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61F35E3" w14:textId="77777777" w:rsidR="007E0F31" w:rsidRPr="008008E1" w:rsidRDefault="007E0F31" w:rsidP="007E0F31">
      <w:pPr>
        <w:spacing w:line="240" w:lineRule="auto"/>
        <w:rPr>
          <w:rFonts w:ascii="Calibri" w:hAnsi="Calibri" w:cs="Calibri"/>
        </w:rPr>
      </w:pPr>
      <w:r w:rsidRPr="008008E1">
        <w:rPr>
          <w:rFonts w:ascii="Calibri" w:hAnsi="Calibri" w:cs="Calibri"/>
        </w:rPr>
        <w:t>Maria Granda</w:t>
      </w:r>
    </w:p>
    <w:p w14:paraId="666325F8" w14:textId="77777777" w:rsidR="007E0F31" w:rsidRPr="008008E1" w:rsidRDefault="007E0F31" w:rsidP="007E0F31">
      <w:pPr>
        <w:spacing w:line="240" w:lineRule="auto"/>
        <w:rPr>
          <w:rFonts w:ascii="Calibri" w:hAnsi="Calibri" w:cs="Calibri"/>
        </w:rPr>
      </w:pPr>
      <w:r w:rsidRPr="008008E1">
        <w:rPr>
          <w:rFonts w:ascii="Calibri" w:hAnsi="Calibri" w:cs="Calibri"/>
        </w:rPr>
        <w:t>Past Peoples, Present Societies</w:t>
      </w:r>
    </w:p>
    <w:p w14:paraId="04B49980" w14:textId="36CD620D" w:rsidR="007E0F31" w:rsidRPr="008008E1" w:rsidRDefault="007E0F31" w:rsidP="007E0F31">
      <w:pPr>
        <w:spacing w:line="240" w:lineRule="auto"/>
        <w:rPr>
          <w:rFonts w:ascii="Calibri" w:hAnsi="Calibri" w:cs="Calibri"/>
        </w:rPr>
      </w:pPr>
      <w:r>
        <w:rPr>
          <w:rFonts w:ascii="Calibri" w:hAnsi="Calibri" w:cs="Calibri"/>
        </w:rPr>
        <w:t>December</w:t>
      </w:r>
      <w:r w:rsidRPr="008008E1">
        <w:rPr>
          <w:rFonts w:ascii="Calibri" w:hAnsi="Calibri" w:cs="Calibri"/>
        </w:rPr>
        <w:t xml:space="preserve"> 2025</w:t>
      </w:r>
      <w:r>
        <w:rPr>
          <w:rFonts w:ascii="Calibri" w:hAnsi="Calibri" w:cs="Calibri"/>
        </w:rPr>
        <w:t>, January 2026</w:t>
      </w:r>
    </w:p>
    <w:p w14:paraId="1F718763" w14:textId="57DD3B57" w:rsidR="007E0F31" w:rsidRPr="008008E1" w:rsidRDefault="007E0F31" w:rsidP="007E0F31">
      <w:pPr>
        <w:spacing w:line="240" w:lineRule="auto"/>
        <w:rPr>
          <w:rFonts w:ascii="Calibri" w:hAnsi="Calibri" w:cs="Calibri"/>
        </w:rPr>
      </w:pPr>
      <w:r>
        <w:rPr>
          <w:rFonts w:ascii="Calibri" w:hAnsi="Calibri" w:cs="Calibri"/>
        </w:rPr>
        <w:t xml:space="preserve">Assessment 4 </w:t>
      </w:r>
      <w:r w:rsidR="004A7B48">
        <w:rPr>
          <w:rFonts w:ascii="Calibri" w:hAnsi="Calibri" w:cs="Calibri"/>
        </w:rPr>
        <w:t>–</w:t>
      </w:r>
      <w:r>
        <w:rPr>
          <w:rFonts w:ascii="Calibri" w:hAnsi="Calibri" w:cs="Calibri"/>
        </w:rPr>
        <w:t xml:space="preserve"> Image</w:t>
      </w:r>
      <w:r w:rsidR="004A7B48">
        <w:rPr>
          <w:rFonts w:ascii="Calibri" w:hAnsi="Calibri" w:cs="Calibri"/>
        </w:rPr>
        <w:t xml:space="preserve"> Commentary</w:t>
      </w:r>
    </w:p>
    <w:p w14:paraId="1B52E239" w14:textId="5D3A5EF5" w:rsidR="007E0F31" w:rsidRPr="005C64C1" w:rsidRDefault="00782C9A" w:rsidP="005C64C1">
      <w:pPr>
        <w:rPr>
          <w:rFonts w:ascii="Calibri" w:hAnsi="Calibri" w:cs="Calibri"/>
        </w:rPr>
      </w:pPr>
      <w:r>
        <w:rPr>
          <w:rFonts w:ascii="Calibri" w:eastAsia="Times New Roman" w:hAnsi="Calibri" w:cs="Calibri"/>
          <w:noProof/>
          <w:kern w:val="0"/>
          <w14:ligatures w14:val="none"/>
        </w:rPr>
        <w:drawing>
          <wp:anchor distT="0" distB="0" distL="114300" distR="114300" simplePos="0" relativeHeight="251658752" behindDoc="0" locked="0" layoutInCell="1" allowOverlap="1" wp14:anchorId="5D404F5A" wp14:editId="2359BB7E">
            <wp:simplePos x="0" y="0"/>
            <wp:positionH relativeFrom="margin">
              <wp:align>left</wp:align>
            </wp:positionH>
            <wp:positionV relativeFrom="margin">
              <wp:posOffset>1388745</wp:posOffset>
            </wp:positionV>
            <wp:extent cx="6051550" cy="4848860"/>
            <wp:effectExtent l="0" t="0" r="6350" b="8890"/>
            <wp:wrapSquare wrapText="bothSides"/>
            <wp:docPr id="20079396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051550" cy="4848860"/>
                    </a:xfrm>
                    <a:prstGeom prst="rect">
                      <a:avLst/>
                    </a:prstGeom>
                    <a:noFill/>
                  </pic:spPr>
                </pic:pic>
              </a:graphicData>
            </a:graphic>
          </wp:anchor>
        </w:drawing>
      </w:r>
    </w:p>
    <w:p w14:paraId="0D67A844" w14:textId="4DFA750E" w:rsidR="004D3695" w:rsidRPr="005C64C1" w:rsidRDefault="004D3695" w:rsidP="004D3695">
      <w:pPr>
        <w:ind w:left="720"/>
        <w:rPr>
          <w:rFonts w:ascii="Calibri" w:hAnsi="Calibri" w:cs="Calibri"/>
          <w:i/>
          <w:iCs/>
          <w:sz w:val="22"/>
          <w:szCs w:val="22"/>
        </w:rPr>
      </w:pPr>
    </w:p>
    <w:p w14:paraId="741BEF8B" w14:textId="12928803" w:rsidR="005C64C1" w:rsidRDefault="00595D87" w:rsidP="00AE5E8C">
      <w:pPr>
        <w:jc w:val="center"/>
        <w:rPr>
          <w:rFonts w:ascii="Calibri" w:hAnsi="Calibri" w:cs="Calibri"/>
          <w:i/>
          <w:iCs/>
          <w:sz w:val="22"/>
          <w:szCs w:val="22"/>
        </w:rPr>
      </w:pPr>
      <w:r>
        <w:rPr>
          <w:rFonts w:ascii="Calibri" w:hAnsi="Calibri" w:cs="Calibri"/>
          <w:i/>
          <w:iCs/>
          <w:sz w:val="22"/>
          <w:szCs w:val="22"/>
        </w:rPr>
        <w:t>Elizabeth I, 1533-1603 – The Armada P</w:t>
      </w:r>
      <w:r w:rsidR="00AE5E8C">
        <w:rPr>
          <w:rFonts w:ascii="Calibri" w:hAnsi="Calibri" w:cs="Calibri"/>
          <w:i/>
          <w:iCs/>
          <w:sz w:val="22"/>
          <w:szCs w:val="22"/>
        </w:rPr>
        <w:t xml:space="preserve">ortrait. </w:t>
      </w:r>
      <w:r w:rsidR="005C64C1" w:rsidRPr="005C64C1">
        <w:rPr>
          <w:rFonts w:ascii="Calibri" w:hAnsi="Calibri" w:cs="Calibri"/>
          <w:i/>
          <w:iCs/>
          <w:sz w:val="22"/>
          <w:szCs w:val="22"/>
        </w:rPr>
        <w:t>National Maritime Museum, Greenwich, London.</w:t>
      </w:r>
      <w:r w:rsidR="00B1475F" w:rsidRPr="00B1475F">
        <w:rPr>
          <w:rFonts w:ascii="Calibri" w:hAnsi="Calibri" w:cs="Calibri"/>
          <w:i/>
          <w:iCs/>
          <w:sz w:val="22"/>
          <w:szCs w:val="22"/>
          <w:vertAlign w:val="superscript"/>
        </w:rPr>
        <w:t>(1)</w:t>
      </w:r>
    </w:p>
    <w:p w14:paraId="1AB5777D" w14:textId="77777777" w:rsidR="005C64C1" w:rsidRDefault="005C64C1" w:rsidP="005C64C1">
      <w:pPr>
        <w:rPr>
          <w:rFonts w:ascii="Calibri" w:hAnsi="Calibri" w:cs="Calibri"/>
          <w:i/>
          <w:iCs/>
          <w:sz w:val="22"/>
          <w:szCs w:val="22"/>
          <w:highlight w:val="yellow"/>
        </w:rPr>
      </w:pPr>
    </w:p>
    <w:p w14:paraId="04F5C409" w14:textId="41DAE626" w:rsidR="00363762" w:rsidRPr="00363762" w:rsidRDefault="00363762" w:rsidP="005C64C1">
      <w:pPr>
        <w:rPr>
          <w:rFonts w:ascii="Calibri" w:hAnsi="Calibri" w:cs="Calibri"/>
          <w:sz w:val="22"/>
          <w:szCs w:val="22"/>
        </w:rPr>
      </w:pPr>
      <w:r w:rsidRPr="00363762">
        <w:rPr>
          <w:rFonts w:ascii="Calibri" w:hAnsi="Calibri" w:cs="Calibri"/>
          <w:sz w:val="22"/>
          <w:szCs w:val="22"/>
        </w:rPr>
        <w:t>____________</w:t>
      </w:r>
      <w:r>
        <w:rPr>
          <w:rFonts w:ascii="Calibri" w:hAnsi="Calibri" w:cs="Calibri"/>
          <w:sz w:val="22"/>
          <w:szCs w:val="22"/>
        </w:rPr>
        <w:t>_______________</w:t>
      </w:r>
    </w:p>
    <w:p w14:paraId="17D08FE6" w14:textId="45352D43" w:rsidR="00363762" w:rsidRPr="00782C9A" w:rsidRDefault="00363762" w:rsidP="005C64C1">
      <w:pPr>
        <w:pStyle w:val="ListParagraph"/>
        <w:numPr>
          <w:ilvl w:val="0"/>
          <w:numId w:val="2"/>
        </w:numPr>
        <w:spacing w:after="0" w:line="240" w:lineRule="auto"/>
        <w:rPr>
          <w:rFonts w:ascii="Calibri" w:eastAsia="Times New Roman" w:hAnsi="Calibri" w:cs="Calibri"/>
          <w:kern w:val="0"/>
          <w:sz w:val="20"/>
          <w:szCs w:val="20"/>
          <w14:ligatures w14:val="none"/>
        </w:rPr>
      </w:pPr>
      <w:r w:rsidRPr="00782C9A">
        <w:rPr>
          <w:rFonts w:ascii="Calibri" w:eastAsia="Times New Roman" w:hAnsi="Calibri" w:cs="Calibri"/>
          <w:kern w:val="0"/>
          <w:sz w:val="20"/>
          <w:szCs w:val="20"/>
          <w14:ligatures w14:val="none"/>
        </w:rPr>
        <w:t xml:space="preserve">Armada portrait image </w:t>
      </w:r>
      <w:hyperlink r:id="rId8" w:history="1">
        <w:r w:rsidRPr="00782C9A">
          <w:rPr>
            <w:rStyle w:val="Hyperlink"/>
            <w:rFonts w:ascii="Calibri" w:eastAsia="Times New Roman" w:hAnsi="Calibri" w:cs="Calibri"/>
            <w:kern w:val="0"/>
            <w:sz w:val="20"/>
            <w:szCs w:val="20"/>
            <w14:ligatures w14:val="none"/>
          </w:rPr>
          <w:t>https://www.rmg.co.uk/queens-house/attractions/armada-portrait-elizabeth-i?_gl=1*17mbs9q*_up*MQ..*_ga*MjAzMDc3NTA5NS4xNzY3MTIyMjc5*_ga_7JJ3J5DBF6*czE3NjcxMjIyNzgkbzEkZzEkdDE3NjcxMjIzMDEkajM3JGwwJGgw*_ga_4MH5VEZTEK*czE3NjcxMjIyNzgkbzEkZzEkdDE3NjcxMjIzMDEkajM3JGwwJGgw</w:t>
        </w:r>
      </w:hyperlink>
      <w:r w:rsidRPr="00782C9A">
        <w:rPr>
          <w:rFonts w:ascii="Calibri" w:eastAsia="Times New Roman" w:hAnsi="Calibri" w:cs="Calibri"/>
          <w:kern w:val="0"/>
          <w:sz w:val="20"/>
          <w:szCs w:val="20"/>
          <w14:ligatures w14:val="none"/>
        </w:rPr>
        <w:t xml:space="preserve">  [Accessed December 12</w:t>
      </w:r>
      <w:r w:rsidRPr="00782C9A">
        <w:rPr>
          <w:rFonts w:ascii="Calibri" w:eastAsia="Times New Roman" w:hAnsi="Calibri" w:cs="Calibri"/>
          <w:kern w:val="0"/>
          <w:sz w:val="20"/>
          <w:szCs w:val="20"/>
          <w:vertAlign w:val="superscript"/>
          <w14:ligatures w14:val="none"/>
        </w:rPr>
        <w:t>th</w:t>
      </w:r>
      <w:r w:rsidRPr="00782C9A">
        <w:rPr>
          <w:rFonts w:ascii="Calibri" w:eastAsia="Times New Roman" w:hAnsi="Calibri" w:cs="Calibri"/>
          <w:kern w:val="0"/>
          <w:sz w:val="20"/>
          <w:szCs w:val="20"/>
          <w14:ligatures w14:val="none"/>
        </w:rPr>
        <w:t>]</w:t>
      </w:r>
    </w:p>
    <w:p w14:paraId="10AB5E00" w14:textId="4A0AF63B" w:rsidR="004D3695" w:rsidRPr="007C5B19" w:rsidRDefault="004D3695" w:rsidP="003D733E">
      <w:pPr>
        <w:spacing w:before="100" w:beforeAutospacing="1" w:after="100" w:afterAutospacing="1" w:line="360" w:lineRule="auto"/>
        <w:ind w:firstLine="720"/>
        <w:rPr>
          <w:rFonts w:ascii="Calibri" w:eastAsia="Times New Roman" w:hAnsi="Calibri" w:cs="Calibri"/>
          <w:kern w:val="0"/>
          <w:sz w:val="22"/>
          <w:szCs w:val="22"/>
          <w14:ligatures w14:val="none"/>
        </w:rPr>
      </w:pPr>
      <w:r w:rsidRPr="007C5B19">
        <w:rPr>
          <w:rFonts w:ascii="Calibri" w:eastAsia="Times New Roman" w:hAnsi="Calibri" w:cs="Calibri"/>
          <w:kern w:val="0"/>
          <w:sz w:val="22"/>
          <w:szCs w:val="22"/>
          <w14:ligatures w14:val="none"/>
        </w:rPr>
        <w:lastRenderedPageBreak/>
        <w:t>This painting</w:t>
      </w:r>
      <w:r w:rsidR="00E03E6B" w:rsidRPr="007C5B19">
        <w:rPr>
          <w:rFonts w:ascii="Calibri" w:eastAsia="Times New Roman" w:hAnsi="Calibri" w:cs="Calibri"/>
          <w:kern w:val="0"/>
          <w:sz w:val="22"/>
          <w:szCs w:val="22"/>
          <w14:ligatures w14:val="none"/>
        </w:rPr>
        <w:t>, located at the Royal Museums in Greenwich,</w:t>
      </w:r>
      <w:r w:rsidRPr="007C5B19">
        <w:rPr>
          <w:rFonts w:ascii="Calibri" w:eastAsia="Times New Roman" w:hAnsi="Calibri" w:cs="Calibri"/>
          <w:kern w:val="0"/>
          <w:sz w:val="22"/>
          <w:szCs w:val="22"/>
          <w14:ligatures w14:val="none"/>
        </w:rPr>
        <w:t xml:space="preserve"> depicts Queen Elizabeth I, the daughter of Henry VIII and Anne Boleyn, who reigned England from 1558 to 1603. Her lengthy reign was relatively peaceful and one where </w:t>
      </w:r>
      <w:r w:rsidR="00624375" w:rsidRPr="007C5B19">
        <w:rPr>
          <w:rFonts w:ascii="Calibri" w:eastAsia="Times New Roman" w:hAnsi="Calibri" w:cs="Calibri"/>
          <w:kern w:val="0"/>
          <w:sz w:val="22"/>
          <w:szCs w:val="22"/>
          <w14:ligatures w14:val="none"/>
        </w:rPr>
        <w:t xml:space="preserve">both </w:t>
      </w:r>
      <w:r w:rsidRPr="007C5B19">
        <w:rPr>
          <w:rFonts w:ascii="Calibri" w:eastAsia="Times New Roman" w:hAnsi="Calibri" w:cs="Calibri"/>
          <w:kern w:val="0"/>
          <w:sz w:val="22"/>
          <w:szCs w:val="22"/>
          <w14:ligatures w14:val="none"/>
        </w:rPr>
        <w:t>religion and the arts flourished</w:t>
      </w:r>
      <w:r w:rsidR="00782C9A" w:rsidRPr="007C5B19">
        <w:rPr>
          <w:rFonts w:ascii="Calibri" w:eastAsia="Times New Roman" w:hAnsi="Calibri" w:cs="Calibri"/>
          <w:kern w:val="0"/>
          <w:sz w:val="22"/>
          <w:szCs w:val="22"/>
          <w14:ligatures w14:val="none"/>
        </w:rPr>
        <w:t xml:space="preserve">. </w:t>
      </w:r>
      <w:r w:rsidRPr="007C5B19">
        <w:rPr>
          <w:rFonts w:ascii="Calibri" w:hAnsi="Calibri" w:cs="Calibri"/>
          <w:color w:val="EE0000"/>
          <w:sz w:val="22"/>
          <w:szCs w:val="22"/>
        </w:rPr>
        <w:t xml:space="preserve"> </w:t>
      </w:r>
      <w:r w:rsidRPr="007C5B19">
        <w:rPr>
          <w:rFonts w:ascii="Calibri" w:eastAsia="Times New Roman" w:hAnsi="Calibri" w:cs="Calibri"/>
          <w:kern w:val="0"/>
          <w:sz w:val="22"/>
          <w:szCs w:val="22"/>
          <w14:ligatures w14:val="none"/>
        </w:rPr>
        <w:t xml:space="preserve">Upon ascending to the throne, Elizabeth enlisted the support of skilled advisors, and together they facilitated the revival of the Church of England. Throughout Elizabeth's reign, England evolved into a maritime force and witnessed the rise of the first public theatres as well as a remarkable literary scene. Elizabeth remained unmarried and was later celebrated as the 'Virgin Queen' during the latter part of her rule. </w:t>
      </w:r>
    </w:p>
    <w:p w14:paraId="2CAACAAB" w14:textId="192DC309" w:rsidR="003E0D26" w:rsidRPr="007C5B19" w:rsidRDefault="009C2BA7" w:rsidP="00E6446A">
      <w:pPr>
        <w:spacing w:line="360" w:lineRule="auto"/>
        <w:rPr>
          <w:rFonts w:ascii="Calibri" w:eastAsia="Times New Roman" w:hAnsi="Calibri" w:cs="Calibri"/>
          <w:kern w:val="0"/>
          <w:sz w:val="22"/>
          <w:szCs w:val="22"/>
          <w14:ligatures w14:val="none"/>
        </w:rPr>
      </w:pPr>
      <w:r w:rsidRPr="007C5B19">
        <w:rPr>
          <w:rFonts w:ascii="Calibri" w:eastAsia="Times New Roman" w:hAnsi="Calibri" w:cs="Calibri"/>
          <w:kern w:val="0"/>
          <w:sz w:val="22"/>
          <w:szCs w:val="22"/>
          <w14:ligatures w14:val="none"/>
        </w:rPr>
        <w:t>This ima</w:t>
      </w:r>
      <w:r w:rsidR="00AB0DAB" w:rsidRPr="007C5B19">
        <w:rPr>
          <w:rFonts w:ascii="Calibri" w:eastAsia="Times New Roman" w:hAnsi="Calibri" w:cs="Calibri"/>
          <w:kern w:val="0"/>
          <w:sz w:val="22"/>
          <w:szCs w:val="22"/>
          <w14:ligatures w14:val="none"/>
        </w:rPr>
        <w:t xml:space="preserve">ge </w:t>
      </w:r>
      <w:r w:rsidR="00202036" w:rsidRPr="007C5B19">
        <w:rPr>
          <w:rFonts w:ascii="Calibri" w:eastAsia="Times New Roman" w:hAnsi="Calibri" w:cs="Calibri"/>
          <w:kern w:val="0"/>
          <w:sz w:val="22"/>
          <w:szCs w:val="22"/>
          <w14:ligatures w14:val="none"/>
        </w:rPr>
        <w:t xml:space="preserve">and its recognizable setting </w:t>
      </w:r>
      <w:r w:rsidR="00695691" w:rsidRPr="007C5B19">
        <w:rPr>
          <w:rFonts w:ascii="Calibri" w:eastAsia="Times New Roman" w:hAnsi="Calibri" w:cs="Calibri"/>
          <w:kern w:val="0"/>
          <w:sz w:val="22"/>
          <w:szCs w:val="22"/>
          <w14:ligatures w14:val="none"/>
        </w:rPr>
        <w:t>has a</w:t>
      </w:r>
      <w:r w:rsidR="00AB0DAB" w:rsidRPr="007C5B19">
        <w:rPr>
          <w:rFonts w:ascii="Calibri" w:eastAsia="Times New Roman" w:hAnsi="Calibri" w:cs="Calibri"/>
          <w:kern w:val="0"/>
          <w:sz w:val="22"/>
          <w:szCs w:val="22"/>
          <w14:ligatures w14:val="none"/>
        </w:rPr>
        <w:t xml:space="preserve"> few </w:t>
      </w:r>
      <w:r w:rsidR="00202036" w:rsidRPr="007C5B19">
        <w:rPr>
          <w:rFonts w:ascii="Calibri" w:eastAsia="Times New Roman" w:hAnsi="Calibri" w:cs="Calibri"/>
          <w:kern w:val="0"/>
          <w:sz w:val="22"/>
          <w:szCs w:val="22"/>
          <w14:ligatures w14:val="none"/>
        </w:rPr>
        <w:t>versions</w:t>
      </w:r>
      <w:r w:rsidR="00CF6CA1" w:rsidRPr="007C5B19">
        <w:rPr>
          <w:rFonts w:ascii="Calibri" w:eastAsia="Times New Roman" w:hAnsi="Calibri" w:cs="Calibri"/>
          <w:kern w:val="0"/>
          <w:sz w:val="22"/>
          <w:szCs w:val="22"/>
          <w14:ligatures w14:val="none"/>
        </w:rPr>
        <w:t xml:space="preserve"> </w:t>
      </w:r>
      <w:r w:rsidR="003D245E" w:rsidRPr="007C5B19">
        <w:rPr>
          <w:rFonts w:ascii="Calibri" w:eastAsia="Times New Roman" w:hAnsi="Calibri" w:cs="Calibri"/>
          <w:kern w:val="0"/>
          <w:sz w:val="22"/>
          <w:szCs w:val="22"/>
          <w14:ligatures w14:val="none"/>
        </w:rPr>
        <w:t>made</w:t>
      </w:r>
      <w:r w:rsidR="00DE77C6" w:rsidRPr="007C5B19">
        <w:rPr>
          <w:rFonts w:ascii="Calibri" w:eastAsia="Times New Roman" w:hAnsi="Calibri" w:cs="Calibri"/>
          <w:kern w:val="0"/>
          <w:sz w:val="22"/>
          <w:szCs w:val="22"/>
          <w14:ligatures w14:val="none"/>
        </w:rPr>
        <w:t xml:space="preserve"> </w:t>
      </w:r>
      <w:r w:rsidR="00AB0DAB" w:rsidRPr="007C5B19">
        <w:rPr>
          <w:rFonts w:ascii="Calibri" w:eastAsia="Times New Roman" w:hAnsi="Calibri" w:cs="Calibri"/>
          <w:kern w:val="0"/>
          <w:sz w:val="22"/>
          <w:szCs w:val="22"/>
          <w14:ligatures w14:val="none"/>
        </w:rPr>
        <w:t>of which I will focus on</w:t>
      </w:r>
      <w:r w:rsidR="00E03E6B" w:rsidRPr="007C5B19">
        <w:rPr>
          <w:rFonts w:ascii="Calibri" w:eastAsia="Times New Roman" w:hAnsi="Calibri" w:cs="Calibri"/>
          <w:kern w:val="0"/>
          <w:sz w:val="22"/>
          <w:szCs w:val="22"/>
          <w14:ligatures w14:val="none"/>
        </w:rPr>
        <w:t xml:space="preserve"> the </w:t>
      </w:r>
      <w:r w:rsidR="00775863" w:rsidRPr="007C5B19">
        <w:rPr>
          <w:rFonts w:ascii="Calibri" w:eastAsia="Times New Roman" w:hAnsi="Calibri" w:cs="Calibri"/>
          <w:kern w:val="0"/>
          <w:sz w:val="22"/>
          <w:szCs w:val="22"/>
          <w14:ligatures w14:val="none"/>
        </w:rPr>
        <w:t>one</w:t>
      </w:r>
      <w:r w:rsidR="00E03E6B" w:rsidRPr="007C5B19">
        <w:rPr>
          <w:rFonts w:ascii="Calibri" w:eastAsia="Times New Roman" w:hAnsi="Calibri" w:cs="Calibri"/>
          <w:kern w:val="0"/>
          <w:sz w:val="22"/>
          <w:szCs w:val="22"/>
          <w14:ligatures w14:val="none"/>
        </w:rPr>
        <w:t xml:space="preserve"> showcased at the Royal Museums in Greenwich</w:t>
      </w:r>
      <w:r w:rsidR="00070F47" w:rsidRPr="007C5B19">
        <w:rPr>
          <w:rFonts w:ascii="Calibri" w:eastAsia="Times New Roman" w:hAnsi="Calibri" w:cs="Calibri"/>
          <w:kern w:val="0"/>
          <w:sz w:val="22"/>
          <w:szCs w:val="22"/>
          <w14:ligatures w14:val="none"/>
        </w:rPr>
        <w:t>,</w:t>
      </w:r>
      <w:r w:rsidR="00E03E6B" w:rsidRPr="007C5B19">
        <w:rPr>
          <w:rFonts w:ascii="Calibri" w:eastAsia="Times New Roman" w:hAnsi="Calibri" w:cs="Calibri"/>
          <w:kern w:val="0"/>
          <w:sz w:val="22"/>
          <w:szCs w:val="22"/>
          <w14:ligatures w14:val="none"/>
        </w:rPr>
        <w:t xml:space="preserve"> </w:t>
      </w:r>
      <w:r w:rsidR="00283BD2" w:rsidRPr="007C5B19">
        <w:rPr>
          <w:rFonts w:ascii="Calibri" w:eastAsia="Times New Roman" w:hAnsi="Calibri" w:cs="Calibri"/>
          <w:kern w:val="0"/>
          <w:sz w:val="22"/>
          <w:szCs w:val="22"/>
          <w14:ligatures w14:val="none"/>
        </w:rPr>
        <w:t>for a few reaso</w:t>
      </w:r>
      <w:r w:rsidR="000D7F68" w:rsidRPr="007C5B19">
        <w:rPr>
          <w:rFonts w:ascii="Calibri" w:eastAsia="Times New Roman" w:hAnsi="Calibri" w:cs="Calibri"/>
          <w:kern w:val="0"/>
          <w:sz w:val="22"/>
          <w:szCs w:val="22"/>
          <w14:ligatures w14:val="none"/>
        </w:rPr>
        <w:t xml:space="preserve">ns: </w:t>
      </w:r>
      <w:r w:rsidR="00E03E6B" w:rsidRPr="007C5B19">
        <w:rPr>
          <w:rFonts w:ascii="Calibri" w:eastAsia="Times New Roman" w:hAnsi="Calibri" w:cs="Calibri"/>
          <w:kern w:val="0"/>
          <w:sz w:val="22"/>
          <w:szCs w:val="22"/>
          <w14:ligatures w14:val="none"/>
        </w:rPr>
        <w:t xml:space="preserve"> </w:t>
      </w:r>
      <w:r w:rsidR="000D7F68" w:rsidRPr="007C5B19">
        <w:rPr>
          <w:rFonts w:ascii="Calibri" w:eastAsia="Times New Roman" w:hAnsi="Calibri" w:cs="Calibri"/>
          <w:kern w:val="0"/>
          <w:sz w:val="22"/>
          <w:szCs w:val="22"/>
          <w14:ligatures w14:val="none"/>
        </w:rPr>
        <w:t>it is the</w:t>
      </w:r>
      <w:r w:rsidR="00E03E6B" w:rsidRPr="007C5B19">
        <w:rPr>
          <w:rFonts w:ascii="Calibri" w:eastAsia="Times New Roman" w:hAnsi="Calibri" w:cs="Calibri"/>
          <w:kern w:val="0"/>
          <w:sz w:val="22"/>
          <w:szCs w:val="22"/>
          <w14:ligatures w14:val="none"/>
        </w:rPr>
        <w:t xml:space="preserve"> </w:t>
      </w:r>
      <w:r w:rsidR="00511594" w:rsidRPr="007C5B19">
        <w:rPr>
          <w:rFonts w:ascii="Calibri" w:eastAsia="Times New Roman" w:hAnsi="Calibri" w:cs="Calibri"/>
          <w:kern w:val="0"/>
          <w:sz w:val="22"/>
          <w:szCs w:val="22"/>
          <w14:ligatures w14:val="none"/>
        </w:rPr>
        <w:t>biggest</w:t>
      </w:r>
      <w:r w:rsidR="00E03E6B" w:rsidRPr="007C5B19">
        <w:rPr>
          <w:rFonts w:ascii="Calibri" w:eastAsia="Times New Roman" w:hAnsi="Calibri" w:cs="Calibri"/>
          <w:kern w:val="0"/>
          <w:sz w:val="22"/>
          <w:szCs w:val="22"/>
          <w14:ligatures w14:val="none"/>
        </w:rPr>
        <w:t xml:space="preserve"> and </w:t>
      </w:r>
      <w:r w:rsidR="00511594" w:rsidRPr="007C5B19">
        <w:rPr>
          <w:rFonts w:ascii="Calibri" w:eastAsia="Times New Roman" w:hAnsi="Calibri" w:cs="Calibri"/>
          <w:kern w:val="0"/>
          <w:sz w:val="22"/>
          <w:szCs w:val="22"/>
          <w14:ligatures w14:val="none"/>
        </w:rPr>
        <w:t>most</w:t>
      </w:r>
      <w:r w:rsidR="00E03E6B" w:rsidRPr="007C5B19">
        <w:rPr>
          <w:rFonts w:ascii="Calibri" w:eastAsia="Times New Roman" w:hAnsi="Calibri" w:cs="Calibri"/>
          <w:kern w:val="0"/>
          <w:sz w:val="22"/>
          <w:szCs w:val="22"/>
          <w14:ligatures w14:val="none"/>
        </w:rPr>
        <w:t xml:space="preserve"> detailed</w:t>
      </w:r>
      <w:r w:rsidR="00070F47" w:rsidRPr="007C5B19">
        <w:rPr>
          <w:rFonts w:ascii="Calibri" w:eastAsia="Times New Roman" w:hAnsi="Calibri" w:cs="Calibri"/>
          <w:kern w:val="0"/>
          <w:sz w:val="22"/>
          <w:szCs w:val="22"/>
          <w14:ligatures w14:val="none"/>
        </w:rPr>
        <w:t xml:space="preserve"> version</w:t>
      </w:r>
      <w:r w:rsidR="008A23B7" w:rsidRPr="007C5B19">
        <w:rPr>
          <w:rFonts w:ascii="Calibri" w:eastAsia="Times New Roman" w:hAnsi="Calibri" w:cs="Calibri"/>
          <w:kern w:val="0"/>
          <w:sz w:val="22"/>
          <w:szCs w:val="22"/>
          <w14:ligatures w14:val="none"/>
        </w:rPr>
        <w:t>,</w:t>
      </w:r>
      <w:r w:rsidR="00A5627B" w:rsidRPr="007C5B19">
        <w:rPr>
          <w:rFonts w:ascii="Calibri" w:eastAsia="Times New Roman" w:hAnsi="Calibri" w:cs="Calibri"/>
          <w:kern w:val="0"/>
          <w:sz w:val="22"/>
          <w:szCs w:val="22"/>
          <w14:ligatures w14:val="none"/>
        </w:rPr>
        <w:t xml:space="preserve"> </w:t>
      </w:r>
      <w:r w:rsidR="000D7F68" w:rsidRPr="007C5B19">
        <w:rPr>
          <w:rFonts w:ascii="Calibri" w:eastAsia="Times New Roman" w:hAnsi="Calibri" w:cs="Calibri"/>
          <w:kern w:val="0"/>
          <w:sz w:val="22"/>
          <w:szCs w:val="22"/>
          <w14:ligatures w14:val="none"/>
        </w:rPr>
        <w:t xml:space="preserve">it </w:t>
      </w:r>
      <w:r w:rsidR="00A5627B" w:rsidRPr="007C5B19">
        <w:rPr>
          <w:rFonts w:ascii="Calibri" w:eastAsia="Times New Roman" w:hAnsi="Calibri" w:cs="Calibri"/>
          <w:kern w:val="0"/>
          <w:sz w:val="22"/>
          <w:szCs w:val="22"/>
          <w14:ligatures w14:val="none"/>
        </w:rPr>
        <w:t>is held in the original location of Greenwich Palace</w:t>
      </w:r>
      <w:r w:rsidR="000D7F68" w:rsidRPr="007C5B19">
        <w:rPr>
          <w:rFonts w:ascii="Calibri" w:eastAsia="Times New Roman" w:hAnsi="Calibri" w:cs="Calibri"/>
          <w:kern w:val="0"/>
          <w:sz w:val="22"/>
          <w:szCs w:val="22"/>
          <w14:ligatures w14:val="none"/>
        </w:rPr>
        <w:t xml:space="preserve"> ( significant location for Elizabeth) </w:t>
      </w:r>
      <w:r w:rsidR="00A5627B" w:rsidRPr="007C5B19">
        <w:rPr>
          <w:rFonts w:ascii="Calibri" w:eastAsia="Times New Roman" w:hAnsi="Calibri" w:cs="Calibri"/>
          <w:kern w:val="0"/>
          <w:sz w:val="22"/>
          <w:szCs w:val="22"/>
          <w14:ligatures w14:val="none"/>
        </w:rPr>
        <w:t>,</w:t>
      </w:r>
      <w:r w:rsidR="008A23B7" w:rsidRPr="007C5B19">
        <w:rPr>
          <w:rFonts w:ascii="Calibri" w:eastAsia="Times New Roman" w:hAnsi="Calibri" w:cs="Calibri"/>
          <w:kern w:val="0"/>
          <w:sz w:val="22"/>
          <w:szCs w:val="22"/>
          <w14:ligatures w14:val="none"/>
        </w:rPr>
        <w:t xml:space="preserve"> and</w:t>
      </w:r>
      <w:r w:rsidR="000D7F68" w:rsidRPr="007C5B19">
        <w:rPr>
          <w:rFonts w:ascii="Calibri" w:eastAsia="Times New Roman" w:hAnsi="Calibri" w:cs="Calibri"/>
          <w:kern w:val="0"/>
          <w:sz w:val="22"/>
          <w:szCs w:val="22"/>
          <w14:ligatures w14:val="none"/>
        </w:rPr>
        <w:t xml:space="preserve"> it is</w:t>
      </w:r>
      <w:r w:rsidR="008A23B7" w:rsidRPr="007C5B19">
        <w:rPr>
          <w:rFonts w:ascii="Calibri" w:eastAsia="Times New Roman" w:hAnsi="Calibri" w:cs="Calibri"/>
          <w:kern w:val="0"/>
          <w:sz w:val="22"/>
          <w:szCs w:val="22"/>
          <w14:ligatures w14:val="none"/>
        </w:rPr>
        <w:t xml:space="preserve"> also</w:t>
      </w:r>
      <w:r w:rsidR="00070F47" w:rsidRPr="007C5B19">
        <w:rPr>
          <w:rFonts w:ascii="Calibri" w:eastAsia="Times New Roman" w:hAnsi="Calibri" w:cs="Calibri"/>
          <w:kern w:val="0"/>
          <w:sz w:val="22"/>
          <w:szCs w:val="22"/>
          <w14:ligatures w14:val="none"/>
        </w:rPr>
        <w:t xml:space="preserve"> </w:t>
      </w:r>
      <w:r w:rsidR="000D7F68" w:rsidRPr="007C5B19">
        <w:rPr>
          <w:rFonts w:ascii="Calibri" w:eastAsia="Times New Roman" w:hAnsi="Calibri" w:cs="Calibri"/>
          <w:kern w:val="0"/>
          <w:sz w:val="22"/>
          <w:szCs w:val="22"/>
          <w14:ligatures w14:val="none"/>
        </w:rPr>
        <w:t xml:space="preserve">fully </w:t>
      </w:r>
      <w:r w:rsidR="00B06248" w:rsidRPr="007C5B19">
        <w:rPr>
          <w:rFonts w:ascii="Calibri" w:eastAsia="Times New Roman" w:hAnsi="Calibri" w:cs="Calibri"/>
          <w:kern w:val="0"/>
          <w:sz w:val="22"/>
          <w:szCs w:val="22"/>
          <w14:ligatures w14:val="none"/>
        </w:rPr>
        <w:t>available digitally</w:t>
      </w:r>
      <w:r w:rsidR="003502D3" w:rsidRPr="007C5B19">
        <w:rPr>
          <w:rFonts w:ascii="Calibri" w:eastAsia="Times New Roman" w:hAnsi="Calibri" w:cs="Calibri"/>
          <w:kern w:val="0"/>
          <w:sz w:val="22"/>
          <w:szCs w:val="22"/>
          <w14:ligatures w14:val="none"/>
        </w:rPr>
        <w:t xml:space="preserve">. </w:t>
      </w:r>
      <w:r w:rsidR="00511594" w:rsidRPr="007C5B19">
        <w:rPr>
          <w:rFonts w:ascii="Calibri" w:eastAsia="Times New Roman" w:hAnsi="Calibri" w:cs="Calibri"/>
          <w:kern w:val="0"/>
          <w:sz w:val="22"/>
          <w:szCs w:val="22"/>
          <w14:ligatures w14:val="none"/>
        </w:rPr>
        <w:t>Thi</w:t>
      </w:r>
      <w:r w:rsidR="001232B5" w:rsidRPr="007C5B19">
        <w:rPr>
          <w:rFonts w:ascii="Calibri" w:eastAsia="Times New Roman" w:hAnsi="Calibri" w:cs="Calibri"/>
          <w:kern w:val="0"/>
          <w:sz w:val="22"/>
          <w:szCs w:val="22"/>
          <w14:ligatures w14:val="none"/>
        </w:rPr>
        <w:t>s painting shows Elizabet</w:t>
      </w:r>
      <w:r w:rsidR="00B06248" w:rsidRPr="007C5B19">
        <w:rPr>
          <w:rFonts w:ascii="Calibri" w:eastAsia="Times New Roman" w:hAnsi="Calibri" w:cs="Calibri"/>
          <w:kern w:val="0"/>
          <w:sz w:val="22"/>
          <w:szCs w:val="22"/>
          <w14:ligatures w14:val="none"/>
        </w:rPr>
        <w:t>h</w:t>
      </w:r>
      <w:r w:rsidR="001232B5" w:rsidRPr="007C5B19">
        <w:rPr>
          <w:rFonts w:ascii="Calibri" w:eastAsia="Times New Roman" w:hAnsi="Calibri" w:cs="Calibri"/>
          <w:kern w:val="0"/>
          <w:sz w:val="22"/>
          <w:szCs w:val="22"/>
          <w14:ligatures w14:val="none"/>
        </w:rPr>
        <w:t xml:space="preserve"> three quarter length in a richly embroidered and </w:t>
      </w:r>
      <w:r w:rsidR="00043C7C" w:rsidRPr="007C5B19">
        <w:rPr>
          <w:rFonts w:ascii="Calibri" w:eastAsia="Times New Roman" w:hAnsi="Calibri" w:cs="Calibri"/>
          <w:kern w:val="0"/>
          <w:sz w:val="22"/>
          <w:szCs w:val="22"/>
          <w14:ligatures w14:val="none"/>
        </w:rPr>
        <w:t>bejeweled</w:t>
      </w:r>
      <w:r w:rsidR="001232B5" w:rsidRPr="007C5B19">
        <w:rPr>
          <w:rFonts w:ascii="Calibri" w:eastAsia="Times New Roman" w:hAnsi="Calibri" w:cs="Calibri"/>
          <w:kern w:val="0"/>
          <w:sz w:val="22"/>
          <w:szCs w:val="22"/>
          <w14:ligatures w14:val="none"/>
        </w:rPr>
        <w:t xml:space="preserve"> dress, holding a fan</w:t>
      </w:r>
      <w:r w:rsidR="00A1297F" w:rsidRPr="007C5B19">
        <w:rPr>
          <w:rFonts w:ascii="Calibri" w:eastAsia="Times New Roman" w:hAnsi="Calibri" w:cs="Calibri"/>
          <w:kern w:val="0"/>
          <w:sz w:val="22"/>
          <w:szCs w:val="22"/>
          <w14:ligatures w14:val="none"/>
        </w:rPr>
        <w:t xml:space="preserve"> in one hand</w:t>
      </w:r>
      <w:r w:rsidR="001232B5" w:rsidRPr="007C5B19">
        <w:rPr>
          <w:rFonts w:ascii="Calibri" w:eastAsia="Times New Roman" w:hAnsi="Calibri" w:cs="Calibri"/>
          <w:kern w:val="0"/>
          <w:sz w:val="22"/>
          <w:szCs w:val="22"/>
          <w14:ligatures w14:val="none"/>
        </w:rPr>
        <w:t xml:space="preserve">, and </w:t>
      </w:r>
      <w:r w:rsidR="00F46D53" w:rsidRPr="007C5B19">
        <w:rPr>
          <w:rFonts w:ascii="Calibri" w:eastAsia="Times New Roman" w:hAnsi="Calibri" w:cs="Calibri"/>
          <w:kern w:val="0"/>
          <w:sz w:val="22"/>
          <w:szCs w:val="22"/>
          <w14:ligatures w14:val="none"/>
        </w:rPr>
        <w:t xml:space="preserve">resting her other hand on a </w:t>
      </w:r>
      <w:r w:rsidR="00043C7C" w:rsidRPr="007C5B19">
        <w:rPr>
          <w:rFonts w:ascii="Calibri" w:eastAsia="Times New Roman" w:hAnsi="Calibri" w:cs="Calibri"/>
          <w:kern w:val="0"/>
          <w:sz w:val="22"/>
          <w:szCs w:val="22"/>
          <w14:ligatures w14:val="none"/>
        </w:rPr>
        <w:t>globe</w:t>
      </w:r>
      <w:r w:rsidR="0087014F" w:rsidRPr="007C5B19">
        <w:rPr>
          <w:rFonts w:ascii="Calibri" w:eastAsia="Times New Roman" w:hAnsi="Calibri" w:cs="Calibri"/>
          <w:kern w:val="0"/>
          <w:sz w:val="22"/>
          <w:szCs w:val="22"/>
          <w14:ligatures w14:val="none"/>
        </w:rPr>
        <w:t>, pointing to Virginia- named after her</w:t>
      </w:r>
      <w:r w:rsidR="00F46D53" w:rsidRPr="007C5B19">
        <w:rPr>
          <w:rFonts w:ascii="Calibri" w:eastAsia="Times New Roman" w:hAnsi="Calibri" w:cs="Calibri"/>
          <w:kern w:val="0"/>
          <w:sz w:val="22"/>
          <w:szCs w:val="22"/>
          <w14:ligatures w14:val="none"/>
        </w:rPr>
        <w:t xml:space="preserve">. Right above the globe there is an </w:t>
      </w:r>
      <w:r w:rsidR="00043C7C" w:rsidRPr="007C5B19">
        <w:rPr>
          <w:rFonts w:ascii="Calibri" w:eastAsia="Times New Roman" w:hAnsi="Calibri" w:cs="Calibri"/>
          <w:kern w:val="0"/>
          <w:sz w:val="22"/>
          <w:szCs w:val="22"/>
          <w14:ligatures w14:val="none"/>
        </w:rPr>
        <w:t>imperial</w:t>
      </w:r>
      <w:r w:rsidR="00F46D53" w:rsidRPr="007C5B19">
        <w:rPr>
          <w:rFonts w:ascii="Calibri" w:eastAsia="Times New Roman" w:hAnsi="Calibri" w:cs="Calibri"/>
          <w:kern w:val="0"/>
          <w:sz w:val="22"/>
          <w:szCs w:val="22"/>
          <w14:ligatures w14:val="none"/>
        </w:rPr>
        <w:t xml:space="preserve"> crown</w:t>
      </w:r>
      <w:r w:rsidR="00A1297F" w:rsidRPr="007C5B19">
        <w:rPr>
          <w:rFonts w:ascii="Calibri" w:eastAsia="Times New Roman" w:hAnsi="Calibri" w:cs="Calibri"/>
          <w:kern w:val="0"/>
          <w:sz w:val="22"/>
          <w:szCs w:val="22"/>
          <w14:ligatures w14:val="none"/>
        </w:rPr>
        <w:t>, and behind her</w:t>
      </w:r>
      <w:r w:rsidR="00883A02" w:rsidRPr="007C5B19">
        <w:rPr>
          <w:rFonts w:ascii="Calibri" w:eastAsia="Times New Roman" w:hAnsi="Calibri" w:cs="Calibri"/>
          <w:kern w:val="0"/>
          <w:sz w:val="22"/>
          <w:szCs w:val="22"/>
          <w14:ligatures w14:val="none"/>
        </w:rPr>
        <w:t xml:space="preserve"> two</w:t>
      </w:r>
      <w:r w:rsidR="00CA3288" w:rsidRPr="007C5B19">
        <w:rPr>
          <w:rFonts w:ascii="Calibri" w:eastAsia="Times New Roman" w:hAnsi="Calibri" w:cs="Calibri"/>
          <w:kern w:val="0"/>
          <w:sz w:val="22"/>
          <w:szCs w:val="22"/>
          <w14:ligatures w14:val="none"/>
        </w:rPr>
        <w:t xml:space="preserve"> with big windows </w:t>
      </w:r>
      <w:r w:rsidR="00585AEF" w:rsidRPr="007C5B19">
        <w:rPr>
          <w:rFonts w:ascii="Calibri" w:eastAsia="Times New Roman" w:hAnsi="Calibri" w:cs="Calibri"/>
          <w:kern w:val="0"/>
          <w:sz w:val="22"/>
          <w:szCs w:val="22"/>
          <w14:ligatures w14:val="none"/>
        </w:rPr>
        <w:t xml:space="preserve">( paintings) </w:t>
      </w:r>
      <w:r w:rsidR="00CA3288" w:rsidRPr="007C5B19">
        <w:rPr>
          <w:rFonts w:ascii="Calibri" w:eastAsia="Times New Roman" w:hAnsi="Calibri" w:cs="Calibri"/>
          <w:kern w:val="0"/>
          <w:sz w:val="22"/>
          <w:szCs w:val="22"/>
          <w14:ligatures w14:val="none"/>
        </w:rPr>
        <w:t xml:space="preserve">that show </w:t>
      </w:r>
      <w:r w:rsidR="00BB4652" w:rsidRPr="007C5B19">
        <w:rPr>
          <w:rFonts w:ascii="Calibri" w:eastAsia="Times New Roman" w:hAnsi="Calibri" w:cs="Calibri"/>
          <w:kern w:val="0"/>
          <w:sz w:val="22"/>
          <w:szCs w:val="22"/>
          <w14:ligatures w14:val="none"/>
        </w:rPr>
        <w:t xml:space="preserve">the Spanish Armanda in a storm. </w:t>
      </w:r>
      <w:r w:rsidR="00585AEF" w:rsidRPr="007C5B19">
        <w:rPr>
          <w:rFonts w:ascii="Calibri" w:eastAsia="Times New Roman" w:hAnsi="Calibri" w:cs="Calibri"/>
          <w:kern w:val="0"/>
          <w:sz w:val="22"/>
          <w:szCs w:val="22"/>
          <w14:ligatures w14:val="none"/>
        </w:rPr>
        <w:t>The painting on the left depicts English vessels confronting the approaching Armada. Trails of smoke above some distant ships indicate that English fireships have been deployed against the Spanish. The sand-colored sea appears disturbed, with sails billowing, foreshadowing an impending storm on an otherwise calm day.</w:t>
      </w:r>
      <w:r w:rsidR="003D245E" w:rsidRPr="007C5B19">
        <w:rPr>
          <w:rFonts w:ascii="Calibri" w:eastAsia="Times New Roman" w:hAnsi="Calibri" w:cs="Calibri"/>
          <w:kern w:val="0"/>
          <w:sz w:val="22"/>
          <w:szCs w:val="22"/>
          <w14:ligatures w14:val="none"/>
        </w:rPr>
        <w:t xml:space="preserve"> </w:t>
      </w:r>
      <w:r w:rsidR="00585AEF" w:rsidRPr="007C5B19">
        <w:rPr>
          <w:rFonts w:ascii="Calibri" w:eastAsia="Times New Roman" w:hAnsi="Calibri" w:cs="Calibri"/>
          <w:kern w:val="0"/>
          <w:sz w:val="22"/>
          <w:szCs w:val="22"/>
          <w14:ligatures w14:val="none"/>
        </w:rPr>
        <w:t xml:space="preserve">Conversely, the right-hand painting portrays a nighttime scene where the storm has arrived. </w:t>
      </w:r>
      <w:r w:rsidR="00982B22" w:rsidRPr="007C5B19">
        <w:rPr>
          <w:rFonts w:ascii="Calibri" w:eastAsia="Times New Roman" w:hAnsi="Calibri" w:cs="Calibri"/>
          <w:kern w:val="0"/>
          <w:sz w:val="22"/>
          <w:szCs w:val="22"/>
          <w14:ligatures w14:val="none"/>
        </w:rPr>
        <w:t>Stormy</w:t>
      </w:r>
      <w:r w:rsidR="00585AEF" w:rsidRPr="007C5B19">
        <w:rPr>
          <w:rFonts w:ascii="Calibri" w:eastAsia="Times New Roman" w:hAnsi="Calibri" w:cs="Calibri"/>
          <w:kern w:val="0"/>
          <w:sz w:val="22"/>
          <w:szCs w:val="22"/>
          <w14:ligatures w14:val="none"/>
        </w:rPr>
        <w:t xml:space="preserve"> waves surround the Spanish galleons, illustrating the Armada's near-total destruction under the forces of nature.</w:t>
      </w:r>
      <w:r w:rsidR="00216751" w:rsidRPr="007C5B19">
        <w:rPr>
          <w:rFonts w:ascii="Calibri" w:eastAsia="Times New Roman" w:hAnsi="Calibri" w:cs="Calibri"/>
          <w:kern w:val="0"/>
          <w:sz w:val="22"/>
          <w:szCs w:val="22"/>
          <w14:ligatures w14:val="none"/>
        </w:rPr>
        <w:t xml:space="preserve"> </w:t>
      </w:r>
      <w:r w:rsidR="000D7490" w:rsidRPr="007C5B19">
        <w:rPr>
          <w:rFonts w:ascii="Calibri" w:eastAsia="Times New Roman" w:hAnsi="Calibri" w:cs="Calibri"/>
          <w:kern w:val="0"/>
          <w:sz w:val="22"/>
          <w:szCs w:val="22"/>
          <w14:ligatures w14:val="none"/>
        </w:rPr>
        <w:t xml:space="preserve">These details are not merely key to </w:t>
      </w:r>
      <w:r w:rsidR="00B135AC" w:rsidRPr="007C5B19">
        <w:rPr>
          <w:rFonts w:ascii="Calibri" w:eastAsia="Times New Roman" w:hAnsi="Calibri" w:cs="Calibri"/>
          <w:kern w:val="0"/>
          <w:sz w:val="22"/>
          <w:szCs w:val="22"/>
          <w14:ligatures w14:val="none"/>
        </w:rPr>
        <w:t>understanding</w:t>
      </w:r>
      <w:r w:rsidR="000D7490" w:rsidRPr="007C5B19">
        <w:rPr>
          <w:rFonts w:ascii="Calibri" w:eastAsia="Times New Roman" w:hAnsi="Calibri" w:cs="Calibri"/>
          <w:kern w:val="0"/>
          <w:sz w:val="22"/>
          <w:szCs w:val="22"/>
          <w14:ligatures w14:val="none"/>
        </w:rPr>
        <w:t xml:space="preserve"> the cultural and social value of this painting but also </w:t>
      </w:r>
      <w:r w:rsidR="00B135AC" w:rsidRPr="007C5B19">
        <w:rPr>
          <w:rFonts w:ascii="Calibri" w:eastAsia="Times New Roman" w:hAnsi="Calibri" w:cs="Calibri"/>
          <w:kern w:val="0"/>
          <w:sz w:val="22"/>
          <w:szCs w:val="22"/>
          <w14:ligatures w14:val="none"/>
        </w:rPr>
        <w:t xml:space="preserve">due to it standing as </w:t>
      </w:r>
      <w:r w:rsidR="00DF6B87">
        <w:rPr>
          <w:rFonts w:ascii="Calibri" w:eastAsia="Times New Roman" w:hAnsi="Calibri" w:cs="Calibri"/>
          <w:kern w:val="0"/>
          <w:sz w:val="22"/>
          <w:szCs w:val="22"/>
          <w14:ligatures w14:val="none"/>
        </w:rPr>
        <w:t xml:space="preserve">a </w:t>
      </w:r>
      <w:r w:rsidR="00CB6F99" w:rsidRPr="007C5B19">
        <w:rPr>
          <w:rFonts w:ascii="Calibri" w:eastAsia="Times New Roman" w:hAnsi="Calibri" w:cs="Calibri"/>
          <w:kern w:val="0"/>
          <w:sz w:val="22"/>
          <w:szCs w:val="22"/>
          <w14:ligatures w14:val="none"/>
        </w:rPr>
        <w:t>phenomenal</w:t>
      </w:r>
      <w:r w:rsidR="00B135AC" w:rsidRPr="007C5B19">
        <w:rPr>
          <w:rFonts w:ascii="Calibri" w:eastAsia="Times New Roman" w:hAnsi="Calibri" w:cs="Calibri"/>
          <w:kern w:val="0"/>
          <w:sz w:val="22"/>
          <w:szCs w:val="22"/>
          <w14:ligatures w14:val="none"/>
        </w:rPr>
        <w:t xml:space="preserve"> example of Tudor portraiture. </w:t>
      </w:r>
      <w:r w:rsidR="00E6446A" w:rsidRPr="00A933CC">
        <w:rPr>
          <w:rFonts w:ascii="Calibri" w:hAnsi="Calibri" w:cs="Calibri"/>
          <w:i/>
          <w:iCs/>
          <w:sz w:val="22"/>
          <w:szCs w:val="22"/>
        </w:rPr>
        <w:t>Tarnya Cooper</w:t>
      </w:r>
      <w:r w:rsidR="00E6446A" w:rsidRPr="007C5B19">
        <w:rPr>
          <w:rFonts w:ascii="Calibri" w:hAnsi="Calibri" w:cs="Calibri"/>
          <w:sz w:val="22"/>
          <w:szCs w:val="22"/>
        </w:rPr>
        <w:t xml:space="preserve"> and </w:t>
      </w:r>
      <w:r w:rsidR="00E6446A" w:rsidRPr="00A933CC">
        <w:rPr>
          <w:rFonts w:ascii="Calibri" w:hAnsi="Calibri" w:cs="Calibri"/>
          <w:i/>
          <w:iCs/>
          <w:sz w:val="22"/>
          <w:szCs w:val="22"/>
        </w:rPr>
        <w:t>Charlotte Bolland</w:t>
      </w:r>
      <w:r w:rsidR="00E6446A" w:rsidRPr="007C5B19">
        <w:rPr>
          <w:rFonts w:ascii="Calibri" w:hAnsi="Calibri" w:cs="Calibri"/>
          <w:sz w:val="22"/>
          <w:szCs w:val="22"/>
        </w:rPr>
        <w:t>, curators at the National Portrait Gallery, reference certain key elements in the development of English aesthetic for portraits during Henry VIII’s reign that include special attention to the posture of the sitter, the detailed texture of clothing, and delicate touch of the foremost artists at the time</w:t>
      </w:r>
      <w:r w:rsidR="00E6446A" w:rsidRPr="007C5B19">
        <w:rPr>
          <w:rFonts w:ascii="Calibri" w:hAnsi="Calibri" w:cs="Calibri"/>
          <w:sz w:val="22"/>
          <w:szCs w:val="22"/>
          <w:vertAlign w:val="superscript"/>
        </w:rPr>
        <w:t xml:space="preserve"> </w:t>
      </w:r>
      <w:r w:rsidR="00E7773F" w:rsidRPr="007C5B19">
        <w:rPr>
          <w:rFonts w:ascii="Calibri" w:hAnsi="Calibri" w:cs="Calibri"/>
          <w:sz w:val="22"/>
          <w:szCs w:val="22"/>
          <w:vertAlign w:val="superscript"/>
        </w:rPr>
        <w:t>(2)</w:t>
      </w:r>
      <w:r w:rsidR="00E6446A" w:rsidRPr="007C5B19">
        <w:rPr>
          <w:rFonts w:ascii="Calibri" w:hAnsi="Calibri" w:cs="Calibri"/>
          <w:sz w:val="22"/>
          <w:szCs w:val="22"/>
        </w:rPr>
        <w:t xml:space="preserve">. The Armada portrait is no exception. Moreover, </w:t>
      </w:r>
      <w:r w:rsidR="0018125C" w:rsidRPr="007C5B19">
        <w:rPr>
          <w:rFonts w:ascii="Calibri" w:eastAsia="Times New Roman" w:hAnsi="Calibri" w:cs="Calibri"/>
          <w:kern w:val="0"/>
          <w:sz w:val="22"/>
          <w:szCs w:val="22"/>
          <w14:ligatures w14:val="none"/>
        </w:rPr>
        <w:t xml:space="preserve">it </w:t>
      </w:r>
      <w:r w:rsidR="00216751" w:rsidRPr="007C5B19">
        <w:rPr>
          <w:rFonts w:ascii="Calibri" w:eastAsia="Times New Roman" w:hAnsi="Calibri" w:cs="Calibri"/>
          <w:kern w:val="0"/>
          <w:sz w:val="22"/>
          <w:szCs w:val="22"/>
          <w14:ligatures w14:val="none"/>
        </w:rPr>
        <w:t>is rich in symbolism that I will discuss later in this paper.</w:t>
      </w:r>
    </w:p>
    <w:p w14:paraId="016CC179" w14:textId="77777777" w:rsidR="007C5B19" w:rsidRDefault="007C5B19" w:rsidP="00E6446A">
      <w:pPr>
        <w:spacing w:line="360" w:lineRule="auto"/>
        <w:rPr>
          <w:rFonts w:ascii="Calibri" w:eastAsia="Times New Roman" w:hAnsi="Calibri" w:cs="Calibri"/>
          <w:kern w:val="0"/>
          <w14:ligatures w14:val="none"/>
        </w:rPr>
      </w:pPr>
    </w:p>
    <w:p w14:paraId="3B0CF09F" w14:textId="2DB12F35" w:rsidR="0037750F" w:rsidRDefault="0037750F" w:rsidP="00E6446A">
      <w:pPr>
        <w:spacing w:line="360" w:lineRule="auto"/>
        <w:rPr>
          <w:rFonts w:ascii="Calibri" w:eastAsia="Times New Roman" w:hAnsi="Calibri" w:cs="Calibri"/>
          <w:kern w:val="0"/>
          <w14:ligatures w14:val="none"/>
        </w:rPr>
      </w:pPr>
      <w:r>
        <w:rPr>
          <w:rFonts w:ascii="Calibri" w:eastAsia="Times New Roman" w:hAnsi="Calibri" w:cs="Calibri"/>
          <w:kern w:val="0"/>
          <w14:ligatures w14:val="none"/>
        </w:rPr>
        <w:t>_____________</w:t>
      </w:r>
    </w:p>
    <w:p w14:paraId="21964DAC" w14:textId="7B4B532B" w:rsidR="004B12DE" w:rsidRPr="00E270B0" w:rsidRDefault="004B12DE" w:rsidP="00E270B0">
      <w:pPr>
        <w:pStyle w:val="ListParagraph"/>
        <w:numPr>
          <w:ilvl w:val="0"/>
          <w:numId w:val="2"/>
        </w:numPr>
        <w:spacing w:after="0" w:line="240" w:lineRule="auto"/>
        <w:rPr>
          <w:rFonts w:ascii="Calibri" w:eastAsia="Times New Roman" w:hAnsi="Calibri" w:cs="Calibri"/>
          <w:kern w:val="0"/>
          <w14:ligatures w14:val="none"/>
        </w:rPr>
      </w:pPr>
      <w:r w:rsidRPr="00E270B0">
        <w:rPr>
          <w:rFonts w:ascii="Calibri" w:eastAsia="Times New Roman" w:hAnsi="Calibri" w:cs="Calibri"/>
          <w:kern w:val="0"/>
          <w:sz w:val="20"/>
          <w:szCs w:val="20"/>
          <w14:ligatures w14:val="none"/>
        </w:rPr>
        <w:t xml:space="preserve">Cooper, Tarnya and Bolland Charlotte, Under the microscope – New discoveries in British Renaissance art. </w:t>
      </w:r>
      <w:hyperlink r:id="rId9" w:history="1">
        <w:r w:rsidRPr="00E270B0">
          <w:rPr>
            <w:rStyle w:val="Hyperlink"/>
            <w:rFonts w:ascii="Calibri" w:eastAsia="Times New Roman" w:hAnsi="Calibri" w:cs="Calibri"/>
            <w:kern w:val="0"/>
            <w:sz w:val="20"/>
            <w:szCs w:val="20"/>
            <w14:ligatures w14:val="none"/>
          </w:rPr>
          <w:t>https://www.thebritishacademy.ac.uk/documents/694/BAR26-12-Cooper-Bolland.pdf</w:t>
        </w:r>
      </w:hyperlink>
      <w:r w:rsidRPr="00E270B0">
        <w:rPr>
          <w:rFonts w:ascii="Calibri" w:eastAsia="Times New Roman" w:hAnsi="Calibri" w:cs="Calibri"/>
          <w:kern w:val="0"/>
          <w:sz w:val="20"/>
          <w:szCs w:val="20"/>
          <w14:ligatures w14:val="none"/>
        </w:rPr>
        <w:t xml:space="preserve">  [Accessed </w:t>
      </w:r>
      <w:r w:rsidR="00EA1DAC" w:rsidRPr="00E270B0">
        <w:rPr>
          <w:rFonts w:ascii="Calibri" w:eastAsia="Times New Roman" w:hAnsi="Calibri" w:cs="Calibri"/>
          <w:kern w:val="0"/>
          <w:sz w:val="20"/>
          <w:szCs w:val="20"/>
          <w14:ligatures w14:val="none"/>
        </w:rPr>
        <w:t>Dec 13</w:t>
      </w:r>
      <w:r w:rsidR="00EA1DAC" w:rsidRPr="00E270B0">
        <w:rPr>
          <w:rFonts w:ascii="Calibri" w:eastAsia="Times New Roman" w:hAnsi="Calibri" w:cs="Calibri"/>
          <w:kern w:val="0"/>
          <w:sz w:val="20"/>
          <w:szCs w:val="20"/>
          <w:vertAlign w:val="superscript"/>
          <w14:ligatures w14:val="none"/>
        </w:rPr>
        <w:t>th</w:t>
      </w:r>
      <w:r w:rsidR="00EA1DAC" w:rsidRPr="00E270B0">
        <w:rPr>
          <w:rFonts w:ascii="Calibri" w:eastAsia="Times New Roman" w:hAnsi="Calibri" w:cs="Calibri"/>
          <w:kern w:val="0"/>
          <w:sz w:val="20"/>
          <w:szCs w:val="20"/>
          <w14:ligatures w14:val="none"/>
        </w:rPr>
        <w:t>]</w:t>
      </w:r>
    </w:p>
    <w:p w14:paraId="47CA66D0" w14:textId="77777777" w:rsidR="0037750F" w:rsidRPr="00E6446A" w:rsidRDefault="0037750F" w:rsidP="00E6446A">
      <w:pPr>
        <w:spacing w:line="360" w:lineRule="auto"/>
        <w:rPr>
          <w:rFonts w:ascii="Calibri" w:hAnsi="Calibri" w:cs="Calibri"/>
        </w:rPr>
      </w:pPr>
    </w:p>
    <w:p w14:paraId="45A120EA" w14:textId="4407F0D6" w:rsidR="006E0965" w:rsidRPr="007C5B19" w:rsidRDefault="004D3695" w:rsidP="001A1161">
      <w:pPr>
        <w:spacing w:line="360" w:lineRule="auto"/>
        <w:rPr>
          <w:rFonts w:ascii="Calibri" w:eastAsia="Times New Roman" w:hAnsi="Calibri" w:cs="Calibri"/>
          <w:kern w:val="0"/>
          <w:sz w:val="22"/>
          <w:szCs w:val="22"/>
          <w14:ligatures w14:val="none"/>
        </w:rPr>
      </w:pPr>
      <w:r w:rsidRPr="007C5B19">
        <w:rPr>
          <w:rFonts w:ascii="Calibri" w:eastAsia="Times New Roman" w:hAnsi="Calibri" w:cs="Calibri"/>
          <w:kern w:val="0"/>
          <w:sz w:val="22"/>
          <w:szCs w:val="22"/>
          <w14:ligatures w14:val="none"/>
        </w:rPr>
        <w:lastRenderedPageBreak/>
        <w:t xml:space="preserve">This </w:t>
      </w:r>
      <w:r w:rsidR="00A377F4" w:rsidRPr="007C5B19">
        <w:rPr>
          <w:rFonts w:ascii="Calibri" w:eastAsia="Times New Roman" w:hAnsi="Calibri" w:cs="Calibri"/>
          <w:kern w:val="0"/>
          <w:sz w:val="22"/>
          <w:szCs w:val="22"/>
          <w14:ligatures w14:val="none"/>
        </w:rPr>
        <w:t xml:space="preserve">version of the </w:t>
      </w:r>
      <w:r w:rsidRPr="007C5B19">
        <w:rPr>
          <w:rFonts w:ascii="Calibri" w:eastAsia="Times New Roman" w:hAnsi="Calibri" w:cs="Calibri"/>
          <w:kern w:val="0"/>
          <w:sz w:val="22"/>
          <w:szCs w:val="22"/>
          <w14:ligatures w14:val="none"/>
        </w:rPr>
        <w:t>portrait</w:t>
      </w:r>
      <w:r w:rsidR="00A377F4" w:rsidRPr="007C5B19">
        <w:rPr>
          <w:rFonts w:ascii="Calibri" w:eastAsia="Times New Roman" w:hAnsi="Calibri" w:cs="Calibri"/>
          <w:kern w:val="0"/>
          <w:sz w:val="22"/>
          <w:szCs w:val="22"/>
          <w14:ligatures w14:val="none"/>
        </w:rPr>
        <w:t xml:space="preserve"> </w:t>
      </w:r>
      <w:r w:rsidR="00E119DD" w:rsidRPr="007C5B19">
        <w:rPr>
          <w:rFonts w:ascii="Calibri" w:eastAsia="Times New Roman" w:hAnsi="Calibri" w:cs="Calibri"/>
          <w:kern w:val="0"/>
          <w:sz w:val="22"/>
          <w:szCs w:val="22"/>
          <w14:ligatures w14:val="none"/>
        </w:rPr>
        <w:t xml:space="preserve">was </w:t>
      </w:r>
      <w:r w:rsidR="00954917" w:rsidRPr="007C5B19">
        <w:rPr>
          <w:rFonts w:ascii="Calibri" w:eastAsia="Times New Roman" w:hAnsi="Calibri" w:cs="Calibri"/>
          <w:kern w:val="0"/>
          <w:sz w:val="22"/>
          <w:szCs w:val="22"/>
          <w14:ligatures w14:val="none"/>
        </w:rPr>
        <w:t xml:space="preserve">painted in oil colors and </w:t>
      </w:r>
      <w:r w:rsidR="00E119DD" w:rsidRPr="007C5B19">
        <w:rPr>
          <w:rFonts w:ascii="Calibri" w:eastAsia="Times New Roman" w:hAnsi="Calibri" w:cs="Calibri"/>
          <w:kern w:val="0"/>
          <w:sz w:val="22"/>
          <w:szCs w:val="22"/>
          <w14:ligatures w14:val="none"/>
        </w:rPr>
        <w:t>constructed</w:t>
      </w:r>
      <w:r w:rsidR="00A377F4" w:rsidRPr="007C5B19">
        <w:rPr>
          <w:rFonts w:ascii="Calibri" w:eastAsia="Times New Roman" w:hAnsi="Calibri" w:cs="Calibri"/>
          <w:kern w:val="0"/>
          <w:sz w:val="22"/>
          <w:szCs w:val="22"/>
          <w14:ligatures w14:val="none"/>
        </w:rPr>
        <w:t xml:space="preserve"> </w:t>
      </w:r>
      <w:r w:rsidR="00E119DD" w:rsidRPr="007C5B19">
        <w:rPr>
          <w:rFonts w:ascii="Calibri" w:eastAsia="Times New Roman" w:hAnsi="Calibri" w:cs="Calibri"/>
          <w:kern w:val="0"/>
          <w:sz w:val="22"/>
          <w:szCs w:val="22"/>
          <w14:ligatures w14:val="none"/>
        </w:rPr>
        <w:t>on</w:t>
      </w:r>
      <w:r w:rsidR="00A377F4" w:rsidRPr="007C5B19">
        <w:rPr>
          <w:rFonts w:ascii="Calibri" w:eastAsia="Times New Roman" w:hAnsi="Calibri" w:cs="Calibri"/>
          <w:kern w:val="0"/>
          <w:sz w:val="22"/>
          <w:szCs w:val="22"/>
          <w14:ligatures w14:val="none"/>
        </w:rPr>
        <w:t xml:space="preserve"> horizontal boards</w:t>
      </w:r>
      <w:r w:rsidR="00B0619C" w:rsidRPr="007C5B19">
        <w:rPr>
          <w:rFonts w:ascii="Calibri" w:eastAsia="Times New Roman" w:hAnsi="Calibri" w:cs="Calibri"/>
          <w:kern w:val="0"/>
          <w:sz w:val="22"/>
          <w:szCs w:val="22"/>
          <w14:ligatures w14:val="none"/>
        </w:rPr>
        <w:t xml:space="preserve">, </w:t>
      </w:r>
      <w:r w:rsidR="00F16B41" w:rsidRPr="007C5B19">
        <w:rPr>
          <w:rFonts w:ascii="Calibri" w:eastAsia="Times New Roman" w:hAnsi="Calibri" w:cs="Calibri"/>
          <w:kern w:val="0"/>
          <w:sz w:val="22"/>
          <w:szCs w:val="22"/>
          <w14:ligatures w14:val="none"/>
        </w:rPr>
        <w:t>and</w:t>
      </w:r>
      <w:r w:rsidR="0012614C" w:rsidRPr="007C5B19">
        <w:rPr>
          <w:rFonts w:ascii="Calibri" w:eastAsia="Times New Roman" w:hAnsi="Calibri" w:cs="Calibri"/>
          <w:kern w:val="0"/>
          <w:sz w:val="22"/>
          <w:szCs w:val="22"/>
          <w14:ligatures w14:val="none"/>
        </w:rPr>
        <w:t xml:space="preserve"> </w:t>
      </w:r>
      <w:r w:rsidR="00B0619C" w:rsidRPr="007C5B19">
        <w:rPr>
          <w:rFonts w:ascii="Calibri" w:eastAsia="Times New Roman" w:hAnsi="Calibri" w:cs="Calibri"/>
          <w:kern w:val="0"/>
          <w:sz w:val="22"/>
          <w:szCs w:val="22"/>
          <w14:ligatures w14:val="none"/>
        </w:rPr>
        <w:t xml:space="preserve">it is </w:t>
      </w:r>
      <w:r w:rsidR="00F16B41" w:rsidRPr="007C5B19">
        <w:rPr>
          <w:rFonts w:ascii="Calibri" w:eastAsia="Times New Roman" w:hAnsi="Calibri" w:cs="Calibri"/>
          <w:kern w:val="0"/>
          <w:sz w:val="22"/>
          <w:szCs w:val="22"/>
          <w14:ligatures w14:val="none"/>
        </w:rPr>
        <w:t>bigger</w:t>
      </w:r>
      <w:r w:rsidR="0012614C" w:rsidRPr="007C5B19">
        <w:rPr>
          <w:rFonts w:ascii="Calibri" w:eastAsia="Times New Roman" w:hAnsi="Calibri" w:cs="Calibri"/>
          <w:kern w:val="0"/>
          <w:sz w:val="22"/>
          <w:szCs w:val="22"/>
          <w14:ligatures w14:val="none"/>
        </w:rPr>
        <w:t xml:space="preserve"> than its two other versions ( Wo</w:t>
      </w:r>
      <w:r w:rsidR="00077C23" w:rsidRPr="007C5B19">
        <w:rPr>
          <w:rFonts w:ascii="Calibri" w:eastAsia="Times New Roman" w:hAnsi="Calibri" w:cs="Calibri"/>
          <w:kern w:val="0"/>
          <w:sz w:val="22"/>
          <w:szCs w:val="22"/>
          <w14:ligatures w14:val="none"/>
        </w:rPr>
        <w:t>burn Abbey</w:t>
      </w:r>
      <w:r w:rsidR="0012614C" w:rsidRPr="007C5B19">
        <w:rPr>
          <w:rFonts w:ascii="Calibri" w:eastAsia="Times New Roman" w:hAnsi="Calibri" w:cs="Calibri"/>
          <w:kern w:val="0"/>
          <w:sz w:val="22"/>
          <w:szCs w:val="22"/>
          <w14:ligatures w14:val="none"/>
        </w:rPr>
        <w:t xml:space="preserve">, </w:t>
      </w:r>
      <w:r w:rsidR="00F16B41" w:rsidRPr="007C5B19">
        <w:rPr>
          <w:rFonts w:ascii="Calibri" w:eastAsia="Times New Roman" w:hAnsi="Calibri" w:cs="Calibri"/>
          <w:kern w:val="0"/>
          <w:sz w:val="22"/>
          <w:szCs w:val="22"/>
          <w14:ligatures w14:val="none"/>
        </w:rPr>
        <w:t>N</w:t>
      </w:r>
      <w:r w:rsidR="00077C23" w:rsidRPr="007C5B19">
        <w:rPr>
          <w:rFonts w:ascii="Calibri" w:eastAsia="Times New Roman" w:hAnsi="Calibri" w:cs="Calibri"/>
          <w:kern w:val="0"/>
          <w:sz w:val="22"/>
          <w:szCs w:val="22"/>
          <w14:ligatures w14:val="none"/>
        </w:rPr>
        <w:t xml:space="preserve">ational </w:t>
      </w:r>
      <w:r w:rsidR="00F16B41" w:rsidRPr="007C5B19">
        <w:rPr>
          <w:rFonts w:ascii="Calibri" w:eastAsia="Times New Roman" w:hAnsi="Calibri" w:cs="Calibri"/>
          <w:kern w:val="0"/>
          <w:sz w:val="22"/>
          <w:szCs w:val="22"/>
          <w14:ligatures w14:val="none"/>
        </w:rPr>
        <w:t>P</w:t>
      </w:r>
      <w:r w:rsidR="00077C23" w:rsidRPr="007C5B19">
        <w:rPr>
          <w:rFonts w:ascii="Calibri" w:eastAsia="Times New Roman" w:hAnsi="Calibri" w:cs="Calibri"/>
          <w:kern w:val="0"/>
          <w:sz w:val="22"/>
          <w:szCs w:val="22"/>
          <w14:ligatures w14:val="none"/>
        </w:rPr>
        <w:t xml:space="preserve">ortrait </w:t>
      </w:r>
      <w:r w:rsidR="00F16B41" w:rsidRPr="007C5B19">
        <w:rPr>
          <w:rFonts w:ascii="Calibri" w:eastAsia="Times New Roman" w:hAnsi="Calibri" w:cs="Calibri"/>
          <w:kern w:val="0"/>
          <w:sz w:val="22"/>
          <w:szCs w:val="22"/>
          <w14:ligatures w14:val="none"/>
        </w:rPr>
        <w:t>G</w:t>
      </w:r>
      <w:r w:rsidR="00077C23" w:rsidRPr="007C5B19">
        <w:rPr>
          <w:rFonts w:ascii="Calibri" w:eastAsia="Times New Roman" w:hAnsi="Calibri" w:cs="Calibri"/>
          <w:kern w:val="0"/>
          <w:sz w:val="22"/>
          <w:szCs w:val="22"/>
          <w14:ligatures w14:val="none"/>
        </w:rPr>
        <w:t>allery</w:t>
      </w:r>
      <w:r w:rsidR="0012614C" w:rsidRPr="007C5B19">
        <w:rPr>
          <w:rFonts w:ascii="Calibri" w:eastAsia="Times New Roman" w:hAnsi="Calibri" w:cs="Calibri"/>
          <w:kern w:val="0"/>
          <w:sz w:val="22"/>
          <w:szCs w:val="22"/>
          <w14:ligatures w14:val="none"/>
        </w:rPr>
        <w:t>)</w:t>
      </w:r>
      <w:r w:rsidR="003E4343" w:rsidRPr="007C5B19">
        <w:rPr>
          <w:rFonts w:ascii="Calibri" w:eastAsia="Times New Roman" w:hAnsi="Calibri" w:cs="Calibri"/>
          <w:kern w:val="0"/>
          <w:sz w:val="22"/>
          <w:szCs w:val="22"/>
          <w14:ligatures w14:val="none"/>
        </w:rPr>
        <w:t xml:space="preserve">. </w:t>
      </w:r>
      <w:r w:rsidR="00F17BE1" w:rsidRPr="007C5B19">
        <w:rPr>
          <w:rFonts w:ascii="Calibri" w:eastAsia="Times New Roman" w:hAnsi="Calibri" w:cs="Calibri"/>
          <w:kern w:val="0"/>
          <w:sz w:val="22"/>
          <w:szCs w:val="22"/>
          <w14:ligatures w14:val="none"/>
        </w:rPr>
        <w:t>T</w:t>
      </w:r>
      <w:r w:rsidR="00980603" w:rsidRPr="007C5B19">
        <w:rPr>
          <w:rFonts w:ascii="Calibri" w:eastAsia="Times New Roman" w:hAnsi="Calibri" w:cs="Calibri"/>
          <w:kern w:val="0"/>
          <w:sz w:val="22"/>
          <w:szCs w:val="22"/>
          <w14:ligatures w14:val="none"/>
        </w:rPr>
        <w:t>his painting</w:t>
      </w:r>
      <w:r w:rsidR="00954AAF" w:rsidRPr="007C5B19">
        <w:rPr>
          <w:rFonts w:ascii="Calibri" w:eastAsia="Times New Roman" w:hAnsi="Calibri" w:cs="Calibri"/>
          <w:kern w:val="0"/>
          <w:sz w:val="22"/>
          <w:szCs w:val="22"/>
          <w14:ligatures w14:val="none"/>
        </w:rPr>
        <w:t>’s</w:t>
      </w:r>
      <w:r w:rsidR="00980603" w:rsidRPr="007C5B19">
        <w:rPr>
          <w:rFonts w:ascii="Calibri" w:eastAsia="Times New Roman" w:hAnsi="Calibri" w:cs="Calibri"/>
          <w:kern w:val="0"/>
          <w:sz w:val="22"/>
          <w:szCs w:val="22"/>
          <w14:ligatures w14:val="none"/>
        </w:rPr>
        <w:t xml:space="preserve"> dimensions </w:t>
      </w:r>
      <w:r w:rsidR="00B53FA7" w:rsidRPr="007C5B19">
        <w:rPr>
          <w:rFonts w:ascii="Calibri" w:eastAsia="Times New Roman" w:hAnsi="Calibri" w:cs="Calibri"/>
          <w:kern w:val="0"/>
          <w:sz w:val="22"/>
          <w:szCs w:val="22"/>
          <w14:ligatures w14:val="none"/>
        </w:rPr>
        <w:t xml:space="preserve">are 1125 mm x 1270 mm; </w:t>
      </w:r>
      <w:r w:rsidR="005C719B" w:rsidRPr="007C5B19">
        <w:rPr>
          <w:rFonts w:ascii="Calibri" w:eastAsia="Times New Roman" w:hAnsi="Calibri" w:cs="Calibri"/>
          <w:kern w:val="0"/>
          <w:sz w:val="22"/>
          <w:szCs w:val="22"/>
          <w14:ligatures w14:val="none"/>
        </w:rPr>
        <w:t>with a f</w:t>
      </w:r>
      <w:r w:rsidR="00B53FA7" w:rsidRPr="007C5B19">
        <w:rPr>
          <w:rFonts w:ascii="Calibri" w:eastAsia="Times New Roman" w:hAnsi="Calibri" w:cs="Calibri"/>
          <w:kern w:val="0"/>
          <w:sz w:val="22"/>
          <w:szCs w:val="22"/>
          <w14:ligatures w14:val="none"/>
        </w:rPr>
        <w:t>rame</w:t>
      </w:r>
      <w:r w:rsidR="005C719B" w:rsidRPr="007C5B19">
        <w:rPr>
          <w:rFonts w:ascii="Calibri" w:eastAsia="Times New Roman" w:hAnsi="Calibri" w:cs="Calibri"/>
          <w:kern w:val="0"/>
          <w:sz w:val="22"/>
          <w:szCs w:val="22"/>
          <w14:ligatures w14:val="none"/>
        </w:rPr>
        <w:t xml:space="preserve"> of</w:t>
      </w:r>
      <w:r w:rsidR="00B53FA7" w:rsidRPr="007C5B19">
        <w:rPr>
          <w:rFonts w:ascii="Calibri" w:eastAsia="Times New Roman" w:hAnsi="Calibri" w:cs="Calibri"/>
          <w:kern w:val="0"/>
          <w:sz w:val="22"/>
          <w:szCs w:val="22"/>
          <w14:ligatures w14:val="none"/>
        </w:rPr>
        <w:t xml:space="preserve"> 1300 mm x 1460 mm x 110 mm; </w:t>
      </w:r>
      <w:r w:rsidR="005C719B" w:rsidRPr="007C5B19">
        <w:rPr>
          <w:rFonts w:ascii="Calibri" w:eastAsia="Times New Roman" w:hAnsi="Calibri" w:cs="Calibri"/>
          <w:kern w:val="0"/>
          <w:sz w:val="22"/>
          <w:szCs w:val="22"/>
          <w14:ligatures w14:val="none"/>
        </w:rPr>
        <w:t>and</w:t>
      </w:r>
      <w:r w:rsidR="00E163D2" w:rsidRPr="007C5B19">
        <w:rPr>
          <w:rFonts w:ascii="Calibri" w:eastAsia="Times New Roman" w:hAnsi="Calibri" w:cs="Calibri"/>
          <w:kern w:val="0"/>
          <w:sz w:val="22"/>
          <w:szCs w:val="22"/>
          <w14:ligatures w14:val="none"/>
        </w:rPr>
        <w:t xml:space="preserve"> an o</w:t>
      </w:r>
      <w:r w:rsidR="00B53FA7" w:rsidRPr="007C5B19">
        <w:rPr>
          <w:rFonts w:ascii="Calibri" w:eastAsia="Times New Roman" w:hAnsi="Calibri" w:cs="Calibri"/>
          <w:kern w:val="0"/>
          <w:sz w:val="22"/>
          <w:szCs w:val="22"/>
          <w14:ligatures w14:val="none"/>
        </w:rPr>
        <w:t>verall</w:t>
      </w:r>
      <w:r w:rsidR="00E163D2" w:rsidRPr="007C5B19">
        <w:rPr>
          <w:rFonts w:ascii="Calibri" w:eastAsia="Times New Roman" w:hAnsi="Calibri" w:cs="Calibri"/>
          <w:kern w:val="0"/>
          <w:sz w:val="22"/>
          <w:szCs w:val="22"/>
          <w14:ligatures w14:val="none"/>
        </w:rPr>
        <w:t xml:space="preserve"> weight of </w:t>
      </w:r>
      <w:r w:rsidR="00B53FA7" w:rsidRPr="007C5B19">
        <w:rPr>
          <w:rFonts w:ascii="Calibri" w:eastAsia="Times New Roman" w:hAnsi="Calibri" w:cs="Calibri"/>
          <w:kern w:val="0"/>
          <w:sz w:val="22"/>
          <w:szCs w:val="22"/>
          <w14:ligatures w14:val="none"/>
        </w:rPr>
        <w:t>44.4 kg</w:t>
      </w:r>
      <w:r w:rsidR="00E163D2" w:rsidRPr="007C5B19">
        <w:rPr>
          <w:rFonts w:ascii="Calibri" w:eastAsia="Times New Roman" w:hAnsi="Calibri" w:cs="Calibri"/>
          <w:kern w:val="0"/>
          <w:sz w:val="22"/>
          <w:szCs w:val="22"/>
          <w14:ligatures w14:val="none"/>
        </w:rPr>
        <w:t xml:space="preserve">. </w:t>
      </w:r>
      <w:r w:rsidR="00954AAF" w:rsidRPr="007C5B19">
        <w:rPr>
          <w:rFonts w:ascii="Calibri" w:eastAsia="Times New Roman" w:hAnsi="Calibri" w:cs="Calibri"/>
          <w:kern w:val="0"/>
          <w:sz w:val="22"/>
          <w:szCs w:val="22"/>
          <w14:ligatures w14:val="none"/>
        </w:rPr>
        <w:t xml:space="preserve"> </w:t>
      </w:r>
      <w:r w:rsidR="00804437" w:rsidRPr="007C5B19">
        <w:rPr>
          <w:rFonts w:ascii="Calibri" w:eastAsia="Times New Roman" w:hAnsi="Calibri" w:cs="Calibri"/>
          <w:kern w:val="0"/>
          <w:sz w:val="22"/>
          <w:szCs w:val="22"/>
          <w14:ligatures w14:val="none"/>
        </w:rPr>
        <w:t xml:space="preserve">Although it </w:t>
      </w:r>
      <w:r w:rsidR="00B91C74" w:rsidRPr="007C5B19">
        <w:rPr>
          <w:rFonts w:ascii="Calibri" w:eastAsia="Times New Roman" w:hAnsi="Calibri" w:cs="Calibri"/>
          <w:kern w:val="0"/>
          <w:sz w:val="22"/>
          <w:szCs w:val="22"/>
          <w14:ligatures w14:val="none"/>
        </w:rPr>
        <w:t>is labeled as being from an</w:t>
      </w:r>
      <w:r w:rsidR="00804437" w:rsidRPr="007C5B19">
        <w:rPr>
          <w:rFonts w:ascii="Calibri" w:eastAsia="Times New Roman" w:hAnsi="Calibri" w:cs="Calibri"/>
          <w:kern w:val="0"/>
          <w:sz w:val="22"/>
          <w:szCs w:val="22"/>
          <w14:ligatures w14:val="none"/>
        </w:rPr>
        <w:t xml:space="preserve"> Unknow artist, it has been attributed to George Gower </w:t>
      </w:r>
      <w:r w:rsidR="006C5EDB" w:rsidRPr="006C5EDB">
        <w:rPr>
          <w:rFonts w:ascii="Calibri" w:eastAsia="Times New Roman" w:hAnsi="Calibri" w:cs="Calibri"/>
          <w:kern w:val="0"/>
          <w:sz w:val="22"/>
          <w:szCs w:val="22"/>
          <w:vertAlign w:val="superscript"/>
          <w14:ligatures w14:val="none"/>
        </w:rPr>
        <w:t>(</w:t>
      </w:r>
      <w:r w:rsidR="00223962" w:rsidRPr="006C5EDB">
        <w:rPr>
          <w:rFonts w:ascii="Calibri" w:eastAsia="Times New Roman" w:hAnsi="Calibri" w:cs="Calibri"/>
          <w:kern w:val="0"/>
          <w:sz w:val="22"/>
          <w:szCs w:val="22"/>
          <w:vertAlign w:val="superscript"/>
          <w14:ligatures w14:val="none"/>
        </w:rPr>
        <w:t>3</w:t>
      </w:r>
      <w:r w:rsidR="006C5EDB" w:rsidRPr="006C5EDB">
        <w:rPr>
          <w:rFonts w:ascii="Calibri" w:eastAsia="Times New Roman" w:hAnsi="Calibri" w:cs="Calibri"/>
          <w:kern w:val="0"/>
          <w:sz w:val="22"/>
          <w:szCs w:val="22"/>
          <w:vertAlign w:val="superscript"/>
          <w14:ligatures w14:val="none"/>
        </w:rPr>
        <w:t xml:space="preserve">) </w:t>
      </w:r>
      <w:r w:rsidR="00551602" w:rsidRPr="007C5B19">
        <w:rPr>
          <w:rFonts w:ascii="Calibri" w:eastAsia="Times New Roman" w:hAnsi="Calibri" w:cs="Calibri"/>
          <w:kern w:val="0"/>
          <w:sz w:val="22"/>
          <w:szCs w:val="22"/>
          <w14:ligatures w14:val="none"/>
        </w:rPr>
        <w:t>but also to Nicholas Hilliard</w:t>
      </w:r>
      <w:r w:rsidR="00D34C0C" w:rsidRPr="007C5B19">
        <w:rPr>
          <w:rFonts w:ascii="Calibri" w:eastAsia="Times New Roman" w:hAnsi="Calibri" w:cs="Calibri"/>
          <w:kern w:val="0"/>
          <w:sz w:val="22"/>
          <w:szCs w:val="22"/>
          <w14:ligatures w14:val="none"/>
        </w:rPr>
        <w:t>, who was the miniature portrait painter of her majesty</w:t>
      </w:r>
      <w:r w:rsidR="00661ACA" w:rsidRPr="007C5B19">
        <w:rPr>
          <w:rFonts w:ascii="Calibri" w:eastAsia="Times New Roman" w:hAnsi="Calibri" w:cs="Calibri"/>
          <w:kern w:val="0"/>
          <w:sz w:val="22"/>
          <w:szCs w:val="22"/>
          <w14:ligatures w14:val="none"/>
        </w:rPr>
        <w:t xml:space="preserve"> </w:t>
      </w:r>
      <w:r w:rsidR="00661ACA" w:rsidRPr="006C5EDB">
        <w:rPr>
          <w:rFonts w:ascii="Calibri" w:eastAsia="Times New Roman" w:hAnsi="Calibri" w:cs="Calibri"/>
          <w:kern w:val="0"/>
          <w:sz w:val="22"/>
          <w:szCs w:val="22"/>
          <w:vertAlign w:val="superscript"/>
          <w14:ligatures w14:val="none"/>
        </w:rPr>
        <w:t>(</w:t>
      </w:r>
      <w:r w:rsidR="006C5EDB" w:rsidRPr="006C5EDB">
        <w:rPr>
          <w:rFonts w:ascii="Calibri" w:eastAsia="Times New Roman" w:hAnsi="Calibri" w:cs="Calibri"/>
          <w:kern w:val="0"/>
          <w:sz w:val="22"/>
          <w:szCs w:val="22"/>
          <w:vertAlign w:val="superscript"/>
          <w14:ligatures w14:val="none"/>
        </w:rPr>
        <w:t>4)</w:t>
      </w:r>
      <w:r w:rsidR="00804437" w:rsidRPr="006C5EDB">
        <w:rPr>
          <w:rFonts w:ascii="Calibri" w:eastAsia="Times New Roman" w:hAnsi="Calibri" w:cs="Calibri"/>
          <w:kern w:val="0"/>
          <w:sz w:val="22"/>
          <w:szCs w:val="22"/>
          <w14:ligatures w14:val="none"/>
        </w:rPr>
        <w:t>.</w:t>
      </w:r>
      <w:r w:rsidR="00804437" w:rsidRPr="007C5B19">
        <w:rPr>
          <w:rFonts w:ascii="Calibri" w:eastAsia="Times New Roman" w:hAnsi="Calibri" w:cs="Calibri"/>
          <w:kern w:val="0"/>
          <w:sz w:val="22"/>
          <w:szCs w:val="22"/>
          <w14:ligatures w14:val="none"/>
        </w:rPr>
        <w:t xml:space="preserve"> The degrees of attribution of art can be a source of challenge for researchers but this being </w:t>
      </w:r>
      <w:r w:rsidR="00CC605D" w:rsidRPr="007C5B19">
        <w:rPr>
          <w:rFonts w:ascii="Calibri" w:eastAsia="Times New Roman" w:hAnsi="Calibri" w:cs="Calibri"/>
          <w:kern w:val="0"/>
          <w:sz w:val="22"/>
          <w:szCs w:val="22"/>
          <w14:ligatures w14:val="none"/>
        </w:rPr>
        <w:t>credited</w:t>
      </w:r>
      <w:r w:rsidR="00804437" w:rsidRPr="007C5B19">
        <w:rPr>
          <w:rFonts w:ascii="Calibri" w:eastAsia="Times New Roman" w:hAnsi="Calibri" w:cs="Calibri"/>
          <w:kern w:val="0"/>
          <w:sz w:val="22"/>
          <w:szCs w:val="22"/>
          <w14:ligatures w14:val="none"/>
        </w:rPr>
        <w:t xml:space="preserve"> to George Gower suggests that based on his style, technique, and other lesser direct evidence, a qualified expert believes it to be of this artist.</w:t>
      </w:r>
      <w:r w:rsidR="00804437" w:rsidRPr="007C5B19">
        <w:rPr>
          <w:sz w:val="22"/>
          <w:szCs w:val="22"/>
        </w:rPr>
        <w:t xml:space="preserve"> </w:t>
      </w:r>
      <w:r w:rsidR="00301F9B" w:rsidRPr="007C5B19">
        <w:rPr>
          <w:rFonts w:ascii="Calibri" w:hAnsi="Calibri" w:cs="Calibri"/>
          <w:sz w:val="22"/>
          <w:szCs w:val="22"/>
        </w:rPr>
        <w:t>According to experts in the field</w:t>
      </w:r>
      <w:r w:rsidR="004244FC">
        <w:rPr>
          <w:rFonts w:ascii="Calibri" w:hAnsi="Calibri" w:cs="Calibri"/>
          <w:sz w:val="22"/>
          <w:szCs w:val="22"/>
        </w:rPr>
        <w:t xml:space="preserve"> </w:t>
      </w:r>
      <w:r w:rsidR="004244FC" w:rsidRPr="004244FC">
        <w:rPr>
          <w:rFonts w:ascii="Calibri" w:hAnsi="Calibri" w:cs="Calibri"/>
          <w:sz w:val="22"/>
          <w:szCs w:val="22"/>
          <w:vertAlign w:val="superscript"/>
        </w:rPr>
        <w:t>(</w:t>
      </w:r>
      <w:r w:rsidR="00923AC0">
        <w:rPr>
          <w:rFonts w:ascii="Calibri" w:hAnsi="Calibri" w:cs="Calibri"/>
          <w:sz w:val="22"/>
          <w:szCs w:val="22"/>
          <w:vertAlign w:val="superscript"/>
        </w:rPr>
        <w:t>5</w:t>
      </w:r>
      <w:r w:rsidR="004244FC" w:rsidRPr="004244FC">
        <w:rPr>
          <w:rFonts w:ascii="Calibri" w:hAnsi="Calibri" w:cs="Calibri"/>
          <w:sz w:val="22"/>
          <w:szCs w:val="22"/>
          <w:vertAlign w:val="superscript"/>
        </w:rPr>
        <w:t xml:space="preserve">) </w:t>
      </w:r>
      <w:r w:rsidR="00301F9B" w:rsidRPr="007C5B19">
        <w:rPr>
          <w:rFonts w:ascii="Calibri" w:eastAsia="Times New Roman" w:hAnsi="Calibri" w:cs="Calibri"/>
          <w:kern w:val="0"/>
          <w:sz w:val="22"/>
          <w:szCs w:val="22"/>
          <w14:ligatures w14:val="none"/>
        </w:rPr>
        <w:t>i</w:t>
      </w:r>
      <w:r w:rsidR="00804437" w:rsidRPr="007C5B19">
        <w:rPr>
          <w:rFonts w:ascii="Calibri" w:eastAsia="Times New Roman" w:hAnsi="Calibri" w:cs="Calibri"/>
          <w:kern w:val="0"/>
          <w:sz w:val="22"/>
          <w:szCs w:val="22"/>
          <w14:ligatures w14:val="none"/>
        </w:rPr>
        <w:t xml:space="preserve">dentifying Tudor artists with certainty is </w:t>
      </w:r>
      <w:r w:rsidR="00690616" w:rsidRPr="007C5B19">
        <w:rPr>
          <w:rFonts w:ascii="Calibri" w:eastAsia="Times New Roman" w:hAnsi="Calibri" w:cs="Calibri"/>
          <w:kern w:val="0"/>
          <w:sz w:val="22"/>
          <w:szCs w:val="22"/>
          <w14:ligatures w14:val="none"/>
        </w:rPr>
        <w:t>notably</w:t>
      </w:r>
      <w:r w:rsidR="00301F9B" w:rsidRPr="007C5B19">
        <w:rPr>
          <w:rFonts w:ascii="Calibri" w:eastAsia="Times New Roman" w:hAnsi="Calibri" w:cs="Calibri"/>
          <w:kern w:val="0"/>
          <w:sz w:val="22"/>
          <w:szCs w:val="22"/>
          <w14:ligatures w14:val="none"/>
        </w:rPr>
        <w:t xml:space="preserve"> </w:t>
      </w:r>
      <w:r w:rsidR="00804437" w:rsidRPr="007C5B19">
        <w:rPr>
          <w:rFonts w:ascii="Calibri" w:eastAsia="Times New Roman" w:hAnsi="Calibri" w:cs="Calibri"/>
          <w:kern w:val="0"/>
          <w:sz w:val="22"/>
          <w:szCs w:val="22"/>
          <w14:ligatures w14:val="none"/>
        </w:rPr>
        <w:t xml:space="preserve">challenging due to several reasons. First, the absence of signatures and documentation poses a problem. Many artists did not sign their creations, and few documents, such as receipts or commissions, have survived over time. Workshop practices also complicate identification, as standardized "face patterns" and mass production in workshops make it difficult to distinguish between the master's work and that of skilled assistants. </w:t>
      </w:r>
      <w:r w:rsidR="001A1161" w:rsidRPr="007C5B19">
        <w:rPr>
          <w:rFonts w:ascii="Calibri" w:eastAsia="Times New Roman" w:hAnsi="Calibri" w:cs="Calibri"/>
          <w:kern w:val="0"/>
          <w:sz w:val="22"/>
          <w:szCs w:val="22"/>
          <w14:ligatures w14:val="none"/>
        </w:rPr>
        <w:t xml:space="preserve">Moreover, portraits of sixteenth century English monarchs and influential political figures and courtiers were often commissioned for various reasons but only a few survive today. </w:t>
      </w:r>
      <w:r w:rsidR="001A1161" w:rsidRPr="007C5B19">
        <w:rPr>
          <w:rFonts w:ascii="Calibri" w:hAnsi="Calibri" w:cs="Calibri"/>
          <w:color w:val="000000" w:themeColor="text1"/>
          <w:sz w:val="22"/>
          <w:szCs w:val="22"/>
        </w:rPr>
        <w:t>Artists rarely had the opportunity to capture a direct likeness of significant subjects. Consequently, they created portrait patterns, which frequently circulated among artists' workshops.</w:t>
      </w:r>
      <w:r w:rsidR="001A1161">
        <w:rPr>
          <w:rFonts w:ascii="Calibri" w:eastAsia="Times New Roman" w:hAnsi="Calibri" w:cs="Calibri"/>
          <w:kern w:val="0"/>
          <w:sz w:val="22"/>
          <w:szCs w:val="22"/>
          <w14:ligatures w14:val="none"/>
        </w:rPr>
        <w:t xml:space="preserve"> </w:t>
      </w:r>
      <w:r w:rsidR="009B4BBC">
        <w:rPr>
          <w:rFonts w:ascii="Calibri" w:eastAsia="Times New Roman" w:hAnsi="Calibri" w:cs="Calibri"/>
          <w:kern w:val="0"/>
          <w:sz w:val="22"/>
          <w:szCs w:val="22"/>
          <w14:ligatures w14:val="none"/>
        </w:rPr>
        <w:t xml:space="preserve">In addition, </w:t>
      </w:r>
      <w:r w:rsidR="00AE0FAE" w:rsidRPr="007C5B19">
        <w:rPr>
          <w:rFonts w:ascii="Calibri" w:eastAsia="Times New Roman" w:hAnsi="Calibri" w:cs="Calibri"/>
          <w:kern w:val="0"/>
          <w:sz w:val="22"/>
          <w:szCs w:val="22"/>
          <w14:ligatures w14:val="none"/>
        </w:rPr>
        <w:t xml:space="preserve">Elizabeth famously rejected paintings that were not to her liking, and </w:t>
      </w:r>
      <w:r w:rsidR="002E027A">
        <w:rPr>
          <w:rFonts w:ascii="Calibri" w:eastAsia="Times New Roman" w:hAnsi="Calibri" w:cs="Calibri"/>
          <w:kern w:val="0"/>
          <w:sz w:val="22"/>
          <w:szCs w:val="22"/>
          <w14:ligatures w14:val="none"/>
        </w:rPr>
        <w:t>e</w:t>
      </w:r>
      <w:r w:rsidR="00AE0FAE" w:rsidRPr="007C5B19">
        <w:rPr>
          <w:rFonts w:ascii="Calibri" w:eastAsia="Times New Roman" w:hAnsi="Calibri" w:cs="Calibri"/>
          <w:kern w:val="0"/>
          <w:sz w:val="22"/>
          <w:szCs w:val="22"/>
          <w14:ligatures w14:val="none"/>
        </w:rPr>
        <w:t>specially later in her reign</w:t>
      </w:r>
      <w:r w:rsidR="002E027A">
        <w:rPr>
          <w:rFonts w:ascii="Calibri" w:eastAsia="Times New Roman" w:hAnsi="Calibri" w:cs="Calibri"/>
          <w:kern w:val="0"/>
          <w:sz w:val="22"/>
          <w:szCs w:val="22"/>
          <w14:ligatures w14:val="none"/>
        </w:rPr>
        <w:t xml:space="preserve"> only</w:t>
      </w:r>
      <w:r w:rsidR="00AE0FAE" w:rsidRPr="007C5B19">
        <w:rPr>
          <w:rFonts w:ascii="Calibri" w:eastAsia="Times New Roman" w:hAnsi="Calibri" w:cs="Calibri"/>
          <w:kern w:val="0"/>
          <w:sz w:val="22"/>
          <w:szCs w:val="22"/>
          <w14:ligatures w14:val="none"/>
        </w:rPr>
        <w:t xml:space="preserve"> approved one or two versions of her to be used and </w:t>
      </w:r>
      <w:r w:rsidR="001F1B55" w:rsidRPr="007C5B19">
        <w:rPr>
          <w:rFonts w:ascii="Calibri" w:eastAsia="Times New Roman" w:hAnsi="Calibri" w:cs="Calibri"/>
          <w:kern w:val="0"/>
          <w:sz w:val="22"/>
          <w:szCs w:val="22"/>
          <w14:ligatures w14:val="none"/>
        </w:rPr>
        <w:t>reused</w:t>
      </w:r>
      <w:r w:rsidR="001F1B55">
        <w:rPr>
          <w:rFonts w:ascii="Calibri" w:eastAsia="Times New Roman" w:hAnsi="Calibri" w:cs="Calibri"/>
          <w:kern w:val="0"/>
          <w:sz w:val="22"/>
          <w:szCs w:val="22"/>
          <w14:ligatures w14:val="none"/>
        </w:rPr>
        <w:t>,</w:t>
      </w:r>
      <w:r w:rsidR="00A40399">
        <w:rPr>
          <w:rFonts w:ascii="Calibri" w:eastAsia="Times New Roman" w:hAnsi="Calibri" w:cs="Calibri"/>
          <w:kern w:val="0"/>
          <w:sz w:val="22"/>
          <w:szCs w:val="22"/>
          <w14:ligatures w14:val="none"/>
        </w:rPr>
        <w:t xml:space="preserve"> which can explain why some of her </w:t>
      </w:r>
      <w:r w:rsidR="001F1B55">
        <w:rPr>
          <w:rFonts w:ascii="Calibri" w:eastAsia="Times New Roman" w:hAnsi="Calibri" w:cs="Calibri"/>
          <w:kern w:val="0"/>
          <w:sz w:val="22"/>
          <w:szCs w:val="22"/>
          <w14:ligatures w14:val="none"/>
        </w:rPr>
        <w:t>portraits</w:t>
      </w:r>
      <w:r w:rsidR="0012407A">
        <w:rPr>
          <w:rFonts w:ascii="Calibri" w:eastAsia="Times New Roman" w:hAnsi="Calibri" w:cs="Calibri"/>
          <w:kern w:val="0"/>
          <w:sz w:val="22"/>
          <w:szCs w:val="22"/>
          <w14:ligatures w14:val="none"/>
        </w:rPr>
        <w:t xml:space="preserve"> of that time</w:t>
      </w:r>
      <w:r w:rsidR="00A40399">
        <w:rPr>
          <w:rFonts w:ascii="Calibri" w:eastAsia="Times New Roman" w:hAnsi="Calibri" w:cs="Calibri"/>
          <w:kern w:val="0"/>
          <w:sz w:val="22"/>
          <w:szCs w:val="22"/>
          <w14:ligatures w14:val="none"/>
        </w:rPr>
        <w:t xml:space="preserve"> seem to have </w:t>
      </w:r>
      <w:r w:rsidR="001F1B55">
        <w:rPr>
          <w:rFonts w:ascii="Calibri" w:eastAsia="Times New Roman" w:hAnsi="Calibri" w:cs="Calibri"/>
          <w:kern w:val="0"/>
          <w:sz w:val="22"/>
          <w:szCs w:val="22"/>
          <w14:ligatures w14:val="none"/>
        </w:rPr>
        <w:t>the same</w:t>
      </w:r>
      <w:r w:rsidR="0012407A">
        <w:rPr>
          <w:rFonts w:ascii="Calibri" w:eastAsia="Times New Roman" w:hAnsi="Calibri" w:cs="Calibri"/>
          <w:kern w:val="0"/>
          <w:sz w:val="22"/>
          <w:szCs w:val="22"/>
          <w14:ligatures w14:val="none"/>
        </w:rPr>
        <w:t xml:space="preserve"> exact</w:t>
      </w:r>
      <w:r w:rsidR="00A40399">
        <w:rPr>
          <w:rFonts w:ascii="Calibri" w:eastAsia="Times New Roman" w:hAnsi="Calibri" w:cs="Calibri"/>
          <w:kern w:val="0"/>
          <w:sz w:val="22"/>
          <w:szCs w:val="22"/>
          <w14:ligatures w14:val="none"/>
        </w:rPr>
        <w:t xml:space="preserve"> face</w:t>
      </w:r>
      <w:r w:rsidR="001F1B55">
        <w:rPr>
          <w:rFonts w:ascii="Calibri" w:eastAsia="Times New Roman" w:hAnsi="Calibri" w:cs="Calibri"/>
          <w:kern w:val="0"/>
          <w:sz w:val="22"/>
          <w:szCs w:val="22"/>
          <w14:ligatures w14:val="none"/>
        </w:rPr>
        <w:t xml:space="preserve"> depicted.  </w:t>
      </w:r>
      <w:r w:rsidR="006E0965" w:rsidRPr="007C5B19">
        <w:rPr>
          <w:rFonts w:ascii="Calibri" w:eastAsia="Times New Roman" w:hAnsi="Calibri" w:cs="Calibri"/>
          <w:kern w:val="0"/>
          <w:sz w:val="22"/>
          <w:szCs w:val="22"/>
          <w14:ligatures w14:val="none"/>
        </w:rPr>
        <w:t xml:space="preserve">Notably, there is a 1563 draft of a proclamation preserved amongst the State Papers which documents the mechanics of the Tudor state portraiture of the Queen. Designed to counter the production of debased images, </w:t>
      </w:r>
      <w:r w:rsidR="006E0965" w:rsidRPr="00C802DB">
        <w:rPr>
          <w:rFonts w:ascii="Calibri" w:eastAsia="Times New Roman" w:hAnsi="Calibri" w:cs="Calibri"/>
          <w:i/>
          <w:iCs/>
          <w:kern w:val="0"/>
          <w:sz w:val="22"/>
          <w:szCs w:val="22"/>
          <w14:ligatures w14:val="none"/>
        </w:rPr>
        <w:t xml:space="preserve">Roy </w:t>
      </w:r>
      <w:r w:rsidR="00671EE0" w:rsidRPr="00C802DB">
        <w:rPr>
          <w:rFonts w:ascii="Calibri" w:eastAsia="Times New Roman" w:hAnsi="Calibri" w:cs="Calibri"/>
          <w:i/>
          <w:iCs/>
          <w:kern w:val="0"/>
          <w:sz w:val="22"/>
          <w:szCs w:val="22"/>
          <w14:ligatures w14:val="none"/>
        </w:rPr>
        <w:t>Strong</w:t>
      </w:r>
      <w:r w:rsidR="00671EE0">
        <w:rPr>
          <w:rFonts w:ascii="Calibri" w:eastAsia="Times New Roman" w:hAnsi="Calibri" w:cs="Calibri"/>
          <w:kern w:val="0"/>
          <w:sz w:val="22"/>
          <w:szCs w:val="22"/>
          <w14:ligatures w14:val="none"/>
        </w:rPr>
        <w:t xml:space="preserve"> </w:t>
      </w:r>
      <w:r w:rsidR="006E0965" w:rsidRPr="007C5B19">
        <w:rPr>
          <w:rFonts w:ascii="Calibri" w:eastAsia="Times New Roman" w:hAnsi="Calibri" w:cs="Calibri"/>
          <w:kern w:val="0"/>
          <w:sz w:val="22"/>
          <w:szCs w:val="22"/>
          <w14:ligatures w14:val="none"/>
        </w:rPr>
        <w:t>states:</w:t>
      </w:r>
    </w:p>
    <w:p w14:paraId="28EE0145" w14:textId="77777777" w:rsidR="000D2B88" w:rsidRDefault="006E0965" w:rsidP="003B246D">
      <w:pPr>
        <w:spacing w:line="240" w:lineRule="auto"/>
        <w:ind w:firstLine="720"/>
        <w:rPr>
          <w:rFonts w:ascii="Calibri" w:eastAsia="Times New Roman" w:hAnsi="Calibri" w:cs="Calibri"/>
          <w:kern w:val="0"/>
          <w:sz w:val="22"/>
          <w:szCs w:val="22"/>
          <w14:ligatures w14:val="none"/>
        </w:rPr>
      </w:pPr>
      <w:r w:rsidRPr="007C5B19">
        <w:rPr>
          <w:rFonts w:ascii="Calibri" w:eastAsia="Times New Roman" w:hAnsi="Calibri" w:cs="Calibri"/>
          <w:kern w:val="0"/>
          <w:sz w:val="22"/>
          <w:szCs w:val="22"/>
          <w14:ligatures w14:val="none"/>
        </w:rPr>
        <w:t xml:space="preserve"> “</w:t>
      </w:r>
      <w:r w:rsidRPr="007C5B19">
        <w:rPr>
          <w:rFonts w:ascii="Calibri" w:eastAsia="Times New Roman" w:hAnsi="Calibri" w:cs="Calibri"/>
          <w:i/>
          <w:iCs/>
          <w:kern w:val="0"/>
          <w:sz w:val="22"/>
          <w:szCs w:val="22"/>
          <w14:ligatures w14:val="none"/>
        </w:rPr>
        <w:t xml:space="preserve">The draft proclamation of 1563 represents the first of a succession of attempts to control royal portraiture. It was designed to ensure that those who copied the official pattern were to be strictly limited artists who had been licensed by ‘the </w:t>
      </w:r>
      <w:proofErr w:type="spellStart"/>
      <w:r w:rsidRPr="007C5B19">
        <w:rPr>
          <w:rFonts w:ascii="Calibri" w:eastAsia="Times New Roman" w:hAnsi="Calibri" w:cs="Calibri"/>
          <w:i/>
          <w:iCs/>
          <w:kern w:val="0"/>
          <w:sz w:val="22"/>
          <w:szCs w:val="22"/>
          <w14:ligatures w14:val="none"/>
        </w:rPr>
        <w:t>hed</w:t>
      </w:r>
      <w:proofErr w:type="spellEnd"/>
      <w:r w:rsidRPr="007C5B19">
        <w:rPr>
          <w:rFonts w:ascii="Calibri" w:eastAsia="Times New Roman" w:hAnsi="Calibri" w:cs="Calibri"/>
          <w:i/>
          <w:iCs/>
          <w:kern w:val="0"/>
          <w:sz w:val="22"/>
          <w:szCs w:val="22"/>
          <w14:ligatures w14:val="none"/>
        </w:rPr>
        <w:t xml:space="preserve"> officers’ of the places where they lived</w:t>
      </w:r>
      <w:r w:rsidRPr="007C5B19">
        <w:rPr>
          <w:rFonts w:ascii="Calibri" w:eastAsia="Times New Roman" w:hAnsi="Calibri" w:cs="Calibri"/>
          <w:kern w:val="0"/>
          <w:sz w:val="22"/>
          <w:szCs w:val="22"/>
          <w14:ligatures w14:val="none"/>
        </w:rPr>
        <w:t xml:space="preserve">.” </w:t>
      </w:r>
    </w:p>
    <w:p w14:paraId="6E492AAC" w14:textId="0C0D3681" w:rsidR="004D3695" w:rsidRDefault="000D2B88" w:rsidP="003B246D">
      <w:pPr>
        <w:spacing w:line="240" w:lineRule="auto"/>
        <w:ind w:firstLine="720"/>
        <w:rPr>
          <w:rFonts w:ascii="Calibri" w:eastAsia="Times New Roman" w:hAnsi="Calibri" w:cs="Calibri"/>
          <w:kern w:val="0"/>
          <w:sz w:val="20"/>
          <w:szCs w:val="20"/>
          <w14:ligatures w14:val="none"/>
        </w:rPr>
      </w:pPr>
      <w:r>
        <w:rPr>
          <w:rFonts w:ascii="Calibri" w:eastAsia="Times New Roman" w:hAnsi="Calibri" w:cs="Calibri"/>
          <w:kern w:val="0"/>
          <w:sz w:val="22"/>
          <w:szCs w:val="22"/>
          <w14:ligatures w14:val="none"/>
        </w:rPr>
        <w:t xml:space="preserve">                                                                                        </w:t>
      </w:r>
      <w:r w:rsidR="006E0965" w:rsidRPr="007C5B19">
        <w:rPr>
          <w:rFonts w:ascii="Calibri" w:eastAsia="Times New Roman" w:hAnsi="Calibri" w:cs="Calibri"/>
          <w:kern w:val="0"/>
          <w:sz w:val="22"/>
          <w:szCs w:val="22"/>
          <w14:ligatures w14:val="none"/>
        </w:rPr>
        <w:t>(</w:t>
      </w:r>
      <w:r w:rsidR="006E0965" w:rsidRPr="00456DD9">
        <w:rPr>
          <w:rFonts w:ascii="Calibri" w:eastAsia="Times New Roman" w:hAnsi="Calibri" w:cs="Calibri"/>
          <w:kern w:val="0"/>
          <w:sz w:val="20"/>
          <w:szCs w:val="20"/>
          <w14:ligatures w14:val="none"/>
        </w:rPr>
        <w:t>p</w:t>
      </w:r>
      <w:r w:rsidR="00456DD9" w:rsidRPr="00456DD9">
        <w:rPr>
          <w:rFonts w:ascii="Calibri" w:eastAsia="Times New Roman" w:hAnsi="Calibri" w:cs="Calibri"/>
          <w:kern w:val="0"/>
          <w:sz w:val="20"/>
          <w:szCs w:val="20"/>
          <w14:ligatures w14:val="none"/>
        </w:rPr>
        <w:t>p</w:t>
      </w:r>
      <w:r w:rsidR="006E0965" w:rsidRPr="00456DD9">
        <w:rPr>
          <w:rFonts w:ascii="Calibri" w:eastAsia="Times New Roman" w:hAnsi="Calibri" w:cs="Calibri"/>
          <w:kern w:val="0"/>
          <w:sz w:val="20"/>
          <w:szCs w:val="20"/>
          <w14:ligatures w14:val="none"/>
        </w:rPr>
        <w:t xml:space="preserve"> 28</w:t>
      </w:r>
      <w:r w:rsidR="00144C7A" w:rsidRPr="00456DD9">
        <w:rPr>
          <w:sz w:val="20"/>
          <w:szCs w:val="20"/>
        </w:rPr>
        <w:t xml:space="preserve"> </w:t>
      </w:r>
      <w:r w:rsidR="00144C7A" w:rsidRPr="00456DD9">
        <w:rPr>
          <w:rFonts w:ascii="Calibri" w:eastAsia="Times New Roman" w:hAnsi="Calibri" w:cs="Calibri"/>
          <w:kern w:val="0"/>
          <w:sz w:val="20"/>
          <w:szCs w:val="20"/>
          <w14:ligatures w14:val="none"/>
        </w:rPr>
        <w:t>Strong</w:t>
      </w:r>
      <w:r w:rsidR="00C802DB">
        <w:rPr>
          <w:rFonts w:ascii="Calibri" w:eastAsia="Times New Roman" w:hAnsi="Calibri" w:cs="Calibri"/>
          <w:kern w:val="0"/>
          <w:sz w:val="20"/>
          <w:szCs w:val="20"/>
          <w14:ligatures w14:val="none"/>
        </w:rPr>
        <w:t xml:space="preserve">. </w:t>
      </w:r>
      <w:r w:rsidR="00144C7A" w:rsidRPr="00456DD9">
        <w:rPr>
          <w:rFonts w:ascii="Calibri" w:eastAsia="Times New Roman" w:hAnsi="Calibri" w:cs="Calibri"/>
          <w:kern w:val="0"/>
          <w:sz w:val="20"/>
          <w:szCs w:val="20"/>
          <w14:ligatures w14:val="none"/>
        </w:rPr>
        <w:t xml:space="preserve">Portraits of Queen Elizabeth I </w:t>
      </w:r>
      <w:r w:rsidR="006E0965" w:rsidRPr="00456DD9">
        <w:rPr>
          <w:rFonts w:ascii="Calibri" w:eastAsia="Times New Roman" w:hAnsi="Calibri" w:cs="Calibri"/>
          <w:kern w:val="0"/>
          <w:sz w:val="20"/>
          <w:szCs w:val="20"/>
          <w14:ligatures w14:val="none"/>
        </w:rPr>
        <w:t>)</w:t>
      </w:r>
    </w:p>
    <w:p w14:paraId="42A3579D" w14:textId="77777777" w:rsidR="000D2B88" w:rsidRDefault="000D2B88" w:rsidP="000D2B88">
      <w:pPr>
        <w:spacing w:after="0" w:line="240" w:lineRule="auto"/>
        <w:ind w:firstLine="720"/>
        <w:rPr>
          <w:rFonts w:ascii="Calibri" w:eastAsia="Times New Roman" w:hAnsi="Calibri" w:cs="Calibri"/>
          <w:kern w:val="0"/>
          <w:sz w:val="22"/>
          <w:szCs w:val="22"/>
          <w14:ligatures w14:val="none"/>
        </w:rPr>
      </w:pPr>
    </w:p>
    <w:p w14:paraId="7A8E62A3" w14:textId="77777777" w:rsidR="001A1161" w:rsidRPr="007C5B19" w:rsidRDefault="001A1161" w:rsidP="000D2B88">
      <w:pPr>
        <w:spacing w:after="0" w:line="240" w:lineRule="auto"/>
        <w:ind w:firstLine="720"/>
        <w:rPr>
          <w:rFonts w:ascii="Calibri" w:eastAsia="Times New Roman" w:hAnsi="Calibri" w:cs="Calibri"/>
          <w:kern w:val="0"/>
          <w:sz w:val="22"/>
          <w:szCs w:val="22"/>
          <w14:ligatures w14:val="none"/>
        </w:rPr>
      </w:pPr>
    </w:p>
    <w:p w14:paraId="59E2E8D4" w14:textId="0F905444" w:rsidR="004752B3" w:rsidRDefault="004752B3" w:rsidP="00D732DA">
      <w:pPr>
        <w:spacing w:line="360" w:lineRule="auto"/>
        <w:rPr>
          <w:rFonts w:ascii="Calibri" w:eastAsia="Times New Roman" w:hAnsi="Calibri" w:cs="Calibri"/>
          <w:kern w:val="0"/>
          <w:sz w:val="22"/>
          <w:szCs w:val="22"/>
          <w14:ligatures w14:val="none"/>
        </w:rPr>
      </w:pPr>
      <w:r>
        <w:rPr>
          <w:rFonts w:ascii="Calibri" w:eastAsia="Times New Roman" w:hAnsi="Calibri" w:cs="Calibri"/>
          <w:kern w:val="0"/>
          <w:sz w:val="22"/>
          <w:szCs w:val="22"/>
          <w14:ligatures w14:val="none"/>
        </w:rPr>
        <w:t>__________________________</w:t>
      </w:r>
    </w:p>
    <w:p w14:paraId="42BF54FA" w14:textId="14168CBF" w:rsidR="00066EBF" w:rsidRDefault="00066EBF" w:rsidP="00066EBF">
      <w:pPr>
        <w:pStyle w:val="ListParagraph"/>
        <w:spacing w:after="0" w:line="240" w:lineRule="auto"/>
        <w:rPr>
          <w:rFonts w:ascii="Calibri" w:eastAsia="Times New Roman" w:hAnsi="Calibri" w:cs="Calibri"/>
          <w:kern w:val="0"/>
          <w:sz w:val="20"/>
          <w:szCs w:val="20"/>
          <w14:ligatures w14:val="none"/>
        </w:rPr>
      </w:pPr>
      <w:r>
        <w:rPr>
          <w:rFonts w:ascii="Calibri" w:eastAsia="Times New Roman" w:hAnsi="Calibri" w:cs="Calibri"/>
          <w:kern w:val="0"/>
          <w:sz w:val="20"/>
          <w:szCs w:val="20"/>
          <w14:ligatures w14:val="none"/>
        </w:rPr>
        <w:t xml:space="preserve">3. </w:t>
      </w:r>
      <w:r w:rsidR="00C2476B">
        <w:rPr>
          <w:rFonts w:ascii="Calibri" w:eastAsia="Times New Roman" w:hAnsi="Calibri" w:cs="Calibri"/>
          <w:kern w:val="0"/>
          <w:sz w:val="20"/>
          <w:szCs w:val="20"/>
          <w14:ligatures w14:val="none"/>
        </w:rPr>
        <w:t xml:space="preserve">Proponent of this - </w:t>
      </w:r>
      <w:r w:rsidR="00C2476B" w:rsidRPr="00617E72">
        <w:rPr>
          <w:rFonts w:ascii="Calibri" w:hAnsi="Calibri" w:cs="Calibri"/>
          <w:sz w:val="20"/>
          <w:szCs w:val="20"/>
        </w:rPr>
        <w:t>Clare</w:t>
      </w:r>
      <w:r w:rsidR="00C2476B">
        <w:rPr>
          <w:rFonts w:ascii="Calibri" w:hAnsi="Calibri" w:cs="Calibri"/>
          <w:sz w:val="20"/>
          <w:szCs w:val="20"/>
        </w:rPr>
        <w:t xml:space="preserve"> Gittings</w:t>
      </w:r>
      <w:r w:rsidR="00C2476B" w:rsidRPr="00617E72">
        <w:rPr>
          <w:rFonts w:ascii="Calibri" w:hAnsi="Calibri" w:cs="Calibri"/>
          <w:sz w:val="20"/>
          <w:szCs w:val="20"/>
        </w:rPr>
        <w:t xml:space="preserve">. </w:t>
      </w:r>
      <w:r w:rsidR="00C2476B" w:rsidRPr="00617E72">
        <w:rPr>
          <w:rFonts w:ascii="Calibri" w:hAnsi="Calibri" w:cs="Calibri"/>
          <w:i/>
          <w:iCs/>
          <w:sz w:val="20"/>
          <w:szCs w:val="20"/>
        </w:rPr>
        <w:t>Portraits of Queen Elizabeth I: An Education Resource Pack</w:t>
      </w:r>
      <w:r w:rsidR="009F5817">
        <w:rPr>
          <w:rFonts w:ascii="Calibri" w:hAnsi="Calibri" w:cs="Calibri"/>
          <w:i/>
          <w:iCs/>
          <w:sz w:val="20"/>
          <w:szCs w:val="20"/>
        </w:rPr>
        <w:t>. Online.</w:t>
      </w:r>
    </w:p>
    <w:p w14:paraId="59FE1F69" w14:textId="64461E94" w:rsidR="000D7B27" w:rsidRPr="009F5817" w:rsidRDefault="00066EBF" w:rsidP="009F5817">
      <w:pPr>
        <w:spacing w:line="276" w:lineRule="auto"/>
        <w:ind w:left="720"/>
        <w:rPr>
          <w:rFonts w:ascii="Calibri" w:hAnsi="Calibri" w:cs="Calibri"/>
          <w:sz w:val="20"/>
          <w:szCs w:val="20"/>
        </w:rPr>
      </w:pPr>
      <w:r>
        <w:rPr>
          <w:rFonts w:ascii="Calibri" w:eastAsia="Times New Roman" w:hAnsi="Calibri" w:cs="Calibri"/>
          <w:kern w:val="0"/>
          <w:sz w:val="20"/>
          <w:szCs w:val="20"/>
          <w14:ligatures w14:val="none"/>
        </w:rPr>
        <w:t>4.</w:t>
      </w:r>
      <w:r w:rsidRPr="00066EBF">
        <w:rPr>
          <w:rFonts w:ascii="Calibri" w:eastAsia="Times New Roman" w:hAnsi="Calibri" w:cs="Calibri"/>
          <w:i/>
          <w:iCs/>
          <w:kern w:val="0"/>
          <w:sz w:val="22"/>
          <w:szCs w:val="22"/>
          <w14:ligatures w14:val="none"/>
        </w:rPr>
        <w:t xml:space="preserve"> </w:t>
      </w:r>
      <w:r w:rsidR="002770B6" w:rsidRPr="002770B6">
        <w:rPr>
          <w:rFonts w:ascii="Calibri" w:eastAsia="Times New Roman" w:hAnsi="Calibri" w:cs="Calibri"/>
          <w:kern w:val="0"/>
          <w:sz w:val="20"/>
          <w:szCs w:val="20"/>
          <w14:ligatures w14:val="none"/>
        </w:rPr>
        <w:t>Proponent of this</w:t>
      </w:r>
      <w:r w:rsidR="002770B6" w:rsidRPr="002770B6">
        <w:rPr>
          <w:rFonts w:ascii="Calibri" w:eastAsia="Times New Roman" w:hAnsi="Calibri" w:cs="Calibri"/>
          <w:i/>
          <w:iCs/>
          <w:kern w:val="0"/>
          <w:sz w:val="20"/>
          <w:szCs w:val="20"/>
          <w14:ligatures w14:val="none"/>
        </w:rPr>
        <w:t xml:space="preserve"> </w:t>
      </w:r>
      <w:r w:rsidR="002770B6">
        <w:rPr>
          <w:rFonts w:ascii="Calibri" w:eastAsia="Times New Roman" w:hAnsi="Calibri" w:cs="Calibri"/>
          <w:i/>
          <w:iCs/>
          <w:kern w:val="0"/>
          <w:sz w:val="22"/>
          <w:szCs w:val="22"/>
          <w14:ligatures w14:val="none"/>
        </w:rPr>
        <w:t xml:space="preserve">- </w:t>
      </w:r>
      <w:r w:rsidRPr="002770B6">
        <w:rPr>
          <w:rFonts w:ascii="Calibri" w:eastAsia="Times New Roman" w:hAnsi="Calibri" w:cs="Calibri"/>
          <w:kern w:val="0"/>
          <w:sz w:val="20"/>
          <w:szCs w:val="20"/>
          <w14:ligatures w14:val="none"/>
        </w:rPr>
        <w:t xml:space="preserve">Roy Strong, </w:t>
      </w:r>
      <w:r w:rsidR="009F5817" w:rsidRPr="00617E72">
        <w:rPr>
          <w:rFonts w:ascii="Calibri" w:hAnsi="Calibri" w:cs="Calibri"/>
          <w:i/>
          <w:iCs/>
          <w:sz w:val="20"/>
          <w:szCs w:val="20"/>
        </w:rPr>
        <w:t>Portraits of Queen Elizabeth I</w:t>
      </w:r>
      <w:r w:rsidR="009F5817" w:rsidRPr="00617E72">
        <w:rPr>
          <w:rFonts w:ascii="Calibri" w:hAnsi="Calibri" w:cs="Calibri"/>
          <w:sz w:val="20"/>
          <w:szCs w:val="20"/>
        </w:rPr>
        <w:t>. Oxford: Clarendon Press, 1963.</w:t>
      </w:r>
      <w:r w:rsidR="009F5817">
        <w:rPr>
          <w:rFonts w:ascii="Calibri" w:hAnsi="Calibri" w:cs="Calibri"/>
          <w:sz w:val="20"/>
          <w:szCs w:val="20"/>
        </w:rPr>
        <w:t xml:space="preserve"> </w:t>
      </w:r>
      <w:r w:rsidRPr="009F5817">
        <w:rPr>
          <w:rFonts w:ascii="Calibri" w:eastAsia="Times New Roman" w:hAnsi="Calibri" w:cs="Calibri"/>
          <w:kern w:val="0"/>
          <w:sz w:val="20"/>
          <w:szCs w:val="20"/>
          <w14:ligatures w14:val="none"/>
        </w:rPr>
        <w:t>pp 72</w:t>
      </w:r>
      <w:r w:rsidR="009F5817">
        <w:rPr>
          <w:rFonts w:ascii="Calibri" w:hAnsi="Calibri" w:cs="Calibri"/>
          <w:sz w:val="20"/>
          <w:szCs w:val="20"/>
        </w:rPr>
        <w:t xml:space="preserve"> </w:t>
      </w:r>
      <w:r w:rsidRPr="009F5817">
        <w:rPr>
          <w:rFonts w:ascii="Calibri" w:eastAsia="Times New Roman" w:hAnsi="Calibri" w:cs="Calibri"/>
          <w:kern w:val="0"/>
          <w:sz w:val="20"/>
          <w:szCs w:val="20"/>
          <w14:ligatures w14:val="none"/>
        </w:rPr>
        <w:t>5.</w:t>
      </w:r>
      <w:r w:rsidR="000D7B27" w:rsidRPr="009F5817">
        <w:rPr>
          <w:rFonts w:ascii="Calibri" w:eastAsia="Times New Roman" w:hAnsi="Calibri" w:cs="Calibri"/>
          <w:kern w:val="0"/>
          <w:sz w:val="20"/>
          <w:szCs w:val="20"/>
          <w14:ligatures w14:val="none"/>
        </w:rPr>
        <w:t xml:space="preserve">Bolland and Cooper, </w:t>
      </w:r>
      <w:r w:rsidR="000D7B27" w:rsidRPr="009F5817">
        <w:rPr>
          <w:rFonts w:ascii="Calibri" w:eastAsia="Times New Roman" w:hAnsi="Calibri" w:cs="Calibri"/>
          <w:i/>
          <w:iCs/>
          <w:kern w:val="0"/>
          <w:sz w:val="20"/>
          <w:szCs w:val="20"/>
          <w14:ligatures w14:val="none"/>
        </w:rPr>
        <w:t>The Real Tudors,</w:t>
      </w:r>
      <w:r w:rsidR="000D7B27" w:rsidRPr="009F5817">
        <w:rPr>
          <w:rFonts w:ascii="Calibri" w:eastAsia="Times New Roman" w:hAnsi="Calibri" w:cs="Calibri"/>
          <w:kern w:val="0"/>
          <w:sz w:val="20"/>
          <w:szCs w:val="20"/>
          <w14:ligatures w14:val="none"/>
        </w:rPr>
        <w:t xml:space="preserve"> </w:t>
      </w:r>
      <w:r w:rsidR="004D3F5A" w:rsidRPr="009F5817">
        <w:rPr>
          <w:rFonts w:ascii="Calibri" w:eastAsia="Times New Roman" w:hAnsi="Calibri" w:cs="Calibri"/>
          <w:kern w:val="0"/>
          <w:sz w:val="20"/>
          <w:szCs w:val="20"/>
          <w14:ligatures w14:val="none"/>
        </w:rPr>
        <w:t>p</w:t>
      </w:r>
      <w:r w:rsidR="009F5817">
        <w:rPr>
          <w:rFonts w:ascii="Calibri" w:eastAsia="Times New Roman" w:hAnsi="Calibri" w:cs="Calibri"/>
          <w:kern w:val="0"/>
          <w:sz w:val="20"/>
          <w:szCs w:val="20"/>
          <w14:ligatures w14:val="none"/>
        </w:rPr>
        <w:t>p</w:t>
      </w:r>
      <w:r w:rsidR="004D3F5A" w:rsidRPr="009F5817">
        <w:rPr>
          <w:rFonts w:ascii="Calibri" w:eastAsia="Times New Roman" w:hAnsi="Calibri" w:cs="Calibri"/>
          <w:kern w:val="0"/>
          <w:sz w:val="20"/>
          <w:szCs w:val="20"/>
          <w14:ligatures w14:val="none"/>
        </w:rPr>
        <w:t xml:space="preserve"> </w:t>
      </w:r>
      <w:r w:rsidR="000D7B27" w:rsidRPr="009F5817">
        <w:rPr>
          <w:rFonts w:ascii="Calibri" w:eastAsia="Times New Roman" w:hAnsi="Calibri" w:cs="Calibri"/>
          <w:kern w:val="0"/>
          <w:sz w:val="20"/>
          <w:szCs w:val="20"/>
          <w14:ligatures w14:val="none"/>
        </w:rPr>
        <w:t>154.</w:t>
      </w:r>
      <w:r w:rsidR="009A5F80" w:rsidRPr="009F5817">
        <w:rPr>
          <w:rFonts w:ascii="Calibri" w:eastAsia="Times New Roman" w:hAnsi="Calibri" w:cs="Calibri"/>
          <w:kern w:val="0"/>
          <w:sz w:val="20"/>
          <w:szCs w:val="20"/>
          <w14:ligatures w14:val="none"/>
        </w:rPr>
        <w:t xml:space="preserve">  </w:t>
      </w:r>
      <w:r w:rsidR="009A5F80" w:rsidRPr="00E270B0">
        <w:rPr>
          <w:rFonts w:ascii="Calibri" w:eastAsia="Times New Roman" w:hAnsi="Calibri" w:cs="Calibri"/>
          <w:kern w:val="0"/>
          <w:sz w:val="20"/>
          <w:szCs w:val="20"/>
          <w14:ligatures w14:val="none"/>
        </w:rPr>
        <w:t>Also, Karen</w:t>
      </w:r>
      <w:r w:rsidR="009F5817">
        <w:rPr>
          <w:rFonts w:ascii="Calibri" w:eastAsia="Times New Roman" w:hAnsi="Calibri" w:cs="Calibri"/>
          <w:kern w:val="0"/>
          <w:sz w:val="20"/>
          <w:szCs w:val="20"/>
          <w14:ligatures w14:val="none"/>
        </w:rPr>
        <w:t xml:space="preserve"> Hearn</w:t>
      </w:r>
      <w:r w:rsidR="009A5F80" w:rsidRPr="00E270B0">
        <w:rPr>
          <w:rFonts w:ascii="Calibri" w:eastAsia="Times New Roman" w:hAnsi="Calibri" w:cs="Calibri"/>
          <w:kern w:val="0"/>
          <w:sz w:val="20"/>
          <w:szCs w:val="20"/>
          <w14:ligatures w14:val="none"/>
        </w:rPr>
        <w:t>. "</w:t>
      </w:r>
      <w:r w:rsidR="009A5F80" w:rsidRPr="009F5817">
        <w:rPr>
          <w:rFonts w:ascii="Calibri" w:eastAsia="Times New Roman" w:hAnsi="Calibri" w:cs="Calibri"/>
          <w:i/>
          <w:iCs/>
          <w:kern w:val="0"/>
          <w:sz w:val="20"/>
          <w:szCs w:val="20"/>
          <w14:ligatures w14:val="none"/>
        </w:rPr>
        <w:t>Double Take: Versions and Copies of Tudor Portraits.</w:t>
      </w:r>
      <w:r w:rsidR="009A5F80" w:rsidRPr="00E270B0">
        <w:rPr>
          <w:rFonts w:ascii="Calibri" w:eastAsia="Times New Roman" w:hAnsi="Calibri" w:cs="Calibri"/>
          <w:kern w:val="0"/>
          <w:sz w:val="20"/>
          <w:szCs w:val="20"/>
          <w14:ligatures w14:val="none"/>
        </w:rPr>
        <w:t xml:space="preserve">" Making Art in Tudor Britain project, National Portrait Gallery. </w:t>
      </w:r>
      <w:hyperlink r:id="rId10" w:history="1">
        <w:r w:rsidR="009A5F80" w:rsidRPr="00E270B0">
          <w:rPr>
            <w:rStyle w:val="Hyperlink"/>
            <w:rFonts w:ascii="Calibri" w:eastAsia="Times New Roman" w:hAnsi="Calibri" w:cs="Calibri"/>
            <w:kern w:val="0"/>
            <w:sz w:val="20"/>
            <w:szCs w:val="20"/>
            <w14:ligatures w14:val="none"/>
          </w:rPr>
          <w:t>https://www.npg.org.uk/collections/research/programmes/making-art-in-tudor-britain/case-studies/double-take-versions-and-copies-of-tudor-portraits</w:t>
        </w:r>
      </w:hyperlink>
      <w:r w:rsidR="009F5817">
        <w:rPr>
          <w:rFonts w:ascii="Calibri" w:hAnsi="Calibri" w:cs="Calibri"/>
          <w:sz w:val="20"/>
          <w:szCs w:val="20"/>
        </w:rPr>
        <w:t xml:space="preserve"> </w:t>
      </w:r>
      <w:r w:rsidR="009A5F80" w:rsidRPr="009A5F80">
        <w:rPr>
          <w:rFonts w:ascii="Calibri" w:eastAsia="Times New Roman" w:hAnsi="Calibri" w:cs="Calibri"/>
          <w:kern w:val="0"/>
          <w:sz w:val="20"/>
          <w:szCs w:val="20"/>
          <w14:ligatures w14:val="none"/>
        </w:rPr>
        <w:t xml:space="preserve"> [Accessed 26 December 2025].</w:t>
      </w:r>
    </w:p>
    <w:p w14:paraId="2364457E" w14:textId="77777777" w:rsidR="00246364" w:rsidRDefault="00E86199" w:rsidP="001D6F96">
      <w:pPr>
        <w:spacing w:before="100" w:beforeAutospacing="1" w:after="100" w:afterAutospacing="1" w:line="360" w:lineRule="auto"/>
        <w:ind w:firstLine="720"/>
        <w:rPr>
          <w:rFonts w:ascii="Calibri" w:eastAsia="Times New Roman" w:hAnsi="Calibri" w:cs="Calibri"/>
          <w:color w:val="000000" w:themeColor="text1"/>
          <w:kern w:val="0"/>
          <w:sz w:val="22"/>
          <w:szCs w:val="22"/>
          <w14:ligatures w14:val="none"/>
        </w:rPr>
      </w:pPr>
      <w:r w:rsidRPr="007C5B19">
        <w:rPr>
          <w:rFonts w:ascii="Calibri" w:hAnsi="Calibri" w:cs="Calibri"/>
          <w:color w:val="000000" w:themeColor="text1"/>
          <w:sz w:val="22"/>
          <w:szCs w:val="22"/>
        </w:rPr>
        <w:lastRenderedPageBreak/>
        <w:t xml:space="preserve">Occasionally, the high demand for images of specific subjects led workshops to produce multiple versions of a portrait simultaneously, either for patrons or as general sale inventory. </w:t>
      </w:r>
      <w:r w:rsidR="00411222">
        <w:rPr>
          <w:rFonts w:ascii="Calibri" w:hAnsi="Calibri" w:cs="Calibri"/>
          <w:color w:val="000000" w:themeColor="text1"/>
          <w:sz w:val="22"/>
          <w:szCs w:val="22"/>
        </w:rPr>
        <w:t xml:space="preserve"> </w:t>
      </w:r>
      <w:r w:rsidR="00995CFB" w:rsidRPr="007C5B19">
        <w:rPr>
          <w:rFonts w:ascii="Calibri" w:eastAsia="Times New Roman" w:hAnsi="Calibri" w:cs="Calibri"/>
          <w:kern w:val="0"/>
          <w:sz w:val="22"/>
          <w:szCs w:val="22"/>
          <w14:ligatures w14:val="none"/>
        </w:rPr>
        <w:t xml:space="preserve">Experts at the National </w:t>
      </w:r>
      <w:r w:rsidR="00F01A6A" w:rsidRPr="007C5B19">
        <w:rPr>
          <w:rFonts w:ascii="Calibri" w:eastAsia="Times New Roman" w:hAnsi="Calibri" w:cs="Calibri"/>
          <w:kern w:val="0"/>
          <w:sz w:val="22"/>
          <w:szCs w:val="22"/>
          <w14:ligatures w14:val="none"/>
        </w:rPr>
        <w:t xml:space="preserve">Portrait </w:t>
      </w:r>
      <w:r w:rsidR="00995CFB" w:rsidRPr="007C5B19">
        <w:rPr>
          <w:rFonts w:ascii="Calibri" w:eastAsia="Times New Roman" w:hAnsi="Calibri" w:cs="Calibri"/>
          <w:kern w:val="0"/>
          <w:sz w:val="22"/>
          <w:szCs w:val="22"/>
          <w14:ligatures w14:val="none"/>
        </w:rPr>
        <w:t xml:space="preserve">Gallery </w:t>
      </w:r>
      <w:r w:rsidR="00B414CA" w:rsidRPr="007C5B19">
        <w:rPr>
          <w:rFonts w:ascii="Calibri" w:eastAsia="Times New Roman" w:hAnsi="Calibri" w:cs="Calibri"/>
          <w:kern w:val="0"/>
          <w:sz w:val="22"/>
          <w:szCs w:val="22"/>
          <w:vertAlign w:val="superscript"/>
          <w14:ligatures w14:val="none"/>
        </w:rPr>
        <w:t>(</w:t>
      </w:r>
      <w:r w:rsidR="00923AC0">
        <w:rPr>
          <w:rFonts w:ascii="Calibri" w:eastAsia="Times New Roman" w:hAnsi="Calibri" w:cs="Calibri"/>
          <w:kern w:val="0"/>
          <w:sz w:val="22"/>
          <w:szCs w:val="22"/>
          <w:vertAlign w:val="superscript"/>
          <w14:ligatures w14:val="none"/>
        </w:rPr>
        <w:t>6</w:t>
      </w:r>
      <w:r w:rsidR="00B414CA" w:rsidRPr="007C5B19">
        <w:rPr>
          <w:rFonts w:ascii="Calibri" w:eastAsia="Times New Roman" w:hAnsi="Calibri" w:cs="Calibri"/>
          <w:kern w:val="0"/>
          <w:sz w:val="22"/>
          <w:szCs w:val="22"/>
          <w:vertAlign w:val="superscript"/>
          <w14:ligatures w14:val="none"/>
        </w:rPr>
        <w:t>)</w:t>
      </w:r>
      <w:r w:rsidR="00870216" w:rsidRPr="007C5B19">
        <w:rPr>
          <w:rFonts w:ascii="Calibri" w:eastAsia="Times New Roman" w:hAnsi="Calibri" w:cs="Calibri"/>
          <w:kern w:val="0"/>
          <w:sz w:val="22"/>
          <w:szCs w:val="22"/>
          <w:vertAlign w:val="superscript"/>
          <w14:ligatures w14:val="none"/>
        </w:rPr>
        <w:t xml:space="preserve"> </w:t>
      </w:r>
      <w:r w:rsidR="00995CFB" w:rsidRPr="007C5B19">
        <w:rPr>
          <w:rFonts w:ascii="Calibri" w:eastAsia="Times New Roman" w:hAnsi="Calibri" w:cs="Calibri"/>
          <w:kern w:val="0"/>
          <w:sz w:val="22"/>
          <w:szCs w:val="22"/>
          <w14:ligatures w14:val="none"/>
        </w:rPr>
        <w:t>have</w:t>
      </w:r>
      <w:r w:rsidR="00455767" w:rsidRPr="007C5B19">
        <w:rPr>
          <w:rFonts w:ascii="Calibri" w:eastAsia="Times New Roman" w:hAnsi="Calibri" w:cs="Calibri"/>
          <w:kern w:val="0"/>
          <w:sz w:val="22"/>
          <w:szCs w:val="22"/>
          <w14:ligatures w14:val="none"/>
        </w:rPr>
        <w:t xml:space="preserve"> learned through techniques such </w:t>
      </w:r>
      <w:r w:rsidR="00CA6D43" w:rsidRPr="007C5B19">
        <w:rPr>
          <w:rFonts w:ascii="Calibri" w:eastAsia="Times New Roman" w:hAnsi="Calibri" w:cs="Calibri"/>
          <w:kern w:val="0"/>
          <w:sz w:val="22"/>
          <w:szCs w:val="22"/>
          <w14:ligatures w14:val="none"/>
        </w:rPr>
        <w:t xml:space="preserve">as </w:t>
      </w:r>
      <w:r w:rsidR="00E41ECE" w:rsidRPr="007C5B19">
        <w:rPr>
          <w:rFonts w:ascii="Calibri" w:eastAsia="Times New Roman" w:hAnsi="Calibri" w:cs="Calibri"/>
          <w:kern w:val="0"/>
          <w:sz w:val="22"/>
          <w:szCs w:val="22"/>
          <w14:ligatures w14:val="none"/>
        </w:rPr>
        <w:t>d</w:t>
      </w:r>
      <w:r w:rsidR="00CA6D43" w:rsidRPr="007C5B19">
        <w:rPr>
          <w:rFonts w:ascii="Calibri" w:eastAsia="Times New Roman" w:hAnsi="Calibri" w:cs="Calibri"/>
          <w:kern w:val="0"/>
          <w:sz w:val="22"/>
          <w:szCs w:val="22"/>
          <w14:ligatures w14:val="none"/>
        </w:rPr>
        <w:t>endrochronological analysis (tree-ring dating</w:t>
      </w:r>
      <w:r w:rsidR="00B666B2" w:rsidRPr="007C5B19">
        <w:rPr>
          <w:rFonts w:ascii="Calibri" w:eastAsia="Times New Roman" w:hAnsi="Calibri" w:cs="Calibri"/>
          <w:kern w:val="0"/>
          <w:sz w:val="22"/>
          <w:szCs w:val="22"/>
          <w14:ligatures w14:val="none"/>
        </w:rPr>
        <w:t xml:space="preserve"> for wood panels</w:t>
      </w:r>
      <w:r w:rsidR="00CA6D43" w:rsidRPr="007C5B19">
        <w:rPr>
          <w:rFonts w:ascii="Calibri" w:eastAsia="Times New Roman" w:hAnsi="Calibri" w:cs="Calibri"/>
          <w:kern w:val="0"/>
          <w:sz w:val="22"/>
          <w:szCs w:val="22"/>
          <w14:ligatures w14:val="none"/>
        </w:rPr>
        <w:t xml:space="preserve">), </w:t>
      </w:r>
      <w:r w:rsidR="00455767" w:rsidRPr="007C5B19">
        <w:rPr>
          <w:rFonts w:ascii="Calibri" w:eastAsia="Times New Roman" w:hAnsi="Calibri" w:cs="Calibri"/>
          <w:kern w:val="0"/>
          <w:sz w:val="22"/>
          <w:szCs w:val="22"/>
          <w14:ligatures w14:val="none"/>
        </w:rPr>
        <w:t xml:space="preserve"> </w:t>
      </w:r>
      <w:r w:rsidR="001C11E0" w:rsidRPr="007C5B19">
        <w:rPr>
          <w:rFonts w:ascii="Calibri" w:eastAsia="Times New Roman" w:hAnsi="Calibri" w:cs="Calibri"/>
          <w:kern w:val="0"/>
          <w:sz w:val="22"/>
          <w:szCs w:val="22"/>
          <w14:ligatures w14:val="none"/>
        </w:rPr>
        <w:t>photomicroscopy</w:t>
      </w:r>
      <w:r w:rsidR="00B666B2" w:rsidRPr="007C5B19">
        <w:rPr>
          <w:rFonts w:ascii="Calibri" w:eastAsia="Times New Roman" w:hAnsi="Calibri" w:cs="Calibri"/>
          <w:kern w:val="0"/>
          <w:sz w:val="22"/>
          <w:szCs w:val="22"/>
          <w14:ligatures w14:val="none"/>
        </w:rPr>
        <w:t>,</w:t>
      </w:r>
      <w:r w:rsidR="001C11E0" w:rsidRPr="007C5B19">
        <w:rPr>
          <w:rFonts w:ascii="Calibri" w:eastAsia="Times New Roman" w:hAnsi="Calibri" w:cs="Calibri"/>
          <w:kern w:val="0"/>
          <w:sz w:val="22"/>
          <w:szCs w:val="22"/>
          <w14:ligatures w14:val="none"/>
        </w:rPr>
        <w:t xml:space="preserve"> and </w:t>
      </w:r>
      <w:r w:rsidR="00455767" w:rsidRPr="007C5B19">
        <w:rPr>
          <w:rFonts w:ascii="Calibri" w:eastAsia="Times New Roman" w:hAnsi="Calibri" w:cs="Calibri"/>
          <w:kern w:val="0"/>
          <w:sz w:val="22"/>
          <w:szCs w:val="22"/>
          <w14:ligatures w14:val="none"/>
        </w:rPr>
        <w:t>infrared reflectography</w:t>
      </w:r>
      <w:r w:rsidR="00B666B2" w:rsidRPr="007C5B19">
        <w:rPr>
          <w:rFonts w:ascii="Calibri" w:eastAsia="Times New Roman" w:hAnsi="Calibri" w:cs="Calibri"/>
          <w:kern w:val="0"/>
          <w:sz w:val="22"/>
          <w:szCs w:val="22"/>
          <w14:ligatures w14:val="none"/>
        </w:rPr>
        <w:t>,</w:t>
      </w:r>
      <w:r w:rsidR="00455767" w:rsidRPr="007C5B19">
        <w:rPr>
          <w:rFonts w:ascii="Calibri" w:eastAsia="Times New Roman" w:hAnsi="Calibri" w:cs="Calibri"/>
          <w:kern w:val="0"/>
          <w:sz w:val="22"/>
          <w:szCs w:val="22"/>
          <w14:ligatures w14:val="none"/>
        </w:rPr>
        <w:t xml:space="preserve"> that many of these</w:t>
      </w:r>
      <w:r w:rsidR="00B666B2" w:rsidRPr="007C5B19">
        <w:rPr>
          <w:rFonts w:ascii="Calibri" w:eastAsia="Times New Roman" w:hAnsi="Calibri" w:cs="Calibri"/>
          <w:kern w:val="0"/>
          <w:sz w:val="22"/>
          <w:szCs w:val="22"/>
          <w14:ligatures w14:val="none"/>
        </w:rPr>
        <w:t xml:space="preserve"> portraits</w:t>
      </w:r>
      <w:r w:rsidR="00455767" w:rsidRPr="007C5B19">
        <w:rPr>
          <w:rFonts w:ascii="Calibri" w:eastAsia="Times New Roman" w:hAnsi="Calibri" w:cs="Calibri"/>
          <w:kern w:val="0"/>
          <w:sz w:val="22"/>
          <w:szCs w:val="22"/>
          <w14:ligatures w14:val="none"/>
        </w:rPr>
        <w:t xml:space="preserve"> had </w:t>
      </w:r>
      <w:r w:rsidR="009F4B38" w:rsidRPr="007C5B19">
        <w:rPr>
          <w:rFonts w:ascii="Calibri" w:eastAsia="Times New Roman" w:hAnsi="Calibri" w:cs="Calibri"/>
          <w:kern w:val="0"/>
          <w:sz w:val="22"/>
          <w:szCs w:val="22"/>
          <w14:ligatures w14:val="none"/>
        </w:rPr>
        <w:t xml:space="preserve">similar painting techniques and </w:t>
      </w:r>
      <w:r w:rsidR="00455767" w:rsidRPr="007C5B19">
        <w:rPr>
          <w:rFonts w:ascii="Calibri" w:eastAsia="Times New Roman" w:hAnsi="Calibri" w:cs="Calibri"/>
          <w:kern w:val="0"/>
          <w:sz w:val="22"/>
          <w:szCs w:val="22"/>
          <w14:ligatures w14:val="none"/>
        </w:rPr>
        <w:t>preparatory</w:t>
      </w:r>
      <w:r w:rsidR="001C11E0" w:rsidRPr="007C5B19">
        <w:rPr>
          <w:rFonts w:ascii="Calibri" w:eastAsia="Times New Roman" w:hAnsi="Calibri" w:cs="Calibri"/>
          <w:kern w:val="0"/>
          <w:sz w:val="22"/>
          <w:szCs w:val="22"/>
          <w14:ligatures w14:val="none"/>
        </w:rPr>
        <w:t xml:space="preserve"> </w:t>
      </w:r>
      <w:r w:rsidR="009074A2" w:rsidRPr="007C5B19">
        <w:rPr>
          <w:rFonts w:ascii="Calibri" w:eastAsia="Times New Roman" w:hAnsi="Calibri" w:cs="Calibri"/>
          <w:kern w:val="0"/>
          <w:sz w:val="22"/>
          <w:szCs w:val="22"/>
          <w14:ligatures w14:val="none"/>
        </w:rPr>
        <w:t>underdrawings</w:t>
      </w:r>
      <w:r w:rsidR="00455767" w:rsidRPr="007C5B19">
        <w:rPr>
          <w:rFonts w:ascii="Calibri" w:eastAsia="Times New Roman" w:hAnsi="Calibri" w:cs="Calibri"/>
          <w:kern w:val="0"/>
          <w:sz w:val="22"/>
          <w:szCs w:val="22"/>
          <w14:ligatures w14:val="none"/>
        </w:rPr>
        <w:t xml:space="preserve"> beneath the paint layers.</w:t>
      </w:r>
      <w:r w:rsidR="00385617" w:rsidRPr="007C5B19">
        <w:rPr>
          <w:rFonts w:ascii="Calibri" w:eastAsia="Times New Roman" w:hAnsi="Calibri" w:cs="Calibri"/>
          <w:kern w:val="0"/>
          <w:sz w:val="22"/>
          <w:szCs w:val="22"/>
          <w14:ligatures w14:val="none"/>
        </w:rPr>
        <w:t xml:space="preserve"> </w:t>
      </w:r>
      <w:r w:rsidR="00882C4E">
        <w:rPr>
          <w:rFonts w:ascii="Calibri" w:eastAsia="Times New Roman" w:hAnsi="Calibri" w:cs="Calibri"/>
          <w:kern w:val="0"/>
          <w:sz w:val="22"/>
          <w:szCs w:val="22"/>
          <w14:ligatures w14:val="none"/>
        </w:rPr>
        <w:t>Therefore, w</w:t>
      </w:r>
      <w:r w:rsidR="00385617" w:rsidRPr="007C5B19">
        <w:rPr>
          <w:rFonts w:ascii="Calibri" w:eastAsia="Times New Roman" w:hAnsi="Calibri" w:cs="Calibri"/>
          <w:kern w:val="0"/>
          <w:sz w:val="22"/>
          <w:szCs w:val="22"/>
          <w14:ligatures w14:val="none"/>
        </w:rPr>
        <w:t xml:space="preserve">hen it comes to the Spanish Armada painting, one can assume that similar </w:t>
      </w:r>
      <w:r w:rsidR="005A3F81">
        <w:rPr>
          <w:rFonts w:ascii="Calibri" w:eastAsia="Times New Roman" w:hAnsi="Calibri" w:cs="Calibri"/>
          <w:kern w:val="0"/>
          <w:sz w:val="22"/>
          <w:szCs w:val="22"/>
          <w14:ligatures w14:val="none"/>
        </w:rPr>
        <w:t xml:space="preserve">steps and </w:t>
      </w:r>
      <w:r w:rsidR="00385617" w:rsidRPr="007C5B19">
        <w:rPr>
          <w:rFonts w:ascii="Calibri" w:eastAsia="Times New Roman" w:hAnsi="Calibri" w:cs="Calibri"/>
          <w:kern w:val="0"/>
          <w:sz w:val="22"/>
          <w:szCs w:val="22"/>
          <w14:ligatures w14:val="none"/>
        </w:rPr>
        <w:t>techniques were used.</w:t>
      </w:r>
      <w:r w:rsidR="006857C2" w:rsidRPr="007C5B19">
        <w:rPr>
          <w:rFonts w:ascii="Calibri" w:eastAsia="Times New Roman" w:hAnsi="Calibri" w:cs="Calibri"/>
          <w:kern w:val="0"/>
          <w:sz w:val="22"/>
          <w:szCs w:val="22"/>
          <w14:ligatures w14:val="none"/>
        </w:rPr>
        <w:t xml:space="preserve"> </w:t>
      </w:r>
      <w:r w:rsidR="00FB0CD1">
        <w:rPr>
          <w:rFonts w:ascii="Calibri" w:eastAsia="Times New Roman" w:hAnsi="Calibri" w:cs="Calibri"/>
          <w:kern w:val="0"/>
          <w:sz w:val="22"/>
          <w:szCs w:val="22"/>
          <w14:ligatures w14:val="none"/>
        </w:rPr>
        <w:t>However, t</w:t>
      </w:r>
      <w:r w:rsidR="006857C2" w:rsidRPr="007C5B19">
        <w:rPr>
          <w:rFonts w:ascii="Calibri" w:eastAsia="Times New Roman" w:hAnsi="Calibri" w:cs="Calibri"/>
          <w:kern w:val="0"/>
          <w:sz w:val="22"/>
          <w:szCs w:val="22"/>
          <w14:ligatures w14:val="none"/>
        </w:rPr>
        <w:t xml:space="preserve">he panel support of this painting does have </w:t>
      </w:r>
      <w:r w:rsidR="00FD4B44" w:rsidRPr="007C5B19">
        <w:rPr>
          <w:rFonts w:ascii="Calibri" w:eastAsia="Times New Roman" w:hAnsi="Calibri" w:cs="Calibri"/>
          <w:kern w:val="0"/>
          <w:sz w:val="22"/>
          <w:szCs w:val="22"/>
          <w14:ligatures w14:val="none"/>
        </w:rPr>
        <w:t>one</w:t>
      </w:r>
      <w:r w:rsidR="006857C2" w:rsidRPr="007C5B19">
        <w:rPr>
          <w:rFonts w:ascii="Calibri" w:eastAsia="Times New Roman" w:hAnsi="Calibri" w:cs="Calibri"/>
          <w:kern w:val="0"/>
          <w:sz w:val="22"/>
          <w:szCs w:val="22"/>
          <w14:ligatures w14:val="none"/>
        </w:rPr>
        <w:t xml:space="preserve"> </w:t>
      </w:r>
      <w:r w:rsidR="00FB636A">
        <w:rPr>
          <w:rFonts w:ascii="Calibri" w:eastAsia="Times New Roman" w:hAnsi="Calibri" w:cs="Calibri"/>
          <w:kern w:val="0"/>
          <w:sz w:val="22"/>
          <w:szCs w:val="22"/>
          <w14:ligatures w14:val="none"/>
        </w:rPr>
        <w:t>revelatory</w:t>
      </w:r>
      <w:r w:rsidR="00450260" w:rsidRPr="007C5B19">
        <w:rPr>
          <w:rFonts w:ascii="Calibri" w:eastAsia="Times New Roman" w:hAnsi="Calibri" w:cs="Calibri"/>
          <w:kern w:val="0"/>
          <w:sz w:val="22"/>
          <w:szCs w:val="22"/>
          <w14:ligatures w14:val="none"/>
        </w:rPr>
        <w:t xml:space="preserve"> </w:t>
      </w:r>
      <w:r w:rsidR="006857C2" w:rsidRPr="007C5B19">
        <w:rPr>
          <w:rFonts w:ascii="Calibri" w:eastAsia="Times New Roman" w:hAnsi="Calibri" w:cs="Calibri"/>
          <w:kern w:val="0"/>
          <w:sz w:val="22"/>
          <w:szCs w:val="22"/>
          <w14:ligatures w14:val="none"/>
        </w:rPr>
        <w:t>detail: it is a</w:t>
      </w:r>
      <w:r w:rsidR="00450260" w:rsidRPr="007C5B19">
        <w:rPr>
          <w:rFonts w:ascii="Calibri" w:eastAsia="Times New Roman" w:hAnsi="Calibri" w:cs="Calibri"/>
          <w:kern w:val="0"/>
          <w:sz w:val="22"/>
          <w:szCs w:val="22"/>
          <w14:ligatures w14:val="none"/>
        </w:rPr>
        <w:t xml:space="preserve"> </w:t>
      </w:r>
      <w:r w:rsidR="006857C2" w:rsidRPr="007C5B19">
        <w:rPr>
          <w:rFonts w:ascii="Calibri" w:eastAsia="Times New Roman" w:hAnsi="Calibri" w:cs="Calibri"/>
          <w:kern w:val="0"/>
          <w:sz w:val="22"/>
          <w:szCs w:val="22"/>
          <w14:ligatures w14:val="none"/>
        </w:rPr>
        <w:t>mix of wood, En</w:t>
      </w:r>
      <w:r w:rsidR="0029584B" w:rsidRPr="007C5B19">
        <w:rPr>
          <w:rFonts w:ascii="Calibri" w:eastAsia="Times New Roman" w:hAnsi="Calibri" w:cs="Calibri"/>
          <w:kern w:val="0"/>
          <w:sz w:val="22"/>
          <w:szCs w:val="22"/>
          <w14:ligatures w14:val="none"/>
        </w:rPr>
        <w:t xml:space="preserve">glish and Baltic oak, </w:t>
      </w:r>
      <w:r w:rsidR="00705661" w:rsidRPr="007C5B19">
        <w:rPr>
          <w:rFonts w:ascii="Calibri" w:eastAsia="Times New Roman" w:hAnsi="Calibri" w:cs="Calibri"/>
          <w:kern w:val="0"/>
          <w:sz w:val="22"/>
          <w:szCs w:val="22"/>
          <w14:ligatures w14:val="none"/>
        </w:rPr>
        <w:t xml:space="preserve">containing sapwood </w:t>
      </w:r>
      <w:r w:rsidR="009A6E52" w:rsidRPr="007C5B19">
        <w:rPr>
          <w:rFonts w:ascii="Calibri" w:eastAsia="Times New Roman" w:hAnsi="Calibri" w:cs="Calibri"/>
          <w:kern w:val="0"/>
          <w:sz w:val="22"/>
          <w:szCs w:val="22"/>
          <w14:ligatures w14:val="none"/>
        </w:rPr>
        <w:t>which helped</w:t>
      </w:r>
      <w:r w:rsidR="0029584B" w:rsidRPr="007C5B19">
        <w:rPr>
          <w:rFonts w:ascii="Calibri" w:eastAsia="Times New Roman" w:hAnsi="Calibri" w:cs="Calibri"/>
          <w:kern w:val="0"/>
          <w:sz w:val="22"/>
          <w:szCs w:val="22"/>
          <w14:ligatures w14:val="none"/>
        </w:rPr>
        <w:t xml:space="preserve"> date the </w:t>
      </w:r>
      <w:r w:rsidR="00705661" w:rsidRPr="007C5B19">
        <w:rPr>
          <w:rFonts w:ascii="Calibri" w:eastAsia="Times New Roman" w:hAnsi="Calibri" w:cs="Calibri"/>
          <w:kern w:val="0"/>
          <w:sz w:val="22"/>
          <w:szCs w:val="22"/>
          <w14:ligatures w14:val="none"/>
        </w:rPr>
        <w:t>tree used to make the board</w:t>
      </w:r>
      <w:r w:rsidR="0029584B" w:rsidRPr="007C5B19">
        <w:rPr>
          <w:rFonts w:ascii="Calibri" w:eastAsia="Times New Roman" w:hAnsi="Calibri" w:cs="Calibri"/>
          <w:kern w:val="0"/>
          <w:sz w:val="22"/>
          <w:szCs w:val="22"/>
          <w14:ligatures w14:val="none"/>
        </w:rPr>
        <w:t xml:space="preserve"> ring to 1567</w:t>
      </w:r>
      <w:r w:rsidR="00450260" w:rsidRPr="007C5B19">
        <w:rPr>
          <w:rFonts w:ascii="Calibri" w:eastAsia="Times New Roman" w:hAnsi="Calibri" w:cs="Calibri"/>
          <w:kern w:val="0"/>
          <w:sz w:val="22"/>
          <w:szCs w:val="22"/>
          <w14:ligatures w14:val="none"/>
        </w:rPr>
        <w:t xml:space="preserve">, suggesting the panel was used between 1578 and </w:t>
      </w:r>
      <w:r w:rsidR="00450260" w:rsidRPr="003B2564">
        <w:rPr>
          <w:rFonts w:ascii="Calibri" w:eastAsia="Times New Roman" w:hAnsi="Calibri" w:cs="Calibri"/>
          <w:kern w:val="0"/>
          <w:sz w:val="22"/>
          <w:szCs w:val="22"/>
          <w14:ligatures w14:val="none"/>
        </w:rPr>
        <w:t>1600</w:t>
      </w:r>
      <w:r w:rsidR="00B414CA" w:rsidRPr="003B2564">
        <w:rPr>
          <w:rFonts w:ascii="Calibri" w:eastAsia="Times New Roman" w:hAnsi="Calibri" w:cs="Calibri"/>
          <w:kern w:val="0"/>
          <w:sz w:val="22"/>
          <w:szCs w:val="22"/>
          <w14:ligatures w14:val="none"/>
        </w:rPr>
        <w:t xml:space="preserve"> </w:t>
      </w:r>
      <w:r w:rsidR="00A96BD6" w:rsidRPr="003B2564">
        <w:rPr>
          <w:rFonts w:ascii="Calibri" w:eastAsia="Times New Roman" w:hAnsi="Calibri" w:cs="Calibri"/>
          <w:kern w:val="0"/>
          <w:sz w:val="22"/>
          <w:szCs w:val="22"/>
          <w:vertAlign w:val="superscript"/>
          <w14:ligatures w14:val="none"/>
        </w:rPr>
        <w:t xml:space="preserve"> </w:t>
      </w:r>
      <w:r w:rsidR="00D317A5">
        <w:rPr>
          <w:rFonts w:ascii="Calibri" w:eastAsia="Times New Roman" w:hAnsi="Calibri" w:cs="Calibri"/>
          <w:kern w:val="0"/>
          <w:sz w:val="22"/>
          <w:szCs w:val="22"/>
          <w:vertAlign w:val="superscript"/>
          <w14:ligatures w14:val="none"/>
        </w:rPr>
        <w:t>(</w:t>
      </w:r>
      <w:r w:rsidR="00923AC0">
        <w:rPr>
          <w:rFonts w:ascii="Calibri" w:eastAsia="Times New Roman" w:hAnsi="Calibri" w:cs="Calibri"/>
          <w:kern w:val="0"/>
          <w:sz w:val="22"/>
          <w:szCs w:val="22"/>
          <w:vertAlign w:val="superscript"/>
          <w14:ligatures w14:val="none"/>
        </w:rPr>
        <w:t>7</w:t>
      </w:r>
      <w:r w:rsidR="00B414CA" w:rsidRPr="003B2564">
        <w:rPr>
          <w:rFonts w:ascii="Calibri" w:eastAsia="Times New Roman" w:hAnsi="Calibri" w:cs="Calibri"/>
          <w:kern w:val="0"/>
          <w:sz w:val="22"/>
          <w:szCs w:val="22"/>
          <w:vertAlign w:val="superscript"/>
          <w14:ligatures w14:val="none"/>
        </w:rPr>
        <w:t>)</w:t>
      </w:r>
      <w:r w:rsidR="00B414CA" w:rsidRPr="003B2564">
        <w:rPr>
          <w:rFonts w:ascii="Calibri" w:eastAsia="Times New Roman" w:hAnsi="Calibri" w:cs="Calibri"/>
          <w:kern w:val="0"/>
          <w:sz w:val="22"/>
          <w:szCs w:val="22"/>
          <w14:ligatures w14:val="none"/>
        </w:rPr>
        <w:t>.</w:t>
      </w:r>
      <w:r w:rsidR="00136CEB">
        <w:rPr>
          <w:rFonts w:ascii="Calibri" w:hAnsi="Calibri" w:cs="Calibri"/>
          <w:color w:val="000000" w:themeColor="text1"/>
          <w:sz w:val="22"/>
          <w:szCs w:val="22"/>
        </w:rPr>
        <w:t xml:space="preserve"> </w:t>
      </w:r>
      <w:r w:rsidR="00136CEB">
        <w:rPr>
          <w:rFonts w:ascii="Calibri" w:eastAsia="Times New Roman" w:hAnsi="Calibri" w:cs="Calibri"/>
          <w:kern w:val="0"/>
          <w:sz w:val="22"/>
          <w:szCs w:val="22"/>
          <w14:ligatures w14:val="none"/>
        </w:rPr>
        <w:t>Consequently,</w:t>
      </w:r>
      <w:r w:rsidR="00175EF3" w:rsidRPr="007C5B19">
        <w:rPr>
          <w:rFonts w:ascii="Calibri" w:eastAsia="Times New Roman" w:hAnsi="Calibri" w:cs="Calibri"/>
          <w:color w:val="000000" w:themeColor="text1"/>
          <w:kern w:val="0"/>
          <w:sz w:val="22"/>
          <w:szCs w:val="22"/>
          <w14:ligatures w14:val="none"/>
        </w:rPr>
        <w:t xml:space="preserve"> heartwood ring dating suggests</w:t>
      </w:r>
      <w:r w:rsidR="00976CF0" w:rsidRPr="007C5B19">
        <w:rPr>
          <w:rFonts w:ascii="Calibri" w:eastAsia="Times New Roman" w:hAnsi="Calibri" w:cs="Calibri"/>
          <w:color w:val="EE0000"/>
          <w:kern w:val="0"/>
          <w:sz w:val="22"/>
          <w:szCs w:val="22"/>
          <w14:ligatures w14:val="none"/>
        </w:rPr>
        <w:t xml:space="preserve"> </w:t>
      </w:r>
      <w:r w:rsidR="00976CF0" w:rsidRPr="007C5B19">
        <w:rPr>
          <w:rFonts w:ascii="Calibri" w:eastAsia="Times New Roman" w:hAnsi="Calibri" w:cs="Calibri"/>
          <w:color w:val="000000" w:themeColor="text1"/>
          <w:kern w:val="0"/>
          <w:sz w:val="22"/>
          <w:szCs w:val="22"/>
          <w14:ligatures w14:val="none"/>
        </w:rPr>
        <w:t xml:space="preserve">this portrait was </w:t>
      </w:r>
      <w:r w:rsidR="00E21F9E" w:rsidRPr="007C5B19">
        <w:rPr>
          <w:rFonts w:ascii="Calibri" w:eastAsia="Times New Roman" w:hAnsi="Calibri" w:cs="Calibri"/>
          <w:color w:val="000000" w:themeColor="text1"/>
          <w:kern w:val="0"/>
          <w:sz w:val="22"/>
          <w:szCs w:val="22"/>
          <w14:ligatures w14:val="none"/>
        </w:rPr>
        <w:t xml:space="preserve">probably painted to memorialize the Armada’s defeat, </w:t>
      </w:r>
      <w:r w:rsidR="00175EF3" w:rsidRPr="007C5B19">
        <w:rPr>
          <w:rFonts w:ascii="Calibri" w:eastAsia="Times New Roman" w:hAnsi="Calibri" w:cs="Calibri"/>
          <w:color w:val="000000" w:themeColor="text1"/>
          <w:kern w:val="0"/>
          <w:sz w:val="22"/>
          <w:szCs w:val="22"/>
          <w14:ligatures w14:val="none"/>
        </w:rPr>
        <w:t>possibly</w:t>
      </w:r>
      <w:r w:rsidR="00E21F9E" w:rsidRPr="007C5B19">
        <w:rPr>
          <w:rFonts w:ascii="Calibri" w:eastAsia="Times New Roman" w:hAnsi="Calibri" w:cs="Calibri"/>
          <w:color w:val="000000" w:themeColor="text1"/>
          <w:kern w:val="0"/>
          <w:sz w:val="22"/>
          <w:szCs w:val="22"/>
          <w14:ligatures w14:val="none"/>
        </w:rPr>
        <w:t xml:space="preserve"> after 1588.</w:t>
      </w:r>
      <w:r w:rsidR="00310103" w:rsidRPr="007C5B19">
        <w:rPr>
          <w:rFonts w:ascii="Calibri" w:eastAsia="Times New Roman" w:hAnsi="Calibri" w:cs="Calibri"/>
          <w:color w:val="000000" w:themeColor="text1"/>
          <w:kern w:val="0"/>
          <w:sz w:val="22"/>
          <w:szCs w:val="22"/>
          <w14:ligatures w14:val="none"/>
        </w:rPr>
        <w:t xml:space="preserve"> </w:t>
      </w:r>
    </w:p>
    <w:p w14:paraId="17FDA0A6" w14:textId="33AA329B" w:rsidR="00101687" w:rsidRPr="001D6F96" w:rsidRDefault="009526AC" w:rsidP="001D6F96">
      <w:pPr>
        <w:spacing w:before="100" w:beforeAutospacing="1" w:after="100" w:afterAutospacing="1" w:line="360" w:lineRule="auto"/>
        <w:ind w:firstLine="720"/>
        <w:rPr>
          <w:rFonts w:ascii="Calibri" w:eastAsia="Times New Roman" w:hAnsi="Calibri" w:cs="Calibri"/>
          <w:kern w:val="0"/>
          <w:sz w:val="22"/>
          <w:szCs w:val="22"/>
          <w14:ligatures w14:val="none"/>
        </w:rPr>
      </w:pPr>
      <w:r w:rsidRPr="007C5B19">
        <w:rPr>
          <w:rFonts w:ascii="Calibri" w:hAnsi="Calibri" w:cs="Calibri"/>
          <w:color w:val="000000" w:themeColor="text1"/>
          <w:sz w:val="22"/>
          <w:szCs w:val="22"/>
        </w:rPr>
        <w:t xml:space="preserve">Throughout the </w:t>
      </w:r>
      <w:r w:rsidR="005203E4" w:rsidRPr="007C5B19">
        <w:rPr>
          <w:rFonts w:ascii="Calibri" w:eastAsia="Times New Roman" w:hAnsi="Calibri" w:cs="Calibri"/>
          <w:kern w:val="0"/>
          <w:sz w:val="22"/>
          <w:szCs w:val="22"/>
          <w14:ligatures w14:val="none"/>
        </w:rPr>
        <w:t>sixteenth</w:t>
      </w:r>
      <w:r w:rsidRPr="007C5B19">
        <w:rPr>
          <w:rFonts w:ascii="Calibri" w:hAnsi="Calibri" w:cs="Calibri"/>
          <w:color w:val="000000" w:themeColor="text1"/>
          <w:sz w:val="22"/>
          <w:szCs w:val="22"/>
        </w:rPr>
        <w:t xml:space="preserve"> century, the demand for painted portraits saw a considerable rise</w:t>
      </w:r>
      <w:r w:rsidR="00296BA9" w:rsidRPr="007C5B19">
        <w:rPr>
          <w:rFonts w:ascii="Calibri" w:hAnsi="Calibri" w:cs="Calibri"/>
          <w:color w:val="000000" w:themeColor="text1"/>
          <w:sz w:val="22"/>
          <w:szCs w:val="22"/>
        </w:rPr>
        <w:t xml:space="preserve"> (</w:t>
      </w:r>
      <w:r w:rsidR="00F8563B" w:rsidRPr="007C5B19">
        <w:rPr>
          <w:rFonts w:ascii="Calibri" w:hAnsi="Calibri" w:cs="Calibri"/>
          <w:color w:val="000000" w:themeColor="text1"/>
          <w:sz w:val="22"/>
          <w:szCs w:val="22"/>
        </w:rPr>
        <w:t>Strong, 1935)</w:t>
      </w:r>
      <w:r w:rsidRPr="007C5B19">
        <w:rPr>
          <w:rFonts w:ascii="Calibri" w:hAnsi="Calibri" w:cs="Calibri"/>
          <w:color w:val="000000" w:themeColor="text1"/>
          <w:sz w:val="22"/>
          <w:szCs w:val="22"/>
        </w:rPr>
        <w:t xml:space="preserve"> These portraits adorned both private residences and civic establishments, serving as visual documentation of family members, patrons, and public officials. Additionally, portraits were employed to place monarchs and courtiers within a historical framework, with their display often signifying loyalty to the Crown or political allies.</w:t>
      </w:r>
      <w:r w:rsidR="00091BFF" w:rsidRPr="007C5B19">
        <w:rPr>
          <w:rFonts w:ascii="Calibri" w:hAnsi="Calibri" w:cs="Calibri"/>
          <w:color w:val="000000" w:themeColor="text1"/>
          <w:sz w:val="22"/>
          <w:szCs w:val="22"/>
        </w:rPr>
        <w:t xml:space="preserve"> </w:t>
      </w:r>
      <w:r w:rsidR="001D6F96" w:rsidRPr="007C5B19">
        <w:rPr>
          <w:rFonts w:ascii="Calibri" w:eastAsia="Times New Roman" w:hAnsi="Calibri" w:cs="Calibri"/>
          <w:kern w:val="0"/>
          <w:sz w:val="22"/>
          <w:szCs w:val="22"/>
          <w14:ligatures w14:val="none"/>
        </w:rPr>
        <w:t xml:space="preserve">The historical period of this image is very significant. In 1588 Phillip II of Spain, after the death of Mary Queen Of Scots, sent a fleet to England in hopes to overthrown Queen Elizabeth I. Due to poor fleet management, unfavorable weather, and fires, the Spanish Armada was unsuccessful, granting instead a glorious victory to Elizabeth I,  thus placing England as a powerful nation in the European complex political climate of the </w:t>
      </w:r>
      <w:r w:rsidR="001D6F96">
        <w:rPr>
          <w:rFonts w:ascii="Calibri" w:eastAsia="Times New Roman" w:hAnsi="Calibri" w:cs="Calibri"/>
          <w:kern w:val="0"/>
          <w:sz w:val="22"/>
          <w:szCs w:val="22"/>
          <w14:ligatures w14:val="none"/>
        </w:rPr>
        <w:t xml:space="preserve">sixteenth </w:t>
      </w:r>
      <w:r w:rsidR="001D6F96" w:rsidRPr="007C5B19">
        <w:rPr>
          <w:rFonts w:ascii="Calibri" w:eastAsia="Times New Roman" w:hAnsi="Calibri" w:cs="Calibri"/>
          <w:kern w:val="0"/>
          <w:sz w:val="22"/>
          <w:szCs w:val="22"/>
          <w14:ligatures w14:val="none"/>
        </w:rPr>
        <w:t xml:space="preserve">century. </w:t>
      </w:r>
      <w:r w:rsidR="008D21A3" w:rsidRPr="007C5B19">
        <w:rPr>
          <w:rFonts w:ascii="Calibri" w:hAnsi="Calibri" w:cs="Calibri"/>
          <w:color w:val="000000" w:themeColor="text1"/>
          <w:sz w:val="22"/>
          <w:szCs w:val="22"/>
        </w:rPr>
        <w:t>Unfortunately</w:t>
      </w:r>
      <w:r w:rsidR="00091BFF" w:rsidRPr="007C5B19">
        <w:rPr>
          <w:rFonts w:ascii="Calibri" w:hAnsi="Calibri" w:cs="Calibri"/>
          <w:color w:val="000000" w:themeColor="text1"/>
          <w:sz w:val="22"/>
          <w:szCs w:val="22"/>
        </w:rPr>
        <w:t xml:space="preserve"> it is not known if this portrait was originally </w:t>
      </w:r>
      <w:r w:rsidR="008D21A3" w:rsidRPr="007C5B19">
        <w:rPr>
          <w:rFonts w:ascii="Calibri" w:hAnsi="Calibri" w:cs="Calibri"/>
          <w:color w:val="000000" w:themeColor="text1"/>
          <w:sz w:val="22"/>
          <w:szCs w:val="22"/>
        </w:rPr>
        <w:t>displayed</w:t>
      </w:r>
      <w:r w:rsidR="00091BFF" w:rsidRPr="007C5B19">
        <w:rPr>
          <w:rFonts w:ascii="Calibri" w:hAnsi="Calibri" w:cs="Calibri"/>
          <w:color w:val="000000" w:themeColor="text1"/>
          <w:sz w:val="22"/>
          <w:szCs w:val="22"/>
        </w:rPr>
        <w:t xml:space="preserve"> in one of the </w:t>
      </w:r>
      <w:r w:rsidR="008D21A3" w:rsidRPr="007C5B19">
        <w:rPr>
          <w:rFonts w:ascii="Calibri" w:hAnsi="Calibri" w:cs="Calibri"/>
          <w:color w:val="000000" w:themeColor="text1"/>
          <w:sz w:val="22"/>
          <w:szCs w:val="22"/>
        </w:rPr>
        <w:t>main</w:t>
      </w:r>
      <w:r w:rsidR="00091BFF" w:rsidRPr="007C5B19">
        <w:rPr>
          <w:rFonts w:ascii="Calibri" w:hAnsi="Calibri" w:cs="Calibri"/>
          <w:color w:val="000000" w:themeColor="text1"/>
          <w:sz w:val="22"/>
          <w:szCs w:val="22"/>
        </w:rPr>
        <w:t xml:space="preserve"> palaces.</w:t>
      </w:r>
      <w:r w:rsidR="001F7574" w:rsidRPr="007C5B19">
        <w:rPr>
          <w:rFonts w:ascii="Calibri" w:hAnsi="Calibri" w:cs="Calibri"/>
          <w:color w:val="000000" w:themeColor="text1"/>
          <w:sz w:val="22"/>
          <w:szCs w:val="22"/>
        </w:rPr>
        <w:t xml:space="preserve"> What is known is </w:t>
      </w:r>
      <w:r w:rsidR="008D21A3" w:rsidRPr="007C5B19">
        <w:rPr>
          <w:rFonts w:ascii="Calibri" w:hAnsi="Calibri" w:cs="Calibri"/>
          <w:color w:val="000000" w:themeColor="text1"/>
          <w:sz w:val="22"/>
          <w:szCs w:val="22"/>
        </w:rPr>
        <w:t>that</w:t>
      </w:r>
      <w:r w:rsidR="001F7574" w:rsidRPr="007C5B19">
        <w:rPr>
          <w:rFonts w:ascii="Calibri" w:hAnsi="Calibri" w:cs="Calibri"/>
          <w:color w:val="000000" w:themeColor="text1"/>
          <w:sz w:val="22"/>
          <w:szCs w:val="22"/>
        </w:rPr>
        <w:t xml:space="preserve"> the Greenwich version was owned by descendants </w:t>
      </w:r>
      <w:r w:rsidR="008D21A3" w:rsidRPr="007C5B19">
        <w:rPr>
          <w:rFonts w:ascii="Calibri" w:hAnsi="Calibri" w:cs="Calibri"/>
          <w:color w:val="000000" w:themeColor="text1"/>
          <w:sz w:val="22"/>
          <w:szCs w:val="22"/>
        </w:rPr>
        <w:t>of</w:t>
      </w:r>
      <w:r w:rsidR="001F7574" w:rsidRPr="007C5B19">
        <w:rPr>
          <w:rFonts w:ascii="Calibri" w:hAnsi="Calibri" w:cs="Calibri"/>
          <w:color w:val="000000" w:themeColor="text1"/>
          <w:sz w:val="22"/>
          <w:szCs w:val="22"/>
        </w:rPr>
        <w:t xml:space="preserve"> </w:t>
      </w:r>
      <w:r w:rsidR="008D21A3" w:rsidRPr="007C5B19">
        <w:rPr>
          <w:rFonts w:ascii="Calibri" w:hAnsi="Calibri" w:cs="Calibri"/>
          <w:color w:val="000000" w:themeColor="text1"/>
          <w:sz w:val="22"/>
          <w:szCs w:val="22"/>
        </w:rPr>
        <w:t>Richard</w:t>
      </w:r>
      <w:r w:rsidR="001F7574" w:rsidRPr="007C5B19">
        <w:rPr>
          <w:rFonts w:ascii="Calibri" w:hAnsi="Calibri" w:cs="Calibri"/>
          <w:color w:val="000000" w:themeColor="text1"/>
          <w:sz w:val="22"/>
          <w:szCs w:val="22"/>
        </w:rPr>
        <w:t xml:space="preserve"> Drake, who managed the financial </w:t>
      </w:r>
      <w:r w:rsidR="008D21A3" w:rsidRPr="007C5B19">
        <w:rPr>
          <w:rFonts w:ascii="Calibri" w:hAnsi="Calibri" w:cs="Calibri"/>
          <w:color w:val="000000" w:themeColor="text1"/>
          <w:sz w:val="22"/>
          <w:szCs w:val="22"/>
        </w:rPr>
        <w:t>affairs</w:t>
      </w:r>
      <w:r w:rsidR="001F7574" w:rsidRPr="007C5B19">
        <w:rPr>
          <w:rFonts w:ascii="Calibri" w:hAnsi="Calibri" w:cs="Calibri"/>
          <w:color w:val="000000" w:themeColor="text1"/>
          <w:sz w:val="22"/>
          <w:szCs w:val="22"/>
        </w:rPr>
        <w:t xml:space="preserve"> of Sir Francis Drake</w:t>
      </w:r>
      <w:r w:rsidR="008D4556" w:rsidRPr="007C5B19">
        <w:rPr>
          <w:rFonts w:ascii="Calibri" w:hAnsi="Calibri" w:cs="Calibri"/>
          <w:color w:val="000000" w:themeColor="text1"/>
          <w:sz w:val="22"/>
          <w:szCs w:val="22"/>
        </w:rPr>
        <w:t>, the Queen’s</w:t>
      </w:r>
      <w:r w:rsidR="00027E5D" w:rsidRPr="007C5B19">
        <w:rPr>
          <w:rFonts w:ascii="Calibri" w:hAnsi="Calibri" w:cs="Calibri"/>
          <w:color w:val="000000" w:themeColor="text1"/>
          <w:sz w:val="22"/>
          <w:szCs w:val="22"/>
        </w:rPr>
        <w:t xml:space="preserve"> naval commander. </w:t>
      </w:r>
      <w:r w:rsidR="00C34A63" w:rsidRPr="007C5B19">
        <w:rPr>
          <w:rFonts w:ascii="Calibri" w:hAnsi="Calibri" w:cs="Calibri"/>
          <w:color w:val="000000" w:themeColor="text1"/>
          <w:sz w:val="22"/>
          <w:szCs w:val="22"/>
        </w:rPr>
        <w:t xml:space="preserve">It has been </w:t>
      </w:r>
      <w:r w:rsidR="008D21A3" w:rsidRPr="007C5B19">
        <w:rPr>
          <w:rFonts w:ascii="Calibri" w:hAnsi="Calibri" w:cs="Calibri"/>
          <w:color w:val="000000" w:themeColor="text1"/>
          <w:sz w:val="22"/>
          <w:szCs w:val="22"/>
        </w:rPr>
        <w:t>documented</w:t>
      </w:r>
      <w:r w:rsidR="00C34A63" w:rsidRPr="007C5B19">
        <w:rPr>
          <w:rFonts w:ascii="Calibri" w:hAnsi="Calibri" w:cs="Calibri"/>
          <w:color w:val="000000" w:themeColor="text1"/>
          <w:sz w:val="22"/>
          <w:szCs w:val="22"/>
        </w:rPr>
        <w:t xml:space="preserve"> in their family’s possession since 1775. </w:t>
      </w:r>
      <w:r w:rsidR="00091BFF" w:rsidRPr="007C5B19">
        <w:rPr>
          <w:rFonts w:ascii="Calibri" w:hAnsi="Calibri" w:cs="Calibri"/>
          <w:color w:val="000000" w:themeColor="text1"/>
          <w:sz w:val="22"/>
          <w:szCs w:val="22"/>
        </w:rPr>
        <w:t xml:space="preserve"> </w:t>
      </w:r>
      <w:r w:rsidR="00D25E39" w:rsidRPr="007C5B19">
        <w:rPr>
          <w:rFonts w:ascii="Calibri" w:hAnsi="Calibri" w:cs="Calibri"/>
          <w:color w:val="000000" w:themeColor="text1"/>
          <w:sz w:val="22"/>
          <w:szCs w:val="22"/>
        </w:rPr>
        <w:t>Sadly, n</w:t>
      </w:r>
      <w:r w:rsidR="00C34A63" w:rsidRPr="007C5B19">
        <w:rPr>
          <w:rFonts w:ascii="Calibri" w:hAnsi="Calibri" w:cs="Calibri"/>
          <w:color w:val="000000" w:themeColor="text1"/>
          <w:sz w:val="22"/>
          <w:szCs w:val="22"/>
        </w:rPr>
        <w:t>o original records</w:t>
      </w:r>
      <w:r w:rsidR="008D21A3" w:rsidRPr="007C5B19">
        <w:rPr>
          <w:rFonts w:ascii="Calibri" w:hAnsi="Calibri" w:cs="Calibri"/>
          <w:color w:val="000000" w:themeColor="text1"/>
          <w:sz w:val="22"/>
          <w:szCs w:val="22"/>
        </w:rPr>
        <w:t xml:space="preserve"> of who commissioned this portrait </w:t>
      </w:r>
      <w:r w:rsidR="00783B2C" w:rsidRPr="007C5B19">
        <w:rPr>
          <w:rFonts w:ascii="Calibri" w:hAnsi="Calibri" w:cs="Calibri"/>
          <w:color w:val="000000" w:themeColor="text1"/>
          <w:sz w:val="22"/>
          <w:szCs w:val="22"/>
        </w:rPr>
        <w:t>are</w:t>
      </w:r>
      <w:r w:rsidR="008D21A3" w:rsidRPr="007C5B19">
        <w:rPr>
          <w:rFonts w:ascii="Calibri" w:hAnsi="Calibri" w:cs="Calibri"/>
          <w:color w:val="000000" w:themeColor="text1"/>
          <w:sz w:val="22"/>
          <w:szCs w:val="22"/>
        </w:rPr>
        <w:t xml:space="preserve"> known</w:t>
      </w:r>
      <w:r w:rsidR="00783B2C" w:rsidRPr="007C5B19">
        <w:rPr>
          <w:rFonts w:ascii="Calibri" w:hAnsi="Calibri" w:cs="Calibri"/>
          <w:color w:val="000000" w:themeColor="text1"/>
          <w:sz w:val="22"/>
          <w:szCs w:val="22"/>
        </w:rPr>
        <w:t xml:space="preserve"> till this date</w:t>
      </w:r>
      <w:r w:rsidR="008D21A3" w:rsidRPr="00285FF0">
        <w:rPr>
          <w:rFonts w:ascii="Calibri" w:hAnsi="Calibri" w:cs="Calibri"/>
          <w:color w:val="000000" w:themeColor="text1"/>
          <w:sz w:val="22"/>
          <w:szCs w:val="22"/>
        </w:rPr>
        <w:t>.</w:t>
      </w:r>
      <w:r w:rsidR="002350C1" w:rsidRPr="00285FF0">
        <w:rPr>
          <w:rFonts w:ascii="Calibri" w:hAnsi="Calibri" w:cs="Calibri"/>
          <w:color w:val="000000" w:themeColor="text1"/>
          <w:sz w:val="22"/>
          <w:szCs w:val="22"/>
          <w:vertAlign w:val="superscript"/>
        </w:rPr>
        <w:t>(</w:t>
      </w:r>
      <w:r w:rsidR="00892A41">
        <w:rPr>
          <w:rFonts w:ascii="Calibri" w:hAnsi="Calibri" w:cs="Calibri"/>
          <w:color w:val="000000" w:themeColor="text1"/>
          <w:sz w:val="22"/>
          <w:szCs w:val="22"/>
          <w:vertAlign w:val="superscript"/>
        </w:rPr>
        <w:t>8</w:t>
      </w:r>
      <w:r w:rsidR="002350C1" w:rsidRPr="00285FF0">
        <w:rPr>
          <w:rFonts w:ascii="Calibri" w:hAnsi="Calibri" w:cs="Calibri"/>
          <w:color w:val="000000" w:themeColor="text1"/>
          <w:sz w:val="22"/>
          <w:szCs w:val="22"/>
          <w:vertAlign w:val="superscript"/>
        </w:rPr>
        <w:t>)</w:t>
      </w:r>
      <w:r w:rsidR="00783B2C" w:rsidRPr="007C5B19">
        <w:rPr>
          <w:rFonts w:ascii="Calibri" w:hAnsi="Calibri" w:cs="Calibri"/>
          <w:color w:val="000000" w:themeColor="text1"/>
          <w:sz w:val="22"/>
          <w:szCs w:val="22"/>
        </w:rPr>
        <w:t xml:space="preserve"> One can assume that </w:t>
      </w:r>
      <w:r w:rsidR="007003BC" w:rsidRPr="007C5B19">
        <w:rPr>
          <w:rFonts w:ascii="Calibri" w:hAnsi="Calibri" w:cs="Calibri"/>
          <w:color w:val="000000" w:themeColor="text1"/>
          <w:sz w:val="22"/>
          <w:szCs w:val="22"/>
        </w:rPr>
        <w:t xml:space="preserve">portraits like the Armada one </w:t>
      </w:r>
      <w:r w:rsidR="00092266" w:rsidRPr="007C5B19">
        <w:rPr>
          <w:rFonts w:ascii="Calibri" w:hAnsi="Calibri" w:cs="Calibri"/>
          <w:color w:val="000000" w:themeColor="text1"/>
          <w:sz w:val="22"/>
          <w:szCs w:val="22"/>
        </w:rPr>
        <w:t>would be displayed in aristocratic and royal settings, where they could be seen by courtiers, ambassadors, and foreign visitors.</w:t>
      </w:r>
    </w:p>
    <w:p w14:paraId="40117A64" w14:textId="6F41C48B" w:rsidR="00F65917" w:rsidRDefault="00F65917" w:rsidP="00F65917">
      <w:pPr>
        <w:spacing w:before="100" w:beforeAutospacing="1" w:after="100" w:afterAutospacing="1" w:line="360" w:lineRule="auto"/>
        <w:rPr>
          <w:rFonts w:ascii="Calibri" w:eastAsia="Times New Roman" w:hAnsi="Calibri" w:cs="Calibri"/>
          <w:kern w:val="0"/>
          <w:sz w:val="22"/>
          <w:szCs w:val="22"/>
          <w14:ligatures w14:val="none"/>
        </w:rPr>
      </w:pPr>
      <w:r>
        <w:rPr>
          <w:rFonts w:ascii="Calibri" w:eastAsia="Times New Roman" w:hAnsi="Calibri" w:cs="Calibri"/>
          <w:kern w:val="0"/>
          <w:sz w:val="22"/>
          <w:szCs w:val="22"/>
          <w14:ligatures w14:val="none"/>
        </w:rPr>
        <w:t>_____________________</w:t>
      </w:r>
    </w:p>
    <w:p w14:paraId="799129E3" w14:textId="77777777" w:rsidR="00F65917" w:rsidRPr="004D3F5A" w:rsidRDefault="00F65917" w:rsidP="00F65917">
      <w:pPr>
        <w:pStyle w:val="ListParagraph"/>
        <w:numPr>
          <w:ilvl w:val="0"/>
          <w:numId w:val="12"/>
        </w:numPr>
        <w:spacing w:before="100" w:beforeAutospacing="1" w:after="100" w:afterAutospacing="1" w:line="276" w:lineRule="auto"/>
        <w:rPr>
          <w:rFonts w:ascii="Calibri" w:eastAsia="Times New Roman" w:hAnsi="Calibri" w:cs="Calibri"/>
          <w:kern w:val="0"/>
          <w:sz w:val="20"/>
          <w:szCs w:val="20"/>
          <w14:ligatures w14:val="none"/>
        </w:rPr>
      </w:pPr>
      <w:r w:rsidRPr="004D3F5A">
        <w:rPr>
          <w:rFonts w:ascii="Calibri" w:eastAsia="Times New Roman" w:hAnsi="Calibri" w:cs="Calibri"/>
          <w:kern w:val="0"/>
          <w:sz w:val="20"/>
          <w:szCs w:val="20"/>
          <w14:ligatures w14:val="none"/>
        </w:rPr>
        <w:t xml:space="preserve">Techniques:  </w:t>
      </w:r>
      <w:hyperlink r:id="rId11" w:history="1">
        <w:r w:rsidRPr="004D3F5A">
          <w:rPr>
            <w:rStyle w:val="Hyperlink"/>
            <w:rFonts w:ascii="Calibri" w:eastAsia="Times New Roman" w:hAnsi="Calibri" w:cs="Calibri"/>
            <w:kern w:val="0"/>
            <w:sz w:val="20"/>
            <w:szCs w:val="20"/>
            <w14:ligatures w14:val="none"/>
          </w:rPr>
          <w:t>https://www.npg.org.uk/collections/research/programmes/making-art-in-tudor-britain/case-studies/double-take-versions-and-copies-of-tudor-portraits</w:t>
        </w:r>
      </w:hyperlink>
      <w:r>
        <w:rPr>
          <w:rFonts w:ascii="Calibri" w:eastAsia="Times New Roman" w:hAnsi="Calibri" w:cs="Calibri"/>
          <w:kern w:val="0"/>
          <w:sz w:val="20"/>
          <w:szCs w:val="20"/>
          <w14:ligatures w14:val="none"/>
        </w:rPr>
        <w:t xml:space="preserve"> [ Accessed December 13th]</w:t>
      </w:r>
    </w:p>
    <w:p w14:paraId="60949B2A" w14:textId="5DDF6F6C" w:rsidR="00F65917" w:rsidRDefault="00F65917" w:rsidP="00F65917">
      <w:pPr>
        <w:pStyle w:val="ListParagraph"/>
        <w:numPr>
          <w:ilvl w:val="0"/>
          <w:numId w:val="12"/>
        </w:numPr>
        <w:rPr>
          <w:rFonts w:ascii="Calibri" w:eastAsia="Times New Roman" w:hAnsi="Calibri" w:cs="Calibri"/>
          <w:kern w:val="0"/>
          <w:sz w:val="20"/>
          <w:szCs w:val="20"/>
          <w14:ligatures w14:val="none"/>
        </w:rPr>
      </w:pPr>
      <w:r w:rsidRPr="00573A92">
        <w:rPr>
          <w:rFonts w:ascii="Calibri" w:eastAsia="Times New Roman" w:hAnsi="Calibri" w:cs="Calibri"/>
          <w:kern w:val="0"/>
          <w:sz w:val="20"/>
          <w:szCs w:val="20"/>
          <w14:ligatures w14:val="none"/>
        </w:rPr>
        <w:t>The Queen’s Likeness: Portraits of Elizabeth I - National Portrait Gallery  [</w:t>
      </w:r>
      <w:r>
        <w:rPr>
          <w:rFonts w:ascii="Calibri" w:eastAsia="Times New Roman" w:hAnsi="Calibri" w:cs="Calibri"/>
          <w:kern w:val="0"/>
          <w:sz w:val="20"/>
          <w:szCs w:val="20"/>
          <w14:ligatures w14:val="none"/>
        </w:rPr>
        <w:t>A</w:t>
      </w:r>
      <w:r w:rsidRPr="00573A92">
        <w:rPr>
          <w:rFonts w:ascii="Calibri" w:eastAsia="Times New Roman" w:hAnsi="Calibri" w:cs="Calibri"/>
          <w:kern w:val="0"/>
          <w:sz w:val="20"/>
          <w:szCs w:val="20"/>
          <w14:ligatures w14:val="none"/>
        </w:rPr>
        <w:t>ccessed December 13th ]</w:t>
      </w:r>
    </w:p>
    <w:p w14:paraId="59CCC2C1" w14:textId="25F01C75" w:rsidR="00246364" w:rsidRPr="00CB3A01" w:rsidRDefault="00246364" w:rsidP="00CB3A01">
      <w:pPr>
        <w:pStyle w:val="ListParagraph"/>
        <w:numPr>
          <w:ilvl w:val="0"/>
          <w:numId w:val="12"/>
        </w:numPr>
        <w:rPr>
          <w:rFonts w:ascii="Calibri" w:eastAsia="Times New Roman" w:hAnsi="Calibri" w:cs="Calibri"/>
          <w:kern w:val="0"/>
          <w:sz w:val="20"/>
          <w:szCs w:val="20"/>
          <w14:ligatures w14:val="none"/>
        </w:rPr>
      </w:pPr>
      <w:hyperlink r:id="rId12" w:history="1">
        <w:r w:rsidRPr="008242A5">
          <w:rPr>
            <w:rStyle w:val="Hyperlink"/>
            <w:rFonts w:ascii="Calibri" w:eastAsia="Times New Roman" w:hAnsi="Calibri" w:cs="Calibri"/>
            <w:kern w:val="0"/>
            <w:sz w:val="20"/>
            <w:szCs w:val="20"/>
            <w14:ligatures w14:val="none"/>
          </w:rPr>
          <w:t>https://www.rmg.co.uk/stories/art-culture/why-are-there-three-versions-armada-portrait</w:t>
        </w:r>
      </w:hyperlink>
      <w:r>
        <w:rPr>
          <w:rFonts w:ascii="Calibri" w:eastAsia="Times New Roman" w:hAnsi="Calibri" w:cs="Calibri"/>
          <w:kern w:val="0"/>
          <w:sz w:val="20"/>
          <w:szCs w:val="20"/>
          <w14:ligatures w14:val="none"/>
        </w:rPr>
        <w:t xml:space="preserve"> </w:t>
      </w:r>
      <w:r w:rsidRPr="00573A92">
        <w:rPr>
          <w:rFonts w:ascii="Calibri" w:eastAsia="Times New Roman" w:hAnsi="Calibri" w:cs="Calibri"/>
          <w:kern w:val="0"/>
          <w:sz w:val="20"/>
          <w:szCs w:val="20"/>
          <w14:ligatures w14:val="none"/>
        </w:rPr>
        <w:t>[</w:t>
      </w:r>
      <w:r>
        <w:rPr>
          <w:rFonts w:ascii="Calibri" w:eastAsia="Times New Roman" w:hAnsi="Calibri" w:cs="Calibri"/>
          <w:kern w:val="0"/>
          <w:sz w:val="20"/>
          <w:szCs w:val="20"/>
          <w14:ligatures w14:val="none"/>
        </w:rPr>
        <w:t>A</w:t>
      </w:r>
      <w:r w:rsidRPr="00573A92">
        <w:rPr>
          <w:rFonts w:ascii="Calibri" w:eastAsia="Times New Roman" w:hAnsi="Calibri" w:cs="Calibri"/>
          <w:kern w:val="0"/>
          <w:sz w:val="20"/>
          <w:szCs w:val="20"/>
          <w14:ligatures w14:val="none"/>
        </w:rPr>
        <w:t>ccessed December 13th ]</w:t>
      </w:r>
    </w:p>
    <w:p w14:paraId="375E44BA" w14:textId="4A3A112C" w:rsidR="004D3695" w:rsidRDefault="00F65917" w:rsidP="00F65917">
      <w:pPr>
        <w:spacing w:line="360" w:lineRule="auto"/>
        <w:ind w:firstLine="720"/>
        <w:rPr>
          <w:rFonts w:ascii="Calibri" w:hAnsi="Calibri" w:cs="Calibri"/>
          <w:sz w:val="22"/>
          <w:szCs w:val="22"/>
        </w:rPr>
      </w:pPr>
      <w:r>
        <w:rPr>
          <w:rFonts w:ascii="Calibri" w:hAnsi="Calibri" w:cs="Calibri"/>
          <w:sz w:val="22"/>
          <w:szCs w:val="22"/>
        </w:rPr>
        <w:lastRenderedPageBreak/>
        <w:t>Indeed t</w:t>
      </w:r>
      <w:r w:rsidR="002D3A93" w:rsidRPr="007C5B19">
        <w:rPr>
          <w:rFonts w:ascii="Calibri" w:hAnsi="Calibri" w:cs="Calibri"/>
          <w:sz w:val="22"/>
          <w:szCs w:val="22"/>
        </w:rPr>
        <w:t>he Armada portrait has m</w:t>
      </w:r>
      <w:r w:rsidR="004D3695" w:rsidRPr="007C5B19">
        <w:rPr>
          <w:rFonts w:ascii="Calibri" w:hAnsi="Calibri" w:cs="Calibri"/>
          <w:sz w:val="22"/>
          <w:szCs w:val="22"/>
        </w:rPr>
        <w:t>assive</w:t>
      </w:r>
      <w:r w:rsidR="002D3A93" w:rsidRPr="007C5B19">
        <w:rPr>
          <w:rFonts w:ascii="Calibri" w:hAnsi="Calibri" w:cs="Calibri"/>
          <w:sz w:val="22"/>
          <w:szCs w:val="22"/>
        </w:rPr>
        <w:t xml:space="preserve"> significance as material source of</w:t>
      </w:r>
      <w:r w:rsidR="007275A1" w:rsidRPr="007C5B19">
        <w:rPr>
          <w:rFonts w:ascii="Calibri" w:hAnsi="Calibri" w:cs="Calibri"/>
          <w:sz w:val="22"/>
          <w:szCs w:val="22"/>
        </w:rPr>
        <w:t xml:space="preserve"> Elizabeth’s reign and England in the </w:t>
      </w:r>
      <w:r w:rsidR="00027E5D" w:rsidRPr="007C5B19">
        <w:rPr>
          <w:rFonts w:ascii="Calibri" w:hAnsi="Calibri" w:cs="Calibri"/>
          <w:sz w:val="22"/>
          <w:szCs w:val="22"/>
        </w:rPr>
        <w:t>sixteen</w:t>
      </w:r>
      <w:r w:rsidR="00F90FB5" w:rsidRPr="007C5B19">
        <w:rPr>
          <w:rFonts w:ascii="Calibri" w:hAnsi="Calibri" w:cs="Calibri"/>
          <w:sz w:val="22"/>
          <w:szCs w:val="22"/>
        </w:rPr>
        <w:t>th</w:t>
      </w:r>
      <w:r w:rsidR="007275A1" w:rsidRPr="007C5B19">
        <w:rPr>
          <w:rFonts w:ascii="Calibri" w:hAnsi="Calibri" w:cs="Calibri"/>
          <w:sz w:val="22"/>
          <w:szCs w:val="22"/>
        </w:rPr>
        <w:t xml:space="preserve"> century. It is a</w:t>
      </w:r>
      <w:r w:rsidR="002D3A93" w:rsidRPr="007C5B19">
        <w:rPr>
          <w:rFonts w:ascii="Calibri" w:hAnsi="Calibri" w:cs="Calibri"/>
          <w:sz w:val="22"/>
          <w:szCs w:val="22"/>
        </w:rPr>
        <w:t xml:space="preserve"> </w:t>
      </w:r>
      <w:r w:rsidR="004D3695" w:rsidRPr="007C5B19">
        <w:rPr>
          <w:rFonts w:ascii="Calibri" w:hAnsi="Calibri" w:cs="Calibri"/>
          <w:sz w:val="22"/>
          <w:szCs w:val="22"/>
        </w:rPr>
        <w:t>propaganda masterpiece</w:t>
      </w:r>
      <w:r w:rsidR="00390A82" w:rsidRPr="007C5B19">
        <w:rPr>
          <w:rFonts w:ascii="Calibri" w:hAnsi="Calibri" w:cs="Calibri"/>
          <w:sz w:val="22"/>
          <w:szCs w:val="22"/>
        </w:rPr>
        <w:t>.</w:t>
      </w:r>
      <w:r w:rsidR="007275A1" w:rsidRPr="007C5B19">
        <w:rPr>
          <w:rFonts w:ascii="Calibri" w:hAnsi="Calibri" w:cs="Calibri"/>
          <w:sz w:val="22"/>
          <w:szCs w:val="22"/>
        </w:rPr>
        <w:t xml:space="preserve"> </w:t>
      </w:r>
      <w:r w:rsidR="00390A82" w:rsidRPr="007C5B19">
        <w:rPr>
          <w:rFonts w:ascii="Calibri" w:hAnsi="Calibri" w:cs="Calibri"/>
          <w:sz w:val="22"/>
          <w:szCs w:val="22"/>
        </w:rPr>
        <w:t xml:space="preserve"> The def</w:t>
      </w:r>
      <w:r w:rsidR="007275A1" w:rsidRPr="007C5B19">
        <w:rPr>
          <w:rFonts w:ascii="Calibri" w:hAnsi="Calibri" w:cs="Calibri"/>
          <w:sz w:val="22"/>
          <w:szCs w:val="22"/>
        </w:rPr>
        <w:t>e</w:t>
      </w:r>
      <w:r w:rsidR="00390A82" w:rsidRPr="007C5B19">
        <w:rPr>
          <w:rFonts w:ascii="Calibri" w:hAnsi="Calibri" w:cs="Calibri"/>
          <w:sz w:val="22"/>
          <w:szCs w:val="22"/>
        </w:rPr>
        <w:t xml:space="preserve">at of the Spanish Armada had geopolitical implications as it </w:t>
      </w:r>
      <w:r w:rsidR="007275A1" w:rsidRPr="007C5B19">
        <w:rPr>
          <w:rFonts w:ascii="Calibri" w:hAnsi="Calibri" w:cs="Calibri"/>
          <w:sz w:val="22"/>
          <w:szCs w:val="22"/>
        </w:rPr>
        <w:t>weakened</w:t>
      </w:r>
      <w:r w:rsidR="00390A82" w:rsidRPr="007C5B19">
        <w:rPr>
          <w:rFonts w:ascii="Calibri" w:hAnsi="Calibri" w:cs="Calibri"/>
          <w:sz w:val="22"/>
          <w:szCs w:val="22"/>
        </w:rPr>
        <w:t xml:space="preserve"> Spain’s position as a military power</w:t>
      </w:r>
      <w:r w:rsidR="00F96478" w:rsidRPr="007C5B19">
        <w:rPr>
          <w:rFonts w:ascii="Calibri" w:hAnsi="Calibri" w:cs="Calibri"/>
          <w:sz w:val="22"/>
          <w:szCs w:val="22"/>
        </w:rPr>
        <w:t>, at a time where it was already losing economic power</w:t>
      </w:r>
      <w:r w:rsidR="00DB0120" w:rsidRPr="007C5B19">
        <w:rPr>
          <w:rFonts w:ascii="Calibri" w:hAnsi="Calibri" w:cs="Calibri"/>
          <w:sz w:val="22"/>
          <w:szCs w:val="22"/>
        </w:rPr>
        <w:t xml:space="preserve"> and dominance. It allowed England to solidify as a naval power and influence </w:t>
      </w:r>
      <w:r w:rsidR="00042414" w:rsidRPr="007C5B19">
        <w:rPr>
          <w:rFonts w:ascii="Calibri" w:hAnsi="Calibri" w:cs="Calibri"/>
          <w:sz w:val="22"/>
          <w:szCs w:val="22"/>
        </w:rPr>
        <w:t>its</w:t>
      </w:r>
      <w:r w:rsidR="00DB0120" w:rsidRPr="007C5B19">
        <w:rPr>
          <w:rFonts w:ascii="Calibri" w:hAnsi="Calibri" w:cs="Calibri"/>
          <w:sz w:val="22"/>
          <w:szCs w:val="22"/>
        </w:rPr>
        <w:t xml:space="preserve"> ability to colonize </w:t>
      </w:r>
      <w:r w:rsidR="00042414" w:rsidRPr="007C5B19">
        <w:rPr>
          <w:rFonts w:ascii="Calibri" w:hAnsi="Calibri" w:cs="Calibri"/>
          <w:sz w:val="22"/>
          <w:szCs w:val="22"/>
        </w:rPr>
        <w:t>territories</w:t>
      </w:r>
      <w:r w:rsidR="00DB0120" w:rsidRPr="007C5B19">
        <w:rPr>
          <w:rFonts w:ascii="Calibri" w:hAnsi="Calibri" w:cs="Calibri"/>
          <w:sz w:val="22"/>
          <w:szCs w:val="22"/>
        </w:rPr>
        <w:t xml:space="preserve"> overseas</w:t>
      </w:r>
      <w:r w:rsidR="00A428B6" w:rsidRPr="007C5B19">
        <w:rPr>
          <w:rFonts w:ascii="Calibri" w:hAnsi="Calibri" w:cs="Calibri"/>
          <w:sz w:val="22"/>
          <w:szCs w:val="22"/>
        </w:rPr>
        <w:t xml:space="preserve">. Additionally, this defeat changed the religious and </w:t>
      </w:r>
      <w:r w:rsidR="00042414" w:rsidRPr="007C5B19">
        <w:rPr>
          <w:rFonts w:ascii="Calibri" w:hAnsi="Calibri" w:cs="Calibri"/>
          <w:sz w:val="22"/>
          <w:szCs w:val="22"/>
        </w:rPr>
        <w:t>political</w:t>
      </w:r>
      <w:r w:rsidR="00A428B6" w:rsidRPr="007C5B19">
        <w:rPr>
          <w:rFonts w:ascii="Calibri" w:hAnsi="Calibri" w:cs="Calibri"/>
          <w:sz w:val="22"/>
          <w:szCs w:val="22"/>
        </w:rPr>
        <w:t xml:space="preserve"> landscape of Europe as it weakened </w:t>
      </w:r>
      <w:r w:rsidR="0096313A" w:rsidRPr="007C5B19">
        <w:rPr>
          <w:rFonts w:ascii="Calibri" w:hAnsi="Calibri" w:cs="Calibri"/>
          <w:sz w:val="22"/>
          <w:szCs w:val="22"/>
        </w:rPr>
        <w:t>Spain’s ability to bolster support of Catholic forces in Europe.</w:t>
      </w:r>
      <w:r w:rsidR="00A71557" w:rsidRPr="007C5B19">
        <w:rPr>
          <w:rFonts w:ascii="Calibri" w:hAnsi="Calibri" w:cs="Calibri"/>
          <w:sz w:val="22"/>
          <w:szCs w:val="22"/>
        </w:rPr>
        <w:t xml:space="preserve"> </w:t>
      </w:r>
      <w:r w:rsidR="00042414" w:rsidRPr="007C5B19">
        <w:rPr>
          <w:rFonts w:ascii="Calibri" w:hAnsi="Calibri" w:cs="Calibri"/>
          <w:sz w:val="22"/>
          <w:szCs w:val="22"/>
        </w:rPr>
        <w:t xml:space="preserve">The defeat of the Armada marked a decisive rejection of Catholic challenges to Elizabeth's legitimacy, which had favored Mary Stuart of Scotland. This victory was attributed, in part, to what appeared to be divine intervention by natural forces that aided Elizabeth’s navy. Moreover, the Queen herself </w:t>
      </w:r>
      <w:r w:rsidR="0083332D" w:rsidRPr="007C5B19">
        <w:rPr>
          <w:rFonts w:ascii="Calibri" w:hAnsi="Calibri" w:cs="Calibri"/>
          <w:sz w:val="22"/>
          <w:szCs w:val="22"/>
        </w:rPr>
        <w:t xml:space="preserve">is said to have </w:t>
      </w:r>
      <w:r w:rsidR="00042414" w:rsidRPr="007C5B19">
        <w:rPr>
          <w:rFonts w:ascii="Calibri" w:hAnsi="Calibri" w:cs="Calibri"/>
          <w:sz w:val="22"/>
          <w:szCs w:val="22"/>
        </w:rPr>
        <w:t>made a notable appearance, armed and on horseback, before her troops, expressing her readiness to fight and sacrifice her life if necessary.</w:t>
      </w:r>
      <w:r w:rsidR="005D6E43" w:rsidRPr="007C5B19">
        <w:rPr>
          <w:rFonts w:ascii="Calibri" w:hAnsi="Calibri" w:cs="Calibri"/>
          <w:sz w:val="22"/>
          <w:szCs w:val="22"/>
        </w:rPr>
        <w:t xml:space="preserve"> </w:t>
      </w:r>
      <w:r w:rsidR="00125C45" w:rsidRPr="007C5B19">
        <w:rPr>
          <w:rFonts w:ascii="Calibri" w:hAnsi="Calibri" w:cs="Calibri"/>
          <w:sz w:val="22"/>
          <w:szCs w:val="22"/>
        </w:rPr>
        <w:t xml:space="preserve"> </w:t>
      </w:r>
      <w:r w:rsidR="00042414" w:rsidRPr="007C5B19">
        <w:rPr>
          <w:rFonts w:ascii="Calibri" w:hAnsi="Calibri" w:cs="Calibri"/>
          <w:sz w:val="22"/>
          <w:szCs w:val="22"/>
        </w:rPr>
        <w:t>Th</w:t>
      </w:r>
      <w:r w:rsidR="00125C45" w:rsidRPr="007C5B19">
        <w:rPr>
          <w:rFonts w:ascii="Calibri" w:hAnsi="Calibri" w:cs="Calibri"/>
          <w:sz w:val="22"/>
          <w:szCs w:val="22"/>
        </w:rPr>
        <w:t>is</w:t>
      </w:r>
      <w:r w:rsidR="00042414" w:rsidRPr="007C5B19">
        <w:rPr>
          <w:rFonts w:ascii="Calibri" w:hAnsi="Calibri" w:cs="Calibri"/>
          <w:sz w:val="22"/>
          <w:szCs w:val="22"/>
        </w:rPr>
        <w:t xml:space="preserve"> triumph over the Spanish Armada quickly became emblematic of Elizabeth’s reign and a source of national pride for both Britain and England. Although a similar British campaign against Spain a year later failed to threaten the Spanish capital, the victory of 1588 was widely celebrated throughout Great Britain. The storm that devastated the enemy fleet became known as the “Protestant Wind.” </w:t>
      </w:r>
    </w:p>
    <w:p w14:paraId="329ACE4C" w14:textId="2F6F27C3" w:rsidR="00373CC4" w:rsidRPr="007C5B19" w:rsidRDefault="00697644" w:rsidP="00A24799">
      <w:pPr>
        <w:spacing w:line="360" w:lineRule="auto"/>
        <w:ind w:firstLine="720"/>
        <w:rPr>
          <w:rFonts w:ascii="Calibri" w:hAnsi="Calibri" w:cs="Calibri"/>
          <w:color w:val="000000" w:themeColor="text1"/>
          <w:sz w:val="22"/>
          <w:szCs w:val="22"/>
        </w:rPr>
      </w:pPr>
      <w:r w:rsidRPr="007C5B19">
        <w:rPr>
          <w:rFonts w:ascii="Calibri" w:hAnsi="Calibri" w:cs="Calibri"/>
          <w:color w:val="000000" w:themeColor="text1"/>
          <w:sz w:val="22"/>
          <w:szCs w:val="22"/>
        </w:rPr>
        <w:t>This portrait also bolsters her position as a wom</w:t>
      </w:r>
      <w:r w:rsidR="00EA0093" w:rsidRPr="007C5B19">
        <w:rPr>
          <w:rFonts w:ascii="Calibri" w:hAnsi="Calibri" w:cs="Calibri"/>
          <w:color w:val="000000" w:themeColor="text1"/>
          <w:sz w:val="22"/>
          <w:szCs w:val="22"/>
        </w:rPr>
        <w:t>a</w:t>
      </w:r>
      <w:r w:rsidRPr="007C5B19">
        <w:rPr>
          <w:rFonts w:ascii="Calibri" w:hAnsi="Calibri" w:cs="Calibri"/>
          <w:color w:val="000000" w:themeColor="text1"/>
          <w:sz w:val="22"/>
          <w:szCs w:val="22"/>
        </w:rPr>
        <w:t>n, deemed at the time “the weaker sex”</w:t>
      </w:r>
      <w:r w:rsidR="00EA0093" w:rsidRPr="007C5B19">
        <w:rPr>
          <w:rFonts w:ascii="Calibri" w:hAnsi="Calibri" w:cs="Calibri"/>
          <w:color w:val="000000" w:themeColor="text1"/>
          <w:sz w:val="22"/>
          <w:szCs w:val="22"/>
        </w:rPr>
        <w:t>, showing Elizabeth as a powerful</w:t>
      </w:r>
      <w:r w:rsidR="000470A5" w:rsidRPr="007C5B19">
        <w:rPr>
          <w:rFonts w:ascii="Calibri" w:hAnsi="Calibri" w:cs="Calibri"/>
          <w:color w:val="000000" w:themeColor="text1"/>
          <w:sz w:val="22"/>
          <w:szCs w:val="22"/>
        </w:rPr>
        <w:t xml:space="preserve">, yet pure and virgin Queen. </w:t>
      </w:r>
      <w:r w:rsidR="000B45F2" w:rsidRPr="007C5B19">
        <w:rPr>
          <w:rFonts w:ascii="Calibri" w:hAnsi="Calibri" w:cs="Calibri"/>
          <w:color w:val="000000" w:themeColor="text1"/>
          <w:sz w:val="22"/>
          <w:szCs w:val="22"/>
        </w:rPr>
        <w:t xml:space="preserve">Elizabeth's status as an unmarried woman and her reluctance to designate a successor earned her the title "Virgin Queen." </w:t>
      </w:r>
      <w:r w:rsidR="000470A5" w:rsidRPr="007C5B19">
        <w:rPr>
          <w:rFonts w:ascii="Calibri" w:hAnsi="Calibri" w:cs="Calibri"/>
          <w:color w:val="000000" w:themeColor="text1"/>
          <w:sz w:val="22"/>
          <w:szCs w:val="22"/>
        </w:rPr>
        <w:t xml:space="preserve">The pearls in this painting </w:t>
      </w:r>
      <w:r w:rsidR="00146E67" w:rsidRPr="007C5B19">
        <w:rPr>
          <w:rFonts w:ascii="Calibri" w:hAnsi="Calibri" w:cs="Calibri"/>
          <w:color w:val="000000" w:themeColor="text1"/>
          <w:sz w:val="22"/>
          <w:szCs w:val="22"/>
        </w:rPr>
        <w:t>allude</w:t>
      </w:r>
      <w:r w:rsidR="000470A5" w:rsidRPr="007C5B19">
        <w:rPr>
          <w:rFonts w:ascii="Calibri" w:hAnsi="Calibri" w:cs="Calibri"/>
          <w:color w:val="000000" w:themeColor="text1"/>
          <w:sz w:val="22"/>
          <w:szCs w:val="22"/>
        </w:rPr>
        <w:t xml:space="preserve"> to that</w:t>
      </w:r>
      <w:r w:rsidR="00520015" w:rsidRPr="007C5B19">
        <w:rPr>
          <w:rFonts w:ascii="Calibri" w:hAnsi="Calibri" w:cs="Calibri"/>
          <w:color w:val="000000" w:themeColor="text1"/>
          <w:sz w:val="22"/>
          <w:szCs w:val="22"/>
        </w:rPr>
        <w:t xml:space="preserve"> </w:t>
      </w:r>
      <w:r w:rsidR="00146E67" w:rsidRPr="007C5B19">
        <w:rPr>
          <w:rFonts w:ascii="Calibri" w:hAnsi="Calibri" w:cs="Calibri"/>
          <w:color w:val="000000" w:themeColor="text1"/>
          <w:sz w:val="22"/>
          <w:szCs w:val="22"/>
        </w:rPr>
        <w:t>specifically</w:t>
      </w:r>
      <w:r w:rsidR="00520015" w:rsidRPr="007C5B19">
        <w:rPr>
          <w:rFonts w:ascii="Calibri" w:hAnsi="Calibri" w:cs="Calibri"/>
          <w:color w:val="000000" w:themeColor="text1"/>
          <w:sz w:val="22"/>
          <w:szCs w:val="22"/>
        </w:rPr>
        <w:t>, often being a symbol of chastity</w:t>
      </w:r>
      <w:r w:rsidR="007E73A6" w:rsidRPr="007C5B19">
        <w:rPr>
          <w:rFonts w:ascii="Calibri" w:hAnsi="Calibri" w:cs="Calibri"/>
          <w:color w:val="000000" w:themeColor="text1"/>
          <w:sz w:val="22"/>
          <w:szCs w:val="22"/>
        </w:rPr>
        <w:t xml:space="preserve">. </w:t>
      </w:r>
      <w:r w:rsidR="00CC15DB" w:rsidRPr="007C5B19">
        <w:rPr>
          <w:rFonts w:ascii="Calibri" w:hAnsi="Calibri" w:cs="Calibri"/>
          <w:color w:val="000000" w:themeColor="text1"/>
          <w:sz w:val="22"/>
          <w:szCs w:val="22"/>
        </w:rPr>
        <w:t xml:space="preserve">The portrait </w:t>
      </w:r>
      <w:r w:rsidR="00AA64C1" w:rsidRPr="007C5B19">
        <w:rPr>
          <w:rFonts w:ascii="Calibri" w:hAnsi="Calibri" w:cs="Calibri"/>
          <w:color w:val="000000" w:themeColor="text1"/>
          <w:sz w:val="22"/>
          <w:szCs w:val="22"/>
        </w:rPr>
        <w:t>in</w:t>
      </w:r>
      <w:r w:rsidR="008973D6" w:rsidRPr="007C5B19">
        <w:rPr>
          <w:rFonts w:ascii="Calibri" w:hAnsi="Calibri" w:cs="Calibri"/>
          <w:color w:val="000000" w:themeColor="text1"/>
          <w:sz w:val="22"/>
          <w:szCs w:val="22"/>
        </w:rPr>
        <w:t xml:space="preserve"> fact</w:t>
      </w:r>
      <w:r w:rsidR="00CC15DB" w:rsidRPr="007C5B19">
        <w:rPr>
          <w:rFonts w:ascii="Calibri" w:hAnsi="Calibri" w:cs="Calibri"/>
          <w:color w:val="000000" w:themeColor="text1"/>
          <w:sz w:val="22"/>
          <w:szCs w:val="22"/>
        </w:rPr>
        <w:t xml:space="preserve"> has pearls in various area</w:t>
      </w:r>
      <w:r w:rsidR="00AA64C1" w:rsidRPr="007C5B19">
        <w:rPr>
          <w:rFonts w:ascii="Calibri" w:hAnsi="Calibri" w:cs="Calibri"/>
          <w:color w:val="000000" w:themeColor="text1"/>
          <w:sz w:val="22"/>
          <w:szCs w:val="22"/>
        </w:rPr>
        <w:t>s</w:t>
      </w:r>
      <w:r w:rsidR="00CC15DB" w:rsidRPr="007C5B19">
        <w:rPr>
          <w:rFonts w:ascii="Calibri" w:hAnsi="Calibri" w:cs="Calibri"/>
          <w:color w:val="000000" w:themeColor="text1"/>
          <w:sz w:val="22"/>
          <w:szCs w:val="22"/>
        </w:rPr>
        <w:t xml:space="preserve"> of her body and head, the most </w:t>
      </w:r>
      <w:r w:rsidR="008973D6" w:rsidRPr="007C5B19">
        <w:rPr>
          <w:rFonts w:ascii="Calibri" w:hAnsi="Calibri" w:cs="Calibri"/>
          <w:color w:val="000000" w:themeColor="text1"/>
          <w:sz w:val="22"/>
          <w:szCs w:val="22"/>
        </w:rPr>
        <w:t>curious</w:t>
      </w:r>
      <w:r w:rsidR="00CC15DB" w:rsidRPr="007C5B19">
        <w:rPr>
          <w:rFonts w:ascii="Calibri" w:hAnsi="Calibri" w:cs="Calibri"/>
          <w:color w:val="000000" w:themeColor="text1"/>
          <w:sz w:val="22"/>
          <w:szCs w:val="22"/>
        </w:rPr>
        <w:t xml:space="preserve"> one being near her private parts, much like a king would have a codpiece. </w:t>
      </w:r>
      <w:r w:rsidR="007E73A6" w:rsidRPr="007C5B19">
        <w:rPr>
          <w:rFonts w:ascii="Calibri" w:hAnsi="Calibri" w:cs="Calibri"/>
          <w:color w:val="000000" w:themeColor="text1"/>
          <w:sz w:val="22"/>
          <w:szCs w:val="22"/>
        </w:rPr>
        <w:t xml:space="preserve">She </w:t>
      </w:r>
      <w:r w:rsidR="000B45F2" w:rsidRPr="007C5B19">
        <w:rPr>
          <w:rFonts w:ascii="Calibri" w:hAnsi="Calibri" w:cs="Calibri"/>
          <w:color w:val="000000" w:themeColor="text1"/>
          <w:sz w:val="22"/>
          <w:szCs w:val="22"/>
        </w:rPr>
        <w:t xml:space="preserve">adeptly utilized her unmarried status as a diplomatic strategy, navigating proposals from numerous suitors, including foreign princes and English nobility. Despite the societal pressure to marry and ensure a line of succession, Elizabeth opted to remain single, fully committing herself to her responsibilities as queen. Undoubtedly, as a means of survival too, given the history of her mother Anne Boleyn, and her father’s </w:t>
      </w:r>
      <w:r w:rsidR="00434027" w:rsidRPr="007C5B19">
        <w:rPr>
          <w:rFonts w:ascii="Calibri" w:hAnsi="Calibri" w:cs="Calibri"/>
          <w:color w:val="000000" w:themeColor="text1"/>
          <w:sz w:val="22"/>
          <w:szCs w:val="22"/>
        </w:rPr>
        <w:t>Henry VIII</w:t>
      </w:r>
      <w:r w:rsidR="00CC7DD5" w:rsidRPr="007C5B19">
        <w:rPr>
          <w:rFonts w:ascii="Calibri" w:hAnsi="Calibri" w:cs="Calibri"/>
          <w:color w:val="000000" w:themeColor="text1"/>
          <w:sz w:val="22"/>
          <w:szCs w:val="22"/>
        </w:rPr>
        <w:t xml:space="preserve"> obsession with an heir and pathological way of </w:t>
      </w:r>
      <w:r w:rsidRPr="007C5B19">
        <w:rPr>
          <w:rFonts w:ascii="Calibri" w:hAnsi="Calibri" w:cs="Calibri"/>
          <w:color w:val="000000" w:themeColor="text1"/>
          <w:sz w:val="22"/>
          <w:szCs w:val="22"/>
        </w:rPr>
        <w:t>dealing</w:t>
      </w:r>
      <w:r w:rsidR="00CC7DD5" w:rsidRPr="007C5B19">
        <w:rPr>
          <w:rFonts w:ascii="Calibri" w:hAnsi="Calibri" w:cs="Calibri"/>
          <w:color w:val="000000" w:themeColor="text1"/>
          <w:sz w:val="22"/>
          <w:szCs w:val="22"/>
        </w:rPr>
        <w:t xml:space="preserve"> with his Queens</w:t>
      </w:r>
      <w:r w:rsidR="000B45F2" w:rsidRPr="007C5B19">
        <w:rPr>
          <w:rFonts w:ascii="Calibri" w:hAnsi="Calibri" w:cs="Calibri"/>
          <w:color w:val="000000" w:themeColor="text1"/>
          <w:sz w:val="22"/>
          <w:szCs w:val="22"/>
        </w:rPr>
        <w:t xml:space="preserve">. </w:t>
      </w:r>
      <w:r w:rsidR="00885BE1" w:rsidRPr="007C5B19">
        <w:rPr>
          <w:rFonts w:ascii="Calibri" w:hAnsi="Calibri" w:cs="Calibri"/>
          <w:color w:val="000000" w:themeColor="text1"/>
          <w:sz w:val="22"/>
          <w:szCs w:val="22"/>
        </w:rPr>
        <w:t>Although Elizabeth is depicted</w:t>
      </w:r>
      <w:r w:rsidR="007C7E63" w:rsidRPr="007C5B19">
        <w:rPr>
          <w:rFonts w:ascii="Calibri" w:hAnsi="Calibri" w:cs="Calibri"/>
          <w:color w:val="000000" w:themeColor="text1"/>
          <w:sz w:val="22"/>
          <w:szCs w:val="22"/>
        </w:rPr>
        <w:t xml:space="preserve"> in this portrait</w:t>
      </w:r>
      <w:r w:rsidR="00885BE1" w:rsidRPr="007C5B19">
        <w:rPr>
          <w:rFonts w:ascii="Calibri" w:hAnsi="Calibri" w:cs="Calibri"/>
          <w:color w:val="000000" w:themeColor="text1"/>
          <w:sz w:val="22"/>
          <w:szCs w:val="22"/>
        </w:rPr>
        <w:t xml:space="preserve"> in a more mature light- she was 56 at the time of the painting</w:t>
      </w:r>
      <w:r w:rsidR="00ED4BD1" w:rsidRPr="007C5B19">
        <w:rPr>
          <w:rFonts w:ascii="Calibri" w:hAnsi="Calibri" w:cs="Calibri"/>
          <w:color w:val="000000" w:themeColor="text1"/>
          <w:sz w:val="22"/>
          <w:szCs w:val="22"/>
        </w:rPr>
        <w:t>, the audience can s</w:t>
      </w:r>
      <w:r w:rsidR="00F12CC3" w:rsidRPr="007C5B19">
        <w:rPr>
          <w:rFonts w:ascii="Calibri" w:hAnsi="Calibri" w:cs="Calibri"/>
          <w:color w:val="000000" w:themeColor="text1"/>
          <w:sz w:val="22"/>
          <w:szCs w:val="22"/>
        </w:rPr>
        <w:t xml:space="preserve">ense her </w:t>
      </w:r>
      <w:r w:rsidR="00F71AF1" w:rsidRPr="007C5B19">
        <w:rPr>
          <w:rFonts w:ascii="Calibri" w:hAnsi="Calibri" w:cs="Calibri"/>
          <w:color w:val="000000" w:themeColor="text1"/>
          <w:sz w:val="22"/>
          <w:szCs w:val="22"/>
        </w:rPr>
        <w:t>powe</w:t>
      </w:r>
      <w:r w:rsidR="00CC1211" w:rsidRPr="007C5B19">
        <w:rPr>
          <w:rFonts w:ascii="Calibri" w:hAnsi="Calibri" w:cs="Calibri"/>
          <w:color w:val="000000" w:themeColor="text1"/>
          <w:sz w:val="22"/>
          <w:szCs w:val="22"/>
        </w:rPr>
        <w:t>r, poise, and</w:t>
      </w:r>
      <w:r w:rsidR="00563111" w:rsidRPr="007C5B19">
        <w:rPr>
          <w:rFonts w:ascii="Calibri" w:hAnsi="Calibri" w:cs="Calibri"/>
          <w:color w:val="000000" w:themeColor="text1"/>
          <w:sz w:val="22"/>
          <w:szCs w:val="22"/>
        </w:rPr>
        <w:t xml:space="preserve"> </w:t>
      </w:r>
      <w:r w:rsidR="00D2672F" w:rsidRPr="007C5B19">
        <w:rPr>
          <w:rFonts w:ascii="Calibri" w:hAnsi="Calibri" w:cs="Calibri"/>
          <w:color w:val="000000" w:themeColor="text1"/>
          <w:sz w:val="22"/>
          <w:szCs w:val="22"/>
        </w:rPr>
        <w:t>the</w:t>
      </w:r>
      <w:r w:rsidR="00EE55A8" w:rsidRPr="007C5B19">
        <w:rPr>
          <w:rFonts w:ascii="Calibri" w:hAnsi="Calibri" w:cs="Calibri"/>
          <w:color w:val="000000" w:themeColor="text1"/>
          <w:sz w:val="22"/>
          <w:szCs w:val="22"/>
        </w:rPr>
        <w:t xml:space="preserve"> weight of the</w:t>
      </w:r>
      <w:r w:rsidR="00D2672F" w:rsidRPr="007C5B19">
        <w:rPr>
          <w:rFonts w:ascii="Calibri" w:hAnsi="Calibri" w:cs="Calibri"/>
          <w:color w:val="000000" w:themeColor="text1"/>
          <w:sz w:val="22"/>
          <w:szCs w:val="22"/>
        </w:rPr>
        <w:t xml:space="preserve"> cult of “Gloriana”</w:t>
      </w:r>
      <w:r w:rsidR="0062642A" w:rsidRPr="007C5B19">
        <w:rPr>
          <w:rFonts w:ascii="Calibri" w:hAnsi="Calibri" w:cs="Calibri"/>
          <w:color w:val="000000" w:themeColor="text1"/>
          <w:sz w:val="22"/>
          <w:szCs w:val="22"/>
        </w:rPr>
        <w:t>.</w:t>
      </w:r>
      <w:r w:rsidR="00373CC4" w:rsidRPr="007C5B19">
        <w:rPr>
          <w:rFonts w:ascii="Calibri" w:hAnsi="Calibri" w:cs="Calibri"/>
          <w:sz w:val="20"/>
          <w:szCs w:val="20"/>
        </w:rPr>
        <w:t xml:space="preserve"> </w:t>
      </w:r>
      <w:r w:rsidR="00616475" w:rsidRPr="007C5B19">
        <w:rPr>
          <w:rFonts w:ascii="Calibri" w:hAnsi="Calibri" w:cs="Calibri"/>
          <w:sz w:val="20"/>
          <w:szCs w:val="20"/>
        </w:rPr>
        <w:t xml:space="preserve"> </w:t>
      </w:r>
      <w:r w:rsidR="00616475" w:rsidRPr="007C5B19">
        <w:rPr>
          <w:rFonts w:ascii="Calibri" w:hAnsi="Calibri" w:cs="Calibri"/>
          <w:sz w:val="22"/>
          <w:szCs w:val="22"/>
        </w:rPr>
        <w:t xml:space="preserve">For instance, </w:t>
      </w:r>
      <w:r w:rsidR="00373CC4" w:rsidRPr="009B73F7">
        <w:rPr>
          <w:rFonts w:ascii="Calibri" w:hAnsi="Calibri" w:cs="Calibri"/>
          <w:i/>
          <w:iCs/>
          <w:sz w:val="22"/>
          <w:szCs w:val="22"/>
        </w:rPr>
        <w:t>Louis</w:t>
      </w:r>
      <w:r w:rsidR="00610DBD" w:rsidRPr="009B73F7">
        <w:rPr>
          <w:rFonts w:ascii="Calibri" w:hAnsi="Calibri" w:cs="Calibri"/>
          <w:i/>
          <w:iCs/>
          <w:sz w:val="22"/>
          <w:szCs w:val="22"/>
        </w:rPr>
        <w:t xml:space="preserve"> A. Montrose</w:t>
      </w:r>
      <w:r w:rsidR="00373CC4" w:rsidRPr="007C5B19">
        <w:rPr>
          <w:rFonts w:ascii="Calibri" w:hAnsi="Calibri" w:cs="Calibri"/>
          <w:sz w:val="22"/>
          <w:szCs w:val="22"/>
        </w:rPr>
        <w:t xml:space="preserve"> </w:t>
      </w:r>
      <w:r w:rsidR="00442FF5" w:rsidRPr="007C5B19">
        <w:rPr>
          <w:rFonts w:ascii="Calibri" w:hAnsi="Calibri" w:cs="Calibri"/>
          <w:color w:val="000000" w:themeColor="text1"/>
          <w:sz w:val="22"/>
          <w:szCs w:val="22"/>
        </w:rPr>
        <w:t xml:space="preserve">aptly says </w:t>
      </w:r>
      <w:r w:rsidR="005027B2" w:rsidRPr="007C5B19">
        <w:rPr>
          <w:rFonts w:ascii="Calibri" w:hAnsi="Calibri" w:cs="Calibri"/>
          <w:color w:val="000000" w:themeColor="text1"/>
          <w:sz w:val="22"/>
          <w:szCs w:val="22"/>
        </w:rPr>
        <w:t xml:space="preserve">when referencing </w:t>
      </w:r>
      <w:r w:rsidR="0001294B">
        <w:rPr>
          <w:rFonts w:ascii="Calibri" w:hAnsi="Calibri" w:cs="Calibri"/>
          <w:color w:val="000000" w:themeColor="text1"/>
          <w:sz w:val="22"/>
          <w:szCs w:val="22"/>
        </w:rPr>
        <w:t xml:space="preserve">one of </w:t>
      </w:r>
      <w:r w:rsidR="005027B2" w:rsidRPr="007C5B19">
        <w:rPr>
          <w:rFonts w:ascii="Calibri" w:hAnsi="Calibri" w:cs="Calibri"/>
          <w:color w:val="000000" w:themeColor="text1"/>
          <w:sz w:val="22"/>
          <w:szCs w:val="22"/>
        </w:rPr>
        <w:t>Sir Walter R</w:t>
      </w:r>
      <w:r w:rsidR="00945F2F" w:rsidRPr="007C5B19">
        <w:rPr>
          <w:rFonts w:ascii="Calibri" w:hAnsi="Calibri" w:cs="Calibri"/>
          <w:color w:val="000000" w:themeColor="text1"/>
          <w:sz w:val="22"/>
          <w:szCs w:val="22"/>
        </w:rPr>
        <w:t>a</w:t>
      </w:r>
      <w:r w:rsidR="005027B2" w:rsidRPr="007C5B19">
        <w:rPr>
          <w:rFonts w:ascii="Calibri" w:hAnsi="Calibri" w:cs="Calibri"/>
          <w:color w:val="000000" w:themeColor="text1"/>
          <w:sz w:val="22"/>
          <w:szCs w:val="22"/>
        </w:rPr>
        <w:t>legh</w:t>
      </w:r>
      <w:r w:rsidR="004E6008" w:rsidRPr="007C5B19">
        <w:rPr>
          <w:rFonts w:ascii="Calibri" w:hAnsi="Calibri" w:cs="Calibri"/>
          <w:color w:val="000000" w:themeColor="text1"/>
          <w:sz w:val="22"/>
          <w:szCs w:val="22"/>
        </w:rPr>
        <w:t xml:space="preserve">’s voyage </w:t>
      </w:r>
      <w:r w:rsidR="00E513CA" w:rsidRPr="007C5B19">
        <w:rPr>
          <w:rFonts w:ascii="Calibri" w:hAnsi="Calibri" w:cs="Calibri"/>
          <w:color w:val="000000" w:themeColor="text1"/>
          <w:sz w:val="22"/>
          <w:szCs w:val="22"/>
        </w:rPr>
        <w:t>of exploration</w:t>
      </w:r>
      <w:r w:rsidR="00945F2F" w:rsidRPr="007C5B19">
        <w:rPr>
          <w:rFonts w:ascii="Calibri" w:hAnsi="Calibri" w:cs="Calibri"/>
          <w:color w:val="000000" w:themeColor="text1"/>
          <w:sz w:val="22"/>
          <w:szCs w:val="22"/>
        </w:rPr>
        <w:t xml:space="preserve"> </w:t>
      </w:r>
      <w:r w:rsidR="00442FF5" w:rsidRPr="007C5B19">
        <w:rPr>
          <w:rFonts w:ascii="Calibri" w:hAnsi="Calibri" w:cs="Calibri"/>
          <w:color w:val="000000" w:themeColor="text1"/>
          <w:sz w:val="22"/>
          <w:szCs w:val="22"/>
        </w:rPr>
        <w:t xml:space="preserve">that </w:t>
      </w:r>
    </w:p>
    <w:p w14:paraId="431A9A45" w14:textId="224F4467" w:rsidR="00373CC4" w:rsidRPr="00F1007A" w:rsidRDefault="00442FF5" w:rsidP="00F1007A">
      <w:pPr>
        <w:spacing w:after="0" w:line="276" w:lineRule="auto"/>
        <w:ind w:left="720"/>
        <w:rPr>
          <w:rFonts w:ascii="Calibri" w:hAnsi="Calibri" w:cs="Calibri"/>
          <w:i/>
          <w:iCs/>
          <w:color w:val="000000" w:themeColor="text1"/>
          <w:sz w:val="22"/>
          <w:szCs w:val="22"/>
        </w:rPr>
      </w:pPr>
      <w:r w:rsidRPr="007C5B19">
        <w:rPr>
          <w:rFonts w:ascii="Calibri" w:hAnsi="Calibri" w:cs="Calibri"/>
          <w:i/>
          <w:iCs/>
          <w:color w:val="000000" w:themeColor="text1"/>
          <w:sz w:val="22"/>
          <w:szCs w:val="22"/>
        </w:rPr>
        <w:t>“This virgin warrior who delivers the world’s nation from the tyranny and oppression of the demonic Spaniards has absorbed attributes of both Christ and M</w:t>
      </w:r>
      <w:r w:rsidR="005027B2" w:rsidRPr="007C5B19">
        <w:rPr>
          <w:rFonts w:ascii="Calibri" w:hAnsi="Calibri" w:cs="Calibri"/>
          <w:i/>
          <w:iCs/>
          <w:color w:val="000000" w:themeColor="text1"/>
          <w:sz w:val="22"/>
          <w:szCs w:val="22"/>
        </w:rPr>
        <w:t>ary</w:t>
      </w:r>
      <w:r w:rsidR="00373CC4" w:rsidRPr="007C5B19">
        <w:rPr>
          <w:rFonts w:ascii="Calibri" w:hAnsi="Calibri" w:cs="Calibri"/>
          <w:i/>
          <w:iCs/>
          <w:color w:val="000000" w:themeColor="text1"/>
          <w:sz w:val="22"/>
          <w:szCs w:val="22"/>
        </w:rPr>
        <w:t xml:space="preserve">( </w:t>
      </w:r>
      <w:r w:rsidR="005027B2" w:rsidRPr="007C5B19">
        <w:rPr>
          <w:rFonts w:ascii="Calibri" w:hAnsi="Calibri" w:cs="Calibri"/>
          <w:i/>
          <w:iCs/>
          <w:color w:val="000000" w:themeColor="text1"/>
          <w:sz w:val="22"/>
          <w:szCs w:val="22"/>
        </w:rPr>
        <w:t>…</w:t>
      </w:r>
      <w:r w:rsidR="00373CC4" w:rsidRPr="007C5B19">
        <w:rPr>
          <w:rFonts w:ascii="Calibri" w:hAnsi="Calibri" w:cs="Calibri"/>
          <w:i/>
          <w:iCs/>
          <w:color w:val="000000" w:themeColor="text1"/>
          <w:sz w:val="22"/>
          <w:szCs w:val="22"/>
        </w:rPr>
        <w:t xml:space="preserve">) </w:t>
      </w:r>
      <w:r w:rsidR="005027B2" w:rsidRPr="007C5B19">
        <w:rPr>
          <w:rFonts w:ascii="Calibri" w:hAnsi="Calibri" w:cs="Calibri"/>
          <w:i/>
          <w:iCs/>
          <w:color w:val="000000" w:themeColor="text1"/>
          <w:sz w:val="22"/>
          <w:szCs w:val="22"/>
        </w:rPr>
        <w:t>a process of cult formation</w:t>
      </w:r>
      <w:r w:rsidR="00373CC4" w:rsidRPr="007C5B19">
        <w:rPr>
          <w:rFonts w:ascii="Calibri" w:hAnsi="Calibri" w:cs="Calibri"/>
          <w:i/>
          <w:iCs/>
          <w:color w:val="000000" w:themeColor="text1"/>
          <w:sz w:val="22"/>
          <w:szCs w:val="22"/>
        </w:rPr>
        <w:t xml:space="preserve">” </w:t>
      </w:r>
      <w:r w:rsidR="00F1007A">
        <w:rPr>
          <w:rFonts w:ascii="Calibri" w:hAnsi="Calibri" w:cs="Calibri"/>
          <w:i/>
          <w:iCs/>
          <w:color w:val="000000" w:themeColor="text1"/>
          <w:sz w:val="22"/>
          <w:szCs w:val="22"/>
        </w:rPr>
        <w:t xml:space="preserve">                      </w:t>
      </w:r>
      <w:r w:rsidR="0015159F" w:rsidRPr="007C5B19">
        <w:rPr>
          <w:rFonts w:ascii="Calibri" w:hAnsi="Calibri" w:cs="Calibri"/>
          <w:i/>
          <w:iCs/>
          <w:color w:val="000000" w:themeColor="text1"/>
          <w:sz w:val="22"/>
          <w:szCs w:val="22"/>
        </w:rPr>
        <w:t xml:space="preserve"> </w:t>
      </w:r>
      <w:r w:rsidR="00373CC4" w:rsidRPr="007C5B19">
        <w:rPr>
          <w:rFonts w:ascii="Calibri" w:hAnsi="Calibri" w:cs="Calibri"/>
          <w:i/>
          <w:iCs/>
          <w:color w:val="000000" w:themeColor="text1"/>
          <w:sz w:val="20"/>
          <w:szCs w:val="20"/>
        </w:rPr>
        <w:t xml:space="preserve"> </w:t>
      </w:r>
      <w:r w:rsidR="00373CC4" w:rsidRPr="007C5B19">
        <w:rPr>
          <w:rFonts w:ascii="Calibri" w:hAnsi="Calibri" w:cs="Calibri"/>
          <w:color w:val="000000" w:themeColor="text1"/>
          <w:sz w:val="20"/>
          <w:szCs w:val="20"/>
        </w:rPr>
        <w:t>(</w:t>
      </w:r>
      <w:r w:rsidR="00596D58" w:rsidRPr="007C5B19">
        <w:rPr>
          <w:rFonts w:ascii="Calibri" w:hAnsi="Calibri" w:cs="Calibri"/>
          <w:color w:val="000000" w:themeColor="text1"/>
          <w:sz w:val="20"/>
          <w:szCs w:val="20"/>
        </w:rPr>
        <w:t>p</w:t>
      </w:r>
      <w:r w:rsidR="0001294B">
        <w:rPr>
          <w:rFonts w:ascii="Calibri" w:hAnsi="Calibri" w:cs="Calibri"/>
          <w:color w:val="000000" w:themeColor="text1"/>
          <w:sz w:val="20"/>
          <w:szCs w:val="20"/>
        </w:rPr>
        <w:t>p</w:t>
      </w:r>
      <w:r w:rsidR="00596D58" w:rsidRPr="007C5B19">
        <w:rPr>
          <w:rFonts w:ascii="Calibri" w:hAnsi="Calibri" w:cs="Calibri"/>
          <w:color w:val="000000" w:themeColor="text1"/>
          <w:sz w:val="20"/>
          <w:szCs w:val="20"/>
        </w:rPr>
        <w:t xml:space="preserve"> 137 </w:t>
      </w:r>
      <w:r w:rsidR="00610DBD" w:rsidRPr="007C5B19">
        <w:rPr>
          <w:rFonts w:ascii="Calibri" w:hAnsi="Calibri" w:cs="Calibri"/>
          <w:color w:val="000000" w:themeColor="text1"/>
          <w:sz w:val="20"/>
          <w:szCs w:val="20"/>
        </w:rPr>
        <w:t>–</w:t>
      </w:r>
      <w:r w:rsidR="00596D58" w:rsidRPr="007C5B19">
        <w:rPr>
          <w:rFonts w:ascii="Calibri" w:hAnsi="Calibri" w:cs="Calibri"/>
          <w:color w:val="000000" w:themeColor="text1"/>
          <w:sz w:val="20"/>
          <w:szCs w:val="20"/>
        </w:rPr>
        <w:t xml:space="preserve"> </w:t>
      </w:r>
      <w:r w:rsidR="00610DBD" w:rsidRPr="007C5B19">
        <w:rPr>
          <w:rFonts w:ascii="Calibri" w:hAnsi="Calibri" w:cs="Calibri"/>
          <w:color w:val="000000" w:themeColor="text1"/>
          <w:sz w:val="20"/>
          <w:szCs w:val="20"/>
        </w:rPr>
        <w:t xml:space="preserve">Idols of the Queen: Policy, Gender, and </w:t>
      </w:r>
      <w:r w:rsidR="00144C7A" w:rsidRPr="007C5B19">
        <w:rPr>
          <w:rFonts w:ascii="Calibri" w:hAnsi="Calibri" w:cs="Calibri"/>
          <w:color w:val="000000" w:themeColor="text1"/>
          <w:sz w:val="20"/>
          <w:szCs w:val="20"/>
        </w:rPr>
        <w:t>t</w:t>
      </w:r>
      <w:r w:rsidR="00610DBD" w:rsidRPr="007C5B19">
        <w:rPr>
          <w:rFonts w:ascii="Calibri" w:hAnsi="Calibri" w:cs="Calibri"/>
          <w:color w:val="000000" w:themeColor="text1"/>
          <w:sz w:val="20"/>
          <w:szCs w:val="20"/>
        </w:rPr>
        <w:t>he Picturing of Elizabeth I</w:t>
      </w:r>
      <w:r w:rsidR="00610DBD" w:rsidRPr="007C5B19">
        <w:rPr>
          <w:rFonts w:ascii="Calibri" w:hAnsi="Calibri" w:cs="Calibri"/>
          <w:i/>
          <w:iCs/>
          <w:color w:val="000000" w:themeColor="text1"/>
          <w:sz w:val="20"/>
          <w:szCs w:val="20"/>
        </w:rPr>
        <w:t>)</w:t>
      </w:r>
    </w:p>
    <w:p w14:paraId="7F085BA4" w14:textId="77777777" w:rsidR="00285FF0" w:rsidRDefault="00285FF0" w:rsidP="0015159F">
      <w:pPr>
        <w:spacing w:line="360" w:lineRule="auto"/>
        <w:rPr>
          <w:rFonts w:ascii="Calibri" w:hAnsi="Calibri" w:cs="Calibri"/>
          <w:color w:val="000000" w:themeColor="text1"/>
          <w:sz w:val="22"/>
          <w:szCs w:val="22"/>
        </w:rPr>
      </w:pPr>
    </w:p>
    <w:p w14:paraId="2FF94EBD" w14:textId="47272B51" w:rsidR="00F65917" w:rsidRDefault="0062642A" w:rsidP="0015159F">
      <w:pPr>
        <w:spacing w:line="360" w:lineRule="auto"/>
        <w:rPr>
          <w:rFonts w:ascii="Calibri" w:hAnsi="Calibri" w:cs="Calibri"/>
          <w:sz w:val="22"/>
          <w:szCs w:val="22"/>
        </w:rPr>
      </w:pPr>
      <w:r w:rsidRPr="007C5B19">
        <w:rPr>
          <w:rFonts w:ascii="Calibri" w:hAnsi="Calibri" w:cs="Calibri"/>
          <w:color w:val="000000" w:themeColor="text1"/>
          <w:sz w:val="22"/>
          <w:szCs w:val="22"/>
        </w:rPr>
        <w:t>The queen’s image ha</w:t>
      </w:r>
      <w:r w:rsidR="002F5371" w:rsidRPr="007C5B19">
        <w:rPr>
          <w:rFonts w:ascii="Calibri" w:hAnsi="Calibri" w:cs="Calibri"/>
          <w:color w:val="000000" w:themeColor="text1"/>
          <w:sz w:val="22"/>
          <w:szCs w:val="22"/>
        </w:rPr>
        <w:t>d</w:t>
      </w:r>
      <w:r w:rsidRPr="007C5B19">
        <w:rPr>
          <w:rFonts w:ascii="Calibri" w:hAnsi="Calibri" w:cs="Calibri"/>
          <w:color w:val="000000" w:themeColor="text1"/>
          <w:sz w:val="22"/>
          <w:szCs w:val="22"/>
        </w:rPr>
        <w:t xml:space="preserve"> always been central</w:t>
      </w:r>
      <w:r w:rsidR="00392A01" w:rsidRPr="007C5B19">
        <w:rPr>
          <w:rFonts w:ascii="Calibri" w:hAnsi="Calibri" w:cs="Calibri"/>
          <w:color w:val="000000" w:themeColor="text1"/>
          <w:sz w:val="22"/>
          <w:szCs w:val="22"/>
        </w:rPr>
        <w:t xml:space="preserve"> </w:t>
      </w:r>
      <w:r w:rsidRPr="007C5B19">
        <w:rPr>
          <w:rFonts w:ascii="Calibri" w:hAnsi="Calibri" w:cs="Calibri"/>
          <w:color w:val="000000" w:themeColor="text1"/>
          <w:sz w:val="22"/>
          <w:szCs w:val="22"/>
        </w:rPr>
        <w:t>to the politics at the time, but in the last dec</w:t>
      </w:r>
      <w:r w:rsidR="004E56B2" w:rsidRPr="007C5B19">
        <w:rPr>
          <w:rFonts w:ascii="Calibri" w:hAnsi="Calibri" w:cs="Calibri"/>
          <w:color w:val="000000" w:themeColor="text1"/>
          <w:sz w:val="22"/>
          <w:szCs w:val="22"/>
        </w:rPr>
        <w:t>ade</w:t>
      </w:r>
      <w:r w:rsidR="00392A01" w:rsidRPr="007C5B19">
        <w:rPr>
          <w:rFonts w:ascii="Calibri" w:hAnsi="Calibri" w:cs="Calibri"/>
          <w:color w:val="000000" w:themeColor="text1"/>
          <w:sz w:val="22"/>
          <w:szCs w:val="22"/>
        </w:rPr>
        <w:t xml:space="preserve"> </w:t>
      </w:r>
      <w:r w:rsidR="004E56B2" w:rsidRPr="007C5B19">
        <w:rPr>
          <w:rFonts w:ascii="Calibri" w:hAnsi="Calibri" w:cs="Calibri"/>
          <w:color w:val="000000" w:themeColor="text1"/>
          <w:sz w:val="22"/>
          <w:szCs w:val="22"/>
        </w:rPr>
        <w:t xml:space="preserve">of her </w:t>
      </w:r>
      <w:r w:rsidR="00392A01" w:rsidRPr="007C5B19">
        <w:rPr>
          <w:rFonts w:ascii="Calibri" w:hAnsi="Calibri" w:cs="Calibri"/>
          <w:color w:val="000000" w:themeColor="text1"/>
          <w:sz w:val="22"/>
          <w:szCs w:val="22"/>
        </w:rPr>
        <w:t>reign, it</w:t>
      </w:r>
      <w:r w:rsidR="004E56B2" w:rsidRPr="007C5B19">
        <w:rPr>
          <w:rFonts w:ascii="Calibri" w:hAnsi="Calibri" w:cs="Calibri"/>
          <w:color w:val="000000" w:themeColor="text1"/>
          <w:sz w:val="22"/>
          <w:szCs w:val="22"/>
        </w:rPr>
        <w:t xml:space="preserve"> becomes more explicit and actively </w:t>
      </w:r>
      <w:r w:rsidR="00392A01" w:rsidRPr="007C5B19">
        <w:rPr>
          <w:rFonts w:ascii="Calibri" w:hAnsi="Calibri" w:cs="Calibri"/>
          <w:color w:val="000000" w:themeColor="text1"/>
          <w:sz w:val="22"/>
          <w:szCs w:val="22"/>
        </w:rPr>
        <w:t xml:space="preserve">constructed; </w:t>
      </w:r>
      <w:r w:rsidR="00B214C3" w:rsidRPr="007C5B19">
        <w:rPr>
          <w:rFonts w:ascii="Calibri" w:hAnsi="Calibri" w:cs="Calibri"/>
          <w:color w:val="000000" w:themeColor="text1"/>
          <w:sz w:val="22"/>
          <w:szCs w:val="22"/>
        </w:rPr>
        <w:t>perhaps in part due to not having an heir</w:t>
      </w:r>
      <w:r w:rsidR="004E56B2" w:rsidRPr="007C5B19">
        <w:rPr>
          <w:rFonts w:ascii="Calibri" w:hAnsi="Calibri" w:cs="Calibri"/>
          <w:color w:val="000000" w:themeColor="text1"/>
          <w:sz w:val="22"/>
          <w:szCs w:val="22"/>
        </w:rPr>
        <w:t xml:space="preserve"> </w:t>
      </w:r>
      <w:r w:rsidR="00B214C3" w:rsidRPr="007C5B19">
        <w:rPr>
          <w:rFonts w:ascii="Calibri" w:hAnsi="Calibri" w:cs="Calibri"/>
          <w:color w:val="000000" w:themeColor="text1"/>
          <w:sz w:val="22"/>
          <w:szCs w:val="22"/>
        </w:rPr>
        <w:t>as well as her losing many of her</w:t>
      </w:r>
      <w:r w:rsidR="00E00C2A" w:rsidRPr="007C5B19">
        <w:rPr>
          <w:rFonts w:ascii="Calibri" w:hAnsi="Calibri" w:cs="Calibri"/>
          <w:color w:val="000000" w:themeColor="text1"/>
          <w:sz w:val="22"/>
          <w:szCs w:val="22"/>
        </w:rPr>
        <w:t xml:space="preserve"> trusted advisors.</w:t>
      </w:r>
      <w:r w:rsidR="00392A01" w:rsidRPr="007C5B19">
        <w:rPr>
          <w:rFonts w:ascii="Calibri" w:hAnsi="Calibri" w:cs="Calibri"/>
          <w:color w:val="000000" w:themeColor="text1"/>
          <w:sz w:val="22"/>
          <w:szCs w:val="22"/>
        </w:rPr>
        <w:t xml:space="preserve"> </w:t>
      </w:r>
      <w:r w:rsidR="002F11CA" w:rsidRPr="007C5B19">
        <w:rPr>
          <w:rFonts w:ascii="Calibri" w:hAnsi="Calibri" w:cs="Calibri"/>
          <w:sz w:val="22"/>
          <w:szCs w:val="22"/>
        </w:rPr>
        <w:t>Moreover</w:t>
      </w:r>
      <w:r w:rsidR="00F23905" w:rsidRPr="007C5B19">
        <w:rPr>
          <w:rFonts w:ascii="Calibri" w:hAnsi="Calibri" w:cs="Calibri"/>
          <w:sz w:val="22"/>
          <w:szCs w:val="22"/>
        </w:rPr>
        <w:t xml:space="preserve">, </w:t>
      </w:r>
      <w:r w:rsidR="00902A31" w:rsidRPr="007C5B19">
        <w:rPr>
          <w:rFonts w:ascii="Calibri" w:hAnsi="Calibri" w:cs="Calibri"/>
          <w:sz w:val="22"/>
          <w:szCs w:val="22"/>
        </w:rPr>
        <w:t>the Armad</w:t>
      </w:r>
      <w:r w:rsidR="0074566D" w:rsidRPr="007C5B19">
        <w:rPr>
          <w:rFonts w:ascii="Calibri" w:hAnsi="Calibri" w:cs="Calibri"/>
          <w:sz w:val="22"/>
          <w:szCs w:val="22"/>
        </w:rPr>
        <w:t>a</w:t>
      </w:r>
      <w:r w:rsidR="00902A31" w:rsidRPr="007C5B19">
        <w:rPr>
          <w:rFonts w:ascii="Calibri" w:hAnsi="Calibri" w:cs="Calibri"/>
          <w:sz w:val="22"/>
          <w:szCs w:val="22"/>
        </w:rPr>
        <w:t xml:space="preserve"> </w:t>
      </w:r>
      <w:r w:rsidR="0015329A" w:rsidRPr="007C5B19">
        <w:rPr>
          <w:rFonts w:ascii="Calibri" w:hAnsi="Calibri" w:cs="Calibri"/>
          <w:sz w:val="22"/>
          <w:szCs w:val="22"/>
        </w:rPr>
        <w:t>portrait</w:t>
      </w:r>
      <w:r w:rsidR="00902A31" w:rsidRPr="007C5B19">
        <w:rPr>
          <w:rFonts w:ascii="Calibri" w:hAnsi="Calibri" w:cs="Calibri"/>
          <w:sz w:val="22"/>
          <w:szCs w:val="22"/>
        </w:rPr>
        <w:t xml:space="preserve"> </w:t>
      </w:r>
      <w:r w:rsidR="0015329A" w:rsidRPr="007C5B19">
        <w:rPr>
          <w:rFonts w:ascii="Calibri" w:hAnsi="Calibri" w:cs="Calibri"/>
          <w:sz w:val="22"/>
          <w:szCs w:val="22"/>
        </w:rPr>
        <w:t>references</w:t>
      </w:r>
      <w:r w:rsidR="00902A31" w:rsidRPr="007C5B19">
        <w:rPr>
          <w:rFonts w:ascii="Calibri" w:hAnsi="Calibri" w:cs="Calibri"/>
          <w:sz w:val="22"/>
          <w:szCs w:val="22"/>
        </w:rPr>
        <w:t xml:space="preserve"> not only </w:t>
      </w:r>
      <w:r w:rsidR="0015329A" w:rsidRPr="007C5B19">
        <w:rPr>
          <w:rFonts w:ascii="Calibri" w:hAnsi="Calibri" w:cs="Calibri"/>
          <w:sz w:val="22"/>
          <w:szCs w:val="22"/>
        </w:rPr>
        <w:t>portraiture as a medium of power</w:t>
      </w:r>
      <w:r w:rsidR="002F11CA" w:rsidRPr="007C5B19">
        <w:rPr>
          <w:rFonts w:ascii="Calibri" w:hAnsi="Calibri" w:cs="Calibri"/>
          <w:sz w:val="22"/>
          <w:szCs w:val="22"/>
        </w:rPr>
        <w:t xml:space="preserve"> and traditional</w:t>
      </w:r>
      <w:r w:rsidR="00EB1D7F" w:rsidRPr="007C5B19">
        <w:rPr>
          <w:rFonts w:ascii="Calibri" w:hAnsi="Calibri" w:cs="Calibri"/>
          <w:sz w:val="22"/>
          <w:szCs w:val="22"/>
        </w:rPr>
        <w:t xml:space="preserve"> sixteenth</w:t>
      </w:r>
      <w:r w:rsidR="008626ED" w:rsidRPr="007C5B19">
        <w:rPr>
          <w:rFonts w:ascii="Calibri" w:hAnsi="Calibri" w:cs="Calibri"/>
          <w:sz w:val="22"/>
          <w:szCs w:val="22"/>
        </w:rPr>
        <w:t xml:space="preserve"> century practice</w:t>
      </w:r>
      <w:r w:rsidR="0015329A" w:rsidRPr="007C5B19">
        <w:rPr>
          <w:rFonts w:ascii="Calibri" w:hAnsi="Calibri" w:cs="Calibri"/>
          <w:sz w:val="22"/>
          <w:szCs w:val="22"/>
        </w:rPr>
        <w:t>, but also as a means to establish legitimacy.</w:t>
      </w:r>
      <w:r w:rsidR="00F2439C" w:rsidRPr="007C5B19">
        <w:rPr>
          <w:rFonts w:ascii="Calibri" w:hAnsi="Calibri" w:cs="Calibri"/>
          <w:sz w:val="22"/>
          <w:szCs w:val="22"/>
        </w:rPr>
        <w:t xml:space="preserve"> </w:t>
      </w:r>
      <w:r w:rsidR="008626ED" w:rsidRPr="007C5B19">
        <w:rPr>
          <w:rFonts w:ascii="Calibri" w:hAnsi="Calibri" w:cs="Calibri"/>
          <w:color w:val="000000" w:themeColor="text1"/>
          <w:sz w:val="22"/>
          <w:szCs w:val="22"/>
        </w:rPr>
        <w:t xml:space="preserve"> </w:t>
      </w:r>
      <w:r w:rsidR="002E37D0" w:rsidRPr="007C5B19">
        <w:rPr>
          <w:rFonts w:ascii="Calibri" w:hAnsi="Calibri" w:cs="Calibri"/>
          <w:sz w:val="22"/>
          <w:szCs w:val="22"/>
        </w:rPr>
        <w:t>It ha</w:t>
      </w:r>
      <w:r w:rsidR="0074566D" w:rsidRPr="007C5B19">
        <w:rPr>
          <w:rFonts w:ascii="Calibri" w:hAnsi="Calibri" w:cs="Calibri"/>
          <w:sz w:val="22"/>
          <w:szCs w:val="22"/>
        </w:rPr>
        <w:t>d long been a content</w:t>
      </w:r>
      <w:r w:rsidR="00DA7526" w:rsidRPr="007C5B19">
        <w:rPr>
          <w:rFonts w:ascii="Calibri" w:hAnsi="Calibri" w:cs="Calibri"/>
          <w:sz w:val="22"/>
          <w:szCs w:val="22"/>
        </w:rPr>
        <w:t xml:space="preserve">ed </w:t>
      </w:r>
      <w:r w:rsidR="0074566D" w:rsidRPr="007C5B19">
        <w:rPr>
          <w:rFonts w:ascii="Calibri" w:hAnsi="Calibri" w:cs="Calibri"/>
          <w:sz w:val="22"/>
          <w:szCs w:val="22"/>
        </w:rPr>
        <w:t xml:space="preserve">matter who was the legitimate </w:t>
      </w:r>
      <w:r w:rsidR="003E1122" w:rsidRPr="007C5B19">
        <w:rPr>
          <w:rFonts w:ascii="Calibri" w:hAnsi="Calibri" w:cs="Calibri"/>
          <w:sz w:val="22"/>
          <w:szCs w:val="22"/>
        </w:rPr>
        <w:t>heir</w:t>
      </w:r>
      <w:r w:rsidR="0074566D" w:rsidRPr="007C5B19">
        <w:rPr>
          <w:rFonts w:ascii="Calibri" w:hAnsi="Calibri" w:cs="Calibri"/>
          <w:sz w:val="22"/>
          <w:szCs w:val="22"/>
        </w:rPr>
        <w:t xml:space="preserve"> to the English </w:t>
      </w:r>
      <w:r w:rsidR="003E1122" w:rsidRPr="007C5B19">
        <w:rPr>
          <w:rFonts w:ascii="Calibri" w:hAnsi="Calibri" w:cs="Calibri"/>
          <w:sz w:val="22"/>
          <w:szCs w:val="22"/>
        </w:rPr>
        <w:t>throne</w:t>
      </w:r>
      <w:r w:rsidR="0074566D" w:rsidRPr="007C5B19">
        <w:rPr>
          <w:rFonts w:ascii="Calibri" w:hAnsi="Calibri" w:cs="Calibri"/>
          <w:sz w:val="22"/>
          <w:szCs w:val="22"/>
        </w:rPr>
        <w:t xml:space="preserve"> once Edward</w:t>
      </w:r>
      <w:r w:rsidR="009B0F05" w:rsidRPr="007C5B19">
        <w:rPr>
          <w:rFonts w:ascii="Calibri" w:hAnsi="Calibri" w:cs="Calibri"/>
          <w:sz w:val="22"/>
          <w:szCs w:val="22"/>
        </w:rPr>
        <w:t xml:space="preserve"> VI</w:t>
      </w:r>
      <w:r w:rsidR="0074566D" w:rsidRPr="007C5B19">
        <w:rPr>
          <w:rFonts w:ascii="Calibri" w:hAnsi="Calibri" w:cs="Calibri"/>
          <w:sz w:val="22"/>
          <w:szCs w:val="22"/>
        </w:rPr>
        <w:t>, Henry V</w:t>
      </w:r>
      <w:r w:rsidR="003E1122" w:rsidRPr="007C5B19">
        <w:rPr>
          <w:rFonts w:ascii="Calibri" w:hAnsi="Calibri" w:cs="Calibri"/>
          <w:sz w:val="22"/>
          <w:szCs w:val="22"/>
        </w:rPr>
        <w:t>I</w:t>
      </w:r>
      <w:r w:rsidR="009B0F05" w:rsidRPr="007C5B19">
        <w:rPr>
          <w:rFonts w:ascii="Calibri" w:hAnsi="Calibri" w:cs="Calibri"/>
          <w:sz w:val="22"/>
          <w:szCs w:val="22"/>
        </w:rPr>
        <w:t>I</w:t>
      </w:r>
      <w:r w:rsidR="003E1122" w:rsidRPr="007C5B19">
        <w:rPr>
          <w:rFonts w:ascii="Calibri" w:hAnsi="Calibri" w:cs="Calibri"/>
          <w:sz w:val="22"/>
          <w:szCs w:val="22"/>
        </w:rPr>
        <w:t>I’s</w:t>
      </w:r>
      <w:r w:rsidR="009B0F05" w:rsidRPr="007C5B19">
        <w:rPr>
          <w:rFonts w:ascii="Calibri" w:hAnsi="Calibri" w:cs="Calibri"/>
          <w:sz w:val="22"/>
          <w:szCs w:val="22"/>
        </w:rPr>
        <w:t xml:space="preserve"> </w:t>
      </w:r>
      <w:r w:rsidR="003E1122" w:rsidRPr="007C5B19">
        <w:rPr>
          <w:rFonts w:ascii="Calibri" w:hAnsi="Calibri" w:cs="Calibri"/>
          <w:sz w:val="22"/>
          <w:szCs w:val="22"/>
        </w:rPr>
        <w:t xml:space="preserve"> </w:t>
      </w:r>
      <w:r w:rsidR="0074566D" w:rsidRPr="007C5B19">
        <w:rPr>
          <w:rFonts w:ascii="Calibri" w:hAnsi="Calibri" w:cs="Calibri"/>
          <w:sz w:val="22"/>
          <w:szCs w:val="22"/>
        </w:rPr>
        <w:t xml:space="preserve">only </w:t>
      </w:r>
      <w:r w:rsidR="003E1122" w:rsidRPr="007C5B19">
        <w:rPr>
          <w:rFonts w:ascii="Calibri" w:hAnsi="Calibri" w:cs="Calibri"/>
          <w:sz w:val="22"/>
          <w:szCs w:val="22"/>
        </w:rPr>
        <w:t>male</w:t>
      </w:r>
      <w:r w:rsidR="0074566D" w:rsidRPr="007C5B19">
        <w:rPr>
          <w:rFonts w:ascii="Calibri" w:hAnsi="Calibri" w:cs="Calibri"/>
          <w:sz w:val="22"/>
          <w:szCs w:val="22"/>
        </w:rPr>
        <w:t xml:space="preserve"> </w:t>
      </w:r>
      <w:r w:rsidR="003E1122" w:rsidRPr="007C5B19">
        <w:rPr>
          <w:rFonts w:ascii="Calibri" w:hAnsi="Calibri" w:cs="Calibri"/>
          <w:sz w:val="22"/>
          <w:szCs w:val="22"/>
        </w:rPr>
        <w:t>heir</w:t>
      </w:r>
      <w:r w:rsidR="0074566D" w:rsidRPr="007C5B19">
        <w:rPr>
          <w:rFonts w:ascii="Calibri" w:hAnsi="Calibri" w:cs="Calibri"/>
          <w:sz w:val="22"/>
          <w:szCs w:val="22"/>
        </w:rPr>
        <w:t xml:space="preserve">, died </w:t>
      </w:r>
      <w:r w:rsidR="00151EB3" w:rsidRPr="007C5B19">
        <w:rPr>
          <w:rFonts w:ascii="Calibri" w:hAnsi="Calibri" w:cs="Calibri"/>
          <w:sz w:val="22"/>
          <w:szCs w:val="22"/>
        </w:rPr>
        <w:t>on July 6</w:t>
      </w:r>
      <w:r w:rsidR="00151EB3" w:rsidRPr="007C5B19">
        <w:rPr>
          <w:rFonts w:ascii="Calibri" w:hAnsi="Calibri" w:cs="Calibri"/>
          <w:sz w:val="22"/>
          <w:szCs w:val="22"/>
          <w:vertAlign w:val="superscript"/>
        </w:rPr>
        <w:t>th</w:t>
      </w:r>
      <w:r w:rsidR="00151EB3" w:rsidRPr="007C5B19">
        <w:rPr>
          <w:rFonts w:ascii="Calibri" w:hAnsi="Calibri" w:cs="Calibri"/>
          <w:sz w:val="22"/>
          <w:szCs w:val="22"/>
        </w:rPr>
        <w:t xml:space="preserve">, 1553. </w:t>
      </w:r>
      <w:r w:rsidR="00000246" w:rsidRPr="007C5B19">
        <w:rPr>
          <w:rFonts w:ascii="Calibri" w:hAnsi="Calibri" w:cs="Calibri"/>
          <w:sz w:val="22"/>
          <w:szCs w:val="22"/>
        </w:rPr>
        <w:t xml:space="preserve">Both female </w:t>
      </w:r>
      <w:r w:rsidR="009B0F05" w:rsidRPr="007C5B19">
        <w:rPr>
          <w:rFonts w:ascii="Calibri" w:hAnsi="Calibri" w:cs="Calibri"/>
          <w:sz w:val="22"/>
          <w:szCs w:val="22"/>
        </w:rPr>
        <w:t>heirs</w:t>
      </w:r>
      <w:r w:rsidR="00000246" w:rsidRPr="007C5B19">
        <w:rPr>
          <w:rFonts w:ascii="Calibri" w:hAnsi="Calibri" w:cs="Calibri"/>
          <w:sz w:val="22"/>
          <w:szCs w:val="22"/>
        </w:rPr>
        <w:t xml:space="preserve"> </w:t>
      </w:r>
      <w:r w:rsidR="009B0F05" w:rsidRPr="007C5B19">
        <w:rPr>
          <w:rFonts w:ascii="Calibri" w:hAnsi="Calibri" w:cs="Calibri"/>
          <w:sz w:val="22"/>
          <w:szCs w:val="22"/>
        </w:rPr>
        <w:t xml:space="preserve">Mary and Elizabeth </w:t>
      </w:r>
      <w:r w:rsidR="00000246" w:rsidRPr="007C5B19">
        <w:rPr>
          <w:rFonts w:ascii="Calibri" w:hAnsi="Calibri" w:cs="Calibri"/>
          <w:sz w:val="22"/>
          <w:szCs w:val="22"/>
        </w:rPr>
        <w:t xml:space="preserve">had been, at different times, made </w:t>
      </w:r>
      <w:r w:rsidR="009B0F05" w:rsidRPr="007C5B19">
        <w:rPr>
          <w:rFonts w:ascii="Calibri" w:hAnsi="Calibri" w:cs="Calibri"/>
          <w:sz w:val="22"/>
          <w:szCs w:val="22"/>
        </w:rPr>
        <w:t>illegitimate</w:t>
      </w:r>
      <w:r w:rsidR="00000246" w:rsidRPr="007C5B19">
        <w:rPr>
          <w:rFonts w:ascii="Calibri" w:hAnsi="Calibri" w:cs="Calibri"/>
          <w:sz w:val="22"/>
          <w:szCs w:val="22"/>
        </w:rPr>
        <w:t xml:space="preserve"> through various patents and laws</w:t>
      </w:r>
      <w:r w:rsidR="00EB75CC" w:rsidRPr="007C5B19">
        <w:rPr>
          <w:rFonts w:ascii="Calibri" w:hAnsi="Calibri" w:cs="Calibri"/>
          <w:sz w:val="22"/>
          <w:szCs w:val="22"/>
        </w:rPr>
        <w:t xml:space="preserve">. </w:t>
      </w:r>
      <w:r w:rsidR="00FE50AD" w:rsidRPr="007C5B19">
        <w:rPr>
          <w:rFonts w:ascii="Calibri" w:hAnsi="Calibri" w:cs="Calibri"/>
          <w:sz w:val="22"/>
          <w:szCs w:val="22"/>
        </w:rPr>
        <w:t xml:space="preserve">Fearing that his </w:t>
      </w:r>
      <w:r w:rsidR="00387644" w:rsidRPr="007C5B19">
        <w:rPr>
          <w:rFonts w:ascii="Calibri" w:hAnsi="Calibri" w:cs="Calibri"/>
          <w:sz w:val="22"/>
          <w:szCs w:val="22"/>
        </w:rPr>
        <w:t>C</w:t>
      </w:r>
      <w:r w:rsidR="00FE50AD" w:rsidRPr="007C5B19">
        <w:rPr>
          <w:rFonts w:ascii="Calibri" w:hAnsi="Calibri" w:cs="Calibri"/>
          <w:sz w:val="22"/>
          <w:szCs w:val="22"/>
        </w:rPr>
        <w:t xml:space="preserve">atholic half sister Mary would take the throne upon his death, </w:t>
      </w:r>
      <w:r w:rsidR="000044E5" w:rsidRPr="007C5B19">
        <w:rPr>
          <w:rFonts w:ascii="Calibri" w:hAnsi="Calibri" w:cs="Calibri"/>
          <w:sz w:val="22"/>
          <w:szCs w:val="22"/>
        </w:rPr>
        <w:t>Edward VI, a fervent protestant,</w:t>
      </w:r>
      <w:r w:rsidR="00FE50AD" w:rsidRPr="007C5B19">
        <w:rPr>
          <w:rFonts w:ascii="Calibri" w:hAnsi="Calibri" w:cs="Calibri"/>
          <w:sz w:val="22"/>
          <w:szCs w:val="22"/>
        </w:rPr>
        <w:t xml:space="preserve"> named</w:t>
      </w:r>
      <w:r w:rsidR="00676F9C" w:rsidRPr="007C5B19">
        <w:rPr>
          <w:rFonts w:ascii="Calibri" w:hAnsi="Calibri" w:cs="Calibri"/>
          <w:sz w:val="22"/>
          <w:szCs w:val="22"/>
        </w:rPr>
        <w:t xml:space="preserve"> Lady Jane </w:t>
      </w:r>
      <w:r w:rsidR="003138BB" w:rsidRPr="007C5B19">
        <w:rPr>
          <w:rFonts w:ascii="Calibri" w:hAnsi="Calibri" w:cs="Calibri"/>
          <w:sz w:val="22"/>
          <w:szCs w:val="22"/>
        </w:rPr>
        <w:t>G</w:t>
      </w:r>
      <w:r w:rsidR="00676F9C" w:rsidRPr="007C5B19">
        <w:rPr>
          <w:rFonts w:ascii="Calibri" w:hAnsi="Calibri" w:cs="Calibri"/>
          <w:sz w:val="22"/>
          <w:szCs w:val="22"/>
        </w:rPr>
        <w:t>rey</w:t>
      </w:r>
      <w:r w:rsidR="00387644" w:rsidRPr="007C5B19">
        <w:rPr>
          <w:rFonts w:ascii="Calibri" w:hAnsi="Calibri" w:cs="Calibri"/>
          <w:sz w:val="22"/>
          <w:szCs w:val="22"/>
        </w:rPr>
        <w:t xml:space="preserve"> a</w:t>
      </w:r>
      <w:r w:rsidR="00FE50AD" w:rsidRPr="007C5B19">
        <w:rPr>
          <w:rFonts w:ascii="Calibri" w:hAnsi="Calibri" w:cs="Calibri"/>
          <w:sz w:val="22"/>
          <w:szCs w:val="22"/>
        </w:rPr>
        <w:t xml:space="preserve">s </w:t>
      </w:r>
      <w:r w:rsidR="00387644" w:rsidRPr="007C5B19">
        <w:rPr>
          <w:rFonts w:ascii="Calibri" w:hAnsi="Calibri" w:cs="Calibri"/>
          <w:sz w:val="22"/>
          <w:szCs w:val="22"/>
        </w:rPr>
        <w:t xml:space="preserve">the main </w:t>
      </w:r>
      <w:r w:rsidR="00FE50AD" w:rsidRPr="007C5B19">
        <w:rPr>
          <w:rFonts w:ascii="Calibri" w:hAnsi="Calibri" w:cs="Calibri"/>
          <w:sz w:val="22"/>
          <w:szCs w:val="22"/>
        </w:rPr>
        <w:t>candidate</w:t>
      </w:r>
      <w:r w:rsidR="00387644" w:rsidRPr="007C5B19">
        <w:rPr>
          <w:rFonts w:ascii="Calibri" w:hAnsi="Calibri" w:cs="Calibri"/>
          <w:sz w:val="22"/>
          <w:szCs w:val="22"/>
        </w:rPr>
        <w:t>,</w:t>
      </w:r>
      <w:r w:rsidR="00FE50AD" w:rsidRPr="007C5B19">
        <w:rPr>
          <w:rFonts w:ascii="Calibri" w:hAnsi="Calibri" w:cs="Calibri"/>
          <w:sz w:val="22"/>
          <w:szCs w:val="22"/>
        </w:rPr>
        <w:t xml:space="preserve"> </w:t>
      </w:r>
      <w:r w:rsidR="00676F9C" w:rsidRPr="007C5B19">
        <w:rPr>
          <w:rFonts w:ascii="Calibri" w:hAnsi="Calibri" w:cs="Calibri"/>
          <w:sz w:val="22"/>
          <w:szCs w:val="22"/>
        </w:rPr>
        <w:t xml:space="preserve">favoring the </w:t>
      </w:r>
      <w:r w:rsidR="00387644" w:rsidRPr="007C5B19">
        <w:rPr>
          <w:rFonts w:ascii="Calibri" w:hAnsi="Calibri" w:cs="Calibri"/>
          <w:sz w:val="22"/>
          <w:szCs w:val="22"/>
        </w:rPr>
        <w:t>P</w:t>
      </w:r>
      <w:r w:rsidR="00676F9C" w:rsidRPr="007C5B19">
        <w:rPr>
          <w:rFonts w:ascii="Calibri" w:hAnsi="Calibri" w:cs="Calibri"/>
          <w:sz w:val="22"/>
          <w:szCs w:val="22"/>
        </w:rPr>
        <w:t>rotestant faith.</w:t>
      </w:r>
      <w:r w:rsidR="0042465D" w:rsidRPr="007C5B19">
        <w:rPr>
          <w:rFonts w:ascii="Calibri" w:hAnsi="Calibri" w:cs="Calibri"/>
          <w:sz w:val="22"/>
          <w:szCs w:val="22"/>
        </w:rPr>
        <w:t xml:space="preserve"> Ultimately Mary became Queen Mary I</w:t>
      </w:r>
      <w:r w:rsidR="001D1CE2" w:rsidRPr="007C5B19">
        <w:rPr>
          <w:rFonts w:ascii="Calibri" w:hAnsi="Calibri" w:cs="Calibri"/>
          <w:sz w:val="22"/>
          <w:szCs w:val="22"/>
        </w:rPr>
        <w:t xml:space="preserve">, and the relationship between the </w:t>
      </w:r>
      <w:r w:rsidR="00B43D8C" w:rsidRPr="007C5B19">
        <w:rPr>
          <w:rFonts w:ascii="Calibri" w:hAnsi="Calibri" w:cs="Calibri"/>
          <w:sz w:val="22"/>
          <w:szCs w:val="22"/>
        </w:rPr>
        <w:t>half-sisters</w:t>
      </w:r>
      <w:r w:rsidR="001D1CE2" w:rsidRPr="007C5B19">
        <w:rPr>
          <w:rFonts w:ascii="Calibri" w:hAnsi="Calibri" w:cs="Calibri"/>
          <w:sz w:val="22"/>
          <w:szCs w:val="22"/>
        </w:rPr>
        <w:t xml:space="preserve"> was tense</w:t>
      </w:r>
      <w:r w:rsidR="00F948B1" w:rsidRPr="007C5B19">
        <w:rPr>
          <w:rFonts w:ascii="Calibri" w:hAnsi="Calibri" w:cs="Calibri"/>
          <w:sz w:val="22"/>
          <w:szCs w:val="22"/>
        </w:rPr>
        <w:t>, riddle</w:t>
      </w:r>
      <w:r w:rsidR="00A43097" w:rsidRPr="007C5B19">
        <w:rPr>
          <w:rFonts w:ascii="Calibri" w:hAnsi="Calibri" w:cs="Calibri"/>
          <w:sz w:val="22"/>
          <w:szCs w:val="22"/>
        </w:rPr>
        <w:t>d</w:t>
      </w:r>
      <w:r w:rsidR="00F948B1" w:rsidRPr="007C5B19">
        <w:rPr>
          <w:rFonts w:ascii="Calibri" w:hAnsi="Calibri" w:cs="Calibri"/>
          <w:sz w:val="22"/>
          <w:szCs w:val="22"/>
        </w:rPr>
        <w:t xml:space="preserve"> with mistrust</w:t>
      </w:r>
      <w:r w:rsidR="00A43097" w:rsidRPr="007C5B19">
        <w:rPr>
          <w:rFonts w:ascii="Calibri" w:hAnsi="Calibri" w:cs="Calibri"/>
          <w:sz w:val="22"/>
          <w:szCs w:val="22"/>
        </w:rPr>
        <w:t>, rivalry,</w:t>
      </w:r>
      <w:r w:rsidR="00245893" w:rsidRPr="007C5B19">
        <w:rPr>
          <w:rFonts w:ascii="Calibri" w:hAnsi="Calibri" w:cs="Calibri"/>
          <w:sz w:val="22"/>
          <w:szCs w:val="22"/>
        </w:rPr>
        <w:t xml:space="preserve"> and</w:t>
      </w:r>
      <w:r w:rsidR="00F948B1" w:rsidRPr="007C5B19">
        <w:rPr>
          <w:rFonts w:ascii="Calibri" w:hAnsi="Calibri" w:cs="Calibri"/>
          <w:sz w:val="22"/>
          <w:szCs w:val="22"/>
        </w:rPr>
        <w:t xml:space="preserve"> religious differences</w:t>
      </w:r>
      <w:r w:rsidR="00245893" w:rsidRPr="007C5B19">
        <w:rPr>
          <w:rFonts w:ascii="Calibri" w:hAnsi="Calibri" w:cs="Calibri"/>
          <w:sz w:val="22"/>
          <w:szCs w:val="22"/>
        </w:rPr>
        <w:t xml:space="preserve">. Mary’s </w:t>
      </w:r>
      <w:r w:rsidR="00FA0B79" w:rsidRPr="007C5B19">
        <w:rPr>
          <w:rFonts w:ascii="Calibri" w:hAnsi="Calibri" w:cs="Calibri"/>
          <w:sz w:val="22"/>
          <w:szCs w:val="22"/>
        </w:rPr>
        <w:t>C</w:t>
      </w:r>
      <w:r w:rsidR="00245893" w:rsidRPr="007C5B19">
        <w:rPr>
          <w:rFonts w:ascii="Calibri" w:hAnsi="Calibri" w:cs="Calibri"/>
          <w:sz w:val="22"/>
          <w:szCs w:val="22"/>
        </w:rPr>
        <w:t xml:space="preserve">atholic faith and marriage to Phillip II of Spain </w:t>
      </w:r>
      <w:r w:rsidR="00BA4995" w:rsidRPr="007C5B19">
        <w:rPr>
          <w:rFonts w:ascii="Calibri" w:hAnsi="Calibri" w:cs="Calibri"/>
          <w:sz w:val="22"/>
          <w:szCs w:val="22"/>
        </w:rPr>
        <w:t xml:space="preserve">made many Protestants fearful </w:t>
      </w:r>
      <w:r w:rsidR="00090A70" w:rsidRPr="007C5B19">
        <w:rPr>
          <w:rFonts w:ascii="Calibri" w:hAnsi="Calibri" w:cs="Calibri"/>
          <w:sz w:val="22"/>
          <w:szCs w:val="22"/>
        </w:rPr>
        <w:t xml:space="preserve">that religion and influence in England would be lost to </w:t>
      </w:r>
      <w:r w:rsidR="00A1796C" w:rsidRPr="007C5B19">
        <w:rPr>
          <w:rFonts w:ascii="Calibri" w:hAnsi="Calibri" w:cs="Calibri"/>
          <w:sz w:val="22"/>
          <w:szCs w:val="22"/>
        </w:rPr>
        <w:t xml:space="preserve">a </w:t>
      </w:r>
      <w:r w:rsidR="00090A70" w:rsidRPr="007C5B19">
        <w:rPr>
          <w:rFonts w:ascii="Calibri" w:hAnsi="Calibri" w:cs="Calibri"/>
          <w:sz w:val="22"/>
          <w:szCs w:val="22"/>
        </w:rPr>
        <w:t xml:space="preserve">foreign power. </w:t>
      </w:r>
      <w:r w:rsidR="00504CE7" w:rsidRPr="007C5B19">
        <w:rPr>
          <w:rFonts w:ascii="Calibri" w:hAnsi="Calibri" w:cs="Calibri"/>
          <w:sz w:val="22"/>
          <w:szCs w:val="22"/>
        </w:rPr>
        <w:t>Elizabeth was</w:t>
      </w:r>
      <w:r w:rsidR="00FB6D29" w:rsidRPr="007C5B19">
        <w:rPr>
          <w:rFonts w:ascii="Calibri" w:hAnsi="Calibri" w:cs="Calibri"/>
          <w:sz w:val="22"/>
          <w:szCs w:val="22"/>
        </w:rPr>
        <w:t xml:space="preserve"> named</w:t>
      </w:r>
      <w:r w:rsidR="00F72D2D" w:rsidRPr="007C5B19">
        <w:rPr>
          <w:rFonts w:ascii="Calibri" w:hAnsi="Calibri" w:cs="Calibri"/>
          <w:sz w:val="22"/>
          <w:szCs w:val="22"/>
        </w:rPr>
        <w:t xml:space="preserve"> </w:t>
      </w:r>
      <w:r w:rsidR="00DF04A3" w:rsidRPr="007C5B19">
        <w:rPr>
          <w:rFonts w:ascii="Calibri" w:hAnsi="Calibri" w:cs="Calibri"/>
          <w:sz w:val="22"/>
          <w:szCs w:val="22"/>
        </w:rPr>
        <w:t>heir</w:t>
      </w:r>
      <w:r w:rsidR="00F72D2D" w:rsidRPr="007C5B19">
        <w:rPr>
          <w:rFonts w:ascii="Calibri" w:hAnsi="Calibri" w:cs="Calibri"/>
          <w:sz w:val="22"/>
          <w:szCs w:val="22"/>
        </w:rPr>
        <w:t xml:space="preserve"> to the throne only </w:t>
      </w:r>
      <w:r w:rsidR="00DF04A3" w:rsidRPr="007C5B19">
        <w:rPr>
          <w:rFonts w:ascii="Calibri" w:hAnsi="Calibri" w:cs="Calibri"/>
          <w:sz w:val="22"/>
          <w:szCs w:val="22"/>
        </w:rPr>
        <w:t>on Mary’s deathbed</w:t>
      </w:r>
      <w:r w:rsidR="00C61D8F" w:rsidRPr="007C5B19">
        <w:rPr>
          <w:rFonts w:ascii="Calibri" w:hAnsi="Calibri" w:cs="Calibri"/>
          <w:sz w:val="22"/>
          <w:szCs w:val="22"/>
        </w:rPr>
        <w:t xml:space="preserve">. </w:t>
      </w:r>
      <w:r w:rsidR="00071D58" w:rsidRPr="007C5B19">
        <w:rPr>
          <w:rFonts w:ascii="Calibri" w:hAnsi="Calibri" w:cs="Calibri"/>
          <w:sz w:val="22"/>
          <w:szCs w:val="22"/>
        </w:rPr>
        <w:t xml:space="preserve">Elizabeth ultimate </w:t>
      </w:r>
      <w:r w:rsidR="00DF1364" w:rsidRPr="007C5B19">
        <w:rPr>
          <w:rFonts w:ascii="Calibri" w:hAnsi="Calibri" w:cs="Calibri"/>
          <w:sz w:val="22"/>
          <w:szCs w:val="22"/>
        </w:rPr>
        <w:t>ascension</w:t>
      </w:r>
      <w:r w:rsidR="00071D58" w:rsidRPr="007C5B19">
        <w:rPr>
          <w:rFonts w:ascii="Calibri" w:hAnsi="Calibri" w:cs="Calibri"/>
          <w:sz w:val="22"/>
          <w:szCs w:val="22"/>
        </w:rPr>
        <w:t xml:space="preserve"> to the throne</w:t>
      </w:r>
      <w:r w:rsidR="00DF1364" w:rsidRPr="007C5B19">
        <w:rPr>
          <w:rFonts w:ascii="Calibri" w:hAnsi="Calibri" w:cs="Calibri"/>
          <w:sz w:val="22"/>
          <w:szCs w:val="22"/>
        </w:rPr>
        <w:t xml:space="preserve"> came amid deep political and religious division that made her position qui</w:t>
      </w:r>
      <w:r w:rsidR="00832370" w:rsidRPr="007C5B19">
        <w:rPr>
          <w:rFonts w:ascii="Calibri" w:hAnsi="Calibri" w:cs="Calibri"/>
          <w:sz w:val="22"/>
          <w:szCs w:val="22"/>
        </w:rPr>
        <w:t xml:space="preserve">te </w:t>
      </w:r>
      <w:r w:rsidR="00DF1364" w:rsidRPr="007C5B19">
        <w:rPr>
          <w:rFonts w:ascii="Calibri" w:hAnsi="Calibri" w:cs="Calibri"/>
          <w:sz w:val="22"/>
          <w:szCs w:val="22"/>
        </w:rPr>
        <w:t xml:space="preserve">precarious from the start. </w:t>
      </w:r>
    </w:p>
    <w:p w14:paraId="165BA4F9" w14:textId="5B65209D" w:rsidR="006E63B7" w:rsidRPr="0042186F" w:rsidRDefault="00F65917" w:rsidP="0042186F">
      <w:pPr>
        <w:spacing w:before="100" w:beforeAutospacing="1" w:after="100" w:afterAutospacing="1" w:line="360" w:lineRule="auto"/>
        <w:ind w:firstLine="720"/>
        <w:rPr>
          <w:rFonts w:ascii="Calibri" w:eastAsia="Times New Roman" w:hAnsi="Calibri" w:cs="Calibri"/>
          <w:kern w:val="0"/>
          <w:sz w:val="22"/>
          <w:szCs w:val="22"/>
          <w14:ligatures w14:val="none"/>
        </w:rPr>
      </w:pPr>
      <w:r w:rsidRPr="007C5B19">
        <w:rPr>
          <w:rFonts w:ascii="Calibri" w:eastAsia="Times New Roman" w:hAnsi="Calibri" w:cs="Calibri"/>
          <w:kern w:val="0"/>
          <w:sz w:val="22"/>
          <w:szCs w:val="22"/>
          <w14:ligatures w14:val="none"/>
        </w:rPr>
        <w:t>This portrait helps modern audiences understand the political climate of the time, as well as the rich symbolism used in royal portraiture of the sixteenth century. At the time, it also promoted national identity by portraying England’s superiority over Spain, Protestantism over Catholicism, and reminding the audience that even though Elizabeth had signed the death warrant for Mary Queen of Scots that in part caused the attack from Spain, she was indeed the only rightful heir to the English throne.</w:t>
      </w:r>
      <w:r w:rsidR="0042186F" w:rsidRPr="0042186F">
        <w:rPr>
          <w:rFonts w:ascii="Calibri" w:eastAsia="Times New Roman" w:hAnsi="Calibri" w:cs="Calibri"/>
          <w:kern w:val="0"/>
          <w:sz w:val="22"/>
          <w:szCs w:val="22"/>
          <w:highlight w:val="yellow"/>
          <w14:ligatures w14:val="none"/>
        </w:rPr>
        <w:t xml:space="preserve"> </w:t>
      </w:r>
      <w:r w:rsidR="0042186F" w:rsidRPr="0042186F">
        <w:rPr>
          <w:rFonts w:ascii="Calibri" w:eastAsia="Times New Roman" w:hAnsi="Calibri" w:cs="Calibri"/>
          <w:kern w:val="0"/>
          <w:sz w:val="22"/>
          <w:szCs w:val="22"/>
          <w14:ligatures w14:val="none"/>
        </w:rPr>
        <w:t>Undoubtedly, in the Armada portrait the painter shows Elizabeth in a very favorable light, not just alluding the victory over Spain, but also showcasing the majestic beauty and glory of her queenship.</w:t>
      </w:r>
      <w:r w:rsidR="0042186F" w:rsidRPr="007C5B19">
        <w:rPr>
          <w:rFonts w:ascii="Calibri" w:eastAsia="Times New Roman" w:hAnsi="Calibri" w:cs="Calibri"/>
          <w:kern w:val="0"/>
          <w:sz w:val="22"/>
          <w:szCs w:val="22"/>
          <w14:ligatures w14:val="none"/>
        </w:rPr>
        <w:t xml:space="preserve"> </w:t>
      </w:r>
      <w:r w:rsidR="00DF1364" w:rsidRPr="007C5B19">
        <w:rPr>
          <w:rFonts w:ascii="Calibri" w:hAnsi="Calibri" w:cs="Calibri"/>
          <w:sz w:val="22"/>
          <w:szCs w:val="22"/>
        </w:rPr>
        <w:t>Portraits such as the Armada one</w:t>
      </w:r>
      <w:r w:rsidR="00300BE6" w:rsidRPr="007C5B19">
        <w:rPr>
          <w:rFonts w:ascii="Calibri" w:hAnsi="Calibri" w:cs="Calibri"/>
          <w:sz w:val="22"/>
          <w:szCs w:val="22"/>
        </w:rPr>
        <w:t xml:space="preserve"> were keen reminders of her legitimacy, her power, and her </w:t>
      </w:r>
      <w:r w:rsidR="008626ED" w:rsidRPr="007C5B19">
        <w:rPr>
          <w:rFonts w:ascii="Calibri" w:hAnsi="Calibri" w:cs="Calibri"/>
          <w:sz w:val="22"/>
          <w:szCs w:val="22"/>
        </w:rPr>
        <w:t xml:space="preserve">outstanding </w:t>
      </w:r>
      <w:r w:rsidR="00300BE6" w:rsidRPr="007C5B19">
        <w:rPr>
          <w:rFonts w:ascii="Calibri" w:hAnsi="Calibri" w:cs="Calibri"/>
          <w:sz w:val="22"/>
          <w:szCs w:val="22"/>
        </w:rPr>
        <w:t>royal qualities</w:t>
      </w:r>
      <w:r w:rsidR="008A5DBC">
        <w:rPr>
          <w:rFonts w:ascii="Calibri" w:hAnsi="Calibri" w:cs="Calibri"/>
          <w:sz w:val="22"/>
          <w:szCs w:val="22"/>
        </w:rPr>
        <w:t>; and also remain</w:t>
      </w:r>
      <w:r w:rsidR="00A21805">
        <w:rPr>
          <w:rFonts w:ascii="Calibri" w:hAnsi="Calibri" w:cs="Calibri"/>
          <w:sz w:val="22"/>
          <w:szCs w:val="22"/>
        </w:rPr>
        <w:t>s</w:t>
      </w:r>
      <w:r w:rsidR="008A5DBC">
        <w:rPr>
          <w:rFonts w:ascii="Calibri" w:hAnsi="Calibri" w:cs="Calibri"/>
          <w:sz w:val="22"/>
          <w:szCs w:val="22"/>
        </w:rPr>
        <w:t xml:space="preserve"> to this </w:t>
      </w:r>
      <w:r w:rsidR="00F27755">
        <w:rPr>
          <w:rFonts w:ascii="Calibri" w:hAnsi="Calibri" w:cs="Calibri"/>
          <w:sz w:val="22"/>
          <w:szCs w:val="22"/>
        </w:rPr>
        <w:t>day</w:t>
      </w:r>
      <w:r w:rsidR="008A5DBC">
        <w:rPr>
          <w:rFonts w:ascii="Calibri" w:hAnsi="Calibri" w:cs="Calibri"/>
          <w:sz w:val="22"/>
          <w:szCs w:val="22"/>
        </w:rPr>
        <w:t xml:space="preserve"> </w:t>
      </w:r>
      <w:r w:rsidR="00A21805">
        <w:rPr>
          <w:rFonts w:ascii="Calibri" w:hAnsi="Calibri" w:cs="Calibri"/>
          <w:sz w:val="22"/>
          <w:szCs w:val="22"/>
        </w:rPr>
        <w:t xml:space="preserve">an exceptional example of </w:t>
      </w:r>
      <w:r w:rsidR="00792BF7">
        <w:rPr>
          <w:rFonts w:ascii="Calibri" w:hAnsi="Calibri" w:cs="Calibri"/>
          <w:sz w:val="22"/>
          <w:szCs w:val="22"/>
        </w:rPr>
        <w:t xml:space="preserve">carefully constructed </w:t>
      </w:r>
      <w:r w:rsidR="00A21805">
        <w:rPr>
          <w:rFonts w:ascii="Calibri" w:hAnsi="Calibri" w:cs="Calibri"/>
          <w:sz w:val="22"/>
          <w:szCs w:val="22"/>
        </w:rPr>
        <w:t>royal image</w:t>
      </w:r>
      <w:r w:rsidR="00792BF7">
        <w:rPr>
          <w:rFonts w:ascii="Calibri" w:hAnsi="Calibri" w:cs="Calibri"/>
          <w:sz w:val="22"/>
          <w:szCs w:val="22"/>
        </w:rPr>
        <w:t xml:space="preserve"> for political, cultural, and social </w:t>
      </w:r>
      <w:r w:rsidR="004956F5">
        <w:rPr>
          <w:rFonts w:ascii="Calibri" w:hAnsi="Calibri" w:cs="Calibri"/>
          <w:sz w:val="22"/>
          <w:szCs w:val="22"/>
        </w:rPr>
        <w:t>impact.</w:t>
      </w:r>
      <w:r w:rsidR="005471A2">
        <w:rPr>
          <w:rFonts w:ascii="Calibri" w:hAnsi="Calibri" w:cs="Calibri"/>
          <w:sz w:val="22"/>
          <w:szCs w:val="22"/>
        </w:rPr>
        <w:t xml:space="preserve"> </w:t>
      </w:r>
    </w:p>
    <w:p w14:paraId="35CB2AC3" w14:textId="77777777" w:rsidR="004D3695" w:rsidRDefault="004D3695" w:rsidP="004D3695">
      <w:pPr>
        <w:spacing w:before="100" w:beforeAutospacing="1" w:after="100" w:afterAutospacing="1" w:line="240" w:lineRule="auto"/>
        <w:rPr>
          <w:rFonts w:ascii="Calibri" w:eastAsia="Times New Roman" w:hAnsi="Calibri" w:cs="Calibri"/>
          <w:kern w:val="0"/>
          <w14:ligatures w14:val="none"/>
        </w:rPr>
      </w:pPr>
    </w:p>
    <w:p w14:paraId="72C2E3A6" w14:textId="77777777" w:rsidR="009B73F7" w:rsidRDefault="009B73F7" w:rsidP="004D3695">
      <w:pPr>
        <w:spacing w:before="100" w:beforeAutospacing="1" w:after="100" w:afterAutospacing="1" w:line="240" w:lineRule="auto"/>
        <w:rPr>
          <w:rFonts w:ascii="Calibri" w:eastAsia="Times New Roman" w:hAnsi="Calibri" w:cs="Calibri"/>
          <w:kern w:val="0"/>
          <w14:ligatures w14:val="none"/>
        </w:rPr>
      </w:pPr>
    </w:p>
    <w:p w14:paraId="71B7FCCB" w14:textId="77777777" w:rsidR="009B73F7" w:rsidRDefault="009B73F7" w:rsidP="004D3695">
      <w:pPr>
        <w:spacing w:before="100" w:beforeAutospacing="1" w:after="100" w:afterAutospacing="1" w:line="240" w:lineRule="auto"/>
        <w:rPr>
          <w:rFonts w:ascii="Calibri" w:eastAsia="Times New Roman" w:hAnsi="Calibri" w:cs="Calibri"/>
          <w:kern w:val="0"/>
          <w14:ligatures w14:val="none"/>
        </w:rPr>
      </w:pPr>
    </w:p>
    <w:p w14:paraId="0E6296B7" w14:textId="77777777" w:rsidR="009B73F7" w:rsidRDefault="009B73F7" w:rsidP="004D3695">
      <w:pPr>
        <w:spacing w:before="100" w:beforeAutospacing="1" w:after="100" w:afterAutospacing="1" w:line="240" w:lineRule="auto"/>
        <w:rPr>
          <w:rFonts w:ascii="Calibri" w:eastAsia="Times New Roman" w:hAnsi="Calibri" w:cs="Calibri"/>
          <w:kern w:val="0"/>
          <w14:ligatures w14:val="none"/>
        </w:rPr>
      </w:pPr>
    </w:p>
    <w:p w14:paraId="7707BC8E" w14:textId="0E22EDC3" w:rsidR="00617E72" w:rsidRPr="00FD49D4" w:rsidRDefault="00027830" w:rsidP="00617E72">
      <w:pPr>
        <w:rPr>
          <w:rFonts w:ascii="Calibri" w:hAnsi="Calibri" w:cs="Calibri"/>
        </w:rPr>
      </w:pPr>
      <w:r w:rsidRPr="00FD49D4">
        <w:rPr>
          <w:rFonts w:ascii="Calibri" w:eastAsia="Times New Roman" w:hAnsi="Calibri" w:cs="Calibri"/>
          <w:kern w:val="0"/>
          <w14:ligatures w14:val="none"/>
        </w:rPr>
        <w:lastRenderedPageBreak/>
        <w:t>Bibliography</w:t>
      </w:r>
    </w:p>
    <w:p w14:paraId="7ED983C0" w14:textId="1D703061" w:rsidR="00617E72" w:rsidRPr="00FD49D4" w:rsidRDefault="00617E72" w:rsidP="00233912">
      <w:pPr>
        <w:spacing w:line="276" w:lineRule="auto"/>
        <w:rPr>
          <w:rFonts w:ascii="Calibri" w:hAnsi="Calibri" w:cs="Calibri"/>
          <w:sz w:val="22"/>
          <w:szCs w:val="22"/>
        </w:rPr>
      </w:pPr>
      <w:r w:rsidRPr="00FD49D4">
        <w:rPr>
          <w:rFonts w:ascii="Calibri" w:hAnsi="Calibri" w:cs="Calibri"/>
          <w:sz w:val="22"/>
          <w:szCs w:val="22"/>
        </w:rPr>
        <w:t>Primary sources</w:t>
      </w:r>
    </w:p>
    <w:p w14:paraId="79A059CD" w14:textId="77777777" w:rsidR="00617E72" w:rsidRPr="00617E72" w:rsidRDefault="00617E72" w:rsidP="00233912">
      <w:pPr>
        <w:spacing w:line="276" w:lineRule="auto"/>
        <w:ind w:firstLine="720"/>
        <w:rPr>
          <w:rFonts w:ascii="Calibri" w:hAnsi="Calibri" w:cs="Calibri"/>
          <w:sz w:val="20"/>
          <w:szCs w:val="20"/>
        </w:rPr>
      </w:pPr>
      <w:r w:rsidRPr="00617E72">
        <w:rPr>
          <w:rFonts w:ascii="Calibri" w:hAnsi="Calibri" w:cs="Calibri"/>
          <w:sz w:val="20"/>
          <w:szCs w:val="20"/>
        </w:rPr>
        <w:t xml:space="preserve">Unknown English artist. </w:t>
      </w:r>
      <w:r w:rsidRPr="00617E72">
        <w:rPr>
          <w:rFonts w:ascii="Calibri" w:hAnsi="Calibri" w:cs="Calibri"/>
          <w:i/>
          <w:iCs/>
          <w:sz w:val="20"/>
          <w:szCs w:val="20"/>
        </w:rPr>
        <w:t>Elizabeth I</w:t>
      </w:r>
      <w:r w:rsidRPr="00617E72">
        <w:rPr>
          <w:rFonts w:ascii="Calibri" w:hAnsi="Calibri" w:cs="Calibri"/>
          <w:sz w:val="20"/>
          <w:szCs w:val="20"/>
        </w:rPr>
        <w:t xml:space="preserve"> (the 'Armada Portrait'), c. 1588. Oil on panel. National Maritime Museum, Greenwich, London. </w:t>
      </w:r>
      <w:hyperlink r:id="rId13" w:history="1">
        <w:r w:rsidRPr="00617E72">
          <w:rPr>
            <w:rStyle w:val="Hyperlink"/>
            <w:rFonts w:ascii="Calibri" w:hAnsi="Calibri" w:cs="Calibri"/>
            <w:sz w:val="20"/>
            <w:szCs w:val="20"/>
          </w:rPr>
          <w:t>https://www.npg.org.uk/collections/search/use-this-image/?mkey=mw02077</w:t>
        </w:r>
      </w:hyperlink>
      <w:r w:rsidRPr="00617E72">
        <w:rPr>
          <w:rFonts w:ascii="Calibri" w:hAnsi="Calibri" w:cs="Calibri"/>
          <w:sz w:val="20"/>
          <w:szCs w:val="20"/>
        </w:rPr>
        <w:t xml:space="preserve"> [Accessed 11 December 2025].</w:t>
      </w:r>
    </w:p>
    <w:p w14:paraId="17A213D2" w14:textId="42719803" w:rsidR="00617E72" w:rsidRPr="00FD49D4" w:rsidRDefault="00617E72" w:rsidP="00233912">
      <w:pPr>
        <w:spacing w:line="276" w:lineRule="auto"/>
        <w:rPr>
          <w:rFonts w:ascii="Calibri" w:hAnsi="Calibri" w:cs="Calibri"/>
          <w:sz w:val="22"/>
          <w:szCs w:val="22"/>
        </w:rPr>
      </w:pPr>
      <w:r w:rsidRPr="00FD49D4">
        <w:rPr>
          <w:rFonts w:ascii="Calibri" w:hAnsi="Calibri" w:cs="Calibri"/>
          <w:sz w:val="22"/>
          <w:szCs w:val="22"/>
        </w:rPr>
        <w:t>Secondary sources</w:t>
      </w:r>
    </w:p>
    <w:p w14:paraId="3FDF2CFD" w14:textId="77777777" w:rsidR="00617E72" w:rsidRPr="00617E72" w:rsidRDefault="00617E72" w:rsidP="00233912">
      <w:pPr>
        <w:spacing w:line="276" w:lineRule="auto"/>
        <w:ind w:firstLine="720"/>
        <w:rPr>
          <w:rFonts w:ascii="Calibri" w:hAnsi="Calibri" w:cs="Calibri"/>
          <w:sz w:val="20"/>
          <w:szCs w:val="20"/>
        </w:rPr>
      </w:pPr>
      <w:r w:rsidRPr="00617E72">
        <w:rPr>
          <w:rFonts w:ascii="Calibri" w:hAnsi="Calibri" w:cs="Calibri"/>
          <w:sz w:val="20"/>
          <w:szCs w:val="20"/>
        </w:rPr>
        <w:t xml:space="preserve">Bolland, Charlotte, and Tarnya Cooper. </w:t>
      </w:r>
      <w:r w:rsidRPr="00617E72">
        <w:rPr>
          <w:rFonts w:ascii="Calibri" w:hAnsi="Calibri" w:cs="Calibri"/>
          <w:i/>
          <w:iCs/>
          <w:sz w:val="20"/>
          <w:szCs w:val="20"/>
        </w:rPr>
        <w:t>The Real Tudors: Kings and Queens Rediscovered</w:t>
      </w:r>
      <w:r w:rsidRPr="00617E72">
        <w:rPr>
          <w:rFonts w:ascii="Calibri" w:hAnsi="Calibri" w:cs="Calibri"/>
          <w:sz w:val="20"/>
          <w:szCs w:val="20"/>
        </w:rPr>
        <w:t>. London: National Portrait Gallery, 2014.</w:t>
      </w:r>
    </w:p>
    <w:p w14:paraId="6FCDCD9C" w14:textId="0896BCDB" w:rsidR="00617E72" w:rsidRDefault="00617E72" w:rsidP="00233912">
      <w:pPr>
        <w:spacing w:line="276" w:lineRule="auto"/>
        <w:ind w:firstLine="720"/>
        <w:rPr>
          <w:rFonts w:ascii="Calibri" w:hAnsi="Calibri" w:cs="Calibri"/>
          <w:sz w:val="20"/>
          <w:szCs w:val="20"/>
        </w:rPr>
      </w:pPr>
      <w:r w:rsidRPr="00617E72">
        <w:rPr>
          <w:rFonts w:ascii="Calibri" w:hAnsi="Calibri" w:cs="Calibri"/>
          <w:sz w:val="20"/>
          <w:szCs w:val="20"/>
        </w:rPr>
        <w:t xml:space="preserve">Gittings, Clare. </w:t>
      </w:r>
      <w:r w:rsidRPr="00617E72">
        <w:rPr>
          <w:rFonts w:ascii="Calibri" w:hAnsi="Calibri" w:cs="Calibri"/>
          <w:i/>
          <w:iCs/>
          <w:sz w:val="20"/>
          <w:szCs w:val="20"/>
        </w:rPr>
        <w:t>Portraits of Queen Elizabeth I: An Education Resource Pack</w:t>
      </w:r>
      <w:r w:rsidRPr="00617E72">
        <w:rPr>
          <w:rFonts w:ascii="Calibri" w:hAnsi="Calibri" w:cs="Calibri"/>
          <w:sz w:val="20"/>
          <w:szCs w:val="20"/>
        </w:rPr>
        <w:t xml:space="preserve">. London: National Portrait Gallery. </w:t>
      </w:r>
      <w:hyperlink r:id="rId14" w:history="1">
        <w:r w:rsidRPr="00617E72">
          <w:rPr>
            <w:rStyle w:val="Hyperlink"/>
            <w:rFonts w:ascii="Calibri" w:hAnsi="Calibri" w:cs="Calibri"/>
            <w:sz w:val="20"/>
            <w:szCs w:val="20"/>
          </w:rPr>
          <w:t>https://www.npg.org.uk/business/publications/portraits-of-queen-elizabeth-i.php</w:t>
        </w:r>
      </w:hyperlink>
      <w:r w:rsidRPr="00617E72">
        <w:rPr>
          <w:rFonts w:ascii="Calibri" w:hAnsi="Calibri" w:cs="Calibri"/>
          <w:sz w:val="20"/>
          <w:szCs w:val="20"/>
        </w:rPr>
        <w:t xml:space="preserve"> [Accessed 11 December 2025].</w:t>
      </w:r>
    </w:p>
    <w:p w14:paraId="6272674A" w14:textId="1D05A01B" w:rsidR="00563822" w:rsidRPr="00617E72" w:rsidRDefault="00563822" w:rsidP="00563822">
      <w:pPr>
        <w:spacing w:line="276" w:lineRule="auto"/>
        <w:ind w:firstLine="720"/>
        <w:rPr>
          <w:rFonts w:ascii="Calibri" w:hAnsi="Calibri" w:cs="Calibri"/>
          <w:sz w:val="20"/>
          <w:szCs w:val="20"/>
        </w:rPr>
      </w:pPr>
      <w:r w:rsidRPr="00563822">
        <w:rPr>
          <w:rFonts w:ascii="Calibri" w:hAnsi="Calibri" w:cs="Calibri"/>
          <w:sz w:val="20"/>
          <w:szCs w:val="20"/>
        </w:rPr>
        <w:t xml:space="preserve">Hearn, Karen. "Double Take: Versions and Copies of Tudor Portraits." Making Art in Tudor Britain project, National Portrait Gallery. </w:t>
      </w:r>
      <w:hyperlink r:id="rId15" w:history="1">
        <w:r w:rsidRPr="00563822">
          <w:rPr>
            <w:rStyle w:val="Hyperlink"/>
            <w:rFonts w:ascii="Calibri" w:hAnsi="Calibri" w:cs="Calibri"/>
            <w:sz w:val="20"/>
            <w:szCs w:val="20"/>
          </w:rPr>
          <w:t>https://www.npg.org.uk/collections/research/programmes/making-art-in-tudor-britain/case-studies/double-take-versions-and-copies-of-tudor-portraits</w:t>
        </w:r>
      </w:hyperlink>
      <w:r>
        <w:rPr>
          <w:rFonts w:ascii="Calibri" w:hAnsi="Calibri" w:cs="Calibri"/>
          <w:sz w:val="20"/>
          <w:szCs w:val="20"/>
        </w:rPr>
        <w:t xml:space="preserve"> </w:t>
      </w:r>
      <w:r w:rsidRPr="00563822">
        <w:rPr>
          <w:rFonts w:ascii="Calibri" w:hAnsi="Calibri" w:cs="Calibri"/>
          <w:sz w:val="20"/>
          <w:szCs w:val="20"/>
        </w:rPr>
        <w:t xml:space="preserve"> [Accessed 26 December 2025].</w:t>
      </w:r>
    </w:p>
    <w:p w14:paraId="4555C27F" w14:textId="77777777" w:rsidR="00617E72" w:rsidRPr="00617E72" w:rsidRDefault="00617E72" w:rsidP="00233912">
      <w:pPr>
        <w:spacing w:line="276" w:lineRule="auto"/>
        <w:ind w:firstLine="720"/>
        <w:rPr>
          <w:rFonts w:ascii="Calibri" w:hAnsi="Calibri" w:cs="Calibri"/>
          <w:sz w:val="20"/>
          <w:szCs w:val="20"/>
        </w:rPr>
      </w:pPr>
      <w:r w:rsidRPr="00617E72">
        <w:rPr>
          <w:rFonts w:ascii="Calibri" w:hAnsi="Calibri" w:cs="Calibri"/>
          <w:sz w:val="20"/>
          <w:szCs w:val="20"/>
        </w:rPr>
        <w:t xml:space="preserve">Loxton, Alice. "What Messages Are Hidden in the Armada Portraits of Elizabeth I?" </w:t>
      </w:r>
      <w:r w:rsidRPr="00617E72">
        <w:rPr>
          <w:rFonts w:ascii="Calibri" w:hAnsi="Calibri" w:cs="Calibri"/>
          <w:i/>
          <w:iCs/>
          <w:sz w:val="20"/>
          <w:szCs w:val="20"/>
        </w:rPr>
        <w:t>History Hit</w:t>
      </w:r>
      <w:r w:rsidRPr="00617E72">
        <w:rPr>
          <w:rFonts w:ascii="Calibri" w:hAnsi="Calibri" w:cs="Calibri"/>
          <w:sz w:val="20"/>
          <w:szCs w:val="20"/>
        </w:rPr>
        <w:t xml:space="preserve">, 15 March 2022. </w:t>
      </w:r>
      <w:hyperlink r:id="rId16" w:history="1">
        <w:r w:rsidRPr="00617E72">
          <w:rPr>
            <w:rStyle w:val="Hyperlink"/>
            <w:rFonts w:ascii="Calibri" w:hAnsi="Calibri" w:cs="Calibri"/>
            <w:sz w:val="20"/>
            <w:szCs w:val="20"/>
          </w:rPr>
          <w:t>https://www.historyhit.com/what-messages-are-hidden-in-the-armada-portraits-of-elizabeth-i/</w:t>
        </w:r>
      </w:hyperlink>
      <w:r w:rsidRPr="00617E72">
        <w:rPr>
          <w:rFonts w:ascii="Calibri" w:hAnsi="Calibri" w:cs="Calibri"/>
          <w:sz w:val="20"/>
          <w:szCs w:val="20"/>
        </w:rPr>
        <w:t xml:space="preserve"> [Accessed 11 December 2025].</w:t>
      </w:r>
    </w:p>
    <w:p w14:paraId="0613607A" w14:textId="77777777" w:rsidR="00617E72" w:rsidRPr="00617E72" w:rsidRDefault="00617E72" w:rsidP="00233912">
      <w:pPr>
        <w:spacing w:line="276" w:lineRule="auto"/>
        <w:ind w:firstLine="720"/>
        <w:rPr>
          <w:rFonts w:ascii="Calibri" w:hAnsi="Calibri" w:cs="Calibri"/>
          <w:sz w:val="20"/>
          <w:szCs w:val="20"/>
        </w:rPr>
      </w:pPr>
      <w:r w:rsidRPr="00617E72">
        <w:rPr>
          <w:rFonts w:ascii="Calibri" w:hAnsi="Calibri" w:cs="Calibri"/>
          <w:sz w:val="20"/>
          <w:szCs w:val="20"/>
        </w:rPr>
        <w:t xml:space="preserve">Montrose, Louis A. "Idols of the Queen: Policy, Gender, and the Picturing of Elizabeth I." </w:t>
      </w:r>
      <w:r w:rsidRPr="00617E72">
        <w:rPr>
          <w:rFonts w:ascii="Calibri" w:hAnsi="Calibri" w:cs="Calibri"/>
          <w:i/>
          <w:iCs/>
          <w:sz w:val="20"/>
          <w:szCs w:val="20"/>
        </w:rPr>
        <w:t>Representations</w:t>
      </w:r>
      <w:r w:rsidRPr="00617E72">
        <w:rPr>
          <w:rFonts w:ascii="Calibri" w:hAnsi="Calibri" w:cs="Calibri"/>
          <w:sz w:val="20"/>
          <w:szCs w:val="20"/>
        </w:rPr>
        <w:t xml:space="preserve">, no. 68 (1999): 108-61. </w:t>
      </w:r>
      <w:hyperlink r:id="rId17" w:history="1">
        <w:r w:rsidRPr="00617E72">
          <w:rPr>
            <w:rStyle w:val="Hyperlink"/>
            <w:rFonts w:ascii="Calibri" w:hAnsi="Calibri" w:cs="Calibri"/>
            <w:sz w:val="20"/>
            <w:szCs w:val="20"/>
          </w:rPr>
          <w:t>https://doi.org/10.2307/2902957</w:t>
        </w:r>
      </w:hyperlink>
      <w:r w:rsidRPr="00617E72">
        <w:rPr>
          <w:rFonts w:ascii="Calibri" w:hAnsi="Calibri" w:cs="Calibri"/>
          <w:sz w:val="20"/>
          <w:szCs w:val="20"/>
        </w:rPr>
        <w:t xml:space="preserve"> [Accessed 18 December 2025].</w:t>
      </w:r>
    </w:p>
    <w:p w14:paraId="3068CFBC" w14:textId="77777777" w:rsidR="00617E72" w:rsidRPr="00617E72" w:rsidRDefault="00617E72" w:rsidP="00233912">
      <w:pPr>
        <w:spacing w:line="276" w:lineRule="auto"/>
        <w:ind w:firstLine="720"/>
        <w:rPr>
          <w:rFonts w:ascii="Calibri" w:hAnsi="Calibri" w:cs="Calibri"/>
          <w:sz w:val="20"/>
          <w:szCs w:val="20"/>
        </w:rPr>
      </w:pPr>
      <w:r w:rsidRPr="00617E72">
        <w:rPr>
          <w:rFonts w:ascii="Calibri" w:hAnsi="Calibri" w:cs="Calibri"/>
          <w:sz w:val="20"/>
          <w:szCs w:val="20"/>
        </w:rPr>
        <w:t xml:space="preserve">National Portrait Gallery. </w:t>
      </w:r>
      <w:r w:rsidRPr="00617E72">
        <w:rPr>
          <w:rFonts w:ascii="Calibri" w:hAnsi="Calibri" w:cs="Calibri"/>
          <w:i/>
          <w:iCs/>
          <w:sz w:val="20"/>
          <w:szCs w:val="20"/>
        </w:rPr>
        <w:t>The Queen's Likeness: Portraits of Elizabeth I</w:t>
      </w:r>
      <w:r w:rsidRPr="00617E72">
        <w:rPr>
          <w:rFonts w:ascii="Calibri" w:hAnsi="Calibri" w:cs="Calibri"/>
          <w:sz w:val="20"/>
          <w:szCs w:val="20"/>
        </w:rPr>
        <w:t xml:space="preserve">. </w:t>
      </w:r>
      <w:hyperlink r:id="rId18" w:history="1">
        <w:r w:rsidRPr="00617E72">
          <w:rPr>
            <w:rStyle w:val="Hyperlink"/>
            <w:rFonts w:ascii="Calibri" w:hAnsi="Calibri" w:cs="Calibri"/>
            <w:sz w:val="20"/>
            <w:szCs w:val="20"/>
          </w:rPr>
          <w:t>https://www.npg.org.uk/</w:t>
        </w:r>
      </w:hyperlink>
      <w:r w:rsidRPr="00617E72">
        <w:rPr>
          <w:rFonts w:ascii="Calibri" w:hAnsi="Calibri" w:cs="Calibri"/>
          <w:sz w:val="20"/>
          <w:szCs w:val="20"/>
        </w:rPr>
        <w:t xml:space="preserve"> [Accessed 13 December 2025].</w:t>
      </w:r>
    </w:p>
    <w:p w14:paraId="3FF6279A" w14:textId="77777777" w:rsidR="00617E72" w:rsidRPr="00617E72" w:rsidRDefault="00617E72" w:rsidP="00233912">
      <w:pPr>
        <w:spacing w:line="276" w:lineRule="auto"/>
        <w:ind w:firstLine="720"/>
        <w:rPr>
          <w:rFonts w:ascii="Calibri" w:hAnsi="Calibri" w:cs="Calibri"/>
          <w:sz w:val="20"/>
          <w:szCs w:val="20"/>
        </w:rPr>
      </w:pPr>
      <w:r w:rsidRPr="00617E72">
        <w:rPr>
          <w:rFonts w:ascii="Calibri" w:hAnsi="Calibri" w:cs="Calibri"/>
          <w:sz w:val="20"/>
          <w:szCs w:val="20"/>
        </w:rPr>
        <w:t xml:space="preserve">Royal Museums Greenwich. "Faces of a Queen: The Armada Portraits of Elizabeth I." YouTube video, 2025. </w:t>
      </w:r>
      <w:hyperlink r:id="rId19" w:history="1">
        <w:r w:rsidRPr="00617E72">
          <w:rPr>
            <w:rStyle w:val="Hyperlink"/>
            <w:rFonts w:ascii="Calibri" w:hAnsi="Calibri" w:cs="Calibri"/>
            <w:sz w:val="20"/>
            <w:szCs w:val="20"/>
          </w:rPr>
          <w:t>https://youtu.be/raFngM0cB1E</w:t>
        </w:r>
      </w:hyperlink>
      <w:r w:rsidRPr="00617E72">
        <w:rPr>
          <w:rFonts w:ascii="Calibri" w:hAnsi="Calibri" w:cs="Calibri"/>
          <w:sz w:val="20"/>
          <w:szCs w:val="20"/>
        </w:rPr>
        <w:t xml:space="preserve"> [Accessed 11 December 2025].</w:t>
      </w:r>
    </w:p>
    <w:p w14:paraId="615A23A6" w14:textId="77777777" w:rsidR="00617E72" w:rsidRPr="00617E72" w:rsidRDefault="00617E72" w:rsidP="00233912">
      <w:pPr>
        <w:spacing w:line="276" w:lineRule="auto"/>
        <w:ind w:firstLine="720"/>
        <w:rPr>
          <w:rFonts w:ascii="Calibri" w:hAnsi="Calibri" w:cs="Calibri"/>
          <w:sz w:val="20"/>
          <w:szCs w:val="20"/>
        </w:rPr>
      </w:pPr>
      <w:r w:rsidRPr="00617E72">
        <w:rPr>
          <w:rFonts w:ascii="Calibri" w:hAnsi="Calibri" w:cs="Calibri"/>
          <w:sz w:val="20"/>
          <w:szCs w:val="20"/>
        </w:rPr>
        <w:t xml:space="preserve">Strong, Roy. </w:t>
      </w:r>
      <w:r w:rsidRPr="00617E72">
        <w:rPr>
          <w:rFonts w:ascii="Calibri" w:hAnsi="Calibri" w:cs="Calibri"/>
          <w:i/>
          <w:iCs/>
          <w:sz w:val="20"/>
          <w:szCs w:val="20"/>
        </w:rPr>
        <w:t>Portraits of Queen Elizabeth I</w:t>
      </w:r>
      <w:r w:rsidRPr="00617E72">
        <w:rPr>
          <w:rFonts w:ascii="Calibri" w:hAnsi="Calibri" w:cs="Calibri"/>
          <w:sz w:val="20"/>
          <w:szCs w:val="20"/>
        </w:rPr>
        <w:t>. Oxford: Clarendon Press, 1963.</w:t>
      </w:r>
    </w:p>
    <w:p w14:paraId="77A7A78D" w14:textId="77777777" w:rsidR="00617E72" w:rsidRPr="003E4343" w:rsidRDefault="00617E72">
      <w:pPr>
        <w:rPr>
          <w:rFonts w:ascii="Calibri" w:hAnsi="Calibri" w:cs="Calibri"/>
        </w:rPr>
      </w:pPr>
    </w:p>
    <w:sectPr w:rsidR="00617E72" w:rsidRPr="003E4343" w:rsidSect="00296975">
      <w:footerReference w:type="default" r:id="rId20"/>
      <w:pgSz w:w="12240" w:h="15840"/>
      <w:pgMar w:top="126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5854544" w14:textId="77777777" w:rsidR="00FF6D1C" w:rsidRDefault="00FF6D1C" w:rsidP="00FF6D1C">
      <w:pPr>
        <w:spacing w:after="0" w:line="240" w:lineRule="auto"/>
      </w:pPr>
      <w:r>
        <w:separator/>
      </w:r>
    </w:p>
  </w:endnote>
  <w:endnote w:type="continuationSeparator" w:id="0">
    <w:p w14:paraId="61C6D103" w14:textId="77777777" w:rsidR="00FF6D1C" w:rsidRDefault="00FF6D1C" w:rsidP="00FF6D1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32046024"/>
      <w:docPartObj>
        <w:docPartGallery w:val="Page Numbers (Bottom of Page)"/>
        <w:docPartUnique/>
      </w:docPartObj>
    </w:sdtPr>
    <w:sdtEndPr>
      <w:rPr>
        <w:noProof/>
      </w:rPr>
    </w:sdtEndPr>
    <w:sdtContent>
      <w:p w14:paraId="46B81B18" w14:textId="78D286CD" w:rsidR="00C0747D" w:rsidRDefault="00C0747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6849C05" w14:textId="77777777" w:rsidR="00C0747D" w:rsidRDefault="00C0747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A0B6BA8" w14:textId="77777777" w:rsidR="00FF6D1C" w:rsidRDefault="00FF6D1C" w:rsidP="00FF6D1C">
      <w:pPr>
        <w:spacing w:after="0" w:line="240" w:lineRule="auto"/>
      </w:pPr>
      <w:r>
        <w:separator/>
      </w:r>
    </w:p>
  </w:footnote>
  <w:footnote w:type="continuationSeparator" w:id="0">
    <w:p w14:paraId="584893D9" w14:textId="77777777" w:rsidR="00FF6D1C" w:rsidRDefault="00FF6D1C" w:rsidP="00FF6D1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9CE3CA0"/>
    <w:multiLevelType w:val="hybridMultilevel"/>
    <w:tmpl w:val="22EAE30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C1D3657"/>
    <w:multiLevelType w:val="hybridMultilevel"/>
    <w:tmpl w:val="51B2A7D2"/>
    <w:lvl w:ilvl="0" w:tplc="FFFFFFFF">
      <w:start w:val="6"/>
      <w:numFmt w:val="decimal"/>
      <w:lvlText w:val="%1."/>
      <w:lvlJc w:val="left"/>
      <w:pPr>
        <w:ind w:left="1080" w:hanging="360"/>
      </w:pPr>
      <w:rPr>
        <w:rFonts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2" w15:restartNumberingAfterBreak="0">
    <w:nsid w:val="360404CF"/>
    <w:multiLevelType w:val="hybridMultilevel"/>
    <w:tmpl w:val="66CC2A1A"/>
    <w:lvl w:ilvl="0" w:tplc="BD88C5F2">
      <w:start w:val="6"/>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3" w15:restartNumberingAfterBreak="0">
    <w:nsid w:val="36CE404D"/>
    <w:multiLevelType w:val="hybridMultilevel"/>
    <w:tmpl w:val="6CD2487E"/>
    <w:lvl w:ilvl="0" w:tplc="3CC23848">
      <w:start w:val="4"/>
      <w:numFmt w:val="decimal"/>
      <w:lvlText w:val="%1."/>
      <w:lvlJc w:val="left"/>
      <w:pPr>
        <w:ind w:left="1440" w:hanging="360"/>
      </w:pPr>
      <w:rPr>
        <w:rFonts w:hint="default"/>
      </w:r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4" w15:restartNumberingAfterBreak="0">
    <w:nsid w:val="3AAC21C3"/>
    <w:multiLevelType w:val="hybridMultilevel"/>
    <w:tmpl w:val="04E4D99E"/>
    <w:lvl w:ilvl="0" w:tplc="215C1224">
      <w:start w:val="1"/>
      <w:numFmt w:val="decimal"/>
      <w:lvlText w:val="%1."/>
      <w:lvlJc w:val="left"/>
      <w:pPr>
        <w:ind w:left="720" w:hanging="360"/>
      </w:pPr>
      <w:rPr>
        <w:rFonts w:hint="default"/>
        <w:sz w:val="20"/>
        <w:szCs w:val="2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448D1D33"/>
    <w:multiLevelType w:val="multilevel"/>
    <w:tmpl w:val="DB9EC0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D48770D"/>
    <w:multiLevelType w:val="hybridMultilevel"/>
    <w:tmpl w:val="16C4CF94"/>
    <w:lvl w:ilvl="0" w:tplc="04090003">
      <w:start w:val="1"/>
      <w:numFmt w:val="bullet"/>
      <w:lvlText w:val="o"/>
      <w:lvlJc w:val="left"/>
      <w:pPr>
        <w:ind w:left="1440" w:hanging="360"/>
      </w:pPr>
      <w:rPr>
        <w:rFonts w:ascii="Courier New" w:hAnsi="Courier New" w:cs="Courier New"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7" w15:restartNumberingAfterBreak="0">
    <w:nsid w:val="5D170BE1"/>
    <w:multiLevelType w:val="hybridMultilevel"/>
    <w:tmpl w:val="29C02C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6A62711E"/>
    <w:multiLevelType w:val="hybridMultilevel"/>
    <w:tmpl w:val="9466787C"/>
    <w:lvl w:ilvl="0" w:tplc="0409000F">
      <w:start w:val="3"/>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6A9658AF"/>
    <w:multiLevelType w:val="hybridMultilevel"/>
    <w:tmpl w:val="F7A2C4A0"/>
    <w:lvl w:ilvl="0" w:tplc="8370D53C">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0" w15:restartNumberingAfterBreak="0">
    <w:nsid w:val="71273A44"/>
    <w:multiLevelType w:val="hybridMultilevel"/>
    <w:tmpl w:val="CD30393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1" w15:restartNumberingAfterBreak="0">
    <w:nsid w:val="756E55C4"/>
    <w:multiLevelType w:val="hybridMultilevel"/>
    <w:tmpl w:val="3340646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7ED91D1E"/>
    <w:multiLevelType w:val="hybridMultilevel"/>
    <w:tmpl w:val="FB9E71E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67523317">
    <w:abstractNumId w:val="5"/>
  </w:num>
  <w:num w:numId="2" w16cid:durableId="992417346">
    <w:abstractNumId w:val="4"/>
  </w:num>
  <w:num w:numId="3" w16cid:durableId="1035229488">
    <w:abstractNumId w:val="6"/>
  </w:num>
  <w:num w:numId="4" w16cid:durableId="889998060">
    <w:abstractNumId w:val="12"/>
  </w:num>
  <w:num w:numId="5" w16cid:durableId="1900553074">
    <w:abstractNumId w:val="10"/>
  </w:num>
  <w:num w:numId="6" w16cid:durableId="429590430">
    <w:abstractNumId w:val="7"/>
  </w:num>
  <w:num w:numId="7" w16cid:durableId="1667828358">
    <w:abstractNumId w:val="11"/>
  </w:num>
  <w:num w:numId="8" w16cid:durableId="439105839">
    <w:abstractNumId w:val="0"/>
  </w:num>
  <w:num w:numId="9" w16cid:durableId="899752843">
    <w:abstractNumId w:val="9"/>
  </w:num>
  <w:num w:numId="10" w16cid:durableId="1631666897">
    <w:abstractNumId w:val="3"/>
  </w:num>
  <w:num w:numId="11" w16cid:durableId="2064715604">
    <w:abstractNumId w:val="8"/>
  </w:num>
  <w:num w:numId="12" w16cid:durableId="414060370">
    <w:abstractNumId w:val="2"/>
  </w:num>
  <w:num w:numId="13" w16cid:durableId="146669626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3695"/>
    <w:rsid w:val="00000246"/>
    <w:rsid w:val="00002918"/>
    <w:rsid w:val="000044E5"/>
    <w:rsid w:val="0001294B"/>
    <w:rsid w:val="000236F8"/>
    <w:rsid w:val="00024F43"/>
    <w:rsid w:val="0002548B"/>
    <w:rsid w:val="00027830"/>
    <w:rsid w:val="00027E5D"/>
    <w:rsid w:val="00033A42"/>
    <w:rsid w:val="00042414"/>
    <w:rsid w:val="00043C7C"/>
    <w:rsid w:val="00044700"/>
    <w:rsid w:val="000470A5"/>
    <w:rsid w:val="00066EBF"/>
    <w:rsid w:val="00070F47"/>
    <w:rsid w:val="00071D58"/>
    <w:rsid w:val="000751EE"/>
    <w:rsid w:val="00077C23"/>
    <w:rsid w:val="00090A70"/>
    <w:rsid w:val="00091B02"/>
    <w:rsid w:val="00091BFF"/>
    <w:rsid w:val="00092266"/>
    <w:rsid w:val="000951EB"/>
    <w:rsid w:val="000B45F2"/>
    <w:rsid w:val="000C3191"/>
    <w:rsid w:val="000D2B88"/>
    <w:rsid w:val="000D443D"/>
    <w:rsid w:val="000D7490"/>
    <w:rsid w:val="000D7B27"/>
    <w:rsid w:val="000D7F68"/>
    <w:rsid w:val="00101687"/>
    <w:rsid w:val="001118F2"/>
    <w:rsid w:val="00112579"/>
    <w:rsid w:val="001232B5"/>
    <w:rsid w:val="0012407A"/>
    <w:rsid w:val="00125C45"/>
    <w:rsid w:val="0012614C"/>
    <w:rsid w:val="0013458D"/>
    <w:rsid w:val="00136CEB"/>
    <w:rsid w:val="00137A24"/>
    <w:rsid w:val="00144C7A"/>
    <w:rsid w:val="00146E67"/>
    <w:rsid w:val="0015159F"/>
    <w:rsid w:val="00151EB3"/>
    <w:rsid w:val="0015329A"/>
    <w:rsid w:val="001661A8"/>
    <w:rsid w:val="00175EF3"/>
    <w:rsid w:val="00176683"/>
    <w:rsid w:val="0018125C"/>
    <w:rsid w:val="0019503B"/>
    <w:rsid w:val="001A1161"/>
    <w:rsid w:val="001B108B"/>
    <w:rsid w:val="001C11E0"/>
    <w:rsid w:val="001D1CE2"/>
    <w:rsid w:val="001D47CA"/>
    <w:rsid w:val="001D6F96"/>
    <w:rsid w:val="001E4431"/>
    <w:rsid w:val="001E50AE"/>
    <w:rsid w:val="001F1B55"/>
    <w:rsid w:val="001F24BE"/>
    <w:rsid w:val="001F6AD4"/>
    <w:rsid w:val="001F7574"/>
    <w:rsid w:val="00202036"/>
    <w:rsid w:val="00216751"/>
    <w:rsid w:val="00223962"/>
    <w:rsid w:val="00232B5E"/>
    <w:rsid w:val="00233912"/>
    <w:rsid w:val="002350C1"/>
    <w:rsid w:val="00245893"/>
    <w:rsid w:val="00246364"/>
    <w:rsid w:val="00247FAC"/>
    <w:rsid w:val="00255354"/>
    <w:rsid w:val="00255B1C"/>
    <w:rsid w:val="00256E4F"/>
    <w:rsid w:val="002770B6"/>
    <w:rsid w:val="00283BD2"/>
    <w:rsid w:val="00285FF0"/>
    <w:rsid w:val="00287C01"/>
    <w:rsid w:val="0029584B"/>
    <w:rsid w:val="00296975"/>
    <w:rsid w:val="00296BA9"/>
    <w:rsid w:val="002D3A93"/>
    <w:rsid w:val="002E027A"/>
    <w:rsid w:val="002E37D0"/>
    <w:rsid w:val="002F0D0F"/>
    <w:rsid w:val="002F11CA"/>
    <w:rsid w:val="002F4964"/>
    <w:rsid w:val="002F5371"/>
    <w:rsid w:val="00300BE6"/>
    <w:rsid w:val="00300D1A"/>
    <w:rsid w:val="00301F9B"/>
    <w:rsid w:val="00310103"/>
    <w:rsid w:val="003138BB"/>
    <w:rsid w:val="00335B73"/>
    <w:rsid w:val="003368D6"/>
    <w:rsid w:val="003502D3"/>
    <w:rsid w:val="0035174E"/>
    <w:rsid w:val="00355D39"/>
    <w:rsid w:val="003610F0"/>
    <w:rsid w:val="0036232A"/>
    <w:rsid w:val="00363762"/>
    <w:rsid w:val="00373CC4"/>
    <w:rsid w:val="0037750F"/>
    <w:rsid w:val="00381CCA"/>
    <w:rsid w:val="0038248C"/>
    <w:rsid w:val="00385617"/>
    <w:rsid w:val="00387644"/>
    <w:rsid w:val="00390A82"/>
    <w:rsid w:val="00392A01"/>
    <w:rsid w:val="003B246D"/>
    <w:rsid w:val="003B2564"/>
    <w:rsid w:val="003D245E"/>
    <w:rsid w:val="003D4079"/>
    <w:rsid w:val="003D6903"/>
    <w:rsid w:val="003D733E"/>
    <w:rsid w:val="003E0D26"/>
    <w:rsid w:val="003E1122"/>
    <w:rsid w:val="003E4343"/>
    <w:rsid w:val="003E47F1"/>
    <w:rsid w:val="003E5FB2"/>
    <w:rsid w:val="003F60CA"/>
    <w:rsid w:val="003F64F8"/>
    <w:rsid w:val="00406E6F"/>
    <w:rsid w:val="00410655"/>
    <w:rsid w:val="00411222"/>
    <w:rsid w:val="00417216"/>
    <w:rsid w:val="0042186F"/>
    <w:rsid w:val="004244FC"/>
    <w:rsid w:val="0042465D"/>
    <w:rsid w:val="00434027"/>
    <w:rsid w:val="00442FF5"/>
    <w:rsid w:val="00450260"/>
    <w:rsid w:val="00455767"/>
    <w:rsid w:val="00456DD9"/>
    <w:rsid w:val="004603AD"/>
    <w:rsid w:val="00460CDA"/>
    <w:rsid w:val="00464199"/>
    <w:rsid w:val="004752B3"/>
    <w:rsid w:val="004775ED"/>
    <w:rsid w:val="0048003E"/>
    <w:rsid w:val="00485C19"/>
    <w:rsid w:val="00494C45"/>
    <w:rsid w:val="004956F5"/>
    <w:rsid w:val="004A0693"/>
    <w:rsid w:val="004A6534"/>
    <w:rsid w:val="004A7B48"/>
    <w:rsid w:val="004B12DE"/>
    <w:rsid w:val="004C30C4"/>
    <w:rsid w:val="004D3695"/>
    <w:rsid w:val="004D3F5A"/>
    <w:rsid w:val="004D642A"/>
    <w:rsid w:val="004D6AE1"/>
    <w:rsid w:val="004E56B2"/>
    <w:rsid w:val="004E6008"/>
    <w:rsid w:val="005027B2"/>
    <w:rsid w:val="00504CE7"/>
    <w:rsid w:val="00511594"/>
    <w:rsid w:val="005161C2"/>
    <w:rsid w:val="00517A18"/>
    <w:rsid w:val="00520015"/>
    <w:rsid w:val="005203E4"/>
    <w:rsid w:val="005471A2"/>
    <w:rsid w:val="00551602"/>
    <w:rsid w:val="005528D2"/>
    <w:rsid w:val="00556CD0"/>
    <w:rsid w:val="00563111"/>
    <w:rsid w:val="00563822"/>
    <w:rsid w:val="005721CC"/>
    <w:rsid w:val="00573A92"/>
    <w:rsid w:val="005752F5"/>
    <w:rsid w:val="0057587F"/>
    <w:rsid w:val="0058504E"/>
    <w:rsid w:val="00585AEF"/>
    <w:rsid w:val="005931C8"/>
    <w:rsid w:val="00595D87"/>
    <w:rsid w:val="00595EA6"/>
    <w:rsid w:val="00596D58"/>
    <w:rsid w:val="005A3F81"/>
    <w:rsid w:val="005A4A06"/>
    <w:rsid w:val="005C64C1"/>
    <w:rsid w:val="005C719B"/>
    <w:rsid w:val="005D160C"/>
    <w:rsid w:val="005D6E43"/>
    <w:rsid w:val="005E3546"/>
    <w:rsid w:val="005F4026"/>
    <w:rsid w:val="00600F6F"/>
    <w:rsid w:val="00603E25"/>
    <w:rsid w:val="00610DBD"/>
    <w:rsid w:val="00616475"/>
    <w:rsid w:val="00617E72"/>
    <w:rsid w:val="00624375"/>
    <w:rsid w:val="0062642A"/>
    <w:rsid w:val="00643D94"/>
    <w:rsid w:val="006558EC"/>
    <w:rsid w:val="00661ACA"/>
    <w:rsid w:val="00671EE0"/>
    <w:rsid w:val="00676F9C"/>
    <w:rsid w:val="006855C9"/>
    <w:rsid w:val="006857C2"/>
    <w:rsid w:val="00690616"/>
    <w:rsid w:val="00695691"/>
    <w:rsid w:val="00697644"/>
    <w:rsid w:val="006C5EDB"/>
    <w:rsid w:val="006E0965"/>
    <w:rsid w:val="006E63B7"/>
    <w:rsid w:val="006F51B8"/>
    <w:rsid w:val="007003BC"/>
    <w:rsid w:val="0070053B"/>
    <w:rsid w:val="00702155"/>
    <w:rsid w:val="00705661"/>
    <w:rsid w:val="00705DF6"/>
    <w:rsid w:val="007275A1"/>
    <w:rsid w:val="007356F9"/>
    <w:rsid w:val="0074566D"/>
    <w:rsid w:val="007543DE"/>
    <w:rsid w:val="007744EC"/>
    <w:rsid w:val="00775863"/>
    <w:rsid w:val="00782C9A"/>
    <w:rsid w:val="00783B2C"/>
    <w:rsid w:val="00792BF7"/>
    <w:rsid w:val="00797A0F"/>
    <w:rsid w:val="007A5DB1"/>
    <w:rsid w:val="007C5B19"/>
    <w:rsid w:val="007C7E63"/>
    <w:rsid w:val="007D4023"/>
    <w:rsid w:val="007E0F31"/>
    <w:rsid w:val="007E70A8"/>
    <w:rsid w:val="007E73A6"/>
    <w:rsid w:val="007F02AC"/>
    <w:rsid w:val="007F0460"/>
    <w:rsid w:val="007F4D87"/>
    <w:rsid w:val="00800F45"/>
    <w:rsid w:val="00804437"/>
    <w:rsid w:val="0080756C"/>
    <w:rsid w:val="00832370"/>
    <w:rsid w:val="0083332D"/>
    <w:rsid w:val="00852D36"/>
    <w:rsid w:val="008556C8"/>
    <w:rsid w:val="008603B1"/>
    <w:rsid w:val="008626ED"/>
    <w:rsid w:val="00864212"/>
    <w:rsid w:val="0087014F"/>
    <w:rsid w:val="00870216"/>
    <w:rsid w:val="008725E8"/>
    <w:rsid w:val="00882C4E"/>
    <w:rsid w:val="00883A02"/>
    <w:rsid w:val="00885BE1"/>
    <w:rsid w:val="00890AD5"/>
    <w:rsid w:val="00892A41"/>
    <w:rsid w:val="008973D6"/>
    <w:rsid w:val="008A23B7"/>
    <w:rsid w:val="008A27FA"/>
    <w:rsid w:val="008A5DBC"/>
    <w:rsid w:val="008D21A3"/>
    <w:rsid w:val="008D38AA"/>
    <w:rsid w:val="008D4556"/>
    <w:rsid w:val="008F4E21"/>
    <w:rsid w:val="00902A31"/>
    <w:rsid w:val="009074A2"/>
    <w:rsid w:val="00916280"/>
    <w:rsid w:val="009167AA"/>
    <w:rsid w:val="009230CF"/>
    <w:rsid w:val="00923AC0"/>
    <w:rsid w:val="00935CEC"/>
    <w:rsid w:val="00945F2F"/>
    <w:rsid w:val="00946ABF"/>
    <w:rsid w:val="009517A9"/>
    <w:rsid w:val="0095199D"/>
    <w:rsid w:val="009526AC"/>
    <w:rsid w:val="00954917"/>
    <w:rsid w:val="00954AAF"/>
    <w:rsid w:val="00957AE4"/>
    <w:rsid w:val="0096313A"/>
    <w:rsid w:val="00976CF0"/>
    <w:rsid w:val="00980603"/>
    <w:rsid w:val="009825F4"/>
    <w:rsid w:val="00982B22"/>
    <w:rsid w:val="00986951"/>
    <w:rsid w:val="00990176"/>
    <w:rsid w:val="009929D2"/>
    <w:rsid w:val="00995CFB"/>
    <w:rsid w:val="009A5F80"/>
    <w:rsid w:val="009A6E52"/>
    <w:rsid w:val="009B0F05"/>
    <w:rsid w:val="009B4BBC"/>
    <w:rsid w:val="009B73F7"/>
    <w:rsid w:val="009C2BA7"/>
    <w:rsid w:val="009C7D00"/>
    <w:rsid w:val="009F4B38"/>
    <w:rsid w:val="009F5817"/>
    <w:rsid w:val="00A0557D"/>
    <w:rsid w:val="00A1297F"/>
    <w:rsid w:val="00A1796C"/>
    <w:rsid w:val="00A21805"/>
    <w:rsid w:val="00A24799"/>
    <w:rsid w:val="00A377F4"/>
    <w:rsid w:val="00A40399"/>
    <w:rsid w:val="00A428B6"/>
    <w:rsid w:val="00A43097"/>
    <w:rsid w:val="00A44D70"/>
    <w:rsid w:val="00A54874"/>
    <w:rsid w:val="00A5627B"/>
    <w:rsid w:val="00A56C45"/>
    <w:rsid w:val="00A61E80"/>
    <w:rsid w:val="00A711C6"/>
    <w:rsid w:val="00A71557"/>
    <w:rsid w:val="00A800E5"/>
    <w:rsid w:val="00A933CC"/>
    <w:rsid w:val="00A96BD6"/>
    <w:rsid w:val="00AA4EA0"/>
    <w:rsid w:val="00AA64C1"/>
    <w:rsid w:val="00AB0DAB"/>
    <w:rsid w:val="00AD3F21"/>
    <w:rsid w:val="00AE0FAE"/>
    <w:rsid w:val="00AE5E8C"/>
    <w:rsid w:val="00AF775D"/>
    <w:rsid w:val="00B0619C"/>
    <w:rsid w:val="00B06248"/>
    <w:rsid w:val="00B07326"/>
    <w:rsid w:val="00B135AC"/>
    <w:rsid w:val="00B1475F"/>
    <w:rsid w:val="00B214C3"/>
    <w:rsid w:val="00B24FAD"/>
    <w:rsid w:val="00B36A11"/>
    <w:rsid w:val="00B40334"/>
    <w:rsid w:val="00B414CA"/>
    <w:rsid w:val="00B43D8C"/>
    <w:rsid w:val="00B53FA7"/>
    <w:rsid w:val="00B55E7D"/>
    <w:rsid w:val="00B6018B"/>
    <w:rsid w:val="00B65A87"/>
    <w:rsid w:val="00B666B2"/>
    <w:rsid w:val="00B71430"/>
    <w:rsid w:val="00B91C74"/>
    <w:rsid w:val="00B97E80"/>
    <w:rsid w:val="00BA1DAF"/>
    <w:rsid w:val="00BA4995"/>
    <w:rsid w:val="00BB4652"/>
    <w:rsid w:val="00BD3406"/>
    <w:rsid w:val="00BD426C"/>
    <w:rsid w:val="00BE5822"/>
    <w:rsid w:val="00C01E0C"/>
    <w:rsid w:val="00C0747D"/>
    <w:rsid w:val="00C21551"/>
    <w:rsid w:val="00C21DA8"/>
    <w:rsid w:val="00C2476B"/>
    <w:rsid w:val="00C34A63"/>
    <w:rsid w:val="00C46A1B"/>
    <w:rsid w:val="00C61D8F"/>
    <w:rsid w:val="00C72568"/>
    <w:rsid w:val="00C802DB"/>
    <w:rsid w:val="00CA0AA3"/>
    <w:rsid w:val="00CA3288"/>
    <w:rsid w:val="00CA59CA"/>
    <w:rsid w:val="00CA6D43"/>
    <w:rsid w:val="00CA6E51"/>
    <w:rsid w:val="00CB3A01"/>
    <w:rsid w:val="00CB6F99"/>
    <w:rsid w:val="00CC0031"/>
    <w:rsid w:val="00CC1211"/>
    <w:rsid w:val="00CC15DB"/>
    <w:rsid w:val="00CC605D"/>
    <w:rsid w:val="00CC7DD5"/>
    <w:rsid w:val="00CD2BDF"/>
    <w:rsid w:val="00CD35C3"/>
    <w:rsid w:val="00CD4529"/>
    <w:rsid w:val="00CE0269"/>
    <w:rsid w:val="00CE15ED"/>
    <w:rsid w:val="00CF6CA1"/>
    <w:rsid w:val="00D02098"/>
    <w:rsid w:val="00D0599C"/>
    <w:rsid w:val="00D073BA"/>
    <w:rsid w:val="00D24AFE"/>
    <w:rsid w:val="00D25E39"/>
    <w:rsid w:val="00D2672F"/>
    <w:rsid w:val="00D317A5"/>
    <w:rsid w:val="00D34C0C"/>
    <w:rsid w:val="00D351C4"/>
    <w:rsid w:val="00D43D8A"/>
    <w:rsid w:val="00D46E07"/>
    <w:rsid w:val="00D53702"/>
    <w:rsid w:val="00D61830"/>
    <w:rsid w:val="00D61AE3"/>
    <w:rsid w:val="00D732DA"/>
    <w:rsid w:val="00D77278"/>
    <w:rsid w:val="00D8231B"/>
    <w:rsid w:val="00D8376B"/>
    <w:rsid w:val="00D9146B"/>
    <w:rsid w:val="00D95C7F"/>
    <w:rsid w:val="00DA7526"/>
    <w:rsid w:val="00DB0120"/>
    <w:rsid w:val="00DC37DB"/>
    <w:rsid w:val="00DD3EDD"/>
    <w:rsid w:val="00DE77C6"/>
    <w:rsid w:val="00DF04A3"/>
    <w:rsid w:val="00DF1364"/>
    <w:rsid w:val="00DF6B87"/>
    <w:rsid w:val="00E00C2A"/>
    <w:rsid w:val="00E03E6B"/>
    <w:rsid w:val="00E119DD"/>
    <w:rsid w:val="00E163D2"/>
    <w:rsid w:val="00E21F9E"/>
    <w:rsid w:val="00E25CA4"/>
    <w:rsid w:val="00E270B0"/>
    <w:rsid w:val="00E41ECE"/>
    <w:rsid w:val="00E513CA"/>
    <w:rsid w:val="00E6446A"/>
    <w:rsid w:val="00E7773F"/>
    <w:rsid w:val="00E8611A"/>
    <w:rsid w:val="00E86199"/>
    <w:rsid w:val="00EA0093"/>
    <w:rsid w:val="00EA0A41"/>
    <w:rsid w:val="00EA1DAC"/>
    <w:rsid w:val="00EB1D7F"/>
    <w:rsid w:val="00EB75CC"/>
    <w:rsid w:val="00ED4BD1"/>
    <w:rsid w:val="00EE55A8"/>
    <w:rsid w:val="00EF1F9C"/>
    <w:rsid w:val="00EF5E06"/>
    <w:rsid w:val="00F00526"/>
    <w:rsid w:val="00F00A00"/>
    <w:rsid w:val="00F01A6A"/>
    <w:rsid w:val="00F1007A"/>
    <w:rsid w:val="00F12CC3"/>
    <w:rsid w:val="00F13603"/>
    <w:rsid w:val="00F16B41"/>
    <w:rsid w:val="00F17BE1"/>
    <w:rsid w:val="00F2236C"/>
    <w:rsid w:val="00F22F46"/>
    <w:rsid w:val="00F23905"/>
    <w:rsid w:val="00F2439C"/>
    <w:rsid w:val="00F27755"/>
    <w:rsid w:val="00F353FD"/>
    <w:rsid w:val="00F46D53"/>
    <w:rsid w:val="00F575CE"/>
    <w:rsid w:val="00F65917"/>
    <w:rsid w:val="00F71AF1"/>
    <w:rsid w:val="00F71C08"/>
    <w:rsid w:val="00F72D2D"/>
    <w:rsid w:val="00F8563B"/>
    <w:rsid w:val="00F904CF"/>
    <w:rsid w:val="00F90FB5"/>
    <w:rsid w:val="00F948B1"/>
    <w:rsid w:val="00F96478"/>
    <w:rsid w:val="00F97D70"/>
    <w:rsid w:val="00FA0B79"/>
    <w:rsid w:val="00FA1CB7"/>
    <w:rsid w:val="00FA6042"/>
    <w:rsid w:val="00FB0CD1"/>
    <w:rsid w:val="00FB0E64"/>
    <w:rsid w:val="00FB636A"/>
    <w:rsid w:val="00FB6D29"/>
    <w:rsid w:val="00FD49D4"/>
    <w:rsid w:val="00FD4B44"/>
    <w:rsid w:val="00FE50AD"/>
    <w:rsid w:val="00FF272E"/>
    <w:rsid w:val="00FF47F4"/>
    <w:rsid w:val="00FF4FD3"/>
    <w:rsid w:val="00FF5498"/>
    <w:rsid w:val="00FF61B2"/>
    <w:rsid w:val="00FF6D1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2A6593"/>
  <w15:chartTrackingRefBased/>
  <w15:docId w15:val="{8AC40876-9B98-40AD-880C-D8996F3711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D369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D369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D369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D369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D369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D369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D369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D369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D369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D369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D369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D369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D369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D369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D369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D369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D369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D3695"/>
    <w:rPr>
      <w:rFonts w:eastAsiaTheme="majorEastAsia" w:cstheme="majorBidi"/>
      <w:color w:val="272727" w:themeColor="text1" w:themeTint="D8"/>
    </w:rPr>
  </w:style>
  <w:style w:type="paragraph" w:styleId="Title">
    <w:name w:val="Title"/>
    <w:basedOn w:val="Normal"/>
    <w:next w:val="Normal"/>
    <w:link w:val="TitleChar"/>
    <w:uiPriority w:val="10"/>
    <w:qFormat/>
    <w:rsid w:val="004D369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D369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D369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D369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D3695"/>
    <w:pPr>
      <w:spacing w:before="160"/>
      <w:jc w:val="center"/>
    </w:pPr>
    <w:rPr>
      <w:i/>
      <w:iCs/>
      <w:color w:val="404040" w:themeColor="text1" w:themeTint="BF"/>
    </w:rPr>
  </w:style>
  <w:style w:type="character" w:customStyle="1" w:styleId="QuoteChar">
    <w:name w:val="Quote Char"/>
    <w:basedOn w:val="DefaultParagraphFont"/>
    <w:link w:val="Quote"/>
    <w:uiPriority w:val="29"/>
    <w:rsid w:val="004D3695"/>
    <w:rPr>
      <w:i/>
      <w:iCs/>
      <w:color w:val="404040" w:themeColor="text1" w:themeTint="BF"/>
    </w:rPr>
  </w:style>
  <w:style w:type="paragraph" w:styleId="ListParagraph">
    <w:name w:val="List Paragraph"/>
    <w:basedOn w:val="Normal"/>
    <w:uiPriority w:val="34"/>
    <w:qFormat/>
    <w:rsid w:val="004D3695"/>
    <w:pPr>
      <w:ind w:left="720"/>
      <w:contextualSpacing/>
    </w:pPr>
  </w:style>
  <w:style w:type="character" w:styleId="IntenseEmphasis">
    <w:name w:val="Intense Emphasis"/>
    <w:basedOn w:val="DefaultParagraphFont"/>
    <w:uiPriority w:val="21"/>
    <w:qFormat/>
    <w:rsid w:val="004D3695"/>
    <w:rPr>
      <w:i/>
      <w:iCs/>
      <w:color w:val="0F4761" w:themeColor="accent1" w:themeShade="BF"/>
    </w:rPr>
  </w:style>
  <w:style w:type="paragraph" w:styleId="IntenseQuote">
    <w:name w:val="Intense Quote"/>
    <w:basedOn w:val="Normal"/>
    <w:next w:val="Normal"/>
    <w:link w:val="IntenseQuoteChar"/>
    <w:uiPriority w:val="30"/>
    <w:qFormat/>
    <w:rsid w:val="004D369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D3695"/>
    <w:rPr>
      <w:i/>
      <w:iCs/>
      <w:color w:val="0F4761" w:themeColor="accent1" w:themeShade="BF"/>
    </w:rPr>
  </w:style>
  <w:style w:type="character" w:styleId="IntenseReference">
    <w:name w:val="Intense Reference"/>
    <w:basedOn w:val="DefaultParagraphFont"/>
    <w:uiPriority w:val="32"/>
    <w:qFormat/>
    <w:rsid w:val="004D3695"/>
    <w:rPr>
      <w:b/>
      <w:bCs/>
      <w:smallCaps/>
      <w:color w:val="0F4761" w:themeColor="accent1" w:themeShade="BF"/>
      <w:spacing w:val="5"/>
    </w:rPr>
  </w:style>
  <w:style w:type="character" w:styleId="Hyperlink">
    <w:name w:val="Hyperlink"/>
    <w:basedOn w:val="DefaultParagraphFont"/>
    <w:uiPriority w:val="99"/>
    <w:unhideWhenUsed/>
    <w:rsid w:val="004D3695"/>
    <w:rPr>
      <w:color w:val="467886" w:themeColor="hyperlink"/>
      <w:u w:val="single"/>
    </w:rPr>
  </w:style>
  <w:style w:type="character" w:styleId="UnresolvedMention">
    <w:name w:val="Unresolved Mention"/>
    <w:basedOn w:val="DefaultParagraphFont"/>
    <w:uiPriority w:val="99"/>
    <w:semiHidden/>
    <w:unhideWhenUsed/>
    <w:rsid w:val="003E47F1"/>
    <w:rPr>
      <w:color w:val="605E5C"/>
      <w:shd w:val="clear" w:color="auto" w:fill="E1DFDD"/>
    </w:rPr>
  </w:style>
  <w:style w:type="paragraph" w:styleId="Header">
    <w:name w:val="header"/>
    <w:basedOn w:val="Normal"/>
    <w:link w:val="HeaderChar"/>
    <w:uiPriority w:val="99"/>
    <w:unhideWhenUsed/>
    <w:rsid w:val="00FF6D1C"/>
    <w:pPr>
      <w:tabs>
        <w:tab w:val="center" w:pos="4680"/>
        <w:tab w:val="right" w:pos="9360"/>
      </w:tabs>
      <w:spacing w:after="0" w:line="240" w:lineRule="auto"/>
    </w:pPr>
  </w:style>
  <w:style w:type="character" w:customStyle="1" w:styleId="HeaderChar">
    <w:name w:val="Header Char"/>
    <w:basedOn w:val="DefaultParagraphFont"/>
    <w:link w:val="Header"/>
    <w:uiPriority w:val="99"/>
    <w:rsid w:val="00FF6D1C"/>
  </w:style>
  <w:style w:type="paragraph" w:styleId="Footer">
    <w:name w:val="footer"/>
    <w:basedOn w:val="Normal"/>
    <w:link w:val="FooterChar"/>
    <w:uiPriority w:val="99"/>
    <w:unhideWhenUsed/>
    <w:rsid w:val="00FF6D1C"/>
    <w:pPr>
      <w:tabs>
        <w:tab w:val="center" w:pos="4680"/>
        <w:tab w:val="right" w:pos="9360"/>
      </w:tabs>
      <w:spacing w:after="0" w:line="240" w:lineRule="auto"/>
    </w:pPr>
  </w:style>
  <w:style w:type="character" w:customStyle="1" w:styleId="FooterChar">
    <w:name w:val="Footer Char"/>
    <w:basedOn w:val="DefaultParagraphFont"/>
    <w:link w:val="Footer"/>
    <w:uiPriority w:val="99"/>
    <w:rsid w:val="00FF6D1C"/>
  </w:style>
  <w:style w:type="character" w:styleId="FollowedHyperlink">
    <w:name w:val="FollowedHyperlink"/>
    <w:basedOn w:val="DefaultParagraphFont"/>
    <w:uiPriority w:val="99"/>
    <w:semiHidden/>
    <w:unhideWhenUsed/>
    <w:rsid w:val="00573A92"/>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mg.co.uk/queens-house/attractions/armada-portrait-elizabeth-i?_gl=1*17mbs9q*_up*MQ..*_ga*MjAzMDc3NTA5NS4xNzY3MTIyMjc5*_ga_7JJ3J5DBF6*czE3NjcxMjIyNzgkbzEkZzEkdDE3NjcxMjIzMDEkajM3JGwwJGgw*_ga_4MH5VEZTEK*czE3NjcxMjIyNzgkbzEkZzEkdDE3NjcxMjIzMDEkajM3JGwwJGgw" TargetMode="External"/><Relationship Id="rId13" Type="http://schemas.openxmlformats.org/officeDocument/2006/relationships/hyperlink" Target="https://www.npg.org.uk/collections/search/use-this-image/?mkey=mw02077" TargetMode="External"/><Relationship Id="rId18" Type="http://schemas.openxmlformats.org/officeDocument/2006/relationships/hyperlink" Target="https://www.npg.org.uk/"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hyperlink" Target="https://www.rmg.co.uk/stories/art-culture/why-are-there-three-versions-armada-portrait" TargetMode="External"/><Relationship Id="rId17" Type="http://schemas.openxmlformats.org/officeDocument/2006/relationships/hyperlink" Target="https://doi.org/10.2307/2902957" TargetMode="External"/><Relationship Id="rId2" Type="http://schemas.openxmlformats.org/officeDocument/2006/relationships/styles" Target="styles.xml"/><Relationship Id="rId16" Type="http://schemas.openxmlformats.org/officeDocument/2006/relationships/hyperlink" Target="https://www.historyhit.com/what-messages-are-hidden-in-the-armada-portraits-of-elizabeth-i/" TargetMode="External"/><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npg.org.uk/collections/research/programmes/making-art-in-tudor-britain/case-studies/double-take-versions-and-copies-of-tudor-portraits" TargetMode="External"/><Relationship Id="rId5" Type="http://schemas.openxmlformats.org/officeDocument/2006/relationships/footnotes" Target="footnotes.xml"/><Relationship Id="rId15" Type="http://schemas.openxmlformats.org/officeDocument/2006/relationships/hyperlink" Target="https://www.npg.org.uk/collections/research/programmes/making-art-in-tudor-britain/case-studies/double-take-versions-and-copies-of-tudor-portraits" TargetMode="External"/><Relationship Id="rId10" Type="http://schemas.openxmlformats.org/officeDocument/2006/relationships/hyperlink" Target="https://www.npg.org.uk/collections/research/programmes/making-art-in-tudor-britain/case-studies/double-take-versions-and-copies-of-tudor-portraits" TargetMode="External"/><Relationship Id="rId19" Type="http://schemas.openxmlformats.org/officeDocument/2006/relationships/hyperlink" Target="https://youtu.be/raFngM0cB1E" TargetMode="External"/><Relationship Id="rId4" Type="http://schemas.openxmlformats.org/officeDocument/2006/relationships/webSettings" Target="webSettings.xml"/><Relationship Id="rId9" Type="http://schemas.openxmlformats.org/officeDocument/2006/relationships/hyperlink" Target="https://www.thebritishacademy.ac.uk/documents/694/BAR26-12-Cooper-Bolland.pdf" TargetMode="External"/><Relationship Id="rId14" Type="http://schemas.openxmlformats.org/officeDocument/2006/relationships/hyperlink" Target="https://www.npg.org.uk/business/publications/portraits-of-queen-elizabeth-i.php"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8</TotalTime>
  <Pages>7</Pages>
  <Words>2690</Words>
  <Characters>15339</Characters>
  <Application>Microsoft Office Word</Application>
  <DocSecurity>0</DocSecurity>
  <Lines>127</Lines>
  <Paragraphs>35</Paragraphs>
  <ScaleCrop>false</ScaleCrop>
  <Company/>
  <LinksUpToDate>false</LinksUpToDate>
  <CharactersWithSpaces>17994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Granda, Maria</dc:creator>
  <cp:keywords/>
  <dc:description/>
  <cp:lastModifiedBy>Granda, Maria</cp:lastModifiedBy>
  <cp:revision>2</cp:revision>
  <cp:lastPrinted>2025-12-31T19:44:00Z</cp:lastPrinted>
  <dcterms:created xsi:type="dcterms:W3CDTF">2025-12-31T19:49:00Z</dcterms:created>
  <dcterms:modified xsi:type="dcterms:W3CDTF">2025-12-31T19:49:00Z</dcterms:modified>
</cp:coreProperties>
</file>