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0CB30" w14:textId="77777777" w:rsidR="00421FDA" w:rsidRDefault="00421FDA">
      <w:pPr>
        <w:spacing w:before="200"/>
      </w:pPr>
    </w:p>
    <w:p w14:paraId="3C3FE481" w14:textId="77777777" w:rsidR="00421FDA" w:rsidRDefault="00421FDA">
      <w:pPr>
        <w:spacing w:before="200"/>
      </w:pPr>
    </w:p>
    <w:p w14:paraId="7A2DEA33" w14:textId="77777777" w:rsidR="00421FDA" w:rsidRDefault="00421FDA">
      <w:pPr>
        <w:spacing w:before="200"/>
      </w:pPr>
    </w:p>
    <w:p w14:paraId="4E7E8F5A" w14:textId="77777777" w:rsidR="00421FDA" w:rsidRDefault="00421FDA">
      <w:pPr>
        <w:spacing w:before="200"/>
      </w:pPr>
    </w:p>
    <w:p w14:paraId="684E4E07" w14:textId="77777777" w:rsidR="00421FDA" w:rsidRDefault="00AD180F">
      <w:pPr>
        <w:spacing w:before="200"/>
        <w:jc w:val="center"/>
      </w:pPr>
      <w:r>
        <w:rPr>
          <w:noProof/>
        </w:rPr>
        <w:drawing>
          <wp:inline distT="114300" distB="114300" distL="114300" distR="114300" wp14:anchorId="280A6F3B" wp14:editId="3359E987">
            <wp:extent cx="2028825" cy="8572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28825" cy="857250"/>
                    </a:xfrm>
                    <a:prstGeom prst="rect">
                      <a:avLst/>
                    </a:prstGeom>
                    <a:ln/>
                  </pic:spPr>
                </pic:pic>
              </a:graphicData>
            </a:graphic>
          </wp:inline>
        </w:drawing>
      </w:r>
    </w:p>
    <w:p w14:paraId="1F1456AF" w14:textId="77777777" w:rsidR="00421FDA" w:rsidRDefault="00AD180F">
      <w:pPr>
        <w:spacing w:before="200"/>
        <w:jc w:val="center"/>
        <w:rPr>
          <w:b/>
          <w:bCs/>
        </w:rPr>
      </w:pPr>
      <w:r>
        <w:rPr>
          <w:b/>
          <w:bCs/>
        </w:rPr>
        <w:t>PROGRAMME: CERTIFICATE IN HIGHER EDUCATION BUSINESS SKILLS FOR THE WORKPLACE</w:t>
      </w:r>
    </w:p>
    <w:p w14:paraId="6A4E3FE1" w14:textId="77777777" w:rsidR="00421FDA" w:rsidRDefault="00AD180F">
      <w:pPr>
        <w:spacing w:before="200"/>
        <w:jc w:val="center"/>
        <w:rPr>
          <w:b/>
          <w:bCs/>
        </w:rPr>
      </w:pPr>
      <w:r>
        <w:rPr>
          <w:b/>
          <w:bCs/>
        </w:rPr>
        <w:t>MODULE: ENTERPRISE AND ENTREPRENEURSHIP</w:t>
      </w:r>
    </w:p>
    <w:p w14:paraId="56F57F71" w14:textId="373B6C46" w:rsidR="00421FDA" w:rsidRDefault="00AD180F">
      <w:pPr>
        <w:spacing w:before="200"/>
        <w:jc w:val="center"/>
        <w:rPr>
          <w:b/>
          <w:bCs/>
        </w:rPr>
      </w:pPr>
      <w:r>
        <w:rPr>
          <w:b/>
          <w:bCs/>
        </w:rPr>
        <w:t>MODULE CODE: LCLM400</w:t>
      </w:r>
      <w:r w:rsidR="006F45F7">
        <w:rPr>
          <w:b/>
          <w:bCs/>
        </w:rPr>
        <w:t>6</w:t>
      </w:r>
    </w:p>
    <w:p w14:paraId="2326F0B0" w14:textId="77777777" w:rsidR="00421FDA" w:rsidRDefault="00421FDA">
      <w:pPr>
        <w:spacing w:before="200"/>
        <w:jc w:val="center"/>
        <w:rPr>
          <w:b/>
          <w:bCs/>
        </w:rPr>
      </w:pPr>
    </w:p>
    <w:p w14:paraId="27EC533A" w14:textId="77777777" w:rsidR="00421FDA" w:rsidRDefault="00421FDA">
      <w:pPr>
        <w:spacing w:before="200"/>
        <w:jc w:val="center"/>
        <w:rPr>
          <w:b/>
          <w:bCs/>
        </w:rPr>
      </w:pPr>
    </w:p>
    <w:p w14:paraId="30418FE5" w14:textId="77777777" w:rsidR="00421FDA" w:rsidRDefault="00421FDA">
      <w:pPr>
        <w:spacing w:before="200"/>
        <w:jc w:val="center"/>
        <w:rPr>
          <w:b/>
          <w:bCs/>
        </w:rPr>
      </w:pPr>
    </w:p>
    <w:p w14:paraId="5E3A0407" w14:textId="77777777" w:rsidR="00421FDA" w:rsidRDefault="00421FDA">
      <w:pPr>
        <w:spacing w:before="200"/>
        <w:jc w:val="center"/>
        <w:rPr>
          <w:b/>
          <w:bCs/>
        </w:rPr>
      </w:pPr>
    </w:p>
    <w:p w14:paraId="72B97774" w14:textId="676A204D" w:rsidR="00421FDA" w:rsidRDefault="00AD180F">
      <w:pPr>
        <w:spacing w:before="200"/>
        <w:jc w:val="center"/>
        <w:rPr>
          <w:b/>
          <w:bCs/>
        </w:rPr>
      </w:pPr>
      <w:r>
        <w:rPr>
          <w:b/>
          <w:bCs/>
        </w:rPr>
        <w:t xml:space="preserve">STUDENT NAME: </w:t>
      </w:r>
      <w:r w:rsidR="0072630A">
        <w:rPr>
          <w:b/>
          <w:bCs/>
        </w:rPr>
        <w:t xml:space="preserve">GENEZA </w:t>
      </w:r>
      <w:r w:rsidR="00DD7AA7">
        <w:rPr>
          <w:b/>
          <w:bCs/>
        </w:rPr>
        <w:t>CONSTANTIN</w:t>
      </w:r>
    </w:p>
    <w:p w14:paraId="65B5BC19" w14:textId="0DFE0AB5" w:rsidR="003B1235" w:rsidRDefault="00AD180F">
      <w:pPr>
        <w:spacing w:before="200"/>
        <w:jc w:val="center"/>
        <w:rPr>
          <w:b/>
          <w:bCs/>
        </w:rPr>
      </w:pPr>
      <w:r>
        <w:rPr>
          <w:b/>
          <w:bCs/>
        </w:rPr>
        <w:t>STUDENT ID:</w:t>
      </w:r>
      <w:r w:rsidR="00C30CFF">
        <w:rPr>
          <w:b/>
          <w:bCs/>
        </w:rPr>
        <w:t xml:space="preserve"> 24</w:t>
      </w:r>
      <w:r w:rsidR="00B870DA">
        <w:rPr>
          <w:b/>
          <w:bCs/>
        </w:rPr>
        <w:t>38621</w:t>
      </w:r>
    </w:p>
    <w:p w14:paraId="36577476" w14:textId="77777777" w:rsidR="003B1235" w:rsidRDefault="003B1235">
      <w:pPr>
        <w:rPr>
          <w:b/>
          <w:bCs/>
        </w:rPr>
      </w:pPr>
      <w:r>
        <w:rPr>
          <w:b/>
          <w:bCs/>
        </w:rPr>
        <w:br w:type="page"/>
      </w:r>
    </w:p>
    <w:sdt>
      <w:sdtPr>
        <w:rPr>
          <w:rFonts w:ascii="Times New Roman" w:eastAsia="Times New Roman" w:hAnsi="Times New Roman" w:cs="Times New Roman"/>
          <w:b/>
          <w:bCs/>
          <w:i/>
          <w:iCs/>
          <w:color w:val="000000" w:themeColor="text1"/>
          <w:sz w:val="28"/>
          <w:szCs w:val="28"/>
          <w:lang w:val="en-GB" w:eastAsia="zh-CN"/>
        </w:rPr>
        <w:id w:val="651413642"/>
        <w:docPartObj>
          <w:docPartGallery w:val="Table of Contents"/>
          <w:docPartUnique/>
        </w:docPartObj>
      </w:sdtPr>
      <w:sdtEndPr>
        <w:rPr>
          <w:i w:val="0"/>
          <w:iCs w:val="0"/>
          <w:noProof/>
          <w:color w:val="auto"/>
          <w:sz w:val="24"/>
          <w:szCs w:val="24"/>
        </w:rPr>
      </w:sdtEndPr>
      <w:sdtContent>
        <w:p w14:paraId="036762F0" w14:textId="1F441F1A" w:rsidR="003B1235" w:rsidRPr="003B1235" w:rsidRDefault="003B1235" w:rsidP="003B1235">
          <w:pPr>
            <w:pStyle w:val="TOCHeading"/>
            <w:spacing w:line="360" w:lineRule="auto"/>
            <w:jc w:val="center"/>
            <w:rPr>
              <w:rFonts w:ascii="Times New Roman" w:hAnsi="Times New Roman" w:cs="Times New Roman"/>
              <w:b/>
              <w:bCs/>
              <w:i/>
              <w:iCs/>
              <w:color w:val="000000" w:themeColor="text1"/>
              <w:sz w:val="28"/>
              <w:szCs w:val="28"/>
            </w:rPr>
          </w:pPr>
          <w:r w:rsidRPr="003B1235">
            <w:rPr>
              <w:rFonts w:ascii="Times New Roman" w:hAnsi="Times New Roman" w:cs="Times New Roman"/>
              <w:b/>
              <w:bCs/>
              <w:i/>
              <w:iCs/>
              <w:color w:val="000000" w:themeColor="text1"/>
              <w:sz w:val="28"/>
              <w:szCs w:val="28"/>
            </w:rPr>
            <w:t>Table of Contents</w:t>
          </w:r>
        </w:p>
        <w:p w14:paraId="419D6082" w14:textId="58CC13F8" w:rsidR="003B1235" w:rsidRDefault="003B1235">
          <w:pPr>
            <w:pStyle w:val="TOC1"/>
            <w:tabs>
              <w:tab w:val="right" w:leader="dot" w:pos="9019"/>
            </w:tabs>
            <w:rPr>
              <w:rFonts w:asciiTheme="minorHAnsi" w:eastAsiaTheme="minorEastAsia" w:hAnsiTheme="minorHAnsi" w:cstheme="minorBidi"/>
              <w:noProof/>
              <w:kern w:val="2"/>
              <w:lang w:val="en-US"/>
              <w14:ligatures w14:val="standardContextual"/>
            </w:rPr>
          </w:pPr>
          <w:r>
            <w:fldChar w:fldCharType="begin"/>
          </w:r>
          <w:r>
            <w:instrText xml:space="preserve"> TOC \o "1-3" \h \z \u </w:instrText>
          </w:r>
          <w:r>
            <w:fldChar w:fldCharType="separate"/>
          </w:r>
          <w:hyperlink w:anchor="_Toc225544050" w:history="1">
            <w:r w:rsidRPr="00931779">
              <w:rPr>
                <w:rStyle w:val="Hyperlink"/>
                <w:noProof/>
              </w:rPr>
              <w:t>1. Business Overview</w:t>
            </w:r>
            <w:r>
              <w:rPr>
                <w:noProof/>
                <w:webHidden/>
              </w:rPr>
              <w:tab/>
            </w:r>
            <w:r>
              <w:rPr>
                <w:noProof/>
                <w:webHidden/>
              </w:rPr>
              <w:fldChar w:fldCharType="begin"/>
            </w:r>
            <w:r>
              <w:rPr>
                <w:noProof/>
                <w:webHidden/>
              </w:rPr>
              <w:instrText xml:space="preserve"> PAGEREF _Toc225544050 \h </w:instrText>
            </w:r>
            <w:r>
              <w:rPr>
                <w:noProof/>
                <w:webHidden/>
              </w:rPr>
            </w:r>
            <w:r>
              <w:rPr>
                <w:noProof/>
                <w:webHidden/>
              </w:rPr>
              <w:fldChar w:fldCharType="separate"/>
            </w:r>
            <w:r>
              <w:rPr>
                <w:noProof/>
                <w:webHidden/>
              </w:rPr>
              <w:t>4</w:t>
            </w:r>
            <w:r>
              <w:rPr>
                <w:noProof/>
                <w:webHidden/>
              </w:rPr>
              <w:fldChar w:fldCharType="end"/>
            </w:r>
          </w:hyperlink>
        </w:p>
        <w:p w14:paraId="4D8C3058" w14:textId="79AD91DF" w:rsidR="003B1235" w:rsidRDefault="003B1235">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5544051" w:history="1">
            <w:r w:rsidRPr="00931779">
              <w:rPr>
                <w:rStyle w:val="Hyperlink"/>
                <w:noProof/>
              </w:rPr>
              <w:t>2. Market Research</w:t>
            </w:r>
            <w:r>
              <w:rPr>
                <w:noProof/>
                <w:webHidden/>
              </w:rPr>
              <w:tab/>
            </w:r>
            <w:r>
              <w:rPr>
                <w:noProof/>
                <w:webHidden/>
              </w:rPr>
              <w:fldChar w:fldCharType="begin"/>
            </w:r>
            <w:r>
              <w:rPr>
                <w:noProof/>
                <w:webHidden/>
              </w:rPr>
              <w:instrText xml:space="preserve"> PAGEREF _Toc225544051 \h </w:instrText>
            </w:r>
            <w:r>
              <w:rPr>
                <w:noProof/>
                <w:webHidden/>
              </w:rPr>
            </w:r>
            <w:r>
              <w:rPr>
                <w:noProof/>
                <w:webHidden/>
              </w:rPr>
              <w:fldChar w:fldCharType="separate"/>
            </w:r>
            <w:r>
              <w:rPr>
                <w:noProof/>
                <w:webHidden/>
              </w:rPr>
              <w:t>5</w:t>
            </w:r>
            <w:r>
              <w:rPr>
                <w:noProof/>
                <w:webHidden/>
              </w:rPr>
              <w:fldChar w:fldCharType="end"/>
            </w:r>
          </w:hyperlink>
        </w:p>
        <w:p w14:paraId="162786FF" w14:textId="3864A78B" w:rsidR="003B1235" w:rsidRDefault="003B1235">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5544052" w:history="1">
            <w:r w:rsidRPr="00931779">
              <w:rPr>
                <w:rStyle w:val="Hyperlink"/>
                <w:noProof/>
              </w:rPr>
              <w:t>(a) PESTEL Analysis</w:t>
            </w:r>
            <w:r>
              <w:rPr>
                <w:noProof/>
                <w:webHidden/>
              </w:rPr>
              <w:tab/>
            </w:r>
            <w:r>
              <w:rPr>
                <w:noProof/>
                <w:webHidden/>
              </w:rPr>
              <w:fldChar w:fldCharType="begin"/>
            </w:r>
            <w:r>
              <w:rPr>
                <w:noProof/>
                <w:webHidden/>
              </w:rPr>
              <w:instrText xml:space="preserve"> PAGEREF _Toc225544052 \h </w:instrText>
            </w:r>
            <w:r>
              <w:rPr>
                <w:noProof/>
                <w:webHidden/>
              </w:rPr>
            </w:r>
            <w:r>
              <w:rPr>
                <w:noProof/>
                <w:webHidden/>
              </w:rPr>
              <w:fldChar w:fldCharType="separate"/>
            </w:r>
            <w:r>
              <w:rPr>
                <w:noProof/>
                <w:webHidden/>
              </w:rPr>
              <w:t>5</w:t>
            </w:r>
            <w:r>
              <w:rPr>
                <w:noProof/>
                <w:webHidden/>
              </w:rPr>
              <w:fldChar w:fldCharType="end"/>
            </w:r>
          </w:hyperlink>
        </w:p>
        <w:p w14:paraId="0572B51D" w14:textId="232904B0" w:rsidR="003B1235" w:rsidRDefault="003B1235">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5544053" w:history="1">
            <w:r w:rsidRPr="00931779">
              <w:rPr>
                <w:rStyle w:val="Hyperlink"/>
                <w:noProof/>
              </w:rPr>
              <w:t>(b) Competitor Analysis</w:t>
            </w:r>
            <w:r>
              <w:rPr>
                <w:noProof/>
                <w:webHidden/>
              </w:rPr>
              <w:tab/>
            </w:r>
            <w:r>
              <w:rPr>
                <w:noProof/>
                <w:webHidden/>
              </w:rPr>
              <w:fldChar w:fldCharType="begin"/>
            </w:r>
            <w:r>
              <w:rPr>
                <w:noProof/>
                <w:webHidden/>
              </w:rPr>
              <w:instrText xml:space="preserve"> PAGEREF _Toc225544053 \h </w:instrText>
            </w:r>
            <w:r>
              <w:rPr>
                <w:noProof/>
                <w:webHidden/>
              </w:rPr>
            </w:r>
            <w:r>
              <w:rPr>
                <w:noProof/>
                <w:webHidden/>
              </w:rPr>
              <w:fldChar w:fldCharType="separate"/>
            </w:r>
            <w:r>
              <w:rPr>
                <w:noProof/>
                <w:webHidden/>
              </w:rPr>
              <w:t>6</w:t>
            </w:r>
            <w:r>
              <w:rPr>
                <w:noProof/>
                <w:webHidden/>
              </w:rPr>
              <w:fldChar w:fldCharType="end"/>
            </w:r>
          </w:hyperlink>
        </w:p>
        <w:p w14:paraId="1C9AD029" w14:textId="2593504F" w:rsidR="003B1235" w:rsidRDefault="003B1235">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5544054" w:history="1">
            <w:r w:rsidRPr="00931779">
              <w:rPr>
                <w:rStyle w:val="Hyperlink"/>
                <w:noProof/>
              </w:rPr>
              <w:t>3. Marketing Communications</w:t>
            </w:r>
            <w:r>
              <w:rPr>
                <w:noProof/>
                <w:webHidden/>
              </w:rPr>
              <w:tab/>
            </w:r>
            <w:r>
              <w:rPr>
                <w:noProof/>
                <w:webHidden/>
              </w:rPr>
              <w:fldChar w:fldCharType="begin"/>
            </w:r>
            <w:r>
              <w:rPr>
                <w:noProof/>
                <w:webHidden/>
              </w:rPr>
              <w:instrText xml:space="preserve"> PAGEREF _Toc225544054 \h </w:instrText>
            </w:r>
            <w:r>
              <w:rPr>
                <w:noProof/>
                <w:webHidden/>
              </w:rPr>
            </w:r>
            <w:r>
              <w:rPr>
                <w:noProof/>
                <w:webHidden/>
              </w:rPr>
              <w:fldChar w:fldCharType="separate"/>
            </w:r>
            <w:r>
              <w:rPr>
                <w:noProof/>
                <w:webHidden/>
              </w:rPr>
              <w:t>7</w:t>
            </w:r>
            <w:r>
              <w:rPr>
                <w:noProof/>
                <w:webHidden/>
              </w:rPr>
              <w:fldChar w:fldCharType="end"/>
            </w:r>
          </w:hyperlink>
        </w:p>
        <w:p w14:paraId="7A307854" w14:textId="0DDC97DD" w:rsidR="003B1235" w:rsidRDefault="003B1235">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5544055" w:history="1">
            <w:r w:rsidRPr="00931779">
              <w:rPr>
                <w:rStyle w:val="Hyperlink"/>
                <w:noProof/>
              </w:rPr>
              <w:t>5. Financial Plan</w:t>
            </w:r>
            <w:r>
              <w:rPr>
                <w:noProof/>
                <w:webHidden/>
              </w:rPr>
              <w:tab/>
            </w:r>
            <w:r>
              <w:rPr>
                <w:noProof/>
                <w:webHidden/>
              </w:rPr>
              <w:fldChar w:fldCharType="begin"/>
            </w:r>
            <w:r>
              <w:rPr>
                <w:noProof/>
                <w:webHidden/>
              </w:rPr>
              <w:instrText xml:space="preserve"> PAGEREF _Toc225544055 \h </w:instrText>
            </w:r>
            <w:r>
              <w:rPr>
                <w:noProof/>
                <w:webHidden/>
              </w:rPr>
            </w:r>
            <w:r>
              <w:rPr>
                <w:noProof/>
                <w:webHidden/>
              </w:rPr>
              <w:fldChar w:fldCharType="separate"/>
            </w:r>
            <w:r>
              <w:rPr>
                <w:noProof/>
                <w:webHidden/>
              </w:rPr>
              <w:t>9</w:t>
            </w:r>
            <w:r>
              <w:rPr>
                <w:noProof/>
                <w:webHidden/>
              </w:rPr>
              <w:fldChar w:fldCharType="end"/>
            </w:r>
          </w:hyperlink>
        </w:p>
        <w:p w14:paraId="30851AA3" w14:textId="2E548895" w:rsidR="003B1235" w:rsidRDefault="003B1235">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5544056" w:history="1">
            <w:r w:rsidRPr="00931779">
              <w:rPr>
                <w:rStyle w:val="Hyperlink"/>
                <w:noProof/>
              </w:rPr>
              <w:t>Conclusion</w:t>
            </w:r>
            <w:r>
              <w:rPr>
                <w:noProof/>
                <w:webHidden/>
              </w:rPr>
              <w:tab/>
            </w:r>
            <w:r>
              <w:rPr>
                <w:noProof/>
                <w:webHidden/>
              </w:rPr>
              <w:fldChar w:fldCharType="begin"/>
            </w:r>
            <w:r>
              <w:rPr>
                <w:noProof/>
                <w:webHidden/>
              </w:rPr>
              <w:instrText xml:space="preserve"> PAGEREF _Toc225544056 \h </w:instrText>
            </w:r>
            <w:r>
              <w:rPr>
                <w:noProof/>
                <w:webHidden/>
              </w:rPr>
            </w:r>
            <w:r>
              <w:rPr>
                <w:noProof/>
                <w:webHidden/>
              </w:rPr>
              <w:fldChar w:fldCharType="separate"/>
            </w:r>
            <w:r>
              <w:rPr>
                <w:noProof/>
                <w:webHidden/>
              </w:rPr>
              <w:t>11</w:t>
            </w:r>
            <w:r>
              <w:rPr>
                <w:noProof/>
                <w:webHidden/>
              </w:rPr>
              <w:fldChar w:fldCharType="end"/>
            </w:r>
          </w:hyperlink>
        </w:p>
        <w:p w14:paraId="7D5BBD3F" w14:textId="6EBEF029" w:rsidR="003B1235" w:rsidRDefault="003B1235">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5544057" w:history="1">
            <w:r w:rsidRPr="00931779">
              <w:rPr>
                <w:rStyle w:val="Hyperlink"/>
                <w:noProof/>
              </w:rPr>
              <w:t>References</w:t>
            </w:r>
            <w:r>
              <w:rPr>
                <w:noProof/>
                <w:webHidden/>
              </w:rPr>
              <w:tab/>
            </w:r>
            <w:r>
              <w:rPr>
                <w:noProof/>
                <w:webHidden/>
              </w:rPr>
              <w:fldChar w:fldCharType="begin"/>
            </w:r>
            <w:r>
              <w:rPr>
                <w:noProof/>
                <w:webHidden/>
              </w:rPr>
              <w:instrText xml:space="preserve"> PAGEREF _Toc225544057 \h </w:instrText>
            </w:r>
            <w:r>
              <w:rPr>
                <w:noProof/>
                <w:webHidden/>
              </w:rPr>
            </w:r>
            <w:r>
              <w:rPr>
                <w:noProof/>
                <w:webHidden/>
              </w:rPr>
              <w:fldChar w:fldCharType="separate"/>
            </w:r>
            <w:r>
              <w:rPr>
                <w:noProof/>
                <w:webHidden/>
              </w:rPr>
              <w:t>12</w:t>
            </w:r>
            <w:r>
              <w:rPr>
                <w:noProof/>
                <w:webHidden/>
              </w:rPr>
              <w:fldChar w:fldCharType="end"/>
            </w:r>
          </w:hyperlink>
        </w:p>
        <w:p w14:paraId="304B4B1C" w14:textId="43781884" w:rsidR="003B1235" w:rsidRDefault="003B1235">
          <w:r>
            <w:rPr>
              <w:b/>
              <w:bCs/>
              <w:noProof/>
            </w:rPr>
            <w:fldChar w:fldCharType="end"/>
          </w:r>
        </w:p>
      </w:sdtContent>
    </w:sdt>
    <w:p w14:paraId="50288118" w14:textId="07FE0020" w:rsidR="00421FDA" w:rsidRDefault="00AD180F">
      <w:pPr>
        <w:spacing w:before="200"/>
        <w:jc w:val="center"/>
        <w:rPr>
          <w:b/>
          <w:bCs/>
          <w:vertAlign w:val="superscript"/>
        </w:rPr>
      </w:pPr>
      <w:r>
        <w:br w:type="page"/>
      </w:r>
    </w:p>
    <w:p w14:paraId="3CED5B8C" w14:textId="77777777" w:rsidR="00421FDA" w:rsidRDefault="00AD180F">
      <w:pPr>
        <w:spacing w:before="200"/>
        <w:jc w:val="center"/>
        <w:rPr>
          <w:b/>
          <w:bCs/>
          <w:i/>
          <w:iCs/>
        </w:rPr>
      </w:pPr>
      <w:r>
        <w:rPr>
          <w:b/>
          <w:bCs/>
          <w:i/>
          <w:iCs/>
        </w:rPr>
        <w:lastRenderedPageBreak/>
        <w:t>Executive Summary</w:t>
      </w:r>
    </w:p>
    <w:p w14:paraId="78DDDDED" w14:textId="77777777" w:rsidR="00421FDA" w:rsidRDefault="00AD180F">
      <w:pPr>
        <w:spacing w:before="200"/>
      </w:pPr>
      <w:r>
        <w:t>GreenBite Tiffin Service is an environmentally-friendly food delivery start-up that provides marketplace customers with home-cooked, nutritious foods at the convenience of their homes, and through a subscription system. The business will be targeting the increasing demand for healthy, affordable, and environmentally friendly foods. Its key idea of selling has been fresh foods with biodegradable packages, which attracts consumers with eco-friendly approaches. Market research indicates that the demand is great due to the shift in lifestyles and more people resorting to online food delivery services. The marketing plan aims at online channels, low prices, and after-sales promotions to acquire and maintain its customers. The business has good financial potential and future expansion due to its low break-even point and an initial business start-up capital of £1700.</w:t>
      </w:r>
    </w:p>
    <w:p w14:paraId="7297C5A8" w14:textId="77777777" w:rsidR="00421FDA" w:rsidRDefault="00AD180F">
      <w:pPr>
        <w:spacing w:before="200"/>
      </w:pPr>
      <w:r>
        <w:br w:type="page"/>
      </w:r>
    </w:p>
    <w:p w14:paraId="4386A1E9" w14:textId="77777777" w:rsidR="00421FDA" w:rsidRDefault="00AD180F">
      <w:pPr>
        <w:pStyle w:val="Heading1"/>
        <w:keepNext w:val="0"/>
        <w:keepLines w:val="0"/>
        <w:spacing w:before="200"/>
      </w:pPr>
      <w:bookmarkStart w:id="0" w:name="_3x0m2nf987vz" w:colFirst="0" w:colLast="0"/>
      <w:bookmarkStart w:id="1" w:name="_Toc225544050"/>
      <w:bookmarkEnd w:id="0"/>
      <w:r>
        <w:lastRenderedPageBreak/>
        <w:t>1. Business Overview</w:t>
      </w:r>
      <w:bookmarkEnd w:id="1"/>
    </w:p>
    <w:p w14:paraId="1EFE466E" w14:textId="1804919E" w:rsidR="00421FDA" w:rsidRDefault="00AD180F" w:rsidP="003B1235">
      <w:pPr>
        <w:jc w:val="center"/>
      </w:pPr>
      <w:bookmarkStart w:id="2" w:name="_tkwvo9svpmkx"/>
      <w:bookmarkEnd w:id="2"/>
      <w:r w:rsidRPr="003B1235">
        <w:rPr>
          <w:noProof/>
        </w:rPr>
        <w:drawing>
          <wp:inline distT="114300" distB="114300" distL="114300" distR="114300" wp14:anchorId="1B609CC6" wp14:editId="646B2704">
            <wp:extent cx="4190607" cy="4183645"/>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190607" cy="4183645"/>
                    </a:xfrm>
                    <a:prstGeom prst="rect">
                      <a:avLst/>
                    </a:prstGeom>
                    <a:ln w="25400">
                      <a:solidFill>
                        <a:srgbClr val="000000"/>
                      </a:solidFill>
                      <a:prstDash val="solid"/>
                    </a:ln>
                  </pic:spPr>
                </pic:pic>
              </a:graphicData>
            </a:graphic>
          </wp:inline>
        </w:drawing>
      </w:r>
    </w:p>
    <w:p w14:paraId="1BE0BB30" w14:textId="77777777" w:rsidR="00421FDA" w:rsidRDefault="00AD180F">
      <w:pPr>
        <w:spacing w:before="200"/>
        <w:jc w:val="center"/>
        <w:rPr>
          <w:b/>
          <w:bCs/>
          <w:i/>
          <w:iCs/>
        </w:rPr>
      </w:pPr>
      <w:r>
        <w:rPr>
          <w:b/>
          <w:bCs/>
          <w:i/>
          <w:iCs/>
        </w:rPr>
        <w:t>Figure 1: Logo</w:t>
      </w:r>
    </w:p>
    <w:p w14:paraId="1779D005" w14:textId="77777777" w:rsidR="00421FDA" w:rsidRDefault="00AD180F">
      <w:pPr>
        <w:spacing w:before="200"/>
        <w:jc w:val="center"/>
      </w:pPr>
      <w:r>
        <w:t>(Source: Self-Developed)</w:t>
      </w:r>
    </w:p>
    <w:p w14:paraId="372E1068" w14:textId="77777777" w:rsidR="00421FDA" w:rsidRDefault="00AD180F">
      <w:pPr>
        <w:spacing w:before="200" w:after="240"/>
      </w:pPr>
      <w:r>
        <w:t>The proposed business will be a home-style delivery system of fresh foods to students and young professionals through a sustainable eating service named GreenBite Tiffin Service. The service has a subscription-based model and provides affordable, healthy, and convenient meal plans daily, weekly, and monthly. Customers are able to order online using an easy-to-use, mobile-friendly site, and the food is delivered to their workplaces or homes.</w:t>
      </w:r>
    </w:p>
    <w:p w14:paraId="7D382F48" w14:textId="77777777" w:rsidR="00421FDA" w:rsidRDefault="00AD180F">
      <w:pPr>
        <w:spacing w:before="200" w:after="240"/>
      </w:pPr>
      <w:r>
        <w:t>The distinctive selling mechanism (USP) of the company is the blend of both home-cooked and healthy food with ecologically friendly packaging. Meals are made with fresh ingredients, and it is completely biodegradable, which is attractive to environmentally conscious customers. Moreover, according to Liu et al. (2024), the subscription service allows convenience and saves money as opposed to the standard takeaway services.</w:t>
      </w:r>
    </w:p>
    <w:p w14:paraId="6F7AE4A0" w14:textId="77777777" w:rsidR="00421FDA" w:rsidRDefault="00AD180F">
      <w:pPr>
        <w:spacing w:before="200" w:after="240"/>
      </w:pPr>
      <w:r>
        <w:lastRenderedPageBreak/>
        <w:t>The business structure will be in the form of a sole trader as it is the right structure for a small start-up due to its simplicity and less administration. Decision-making and business operations will be in full control in this structure. It will involve the owner as the initial manager of the business and will handle the day-to-day running of the business, which includes the preparation of the food, managing suppliers, marketing, and customer services. With the expansion of the business, more employees, such as delivery employees and kitchen helpers, can be hired.</w:t>
      </w:r>
    </w:p>
    <w:p w14:paraId="58A1B78C" w14:textId="77777777" w:rsidR="00421FDA" w:rsidRDefault="00AD180F">
      <w:pPr>
        <w:pStyle w:val="Heading1"/>
        <w:spacing w:before="200"/>
      </w:pPr>
      <w:bookmarkStart w:id="3" w:name="_gkc15tt4puiq" w:colFirst="0" w:colLast="0"/>
      <w:bookmarkStart w:id="4" w:name="_Toc225544051"/>
      <w:bookmarkEnd w:id="3"/>
      <w:r>
        <w:t>2. Market Research</w:t>
      </w:r>
      <w:bookmarkEnd w:id="4"/>
    </w:p>
    <w:p w14:paraId="4F0B6594" w14:textId="77777777" w:rsidR="00421FDA" w:rsidRDefault="00AD180F">
      <w:pPr>
        <w:pStyle w:val="Heading2"/>
        <w:keepNext w:val="0"/>
        <w:keepLines w:val="0"/>
        <w:spacing w:before="200"/>
      </w:pPr>
      <w:bookmarkStart w:id="5" w:name="_t9biv0yo6wmh" w:colFirst="0" w:colLast="0"/>
      <w:bookmarkStart w:id="6" w:name="_Toc225544052"/>
      <w:bookmarkEnd w:id="5"/>
      <w:r>
        <w:t>(a) PESTEL Analysis</w:t>
      </w:r>
      <w:bookmarkEnd w:id="6"/>
    </w:p>
    <w:tbl>
      <w:tblPr>
        <w:tblStyle w:val="a"/>
        <w:tblW w:w="88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70"/>
        <w:gridCol w:w="1815"/>
        <w:gridCol w:w="2565"/>
        <w:gridCol w:w="2745"/>
      </w:tblGrid>
      <w:tr w:rsidR="00421FDA" w14:paraId="101FDA92" w14:textId="77777777">
        <w:trPr>
          <w:trHeight w:val="285"/>
        </w:trPr>
        <w:tc>
          <w:tcPr>
            <w:tcW w:w="1770" w:type="dxa"/>
            <w:tcBorders>
              <w:top w:val="single" w:sz="5" w:space="0" w:color="000000"/>
              <w:left w:val="single" w:sz="5" w:space="0" w:color="000000"/>
              <w:bottom w:val="single" w:sz="5" w:space="0" w:color="000000"/>
              <w:right w:val="single" w:sz="5" w:space="0" w:color="000000"/>
            </w:tcBorders>
            <w:shd w:val="clear" w:color="auto" w:fill="5B9BD5"/>
            <w:tcMar>
              <w:top w:w="0" w:type="dxa"/>
              <w:left w:w="100" w:type="dxa"/>
              <w:bottom w:w="0" w:type="dxa"/>
              <w:right w:w="100" w:type="dxa"/>
            </w:tcMar>
          </w:tcPr>
          <w:p w14:paraId="0344B1F1" w14:textId="77777777" w:rsidR="00421FDA" w:rsidRDefault="00AD180F">
            <w:pPr>
              <w:spacing w:before="200" w:after="240"/>
              <w:jc w:val="center"/>
              <w:rPr>
                <w:b/>
                <w:bCs/>
              </w:rPr>
            </w:pPr>
            <w:r>
              <w:rPr>
                <w:b/>
                <w:bCs/>
              </w:rPr>
              <w:t>Factor</w:t>
            </w:r>
          </w:p>
        </w:tc>
        <w:tc>
          <w:tcPr>
            <w:tcW w:w="1815" w:type="dxa"/>
            <w:tcBorders>
              <w:top w:val="single" w:sz="5" w:space="0" w:color="000000"/>
              <w:left w:val="nil"/>
              <w:bottom w:val="single" w:sz="5" w:space="0" w:color="000000"/>
              <w:right w:val="single" w:sz="5" w:space="0" w:color="000000"/>
            </w:tcBorders>
            <w:shd w:val="clear" w:color="auto" w:fill="5B9BD5"/>
            <w:tcMar>
              <w:top w:w="0" w:type="dxa"/>
              <w:left w:w="100" w:type="dxa"/>
              <w:bottom w:w="0" w:type="dxa"/>
              <w:right w:w="100" w:type="dxa"/>
            </w:tcMar>
          </w:tcPr>
          <w:p w14:paraId="7D6B0F7D" w14:textId="77777777" w:rsidR="00421FDA" w:rsidRDefault="00AD180F">
            <w:pPr>
              <w:spacing w:before="200" w:after="240"/>
              <w:jc w:val="center"/>
              <w:rPr>
                <w:b/>
                <w:bCs/>
              </w:rPr>
            </w:pPr>
            <w:r>
              <w:rPr>
                <w:b/>
                <w:bCs/>
              </w:rPr>
              <w:t>Key Issue</w:t>
            </w:r>
          </w:p>
        </w:tc>
        <w:tc>
          <w:tcPr>
            <w:tcW w:w="2565" w:type="dxa"/>
            <w:tcBorders>
              <w:top w:val="single" w:sz="5" w:space="0" w:color="000000"/>
              <w:left w:val="nil"/>
              <w:bottom w:val="single" w:sz="5" w:space="0" w:color="000000"/>
              <w:right w:val="single" w:sz="5" w:space="0" w:color="000000"/>
            </w:tcBorders>
            <w:shd w:val="clear" w:color="auto" w:fill="5B9BD5"/>
            <w:tcMar>
              <w:top w:w="0" w:type="dxa"/>
              <w:left w:w="100" w:type="dxa"/>
              <w:bottom w:w="0" w:type="dxa"/>
              <w:right w:w="100" w:type="dxa"/>
            </w:tcMar>
          </w:tcPr>
          <w:p w14:paraId="0F3E1D4F" w14:textId="77777777" w:rsidR="00421FDA" w:rsidRDefault="00AD180F">
            <w:pPr>
              <w:spacing w:before="200" w:after="240"/>
              <w:jc w:val="center"/>
              <w:rPr>
                <w:b/>
                <w:bCs/>
              </w:rPr>
            </w:pPr>
            <w:r>
              <w:rPr>
                <w:b/>
                <w:bCs/>
              </w:rPr>
              <w:t>Example / Data</w:t>
            </w:r>
          </w:p>
        </w:tc>
        <w:tc>
          <w:tcPr>
            <w:tcW w:w="2745" w:type="dxa"/>
            <w:tcBorders>
              <w:top w:val="single" w:sz="5" w:space="0" w:color="000000"/>
              <w:left w:val="nil"/>
              <w:bottom w:val="single" w:sz="5" w:space="0" w:color="000000"/>
              <w:right w:val="single" w:sz="5" w:space="0" w:color="000000"/>
            </w:tcBorders>
            <w:shd w:val="clear" w:color="auto" w:fill="5B9BD5"/>
            <w:tcMar>
              <w:top w:w="0" w:type="dxa"/>
              <w:left w:w="100" w:type="dxa"/>
              <w:bottom w:w="0" w:type="dxa"/>
              <w:right w:w="100" w:type="dxa"/>
            </w:tcMar>
          </w:tcPr>
          <w:p w14:paraId="5CF723A8" w14:textId="77777777" w:rsidR="00421FDA" w:rsidRDefault="00AD180F">
            <w:pPr>
              <w:spacing w:before="200" w:after="240"/>
              <w:jc w:val="center"/>
              <w:rPr>
                <w:b/>
                <w:bCs/>
              </w:rPr>
            </w:pPr>
            <w:r>
              <w:rPr>
                <w:b/>
                <w:bCs/>
              </w:rPr>
              <w:t>Impact on Business</w:t>
            </w:r>
          </w:p>
        </w:tc>
      </w:tr>
      <w:tr w:rsidR="00421FDA" w14:paraId="17C1797E" w14:textId="77777777">
        <w:trPr>
          <w:trHeight w:val="1110"/>
        </w:trPr>
        <w:tc>
          <w:tcPr>
            <w:tcW w:w="1770" w:type="dxa"/>
            <w:tcBorders>
              <w:top w:val="nil"/>
              <w:left w:val="single" w:sz="5" w:space="0" w:color="000000"/>
              <w:bottom w:val="single" w:sz="5" w:space="0" w:color="000000"/>
              <w:right w:val="single" w:sz="5" w:space="0" w:color="000000"/>
            </w:tcBorders>
            <w:shd w:val="clear" w:color="auto" w:fill="DEEAF6"/>
            <w:tcMar>
              <w:top w:w="0" w:type="dxa"/>
              <w:left w:w="100" w:type="dxa"/>
              <w:bottom w:w="0" w:type="dxa"/>
              <w:right w:w="100" w:type="dxa"/>
            </w:tcMar>
          </w:tcPr>
          <w:p w14:paraId="3110D427" w14:textId="77777777" w:rsidR="00421FDA" w:rsidRDefault="00AD180F">
            <w:pPr>
              <w:spacing w:before="200" w:after="240"/>
              <w:jc w:val="center"/>
              <w:rPr>
                <w:b/>
                <w:bCs/>
                <w:i/>
                <w:iCs/>
              </w:rPr>
            </w:pPr>
            <w:r>
              <w:rPr>
                <w:b/>
                <w:bCs/>
                <w:i/>
                <w:iCs/>
              </w:rPr>
              <w:t>Political</w:t>
            </w:r>
          </w:p>
        </w:tc>
        <w:tc>
          <w:tcPr>
            <w:tcW w:w="1815" w:type="dxa"/>
            <w:tcBorders>
              <w:top w:val="nil"/>
              <w:left w:val="nil"/>
              <w:bottom w:val="single" w:sz="5" w:space="0" w:color="000000"/>
              <w:right w:val="single" w:sz="5" w:space="0" w:color="000000"/>
            </w:tcBorders>
            <w:shd w:val="clear" w:color="auto" w:fill="DEEAF6"/>
            <w:tcMar>
              <w:top w:w="0" w:type="dxa"/>
              <w:left w:w="100" w:type="dxa"/>
              <w:bottom w:w="0" w:type="dxa"/>
              <w:right w:w="100" w:type="dxa"/>
            </w:tcMar>
          </w:tcPr>
          <w:p w14:paraId="6DA7B016" w14:textId="77777777" w:rsidR="00421FDA" w:rsidRDefault="00AD180F">
            <w:pPr>
              <w:spacing w:before="200" w:after="240"/>
            </w:pPr>
            <w:r>
              <w:t>Food safety regulations</w:t>
            </w:r>
          </w:p>
        </w:tc>
        <w:tc>
          <w:tcPr>
            <w:tcW w:w="2565" w:type="dxa"/>
            <w:tcBorders>
              <w:top w:val="nil"/>
              <w:left w:val="nil"/>
              <w:bottom w:val="single" w:sz="5" w:space="0" w:color="000000"/>
              <w:right w:val="single" w:sz="5" w:space="0" w:color="000000"/>
            </w:tcBorders>
            <w:shd w:val="clear" w:color="auto" w:fill="DEEAF6"/>
            <w:tcMar>
              <w:top w:w="0" w:type="dxa"/>
              <w:left w:w="100" w:type="dxa"/>
              <w:bottom w:w="0" w:type="dxa"/>
              <w:right w:w="100" w:type="dxa"/>
            </w:tcMar>
          </w:tcPr>
          <w:p w14:paraId="551B269D" w14:textId="77777777" w:rsidR="00421FDA" w:rsidRDefault="00AD180F">
            <w:pPr>
              <w:spacing w:before="200" w:after="240"/>
            </w:pPr>
            <w:r>
              <w:t>Governments enforce hygiene standards for food businesses (Chandimali et al., 2025)</w:t>
            </w:r>
          </w:p>
        </w:tc>
        <w:tc>
          <w:tcPr>
            <w:tcW w:w="2745" w:type="dxa"/>
            <w:tcBorders>
              <w:top w:val="nil"/>
              <w:left w:val="nil"/>
              <w:bottom w:val="single" w:sz="5" w:space="0" w:color="000000"/>
              <w:right w:val="single" w:sz="5" w:space="0" w:color="000000"/>
            </w:tcBorders>
            <w:shd w:val="clear" w:color="auto" w:fill="DEEAF6"/>
            <w:tcMar>
              <w:top w:w="0" w:type="dxa"/>
              <w:left w:w="100" w:type="dxa"/>
              <w:bottom w:w="0" w:type="dxa"/>
              <w:right w:w="100" w:type="dxa"/>
            </w:tcMar>
          </w:tcPr>
          <w:p w14:paraId="0DA54129" w14:textId="77777777" w:rsidR="00421FDA" w:rsidRDefault="00AD180F">
            <w:pPr>
              <w:spacing w:before="200" w:after="240"/>
            </w:pPr>
            <w:r>
              <w:t>Requires compliance with hygiene laws, increasing costs, but ensuring customer trust (Chandimali et al., 2025)</w:t>
            </w:r>
          </w:p>
        </w:tc>
      </w:tr>
      <w:tr w:rsidR="00421FDA" w14:paraId="6134A1AD" w14:textId="77777777">
        <w:trPr>
          <w:trHeight w:val="1110"/>
        </w:trPr>
        <w:tc>
          <w:tcPr>
            <w:tcW w:w="17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45EA811" w14:textId="77777777" w:rsidR="00421FDA" w:rsidRDefault="00AD180F">
            <w:pPr>
              <w:spacing w:before="200" w:after="240"/>
              <w:jc w:val="center"/>
              <w:rPr>
                <w:b/>
                <w:bCs/>
                <w:i/>
                <w:iCs/>
              </w:rPr>
            </w:pPr>
            <w:r>
              <w:rPr>
                <w:b/>
                <w:bCs/>
                <w:i/>
                <w:iCs/>
              </w:rPr>
              <w:t>Economic</w:t>
            </w:r>
          </w:p>
        </w:tc>
        <w:tc>
          <w:tcPr>
            <w:tcW w:w="1815" w:type="dxa"/>
            <w:tcBorders>
              <w:top w:val="nil"/>
              <w:left w:val="nil"/>
              <w:bottom w:val="single" w:sz="5" w:space="0" w:color="000000"/>
              <w:right w:val="single" w:sz="5" w:space="0" w:color="000000"/>
            </w:tcBorders>
            <w:tcMar>
              <w:top w:w="0" w:type="dxa"/>
              <w:left w:w="100" w:type="dxa"/>
              <w:bottom w:w="0" w:type="dxa"/>
              <w:right w:w="100" w:type="dxa"/>
            </w:tcMar>
          </w:tcPr>
          <w:p w14:paraId="6E629773" w14:textId="77777777" w:rsidR="00421FDA" w:rsidRDefault="00AD180F">
            <w:pPr>
              <w:spacing w:before="200" w:after="240"/>
            </w:pPr>
            <w:r>
              <w:t>Rising food prices &amp; inflation</w:t>
            </w:r>
          </w:p>
        </w:tc>
        <w:tc>
          <w:tcPr>
            <w:tcW w:w="2565" w:type="dxa"/>
            <w:tcBorders>
              <w:top w:val="nil"/>
              <w:left w:val="nil"/>
              <w:bottom w:val="single" w:sz="5" w:space="0" w:color="000000"/>
              <w:right w:val="single" w:sz="5" w:space="0" w:color="000000"/>
            </w:tcBorders>
            <w:tcMar>
              <w:top w:w="0" w:type="dxa"/>
              <w:left w:w="100" w:type="dxa"/>
              <w:bottom w:w="0" w:type="dxa"/>
              <w:right w:w="100" w:type="dxa"/>
            </w:tcMar>
          </w:tcPr>
          <w:p w14:paraId="5758F99B" w14:textId="77777777" w:rsidR="00421FDA" w:rsidRDefault="00AD180F">
            <w:pPr>
              <w:spacing w:before="200" w:after="240"/>
            </w:pPr>
            <w:r>
              <w:t>Food price inflation then eased to 4.2% in November 2025 (Harari, 2026)</w:t>
            </w:r>
          </w:p>
        </w:tc>
        <w:tc>
          <w:tcPr>
            <w:tcW w:w="2745" w:type="dxa"/>
            <w:tcBorders>
              <w:top w:val="nil"/>
              <w:left w:val="nil"/>
              <w:bottom w:val="single" w:sz="5" w:space="0" w:color="000000"/>
              <w:right w:val="single" w:sz="5" w:space="0" w:color="000000"/>
            </w:tcBorders>
            <w:tcMar>
              <w:top w:w="0" w:type="dxa"/>
              <w:left w:w="100" w:type="dxa"/>
              <w:bottom w:w="0" w:type="dxa"/>
              <w:right w:w="100" w:type="dxa"/>
            </w:tcMar>
          </w:tcPr>
          <w:p w14:paraId="0B6C9FA1" w14:textId="77777777" w:rsidR="00421FDA" w:rsidRDefault="00AD180F">
            <w:pPr>
              <w:spacing w:before="200" w:after="240"/>
            </w:pPr>
            <w:r>
              <w:t>Higher ingredient costs may reduce profit margins or increase pricing</w:t>
            </w:r>
          </w:p>
        </w:tc>
      </w:tr>
      <w:tr w:rsidR="00421FDA" w14:paraId="3DEA7B4B" w14:textId="77777777">
        <w:trPr>
          <w:trHeight w:val="1110"/>
        </w:trPr>
        <w:tc>
          <w:tcPr>
            <w:tcW w:w="1770" w:type="dxa"/>
            <w:tcBorders>
              <w:top w:val="nil"/>
              <w:left w:val="single" w:sz="5" w:space="0" w:color="000000"/>
              <w:bottom w:val="single" w:sz="5" w:space="0" w:color="000000"/>
              <w:right w:val="single" w:sz="5" w:space="0" w:color="000000"/>
            </w:tcBorders>
            <w:shd w:val="clear" w:color="auto" w:fill="DEEAF6"/>
            <w:tcMar>
              <w:top w:w="0" w:type="dxa"/>
              <w:left w:w="100" w:type="dxa"/>
              <w:bottom w:w="0" w:type="dxa"/>
              <w:right w:w="100" w:type="dxa"/>
            </w:tcMar>
          </w:tcPr>
          <w:p w14:paraId="3B2B60E9" w14:textId="77777777" w:rsidR="00421FDA" w:rsidRDefault="00AD180F">
            <w:pPr>
              <w:spacing w:before="200" w:after="240"/>
              <w:jc w:val="center"/>
              <w:rPr>
                <w:b/>
                <w:bCs/>
                <w:i/>
                <w:iCs/>
              </w:rPr>
            </w:pPr>
            <w:r>
              <w:rPr>
                <w:b/>
                <w:bCs/>
                <w:i/>
                <w:iCs/>
              </w:rPr>
              <w:t>Social</w:t>
            </w:r>
          </w:p>
        </w:tc>
        <w:tc>
          <w:tcPr>
            <w:tcW w:w="1815" w:type="dxa"/>
            <w:tcBorders>
              <w:top w:val="nil"/>
              <w:left w:val="nil"/>
              <w:bottom w:val="single" w:sz="5" w:space="0" w:color="000000"/>
              <w:right w:val="single" w:sz="5" w:space="0" w:color="000000"/>
            </w:tcBorders>
            <w:shd w:val="clear" w:color="auto" w:fill="DEEAF6"/>
            <w:tcMar>
              <w:top w:w="0" w:type="dxa"/>
              <w:left w:w="100" w:type="dxa"/>
              <w:bottom w:w="0" w:type="dxa"/>
              <w:right w:w="100" w:type="dxa"/>
            </w:tcMar>
          </w:tcPr>
          <w:p w14:paraId="0A31962D" w14:textId="77777777" w:rsidR="00421FDA" w:rsidRDefault="00AD180F">
            <w:pPr>
              <w:spacing w:before="200" w:after="240"/>
            </w:pPr>
            <w:r>
              <w:t>Demand for healthy lifestyles</w:t>
            </w:r>
          </w:p>
        </w:tc>
        <w:tc>
          <w:tcPr>
            <w:tcW w:w="2565" w:type="dxa"/>
            <w:tcBorders>
              <w:top w:val="nil"/>
              <w:left w:val="nil"/>
              <w:bottom w:val="single" w:sz="5" w:space="0" w:color="000000"/>
              <w:right w:val="single" w:sz="5" w:space="0" w:color="000000"/>
            </w:tcBorders>
            <w:shd w:val="clear" w:color="auto" w:fill="DEEAF6"/>
            <w:tcMar>
              <w:top w:w="0" w:type="dxa"/>
              <w:left w:w="100" w:type="dxa"/>
              <w:bottom w:w="0" w:type="dxa"/>
              <w:right w:w="100" w:type="dxa"/>
            </w:tcMar>
          </w:tcPr>
          <w:p w14:paraId="2B5AF36C" w14:textId="77777777" w:rsidR="00421FDA" w:rsidRDefault="00AD180F">
            <w:pPr>
              <w:spacing w:before="200" w:after="240"/>
            </w:pPr>
            <w:r>
              <w:t>62% of consumers choose foods with healthier traffic light colours always/most times (Ipsos, 2023)</w:t>
            </w:r>
          </w:p>
        </w:tc>
        <w:tc>
          <w:tcPr>
            <w:tcW w:w="2745" w:type="dxa"/>
            <w:tcBorders>
              <w:top w:val="nil"/>
              <w:left w:val="nil"/>
              <w:bottom w:val="single" w:sz="5" w:space="0" w:color="000000"/>
              <w:right w:val="single" w:sz="5" w:space="0" w:color="000000"/>
            </w:tcBorders>
            <w:shd w:val="clear" w:color="auto" w:fill="DEEAF6"/>
            <w:tcMar>
              <w:top w:w="0" w:type="dxa"/>
              <w:left w:w="100" w:type="dxa"/>
              <w:bottom w:w="0" w:type="dxa"/>
              <w:right w:w="100" w:type="dxa"/>
            </w:tcMar>
          </w:tcPr>
          <w:p w14:paraId="5B393D1D" w14:textId="77777777" w:rsidR="00421FDA" w:rsidRDefault="00AD180F">
            <w:pPr>
              <w:spacing w:before="200" w:after="240"/>
            </w:pPr>
            <w:r>
              <w:t>Creates strong demand for nutritious meal services like GreenBite</w:t>
            </w:r>
          </w:p>
        </w:tc>
      </w:tr>
      <w:tr w:rsidR="00421FDA" w14:paraId="3FD86319" w14:textId="77777777">
        <w:trPr>
          <w:trHeight w:val="1110"/>
        </w:trPr>
        <w:tc>
          <w:tcPr>
            <w:tcW w:w="17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788CC74" w14:textId="77777777" w:rsidR="00421FDA" w:rsidRDefault="00AD180F">
            <w:pPr>
              <w:spacing w:before="200" w:after="240"/>
              <w:jc w:val="center"/>
              <w:rPr>
                <w:b/>
                <w:bCs/>
                <w:i/>
                <w:iCs/>
              </w:rPr>
            </w:pPr>
            <w:r>
              <w:rPr>
                <w:b/>
                <w:bCs/>
                <w:i/>
                <w:iCs/>
              </w:rPr>
              <w:t>Technological</w:t>
            </w:r>
          </w:p>
        </w:tc>
        <w:tc>
          <w:tcPr>
            <w:tcW w:w="1815" w:type="dxa"/>
            <w:tcBorders>
              <w:top w:val="nil"/>
              <w:left w:val="nil"/>
              <w:bottom w:val="single" w:sz="5" w:space="0" w:color="000000"/>
              <w:right w:val="single" w:sz="5" w:space="0" w:color="000000"/>
            </w:tcBorders>
            <w:tcMar>
              <w:top w:w="0" w:type="dxa"/>
              <w:left w:w="100" w:type="dxa"/>
              <w:bottom w:w="0" w:type="dxa"/>
              <w:right w:w="100" w:type="dxa"/>
            </w:tcMar>
          </w:tcPr>
          <w:p w14:paraId="061860AD" w14:textId="77777777" w:rsidR="00421FDA" w:rsidRDefault="00AD180F">
            <w:pPr>
              <w:spacing w:before="200" w:after="240"/>
            </w:pPr>
            <w:r>
              <w:t>Growth of food delivery apps</w:t>
            </w:r>
          </w:p>
        </w:tc>
        <w:tc>
          <w:tcPr>
            <w:tcW w:w="2565" w:type="dxa"/>
            <w:tcBorders>
              <w:top w:val="nil"/>
              <w:left w:val="nil"/>
              <w:bottom w:val="single" w:sz="5" w:space="0" w:color="000000"/>
              <w:right w:val="single" w:sz="5" w:space="0" w:color="000000"/>
            </w:tcBorders>
            <w:tcMar>
              <w:top w:w="0" w:type="dxa"/>
              <w:left w:w="100" w:type="dxa"/>
              <w:bottom w:w="0" w:type="dxa"/>
              <w:right w:w="100" w:type="dxa"/>
            </w:tcMar>
          </w:tcPr>
          <w:p w14:paraId="70417ADA" w14:textId="77777777" w:rsidR="00421FDA" w:rsidRDefault="00AD180F">
            <w:pPr>
              <w:spacing w:before="200" w:after="240"/>
            </w:pPr>
            <w:r>
              <w:t>Online food delivery market expected to grow (Statista, 2020)</w:t>
            </w:r>
          </w:p>
        </w:tc>
        <w:tc>
          <w:tcPr>
            <w:tcW w:w="2745" w:type="dxa"/>
            <w:tcBorders>
              <w:top w:val="nil"/>
              <w:left w:val="nil"/>
              <w:bottom w:val="single" w:sz="5" w:space="0" w:color="000000"/>
              <w:right w:val="single" w:sz="5" w:space="0" w:color="000000"/>
            </w:tcBorders>
            <w:tcMar>
              <w:top w:w="0" w:type="dxa"/>
              <w:left w:w="100" w:type="dxa"/>
              <w:bottom w:w="0" w:type="dxa"/>
              <w:right w:w="100" w:type="dxa"/>
            </w:tcMar>
          </w:tcPr>
          <w:p w14:paraId="1B12EB44" w14:textId="77777777" w:rsidR="00421FDA" w:rsidRDefault="00AD180F">
            <w:pPr>
              <w:spacing w:before="200" w:after="240"/>
            </w:pPr>
            <w:r>
              <w:t>Opportunity to use digital platforms for ordering and marketing</w:t>
            </w:r>
          </w:p>
        </w:tc>
      </w:tr>
      <w:tr w:rsidR="00421FDA" w14:paraId="099DAEA1" w14:textId="77777777">
        <w:trPr>
          <w:trHeight w:val="1110"/>
        </w:trPr>
        <w:tc>
          <w:tcPr>
            <w:tcW w:w="1770" w:type="dxa"/>
            <w:tcBorders>
              <w:top w:val="nil"/>
              <w:left w:val="single" w:sz="5" w:space="0" w:color="000000"/>
              <w:bottom w:val="single" w:sz="5" w:space="0" w:color="000000"/>
              <w:right w:val="single" w:sz="5" w:space="0" w:color="000000"/>
            </w:tcBorders>
            <w:shd w:val="clear" w:color="auto" w:fill="DEEAF6"/>
            <w:tcMar>
              <w:top w:w="0" w:type="dxa"/>
              <w:left w:w="100" w:type="dxa"/>
              <w:bottom w:w="0" w:type="dxa"/>
              <w:right w:w="100" w:type="dxa"/>
            </w:tcMar>
          </w:tcPr>
          <w:p w14:paraId="6B5E964A" w14:textId="77777777" w:rsidR="00421FDA" w:rsidRDefault="00AD180F">
            <w:pPr>
              <w:spacing w:before="200" w:after="240"/>
              <w:jc w:val="center"/>
              <w:rPr>
                <w:b/>
                <w:bCs/>
                <w:i/>
                <w:iCs/>
              </w:rPr>
            </w:pPr>
            <w:r>
              <w:rPr>
                <w:b/>
                <w:bCs/>
                <w:i/>
                <w:iCs/>
              </w:rPr>
              <w:lastRenderedPageBreak/>
              <w:t>Environmental</w:t>
            </w:r>
          </w:p>
        </w:tc>
        <w:tc>
          <w:tcPr>
            <w:tcW w:w="1815" w:type="dxa"/>
            <w:tcBorders>
              <w:top w:val="nil"/>
              <w:left w:val="nil"/>
              <w:bottom w:val="single" w:sz="5" w:space="0" w:color="000000"/>
              <w:right w:val="single" w:sz="5" w:space="0" w:color="000000"/>
            </w:tcBorders>
            <w:shd w:val="clear" w:color="auto" w:fill="DEEAF6"/>
            <w:tcMar>
              <w:top w:w="0" w:type="dxa"/>
              <w:left w:w="100" w:type="dxa"/>
              <w:bottom w:w="0" w:type="dxa"/>
              <w:right w:w="100" w:type="dxa"/>
            </w:tcMar>
          </w:tcPr>
          <w:p w14:paraId="26B8776A" w14:textId="77777777" w:rsidR="00421FDA" w:rsidRDefault="00AD180F">
            <w:pPr>
              <w:spacing w:before="200" w:after="240"/>
            </w:pPr>
            <w:r>
              <w:t>Sustainability awareness</w:t>
            </w:r>
          </w:p>
        </w:tc>
        <w:tc>
          <w:tcPr>
            <w:tcW w:w="2565" w:type="dxa"/>
            <w:tcBorders>
              <w:top w:val="nil"/>
              <w:left w:val="nil"/>
              <w:bottom w:val="single" w:sz="5" w:space="0" w:color="000000"/>
              <w:right w:val="single" w:sz="5" w:space="0" w:color="000000"/>
            </w:tcBorders>
            <w:shd w:val="clear" w:color="auto" w:fill="DEEAF6"/>
            <w:tcMar>
              <w:top w:w="0" w:type="dxa"/>
              <w:left w:w="100" w:type="dxa"/>
              <w:bottom w:w="0" w:type="dxa"/>
              <w:right w:w="100" w:type="dxa"/>
            </w:tcMar>
          </w:tcPr>
          <w:p w14:paraId="0DC9F1F5" w14:textId="77777777" w:rsidR="00421FDA" w:rsidRDefault="00AD180F">
            <w:pPr>
              <w:spacing w:before="200" w:after="240"/>
            </w:pPr>
            <w:r>
              <w:t>Increasing consumer preference for eco-friendly packaging</w:t>
            </w:r>
          </w:p>
        </w:tc>
        <w:tc>
          <w:tcPr>
            <w:tcW w:w="2745" w:type="dxa"/>
            <w:tcBorders>
              <w:top w:val="nil"/>
              <w:left w:val="nil"/>
              <w:bottom w:val="single" w:sz="5" w:space="0" w:color="000000"/>
              <w:right w:val="single" w:sz="5" w:space="0" w:color="000000"/>
            </w:tcBorders>
            <w:shd w:val="clear" w:color="auto" w:fill="DEEAF6"/>
            <w:tcMar>
              <w:top w:w="0" w:type="dxa"/>
              <w:left w:w="100" w:type="dxa"/>
              <w:bottom w:w="0" w:type="dxa"/>
              <w:right w:w="100" w:type="dxa"/>
            </w:tcMar>
          </w:tcPr>
          <w:p w14:paraId="1753EC51" w14:textId="77777777" w:rsidR="00421FDA" w:rsidRDefault="00AD180F">
            <w:pPr>
              <w:spacing w:before="200" w:after="240"/>
            </w:pPr>
            <w:r>
              <w:t>Supports the USP of biodegradable packaging, attracting eco-conscious customers</w:t>
            </w:r>
          </w:p>
        </w:tc>
      </w:tr>
      <w:tr w:rsidR="00421FDA" w14:paraId="21A51875" w14:textId="77777777">
        <w:trPr>
          <w:trHeight w:val="840"/>
        </w:trPr>
        <w:tc>
          <w:tcPr>
            <w:tcW w:w="17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14109BE" w14:textId="77777777" w:rsidR="00421FDA" w:rsidRDefault="00AD180F">
            <w:pPr>
              <w:spacing w:before="200" w:after="240"/>
              <w:jc w:val="center"/>
              <w:rPr>
                <w:b/>
                <w:bCs/>
                <w:i/>
                <w:iCs/>
              </w:rPr>
            </w:pPr>
            <w:r>
              <w:rPr>
                <w:b/>
                <w:bCs/>
                <w:i/>
                <w:iCs/>
              </w:rPr>
              <w:t>Legal</w:t>
            </w:r>
          </w:p>
        </w:tc>
        <w:tc>
          <w:tcPr>
            <w:tcW w:w="1815" w:type="dxa"/>
            <w:tcBorders>
              <w:top w:val="nil"/>
              <w:left w:val="nil"/>
              <w:bottom w:val="single" w:sz="5" w:space="0" w:color="000000"/>
              <w:right w:val="single" w:sz="5" w:space="0" w:color="000000"/>
            </w:tcBorders>
            <w:tcMar>
              <w:top w:w="0" w:type="dxa"/>
              <w:left w:w="100" w:type="dxa"/>
              <w:bottom w:w="0" w:type="dxa"/>
              <w:right w:w="100" w:type="dxa"/>
            </w:tcMar>
          </w:tcPr>
          <w:p w14:paraId="371F7ACB" w14:textId="77777777" w:rsidR="00421FDA" w:rsidRDefault="00AD180F">
            <w:pPr>
              <w:spacing w:before="200" w:after="240"/>
            </w:pPr>
            <w:r>
              <w:t>Licensing and food standards</w:t>
            </w:r>
          </w:p>
        </w:tc>
        <w:tc>
          <w:tcPr>
            <w:tcW w:w="2565" w:type="dxa"/>
            <w:tcBorders>
              <w:top w:val="nil"/>
              <w:left w:val="nil"/>
              <w:bottom w:val="single" w:sz="5" w:space="0" w:color="000000"/>
              <w:right w:val="single" w:sz="5" w:space="0" w:color="000000"/>
            </w:tcBorders>
            <w:tcMar>
              <w:top w:w="0" w:type="dxa"/>
              <w:left w:w="100" w:type="dxa"/>
              <w:bottom w:w="0" w:type="dxa"/>
              <w:right w:w="100" w:type="dxa"/>
            </w:tcMar>
          </w:tcPr>
          <w:p w14:paraId="4DB67D23" w14:textId="77777777" w:rsidR="00421FDA" w:rsidRDefault="00AD180F">
            <w:pPr>
              <w:spacing w:before="200" w:after="240"/>
            </w:pPr>
            <w:r>
              <w:t>Businesses must follow FSSAI regulations in India</w:t>
            </w:r>
          </w:p>
        </w:tc>
        <w:tc>
          <w:tcPr>
            <w:tcW w:w="2745" w:type="dxa"/>
            <w:tcBorders>
              <w:top w:val="nil"/>
              <w:left w:val="nil"/>
              <w:bottom w:val="single" w:sz="5" w:space="0" w:color="000000"/>
              <w:right w:val="single" w:sz="5" w:space="0" w:color="000000"/>
            </w:tcBorders>
            <w:tcMar>
              <w:top w:w="0" w:type="dxa"/>
              <w:left w:w="100" w:type="dxa"/>
              <w:bottom w:w="0" w:type="dxa"/>
              <w:right w:w="100" w:type="dxa"/>
            </w:tcMar>
          </w:tcPr>
          <w:p w14:paraId="6CEB8047" w14:textId="77777777" w:rsidR="00421FDA" w:rsidRDefault="00AD180F">
            <w:pPr>
              <w:spacing w:before="200" w:after="240"/>
            </w:pPr>
            <w:r>
              <w:t>Requires legal registration, but improves credibility and trust</w:t>
            </w:r>
          </w:p>
        </w:tc>
      </w:tr>
    </w:tbl>
    <w:p w14:paraId="55A8134C" w14:textId="77777777" w:rsidR="00421FDA" w:rsidRDefault="00AD180F">
      <w:pPr>
        <w:spacing w:before="200" w:after="240"/>
        <w:jc w:val="center"/>
        <w:rPr>
          <w:b/>
          <w:bCs/>
          <w:i/>
          <w:iCs/>
        </w:rPr>
      </w:pPr>
      <w:r>
        <w:rPr>
          <w:b/>
          <w:bCs/>
          <w:i/>
          <w:iCs/>
        </w:rPr>
        <w:t>Table 1: PESTEL</w:t>
      </w:r>
    </w:p>
    <w:p w14:paraId="2BF93FCC" w14:textId="77777777" w:rsidR="00421FDA" w:rsidRDefault="00AD180F">
      <w:pPr>
        <w:spacing w:before="200" w:after="240"/>
      </w:pPr>
      <w:r>
        <w:t>The PESTEL analysis has revealed that the business is within a favourable business environment, especially in terms of good social and technological trends favouring healthy and convenient food services. Nevertheless, economic conditions like inflation can hike the cost of operation, and price strategies should be put in place. Legal and political considerations are also crucial because food safety regulations are critical to avoid fines and win the trust of customers. All in all, the business has more opportunities than it faces in the external environment, rather than threats.</w:t>
      </w:r>
    </w:p>
    <w:p w14:paraId="14115240" w14:textId="77777777" w:rsidR="00421FDA" w:rsidRDefault="00AD180F">
      <w:pPr>
        <w:pStyle w:val="Heading2"/>
        <w:spacing w:before="200"/>
      </w:pPr>
      <w:bookmarkStart w:id="7" w:name="_4p684tk47no6" w:colFirst="0" w:colLast="0"/>
      <w:bookmarkStart w:id="8" w:name="_Toc225544053"/>
      <w:bookmarkEnd w:id="7"/>
      <w:r>
        <w:t>(b) Competitor Analysis</w:t>
      </w:r>
      <w:bookmarkEnd w:id="8"/>
    </w:p>
    <w:tbl>
      <w:tblPr>
        <w:tblStyle w:val="a0"/>
        <w:tblW w:w="88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35"/>
        <w:gridCol w:w="2775"/>
        <w:gridCol w:w="3285"/>
      </w:tblGrid>
      <w:tr w:rsidR="00421FDA" w14:paraId="3CC16C44" w14:textId="77777777">
        <w:trPr>
          <w:trHeight w:val="285"/>
        </w:trPr>
        <w:tc>
          <w:tcPr>
            <w:tcW w:w="2835" w:type="dxa"/>
            <w:tcBorders>
              <w:top w:val="single" w:sz="5" w:space="0" w:color="000000"/>
              <w:left w:val="single" w:sz="5" w:space="0" w:color="000000"/>
              <w:bottom w:val="single" w:sz="5" w:space="0" w:color="000000"/>
              <w:right w:val="single" w:sz="5" w:space="0" w:color="000000"/>
            </w:tcBorders>
            <w:shd w:val="clear" w:color="auto" w:fill="A5A5A5"/>
            <w:tcMar>
              <w:top w:w="0" w:type="dxa"/>
              <w:left w:w="100" w:type="dxa"/>
              <w:bottom w:w="0" w:type="dxa"/>
              <w:right w:w="100" w:type="dxa"/>
            </w:tcMar>
          </w:tcPr>
          <w:p w14:paraId="778D0C41" w14:textId="77777777" w:rsidR="00421FDA" w:rsidRDefault="00AD180F">
            <w:pPr>
              <w:spacing w:before="200" w:after="240"/>
              <w:rPr>
                <w:b/>
                <w:bCs/>
              </w:rPr>
            </w:pPr>
            <w:r>
              <w:rPr>
                <w:b/>
                <w:bCs/>
              </w:rPr>
              <w:t>Competitor</w:t>
            </w:r>
          </w:p>
        </w:tc>
        <w:tc>
          <w:tcPr>
            <w:tcW w:w="2775" w:type="dxa"/>
            <w:tcBorders>
              <w:top w:val="single" w:sz="5" w:space="0" w:color="000000"/>
              <w:left w:val="nil"/>
              <w:bottom w:val="single" w:sz="5" w:space="0" w:color="000000"/>
              <w:right w:val="single" w:sz="5" w:space="0" w:color="000000"/>
            </w:tcBorders>
            <w:shd w:val="clear" w:color="auto" w:fill="A5A5A5"/>
            <w:tcMar>
              <w:top w:w="0" w:type="dxa"/>
              <w:left w:w="100" w:type="dxa"/>
              <w:bottom w:w="0" w:type="dxa"/>
              <w:right w:w="100" w:type="dxa"/>
            </w:tcMar>
          </w:tcPr>
          <w:p w14:paraId="791C23DA" w14:textId="77777777" w:rsidR="00421FDA" w:rsidRDefault="00AD180F">
            <w:pPr>
              <w:spacing w:before="200" w:after="240"/>
              <w:rPr>
                <w:b/>
                <w:bCs/>
              </w:rPr>
            </w:pPr>
            <w:r>
              <w:rPr>
                <w:b/>
                <w:bCs/>
              </w:rPr>
              <w:t>Strengths</w:t>
            </w:r>
          </w:p>
        </w:tc>
        <w:tc>
          <w:tcPr>
            <w:tcW w:w="3285" w:type="dxa"/>
            <w:tcBorders>
              <w:top w:val="single" w:sz="5" w:space="0" w:color="000000"/>
              <w:left w:val="nil"/>
              <w:bottom w:val="single" w:sz="5" w:space="0" w:color="000000"/>
              <w:right w:val="single" w:sz="5" w:space="0" w:color="000000"/>
            </w:tcBorders>
            <w:shd w:val="clear" w:color="auto" w:fill="A5A5A5"/>
            <w:tcMar>
              <w:top w:w="0" w:type="dxa"/>
              <w:left w:w="100" w:type="dxa"/>
              <w:bottom w:w="0" w:type="dxa"/>
              <w:right w:w="100" w:type="dxa"/>
            </w:tcMar>
          </w:tcPr>
          <w:p w14:paraId="47986758" w14:textId="77777777" w:rsidR="00421FDA" w:rsidRDefault="00AD180F">
            <w:pPr>
              <w:spacing w:before="200" w:after="240"/>
              <w:rPr>
                <w:b/>
                <w:bCs/>
              </w:rPr>
            </w:pPr>
            <w:r>
              <w:rPr>
                <w:b/>
                <w:bCs/>
              </w:rPr>
              <w:t>Weaknesses</w:t>
            </w:r>
          </w:p>
        </w:tc>
      </w:tr>
      <w:tr w:rsidR="00421FDA" w14:paraId="06040CC8" w14:textId="77777777">
        <w:trPr>
          <w:trHeight w:val="570"/>
        </w:trPr>
        <w:tc>
          <w:tcPr>
            <w:tcW w:w="2835" w:type="dxa"/>
            <w:tcBorders>
              <w:top w:val="nil"/>
              <w:left w:val="single" w:sz="5" w:space="0" w:color="000000"/>
              <w:bottom w:val="single" w:sz="5" w:space="0" w:color="000000"/>
              <w:right w:val="single" w:sz="5" w:space="0" w:color="000000"/>
            </w:tcBorders>
            <w:shd w:val="clear" w:color="auto" w:fill="EDEDED"/>
            <w:tcMar>
              <w:top w:w="0" w:type="dxa"/>
              <w:left w:w="100" w:type="dxa"/>
              <w:bottom w:w="0" w:type="dxa"/>
              <w:right w:w="100" w:type="dxa"/>
            </w:tcMar>
          </w:tcPr>
          <w:p w14:paraId="6363499D" w14:textId="77777777" w:rsidR="00421FDA" w:rsidRDefault="00AD180F">
            <w:pPr>
              <w:spacing w:before="200" w:after="240"/>
              <w:rPr>
                <w:b/>
                <w:bCs/>
              </w:rPr>
            </w:pPr>
            <w:r>
              <w:rPr>
                <w:b/>
                <w:bCs/>
              </w:rPr>
              <w:t>Local Tiffin Services</w:t>
            </w:r>
          </w:p>
        </w:tc>
        <w:tc>
          <w:tcPr>
            <w:tcW w:w="2775" w:type="dxa"/>
            <w:tcBorders>
              <w:top w:val="nil"/>
              <w:left w:val="nil"/>
              <w:bottom w:val="single" w:sz="5" w:space="0" w:color="000000"/>
              <w:right w:val="single" w:sz="5" w:space="0" w:color="000000"/>
            </w:tcBorders>
            <w:shd w:val="clear" w:color="auto" w:fill="EDEDED"/>
            <w:tcMar>
              <w:top w:w="0" w:type="dxa"/>
              <w:left w:w="100" w:type="dxa"/>
              <w:bottom w:w="0" w:type="dxa"/>
              <w:right w:w="100" w:type="dxa"/>
            </w:tcMar>
          </w:tcPr>
          <w:p w14:paraId="730BEEDD" w14:textId="77777777" w:rsidR="00421FDA" w:rsidRDefault="00AD180F">
            <w:pPr>
              <w:spacing w:before="200" w:after="240"/>
            </w:pPr>
            <w:r>
              <w:t>Low prices, home-style food</w:t>
            </w:r>
          </w:p>
        </w:tc>
        <w:tc>
          <w:tcPr>
            <w:tcW w:w="3285" w:type="dxa"/>
            <w:tcBorders>
              <w:top w:val="nil"/>
              <w:left w:val="nil"/>
              <w:bottom w:val="single" w:sz="5" w:space="0" w:color="000000"/>
              <w:right w:val="single" w:sz="5" w:space="0" w:color="000000"/>
            </w:tcBorders>
            <w:shd w:val="clear" w:color="auto" w:fill="EDEDED"/>
            <w:tcMar>
              <w:top w:w="0" w:type="dxa"/>
              <w:left w:w="100" w:type="dxa"/>
              <w:bottom w:w="0" w:type="dxa"/>
              <w:right w:w="100" w:type="dxa"/>
            </w:tcMar>
          </w:tcPr>
          <w:p w14:paraId="2BD78488" w14:textId="77777777" w:rsidR="00421FDA" w:rsidRDefault="00AD180F">
            <w:pPr>
              <w:spacing w:before="200" w:after="240"/>
            </w:pPr>
            <w:r>
              <w:t>Limited branding, inconsistent quality</w:t>
            </w:r>
          </w:p>
        </w:tc>
      </w:tr>
      <w:tr w:rsidR="00421FDA" w14:paraId="3F1E3C65" w14:textId="77777777">
        <w:trPr>
          <w:trHeight w:val="840"/>
        </w:trPr>
        <w:tc>
          <w:tcPr>
            <w:tcW w:w="28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46B110C" w14:textId="77777777" w:rsidR="00421FDA" w:rsidRDefault="00AD180F">
            <w:pPr>
              <w:spacing w:before="200" w:after="240"/>
              <w:rPr>
                <w:b/>
                <w:bCs/>
              </w:rPr>
            </w:pPr>
            <w:r>
              <w:rPr>
                <w:b/>
                <w:bCs/>
              </w:rPr>
              <w:t>Food Delivery Apps (e.g., Just Eat, Deliveroo, and Uber Eats)</w:t>
            </w:r>
          </w:p>
        </w:tc>
        <w:tc>
          <w:tcPr>
            <w:tcW w:w="2775" w:type="dxa"/>
            <w:tcBorders>
              <w:top w:val="nil"/>
              <w:left w:val="nil"/>
              <w:bottom w:val="single" w:sz="5" w:space="0" w:color="000000"/>
              <w:right w:val="single" w:sz="5" w:space="0" w:color="000000"/>
            </w:tcBorders>
            <w:tcMar>
              <w:top w:w="0" w:type="dxa"/>
              <w:left w:w="100" w:type="dxa"/>
              <w:bottom w:w="0" w:type="dxa"/>
              <w:right w:w="100" w:type="dxa"/>
            </w:tcMar>
          </w:tcPr>
          <w:p w14:paraId="7A79E2A1" w14:textId="77777777" w:rsidR="00421FDA" w:rsidRDefault="00AD180F">
            <w:pPr>
              <w:spacing w:before="200" w:after="240"/>
            </w:pPr>
            <w:r>
              <w:t>Wide variety, fast delivery, strong technology (Li et al., 2024)</w:t>
            </w:r>
          </w:p>
        </w:tc>
        <w:tc>
          <w:tcPr>
            <w:tcW w:w="3285" w:type="dxa"/>
            <w:tcBorders>
              <w:top w:val="nil"/>
              <w:left w:val="nil"/>
              <w:bottom w:val="single" w:sz="5" w:space="0" w:color="000000"/>
              <w:right w:val="single" w:sz="5" w:space="0" w:color="000000"/>
            </w:tcBorders>
            <w:tcMar>
              <w:top w:w="0" w:type="dxa"/>
              <w:left w:w="100" w:type="dxa"/>
              <w:bottom w:w="0" w:type="dxa"/>
              <w:right w:w="100" w:type="dxa"/>
            </w:tcMar>
          </w:tcPr>
          <w:p w14:paraId="30F8428F" w14:textId="77777777" w:rsidR="00421FDA" w:rsidRDefault="00AD180F">
            <w:pPr>
              <w:spacing w:before="200" w:after="240"/>
            </w:pPr>
            <w:r>
              <w:t>Higher prices, less focus on health and sustainability (Li et al., 2024)</w:t>
            </w:r>
          </w:p>
        </w:tc>
      </w:tr>
      <w:tr w:rsidR="00421FDA" w14:paraId="0583B80C" w14:textId="77777777">
        <w:trPr>
          <w:trHeight w:val="570"/>
        </w:trPr>
        <w:tc>
          <w:tcPr>
            <w:tcW w:w="2835" w:type="dxa"/>
            <w:tcBorders>
              <w:top w:val="nil"/>
              <w:left w:val="single" w:sz="5" w:space="0" w:color="000000"/>
              <w:bottom w:val="single" w:sz="5" w:space="0" w:color="000000"/>
              <w:right w:val="single" w:sz="5" w:space="0" w:color="000000"/>
            </w:tcBorders>
            <w:shd w:val="clear" w:color="auto" w:fill="EDEDED"/>
            <w:tcMar>
              <w:top w:w="0" w:type="dxa"/>
              <w:left w:w="100" w:type="dxa"/>
              <w:bottom w:w="0" w:type="dxa"/>
              <w:right w:w="100" w:type="dxa"/>
            </w:tcMar>
          </w:tcPr>
          <w:p w14:paraId="05FFBD5F" w14:textId="77777777" w:rsidR="00421FDA" w:rsidRDefault="00AD180F">
            <w:pPr>
              <w:spacing w:before="200" w:after="240"/>
              <w:rPr>
                <w:b/>
                <w:bCs/>
              </w:rPr>
            </w:pPr>
            <w:r>
              <w:rPr>
                <w:b/>
                <w:bCs/>
              </w:rPr>
              <w:t>Cloud Kitchens</w:t>
            </w:r>
          </w:p>
        </w:tc>
        <w:tc>
          <w:tcPr>
            <w:tcW w:w="2775" w:type="dxa"/>
            <w:tcBorders>
              <w:top w:val="nil"/>
              <w:left w:val="nil"/>
              <w:bottom w:val="single" w:sz="5" w:space="0" w:color="000000"/>
              <w:right w:val="single" w:sz="5" w:space="0" w:color="000000"/>
            </w:tcBorders>
            <w:shd w:val="clear" w:color="auto" w:fill="EDEDED"/>
            <w:tcMar>
              <w:top w:w="0" w:type="dxa"/>
              <w:left w:w="100" w:type="dxa"/>
              <w:bottom w:w="0" w:type="dxa"/>
              <w:right w:w="100" w:type="dxa"/>
            </w:tcMar>
          </w:tcPr>
          <w:p w14:paraId="3F108E59" w14:textId="77777777" w:rsidR="00421FDA" w:rsidRDefault="00AD180F">
            <w:pPr>
              <w:spacing w:before="200" w:after="240"/>
            </w:pPr>
            <w:r>
              <w:t>Efficient operations, online presence</w:t>
            </w:r>
          </w:p>
        </w:tc>
        <w:tc>
          <w:tcPr>
            <w:tcW w:w="3285" w:type="dxa"/>
            <w:tcBorders>
              <w:top w:val="nil"/>
              <w:left w:val="nil"/>
              <w:bottom w:val="single" w:sz="5" w:space="0" w:color="000000"/>
              <w:right w:val="single" w:sz="5" w:space="0" w:color="000000"/>
            </w:tcBorders>
            <w:shd w:val="clear" w:color="auto" w:fill="EDEDED"/>
            <w:tcMar>
              <w:top w:w="0" w:type="dxa"/>
              <w:left w:w="100" w:type="dxa"/>
              <w:bottom w:w="0" w:type="dxa"/>
              <w:right w:w="100" w:type="dxa"/>
            </w:tcMar>
          </w:tcPr>
          <w:p w14:paraId="7931C5F1" w14:textId="77777777" w:rsidR="00421FDA" w:rsidRDefault="00AD180F">
            <w:pPr>
              <w:spacing w:before="200" w:after="240"/>
            </w:pPr>
            <w:r>
              <w:t>Lack of personalisation and customer loyalty</w:t>
            </w:r>
          </w:p>
        </w:tc>
      </w:tr>
    </w:tbl>
    <w:p w14:paraId="293863D3" w14:textId="77777777" w:rsidR="00421FDA" w:rsidRDefault="00AD180F">
      <w:pPr>
        <w:spacing w:before="200"/>
        <w:jc w:val="center"/>
        <w:rPr>
          <w:b/>
          <w:bCs/>
          <w:i/>
          <w:iCs/>
        </w:rPr>
      </w:pPr>
      <w:r>
        <w:rPr>
          <w:b/>
          <w:bCs/>
          <w:i/>
          <w:iCs/>
        </w:rPr>
        <w:t>Table 2: Competitor Analysis</w:t>
      </w:r>
    </w:p>
    <w:p w14:paraId="735A69B8" w14:textId="77777777" w:rsidR="00421FDA" w:rsidRDefault="00AD180F">
      <w:pPr>
        <w:spacing w:before="200"/>
      </w:pPr>
      <w:r>
        <w:t>There is also the risk of the large food delivery platforms and the conventional tiffin services competing against the business. Tiffin dealers in the area are cheap but are not always consistent and branded, and this creates a gap to fill in terms of quality and reliability. Pretentious and famous platforms like Just Eat, Deliveroo, and Uber Eats are more convenient and varied, and usually pricier and less health and sustainability-conscious. The competitive strength of GreenBite is its healthy meals combined with environmentally friendly packaging and the subscription model, with all the convenience and value. This role allows the firm to focus on health-aware consumers with a view to finding cheaper and more sustainable meal services, which provides it with a niche in the market.</w:t>
      </w:r>
    </w:p>
    <w:p w14:paraId="6E96B067" w14:textId="77777777" w:rsidR="00421FDA" w:rsidRDefault="00AD180F">
      <w:pPr>
        <w:pStyle w:val="Heading1"/>
        <w:spacing w:before="200"/>
      </w:pPr>
      <w:bookmarkStart w:id="9" w:name="_rmptttuj1qcw" w:colFirst="0" w:colLast="0"/>
      <w:bookmarkStart w:id="10" w:name="_Toc225544054"/>
      <w:bookmarkEnd w:id="9"/>
      <w:r>
        <w:t>3. Marketing Communications</w:t>
      </w:r>
      <w:bookmarkEnd w:id="10"/>
    </w:p>
    <w:p w14:paraId="25FA434D" w14:textId="77777777" w:rsidR="00421FDA" w:rsidRDefault="00AD180F">
      <w:pPr>
        <w:spacing w:before="200" w:after="240"/>
      </w:pPr>
      <w:r>
        <w:t>The target and positioning of GreenBite Tiffin Service are built on the basis of the STP marketing model (Segmentation, Targeting, Positioning), and the 4Ps marketing mix, which is also structured and evidence-based.</w:t>
      </w:r>
    </w:p>
    <w:p w14:paraId="0CF49966" w14:textId="77777777" w:rsidR="00421FDA" w:rsidRDefault="00AD180F">
      <w:pPr>
        <w:spacing w:before="200"/>
        <w:rPr>
          <w:b/>
          <w:bCs/>
          <w:i/>
          <w:iCs/>
        </w:rPr>
      </w:pPr>
      <w:r>
        <w:rPr>
          <w:b/>
          <w:bCs/>
          <w:i/>
          <w:iCs/>
        </w:rPr>
        <w:t>Target Customers (STP Approach)</w:t>
      </w:r>
    </w:p>
    <w:p w14:paraId="1EAD88EB" w14:textId="77777777" w:rsidR="00421FDA" w:rsidRDefault="00AD180F">
      <w:pPr>
        <w:spacing w:before="200" w:after="240"/>
      </w:pPr>
      <w:r>
        <w:t>It targets the segmentation of the whole market on the basis of demographics and lifestyle, targeting 18-35 age groups, targeting university students, and young professionals. Such a population usually has time limitations, and they appreciate menus food that is easily accessible. Bennett et al. (2025) state that more than 65% of millennials living in cities actively use the services of food delivery, which is in high demand.</w:t>
      </w:r>
    </w:p>
    <w:p w14:paraId="026A4EF4" w14:textId="77777777" w:rsidR="00421FDA" w:rsidRDefault="00AD180F">
      <w:pPr>
        <w:spacing w:before="200" w:after="240"/>
      </w:pPr>
      <w:r>
        <w:t>The company is aimed at health-conscious and environmentally-conscious consumers, especially those who want affordable, but healthy food. The company is aiming to position itself as a sustainable and healthy substitute to the traditional takeaway services. The significance of this is that the positioning of the brand is to differentiate in a competitive market where convenience is mainly focused on by many competitors, as opposed to health and sustainability.</w:t>
      </w:r>
    </w:p>
    <w:p w14:paraId="4363A73B" w14:textId="77777777" w:rsidR="00421FDA" w:rsidRDefault="00AD180F">
      <w:pPr>
        <w:spacing w:before="200"/>
        <w:rPr>
          <w:b/>
          <w:bCs/>
          <w:i/>
          <w:iCs/>
        </w:rPr>
      </w:pPr>
      <w:r>
        <w:rPr>
          <w:b/>
          <w:bCs/>
          <w:i/>
          <w:iCs/>
        </w:rPr>
        <w:t>Marketing Channels</w:t>
      </w:r>
    </w:p>
    <w:p w14:paraId="61134BF0" w14:textId="77777777" w:rsidR="00421FDA" w:rsidRDefault="00AD180F">
      <w:pPr>
        <w:spacing w:before="200"/>
        <w:rPr>
          <w:i/>
          <w:iCs/>
        </w:rPr>
      </w:pPr>
      <w:r>
        <w:rPr>
          <w:i/>
          <w:iCs/>
        </w:rPr>
        <w:t>Social Media</w:t>
      </w:r>
    </w:p>
    <w:p w14:paraId="3C552E4C" w14:textId="77777777" w:rsidR="00421FDA" w:rsidRDefault="00AD180F">
      <w:pPr>
        <w:spacing w:before="200" w:after="240"/>
      </w:pPr>
      <w:r>
        <w:t>The key media will be social media platforms like Instagram and Facebook since more than 75 percent of young adults use social media on a daily basis (DataReportal, 2024). The contents will consist of menu pictures, reviews, and sustainability messages. This is successful as visual content affects food buying rates and constructs brand interaction.</w:t>
      </w:r>
    </w:p>
    <w:p w14:paraId="2ADDF9F8" w14:textId="77777777" w:rsidR="00421FDA" w:rsidRDefault="00AD180F">
      <w:pPr>
        <w:spacing w:before="200"/>
        <w:rPr>
          <w:i/>
          <w:iCs/>
        </w:rPr>
      </w:pPr>
      <w:r>
        <w:rPr>
          <w:i/>
          <w:iCs/>
        </w:rPr>
        <w:t>Advertising</w:t>
      </w:r>
    </w:p>
    <w:p w14:paraId="20CB6933" w14:textId="77777777" w:rsidR="00421FDA" w:rsidRDefault="00AD180F">
      <w:pPr>
        <w:spacing w:before="200" w:after="240"/>
      </w:pPr>
      <w:r>
        <w:t>The targeted customers will be contacted with the help of paid online ads (Google Ads and social media ads) (Ahmadi et al., 2024). Digital advertising enables a company to focus on specific target markets, minimise wastage, and enhance ROI (Ahmadi et al., 2024). This matters in the case of a start- up having a small budget.</w:t>
      </w:r>
    </w:p>
    <w:p w14:paraId="368F95A8" w14:textId="77777777" w:rsidR="00421FDA" w:rsidRDefault="00AD180F">
      <w:pPr>
        <w:spacing w:before="200"/>
        <w:rPr>
          <w:i/>
          <w:iCs/>
        </w:rPr>
      </w:pPr>
      <w:r>
        <w:rPr>
          <w:i/>
          <w:iCs/>
        </w:rPr>
        <w:t>Website</w:t>
      </w:r>
    </w:p>
    <w:p w14:paraId="3D6D167D" w14:textId="77777777" w:rsidR="00421FDA" w:rsidRDefault="00AD180F">
      <w:pPr>
        <w:spacing w:before="200" w:after="240"/>
      </w:pPr>
      <w:r>
        <w:t>It will have a mobile-friendly site, where orders and subscriptions can be easily managed. Keeble, Adams and Burgoine (2022) indicate that more than 70% of food orders are made through mobile devices, thus necessitating the accessibility of the online platform through which customers can conveniently and reliably express their orders.</w:t>
      </w:r>
    </w:p>
    <w:p w14:paraId="1D0485B1" w14:textId="77777777" w:rsidR="00421FDA" w:rsidRDefault="00AD180F">
      <w:pPr>
        <w:spacing w:before="200"/>
        <w:rPr>
          <w:b/>
          <w:bCs/>
          <w:i/>
          <w:iCs/>
        </w:rPr>
      </w:pPr>
      <w:r>
        <w:rPr>
          <w:b/>
          <w:bCs/>
          <w:i/>
          <w:iCs/>
        </w:rPr>
        <w:t>Marketing Mix (4Ps)</w:t>
      </w:r>
    </w:p>
    <w:p w14:paraId="51898754" w14:textId="77777777" w:rsidR="00421FDA" w:rsidRDefault="00AD180F">
      <w:pPr>
        <w:spacing w:before="200"/>
        <w:rPr>
          <w:i/>
          <w:iCs/>
        </w:rPr>
      </w:pPr>
      <w:r>
        <w:rPr>
          <w:i/>
          <w:iCs/>
        </w:rPr>
        <w:t>Product</w:t>
      </w:r>
    </w:p>
    <w:p w14:paraId="24198BEA" w14:textId="77777777" w:rsidR="00421FDA" w:rsidRDefault="00AD180F">
      <w:pPr>
        <w:spacing w:before="200" w:after="240"/>
      </w:pPr>
      <w:r>
        <w:t>Nutritious home-cooked foods in biodegradable containers. This is in line with the rising consumer demands for sustainable products.</w:t>
      </w:r>
    </w:p>
    <w:p w14:paraId="03196727" w14:textId="77777777" w:rsidR="00421FDA" w:rsidRDefault="00AD180F">
      <w:pPr>
        <w:spacing w:before="200"/>
        <w:rPr>
          <w:i/>
          <w:iCs/>
        </w:rPr>
      </w:pPr>
      <w:r>
        <w:rPr>
          <w:i/>
          <w:iCs/>
        </w:rPr>
        <w:t>Price</w:t>
      </w:r>
    </w:p>
    <w:p w14:paraId="0097002A" w14:textId="77777777" w:rsidR="00421FDA" w:rsidRDefault="00AD180F">
      <w:pPr>
        <w:spacing w:before="200" w:after="240"/>
      </w:pPr>
      <w:r>
        <w:t>It will apply a competitive pricing strategy (e.g., low-end subscription plans). This is given the fact that students are very sensitive to prices, and competitive pricing boosts market penetration.</w:t>
      </w:r>
    </w:p>
    <w:p w14:paraId="3BEDF931" w14:textId="77777777" w:rsidR="00421FDA" w:rsidRDefault="00AD180F">
      <w:pPr>
        <w:spacing w:before="200"/>
        <w:rPr>
          <w:i/>
          <w:iCs/>
        </w:rPr>
      </w:pPr>
      <w:r>
        <w:rPr>
          <w:i/>
          <w:iCs/>
        </w:rPr>
        <w:t>Place</w:t>
      </w:r>
    </w:p>
    <w:p w14:paraId="337DA489" w14:textId="77777777" w:rsidR="00421FDA" w:rsidRDefault="00AD180F">
      <w:pPr>
        <w:spacing w:before="200" w:after="240"/>
      </w:pPr>
      <w:r>
        <w:t>The service shall also be done online with local delivery to make it convenient and easily accessible.</w:t>
      </w:r>
    </w:p>
    <w:p w14:paraId="761DFD66" w14:textId="77777777" w:rsidR="00421FDA" w:rsidRDefault="00AD180F">
      <w:pPr>
        <w:spacing w:before="200"/>
        <w:rPr>
          <w:i/>
          <w:iCs/>
        </w:rPr>
      </w:pPr>
      <w:r>
        <w:rPr>
          <w:i/>
          <w:iCs/>
        </w:rPr>
        <w:t>Promotion</w:t>
      </w:r>
    </w:p>
    <w:p w14:paraId="778F25E4" w14:textId="77777777" w:rsidR="00421FDA" w:rsidRDefault="00AD180F">
      <w:pPr>
        <w:spacing w:before="200" w:after="240"/>
      </w:pPr>
      <w:r>
        <w:t xml:space="preserve">Discounts on first-time users, referral plans, and subscriptions are all promotional strategies. These strategies promote trial and loyalty to the customers, which is important at the initial level of the business. </w:t>
      </w:r>
    </w:p>
    <w:p w14:paraId="49AD9523" w14:textId="77777777" w:rsidR="00421FDA" w:rsidRDefault="00AD180F">
      <w:pPr>
        <w:spacing w:before="200" w:after="240"/>
      </w:pPr>
      <w:r>
        <w:t>On the whole, the marketing plan will be structured to match the trends of consumer behaviour and the market statistics. GreenBite can maintain its target population through the use of a robust value proposition coupled with digital marketing platforms to gain and sustain target buyers and gain a competitive edge in the food delivery business.</w:t>
      </w:r>
    </w:p>
    <w:p w14:paraId="233F3C8E" w14:textId="77777777" w:rsidR="00421FDA" w:rsidRDefault="00AD180F">
      <w:pPr>
        <w:pStyle w:val="Heading1"/>
        <w:spacing w:before="200"/>
      </w:pPr>
      <w:bookmarkStart w:id="11" w:name="_ae2o0auedfcb" w:colFirst="0" w:colLast="0"/>
      <w:bookmarkStart w:id="12" w:name="_Toc225544055"/>
      <w:bookmarkEnd w:id="11"/>
      <w:r>
        <w:t>5. Financial Plan</w:t>
      </w:r>
      <w:bookmarkEnd w:id="12"/>
    </w:p>
    <w:p w14:paraId="4C02C916" w14:textId="77777777" w:rsidR="00421FDA" w:rsidRDefault="00AD180F">
      <w:pPr>
        <w:spacing w:before="200"/>
      </w:pPr>
      <w:r>
        <w:rPr>
          <w:b/>
          <w:bCs/>
          <w:i/>
          <w:iCs/>
        </w:rPr>
        <w:t>Funding Requirements</w:t>
      </w:r>
    </w:p>
    <w:tbl>
      <w:tblPr>
        <w:tblStyle w:val="a1"/>
        <w:tblW w:w="88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00"/>
        <w:gridCol w:w="1335"/>
        <w:gridCol w:w="5760"/>
      </w:tblGrid>
      <w:tr w:rsidR="00421FDA" w14:paraId="69A6F9B9" w14:textId="77777777">
        <w:trPr>
          <w:trHeight w:val="570"/>
        </w:trPr>
        <w:tc>
          <w:tcPr>
            <w:tcW w:w="1800" w:type="dxa"/>
            <w:tcBorders>
              <w:top w:val="single" w:sz="5" w:space="0" w:color="000000"/>
              <w:left w:val="single" w:sz="5" w:space="0" w:color="000000"/>
              <w:bottom w:val="single" w:sz="5" w:space="0" w:color="000000"/>
              <w:right w:val="single" w:sz="5" w:space="0" w:color="000000"/>
            </w:tcBorders>
            <w:shd w:val="clear" w:color="auto" w:fill="70AD47"/>
            <w:tcMar>
              <w:top w:w="0" w:type="dxa"/>
              <w:left w:w="100" w:type="dxa"/>
              <w:bottom w:w="0" w:type="dxa"/>
              <w:right w:w="100" w:type="dxa"/>
            </w:tcMar>
          </w:tcPr>
          <w:p w14:paraId="21E91EFF" w14:textId="77777777" w:rsidR="00421FDA" w:rsidRDefault="00AD180F">
            <w:pPr>
              <w:spacing w:before="200" w:after="240"/>
              <w:jc w:val="center"/>
              <w:rPr>
                <w:b/>
                <w:bCs/>
              </w:rPr>
            </w:pPr>
            <w:r>
              <w:rPr>
                <w:b/>
                <w:bCs/>
              </w:rPr>
              <w:t>Source</w:t>
            </w:r>
          </w:p>
        </w:tc>
        <w:tc>
          <w:tcPr>
            <w:tcW w:w="1335" w:type="dxa"/>
            <w:tcBorders>
              <w:top w:val="single" w:sz="5" w:space="0" w:color="000000"/>
              <w:left w:val="nil"/>
              <w:bottom w:val="single" w:sz="5" w:space="0" w:color="000000"/>
              <w:right w:val="single" w:sz="5" w:space="0" w:color="000000"/>
            </w:tcBorders>
            <w:shd w:val="clear" w:color="auto" w:fill="70AD47"/>
            <w:tcMar>
              <w:top w:w="0" w:type="dxa"/>
              <w:left w:w="100" w:type="dxa"/>
              <w:bottom w:w="0" w:type="dxa"/>
              <w:right w:w="100" w:type="dxa"/>
            </w:tcMar>
          </w:tcPr>
          <w:p w14:paraId="0756D37D" w14:textId="77777777" w:rsidR="00421FDA" w:rsidRDefault="00AD180F">
            <w:pPr>
              <w:spacing w:before="200" w:after="240"/>
              <w:jc w:val="center"/>
              <w:rPr>
                <w:b/>
                <w:bCs/>
              </w:rPr>
            </w:pPr>
            <w:r>
              <w:rPr>
                <w:b/>
                <w:bCs/>
              </w:rPr>
              <w:t>Amount (£)</w:t>
            </w:r>
          </w:p>
        </w:tc>
        <w:tc>
          <w:tcPr>
            <w:tcW w:w="5760" w:type="dxa"/>
            <w:tcBorders>
              <w:top w:val="single" w:sz="5" w:space="0" w:color="000000"/>
              <w:left w:val="nil"/>
              <w:bottom w:val="single" w:sz="5" w:space="0" w:color="000000"/>
              <w:right w:val="single" w:sz="5" w:space="0" w:color="000000"/>
            </w:tcBorders>
            <w:shd w:val="clear" w:color="auto" w:fill="70AD47"/>
            <w:tcMar>
              <w:top w:w="0" w:type="dxa"/>
              <w:left w:w="100" w:type="dxa"/>
              <w:bottom w:w="0" w:type="dxa"/>
              <w:right w:w="100" w:type="dxa"/>
            </w:tcMar>
          </w:tcPr>
          <w:p w14:paraId="28FC1464" w14:textId="77777777" w:rsidR="00421FDA" w:rsidRDefault="00AD180F">
            <w:pPr>
              <w:spacing w:before="200" w:after="240"/>
              <w:jc w:val="center"/>
              <w:rPr>
                <w:b/>
                <w:bCs/>
              </w:rPr>
            </w:pPr>
            <w:r>
              <w:rPr>
                <w:b/>
                <w:bCs/>
              </w:rPr>
              <w:t>Reason</w:t>
            </w:r>
          </w:p>
        </w:tc>
      </w:tr>
      <w:tr w:rsidR="00421FDA" w14:paraId="4A1BB208" w14:textId="77777777">
        <w:trPr>
          <w:trHeight w:val="570"/>
        </w:trPr>
        <w:tc>
          <w:tcPr>
            <w:tcW w:w="1800" w:type="dxa"/>
            <w:tcBorders>
              <w:top w:val="nil"/>
              <w:left w:val="single" w:sz="5" w:space="0" w:color="000000"/>
              <w:bottom w:val="single" w:sz="5" w:space="0" w:color="000000"/>
              <w:right w:val="single" w:sz="5" w:space="0" w:color="000000"/>
            </w:tcBorders>
            <w:shd w:val="clear" w:color="auto" w:fill="E2EFD9"/>
            <w:tcMar>
              <w:top w:w="0" w:type="dxa"/>
              <w:left w:w="100" w:type="dxa"/>
              <w:bottom w:w="0" w:type="dxa"/>
              <w:right w:w="100" w:type="dxa"/>
            </w:tcMar>
          </w:tcPr>
          <w:p w14:paraId="45C70D4A" w14:textId="77777777" w:rsidR="00421FDA" w:rsidRDefault="00AD180F">
            <w:pPr>
              <w:spacing w:before="200" w:after="240"/>
              <w:jc w:val="center"/>
              <w:rPr>
                <w:b/>
                <w:bCs/>
              </w:rPr>
            </w:pPr>
            <w:r>
              <w:rPr>
                <w:b/>
                <w:bCs/>
              </w:rPr>
              <w:t>Personal Savings</w:t>
            </w:r>
          </w:p>
        </w:tc>
        <w:tc>
          <w:tcPr>
            <w:tcW w:w="1335" w:type="dxa"/>
            <w:tcBorders>
              <w:top w:val="nil"/>
              <w:left w:val="nil"/>
              <w:bottom w:val="single" w:sz="5" w:space="0" w:color="000000"/>
              <w:right w:val="single" w:sz="5" w:space="0" w:color="000000"/>
            </w:tcBorders>
            <w:shd w:val="clear" w:color="auto" w:fill="E2EFD9"/>
            <w:tcMar>
              <w:top w:w="0" w:type="dxa"/>
              <w:left w:w="100" w:type="dxa"/>
              <w:bottom w:w="0" w:type="dxa"/>
              <w:right w:w="100" w:type="dxa"/>
            </w:tcMar>
          </w:tcPr>
          <w:p w14:paraId="0055BCFC" w14:textId="77777777" w:rsidR="00421FDA" w:rsidRDefault="00AD180F">
            <w:pPr>
              <w:spacing w:before="200" w:after="240"/>
              <w:jc w:val="center"/>
            </w:pPr>
            <w:r>
              <w:t>800</w:t>
            </w:r>
          </w:p>
        </w:tc>
        <w:tc>
          <w:tcPr>
            <w:tcW w:w="5760" w:type="dxa"/>
            <w:tcBorders>
              <w:top w:val="nil"/>
              <w:left w:val="nil"/>
              <w:bottom w:val="single" w:sz="5" w:space="0" w:color="000000"/>
              <w:right w:val="single" w:sz="5" w:space="0" w:color="000000"/>
            </w:tcBorders>
            <w:shd w:val="clear" w:color="auto" w:fill="E2EFD9"/>
            <w:tcMar>
              <w:top w:w="0" w:type="dxa"/>
              <w:left w:w="100" w:type="dxa"/>
              <w:bottom w:w="0" w:type="dxa"/>
              <w:right w:w="100" w:type="dxa"/>
            </w:tcMar>
          </w:tcPr>
          <w:p w14:paraId="743FAEA4" w14:textId="77777777" w:rsidR="00421FDA" w:rsidRDefault="00AD180F">
            <w:pPr>
              <w:spacing w:before="200" w:after="240"/>
            </w:pPr>
            <w:r>
              <w:t>Provides initial capital without interest</w:t>
            </w:r>
          </w:p>
        </w:tc>
      </w:tr>
      <w:tr w:rsidR="00421FDA" w14:paraId="7044FA03" w14:textId="77777777">
        <w:trPr>
          <w:trHeight w:val="570"/>
        </w:trPr>
        <w:tc>
          <w:tcPr>
            <w:tcW w:w="18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389A6B6" w14:textId="77777777" w:rsidR="00421FDA" w:rsidRDefault="00AD180F">
            <w:pPr>
              <w:spacing w:before="200" w:after="240"/>
              <w:jc w:val="center"/>
              <w:rPr>
                <w:b/>
                <w:bCs/>
              </w:rPr>
            </w:pPr>
            <w:r>
              <w:rPr>
                <w:b/>
                <w:bCs/>
              </w:rPr>
              <w:t>Bank Loan</w:t>
            </w:r>
          </w:p>
        </w:tc>
        <w:tc>
          <w:tcPr>
            <w:tcW w:w="1335" w:type="dxa"/>
            <w:tcBorders>
              <w:top w:val="nil"/>
              <w:left w:val="nil"/>
              <w:bottom w:val="single" w:sz="5" w:space="0" w:color="000000"/>
              <w:right w:val="single" w:sz="5" w:space="0" w:color="000000"/>
            </w:tcBorders>
            <w:tcMar>
              <w:top w:w="0" w:type="dxa"/>
              <w:left w:w="100" w:type="dxa"/>
              <w:bottom w:w="0" w:type="dxa"/>
              <w:right w:w="100" w:type="dxa"/>
            </w:tcMar>
          </w:tcPr>
          <w:p w14:paraId="72CD6ABB" w14:textId="77777777" w:rsidR="00421FDA" w:rsidRDefault="00AD180F">
            <w:pPr>
              <w:spacing w:before="200" w:after="240"/>
              <w:jc w:val="center"/>
            </w:pPr>
            <w:r>
              <w:t>900</w:t>
            </w:r>
          </w:p>
        </w:tc>
        <w:tc>
          <w:tcPr>
            <w:tcW w:w="5760" w:type="dxa"/>
            <w:tcBorders>
              <w:top w:val="nil"/>
              <w:left w:val="nil"/>
              <w:bottom w:val="single" w:sz="5" w:space="0" w:color="000000"/>
              <w:right w:val="single" w:sz="5" w:space="0" w:color="000000"/>
            </w:tcBorders>
            <w:tcMar>
              <w:top w:w="0" w:type="dxa"/>
              <w:left w:w="100" w:type="dxa"/>
              <w:bottom w:w="0" w:type="dxa"/>
              <w:right w:w="100" w:type="dxa"/>
            </w:tcMar>
          </w:tcPr>
          <w:p w14:paraId="4D84873C" w14:textId="77777777" w:rsidR="00421FDA" w:rsidRDefault="00AD180F">
            <w:pPr>
              <w:spacing w:before="200" w:after="240"/>
            </w:pPr>
            <w:r>
              <w:t>Covers remaining startup costs and ensures sufficient working capital</w:t>
            </w:r>
          </w:p>
        </w:tc>
      </w:tr>
      <w:tr w:rsidR="00421FDA" w14:paraId="5E3439AE" w14:textId="77777777">
        <w:trPr>
          <w:trHeight w:val="285"/>
        </w:trPr>
        <w:tc>
          <w:tcPr>
            <w:tcW w:w="1800" w:type="dxa"/>
            <w:tcBorders>
              <w:top w:val="nil"/>
              <w:left w:val="single" w:sz="5" w:space="0" w:color="000000"/>
              <w:bottom w:val="single" w:sz="5" w:space="0" w:color="000000"/>
              <w:right w:val="single" w:sz="5" w:space="0" w:color="000000"/>
            </w:tcBorders>
            <w:shd w:val="clear" w:color="auto" w:fill="E2EFD9"/>
            <w:tcMar>
              <w:top w:w="0" w:type="dxa"/>
              <w:left w:w="100" w:type="dxa"/>
              <w:bottom w:w="0" w:type="dxa"/>
              <w:right w:w="100" w:type="dxa"/>
            </w:tcMar>
          </w:tcPr>
          <w:p w14:paraId="2138308A" w14:textId="77777777" w:rsidR="00421FDA" w:rsidRDefault="00AD180F">
            <w:pPr>
              <w:spacing w:before="200" w:after="240"/>
              <w:jc w:val="center"/>
              <w:rPr>
                <w:b/>
                <w:bCs/>
              </w:rPr>
            </w:pPr>
            <w:r>
              <w:rPr>
                <w:b/>
                <w:bCs/>
              </w:rPr>
              <w:t>Total</w:t>
            </w:r>
          </w:p>
        </w:tc>
        <w:tc>
          <w:tcPr>
            <w:tcW w:w="1335" w:type="dxa"/>
            <w:tcBorders>
              <w:top w:val="nil"/>
              <w:left w:val="nil"/>
              <w:bottom w:val="single" w:sz="5" w:space="0" w:color="000000"/>
              <w:right w:val="single" w:sz="5" w:space="0" w:color="000000"/>
            </w:tcBorders>
            <w:shd w:val="clear" w:color="auto" w:fill="E2EFD9"/>
            <w:tcMar>
              <w:top w:w="0" w:type="dxa"/>
              <w:left w:w="100" w:type="dxa"/>
              <w:bottom w:w="0" w:type="dxa"/>
              <w:right w:w="100" w:type="dxa"/>
            </w:tcMar>
          </w:tcPr>
          <w:p w14:paraId="03AAE3E5" w14:textId="77777777" w:rsidR="00421FDA" w:rsidRDefault="00AD180F">
            <w:pPr>
              <w:spacing w:before="200" w:after="240"/>
              <w:jc w:val="center"/>
              <w:rPr>
                <w:b/>
                <w:bCs/>
              </w:rPr>
            </w:pPr>
            <w:r>
              <w:rPr>
                <w:b/>
                <w:bCs/>
              </w:rPr>
              <w:t>1700</w:t>
            </w:r>
          </w:p>
        </w:tc>
        <w:tc>
          <w:tcPr>
            <w:tcW w:w="5760" w:type="dxa"/>
            <w:tcBorders>
              <w:top w:val="nil"/>
              <w:left w:val="nil"/>
              <w:bottom w:val="single" w:sz="5" w:space="0" w:color="000000"/>
              <w:right w:val="single" w:sz="5" w:space="0" w:color="000000"/>
            </w:tcBorders>
            <w:shd w:val="clear" w:color="auto" w:fill="E2EFD9"/>
            <w:tcMar>
              <w:top w:w="0" w:type="dxa"/>
              <w:left w:w="100" w:type="dxa"/>
              <w:bottom w:w="0" w:type="dxa"/>
              <w:right w:w="100" w:type="dxa"/>
            </w:tcMar>
          </w:tcPr>
          <w:p w14:paraId="4DF57FCA" w14:textId="77777777" w:rsidR="00421FDA" w:rsidRDefault="00421FDA">
            <w:pPr>
              <w:spacing w:before="200" w:after="240"/>
            </w:pPr>
          </w:p>
        </w:tc>
      </w:tr>
    </w:tbl>
    <w:p w14:paraId="1495A520" w14:textId="77777777" w:rsidR="00421FDA" w:rsidRDefault="00AD180F">
      <w:pPr>
        <w:spacing w:before="200" w:after="240"/>
        <w:jc w:val="center"/>
        <w:rPr>
          <w:b/>
          <w:bCs/>
          <w:i/>
          <w:iCs/>
        </w:rPr>
      </w:pPr>
      <w:r>
        <w:rPr>
          <w:b/>
          <w:bCs/>
          <w:i/>
          <w:iCs/>
        </w:rPr>
        <w:t>Table 3: Funding Requirements</w:t>
      </w:r>
    </w:p>
    <w:p w14:paraId="4BEC7917" w14:textId="77777777" w:rsidR="00421FDA" w:rsidRDefault="00AD180F">
      <w:pPr>
        <w:spacing w:before="200" w:after="240"/>
      </w:pPr>
      <w:r>
        <w:t>To initiate the business, around £1700 will be required. Financial risk reduction is achieved by the use of personal savings, whereas supplementary funds are obtained by taking a small loan from a bank. This format is appropriate because it is an independent combination coupled with the availability of adequate capital to operate effectively.</w:t>
      </w:r>
    </w:p>
    <w:p w14:paraId="49EE5799" w14:textId="77777777" w:rsidR="00421FDA" w:rsidRDefault="00AD180F">
      <w:pPr>
        <w:spacing w:before="200"/>
      </w:pPr>
      <w:r>
        <w:rPr>
          <w:b/>
          <w:bCs/>
          <w:i/>
          <w:iCs/>
        </w:rPr>
        <w:t>Startup Costs (Month 1)</w:t>
      </w:r>
    </w:p>
    <w:tbl>
      <w:tblPr>
        <w:tblStyle w:val="a2"/>
        <w:tblW w:w="88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690"/>
        <w:gridCol w:w="2205"/>
      </w:tblGrid>
      <w:tr w:rsidR="00421FDA" w14:paraId="591B3E34" w14:textId="77777777">
        <w:trPr>
          <w:trHeight w:val="285"/>
        </w:trPr>
        <w:tc>
          <w:tcPr>
            <w:tcW w:w="6690" w:type="dxa"/>
            <w:tcBorders>
              <w:top w:val="single" w:sz="5" w:space="0" w:color="000000"/>
              <w:left w:val="single" w:sz="5" w:space="0" w:color="000000"/>
              <w:bottom w:val="single" w:sz="5" w:space="0" w:color="000000"/>
              <w:right w:val="single" w:sz="5" w:space="0" w:color="000000"/>
            </w:tcBorders>
            <w:shd w:val="clear" w:color="auto" w:fill="A5A5A5"/>
            <w:tcMar>
              <w:top w:w="0" w:type="dxa"/>
              <w:left w:w="100" w:type="dxa"/>
              <w:bottom w:w="0" w:type="dxa"/>
              <w:right w:w="100" w:type="dxa"/>
            </w:tcMar>
          </w:tcPr>
          <w:p w14:paraId="57A3662B" w14:textId="77777777" w:rsidR="00421FDA" w:rsidRDefault="00AD180F" w:rsidP="003B1235">
            <w:pPr>
              <w:spacing w:before="200" w:after="240"/>
              <w:jc w:val="center"/>
              <w:rPr>
                <w:b/>
                <w:bCs/>
              </w:rPr>
            </w:pPr>
            <w:r>
              <w:rPr>
                <w:b/>
                <w:bCs/>
              </w:rPr>
              <w:t>Expense</w:t>
            </w:r>
          </w:p>
        </w:tc>
        <w:tc>
          <w:tcPr>
            <w:tcW w:w="2205" w:type="dxa"/>
            <w:tcBorders>
              <w:top w:val="single" w:sz="5" w:space="0" w:color="000000"/>
              <w:left w:val="nil"/>
              <w:bottom w:val="single" w:sz="5" w:space="0" w:color="000000"/>
              <w:right w:val="single" w:sz="5" w:space="0" w:color="000000"/>
            </w:tcBorders>
            <w:shd w:val="clear" w:color="auto" w:fill="A5A5A5"/>
            <w:tcMar>
              <w:top w:w="0" w:type="dxa"/>
              <w:left w:w="100" w:type="dxa"/>
              <w:bottom w:w="0" w:type="dxa"/>
              <w:right w:w="100" w:type="dxa"/>
            </w:tcMar>
          </w:tcPr>
          <w:p w14:paraId="32935471" w14:textId="77777777" w:rsidR="00421FDA" w:rsidRDefault="00AD180F" w:rsidP="003B1235">
            <w:pPr>
              <w:spacing w:before="200" w:after="240"/>
              <w:jc w:val="center"/>
              <w:rPr>
                <w:b/>
                <w:bCs/>
              </w:rPr>
            </w:pPr>
            <w:r>
              <w:rPr>
                <w:b/>
                <w:bCs/>
              </w:rPr>
              <w:t>Cost (£)</w:t>
            </w:r>
          </w:p>
        </w:tc>
      </w:tr>
      <w:tr w:rsidR="00421FDA" w14:paraId="7146744F" w14:textId="77777777">
        <w:trPr>
          <w:trHeight w:val="285"/>
        </w:trPr>
        <w:tc>
          <w:tcPr>
            <w:tcW w:w="66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52E31DA" w14:textId="77777777" w:rsidR="00421FDA" w:rsidRDefault="00AD180F">
            <w:pPr>
              <w:spacing w:before="200" w:after="240"/>
            </w:pPr>
            <w:r>
              <w:t>Kitchen Equipment</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583B2D51" w14:textId="77777777" w:rsidR="00421FDA" w:rsidRDefault="00AD180F">
            <w:pPr>
              <w:spacing w:before="200" w:after="240"/>
            </w:pPr>
            <w:r>
              <w:t>800</w:t>
            </w:r>
          </w:p>
        </w:tc>
      </w:tr>
      <w:tr w:rsidR="00421FDA" w14:paraId="748A8C1B" w14:textId="77777777">
        <w:trPr>
          <w:trHeight w:val="285"/>
        </w:trPr>
        <w:tc>
          <w:tcPr>
            <w:tcW w:w="66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6E8EC84" w14:textId="77777777" w:rsidR="00421FDA" w:rsidRDefault="00AD180F">
            <w:pPr>
              <w:spacing w:before="200" w:after="240"/>
            </w:pPr>
            <w:r>
              <w:t>Raw Ingredients</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20C65A7F" w14:textId="77777777" w:rsidR="00421FDA" w:rsidRDefault="00AD180F">
            <w:pPr>
              <w:spacing w:before="200" w:after="240"/>
            </w:pPr>
            <w:r>
              <w:t>300</w:t>
            </w:r>
          </w:p>
        </w:tc>
      </w:tr>
      <w:tr w:rsidR="00421FDA" w14:paraId="35416A11" w14:textId="77777777">
        <w:trPr>
          <w:trHeight w:val="285"/>
        </w:trPr>
        <w:tc>
          <w:tcPr>
            <w:tcW w:w="66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22DDD13" w14:textId="77777777" w:rsidR="00421FDA" w:rsidRDefault="00AD180F">
            <w:pPr>
              <w:spacing w:before="200" w:after="240"/>
            </w:pPr>
            <w:r>
              <w:t>Eco-friendly Packaging</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3486DFB8" w14:textId="77777777" w:rsidR="00421FDA" w:rsidRDefault="00AD180F">
            <w:pPr>
              <w:spacing w:before="200" w:after="240"/>
            </w:pPr>
            <w:r>
              <w:t>200</w:t>
            </w:r>
          </w:p>
        </w:tc>
      </w:tr>
      <w:tr w:rsidR="00421FDA" w14:paraId="08079F3F" w14:textId="77777777">
        <w:trPr>
          <w:trHeight w:val="285"/>
        </w:trPr>
        <w:tc>
          <w:tcPr>
            <w:tcW w:w="66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98EDEF3" w14:textId="77777777" w:rsidR="00421FDA" w:rsidRDefault="00AD180F">
            <w:pPr>
              <w:spacing w:before="200" w:after="240"/>
            </w:pPr>
            <w:r>
              <w:t>Marketing &amp; Advertising</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690BE2C5" w14:textId="77777777" w:rsidR="00421FDA" w:rsidRDefault="00AD180F">
            <w:pPr>
              <w:spacing w:before="200" w:after="240"/>
            </w:pPr>
            <w:r>
              <w:t>150</w:t>
            </w:r>
          </w:p>
        </w:tc>
      </w:tr>
      <w:tr w:rsidR="00421FDA" w14:paraId="476E1107" w14:textId="77777777">
        <w:trPr>
          <w:trHeight w:val="285"/>
        </w:trPr>
        <w:tc>
          <w:tcPr>
            <w:tcW w:w="66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774FB25" w14:textId="77777777" w:rsidR="00421FDA" w:rsidRDefault="00AD180F">
            <w:pPr>
              <w:spacing w:before="200" w:after="240"/>
            </w:pPr>
            <w:r>
              <w:t>Website Development</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4DD38A50" w14:textId="77777777" w:rsidR="00421FDA" w:rsidRDefault="00AD180F">
            <w:pPr>
              <w:spacing w:before="200" w:after="240"/>
            </w:pPr>
            <w:r>
              <w:t>150</w:t>
            </w:r>
          </w:p>
        </w:tc>
      </w:tr>
      <w:tr w:rsidR="00421FDA" w14:paraId="46297167" w14:textId="77777777">
        <w:trPr>
          <w:trHeight w:val="285"/>
        </w:trPr>
        <w:tc>
          <w:tcPr>
            <w:tcW w:w="66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4901DF2" w14:textId="77777777" w:rsidR="00421FDA" w:rsidRDefault="00AD180F">
            <w:pPr>
              <w:spacing w:before="200" w:after="240"/>
            </w:pPr>
            <w:r>
              <w:t>Delivery Setup</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07D9B60B" w14:textId="77777777" w:rsidR="00421FDA" w:rsidRDefault="00AD180F">
            <w:pPr>
              <w:spacing w:before="200" w:after="240"/>
            </w:pPr>
            <w:r>
              <w:t>100</w:t>
            </w:r>
          </w:p>
        </w:tc>
      </w:tr>
      <w:tr w:rsidR="00421FDA" w14:paraId="33E8B88A" w14:textId="77777777">
        <w:trPr>
          <w:trHeight w:val="285"/>
        </w:trPr>
        <w:tc>
          <w:tcPr>
            <w:tcW w:w="66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EF0591B" w14:textId="77777777" w:rsidR="00421FDA" w:rsidRDefault="00AD180F">
            <w:pPr>
              <w:spacing w:before="200" w:after="240"/>
              <w:rPr>
                <w:b/>
                <w:bCs/>
              </w:rPr>
            </w:pPr>
            <w:r>
              <w:rPr>
                <w:b/>
                <w:bCs/>
              </w:rPr>
              <w:t>Total</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25972EBC" w14:textId="77777777" w:rsidR="00421FDA" w:rsidRDefault="00AD180F">
            <w:pPr>
              <w:spacing w:before="200" w:after="240"/>
              <w:rPr>
                <w:b/>
                <w:bCs/>
              </w:rPr>
            </w:pPr>
            <w:r>
              <w:rPr>
                <w:b/>
                <w:bCs/>
              </w:rPr>
              <w:t>1700</w:t>
            </w:r>
          </w:p>
        </w:tc>
      </w:tr>
    </w:tbl>
    <w:p w14:paraId="01FC6299" w14:textId="77777777" w:rsidR="00421FDA" w:rsidRDefault="00AD180F">
      <w:pPr>
        <w:spacing w:before="200" w:after="240"/>
        <w:jc w:val="center"/>
        <w:rPr>
          <w:b/>
          <w:bCs/>
          <w:i/>
          <w:iCs/>
        </w:rPr>
      </w:pPr>
      <w:r>
        <w:rPr>
          <w:b/>
          <w:bCs/>
          <w:i/>
          <w:iCs/>
        </w:rPr>
        <w:t>Table 4: Startup Costs (Month 1)</w:t>
      </w:r>
    </w:p>
    <w:p w14:paraId="4A5F409A" w14:textId="77777777" w:rsidR="00421FDA" w:rsidRDefault="00AD180F">
      <w:pPr>
        <w:spacing w:before="200" w:after="240"/>
      </w:pPr>
      <w:r>
        <w:t>Such expenditures are critical to operational preparedness and a good entry into the market.</w:t>
      </w:r>
    </w:p>
    <w:p w14:paraId="433E368E" w14:textId="77777777" w:rsidR="00421FDA" w:rsidRDefault="00AD180F">
      <w:pPr>
        <w:spacing w:before="200"/>
      </w:pPr>
      <w:r>
        <w:rPr>
          <w:b/>
          <w:bCs/>
          <w:i/>
          <w:iCs/>
        </w:rPr>
        <w:t>Cash Flow (Monthly Estimate)</w:t>
      </w:r>
    </w:p>
    <w:tbl>
      <w:tblPr>
        <w:tblStyle w:val="a3"/>
        <w:tblW w:w="88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10"/>
        <w:gridCol w:w="2085"/>
      </w:tblGrid>
      <w:tr w:rsidR="00421FDA" w14:paraId="2325CCAF" w14:textId="77777777">
        <w:trPr>
          <w:trHeight w:val="285"/>
        </w:trPr>
        <w:tc>
          <w:tcPr>
            <w:tcW w:w="6810" w:type="dxa"/>
            <w:tcBorders>
              <w:top w:val="single" w:sz="5" w:space="0" w:color="000000"/>
              <w:left w:val="single" w:sz="5" w:space="0" w:color="000000"/>
              <w:bottom w:val="single" w:sz="5" w:space="0" w:color="000000"/>
              <w:right w:val="single" w:sz="5" w:space="0" w:color="000000"/>
            </w:tcBorders>
            <w:shd w:val="clear" w:color="auto" w:fill="5B9BD5"/>
            <w:tcMar>
              <w:top w:w="0" w:type="dxa"/>
              <w:left w:w="100" w:type="dxa"/>
              <w:bottom w:w="0" w:type="dxa"/>
              <w:right w:w="100" w:type="dxa"/>
            </w:tcMar>
          </w:tcPr>
          <w:p w14:paraId="44BFB190" w14:textId="77777777" w:rsidR="00421FDA" w:rsidRDefault="00AD180F">
            <w:pPr>
              <w:spacing w:before="200" w:after="240"/>
              <w:jc w:val="center"/>
              <w:rPr>
                <w:b/>
                <w:bCs/>
              </w:rPr>
            </w:pPr>
            <w:r>
              <w:rPr>
                <w:b/>
                <w:bCs/>
              </w:rPr>
              <w:t>Category</w:t>
            </w:r>
          </w:p>
        </w:tc>
        <w:tc>
          <w:tcPr>
            <w:tcW w:w="2085" w:type="dxa"/>
            <w:tcBorders>
              <w:top w:val="single" w:sz="5" w:space="0" w:color="000000"/>
              <w:left w:val="nil"/>
              <w:bottom w:val="single" w:sz="5" w:space="0" w:color="000000"/>
              <w:right w:val="single" w:sz="5" w:space="0" w:color="000000"/>
            </w:tcBorders>
            <w:shd w:val="clear" w:color="auto" w:fill="5B9BD5"/>
            <w:tcMar>
              <w:top w:w="0" w:type="dxa"/>
              <w:left w:w="100" w:type="dxa"/>
              <w:bottom w:w="0" w:type="dxa"/>
              <w:right w:w="100" w:type="dxa"/>
            </w:tcMar>
          </w:tcPr>
          <w:p w14:paraId="090BC233" w14:textId="77777777" w:rsidR="00421FDA" w:rsidRDefault="00AD180F">
            <w:pPr>
              <w:spacing w:before="200" w:after="240"/>
              <w:jc w:val="center"/>
              <w:rPr>
                <w:b/>
                <w:bCs/>
              </w:rPr>
            </w:pPr>
            <w:r>
              <w:rPr>
                <w:b/>
                <w:bCs/>
              </w:rPr>
              <w:t>Amount (£)</w:t>
            </w:r>
          </w:p>
        </w:tc>
      </w:tr>
      <w:tr w:rsidR="00421FDA" w14:paraId="4AA3DF5F" w14:textId="77777777">
        <w:trPr>
          <w:trHeight w:val="285"/>
        </w:trPr>
        <w:tc>
          <w:tcPr>
            <w:tcW w:w="6810" w:type="dxa"/>
            <w:tcBorders>
              <w:top w:val="nil"/>
              <w:left w:val="single" w:sz="5" w:space="0" w:color="000000"/>
              <w:bottom w:val="single" w:sz="5" w:space="0" w:color="000000"/>
              <w:right w:val="single" w:sz="5" w:space="0" w:color="000000"/>
            </w:tcBorders>
            <w:shd w:val="clear" w:color="auto" w:fill="DEEAF6"/>
            <w:tcMar>
              <w:top w:w="0" w:type="dxa"/>
              <w:left w:w="100" w:type="dxa"/>
              <w:bottom w:w="0" w:type="dxa"/>
              <w:right w:w="100" w:type="dxa"/>
            </w:tcMar>
          </w:tcPr>
          <w:p w14:paraId="7C2A2B37" w14:textId="77777777" w:rsidR="00421FDA" w:rsidRDefault="00AD180F">
            <w:pPr>
              <w:spacing w:before="200" w:after="240"/>
            </w:pPr>
            <w:r>
              <w:t>Revenue (50 meals/day × £5 × 26 days)</w:t>
            </w:r>
          </w:p>
        </w:tc>
        <w:tc>
          <w:tcPr>
            <w:tcW w:w="2085" w:type="dxa"/>
            <w:tcBorders>
              <w:top w:val="nil"/>
              <w:left w:val="nil"/>
              <w:bottom w:val="single" w:sz="5" w:space="0" w:color="000000"/>
              <w:right w:val="single" w:sz="5" w:space="0" w:color="000000"/>
            </w:tcBorders>
            <w:shd w:val="clear" w:color="auto" w:fill="DEEAF6"/>
            <w:tcMar>
              <w:top w:w="0" w:type="dxa"/>
              <w:left w:w="100" w:type="dxa"/>
              <w:bottom w:w="0" w:type="dxa"/>
              <w:right w:w="100" w:type="dxa"/>
            </w:tcMar>
          </w:tcPr>
          <w:p w14:paraId="78C8CE6B" w14:textId="77777777" w:rsidR="00421FDA" w:rsidRDefault="00AD180F">
            <w:pPr>
              <w:spacing w:before="200" w:after="240"/>
            </w:pPr>
            <w:r>
              <w:t>6500</w:t>
            </w:r>
          </w:p>
        </w:tc>
      </w:tr>
      <w:tr w:rsidR="00421FDA" w14:paraId="0DC819AD" w14:textId="77777777">
        <w:trPr>
          <w:trHeight w:val="285"/>
        </w:trPr>
        <w:tc>
          <w:tcPr>
            <w:tcW w:w="681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BBD2D23" w14:textId="77777777" w:rsidR="00421FDA" w:rsidRDefault="00AD180F">
            <w:pPr>
              <w:spacing w:before="200" w:after="240"/>
            </w:pPr>
            <w:r>
              <w:t>Total Expenses</w:t>
            </w:r>
          </w:p>
        </w:tc>
        <w:tc>
          <w:tcPr>
            <w:tcW w:w="2085" w:type="dxa"/>
            <w:tcBorders>
              <w:top w:val="nil"/>
              <w:left w:val="nil"/>
              <w:bottom w:val="single" w:sz="5" w:space="0" w:color="000000"/>
              <w:right w:val="single" w:sz="5" w:space="0" w:color="000000"/>
            </w:tcBorders>
            <w:tcMar>
              <w:top w:w="0" w:type="dxa"/>
              <w:left w:w="100" w:type="dxa"/>
              <w:bottom w:w="0" w:type="dxa"/>
              <w:right w:w="100" w:type="dxa"/>
            </w:tcMar>
          </w:tcPr>
          <w:p w14:paraId="73794139" w14:textId="77777777" w:rsidR="00421FDA" w:rsidRDefault="00AD180F">
            <w:pPr>
              <w:spacing w:before="200" w:after="240"/>
            </w:pPr>
            <w:r>
              <w:t>4000</w:t>
            </w:r>
          </w:p>
        </w:tc>
      </w:tr>
      <w:tr w:rsidR="00421FDA" w14:paraId="46F1EE84" w14:textId="77777777">
        <w:trPr>
          <w:trHeight w:val="285"/>
        </w:trPr>
        <w:tc>
          <w:tcPr>
            <w:tcW w:w="6810" w:type="dxa"/>
            <w:tcBorders>
              <w:top w:val="nil"/>
              <w:left w:val="single" w:sz="5" w:space="0" w:color="000000"/>
              <w:bottom w:val="single" w:sz="5" w:space="0" w:color="000000"/>
              <w:right w:val="single" w:sz="5" w:space="0" w:color="000000"/>
            </w:tcBorders>
            <w:shd w:val="clear" w:color="auto" w:fill="DEEAF6"/>
            <w:tcMar>
              <w:top w:w="0" w:type="dxa"/>
              <w:left w:w="100" w:type="dxa"/>
              <w:bottom w:w="0" w:type="dxa"/>
              <w:right w:w="100" w:type="dxa"/>
            </w:tcMar>
          </w:tcPr>
          <w:p w14:paraId="508DBFF6" w14:textId="77777777" w:rsidR="00421FDA" w:rsidRDefault="00AD180F">
            <w:pPr>
              <w:spacing w:before="200" w:after="240"/>
            </w:pPr>
            <w:r>
              <w:t>Net Profit</w:t>
            </w:r>
          </w:p>
        </w:tc>
        <w:tc>
          <w:tcPr>
            <w:tcW w:w="2085" w:type="dxa"/>
            <w:tcBorders>
              <w:top w:val="nil"/>
              <w:left w:val="nil"/>
              <w:bottom w:val="single" w:sz="5" w:space="0" w:color="000000"/>
              <w:right w:val="single" w:sz="5" w:space="0" w:color="000000"/>
            </w:tcBorders>
            <w:shd w:val="clear" w:color="auto" w:fill="DEEAF6"/>
            <w:tcMar>
              <w:top w:w="0" w:type="dxa"/>
              <w:left w:w="100" w:type="dxa"/>
              <w:bottom w:w="0" w:type="dxa"/>
              <w:right w:w="100" w:type="dxa"/>
            </w:tcMar>
          </w:tcPr>
          <w:p w14:paraId="690A3075" w14:textId="77777777" w:rsidR="00421FDA" w:rsidRDefault="00AD180F">
            <w:pPr>
              <w:spacing w:before="200" w:after="240"/>
              <w:rPr>
                <w:b/>
                <w:bCs/>
              </w:rPr>
            </w:pPr>
            <w:r>
              <w:rPr>
                <w:b/>
                <w:bCs/>
              </w:rPr>
              <w:t>2500</w:t>
            </w:r>
          </w:p>
        </w:tc>
      </w:tr>
    </w:tbl>
    <w:p w14:paraId="4A581B04" w14:textId="77777777" w:rsidR="00421FDA" w:rsidRDefault="00AD180F">
      <w:pPr>
        <w:spacing w:before="200"/>
        <w:jc w:val="center"/>
        <w:rPr>
          <w:b/>
          <w:bCs/>
          <w:i/>
          <w:iCs/>
        </w:rPr>
      </w:pPr>
      <w:r>
        <w:rPr>
          <w:b/>
          <w:bCs/>
          <w:i/>
          <w:iCs/>
        </w:rPr>
        <w:t>Table 5: Cash Flow (Monthly Estimate)</w:t>
      </w:r>
    </w:p>
    <w:p w14:paraId="311132DC" w14:textId="77777777" w:rsidR="00421FDA" w:rsidRDefault="00AD180F">
      <w:pPr>
        <w:spacing w:before="200" w:after="240"/>
      </w:pPr>
      <w:r>
        <w:t>The estimated revenue demonstrates great earning capacity as the demand for subscription meals remains consistent.</w:t>
      </w:r>
    </w:p>
    <w:p w14:paraId="7BD8E38E" w14:textId="77777777" w:rsidR="00421FDA" w:rsidRDefault="00AD180F">
      <w:pPr>
        <w:spacing w:before="200"/>
      </w:pPr>
      <w:r>
        <w:rPr>
          <w:b/>
          <w:bCs/>
          <w:i/>
          <w:iCs/>
        </w:rPr>
        <w:t>Break-even Analysis</w:t>
      </w:r>
    </w:p>
    <w:tbl>
      <w:tblPr>
        <w:tblStyle w:val="a4"/>
        <w:tblW w:w="88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920"/>
        <w:gridCol w:w="3975"/>
      </w:tblGrid>
      <w:tr w:rsidR="00421FDA" w14:paraId="428D2CC9" w14:textId="77777777">
        <w:trPr>
          <w:trHeight w:val="285"/>
        </w:trPr>
        <w:tc>
          <w:tcPr>
            <w:tcW w:w="4920" w:type="dxa"/>
            <w:tcBorders>
              <w:top w:val="single" w:sz="5" w:space="0" w:color="000000"/>
              <w:left w:val="single" w:sz="5" w:space="0" w:color="000000"/>
              <w:bottom w:val="single" w:sz="5" w:space="0" w:color="000000"/>
              <w:right w:val="single" w:sz="5" w:space="0" w:color="000000"/>
            </w:tcBorders>
            <w:shd w:val="clear" w:color="auto" w:fill="A5A5A5"/>
            <w:tcMar>
              <w:top w:w="0" w:type="dxa"/>
              <w:left w:w="100" w:type="dxa"/>
              <w:bottom w:w="0" w:type="dxa"/>
              <w:right w:w="100" w:type="dxa"/>
            </w:tcMar>
          </w:tcPr>
          <w:p w14:paraId="4A9EC349" w14:textId="77777777" w:rsidR="00421FDA" w:rsidRDefault="00AD180F">
            <w:pPr>
              <w:spacing w:before="200" w:after="240"/>
              <w:jc w:val="center"/>
              <w:rPr>
                <w:b/>
                <w:bCs/>
              </w:rPr>
            </w:pPr>
            <w:r>
              <w:rPr>
                <w:b/>
                <w:bCs/>
              </w:rPr>
              <w:t>Item</w:t>
            </w:r>
          </w:p>
        </w:tc>
        <w:tc>
          <w:tcPr>
            <w:tcW w:w="3975" w:type="dxa"/>
            <w:tcBorders>
              <w:top w:val="single" w:sz="5" w:space="0" w:color="000000"/>
              <w:left w:val="nil"/>
              <w:bottom w:val="single" w:sz="5" w:space="0" w:color="000000"/>
              <w:right w:val="single" w:sz="5" w:space="0" w:color="000000"/>
            </w:tcBorders>
            <w:shd w:val="clear" w:color="auto" w:fill="A5A5A5"/>
            <w:tcMar>
              <w:top w:w="0" w:type="dxa"/>
              <w:left w:w="100" w:type="dxa"/>
              <w:bottom w:w="0" w:type="dxa"/>
              <w:right w:w="100" w:type="dxa"/>
            </w:tcMar>
          </w:tcPr>
          <w:p w14:paraId="47B6955F" w14:textId="77777777" w:rsidR="00421FDA" w:rsidRDefault="00AD180F">
            <w:pPr>
              <w:spacing w:before="200" w:after="240"/>
              <w:jc w:val="center"/>
              <w:rPr>
                <w:b/>
                <w:bCs/>
              </w:rPr>
            </w:pPr>
            <w:r>
              <w:rPr>
                <w:b/>
                <w:bCs/>
              </w:rPr>
              <w:t>Value</w:t>
            </w:r>
          </w:p>
        </w:tc>
      </w:tr>
      <w:tr w:rsidR="00421FDA" w14:paraId="7C5373C4" w14:textId="77777777">
        <w:trPr>
          <w:trHeight w:val="285"/>
        </w:trPr>
        <w:tc>
          <w:tcPr>
            <w:tcW w:w="492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CFBFB9A" w14:textId="77777777" w:rsidR="00421FDA" w:rsidRDefault="00AD180F">
            <w:pPr>
              <w:spacing w:before="200" w:after="240"/>
            </w:pPr>
            <w:r>
              <w:t>Fixed Costs</w:t>
            </w:r>
          </w:p>
        </w:tc>
        <w:tc>
          <w:tcPr>
            <w:tcW w:w="3975" w:type="dxa"/>
            <w:tcBorders>
              <w:top w:val="nil"/>
              <w:left w:val="nil"/>
              <w:bottom w:val="single" w:sz="5" w:space="0" w:color="000000"/>
              <w:right w:val="single" w:sz="5" w:space="0" w:color="000000"/>
            </w:tcBorders>
            <w:tcMar>
              <w:top w:w="0" w:type="dxa"/>
              <w:left w:w="100" w:type="dxa"/>
              <w:bottom w:w="0" w:type="dxa"/>
              <w:right w:w="100" w:type="dxa"/>
            </w:tcMar>
          </w:tcPr>
          <w:p w14:paraId="29F021F5" w14:textId="77777777" w:rsidR="00421FDA" w:rsidRDefault="00AD180F">
            <w:pPr>
              <w:spacing w:before="200" w:after="240"/>
            </w:pPr>
            <w:r>
              <w:t>£2000</w:t>
            </w:r>
          </w:p>
        </w:tc>
      </w:tr>
      <w:tr w:rsidR="00421FDA" w14:paraId="17F07A00" w14:textId="77777777">
        <w:trPr>
          <w:trHeight w:val="285"/>
        </w:trPr>
        <w:tc>
          <w:tcPr>
            <w:tcW w:w="492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88D1626" w14:textId="77777777" w:rsidR="00421FDA" w:rsidRDefault="00AD180F">
            <w:pPr>
              <w:spacing w:before="200" w:after="240"/>
            </w:pPr>
            <w:r>
              <w:t>Selling Price per Meal</w:t>
            </w:r>
          </w:p>
        </w:tc>
        <w:tc>
          <w:tcPr>
            <w:tcW w:w="3975" w:type="dxa"/>
            <w:tcBorders>
              <w:top w:val="nil"/>
              <w:left w:val="nil"/>
              <w:bottom w:val="single" w:sz="5" w:space="0" w:color="000000"/>
              <w:right w:val="single" w:sz="5" w:space="0" w:color="000000"/>
            </w:tcBorders>
            <w:tcMar>
              <w:top w:w="0" w:type="dxa"/>
              <w:left w:w="100" w:type="dxa"/>
              <w:bottom w:w="0" w:type="dxa"/>
              <w:right w:w="100" w:type="dxa"/>
            </w:tcMar>
          </w:tcPr>
          <w:p w14:paraId="479771AB" w14:textId="77777777" w:rsidR="00421FDA" w:rsidRDefault="00AD180F">
            <w:pPr>
              <w:spacing w:before="200" w:after="240"/>
            </w:pPr>
            <w:r>
              <w:t>£5</w:t>
            </w:r>
          </w:p>
        </w:tc>
      </w:tr>
      <w:tr w:rsidR="00421FDA" w14:paraId="417FDB54" w14:textId="77777777">
        <w:trPr>
          <w:trHeight w:val="285"/>
        </w:trPr>
        <w:tc>
          <w:tcPr>
            <w:tcW w:w="492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F851369" w14:textId="77777777" w:rsidR="00421FDA" w:rsidRDefault="00AD180F">
            <w:pPr>
              <w:spacing w:before="200" w:after="240"/>
            </w:pPr>
            <w:r>
              <w:t>Variable Cost per Meal</w:t>
            </w:r>
          </w:p>
        </w:tc>
        <w:tc>
          <w:tcPr>
            <w:tcW w:w="3975" w:type="dxa"/>
            <w:tcBorders>
              <w:top w:val="nil"/>
              <w:left w:val="nil"/>
              <w:bottom w:val="single" w:sz="5" w:space="0" w:color="000000"/>
              <w:right w:val="single" w:sz="5" w:space="0" w:color="000000"/>
            </w:tcBorders>
            <w:tcMar>
              <w:top w:w="0" w:type="dxa"/>
              <w:left w:w="100" w:type="dxa"/>
              <w:bottom w:w="0" w:type="dxa"/>
              <w:right w:w="100" w:type="dxa"/>
            </w:tcMar>
          </w:tcPr>
          <w:p w14:paraId="2F4692F0" w14:textId="77777777" w:rsidR="00421FDA" w:rsidRDefault="00AD180F">
            <w:pPr>
              <w:spacing w:before="200" w:after="240"/>
            </w:pPr>
            <w:r>
              <w:t>£2</w:t>
            </w:r>
          </w:p>
        </w:tc>
      </w:tr>
      <w:tr w:rsidR="00421FDA" w14:paraId="68C03B8C" w14:textId="77777777">
        <w:trPr>
          <w:trHeight w:val="285"/>
        </w:trPr>
        <w:tc>
          <w:tcPr>
            <w:tcW w:w="492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10DECB2" w14:textId="77777777" w:rsidR="00421FDA" w:rsidRDefault="00AD180F">
            <w:pPr>
              <w:spacing w:before="200" w:after="240"/>
            </w:pPr>
            <w:r>
              <w:t>Contribution per Unit</w:t>
            </w:r>
          </w:p>
        </w:tc>
        <w:tc>
          <w:tcPr>
            <w:tcW w:w="3975" w:type="dxa"/>
            <w:tcBorders>
              <w:top w:val="nil"/>
              <w:left w:val="nil"/>
              <w:bottom w:val="single" w:sz="5" w:space="0" w:color="000000"/>
              <w:right w:val="single" w:sz="5" w:space="0" w:color="000000"/>
            </w:tcBorders>
            <w:tcMar>
              <w:top w:w="0" w:type="dxa"/>
              <w:left w:w="100" w:type="dxa"/>
              <w:bottom w:w="0" w:type="dxa"/>
              <w:right w:w="100" w:type="dxa"/>
            </w:tcMar>
          </w:tcPr>
          <w:p w14:paraId="6E3E57EE" w14:textId="77777777" w:rsidR="00421FDA" w:rsidRDefault="00AD180F">
            <w:pPr>
              <w:spacing w:before="200" w:after="240"/>
            </w:pPr>
            <w:r>
              <w:t>£3</w:t>
            </w:r>
          </w:p>
        </w:tc>
      </w:tr>
      <w:tr w:rsidR="00421FDA" w14:paraId="3E3B1C8C" w14:textId="77777777">
        <w:trPr>
          <w:trHeight w:val="285"/>
        </w:trPr>
        <w:tc>
          <w:tcPr>
            <w:tcW w:w="492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1B94DE4" w14:textId="77777777" w:rsidR="00421FDA" w:rsidRDefault="00AD180F">
            <w:pPr>
              <w:spacing w:before="200" w:after="240"/>
              <w:rPr>
                <w:b/>
                <w:bCs/>
              </w:rPr>
            </w:pPr>
            <w:r>
              <w:rPr>
                <w:b/>
                <w:bCs/>
              </w:rPr>
              <w:t>Break-even Point</w:t>
            </w:r>
          </w:p>
        </w:tc>
        <w:tc>
          <w:tcPr>
            <w:tcW w:w="3975" w:type="dxa"/>
            <w:tcBorders>
              <w:top w:val="nil"/>
              <w:left w:val="nil"/>
              <w:bottom w:val="single" w:sz="5" w:space="0" w:color="000000"/>
              <w:right w:val="single" w:sz="5" w:space="0" w:color="000000"/>
            </w:tcBorders>
            <w:tcMar>
              <w:top w:w="0" w:type="dxa"/>
              <w:left w:w="100" w:type="dxa"/>
              <w:bottom w:w="0" w:type="dxa"/>
              <w:right w:w="100" w:type="dxa"/>
            </w:tcMar>
          </w:tcPr>
          <w:p w14:paraId="2CEDEA1D" w14:textId="77777777" w:rsidR="00421FDA" w:rsidRDefault="00AD180F">
            <w:pPr>
              <w:spacing w:before="200" w:after="240"/>
              <w:rPr>
                <w:b/>
                <w:bCs/>
              </w:rPr>
            </w:pPr>
            <w:r>
              <w:rPr>
                <w:b/>
                <w:bCs/>
              </w:rPr>
              <w:t>667 meals/month</w:t>
            </w:r>
          </w:p>
        </w:tc>
      </w:tr>
    </w:tbl>
    <w:p w14:paraId="7CC301AB" w14:textId="77777777" w:rsidR="00421FDA" w:rsidRDefault="00AD180F">
      <w:pPr>
        <w:spacing w:before="200"/>
        <w:jc w:val="center"/>
        <w:rPr>
          <w:b/>
          <w:bCs/>
          <w:i/>
          <w:iCs/>
        </w:rPr>
      </w:pPr>
      <w:r>
        <w:rPr>
          <w:b/>
          <w:bCs/>
          <w:i/>
          <w:iCs/>
        </w:rPr>
        <w:t>Table 6: Break-even Analysis</w:t>
      </w:r>
    </w:p>
    <w:p w14:paraId="60240304" w14:textId="77777777" w:rsidR="00421FDA" w:rsidRDefault="00AD180F">
      <w:pPr>
        <w:spacing w:before="200" w:after="240"/>
      </w:pPr>
      <w:r>
        <w:t>To ensure that all the costs are covered, 667 meals need to be sold each month by the business. Considering the goal of 50 meals per day, it can be within the first month, which means that it is financially feasible.</w:t>
      </w:r>
    </w:p>
    <w:p w14:paraId="6094A112" w14:textId="77777777" w:rsidR="00421FDA" w:rsidRDefault="00AD180F">
      <w:pPr>
        <w:spacing w:before="200" w:after="240"/>
      </w:pPr>
      <w:r>
        <w:t>The financial plan proves it to be a viable business with comparatively low start-up capital and high potential revenue. Break-even is possible, and financial risk is minimized. Mixed funding will be carried out to ensure sustainability with a manageable level of debt.</w:t>
      </w:r>
    </w:p>
    <w:p w14:paraId="40F4099A" w14:textId="77777777" w:rsidR="00421FDA" w:rsidRDefault="00AD180F">
      <w:pPr>
        <w:pStyle w:val="Heading1"/>
        <w:keepNext w:val="0"/>
        <w:keepLines w:val="0"/>
        <w:spacing w:before="200"/>
      </w:pPr>
      <w:bookmarkStart w:id="13" w:name="_gft9l5irept3" w:colFirst="0" w:colLast="0"/>
      <w:bookmarkStart w:id="14" w:name="_Toc225544056"/>
      <w:bookmarkEnd w:id="13"/>
      <w:r>
        <w:t>Conclusion</w:t>
      </w:r>
      <w:bookmarkEnd w:id="14"/>
    </w:p>
    <w:p w14:paraId="6D213F85" w14:textId="77777777" w:rsidR="00421FDA" w:rsidRDefault="00AD180F">
      <w:pPr>
        <w:spacing w:before="200" w:after="240"/>
      </w:pPr>
      <w:r>
        <w:t>To sum up, GreenBite Tiffin Service is a good and innovative business opportunity with good market demand, competitive advantages, and financial forecasts, and it can be successfully established. The company has a chance to appeal to its target market because the aim will be to offer healthy food, sustainability, and convenience. Through cautious management and proper marketing, the business has a high growth and success rate in the long term.</w:t>
      </w:r>
      <w:r>
        <w:br w:type="page"/>
      </w:r>
    </w:p>
    <w:p w14:paraId="2F8EC4B5" w14:textId="77777777" w:rsidR="00421FDA" w:rsidRDefault="00AD180F">
      <w:pPr>
        <w:pStyle w:val="Heading1"/>
        <w:spacing w:before="200" w:after="240"/>
      </w:pPr>
      <w:bookmarkStart w:id="15" w:name="_uxhlmql5chb6" w:colFirst="0" w:colLast="0"/>
      <w:bookmarkStart w:id="16" w:name="_Toc225544057"/>
      <w:bookmarkEnd w:id="15"/>
      <w:r>
        <w:t>References</w:t>
      </w:r>
      <w:bookmarkEnd w:id="16"/>
    </w:p>
    <w:p w14:paraId="131D231B" w14:textId="77777777" w:rsidR="00421FDA" w:rsidRDefault="00AD180F">
      <w:pPr>
        <w:spacing w:after="240"/>
      </w:pPr>
      <w:r>
        <w:t xml:space="preserve">Ahmadi, I., Abou Nabout, N., Skiera, B., Maleki, E. and Fladenhofer, J. (2024). Overwhelming targeting options: Selecting audience segments for online advertising. </w:t>
      </w:r>
      <w:r>
        <w:rPr>
          <w:i/>
          <w:iCs/>
        </w:rPr>
        <w:t>International Journal of Research in Marketing</w:t>
      </w:r>
      <w:r>
        <w:t>, [online] 41(1), pp.24–40. doi:https://doi.org/10.1016/j.ijresmar.2023.08.004.</w:t>
      </w:r>
    </w:p>
    <w:p w14:paraId="5FD883FF" w14:textId="77777777" w:rsidR="00421FDA" w:rsidRDefault="00AD180F">
      <w:pPr>
        <w:spacing w:after="240"/>
      </w:pPr>
      <w:r>
        <w:t xml:space="preserve">Bennett, R., Gomez-Donoso, C., Zorbas, C., Sacks, G., White, C.M., Hammond, D., Gupta, A., Cameron, A.J., Vanderlee, L., Contreras-Manzano, A. and Backholer, K. (2025). Prevalence of online food delivery platforms, meal kit delivery, and online grocery use in five countries: an analysis of survey data from the 2022 International Food Policy Study. </w:t>
      </w:r>
      <w:r>
        <w:rPr>
          <w:i/>
          <w:iCs/>
        </w:rPr>
        <w:t>International Journal of Obesity</w:t>
      </w:r>
      <w:r>
        <w:t>. [online] doi:https://doi.org/10.1038/s41366-025-01771-z.</w:t>
      </w:r>
    </w:p>
    <w:p w14:paraId="104CA887" w14:textId="77777777" w:rsidR="00421FDA" w:rsidRDefault="00AD180F">
      <w:pPr>
        <w:spacing w:after="240"/>
      </w:pPr>
      <w:r>
        <w:t xml:space="preserve">Chandimali, N., Bae, J., Hwang, J.Y., Bak, S.G., Cheong, S.H. and Lee, S.J. (2025). Integrated Hygiene Control Strategies in Food Manufacturing: Technologies, Regulations, and Socioeconomic Impacts. </w:t>
      </w:r>
      <w:r>
        <w:rPr>
          <w:i/>
          <w:iCs/>
        </w:rPr>
        <w:t>Journal of Food Protection</w:t>
      </w:r>
      <w:r>
        <w:t>, [online] 88(7), p.100547. doi:https://doi.org/10.1016/j.jfp.2025.100547.</w:t>
      </w:r>
    </w:p>
    <w:p w14:paraId="67EA032E" w14:textId="77777777" w:rsidR="00421FDA" w:rsidRDefault="00AD180F">
      <w:pPr>
        <w:spacing w:after="240"/>
      </w:pPr>
      <w:r>
        <w:t xml:space="preserve">Harari, D. (2026). </w:t>
      </w:r>
      <w:r>
        <w:rPr>
          <w:i/>
          <w:iCs/>
        </w:rPr>
        <w:t>The impact of food inflation on the cost of living</w:t>
      </w:r>
      <w:r>
        <w:t>. [online] House of Commons Library. Available at: https://commonslibrary.parliament.uk/research-briefings/cdp-2026-0004/ [Accessed 25 Mar. 2026].</w:t>
      </w:r>
    </w:p>
    <w:p w14:paraId="1788E823" w14:textId="77777777" w:rsidR="00421FDA" w:rsidRDefault="00AD180F">
      <w:pPr>
        <w:spacing w:after="240"/>
      </w:pPr>
      <w:r>
        <w:t xml:space="preserve">Ipsos (2023). </w:t>
      </w:r>
      <w:r>
        <w:rPr>
          <w:i/>
          <w:iCs/>
        </w:rPr>
        <w:t>Eating Well Choosing Better Tracker Survey Wave 8 2022</w:t>
      </w:r>
      <w:r>
        <w:t>. [online] Food Standards Agency. Available at: https://www.food.gov.uk/research/behaviour-and-perception/eating-well-choosing-better-tracker-survey-wave-8-2022?print=1 [Accessed 25 Mar. 2026].</w:t>
      </w:r>
    </w:p>
    <w:p w14:paraId="7A3E33D2" w14:textId="77777777" w:rsidR="00421FDA" w:rsidRDefault="00AD180F">
      <w:pPr>
        <w:spacing w:after="240"/>
      </w:pPr>
      <w:r>
        <w:t xml:space="preserve">Keeble, M., Adams, J. and Burgoine, T. (2022). Investigating experiences of frequent online food delivery service use: a qualitative study in UK adults. </w:t>
      </w:r>
      <w:r>
        <w:rPr>
          <w:i/>
          <w:iCs/>
        </w:rPr>
        <w:t>BMC Public Health</w:t>
      </w:r>
      <w:r>
        <w:t>, [online] 22(1). doi:https://doi.org/10.1186/s12889-022-13721-9.</w:t>
      </w:r>
    </w:p>
    <w:p w14:paraId="3F56E677" w14:textId="77777777" w:rsidR="00421FDA" w:rsidRDefault="00AD180F">
      <w:pPr>
        <w:spacing w:after="240"/>
      </w:pPr>
      <w:r>
        <w:t xml:space="preserve">Li, L., Zhang, Z., Li, X., Su, J., Jiang, Y., Cao, J. and Zhao, F. (2024). Mining the sustainability of takeaway businesses in online food delivery service supply chain. </w:t>
      </w:r>
      <w:r>
        <w:rPr>
          <w:i/>
          <w:iCs/>
        </w:rPr>
        <w:t>Heliyon</w:t>
      </w:r>
      <w:r>
        <w:t>, [online] 10(6), pp.e27938–e27938. doi:https://doi.org/10.1016/j.heliyon.2024.e27938.</w:t>
      </w:r>
    </w:p>
    <w:p w14:paraId="03D441B8" w14:textId="77777777" w:rsidR="00421FDA" w:rsidRDefault="00AD180F">
      <w:pPr>
        <w:spacing w:after="240"/>
      </w:pPr>
      <w:r>
        <w:t xml:space="preserve">Liu, H., Luo, R., Li, L., Shao, S., Liu, Y., Zhang, C. and Yang, Y. (2024). Study on the Selection of Takeaway Operating Modes from a Restaurant Perspective. </w:t>
      </w:r>
      <w:r>
        <w:rPr>
          <w:i/>
          <w:iCs/>
        </w:rPr>
        <w:t>Systems</w:t>
      </w:r>
      <w:r>
        <w:t>, [online] 12(12), pp.536–536. doi:https://doi.org/10.3390/systems12120536.</w:t>
      </w:r>
    </w:p>
    <w:p w14:paraId="00E9E532" w14:textId="77777777" w:rsidR="00421FDA" w:rsidRDefault="00AD180F">
      <w:pPr>
        <w:spacing w:after="240"/>
      </w:pPr>
      <w:r>
        <w:t xml:space="preserve">Statista (2020). </w:t>
      </w:r>
      <w:r>
        <w:rPr>
          <w:i/>
          <w:iCs/>
        </w:rPr>
        <w:t>Online Food Delivery - United Kingdom | Market Forecast</w:t>
      </w:r>
      <w:r>
        <w:t>. [online] Statista. Available at: https://www.statista.com/outlook/emo/online-food-delivery/united-kingdom?srsltid=AfmBOooieGW8mJTkzyS26YHXuYNO5QvLBSyiZeLEt8EflDhGryClHU3v#revenue [Accessed 25 Mar. 2026].</w:t>
      </w:r>
    </w:p>
    <w:sectPr w:rsidR="00421FDA" w:rsidSect="003B1235">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4F802" w14:textId="77777777" w:rsidR="00AD4246" w:rsidRDefault="00AD4246">
      <w:pPr>
        <w:spacing w:line="240" w:lineRule="auto"/>
      </w:pPr>
      <w:r>
        <w:separator/>
      </w:r>
    </w:p>
  </w:endnote>
  <w:endnote w:type="continuationSeparator" w:id="0">
    <w:p w14:paraId="087ABF6C" w14:textId="77777777" w:rsidR="00AD4246" w:rsidRDefault="00AD42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52CB1F62-DA57-452E-AB5D-91B707E9794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096F5E26-45E8-9147-B70D-98BE807B295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6F0DD" w14:textId="77777777" w:rsidR="00421FDA" w:rsidRDefault="00AD180F">
    <w:pPr>
      <w:spacing w:line="240" w:lineRule="auto"/>
      <w:jc w:val="right"/>
      <w:rPr>
        <w:sz w:val="20"/>
        <w:szCs w:val="20"/>
      </w:rPr>
    </w:pPr>
    <w:r>
      <w:rPr>
        <w:sz w:val="20"/>
        <w:szCs w:val="20"/>
      </w:rPr>
      <w:fldChar w:fldCharType="begin"/>
    </w:r>
    <w:r>
      <w:rPr>
        <w:sz w:val="20"/>
        <w:szCs w:val="20"/>
      </w:rPr>
      <w:instrText>PAGE</w:instrText>
    </w:r>
    <w:r>
      <w:rPr>
        <w:sz w:val="20"/>
        <w:szCs w:val="20"/>
      </w:rPr>
      <w:fldChar w:fldCharType="separate"/>
    </w:r>
    <w:r w:rsidR="003B1235">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C510F" w14:textId="77777777" w:rsidR="00AD4246" w:rsidRDefault="00AD4246">
      <w:pPr>
        <w:spacing w:line="240" w:lineRule="auto"/>
      </w:pPr>
      <w:r>
        <w:separator/>
      </w:r>
    </w:p>
  </w:footnote>
  <w:footnote w:type="continuationSeparator" w:id="0">
    <w:p w14:paraId="4CD7787E" w14:textId="77777777" w:rsidR="00AD4246" w:rsidRDefault="00AD424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FDA"/>
    <w:rsid w:val="00067D35"/>
    <w:rsid w:val="00382366"/>
    <w:rsid w:val="003B1235"/>
    <w:rsid w:val="00421FDA"/>
    <w:rsid w:val="00511E43"/>
    <w:rsid w:val="006B1D92"/>
    <w:rsid w:val="006F45F7"/>
    <w:rsid w:val="0072630A"/>
    <w:rsid w:val="00AD180F"/>
    <w:rsid w:val="00AD4246"/>
    <w:rsid w:val="00B870DA"/>
    <w:rsid w:val="00BB07AB"/>
    <w:rsid w:val="00C30CFF"/>
    <w:rsid w:val="00DD7A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62C98"/>
  <w15:docId w15:val="{3377736A-17D3-4308-B57D-EAE5682D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sz w:val="28"/>
      <w:szCs w:val="28"/>
    </w:rPr>
  </w:style>
  <w:style w:type="paragraph" w:styleId="Heading2">
    <w:name w:val="heading 2"/>
    <w:basedOn w:val="Normal"/>
    <w:next w:val="Normal"/>
    <w:uiPriority w:val="9"/>
    <w:unhideWhenUsed/>
    <w:qFormat/>
    <w:pPr>
      <w:keepNext/>
      <w:keepLines/>
      <w:spacing w:before="360" w:after="80"/>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TOCHeading">
    <w:name w:val="TOC Heading"/>
    <w:basedOn w:val="Heading1"/>
    <w:next w:val="Normal"/>
    <w:uiPriority w:val="39"/>
    <w:unhideWhenUsed/>
    <w:qFormat/>
    <w:rsid w:val="003B1235"/>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B1235"/>
    <w:pPr>
      <w:spacing w:after="100"/>
    </w:pPr>
  </w:style>
  <w:style w:type="paragraph" w:styleId="TOC2">
    <w:name w:val="toc 2"/>
    <w:basedOn w:val="Normal"/>
    <w:next w:val="Normal"/>
    <w:autoRedefine/>
    <w:uiPriority w:val="39"/>
    <w:unhideWhenUsed/>
    <w:rsid w:val="003B1235"/>
    <w:pPr>
      <w:spacing w:after="100"/>
      <w:ind w:left="240"/>
    </w:pPr>
  </w:style>
  <w:style w:type="character" w:styleId="Hyperlink">
    <w:name w:val="Hyperlink"/>
    <w:basedOn w:val="DefaultParagraphFont"/>
    <w:uiPriority w:val="99"/>
    <w:unhideWhenUsed/>
    <w:rsid w:val="003B12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62D0F-7A27-476A-90F8-83A9E492492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2174</Words>
  <Characters>12398</Characters>
  <Application>Microsoft Office Word</Application>
  <DocSecurity>0</DocSecurity>
  <Lines>103</Lines>
  <Paragraphs>29</Paragraphs>
  <ScaleCrop>false</ScaleCrop>
  <Company/>
  <LinksUpToDate>false</LinksUpToDate>
  <CharactersWithSpaces>14543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Sara Marin</cp:lastModifiedBy>
  <cp:revision>2</cp:revision>
  <dcterms:created xsi:type="dcterms:W3CDTF">2026-03-29T18:35:00Z</dcterms:created>
  <dcterms:modified xsi:type="dcterms:W3CDTF">2026-03-29T18:35:00Z</dcterms:modified>
</cp:coreProperties>
</file>