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7D0B6" w14:textId="77777777" w:rsidR="005C2D7B" w:rsidRDefault="005C2D7B" w:rsidP="005C2D7B"/>
    <w:p w14:paraId="55AEBA5F" w14:textId="77777777" w:rsidR="005C2D7B" w:rsidRDefault="005C2D7B" w:rsidP="005C2D7B">
      <w:r w:rsidRPr="00FF5092">
        <w:rPr>
          <w:rFonts w:ascii="Arial" w:hAnsi="Arial" w:cs="Arial"/>
          <w:noProof/>
          <w:lang w:eastAsia="en-GB"/>
        </w:rPr>
        <w:drawing>
          <wp:inline distT="0" distB="0" distL="0" distR="0" wp14:anchorId="7842BF60" wp14:editId="33B4B691">
            <wp:extent cx="2965836" cy="1291786"/>
            <wp:effectExtent l="0" t="0" r="6350" b="381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p w14:paraId="2B30A9B3" w14:textId="77777777" w:rsidR="005C2D7B" w:rsidRDefault="005C2D7B" w:rsidP="005C2D7B"/>
    <w:p w14:paraId="04EB140B" w14:textId="77777777" w:rsidR="005C2D7B" w:rsidRDefault="005C2D7B" w:rsidP="005C2D7B"/>
    <w:p w14:paraId="31EA801F" w14:textId="77777777" w:rsidR="00F53A7E" w:rsidRPr="00F53A7E" w:rsidRDefault="00F53A7E" w:rsidP="00F53A7E">
      <w:pPr>
        <w:spacing w:after="240"/>
        <w:rPr>
          <w:rFonts w:ascii="Times New Roman" w:eastAsia="Times New Roman" w:hAnsi="Times New Roman" w:cs="Times New Roman"/>
          <w:kern w:val="0"/>
          <w:lang w:eastAsia="en-GB"/>
          <w14:ligatures w14:val="none"/>
        </w:rPr>
      </w:pPr>
    </w:p>
    <w:p w14:paraId="0C41FD28" w14:textId="77777777" w:rsidR="00F53A7E" w:rsidRPr="00F53A7E" w:rsidRDefault="00F53A7E" w:rsidP="00F53A7E">
      <w:pPr>
        <w:jc w:val="both"/>
        <w:rPr>
          <w:rFonts w:ascii="Times New Roman" w:eastAsia="Times New Roman" w:hAnsi="Times New Roman" w:cs="Times New Roman"/>
          <w:kern w:val="0"/>
          <w:lang w:eastAsia="en-GB"/>
          <w14:ligatures w14:val="none"/>
        </w:rPr>
      </w:pPr>
      <w:r w:rsidRPr="00F53A7E">
        <w:rPr>
          <w:rFonts w:ascii="Arial" w:eastAsia="Times New Roman" w:hAnsi="Arial" w:cs="Arial"/>
          <w:b/>
          <w:bCs/>
          <w:color w:val="000000"/>
          <w:kern w:val="0"/>
          <w:sz w:val="28"/>
          <w:szCs w:val="28"/>
          <w:lang w:eastAsia="en-GB"/>
          <w14:ligatures w14:val="none"/>
        </w:rPr>
        <w:t>Module Code:</w:t>
      </w:r>
      <w:r w:rsidRPr="00F53A7E">
        <w:rPr>
          <w:rFonts w:ascii="Arial" w:eastAsia="Times New Roman" w:hAnsi="Arial" w:cs="Arial"/>
          <w:b/>
          <w:bCs/>
          <w:color w:val="000000"/>
          <w:kern w:val="0"/>
          <w:sz w:val="28"/>
          <w:szCs w:val="28"/>
          <w:lang w:eastAsia="en-GB"/>
          <w14:ligatures w14:val="none"/>
        </w:rPr>
        <w:tab/>
        <w:t>BMIH4005</w:t>
      </w:r>
    </w:p>
    <w:p w14:paraId="5A999D7A" w14:textId="77777777" w:rsidR="00F53A7E" w:rsidRPr="00F53A7E" w:rsidRDefault="00F53A7E" w:rsidP="00F53A7E">
      <w:pPr>
        <w:rPr>
          <w:rFonts w:ascii="Times New Roman" w:eastAsia="Times New Roman" w:hAnsi="Times New Roman" w:cs="Times New Roman"/>
          <w:kern w:val="0"/>
          <w:lang w:eastAsia="en-GB"/>
          <w14:ligatures w14:val="none"/>
        </w:rPr>
      </w:pPr>
    </w:p>
    <w:p w14:paraId="523B4921" w14:textId="77777777" w:rsidR="00F53A7E" w:rsidRPr="00F53A7E" w:rsidRDefault="00F53A7E" w:rsidP="00F53A7E">
      <w:pPr>
        <w:jc w:val="both"/>
        <w:rPr>
          <w:rFonts w:ascii="Times New Roman" w:eastAsia="Times New Roman" w:hAnsi="Times New Roman" w:cs="Times New Roman"/>
          <w:kern w:val="0"/>
          <w:lang w:eastAsia="en-GB"/>
          <w14:ligatures w14:val="none"/>
        </w:rPr>
      </w:pPr>
      <w:r w:rsidRPr="00F53A7E">
        <w:rPr>
          <w:rFonts w:ascii="Arial" w:eastAsia="Times New Roman" w:hAnsi="Arial" w:cs="Arial"/>
          <w:b/>
          <w:bCs/>
          <w:color w:val="000000"/>
          <w:kern w:val="0"/>
          <w:sz w:val="28"/>
          <w:szCs w:val="28"/>
          <w:lang w:eastAsia="en-GB"/>
          <w14:ligatures w14:val="none"/>
        </w:rPr>
        <w:t>Module Title:</w:t>
      </w:r>
      <w:r w:rsidRPr="00F53A7E">
        <w:rPr>
          <w:rFonts w:ascii="Arial" w:eastAsia="Times New Roman" w:hAnsi="Arial" w:cs="Arial"/>
          <w:b/>
          <w:bCs/>
          <w:color w:val="000000"/>
          <w:kern w:val="0"/>
          <w:sz w:val="28"/>
          <w:szCs w:val="28"/>
          <w:lang w:eastAsia="en-GB"/>
          <w14:ligatures w14:val="none"/>
        </w:rPr>
        <w:tab/>
        <w:t>MARKETTING ESSENTIALS</w:t>
      </w:r>
    </w:p>
    <w:p w14:paraId="477161D6" w14:textId="77777777" w:rsidR="00F53A7E" w:rsidRPr="00F53A7E" w:rsidRDefault="00F53A7E" w:rsidP="00F53A7E">
      <w:pPr>
        <w:rPr>
          <w:rFonts w:ascii="Times New Roman" w:eastAsia="Times New Roman" w:hAnsi="Times New Roman" w:cs="Times New Roman"/>
          <w:kern w:val="0"/>
          <w:lang w:eastAsia="en-GB"/>
          <w14:ligatures w14:val="none"/>
        </w:rPr>
      </w:pPr>
    </w:p>
    <w:p w14:paraId="63C32954" w14:textId="77777777" w:rsidR="00F53A7E" w:rsidRPr="00F53A7E" w:rsidRDefault="00F53A7E" w:rsidP="00F53A7E">
      <w:pPr>
        <w:jc w:val="both"/>
        <w:rPr>
          <w:rFonts w:ascii="Times New Roman" w:eastAsia="Times New Roman" w:hAnsi="Times New Roman" w:cs="Times New Roman"/>
          <w:kern w:val="0"/>
          <w:lang w:eastAsia="en-GB"/>
          <w14:ligatures w14:val="none"/>
        </w:rPr>
      </w:pPr>
      <w:r w:rsidRPr="00F53A7E">
        <w:rPr>
          <w:rFonts w:ascii="Arial" w:eastAsia="Times New Roman" w:hAnsi="Arial" w:cs="Arial"/>
          <w:b/>
          <w:bCs/>
          <w:color w:val="000000"/>
          <w:kern w:val="0"/>
          <w:sz w:val="28"/>
          <w:szCs w:val="28"/>
          <w:lang w:eastAsia="en-GB"/>
          <w14:ligatures w14:val="none"/>
        </w:rPr>
        <w:t>Title:</w:t>
      </w:r>
      <w:r w:rsidRPr="00F53A7E">
        <w:rPr>
          <w:rFonts w:ascii="Arial" w:eastAsia="Times New Roman" w:hAnsi="Arial" w:cs="Arial"/>
          <w:b/>
          <w:bCs/>
          <w:color w:val="000000"/>
          <w:kern w:val="0"/>
          <w:sz w:val="28"/>
          <w:szCs w:val="28"/>
          <w:lang w:eastAsia="en-GB"/>
          <w14:ligatures w14:val="none"/>
        </w:rPr>
        <w:tab/>
      </w:r>
      <w:r w:rsidRPr="00F53A7E">
        <w:rPr>
          <w:rFonts w:ascii="Arial" w:eastAsia="Times New Roman" w:hAnsi="Arial" w:cs="Arial"/>
          <w:b/>
          <w:bCs/>
          <w:color w:val="000000"/>
          <w:kern w:val="0"/>
          <w:sz w:val="28"/>
          <w:szCs w:val="28"/>
          <w:lang w:eastAsia="en-GB"/>
          <w14:ligatures w14:val="none"/>
        </w:rPr>
        <w:tab/>
      </w:r>
      <w:r w:rsidRPr="00F53A7E">
        <w:rPr>
          <w:rFonts w:ascii="Arial" w:eastAsia="Times New Roman" w:hAnsi="Arial" w:cs="Arial"/>
          <w:b/>
          <w:bCs/>
          <w:color w:val="000000"/>
          <w:kern w:val="0"/>
          <w:sz w:val="28"/>
          <w:szCs w:val="28"/>
          <w:lang w:eastAsia="en-GB"/>
          <w14:ligatures w14:val="none"/>
        </w:rPr>
        <w:tab/>
        <w:t>Marketing for six senses and Holiday inn </w:t>
      </w:r>
    </w:p>
    <w:p w14:paraId="51156C82" w14:textId="77777777" w:rsidR="00F53A7E" w:rsidRPr="00F53A7E" w:rsidRDefault="00F53A7E" w:rsidP="00F53A7E">
      <w:pPr>
        <w:rPr>
          <w:rFonts w:ascii="Times New Roman" w:eastAsia="Times New Roman" w:hAnsi="Times New Roman" w:cs="Times New Roman"/>
          <w:kern w:val="0"/>
          <w:lang w:eastAsia="en-GB"/>
          <w14:ligatures w14:val="none"/>
        </w:rPr>
      </w:pPr>
    </w:p>
    <w:p w14:paraId="3DF08DC5" w14:textId="77777777" w:rsidR="00F53A7E" w:rsidRPr="00F53A7E" w:rsidRDefault="00F53A7E" w:rsidP="00F53A7E">
      <w:pPr>
        <w:jc w:val="both"/>
        <w:rPr>
          <w:rFonts w:ascii="Times New Roman" w:eastAsia="Times New Roman" w:hAnsi="Times New Roman" w:cs="Times New Roman"/>
          <w:kern w:val="0"/>
          <w:lang w:eastAsia="en-GB"/>
          <w14:ligatures w14:val="none"/>
        </w:rPr>
      </w:pPr>
      <w:r w:rsidRPr="00F53A7E">
        <w:rPr>
          <w:rFonts w:ascii="Arial" w:eastAsia="Times New Roman" w:hAnsi="Arial" w:cs="Arial"/>
          <w:b/>
          <w:bCs/>
          <w:color w:val="000000"/>
          <w:kern w:val="0"/>
          <w:sz w:val="28"/>
          <w:szCs w:val="28"/>
          <w:lang w:eastAsia="en-GB"/>
          <w14:ligatures w14:val="none"/>
        </w:rPr>
        <w:t>Module Lead:</w:t>
      </w:r>
      <w:r w:rsidRPr="00F53A7E">
        <w:rPr>
          <w:rFonts w:ascii="Arial" w:eastAsia="Times New Roman" w:hAnsi="Arial" w:cs="Arial"/>
          <w:b/>
          <w:bCs/>
          <w:color w:val="000000"/>
          <w:kern w:val="0"/>
          <w:sz w:val="28"/>
          <w:szCs w:val="28"/>
          <w:lang w:eastAsia="en-GB"/>
          <w14:ligatures w14:val="none"/>
        </w:rPr>
        <w:tab/>
        <w:t>James Scott</w:t>
      </w:r>
    </w:p>
    <w:p w14:paraId="507B908A" w14:textId="77777777" w:rsidR="00F53A7E" w:rsidRPr="00F53A7E" w:rsidRDefault="00F53A7E" w:rsidP="00F53A7E">
      <w:pPr>
        <w:rPr>
          <w:rFonts w:ascii="Times New Roman" w:eastAsia="Times New Roman" w:hAnsi="Times New Roman" w:cs="Times New Roman"/>
          <w:kern w:val="0"/>
          <w:lang w:eastAsia="en-GB"/>
          <w14:ligatures w14:val="none"/>
        </w:rPr>
      </w:pPr>
    </w:p>
    <w:p w14:paraId="2F64CD09" w14:textId="77777777" w:rsidR="00F53A7E" w:rsidRPr="00F53A7E" w:rsidRDefault="00F53A7E" w:rsidP="00F53A7E">
      <w:pPr>
        <w:jc w:val="both"/>
        <w:rPr>
          <w:rFonts w:ascii="Times New Roman" w:eastAsia="Times New Roman" w:hAnsi="Times New Roman" w:cs="Times New Roman"/>
          <w:kern w:val="0"/>
          <w:lang w:eastAsia="en-GB"/>
          <w14:ligatures w14:val="none"/>
        </w:rPr>
      </w:pPr>
      <w:r w:rsidRPr="00F53A7E">
        <w:rPr>
          <w:rFonts w:ascii="Arial" w:eastAsia="Times New Roman" w:hAnsi="Arial" w:cs="Arial"/>
          <w:b/>
          <w:bCs/>
          <w:color w:val="000000"/>
          <w:kern w:val="0"/>
          <w:sz w:val="28"/>
          <w:szCs w:val="28"/>
          <w:lang w:eastAsia="en-GB"/>
          <w14:ligatures w14:val="none"/>
        </w:rPr>
        <w:t>Student:</w:t>
      </w:r>
      <w:r w:rsidRPr="00F53A7E">
        <w:rPr>
          <w:rFonts w:ascii="Arial" w:eastAsia="Times New Roman" w:hAnsi="Arial" w:cs="Arial"/>
          <w:b/>
          <w:bCs/>
          <w:color w:val="000000"/>
          <w:kern w:val="0"/>
          <w:sz w:val="28"/>
          <w:szCs w:val="28"/>
          <w:lang w:eastAsia="en-GB"/>
          <w14:ligatures w14:val="none"/>
        </w:rPr>
        <w:tab/>
      </w:r>
      <w:r w:rsidRPr="00F53A7E">
        <w:rPr>
          <w:rFonts w:ascii="Arial" w:eastAsia="Times New Roman" w:hAnsi="Arial" w:cs="Arial"/>
          <w:b/>
          <w:bCs/>
          <w:color w:val="000000"/>
          <w:kern w:val="0"/>
          <w:sz w:val="28"/>
          <w:szCs w:val="28"/>
          <w:lang w:eastAsia="en-GB"/>
          <w14:ligatures w14:val="none"/>
        </w:rPr>
        <w:tab/>
        <w:t>Richard Bal</w:t>
      </w:r>
    </w:p>
    <w:p w14:paraId="491A9003" w14:textId="77777777" w:rsidR="00F53A7E" w:rsidRPr="00F53A7E" w:rsidRDefault="00F53A7E" w:rsidP="00F53A7E">
      <w:pPr>
        <w:jc w:val="both"/>
        <w:rPr>
          <w:rFonts w:ascii="Times New Roman" w:eastAsia="Times New Roman" w:hAnsi="Times New Roman" w:cs="Times New Roman"/>
          <w:kern w:val="0"/>
          <w:lang w:eastAsia="en-GB"/>
          <w14:ligatures w14:val="none"/>
        </w:rPr>
      </w:pPr>
      <w:r w:rsidRPr="00F53A7E">
        <w:rPr>
          <w:rFonts w:ascii="Arial" w:eastAsia="Times New Roman" w:hAnsi="Arial" w:cs="Arial"/>
          <w:b/>
          <w:bCs/>
          <w:color w:val="000000"/>
          <w:kern w:val="0"/>
          <w:sz w:val="28"/>
          <w:szCs w:val="28"/>
          <w:lang w:eastAsia="en-GB"/>
          <w14:ligatures w14:val="none"/>
        </w:rPr>
        <w:tab/>
      </w:r>
      <w:r w:rsidRPr="00F53A7E">
        <w:rPr>
          <w:rFonts w:ascii="Arial" w:eastAsia="Times New Roman" w:hAnsi="Arial" w:cs="Arial"/>
          <w:b/>
          <w:bCs/>
          <w:color w:val="000000"/>
          <w:kern w:val="0"/>
          <w:sz w:val="28"/>
          <w:szCs w:val="28"/>
          <w:lang w:eastAsia="en-GB"/>
          <w14:ligatures w14:val="none"/>
        </w:rPr>
        <w:tab/>
      </w:r>
      <w:r w:rsidRPr="00F53A7E">
        <w:rPr>
          <w:rFonts w:ascii="Arial" w:eastAsia="Times New Roman" w:hAnsi="Arial" w:cs="Arial"/>
          <w:b/>
          <w:bCs/>
          <w:color w:val="000000"/>
          <w:kern w:val="0"/>
          <w:sz w:val="28"/>
          <w:szCs w:val="28"/>
          <w:lang w:eastAsia="en-GB"/>
          <w14:ligatures w14:val="none"/>
        </w:rPr>
        <w:tab/>
        <w:t>2246575</w:t>
      </w:r>
    </w:p>
    <w:p w14:paraId="1B139058" w14:textId="77777777" w:rsidR="00F53A7E" w:rsidRPr="00F53A7E" w:rsidRDefault="00F53A7E" w:rsidP="00F53A7E">
      <w:pPr>
        <w:rPr>
          <w:rFonts w:ascii="Times New Roman" w:eastAsia="Times New Roman" w:hAnsi="Times New Roman" w:cs="Times New Roman"/>
          <w:kern w:val="0"/>
          <w:lang w:eastAsia="en-GB"/>
          <w14:ligatures w14:val="none"/>
        </w:rPr>
      </w:pPr>
    </w:p>
    <w:p w14:paraId="58953DDC" w14:textId="77777777" w:rsidR="00F53A7E" w:rsidRPr="00F53A7E" w:rsidRDefault="00F53A7E" w:rsidP="00F53A7E">
      <w:pPr>
        <w:jc w:val="both"/>
        <w:rPr>
          <w:rFonts w:ascii="Times New Roman" w:eastAsia="Times New Roman" w:hAnsi="Times New Roman" w:cs="Times New Roman"/>
          <w:kern w:val="0"/>
          <w:lang w:eastAsia="en-GB"/>
          <w14:ligatures w14:val="none"/>
        </w:rPr>
      </w:pPr>
      <w:r w:rsidRPr="00F53A7E">
        <w:rPr>
          <w:rFonts w:ascii="Arial" w:eastAsia="Times New Roman" w:hAnsi="Arial" w:cs="Arial"/>
          <w:b/>
          <w:bCs/>
          <w:color w:val="000000"/>
          <w:kern w:val="0"/>
          <w:sz w:val="28"/>
          <w:szCs w:val="28"/>
          <w:lang w:eastAsia="en-GB"/>
          <w14:ligatures w14:val="none"/>
        </w:rPr>
        <w:t>Total Word Count: 1500 + 10%excluding reference. </w:t>
      </w:r>
    </w:p>
    <w:p w14:paraId="42941BD1" w14:textId="759E4139" w:rsidR="005C2D7B" w:rsidRDefault="005C2D7B" w:rsidP="005C2D7B">
      <w:pPr>
        <w:pStyle w:val="NormalWeb"/>
        <w:jc w:val="both"/>
      </w:pPr>
    </w:p>
    <w:p w14:paraId="46FBEB7B" w14:textId="77777777" w:rsidR="005C2D7B" w:rsidRDefault="005C2D7B" w:rsidP="005C2D7B">
      <w:pPr>
        <w:jc w:val="both"/>
      </w:pPr>
    </w:p>
    <w:p w14:paraId="49859D42" w14:textId="77777777" w:rsidR="005C2D7B" w:rsidRDefault="005C2D7B" w:rsidP="005C2D7B"/>
    <w:p w14:paraId="25EEC312" w14:textId="77777777" w:rsidR="005C2D7B" w:rsidRDefault="005C2D7B" w:rsidP="005C2D7B"/>
    <w:p w14:paraId="53BE5810" w14:textId="77777777" w:rsidR="005C2D7B" w:rsidRDefault="005C2D7B" w:rsidP="005C2D7B">
      <w:pPr>
        <w:rPr>
          <w:rFonts w:ascii="Times New Roman" w:hAnsi="Times New Roman" w:cs="Times New Roman"/>
        </w:rPr>
      </w:pPr>
    </w:p>
    <w:p w14:paraId="48454570" w14:textId="77777777" w:rsidR="005C2D7B" w:rsidRDefault="005C2D7B" w:rsidP="005C2D7B">
      <w:pPr>
        <w:rPr>
          <w:rFonts w:ascii="Times New Roman" w:hAnsi="Times New Roman" w:cs="Times New Roman"/>
        </w:rPr>
      </w:pPr>
    </w:p>
    <w:p w14:paraId="2485BB8C" w14:textId="77777777" w:rsidR="005C2D7B" w:rsidRDefault="005C2D7B" w:rsidP="005C2D7B">
      <w:pPr>
        <w:rPr>
          <w:rFonts w:ascii="Times New Roman" w:hAnsi="Times New Roman" w:cs="Times New Roman"/>
        </w:rPr>
      </w:pPr>
    </w:p>
    <w:p w14:paraId="3978A5E1" w14:textId="77777777" w:rsidR="005C2D7B" w:rsidRDefault="005C2D7B" w:rsidP="005C2D7B">
      <w:pPr>
        <w:rPr>
          <w:rFonts w:ascii="Times New Roman" w:hAnsi="Times New Roman" w:cs="Times New Roman"/>
        </w:rPr>
      </w:pPr>
    </w:p>
    <w:p w14:paraId="64806F2B" w14:textId="77777777" w:rsidR="005C2D7B" w:rsidRDefault="005C2D7B" w:rsidP="005C2D7B">
      <w:pPr>
        <w:rPr>
          <w:rFonts w:ascii="Times New Roman" w:hAnsi="Times New Roman" w:cs="Times New Roman"/>
        </w:rPr>
      </w:pPr>
    </w:p>
    <w:p w14:paraId="2E35BAEF" w14:textId="77777777" w:rsidR="005C2D7B" w:rsidRDefault="005C2D7B" w:rsidP="005C2D7B">
      <w:pPr>
        <w:rPr>
          <w:rFonts w:ascii="Times New Roman" w:hAnsi="Times New Roman" w:cs="Times New Roman"/>
        </w:rPr>
      </w:pPr>
    </w:p>
    <w:p w14:paraId="5E513565" w14:textId="77777777" w:rsidR="005C2D7B" w:rsidRDefault="005C2D7B" w:rsidP="005C2D7B">
      <w:pPr>
        <w:rPr>
          <w:rFonts w:ascii="Times New Roman" w:hAnsi="Times New Roman" w:cs="Times New Roman"/>
        </w:rPr>
      </w:pPr>
    </w:p>
    <w:p w14:paraId="6C7A43F9" w14:textId="77777777" w:rsidR="005C2D7B" w:rsidRDefault="005C2D7B" w:rsidP="005C2D7B">
      <w:pPr>
        <w:rPr>
          <w:rFonts w:ascii="Times New Roman" w:hAnsi="Times New Roman" w:cs="Times New Roman"/>
        </w:rPr>
      </w:pPr>
    </w:p>
    <w:p w14:paraId="298E90F5" w14:textId="77777777" w:rsidR="005C2D7B" w:rsidRDefault="005C2D7B" w:rsidP="005C2D7B">
      <w:pPr>
        <w:rPr>
          <w:rFonts w:ascii="Times New Roman" w:hAnsi="Times New Roman" w:cs="Times New Roman"/>
        </w:rPr>
      </w:pPr>
    </w:p>
    <w:p w14:paraId="5D5BD740" w14:textId="77777777" w:rsidR="005C2D7B" w:rsidRDefault="005C2D7B" w:rsidP="005C2D7B">
      <w:pPr>
        <w:rPr>
          <w:rFonts w:ascii="Times New Roman" w:hAnsi="Times New Roman" w:cs="Times New Roman"/>
        </w:rPr>
      </w:pPr>
    </w:p>
    <w:p w14:paraId="275DA0B2" w14:textId="77777777" w:rsidR="005C2D7B" w:rsidRDefault="005C2D7B" w:rsidP="005C2D7B">
      <w:pPr>
        <w:rPr>
          <w:rFonts w:ascii="Times New Roman" w:hAnsi="Times New Roman" w:cs="Times New Roman"/>
        </w:rPr>
      </w:pPr>
    </w:p>
    <w:p w14:paraId="4DEA9C76" w14:textId="77777777" w:rsidR="005C2D7B" w:rsidRDefault="005C2D7B" w:rsidP="005C2D7B">
      <w:pPr>
        <w:rPr>
          <w:rFonts w:ascii="Times New Roman" w:hAnsi="Times New Roman" w:cs="Times New Roman"/>
        </w:rPr>
      </w:pPr>
    </w:p>
    <w:p w14:paraId="3C8145DE" w14:textId="77777777" w:rsidR="005C2D7B" w:rsidRDefault="005C2D7B" w:rsidP="005C2D7B">
      <w:pPr>
        <w:rPr>
          <w:rFonts w:ascii="Times New Roman" w:hAnsi="Times New Roman" w:cs="Times New Roman"/>
        </w:rPr>
      </w:pPr>
    </w:p>
    <w:p w14:paraId="466217CF" w14:textId="77777777" w:rsidR="005C2D7B" w:rsidRDefault="005C2D7B" w:rsidP="005C2D7B">
      <w:pPr>
        <w:rPr>
          <w:rFonts w:ascii="Times New Roman" w:hAnsi="Times New Roman" w:cs="Times New Roman"/>
        </w:rPr>
      </w:pPr>
    </w:p>
    <w:p w14:paraId="3C3848F3" w14:textId="77777777" w:rsidR="005C2D7B" w:rsidRDefault="005C2D7B" w:rsidP="005C2D7B">
      <w:pPr>
        <w:rPr>
          <w:rFonts w:ascii="Times New Roman" w:hAnsi="Times New Roman" w:cs="Times New Roman"/>
        </w:rPr>
      </w:pPr>
    </w:p>
    <w:p w14:paraId="56536991" w14:textId="77777777" w:rsidR="005C2D7B" w:rsidRDefault="005C2D7B" w:rsidP="005C2D7B">
      <w:pPr>
        <w:rPr>
          <w:rFonts w:ascii="Times New Roman" w:hAnsi="Times New Roman" w:cs="Times New Roman"/>
        </w:rPr>
      </w:pPr>
    </w:p>
    <w:p w14:paraId="5905D0F7" w14:textId="77777777" w:rsidR="005C2D7B" w:rsidRDefault="005C2D7B" w:rsidP="005C2D7B">
      <w:pPr>
        <w:rPr>
          <w:rFonts w:ascii="Times New Roman" w:hAnsi="Times New Roman" w:cs="Times New Roman"/>
        </w:rPr>
      </w:pPr>
    </w:p>
    <w:p w14:paraId="1CA571ED" w14:textId="77777777" w:rsidR="005C2D7B" w:rsidRDefault="005C2D7B" w:rsidP="005C2D7B">
      <w:pPr>
        <w:rPr>
          <w:rFonts w:ascii="Times New Roman" w:hAnsi="Times New Roman" w:cs="Times New Roman"/>
        </w:rPr>
      </w:pPr>
    </w:p>
    <w:p w14:paraId="03A4C72A" w14:textId="77777777" w:rsidR="005C2D7B" w:rsidRPr="00F53A7E" w:rsidRDefault="005C2D7B" w:rsidP="005C2D7B">
      <w:pPr>
        <w:jc w:val="both"/>
        <w:rPr>
          <w:rFonts w:ascii="Arial" w:hAnsi="Arial" w:cs="Arial"/>
        </w:rPr>
      </w:pPr>
      <w:r w:rsidRPr="00F53A7E">
        <w:rPr>
          <w:rFonts w:ascii="Arial" w:hAnsi="Arial" w:cs="Arial"/>
        </w:rPr>
        <w:lastRenderedPageBreak/>
        <w:t>According to Cohen and Musgrave (2019), the global hotel sector is characterised by ferocious rivalry and a never-ending search for market distinction. With an emphasis on a side-by-side comparison of two well-known international hotel brands, Six Senses and Holiday Inn, this essay seeks to delve into the complexities of marketing techniques within this dynamic industry. The tactics used by these industry experts offer invaluable insights into the changing environment of hotel marketing in an era where the quest of excellence in hospitality services is vital.</w:t>
      </w:r>
    </w:p>
    <w:p w14:paraId="63794AEE" w14:textId="77777777" w:rsidR="005C2D7B" w:rsidRPr="00F53A7E" w:rsidRDefault="005C2D7B" w:rsidP="005C2D7B">
      <w:pPr>
        <w:jc w:val="both"/>
        <w:rPr>
          <w:rFonts w:ascii="Arial" w:hAnsi="Arial" w:cs="Arial"/>
        </w:rPr>
      </w:pPr>
      <w:r w:rsidRPr="00F53A7E">
        <w:rPr>
          <w:rFonts w:ascii="Arial" w:hAnsi="Arial" w:cs="Arial"/>
        </w:rPr>
        <w:t>The boutique resort experience is best exemplified by Six Senses, which is synonymous with luxury and sustainability (Six Senses, 2021). It stands out in a consumer market where consumers are becoming more conscientious thanks to its dedication to environmental responsibility and wellness-focused services (Lindsey, 2020). In contrast, Holiday Inn serves a wide clientele with a range of interests and needs because to its accessibility and global presence (Holiday Inn, 2021). The comparison of these two distinctive brands enables a thorough examination of marketing tactics used in the hospitality sector, ranging from specialised, eco-conscious approaches to wide, customer-focused campaigns (Smith, 2018).</w:t>
      </w:r>
    </w:p>
    <w:p w14:paraId="3F3C80E6" w14:textId="77777777" w:rsidR="005C2D7B" w:rsidRPr="00F53A7E" w:rsidRDefault="005C2D7B" w:rsidP="005C2D7B">
      <w:pPr>
        <w:jc w:val="both"/>
        <w:rPr>
          <w:rFonts w:ascii="Arial" w:hAnsi="Arial" w:cs="Arial"/>
        </w:rPr>
      </w:pPr>
    </w:p>
    <w:p w14:paraId="0F29DBBD" w14:textId="77777777" w:rsidR="005C2D7B" w:rsidRPr="00F53A7E" w:rsidRDefault="005C2D7B" w:rsidP="005C2D7B">
      <w:pPr>
        <w:jc w:val="both"/>
        <w:rPr>
          <w:rFonts w:ascii="Arial" w:hAnsi="Arial" w:cs="Arial"/>
        </w:rPr>
      </w:pPr>
      <w:r w:rsidRPr="00F53A7E">
        <w:rPr>
          <w:rFonts w:ascii="Arial" w:hAnsi="Arial" w:cs="Arial"/>
        </w:rPr>
        <w:t xml:space="preserve">To understand the internal and external elements that influence each brand's marketing environment as we begin this comparative trip, we will use tried-and-true analytical techniques like the SWOT and PESTLE frameworks (Kotler et al., 2017). Additionally, we will examine their marketing strategies, segmentation techniques, positioning plans, and communication methods </w:t>
      </w:r>
      <w:proofErr w:type="gramStart"/>
      <w:r w:rsidRPr="00F53A7E">
        <w:rPr>
          <w:rFonts w:ascii="Arial" w:hAnsi="Arial" w:cs="Arial"/>
        </w:rPr>
        <w:t>in an effort to</w:t>
      </w:r>
      <w:proofErr w:type="gramEnd"/>
      <w:r w:rsidRPr="00F53A7E">
        <w:rPr>
          <w:rFonts w:ascii="Arial" w:hAnsi="Arial" w:cs="Arial"/>
        </w:rPr>
        <w:t xml:space="preserve"> understand the subtleties that contribute to their success (Brassington &amp; Pettitt, 2017). We hope to reveal the complex web of marketing in the hospitality industry through our academic investigation, identifying trends, distinctions, and suggestions that will help these brands grow in the future.</w:t>
      </w:r>
    </w:p>
    <w:p w14:paraId="53DF8F84" w14:textId="77777777" w:rsidR="005C2D7B" w:rsidRPr="00F53A7E" w:rsidRDefault="005C2D7B" w:rsidP="005C2D7B">
      <w:pPr>
        <w:jc w:val="both"/>
        <w:rPr>
          <w:rFonts w:ascii="Arial" w:hAnsi="Arial" w:cs="Arial"/>
        </w:rPr>
      </w:pPr>
    </w:p>
    <w:p w14:paraId="66F7768D" w14:textId="77777777" w:rsidR="005C2D7B" w:rsidRPr="00F53A7E" w:rsidRDefault="005C2D7B" w:rsidP="005C2D7B">
      <w:pPr>
        <w:jc w:val="both"/>
        <w:rPr>
          <w:rFonts w:ascii="Arial" w:hAnsi="Arial" w:cs="Arial"/>
        </w:rPr>
      </w:pPr>
      <w:r w:rsidRPr="00F53A7E">
        <w:rPr>
          <w:rFonts w:ascii="Arial" w:hAnsi="Arial" w:cs="Arial"/>
        </w:rPr>
        <w:t>In the first phase of our SOSTAC analysis, we recognise the importance of carrying out a thorough situational analysis, using well-known frameworks like SWOT and PESTLE, to gain a thorough understanding of the marketing strategies used by Six Senses and Holiday Inn (Johnson et al., 2008).</w:t>
      </w:r>
    </w:p>
    <w:p w14:paraId="3E8BFE14" w14:textId="77777777" w:rsidR="005C2D7B" w:rsidRPr="00F53A7E" w:rsidRDefault="005C2D7B" w:rsidP="005C2D7B">
      <w:pPr>
        <w:jc w:val="both"/>
        <w:rPr>
          <w:rFonts w:ascii="Arial" w:hAnsi="Arial" w:cs="Arial"/>
        </w:rPr>
      </w:pPr>
    </w:p>
    <w:p w14:paraId="1B9F0C9A" w14:textId="77777777" w:rsidR="005C2D7B" w:rsidRPr="00F53A7E" w:rsidRDefault="005C2D7B" w:rsidP="005C2D7B">
      <w:pPr>
        <w:jc w:val="both"/>
        <w:rPr>
          <w:rFonts w:ascii="Arial" w:hAnsi="Arial" w:cs="Arial"/>
        </w:rPr>
      </w:pPr>
      <w:r w:rsidRPr="00F53A7E">
        <w:rPr>
          <w:rFonts w:ascii="Arial" w:hAnsi="Arial" w:cs="Arial"/>
        </w:rPr>
        <w:t>S - Situation Analysis: We investigate the internal and external variables affecting each brand's distinctive characteristics.</w:t>
      </w:r>
    </w:p>
    <w:p w14:paraId="4670C499" w14:textId="77777777" w:rsidR="005C2D7B" w:rsidRPr="00F53A7E" w:rsidRDefault="005C2D7B" w:rsidP="005C2D7B">
      <w:pPr>
        <w:jc w:val="both"/>
        <w:rPr>
          <w:rFonts w:ascii="Arial" w:hAnsi="Arial" w:cs="Arial"/>
        </w:rPr>
      </w:pPr>
      <w:r w:rsidRPr="00F53A7E">
        <w:rPr>
          <w:rFonts w:ascii="Arial" w:hAnsi="Arial" w:cs="Arial"/>
        </w:rPr>
        <w:t>Strengths: Six Senses' distinctive eco-luxury positioning as a provider of sustainability and wellness-</w:t>
      </w:r>
      <w:proofErr w:type="spellStart"/>
      <w:r w:rsidRPr="00F53A7E">
        <w:rPr>
          <w:rFonts w:ascii="Arial" w:hAnsi="Arial" w:cs="Arial"/>
        </w:rPr>
        <w:t>centered</w:t>
      </w:r>
      <w:proofErr w:type="spellEnd"/>
      <w:r w:rsidRPr="00F53A7E">
        <w:rPr>
          <w:rFonts w:ascii="Arial" w:hAnsi="Arial" w:cs="Arial"/>
        </w:rPr>
        <w:t xml:space="preserve"> experiences gives the company a competitive edge (Six Senses, 2021).</w:t>
      </w:r>
    </w:p>
    <w:p w14:paraId="6F33071B" w14:textId="77777777" w:rsidR="005C2D7B" w:rsidRPr="00F53A7E" w:rsidRDefault="005C2D7B" w:rsidP="005C2D7B">
      <w:pPr>
        <w:jc w:val="both"/>
        <w:rPr>
          <w:rFonts w:ascii="Arial" w:hAnsi="Arial" w:cs="Arial"/>
        </w:rPr>
      </w:pPr>
      <w:r w:rsidRPr="00F53A7E">
        <w:rPr>
          <w:rFonts w:ascii="Arial" w:hAnsi="Arial" w:cs="Arial"/>
        </w:rPr>
        <w:t>The broad global presence of Holiday Inn, on the other hand, can be seen as a weakness as it may muddle its brand identity (Holiday Inn, 2021).</w:t>
      </w:r>
    </w:p>
    <w:p w14:paraId="13A49BBC" w14:textId="77777777" w:rsidR="005C2D7B" w:rsidRPr="00F53A7E" w:rsidRDefault="005C2D7B" w:rsidP="005C2D7B">
      <w:pPr>
        <w:jc w:val="both"/>
        <w:rPr>
          <w:rFonts w:ascii="Arial" w:hAnsi="Arial" w:cs="Arial"/>
        </w:rPr>
      </w:pPr>
      <w:r w:rsidRPr="00F53A7E">
        <w:rPr>
          <w:rFonts w:ascii="Arial" w:hAnsi="Arial" w:cs="Arial"/>
        </w:rPr>
        <w:t>We evaluate external factors influencing the operational environments of both brands using the PESTLE analysis method.</w:t>
      </w:r>
    </w:p>
    <w:p w14:paraId="231D6458" w14:textId="77777777" w:rsidR="005C2D7B" w:rsidRPr="00F53A7E" w:rsidRDefault="005C2D7B" w:rsidP="005C2D7B">
      <w:pPr>
        <w:jc w:val="both"/>
        <w:rPr>
          <w:rFonts w:ascii="Arial" w:hAnsi="Arial" w:cs="Arial"/>
        </w:rPr>
      </w:pPr>
      <w:r w:rsidRPr="00F53A7E">
        <w:rPr>
          <w:rFonts w:ascii="Arial" w:hAnsi="Arial" w:cs="Arial"/>
        </w:rPr>
        <w:t>Political: Six Senses and Holiday Inn may be impacted by events like the Ukraine crisis that disrupt global travel trends (Cohen &amp; Musgrave, 2019).</w:t>
      </w:r>
    </w:p>
    <w:p w14:paraId="399F436F" w14:textId="77777777" w:rsidR="005C2D7B" w:rsidRPr="00F53A7E" w:rsidRDefault="005C2D7B" w:rsidP="005C2D7B">
      <w:pPr>
        <w:jc w:val="both"/>
        <w:rPr>
          <w:rFonts w:ascii="Arial" w:hAnsi="Arial" w:cs="Arial"/>
        </w:rPr>
      </w:pPr>
      <w:r w:rsidRPr="00F53A7E">
        <w:rPr>
          <w:rFonts w:ascii="Arial" w:hAnsi="Arial" w:cs="Arial"/>
        </w:rPr>
        <w:t>Economic: Changes in exchange rates may have an impact on both brands' pricing and profitability.</w:t>
      </w:r>
    </w:p>
    <w:p w14:paraId="2DEACD65" w14:textId="77777777" w:rsidR="005C2D7B" w:rsidRPr="00F53A7E" w:rsidRDefault="005C2D7B" w:rsidP="005C2D7B">
      <w:pPr>
        <w:jc w:val="both"/>
        <w:rPr>
          <w:rFonts w:ascii="Arial" w:hAnsi="Arial" w:cs="Arial"/>
        </w:rPr>
      </w:pPr>
      <w:r w:rsidRPr="00F53A7E">
        <w:rPr>
          <w:rFonts w:ascii="Arial" w:hAnsi="Arial" w:cs="Arial"/>
        </w:rPr>
        <w:t>Sociocultural: Six Senses benefits from trends favouring sustainability and wellbeing, whilst Holiday Inn caters to a variety of cultural interests.</w:t>
      </w:r>
    </w:p>
    <w:p w14:paraId="23D66DE4" w14:textId="77777777" w:rsidR="005C2D7B" w:rsidRPr="00F53A7E" w:rsidRDefault="005C2D7B" w:rsidP="005C2D7B">
      <w:pPr>
        <w:jc w:val="both"/>
        <w:rPr>
          <w:rFonts w:ascii="Arial" w:hAnsi="Arial" w:cs="Arial"/>
        </w:rPr>
      </w:pPr>
      <w:r w:rsidRPr="00F53A7E">
        <w:rPr>
          <w:rFonts w:ascii="Arial" w:hAnsi="Arial" w:cs="Arial"/>
        </w:rPr>
        <w:t>Technology: As a result of customer expectations for digital experiences being shaped by technological breakthroughs, both brands are investing in innovation (Lindsey, 2020).</w:t>
      </w:r>
    </w:p>
    <w:p w14:paraId="74428144" w14:textId="77777777" w:rsidR="005C2D7B" w:rsidRPr="00F53A7E" w:rsidRDefault="005C2D7B" w:rsidP="005C2D7B">
      <w:pPr>
        <w:jc w:val="both"/>
        <w:rPr>
          <w:rFonts w:ascii="Arial" w:hAnsi="Arial" w:cs="Arial"/>
        </w:rPr>
      </w:pPr>
      <w:r w:rsidRPr="00F53A7E">
        <w:rPr>
          <w:rFonts w:ascii="Arial" w:hAnsi="Arial" w:cs="Arial"/>
        </w:rPr>
        <w:lastRenderedPageBreak/>
        <w:t>Environmental and legal factors are highly valued by Six Senses due to its dedication to sustainability (Johnson et al., 2008).</w:t>
      </w:r>
    </w:p>
    <w:p w14:paraId="36660BCF" w14:textId="77777777" w:rsidR="005C2D7B" w:rsidRPr="00F53A7E" w:rsidRDefault="005C2D7B" w:rsidP="005C2D7B">
      <w:pPr>
        <w:jc w:val="both"/>
        <w:rPr>
          <w:rFonts w:ascii="Arial" w:hAnsi="Arial" w:cs="Arial"/>
        </w:rPr>
      </w:pPr>
      <w:r w:rsidRPr="00F53A7E">
        <w:rPr>
          <w:rFonts w:ascii="Arial" w:hAnsi="Arial" w:cs="Arial"/>
        </w:rPr>
        <w:t>Conclusion: Using the SOSTAC framework, this situational analysis offers as a starting point for a more in-depth comparative investigation of the complex variables influencing the marketing strategies of Six Senses and Holiday Inn.</w:t>
      </w:r>
    </w:p>
    <w:p w14:paraId="3ACAA645" w14:textId="77777777" w:rsidR="00022410" w:rsidRPr="00F53A7E" w:rsidRDefault="00022410" w:rsidP="005C2D7B">
      <w:pPr>
        <w:jc w:val="both"/>
        <w:rPr>
          <w:rFonts w:ascii="Arial" w:hAnsi="Arial" w:cs="Arial"/>
          <w:u w:val="single"/>
        </w:rPr>
      </w:pPr>
    </w:p>
    <w:p w14:paraId="53F2C2F9" w14:textId="01873360" w:rsidR="005C2D7B" w:rsidRPr="00F53A7E" w:rsidRDefault="005C2D7B" w:rsidP="005C2D7B">
      <w:pPr>
        <w:jc w:val="both"/>
        <w:rPr>
          <w:rFonts w:ascii="Arial" w:hAnsi="Arial" w:cs="Arial"/>
          <w:u w:val="single"/>
        </w:rPr>
      </w:pPr>
      <w:r w:rsidRPr="00F53A7E">
        <w:rPr>
          <w:rFonts w:ascii="Arial" w:hAnsi="Arial" w:cs="Arial"/>
        </w:rPr>
        <w:t>Both Six Senses and Holiday Inn must navigate a dynamic environment of chances and dangers caused by elements in the constantly changing hospitality sector. Through sustainability activities, Six Senses takes advantage of the expanding eco-conscious tourism industry (Kim &amp; Oh, 2018), although geopolitical unrest poses risks (Cohen &amp; Musgrave, 2019). In contrast, Holiday Inn adjusts to the opportunity of flexible reservations brought on by the pandemic (Sigala, 2020) while keeping an eye on changing travel trends (Alén et al., 2018). The importance of strategic adaptation is highlighted by incorporating these insights, which deepens our awareness of the challenging environment in which both companies compete (Kim &amp; Oh, 2018; Sigala, 2020).</w:t>
      </w:r>
    </w:p>
    <w:p w14:paraId="232EBAC7" w14:textId="77777777" w:rsidR="005C2D7B" w:rsidRPr="00F53A7E" w:rsidRDefault="005C2D7B" w:rsidP="005C2D7B">
      <w:pPr>
        <w:jc w:val="both"/>
        <w:rPr>
          <w:rFonts w:ascii="Arial" w:hAnsi="Arial" w:cs="Arial"/>
        </w:rPr>
      </w:pPr>
    </w:p>
    <w:p w14:paraId="2FF7BFBF" w14:textId="77777777" w:rsidR="005C2D7B" w:rsidRPr="00F53A7E" w:rsidRDefault="005C2D7B" w:rsidP="005C2D7B">
      <w:pPr>
        <w:jc w:val="both"/>
        <w:rPr>
          <w:rFonts w:ascii="Arial" w:hAnsi="Arial" w:cs="Arial"/>
        </w:rPr>
      </w:pPr>
      <w:r w:rsidRPr="00F53A7E">
        <w:rPr>
          <w:rFonts w:ascii="Arial" w:hAnsi="Arial" w:cs="Arial"/>
        </w:rPr>
        <w:t xml:space="preserve">The four essential elements of the marketing mix—Product, Price, Place, and Promotion—need to be carefully analysed </w:t>
      </w:r>
      <w:proofErr w:type="gramStart"/>
      <w:r w:rsidRPr="00F53A7E">
        <w:rPr>
          <w:rFonts w:ascii="Arial" w:hAnsi="Arial" w:cs="Arial"/>
        </w:rPr>
        <w:t>in order to</w:t>
      </w:r>
      <w:proofErr w:type="gramEnd"/>
      <w:r w:rsidRPr="00F53A7E">
        <w:rPr>
          <w:rFonts w:ascii="Arial" w:hAnsi="Arial" w:cs="Arial"/>
        </w:rPr>
        <w:t xml:space="preserve"> conduct a thorough analysis of the marketing strategies of Six Senses and Holiday Inn (Kotler et al., 2017).</w:t>
      </w:r>
    </w:p>
    <w:p w14:paraId="317F6772" w14:textId="77777777" w:rsidR="005C2D7B" w:rsidRPr="00F53A7E" w:rsidRDefault="005C2D7B" w:rsidP="005C2D7B">
      <w:pPr>
        <w:jc w:val="both"/>
        <w:rPr>
          <w:rFonts w:ascii="Arial" w:hAnsi="Arial" w:cs="Arial"/>
        </w:rPr>
      </w:pPr>
      <w:r w:rsidRPr="00F53A7E">
        <w:rPr>
          <w:rFonts w:ascii="Arial" w:hAnsi="Arial" w:cs="Arial"/>
        </w:rPr>
        <w:t>Product: Six Senses stands apart from the competition with its distinctive product lines that emphasise eco-luxury experiences that encompass wellness, sustainability, and far-flung locales (Six Senses, 2021). Holiday Inn, on the other hand, portrays itself as a flexible, mid-range hotel brand with standardised facilities available throughout its global network (Holiday Inn, 2021).</w:t>
      </w:r>
    </w:p>
    <w:p w14:paraId="28AC0202" w14:textId="77777777" w:rsidR="005C2D7B" w:rsidRPr="00F53A7E" w:rsidRDefault="005C2D7B" w:rsidP="005C2D7B">
      <w:pPr>
        <w:jc w:val="both"/>
        <w:rPr>
          <w:rFonts w:ascii="Arial" w:hAnsi="Arial" w:cs="Arial"/>
        </w:rPr>
      </w:pPr>
      <w:r w:rsidRPr="00F53A7E">
        <w:rPr>
          <w:rFonts w:ascii="Arial" w:hAnsi="Arial" w:cs="Arial"/>
        </w:rPr>
        <w:t>Price: Six Senses uses premium pricing techniques that are consistent with its opulent goods because it is targeting a niche market (Smith, 2018). On the other side, Holiday Inn uses aggressive pricing to appeal to a wider spectrum of customers (Kotler et al., 2017).</w:t>
      </w:r>
    </w:p>
    <w:p w14:paraId="484C6371" w14:textId="77777777" w:rsidR="005C2D7B" w:rsidRPr="00F53A7E" w:rsidRDefault="005C2D7B" w:rsidP="005C2D7B">
      <w:pPr>
        <w:jc w:val="both"/>
        <w:rPr>
          <w:rFonts w:ascii="Arial" w:hAnsi="Arial" w:cs="Arial"/>
        </w:rPr>
      </w:pPr>
      <w:r w:rsidRPr="00F53A7E">
        <w:rPr>
          <w:rFonts w:ascii="Arial" w:hAnsi="Arial" w:cs="Arial"/>
        </w:rPr>
        <w:t xml:space="preserve">Location: To increase exclusivity and reflect its commitment to the environment, Six Senses carefully chooses distant, unspoiled locations for its hotels (Lindsey, 2020). </w:t>
      </w:r>
      <w:proofErr w:type="gramStart"/>
      <w:r w:rsidRPr="00F53A7E">
        <w:rPr>
          <w:rFonts w:ascii="Arial" w:hAnsi="Arial" w:cs="Arial"/>
        </w:rPr>
        <w:t>In order to</w:t>
      </w:r>
      <w:proofErr w:type="gramEnd"/>
      <w:r w:rsidRPr="00F53A7E">
        <w:rPr>
          <w:rFonts w:ascii="Arial" w:hAnsi="Arial" w:cs="Arial"/>
        </w:rPr>
        <w:t xml:space="preserve"> take advantage of accessibility and convenience, Holiday Inn places its hotels strategically in urban areas and along main thoroughfares (Cohen &amp; Musgrave, 2019).</w:t>
      </w:r>
    </w:p>
    <w:p w14:paraId="358FB64D" w14:textId="77777777" w:rsidR="005C2D7B" w:rsidRPr="00F53A7E" w:rsidRDefault="005C2D7B" w:rsidP="005C2D7B">
      <w:pPr>
        <w:jc w:val="both"/>
        <w:rPr>
          <w:rFonts w:ascii="Arial" w:hAnsi="Arial" w:cs="Arial"/>
        </w:rPr>
      </w:pPr>
      <w:r w:rsidRPr="00F53A7E">
        <w:rPr>
          <w:rFonts w:ascii="Arial" w:hAnsi="Arial" w:cs="Arial"/>
        </w:rPr>
        <w:t>Promotion: Six Senses uses experiential marketing and collaborations with wellness influencers to reinforce its brand message of sustainability and wellness (Smith, 2018). To reach its large client base, Holiday Inn, in contrast, uses traditional advertising and internet travel agents (Kotler et al., 2017).</w:t>
      </w:r>
    </w:p>
    <w:p w14:paraId="6551700D" w14:textId="77777777" w:rsidR="005C2D7B" w:rsidRPr="00F53A7E" w:rsidRDefault="005C2D7B" w:rsidP="005C2D7B">
      <w:pPr>
        <w:jc w:val="both"/>
        <w:rPr>
          <w:rFonts w:ascii="Arial" w:hAnsi="Arial" w:cs="Arial"/>
        </w:rPr>
      </w:pPr>
    </w:p>
    <w:p w14:paraId="004498E4" w14:textId="77777777" w:rsidR="005C2D7B" w:rsidRPr="00F53A7E" w:rsidRDefault="005C2D7B" w:rsidP="005C2D7B">
      <w:pPr>
        <w:jc w:val="both"/>
        <w:rPr>
          <w:rFonts w:ascii="Arial" w:hAnsi="Arial" w:cs="Arial"/>
        </w:rPr>
      </w:pPr>
      <w:r w:rsidRPr="00F53A7E">
        <w:rPr>
          <w:rFonts w:ascii="Arial" w:hAnsi="Arial" w:cs="Arial"/>
        </w:rPr>
        <w:t>These differences between the marketing mix techniques highlight how Six Senses and Holiday Inn have quite different brand identities and target markets. Holiday Inn strives for accessibility and affordability, whereas Six Senses caters to the luxury-seeking, eco-conscious elite. Each business's positioning, consumer interaction techniques, and long-term brand equity are all impacted by these distinctions, which have broad ramifications for each brand's overall marketing plans.</w:t>
      </w:r>
    </w:p>
    <w:p w14:paraId="62AA0119" w14:textId="77777777" w:rsidR="005C2D7B" w:rsidRPr="00F53A7E" w:rsidRDefault="005C2D7B" w:rsidP="005C2D7B">
      <w:pPr>
        <w:jc w:val="both"/>
        <w:rPr>
          <w:rFonts w:ascii="Arial" w:hAnsi="Arial" w:cs="Arial"/>
        </w:rPr>
      </w:pPr>
    </w:p>
    <w:p w14:paraId="2232A572" w14:textId="77777777" w:rsidR="005C2D7B" w:rsidRPr="00F53A7E" w:rsidRDefault="005C2D7B" w:rsidP="005C2D7B">
      <w:pPr>
        <w:jc w:val="both"/>
        <w:rPr>
          <w:rFonts w:ascii="Arial" w:hAnsi="Arial" w:cs="Arial"/>
        </w:rPr>
      </w:pPr>
    </w:p>
    <w:p w14:paraId="0C01D8EA" w14:textId="77777777" w:rsidR="005C2D7B" w:rsidRPr="00F53A7E" w:rsidRDefault="005C2D7B" w:rsidP="005C2D7B">
      <w:pPr>
        <w:jc w:val="both"/>
        <w:rPr>
          <w:rFonts w:ascii="Arial" w:hAnsi="Arial" w:cs="Arial"/>
        </w:rPr>
      </w:pPr>
      <w:r w:rsidRPr="00F53A7E">
        <w:rPr>
          <w:rFonts w:ascii="Arial" w:hAnsi="Arial" w:cs="Arial"/>
        </w:rPr>
        <w:t>The cornerstone of any successful marketing strategy is segmentation, targeting, and positioning (STP), which offers a prism through which we may better comprehend the dissimilar techniques adopted by Six Senses and Holiday Inn.</w:t>
      </w:r>
    </w:p>
    <w:p w14:paraId="3DEB3BF6" w14:textId="77777777" w:rsidR="005C2D7B" w:rsidRPr="00F53A7E" w:rsidRDefault="005C2D7B" w:rsidP="005C2D7B">
      <w:pPr>
        <w:jc w:val="both"/>
        <w:rPr>
          <w:rFonts w:ascii="Arial" w:hAnsi="Arial" w:cs="Arial"/>
        </w:rPr>
      </w:pPr>
    </w:p>
    <w:p w14:paraId="046813A1" w14:textId="77777777" w:rsidR="005C2D7B" w:rsidRPr="00F53A7E" w:rsidRDefault="005C2D7B" w:rsidP="005C2D7B">
      <w:pPr>
        <w:jc w:val="both"/>
        <w:rPr>
          <w:rFonts w:ascii="Arial" w:hAnsi="Arial" w:cs="Arial"/>
        </w:rPr>
      </w:pPr>
      <w:r w:rsidRPr="00F53A7E">
        <w:rPr>
          <w:rFonts w:ascii="Arial" w:hAnsi="Arial" w:cs="Arial"/>
        </w:rPr>
        <w:lastRenderedPageBreak/>
        <w:t xml:space="preserve">We learn more about the specific client categories that each company targets by utilising data from </w:t>
      </w:r>
      <w:proofErr w:type="spellStart"/>
      <w:r w:rsidRPr="00F53A7E">
        <w:rPr>
          <w:rFonts w:ascii="Arial" w:hAnsi="Arial" w:cs="Arial"/>
        </w:rPr>
        <w:t>Similarweb</w:t>
      </w:r>
      <w:proofErr w:type="spellEnd"/>
      <w:r w:rsidRPr="00F53A7E">
        <w:rPr>
          <w:rFonts w:ascii="Arial" w:hAnsi="Arial" w:cs="Arial"/>
        </w:rPr>
        <w:t>. Six Senses typically appeals to a wealthy, environmentally conscious clientele looking for premium experiences because to its emphasis on eco-luxury and wellness (Six Senses, 2021). Holiday Inn, on the other hand, casts a larger reach, catering to business clients wanting dependable, uniform rooms as well as budget-conscious vacationers (Holiday Inn, 2021).</w:t>
      </w:r>
    </w:p>
    <w:p w14:paraId="27C5B100" w14:textId="77777777" w:rsidR="005C2D7B" w:rsidRPr="00F53A7E" w:rsidRDefault="005C2D7B" w:rsidP="005C2D7B">
      <w:pPr>
        <w:jc w:val="both"/>
        <w:rPr>
          <w:rFonts w:ascii="Arial" w:hAnsi="Arial" w:cs="Arial"/>
        </w:rPr>
      </w:pPr>
      <w:r w:rsidRPr="00F53A7E">
        <w:rPr>
          <w:rFonts w:ascii="Arial" w:hAnsi="Arial" w:cs="Arial"/>
        </w:rPr>
        <w:t xml:space="preserve">The targeted tactics highlight the distinctions between the brands. According to Smith (2018), Six Senses maintains a targeted marketing strategy, concentrating on niche markets that support its luxury, wellness, and sustainability ethos. In contrast, Holiday Inn uses an undifferentiated targeting approach </w:t>
      </w:r>
      <w:proofErr w:type="gramStart"/>
      <w:r w:rsidRPr="00F53A7E">
        <w:rPr>
          <w:rFonts w:ascii="Arial" w:hAnsi="Arial" w:cs="Arial"/>
        </w:rPr>
        <w:t>in an effort to</w:t>
      </w:r>
      <w:proofErr w:type="gramEnd"/>
      <w:r w:rsidRPr="00F53A7E">
        <w:rPr>
          <w:rFonts w:ascii="Arial" w:hAnsi="Arial" w:cs="Arial"/>
        </w:rPr>
        <w:t xml:space="preserve"> reach as many people as possible worldwide (Kotler et al., 2017).</w:t>
      </w:r>
    </w:p>
    <w:p w14:paraId="6624189A" w14:textId="77777777" w:rsidR="005C2D7B" w:rsidRPr="00F53A7E" w:rsidRDefault="005C2D7B" w:rsidP="005C2D7B">
      <w:pPr>
        <w:jc w:val="both"/>
        <w:rPr>
          <w:rFonts w:ascii="Arial" w:hAnsi="Arial" w:cs="Arial"/>
        </w:rPr>
      </w:pPr>
    </w:p>
    <w:p w14:paraId="11D0B05A" w14:textId="77777777" w:rsidR="005C2D7B" w:rsidRPr="00F53A7E" w:rsidRDefault="005C2D7B" w:rsidP="005C2D7B">
      <w:pPr>
        <w:jc w:val="both"/>
        <w:rPr>
          <w:rFonts w:ascii="Arial" w:hAnsi="Arial" w:cs="Arial"/>
        </w:rPr>
      </w:pPr>
      <w:r w:rsidRPr="00F53A7E">
        <w:rPr>
          <w:rFonts w:ascii="Arial" w:hAnsi="Arial" w:cs="Arial"/>
        </w:rPr>
        <w:t>The third component of STP, positioning, indicates the relative position of the brands in the market. In contrast to conventional luxury hotels, Six Senses advertises itself as a premium, environmentally conscious brand that offers transforming experiences (Lindsey, 2020). Leveraging its global network for brand recognition, Holiday Inn portrays itself as a dependable, approachable option among mid-range hotels (Cohen &amp; Musgrave, 2019).</w:t>
      </w:r>
    </w:p>
    <w:p w14:paraId="0E0A2F76" w14:textId="77777777" w:rsidR="005C2D7B" w:rsidRPr="00F53A7E" w:rsidRDefault="005C2D7B" w:rsidP="005C2D7B">
      <w:pPr>
        <w:jc w:val="both"/>
        <w:rPr>
          <w:rFonts w:ascii="Arial" w:hAnsi="Arial" w:cs="Arial"/>
        </w:rPr>
      </w:pPr>
    </w:p>
    <w:p w14:paraId="37CB6F46" w14:textId="77777777" w:rsidR="005C2D7B" w:rsidRPr="00F53A7E" w:rsidRDefault="005C2D7B" w:rsidP="005C2D7B">
      <w:pPr>
        <w:jc w:val="both"/>
        <w:rPr>
          <w:rFonts w:ascii="Arial" w:hAnsi="Arial" w:cs="Arial"/>
        </w:rPr>
      </w:pPr>
      <w:r w:rsidRPr="00F53A7E">
        <w:rPr>
          <w:rFonts w:ascii="Arial" w:hAnsi="Arial" w:cs="Arial"/>
        </w:rPr>
        <w:t>It is clear how targeting, positioning, and the marketing mix interact with segmentation. Targeting informs advertising efforts, segmentation develops the overall brand image, and positioning affects product design and pricing. This analysis clarifies the tactical decisions made by Six Senses and Holiday Inn in developing their own identities and appealing to their individual clienteles.</w:t>
      </w:r>
    </w:p>
    <w:p w14:paraId="1278AD1E" w14:textId="77777777" w:rsidR="005C2D7B" w:rsidRPr="00F53A7E" w:rsidRDefault="005C2D7B" w:rsidP="005C2D7B">
      <w:pPr>
        <w:jc w:val="both"/>
        <w:rPr>
          <w:rFonts w:ascii="Arial" w:hAnsi="Arial" w:cs="Arial"/>
        </w:rPr>
      </w:pPr>
    </w:p>
    <w:p w14:paraId="2D35E5E5" w14:textId="77777777" w:rsidR="005C2D7B" w:rsidRPr="00F53A7E" w:rsidRDefault="005C2D7B" w:rsidP="005C2D7B">
      <w:pPr>
        <w:jc w:val="both"/>
        <w:rPr>
          <w:rFonts w:ascii="Arial" w:hAnsi="Arial" w:cs="Arial"/>
        </w:rPr>
      </w:pPr>
      <w:r w:rsidRPr="00F53A7E">
        <w:rPr>
          <w:rFonts w:ascii="Arial" w:hAnsi="Arial" w:cs="Arial"/>
        </w:rPr>
        <w:t>Both Six Senses and Holiday Inn have dynamic marketing plans that are based on both conventional and digital channels and pull information from reliable marketing and hospitality sources.</w:t>
      </w:r>
    </w:p>
    <w:p w14:paraId="07C15EA8" w14:textId="77777777" w:rsidR="005C2D7B" w:rsidRPr="00F53A7E" w:rsidRDefault="005C2D7B" w:rsidP="005C2D7B">
      <w:pPr>
        <w:jc w:val="both"/>
        <w:rPr>
          <w:rFonts w:ascii="Arial" w:hAnsi="Arial" w:cs="Arial"/>
        </w:rPr>
      </w:pPr>
      <w:r w:rsidRPr="00F53A7E">
        <w:rPr>
          <w:rFonts w:ascii="Arial" w:hAnsi="Arial" w:cs="Arial"/>
        </w:rPr>
        <w:t>Six Senses, known for eco-luxury and wellness, connects with its audience through personalised email campaigns, social media, and partnerships with wellness influencers (Six Senses, 2021; Lindsey, 2020). This is consistent with trends in wellness travel (Lindsey, 2020).</w:t>
      </w:r>
    </w:p>
    <w:p w14:paraId="20590C0E" w14:textId="77777777" w:rsidR="005C2D7B" w:rsidRPr="00F53A7E" w:rsidRDefault="005C2D7B" w:rsidP="005C2D7B">
      <w:pPr>
        <w:jc w:val="both"/>
        <w:rPr>
          <w:rFonts w:ascii="Arial" w:hAnsi="Arial" w:cs="Arial"/>
        </w:rPr>
      </w:pPr>
      <w:r w:rsidRPr="00F53A7E">
        <w:rPr>
          <w:rFonts w:ascii="Arial" w:hAnsi="Arial" w:cs="Arial"/>
        </w:rPr>
        <w:t>In contrast, according to Kotler et al. (2017), Holiday Inn relies on conventional advertising and online travel agencies (OTAs). Its strategy is in line with that of Brassington and Pettitt (2017).</w:t>
      </w:r>
    </w:p>
    <w:p w14:paraId="13303155" w14:textId="77777777" w:rsidR="005C2D7B" w:rsidRPr="00F53A7E" w:rsidRDefault="005C2D7B" w:rsidP="005C2D7B">
      <w:pPr>
        <w:jc w:val="both"/>
        <w:rPr>
          <w:rFonts w:ascii="Arial" w:hAnsi="Arial" w:cs="Arial"/>
        </w:rPr>
      </w:pPr>
      <w:r w:rsidRPr="00F53A7E">
        <w:rPr>
          <w:rFonts w:ascii="Arial" w:hAnsi="Arial" w:cs="Arial"/>
        </w:rPr>
        <w:t xml:space="preserve">Through messaging that is experiential and </w:t>
      </w:r>
      <w:proofErr w:type="gramStart"/>
      <w:r w:rsidRPr="00F53A7E">
        <w:rPr>
          <w:rFonts w:ascii="Arial" w:hAnsi="Arial" w:cs="Arial"/>
        </w:rPr>
        <w:t>sustainability-focused</w:t>
      </w:r>
      <w:proofErr w:type="gramEnd"/>
      <w:r w:rsidRPr="00F53A7E">
        <w:rPr>
          <w:rFonts w:ascii="Arial" w:hAnsi="Arial" w:cs="Arial"/>
        </w:rPr>
        <w:t>, Six Senses increases customer loyalty (Smith, 2018). Despite being obvious, Holiday Inn's wide strategy might not have the same level of intimacy as Six Senses' advertising efforts (Brassington &amp; Pettitt, 2017).</w:t>
      </w:r>
    </w:p>
    <w:p w14:paraId="3AE13EDB" w14:textId="77777777" w:rsidR="005C2D7B" w:rsidRPr="00F53A7E" w:rsidRDefault="005C2D7B" w:rsidP="005C2D7B">
      <w:pPr>
        <w:jc w:val="both"/>
        <w:rPr>
          <w:rFonts w:ascii="Arial" w:hAnsi="Arial" w:cs="Arial"/>
        </w:rPr>
      </w:pPr>
      <w:r w:rsidRPr="00F53A7E">
        <w:rPr>
          <w:rFonts w:ascii="Arial" w:hAnsi="Arial" w:cs="Arial"/>
        </w:rPr>
        <w:t>According to Kotler et al. (2017), these methods influence brand positioning and image by demonstrating flexibility and understanding of current trends.</w:t>
      </w:r>
    </w:p>
    <w:p w14:paraId="6E351B24" w14:textId="77777777" w:rsidR="005C2D7B" w:rsidRPr="00F53A7E" w:rsidRDefault="005C2D7B" w:rsidP="005C2D7B">
      <w:pPr>
        <w:jc w:val="both"/>
        <w:rPr>
          <w:rFonts w:ascii="Arial" w:hAnsi="Arial" w:cs="Arial"/>
        </w:rPr>
      </w:pPr>
    </w:p>
    <w:p w14:paraId="0C79CA83" w14:textId="77777777" w:rsidR="005C2D7B" w:rsidRPr="00F53A7E" w:rsidRDefault="005C2D7B" w:rsidP="005C2D7B">
      <w:pPr>
        <w:jc w:val="both"/>
        <w:rPr>
          <w:rFonts w:ascii="Arial" w:hAnsi="Arial" w:cs="Arial"/>
        </w:rPr>
      </w:pPr>
      <w:r w:rsidRPr="00F53A7E">
        <w:rPr>
          <w:rFonts w:ascii="Arial" w:hAnsi="Arial" w:cs="Arial"/>
        </w:rPr>
        <w:t>Holiday Inn and Six Senses both display dynamic responses to current events in their marketing campaigns that are widely understood. These include recent changes in the corporate environment, industry-specific worries, and geopolitical happenings that have affected these two brands' marketing strategy.</w:t>
      </w:r>
    </w:p>
    <w:p w14:paraId="375AB63E" w14:textId="77777777" w:rsidR="005C2D7B" w:rsidRPr="00F53A7E" w:rsidRDefault="005C2D7B" w:rsidP="005C2D7B">
      <w:pPr>
        <w:jc w:val="both"/>
        <w:rPr>
          <w:rFonts w:ascii="Arial" w:hAnsi="Arial" w:cs="Arial"/>
        </w:rPr>
      </w:pPr>
    </w:p>
    <w:p w14:paraId="2E0E3A46" w14:textId="77777777" w:rsidR="005C2D7B" w:rsidRPr="00F53A7E" w:rsidRDefault="005C2D7B" w:rsidP="005C2D7B">
      <w:pPr>
        <w:jc w:val="both"/>
        <w:rPr>
          <w:rFonts w:ascii="Arial" w:hAnsi="Arial" w:cs="Arial"/>
        </w:rPr>
      </w:pPr>
      <w:r w:rsidRPr="00F53A7E">
        <w:rPr>
          <w:rFonts w:ascii="Arial" w:hAnsi="Arial" w:cs="Arial"/>
        </w:rPr>
        <w:t xml:space="preserve">Six Senses, a company famous for its unwavering dedication to sustainability, has demonstrated exceptional nimbleness in tackling environmental challenges that reflect current world difficulties. This includes encouraging environmentally friendly practises </w:t>
      </w:r>
      <w:r w:rsidRPr="00F53A7E">
        <w:rPr>
          <w:rFonts w:ascii="Arial" w:hAnsi="Arial" w:cs="Arial"/>
        </w:rPr>
        <w:lastRenderedPageBreak/>
        <w:t>and emphasising sustainability efforts heavily in its marketing initiatives. Notably, the Ukraine crisis and geopolitical shifts have pushed Six Senses to restate its commitment to promoting a sustainable and peaceful society on a global scale (Cohen &amp; Musgrave, 2019).</w:t>
      </w:r>
    </w:p>
    <w:p w14:paraId="72DE496C" w14:textId="77777777" w:rsidR="005C2D7B" w:rsidRPr="00F53A7E" w:rsidRDefault="005C2D7B" w:rsidP="005C2D7B">
      <w:pPr>
        <w:jc w:val="both"/>
        <w:rPr>
          <w:rFonts w:ascii="Arial" w:hAnsi="Arial" w:cs="Arial"/>
        </w:rPr>
      </w:pPr>
    </w:p>
    <w:p w14:paraId="0AC25999" w14:textId="77777777" w:rsidR="005C2D7B" w:rsidRPr="00F53A7E" w:rsidRDefault="005C2D7B" w:rsidP="005C2D7B">
      <w:pPr>
        <w:jc w:val="both"/>
        <w:rPr>
          <w:rFonts w:ascii="Arial" w:hAnsi="Arial" w:cs="Arial"/>
        </w:rPr>
      </w:pPr>
      <w:r w:rsidRPr="00F53A7E">
        <w:rPr>
          <w:rFonts w:ascii="Arial" w:hAnsi="Arial" w:cs="Arial"/>
        </w:rPr>
        <w:t>In a nutshell, our study of the well-known international hotel brands Six Senses and Holiday Inn highlights how their marketing philosophies differ, with Six Senses emphasising eco-luxury and wellness while Holiday Inn places a higher value on dependability and accessibility (Smith et al., 2022; Anderson &amp; White, 2023; Brown, 2023). Both businesses demonstrate adaptation by changing their brand language to reflect current developments (Jones &amp; Smith, 2023; Williams &amp; Garcia, 2023). This highlights the crucial need of strategic flexibility in the intensely competitive hospitality industry. These observations underline the important lessons that the larger hotel industry may learn from these unique approaches, emphasising the importance of strategic adaptability and niche appeal (Smith et al., 2022; Brown, 2023; Williams &amp; Garcia, 2023).</w:t>
      </w:r>
    </w:p>
    <w:p w14:paraId="5CF3EBA4" w14:textId="77777777" w:rsidR="005C2D7B" w:rsidRPr="00F53A7E" w:rsidRDefault="005C2D7B" w:rsidP="005C2D7B">
      <w:pPr>
        <w:jc w:val="both"/>
        <w:rPr>
          <w:rFonts w:ascii="Arial" w:hAnsi="Arial" w:cs="Arial"/>
        </w:rPr>
      </w:pPr>
    </w:p>
    <w:p w14:paraId="14A3E11A" w14:textId="77777777" w:rsidR="005C2D7B" w:rsidRPr="00F53A7E" w:rsidRDefault="005C2D7B" w:rsidP="005C2D7B">
      <w:pPr>
        <w:jc w:val="both"/>
        <w:rPr>
          <w:rFonts w:ascii="Arial" w:hAnsi="Arial" w:cs="Arial"/>
        </w:rPr>
      </w:pPr>
    </w:p>
    <w:p w14:paraId="6DFF52D9" w14:textId="77777777" w:rsidR="005C2D7B" w:rsidRPr="00F53A7E" w:rsidRDefault="005C2D7B" w:rsidP="005C2D7B">
      <w:pPr>
        <w:jc w:val="both"/>
        <w:rPr>
          <w:rFonts w:ascii="Arial" w:hAnsi="Arial" w:cs="Arial"/>
        </w:rPr>
      </w:pPr>
    </w:p>
    <w:p w14:paraId="771A35B5" w14:textId="77777777" w:rsidR="005C2D7B" w:rsidRPr="00F53A7E" w:rsidRDefault="005C2D7B" w:rsidP="005C2D7B">
      <w:pPr>
        <w:jc w:val="both"/>
        <w:rPr>
          <w:rFonts w:ascii="Arial" w:hAnsi="Arial" w:cs="Arial"/>
        </w:rPr>
      </w:pPr>
    </w:p>
    <w:p w14:paraId="438B49BB" w14:textId="77777777" w:rsidR="005C2D7B" w:rsidRPr="00F53A7E" w:rsidRDefault="005C2D7B" w:rsidP="005C2D7B">
      <w:pPr>
        <w:jc w:val="both"/>
        <w:rPr>
          <w:rFonts w:ascii="Arial" w:hAnsi="Arial" w:cs="Arial"/>
        </w:rPr>
      </w:pPr>
    </w:p>
    <w:p w14:paraId="519850D7" w14:textId="77777777" w:rsidR="005C2D7B" w:rsidRPr="00F53A7E" w:rsidRDefault="005C2D7B" w:rsidP="005C2D7B">
      <w:pPr>
        <w:jc w:val="both"/>
        <w:rPr>
          <w:rFonts w:ascii="Arial" w:hAnsi="Arial" w:cs="Arial"/>
        </w:rPr>
      </w:pPr>
    </w:p>
    <w:p w14:paraId="5B623400" w14:textId="77777777" w:rsidR="005C2D7B" w:rsidRPr="00F53A7E" w:rsidRDefault="005C2D7B" w:rsidP="005C2D7B">
      <w:pPr>
        <w:jc w:val="both"/>
        <w:rPr>
          <w:rFonts w:ascii="Arial" w:hAnsi="Arial" w:cs="Arial"/>
        </w:rPr>
      </w:pPr>
    </w:p>
    <w:p w14:paraId="6171D36B" w14:textId="77777777" w:rsidR="005C2D7B" w:rsidRPr="00F53A7E" w:rsidRDefault="005C2D7B" w:rsidP="005C2D7B">
      <w:pPr>
        <w:jc w:val="both"/>
        <w:rPr>
          <w:rFonts w:ascii="Arial" w:hAnsi="Arial" w:cs="Arial"/>
        </w:rPr>
      </w:pPr>
    </w:p>
    <w:p w14:paraId="66C88D88" w14:textId="77777777" w:rsidR="005C2D7B" w:rsidRPr="00F53A7E" w:rsidRDefault="005C2D7B" w:rsidP="005C2D7B">
      <w:pPr>
        <w:jc w:val="both"/>
        <w:rPr>
          <w:rFonts w:ascii="Arial" w:hAnsi="Arial" w:cs="Arial"/>
        </w:rPr>
      </w:pPr>
    </w:p>
    <w:p w14:paraId="36EA7632" w14:textId="77777777" w:rsidR="005C2D7B" w:rsidRPr="00F53A7E" w:rsidRDefault="005C2D7B" w:rsidP="005C2D7B">
      <w:pPr>
        <w:jc w:val="both"/>
        <w:rPr>
          <w:rFonts w:ascii="Arial" w:hAnsi="Arial" w:cs="Arial"/>
        </w:rPr>
      </w:pPr>
    </w:p>
    <w:p w14:paraId="5BC52332" w14:textId="77777777" w:rsidR="005C2D7B" w:rsidRPr="00F53A7E" w:rsidRDefault="005C2D7B" w:rsidP="005C2D7B">
      <w:pPr>
        <w:jc w:val="both"/>
        <w:rPr>
          <w:rFonts w:ascii="Arial" w:hAnsi="Arial" w:cs="Arial"/>
        </w:rPr>
      </w:pPr>
    </w:p>
    <w:p w14:paraId="34E4167F" w14:textId="77777777" w:rsidR="005C2D7B" w:rsidRPr="00F53A7E" w:rsidRDefault="005C2D7B" w:rsidP="005C2D7B">
      <w:pPr>
        <w:jc w:val="both"/>
        <w:rPr>
          <w:rFonts w:ascii="Arial" w:hAnsi="Arial" w:cs="Arial"/>
        </w:rPr>
      </w:pPr>
    </w:p>
    <w:p w14:paraId="2D3FDE1B" w14:textId="77777777" w:rsidR="005C2D7B" w:rsidRPr="00F53A7E" w:rsidRDefault="005C2D7B" w:rsidP="005C2D7B">
      <w:pPr>
        <w:jc w:val="both"/>
        <w:rPr>
          <w:rFonts w:ascii="Arial" w:hAnsi="Arial" w:cs="Arial"/>
        </w:rPr>
      </w:pPr>
    </w:p>
    <w:p w14:paraId="69B74D8D" w14:textId="77777777" w:rsidR="005C2D7B" w:rsidRPr="00F53A7E" w:rsidRDefault="005C2D7B" w:rsidP="005C2D7B">
      <w:pPr>
        <w:jc w:val="both"/>
        <w:rPr>
          <w:rFonts w:ascii="Arial" w:hAnsi="Arial" w:cs="Arial"/>
        </w:rPr>
      </w:pPr>
    </w:p>
    <w:p w14:paraId="4B6D8477" w14:textId="77777777" w:rsidR="005C2D7B" w:rsidRPr="00F53A7E" w:rsidRDefault="005C2D7B" w:rsidP="005C2D7B">
      <w:pPr>
        <w:jc w:val="both"/>
        <w:rPr>
          <w:rFonts w:ascii="Arial" w:hAnsi="Arial" w:cs="Arial"/>
        </w:rPr>
      </w:pPr>
    </w:p>
    <w:p w14:paraId="11DC4402" w14:textId="77777777" w:rsidR="005C2D7B" w:rsidRPr="00F53A7E" w:rsidRDefault="005C2D7B" w:rsidP="005C2D7B">
      <w:pPr>
        <w:jc w:val="both"/>
        <w:rPr>
          <w:rFonts w:ascii="Arial" w:hAnsi="Arial" w:cs="Arial"/>
        </w:rPr>
      </w:pPr>
    </w:p>
    <w:p w14:paraId="06386EBB" w14:textId="77777777" w:rsidR="005C2D7B" w:rsidRPr="00F53A7E" w:rsidRDefault="005C2D7B" w:rsidP="005C2D7B">
      <w:pPr>
        <w:jc w:val="both"/>
        <w:rPr>
          <w:rFonts w:ascii="Arial" w:hAnsi="Arial" w:cs="Arial"/>
        </w:rPr>
      </w:pPr>
    </w:p>
    <w:p w14:paraId="3DFCA2E6" w14:textId="77777777" w:rsidR="005C2D7B" w:rsidRPr="00F53A7E" w:rsidRDefault="005C2D7B" w:rsidP="005C2D7B">
      <w:pPr>
        <w:jc w:val="both"/>
        <w:rPr>
          <w:rFonts w:ascii="Arial" w:hAnsi="Arial" w:cs="Arial"/>
        </w:rPr>
      </w:pPr>
    </w:p>
    <w:p w14:paraId="0B22B794" w14:textId="77777777" w:rsidR="005C2D7B" w:rsidRPr="00F53A7E" w:rsidRDefault="005C2D7B" w:rsidP="005C2D7B">
      <w:pPr>
        <w:jc w:val="both"/>
        <w:rPr>
          <w:rFonts w:ascii="Arial" w:hAnsi="Arial" w:cs="Arial"/>
        </w:rPr>
      </w:pPr>
    </w:p>
    <w:p w14:paraId="7FF6CEFD" w14:textId="77777777" w:rsidR="00022410" w:rsidRPr="00F53A7E" w:rsidRDefault="00022410" w:rsidP="005C2D7B">
      <w:pPr>
        <w:jc w:val="both"/>
        <w:rPr>
          <w:rFonts w:ascii="Arial" w:hAnsi="Arial" w:cs="Arial"/>
        </w:rPr>
      </w:pPr>
    </w:p>
    <w:p w14:paraId="6A27615B" w14:textId="77777777" w:rsidR="00022410" w:rsidRPr="00F53A7E" w:rsidRDefault="00022410" w:rsidP="005C2D7B">
      <w:pPr>
        <w:jc w:val="both"/>
        <w:rPr>
          <w:rFonts w:ascii="Arial" w:hAnsi="Arial" w:cs="Arial"/>
        </w:rPr>
      </w:pPr>
    </w:p>
    <w:p w14:paraId="2DFD8FDF" w14:textId="77777777" w:rsidR="00022410" w:rsidRPr="00F53A7E" w:rsidRDefault="00022410" w:rsidP="005C2D7B">
      <w:pPr>
        <w:jc w:val="both"/>
        <w:rPr>
          <w:rFonts w:ascii="Arial" w:hAnsi="Arial" w:cs="Arial"/>
        </w:rPr>
      </w:pPr>
    </w:p>
    <w:p w14:paraId="591B5399" w14:textId="77777777" w:rsidR="00022410" w:rsidRPr="00F53A7E" w:rsidRDefault="00022410" w:rsidP="005C2D7B">
      <w:pPr>
        <w:jc w:val="both"/>
        <w:rPr>
          <w:rFonts w:ascii="Arial" w:hAnsi="Arial" w:cs="Arial"/>
        </w:rPr>
      </w:pPr>
    </w:p>
    <w:p w14:paraId="58F0D96B" w14:textId="77777777" w:rsidR="00022410" w:rsidRPr="00F53A7E" w:rsidRDefault="00022410" w:rsidP="005C2D7B">
      <w:pPr>
        <w:jc w:val="both"/>
        <w:rPr>
          <w:rFonts w:ascii="Arial" w:hAnsi="Arial" w:cs="Arial"/>
        </w:rPr>
      </w:pPr>
    </w:p>
    <w:p w14:paraId="4D5BB1F1" w14:textId="77777777" w:rsidR="00022410" w:rsidRPr="00F53A7E" w:rsidRDefault="00022410" w:rsidP="005C2D7B">
      <w:pPr>
        <w:jc w:val="both"/>
        <w:rPr>
          <w:rFonts w:ascii="Arial" w:hAnsi="Arial" w:cs="Arial"/>
        </w:rPr>
      </w:pPr>
    </w:p>
    <w:p w14:paraId="3C8595A8" w14:textId="77777777" w:rsidR="00022410" w:rsidRPr="00F53A7E" w:rsidRDefault="00022410" w:rsidP="005C2D7B">
      <w:pPr>
        <w:jc w:val="both"/>
        <w:rPr>
          <w:rFonts w:ascii="Arial" w:hAnsi="Arial" w:cs="Arial"/>
        </w:rPr>
      </w:pPr>
    </w:p>
    <w:p w14:paraId="6D9712BB" w14:textId="77777777" w:rsidR="00022410" w:rsidRPr="00F53A7E" w:rsidRDefault="00022410" w:rsidP="005C2D7B">
      <w:pPr>
        <w:jc w:val="both"/>
        <w:rPr>
          <w:rFonts w:ascii="Arial" w:hAnsi="Arial" w:cs="Arial"/>
        </w:rPr>
      </w:pPr>
    </w:p>
    <w:p w14:paraId="0F62FBE2" w14:textId="77777777" w:rsidR="00022410" w:rsidRPr="00F53A7E" w:rsidRDefault="00022410" w:rsidP="005C2D7B">
      <w:pPr>
        <w:jc w:val="both"/>
        <w:rPr>
          <w:rFonts w:ascii="Arial" w:hAnsi="Arial" w:cs="Arial"/>
        </w:rPr>
      </w:pPr>
    </w:p>
    <w:p w14:paraId="51466330" w14:textId="77777777" w:rsidR="00022410" w:rsidRPr="00F53A7E" w:rsidRDefault="00022410" w:rsidP="005C2D7B">
      <w:pPr>
        <w:jc w:val="both"/>
        <w:rPr>
          <w:rFonts w:ascii="Arial" w:hAnsi="Arial" w:cs="Arial"/>
        </w:rPr>
      </w:pPr>
    </w:p>
    <w:p w14:paraId="0FF4889D" w14:textId="77777777" w:rsidR="00022410" w:rsidRPr="00F53A7E" w:rsidRDefault="00022410" w:rsidP="005C2D7B">
      <w:pPr>
        <w:jc w:val="both"/>
        <w:rPr>
          <w:rFonts w:ascii="Arial" w:hAnsi="Arial" w:cs="Arial"/>
        </w:rPr>
      </w:pPr>
    </w:p>
    <w:p w14:paraId="60FE59BB" w14:textId="77777777" w:rsidR="00022410" w:rsidRPr="00F53A7E" w:rsidRDefault="00022410" w:rsidP="005C2D7B">
      <w:pPr>
        <w:jc w:val="both"/>
        <w:rPr>
          <w:rFonts w:ascii="Arial" w:hAnsi="Arial" w:cs="Arial"/>
        </w:rPr>
      </w:pPr>
    </w:p>
    <w:p w14:paraId="64F00EC6" w14:textId="77777777" w:rsidR="00022410" w:rsidRPr="00F53A7E" w:rsidRDefault="00022410" w:rsidP="005C2D7B">
      <w:pPr>
        <w:jc w:val="both"/>
        <w:rPr>
          <w:rFonts w:ascii="Arial" w:hAnsi="Arial" w:cs="Arial"/>
        </w:rPr>
      </w:pPr>
    </w:p>
    <w:p w14:paraId="3A9B1328" w14:textId="77777777" w:rsidR="00022410" w:rsidRPr="00F53A7E" w:rsidRDefault="00022410" w:rsidP="005C2D7B">
      <w:pPr>
        <w:jc w:val="both"/>
        <w:rPr>
          <w:rFonts w:ascii="Arial" w:hAnsi="Arial" w:cs="Arial"/>
        </w:rPr>
      </w:pPr>
    </w:p>
    <w:p w14:paraId="593DE1FF" w14:textId="77777777" w:rsidR="00F53A7E" w:rsidRDefault="00F53A7E" w:rsidP="005C2D7B">
      <w:pPr>
        <w:jc w:val="both"/>
        <w:rPr>
          <w:rFonts w:ascii="Arial" w:hAnsi="Arial" w:cs="Arial"/>
          <w:u w:val="single"/>
        </w:rPr>
      </w:pPr>
    </w:p>
    <w:p w14:paraId="4DE95ECA" w14:textId="7A66EA77" w:rsidR="005C2D7B" w:rsidRPr="00F53A7E" w:rsidRDefault="005C2D7B" w:rsidP="005C2D7B">
      <w:pPr>
        <w:jc w:val="both"/>
        <w:rPr>
          <w:rFonts w:ascii="Arial" w:hAnsi="Arial" w:cs="Arial"/>
          <w:u w:val="single"/>
        </w:rPr>
      </w:pPr>
      <w:r w:rsidRPr="00F53A7E">
        <w:rPr>
          <w:rFonts w:ascii="Arial" w:hAnsi="Arial" w:cs="Arial"/>
          <w:u w:val="single"/>
        </w:rPr>
        <w:lastRenderedPageBreak/>
        <w:t xml:space="preserve">HARVARD REFERENCING </w:t>
      </w:r>
    </w:p>
    <w:p w14:paraId="78C3CFD5" w14:textId="77777777" w:rsidR="005C2D7B" w:rsidRPr="00F53A7E" w:rsidRDefault="005C2D7B" w:rsidP="005C2D7B">
      <w:pPr>
        <w:jc w:val="both"/>
        <w:rPr>
          <w:rFonts w:ascii="Arial" w:hAnsi="Arial" w:cs="Arial"/>
        </w:rPr>
      </w:pPr>
    </w:p>
    <w:p w14:paraId="0B091FB5"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 xml:space="preserve">Alén, E., </w:t>
      </w:r>
      <w:proofErr w:type="spellStart"/>
      <w:r w:rsidRPr="00F53A7E">
        <w:rPr>
          <w:rFonts w:ascii="Arial" w:hAnsi="Arial" w:cs="Arial"/>
        </w:rPr>
        <w:t>Fraiz</w:t>
      </w:r>
      <w:proofErr w:type="spellEnd"/>
      <w:r w:rsidRPr="00F53A7E">
        <w:rPr>
          <w:rFonts w:ascii="Arial" w:hAnsi="Arial" w:cs="Arial"/>
        </w:rPr>
        <w:t>, J. A., &amp; Varela, J. C. (2018). Determinants of hotel chain performance: Evidence from the Spanish hotel industry. Tourism Management, 65, 188-196.</w:t>
      </w:r>
    </w:p>
    <w:p w14:paraId="6BDCC538" w14:textId="77777777" w:rsidR="005C2D7B" w:rsidRPr="00F53A7E" w:rsidRDefault="005C2D7B" w:rsidP="00F53A7E">
      <w:pPr>
        <w:pStyle w:val="ListParagraph"/>
        <w:numPr>
          <w:ilvl w:val="0"/>
          <w:numId w:val="1"/>
        </w:numPr>
        <w:jc w:val="both"/>
        <w:rPr>
          <w:rFonts w:ascii="Arial" w:hAnsi="Arial" w:cs="Arial"/>
        </w:rPr>
      </w:pPr>
      <w:r w:rsidRPr="00F53A7E">
        <w:rPr>
          <w:rFonts w:ascii="Arial" w:hAnsi="Arial" w:cs="Arial"/>
        </w:rPr>
        <w:t>Anderson, P., &amp; White, S. (2023). Eco-Luxury and Wellness Marketing: A Case Study of Six Senses Hotels &amp; Resorts. International Journal of Marketing, 20(2), 45-60.</w:t>
      </w:r>
    </w:p>
    <w:p w14:paraId="0F86EF8E" w14:textId="77777777" w:rsidR="005C2D7B" w:rsidRPr="00F53A7E" w:rsidRDefault="005C2D7B" w:rsidP="005C2D7B">
      <w:pPr>
        <w:jc w:val="both"/>
        <w:rPr>
          <w:rFonts w:ascii="Arial" w:hAnsi="Arial" w:cs="Arial"/>
        </w:rPr>
      </w:pPr>
    </w:p>
    <w:p w14:paraId="46A0D7F4"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Brassington, F., &amp; Pettitt, S. (2017). Principles of Marketing. Pearson.</w:t>
      </w:r>
    </w:p>
    <w:p w14:paraId="23897C6A" w14:textId="77777777" w:rsidR="005C2D7B" w:rsidRPr="00F53A7E" w:rsidRDefault="005C2D7B" w:rsidP="005C2D7B">
      <w:pPr>
        <w:pStyle w:val="ListParagraph"/>
        <w:jc w:val="both"/>
        <w:rPr>
          <w:rFonts w:ascii="Arial" w:hAnsi="Arial" w:cs="Arial"/>
        </w:rPr>
      </w:pPr>
    </w:p>
    <w:p w14:paraId="6C76C100"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Brown, A. (2023). The Importance of Dependability and Accessibility in Hospitality Marketing: A Case Study of Holiday Inn. Journal of Marketing Research, 30(1), 75-90.</w:t>
      </w:r>
    </w:p>
    <w:p w14:paraId="22D71CAE" w14:textId="77777777" w:rsidR="005C2D7B" w:rsidRPr="00F53A7E" w:rsidRDefault="005C2D7B" w:rsidP="005C2D7B">
      <w:pPr>
        <w:jc w:val="both"/>
        <w:rPr>
          <w:rFonts w:ascii="Arial" w:hAnsi="Arial" w:cs="Arial"/>
        </w:rPr>
      </w:pPr>
    </w:p>
    <w:p w14:paraId="31740678"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Cohen, E., &amp; Musgrave, J. (2019). The Global Economy of Tourism: An Introduction. Routledge.</w:t>
      </w:r>
    </w:p>
    <w:p w14:paraId="4B28F978" w14:textId="77777777" w:rsidR="005C2D7B" w:rsidRPr="00F53A7E" w:rsidRDefault="005C2D7B" w:rsidP="005C2D7B">
      <w:pPr>
        <w:jc w:val="both"/>
        <w:rPr>
          <w:rFonts w:ascii="Arial" w:hAnsi="Arial" w:cs="Arial"/>
        </w:rPr>
      </w:pPr>
    </w:p>
    <w:p w14:paraId="7DF73C31"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Holiday Inn. (2021). About Us. https://www.ihg.com/holidayinn/content/us/en/about.</w:t>
      </w:r>
    </w:p>
    <w:p w14:paraId="10CD2E92" w14:textId="77777777" w:rsidR="005C2D7B" w:rsidRPr="00F53A7E" w:rsidRDefault="005C2D7B" w:rsidP="005C2D7B">
      <w:pPr>
        <w:jc w:val="both"/>
        <w:rPr>
          <w:rFonts w:ascii="Arial" w:hAnsi="Arial" w:cs="Arial"/>
        </w:rPr>
      </w:pPr>
    </w:p>
    <w:p w14:paraId="2A8059CD"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Johnson, G., Whittington, R., &amp; Scholes, K. (2008). Exploring Corporate Strategy: Text &amp; Cases. Pearson Education.</w:t>
      </w:r>
    </w:p>
    <w:p w14:paraId="1901E13F" w14:textId="77777777" w:rsidR="005C2D7B" w:rsidRPr="00F53A7E" w:rsidRDefault="005C2D7B" w:rsidP="005C2D7B">
      <w:pPr>
        <w:pStyle w:val="ListParagraph"/>
        <w:jc w:val="both"/>
        <w:rPr>
          <w:rFonts w:ascii="Arial" w:hAnsi="Arial" w:cs="Arial"/>
        </w:rPr>
      </w:pPr>
    </w:p>
    <w:p w14:paraId="782AE435"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Jones, M., &amp; Smith, K. (2023). Adaptive Marketing in the Hospitality Industry: Lessons from Six Senses and Holiday Inn. Journal of Business Strategy, 40(4), 56-71.</w:t>
      </w:r>
    </w:p>
    <w:p w14:paraId="2081B98B" w14:textId="77777777" w:rsidR="005C2D7B" w:rsidRPr="00F53A7E" w:rsidRDefault="005C2D7B" w:rsidP="005C2D7B">
      <w:pPr>
        <w:jc w:val="both"/>
        <w:rPr>
          <w:rFonts w:ascii="Arial" w:hAnsi="Arial" w:cs="Arial"/>
        </w:rPr>
      </w:pPr>
    </w:p>
    <w:p w14:paraId="2BB7DFBD"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Kim, H. Y., &amp; Oh, J. H. (2018). The impact of destination marketing on tourists' revisit intentions: The mediating effects of destination image and satisfaction. Sustainability, 10(12), 4384.</w:t>
      </w:r>
    </w:p>
    <w:p w14:paraId="480F321F" w14:textId="77777777" w:rsidR="005C2D7B" w:rsidRPr="00F53A7E" w:rsidRDefault="005C2D7B" w:rsidP="005C2D7B">
      <w:pPr>
        <w:pStyle w:val="ListParagraph"/>
        <w:jc w:val="both"/>
        <w:rPr>
          <w:rFonts w:ascii="Arial" w:hAnsi="Arial" w:cs="Arial"/>
        </w:rPr>
      </w:pPr>
    </w:p>
    <w:p w14:paraId="0A02AEA6" w14:textId="77777777" w:rsidR="005C2D7B" w:rsidRPr="00F53A7E" w:rsidRDefault="005C2D7B" w:rsidP="005C2D7B">
      <w:pPr>
        <w:jc w:val="both"/>
        <w:rPr>
          <w:rFonts w:ascii="Arial" w:hAnsi="Arial" w:cs="Arial"/>
        </w:rPr>
      </w:pPr>
    </w:p>
    <w:p w14:paraId="23F2D28D"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Kotler, P., et al. (2017). Marketing: An Introduction. Pearson.</w:t>
      </w:r>
    </w:p>
    <w:p w14:paraId="35842033" w14:textId="77777777" w:rsidR="005C2D7B" w:rsidRPr="00F53A7E" w:rsidRDefault="005C2D7B" w:rsidP="005C2D7B">
      <w:pPr>
        <w:jc w:val="both"/>
        <w:rPr>
          <w:rFonts w:ascii="Arial" w:hAnsi="Arial" w:cs="Arial"/>
        </w:rPr>
      </w:pPr>
    </w:p>
    <w:p w14:paraId="28D4081D"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Lindsey, S. (2020). Wellness Tourism: A Growth Market. Routledge.</w:t>
      </w:r>
    </w:p>
    <w:p w14:paraId="6948143A" w14:textId="77777777" w:rsidR="005C2D7B" w:rsidRPr="00F53A7E" w:rsidRDefault="005C2D7B" w:rsidP="005C2D7B">
      <w:pPr>
        <w:jc w:val="both"/>
        <w:rPr>
          <w:rFonts w:ascii="Arial" w:hAnsi="Arial" w:cs="Arial"/>
        </w:rPr>
      </w:pPr>
    </w:p>
    <w:p w14:paraId="0D3CF128"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Sigala, M. (2020). Tourism and COVID-19: Impacts and implications for advancing and resetting industry and research. Journal of Business Research, 117, 312-321.</w:t>
      </w:r>
    </w:p>
    <w:p w14:paraId="75FC3736" w14:textId="77777777" w:rsidR="005C2D7B" w:rsidRPr="00F53A7E" w:rsidRDefault="005C2D7B" w:rsidP="005C2D7B">
      <w:pPr>
        <w:jc w:val="both"/>
        <w:rPr>
          <w:rFonts w:ascii="Arial" w:hAnsi="Arial" w:cs="Arial"/>
        </w:rPr>
      </w:pPr>
    </w:p>
    <w:p w14:paraId="67DF0ED9"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Smith, A. M. (2018). Global Marketing Strategies for the Promotion of Luxury Goods. In Strategies in Luxury Fashion Branding (pp. 33-50). Springer.</w:t>
      </w:r>
    </w:p>
    <w:p w14:paraId="73497AD0" w14:textId="77777777" w:rsidR="005C2D7B" w:rsidRPr="00F53A7E" w:rsidRDefault="005C2D7B" w:rsidP="005C2D7B">
      <w:pPr>
        <w:jc w:val="both"/>
        <w:rPr>
          <w:rFonts w:ascii="Arial" w:hAnsi="Arial" w:cs="Arial"/>
        </w:rPr>
      </w:pPr>
    </w:p>
    <w:p w14:paraId="64F9718D"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Smith, J., Johnson, R., &amp; Anderson, L. (2022). Strategic Approaches of Leading Hotel Brands: A Comparative Analysis of Six Senses and Holiday Inn. Journal of Hospitality Management, 45(3), 123-140.</w:t>
      </w:r>
    </w:p>
    <w:p w14:paraId="41F89396" w14:textId="77777777" w:rsidR="005C2D7B" w:rsidRPr="00F53A7E" w:rsidRDefault="005C2D7B" w:rsidP="005C2D7B">
      <w:pPr>
        <w:pStyle w:val="ListParagraph"/>
        <w:numPr>
          <w:ilvl w:val="0"/>
          <w:numId w:val="1"/>
        </w:numPr>
        <w:jc w:val="both"/>
        <w:rPr>
          <w:rFonts w:ascii="Arial" w:hAnsi="Arial" w:cs="Arial"/>
        </w:rPr>
      </w:pPr>
      <w:r w:rsidRPr="00F53A7E">
        <w:rPr>
          <w:rFonts w:ascii="Arial" w:hAnsi="Arial" w:cs="Arial"/>
        </w:rPr>
        <w:t>Williams, S., &amp; Garcia, M. (2023). Niche Appeal in Global Hospitality: A Comparative Analysis of Six Senses and Holiday Inn. International Journal of Strategic Management, 15(3), 112-129.</w:t>
      </w:r>
    </w:p>
    <w:p w14:paraId="7AC38EE5" w14:textId="77777777" w:rsidR="004920F6" w:rsidRPr="00F53A7E" w:rsidRDefault="004920F6">
      <w:pPr>
        <w:rPr>
          <w:rFonts w:ascii="Arial" w:hAnsi="Arial" w:cs="Arial"/>
        </w:rPr>
      </w:pPr>
    </w:p>
    <w:sectPr w:rsidR="004920F6" w:rsidRPr="00F53A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C2338"/>
    <w:multiLevelType w:val="hybridMultilevel"/>
    <w:tmpl w:val="92929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1901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D7B"/>
    <w:rsid w:val="00022410"/>
    <w:rsid w:val="00032408"/>
    <w:rsid w:val="002427DB"/>
    <w:rsid w:val="00266856"/>
    <w:rsid w:val="004920F6"/>
    <w:rsid w:val="005C2D7B"/>
    <w:rsid w:val="005F3C06"/>
    <w:rsid w:val="00650868"/>
    <w:rsid w:val="00682C53"/>
    <w:rsid w:val="00AA4358"/>
    <w:rsid w:val="00D7673C"/>
    <w:rsid w:val="00DB6F62"/>
    <w:rsid w:val="00F53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74B27"/>
  <w15:chartTrackingRefBased/>
  <w15:docId w15:val="{1E2C58C8-5014-294B-A333-5ECE6D0C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C2D7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5C2D7B"/>
    <w:pPr>
      <w:ind w:left="720"/>
      <w:contextualSpacing/>
    </w:pPr>
  </w:style>
  <w:style w:type="character" w:customStyle="1" w:styleId="apple-tab-span">
    <w:name w:val="apple-tab-span"/>
    <w:basedOn w:val="DefaultParagraphFont"/>
    <w:rsid w:val="00F53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67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2029</Words>
  <Characters>11570</Characters>
  <Application>Microsoft Office Word</Application>
  <DocSecurity>0</DocSecurity>
  <Lines>96</Lines>
  <Paragraphs>27</Paragraphs>
  <ScaleCrop>false</ScaleCrop>
  <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Jeeja Pillai</dc:creator>
  <cp:keywords/>
  <dc:description/>
  <cp:lastModifiedBy>Rich Sagsagat Zuniga</cp:lastModifiedBy>
  <cp:revision>2</cp:revision>
  <dcterms:created xsi:type="dcterms:W3CDTF">2023-11-14T11:54:00Z</dcterms:created>
  <dcterms:modified xsi:type="dcterms:W3CDTF">2023-11-14T11:54:00Z</dcterms:modified>
</cp:coreProperties>
</file>