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6987" w:rsidRPr="00CE71CF" w:rsidRDefault="00146987" w:rsidP="00CE71CF">
      <w:pPr>
        <w:pStyle w:val="BodyText"/>
        <w:jc w:val="center"/>
        <w:rPr>
          <w:bCs/>
          <w:sz w:val="32"/>
          <w:szCs w:val="32"/>
        </w:rPr>
      </w:pPr>
      <w:r w:rsidRPr="00CE71CF">
        <w:rPr>
          <w:sz w:val="32"/>
          <w:szCs w:val="32"/>
        </w:rPr>
        <w:t>Martin</w:t>
      </w:r>
      <w:r w:rsidR="00CE71CF" w:rsidRPr="00CE71CF">
        <w:rPr>
          <w:sz w:val="32"/>
          <w:szCs w:val="32"/>
        </w:rPr>
        <w:t>, N (2012)</w:t>
      </w:r>
      <w:r w:rsidRPr="00CE71CF">
        <w:rPr>
          <w:sz w:val="32"/>
          <w:szCs w:val="32"/>
        </w:rPr>
        <w:t>.</w:t>
      </w:r>
      <w:r w:rsidR="00CE71CF" w:rsidRPr="00CE71CF">
        <w:rPr>
          <w:sz w:val="32"/>
          <w:szCs w:val="32"/>
        </w:rPr>
        <w:t xml:space="preserve"> Disability identity-Disability p</w:t>
      </w:r>
      <w:r w:rsidR="00CE71CF" w:rsidRPr="00CE71CF">
        <w:rPr>
          <w:sz w:val="32"/>
          <w:szCs w:val="32"/>
        </w:rPr>
        <w:t>ride.</w:t>
      </w:r>
      <w:r w:rsidR="00CE71CF" w:rsidRPr="00CE71CF">
        <w:rPr>
          <w:sz w:val="32"/>
          <w:szCs w:val="32"/>
        </w:rPr>
        <w:t xml:space="preserve"> </w:t>
      </w:r>
      <w:r w:rsidR="00CE71CF" w:rsidRPr="00CE71CF">
        <w:rPr>
          <w:i/>
          <w:sz w:val="32"/>
          <w:szCs w:val="32"/>
        </w:rPr>
        <w:t>Perspectives: Policy and Practice in Higher Education.</w:t>
      </w:r>
      <w:r w:rsidR="00CE71CF" w:rsidRPr="00CE71CF">
        <w:rPr>
          <w:sz w:val="32"/>
          <w:szCs w:val="32"/>
        </w:rPr>
        <w:t xml:space="preserve"> 16:1 14-18</w:t>
      </w:r>
    </w:p>
    <w:p w:rsidR="00CE71CF" w:rsidRDefault="00CE71CF" w:rsidP="00146987">
      <w:pPr>
        <w:rPr>
          <w:bCs/>
        </w:rPr>
      </w:pPr>
    </w:p>
    <w:p w:rsidR="00CE71CF" w:rsidRPr="0085370D" w:rsidRDefault="00CE71CF" w:rsidP="00146987">
      <w:pPr>
        <w:rPr>
          <w:bCs/>
        </w:rPr>
      </w:pPr>
    </w:p>
    <w:p w:rsidR="00146987" w:rsidRPr="0085370D" w:rsidRDefault="00146987" w:rsidP="00CE71CF">
      <w:pPr>
        <w:jc w:val="center"/>
        <w:rPr>
          <w:bCs/>
        </w:rPr>
      </w:pPr>
      <w:r>
        <w:rPr>
          <w:noProof/>
        </w:rPr>
        <w:drawing>
          <wp:inline distT="0" distB="0" distL="0" distR="0">
            <wp:extent cx="2699385" cy="2487930"/>
            <wp:effectExtent l="19050" t="0" r="5715" b="0"/>
            <wp:docPr id="1" name="Picture 1" descr="access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essible"/>
                    <pic:cNvPicPr>
                      <a:picLocks noChangeAspect="1" noChangeArrowheads="1"/>
                    </pic:cNvPicPr>
                  </pic:nvPicPr>
                  <pic:blipFill>
                    <a:blip r:embed="rId4" cstate="print"/>
                    <a:srcRect/>
                    <a:stretch>
                      <a:fillRect/>
                    </a:stretch>
                  </pic:blipFill>
                  <pic:spPr bwMode="auto">
                    <a:xfrm>
                      <a:off x="0" y="0"/>
                      <a:ext cx="2699385" cy="2487930"/>
                    </a:xfrm>
                    <a:prstGeom prst="rect">
                      <a:avLst/>
                    </a:prstGeom>
                    <a:noFill/>
                    <a:ln w="9525">
                      <a:noFill/>
                      <a:miter lim="800000"/>
                      <a:headEnd/>
                      <a:tailEnd/>
                    </a:ln>
                  </pic:spPr>
                </pic:pic>
              </a:graphicData>
            </a:graphic>
          </wp:inline>
        </w:drawing>
      </w:r>
    </w:p>
    <w:p w:rsidR="00146987" w:rsidRPr="0085370D" w:rsidRDefault="00146987" w:rsidP="00146987">
      <w:pPr>
        <w:rPr>
          <w:bCs/>
        </w:rPr>
      </w:pPr>
    </w:p>
    <w:p w:rsidR="00146987" w:rsidRPr="00CE71CF" w:rsidRDefault="00146987" w:rsidP="00CE71CF">
      <w:pPr>
        <w:pStyle w:val="BodyText"/>
        <w:spacing w:line="276" w:lineRule="auto"/>
        <w:rPr>
          <w:sz w:val="24"/>
          <w:szCs w:val="24"/>
        </w:rPr>
      </w:pPr>
      <w:r w:rsidRPr="00CE71CF">
        <w:rPr>
          <w:sz w:val="24"/>
          <w:szCs w:val="24"/>
        </w:rPr>
        <w:t xml:space="preserve">In this paper I will discuss a way of thinking about disability which has emerged out of the UK Disabled People’s Movement over the last three decades in opposition to the preceding Medical Model of Disability which viewed disability as synonymous with problem (Oliver 2009). Disabled people are increasingly challenging the notion that their embodiment is inherently problematic and engaging politically with The Social Model of Disability which locates difficulties experienced by people with impairments within the social arena (Crow 1996, Barnes 2004). The arguments are relevant to </w:t>
      </w:r>
      <w:proofErr w:type="gramStart"/>
      <w:r w:rsidRPr="00CE71CF">
        <w:rPr>
          <w:sz w:val="24"/>
          <w:szCs w:val="24"/>
        </w:rPr>
        <w:t>practitioners  working</w:t>
      </w:r>
      <w:proofErr w:type="gramEnd"/>
      <w:r w:rsidRPr="00CE71CF">
        <w:rPr>
          <w:sz w:val="24"/>
          <w:szCs w:val="24"/>
        </w:rPr>
        <w:t xml:space="preserve"> in higher education who wish to engage in productive equitable relationships with disabled students and colleagues and particularly pertinent in relation to the requirements of The Equality Act (2010) which places duties upon all public bodies. I intend to unpack some of the language associated with impairment and disability, consider some issues which impact on identity and introduce the notion of an ‘Affirmative Model of Disability’(Swain and French 2000, Cameron 2011) which is gaining prominence in the literature and is congruent with the positive ethos of the Equality Act (2010).</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Language and identity</w:t>
      </w:r>
    </w:p>
    <w:p w:rsidR="00146987" w:rsidRPr="00CE71CF" w:rsidRDefault="00146987" w:rsidP="00CE71CF">
      <w:pPr>
        <w:spacing w:line="276" w:lineRule="auto"/>
        <w:rPr>
          <w:bCs/>
        </w:rPr>
      </w:pPr>
    </w:p>
    <w:p w:rsidR="00146987" w:rsidRPr="00CE71CF" w:rsidRDefault="00146987" w:rsidP="00CE71CF">
      <w:pPr>
        <w:pStyle w:val="BodyText"/>
        <w:spacing w:line="276" w:lineRule="auto"/>
        <w:rPr>
          <w:sz w:val="24"/>
          <w:szCs w:val="24"/>
        </w:rPr>
      </w:pPr>
      <w:r w:rsidRPr="00CE71CF">
        <w:rPr>
          <w:sz w:val="24"/>
          <w:szCs w:val="24"/>
        </w:rPr>
        <w:t xml:space="preserve">In the discussion which follows I am referring to linguistic constructions which have originated within the UK Disabled People’s Movement, and apply elsewhere in the world (but not universally). </w:t>
      </w:r>
      <w:r w:rsidRPr="00CE71CF">
        <w:rPr>
          <w:bCs/>
          <w:sz w:val="24"/>
          <w:szCs w:val="24"/>
        </w:rPr>
        <w:t>The history of the development of the Disabled Peoples Movement, with its civil rights agenda is well documented.  (Edelman 2001</w:t>
      </w:r>
      <w:proofErr w:type="gramStart"/>
      <w:r w:rsidRPr="00CE71CF">
        <w:rPr>
          <w:bCs/>
          <w:sz w:val="24"/>
          <w:szCs w:val="24"/>
        </w:rPr>
        <w:t>,Oliver</w:t>
      </w:r>
      <w:proofErr w:type="gramEnd"/>
      <w:r w:rsidRPr="00CE71CF">
        <w:rPr>
          <w:bCs/>
          <w:sz w:val="24"/>
          <w:szCs w:val="24"/>
        </w:rPr>
        <w:t xml:space="preserve"> 2009 and others). </w:t>
      </w:r>
      <w:r w:rsidRPr="00CE71CF">
        <w:rPr>
          <w:sz w:val="24"/>
          <w:szCs w:val="24"/>
        </w:rPr>
        <w:t xml:space="preserve">As I am operating in a UK context, the terminology I use reflects British sensibilities. I am however sensitive to the fact that in North America for example the expression ‘People with Disabilities’ does not carry the same meaning as it does here , </w:t>
      </w:r>
      <w:r w:rsidRPr="00CE71CF">
        <w:rPr>
          <w:sz w:val="24"/>
          <w:szCs w:val="24"/>
        </w:rPr>
        <w:lastRenderedPageBreak/>
        <w:t xml:space="preserve">influenced as it is by the notion of ‘people first’. It is necessary to be sensitive to the descriptors individuals use about themselves, and to cultural differences, and to understand that not all disabled people actively think </w:t>
      </w:r>
      <w:proofErr w:type="gramStart"/>
      <w:r w:rsidRPr="00CE71CF">
        <w:rPr>
          <w:sz w:val="24"/>
          <w:szCs w:val="24"/>
        </w:rPr>
        <w:t>about  disability</w:t>
      </w:r>
      <w:proofErr w:type="gramEnd"/>
      <w:r w:rsidRPr="00CE71CF">
        <w:rPr>
          <w:sz w:val="24"/>
          <w:szCs w:val="24"/>
        </w:rPr>
        <w:t xml:space="preserve"> politics and therefore see language as a site of struggle.</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 Those (in Britain in particular) influenced by The Medical Model of Disability, even if they have never heard of the term, use the expression ‘people with disabilities’ unselfconsciously and without necessarily thinking about what lies behind the phrase. Social </w:t>
      </w:r>
      <w:proofErr w:type="spellStart"/>
      <w:r w:rsidRPr="00CE71CF">
        <w:rPr>
          <w:sz w:val="24"/>
          <w:szCs w:val="24"/>
        </w:rPr>
        <w:t>Modelists</w:t>
      </w:r>
      <w:proofErr w:type="spellEnd"/>
      <w:r w:rsidRPr="00CE71CF">
        <w:rPr>
          <w:sz w:val="24"/>
          <w:szCs w:val="24"/>
        </w:rPr>
        <w:t>, on the other hand, tend to engage politically with the terminology they use and refer carefully to ‘person with x impairment’ and ‘disabled person’. In this instance word order matters.  Disability activists and academics have developed the Social and Post Social Models of Disability in opposition to the previously dominant Medical or Individual Model. (Corker and Shakespeare 2002</w:t>
      </w:r>
      <w:proofErr w:type="gramStart"/>
      <w:r w:rsidRPr="00CE71CF">
        <w:rPr>
          <w:sz w:val="24"/>
          <w:szCs w:val="24"/>
        </w:rPr>
        <w:t>,Barnes</w:t>
      </w:r>
      <w:proofErr w:type="gramEnd"/>
      <w:r w:rsidRPr="00CE71CF">
        <w:rPr>
          <w:sz w:val="24"/>
          <w:szCs w:val="24"/>
        </w:rPr>
        <w:t xml:space="preserve"> 2004, 2008, Barton 2004, Oliver2009 and others). In the allocated word limit of this paper I can only engage with a complex civil rights agenda in fairly simplistic terms but aim to illustrate why language is important. There are many models of disability which are highly relevant to the notions of disability identity and pride but it is not possible to discuss them in any depth here. Terms like </w:t>
      </w:r>
      <w:proofErr w:type="gramStart"/>
      <w:r w:rsidRPr="00CE71CF">
        <w:rPr>
          <w:sz w:val="24"/>
          <w:szCs w:val="24"/>
        </w:rPr>
        <w:t>charity ,</w:t>
      </w:r>
      <w:proofErr w:type="gramEnd"/>
      <w:r w:rsidRPr="00CE71CF">
        <w:rPr>
          <w:sz w:val="24"/>
          <w:szCs w:val="24"/>
        </w:rPr>
        <w:t xml:space="preserve"> religious and tragedy model for example, by their very negativity, resonate with meaning which is antithetic to the concept of a positive identity. (Cameron 2008). </w:t>
      </w:r>
    </w:p>
    <w:p w:rsidR="00146987" w:rsidRPr="00CE71CF" w:rsidRDefault="00146987" w:rsidP="00CE71CF">
      <w:pPr>
        <w:pStyle w:val="BodyText"/>
        <w:spacing w:line="276" w:lineRule="auto"/>
        <w:jc w:val="left"/>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 Viewing disability as a deficit within a </w:t>
      </w:r>
      <w:proofErr w:type="gramStart"/>
      <w:r w:rsidRPr="00CE71CF">
        <w:rPr>
          <w:sz w:val="24"/>
          <w:szCs w:val="24"/>
        </w:rPr>
        <w:t>person  which</w:t>
      </w:r>
      <w:proofErr w:type="gramEnd"/>
      <w:r w:rsidRPr="00CE71CF">
        <w:rPr>
          <w:sz w:val="24"/>
          <w:szCs w:val="24"/>
        </w:rPr>
        <w:t xml:space="preserve"> needs fixing immediately positions the individual as ‘other’ in the sense of being ‘wrong’ in comparison with the majority. Medical Model thinking and language perpetuate a notion of fixing which is increasingly contested by disabled people. (Cameron 2008</w:t>
      </w:r>
      <w:proofErr w:type="gramStart"/>
      <w:r w:rsidRPr="00CE71CF">
        <w:rPr>
          <w:sz w:val="24"/>
          <w:szCs w:val="24"/>
        </w:rPr>
        <w:t>,Goodley</w:t>
      </w:r>
      <w:proofErr w:type="gramEnd"/>
      <w:r w:rsidRPr="00CE71CF">
        <w:rPr>
          <w:sz w:val="24"/>
          <w:szCs w:val="24"/>
        </w:rPr>
        <w:t xml:space="preserve"> 2011). Disability and impairment are not interchangeable terms and are not automatic bedfellows, but are commonly used without precision, much to the annoyance of many politicised disabled people. ‘Disabled person’, on the other hand, suggests that external disabling and discriminatory factors are limiting the life chances </w:t>
      </w:r>
      <w:proofErr w:type="gramStart"/>
      <w:r w:rsidRPr="00CE71CF">
        <w:rPr>
          <w:sz w:val="24"/>
          <w:szCs w:val="24"/>
        </w:rPr>
        <w:t>of  those</w:t>
      </w:r>
      <w:proofErr w:type="gramEnd"/>
      <w:r w:rsidRPr="00CE71CF">
        <w:rPr>
          <w:sz w:val="24"/>
          <w:szCs w:val="24"/>
        </w:rPr>
        <w:t xml:space="preserve"> with impairments. (Corker and Shakespeare 2002</w:t>
      </w:r>
      <w:proofErr w:type="gramStart"/>
      <w:r w:rsidRPr="00CE71CF">
        <w:rPr>
          <w:sz w:val="24"/>
          <w:szCs w:val="24"/>
        </w:rPr>
        <w:t>,Barnes</w:t>
      </w:r>
      <w:proofErr w:type="gramEnd"/>
      <w:r w:rsidRPr="00CE71CF">
        <w:rPr>
          <w:sz w:val="24"/>
          <w:szCs w:val="24"/>
        </w:rPr>
        <w:t xml:space="preserve"> 2004, 2008, Barton 2004,  Oliver2009).  The word impairment refers to in- person characteristics such as having cerebral palsy. The Social Model argument for saying ‘disabled person’ is that the impairment (for example deafness) is a given, but the disability </w:t>
      </w:r>
      <w:proofErr w:type="gramStart"/>
      <w:r w:rsidRPr="00CE71CF">
        <w:rPr>
          <w:sz w:val="24"/>
          <w:szCs w:val="24"/>
        </w:rPr>
        <w:t>( such</w:t>
      </w:r>
      <w:proofErr w:type="gramEnd"/>
      <w:r w:rsidRPr="00CE71CF">
        <w:rPr>
          <w:sz w:val="24"/>
          <w:szCs w:val="24"/>
        </w:rPr>
        <w:t xml:space="preserve"> as communication problems experienced by a deaf person) is not necessarily a given. Disability occurs as a result of disabling environmental factors (which could be lack of hearing </w:t>
      </w:r>
      <w:proofErr w:type="gramStart"/>
      <w:r w:rsidRPr="00CE71CF">
        <w:rPr>
          <w:sz w:val="24"/>
          <w:szCs w:val="24"/>
        </w:rPr>
        <w:t>loops )</w:t>
      </w:r>
      <w:proofErr w:type="gramEnd"/>
      <w:r w:rsidRPr="00CE71CF">
        <w:rPr>
          <w:sz w:val="24"/>
          <w:szCs w:val="24"/>
        </w:rPr>
        <w:t xml:space="preserve">. Cerebral </w:t>
      </w:r>
      <w:proofErr w:type="gramStart"/>
      <w:r w:rsidRPr="00CE71CF">
        <w:rPr>
          <w:sz w:val="24"/>
          <w:szCs w:val="24"/>
        </w:rPr>
        <w:t>palsy  may</w:t>
      </w:r>
      <w:proofErr w:type="gramEnd"/>
      <w:r w:rsidRPr="00CE71CF">
        <w:rPr>
          <w:sz w:val="24"/>
          <w:szCs w:val="24"/>
        </w:rPr>
        <w:t xml:space="preserve"> limit a </w:t>
      </w:r>
      <w:proofErr w:type="spellStart"/>
      <w:r w:rsidRPr="00CE71CF">
        <w:rPr>
          <w:sz w:val="24"/>
          <w:szCs w:val="24"/>
        </w:rPr>
        <w:t>persons</w:t>
      </w:r>
      <w:proofErr w:type="spellEnd"/>
      <w:r w:rsidRPr="00CE71CF">
        <w:rPr>
          <w:sz w:val="24"/>
          <w:szCs w:val="24"/>
        </w:rPr>
        <w:t xml:space="preserve"> ability to use stairs but it is the stairs themselves which constitute a disabling barrier to access. Impairment does not have to be synonymous with disability but environmental factors can create disability if the person with the impairment is subject to attitudinal and structural barriers which limit full participation. </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Stairs obviously constitute a structural barrier but attitudinal barriers can be more subtle. The attitude that nursing is by definition an inappropriate career choice for someone with dyslexia, for example, is a disabling and disablist attitudinal barrier which could well limit life chances if held by someone within university admissions. </w:t>
      </w:r>
      <w:r w:rsidRPr="00CE71CF">
        <w:rPr>
          <w:sz w:val="24"/>
          <w:szCs w:val="24"/>
        </w:rPr>
        <w:lastRenderedPageBreak/>
        <w:t>Prior to a potential student ever thinking about higher education barriers can be, often unwittingly, created by teachers, parents, careers advisors and others who assume that university is ‘not for the likes of you dear’. (</w:t>
      </w:r>
      <w:proofErr w:type="spellStart"/>
      <w:r w:rsidRPr="00CE71CF">
        <w:rPr>
          <w:sz w:val="24"/>
          <w:szCs w:val="24"/>
        </w:rPr>
        <w:t>Hoong</w:t>
      </w:r>
      <w:proofErr w:type="spellEnd"/>
      <w:r w:rsidRPr="00CE71CF">
        <w:rPr>
          <w:sz w:val="24"/>
          <w:szCs w:val="24"/>
        </w:rPr>
        <w:t xml:space="preserve"> Sin and Fong 2008, Murphy 2008) These examples illustrate the position that disability, in Social Model terms is a socially constructed condition which is external to and imposed upon individuals who have impairments, i.e. people are disabled by physical and attitudinal barriers. Impairment in itself is not automatically viewed as a negative by everyone who has an impairment (Cameron 2008, 2011).  Disabling barriers on the other hand are a negative thing which constitute, </w:t>
      </w:r>
      <w:proofErr w:type="gramStart"/>
      <w:r w:rsidRPr="00CE71CF">
        <w:rPr>
          <w:sz w:val="24"/>
          <w:szCs w:val="24"/>
        </w:rPr>
        <w:t>at  the</w:t>
      </w:r>
      <w:proofErr w:type="gramEnd"/>
      <w:r w:rsidRPr="00CE71CF">
        <w:rPr>
          <w:sz w:val="24"/>
          <w:szCs w:val="24"/>
        </w:rPr>
        <w:t xml:space="preserve"> very least, a constant source of irritation. </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Them and Us</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The expression ‘person with a disability’ locates the disability by definition within the person and by implication defines disability as a problem, and as a problem belonging to the individual. ‘Haller et al (2006:61) point out that ‘language has always had power to define cultural groups’. </w:t>
      </w:r>
      <w:proofErr w:type="spellStart"/>
      <w:r w:rsidRPr="00CE71CF">
        <w:rPr>
          <w:sz w:val="24"/>
          <w:szCs w:val="24"/>
        </w:rPr>
        <w:t>Peeters</w:t>
      </w:r>
      <w:proofErr w:type="spellEnd"/>
      <w:r w:rsidRPr="00CE71CF">
        <w:rPr>
          <w:sz w:val="24"/>
          <w:szCs w:val="24"/>
        </w:rPr>
        <w:t xml:space="preserve"> (2000:588) proposes that ‘the dominant groups in society reduce minority culture to a discourse of the other’. The ‘them and us binary’ is central to notion of ’othering’ in which impairment labels are used pejoratively  to denote deviance and undesirability and to differentiate between </w:t>
      </w:r>
      <w:r w:rsidRPr="00CE71CF">
        <w:rPr>
          <w:iCs/>
          <w:sz w:val="24"/>
          <w:szCs w:val="24"/>
        </w:rPr>
        <w:t>them</w:t>
      </w:r>
      <w:r w:rsidRPr="00CE71CF">
        <w:rPr>
          <w:sz w:val="24"/>
          <w:szCs w:val="24"/>
        </w:rPr>
        <w:t xml:space="preserve"> ‘the impaired’ and </w:t>
      </w:r>
      <w:r w:rsidRPr="00CE71CF">
        <w:rPr>
          <w:iCs/>
          <w:sz w:val="24"/>
          <w:szCs w:val="24"/>
        </w:rPr>
        <w:t>us</w:t>
      </w:r>
      <w:r w:rsidRPr="00CE71CF">
        <w:rPr>
          <w:sz w:val="24"/>
          <w:szCs w:val="24"/>
        </w:rPr>
        <w:t xml:space="preserve"> ‘the dominant non impaired majority’ ( discussed by </w:t>
      </w:r>
      <w:proofErr w:type="spellStart"/>
      <w:r w:rsidRPr="00CE71CF">
        <w:rPr>
          <w:sz w:val="24"/>
          <w:szCs w:val="24"/>
        </w:rPr>
        <w:t>Goodley</w:t>
      </w:r>
      <w:proofErr w:type="spellEnd"/>
      <w:r w:rsidRPr="00CE71CF">
        <w:rPr>
          <w:sz w:val="24"/>
          <w:szCs w:val="24"/>
        </w:rPr>
        <w:t xml:space="preserve"> 2011 with reference to </w:t>
      </w:r>
      <w:proofErr w:type="spellStart"/>
      <w:r w:rsidRPr="00CE71CF">
        <w:rPr>
          <w:sz w:val="24"/>
          <w:szCs w:val="24"/>
        </w:rPr>
        <w:t>Foucouldian</w:t>
      </w:r>
      <w:proofErr w:type="spellEnd"/>
      <w:r w:rsidRPr="00CE71CF">
        <w:rPr>
          <w:sz w:val="24"/>
          <w:szCs w:val="24"/>
        </w:rPr>
        <w:t xml:space="preserve"> critique. Disabled people are progressively  critical of the notion of themselves as ‘other’ in the sense of ‘abnormal’ in comparison with the neurotypical (NT)dominant group. (Silvers 2002, </w:t>
      </w:r>
      <w:proofErr w:type="spellStart"/>
      <w:r w:rsidRPr="00CE71CF">
        <w:rPr>
          <w:sz w:val="24"/>
          <w:szCs w:val="24"/>
        </w:rPr>
        <w:t>Beardon</w:t>
      </w:r>
      <w:proofErr w:type="spellEnd"/>
      <w:r w:rsidRPr="00CE71CF">
        <w:rPr>
          <w:sz w:val="24"/>
          <w:szCs w:val="24"/>
        </w:rPr>
        <w:t xml:space="preserve"> and Edmonds 2007). ‘Othering’ narratives of autism for example, Stevenson (2008:201) suggests draw a picture of people who are ‘laced with strangeness’: Haller et al. 2006, Barnes, 2008; Richards, 2008 and </w:t>
      </w:r>
      <w:proofErr w:type="gramStart"/>
      <w:r w:rsidRPr="00CE71CF">
        <w:rPr>
          <w:sz w:val="24"/>
          <w:szCs w:val="24"/>
        </w:rPr>
        <w:t>others  worry</w:t>
      </w:r>
      <w:proofErr w:type="gramEnd"/>
      <w:r w:rsidRPr="00CE71CF">
        <w:rPr>
          <w:sz w:val="24"/>
          <w:szCs w:val="24"/>
        </w:rPr>
        <w:t xml:space="preserve"> that ‘othering’ attitudes can precipitate social exclusion. The following quote (from a personal communication between the author and a research participant) illustrate this concern. </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‘Having a diagnosis of AS </w:t>
      </w:r>
      <w:proofErr w:type="spellStart"/>
      <w:r w:rsidRPr="00CE71CF">
        <w:rPr>
          <w:sz w:val="24"/>
          <w:szCs w:val="24"/>
        </w:rPr>
        <w:t>as</w:t>
      </w:r>
      <w:proofErr w:type="spellEnd"/>
      <w:r w:rsidRPr="00CE71CF">
        <w:rPr>
          <w:sz w:val="24"/>
          <w:szCs w:val="24"/>
        </w:rPr>
        <w:t xml:space="preserve"> a child means that, as an adult, you can never interact normally with anyone ever again. It’s because you know that, if they know, they will view everything you do through their knowledge that you have a diagnosis of AS. If they don’t know you worry that they will find out and react differently towards you’ </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 xml:space="preserve">In contrast to the negative feeling enshrined in the preceding quotation, Cameron (2011) discusses the notion of The Affirmative Model of Disability which contests the idea the impairment is by definition a bad thing or even something which is extra ordinary. </w:t>
      </w:r>
      <w:proofErr w:type="spellStart"/>
      <w:r w:rsidRPr="00CE71CF">
        <w:rPr>
          <w:sz w:val="24"/>
          <w:szCs w:val="24"/>
        </w:rPr>
        <w:t>Mcruer</w:t>
      </w:r>
      <w:proofErr w:type="spellEnd"/>
      <w:r w:rsidRPr="00CE71CF">
        <w:rPr>
          <w:sz w:val="24"/>
          <w:szCs w:val="24"/>
        </w:rPr>
        <w:t xml:space="preserve"> (2003</w:t>
      </w:r>
      <w:proofErr w:type="gramStart"/>
      <w:r w:rsidRPr="00CE71CF">
        <w:rPr>
          <w:sz w:val="24"/>
          <w:szCs w:val="24"/>
        </w:rPr>
        <w:t>,2006</w:t>
      </w:r>
      <w:proofErr w:type="gramEnd"/>
      <w:r w:rsidRPr="00CE71CF">
        <w:rPr>
          <w:sz w:val="24"/>
          <w:szCs w:val="24"/>
        </w:rPr>
        <w:t>) suggests that the term TAB (Temporarily Able Bodied) accurately defines the status of members of our diverse world who will inevitably become disabled if they live long enough.</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The individual and the collective</w:t>
      </w:r>
    </w:p>
    <w:p w:rsidR="00146987" w:rsidRPr="00CE71CF" w:rsidRDefault="00146987" w:rsidP="00CE71CF">
      <w:pPr>
        <w:pStyle w:val="BodyText"/>
        <w:spacing w:line="276" w:lineRule="auto"/>
        <w:rPr>
          <w:sz w:val="24"/>
          <w:szCs w:val="24"/>
        </w:rPr>
      </w:pPr>
    </w:p>
    <w:p w:rsidR="00146987" w:rsidRPr="00CE71CF" w:rsidRDefault="00146987" w:rsidP="00CE71CF">
      <w:pPr>
        <w:spacing w:line="276" w:lineRule="auto"/>
        <w:rPr>
          <w:bCs/>
        </w:rPr>
      </w:pPr>
      <w:r w:rsidRPr="00CE71CF">
        <w:rPr>
          <w:bCs/>
        </w:rPr>
        <w:lastRenderedPageBreak/>
        <w:t xml:space="preserve">Impairment categories are not necessarily viewed by Social </w:t>
      </w:r>
      <w:proofErr w:type="spellStart"/>
      <w:r w:rsidRPr="00CE71CF">
        <w:rPr>
          <w:bCs/>
        </w:rPr>
        <w:t>Modellists</w:t>
      </w:r>
      <w:proofErr w:type="spellEnd"/>
      <w:r w:rsidRPr="00CE71CF">
        <w:rPr>
          <w:bCs/>
        </w:rPr>
        <w:t xml:space="preserve"> as carrying particular significance in relation to the collective experience of oppression of disabled people by the dominant non disabled majority. The Post Social Model of Disability (Shakespeare 2006) however challenges, or possibly builds upon, the ideology of the Social Model by suggesting that there is a place for sensitivity to individual experience of the interaction between disability, </w:t>
      </w:r>
      <w:proofErr w:type="spellStart"/>
      <w:r w:rsidRPr="00CE71CF">
        <w:rPr>
          <w:bCs/>
        </w:rPr>
        <w:t>disablism</w:t>
      </w:r>
      <w:proofErr w:type="spellEnd"/>
      <w:r w:rsidRPr="00CE71CF">
        <w:rPr>
          <w:bCs/>
        </w:rPr>
        <w:t xml:space="preserve"> and  impairment.  A person with a progressive painful life  shortening condition living in poverty in  the developing world  will by definition have more limited opportunities than a disabled person with access to reasonable adjustments which could minimise the impact of  their impairment (for example a top of the range electric wheelchair, a good job, flexible working and an accessible office ). Within the context of higher education, sensitivity to the collective struggle of disabled people and the individual life experience of students and colleagues is necessary in order to avoid discriminatory practice.</w:t>
      </w:r>
    </w:p>
    <w:p w:rsidR="00146987" w:rsidRPr="00CE71CF" w:rsidRDefault="00146987" w:rsidP="00CE71CF">
      <w:pPr>
        <w:spacing w:line="276" w:lineRule="auto"/>
        <w:rPr>
          <w:bCs/>
        </w:rPr>
      </w:pPr>
    </w:p>
    <w:p w:rsidR="00146987" w:rsidRPr="00CE71CF" w:rsidRDefault="00146987" w:rsidP="00CE71CF">
      <w:pPr>
        <w:spacing w:line="276" w:lineRule="auto"/>
        <w:rPr>
          <w:bCs/>
        </w:rPr>
      </w:pPr>
      <w:r w:rsidRPr="00CE71CF">
        <w:rPr>
          <w:bCs/>
        </w:rPr>
        <w:t xml:space="preserve"> The expression ‘nothing about us without us’ chimes with the requirement of The Equality Act (2010) for institutions to involve  stakeholders in order to develop appropriate policy, practice and procedures.  Working with disabled people as individuals in order to come up with bespoke reasonable adjustments is part of the story. Engaging strategically with the civil rights agenda with the aim of eliminating institutional </w:t>
      </w:r>
      <w:proofErr w:type="spellStart"/>
      <w:r w:rsidRPr="00CE71CF">
        <w:rPr>
          <w:bCs/>
        </w:rPr>
        <w:t>disablism</w:t>
      </w:r>
      <w:proofErr w:type="spellEnd"/>
      <w:r w:rsidRPr="00CE71CF">
        <w:rPr>
          <w:bCs/>
        </w:rPr>
        <w:t xml:space="preserve"> is another. At The London School of Economics for example, students who need it have access to a room where they are able to rest if their impairment results in pain and fatigue in particular circumstances. The provision of such a facility recognises the individual embodiment of </w:t>
      </w:r>
      <w:proofErr w:type="gramStart"/>
      <w:r w:rsidRPr="00CE71CF">
        <w:rPr>
          <w:bCs/>
        </w:rPr>
        <w:t>impairment  as</w:t>
      </w:r>
      <w:proofErr w:type="gramEnd"/>
      <w:r w:rsidRPr="00CE71CF">
        <w:rPr>
          <w:bCs/>
        </w:rPr>
        <w:t xml:space="preserve"> well and provides a solution which is relevant to some disabled students for whom worsening of pain and fatigue (which would be inevitable  without the rest facility) would limit participation. </w:t>
      </w:r>
    </w:p>
    <w:p w:rsidR="00146987" w:rsidRPr="00CE71CF" w:rsidRDefault="00146987" w:rsidP="00CE71CF">
      <w:pPr>
        <w:spacing w:line="276" w:lineRule="auto"/>
        <w:rPr>
          <w:bCs/>
        </w:rPr>
      </w:pPr>
    </w:p>
    <w:p w:rsidR="00146987" w:rsidRPr="00CE71CF" w:rsidRDefault="00146987" w:rsidP="00CE71CF">
      <w:pPr>
        <w:spacing w:line="276" w:lineRule="auto"/>
      </w:pPr>
      <w:r w:rsidRPr="00CE71CF">
        <w:t>Disability within the equalities agenda</w:t>
      </w:r>
    </w:p>
    <w:p w:rsidR="00146987" w:rsidRPr="00CE71CF" w:rsidRDefault="00146987" w:rsidP="00CE71CF">
      <w:pPr>
        <w:pStyle w:val="BodyText"/>
        <w:spacing w:line="276" w:lineRule="auto"/>
        <w:rPr>
          <w:bCs/>
          <w:sz w:val="24"/>
          <w:szCs w:val="24"/>
        </w:rPr>
      </w:pPr>
    </w:p>
    <w:p w:rsidR="00146987" w:rsidRPr="00CE71CF" w:rsidRDefault="00146987" w:rsidP="00CE71CF">
      <w:pPr>
        <w:pStyle w:val="BodyText"/>
        <w:spacing w:line="276" w:lineRule="auto"/>
        <w:rPr>
          <w:bCs/>
          <w:sz w:val="24"/>
          <w:szCs w:val="24"/>
        </w:rPr>
      </w:pPr>
      <w:r w:rsidRPr="00CE71CF">
        <w:rPr>
          <w:bCs/>
          <w:sz w:val="24"/>
          <w:szCs w:val="24"/>
        </w:rPr>
        <w:t xml:space="preserve">A range of protected characteristics is covered within the Equality Act (2010) which also recognised </w:t>
      </w:r>
      <w:proofErr w:type="gramStart"/>
      <w:r w:rsidRPr="00CE71CF">
        <w:rPr>
          <w:bCs/>
          <w:sz w:val="24"/>
          <w:szCs w:val="24"/>
        </w:rPr>
        <w:t>that  people</w:t>
      </w:r>
      <w:proofErr w:type="gramEnd"/>
      <w:r w:rsidRPr="00CE71CF">
        <w:rPr>
          <w:bCs/>
          <w:sz w:val="24"/>
          <w:szCs w:val="24"/>
        </w:rPr>
        <w:t xml:space="preserve"> have multiple identities. Legislation which preceded the act enshrined a positive duty to build good relationships between men and women, disabled and non disabled people and ethnic groups. Disabled people however are still often marginalised by the non disabled majority which includes those who make erroneous and annoying assumptions about the tragedy of life with an impairment. (Crow 1996</w:t>
      </w:r>
      <w:proofErr w:type="gramStart"/>
      <w:r w:rsidRPr="00CE71CF">
        <w:rPr>
          <w:bCs/>
          <w:sz w:val="24"/>
          <w:szCs w:val="24"/>
        </w:rPr>
        <w:t>,Shakespeare</w:t>
      </w:r>
      <w:proofErr w:type="gramEnd"/>
      <w:r w:rsidRPr="00CE71CF">
        <w:rPr>
          <w:bCs/>
          <w:sz w:val="24"/>
          <w:szCs w:val="24"/>
        </w:rPr>
        <w:t xml:space="preserve"> 2006,Cameron, 2008, 2011). </w:t>
      </w:r>
    </w:p>
    <w:p w:rsidR="00146987" w:rsidRPr="00CE71CF" w:rsidRDefault="00146987" w:rsidP="00CE71CF">
      <w:pPr>
        <w:pStyle w:val="BodyText"/>
        <w:spacing w:line="276" w:lineRule="auto"/>
        <w:rPr>
          <w:bCs/>
          <w:sz w:val="24"/>
          <w:szCs w:val="24"/>
        </w:rPr>
      </w:pPr>
    </w:p>
    <w:p w:rsidR="00146987" w:rsidRPr="00CE71CF" w:rsidRDefault="00146987" w:rsidP="00CE71CF">
      <w:pPr>
        <w:pStyle w:val="BodyText"/>
        <w:spacing w:line="276" w:lineRule="auto"/>
        <w:rPr>
          <w:bCs/>
          <w:sz w:val="24"/>
          <w:szCs w:val="24"/>
        </w:rPr>
      </w:pPr>
      <w:r w:rsidRPr="00CE71CF">
        <w:rPr>
          <w:bCs/>
          <w:sz w:val="24"/>
          <w:szCs w:val="24"/>
        </w:rPr>
        <w:t xml:space="preserve">Unthinking </w:t>
      </w:r>
      <w:proofErr w:type="spellStart"/>
      <w:r w:rsidRPr="00CE71CF">
        <w:rPr>
          <w:bCs/>
          <w:sz w:val="24"/>
          <w:szCs w:val="24"/>
        </w:rPr>
        <w:t>disablism</w:t>
      </w:r>
      <w:proofErr w:type="spellEnd"/>
      <w:r w:rsidRPr="00CE71CF">
        <w:rPr>
          <w:bCs/>
          <w:sz w:val="24"/>
          <w:szCs w:val="24"/>
        </w:rPr>
        <w:t xml:space="preserve"> is still enshrined in language, culture and media. (Shakespeare 1999,, </w:t>
      </w:r>
      <w:proofErr w:type="spellStart"/>
      <w:r w:rsidRPr="00CE71CF">
        <w:rPr>
          <w:bCs/>
          <w:sz w:val="24"/>
          <w:szCs w:val="24"/>
        </w:rPr>
        <w:t>Kuppers</w:t>
      </w:r>
      <w:proofErr w:type="spellEnd"/>
      <w:r w:rsidRPr="00CE71CF">
        <w:rPr>
          <w:bCs/>
          <w:sz w:val="24"/>
          <w:szCs w:val="24"/>
        </w:rPr>
        <w:t xml:space="preserve"> 2002, 2003</w:t>
      </w:r>
      <w:proofErr w:type="gramStart"/>
      <w:r w:rsidRPr="00CE71CF">
        <w:rPr>
          <w:bCs/>
          <w:sz w:val="24"/>
          <w:szCs w:val="24"/>
        </w:rPr>
        <w:t>,Sandahl</w:t>
      </w:r>
      <w:proofErr w:type="gramEnd"/>
      <w:r w:rsidRPr="00CE71CF">
        <w:rPr>
          <w:bCs/>
          <w:sz w:val="24"/>
          <w:szCs w:val="24"/>
        </w:rPr>
        <w:t xml:space="preserve"> 2008). Comedy provides numerous examples of offensive scenarios which position disabled people as ‘other’ in the sense of ‘less than’. (</w:t>
      </w:r>
      <w:proofErr w:type="spellStart"/>
      <w:r w:rsidRPr="00CE71CF">
        <w:rPr>
          <w:bCs/>
          <w:sz w:val="24"/>
          <w:szCs w:val="24"/>
        </w:rPr>
        <w:t>Mallett</w:t>
      </w:r>
      <w:proofErr w:type="spellEnd"/>
      <w:r w:rsidRPr="00CE71CF">
        <w:rPr>
          <w:bCs/>
          <w:sz w:val="24"/>
          <w:szCs w:val="24"/>
        </w:rPr>
        <w:t xml:space="preserve"> </w:t>
      </w:r>
      <w:proofErr w:type="gramStart"/>
      <w:r w:rsidRPr="00CE71CF">
        <w:rPr>
          <w:bCs/>
          <w:sz w:val="24"/>
          <w:szCs w:val="24"/>
        </w:rPr>
        <w:t>2009 ,Martin</w:t>
      </w:r>
      <w:proofErr w:type="gramEnd"/>
      <w:r w:rsidRPr="00CE71CF">
        <w:rPr>
          <w:bCs/>
          <w:sz w:val="24"/>
          <w:szCs w:val="24"/>
        </w:rPr>
        <w:t xml:space="preserve"> 2010). Comedian Tom </w:t>
      </w:r>
      <w:proofErr w:type="spellStart"/>
      <w:r w:rsidRPr="00CE71CF">
        <w:rPr>
          <w:bCs/>
          <w:sz w:val="24"/>
          <w:szCs w:val="24"/>
        </w:rPr>
        <w:t>Binns</w:t>
      </w:r>
      <w:proofErr w:type="spellEnd"/>
      <w:r w:rsidRPr="00CE71CF">
        <w:rPr>
          <w:bCs/>
          <w:sz w:val="24"/>
          <w:szCs w:val="24"/>
        </w:rPr>
        <w:t xml:space="preserve"> as Ivan </w:t>
      </w:r>
      <w:proofErr w:type="spellStart"/>
      <w:r w:rsidRPr="00CE71CF">
        <w:rPr>
          <w:bCs/>
          <w:sz w:val="24"/>
          <w:szCs w:val="24"/>
        </w:rPr>
        <w:t>Brackenbury</w:t>
      </w:r>
      <w:proofErr w:type="spellEnd"/>
      <w:r w:rsidRPr="00CE71CF">
        <w:rPr>
          <w:bCs/>
          <w:sz w:val="24"/>
          <w:szCs w:val="24"/>
        </w:rPr>
        <w:t xml:space="preserve"> in the Edinburgh Fringe Festival for example raised a laugh with the following comment. ‘Dwarves are like real people too, only smaller. They have feelings, happy, grumpy...’  </w:t>
      </w:r>
      <w:r w:rsidRPr="00CE71CF">
        <w:rPr>
          <w:bCs/>
          <w:sz w:val="24"/>
          <w:szCs w:val="24"/>
        </w:rPr>
        <w:lastRenderedPageBreak/>
        <w:t xml:space="preserve">(Martin 2010). Sexism, racism and homophobia are less likely to pass without comment (as evidenced by the response to sexist sports commentators in the news recently for example). It is incumbent upon public bodies to foster good relationships between diverse groups yet </w:t>
      </w:r>
      <w:proofErr w:type="spellStart"/>
      <w:r w:rsidRPr="00CE71CF">
        <w:rPr>
          <w:bCs/>
          <w:sz w:val="24"/>
          <w:szCs w:val="24"/>
        </w:rPr>
        <w:t>disablism</w:t>
      </w:r>
      <w:proofErr w:type="spellEnd"/>
      <w:r w:rsidRPr="00CE71CF">
        <w:rPr>
          <w:bCs/>
          <w:sz w:val="24"/>
          <w:szCs w:val="24"/>
        </w:rPr>
        <w:t xml:space="preserve"> in language often passes without comment. Impairment is not synonymous with tragedy, </w:t>
      </w:r>
      <w:proofErr w:type="gramStart"/>
      <w:r w:rsidRPr="00CE71CF">
        <w:rPr>
          <w:bCs/>
          <w:sz w:val="24"/>
          <w:szCs w:val="24"/>
        </w:rPr>
        <w:t>or  an</w:t>
      </w:r>
      <w:proofErr w:type="gramEnd"/>
      <w:r w:rsidRPr="00CE71CF">
        <w:rPr>
          <w:bCs/>
          <w:sz w:val="24"/>
          <w:szCs w:val="24"/>
        </w:rPr>
        <w:t xml:space="preserve"> appropriate vehicle for discriminatory comedy . </w:t>
      </w:r>
    </w:p>
    <w:p w:rsidR="00146987" w:rsidRPr="00CE71CF" w:rsidRDefault="00146987" w:rsidP="00CE71CF">
      <w:pPr>
        <w:pStyle w:val="BodyText"/>
        <w:spacing w:line="276" w:lineRule="auto"/>
        <w:rPr>
          <w:bCs/>
          <w:sz w:val="24"/>
          <w:szCs w:val="24"/>
        </w:rPr>
      </w:pPr>
    </w:p>
    <w:p w:rsidR="00146987" w:rsidRPr="00CE71CF" w:rsidRDefault="00146987" w:rsidP="00CE71CF">
      <w:pPr>
        <w:pStyle w:val="BodyText"/>
        <w:spacing w:line="276" w:lineRule="auto"/>
        <w:rPr>
          <w:sz w:val="24"/>
          <w:szCs w:val="24"/>
        </w:rPr>
      </w:pPr>
      <w:r w:rsidRPr="00CE71CF">
        <w:rPr>
          <w:bCs/>
          <w:sz w:val="24"/>
          <w:szCs w:val="24"/>
        </w:rPr>
        <w:t xml:space="preserve">At the LSE I recently presented a session alongside The Diversity Adviser in which we celebrated the richness of the LSE community, which includes over 50% international students, and scholars from all over the world. We were very careful to locate disability alongside other diversity strands as something which brings an added positive dimension to the LSE community.  In any elite </w:t>
      </w:r>
      <w:proofErr w:type="gramStart"/>
      <w:r w:rsidRPr="00CE71CF">
        <w:rPr>
          <w:bCs/>
          <w:sz w:val="24"/>
          <w:szCs w:val="24"/>
        </w:rPr>
        <w:t>university  disabled</w:t>
      </w:r>
      <w:proofErr w:type="gramEnd"/>
      <w:r w:rsidRPr="00CE71CF">
        <w:rPr>
          <w:bCs/>
          <w:sz w:val="24"/>
          <w:szCs w:val="24"/>
        </w:rPr>
        <w:t xml:space="preserve"> students are necessarily very high achievers. </w:t>
      </w:r>
      <w:proofErr w:type="gramStart"/>
      <w:r w:rsidRPr="00CE71CF">
        <w:rPr>
          <w:bCs/>
          <w:sz w:val="24"/>
          <w:szCs w:val="24"/>
        </w:rPr>
        <w:t>They  have</w:t>
      </w:r>
      <w:proofErr w:type="gramEnd"/>
      <w:r w:rsidRPr="00CE71CF">
        <w:rPr>
          <w:bCs/>
          <w:sz w:val="24"/>
          <w:szCs w:val="24"/>
        </w:rPr>
        <w:t xml:space="preserve"> to get the same high grades as anyone else to be permitted entry and have often had to navigate significant barriers along the way.   </w:t>
      </w:r>
      <w:r w:rsidRPr="00CE71CF">
        <w:rPr>
          <w:sz w:val="24"/>
          <w:szCs w:val="24"/>
        </w:rPr>
        <w:t>The requirements of the Equality Act (2010) make it incumbent upon staff who work in public bodies including universities, and, in particular, leaders and governors, to challenge oppression of marginalised groups including disabled people. Widening Participation practitioners need to be integral in order to ensure that appropriate encouragement is given, and careful monitoring of representation of minority groups within the academy is necessary in order to ensure that equalities practices are making a difference. An understanding of the social construction of disability is required in order to engage with the process of eradicating barriers.</w:t>
      </w:r>
    </w:p>
    <w:p w:rsidR="00146987" w:rsidRPr="00CE71CF" w:rsidRDefault="00146987" w:rsidP="00CE71CF">
      <w:pPr>
        <w:spacing w:line="276" w:lineRule="auto"/>
        <w:rPr>
          <w:bCs/>
        </w:rPr>
      </w:pPr>
    </w:p>
    <w:p w:rsidR="00146987" w:rsidRPr="00CE71CF" w:rsidRDefault="00146987" w:rsidP="00CE71CF">
      <w:pPr>
        <w:spacing w:line="276" w:lineRule="auto"/>
        <w:rPr>
          <w:bCs/>
        </w:rPr>
      </w:pPr>
    </w:p>
    <w:p w:rsidR="00146987" w:rsidRPr="00CE71CF" w:rsidRDefault="00146987" w:rsidP="00CE71CF">
      <w:pPr>
        <w:spacing w:line="276" w:lineRule="auto"/>
        <w:rPr>
          <w:bCs/>
        </w:rPr>
      </w:pPr>
      <w:r w:rsidRPr="00CE71CF">
        <w:rPr>
          <w:bCs/>
        </w:rPr>
        <w:t xml:space="preserve"> Inclusion </w:t>
      </w:r>
    </w:p>
    <w:p w:rsidR="00146987" w:rsidRPr="00CE71CF" w:rsidRDefault="00146987" w:rsidP="00CE71CF">
      <w:pPr>
        <w:spacing w:line="276" w:lineRule="auto"/>
        <w:rPr>
          <w:bCs/>
        </w:rPr>
      </w:pPr>
    </w:p>
    <w:p w:rsidR="00146987" w:rsidRPr="00CE71CF" w:rsidRDefault="00146987" w:rsidP="00CE71CF">
      <w:pPr>
        <w:spacing w:line="276" w:lineRule="auto"/>
        <w:rPr>
          <w:bCs/>
        </w:rPr>
      </w:pPr>
      <w:r w:rsidRPr="00CE71CF">
        <w:rPr>
          <w:bCs/>
        </w:rPr>
        <w:t>A key driver towards inclusion is the Equality Act (2010</w:t>
      </w:r>
      <w:proofErr w:type="gramStart"/>
      <w:r w:rsidRPr="00CE71CF">
        <w:rPr>
          <w:bCs/>
        </w:rPr>
        <w:t>) ,</w:t>
      </w:r>
      <w:proofErr w:type="gramEnd"/>
      <w:r w:rsidRPr="00CE71CF">
        <w:rPr>
          <w:bCs/>
        </w:rPr>
        <w:t xml:space="preserve">and its precursors including the Disability Discrimination Act (1995). Bringing together protected characteristics under one banner enables institutions to consider the inter relatedness of diversity strands and embrace the concept of multiple identity. </w:t>
      </w:r>
      <w:proofErr w:type="spellStart"/>
      <w:r w:rsidRPr="00CE71CF">
        <w:rPr>
          <w:bCs/>
        </w:rPr>
        <w:t>Kerma</w:t>
      </w:r>
      <w:proofErr w:type="spellEnd"/>
      <w:r w:rsidRPr="00CE71CF">
        <w:rPr>
          <w:bCs/>
        </w:rPr>
        <w:t xml:space="preserve"> (pseudonym) for example is deaf. She is also an international student, a Muslim and a mother. Her identity encompasses all these attributes and more. </w:t>
      </w:r>
      <w:proofErr w:type="gramStart"/>
      <w:r w:rsidRPr="00CE71CF">
        <w:rPr>
          <w:bCs/>
        </w:rPr>
        <w:t>Some  characteristics</w:t>
      </w:r>
      <w:proofErr w:type="gramEnd"/>
      <w:r w:rsidRPr="00CE71CF">
        <w:rPr>
          <w:bCs/>
        </w:rPr>
        <w:t xml:space="preserve">(including her impairment) are visible and others are not. She is also more than the sum of the descriptors listed here, and unique as an individual. Disabled people often express disquiet </w:t>
      </w:r>
      <w:proofErr w:type="gramStart"/>
      <w:r w:rsidRPr="00CE71CF">
        <w:rPr>
          <w:bCs/>
        </w:rPr>
        <w:t>about  individuality</w:t>
      </w:r>
      <w:proofErr w:type="gramEnd"/>
      <w:r w:rsidRPr="00CE71CF">
        <w:rPr>
          <w:bCs/>
        </w:rPr>
        <w:t xml:space="preserve">  being subsumed under an homogeneous impairment label. </w:t>
      </w:r>
      <w:proofErr w:type="spellStart"/>
      <w:r w:rsidRPr="00CE71CF">
        <w:rPr>
          <w:bCs/>
        </w:rPr>
        <w:t>Madriaga</w:t>
      </w:r>
      <w:proofErr w:type="spellEnd"/>
      <w:r w:rsidRPr="00CE71CF">
        <w:rPr>
          <w:bCs/>
        </w:rPr>
        <w:t xml:space="preserve"> et al (2008). If the impairment can be seen there is a tendency to identify the individual with the characteristic, which is of course only part of who that person is. A disabled student illustrated this point by telling the story of being approached by someone who informed her that his son was married to someone like her. Her response was ‘What-a woman?’ His reply was ‘No a dwarf’.  </w:t>
      </w:r>
    </w:p>
    <w:p w:rsidR="00146987" w:rsidRPr="00CE71CF" w:rsidRDefault="00146987" w:rsidP="00CE71CF">
      <w:pPr>
        <w:spacing w:line="276" w:lineRule="auto"/>
        <w:rPr>
          <w:bCs/>
        </w:rPr>
      </w:pPr>
    </w:p>
    <w:p w:rsidR="00146987" w:rsidRPr="00CE71CF" w:rsidRDefault="00146987" w:rsidP="00CE71CF">
      <w:pPr>
        <w:pStyle w:val="BodyText"/>
        <w:spacing w:line="276" w:lineRule="auto"/>
        <w:rPr>
          <w:sz w:val="24"/>
          <w:szCs w:val="24"/>
        </w:rPr>
      </w:pPr>
      <w:r w:rsidRPr="00CE71CF">
        <w:rPr>
          <w:sz w:val="24"/>
          <w:szCs w:val="24"/>
        </w:rPr>
        <w:t xml:space="preserve">In the context of higher education a move towards an ethos of inclusion sits well alongside the equalities agenda.  The benefits of inclusive practice are broad and have the potential to minimise disadvantage for many people with and without impairments. </w:t>
      </w:r>
      <w:r w:rsidRPr="00CE71CF">
        <w:rPr>
          <w:sz w:val="24"/>
          <w:szCs w:val="24"/>
        </w:rPr>
        <w:lastRenderedPageBreak/>
        <w:t xml:space="preserve">(May </w:t>
      </w:r>
      <w:r w:rsidR="00CE71CF">
        <w:rPr>
          <w:sz w:val="24"/>
          <w:szCs w:val="24"/>
        </w:rPr>
        <w:t xml:space="preserve">and Bridger 2010).A </w:t>
      </w:r>
      <w:proofErr w:type="spellStart"/>
      <w:r w:rsidR="00CE71CF">
        <w:rPr>
          <w:sz w:val="24"/>
          <w:szCs w:val="24"/>
        </w:rPr>
        <w:t>reductivist</w:t>
      </w:r>
      <w:proofErr w:type="spellEnd"/>
      <w:r w:rsidRPr="00CE71CF">
        <w:rPr>
          <w:sz w:val="24"/>
          <w:szCs w:val="24"/>
        </w:rPr>
        <w:t xml:space="preserve"> definition of inclusive practice is provided by Martin (2008) with the use of the single word ‘belonging’. A culture which facilitates a sense of belonging amongst diverse students is arguably the antithesis of that which creates a sense of othering. Embedding services traditionally badged as being especially for an identified group, creates a sense of their ordinariness, which can avoid disenfranchising those who would not go near a facility apparently aimed at a group with which they do not identify. ‘For inclusive practice to be seen as part of the institutions routine practice (rather than compensatory or additional) an embedded approach was required’ (May and Bridger 2010:36). Segregated disability specific services have the capacity to perpetuate ‘othering’ particularly if the notion of shared responsibility is not embraced by the institution. The underlying assumption that disabled people are other seems anti</w:t>
      </w:r>
      <w:r w:rsidR="00CE71CF">
        <w:rPr>
          <w:sz w:val="24"/>
          <w:szCs w:val="24"/>
        </w:rPr>
        <w:t xml:space="preserve">thetic to the notion of </w:t>
      </w:r>
      <w:r w:rsidRPr="00CE71CF">
        <w:rPr>
          <w:sz w:val="24"/>
          <w:szCs w:val="24"/>
        </w:rPr>
        <w:t xml:space="preserve">inclusive practice. </w:t>
      </w:r>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It is not really possible to ascertain the proportion of disabled students who have made a choice not to access disability services but there is a growing body of evidence which indicates that disability is a contested identity for a variety of reasons. People with impairments covered by the Disability Discrimination Act (1995) may not always realise that they are entitled to reasonable adjustments. Diabet</w:t>
      </w:r>
      <w:r w:rsidR="00CE71CF">
        <w:rPr>
          <w:sz w:val="24"/>
          <w:szCs w:val="24"/>
        </w:rPr>
        <w:t>es is often given as an example</w:t>
      </w:r>
      <w:r w:rsidRPr="00CE71CF">
        <w:rPr>
          <w:sz w:val="24"/>
          <w:szCs w:val="24"/>
        </w:rPr>
        <w:t>. (Nightingale2007). A low rate of disclosure by disabled staff is noted across the sector and fear of discrimination has been identified as a partial explanation (Nightingale 2007). Some with neurodiverse learning styles such as dyslexia or Asperger syndrome prefer to think in terms of neurological difference (</w:t>
      </w:r>
      <w:proofErr w:type="spellStart"/>
      <w:r w:rsidRPr="00CE71CF">
        <w:rPr>
          <w:sz w:val="24"/>
          <w:szCs w:val="24"/>
        </w:rPr>
        <w:t>Beardon</w:t>
      </w:r>
      <w:proofErr w:type="spellEnd"/>
      <w:r w:rsidRPr="00CE71CF">
        <w:rPr>
          <w:sz w:val="24"/>
          <w:szCs w:val="24"/>
        </w:rPr>
        <w:t xml:space="preserve"> and Edmonds 2008). The ‘special needs’ label, which is a hangover from school for some students, often has negative </w:t>
      </w:r>
      <w:proofErr w:type="gramStart"/>
      <w:r w:rsidRPr="00CE71CF">
        <w:rPr>
          <w:sz w:val="24"/>
          <w:szCs w:val="24"/>
        </w:rPr>
        <w:t>connotations .</w:t>
      </w:r>
      <w:proofErr w:type="gramEnd"/>
      <w:r w:rsidRPr="00CE71CF">
        <w:rPr>
          <w:sz w:val="24"/>
          <w:szCs w:val="24"/>
        </w:rPr>
        <w:t xml:space="preserve"> (Valentine 2002). I am currently undertaking research with students who received assistance at school under the ‘special needs’ banner and the following illustration serves to remind practitioners that those two words should never be used side by side in the same sentence in a university. A Russell Group undergraduate with five </w:t>
      </w:r>
      <w:proofErr w:type="gramStart"/>
      <w:r w:rsidRPr="00CE71CF">
        <w:rPr>
          <w:sz w:val="24"/>
          <w:szCs w:val="24"/>
        </w:rPr>
        <w:t>A</w:t>
      </w:r>
      <w:proofErr w:type="gramEnd"/>
      <w:r w:rsidRPr="00CE71CF">
        <w:rPr>
          <w:sz w:val="24"/>
          <w:szCs w:val="24"/>
        </w:rPr>
        <w:t xml:space="preserve"> levels at grade A described himself by saying, ‘I used to be a special needs child’.  The pejorative ‘special needs’ descriptor he used about himself was an indicator of low self esteem and lack of belief in his own brilliance (despite evidence to the contrary). Goffman (1968) refers to the spoiled identity and the young man in question illustrated the unintended consequence of the language of special education.  </w:t>
      </w:r>
    </w:p>
    <w:p w:rsidR="00146987" w:rsidRPr="00CE71CF" w:rsidRDefault="00146987" w:rsidP="00CE71CF">
      <w:pPr>
        <w:pStyle w:val="BodyText"/>
        <w:spacing w:line="276" w:lineRule="auto"/>
        <w:rPr>
          <w:sz w:val="24"/>
          <w:szCs w:val="24"/>
        </w:rPr>
      </w:pPr>
    </w:p>
    <w:p w:rsidR="00146987" w:rsidRPr="00CE71CF" w:rsidRDefault="00CE71CF" w:rsidP="00CE71CF">
      <w:pPr>
        <w:pStyle w:val="BodyText"/>
        <w:spacing w:line="276" w:lineRule="auto"/>
        <w:rPr>
          <w:sz w:val="24"/>
          <w:szCs w:val="24"/>
        </w:rPr>
      </w:pPr>
      <w:r>
        <w:rPr>
          <w:sz w:val="24"/>
          <w:szCs w:val="24"/>
        </w:rPr>
        <w:t xml:space="preserve">The following quotation </w:t>
      </w:r>
      <w:r w:rsidR="00146987" w:rsidRPr="00CE71CF">
        <w:rPr>
          <w:sz w:val="24"/>
          <w:szCs w:val="24"/>
        </w:rPr>
        <w:t xml:space="preserve">illustrates a point of view which </w:t>
      </w:r>
      <w:proofErr w:type="spellStart"/>
      <w:r w:rsidR="00146987" w:rsidRPr="00CE71CF">
        <w:rPr>
          <w:sz w:val="24"/>
          <w:szCs w:val="24"/>
        </w:rPr>
        <w:t>problematises</w:t>
      </w:r>
      <w:proofErr w:type="spellEnd"/>
      <w:r w:rsidR="00146987" w:rsidRPr="00CE71CF">
        <w:rPr>
          <w:sz w:val="24"/>
          <w:szCs w:val="24"/>
        </w:rPr>
        <w:t xml:space="preserve"> the engagement of a person who identifies as neurodiverse with people he defines as the neurotypical majority.  </w:t>
      </w:r>
    </w:p>
    <w:p w:rsidR="00146987" w:rsidRPr="00CE71CF" w:rsidRDefault="00146987" w:rsidP="00CE71CF">
      <w:pPr>
        <w:spacing w:line="276" w:lineRule="auto"/>
      </w:pPr>
    </w:p>
    <w:p w:rsidR="00146987" w:rsidRPr="00CE71CF" w:rsidRDefault="00146987" w:rsidP="00CE71CF">
      <w:pPr>
        <w:spacing w:line="276" w:lineRule="auto"/>
        <w:ind w:left="1440"/>
      </w:pPr>
      <w:r w:rsidRPr="00CE71CF">
        <w:t xml:space="preserve">‘People need to get over the idea that the ‘neurotypical’ way is right and any other way is wrong. The AS way is just as valid - in fact better in some respects. We should be accepted in our own right, and the emphasis should be on educating NTs not to be so discriminatory, and to get over the absurd and offensive idea that they are better than anyone else. People with AS don’t need to be cured or trained as to </w:t>
      </w:r>
      <w:r w:rsidRPr="00CE71CF">
        <w:lastRenderedPageBreak/>
        <w:t>how to pretend to be ‘normal’- it’s the ‘normal’ people who need to learn that; contrary to what they think, they are not the pinnacle of God’s creation and that there is, in fact, a lot they could learn from Aspies. They need to be taught not to be prejudiced and discriminatory and to accept and accommodate us for who we are.’ (</w:t>
      </w:r>
      <w:proofErr w:type="spellStart"/>
      <w:r w:rsidRPr="00CE71CF">
        <w:t>Beardon</w:t>
      </w:r>
      <w:proofErr w:type="spellEnd"/>
      <w:r w:rsidRPr="00CE71CF">
        <w:t xml:space="preserve"> and </w:t>
      </w:r>
      <w:proofErr w:type="gramStart"/>
      <w:r w:rsidRPr="00CE71CF">
        <w:t>Edmonds ,</w:t>
      </w:r>
      <w:proofErr w:type="gramEnd"/>
      <w:r w:rsidRPr="00CE71CF">
        <w:t xml:space="preserve"> 2007:64).</w:t>
      </w:r>
    </w:p>
    <w:p w:rsidR="00146987" w:rsidRPr="00CE71CF" w:rsidRDefault="00146987" w:rsidP="00CE71CF">
      <w:pPr>
        <w:pStyle w:val="Heading1"/>
        <w:rPr>
          <w:rFonts w:ascii="Arial" w:hAnsi="Arial" w:cs="Arial"/>
          <w:b w:val="0"/>
          <w:sz w:val="24"/>
          <w:szCs w:val="24"/>
        </w:rPr>
      </w:pPr>
      <w:r w:rsidRPr="00CE71CF">
        <w:rPr>
          <w:rFonts w:ascii="Arial" w:hAnsi="Arial" w:cs="Arial"/>
          <w:b w:val="0"/>
          <w:sz w:val="24"/>
          <w:szCs w:val="24"/>
        </w:rPr>
        <w:t>The Affirmative Model of Disability</w:t>
      </w:r>
    </w:p>
    <w:p w:rsidR="00146987" w:rsidRPr="00CE71CF" w:rsidRDefault="00146987" w:rsidP="00CE71CF">
      <w:pPr>
        <w:spacing w:line="276" w:lineRule="auto"/>
      </w:pPr>
    </w:p>
    <w:p w:rsidR="00146987" w:rsidRPr="00CE71CF" w:rsidRDefault="00146987" w:rsidP="00CE71CF">
      <w:pPr>
        <w:pStyle w:val="BodyText"/>
        <w:spacing w:line="276" w:lineRule="auto"/>
        <w:rPr>
          <w:sz w:val="24"/>
          <w:szCs w:val="24"/>
        </w:rPr>
      </w:pPr>
      <w:proofErr w:type="gramStart"/>
      <w:r w:rsidRPr="00CE71CF">
        <w:rPr>
          <w:sz w:val="24"/>
          <w:szCs w:val="24"/>
        </w:rPr>
        <w:t>Cameron  (</w:t>
      </w:r>
      <w:proofErr w:type="gramEnd"/>
      <w:r w:rsidRPr="00CE71CF">
        <w:rPr>
          <w:sz w:val="24"/>
          <w:szCs w:val="24"/>
        </w:rPr>
        <w:t>2011) explains his interpretation of The Affirmative Model as follows in an abstract presented to the LSE Disability  Identity Conference 2011. His words are quoted in full as to paraphrase would not do justice to their eloquence.</w:t>
      </w:r>
    </w:p>
    <w:p w:rsidR="00146987" w:rsidRPr="00CE71CF" w:rsidRDefault="00146987" w:rsidP="00CE71CF">
      <w:pPr>
        <w:pStyle w:val="BodyText"/>
        <w:spacing w:line="276" w:lineRule="auto"/>
        <w:rPr>
          <w:sz w:val="24"/>
          <w:szCs w:val="24"/>
        </w:rPr>
      </w:pPr>
    </w:p>
    <w:p w:rsidR="00146987" w:rsidRDefault="00CE71CF" w:rsidP="00CE71CF">
      <w:pPr>
        <w:pStyle w:val="BodyText"/>
        <w:spacing w:line="276" w:lineRule="auto"/>
        <w:ind w:left="1440"/>
        <w:rPr>
          <w:sz w:val="24"/>
          <w:szCs w:val="24"/>
        </w:rPr>
      </w:pPr>
      <w:r>
        <w:rPr>
          <w:sz w:val="24"/>
          <w:szCs w:val="24"/>
        </w:rPr>
        <w:t>‘</w:t>
      </w:r>
      <w:r w:rsidR="00146987" w:rsidRPr="00CE71CF">
        <w:rPr>
          <w:sz w:val="24"/>
          <w:szCs w:val="24"/>
        </w:rPr>
        <w:t xml:space="preserve">Identifying disability as a productive as well as a restrictive relationship, the affirmative model is a tool which offers insight into the everyday processes through which people with impairments are turned into disabled people. Disability is not just about what people with impairments are prevented from doing and being, but about what they are required to do and be instead. Whether this involves taking on roles of passive dependency or triumph over tragedy, either way negates the lived experience of impairment and signifies the desirability of normality. While every self-affirming act performed by a disabled person that validates their own subject position as an impaired person involves an act of transgression, the affirmative model demands a recognition of impairment as an ordinary rather than an extraordinary characteristic of human experience, and for inclusion within ordinary life on that basis’. </w:t>
      </w:r>
    </w:p>
    <w:p w:rsidR="00CE71CF" w:rsidRPr="00CE71CF" w:rsidRDefault="00CE71CF" w:rsidP="00CE71CF">
      <w:pPr>
        <w:pStyle w:val="BodyText"/>
        <w:spacing w:line="276" w:lineRule="auto"/>
        <w:ind w:left="1440"/>
        <w:rPr>
          <w:sz w:val="24"/>
          <w:szCs w:val="24"/>
        </w:rPr>
      </w:pPr>
      <w:bookmarkStart w:id="0" w:name="_GoBack"/>
      <w:bookmarkEnd w:id="0"/>
    </w:p>
    <w:p w:rsidR="00146987" w:rsidRPr="00CE71CF" w:rsidRDefault="00146987" w:rsidP="00CE71CF">
      <w:pPr>
        <w:pStyle w:val="BodyText"/>
        <w:spacing w:line="276" w:lineRule="auto"/>
        <w:rPr>
          <w:sz w:val="24"/>
          <w:szCs w:val="24"/>
        </w:rPr>
      </w:pPr>
    </w:p>
    <w:p w:rsidR="00146987" w:rsidRPr="00CE71CF" w:rsidRDefault="00146987" w:rsidP="00CE71CF">
      <w:pPr>
        <w:pStyle w:val="BodyText"/>
        <w:spacing w:line="276" w:lineRule="auto"/>
        <w:rPr>
          <w:sz w:val="24"/>
          <w:szCs w:val="24"/>
        </w:rPr>
      </w:pPr>
      <w:r w:rsidRPr="00CE71CF">
        <w:rPr>
          <w:sz w:val="24"/>
          <w:szCs w:val="24"/>
        </w:rPr>
        <w:t>Conclusion.</w:t>
      </w:r>
    </w:p>
    <w:p w:rsidR="00146987" w:rsidRPr="00CE71CF" w:rsidRDefault="00146987" w:rsidP="00CE71CF">
      <w:pPr>
        <w:pStyle w:val="BodyText"/>
        <w:spacing w:line="276" w:lineRule="auto"/>
        <w:rPr>
          <w:sz w:val="24"/>
          <w:szCs w:val="24"/>
        </w:rPr>
      </w:pPr>
      <w:r w:rsidRPr="00CE71CF">
        <w:rPr>
          <w:sz w:val="24"/>
          <w:szCs w:val="24"/>
        </w:rPr>
        <w:t xml:space="preserve">Disability is a complex and socially constructed phenomenon and impairment does not necessarily have to lead to disability. Identity is complicated and multi faceted thing and people with impairments assimilate them into their identity in different ways. The Affirmative Model of disability reflects the ordinariness of impairment. Practitioners working in higher education are reminded of the requirements of the Equality Act (2010), the need to promote inclusion, celebrate diversity and bulldoze barriers out of the way. </w:t>
      </w:r>
    </w:p>
    <w:p w:rsidR="00146987" w:rsidRPr="00CE71CF" w:rsidRDefault="00146987" w:rsidP="00CE71CF">
      <w:pPr>
        <w:spacing w:line="276" w:lineRule="auto"/>
      </w:pPr>
    </w:p>
    <w:p w:rsidR="00146987" w:rsidRPr="00CE71CF" w:rsidRDefault="00146987" w:rsidP="00CE71CF">
      <w:pPr>
        <w:pStyle w:val="Heading1"/>
        <w:rPr>
          <w:rFonts w:ascii="Arial" w:hAnsi="Arial" w:cs="Arial"/>
          <w:b w:val="0"/>
          <w:sz w:val="24"/>
          <w:szCs w:val="24"/>
        </w:rPr>
      </w:pPr>
      <w:r w:rsidRPr="00CE71CF">
        <w:rPr>
          <w:rFonts w:ascii="Arial" w:hAnsi="Arial" w:cs="Arial"/>
          <w:b w:val="0"/>
          <w:sz w:val="24"/>
          <w:szCs w:val="24"/>
        </w:rPr>
        <w:t>References</w:t>
      </w:r>
    </w:p>
    <w:p w:rsidR="00146987" w:rsidRPr="00CE71CF" w:rsidRDefault="00146987" w:rsidP="00CE71CF">
      <w:pPr>
        <w:spacing w:line="276" w:lineRule="auto"/>
      </w:pPr>
      <w:r w:rsidRPr="00CE71CF">
        <w:t>Barnes, C. 2004. Disability, disability studies and the academy,</w:t>
      </w:r>
      <w:r w:rsidRPr="00CE71CF">
        <w:rPr>
          <w:i/>
          <w:iCs/>
        </w:rPr>
        <w:t xml:space="preserve"> </w:t>
      </w:r>
      <w:r w:rsidRPr="00CE71CF">
        <w:t xml:space="preserve"> In Swain J, French S, Barnes C, Thomas C (</w:t>
      </w:r>
      <w:proofErr w:type="spellStart"/>
      <w:r w:rsidRPr="00CE71CF">
        <w:t>eds</w:t>
      </w:r>
      <w:proofErr w:type="spellEnd"/>
      <w:r w:rsidRPr="00CE71CF">
        <w:t xml:space="preserve">) (2004) </w:t>
      </w:r>
      <w:r w:rsidRPr="00CE71CF">
        <w:rPr>
          <w:i/>
          <w:iCs/>
        </w:rPr>
        <w:t>Disabling Barriers, Enabling Environments.</w:t>
      </w:r>
      <w:r w:rsidRPr="00CE71CF">
        <w:t xml:space="preserve"> London. Sage.</w:t>
      </w:r>
    </w:p>
    <w:p w:rsidR="00146987" w:rsidRPr="00CE71CF" w:rsidRDefault="00146987" w:rsidP="00CE71CF">
      <w:pPr>
        <w:spacing w:line="276" w:lineRule="auto"/>
      </w:pPr>
    </w:p>
    <w:p w:rsidR="00146987" w:rsidRPr="00CE71CF" w:rsidRDefault="00146987" w:rsidP="00CE71CF">
      <w:pPr>
        <w:spacing w:line="276" w:lineRule="auto"/>
      </w:pPr>
      <w:r w:rsidRPr="00CE71CF">
        <w:lastRenderedPageBreak/>
        <w:t xml:space="preserve">Barnes, C. 2008. Generating change: disability, culture and art: </w:t>
      </w:r>
      <w:r w:rsidRPr="00CE71CF">
        <w:rPr>
          <w:i/>
          <w:iCs/>
        </w:rPr>
        <w:t xml:space="preserve">Journal of Disability and International Development </w:t>
      </w:r>
      <w:r w:rsidRPr="00CE71CF">
        <w:t xml:space="preserve">1: 4-13. </w:t>
      </w:r>
      <w:proofErr w:type="spellStart"/>
      <w:r w:rsidRPr="00CE71CF">
        <w:t>Ansgabe</w:t>
      </w:r>
      <w:proofErr w:type="spellEnd"/>
      <w:r w:rsidRPr="00CE71CF">
        <w:t>.</w:t>
      </w:r>
    </w:p>
    <w:p w:rsidR="00146987" w:rsidRPr="00CE71CF" w:rsidRDefault="00146987" w:rsidP="00CE71CF">
      <w:pPr>
        <w:spacing w:line="276" w:lineRule="auto"/>
      </w:pPr>
    </w:p>
    <w:p w:rsidR="00146987" w:rsidRPr="00CE71CF" w:rsidRDefault="00146987" w:rsidP="00CE71CF">
      <w:pPr>
        <w:spacing w:line="276" w:lineRule="auto"/>
      </w:pPr>
      <w:r w:rsidRPr="00CE71CF">
        <w:t xml:space="preserve"> Barton, L. 2004. The disability movement: some observations</w:t>
      </w:r>
      <w:r w:rsidRPr="00CE71CF">
        <w:rPr>
          <w:i/>
          <w:iCs/>
        </w:rPr>
        <w:t xml:space="preserve">. </w:t>
      </w:r>
      <w:r w:rsidRPr="00CE71CF">
        <w:t>in Swain J, French S, Barnes C, Thomas C (</w:t>
      </w:r>
      <w:proofErr w:type="spellStart"/>
      <w:r w:rsidRPr="00CE71CF">
        <w:t>eds</w:t>
      </w:r>
      <w:proofErr w:type="spellEnd"/>
      <w:r w:rsidRPr="00CE71CF">
        <w:t xml:space="preserve">) (2004) </w:t>
      </w:r>
      <w:r w:rsidRPr="00CE71CF">
        <w:rPr>
          <w:i/>
          <w:iCs/>
        </w:rPr>
        <w:t xml:space="preserve">Disabling Barriers, Enabling Environments. </w:t>
      </w:r>
      <w:r w:rsidRPr="00CE71CF">
        <w:t>London. Sage.</w:t>
      </w:r>
    </w:p>
    <w:p w:rsidR="00146987" w:rsidRPr="00CE71CF" w:rsidRDefault="00146987" w:rsidP="00CE71CF">
      <w:pPr>
        <w:spacing w:line="276" w:lineRule="auto"/>
      </w:pPr>
      <w:r w:rsidRPr="00CE71CF">
        <w:t xml:space="preserve"> </w:t>
      </w:r>
    </w:p>
    <w:p w:rsidR="00146987" w:rsidRPr="00CE71CF" w:rsidRDefault="00146987" w:rsidP="00CE71CF">
      <w:pPr>
        <w:spacing w:line="276" w:lineRule="auto"/>
      </w:pPr>
      <w:proofErr w:type="spellStart"/>
      <w:r w:rsidRPr="00CE71CF">
        <w:t>Beardon</w:t>
      </w:r>
      <w:proofErr w:type="spellEnd"/>
      <w:r w:rsidRPr="00CE71CF">
        <w:t xml:space="preserve"> L and Edmonds G (2007): </w:t>
      </w:r>
      <w:r w:rsidRPr="00CE71CF">
        <w:rPr>
          <w:i/>
        </w:rPr>
        <w:t>ASPECT</w:t>
      </w:r>
      <w:r w:rsidRPr="00CE71CF">
        <w:t xml:space="preserve"> consultancy report. </w:t>
      </w:r>
      <w:hyperlink r:id="rId5" w:history="1">
        <w:r w:rsidRPr="00CE71CF">
          <w:rPr>
            <w:rStyle w:val="Hyperlink"/>
          </w:rPr>
          <w:t>www.shu.ac.uk/theautismcentre</w:t>
        </w:r>
      </w:hyperlink>
      <w:r w:rsidRPr="00CE71CF">
        <w:t xml:space="preserve"> </w:t>
      </w:r>
    </w:p>
    <w:p w:rsidR="00146987" w:rsidRPr="00CE71CF" w:rsidRDefault="00146987" w:rsidP="00CE71CF">
      <w:pPr>
        <w:spacing w:line="276" w:lineRule="auto"/>
      </w:pPr>
    </w:p>
    <w:p w:rsidR="00146987" w:rsidRPr="00CE71CF" w:rsidRDefault="00146987" w:rsidP="00CE71CF">
      <w:pPr>
        <w:spacing w:line="276" w:lineRule="auto"/>
      </w:pPr>
      <w:r w:rsidRPr="00CE71CF">
        <w:t>Cameron, C. 2008. Further towards an Affirmative Model, in Campbell, T et al (</w:t>
      </w:r>
      <w:proofErr w:type="spellStart"/>
      <w:r w:rsidRPr="00CE71CF">
        <w:t>Eds</w:t>
      </w:r>
      <w:proofErr w:type="spellEnd"/>
      <w:r w:rsidRPr="00CE71CF">
        <w:rPr>
          <w:iCs/>
        </w:rPr>
        <w:t xml:space="preserve">) Disability Studies. </w:t>
      </w:r>
      <w:proofErr w:type="spellStart"/>
      <w:r w:rsidRPr="00CE71CF">
        <w:rPr>
          <w:iCs/>
        </w:rPr>
        <w:t>Emerignig</w:t>
      </w:r>
      <w:proofErr w:type="spellEnd"/>
      <w:r w:rsidRPr="00CE71CF">
        <w:rPr>
          <w:iCs/>
        </w:rPr>
        <w:t xml:space="preserve"> insights and perspectives. </w:t>
      </w:r>
      <w:r w:rsidRPr="00CE71CF">
        <w:t>The Disability press. Leeds.</w:t>
      </w:r>
    </w:p>
    <w:p w:rsidR="00146987" w:rsidRPr="00CE71CF" w:rsidRDefault="00146987" w:rsidP="00CE71CF">
      <w:pPr>
        <w:spacing w:line="276" w:lineRule="auto"/>
      </w:pPr>
    </w:p>
    <w:p w:rsidR="00146987" w:rsidRPr="00CE71CF" w:rsidRDefault="00146987" w:rsidP="00CE71CF">
      <w:pPr>
        <w:spacing w:line="276" w:lineRule="auto"/>
      </w:pPr>
      <w:r w:rsidRPr="00CE71CF">
        <w:t xml:space="preserve">Cameron, C. 2011. </w:t>
      </w:r>
      <w:r w:rsidRPr="00CE71CF">
        <w:rPr>
          <w:i/>
        </w:rPr>
        <w:t>Not our problem. Disability as role</w:t>
      </w:r>
      <w:r w:rsidRPr="00CE71CF">
        <w:t>. In press.</w:t>
      </w:r>
    </w:p>
    <w:p w:rsidR="00146987" w:rsidRPr="00CE71CF" w:rsidRDefault="00146987" w:rsidP="00CE71CF">
      <w:pPr>
        <w:spacing w:line="276" w:lineRule="auto"/>
      </w:pPr>
    </w:p>
    <w:p w:rsidR="00146987" w:rsidRPr="00CE71CF" w:rsidRDefault="00146987" w:rsidP="00CE71CF">
      <w:pPr>
        <w:spacing w:line="276" w:lineRule="auto"/>
      </w:pPr>
      <w:r w:rsidRPr="00CE71CF">
        <w:t>Corker, M. Shakespeare, T. Eds. 2002.</w:t>
      </w:r>
      <w:r w:rsidRPr="00CE71CF">
        <w:rPr>
          <w:i/>
          <w:iCs/>
        </w:rPr>
        <w:t xml:space="preserve"> Embodying Disability Theory. Disability Postmodernism. </w:t>
      </w:r>
      <w:r w:rsidRPr="00CE71CF">
        <w:t>London. NY. Continuum.</w:t>
      </w:r>
    </w:p>
    <w:p w:rsidR="00146987" w:rsidRPr="00CE71CF" w:rsidRDefault="00146987" w:rsidP="00CE71CF">
      <w:pPr>
        <w:spacing w:line="276" w:lineRule="auto"/>
      </w:pPr>
    </w:p>
    <w:p w:rsidR="00146987" w:rsidRPr="00CE71CF" w:rsidRDefault="00146987" w:rsidP="00CE71CF">
      <w:pPr>
        <w:spacing w:line="276" w:lineRule="auto"/>
      </w:pPr>
      <w:r w:rsidRPr="00CE71CF">
        <w:t xml:space="preserve">Crow, L.  1996: Including all of our lives: Renewing the Social Model of Disability, in Morris J, </w:t>
      </w:r>
      <w:r w:rsidRPr="00CE71CF">
        <w:rPr>
          <w:iCs/>
        </w:rPr>
        <w:t>Encounters with strangers</w:t>
      </w:r>
      <w:r w:rsidRPr="00CE71CF">
        <w:t xml:space="preserve">. Women’s Press. </w:t>
      </w:r>
    </w:p>
    <w:p w:rsidR="00146987" w:rsidRPr="00CE71CF" w:rsidRDefault="00146987" w:rsidP="00CE71CF">
      <w:pPr>
        <w:spacing w:line="276" w:lineRule="auto"/>
      </w:pPr>
      <w:r w:rsidRPr="00CE71CF">
        <w:t>Disability Discrimination Act 1995. https://</w:t>
      </w:r>
      <w:hyperlink r:id="rId6" w:history="1">
        <w:r w:rsidRPr="00CE71CF">
          <w:rPr>
            <w:rStyle w:val="Hyperlink"/>
          </w:rPr>
          <w:t>www.ehrc.gov</w:t>
        </w:r>
      </w:hyperlink>
      <w:r w:rsidRPr="00CE71CF">
        <w:t xml:space="preserve"> </w:t>
      </w:r>
    </w:p>
    <w:p w:rsidR="00146987" w:rsidRPr="00CE71CF" w:rsidRDefault="00146987" w:rsidP="00CE71CF">
      <w:pPr>
        <w:spacing w:line="276" w:lineRule="auto"/>
      </w:pPr>
    </w:p>
    <w:p w:rsidR="00146987" w:rsidRPr="00CE71CF" w:rsidRDefault="00146987" w:rsidP="00CE71CF">
      <w:pPr>
        <w:spacing w:line="276" w:lineRule="auto"/>
      </w:pPr>
      <w:r w:rsidRPr="00CE71CF">
        <w:t>Equality Act 2010. https://</w:t>
      </w:r>
      <w:hyperlink r:id="rId7" w:history="1">
        <w:r w:rsidRPr="00CE71CF">
          <w:rPr>
            <w:rStyle w:val="Hyperlink"/>
          </w:rPr>
          <w:t>www.ehrc.gov</w:t>
        </w:r>
      </w:hyperlink>
    </w:p>
    <w:p w:rsidR="00146987" w:rsidRPr="00CE71CF" w:rsidRDefault="00146987" w:rsidP="00CE71CF">
      <w:pPr>
        <w:spacing w:line="276" w:lineRule="auto"/>
      </w:pPr>
    </w:p>
    <w:p w:rsidR="00146987" w:rsidRPr="00CE71CF" w:rsidRDefault="00146987" w:rsidP="00CE71CF">
      <w:pPr>
        <w:spacing w:line="276" w:lineRule="auto"/>
      </w:pPr>
      <w:r w:rsidRPr="00CE71CF">
        <w:t xml:space="preserve">Edelman, M. 2001. Social movements: Changing paradigms and forms of politics. </w:t>
      </w:r>
      <w:r w:rsidRPr="00CE71CF">
        <w:rPr>
          <w:i/>
          <w:iCs/>
        </w:rPr>
        <w:t xml:space="preserve">Annual Review of Anthropology </w:t>
      </w:r>
      <w:r w:rsidRPr="00CE71CF">
        <w:t>30: 285-317.</w:t>
      </w:r>
    </w:p>
    <w:p w:rsidR="00146987" w:rsidRPr="00CE71CF" w:rsidRDefault="00146987" w:rsidP="00CE71CF">
      <w:pPr>
        <w:spacing w:line="276" w:lineRule="auto"/>
      </w:pPr>
    </w:p>
    <w:p w:rsidR="00146987" w:rsidRPr="00CE71CF" w:rsidRDefault="00146987" w:rsidP="00CE71CF">
      <w:pPr>
        <w:spacing w:line="276" w:lineRule="auto"/>
      </w:pPr>
      <w:r w:rsidRPr="00CE71CF">
        <w:t xml:space="preserve">Goffman, G. 1961. </w:t>
      </w:r>
      <w:hyperlink r:id="rId8" w:tgtFrame="_top" w:history="1">
        <w:r w:rsidRPr="00CE71CF">
          <w:rPr>
            <w:rStyle w:val="Hyperlink"/>
            <w:i/>
            <w:iCs/>
          </w:rPr>
          <w:t>Asylums: Essays on the Social Situation of Mental Patients and Other Inmates</w:t>
        </w:r>
      </w:hyperlink>
      <w:r w:rsidRPr="00CE71CF">
        <w:t>. New York, Doubleday.</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t>Goodley</w:t>
      </w:r>
      <w:proofErr w:type="spellEnd"/>
      <w:r w:rsidRPr="00CE71CF">
        <w:t xml:space="preserve">, D. 2010. </w:t>
      </w:r>
      <w:r w:rsidRPr="00CE71CF">
        <w:rPr>
          <w:i/>
        </w:rPr>
        <w:t>Disability studies. An interdisciplinary introduction.</w:t>
      </w:r>
      <w:r w:rsidRPr="00CE71CF">
        <w:t xml:space="preserve"> Sage.</w:t>
      </w:r>
    </w:p>
    <w:p w:rsidR="00146987" w:rsidRPr="00CE71CF" w:rsidRDefault="00146987" w:rsidP="00CE71CF">
      <w:pPr>
        <w:spacing w:line="276" w:lineRule="auto"/>
      </w:pPr>
    </w:p>
    <w:p w:rsidR="00146987" w:rsidRPr="00CE71CF" w:rsidRDefault="00146987" w:rsidP="00CE71CF">
      <w:pPr>
        <w:spacing w:line="276" w:lineRule="auto"/>
      </w:pPr>
      <w:r w:rsidRPr="00CE71CF">
        <w:t xml:space="preserve">Haller, B. </w:t>
      </w:r>
      <w:proofErr w:type="spellStart"/>
      <w:r w:rsidRPr="00CE71CF">
        <w:t>Dorries</w:t>
      </w:r>
      <w:proofErr w:type="spellEnd"/>
      <w:r w:rsidRPr="00CE71CF">
        <w:t xml:space="preserve">, B. </w:t>
      </w:r>
      <w:proofErr w:type="spellStart"/>
      <w:r w:rsidRPr="00CE71CF">
        <w:t>Rahn</w:t>
      </w:r>
      <w:proofErr w:type="spellEnd"/>
      <w:r w:rsidRPr="00CE71CF">
        <w:t xml:space="preserve">, J. 2006. Media labelling versus the US disability community identity: A study of shifting cultural language. </w:t>
      </w:r>
      <w:r w:rsidRPr="00CE71CF">
        <w:rPr>
          <w:i/>
          <w:iCs/>
        </w:rPr>
        <w:t xml:space="preserve">Disability and Society </w:t>
      </w:r>
      <w:r w:rsidRPr="00CE71CF">
        <w:t>21. 1 January 2006: 61-75.</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t>Hoong</w:t>
      </w:r>
      <w:proofErr w:type="spellEnd"/>
      <w:r w:rsidRPr="00CE71CF">
        <w:t xml:space="preserve">-Sin, C. Fong, J. 2008. The impact of regulatory fitness requirements on disabled social work students. </w:t>
      </w:r>
      <w:r w:rsidRPr="00CE71CF">
        <w:rPr>
          <w:i/>
          <w:iCs/>
        </w:rPr>
        <w:t xml:space="preserve">British Journal of Social Work on line </w:t>
      </w:r>
      <w:r w:rsidRPr="00CE71CF">
        <w:t>May 31st 2008: 1-22. Oxford University Press.</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t>Kuppers</w:t>
      </w:r>
      <w:proofErr w:type="spellEnd"/>
      <w:r w:rsidRPr="00CE71CF">
        <w:t xml:space="preserve">, P. 2002. Image politics, without the real: Simulacra, dandyism and disability fashion, in Corker M. Shakespeare T. Eds. (2002) </w:t>
      </w:r>
      <w:r w:rsidRPr="00CE71CF">
        <w:rPr>
          <w:i/>
          <w:iCs/>
        </w:rPr>
        <w:t>Embodying Disability Theory. Disability Postmodernism.</w:t>
      </w:r>
      <w:r w:rsidRPr="00CE71CF">
        <w:t xml:space="preserve"> London.</w:t>
      </w:r>
      <w:r w:rsidRPr="00CE71CF">
        <w:rPr>
          <w:i/>
          <w:iCs/>
        </w:rPr>
        <w:t xml:space="preserve"> </w:t>
      </w:r>
      <w:r w:rsidRPr="00CE71CF">
        <w:t>Continuum: 184-197.</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lastRenderedPageBreak/>
        <w:t>Kuppers</w:t>
      </w:r>
      <w:proofErr w:type="spellEnd"/>
      <w:r w:rsidRPr="00CE71CF">
        <w:t xml:space="preserve">, P. 2003. </w:t>
      </w:r>
      <w:r w:rsidRPr="00CE71CF">
        <w:rPr>
          <w:i/>
          <w:iCs/>
        </w:rPr>
        <w:t>Disability and Contemporary Performance. Bodies on the Edge.</w:t>
      </w:r>
      <w:r w:rsidRPr="00CE71CF">
        <w:t xml:space="preserve"> </w:t>
      </w:r>
      <w:proofErr w:type="spellStart"/>
      <w:r w:rsidRPr="00CE71CF">
        <w:t>London.Routledge</w:t>
      </w:r>
      <w:proofErr w:type="spellEnd"/>
      <w:r w:rsidRPr="00CE71CF">
        <w:t>.</w:t>
      </w:r>
    </w:p>
    <w:p w:rsidR="00146987" w:rsidRPr="00CE71CF" w:rsidRDefault="00146987" w:rsidP="00CE71CF">
      <w:pPr>
        <w:spacing w:line="276" w:lineRule="auto"/>
      </w:pPr>
      <w:r w:rsidRPr="00CE71CF">
        <w:t xml:space="preserve"> </w:t>
      </w:r>
    </w:p>
    <w:p w:rsidR="00146987" w:rsidRPr="00CE71CF" w:rsidRDefault="00146987" w:rsidP="00CE71CF">
      <w:pPr>
        <w:spacing w:line="276" w:lineRule="auto"/>
      </w:pPr>
      <w:proofErr w:type="spellStart"/>
      <w:r w:rsidRPr="00CE71CF">
        <w:t>Madriaga</w:t>
      </w:r>
      <w:proofErr w:type="spellEnd"/>
      <w:r w:rsidRPr="00CE71CF">
        <w:t xml:space="preserve"> </w:t>
      </w:r>
      <w:proofErr w:type="spellStart"/>
      <w:r w:rsidRPr="00CE71CF">
        <w:t>M,Goodley</w:t>
      </w:r>
      <w:proofErr w:type="spellEnd"/>
      <w:r w:rsidRPr="00CE71CF">
        <w:t xml:space="preserve"> D, Hodge N, Martin N. 2008: Experiences and identities of UK students with Asperger syndrome. </w:t>
      </w:r>
    </w:p>
    <w:p w:rsidR="00146987" w:rsidRPr="00CE71CF" w:rsidRDefault="00CE71CF" w:rsidP="00CE71CF">
      <w:pPr>
        <w:spacing w:line="276" w:lineRule="auto"/>
      </w:pPr>
      <w:hyperlink r:id="rId9" w:history="1">
        <w:r w:rsidR="00146987" w:rsidRPr="00CE71CF">
          <w:rPr>
            <w:rStyle w:val="Hyperlink"/>
          </w:rPr>
          <w:t>www.heacademy.ac.uk/events/detail.researchseminar</w:t>
        </w:r>
      </w:hyperlink>
    </w:p>
    <w:p w:rsidR="00146987" w:rsidRPr="00CE71CF" w:rsidRDefault="00146987" w:rsidP="00CE71CF">
      <w:pPr>
        <w:spacing w:line="276" w:lineRule="auto"/>
      </w:pPr>
    </w:p>
    <w:p w:rsidR="00146987" w:rsidRPr="00CE71CF" w:rsidRDefault="00146987" w:rsidP="00CE71CF">
      <w:pPr>
        <w:spacing w:line="276" w:lineRule="auto"/>
      </w:pPr>
      <w:r w:rsidRPr="00CE71CF">
        <w:t>Martin N 2008: REAL services to assist university students who have Asperger syndrome. NADP Technical briefing 2008/4</w:t>
      </w:r>
    </w:p>
    <w:p w:rsidR="00146987" w:rsidRPr="00CE71CF" w:rsidRDefault="00146987" w:rsidP="00CE71CF">
      <w:pPr>
        <w:spacing w:line="276" w:lineRule="auto"/>
      </w:pPr>
      <w:r w:rsidRPr="00CE71CF">
        <w:t xml:space="preserve">Martin N 2010 </w:t>
      </w:r>
      <w:proofErr w:type="gramStart"/>
      <w:r w:rsidRPr="00CE71CF">
        <w:t>A</w:t>
      </w:r>
      <w:proofErr w:type="gramEnd"/>
      <w:r w:rsidRPr="00CE71CF">
        <w:t xml:space="preserve"> preliminary study of disability themes in the Edinburgh fringe festival. </w:t>
      </w:r>
      <w:r w:rsidRPr="00CE71CF">
        <w:rPr>
          <w:i/>
        </w:rPr>
        <w:t>Disability and Society</w:t>
      </w:r>
      <w:r w:rsidRPr="00CE71CF">
        <w:t xml:space="preserve"> 25 (5) 539-549</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t>Mallett</w:t>
      </w:r>
      <w:proofErr w:type="spellEnd"/>
      <w:r w:rsidRPr="00CE71CF">
        <w:t xml:space="preserve">, R. 2009. Claiming comedic immunity: Or, what do you get when you cross Contemporary British comedy with disability. In press, accepted for </w:t>
      </w:r>
      <w:r w:rsidRPr="00CE71CF">
        <w:rPr>
          <w:i/>
          <w:iCs/>
        </w:rPr>
        <w:t>Review of Disability Studies</w:t>
      </w:r>
      <w:r w:rsidRPr="00CE71CF">
        <w:t>.</w:t>
      </w:r>
    </w:p>
    <w:p w:rsidR="00146987" w:rsidRPr="00CE71CF" w:rsidRDefault="00146987" w:rsidP="00CE71CF">
      <w:pPr>
        <w:spacing w:line="276" w:lineRule="auto"/>
      </w:pPr>
    </w:p>
    <w:p w:rsidR="00146987" w:rsidRPr="00CE71CF" w:rsidRDefault="00146987" w:rsidP="00CE71CF">
      <w:pPr>
        <w:spacing w:line="276" w:lineRule="auto"/>
      </w:pPr>
      <w:r w:rsidRPr="00CE71CF">
        <w:t xml:space="preserve">May H and Bridger K; 2010. </w:t>
      </w:r>
      <w:r w:rsidRPr="00CE71CF">
        <w:rPr>
          <w:i/>
        </w:rPr>
        <w:t>Developing and embedding inclusive policy and practice in higher education</w:t>
      </w:r>
      <w:r w:rsidRPr="00CE71CF">
        <w:t>. The higher education academy.</w:t>
      </w:r>
    </w:p>
    <w:p w:rsidR="00146987" w:rsidRPr="00CE71CF" w:rsidRDefault="00146987" w:rsidP="00CE71CF">
      <w:pPr>
        <w:spacing w:line="276" w:lineRule="auto"/>
      </w:pPr>
    </w:p>
    <w:p w:rsidR="00146987" w:rsidRPr="00CE71CF" w:rsidRDefault="00146987" w:rsidP="00CE71CF">
      <w:pPr>
        <w:spacing w:line="276" w:lineRule="auto"/>
      </w:pPr>
      <w:proofErr w:type="spellStart"/>
      <w:r w:rsidRPr="00CE71CF">
        <w:t>McRuer</w:t>
      </w:r>
      <w:proofErr w:type="spellEnd"/>
      <w:r w:rsidRPr="00CE71CF">
        <w:t xml:space="preserve">, R. 2003. As good as it gets: Queer theory and critical disability. </w:t>
      </w:r>
      <w:r w:rsidRPr="00CE71CF">
        <w:rPr>
          <w:i/>
          <w:iCs/>
        </w:rPr>
        <w:t xml:space="preserve">GLQ: A Journal of Lesbian and Gay Studies. </w:t>
      </w:r>
      <w:r w:rsidRPr="00CE71CF">
        <w:t>9.1-2:79-105.</w:t>
      </w:r>
    </w:p>
    <w:p w:rsidR="00146987" w:rsidRPr="00CE71CF" w:rsidRDefault="00146987" w:rsidP="00CE71CF">
      <w:pPr>
        <w:spacing w:line="276" w:lineRule="auto"/>
      </w:pPr>
    </w:p>
    <w:p w:rsidR="00146987" w:rsidRPr="00CE71CF" w:rsidRDefault="00146987" w:rsidP="00CE71CF">
      <w:pPr>
        <w:spacing w:line="276" w:lineRule="auto"/>
      </w:pPr>
      <w:r w:rsidRPr="00CE71CF">
        <w:t xml:space="preserve">Mc </w:t>
      </w:r>
      <w:proofErr w:type="spellStart"/>
      <w:proofErr w:type="gramStart"/>
      <w:r w:rsidRPr="00CE71CF">
        <w:t>Ruer</w:t>
      </w:r>
      <w:proofErr w:type="spellEnd"/>
      <w:r w:rsidRPr="00CE71CF">
        <w:t xml:space="preserve">  R</w:t>
      </w:r>
      <w:proofErr w:type="gramEnd"/>
      <w:r w:rsidRPr="00CE71CF">
        <w:t xml:space="preserve"> 2008. </w:t>
      </w:r>
      <w:r w:rsidRPr="00CE71CF">
        <w:rPr>
          <w:i/>
        </w:rPr>
        <w:t>Crip theory. Cultural signs of queerness and disability</w:t>
      </w:r>
      <w:r w:rsidRPr="00CE71CF">
        <w:t>. New York university press.</w:t>
      </w:r>
    </w:p>
    <w:p w:rsidR="00146987" w:rsidRPr="00CE71CF" w:rsidRDefault="00146987" w:rsidP="00CE71CF">
      <w:pPr>
        <w:spacing w:line="276" w:lineRule="auto"/>
        <w:rPr>
          <w:i/>
          <w:iCs/>
        </w:rPr>
      </w:pPr>
    </w:p>
    <w:p w:rsidR="00146987" w:rsidRPr="00CE71CF" w:rsidRDefault="00146987" w:rsidP="00CE71CF">
      <w:pPr>
        <w:spacing w:line="276" w:lineRule="auto"/>
      </w:pPr>
      <w:r w:rsidRPr="00CE71CF">
        <w:t>Murphy, F. 2008.</w:t>
      </w:r>
      <w:r w:rsidRPr="00CE71CF">
        <w:rPr>
          <w:i/>
          <w:iCs/>
        </w:rPr>
        <w:t xml:space="preserve"> </w:t>
      </w:r>
      <w:r w:rsidRPr="00CE71CF">
        <w:t xml:space="preserve">The clinical experience of dyslexic healthcare students. </w:t>
      </w:r>
      <w:hyperlink r:id="rId10" w:history="1">
        <w:r w:rsidRPr="00CE71CF">
          <w:rPr>
            <w:rStyle w:val="Hyperlink"/>
          </w:rPr>
          <w:t>www.sciencedirect.com/science</w:t>
        </w:r>
      </w:hyperlink>
      <w:r w:rsidRPr="00CE71CF">
        <w:t xml:space="preserve"> </w:t>
      </w:r>
    </w:p>
    <w:p w:rsidR="00146987" w:rsidRPr="00CE71CF" w:rsidRDefault="00146987" w:rsidP="00CE71CF">
      <w:pPr>
        <w:spacing w:line="276" w:lineRule="auto"/>
      </w:pPr>
    </w:p>
    <w:p w:rsidR="00146987" w:rsidRPr="00CE71CF" w:rsidRDefault="00146987" w:rsidP="00CE71CF">
      <w:pPr>
        <w:spacing w:line="276" w:lineRule="auto"/>
      </w:pPr>
      <w:r w:rsidRPr="00CE71CF">
        <w:t xml:space="preserve">Nightingale C 2007 </w:t>
      </w:r>
      <w:r w:rsidRPr="00CE71CF">
        <w:rPr>
          <w:i/>
        </w:rPr>
        <w:t>Disabled staff in adult and continuing education.</w:t>
      </w:r>
      <w:r w:rsidRPr="00CE71CF">
        <w:t xml:space="preserve"> NIACE.</w:t>
      </w:r>
    </w:p>
    <w:p w:rsidR="00146987" w:rsidRPr="00CE71CF" w:rsidRDefault="00146987" w:rsidP="00CE71CF">
      <w:pPr>
        <w:spacing w:line="276" w:lineRule="auto"/>
      </w:pPr>
    </w:p>
    <w:p w:rsidR="00146987" w:rsidRPr="00CE71CF" w:rsidRDefault="00146987" w:rsidP="00CE71CF">
      <w:pPr>
        <w:pStyle w:val="BodyText"/>
        <w:spacing w:line="276" w:lineRule="auto"/>
        <w:rPr>
          <w:sz w:val="24"/>
          <w:szCs w:val="24"/>
        </w:rPr>
      </w:pPr>
      <w:proofErr w:type="gramStart"/>
      <w:r w:rsidRPr="00CE71CF">
        <w:rPr>
          <w:sz w:val="24"/>
          <w:szCs w:val="24"/>
        </w:rPr>
        <w:t>Oliver ,</w:t>
      </w:r>
      <w:proofErr w:type="gramEnd"/>
      <w:r w:rsidRPr="00CE71CF">
        <w:rPr>
          <w:sz w:val="24"/>
          <w:szCs w:val="24"/>
        </w:rPr>
        <w:t xml:space="preserve"> M. 2009: Understanding Disability, from Theory to Practice 2</w:t>
      </w:r>
      <w:r w:rsidRPr="00CE71CF">
        <w:rPr>
          <w:sz w:val="24"/>
          <w:szCs w:val="24"/>
          <w:vertAlign w:val="superscript"/>
        </w:rPr>
        <w:t>nd</w:t>
      </w:r>
      <w:r w:rsidRPr="00CE71CF">
        <w:rPr>
          <w:sz w:val="24"/>
          <w:szCs w:val="24"/>
        </w:rPr>
        <w:t xml:space="preserve"> </w:t>
      </w:r>
      <w:proofErr w:type="spellStart"/>
      <w:r w:rsidRPr="00CE71CF">
        <w:rPr>
          <w:sz w:val="24"/>
          <w:szCs w:val="24"/>
        </w:rPr>
        <w:t>ed</w:t>
      </w:r>
      <w:proofErr w:type="spellEnd"/>
      <w:r w:rsidRPr="00CE71CF">
        <w:rPr>
          <w:sz w:val="24"/>
          <w:szCs w:val="24"/>
        </w:rPr>
        <w:t xml:space="preserve"> : Basingstoke. Palgrave Macmillan.</w:t>
      </w:r>
    </w:p>
    <w:p w:rsidR="00146987" w:rsidRPr="00CE71CF" w:rsidRDefault="00146987" w:rsidP="00CE71CF">
      <w:pPr>
        <w:pStyle w:val="BodyText"/>
        <w:spacing w:line="276" w:lineRule="auto"/>
        <w:rPr>
          <w:sz w:val="24"/>
          <w:szCs w:val="24"/>
        </w:rPr>
      </w:pPr>
    </w:p>
    <w:p w:rsidR="00146987" w:rsidRPr="00CE71CF" w:rsidRDefault="00146987" w:rsidP="00CE71CF">
      <w:pPr>
        <w:spacing w:line="276" w:lineRule="auto"/>
      </w:pPr>
      <w:r w:rsidRPr="00CE71CF">
        <w:t xml:space="preserve">Peters, S. 2000. Is there a disability culture? A syncretisation of three possible world views. </w:t>
      </w:r>
      <w:r w:rsidRPr="00CE71CF">
        <w:rPr>
          <w:i/>
          <w:iCs/>
        </w:rPr>
        <w:t>Disability and Society</w:t>
      </w:r>
      <w:r w:rsidRPr="00CE71CF">
        <w:t>. 15.4: 583-601.</w:t>
      </w:r>
    </w:p>
    <w:p w:rsidR="00146987" w:rsidRPr="00CE71CF" w:rsidRDefault="00146987" w:rsidP="00CE71CF">
      <w:pPr>
        <w:spacing w:line="276" w:lineRule="auto"/>
      </w:pPr>
    </w:p>
    <w:p w:rsidR="00146987" w:rsidRPr="00CE71CF" w:rsidRDefault="00146987" w:rsidP="00CE71CF">
      <w:pPr>
        <w:spacing w:line="276" w:lineRule="auto"/>
      </w:pPr>
      <w:r w:rsidRPr="00CE71CF">
        <w:t xml:space="preserve">Richards, R. 2008. Writing the </w:t>
      </w:r>
      <w:proofErr w:type="spellStart"/>
      <w:r w:rsidRPr="00CE71CF">
        <w:t>othered</w:t>
      </w:r>
      <w:proofErr w:type="spellEnd"/>
      <w:r w:rsidRPr="00CE71CF">
        <w:t xml:space="preserve"> self. Auto ethnography and the problem of objectification in writing about disability and illness.  </w:t>
      </w:r>
      <w:r w:rsidRPr="00CE71CF">
        <w:rPr>
          <w:i/>
          <w:iCs/>
        </w:rPr>
        <w:t xml:space="preserve">The Journal of Qualitative Health Research </w:t>
      </w:r>
      <w:r w:rsidRPr="00CE71CF">
        <w:t>18.12:1717-1728.</w:t>
      </w:r>
    </w:p>
    <w:p w:rsidR="00146987" w:rsidRPr="00CE71CF" w:rsidRDefault="00146987" w:rsidP="00CE71CF">
      <w:pPr>
        <w:spacing w:line="276" w:lineRule="auto"/>
      </w:pPr>
    </w:p>
    <w:p w:rsidR="00146987" w:rsidRPr="00CE71CF" w:rsidRDefault="00146987" w:rsidP="00CE71CF">
      <w:pPr>
        <w:spacing w:line="276" w:lineRule="auto"/>
        <w:rPr>
          <w:rStyle w:val="HTMLCite"/>
          <w:rFonts w:cs="Arial"/>
          <w:color w:val="000000"/>
        </w:rPr>
      </w:pPr>
      <w:r w:rsidRPr="00CE71CF">
        <w:t>https://</w:t>
      </w:r>
      <w:hyperlink r:id="rId11" w:history="1">
        <w:r w:rsidRPr="00CE71CF">
          <w:rPr>
            <w:rStyle w:val="Hyperlink"/>
          </w:rPr>
          <w:t>www.</w:t>
        </w:r>
        <w:r w:rsidRPr="00CE71CF">
          <w:rPr>
            <w:rStyle w:val="Hyperlink"/>
            <w:b/>
            <w:bCs/>
          </w:rPr>
          <w:t>scope</w:t>
        </w:r>
        <w:r w:rsidRPr="00CE71CF">
          <w:rPr>
            <w:rStyle w:val="Hyperlink"/>
          </w:rPr>
          <w:t>.org.uk/</w:t>
        </w:r>
        <w:r w:rsidRPr="00CE71CF">
          <w:rPr>
            <w:rStyle w:val="Hyperlink"/>
            <w:b/>
            <w:bCs/>
          </w:rPr>
          <w:t>disablism</w:t>
        </w:r>
        <w:r w:rsidRPr="00CE71CF">
          <w:rPr>
            <w:rStyle w:val="Hyperlink"/>
          </w:rPr>
          <w:t xml:space="preserve"> </w:t>
        </w:r>
      </w:hyperlink>
      <w:r w:rsidRPr="00CE71CF">
        <w:t>(accessed 08-08-04)</w:t>
      </w:r>
    </w:p>
    <w:p w:rsidR="00146987" w:rsidRPr="00CE71CF" w:rsidRDefault="00146987" w:rsidP="00CE71CF">
      <w:pPr>
        <w:autoSpaceDE w:val="0"/>
        <w:autoSpaceDN w:val="0"/>
        <w:adjustRightInd w:val="0"/>
        <w:spacing w:line="276" w:lineRule="auto"/>
      </w:pPr>
      <w:proofErr w:type="spellStart"/>
      <w:r w:rsidRPr="00CE71CF">
        <w:t>Sandahl</w:t>
      </w:r>
      <w:proofErr w:type="spellEnd"/>
      <w:r w:rsidRPr="00CE71CF">
        <w:t>, C</w:t>
      </w:r>
      <w:proofErr w:type="gramStart"/>
      <w:r w:rsidRPr="00CE71CF">
        <w:t>.(</w:t>
      </w:r>
      <w:proofErr w:type="gramEnd"/>
      <w:r w:rsidRPr="00CE71CF">
        <w:t xml:space="preserve">2008) Why disability identity matters: From dramaturgy to casting in John </w:t>
      </w:r>
      <w:proofErr w:type="spellStart"/>
      <w:r w:rsidRPr="00CE71CF">
        <w:t>Belluso’s</w:t>
      </w:r>
      <w:proofErr w:type="spellEnd"/>
      <w:r w:rsidRPr="00CE71CF">
        <w:t xml:space="preserve"> </w:t>
      </w:r>
      <w:proofErr w:type="spellStart"/>
      <w:r w:rsidRPr="00CE71CF">
        <w:t>Pyretown</w:t>
      </w:r>
      <w:proofErr w:type="spellEnd"/>
      <w:r w:rsidRPr="00CE71CF">
        <w:t xml:space="preserve">. </w:t>
      </w:r>
      <w:r w:rsidRPr="00CE71CF">
        <w:rPr>
          <w:i/>
          <w:iCs/>
        </w:rPr>
        <w:t>Text and Performance Quarterly.</w:t>
      </w:r>
      <w:r w:rsidRPr="00CE71CF">
        <w:t xml:space="preserve"> 28, 1-2, January-April 2008:225-241.</w:t>
      </w:r>
    </w:p>
    <w:p w:rsidR="00146987" w:rsidRPr="00CE71CF" w:rsidRDefault="00146987" w:rsidP="00CE71CF">
      <w:pPr>
        <w:autoSpaceDE w:val="0"/>
        <w:autoSpaceDN w:val="0"/>
        <w:adjustRightInd w:val="0"/>
        <w:spacing w:line="276" w:lineRule="auto"/>
        <w:rPr>
          <w:rStyle w:val="HTMLCite"/>
          <w:rFonts w:cs="Arial"/>
          <w:color w:val="000000"/>
        </w:rPr>
      </w:pPr>
    </w:p>
    <w:p w:rsidR="00146987" w:rsidRPr="00CE71CF" w:rsidRDefault="00146987" w:rsidP="00CE71CF">
      <w:pPr>
        <w:spacing w:line="276" w:lineRule="auto"/>
      </w:pPr>
      <w:r w:rsidRPr="00CE71CF">
        <w:t xml:space="preserve">Shakespeare, T. 1999 ‘Joking a part. </w:t>
      </w:r>
      <w:r w:rsidRPr="00CE71CF">
        <w:rPr>
          <w:i/>
          <w:iCs/>
        </w:rPr>
        <w:t>Body and Society</w:t>
      </w:r>
      <w:r w:rsidRPr="00CE71CF">
        <w:t xml:space="preserve"> 5 .4: p 47-52</w:t>
      </w:r>
    </w:p>
    <w:p w:rsidR="00146987" w:rsidRPr="00CE71CF" w:rsidRDefault="00146987" w:rsidP="00CE71CF">
      <w:pPr>
        <w:spacing w:line="276" w:lineRule="auto"/>
      </w:pPr>
    </w:p>
    <w:p w:rsidR="00146987" w:rsidRPr="00CE71CF" w:rsidRDefault="00146987" w:rsidP="00CE71CF">
      <w:pPr>
        <w:spacing w:line="276" w:lineRule="auto"/>
      </w:pPr>
      <w:r w:rsidRPr="00CE71CF">
        <w:t xml:space="preserve">Shakespeare, T. 2006. </w:t>
      </w:r>
      <w:r w:rsidRPr="00CE71CF">
        <w:rPr>
          <w:i/>
          <w:iCs/>
        </w:rPr>
        <w:t>Disability Rights and Wrong.</w:t>
      </w:r>
      <w:r w:rsidRPr="00CE71CF">
        <w:t xml:space="preserve"> London. Routledge.</w:t>
      </w:r>
    </w:p>
    <w:p w:rsidR="00146987" w:rsidRPr="00CE71CF" w:rsidRDefault="00146987" w:rsidP="00CE71CF">
      <w:pPr>
        <w:spacing w:line="276" w:lineRule="auto"/>
      </w:pPr>
    </w:p>
    <w:p w:rsidR="00146987" w:rsidRPr="00CE71CF" w:rsidRDefault="00146987" w:rsidP="00CE71CF">
      <w:pPr>
        <w:spacing w:line="276" w:lineRule="auto"/>
      </w:pPr>
      <w:r w:rsidRPr="00CE71CF">
        <w:t xml:space="preserve">Silvers, A. 2002. The crooked timber of humanity: Disability, ideology, aesthetic. In Corker, M. Shakespeare, T. Eds. 2002. </w:t>
      </w:r>
      <w:r w:rsidRPr="00CE71CF">
        <w:rPr>
          <w:i/>
          <w:iCs/>
        </w:rPr>
        <w:t>Embodying Disability Theory.</w:t>
      </w:r>
      <w:r w:rsidRPr="00CE71CF">
        <w:t xml:space="preserve"> </w:t>
      </w:r>
      <w:r w:rsidRPr="00CE71CF">
        <w:rPr>
          <w:i/>
          <w:iCs/>
        </w:rPr>
        <w:t>Disability and Postmodernism</w:t>
      </w:r>
      <w:r w:rsidRPr="00CE71CF">
        <w:t>. London Continuum. 228-244.</w:t>
      </w:r>
    </w:p>
    <w:p w:rsidR="00146987" w:rsidRPr="00CE71CF" w:rsidRDefault="00146987" w:rsidP="00CE71CF">
      <w:pPr>
        <w:spacing w:line="276" w:lineRule="auto"/>
      </w:pPr>
    </w:p>
    <w:p w:rsidR="00146987" w:rsidRPr="00CE71CF" w:rsidRDefault="00146987" w:rsidP="00CE71CF">
      <w:pPr>
        <w:spacing w:line="276" w:lineRule="auto"/>
      </w:pPr>
      <w:r w:rsidRPr="00CE71CF">
        <w:t xml:space="preserve">Valentine, J. 2002. ‘Naming and narrating disability in Japan’ in Corker, M. Shakespeare, T. Eds. 2002 </w:t>
      </w:r>
      <w:r w:rsidRPr="00CE71CF">
        <w:rPr>
          <w:i/>
          <w:iCs/>
        </w:rPr>
        <w:t>Embodying Disability Theory.</w:t>
      </w:r>
      <w:r w:rsidRPr="00CE71CF">
        <w:t xml:space="preserve"> </w:t>
      </w:r>
      <w:r w:rsidRPr="00CE71CF">
        <w:rPr>
          <w:i/>
          <w:iCs/>
        </w:rPr>
        <w:t>Disability and Postmodernism London.</w:t>
      </w:r>
      <w:r w:rsidRPr="00CE71CF">
        <w:t xml:space="preserve"> Continuum. NY: 213-227.</w:t>
      </w:r>
    </w:p>
    <w:p w:rsidR="00686E50" w:rsidRPr="00CE71CF" w:rsidRDefault="00CE71CF" w:rsidP="00CE71CF">
      <w:pPr>
        <w:spacing w:line="276" w:lineRule="auto"/>
      </w:pPr>
    </w:p>
    <w:sectPr w:rsidR="00686E50" w:rsidRPr="00CE71CF" w:rsidSect="00655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rebuchet MS">
    <w:panose1 w:val="020B0603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6987"/>
    <w:rsid w:val="00077C38"/>
    <w:rsid w:val="00146987"/>
    <w:rsid w:val="001A7973"/>
    <w:rsid w:val="002873B2"/>
    <w:rsid w:val="00375C7B"/>
    <w:rsid w:val="00633F2E"/>
    <w:rsid w:val="00655409"/>
    <w:rsid w:val="00695F23"/>
    <w:rsid w:val="00994892"/>
    <w:rsid w:val="00B41061"/>
    <w:rsid w:val="00B85727"/>
    <w:rsid w:val="00C819C6"/>
    <w:rsid w:val="00C90AA8"/>
    <w:rsid w:val="00CA7BBD"/>
    <w:rsid w:val="00CE71CF"/>
    <w:rsid w:val="00DC3D89"/>
    <w:rsid w:val="00EE7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5A7E03-B039-40C4-B06F-E0196BE85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rebuchet MS" w:eastAsiaTheme="minorHAnsi" w:hAnsi="Trebuchet MS" w:cstheme="minorBidi"/>
        <w:color w:val="000000" w:themeColor="text1"/>
        <w:sz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6987"/>
    <w:pPr>
      <w:spacing w:after="0" w:line="240" w:lineRule="auto"/>
    </w:pPr>
    <w:rPr>
      <w:rFonts w:ascii="Arial" w:eastAsia="Times New Roman" w:hAnsi="Arial" w:cs="Arial"/>
      <w:color w:val="auto"/>
      <w:szCs w:val="24"/>
      <w:lang w:eastAsia="en-GB"/>
    </w:rPr>
  </w:style>
  <w:style w:type="paragraph" w:styleId="Heading1">
    <w:name w:val="heading 1"/>
    <w:basedOn w:val="Normal"/>
    <w:next w:val="Normal"/>
    <w:link w:val="Heading1Char"/>
    <w:qFormat/>
    <w:rsid w:val="00C90AA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uiPriority w:val="99"/>
    <w:semiHidden/>
    <w:unhideWhenUsed/>
    <w:rsid w:val="001A7973"/>
    <w:rPr>
      <w:rFonts w:ascii="Trebuchet MS" w:eastAsiaTheme="majorEastAsia" w:hAnsi="Trebuchet MS" w:cstheme="majorBidi"/>
      <w:color w:val="000000" w:themeColor="text1"/>
      <w:szCs w:val="20"/>
      <w:lang w:eastAsia="en-US"/>
    </w:rPr>
  </w:style>
  <w:style w:type="character" w:customStyle="1" w:styleId="Heading1Char">
    <w:name w:val="Heading 1 Char"/>
    <w:basedOn w:val="DefaultParagraphFont"/>
    <w:link w:val="Heading1"/>
    <w:uiPriority w:val="9"/>
    <w:rsid w:val="00C90AA8"/>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rsid w:val="00146987"/>
    <w:rPr>
      <w:color w:val="0000FF"/>
      <w:u w:val="single"/>
    </w:rPr>
  </w:style>
  <w:style w:type="paragraph" w:styleId="BodyText">
    <w:name w:val="Body Text"/>
    <w:basedOn w:val="Normal"/>
    <w:link w:val="BodyTextChar"/>
    <w:semiHidden/>
    <w:rsid w:val="00146987"/>
    <w:pPr>
      <w:jc w:val="both"/>
    </w:pPr>
    <w:rPr>
      <w:rFonts w:eastAsia="SimSun"/>
      <w:sz w:val="22"/>
      <w:szCs w:val="22"/>
      <w:lang w:eastAsia="zh-CN"/>
    </w:rPr>
  </w:style>
  <w:style w:type="character" w:customStyle="1" w:styleId="BodyTextChar">
    <w:name w:val="Body Text Char"/>
    <w:basedOn w:val="DefaultParagraphFont"/>
    <w:link w:val="BodyText"/>
    <w:semiHidden/>
    <w:rsid w:val="00146987"/>
    <w:rPr>
      <w:rFonts w:ascii="Arial" w:eastAsia="SimSun" w:hAnsi="Arial" w:cs="Arial"/>
      <w:color w:val="auto"/>
      <w:sz w:val="22"/>
      <w:szCs w:val="22"/>
      <w:lang w:eastAsia="zh-CN"/>
    </w:rPr>
  </w:style>
  <w:style w:type="character" w:styleId="HTMLCite">
    <w:name w:val="HTML Cite"/>
    <w:basedOn w:val="DefaultParagraphFont"/>
    <w:semiHidden/>
    <w:rsid w:val="00146987"/>
    <w:rPr>
      <w:rFonts w:cs="Times New Roman"/>
      <w:i/>
      <w:iCs/>
    </w:rPr>
  </w:style>
  <w:style w:type="paragraph" w:styleId="BalloonText">
    <w:name w:val="Balloon Text"/>
    <w:basedOn w:val="Normal"/>
    <w:link w:val="BalloonTextChar"/>
    <w:uiPriority w:val="99"/>
    <w:semiHidden/>
    <w:unhideWhenUsed/>
    <w:rsid w:val="00146987"/>
    <w:rPr>
      <w:rFonts w:ascii="Tahoma" w:hAnsi="Tahoma" w:cs="Tahoma"/>
      <w:sz w:val="16"/>
      <w:szCs w:val="16"/>
    </w:rPr>
  </w:style>
  <w:style w:type="character" w:customStyle="1" w:styleId="BalloonTextChar">
    <w:name w:val="Balloon Text Char"/>
    <w:basedOn w:val="DefaultParagraphFont"/>
    <w:link w:val="BalloonText"/>
    <w:uiPriority w:val="99"/>
    <w:semiHidden/>
    <w:rsid w:val="00146987"/>
    <w:rPr>
      <w:rFonts w:ascii="Tahoma" w:eastAsia="Times New Roman" w:hAnsi="Tahoma" w:cs="Tahoma"/>
      <w:color w:val="auto"/>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nswers.com/topic/asylum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ehrc.gov"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hrc.gov" TargetMode="External"/><Relationship Id="rId11" Type="http://schemas.openxmlformats.org/officeDocument/2006/relationships/hyperlink" Target="http://www.scope.org.uk/disablism%20" TargetMode="External"/><Relationship Id="rId5" Type="http://schemas.openxmlformats.org/officeDocument/2006/relationships/hyperlink" Target="http://www.shu.ac.uk/theautismcentre" TargetMode="External"/><Relationship Id="rId10" Type="http://schemas.openxmlformats.org/officeDocument/2006/relationships/hyperlink" Target="http://www.sciencedirect.com/science" TargetMode="External"/><Relationship Id="rId4" Type="http://schemas.openxmlformats.org/officeDocument/2006/relationships/image" Target="media/image1.jpeg"/><Relationship Id="rId9" Type="http://schemas.openxmlformats.org/officeDocument/2006/relationships/hyperlink" Target="http://www.heacademy.ac.uk/events/detail.researchsemin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pulent">
      <a:majorFont>
        <a:latin typeface="Trebuchet MS"/>
        <a:ea typeface=""/>
        <a:cs typeface=""/>
        <a:font script="Jpan" typeface="HG丸ｺﾞｼｯｸM-PRO"/>
        <a:font script="Hang" typeface="HY그래픽M"/>
        <a:font script="Hans" typeface="黑体"/>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rebuchet MS"/>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3699</Words>
  <Characters>21088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dpollak</dc:creator>
  <cp:lastModifiedBy>Jessica Pitman</cp:lastModifiedBy>
  <cp:revision>2</cp:revision>
  <dcterms:created xsi:type="dcterms:W3CDTF">2018-10-05T07:13:00Z</dcterms:created>
  <dcterms:modified xsi:type="dcterms:W3CDTF">2018-10-05T07:13:00Z</dcterms:modified>
</cp:coreProperties>
</file>