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A6E8F" w14:textId="77777777" w:rsidR="00D12CE2" w:rsidRDefault="00D12CE2" w:rsidP="00D12CE2">
      <w:r>
        <w:rPr>
          <w:noProof/>
          <w:lang w:eastAsia="en-GB"/>
        </w:rPr>
        <w:drawing>
          <wp:inline distT="0" distB="0" distL="0" distR="0" wp14:anchorId="47DCC420" wp14:editId="7B5CE214">
            <wp:extent cx="2419350" cy="971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19350" cy="971550"/>
                    </a:xfrm>
                    <a:prstGeom prst="rect">
                      <a:avLst/>
                    </a:prstGeom>
                    <a:noFill/>
                    <a:ln>
                      <a:noFill/>
                    </a:ln>
                  </pic:spPr>
                </pic:pic>
              </a:graphicData>
            </a:graphic>
          </wp:inline>
        </w:drawing>
      </w:r>
    </w:p>
    <w:p w14:paraId="033059D1" w14:textId="77777777" w:rsidR="00D12CE2" w:rsidRDefault="00D12CE2" w:rsidP="00D12CE2"/>
    <w:p w14:paraId="70F24FAF" w14:textId="77777777" w:rsidR="00D12CE2" w:rsidRDefault="00D12CE2" w:rsidP="00D12CE2"/>
    <w:p w14:paraId="1AE7E597" w14:textId="77777777" w:rsidR="00D12CE2" w:rsidRDefault="00D12CE2" w:rsidP="00D12CE2"/>
    <w:p w14:paraId="4D5F8362" w14:textId="77777777" w:rsidR="00D12CE2" w:rsidRDefault="00D12CE2" w:rsidP="00D12CE2">
      <w:pPr>
        <w:jc w:val="center"/>
        <w:rPr>
          <w:b/>
          <w:i/>
          <w:sz w:val="28"/>
        </w:rPr>
      </w:pPr>
      <w:r>
        <w:rPr>
          <w:b/>
          <w:i/>
          <w:sz w:val="28"/>
        </w:rPr>
        <w:t xml:space="preserve">MA Education </w:t>
      </w:r>
    </w:p>
    <w:p w14:paraId="644022E9" w14:textId="77777777" w:rsidR="00D12CE2" w:rsidRDefault="00D12CE2" w:rsidP="00D12CE2">
      <w:pPr>
        <w:jc w:val="center"/>
        <w:rPr>
          <w:b/>
          <w:i/>
          <w:sz w:val="28"/>
        </w:rPr>
      </w:pPr>
      <w:r>
        <w:rPr>
          <w:b/>
          <w:i/>
          <w:sz w:val="28"/>
        </w:rPr>
        <w:t xml:space="preserve">(Teach First) </w:t>
      </w:r>
    </w:p>
    <w:p w14:paraId="7F180520" w14:textId="4DBE057F" w:rsidR="00D12CE2" w:rsidRPr="00D12CE2" w:rsidRDefault="00D12CE2" w:rsidP="00D12CE2">
      <w:pPr>
        <w:jc w:val="center"/>
        <w:rPr>
          <w:b/>
          <w:i/>
          <w:sz w:val="28"/>
        </w:rPr>
      </w:pPr>
      <w:r>
        <w:rPr>
          <w:b/>
          <w:i/>
          <w:sz w:val="28"/>
        </w:rPr>
        <w:t>Programme</w:t>
      </w:r>
    </w:p>
    <w:p w14:paraId="57899988" w14:textId="77777777" w:rsidR="00D12CE2" w:rsidRDefault="00D12CE2" w:rsidP="00D12CE2"/>
    <w:p w14:paraId="54D3C874" w14:textId="77777777" w:rsidR="00D12CE2" w:rsidRDefault="00D12CE2" w:rsidP="00D12CE2"/>
    <w:p w14:paraId="5BBDE002" w14:textId="77777777" w:rsidR="00D12CE2" w:rsidRDefault="00D12CE2" w:rsidP="00D12CE2">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1E478CB6" w14:textId="77777777" w:rsidR="00D12CE2" w:rsidRPr="00712AF0" w:rsidRDefault="00D12CE2" w:rsidP="00D12CE2">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Independent Study</w:t>
      </w:r>
    </w:p>
    <w:p w14:paraId="39EDEFBE" w14:textId="77777777" w:rsidR="00D12CE2" w:rsidRDefault="00D12CE2" w:rsidP="00D12CE2">
      <w:pPr>
        <w:pBdr>
          <w:top w:val="single" w:sz="6" w:space="1" w:color="auto"/>
          <w:left w:val="single" w:sz="6" w:space="1" w:color="auto"/>
          <w:bottom w:val="single" w:sz="6" w:space="1" w:color="auto"/>
          <w:right w:val="single" w:sz="6" w:space="1" w:color="auto"/>
        </w:pBdr>
        <w:shd w:val="pct5" w:color="auto" w:fill="auto"/>
        <w:jc w:val="center"/>
        <w:rPr>
          <w:sz w:val="28"/>
        </w:rPr>
      </w:pPr>
    </w:p>
    <w:p w14:paraId="64BB334F" w14:textId="77777777" w:rsidR="00D12CE2" w:rsidRDefault="00D12CE2" w:rsidP="00D12CE2">
      <w:pPr>
        <w:rPr>
          <w:sz w:val="28"/>
          <w:u w:val="single"/>
        </w:rPr>
      </w:pPr>
    </w:p>
    <w:p w14:paraId="7CAC5D00" w14:textId="77777777" w:rsidR="00D12CE2" w:rsidRDefault="00D12CE2" w:rsidP="00D12CE2">
      <w:pPr>
        <w:rPr>
          <w:sz w:val="28"/>
        </w:rPr>
      </w:pPr>
    </w:p>
    <w:p w14:paraId="7B78BA23" w14:textId="083BBC56" w:rsidR="00D12CE2" w:rsidRDefault="00D12CE2" w:rsidP="00D12CE2">
      <w:pPr>
        <w:rPr>
          <w:sz w:val="28"/>
        </w:rPr>
      </w:pPr>
      <w:r>
        <w:rPr>
          <w:b/>
          <w:sz w:val="28"/>
        </w:rPr>
        <w:t xml:space="preserve">Student Number: </w:t>
      </w:r>
      <w:r>
        <w:rPr>
          <w:sz w:val="28"/>
        </w:rPr>
        <w:t xml:space="preserve"> </w:t>
      </w:r>
      <w:r>
        <w:rPr>
          <w:sz w:val="28"/>
        </w:rPr>
        <w:t>1504702</w:t>
      </w:r>
    </w:p>
    <w:p w14:paraId="6189DBB5" w14:textId="77777777" w:rsidR="00D12CE2" w:rsidRDefault="00D12CE2" w:rsidP="00D12CE2">
      <w:pPr>
        <w:rPr>
          <w:sz w:val="28"/>
        </w:rPr>
      </w:pPr>
    </w:p>
    <w:p w14:paraId="00BE8680" w14:textId="77777777" w:rsidR="00D12CE2" w:rsidRDefault="00D12CE2" w:rsidP="00D12CE2">
      <w:pPr>
        <w:rPr>
          <w:sz w:val="28"/>
        </w:rPr>
      </w:pPr>
    </w:p>
    <w:p w14:paraId="1095456F" w14:textId="77777777" w:rsidR="00D12CE2" w:rsidRDefault="00D12CE2" w:rsidP="00D12CE2">
      <w:pPr>
        <w:rPr>
          <w:b/>
          <w:sz w:val="28"/>
        </w:rPr>
      </w:pPr>
      <w:r>
        <w:rPr>
          <w:noProof/>
          <w:sz w:val="28"/>
          <w:lang w:eastAsia="en-GB"/>
        </w:rPr>
        <mc:AlternateContent>
          <mc:Choice Requires="wps">
            <w:drawing>
              <wp:anchor distT="0" distB="0" distL="114300" distR="114300" simplePos="0" relativeHeight="251671552" behindDoc="0" locked="0" layoutInCell="1" allowOverlap="1" wp14:anchorId="355A0D08" wp14:editId="5AB2B7CF">
                <wp:simplePos x="0" y="0"/>
                <wp:positionH relativeFrom="column">
                  <wp:posOffset>2337435</wp:posOffset>
                </wp:positionH>
                <wp:positionV relativeFrom="paragraph">
                  <wp:posOffset>74930</wp:posOffset>
                </wp:positionV>
                <wp:extent cx="394335" cy="345440"/>
                <wp:effectExtent l="13335" t="8255" r="11430" b="8255"/>
                <wp:wrapNone/>
                <wp:docPr id="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9B3DF3" id="Rectangle 5" o:spid="_x0000_s1026" style="position:absolute;margin-left:184.05pt;margin-top:5.9pt;width:31.05pt;height:2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"/>
            </w:pict>
          </mc:Fallback>
        </mc:AlternateContent>
      </w:r>
      <w:r>
        <w:rPr>
          <w:b/>
          <w:sz w:val="28"/>
        </w:rPr>
        <w:t>Level:</w:t>
      </w:r>
      <w:r>
        <w:rPr>
          <w:b/>
          <w:sz w:val="28"/>
        </w:rPr>
        <w:tab/>
      </w:r>
      <w:r>
        <w:rPr>
          <w:b/>
          <w:sz w:val="28"/>
        </w:rPr>
        <w:tab/>
        <w:t>MA(Ed)</w:t>
      </w:r>
      <w:r>
        <w:rPr>
          <w:b/>
          <w:sz w:val="28"/>
        </w:rPr>
        <w:tab/>
      </w:r>
      <w:r>
        <w:rPr>
          <w:b/>
          <w:sz w:val="28"/>
        </w:rPr>
        <w:tab/>
      </w:r>
      <w:r>
        <w:rPr>
          <w:b/>
          <w:sz w:val="28"/>
        </w:rPr>
        <w:tab/>
      </w:r>
    </w:p>
    <w:p w14:paraId="066437D1" w14:textId="77777777" w:rsidR="00D12CE2" w:rsidRDefault="00D12CE2" w:rsidP="00D12CE2"/>
    <w:p w14:paraId="5BCC5B11" w14:textId="49957988" w:rsidR="00D12CE2" w:rsidRPr="00D12CE2" w:rsidRDefault="00D12CE2" w:rsidP="00D12CE2">
      <w:pPr>
        <w:rPr>
          <w:b/>
          <w:sz w:val="36"/>
        </w:rPr>
      </w:pPr>
      <w:r w:rsidRPr="00D12CE2">
        <w:rPr>
          <w:b/>
          <w:sz w:val="28"/>
        </w:rPr>
        <w:t xml:space="preserve">Assignment Number:           1     2     3     4     </w:t>
      </w:r>
    </w:p>
    <w:p w14:paraId="036FACA2" w14:textId="77777777" w:rsidR="00D12CE2" w:rsidRDefault="00D12CE2" w:rsidP="00D12CE2">
      <w:pPr>
        <w:rPr>
          <w:sz w:val="28"/>
        </w:rPr>
      </w:pPr>
    </w:p>
    <w:p w14:paraId="6E3E67F0" w14:textId="77777777" w:rsidR="00D12CE2" w:rsidRDefault="00D12CE2" w:rsidP="00D12CE2">
      <w:pPr>
        <w:rPr>
          <w:b/>
          <w:sz w:val="28"/>
          <w:u w:val="single"/>
        </w:rPr>
      </w:pPr>
      <w:r>
        <w:rPr>
          <w:b/>
          <w:sz w:val="28"/>
        </w:rPr>
        <w:t>Tutor:</w:t>
      </w:r>
      <w:r>
        <w:rPr>
          <w:b/>
          <w:sz w:val="28"/>
        </w:rPr>
        <w:tab/>
        <w:t xml:space="preserve"> Miriam Norton </w:t>
      </w:r>
    </w:p>
    <w:p w14:paraId="6B265F04" w14:textId="77777777" w:rsidR="00D12CE2" w:rsidRPr="00A1757F" w:rsidRDefault="00D12CE2" w:rsidP="00D12CE2">
      <w:pPr>
        <w:rPr>
          <w:rFonts w:ascii="Calibri" w:hAnsi="Calibri"/>
        </w:rPr>
      </w:pPr>
    </w:p>
    <w:p w14:paraId="3A180DF8" w14:textId="77777777" w:rsidR="00D12CE2" w:rsidRDefault="00D12CE2" w:rsidP="00D12CE2"/>
    <w:p w14:paraId="1328513E" w14:textId="77777777" w:rsidR="00D12CE2" w:rsidRDefault="00D12CE2" w:rsidP="00D12CE2">
      <w:pPr>
        <w:spacing w:line="360" w:lineRule="auto"/>
        <w:rPr>
          <w:rFonts w:cstheme="minorHAnsi"/>
          <w:i/>
          <w:color w:val="222222"/>
          <w:sz w:val="24"/>
          <w:szCs w:val="24"/>
          <w:shd w:val="clear" w:color="auto" w:fill="FFFFFF"/>
        </w:rPr>
      </w:pPr>
      <w:bookmarkStart w:id="0" w:name="_GoBack"/>
      <w:bookmarkEnd w:id="0"/>
    </w:p>
    <w:p w14:paraId="14B0ADE4" w14:textId="1B8D349E" w:rsidR="0009640D" w:rsidRPr="00D12CE2" w:rsidRDefault="00872453" w:rsidP="00D12CE2">
      <w:pPr>
        <w:spacing w:line="360" w:lineRule="auto"/>
        <w:jc w:val="center"/>
        <w:rPr>
          <w:rFonts w:cstheme="minorHAnsi"/>
          <w:i/>
          <w:color w:val="222222"/>
          <w:sz w:val="24"/>
          <w:szCs w:val="24"/>
          <w:shd w:val="clear" w:color="auto" w:fill="FFFFFF"/>
        </w:rPr>
      </w:pPr>
      <w:r w:rsidRPr="004533AD">
        <w:rPr>
          <w:rFonts w:cstheme="minorHAnsi"/>
          <w:i/>
          <w:color w:val="222222"/>
          <w:sz w:val="24"/>
          <w:szCs w:val="24"/>
          <w:shd w:val="clear" w:color="auto" w:fill="FFFFFF"/>
        </w:rPr>
        <w:lastRenderedPageBreak/>
        <w:t>Investigating the impact of higher order questioning on pupil outcomes: Do higher order questioning strategies lead to increased understanding and attainment in science?</w:t>
      </w:r>
    </w:p>
    <w:p w14:paraId="7677EE04" w14:textId="479148EF" w:rsidR="00872453" w:rsidRPr="004533AD" w:rsidRDefault="00872453" w:rsidP="004533AD">
      <w:pPr>
        <w:spacing w:line="360" w:lineRule="auto"/>
        <w:rPr>
          <w:rFonts w:cstheme="minorHAnsi"/>
          <w:i/>
          <w:sz w:val="24"/>
          <w:szCs w:val="24"/>
        </w:rPr>
      </w:pPr>
    </w:p>
    <w:p w14:paraId="33173657" w14:textId="773BE600" w:rsidR="00872453" w:rsidRPr="004533AD" w:rsidRDefault="00872453" w:rsidP="004533AD">
      <w:pPr>
        <w:spacing w:line="360" w:lineRule="auto"/>
        <w:rPr>
          <w:rFonts w:cstheme="minorHAnsi"/>
          <w:b/>
          <w:i/>
          <w:sz w:val="24"/>
          <w:szCs w:val="24"/>
          <w:u w:val="single"/>
        </w:rPr>
      </w:pPr>
      <w:r w:rsidRPr="004533AD">
        <w:rPr>
          <w:rFonts w:cstheme="minorHAnsi"/>
          <w:b/>
          <w:i/>
          <w:sz w:val="24"/>
          <w:szCs w:val="24"/>
          <w:u w:val="single"/>
        </w:rPr>
        <w:t>Introduction</w:t>
      </w:r>
    </w:p>
    <w:p w14:paraId="27F9137E" w14:textId="5581E135" w:rsidR="00383CD8" w:rsidRPr="004533AD" w:rsidRDefault="00383CD8" w:rsidP="004533AD">
      <w:pPr>
        <w:spacing w:line="360" w:lineRule="auto"/>
        <w:rPr>
          <w:rFonts w:cstheme="minorHAnsi"/>
          <w:sz w:val="24"/>
          <w:szCs w:val="24"/>
        </w:rPr>
      </w:pPr>
      <w:r w:rsidRPr="004533AD">
        <w:rPr>
          <w:rFonts w:cstheme="minorHAnsi"/>
          <w:sz w:val="24"/>
          <w:szCs w:val="24"/>
        </w:rPr>
        <w:t xml:space="preserve">When developing effective pedagogy and practice, it is important that teachers consider what they intend to achieve, and how this relates to who they are as individuals (Moore, 2004). </w:t>
      </w:r>
      <w:proofErr w:type="spellStart"/>
      <w:r w:rsidRPr="004533AD">
        <w:rPr>
          <w:rFonts w:cstheme="minorHAnsi"/>
          <w:sz w:val="24"/>
          <w:szCs w:val="24"/>
        </w:rPr>
        <w:t>Britzman</w:t>
      </w:r>
      <w:proofErr w:type="spellEnd"/>
      <w:r w:rsidRPr="004533AD">
        <w:rPr>
          <w:rFonts w:cstheme="minorHAnsi"/>
          <w:sz w:val="24"/>
          <w:szCs w:val="24"/>
        </w:rPr>
        <w:t xml:space="preserve"> (1989) highlights that the development of pedagogical style should not be a ‘passive’ process, with practitioners taking an ‘active’ role in honing strategies and techniques that maximise impact. This </w:t>
      </w:r>
      <w:r w:rsidR="002E2C9E" w:rsidRPr="004533AD">
        <w:rPr>
          <w:rFonts w:cstheme="minorHAnsi"/>
          <w:sz w:val="24"/>
          <w:szCs w:val="24"/>
        </w:rPr>
        <w:t>research</w:t>
      </w:r>
      <w:r w:rsidRPr="004533AD">
        <w:rPr>
          <w:rFonts w:cstheme="minorHAnsi"/>
          <w:sz w:val="24"/>
          <w:szCs w:val="24"/>
        </w:rPr>
        <w:t xml:space="preserve"> focuses on questioning strategies used with secondary school science students, with the intention of raising both pupils’ understanding and pupils’ attainment. Emphasis will be placed specifically on the impact of such techniques on pupils who are eligible for free school meals (</w:t>
      </w:r>
      <w:proofErr w:type="spellStart"/>
      <w:r w:rsidRPr="004533AD">
        <w:rPr>
          <w:rFonts w:cstheme="minorHAnsi"/>
          <w:sz w:val="24"/>
          <w:szCs w:val="24"/>
        </w:rPr>
        <w:t>eFSM</w:t>
      </w:r>
      <w:proofErr w:type="spellEnd"/>
      <w:r w:rsidRPr="004533AD">
        <w:rPr>
          <w:rFonts w:cstheme="minorHAnsi"/>
          <w:sz w:val="24"/>
          <w:szCs w:val="24"/>
        </w:rPr>
        <w:t xml:space="preserve">), as there is a well-established link between </w:t>
      </w:r>
      <w:proofErr w:type="spellStart"/>
      <w:r w:rsidRPr="004533AD">
        <w:rPr>
          <w:rFonts w:cstheme="minorHAnsi"/>
          <w:sz w:val="24"/>
          <w:szCs w:val="24"/>
        </w:rPr>
        <w:t>eFSM</w:t>
      </w:r>
      <w:proofErr w:type="spellEnd"/>
      <w:r w:rsidRPr="004533AD">
        <w:rPr>
          <w:rFonts w:cstheme="minorHAnsi"/>
          <w:sz w:val="24"/>
          <w:szCs w:val="24"/>
        </w:rPr>
        <w:t xml:space="preserve"> eligibility and lower attainment (Egan, 2007).</w:t>
      </w:r>
    </w:p>
    <w:p w14:paraId="196DA311" w14:textId="3DE3009D" w:rsidR="00383CD8" w:rsidRPr="004533AD" w:rsidRDefault="00383CD8" w:rsidP="004533AD">
      <w:pPr>
        <w:spacing w:line="360" w:lineRule="auto"/>
        <w:rPr>
          <w:rFonts w:cstheme="minorHAnsi"/>
          <w:sz w:val="24"/>
          <w:szCs w:val="24"/>
        </w:rPr>
      </w:pPr>
      <w:r w:rsidRPr="004533AD">
        <w:rPr>
          <w:rFonts w:cstheme="minorHAnsi"/>
          <w:sz w:val="24"/>
          <w:szCs w:val="24"/>
        </w:rPr>
        <w:t>The</w:t>
      </w:r>
      <w:r w:rsidR="003A348D" w:rsidRPr="004533AD">
        <w:rPr>
          <w:rFonts w:cstheme="minorHAnsi"/>
          <w:sz w:val="24"/>
          <w:szCs w:val="24"/>
        </w:rPr>
        <w:t>re is a strong evidence base detailing the</w:t>
      </w:r>
      <w:r w:rsidRPr="004533AD">
        <w:rPr>
          <w:rFonts w:cstheme="minorHAnsi"/>
          <w:sz w:val="24"/>
          <w:szCs w:val="24"/>
        </w:rPr>
        <w:t xml:space="preserve"> impact of poverty and disadvantage on educational attainment, with social class exhibiting a ‘large’ and ‘direct’ effect on pupil outcomes (Sullivan, 2001). </w:t>
      </w:r>
      <w:r w:rsidR="007C66E7" w:rsidRPr="004533AD">
        <w:rPr>
          <w:rFonts w:cstheme="minorHAnsi"/>
          <w:sz w:val="24"/>
          <w:szCs w:val="24"/>
        </w:rPr>
        <w:t>Results from PISA examinations indicate that significantly less pupils in Wales are achieving the highest grades when compared with other countries. For example, the proportion of students achieving a level 5 or 6 in science has decreased by 6% since 2006 (Welsh Government, 2015b). The data also highlights that Welsh students are achieving comparatively ‘low’ reading grades when compared to the OECD average. ‘Approximately 40%’ of the students included in the study were from disadvantaged socio-economic backgrounds</w:t>
      </w:r>
      <w:r w:rsidRPr="004533AD">
        <w:rPr>
          <w:rFonts w:cstheme="minorHAnsi"/>
          <w:sz w:val="24"/>
          <w:szCs w:val="24"/>
        </w:rPr>
        <w:t xml:space="preserve"> (Welsh Government, 2015)</w:t>
      </w:r>
      <w:r w:rsidR="007C66E7" w:rsidRPr="004533AD">
        <w:rPr>
          <w:rFonts w:cstheme="minorHAnsi"/>
          <w:sz w:val="24"/>
          <w:szCs w:val="24"/>
        </w:rPr>
        <w:t xml:space="preserve">, which reinforces the notion </w:t>
      </w:r>
      <w:r w:rsidRPr="004533AD">
        <w:rPr>
          <w:rFonts w:cstheme="minorHAnsi"/>
          <w:sz w:val="24"/>
          <w:szCs w:val="24"/>
        </w:rPr>
        <w:t xml:space="preserve">that the association between disadvantage and low educational attainment in Wales remains ‘strong’ (Estyn, 2011). Although these PISA assessments </w:t>
      </w:r>
      <w:r w:rsidR="00B50C60" w:rsidRPr="004533AD">
        <w:rPr>
          <w:rFonts w:cstheme="minorHAnsi"/>
          <w:sz w:val="24"/>
          <w:szCs w:val="24"/>
        </w:rPr>
        <w:t>are not</w:t>
      </w:r>
      <w:r w:rsidRPr="004533AD">
        <w:rPr>
          <w:rFonts w:cstheme="minorHAnsi"/>
          <w:sz w:val="24"/>
          <w:szCs w:val="24"/>
        </w:rPr>
        <w:t xml:space="preserve"> necessarily represent</w:t>
      </w:r>
      <w:r w:rsidR="00B50C60" w:rsidRPr="004533AD">
        <w:rPr>
          <w:rFonts w:cstheme="minorHAnsi"/>
          <w:sz w:val="24"/>
          <w:szCs w:val="24"/>
        </w:rPr>
        <w:t>ative</w:t>
      </w:r>
      <w:r w:rsidRPr="004533AD">
        <w:rPr>
          <w:rFonts w:cstheme="minorHAnsi"/>
          <w:sz w:val="24"/>
          <w:szCs w:val="24"/>
        </w:rPr>
        <w:t xml:space="preserve"> </w:t>
      </w:r>
      <w:r w:rsidR="00B50C60" w:rsidRPr="004533AD">
        <w:rPr>
          <w:rFonts w:cstheme="minorHAnsi"/>
          <w:sz w:val="24"/>
          <w:szCs w:val="24"/>
        </w:rPr>
        <w:t xml:space="preserve">of </w:t>
      </w:r>
      <w:r w:rsidRPr="004533AD">
        <w:rPr>
          <w:rFonts w:cstheme="minorHAnsi"/>
          <w:sz w:val="24"/>
          <w:szCs w:val="24"/>
        </w:rPr>
        <w:t>the</w:t>
      </w:r>
      <w:r w:rsidR="00B50C60" w:rsidRPr="004533AD">
        <w:rPr>
          <w:rFonts w:cstheme="minorHAnsi"/>
          <w:sz w:val="24"/>
          <w:szCs w:val="24"/>
        </w:rPr>
        <w:t xml:space="preserve"> entire</w:t>
      </w:r>
      <w:r w:rsidRPr="004533AD">
        <w:rPr>
          <w:rFonts w:cstheme="minorHAnsi"/>
          <w:sz w:val="24"/>
          <w:szCs w:val="24"/>
        </w:rPr>
        <w:t xml:space="preserve"> population of children in Wales</w:t>
      </w:r>
      <w:r w:rsidR="00B50C60" w:rsidRPr="004533AD">
        <w:rPr>
          <w:rFonts w:cstheme="minorHAnsi"/>
          <w:sz w:val="24"/>
          <w:szCs w:val="24"/>
        </w:rPr>
        <w:t xml:space="preserve">, </w:t>
      </w:r>
      <w:r w:rsidRPr="004533AD">
        <w:rPr>
          <w:rFonts w:cstheme="minorHAnsi"/>
          <w:sz w:val="24"/>
          <w:szCs w:val="24"/>
        </w:rPr>
        <w:t xml:space="preserve">as some schools are not eligible to participate </w:t>
      </w:r>
      <w:r w:rsidRPr="004533AD">
        <w:rPr>
          <w:rFonts w:cstheme="minorHAnsi"/>
          <w:sz w:val="24"/>
          <w:szCs w:val="24"/>
          <w:shd w:val="clear" w:color="auto" w:fill="FFFFFF"/>
        </w:rPr>
        <w:t>(</w:t>
      </w:r>
      <w:r w:rsidRPr="004533AD">
        <w:rPr>
          <w:rFonts w:cstheme="minorHAnsi"/>
          <w:sz w:val="24"/>
          <w:szCs w:val="24"/>
        </w:rPr>
        <w:t xml:space="preserve">Bradshaw et al, 2010), their use has resulted in significant policy reform in Wales (Breakspear, 2012). Furthermore, given that ‘200,000’ children in Wales currently live in poverty (Egan, 2012), it is seems clear that the association between educational attainment and disadvantage should, and does, remain </w:t>
      </w:r>
      <w:r w:rsidRPr="004533AD">
        <w:rPr>
          <w:rFonts w:cstheme="minorHAnsi"/>
          <w:sz w:val="24"/>
          <w:szCs w:val="24"/>
          <w:shd w:val="clear" w:color="auto" w:fill="FFFFFF"/>
        </w:rPr>
        <w:t xml:space="preserve">a ‘government priority’ (Dunne &amp; </w:t>
      </w:r>
      <w:proofErr w:type="spellStart"/>
      <w:r w:rsidRPr="004533AD">
        <w:rPr>
          <w:rFonts w:cstheme="minorHAnsi"/>
          <w:sz w:val="24"/>
          <w:szCs w:val="24"/>
          <w:shd w:val="clear" w:color="auto" w:fill="FFFFFF"/>
        </w:rPr>
        <w:t>Gazeley</w:t>
      </w:r>
      <w:proofErr w:type="spellEnd"/>
      <w:r w:rsidRPr="004533AD">
        <w:rPr>
          <w:rFonts w:cstheme="minorHAnsi"/>
          <w:sz w:val="24"/>
          <w:szCs w:val="24"/>
          <w:shd w:val="clear" w:color="auto" w:fill="FFFFFF"/>
        </w:rPr>
        <w:t xml:space="preserve">, 2008). </w:t>
      </w:r>
      <w:r w:rsidRPr="004533AD">
        <w:rPr>
          <w:rFonts w:cstheme="minorHAnsi"/>
          <w:sz w:val="24"/>
          <w:szCs w:val="24"/>
        </w:rPr>
        <w:t xml:space="preserve">Egan (2007) argues that while previous government policy has focused on improving </w:t>
      </w:r>
      <w:r w:rsidRPr="004533AD">
        <w:rPr>
          <w:rFonts w:cstheme="minorHAnsi"/>
          <w:sz w:val="24"/>
          <w:szCs w:val="24"/>
        </w:rPr>
        <w:lastRenderedPageBreak/>
        <w:t>outcomes for all young people in Wales, future policy should place greater emphasis on the needs of the most deprived (</w:t>
      </w:r>
      <w:proofErr w:type="spellStart"/>
      <w:r w:rsidRPr="004533AD">
        <w:rPr>
          <w:rFonts w:cstheme="minorHAnsi"/>
          <w:sz w:val="24"/>
          <w:szCs w:val="24"/>
        </w:rPr>
        <w:t>i.e</w:t>
      </w:r>
      <w:proofErr w:type="spellEnd"/>
      <w:r w:rsidRPr="004533AD">
        <w:rPr>
          <w:rFonts w:cstheme="minorHAnsi"/>
          <w:sz w:val="24"/>
          <w:szCs w:val="24"/>
        </w:rPr>
        <w:t xml:space="preserve"> </w:t>
      </w:r>
      <w:proofErr w:type="spellStart"/>
      <w:r w:rsidRPr="004533AD">
        <w:rPr>
          <w:rFonts w:cstheme="minorHAnsi"/>
          <w:sz w:val="24"/>
          <w:szCs w:val="24"/>
        </w:rPr>
        <w:t>eFSM</w:t>
      </w:r>
      <w:proofErr w:type="spellEnd"/>
      <w:r w:rsidRPr="004533AD">
        <w:rPr>
          <w:rFonts w:cstheme="minorHAnsi"/>
          <w:sz w:val="24"/>
          <w:szCs w:val="24"/>
        </w:rPr>
        <w:t xml:space="preserve"> students), </w:t>
      </w:r>
      <w:proofErr w:type="gramStart"/>
      <w:r w:rsidRPr="004533AD">
        <w:rPr>
          <w:rFonts w:cstheme="minorHAnsi"/>
          <w:sz w:val="24"/>
          <w:szCs w:val="24"/>
        </w:rPr>
        <w:t>in order to</w:t>
      </w:r>
      <w:proofErr w:type="gramEnd"/>
      <w:r w:rsidRPr="004533AD">
        <w:rPr>
          <w:rFonts w:cstheme="minorHAnsi"/>
          <w:sz w:val="24"/>
          <w:szCs w:val="24"/>
        </w:rPr>
        <w:t xml:space="preserve"> improve the opportunities for both individuals and families trapped in a cycle of poverty.</w:t>
      </w:r>
    </w:p>
    <w:p w14:paraId="4F127007" w14:textId="63B0EA75" w:rsidR="00872453" w:rsidRDefault="00383CD8" w:rsidP="00D12CE2">
      <w:pPr>
        <w:tabs>
          <w:tab w:val="left" w:pos="1240"/>
        </w:tabs>
        <w:spacing w:line="360" w:lineRule="auto"/>
        <w:rPr>
          <w:rFonts w:cstheme="minorHAnsi"/>
          <w:sz w:val="24"/>
          <w:szCs w:val="24"/>
        </w:rPr>
      </w:pPr>
      <w:r w:rsidRPr="004533AD">
        <w:rPr>
          <w:rFonts w:cstheme="minorHAnsi"/>
          <w:sz w:val="24"/>
          <w:szCs w:val="24"/>
        </w:rPr>
        <w:t xml:space="preserve">In response to these issues, this research aims to investigate the impact of higher order questioning skills on </w:t>
      </w:r>
      <w:proofErr w:type="spellStart"/>
      <w:r w:rsidRPr="004533AD">
        <w:rPr>
          <w:rFonts w:cstheme="minorHAnsi"/>
          <w:sz w:val="24"/>
          <w:szCs w:val="24"/>
        </w:rPr>
        <w:t>eFSM</w:t>
      </w:r>
      <w:proofErr w:type="spellEnd"/>
      <w:r w:rsidRPr="004533AD">
        <w:rPr>
          <w:rFonts w:cstheme="minorHAnsi"/>
          <w:sz w:val="24"/>
          <w:szCs w:val="24"/>
        </w:rPr>
        <w:t xml:space="preserve"> pupil outcomes and attainment in Science. </w:t>
      </w:r>
      <w:r w:rsidR="003A348D" w:rsidRPr="004533AD">
        <w:rPr>
          <w:rFonts w:cstheme="minorHAnsi"/>
          <w:sz w:val="24"/>
          <w:szCs w:val="24"/>
        </w:rPr>
        <w:t>T</w:t>
      </w:r>
      <w:r w:rsidRPr="004533AD">
        <w:rPr>
          <w:rFonts w:cstheme="minorHAnsi"/>
          <w:sz w:val="24"/>
          <w:szCs w:val="24"/>
        </w:rPr>
        <w:t xml:space="preserve">eaching strategies promoting higher order questioning and thinking will be implemented, with a </w:t>
      </w:r>
      <w:proofErr w:type="gramStart"/>
      <w:r w:rsidRPr="004533AD">
        <w:rPr>
          <w:rFonts w:cstheme="minorHAnsi"/>
          <w:sz w:val="24"/>
          <w:szCs w:val="24"/>
        </w:rPr>
        <w:t>particular focus</w:t>
      </w:r>
      <w:proofErr w:type="gramEnd"/>
      <w:r w:rsidRPr="004533AD">
        <w:rPr>
          <w:rFonts w:cstheme="minorHAnsi"/>
          <w:sz w:val="24"/>
          <w:szCs w:val="24"/>
        </w:rPr>
        <w:t xml:space="preserve"> being placed on their effectiveness with students who are </w:t>
      </w:r>
      <w:proofErr w:type="spellStart"/>
      <w:r w:rsidRPr="004533AD">
        <w:rPr>
          <w:rFonts w:cstheme="minorHAnsi"/>
          <w:sz w:val="24"/>
          <w:szCs w:val="24"/>
        </w:rPr>
        <w:t>eFSM</w:t>
      </w:r>
      <w:proofErr w:type="spellEnd"/>
      <w:r w:rsidRPr="004533AD">
        <w:rPr>
          <w:rFonts w:cstheme="minorHAnsi"/>
          <w:sz w:val="24"/>
          <w:szCs w:val="24"/>
        </w:rPr>
        <w:t xml:space="preserve">. Data will be gathered and compared to data from students not eligible for free school meals (n-FSM), to identify and evaluate the chosen techniques. The strategies implemented will stem from extensive research of techniques that have proven effective for other practitioners and theorists (Education Endowment Foundation, 2018). Emphasis will be placed on strategies that </w:t>
      </w:r>
      <w:proofErr w:type="gramStart"/>
      <w:r w:rsidRPr="004533AD">
        <w:rPr>
          <w:rFonts w:cstheme="minorHAnsi"/>
          <w:sz w:val="24"/>
          <w:szCs w:val="24"/>
        </w:rPr>
        <w:t>are considered to be</w:t>
      </w:r>
      <w:proofErr w:type="gramEnd"/>
      <w:r w:rsidRPr="004533AD">
        <w:rPr>
          <w:rFonts w:cstheme="minorHAnsi"/>
          <w:sz w:val="24"/>
          <w:szCs w:val="24"/>
        </w:rPr>
        <w:t xml:space="preserve"> effective in narrowing the well-established gap in attainment between </w:t>
      </w:r>
      <w:proofErr w:type="spellStart"/>
      <w:r w:rsidRPr="004533AD">
        <w:rPr>
          <w:rFonts w:cstheme="minorHAnsi"/>
          <w:sz w:val="24"/>
          <w:szCs w:val="24"/>
        </w:rPr>
        <w:t>eFSM</w:t>
      </w:r>
      <w:proofErr w:type="spellEnd"/>
      <w:r w:rsidRPr="004533AD">
        <w:rPr>
          <w:rFonts w:cstheme="minorHAnsi"/>
          <w:sz w:val="24"/>
          <w:szCs w:val="24"/>
        </w:rPr>
        <w:t xml:space="preserve"> and </w:t>
      </w:r>
      <w:proofErr w:type="spellStart"/>
      <w:r w:rsidRPr="004533AD">
        <w:rPr>
          <w:rFonts w:cstheme="minorHAnsi"/>
          <w:sz w:val="24"/>
          <w:szCs w:val="24"/>
        </w:rPr>
        <w:t>nFSM</w:t>
      </w:r>
      <w:proofErr w:type="spellEnd"/>
      <w:r w:rsidRPr="004533AD">
        <w:rPr>
          <w:rFonts w:cstheme="minorHAnsi"/>
          <w:sz w:val="24"/>
          <w:szCs w:val="24"/>
        </w:rPr>
        <w:t xml:space="preserve"> students (</w:t>
      </w:r>
      <w:r w:rsidRPr="004533AD">
        <w:rPr>
          <w:rFonts w:cstheme="minorHAnsi"/>
          <w:color w:val="000000"/>
          <w:sz w:val="24"/>
          <w:szCs w:val="24"/>
        </w:rPr>
        <w:t xml:space="preserve">Welsh Government, 2015). </w:t>
      </w:r>
      <w:r w:rsidRPr="004533AD">
        <w:rPr>
          <w:rFonts w:cstheme="minorHAnsi"/>
          <w:sz w:val="24"/>
          <w:szCs w:val="24"/>
        </w:rPr>
        <w:t>These techniques will be critically assessed before research takes place, and subsequently afterwards to evaluate their effectiveness on maximising the outcomes of e-FSM students.</w:t>
      </w:r>
    </w:p>
    <w:p w14:paraId="151F834B" w14:textId="77777777" w:rsidR="00D12CE2" w:rsidRPr="00D12CE2" w:rsidRDefault="00D12CE2" w:rsidP="00D12CE2">
      <w:pPr>
        <w:tabs>
          <w:tab w:val="left" w:pos="1240"/>
        </w:tabs>
        <w:spacing w:line="360" w:lineRule="auto"/>
        <w:rPr>
          <w:rFonts w:cstheme="minorHAnsi"/>
          <w:sz w:val="24"/>
          <w:szCs w:val="24"/>
        </w:rPr>
      </w:pPr>
    </w:p>
    <w:p w14:paraId="778C373A" w14:textId="3A1879D8" w:rsidR="00872453" w:rsidRPr="004533AD" w:rsidRDefault="00872453" w:rsidP="004533AD">
      <w:pPr>
        <w:spacing w:line="360" w:lineRule="auto"/>
        <w:rPr>
          <w:rFonts w:cstheme="minorHAnsi"/>
          <w:b/>
          <w:sz w:val="24"/>
          <w:szCs w:val="24"/>
          <w:u w:val="single"/>
        </w:rPr>
      </w:pPr>
      <w:r w:rsidRPr="004533AD">
        <w:rPr>
          <w:rFonts w:cstheme="minorHAnsi"/>
          <w:b/>
          <w:sz w:val="24"/>
          <w:szCs w:val="24"/>
          <w:u w:val="single"/>
        </w:rPr>
        <w:t>Context</w:t>
      </w:r>
    </w:p>
    <w:p w14:paraId="66CFB770" w14:textId="6429E60F" w:rsidR="00872453" w:rsidRPr="004533AD" w:rsidRDefault="00872453" w:rsidP="004533AD">
      <w:pPr>
        <w:spacing w:line="360" w:lineRule="auto"/>
        <w:rPr>
          <w:rFonts w:eastAsiaTheme="minorEastAsia" w:cstheme="minorHAnsi"/>
          <w:sz w:val="24"/>
          <w:szCs w:val="24"/>
        </w:rPr>
      </w:pPr>
      <w:r w:rsidRPr="004533AD">
        <w:rPr>
          <w:rFonts w:eastAsiaTheme="minorEastAsia" w:cstheme="minorHAnsi"/>
          <w:sz w:val="24"/>
          <w:szCs w:val="24"/>
        </w:rPr>
        <w:t>This research focuses on ‘School X’, a mixed gender school currently in the amber support category, comprising of 700 students between the ages of 11-16 (mylocalschool.gov.uk, 201</w:t>
      </w:r>
      <w:r w:rsidR="00897159" w:rsidRPr="004533AD">
        <w:rPr>
          <w:rFonts w:eastAsiaTheme="minorEastAsia" w:cstheme="minorHAnsi"/>
          <w:sz w:val="24"/>
          <w:szCs w:val="24"/>
        </w:rPr>
        <w:t>8</w:t>
      </w:r>
      <w:r w:rsidRPr="004533AD">
        <w:rPr>
          <w:rFonts w:eastAsiaTheme="minorEastAsia" w:cstheme="minorHAnsi"/>
          <w:sz w:val="24"/>
          <w:szCs w:val="24"/>
        </w:rPr>
        <w:t xml:space="preserve">). </w:t>
      </w:r>
      <w:r w:rsidR="00601BAE" w:rsidRPr="004533AD">
        <w:rPr>
          <w:rFonts w:eastAsiaTheme="minorEastAsia" w:cstheme="minorHAnsi"/>
          <w:sz w:val="24"/>
          <w:szCs w:val="24"/>
        </w:rPr>
        <w:t xml:space="preserve">Strategies that encompass higher order questioning, and </w:t>
      </w:r>
      <w:r w:rsidRPr="004533AD">
        <w:rPr>
          <w:rFonts w:eastAsiaTheme="minorEastAsia" w:cstheme="minorHAnsi"/>
          <w:sz w:val="24"/>
          <w:szCs w:val="24"/>
        </w:rPr>
        <w:t>which</w:t>
      </w:r>
      <w:r w:rsidR="00601BAE" w:rsidRPr="004533AD">
        <w:rPr>
          <w:rFonts w:eastAsiaTheme="minorEastAsia" w:cstheme="minorHAnsi"/>
          <w:sz w:val="24"/>
          <w:szCs w:val="24"/>
        </w:rPr>
        <w:t xml:space="preserve"> may</w:t>
      </w:r>
      <w:r w:rsidRPr="004533AD">
        <w:rPr>
          <w:rFonts w:eastAsiaTheme="minorEastAsia" w:cstheme="minorHAnsi"/>
          <w:sz w:val="24"/>
          <w:szCs w:val="24"/>
        </w:rPr>
        <w:t xml:space="preserve"> respond to the specific needs of </w:t>
      </w:r>
      <w:proofErr w:type="spellStart"/>
      <w:r w:rsidRPr="004533AD">
        <w:rPr>
          <w:rFonts w:eastAsiaTheme="minorEastAsia" w:cstheme="minorHAnsi"/>
          <w:sz w:val="24"/>
          <w:szCs w:val="24"/>
        </w:rPr>
        <w:t>eFSM</w:t>
      </w:r>
      <w:proofErr w:type="spellEnd"/>
      <w:r w:rsidRPr="004533AD">
        <w:rPr>
          <w:rFonts w:eastAsiaTheme="minorEastAsia" w:cstheme="minorHAnsi"/>
          <w:sz w:val="24"/>
          <w:szCs w:val="24"/>
        </w:rPr>
        <w:t xml:space="preserve"> students</w:t>
      </w:r>
      <w:r w:rsidR="00601BAE" w:rsidRPr="004533AD">
        <w:rPr>
          <w:rFonts w:eastAsiaTheme="minorEastAsia" w:cstheme="minorHAnsi"/>
          <w:sz w:val="24"/>
          <w:szCs w:val="24"/>
        </w:rPr>
        <w:t>,</w:t>
      </w:r>
      <w:r w:rsidRPr="004533AD">
        <w:rPr>
          <w:rFonts w:eastAsiaTheme="minorEastAsia" w:cstheme="minorHAnsi"/>
          <w:sz w:val="24"/>
          <w:szCs w:val="24"/>
        </w:rPr>
        <w:t xml:space="preserve"> will be evaluated in terms of their impact, and recommendations made in accordance with the effectiveness of said </w:t>
      </w:r>
      <w:r w:rsidR="00897159" w:rsidRPr="004533AD">
        <w:rPr>
          <w:rFonts w:eastAsiaTheme="minorEastAsia" w:cstheme="minorHAnsi"/>
          <w:sz w:val="24"/>
          <w:szCs w:val="24"/>
        </w:rPr>
        <w:t>strategies</w:t>
      </w:r>
      <w:r w:rsidRPr="004533AD">
        <w:rPr>
          <w:rFonts w:eastAsiaTheme="minorEastAsia" w:cstheme="minorHAnsi"/>
          <w:sz w:val="24"/>
          <w:szCs w:val="24"/>
        </w:rPr>
        <w:t xml:space="preserve">. The school itself, as well as individual staff members and students included in the research will not be identifiable from the contents of this report, </w:t>
      </w:r>
      <w:proofErr w:type="gramStart"/>
      <w:r w:rsidRPr="004533AD">
        <w:rPr>
          <w:rFonts w:eastAsiaTheme="minorEastAsia" w:cstheme="minorHAnsi"/>
          <w:sz w:val="24"/>
          <w:szCs w:val="24"/>
        </w:rPr>
        <w:t>in order to</w:t>
      </w:r>
      <w:proofErr w:type="gramEnd"/>
      <w:r w:rsidRPr="004533AD">
        <w:rPr>
          <w:rFonts w:eastAsiaTheme="minorEastAsia" w:cstheme="minorHAnsi"/>
          <w:sz w:val="24"/>
          <w:szCs w:val="24"/>
        </w:rPr>
        <w:t xml:space="preserve"> preserve anonymity</w:t>
      </w:r>
      <w:r w:rsidR="00601BAE" w:rsidRPr="004533AD">
        <w:rPr>
          <w:rFonts w:eastAsiaTheme="minorEastAsia" w:cstheme="minorHAnsi"/>
          <w:sz w:val="24"/>
          <w:szCs w:val="24"/>
        </w:rPr>
        <w:t xml:space="preserve"> (BERA, 2011). </w:t>
      </w:r>
      <w:r w:rsidR="00601BAE" w:rsidRPr="004533AD">
        <w:rPr>
          <w:rFonts w:cstheme="minorHAnsi"/>
          <w:sz w:val="24"/>
          <w:szCs w:val="24"/>
        </w:rPr>
        <w:t xml:space="preserve">The sample will consist of a KS3 science class, consisting of </w:t>
      </w:r>
      <w:r w:rsidR="00AB10D7" w:rsidRPr="004533AD">
        <w:rPr>
          <w:rFonts w:cstheme="minorHAnsi"/>
          <w:sz w:val="24"/>
          <w:szCs w:val="24"/>
        </w:rPr>
        <w:t>19</w:t>
      </w:r>
      <w:r w:rsidR="00601BAE" w:rsidRPr="004533AD">
        <w:rPr>
          <w:rFonts w:cstheme="minorHAnsi"/>
          <w:sz w:val="24"/>
          <w:szCs w:val="24"/>
        </w:rPr>
        <w:t xml:space="preserve"> mixed ability students. 6 </w:t>
      </w:r>
      <w:proofErr w:type="spellStart"/>
      <w:r w:rsidR="00601BAE" w:rsidRPr="004533AD">
        <w:rPr>
          <w:rFonts w:cstheme="minorHAnsi"/>
          <w:sz w:val="24"/>
          <w:szCs w:val="24"/>
        </w:rPr>
        <w:t>eFSM</w:t>
      </w:r>
      <w:proofErr w:type="spellEnd"/>
      <w:r w:rsidR="00601BAE" w:rsidRPr="004533AD">
        <w:rPr>
          <w:rFonts w:cstheme="minorHAnsi"/>
          <w:sz w:val="24"/>
          <w:szCs w:val="24"/>
        </w:rPr>
        <w:t xml:space="preserve"> students are present within the class in question, identifiable through data made available to </w:t>
      </w:r>
      <w:r w:rsidR="00565057" w:rsidRPr="004533AD">
        <w:rPr>
          <w:rFonts w:cstheme="minorHAnsi"/>
          <w:sz w:val="24"/>
          <w:szCs w:val="24"/>
        </w:rPr>
        <w:t xml:space="preserve">the researcher </w:t>
      </w:r>
      <w:r w:rsidR="00601BAE" w:rsidRPr="004533AD">
        <w:rPr>
          <w:rFonts w:cstheme="minorHAnsi"/>
          <w:sz w:val="24"/>
          <w:szCs w:val="24"/>
        </w:rPr>
        <w:t>as their classroom teacher. Students will be recruited on the basis that they are members of the class that this research focuses on. They will be given the opportunity to decline to take part in the research for any reason.</w:t>
      </w:r>
      <w:r w:rsidR="00601BAE" w:rsidRPr="004533AD">
        <w:rPr>
          <w:rFonts w:eastAsiaTheme="minorEastAsia" w:cstheme="minorHAnsi"/>
          <w:sz w:val="24"/>
          <w:szCs w:val="24"/>
        </w:rPr>
        <w:t xml:space="preserve"> </w:t>
      </w:r>
      <w:r w:rsidRPr="004533AD">
        <w:rPr>
          <w:rFonts w:eastAsiaTheme="minorEastAsia" w:cstheme="minorHAnsi"/>
          <w:sz w:val="24"/>
          <w:szCs w:val="24"/>
        </w:rPr>
        <w:t xml:space="preserve">Furthermore, </w:t>
      </w:r>
      <w:r w:rsidR="00601BAE" w:rsidRPr="004533AD">
        <w:rPr>
          <w:rFonts w:eastAsiaTheme="minorEastAsia" w:cstheme="minorHAnsi"/>
          <w:sz w:val="24"/>
          <w:szCs w:val="24"/>
        </w:rPr>
        <w:t>participants who are members of the focus class or engage with questionnaires</w:t>
      </w:r>
      <w:r w:rsidRPr="004533AD">
        <w:rPr>
          <w:rFonts w:eastAsiaTheme="minorEastAsia" w:cstheme="minorHAnsi"/>
          <w:sz w:val="24"/>
          <w:szCs w:val="24"/>
        </w:rPr>
        <w:t xml:space="preserve"> will be fully informed of </w:t>
      </w:r>
      <w:r w:rsidRPr="004533AD">
        <w:rPr>
          <w:rFonts w:eastAsiaTheme="minorEastAsia" w:cstheme="minorHAnsi"/>
          <w:sz w:val="24"/>
          <w:szCs w:val="24"/>
        </w:rPr>
        <w:lastRenderedPageBreak/>
        <w:t xml:space="preserve">the purposes of this research before consenting to providing data (BERA, 2011). 19.4% of the pupils at ‘School X’ are </w:t>
      </w:r>
      <w:proofErr w:type="spellStart"/>
      <w:r w:rsidRPr="004533AD">
        <w:rPr>
          <w:rFonts w:eastAsiaTheme="minorEastAsia" w:cstheme="minorHAnsi"/>
          <w:sz w:val="24"/>
          <w:szCs w:val="24"/>
        </w:rPr>
        <w:t>eFSM</w:t>
      </w:r>
      <w:proofErr w:type="spellEnd"/>
      <w:r w:rsidRPr="004533AD">
        <w:rPr>
          <w:rFonts w:eastAsiaTheme="minorEastAsia" w:cstheme="minorHAnsi"/>
          <w:sz w:val="24"/>
          <w:szCs w:val="24"/>
        </w:rPr>
        <w:t>, which is above both the local authority and national average (mylocalschool.gov.uk, 201</w:t>
      </w:r>
      <w:r w:rsidR="00F46729" w:rsidRPr="004533AD">
        <w:rPr>
          <w:rFonts w:eastAsiaTheme="minorEastAsia" w:cstheme="minorHAnsi"/>
          <w:sz w:val="24"/>
          <w:szCs w:val="24"/>
        </w:rPr>
        <w:t>8</w:t>
      </w:r>
      <w:r w:rsidRPr="004533AD">
        <w:rPr>
          <w:rFonts w:eastAsiaTheme="minorEastAsia" w:cstheme="minorHAnsi"/>
          <w:sz w:val="24"/>
          <w:szCs w:val="24"/>
        </w:rPr>
        <w:t xml:space="preserve">). The large proportion of </w:t>
      </w:r>
      <w:proofErr w:type="spellStart"/>
      <w:r w:rsidRPr="004533AD">
        <w:rPr>
          <w:rFonts w:eastAsiaTheme="minorEastAsia" w:cstheme="minorHAnsi"/>
          <w:sz w:val="24"/>
          <w:szCs w:val="24"/>
        </w:rPr>
        <w:t>eFSM</w:t>
      </w:r>
      <w:proofErr w:type="spellEnd"/>
      <w:r w:rsidRPr="004533AD">
        <w:rPr>
          <w:rFonts w:eastAsiaTheme="minorEastAsia" w:cstheme="minorHAnsi"/>
          <w:sz w:val="24"/>
          <w:szCs w:val="24"/>
        </w:rPr>
        <w:t xml:space="preserve"> pupils at ‘School X’ highlights the need for effective intervention</w:t>
      </w:r>
      <w:r w:rsidR="00897159" w:rsidRPr="004533AD">
        <w:rPr>
          <w:rFonts w:eastAsiaTheme="minorEastAsia" w:cstheme="minorHAnsi"/>
          <w:sz w:val="24"/>
          <w:szCs w:val="24"/>
        </w:rPr>
        <w:t>s</w:t>
      </w:r>
      <w:r w:rsidRPr="004533AD">
        <w:rPr>
          <w:rFonts w:eastAsiaTheme="minorEastAsia" w:cstheme="minorHAnsi"/>
          <w:sz w:val="24"/>
          <w:szCs w:val="24"/>
        </w:rPr>
        <w:t xml:space="preserve">, whilst also giving a broader scope through which to assess their impact. </w:t>
      </w:r>
    </w:p>
    <w:p w14:paraId="25D9743A" w14:textId="77777777" w:rsidR="00601BAE" w:rsidRPr="004533AD" w:rsidRDefault="00601BAE" w:rsidP="004533AD">
      <w:pPr>
        <w:spacing w:line="360" w:lineRule="auto"/>
        <w:rPr>
          <w:rFonts w:eastAsiaTheme="minorEastAsia" w:cstheme="minorHAnsi"/>
          <w:sz w:val="24"/>
          <w:szCs w:val="24"/>
        </w:rPr>
      </w:pPr>
    </w:p>
    <w:p w14:paraId="04CB52EC" w14:textId="7ADFCB41" w:rsidR="00872453" w:rsidRPr="004533AD" w:rsidRDefault="00872453" w:rsidP="004533AD">
      <w:pPr>
        <w:spacing w:line="360" w:lineRule="auto"/>
        <w:rPr>
          <w:rFonts w:cstheme="minorHAnsi"/>
          <w:b/>
          <w:sz w:val="24"/>
          <w:szCs w:val="24"/>
          <w:u w:val="single"/>
        </w:rPr>
      </w:pPr>
      <w:r w:rsidRPr="004533AD">
        <w:rPr>
          <w:rFonts w:cstheme="minorHAnsi"/>
          <w:b/>
          <w:sz w:val="24"/>
          <w:szCs w:val="24"/>
          <w:u w:val="single"/>
        </w:rPr>
        <w:t>Strategies</w:t>
      </w:r>
    </w:p>
    <w:p w14:paraId="7D1C86D8" w14:textId="1D072EAE" w:rsidR="00383CD8" w:rsidRPr="004533AD" w:rsidRDefault="00383CD8" w:rsidP="004533AD">
      <w:pPr>
        <w:spacing w:line="360" w:lineRule="auto"/>
        <w:rPr>
          <w:rFonts w:cstheme="minorHAnsi"/>
          <w:sz w:val="24"/>
          <w:szCs w:val="24"/>
        </w:rPr>
      </w:pPr>
      <w:r w:rsidRPr="004533AD">
        <w:rPr>
          <w:rFonts w:cstheme="minorHAnsi"/>
          <w:sz w:val="24"/>
          <w:szCs w:val="24"/>
        </w:rPr>
        <w:t>Osbourne and Dillon</w:t>
      </w:r>
      <w:r w:rsidR="00F46729" w:rsidRPr="004533AD">
        <w:rPr>
          <w:rFonts w:cstheme="minorHAnsi"/>
          <w:sz w:val="24"/>
          <w:szCs w:val="24"/>
        </w:rPr>
        <w:t xml:space="preserve"> (2010) </w:t>
      </w:r>
      <w:r w:rsidRPr="004533AD">
        <w:rPr>
          <w:rFonts w:cstheme="minorHAnsi"/>
          <w:sz w:val="24"/>
          <w:szCs w:val="24"/>
        </w:rPr>
        <w:t xml:space="preserve">advise that students should be taught universally accepted scientific explanations as a supplement to their own constructed ideas, to establish a well-rounded perspective on the topic at hand. This seems appropriate, as it means students are exposed to the widely-accepted beliefs of others but possess the ability to form their own explanations.  Osbourne and Dillon’s </w:t>
      </w:r>
      <w:r w:rsidR="00AA13FA" w:rsidRPr="004533AD">
        <w:rPr>
          <w:rFonts w:cstheme="minorHAnsi"/>
          <w:sz w:val="24"/>
          <w:szCs w:val="24"/>
        </w:rPr>
        <w:t>recommendation</w:t>
      </w:r>
      <w:r w:rsidRPr="004533AD">
        <w:rPr>
          <w:rFonts w:cstheme="minorHAnsi"/>
          <w:sz w:val="24"/>
          <w:szCs w:val="24"/>
        </w:rPr>
        <w:t xml:space="preserve"> has been </w:t>
      </w:r>
      <w:r w:rsidR="00AA13FA" w:rsidRPr="004533AD">
        <w:rPr>
          <w:rFonts w:cstheme="minorHAnsi"/>
          <w:sz w:val="24"/>
          <w:szCs w:val="24"/>
        </w:rPr>
        <w:t>previously</w:t>
      </w:r>
      <w:r w:rsidRPr="004533AD">
        <w:rPr>
          <w:rFonts w:cstheme="minorHAnsi"/>
          <w:sz w:val="24"/>
          <w:szCs w:val="24"/>
        </w:rPr>
        <w:t xml:space="preserve"> addressed</w:t>
      </w:r>
      <w:r w:rsidR="00AA13FA" w:rsidRPr="004533AD">
        <w:rPr>
          <w:rFonts w:cstheme="minorHAnsi"/>
          <w:sz w:val="24"/>
          <w:szCs w:val="24"/>
        </w:rPr>
        <w:t>, to some degree,</w:t>
      </w:r>
      <w:r w:rsidRPr="004533AD">
        <w:rPr>
          <w:rFonts w:cstheme="minorHAnsi"/>
          <w:sz w:val="24"/>
          <w:szCs w:val="24"/>
        </w:rPr>
        <w:t xml:space="preserve"> amongst social constructivists, such as Vygotsky (1978) and Bruner (1966). Here, students are given freedom to construct an individual understanding through interaction with </w:t>
      </w:r>
      <w:r w:rsidR="00AA13FA" w:rsidRPr="004533AD">
        <w:rPr>
          <w:rFonts w:cstheme="minorHAnsi"/>
          <w:sz w:val="24"/>
          <w:szCs w:val="24"/>
        </w:rPr>
        <w:t>their peers and environment</w:t>
      </w:r>
      <w:r w:rsidRPr="004533AD">
        <w:rPr>
          <w:rFonts w:cstheme="minorHAnsi"/>
          <w:sz w:val="24"/>
          <w:szCs w:val="24"/>
        </w:rPr>
        <w:t>, w</w:t>
      </w:r>
      <w:r w:rsidR="00AA13FA" w:rsidRPr="004533AD">
        <w:rPr>
          <w:rFonts w:cstheme="minorHAnsi"/>
          <w:sz w:val="24"/>
          <w:szCs w:val="24"/>
        </w:rPr>
        <w:t>hilst receiving</w:t>
      </w:r>
      <w:r w:rsidRPr="004533AD">
        <w:rPr>
          <w:rFonts w:cstheme="minorHAnsi"/>
          <w:sz w:val="24"/>
          <w:szCs w:val="24"/>
        </w:rPr>
        <w:t xml:space="preserve"> guidance from more knowledgeable figures such as teachers. This guidance often manifests itself in the form of effective questioning techniques and discussion.</w:t>
      </w:r>
    </w:p>
    <w:p w14:paraId="4A6E0268" w14:textId="208964CA" w:rsidR="00383CD8" w:rsidRPr="004533AD" w:rsidRDefault="00383CD8" w:rsidP="004533AD">
      <w:pPr>
        <w:spacing w:line="360" w:lineRule="auto"/>
        <w:rPr>
          <w:rFonts w:cstheme="minorHAnsi"/>
          <w:sz w:val="24"/>
          <w:szCs w:val="24"/>
        </w:rPr>
      </w:pPr>
      <w:r w:rsidRPr="004533AD">
        <w:rPr>
          <w:rFonts w:cstheme="minorHAnsi"/>
          <w:sz w:val="24"/>
          <w:szCs w:val="24"/>
        </w:rPr>
        <w:t xml:space="preserve">In relation to the teaching of science specifically, </w:t>
      </w:r>
      <w:proofErr w:type="spellStart"/>
      <w:r w:rsidRPr="004533AD">
        <w:rPr>
          <w:rFonts w:cstheme="minorHAnsi"/>
          <w:bCs/>
          <w:color w:val="000000"/>
          <w:sz w:val="24"/>
          <w:szCs w:val="24"/>
          <w:shd w:val="clear" w:color="auto" w:fill="FFFFFF"/>
        </w:rPr>
        <w:t>Ramnarain</w:t>
      </w:r>
      <w:proofErr w:type="spellEnd"/>
      <w:r w:rsidRPr="004533AD">
        <w:rPr>
          <w:rFonts w:cstheme="minorHAnsi"/>
          <w:bCs/>
          <w:color w:val="000000"/>
          <w:sz w:val="24"/>
          <w:szCs w:val="24"/>
          <w:shd w:val="clear" w:color="auto" w:fill="FFFFFF"/>
        </w:rPr>
        <w:t xml:space="preserve"> (2011) highlights that effective questioning can be used during a given lesson to extend a student’s comprehension of the topic at hand, stating that a dialogue between teacher and student often resembles ‘apprenticeship’. This technique, building upon the social interaction focus of</w:t>
      </w:r>
      <w:r w:rsidR="003A348D" w:rsidRPr="004533AD">
        <w:rPr>
          <w:rFonts w:cstheme="minorHAnsi"/>
          <w:bCs/>
          <w:color w:val="000000"/>
          <w:sz w:val="24"/>
          <w:szCs w:val="24"/>
          <w:shd w:val="clear" w:color="auto" w:fill="FFFFFF"/>
        </w:rPr>
        <w:t xml:space="preserve"> social constructivists, such as Vygotsky (1978)</w:t>
      </w:r>
      <w:r w:rsidRPr="004533AD">
        <w:rPr>
          <w:rFonts w:cstheme="minorHAnsi"/>
          <w:bCs/>
          <w:color w:val="000000"/>
          <w:sz w:val="24"/>
          <w:szCs w:val="24"/>
          <w:shd w:val="clear" w:color="auto" w:fill="FFFFFF"/>
        </w:rPr>
        <w:t>, challenges a given student’s comprehension, allowing them to participate in activities that they would not necessarily be capable of without guidance.</w:t>
      </w:r>
      <w:r w:rsidRPr="004533AD">
        <w:rPr>
          <w:rFonts w:cstheme="minorHAnsi"/>
          <w:sz w:val="24"/>
          <w:szCs w:val="24"/>
        </w:rPr>
        <w:t xml:space="preserve"> </w:t>
      </w:r>
      <w:proofErr w:type="spellStart"/>
      <w:r w:rsidRPr="004533AD">
        <w:rPr>
          <w:rFonts w:cstheme="minorHAnsi"/>
          <w:sz w:val="24"/>
          <w:szCs w:val="24"/>
        </w:rPr>
        <w:t>Ramnarain</w:t>
      </w:r>
      <w:proofErr w:type="spellEnd"/>
      <w:r w:rsidRPr="004533AD">
        <w:rPr>
          <w:rFonts w:cstheme="minorHAnsi"/>
          <w:sz w:val="24"/>
          <w:szCs w:val="24"/>
        </w:rPr>
        <w:t xml:space="preserve"> (2011) comments that practitioners should use strategies which allow students to ‘change their mind on their own’, by means of open ended questions which challenge students understanding. Instead of simply dictating the correct answer to a student, the teacher is required to guide a student’s thinking until they arrive at the correct answer. This is particularly relevant to science education, as it seems to promote internal deduction and analysis. If science students are simply </w:t>
      </w:r>
      <w:r w:rsidR="003A348D" w:rsidRPr="004533AD">
        <w:rPr>
          <w:rFonts w:cstheme="minorHAnsi"/>
          <w:sz w:val="24"/>
          <w:szCs w:val="24"/>
        </w:rPr>
        <w:t>provided with</w:t>
      </w:r>
      <w:r w:rsidRPr="004533AD">
        <w:rPr>
          <w:rFonts w:cstheme="minorHAnsi"/>
          <w:sz w:val="24"/>
          <w:szCs w:val="24"/>
        </w:rPr>
        <w:t xml:space="preserve"> the correct explanation for a given phenomenon, it could be argued that their understanding would be </w:t>
      </w:r>
      <w:r w:rsidRPr="004533AD">
        <w:rPr>
          <w:rFonts w:cstheme="minorHAnsi"/>
          <w:sz w:val="24"/>
          <w:szCs w:val="24"/>
        </w:rPr>
        <w:lastRenderedPageBreak/>
        <w:t>limited. Self-regulated learning is likely to foster a deeper understanding of the subject matter, with open ended questioning leading to a valuable discussion between class and teacher (Paris, 2001). Van Zee et al (2001) builds on this notion, suggesting that presenting a class with a broad, open ended question, promotes deeper level thinking amongst students.</w:t>
      </w:r>
    </w:p>
    <w:p w14:paraId="795F2605" w14:textId="74B7E65A" w:rsidR="00383CD8" w:rsidRPr="004533AD" w:rsidRDefault="00383CD8" w:rsidP="004533AD">
      <w:pPr>
        <w:spacing w:line="360" w:lineRule="auto"/>
        <w:rPr>
          <w:rFonts w:cstheme="minorHAnsi"/>
          <w:sz w:val="24"/>
          <w:szCs w:val="24"/>
        </w:rPr>
      </w:pPr>
      <w:r w:rsidRPr="004533AD">
        <w:rPr>
          <w:rFonts w:cstheme="minorHAnsi"/>
          <w:sz w:val="24"/>
          <w:szCs w:val="24"/>
        </w:rPr>
        <w:t xml:space="preserve">When considering the impact this may have on </w:t>
      </w:r>
      <w:proofErr w:type="spellStart"/>
      <w:r w:rsidRPr="004533AD">
        <w:rPr>
          <w:rFonts w:cstheme="minorHAnsi"/>
          <w:sz w:val="24"/>
          <w:szCs w:val="24"/>
        </w:rPr>
        <w:t>eFSM</w:t>
      </w:r>
      <w:proofErr w:type="spellEnd"/>
      <w:r w:rsidRPr="004533AD">
        <w:rPr>
          <w:rFonts w:cstheme="minorHAnsi"/>
          <w:sz w:val="24"/>
          <w:szCs w:val="24"/>
        </w:rPr>
        <w:t xml:space="preserve"> pupil outcomes specifically, it is important to consider the opportunities available to these pupils to engage in higher order thinking and develop their understanding. A study by the Welsh Government (2015) highlights that more affluent pupils may have the opportunity to develop an additional level of understanding through interactions with family members, or simply resources in the home. This may not be the case for an </w:t>
      </w:r>
      <w:proofErr w:type="spellStart"/>
      <w:r w:rsidRPr="004533AD">
        <w:rPr>
          <w:rFonts w:cstheme="minorHAnsi"/>
          <w:sz w:val="24"/>
          <w:szCs w:val="24"/>
        </w:rPr>
        <w:t>eFSM</w:t>
      </w:r>
      <w:proofErr w:type="spellEnd"/>
      <w:r w:rsidRPr="004533AD">
        <w:rPr>
          <w:rFonts w:cstheme="minorHAnsi"/>
          <w:sz w:val="24"/>
          <w:szCs w:val="24"/>
        </w:rPr>
        <w:t xml:space="preserve"> pupil, who may have limited access to the resources required to extend their understanding (</w:t>
      </w:r>
      <w:proofErr w:type="spellStart"/>
      <w:r w:rsidRPr="004533AD">
        <w:rPr>
          <w:rFonts w:cstheme="minorHAnsi"/>
          <w:sz w:val="24"/>
          <w:szCs w:val="24"/>
        </w:rPr>
        <w:t>e.g</w:t>
      </w:r>
      <w:proofErr w:type="spellEnd"/>
      <w:r w:rsidRPr="004533AD">
        <w:rPr>
          <w:rFonts w:cstheme="minorHAnsi"/>
          <w:sz w:val="24"/>
          <w:szCs w:val="24"/>
        </w:rPr>
        <w:t xml:space="preserve"> books, internet) (Wales Centre for Equity in Education, 2014). Furthermore, it may be the case that </w:t>
      </w:r>
      <w:proofErr w:type="spellStart"/>
      <w:r w:rsidRPr="004533AD">
        <w:rPr>
          <w:rFonts w:cstheme="minorHAnsi"/>
          <w:sz w:val="24"/>
          <w:szCs w:val="24"/>
        </w:rPr>
        <w:t>eFSM</w:t>
      </w:r>
      <w:proofErr w:type="spellEnd"/>
      <w:r w:rsidRPr="004533AD">
        <w:rPr>
          <w:rFonts w:cstheme="minorHAnsi"/>
          <w:sz w:val="24"/>
          <w:szCs w:val="24"/>
        </w:rPr>
        <w:t xml:space="preserve"> students struggle to engage with science-based discussions due to the specific and unique language required (Osbourne and Dillon, 2010). Egan (2007) notes that this is potentially due to an increased likelihood of experiencing additional learning needs or low literacy levels amongst </w:t>
      </w:r>
      <w:proofErr w:type="spellStart"/>
      <w:r w:rsidRPr="004533AD">
        <w:rPr>
          <w:rFonts w:cstheme="minorHAnsi"/>
          <w:sz w:val="24"/>
          <w:szCs w:val="24"/>
        </w:rPr>
        <w:t>eFSM</w:t>
      </w:r>
      <w:proofErr w:type="spellEnd"/>
      <w:r w:rsidRPr="004533AD">
        <w:rPr>
          <w:rFonts w:cstheme="minorHAnsi"/>
          <w:sz w:val="24"/>
          <w:szCs w:val="24"/>
        </w:rPr>
        <w:t xml:space="preserve"> pupils, coupled with the probability of decreased parental involvement. This relates to the concept of cultural capital (Welsh Government, 2015). Cultural capital can be defined as a familiarity with the prevailing culture </w:t>
      </w:r>
      <w:proofErr w:type="gramStart"/>
      <w:r w:rsidRPr="004533AD">
        <w:rPr>
          <w:rFonts w:cstheme="minorHAnsi"/>
          <w:sz w:val="24"/>
          <w:szCs w:val="24"/>
        </w:rPr>
        <w:t>in a given</w:t>
      </w:r>
      <w:proofErr w:type="gramEnd"/>
      <w:r w:rsidRPr="004533AD">
        <w:rPr>
          <w:rFonts w:cstheme="minorHAnsi"/>
          <w:sz w:val="24"/>
          <w:szCs w:val="24"/>
        </w:rPr>
        <w:t xml:space="preserve"> society, with particular reference to effective language use and comprehension, as well as the resources available to potential students in the community and the household. A study by Sullivan (2001), suggests that cultural capital is transmitted from parents to their children, and is significantly more influential in relation to educational attainment than the effect of choice of school, for example. The study garners support for the hypothesis that linguistic ability and cultural knowledge </w:t>
      </w:r>
      <w:proofErr w:type="gramStart"/>
      <w:r w:rsidRPr="004533AD">
        <w:rPr>
          <w:rFonts w:cstheme="minorHAnsi"/>
          <w:sz w:val="24"/>
          <w:szCs w:val="24"/>
        </w:rPr>
        <w:t>are considered to be</w:t>
      </w:r>
      <w:proofErr w:type="gramEnd"/>
      <w:r w:rsidRPr="004533AD">
        <w:rPr>
          <w:rFonts w:cstheme="minorHAnsi"/>
          <w:sz w:val="24"/>
          <w:szCs w:val="24"/>
        </w:rPr>
        <w:t xml:space="preserve"> directly related to an individual’s home environment. It is reasonable to suggest that the use of higher order questioning strategies could act to enhance and develop both this linguistic proficiency, and subsequent conceptual understanding (Osbourne and Dillon, 2010).</w:t>
      </w:r>
    </w:p>
    <w:p w14:paraId="4E0D0BCC" w14:textId="74A2F262" w:rsidR="00616557" w:rsidRPr="004533AD" w:rsidRDefault="00616557" w:rsidP="004533AD">
      <w:pPr>
        <w:spacing w:line="360" w:lineRule="auto"/>
        <w:rPr>
          <w:rFonts w:cstheme="minorHAnsi"/>
          <w:sz w:val="24"/>
          <w:szCs w:val="24"/>
        </w:rPr>
      </w:pPr>
      <w:r w:rsidRPr="004533AD">
        <w:rPr>
          <w:rFonts w:cstheme="minorHAnsi"/>
          <w:sz w:val="24"/>
          <w:szCs w:val="24"/>
        </w:rPr>
        <w:t>King (1994) notes that during a student</w:t>
      </w:r>
      <w:r w:rsidR="00D7097E" w:rsidRPr="004533AD">
        <w:rPr>
          <w:rFonts w:cstheme="minorHAnsi"/>
          <w:sz w:val="24"/>
          <w:szCs w:val="24"/>
        </w:rPr>
        <w:t>’</w:t>
      </w:r>
      <w:r w:rsidRPr="004533AD">
        <w:rPr>
          <w:rFonts w:cstheme="minorHAnsi"/>
          <w:sz w:val="24"/>
          <w:szCs w:val="24"/>
        </w:rPr>
        <w:t xml:space="preserve">s formulation of new or updated knowledge, links between previous pockets of knowledge are created or altered </w:t>
      </w:r>
      <w:proofErr w:type="gramStart"/>
      <w:r w:rsidRPr="004533AD">
        <w:rPr>
          <w:rFonts w:cstheme="minorHAnsi"/>
          <w:sz w:val="24"/>
          <w:szCs w:val="24"/>
        </w:rPr>
        <w:t>in order to</w:t>
      </w:r>
      <w:proofErr w:type="gramEnd"/>
      <w:r w:rsidRPr="004533AD">
        <w:rPr>
          <w:rFonts w:cstheme="minorHAnsi"/>
          <w:sz w:val="24"/>
          <w:szCs w:val="24"/>
        </w:rPr>
        <w:t xml:space="preserve"> more accurately reflect the individual</w:t>
      </w:r>
      <w:r w:rsidR="00B45E17" w:rsidRPr="004533AD">
        <w:rPr>
          <w:rFonts w:cstheme="minorHAnsi"/>
          <w:sz w:val="24"/>
          <w:szCs w:val="24"/>
        </w:rPr>
        <w:t>’</w:t>
      </w:r>
      <w:r w:rsidRPr="004533AD">
        <w:rPr>
          <w:rFonts w:cstheme="minorHAnsi"/>
          <w:sz w:val="24"/>
          <w:szCs w:val="24"/>
        </w:rPr>
        <w:t xml:space="preserve">s cognitive representation of a given concept. To maximise comprehension and facilitate effective recall, King argues that additional and ‘better’ neural </w:t>
      </w:r>
      <w:r w:rsidRPr="004533AD">
        <w:rPr>
          <w:rFonts w:cstheme="minorHAnsi"/>
          <w:sz w:val="24"/>
          <w:szCs w:val="24"/>
        </w:rPr>
        <w:lastRenderedPageBreak/>
        <w:t>links must be formed, which correlates with</w:t>
      </w:r>
      <w:r w:rsidR="004F7592" w:rsidRPr="004533AD">
        <w:rPr>
          <w:rFonts w:cstheme="minorHAnsi"/>
          <w:sz w:val="24"/>
          <w:szCs w:val="24"/>
        </w:rPr>
        <w:t xml:space="preserve"> empirical research concerning memory and information processing (Atkinson &amp; Shiffrin, 19</w:t>
      </w:r>
      <w:r w:rsidR="00B45E17" w:rsidRPr="004533AD">
        <w:rPr>
          <w:rFonts w:cstheme="minorHAnsi"/>
          <w:sz w:val="24"/>
          <w:szCs w:val="24"/>
        </w:rPr>
        <w:t>68</w:t>
      </w:r>
      <w:r w:rsidR="004F7592" w:rsidRPr="004533AD">
        <w:rPr>
          <w:rFonts w:cstheme="minorHAnsi"/>
          <w:sz w:val="24"/>
          <w:szCs w:val="24"/>
        </w:rPr>
        <w:t xml:space="preserve">). It seems evident that a key factor to consider when aiming to promote these ‘better’ neural links is an individual’s previous knowledge, given that connections are made between previously held areas of understanding. Wells (1999) suggests that a form of questioning known as ‘Initiate, Respond, </w:t>
      </w:r>
      <w:proofErr w:type="gramStart"/>
      <w:r w:rsidR="004F7592" w:rsidRPr="004533AD">
        <w:rPr>
          <w:rFonts w:cstheme="minorHAnsi"/>
          <w:sz w:val="24"/>
          <w:szCs w:val="24"/>
        </w:rPr>
        <w:t>Evaluate</w:t>
      </w:r>
      <w:proofErr w:type="gramEnd"/>
      <w:r w:rsidR="004F7592" w:rsidRPr="004533AD">
        <w:rPr>
          <w:rFonts w:cstheme="minorHAnsi"/>
          <w:sz w:val="24"/>
          <w:szCs w:val="24"/>
        </w:rPr>
        <w:t xml:space="preserve"> (IRE) can be effective in establishing a students previous knowledge base, and therefore provide a starting point from which to target further questions. </w:t>
      </w:r>
      <w:r w:rsidR="004D5B2D" w:rsidRPr="004533AD">
        <w:rPr>
          <w:rFonts w:cstheme="minorHAnsi"/>
          <w:sz w:val="24"/>
          <w:szCs w:val="24"/>
        </w:rPr>
        <w:t xml:space="preserve">This strategy involves the teacher initiating a dialogue by asking a question, a student responding, and then receiving an evaluative comment from the teacher. It could be argued that this form of questioning is overly authoritative, and limits student involvement by only requiring short, often </w:t>
      </w:r>
      <w:r w:rsidR="007A7F99" w:rsidRPr="004533AD">
        <w:rPr>
          <w:rFonts w:cstheme="minorHAnsi"/>
          <w:sz w:val="24"/>
          <w:szCs w:val="24"/>
        </w:rPr>
        <w:t>one-word</w:t>
      </w:r>
      <w:r w:rsidR="004D5B2D" w:rsidRPr="004533AD">
        <w:rPr>
          <w:rFonts w:cstheme="minorHAnsi"/>
          <w:sz w:val="24"/>
          <w:szCs w:val="24"/>
        </w:rPr>
        <w:t xml:space="preserve"> answers (Lemke, 1990, Scott &amp; Mortimer, 2003). A less structured approach, </w:t>
      </w:r>
      <w:r w:rsidR="004F7592" w:rsidRPr="004533AD">
        <w:rPr>
          <w:rFonts w:cstheme="minorHAnsi"/>
          <w:sz w:val="24"/>
          <w:szCs w:val="24"/>
        </w:rPr>
        <w:t>coupled with the use of open-ended questions</w:t>
      </w:r>
      <w:r w:rsidR="004D5B2D" w:rsidRPr="004533AD">
        <w:rPr>
          <w:rFonts w:cstheme="minorHAnsi"/>
          <w:sz w:val="24"/>
          <w:szCs w:val="24"/>
        </w:rPr>
        <w:t>, can</w:t>
      </w:r>
      <w:r w:rsidR="004F7592" w:rsidRPr="004533AD">
        <w:rPr>
          <w:rFonts w:cstheme="minorHAnsi"/>
          <w:sz w:val="24"/>
          <w:szCs w:val="24"/>
        </w:rPr>
        <w:t xml:space="preserve"> act to initiate higher order thinking, and therefore promote more effective cognitive processing (</w:t>
      </w:r>
      <w:proofErr w:type="spellStart"/>
      <w:r w:rsidR="004F7592" w:rsidRPr="004533AD">
        <w:rPr>
          <w:rFonts w:cstheme="minorHAnsi"/>
          <w:sz w:val="24"/>
          <w:szCs w:val="24"/>
        </w:rPr>
        <w:t>Nystrand</w:t>
      </w:r>
      <w:proofErr w:type="spellEnd"/>
      <w:r w:rsidR="004F7592" w:rsidRPr="004533AD">
        <w:rPr>
          <w:rFonts w:cstheme="minorHAnsi"/>
          <w:sz w:val="24"/>
          <w:szCs w:val="24"/>
        </w:rPr>
        <w:t xml:space="preserve"> et al, 2003). </w:t>
      </w:r>
      <w:r w:rsidR="004D5B2D" w:rsidRPr="004533AD">
        <w:rPr>
          <w:rFonts w:cstheme="minorHAnsi"/>
          <w:sz w:val="24"/>
          <w:szCs w:val="24"/>
        </w:rPr>
        <w:t>Naylor &amp; Keogh (2000) suggest that the use of ‘concept cartoons’, in which students are required to explain scientific phenomena after considering the opinions of others, can be effective in promoting higher order thinking</w:t>
      </w:r>
      <w:r w:rsidR="00B35995" w:rsidRPr="004533AD">
        <w:rPr>
          <w:rFonts w:cstheme="minorHAnsi"/>
          <w:sz w:val="24"/>
          <w:szCs w:val="24"/>
        </w:rPr>
        <w:t xml:space="preserve"> and productive discussion</w:t>
      </w:r>
      <w:r w:rsidR="004D5B2D" w:rsidRPr="004533AD">
        <w:rPr>
          <w:rFonts w:cstheme="minorHAnsi"/>
          <w:sz w:val="24"/>
          <w:szCs w:val="24"/>
        </w:rPr>
        <w:t>, once an effective knowledge base has been established.</w:t>
      </w:r>
      <w:r w:rsidR="00B35995" w:rsidRPr="004533AD">
        <w:rPr>
          <w:rFonts w:cstheme="minorHAnsi"/>
          <w:sz w:val="24"/>
          <w:szCs w:val="24"/>
        </w:rPr>
        <w:t xml:space="preserve"> Consequently, it seems reasonable to suggest that the use of a modified IRE approach, with the inclusion of open ended questions, would be suitable to establish a knowledge base, before securing that knowledge </w:t>
      </w:r>
      <w:r w:rsidR="00295C05" w:rsidRPr="004533AD">
        <w:rPr>
          <w:rFonts w:cstheme="minorHAnsi"/>
          <w:sz w:val="24"/>
          <w:szCs w:val="24"/>
        </w:rPr>
        <w:t>using</w:t>
      </w:r>
      <w:r w:rsidR="00B35995" w:rsidRPr="004533AD">
        <w:rPr>
          <w:rFonts w:cstheme="minorHAnsi"/>
          <w:sz w:val="24"/>
          <w:szCs w:val="24"/>
        </w:rPr>
        <w:t xml:space="preserve"> a concept cartoon.</w:t>
      </w:r>
    </w:p>
    <w:p w14:paraId="524290A4" w14:textId="77777777" w:rsidR="00383CD8" w:rsidRPr="004533AD" w:rsidRDefault="00383CD8" w:rsidP="004533AD">
      <w:pPr>
        <w:spacing w:line="360" w:lineRule="auto"/>
        <w:rPr>
          <w:rFonts w:cstheme="minorHAnsi"/>
          <w:sz w:val="24"/>
          <w:szCs w:val="24"/>
        </w:rPr>
      </w:pPr>
      <w:r w:rsidRPr="004533AD">
        <w:rPr>
          <w:rFonts w:cstheme="minorHAnsi"/>
          <w:sz w:val="24"/>
          <w:szCs w:val="24"/>
        </w:rPr>
        <w:t xml:space="preserve">Leading research in the field of effective questioning can provide a suitable framework for enhancing scientific comprehension skills as part of daily pedagogy. Bloom (1956, 1971) provides a taxonomy of the reasoning skills required to facilitate effective development of knowledge amongst pupils. This taxonomy is divided into six levels, progressing from basic ‘knowledge’ level questions, which focus on recall of information, through to the ‘evaluation’ level, in which students assess and draw conclusions based on information presented to them. In relation to science education, this would allow students to access and apply their knowledge of scientific concepts, </w:t>
      </w:r>
      <w:proofErr w:type="gramStart"/>
      <w:r w:rsidRPr="004533AD">
        <w:rPr>
          <w:rFonts w:cstheme="minorHAnsi"/>
          <w:sz w:val="24"/>
          <w:szCs w:val="24"/>
        </w:rPr>
        <w:t>in order to</w:t>
      </w:r>
      <w:proofErr w:type="gramEnd"/>
      <w:r w:rsidRPr="004533AD">
        <w:rPr>
          <w:rFonts w:cstheme="minorHAnsi"/>
          <w:sz w:val="24"/>
          <w:szCs w:val="24"/>
        </w:rPr>
        <w:t xml:space="preserve"> truly understand their importance in terms of explaining unfamiliar situations and phenomena (</w:t>
      </w:r>
      <w:proofErr w:type="spellStart"/>
      <w:r w:rsidRPr="004533AD">
        <w:rPr>
          <w:rFonts w:cstheme="minorHAnsi"/>
          <w:sz w:val="24"/>
          <w:szCs w:val="24"/>
        </w:rPr>
        <w:t>Ramnarain</w:t>
      </w:r>
      <w:proofErr w:type="spellEnd"/>
      <w:r w:rsidRPr="004533AD">
        <w:rPr>
          <w:rFonts w:cstheme="minorHAnsi"/>
          <w:sz w:val="24"/>
          <w:szCs w:val="24"/>
        </w:rPr>
        <w:t xml:space="preserve">, 2011). Forehand (2010) argues that Bloom’s framework has ‘stood the test of time’, as it allows practitioners to gradually develop pupils’ knowledge, understanding and skills, by moving up through </w:t>
      </w:r>
      <w:r w:rsidRPr="004533AD">
        <w:rPr>
          <w:rFonts w:cstheme="minorHAnsi"/>
          <w:sz w:val="24"/>
          <w:szCs w:val="24"/>
        </w:rPr>
        <w:lastRenderedPageBreak/>
        <w:t>each stage of the taxonomy. Given that the taxonomy is hierarchical, the assumption is that if a student has mastered one level (</w:t>
      </w:r>
      <w:proofErr w:type="spellStart"/>
      <w:r w:rsidRPr="004533AD">
        <w:rPr>
          <w:rFonts w:cstheme="minorHAnsi"/>
          <w:sz w:val="24"/>
          <w:szCs w:val="24"/>
        </w:rPr>
        <w:t>e.g</w:t>
      </w:r>
      <w:proofErr w:type="spellEnd"/>
      <w:r w:rsidRPr="004533AD">
        <w:rPr>
          <w:rFonts w:cstheme="minorHAnsi"/>
          <w:sz w:val="24"/>
          <w:szCs w:val="24"/>
        </w:rPr>
        <w:t xml:space="preserve"> evaluation), they have also mastered each level below due to the higher order thinking skills required. However, Anderson and Krathwohl (2001) highlight that the relative age of the research creates a necessity for revision, given that the ever-changing nature of the educational landscape. An updated version of Bloom’s taxonomy has been developed (Forehand, 2010), in which the terminology has been altered to make the tool more accessible to both practitioners and pupils. In this version, ‘knowledge’ becomes, ‘remembering’, and ‘evaluation’ becomes ‘creating’. This seemingly minor alteration gives rise to a hierarchy which can be understood and used more effectively, making the planning of questions (by teachers or pupils) a more user-friendly process. In addition, the simplification of the language used responds to the identifiable needs of </w:t>
      </w:r>
      <w:proofErr w:type="spellStart"/>
      <w:r w:rsidRPr="004533AD">
        <w:rPr>
          <w:rFonts w:cstheme="minorHAnsi"/>
          <w:sz w:val="24"/>
          <w:szCs w:val="24"/>
        </w:rPr>
        <w:t>eFSM</w:t>
      </w:r>
      <w:proofErr w:type="spellEnd"/>
      <w:r w:rsidRPr="004533AD">
        <w:rPr>
          <w:rFonts w:cstheme="minorHAnsi"/>
          <w:sz w:val="24"/>
          <w:szCs w:val="24"/>
        </w:rPr>
        <w:t xml:space="preserve"> students, or students with low literacy levels (Sullivan, 2001).</w:t>
      </w:r>
    </w:p>
    <w:p w14:paraId="5EB3C31C" w14:textId="461A178C" w:rsidR="00383CD8" w:rsidRPr="004533AD" w:rsidRDefault="00383CD8" w:rsidP="004533AD">
      <w:pPr>
        <w:spacing w:line="360" w:lineRule="auto"/>
        <w:rPr>
          <w:rFonts w:cstheme="minorHAnsi"/>
          <w:sz w:val="24"/>
          <w:szCs w:val="24"/>
        </w:rPr>
      </w:pPr>
      <w:r w:rsidRPr="004533AD">
        <w:rPr>
          <w:rFonts w:cstheme="minorHAnsi"/>
          <w:sz w:val="24"/>
          <w:szCs w:val="24"/>
        </w:rPr>
        <w:t xml:space="preserve">While the strategies outlined by Bloom (1956, 1971) and Forehand (2010) are designed to be cross-curricular, their use can be optimised for science education specifically. Lord et al (2007) note that, in general, science is taught in terms ‘detailed, factual content’ which results in a tendency amongst science students to focus on recall of definitions and key terms. Osbourne and Dillon (2010) would argue that this does not reflect the detailed and evaluative understanding required to master the subject. Lord et al (2007) expand on this, highlighting the effectiveness of the higher order questioning techniques outlined by Bloom (1956) in enhancing comprehension of the subject, and subsequent outcomes. While this research is focused on undergraduate students, the hierarchical nature of Bloom’s taxonomy, and the extensive evidence base, suggests that the same principles should apply to any pupil, regardless of age or proficiency, providing that the lower levels of the taxonomy are mastered initially. </w:t>
      </w:r>
      <w:proofErr w:type="gramStart"/>
      <w:r w:rsidRPr="004533AD">
        <w:rPr>
          <w:rFonts w:cstheme="minorHAnsi"/>
          <w:sz w:val="24"/>
          <w:szCs w:val="24"/>
        </w:rPr>
        <w:t>With this in mind, it</w:t>
      </w:r>
      <w:proofErr w:type="gramEnd"/>
      <w:r w:rsidRPr="004533AD">
        <w:rPr>
          <w:rFonts w:cstheme="minorHAnsi"/>
          <w:sz w:val="24"/>
          <w:szCs w:val="24"/>
        </w:rPr>
        <w:t xml:space="preserve"> seems reasonable to suggest that secondary school practitioners would also benefit from using the taxonomy, providing it is tailored towards the needs of the individual student. Given that </w:t>
      </w:r>
      <w:proofErr w:type="spellStart"/>
      <w:r w:rsidRPr="004533AD">
        <w:rPr>
          <w:rFonts w:cstheme="minorHAnsi"/>
          <w:sz w:val="24"/>
          <w:szCs w:val="24"/>
        </w:rPr>
        <w:t>eFSM</w:t>
      </w:r>
      <w:proofErr w:type="spellEnd"/>
      <w:r w:rsidRPr="004533AD">
        <w:rPr>
          <w:rFonts w:cstheme="minorHAnsi"/>
          <w:sz w:val="24"/>
          <w:szCs w:val="24"/>
        </w:rPr>
        <w:t xml:space="preserve"> students often have multiple and complex needs, it is therefore pertinent that the practitioner </w:t>
      </w:r>
      <w:proofErr w:type="gramStart"/>
      <w:r w:rsidRPr="004533AD">
        <w:rPr>
          <w:rFonts w:cstheme="minorHAnsi"/>
          <w:sz w:val="24"/>
          <w:szCs w:val="24"/>
        </w:rPr>
        <w:t>has an understanding of</w:t>
      </w:r>
      <w:proofErr w:type="gramEnd"/>
      <w:r w:rsidRPr="004533AD">
        <w:rPr>
          <w:rFonts w:cstheme="minorHAnsi"/>
          <w:sz w:val="24"/>
          <w:szCs w:val="24"/>
        </w:rPr>
        <w:t xml:space="preserve"> these before formulating questions, in order to ensure they are not pitching questions at too high of a level. This measured approach would allow pupils to develop their understanding in increments and avoid the pitfalls of ‘enormous misunderstandings’ of ‘basic concepts’ highlighted by Lord et al (2007).</w:t>
      </w:r>
      <w:r w:rsidR="007A7F99" w:rsidRPr="004533AD">
        <w:rPr>
          <w:rFonts w:cstheme="minorHAnsi"/>
          <w:sz w:val="24"/>
          <w:szCs w:val="24"/>
        </w:rPr>
        <w:t xml:space="preserve"> </w:t>
      </w:r>
    </w:p>
    <w:p w14:paraId="3150F9B7" w14:textId="7D52D6A6" w:rsidR="00383CD8" w:rsidRPr="004533AD" w:rsidRDefault="00383CD8" w:rsidP="004533AD">
      <w:pPr>
        <w:spacing w:line="360" w:lineRule="auto"/>
        <w:rPr>
          <w:rFonts w:cstheme="minorHAnsi"/>
          <w:sz w:val="24"/>
          <w:szCs w:val="24"/>
        </w:rPr>
      </w:pPr>
      <w:r w:rsidRPr="004533AD">
        <w:rPr>
          <w:rFonts w:cstheme="minorHAnsi"/>
          <w:sz w:val="24"/>
          <w:szCs w:val="24"/>
        </w:rPr>
        <w:lastRenderedPageBreak/>
        <w:t xml:space="preserve">Crowe et al (2008) echo this viewpoint, citing Zoller (1993) who argues that students often </w:t>
      </w:r>
      <w:proofErr w:type="gramStart"/>
      <w:r w:rsidRPr="004533AD">
        <w:rPr>
          <w:rFonts w:cstheme="minorHAnsi"/>
          <w:sz w:val="24"/>
          <w:szCs w:val="24"/>
        </w:rPr>
        <w:t>experience difficulty</w:t>
      </w:r>
      <w:proofErr w:type="gramEnd"/>
      <w:r w:rsidRPr="004533AD">
        <w:rPr>
          <w:rFonts w:cstheme="minorHAnsi"/>
          <w:sz w:val="24"/>
          <w:szCs w:val="24"/>
        </w:rPr>
        <w:t xml:space="preserve"> in tackling complex and higher-level science-based tasks, due to an overabundance of lower order cognitive skills in their teaching. Crowe et al argue that if practitioners rely on rote learning and repetition, their pupils will not develop the well-rounded perspective required to excel as a critical and evaluative scientist (Osbourne and Dillon, 2010). To respond to this issue, Crowe et al developed a matrix of science specific activities that correlate with the hierarchy outlined in Bloom’s taxonomy (1956). These activities start at the lowest level, with tasks such as gap-fills focusing on recall and identification and expand to include activities such as extended writing pieces which require pupils to critique and evaluate an experiment or hypothesis, for example. This highlights an opportunity to embed Bloom’s taxonomy (1956) into written tasks, rather than discussion-based tasks alone. Furthermore, the fact that Crowe et </w:t>
      </w:r>
      <w:proofErr w:type="spellStart"/>
      <w:r w:rsidRPr="004533AD">
        <w:rPr>
          <w:rFonts w:cstheme="minorHAnsi"/>
          <w:sz w:val="24"/>
          <w:szCs w:val="24"/>
        </w:rPr>
        <w:t>al’s</w:t>
      </w:r>
      <w:proofErr w:type="spellEnd"/>
      <w:r w:rsidRPr="004533AD">
        <w:rPr>
          <w:rFonts w:cstheme="minorHAnsi"/>
          <w:sz w:val="24"/>
          <w:szCs w:val="24"/>
        </w:rPr>
        <w:t xml:space="preserve"> research focuses on undergraduate students, who continue to </w:t>
      </w:r>
      <w:proofErr w:type="gramStart"/>
      <w:r w:rsidRPr="004533AD">
        <w:rPr>
          <w:rFonts w:cstheme="minorHAnsi"/>
          <w:sz w:val="24"/>
          <w:szCs w:val="24"/>
        </w:rPr>
        <w:t>experience difficulty</w:t>
      </w:r>
      <w:proofErr w:type="gramEnd"/>
      <w:r w:rsidRPr="004533AD">
        <w:rPr>
          <w:rFonts w:cstheme="minorHAnsi"/>
          <w:sz w:val="24"/>
          <w:szCs w:val="24"/>
        </w:rPr>
        <w:t xml:space="preserve"> expressing their scientific knowledge when higher order cognitive skills are required, exemplifies the need to embed the development of these skills at earlier stages of education.</w:t>
      </w:r>
      <w:r w:rsidR="007A7F99" w:rsidRPr="004533AD">
        <w:rPr>
          <w:rFonts w:cstheme="minorHAnsi"/>
          <w:sz w:val="24"/>
          <w:szCs w:val="24"/>
        </w:rPr>
        <w:t xml:space="preserve"> It seems written tasks incorporating higher order thinking skills should be considered of equal importance to </w:t>
      </w:r>
      <w:r w:rsidR="005F1C59" w:rsidRPr="004533AD">
        <w:rPr>
          <w:rFonts w:cstheme="minorHAnsi"/>
          <w:sz w:val="24"/>
          <w:szCs w:val="24"/>
        </w:rPr>
        <w:t>discussion-based</w:t>
      </w:r>
      <w:r w:rsidR="007A7F99" w:rsidRPr="004533AD">
        <w:rPr>
          <w:rFonts w:cstheme="minorHAnsi"/>
          <w:sz w:val="24"/>
          <w:szCs w:val="24"/>
        </w:rPr>
        <w:t xml:space="preserve"> tasks, given that language</w:t>
      </w:r>
      <w:r w:rsidR="00B45E17" w:rsidRPr="004533AD">
        <w:rPr>
          <w:rFonts w:cstheme="minorHAnsi"/>
          <w:sz w:val="24"/>
          <w:szCs w:val="24"/>
        </w:rPr>
        <w:t>-</w:t>
      </w:r>
      <w:r w:rsidR="007A7F99" w:rsidRPr="004533AD">
        <w:rPr>
          <w:rFonts w:cstheme="minorHAnsi"/>
          <w:sz w:val="24"/>
          <w:szCs w:val="24"/>
        </w:rPr>
        <w:t>based activities ‘predominate’ science classrooms (Newton et al, 1999).</w:t>
      </w:r>
    </w:p>
    <w:p w14:paraId="2D566073" w14:textId="77777777" w:rsidR="00D50A7B" w:rsidRPr="004533AD" w:rsidRDefault="00D50A7B" w:rsidP="004533AD">
      <w:pPr>
        <w:spacing w:line="360" w:lineRule="auto"/>
        <w:rPr>
          <w:rFonts w:cstheme="minorHAnsi"/>
          <w:sz w:val="24"/>
          <w:szCs w:val="24"/>
        </w:rPr>
      </w:pPr>
    </w:p>
    <w:p w14:paraId="545E2CCB" w14:textId="787987FC" w:rsidR="00872453" w:rsidRPr="004533AD" w:rsidRDefault="00872453" w:rsidP="004533AD">
      <w:pPr>
        <w:spacing w:line="360" w:lineRule="auto"/>
        <w:rPr>
          <w:rFonts w:cstheme="minorHAnsi"/>
          <w:b/>
          <w:i/>
          <w:sz w:val="24"/>
          <w:szCs w:val="24"/>
          <w:u w:val="single"/>
        </w:rPr>
      </w:pPr>
      <w:r w:rsidRPr="004533AD">
        <w:rPr>
          <w:rFonts w:cstheme="minorHAnsi"/>
          <w:b/>
          <w:i/>
          <w:sz w:val="24"/>
          <w:szCs w:val="24"/>
          <w:u w:val="single"/>
        </w:rPr>
        <w:t>Methodology</w:t>
      </w:r>
    </w:p>
    <w:p w14:paraId="0DA0E4AB" w14:textId="4E255C6B" w:rsidR="009B6D60" w:rsidRPr="004533AD" w:rsidRDefault="00383CD8" w:rsidP="004533AD">
      <w:pPr>
        <w:spacing w:line="360" w:lineRule="auto"/>
        <w:rPr>
          <w:rFonts w:cstheme="minorHAnsi"/>
          <w:sz w:val="24"/>
          <w:szCs w:val="24"/>
        </w:rPr>
      </w:pPr>
      <w:r w:rsidRPr="004533AD">
        <w:rPr>
          <w:rFonts w:cstheme="minorHAnsi"/>
          <w:sz w:val="24"/>
          <w:szCs w:val="24"/>
        </w:rPr>
        <w:t xml:space="preserve">This research project will use mixed methods to generate both quantitative and qualitative data that explores the impact of higher order questioning on </w:t>
      </w:r>
      <w:proofErr w:type="spellStart"/>
      <w:r w:rsidRPr="004533AD">
        <w:rPr>
          <w:rFonts w:cstheme="minorHAnsi"/>
          <w:sz w:val="24"/>
          <w:szCs w:val="24"/>
        </w:rPr>
        <w:t>eFSM</w:t>
      </w:r>
      <w:proofErr w:type="spellEnd"/>
      <w:r w:rsidRPr="004533AD">
        <w:rPr>
          <w:rFonts w:cstheme="minorHAnsi"/>
          <w:sz w:val="24"/>
          <w:szCs w:val="24"/>
        </w:rPr>
        <w:t xml:space="preserve"> students’ outcomes.</w:t>
      </w:r>
      <w:r w:rsidR="00B45E17" w:rsidRPr="004533AD">
        <w:rPr>
          <w:rFonts w:cstheme="minorHAnsi"/>
          <w:sz w:val="24"/>
          <w:szCs w:val="24"/>
        </w:rPr>
        <w:t xml:space="preserve"> R</w:t>
      </w:r>
      <w:r w:rsidRPr="004533AD">
        <w:rPr>
          <w:rFonts w:cstheme="minorHAnsi"/>
          <w:sz w:val="24"/>
          <w:szCs w:val="24"/>
        </w:rPr>
        <w:t xml:space="preserve">esearch will focus on the performance of students in a select KS3 science class, with specific attention paid to those that are e-FSM. Students will be identified as e-FSM by consulting data available to classroom practitioners at the school in question. The research will focus on strategies that promote the use of higher order questioning and thinking skills in science (Osbourne &amp; Dillon, 2010), with </w:t>
      </w:r>
      <w:proofErr w:type="gramStart"/>
      <w:r w:rsidRPr="004533AD">
        <w:rPr>
          <w:rFonts w:cstheme="minorHAnsi"/>
          <w:sz w:val="24"/>
          <w:szCs w:val="24"/>
        </w:rPr>
        <w:t>particular emphasis</w:t>
      </w:r>
      <w:proofErr w:type="gramEnd"/>
      <w:r w:rsidRPr="004533AD">
        <w:rPr>
          <w:rFonts w:cstheme="minorHAnsi"/>
          <w:sz w:val="24"/>
          <w:szCs w:val="24"/>
        </w:rPr>
        <w:t xml:space="preserve"> on those that are suggested to be effective in raising attainment and boosting comprehension (Lord &amp; </w:t>
      </w:r>
      <w:proofErr w:type="spellStart"/>
      <w:r w:rsidRPr="004533AD">
        <w:rPr>
          <w:rFonts w:cstheme="minorHAnsi"/>
          <w:sz w:val="24"/>
          <w:szCs w:val="24"/>
        </w:rPr>
        <w:t>Baviskar</w:t>
      </w:r>
      <w:proofErr w:type="spellEnd"/>
      <w:r w:rsidRPr="004533AD">
        <w:rPr>
          <w:rFonts w:cstheme="minorHAnsi"/>
          <w:sz w:val="24"/>
          <w:szCs w:val="24"/>
        </w:rPr>
        <w:t>, 2007, Crowe et al, 2017, Bloom et al, 1971</w:t>
      </w:r>
      <w:r w:rsidR="00C138DF" w:rsidRPr="004533AD">
        <w:rPr>
          <w:rFonts w:cstheme="minorHAnsi"/>
          <w:sz w:val="24"/>
          <w:szCs w:val="24"/>
        </w:rPr>
        <w:t>, Naylor &amp; Keogh, 2000</w:t>
      </w:r>
      <w:r w:rsidRPr="004533AD">
        <w:rPr>
          <w:rFonts w:cstheme="minorHAnsi"/>
          <w:sz w:val="24"/>
          <w:szCs w:val="24"/>
        </w:rPr>
        <w:t>). Research will include a survey of students in a selected KS3 class to gain an insight into their comprehension of lesson content and confidence in the subject</w:t>
      </w:r>
      <w:r w:rsidR="006051F8" w:rsidRPr="004533AD">
        <w:rPr>
          <w:rFonts w:cstheme="minorHAnsi"/>
          <w:sz w:val="24"/>
          <w:szCs w:val="24"/>
        </w:rPr>
        <w:t xml:space="preserve">. </w:t>
      </w:r>
      <w:r w:rsidR="009B6D60" w:rsidRPr="004533AD">
        <w:rPr>
          <w:rFonts w:cstheme="minorHAnsi"/>
          <w:sz w:val="24"/>
          <w:szCs w:val="24"/>
        </w:rPr>
        <w:t xml:space="preserve">The survey </w:t>
      </w:r>
      <w:r w:rsidR="004D4AEF" w:rsidRPr="004533AD">
        <w:rPr>
          <w:rFonts w:cstheme="minorHAnsi"/>
          <w:sz w:val="24"/>
          <w:szCs w:val="24"/>
        </w:rPr>
        <w:t xml:space="preserve">(Appendix </w:t>
      </w:r>
      <w:proofErr w:type="spellStart"/>
      <w:r w:rsidR="004D4AEF" w:rsidRPr="004533AD">
        <w:rPr>
          <w:rFonts w:cstheme="minorHAnsi"/>
          <w:sz w:val="24"/>
          <w:szCs w:val="24"/>
        </w:rPr>
        <w:t>i</w:t>
      </w:r>
      <w:proofErr w:type="spellEnd"/>
      <w:r w:rsidR="004D4AEF" w:rsidRPr="004533AD">
        <w:rPr>
          <w:rFonts w:cstheme="minorHAnsi"/>
          <w:sz w:val="24"/>
          <w:szCs w:val="24"/>
        </w:rPr>
        <w:t xml:space="preserve">) </w:t>
      </w:r>
      <w:r w:rsidR="009B6D60" w:rsidRPr="004533AD">
        <w:rPr>
          <w:rFonts w:cstheme="minorHAnsi"/>
          <w:sz w:val="24"/>
          <w:szCs w:val="24"/>
        </w:rPr>
        <w:t xml:space="preserve">will generate quantitative, </w:t>
      </w:r>
      <w:r w:rsidR="009B6D60" w:rsidRPr="004533AD">
        <w:rPr>
          <w:rFonts w:cstheme="minorHAnsi"/>
          <w:sz w:val="24"/>
          <w:szCs w:val="24"/>
        </w:rPr>
        <w:lastRenderedPageBreak/>
        <w:t xml:space="preserve">easily comparable data to highlight any differences between </w:t>
      </w:r>
      <w:proofErr w:type="spellStart"/>
      <w:r w:rsidR="009B6D60" w:rsidRPr="004533AD">
        <w:rPr>
          <w:rFonts w:cstheme="minorHAnsi"/>
          <w:sz w:val="24"/>
          <w:szCs w:val="24"/>
        </w:rPr>
        <w:t>eFSM</w:t>
      </w:r>
      <w:proofErr w:type="spellEnd"/>
      <w:r w:rsidR="009B6D60" w:rsidRPr="004533AD">
        <w:rPr>
          <w:rFonts w:cstheme="minorHAnsi"/>
          <w:sz w:val="24"/>
          <w:szCs w:val="24"/>
        </w:rPr>
        <w:t xml:space="preserve"> and </w:t>
      </w:r>
      <w:proofErr w:type="spellStart"/>
      <w:r w:rsidR="009B6D60" w:rsidRPr="004533AD">
        <w:rPr>
          <w:rFonts w:cstheme="minorHAnsi"/>
          <w:sz w:val="24"/>
          <w:szCs w:val="24"/>
        </w:rPr>
        <w:t>nFSM</w:t>
      </w:r>
      <w:proofErr w:type="spellEnd"/>
      <w:r w:rsidR="009B6D60" w:rsidRPr="004533AD">
        <w:rPr>
          <w:rFonts w:cstheme="minorHAnsi"/>
          <w:sz w:val="24"/>
          <w:szCs w:val="24"/>
        </w:rPr>
        <w:t xml:space="preserve"> students. The survey will </w:t>
      </w:r>
      <w:r w:rsidR="00067258" w:rsidRPr="004533AD">
        <w:rPr>
          <w:rFonts w:cstheme="minorHAnsi"/>
          <w:sz w:val="24"/>
          <w:szCs w:val="24"/>
        </w:rPr>
        <w:t>include an assessment of students</w:t>
      </w:r>
      <w:r w:rsidR="00B45E17" w:rsidRPr="004533AD">
        <w:rPr>
          <w:rFonts w:cstheme="minorHAnsi"/>
          <w:sz w:val="24"/>
          <w:szCs w:val="24"/>
        </w:rPr>
        <w:t>’</w:t>
      </w:r>
      <w:r w:rsidR="00067258" w:rsidRPr="004533AD">
        <w:rPr>
          <w:rFonts w:cstheme="minorHAnsi"/>
          <w:sz w:val="24"/>
          <w:szCs w:val="24"/>
        </w:rPr>
        <w:t xml:space="preserve"> confidence in responding to questions during lessons, as there is evidence to suggest that the self-esteem of </w:t>
      </w:r>
      <w:proofErr w:type="spellStart"/>
      <w:r w:rsidR="00067258" w:rsidRPr="004533AD">
        <w:rPr>
          <w:rFonts w:cstheme="minorHAnsi"/>
          <w:sz w:val="24"/>
          <w:szCs w:val="24"/>
        </w:rPr>
        <w:t>eFSM</w:t>
      </w:r>
      <w:proofErr w:type="spellEnd"/>
      <w:r w:rsidR="00067258" w:rsidRPr="004533AD">
        <w:rPr>
          <w:rFonts w:cstheme="minorHAnsi"/>
          <w:sz w:val="24"/>
          <w:szCs w:val="24"/>
        </w:rPr>
        <w:t xml:space="preserve"> pupils is generally lower than that of their </w:t>
      </w:r>
      <w:proofErr w:type="spellStart"/>
      <w:r w:rsidR="00067258" w:rsidRPr="004533AD">
        <w:rPr>
          <w:rFonts w:cstheme="minorHAnsi"/>
          <w:sz w:val="24"/>
          <w:szCs w:val="24"/>
        </w:rPr>
        <w:t>nFSM</w:t>
      </w:r>
      <w:proofErr w:type="spellEnd"/>
      <w:r w:rsidR="00067258" w:rsidRPr="004533AD">
        <w:rPr>
          <w:rFonts w:cstheme="minorHAnsi"/>
          <w:sz w:val="24"/>
          <w:szCs w:val="24"/>
        </w:rPr>
        <w:t xml:space="preserve"> peers (Finnegan-Davies, 2015). It is reasonable to suggest that lower confidence may lead to a lower frequency of engagement, which would have a subsequent impact on the effectiveness of pedagogical strategies (Osbourne &amp; Dillon, 2010). Therefore, it is an important metric to consider and will be analysed alongside </w:t>
      </w:r>
      <w:r w:rsidR="006051F8" w:rsidRPr="004533AD">
        <w:rPr>
          <w:rFonts w:cstheme="minorHAnsi"/>
          <w:sz w:val="24"/>
          <w:szCs w:val="24"/>
        </w:rPr>
        <w:t>class data and educational outcomes.</w:t>
      </w:r>
    </w:p>
    <w:p w14:paraId="4823BE72" w14:textId="63EE018E" w:rsidR="006051F8" w:rsidRPr="004533AD" w:rsidRDefault="00383CD8" w:rsidP="004533AD">
      <w:pPr>
        <w:spacing w:line="360" w:lineRule="auto"/>
        <w:rPr>
          <w:rFonts w:cstheme="minorHAnsi"/>
          <w:sz w:val="24"/>
          <w:szCs w:val="24"/>
        </w:rPr>
      </w:pPr>
      <w:r w:rsidRPr="004533AD">
        <w:rPr>
          <w:rFonts w:cstheme="minorHAnsi"/>
          <w:sz w:val="24"/>
          <w:szCs w:val="24"/>
        </w:rPr>
        <w:t xml:space="preserve">Strategies that promote higher order questioning/thinking will be implemented in line with recommendations from previous research. These strategies will then be evaluated in terms of their impact and effectiveness in relation to </w:t>
      </w:r>
      <w:proofErr w:type="spellStart"/>
      <w:r w:rsidRPr="004533AD">
        <w:rPr>
          <w:rFonts w:cstheme="minorHAnsi"/>
          <w:sz w:val="24"/>
          <w:szCs w:val="24"/>
        </w:rPr>
        <w:t>eFSM</w:t>
      </w:r>
      <w:proofErr w:type="spellEnd"/>
      <w:r w:rsidRPr="004533AD">
        <w:rPr>
          <w:rFonts w:cstheme="minorHAnsi"/>
          <w:sz w:val="24"/>
          <w:szCs w:val="24"/>
        </w:rPr>
        <w:t xml:space="preserve"> and </w:t>
      </w:r>
      <w:proofErr w:type="spellStart"/>
      <w:r w:rsidRPr="004533AD">
        <w:rPr>
          <w:rFonts w:cstheme="minorHAnsi"/>
          <w:sz w:val="24"/>
          <w:szCs w:val="24"/>
        </w:rPr>
        <w:t>nFSM</w:t>
      </w:r>
      <w:proofErr w:type="spellEnd"/>
      <w:r w:rsidRPr="004533AD">
        <w:rPr>
          <w:rFonts w:cstheme="minorHAnsi"/>
          <w:sz w:val="24"/>
          <w:szCs w:val="24"/>
        </w:rPr>
        <w:t xml:space="preserve"> pupils within the class in question, allowing identification of the most suitable strategies for maximising the outcomes of </w:t>
      </w:r>
      <w:proofErr w:type="spellStart"/>
      <w:r w:rsidRPr="004533AD">
        <w:rPr>
          <w:rFonts w:cstheme="minorHAnsi"/>
          <w:sz w:val="24"/>
          <w:szCs w:val="24"/>
        </w:rPr>
        <w:t>eFSM</w:t>
      </w:r>
      <w:proofErr w:type="spellEnd"/>
      <w:r w:rsidRPr="004533AD">
        <w:rPr>
          <w:rFonts w:cstheme="minorHAnsi"/>
          <w:sz w:val="24"/>
          <w:szCs w:val="24"/>
        </w:rPr>
        <w:t xml:space="preserve"> pupils. This will allow the researcher to make recommendations </w:t>
      </w:r>
      <w:proofErr w:type="gramStart"/>
      <w:r w:rsidRPr="004533AD">
        <w:rPr>
          <w:rFonts w:cstheme="minorHAnsi"/>
          <w:sz w:val="24"/>
          <w:szCs w:val="24"/>
        </w:rPr>
        <w:t>in order to</w:t>
      </w:r>
      <w:proofErr w:type="gramEnd"/>
      <w:r w:rsidRPr="004533AD">
        <w:rPr>
          <w:rFonts w:cstheme="minorHAnsi"/>
          <w:sz w:val="24"/>
          <w:szCs w:val="24"/>
        </w:rPr>
        <w:t xml:space="preserve"> inform future practice both on an individual and whole-school level.</w:t>
      </w:r>
      <w:r w:rsidR="006051F8" w:rsidRPr="004533AD">
        <w:rPr>
          <w:rFonts w:cstheme="minorHAnsi"/>
          <w:sz w:val="24"/>
          <w:szCs w:val="24"/>
        </w:rPr>
        <w:t xml:space="preserve"> </w:t>
      </w:r>
      <w:r w:rsidR="00C138DF" w:rsidRPr="004533AD">
        <w:rPr>
          <w:rFonts w:cstheme="minorHAnsi"/>
          <w:sz w:val="24"/>
          <w:szCs w:val="24"/>
        </w:rPr>
        <w:t xml:space="preserve">The strategies selected incorporate elements of social constructivist pedagogy (Vygotsky, 1978), by placing an emphasis on self-regulated learning, moving away from more authoritative questioning approaches (Wells, 1999). Questioning will be modified across a sequence of lessons in accordance with recommendations from Forehand (2010) and Lord et al (2007) to promote higher order thinking skills amongst students and establish a secure knowledge base. This will provide an opportunity to </w:t>
      </w:r>
      <w:r w:rsidR="005F1C59" w:rsidRPr="004533AD">
        <w:rPr>
          <w:rFonts w:cstheme="minorHAnsi"/>
          <w:sz w:val="24"/>
          <w:szCs w:val="24"/>
        </w:rPr>
        <w:t xml:space="preserve">challenge students at a level that is appropriate to their current understanding (Bloom, 1971, King 1994). </w:t>
      </w:r>
      <w:r w:rsidR="001637E3" w:rsidRPr="004533AD">
        <w:rPr>
          <w:rFonts w:cstheme="minorHAnsi"/>
          <w:sz w:val="24"/>
          <w:szCs w:val="24"/>
        </w:rPr>
        <w:t>Research from the Education Endowment Foundation (2018)</w:t>
      </w:r>
      <w:r w:rsidR="002C0494" w:rsidRPr="004533AD">
        <w:rPr>
          <w:rFonts w:cstheme="minorHAnsi"/>
          <w:sz w:val="24"/>
          <w:szCs w:val="24"/>
        </w:rPr>
        <w:t xml:space="preserve"> highlights that questioning must begin with activating prior knowledge, whilst being monitored by the teacher to ensure it is purposeful, challenging and effectively builds upon a </w:t>
      </w:r>
      <w:proofErr w:type="spellStart"/>
      <w:proofErr w:type="gramStart"/>
      <w:r w:rsidR="002C0494" w:rsidRPr="004533AD">
        <w:rPr>
          <w:rFonts w:cstheme="minorHAnsi"/>
          <w:sz w:val="24"/>
          <w:szCs w:val="24"/>
        </w:rPr>
        <w:t>students</w:t>
      </w:r>
      <w:proofErr w:type="spellEnd"/>
      <w:proofErr w:type="gramEnd"/>
      <w:r w:rsidR="002C0494" w:rsidRPr="004533AD">
        <w:rPr>
          <w:rFonts w:cstheme="minorHAnsi"/>
          <w:sz w:val="24"/>
          <w:szCs w:val="24"/>
        </w:rPr>
        <w:t xml:space="preserve"> currently held beliefs. Correlating with the research of Bloom (1971) and </w:t>
      </w:r>
      <w:proofErr w:type="spellStart"/>
      <w:r w:rsidR="002C0494" w:rsidRPr="004533AD">
        <w:rPr>
          <w:rFonts w:cstheme="minorHAnsi"/>
          <w:sz w:val="24"/>
          <w:szCs w:val="24"/>
        </w:rPr>
        <w:t>Ramnarain</w:t>
      </w:r>
      <w:proofErr w:type="spellEnd"/>
      <w:r w:rsidR="002C0494" w:rsidRPr="004533AD">
        <w:rPr>
          <w:rFonts w:cstheme="minorHAnsi"/>
          <w:sz w:val="24"/>
          <w:szCs w:val="24"/>
        </w:rPr>
        <w:t xml:space="preserve"> (2011), this technique can then be used to move students towards forming their own explanations. </w:t>
      </w:r>
    </w:p>
    <w:p w14:paraId="6B941D2B" w14:textId="0B0AF0EA" w:rsidR="00601BAE" w:rsidRPr="004533AD" w:rsidRDefault="002C0494" w:rsidP="004533AD">
      <w:pPr>
        <w:spacing w:line="360" w:lineRule="auto"/>
        <w:rPr>
          <w:rFonts w:cstheme="minorHAnsi"/>
          <w:sz w:val="24"/>
          <w:szCs w:val="24"/>
        </w:rPr>
      </w:pPr>
      <w:r w:rsidRPr="004533AD">
        <w:rPr>
          <w:rFonts w:cstheme="minorHAnsi"/>
          <w:sz w:val="24"/>
          <w:szCs w:val="24"/>
        </w:rPr>
        <w:t xml:space="preserve">An effective method of facilitating this approach can be </w:t>
      </w:r>
      <w:proofErr w:type="gramStart"/>
      <w:r w:rsidRPr="004533AD">
        <w:rPr>
          <w:rFonts w:cstheme="minorHAnsi"/>
          <w:sz w:val="24"/>
          <w:szCs w:val="24"/>
        </w:rPr>
        <w:t>through the use of</w:t>
      </w:r>
      <w:proofErr w:type="gramEnd"/>
      <w:r w:rsidRPr="004533AD">
        <w:rPr>
          <w:rFonts w:cstheme="minorHAnsi"/>
          <w:sz w:val="24"/>
          <w:szCs w:val="24"/>
        </w:rPr>
        <w:t xml:space="preserve"> concept cartoons as part of a whole class discussion (Naylor &amp; Keogh, 2000). </w:t>
      </w:r>
      <w:proofErr w:type="spellStart"/>
      <w:r w:rsidRPr="004533AD">
        <w:rPr>
          <w:rFonts w:cstheme="minorHAnsi"/>
          <w:sz w:val="24"/>
          <w:szCs w:val="24"/>
        </w:rPr>
        <w:t>Kabapinar</w:t>
      </w:r>
      <w:proofErr w:type="spellEnd"/>
      <w:r w:rsidRPr="004533AD">
        <w:rPr>
          <w:rFonts w:cstheme="minorHAnsi"/>
          <w:sz w:val="24"/>
          <w:szCs w:val="24"/>
        </w:rPr>
        <w:t xml:space="preserve"> (2005) notes that concept cartoons can be used to uncover students</w:t>
      </w:r>
      <w:r w:rsidR="00940A9C" w:rsidRPr="004533AD">
        <w:rPr>
          <w:rFonts w:cstheme="minorHAnsi"/>
          <w:sz w:val="24"/>
          <w:szCs w:val="24"/>
        </w:rPr>
        <w:t>’</w:t>
      </w:r>
      <w:r w:rsidRPr="004533AD">
        <w:rPr>
          <w:rFonts w:cstheme="minorHAnsi"/>
          <w:sz w:val="24"/>
          <w:szCs w:val="24"/>
        </w:rPr>
        <w:t xml:space="preserve"> prior knowledge, scaffold focused discussions and reveal the reasoning behind individual misconceptions. This is particularly relevant to science education, given it’s abstract and conceptual nature (Osbourne &amp; Dillon, </w:t>
      </w:r>
      <w:r w:rsidRPr="004533AD">
        <w:rPr>
          <w:rFonts w:cstheme="minorHAnsi"/>
          <w:sz w:val="24"/>
          <w:szCs w:val="24"/>
        </w:rPr>
        <w:lastRenderedPageBreak/>
        <w:t xml:space="preserve">2010). </w:t>
      </w:r>
      <w:proofErr w:type="spellStart"/>
      <w:r w:rsidRPr="004533AD">
        <w:rPr>
          <w:rFonts w:cstheme="minorHAnsi"/>
          <w:sz w:val="24"/>
          <w:szCs w:val="24"/>
        </w:rPr>
        <w:t>Kabapinar</w:t>
      </w:r>
      <w:proofErr w:type="spellEnd"/>
      <w:r w:rsidRPr="004533AD">
        <w:rPr>
          <w:rFonts w:cstheme="minorHAnsi"/>
          <w:sz w:val="24"/>
          <w:szCs w:val="24"/>
        </w:rPr>
        <w:t xml:space="preserve"> goes further to state that the impact of concept cartoons is maximised when coupled with </w:t>
      </w:r>
      <w:r w:rsidR="00F46729" w:rsidRPr="004533AD">
        <w:rPr>
          <w:rFonts w:cstheme="minorHAnsi"/>
          <w:sz w:val="24"/>
          <w:szCs w:val="24"/>
        </w:rPr>
        <w:t xml:space="preserve">targeted questioning based around the principles of higher order thinking. </w:t>
      </w:r>
      <w:r w:rsidR="006051F8" w:rsidRPr="004533AD">
        <w:rPr>
          <w:rFonts w:cstheme="minorHAnsi"/>
          <w:sz w:val="24"/>
          <w:szCs w:val="24"/>
        </w:rPr>
        <w:t xml:space="preserve">Additional strategies can be gleaned from the research of Crowe et al (2008), which respond to the need for constructive written based tasks (Newton et al, 1999). Writing ‘frames’ (Wray and Lewis, 1997) can be used </w:t>
      </w:r>
      <w:proofErr w:type="gramStart"/>
      <w:r w:rsidR="006051F8" w:rsidRPr="004533AD">
        <w:rPr>
          <w:rFonts w:cstheme="minorHAnsi"/>
          <w:sz w:val="24"/>
          <w:szCs w:val="24"/>
        </w:rPr>
        <w:t>as a means to</w:t>
      </w:r>
      <w:proofErr w:type="gramEnd"/>
      <w:r w:rsidR="006051F8" w:rsidRPr="004533AD">
        <w:rPr>
          <w:rFonts w:cstheme="minorHAnsi"/>
          <w:sz w:val="24"/>
          <w:szCs w:val="24"/>
        </w:rPr>
        <w:t xml:space="preserve"> guide students through the various stages of Bloom’s taxonomy (Bloom, 1956) used by Crowe et al (2008)</w:t>
      </w:r>
      <w:r w:rsidR="004D4AEF" w:rsidRPr="004533AD">
        <w:rPr>
          <w:rFonts w:cstheme="minorHAnsi"/>
          <w:sz w:val="24"/>
          <w:szCs w:val="24"/>
        </w:rPr>
        <w:t xml:space="preserve"> </w:t>
      </w:r>
      <w:r w:rsidR="006051F8" w:rsidRPr="004533AD">
        <w:rPr>
          <w:rFonts w:cstheme="minorHAnsi"/>
          <w:sz w:val="24"/>
          <w:szCs w:val="24"/>
        </w:rPr>
        <w:t xml:space="preserve">and would work effectively in allowing students to build their confidence </w:t>
      </w:r>
      <w:r w:rsidR="003F4C30" w:rsidRPr="004533AD">
        <w:rPr>
          <w:rFonts w:cstheme="minorHAnsi"/>
          <w:sz w:val="24"/>
          <w:szCs w:val="24"/>
        </w:rPr>
        <w:t xml:space="preserve">and understanding </w:t>
      </w:r>
      <w:r w:rsidR="006051F8" w:rsidRPr="004533AD">
        <w:rPr>
          <w:rFonts w:cstheme="minorHAnsi"/>
          <w:sz w:val="24"/>
          <w:szCs w:val="24"/>
        </w:rPr>
        <w:t>incrementally</w:t>
      </w:r>
      <w:r w:rsidR="003F4C30" w:rsidRPr="004533AD">
        <w:rPr>
          <w:rFonts w:cstheme="minorHAnsi"/>
          <w:sz w:val="24"/>
          <w:szCs w:val="24"/>
        </w:rPr>
        <w:t xml:space="preserve"> (Wellington and Osbourne, 2001). When used in conjunction with concept cartoons (</w:t>
      </w:r>
      <w:proofErr w:type="spellStart"/>
      <w:r w:rsidR="003F4C30" w:rsidRPr="004533AD">
        <w:rPr>
          <w:rFonts w:cstheme="minorHAnsi"/>
          <w:sz w:val="24"/>
          <w:szCs w:val="24"/>
        </w:rPr>
        <w:t>Kabapinar</w:t>
      </w:r>
      <w:proofErr w:type="spellEnd"/>
      <w:r w:rsidR="003F4C30" w:rsidRPr="004533AD">
        <w:rPr>
          <w:rFonts w:cstheme="minorHAnsi"/>
          <w:sz w:val="24"/>
          <w:szCs w:val="24"/>
        </w:rPr>
        <w:t xml:space="preserve">, 2005), which can act to activate prior knowledge and </w:t>
      </w:r>
      <w:r w:rsidR="00BC33EC" w:rsidRPr="004533AD">
        <w:rPr>
          <w:rFonts w:cstheme="minorHAnsi"/>
          <w:sz w:val="24"/>
          <w:szCs w:val="24"/>
        </w:rPr>
        <w:t>guide students through the initial stages of the taxonomy, writing frames could be an effective means of promoting higher order thinking skills.</w:t>
      </w:r>
    </w:p>
    <w:p w14:paraId="13D79331" w14:textId="4F1C13D0" w:rsidR="00872453" w:rsidRPr="004533AD" w:rsidRDefault="00872453" w:rsidP="004533AD">
      <w:pPr>
        <w:spacing w:line="360" w:lineRule="auto"/>
        <w:rPr>
          <w:rFonts w:cstheme="minorHAnsi"/>
          <w:sz w:val="24"/>
          <w:szCs w:val="24"/>
          <w:u w:val="single"/>
        </w:rPr>
      </w:pPr>
    </w:p>
    <w:p w14:paraId="04816E9B" w14:textId="3F61B99F" w:rsidR="009B6D60" w:rsidRPr="004533AD" w:rsidRDefault="00CB213D" w:rsidP="004533AD">
      <w:pPr>
        <w:spacing w:line="360" w:lineRule="auto"/>
        <w:rPr>
          <w:rFonts w:cstheme="minorHAnsi"/>
          <w:b/>
          <w:i/>
          <w:sz w:val="24"/>
          <w:szCs w:val="24"/>
          <w:u w:val="single"/>
        </w:rPr>
      </w:pPr>
      <w:r w:rsidRPr="004533AD">
        <w:rPr>
          <w:rFonts w:cstheme="minorHAnsi"/>
          <w:b/>
          <w:i/>
          <w:sz w:val="24"/>
          <w:szCs w:val="24"/>
          <w:u w:val="single"/>
        </w:rPr>
        <w:t>Findings</w:t>
      </w:r>
    </w:p>
    <w:p w14:paraId="66F49870" w14:textId="7BE47EE0" w:rsidR="009D6580" w:rsidRPr="004533AD" w:rsidRDefault="009D6580" w:rsidP="004533AD">
      <w:pPr>
        <w:spacing w:line="360" w:lineRule="auto"/>
        <w:rPr>
          <w:rFonts w:cstheme="minorHAnsi"/>
          <w:sz w:val="24"/>
          <w:szCs w:val="24"/>
        </w:rPr>
      </w:pPr>
      <w:r w:rsidRPr="004533AD">
        <w:rPr>
          <w:rFonts w:cstheme="minorHAnsi"/>
          <w:sz w:val="24"/>
          <w:szCs w:val="24"/>
        </w:rPr>
        <w:t>Responses to the</w:t>
      </w:r>
      <w:r w:rsidR="00E50096" w:rsidRPr="004533AD">
        <w:rPr>
          <w:rFonts w:cstheme="minorHAnsi"/>
          <w:sz w:val="24"/>
          <w:szCs w:val="24"/>
        </w:rPr>
        <w:t xml:space="preserve"> </w:t>
      </w:r>
      <w:r w:rsidRPr="004533AD">
        <w:rPr>
          <w:rFonts w:cstheme="minorHAnsi"/>
          <w:sz w:val="24"/>
          <w:szCs w:val="24"/>
        </w:rPr>
        <w:t xml:space="preserve">survey included all members of the sample and produced </w:t>
      </w:r>
      <w:r w:rsidR="000A3459" w:rsidRPr="004533AD">
        <w:rPr>
          <w:rFonts w:cstheme="minorHAnsi"/>
          <w:sz w:val="24"/>
          <w:szCs w:val="24"/>
        </w:rPr>
        <w:t xml:space="preserve">data that showed little distinction between </w:t>
      </w:r>
      <w:proofErr w:type="spellStart"/>
      <w:r w:rsidR="000A3459" w:rsidRPr="004533AD">
        <w:rPr>
          <w:rFonts w:cstheme="minorHAnsi"/>
          <w:sz w:val="24"/>
          <w:szCs w:val="24"/>
        </w:rPr>
        <w:t>eFSM</w:t>
      </w:r>
      <w:proofErr w:type="spellEnd"/>
      <w:r w:rsidR="000A3459" w:rsidRPr="004533AD">
        <w:rPr>
          <w:rFonts w:cstheme="minorHAnsi"/>
          <w:sz w:val="24"/>
          <w:szCs w:val="24"/>
        </w:rPr>
        <w:t xml:space="preserve"> and </w:t>
      </w:r>
      <w:proofErr w:type="spellStart"/>
      <w:r w:rsidR="000A3459" w:rsidRPr="004533AD">
        <w:rPr>
          <w:rFonts w:cstheme="minorHAnsi"/>
          <w:sz w:val="24"/>
          <w:szCs w:val="24"/>
        </w:rPr>
        <w:t>nFSM</w:t>
      </w:r>
      <w:proofErr w:type="spellEnd"/>
      <w:r w:rsidR="000A3459" w:rsidRPr="004533AD">
        <w:rPr>
          <w:rFonts w:cstheme="minorHAnsi"/>
          <w:sz w:val="24"/>
          <w:szCs w:val="24"/>
        </w:rPr>
        <w:t xml:space="preserve"> students. The survey was administered before introducing any of the selected pedagogical strategies, with questions focusing on student confidence and readiness to engage with lesson content. A 5-point </w:t>
      </w:r>
      <w:proofErr w:type="spellStart"/>
      <w:r w:rsidR="000A3459" w:rsidRPr="004533AD">
        <w:rPr>
          <w:rFonts w:cstheme="minorHAnsi"/>
          <w:sz w:val="24"/>
          <w:szCs w:val="24"/>
        </w:rPr>
        <w:t>likert</w:t>
      </w:r>
      <w:proofErr w:type="spellEnd"/>
      <w:r w:rsidR="000A3459" w:rsidRPr="004533AD">
        <w:rPr>
          <w:rFonts w:cstheme="minorHAnsi"/>
          <w:sz w:val="24"/>
          <w:szCs w:val="24"/>
        </w:rPr>
        <w:t xml:space="preserve"> scale </w:t>
      </w:r>
      <w:r w:rsidR="00A21797" w:rsidRPr="004533AD">
        <w:rPr>
          <w:rFonts w:cstheme="minorHAnsi"/>
          <w:sz w:val="24"/>
          <w:szCs w:val="24"/>
        </w:rPr>
        <w:t xml:space="preserve">(Allen and Seaman, 2007) </w:t>
      </w:r>
      <w:r w:rsidR="000A3459" w:rsidRPr="004533AD">
        <w:rPr>
          <w:rFonts w:cstheme="minorHAnsi"/>
          <w:sz w:val="24"/>
          <w:szCs w:val="24"/>
        </w:rPr>
        <w:t xml:space="preserve">was used to assess student confidence in various areas ranging from willingness to answer questions during class discussions to perceived levels of effort in their responses (Appendix </w:t>
      </w:r>
      <w:proofErr w:type="spellStart"/>
      <w:r w:rsidR="000A3459" w:rsidRPr="004533AD">
        <w:rPr>
          <w:rFonts w:cstheme="minorHAnsi"/>
          <w:sz w:val="24"/>
          <w:szCs w:val="24"/>
        </w:rPr>
        <w:t>i</w:t>
      </w:r>
      <w:proofErr w:type="spellEnd"/>
      <w:r w:rsidR="000A3459" w:rsidRPr="004533AD">
        <w:rPr>
          <w:rFonts w:cstheme="minorHAnsi"/>
          <w:sz w:val="24"/>
          <w:szCs w:val="24"/>
        </w:rPr>
        <w:t>). The data indicated a significant majority of students</w:t>
      </w:r>
      <w:r w:rsidR="00E50096" w:rsidRPr="004533AD">
        <w:rPr>
          <w:rFonts w:cstheme="minorHAnsi"/>
          <w:sz w:val="24"/>
          <w:szCs w:val="24"/>
        </w:rPr>
        <w:t xml:space="preserve"> felt confident answering questions (85%) and felt that answering questions correctly boosted their confidence (78%). Many students did, however, highlight a difficulty in finding the correct vocabulary to express their knowledge (71%), with a significant proportion (42%) preferring to answer questions in front of the class. Most students (64%) also noted that whole class discussions help to develop their understanding of a topic. </w:t>
      </w:r>
      <w:proofErr w:type="gramStart"/>
      <w:r w:rsidR="00E50096" w:rsidRPr="004533AD">
        <w:rPr>
          <w:rFonts w:cstheme="minorHAnsi"/>
          <w:sz w:val="24"/>
          <w:szCs w:val="24"/>
        </w:rPr>
        <w:t>With the exception of</w:t>
      </w:r>
      <w:proofErr w:type="gramEnd"/>
      <w:r w:rsidR="00E50096" w:rsidRPr="004533AD">
        <w:rPr>
          <w:rFonts w:cstheme="minorHAnsi"/>
          <w:sz w:val="24"/>
          <w:szCs w:val="24"/>
        </w:rPr>
        <w:t xml:space="preserve"> 1 student, </w:t>
      </w:r>
      <w:proofErr w:type="spellStart"/>
      <w:r w:rsidR="00E50096" w:rsidRPr="004533AD">
        <w:rPr>
          <w:rFonts w:cstheme="minorHAnsi"/>
          <w:sz w:val="24"/>
          <w:szCs w:val="24"/>
        </w:rPr>
        <w:t>eFSM</w:t>
      </w:r>
      <w:proofErr w:type="spellEnd"/>
      <w:r w:rsidR="00E50096" w:rsidRPr="004533AD">
        <w:rPr>
          <w:rFonts w:cstheme="minorHAnsi"/>
          <w:sz w:val="24"/>
          <w:szCs w:val="24"/>
        </w:rPr>
        <w:t xml:space="preserve"> students responses indicated confidence for most, if not all, questions answered. The data suggests that the implementation of the selected pedagogical strategies, namely concept cartoons and writing frames, </w:t>
      </w:r>
      <w:r w:rsidR="00A035C0" w:rsidRPr="004533AD">
        <w:rPr>
          <w:rFonts w:cstheme="minorHAnsi"/>
          <w:sz w:val="24"/>
          <w:szCs w:val="24"/>
        </w:rPr>
        <w:t>would</w:t>
      </w:r>
      <w:r w:rsidR="00E50096" w:rsidRPr="004533AD">
        <w:rPr>
          <w:rFonts w:cstheme="minorHAnsi"/>
          <w:sz w:val="24"/>
          <w:szCs w:val="24"/>
        </w:rPr>
        <w:t xml:space="preserve"> be reasonably effective</w:t>
      </w:r>
      <w:r w:rsidR="007F3983" w:rsidRPr="004533AD">
        <w:rPr>
          <w:rFonts w:cstheme="minorHAnsi"/>
          <w:sz w:val="24"/>
          <w:szCs w:val="24"/>
        </w:rPr>
        <w:t xml:space="preserve"> given that most students are prepared to engage in whole class discussions which would take place during concept </w:t>
      </w:r>
      <w:proofErr w:type="gramStart"/>
      <w:r w:rsidR="007F3983" w:rsidRPr="004533AD">
        <w:rPr>
          <w:rFonts w:cstheme="minorHAnsi"/>
          <w:sz w:val="24"/>
          <w:szCs w:val="24"/>
        </w:rPr>
        <w:t>cartoon based</w:t>
      </w:r>
      <w:proofErr w:type="gramEnd"/>
      <w:r w:rsidR="007F3983" w:rsidRPr="004533AD">
        <w:rPr>
          <w:rFonts w:cstheme="minorHAnsi"/>
          <w:sz w:val="24"/>
          <w:szCs w:val="24"/>
        </w:rPr>
        <w:t xml:space="preserve"> activities (</w:t>
      </w:r>
      <w:proofErr w:type="spellStart"/>
      <w:r w:rsidR="007F3983" w:rsidRPr="004533AD">
        <w:rPr>
          <w:rFonts w:cstheme="minorHAnsi"/>
          <w:sz w:val="24"/>
          <w:szCs w:val="24"/>
        </w:rPr>
        <w:t>Kabapinar</w:t>
      </w:r>
      <w:proofErr w:type="spellEnd"/>
      <w:r w:rsidR="007F3983" w:rsidRPr="004533AD">
        <w:rPr>
          <w:rFonts w:cstheme="minorHAnsi"/>
          <w:sz w:val="24"/>
          <w:szCs w:val="24"/>
        </w:rPr>
        <w:t xml:space="preserve">, 2005). Furthermore, students have expressed a difficulty with finding the correct vocabulary when explaining their ideas, perhaps more so if </w:t>
      </w:r>
      <w:r w:rsidR="007F3983" w:rsidRPr="004533AD">
        <w:rPr>
          <w:rFonts w:cstheme="minorHAnsi"/>
          <w:sz w:val="24"/>
          <w:szCs w:val="24"/>
        </w:rPr>
        <w:lastRenderedPageBreak/>
        <w:t>they require higher order thinking. The use of writing frames should respond to this need appropriately, and guide students through the higher order thinking skills required to form cohesive explanations (Wellington and Osbourne, 2001).</w:t>
      </w:r>
    </w:p>
    <w:p w14:paraId="6452E860" w14:textId="39F88DE9" w:rsidR="00CB213D" w:rsidRPr="004533AD" w:rsidRDefault="00CB213D" w:rsidP="004533AD">
      <w:pPr>
        <w:spacing w:line="360" w:lineRule="auto"/>
        <w:rPr>
          <w:rFonts w:cstheme="minorHAnsi"/>
          <w:sz w:val="24"/>
          <w:szCs w:val="24"/>
        </w:rPr>
      </w:pPr>
    </w:p>
    <w:p w14:paraId="439EB0FC" w14:textId="70DC7882" w:rsidR="0009640D" w:rsidRDefault="0009640D" w:rsidP="004533AD">
      <w:pPr>
        <w:spacing w:line="360" w:lineRule="auto"/>
        <w:rPr>
          <w:rFonts w:cstheme="minorHAnsi"/>
          <w:sz w:val="24"/>
          <w:szCs w:val="24"/>
        </w:rPr>
      </w:pPr>
      <w:r w:rsidRPr="004533AD">
        <w:rPr>
          <w:rFonts w:cstheme="minorHAnsi"/>
          <w:sz w:val="24"/>
          <w:szCs w:val="24"/>
        </w:rPr>
        <w:t xml:space="preserve">After analysing questionnaire data, it seemed that the sample class was well suited to the selected strategies, and therefore the impact of said strategies would be maximised. The use of concept cartoons and writing frames were carried out on a lesson by lesson basis, during a unit of work focusing on kinetic theory and the behaviour of particles in different states of matter. Concept cartoons were used as a starter activity, with the intention of provoking a detailed and focused discussion surrounding the topic of a given lesson, whilst also eliciting the prior knowledge of individual students. For example, during a lesson involving state changes, a concept cartoon was used that displayed a glass of iced water with condensation on the outside. This gave students an opportunity to access their prior knowledge and consider the opinions of others (Naylor and Keogh, 2000). Targeted questioning in line with guidance from </w:t>
      </w:r>
      <w:proofErr w:type="spellStart"/>
      <w:r w:rsidRPr="004533AD">
        <w:rPr>
          <w:rFonts w:cstheme="minorHAnsi"/>
          <w:sz w:val="24"/>
          <w:szCs w:val="24"/>
        </w:rPr>
        <w:t>Ramnarain</w:t>
      </w:r>
      <w:proofErr w:type="spellEnd"/>
      <w:r w:rsidRPr="004533AD">
        <w:rPr>
          <w:rFonts w:cstheme="minorHAnsi"/>
          <w:sz w:val="24"/>
          <w:szCs w:val="24"/>
        </w:rPr>
        <w:t xml:space="preserve"> (2011), Bloom (1956, 1971) and Forehand (2010) was used extensively to challenge students answers and promote effective discussion. Forehand’s guidance on language was included, as well as that of Lord et al (2007) to incrementally guide students towards higher order thinking processes, starting with ‘can you remember…’ based questions, and moving towards ‘explain why…’ or ‘how could we investigate…’ style questioning.</w:t>
      </w:r>
      <w:r w:rsidR="00AB10D7" w:rsidRPr="004533AD">
        <w:rPr>
          <w:rFonts w:cstheme="minorHAnsi"/>
          <w:sz w:val="24"/>
          <w:szCs w:val="24"/>
        </w:rPr>
        <w:t xml:space="preserve"> To assess the impact of this technique in a more quantifiable manner, </w:t>
      </w:r>
      <w:r w:rsidR="00D5631E" w:rsidRPr="004533AD">
        <w:rPr>
          <w:rFonts w:cstheme="minorHAnsi"/>
          <w:sz w:val="24"/>
          <w:szCs w:val="24"/>
        </w:rPr>
        <w:t xml:space="preserve">a </w:t>
      </w:r>
      <w:r w:rsidR="00AB10D7" w:rsidRPr="004533AD">
        <w:rPr>
          <w:rFonts w:cstheme="minorHAnsi"/>
          <w:sz w:val="24"/>
          <w:szCs w:val="24"/>
        </w:rPr>
        <w:t>written task w</w:t>
      </w:r>
      <w:r w:rsidR="00D5631E" w:rsidRPr="004533AD">
        <w:rPr>
          <w:rFonts w:cstheme="minorHAnsi"/>
          <w:sz w:val="24"/>
          <w:szCs w:val="24"/>
        </w:rPr>
        <w:t>as</w:t>
      </w:r>
      <w:r w:rsidR="00AB10D7" w:rsidRPr="004533AD">
        <w:rPr>
          <w:rFonts w:cstheme="minorHAnsi"/>
          <w:sz w:val="24"/>
          <w:szCs w:val="24"/>
        </w:rPr>
        <w:t xml:space="preserve"> assigned that required students to apply their newly formed knowledge by answering higher order questions. This took the form of writing frame</w:t>
      </w:r>
      <w:r w:rsidR="00A035C0" w:rsidRPr="004533AD">
        <w:rPr>
          <w:rFonts w:cstheme="minorHAnsi"/>
          <w:sz w:val="24"/>
          <w:szCs w:val="24"/>
        </w:rPr>
        <w:t>s</w:t>
      </w:r>
      <w:r w:rsidR="00AB10D7" w:rsidRPr="004533AD">
        <w:rPr>
          <w:rFonts w:cstheme="minorHAnsi"/>
          <w:sz w:val="24"/>
          <w:szCs w:val="24"/>
        </w:rPr>
        <w:t xml:space="preserve"> which guided students through explaining </w:t>
      </w:r>
      <w:proofErr w:type="gramStart"/>
      <w:r w:rsidR="00AB10D7" w:rsidRPr="004533AD">
        <w:rPr>
          <w:rFonts w:cstheme="minorHAnsi"/>
          <w:sz w:val="24"/>
          <w:szCs w:val="24"/>
        </w:rPr>
        <w:t>particular concept</w:t>
      </w:r>
      <w:r w:rsidR="00D5631E" w:rsidRPr="004533AD">
        <w:rPr>
          <w:rFonts w:cstheme="minorHAnsi"/>
          <w:sz w:val="24"/>
          <w:szCs w:val="24"/>
        </w:rPr>
        <w:t>s</w:t>
      </w:r>
      <w:proofErr w:type="gramEnd"/>
      <w:r w:rsidR="00AB10D7" w:rsidRPr="004533AD">
        <w:rPr>
          <w:rFonts w:cstheme="minorHAnsi"/>
          <w:sz w:val="24"/>
          <w:szCs w:val="24"/>
        </w:rPr>
        <w:t xml:space="preserve"> such as state changes</w:t>
      </w:r>
      <w:r w:rsidR="00D5631E" w:rsidRPr="004533AD">
        <w:rPr>
          <w:rFonts w:cstheme="minorHAnsi"/>
          <w:sz w:val="24"/>
          <w:szCs w:val="24"/>
        </w:rPr>
        <w:t xml:space="preserve">, or how they would modify a practical investigation. This was levelled in line with School X’s marking policy. All </w:t>
      </w:r>
      <w:proofErr w:type="spellStart"/>
      <w:r w:rsidR="00D5631E" w:rsidRPr="004533AD">
        <w:rPr>
          <w:rFonts w:cstheme="minorHAnsi"/>
          <w:sz w:val="24"/>
          <w:szCs w:val="24"/>
        </w:rPr>
        <w:t>nFSM</w:t>
      </w:r>
      <w:proofErr w:type="spellEnd"/>
      <w:r w:rsidR="00D5631E" w:rsidRPr="004533AD">
        <w:rPr>
          <w:rFonts w:cstheme="minorHAnsi"/>
          <w:sz w:val="24"/>
          <w:szCs w:val="24"/>
        </w:rPr>
        <w:t xml:space="preserve"> students improved their level when compared to the previous task, which was completed before the research took place. Two of the six </w:t>
      </w:r>
      <w:proofErr w:type="spellStart"/>
      <w:r w:rsidR="00D5631E" w:rsidRPr="004533AD">
        <w:rPr>
          <w:rFonts w:cstheme="minorHAnsi"/>
          <w:sz w:val="24"/>
          <w:szCs w:val="24"/>
        </w:rPr>
        <w:t>eFSM</w:t>
      </w:r>
      <w:proofErr w:type="spellEnd"/>
      <w:r w:rsidR="00D5631E" w:rsidRPr="004533AD">
        <w:rPr>
          <w:rFonts w:cstheme="minorHAnsi"/>
          <w:sz w:val="24"/>
          <w:szCs w:val="24"/>
        </w:rPr>
        <w:t xml:space="preserve"> students achieved the same level as they had previously, two </w:t>
      </w:r>
      <w:proofErr w:type="spellStart"/>
      <w:r w:rsidR="00D5631E" w:rsidRPr="004533AD">
        <w:rPr>
          <w:rFonts w:cstheme="minorHAnsi"/>
          <w:sz w:val="24"/>
          <w:szCs w:val="24"/>
        </w:rPr>
        <w:t>eFSM</w:t>
      </w:r>
      <w:proofErr w:type="spellEnd"/>
      <w:r w:rsidR="00D5631E" w:rsidRPr="004533AD">
        <w:rPr>
          <w:rFonts w:cstheme="minorHAnsi"/>
          <w:sz w:val="24"/>
          <w:szCs w:val="24"/>
        </w:rPr>
        <w:t xml:space="preserve"> students improved by one level and two </w:t>
      </w:r>
      <w:proofErr w:type="spellStart"/>
      <w:r w:rsidR="00D5631E" w:rsidRPr="004533AD">
        <w:rPr>
          <w:rFonts w:cstheme="minorHAnsi"/>
          <w:sz w:val="24"/>
          <w:szCs w:val="24"/>
        </w:rPr>
        <w:t>eFSM</w:t>
      </w:r>
      <w:proofErr w:type="spellEnd"/>
      <w:r w:rsidR="00D5631E" w:rsidRPr="004533AD">
        <w:rPr>
          <w:rFonts w:cstheme="minorHAnsi"/>
          <w:sz w:val="24"/>
          <w:szCs w:val="24"/>
        </w:rPr>
        <w:t xml:space="preserve"> students improved by two levels. While it </w:t>
      </w:r>
      <w:proofErr w:type="gramStart"/>
      <w:r w:rsidR="00D5631E" w:rsidRPr="004533AD">
        <w:rPr>
          <w:rFonts w:cstheme="minorHAnsi"/>
          <w:sz w:val="24"/>
          <w:szCs w:val="24"/>
        </w:rPr>
        <w:t>seems</w:t>
      </w:r>
      <w:proofErr w:type="gramEnd"/>
      <w:r w:rsidR="00D5631E" w:rsidRPr="004533AD">
        <w:rPr>
          <w:rFonts w:cstheme="minorHAnsi"/>
          <w:sz w:val="24"/>
          <w:szCs w:val="24"/>
        </w:rPr>
        <w:t xml:space="preserve"> the strategies selected have had a positive impact on students comprehension of the topic, as well as their ability to tackle tasks that require higher order thinking skills, the impact on </w:t>
      </w:r>
      <w:proofErr w:type="spellStart"/>
      <w:r w:rsidR="00D5631E" w:rsidRPr="004533AD">
        <w:rPr>
          <w:rFonts w:cstheme="minorHAnsi"/>
          <w:sz w:val="24"/>
          <w:szCs w:val="24"/>
        </w:rPr>
        <w:t>eFSM</w:t>
      </w:r>
      <w:proofErr w:type="spellEnd"/>
      <w:r w:rsidR="00D5631E" w:rsidRPr="004533AD">
        <w:rPr>
          <w:rFonts w:cstheme="minorHAnsi"/>
          <w:sz w:val="24"/>
          <w:szCs w:val="24"/>
        </w:rPr>
        <w:t xml:space="preserve"> students is not as clear cut when compared to that of </w:t>
      </w:r>
      <w:proofErr w:type="spellStart"/>
      <w:r w:rsidR="00D5631E" w:rsidRPr="004533AD">
        <w:rPr>
          <w:rFonts w:cstheme="minorHAnsi"/>
          <w:sz w:val="24"/>
          <w:szCs w:val="24"/>
        </w:rPr>
        <w:t>nFSM</w:t>
      </w:r>
      <w:proofErr w:type="spellEnd"/>
      <w:r w:rsidR="00D5631E" w:rsidRPr="004533AD">
        <w:rPr>
          <w:rFonts w:cstheme="minorHAnsi"/>
          <w:sz w:val="24"/>
          <w:szCs w:val="24"/>
        </w:rPr>
        <w:t xml:space="preserve"> students. However, from the </w:t>
      </w:r>
      <w:r w:rsidR="00A21797" w:rsidRPr="004533AD">
        <w:rPr>
          <w:rFonts w:cstheme="minorHAnsi"/>
          <w:sz w:val="24"/>
          <w:szCs w:val="24"/>
        </w:rPr>
        <w:t>practitioner’s</w:t>
      </w:r>
      <w:r w:rsidR="00D5631E" w:rsidRPr="004533AD">
        <w:rPr>
          <w:rFonts w:cstheme="minorHAnsi"/>
          <w:sz w:val="24"/>
          <w:szCs w:val="24"/>
        </w:rPr>
        <w:t xml:space="preserve"> </w:t>
      </w:r>
      <w:r w:rsidR="00D5631E" w:rsidRPr="004533AD">
        <w:rPr>
          <w:rFonts w:cstheme="minorHAnsi"/>
          <w:sz w:val="24"/>
          <w:szCs w:val="24"/>
        </w:rPr>
        <w:lastRenderedPageBreak/>
        <w:t xml:space="preserve">perspective, all students appeared more confident in expressing their knowledge verbally and demonstrated a dramatically increased level of detail and quality in their answers. </w:t>
      </w:r>
    </w:p>
    <w:p w14:paraId="54A84E45" w14:textId="77777777" w:rsidR="004533AD" w:rsidRPr="004533AD" w:rsidRDefault="004533AD" w:rsidP="004533AD">
      <w:pPr>
        <w:spacing w:line="360" w:lineRule="auto"/>
        <w:rPr>
          <w:rFonts w:cstheme="minorHAnsi"/>
          <w:sz w:val="24"/>
          <w:szCs w:val="24"/>
        </w:rPr>
      </w:pPr>
    </w:p>
    <w:p w14:paraId="41394082" w14:textId="4FA92FE3" w:rsidR="00A035C0" w:rsidRPr="004533AD" w:rsidRDefault="00CB213D" w:rsidP="004533AD">
      <w:pPr>
        <w:spacing w:line="360" w:lineRule="auto"/>
        <w:rPr>
          <w:rFonts w:cstheme="minorHAnsi"/>
          <w:b/>
          <w:i/>
          <w:sz w:val="24"/>
          <w:szCs w:val="24"/>
          <w:u w:val="single"/>
        </w:rPr>
      </w:pPr>
      <w:r w:rsidRPr="004533AD">
        <w:rPr>
          <w:rFonts w:cstheme="minorHAnsi"/>
          <w:b/>
          <w:i/>
          <w:sz w:val="24"/>
          <w:szCs w:val="24"/>
          <w:u w:val="single"/>
        </w:rPr>
        <w:t>Conclusions</w:t>
      </w:r>
      <w:r w:rsidR="00D12CE2">
        <w:rPr>
          <w:rFonts w:cstheme="minorHAnsi"/>
          <w:b/>
          <w:i/>
          <w:sz w:val="24"/>
          <w:szCs w:val="24"/>
          <w:u w:val="single"/>
        </w:rPr>
        <w:t xml:space="preserve"> and </w:t>
      </w:r>
      <w:proofErr w:type="spellStart"/>
      <w:r w:rsidR="00D12CE2">
        <w:rPr>
          <w:rFonts w:cstheme="minorHAnsi"/>
          <w:b/>
          <w:i/>
          <w:sz w:val="24"/>
          <w:szCs w:val="24"/>
          <w:u w:val="single"/>
        </w:rPr>
        <w:t>Reccomendations</w:t>
      </w:r>
      <w:proofErr w:type="spellEnd"/>
    </w:p>
    <w:p w14:paraId="711B44F6" w14:textId="70B5B7BB" w:rsidR="00A035C0" w:rsidRPr="004533AD" w:rsidRDefault="00A035C0" w:rsidP="004533AD">
      <w:pPr>
        <w:spacing w:line="360" w:lineRule="auto"/>
        <w:rPr>
          <w:rFonts w:cstheme="minorHAnsi"/>
          <w:sz w:val="24"/>
          <w:szCs w:val="24"/>
        </w:rPr>
      </w:pPr>
      <w:r w:rsidRPr="004533AD">
        <w:rPr>
          <w:rFonts w:cstheme="minorHAnsi"/>
          <w:sz w:val="24"/>
          <w:szCs w:val="24"/>
        </w:rPr>
        <w:t>Before commenting on the data gathered in terms of both student confidence and levels of attainment, it is important first to consider any potential limitations of the methodology. The relatively small sample size and limited time frame (5 lessons) through which the research was conducted ma</w:t>
      </w:r>
      <w:r w:rsidR="00F532E3" w:rsidRPr="004533AD">
        <w:rPr>
          <w:rFonts w:cstheme="minorHAnsi"/>
          <w:sz w:val="24"/>
          <w:szCs w:val="24"/>
        </w:rPr>
        <w:t>d</w:t>
      </w:r>
      <w:r w:rsidRPr="004533AD">
        <w:rPr>
          <w:rFonts w:cstheme="minorHAnsi"/>
          <w:sz w:val="24"/>
          <w:szCs w:val="24"/>
        </w:rPr>
        <w:t>e it difficult to draw wide generalisation</w:t>
      </w:r>
      <w:r w:rsidR="00940A9C" w:rsidRPr="004533AD">
        <w:rPr>
          <w:rFonts w:cstheme="minorHAnsi"/>
          <w:sz w:val="24"/>
          <w:szCs w:val="24"/>
        </w:rPr>
        <w:t>s</w:t>
      </w:r>
      <w:r w:rsidRPr="004533AD">
        <w:rPr>
          <w:rFonts w:cstheme="minorHAnsi"/>
          <w:sz w:val="24"/>
          <w:szCs w:val="24"/>
        </w:rPr>
        <w:t xml:space="preserve"> from any conclusions drawn (Charter, 2010)</w:t>
      </w:r>
      <w:r w:rsidR="00CE7A0D" w:rsidRPr="004533AD">
        <w:rPr>
          <w:rFonts w:cstheme="minorHAnsi"/>
          <w:sz w:val="24"/>
          <w:szCs w:val="24"/>
        </w:rPr>
        <w:t xml:space="preserve">. Furthermore, it should be noted that for the majority sample class chosen, attainment data indicates a general upward trend in grades, both before and after the implementation of the selected strategies. This suggests that the increase in attainment </w:t>
      </w:r>
      <w:r w:rsidR="00940A9C" w:rsidRPr="004533AD">
        <w:rPr>
          <w:rFonts w:cstheme="minorHAnsi"/>
          <w:sz w:val="24"/>
          <w:szCs w:val="24"/>
        </w:rPr>
        <w:t>may</w:t>
      </w:r>
      <w:r w:rsidR="00CE7A0D" w:rsidRPr="004533AD">
        <w:rPr>
          <w:rFonts w:cstheme="minorHAnsi"/>
          <w:sz w:val="24"/>
          <w:szCs w:val="24"/>
        </w:rPr>
        <w:t xml:space="preserve"> not be attributed to the use of concept cartoons and writing frames alone. Despite this, both strategies used seemed to be effective in promoting higher order thinking skills, and subsequent comprehension of the concept being taught. Furthermore, there appears to be a difference in the effect of these strategies on </w:t>
      </w:r>
      <w:proofErr w:type="spellStart"/>
      <w:r w:rsidR="00CE7A0D" w:rsidRPr="004533AD">
        <w:rPr>
          <w:rFonts w:cstheme="minorHAnsi"/>
          <w:sz w:val="24"/>
          <w:szCs w:val="24"/>
        </w:rPr>
        <w:t>eFSM</w:t>
      </w:r>
      <w:proofErr w:type="spellEnd"/>
      <w:r w:rsidR="00CE7A0D" w:rsidRPr="004533AD">
        <w:rPr>
          <w:rFonts w:cstheme="minorHAnsi"/>
          <w:sz w:val="24"/>
          <w:szCs w:val="24"/>
        </w:rPr>
        <w:t xml:space="preserve"> and </w:t>
      </w:r>
      <w:proofErr w:type="spellStart"/>
      <w:r w:rsidR="00CE7A0D" w:rsidRPr="004533AD">
        <w:rPr>
          <w:rFonts w:cstheme="minorHAnsi"/>
          <w:sz w:val="24"/>
          <w:szCs w:val="24"/>
        </w:rPr>
        <w:t>nFSM</w:t>
      </w:r>
      <w:proofErr w:type="spellEnd"/>
      <w:r w:rsidR="00CE7A0D" w:rsidRPr="004533AD">
        <w:rPr>
          <w:rFonts w:cstheme="minorHAnsi"/>
          <w:sz w:val="24"/>
          <w:szCs w:val="24"/>
        </w:rPr>
        <w:t xml:space="preserve"> students, which is important to explore if we are to continue to work towards narrowing the attainment gap (Egan, 2007).</w:t>
      </w:r>
    </w:p>
    <w:p w14:paraId="7067D591" w14:textId="1FFE0E77" w:rsidR="00CE7A0D" w:rsidRPr="004533AD" w:rsidRDefault="00CE7A0D" w:rsidP="004533AD">
      <w:pPr>
        <w:spacing w:line="360" w:lineRule="auto"/>
        <w:rPr>
          <w:rFonts w:cstheme="minorHAnsi"/>
          <w:sz w:val="24"/>
          <w:szCs w:val="24"/>
        </w:rPr>
      </w:pPr>
      <w:r w:rsidRPr="004533AD">
        <w:rPr>
          <w:rFonts w:cstheme="minorHAnsi"/>
          <w:sz w:val="24"/>
          <w:szCs w:val="24"/>
        </w:rPr>
        <w:t xml:space="preserve">In terms of student attainment, it seems that the strategies used benefited all </w:t>
      </w:r>
      <w:proofErr w:type="spellStart"/>
      <w:r w:rsidRPr="004533AD">
        <w:rPr>
          <w:rFonts w:cstheme="minorHAnsi"/>
          <w:sz w:val="24"/>
          <w:szCs w:val="24"/>
        </w:rPr>
        <w:t>nFSM</w:t>
      </w:r>
      <w:proofErr w:type="spellEnd"/>
      <w:r w:rsidRPr="004533AD">
        <w:rPr>
          <w:rFonts w:cstheme="minorHAnsi"/>
          <w:sz w:val="24"/>
          <w:szCs w:val="24"/>
        </w:rPr>
        <w:t xml:space="preserve"> students equally, with each student achieving one level higher than they had previously. For their </w:t>
      </w:r>
      <w:proofErr w:type="spellStart"/>
      <w:r w:rsidRPr="004533AD">
        <w:rPr>
          <w:rFonts w:cstheme="minorHAnsi"/>
          <w:sz w:val="24"/>
          <w:szCs w:val="24"/>
        </w:rPr>
        <w:t>eFSM</w:t>
      </w:r>
      <w:proofErr w:type="spellEnd"/>
      <w:r w:rsidRPr="004533AD">
        <w:rPr>
          <w:rFonts w:cstheme="minorHAnsi"/>
          <w:sz w:val="24"/>
          <w:szCs w:val="24"/>
        </w:rPr>
        <w:t xml:space="preserve"> counterparts, this was not the case. </w:t>
      </w:r>
      <w:r w:rsidR="00205AD5" w:rsidRPr="004533AD">
        <w:rPr>
          <w:rFonts w:cstheme="minorHAnsi"/>
          <w:sz w:val="24"/>
          <w:szCs w:val="24"/>
        </w:rPr>
        <w:t xml:space="preserve">Egan (2007) notes that </w:t>
      </w:r>
      <w:proofErr w:type="spellStart"/>
      <w:r w:rsidR="00205AD5" w:rsidRPr="004533AD">
        <w:rPr>
          <w:rFonts w:cstheme="minorHAnsi"/>
          <w:sz w:val="24"/>
          <w:szCs w:val="24"/>
        </w:rPr>
        <w:t>eFSM</w:t>
      </w:r>
      <w:proofErr w:type="spellEnd"/>
      <w:r w:rsidR="00205AD5" w:rsidRPr="004533AD">
        <w:rPr>
          <w:rFonts w:cstheme="minorHAnsi"/>
          <w:sz w:val="24"/>
          <w:szCs w:val="24"/>
        </w:rPr>
        <w:t xml:space="preserve"> students are more likely to have additional learning needs, </w:t>
      </w:r>
      <w:r w:rsidR="00205B1E" w:rsidRPr="004533AD">
        <w:rPr>
          <w:rFonts w:cstheme="minorHAnsi"/>
          <w:sz w:val="24"/>
          <w:szCs w:val="24"/>
        </w:rPr>
        <w:t xml:space="preserve">which may make it more difficult for some </w:t>
      </w:r>
      <w:proofErr w:type="spellStart"/>
      <w:r w:rsidR="00205B1E" w:rsidRPr="004533AD">
        <w:rPr>
          <w:rFonts w:cstheme="minorHAnsi"/>
          <w:sz w:val="24"/>
          <w:szCs w:val="24"/>
        </w:rPr>
        <w:t>eFSM</w:t>
      </w:r>
      <w:proofErr w:type="spellEnd"/>
      <w:r w:rsidR="00205B1E" w:rsidRPr="004533AD">
        <w:rPr>
          <w:rFonts w:cstheme="minorHAnsi"/>
          <w:sz w:val="24"/>
          <w:szCs w:val="24"/>
        </w:rPr>
        <w:t xml:space="preserve"> students to engage with certain aspects of pedagogy. This effect is compounded if the student in question experiences language difficulties, lacks access to educational resources at home or lacks parental support, a situation which is more likely amongst </w:t>
      </w:r>
      <w:proofErr w:type="spellStart"/>
      <w:r w:rsidR="00205B1E" w:rsidRPr="004533AD">
        <w:rPr>
          <w:rFonts w:cstheme="minorHAnsi"/>
          <w:sz w:val="24"/>
          <w:szCs w:val="24"/>
        </w:rPr>
        <w:t>eFSM</w:t>
      </w:r>
      <w:proofErr w:type="spellEnd"/>
      <w:r w:rsidR="00205B1E" w:rsidRPr="004533AD">
        <w:rPr>
          <w:rFonts w:cstheme="minorHAnsi"/>
          <w:sz w:val="24"/>
          <w:szCs w:val="24"/>
        </w:rPr>
        <w:t xml:space="preserve"> students (Wales Centre for Equity in Education, 2014). </w:t>
      </w:r>
      <w:proofErr w:type="gramStart"/>
      <w:r w:rsidR="00205B1E" w:rsidRPr="004533AD">
        <w:rPr>
          <w:rFonts w:cstheme="minorHAnsi"/>
          <w:sz w:val="24"/>
          <w:szCs w:val="24"/>
        </w:rPr>
        <w:t>With this in mind, it</w:t>
      </w:r>
      <w:proofErr w:type="gramEnd"/>
      <w:r w:rsidR="00205B1E" w:rsidRPr="004533AD">
        <w:rPr>
          <w:rFonts w:cstheme="minorHAnsi"/>
          <w:sz w:val="24"/>
          <w:szCs w:val="24"/>
        </w:rPr>
        <w:t xml:space="preserve"> seems that the mixed effect of these strategies amongst </w:t>
      </w:r>
      <w:proofErr w:type="spellStart"/>
      <w:r w:rsidR="00205B1E" w:rsidRPr="004533AD">
        <w:rPr>
          <w:rFonts w:cstheme="minorHAnsi"/>
          <w:sz w:val="24"/>
          <w:szCs w:val="24"/>
        </w:rPr>
        <w:t>eFSM</w:t>
      </w:r>
      <w:proofErr w:type="spellEnd"/>
      <w:r w:rsidR="00205B1E" w:rsidRPr="004533AD">
        <w:rPr>
          <w:rFonts w:cstheme="minorHAnsi"/>
          <w:sz w:val="24"/>
          <w:szCs w:val="24"/>
        </w:rPr>
        <w:t xml:space="preserve"> learners could be attributed to their widely diverse backgrounds and educational experiences (Estyn, 2011, Egan, 2012). Consequently, care should be taken to ensure that </w:t>
      </w:r>
      <w:proofErr w:type="spellStart"/>
      <w:r w:rsidR="00205B1E" w:rsidRPr="004533AD">
        <w:rPr>
          <w:rFonts w:cstheme="minorHAnsi"/>
          <w:sz w:val="24"/>
          <w:szCs w:val="24"/>
        </w:rPr>
        <w:t>eFSM</w:t>
      </w:r>
      <w:proofErr w:type="spellEnd"/>
      <w:r w:rsidR="00205B1E" w:rsidRPr="004533AD">
        <w:rPr>
          <w:rFonts w:cstheme="minorHAnsi"/>
          <w:sz w:val="24"/>
          <w:szCs w:val="24"/>
        </w:rPr>
        <w:t xml:space="preserve"> learners are receiving targeted, tailored support, in addition to other pedagogical strategies being used as part of daily practice (</w:t>
      </w:r>
      <w:proofErr w:type="spellStart"/>
      <w:r w:rsidR="00205B1E" w:rsidRPr="004533AD">
        <w:rPr>
          <w:rFonts w:cstheme="minorHAnsi"/>
          <w:sz w:val="24"/>
          <w:szCs w:val="24"/>
        </w:rPr>
        <w:t>Ainscow</w:t>
      </w:r>
      <w:proofErr w:type="spellEnd"/>
      <w:r w:rsidR="00205B1E" w:rsidRPr="004533AD">
        <w:rPr>
          <w:rFonts w:cstheme="minorHAnsi"/>
          <w:sz w:val="24"/>
          <w:szCs w:val="24"/>
        </w:rPr>
        <w:t xml:space="preserve"> et al, 2012). </w:t>
      </w:r>
      <w:r w:rsidR="00CC32CE" w:rsidRPr="004533AD">
        <w:rPr>
          <w:rFonts w:cstheme="minorHAnsi"/>
          <w:sz w:val="24"/>
          <w:szCs w:val="24"/>
        </w:rPr>
        <w:t xml:space="preserve">While some of the </w:t>
      </w:r>
      <w:proofErr w:type="spellStart"/>
      <w:r w:rsidR="00CC32CE" w:rsidRPr="004533AD">
        <w:rPr>
          <w:rFonts w:cstheme="minorHAnsi"/>
          <w:sz w:val="24"/>
          <w:szCs w:val="24"/>
        </w:rPr>
        <w:t>eFSM</w:t>
      </w:r>
      <w:proofErr w:type="spellEnd"/>
      <w:r w:rsidR="00CC32CE" w:rsidRPr="004533AD">
        <w:rPr>
          <w:rFonts w:cstheme="minorHAnsi"/>
          <w:sz w:val="24"/>
          <w:szCs w:val="24"/>
        </w:rPr>
        <w:t xml:space="preserve"> students in the sample class did experience extra support </w:t>
      </w:r>
      <w:r w:rsidR="00CC32CE" w:rsidRPr="004533AD">
        <w:rPr>
          <w:rFonts w:cstheme="minorHAnsi"/>
          <w:sz w:val="24"/>
          <w:szCs w:val="24"/>
        </w:rPr>
        <w:lastRenderedPageBreak/>
        <w:t>due to additional learning needs, such as teaching assistants, there may still be further levels of support that can be provided to them to allow them to progress further (Education Endowment Foundation, 2018).</w:t>
      </w:r>
    </w:p>
    <w:p w14:paraId="41004D8C" w14:textId="4413E088" w:rsidR="008863A3" w:rsidRPr="004533AD" w:rsidRDefault="00081FD6" w:rsidP="004533AD">
      <w:pPr>
        <w:spacing w:line="360" w:lineRule="auto"/>
        <w:rPr>
          <w:rFonts w:cstheme="minorHAnsi"/>
          <w:sz w:val="24"/>
          <w:szCs w:val="24"/>
        </w:rPr>
      </w:pPr>
      <w:r w:rsidRPr="004533AD">
        <w:rPr>
          <w:rFonts w:cstheme="minorHAnsi"/>
          <w:sz w:val="24"/>
          <w:szCs w:val="24"/>
        </w:rPr>
        <w:t>B</w:t>
      </w:r>
      <w:r w:rsidR="00385C3F" w:rsidRPr="004533AD">
        <w:rPr>
          <w:rFonts w:cstheme="minorHAnsi"/>
          <w:sz w:val="24"/>
          <w:szCs w:val="24"/>
        </w:rPr>
        <w:t xml:space="preserve">oth strategies selected rely heavily on the principles outlined in Bloom’s taxonomy (Bloom, 1956, 1971). While revisions of the taxonomy, such as that of Anderson </w:t>
      </w:r>
      <w:r w:rsidR="000E2296" w:rsidRPr="004533AD">
        <w:rPr>
          <w:rFonts w:cstheme="minorHAnsi"/>
          <w:sz w:val="24"/>
          <w:szCs w:val="24"/>
        </w:rPr>
        <w:t>and Krathwohl</w:t>
      </w:r>
      <w:r w:rsidR="00385C3F" w:rsidRPr="004533AD">
        <w:rPr>
          <w:rFonts w:cstheme="minorHAnsi"/>
          <w:sz w:val="24"/>
          <w:szCs w:val="24"/>
        </w:rPr>
        <w:t xml:space="preserve"> (2001)</w:t>
      </w:r>
      <w:r w:rsidR="000E2296" w:rsidRPr="004533AD">
        <w:rPr>
          <w:rFonts w:cstheme="minorHAnsi"/>
          <w:sz w:val="24"/>
          <w:szCs w:val="24"/>
        </w:rPr>
        <w:t>, have responded to criticisms of the research, there are alternative models of information processing that can act to inform pedagogy.</w:t>
      </w:r>
      <w:r w:rsidR="00940A9C" w:rsidRPr="004533AD">
        <w:rPr>
          <w:rFonts w:cstheme="minorHAnsi"/>
          <w:sz w:val="24"/>
          <w:szCs w:val="24"/>
        </w:rPr>
        <w:t xml:space="preserve"> For example, Biggs and Collis (1982) developed </w:t>
      </w:r>
      <w:r w:rsidR="00114C59" w:rsidRPr="004533AD">
        <w:rPr>
          <w:rFonts w:cstheme="minorHAnsi"/>
          <w:sz w:val="24"/>
          <w:szCs w:val="24"/>
        </w:rPr>
        <w:t>their SOLO taxonomy, which provides a systematic method of describing learner progress over tasks with increasing complexity by including visual representations of learning. However, although this method has garnered some support (</w:t>
      </w:r>
      <w:proofErr w:type="spellStart"/>
      <w:r w:rsidR="00114C59" w:rsidRPr="004533AD">
        <w:rPr>
          <w:rFonts w:cstheme="minorHAnsi"/>
          <w:sz w:val="24"/>
          <w:szCs w:val="24"/>
        </w:rPr>
        <w:t>Brabrand</w:t>
      </w:r>
      <w:proofErr w:type="spellEnd"/>
      <w:r w:rsidR="00114C59" w:rsidRPr="004533AD">
        <w:rPr>
          <w:rFonts w:cstheme="minorHAnsi"/>
          <w:sz w:val="24"/>
          <w:szCs w:val="24"/>
        </w:rPr>
        <w:t xml:space="preserve"> and Dahl, 2009), it has faced much criticism, to the point of being labelled a gimmick by some (</w:t>
      </w:r>
      <w:proofErr w:type="spellStart"/>
      <w:r w:rsidR="00114C59" w:rsidRPr="004533AD">
        <w:rPr>
          <w:rFonts w:cstheme="minorHAnsi"/>
          <w:sz w:val="24"/>
          <w:szCs w:val="24"/>
        </w:rPr>
        <w:t>Didau</w:t>
      </w:r>
      <w:proofErr w:type="spellEnd"/>
      <w:r w:rsidR="00114C59" w:rsidRPr="004533AD">
        <w:rPr>
          <w:rFonts w:cstheme="minorHAnsi"/>
          <w:sz w:val="24"/>
          <w:szCs w:val="24"/>
        </w:rPr>
        <w:t xml:space="preserve">, 2014). It seems that Bloom’s taxonomy is arguably one of the more accessible methods of promoting higher order thinking, given its widespread support and implementation (Forehand, 2010). Consequently, it is reasonable to continue to make use of Bloom’s based pedagogy, providing that this is in conjunction with other strategies that may respond specifically to the needs of </w:t>
      </w:r>
      <w:proofErr w:type="spellStart"/>
      <w:r w:rsidR="00114C59" w:rsidRPr="004533AD">
        <w:rPr>
          <w:rFonts w:cstheme="minorHAnsi"/>
          <w:sz w:val="24"/>
          <w:szCs w:val="24"/>
        </w:rPr>
        <w:t>eFSM</w:t>
      </w:r>
      <w:proofErr w:type="spellEnd"/>
      <w:r w:rsidR="00114C59" w:rsidRPr="004533AD">
        <w:rPr>
          <w:rFonts w:cstheme="minorHAnsi"/>
          <w:sz w:val="24"/>
          <w:szCs w:val="24"/>
        </w:rPr>
        <w:t xml:space="preserve"> students</w:t>
      </w:r>
      <w:r w:rsidRPr="004533AD">
        <w:rPr>
          <w:rFonts w:cstheme="minorHAnsi"/>
          <w:sz w:val="24"/>
          <w:szCs w:val="24"/>
        </w:rPr>
        <w:t xml:space="preserve"> (</w:t>
      </w:r>
      <w:proofErr w:type="spellStart"/>
      <w:r w:rsidRPr="004533AD">
        <w:rPr>
          <w:rFonts w:cstheme="minorHAnsi"/>
          <w:sz w:val="24"/>
          <w:szCs w:val="24"/>
        </w:rPr>
        <w:t>Ainscow</w:t>
      </w:r>
      <w:proofErr w:type="spellEnd"/>
      <w:r w:rsidRPr="004533AD">
        <w:rPr>
          <w:rFonts w:cstheme="minorHAnsi"/>
          <w:sz w:val="24"/>
          <w:szCs w:val="24"/>
        </w:rPr>
        <w:t xml:space="preserve"> et al, 2012). It is the recommendation of this research that the use of concept cartoons (</w:t>
      </w:r>
      <w:proofErr w:type="spellStart"/>
      <w:r w:rsidRPr="004533AD">
        <w:rPr>
          <w:rFonts w:cstheme="minorHAnsi"/>
          <w:sz w:val="24"/>
          <w:szCs w:val="24"/>
        </w:rPr>
        <w:t>Kabapinar</w:t>
      </w:r>
      <w:proofErr w:type="spellEnd"/>
      <w:r w:rsidRPr="004533AD">
        <w:rPr>
          <w:rFonts w:cstheme="minorHAnsi"/>
          <w:sz w:val="24"/>
          <w:szCs w:val="24"/>
        </w:rPr>
        <w:t xml:space="preserve">, 2005) and writing frames (Wellington and Osbourne, 2001) are likely to be effective in promoting higher order thinking skills amongst students, providing they are implemented in line with guidance on the use of Bloom’s taxonomy (Anderson and Krathwohl, 2001). Furthermore, tailored support should be provided to </w:t>
      </w:r>
      <w:proofErr w:type="spellStart"/>
      <w:r w:rsidRPr="004533AD">
        <w:rPr>
          <w:rFonts w:cstheme="minorHAnsi"/>
          <w:sz w:val="24"/>
          <w:szCs w:val="24"/>
        </w:rPr>
        <w:t>eFSM</w:t>
      </w:r>
      <w:proofErr w:type="spellEnd"/>
      <w:r w:rsidRPr="004533AD">
        <w:rPr>
          <w:rFonts w:cstheme="minorHAnsi"/>
          <w:sz w:val="24"/>
          <w:szCs w:val="24"/>
        </w:rPr>
        <w:t xml:space="preserve"> learners when using these strategies (Egan, 2007), to maximise their impact and ensure each student has an equal opportunity to progress.</w:t>
      </w:r>
      <w:r w:rsidR="0062774F" w:rsidRPr="004533AD">
        <w:rPr>
          <w:rFonts w:cstheme="minorHAnsi"/>
          <w:sz w:val="24"/>
          <w:szCs w:val="24"/>
        </w:rPr>
        <w:t xml:space="preserve"> </w:t>
      </w:r>
    </w:p>
    <w:p w14:paraId="4C10C6AD" w14:textId="6BF34031" w:rsidR="00CB213D" w:rsidRPr="004533AD" w:rsidRDefault="00CB213D" w:rsidP="004533AD">
      <w:pPr>
        <w:spacing w:line="360" w:lineRule="auto"/>
        <w:rPr>
          <w:rFonts w:cstheme="minorHAnsi"/>
          <w:b/>
          <w:i/>
          <w:sz w:val="24"/>
          <w:szCs w:val="24"/>
          <w:u w:val="single"/>
        </w:rPr>
      </w:pPr>
    </w:p>
    <w:p w14:paraId="0FFA6A1A" w14:textId="77777777" w:rsidR="00CB213D" w:rsidRPr="004533AD" w:rsidRDefault="00CB213D" w:rsidP="004533AD">
      <w:pPr>
        <w:spacing w:line="360" w:lineRule="auto"/>
        <w:rPr>
          <w:rFonts w:cstheme="minorHAnsi"/>
          <w:b/>
          <w:i/>
          <w:sz w:val="24"/>
          <w:szCs w:val="24"/>
          <w:u w:val="single"/>
        </w:rPr>
      </w:pPr>
    </w:p>
    <w:p w14:paraId="32D289A4" w14:textId="77777777" w:rsidR="00D12CE2" w:rsidRDefault="00D12CE2" w:rsidP="004533AD">
      <w:pPr>
        <w:spacing w:line="360" w:lineRule="auto"/>
        <w:rPr>
          <w:rFonts w:cstheme="minorHAnsi"/>
          <w:b/>
          <w:i/>
          <w:sz w:val="24"/>
          <w:szCs w:val="24"/>
          <w:u w:val="single"/>
        </w:rPr>
      </w:pPr>
    </w:p>
    <w:p w14:paraId="01E1B415" w14:textId="550819CC" w:rsidR="00CB213D" w:rsidRPr="004533AD" w:rsidRDefault="00CB213D" w:rsidP="004533AD">
      <w:pPr>
        <w:spacing w:line="360" w:lineRule="auto"/>
        <w:rPr>
          <w:rFonts w:cstheme="minorHAnsi"/>
          <w:b/>
          <w:i/>
          <w:sz w:val="24"/>
          <w:szCs w:val="24"/>
          <w:u w:val="single"/>
        </w:rPr>
      </w:pPr>
      <w:r w:rsidRPr="004533AD">
        <w:rPr>
          <w:rFonts w:cstheme="minorHAnsi"/>
          <w:b/>
          <w:i/>
          <w:sz w:val="24"/>
          <w:szCs w:val="24"/>
          <w:u w:val="single"/>
        </w:rPr>
        <w:t>Bibliography</w:t>
      </w:r>
    </w:p>
    <w:p w14:paraId="59856BCB" w14:textId="77777777" w:rsidR="004533AD" w:rsidRPr="004533AD" w:rsidRDefault="004533AD" w:rsidP="004533AD">
      <w:pPr>
        <w:pStyle w:val="ListParagraph"/>
        <w:numPr>
          <w:ilvl w:val="0"/>
          <w:numId w:val="2"/>
        </w:numPr>
        <w:spacing w:before="240"/>
        <w:ind w:right="78"/>
        <w:rPr>
          <w:rFonts w:asciiTheme="minorHAnsi" w:hAnsiTheme="minorHAnsi" w:cstheme="minorHAnsi"/>
          <w:shd w:val="clear" w:color="auto" w:fill="FFFFFF"/>
        </w:rPr>
      </w:pPr>
      <w:proofErr w:type="spellStart"/>
      <w:r w:rsidRPr="004533AD">
        <w:rPr>
          <w:rFonts w:asciiTheme="minorHAnsi" w:hAnsiTheme="minorHAnsi" w:cstheme="minorHAnsi"/>
          <w:shd w:val="clear" w:color="auto" w:fill="FFFFFF"/>
        </w:rPr>
        <w:t>Ainscow</w:t>
      </w:r>
      <w:proofErr w:type="spellEnd"/>
      <w:r w:rsidRPr="004533AD">
        <w:rPr>
          <w:rFonts w:asciiTheme="minorHAnsi" w:hAnsiTheme="minorHAnsi" w:cstheme="minorHAnsi"/>
          <w:shd w:val="clear" w:color="auto" w:fill="FFFFFF"/>
        </w:rPr>
        <w:t xml:space="preserve">, M., Dyson, A., </w:t>
      </w:r>
      <w:proofErr w:type="spellStart"/>
      <w:r w:rsidRPr="004533AD">
        <w:rPr>
          <w:rFonts w:asciiTheme="minorHAnsi" w:hAnsiTheme="minorHAnsi" w:cstheme="minorHAnsi"/>
          <w:shd w:val="clear" w:color="auto" w:fill="FFFFFF"/>
        </w:rPr>
        <w:t>Goldrick</w:t>
      </w:r>
      <w:proofErr w:type="spellEnd"/>
      <w:r w:rsidRPr="004533AD">
        <w:rPr>
          <w:rFonts w:asciiTheme="minorHAnsi" w:hAnsiTheme="minorHAnsi" w:cstheme="minorHAnsi"/>
          <w:shd w:val="clear" w:color="auto" w:fill="FFFFFF"/>
        </w:rPr>
        <w:t xml:space="preserve">, S. and West, M. (2012). </w:t>
      </w:r>
      <w:r w:rsidRPr="004533AD">
        <w:rPr>
          <w:rFonts w:asciiTheme="minorHAnsi" w:hAnsiTheme="minorHAnsi" w:cstheme="minorHAnsi"/>
          <w:i/>
          <w:shd w:val="clear" w:color="auto" w:fill="FFFFFF"/>
        </w:rPr>
        <w:t>Developing Equitable Education Systems.</w:t>
      </w:r>
      <w:r w:rsidRPr="004533AD">
        <w:rPr>
          <w:rFonts w:asciiTheme="minorHAnsi" w:hAnsiTheme="minorHAnsi" w:cstheme="minorHAnsi"/>
          <w:shd w:val="clear" w:color="auto" w:fill="FFFFFF"/>
        </w:rPr>
        <w:t xml:space="preserve"> London: Routledge.</w:t>
      </w:r>
    </w:p>
    <w:p w14:paraId="6E8520EA"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Allen, I.E. and Seaman, C.A., 2007. Likert scales and data analyses. </w:t>
      </w:r>
      <w:r w:rsidRPr="004533AD">
        <w:rPr>
          <w:rFonts w:asciiTheme="minorHAnsi" w:hAnsiTheme="minorHAnsi" w:cstheme="minorHAnsi"/>
          <w:i/>
          <w:iCs/>
          <w:color w:val="222222"/>
          <w:shd w:val="clear" w:color="auto" w:fill="FFFFFF"/>
        </w:rPr>
        <w:t>Quality progress</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40</w:t>
      </w:r>
      <w:r w:rsidRPr="004533AD">
        <w:rPr>
          <w:rFonts w:asciiTheme="minorHAnsi" w:hAnsiTheme="minorHAnsi" w:cstheme="minorHAnsi"/>
          <w:color w:val="222222"/>
          <w:shd w:val="clear" w:color="auto" w:fill="FFFFFF"/>
        </w:rPr>
        <w:t>(7), pp.64-65.</w:t>
      </w:r>
    </w:p>
    <w:p w14:paraId="044C91F8" w14:textId="77777777" w:rsidR="004533AD" w:rsidRPr="004533AD" w:rsidRDefault="004533AD" w:rsidP="004533AD">
      <w:pPr>
        <w:pStyle w:val="ListParagraph"/>
        <w:numPr>
          <w:ilvl w:val="0"/>
          <w:numId w:val="2"/>
        </w:numPr>
        <w:rPr>
          <w:rFonts w:asciiTheme="minorHAnsi" w:hAnsiTheme="minorHAnsi" w:cstheme="minorHAnsi"/>
          <w:color w:val="222222"/>
          <w:shd w:val="clear" w:color="auto" w:fill="FFFFFF"/>
        </w:rPr>
      </w:pPr>
      <w:r w:rsidRPr="004533AD">
        <w:rPr>
          <w:rFonts w:asciiTheme="minorHAnsi" w:hAnsiTheme="minorHAnsi" w:cstheme="minorHAnsi"/>
          <w:color w:val="222222"/>
          <w:shd w:val="clear" w:color="auto" w:fill="FFFFFF"/>
        </w:rPr>
        <w:lastRenderedPageBreak/>
        <w:t xml:space="preserve">Anderson, L.W., Krathwohl, D.R., </w:t>
      </w:r>
      <w:proofErr w:type="spellStart"/>
      <w:r w:rsidRPr="004533AD">
        <w:rPr>
          <w:rFonts w:asciiTheme="minorHAnsi" w:hAnsiTheme="minorHAnsi" w:cstheme="minorHAnsi"/>
          <w:color w:val="222222"/>
          <w:shd w:val="clear" w:color="auto" w:fill="FFFFFF"/>
        </w:rPr>
        <w:t>Airasian</w:t>
      </w:r>
      <w:proofErr w:type="spellEnd"/>
      <w:r w:rsidRPr="004533AD">
        <w:rPr>
          <w:rFonts w:asciiTheme="minorHAnsi" w:hAnsiTheme="minorHAnsi" w:cstheme="minorHAnsi"/>
          <w:color w:val="222222"/>
          <w:shd w:val="clear" w:color="auto" w:fill="FFFFFF"/>
        </w:rPr>
        <w:t xml:space="preserve">, P.W., Cruikshank, K.A., Mayer, R.E., </w:t>
      </w:r>
      <w:proofErr w:type="spellStart"/>
      <w:r w:rsidRPr="004533AD">
        <w:rPr>
          <w:rFonts w:asciiTheme="minorHAnsi" w:hAnsiTheme="minorHAnsi" w:cstheme="minorHAnsi"/>
          <w:color w:val="222222"/>
          <w:shd w:val="clear" w:color="auto" w:fill="FFFFFF"/>
        </w:rPr>
        <w:t>Pintrich</w:t>
      </w:r>
      <w:proofErr w:type="spellEnd"/>
      <w:r w:rsidRPr="004533AD">
        <w:rPr>
          <w:rFonts w:asciiTheme="minorHAnsi" w:hAnsiTheme="minorHAnsi" w:cstheme="minorHAnsi"/>
          <w:color w:val="222222"/>
          <w:shd w:val="clear" w:color="auto" w:fill="FFFFFF"/>
        </w:rPr>
        <w:t xml:space="preserve">, P.R., </w:t>
      </w:r>
      <w:proofErr w:type="spellStart"/>
      <w:r w:rsidRPr="004533AD">
        <w:rPr>
          <w:rFonts w:asciiTheme="minorHAnsi" w:hAnsiTheme="minorHAnsi" w:cstheme="minorHAnsi"/>
          <w:color w:val="222222"/>
          <w:shd w:val="clear" w:color="auto" w:fill="FFFFFF"/>
        </w:rPr>
        <w:t>Raths</w:t>
      </w:r>
      <w:proofErr w:type="spellEnd"/>
      <w:r w:rsidRPr="004533AD">
        <w:rPr>
          <w:rFonts w:asciiTheme="minorHAnsi" w:hAnsiTheme="minorHAnsi" w:cstheme="minorHAnsi"/>
          <w:color w:val="222222"/>
          <w:shd w:val="clear" w:color="auto" w:fill="FFFFFF"/>
        </w:rPr>
        <w:t>, J. and Wittrock, M.C., 2001. A taxonomy for learning, teaching, and assessing: A revision of Bloom’s taxonomy of educational objectives, abridged edition. </w:t>
      </w:r>
      <w:r w:rsidRPr="004533AD">
        <w:rPr>
          <w:rFonts w:asciiTheme="minorHAnsi" w:hAnsiTheme="minorHAnsi" w:cstheme="minorHAnsi"/>
          <w:i/>
          <w:iCs/>
          <w:color w:val="222222"/>
          <w:shd w:val="clear" w:color="auto" w:fill="FFFFFF"/>
        </w:rPr>
        <w:t>White Plains, NY: Longman</w:t>
      </w:r>
      <w:r w:rsidRPr="004533AD">
        <w:rPr>
          <w:rFonts w:asciiTheme="minorHAnsi" w:hAnsiTheme="minorHAnsi" w:cstheme="minorHAnsi"/>
          <w:color w:val="222222"/>
          <w:shd w:val="clear" w:color="auto" w:fill="FFFFFF"/>
        </w:rPr>
        <w:t>.</w:t>
      </w:r>
    </w:p>
    <w:p w14:paraId="08888C5F"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Atkinson, R.C. and Shiffrin, R.M., 1968. Human memory: A proposed system and its control processes1. In </w:t>
      </w:r>
      <w:r w:rsidRPr="004533AD">
        <w:rPr>
          <w:rFonts w:asciiTheme="minorHAnsi" w:hAnsiTheme="minorHAnsi" w:cstheme="minorHAnsi"/>
          <w:i/>
          <w:iCs/>
          <w:color w:val="222222"/>
          <w:shd w:val="clear" w:color="auto" w:fill="FFFFFF"/>
        </w:rPr>
        <w:t>Psychology of learning and motivation</w:t>
      </w:r>
      <w:r w:rsidRPr="004533AD">
        <w:rPr>
          <w:rFonts w:asciiTheme="minorHAnsi" w:hAnsiTheme="minorHAnsi" w:cstheme="minorHAnsi"/>
          <w:color w:val="222222"/>
          <w:shd w:val="clear" w:color="auto" w:fill="FFFFFF"/>
        </w:rPr>
        <w:t> (Vol. 2, pp. 89-195). Academic Press.</w:t>
      </w:r>
    </w:p>
    <w:p w14:paraId="797DD19B" w14:textId="77777777" w:rsidR="004533AD" w:rsidRPr="004533AD" w:rsidRDefault="004533AD" w:rsidP="004533AD">
      <w:pPr>
        <w:pStyle w:val="ListParagraph"/>
        <w:numPr>
          <w:ilvl w:val="0"/>
          <w:numId w:val="2"/>
        </w:numPr>
        <w:rPr>
          <w:rFonts w:asciiTheme="minorHAnsi" w:hAnsiTheme="minorHAnsi" w:cstheme="minorHAnsi"/>
          <w:i/>
          <w:iCs/>
          <w:noProof/>
        </w:rPr>
      </w:pPr>
      <w:r w:rsidRPr="004533AD">
        <w:rPr>
          <w:rFonts w:asciiTheme="minorHAnsi" w:hAnsiTheme="minorHAnsi" w:cstheme="minorHAnsi"/>
          <w:noProof/>
        </w:rPr>
        <w:t xml:space="preserve">BERA. (2011). </w:t>
      </w:r>
      <w:r w:rsidRPr="004533AD">
        <w:rPr>
          <w:rFonts w:asciiTheme="minorHAnsi" w:hAnsiTheme="minorHAnsi" w:cstheme="minorHAnsi"/>
          <w:i/>
          <w:iCs/>
          <w:noProof/>
        </w:rPr>
        <w:t>Ethical Guidelines for educational research.</w:t>
      </w:r>
    </w:p>
    <w:p w14:paraId="6ADF10E1"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rPr>
        <w:t>Biggs, J.B., and Collis, K.F. (1982). Evaluating the Quality of Learning - the SOLO Taxonomy. New York: Academic Press.</w:t>
      </w:r>
    </w:p>
    <w:p w14:paraId="0A978566" w14:textId="77777777" w:rsidR="004533AD" w:rsidRPr="004533AD" w:rsidRDefault="004533AD" w:rsidP="004533AD">
      <w:pPr>
        <w:pStyle w:val="ListParagraph"/>
        <w:numPr>
          <w:ilvl w:val="0"/>
          <w:numId w:val="2"/>
        </w:numPr>
        <w:rPr>
          <w:rFonts w:asciiTheme="minorHAnsi" w:hAnsiTheme="minorHAnsi" w:cstheme="minorHAnsi"/>
          <w:color w:val="262626"/>
          <w:lang w:bidi="en-US"/>
        </w:rPr>
      </w:pPr>
      <w:r w:rsidRPr="004533AD">
        <w:rPr>
          <w:rFonts w:asciiTheme="minorHAnsi" w:hAnsiTheme="minorHAnsi" w:cstheme="minorHAnsi"/>
          <w:color w:val="262626"/>
          <w:lang w:bidi="en-US"/>
        </w:rPr>
        <w:t xml:space="preserve">Bloom, B. S. (1956) </w:t>
      </w:r>
      <w:r w:rsidRPr="004533AD">
        <w:rPr>
          <w:rFonts w:asciiTheme="minorHAnsi" w:hAnsiTheme="minorHAnsi" w:cstheme="minorHAnsi"/>
          <w:i/>
          <w:iCs/>
          <w:color w:val="262626"/>
          <w:lang w:bidi="en-US"/>
        </w:rPr>
        <w:t>Taxonomy of Educational Objectives. Vol. 1: Cognitive Domain.</w:t>
      </w:r>
      <w:r w:rsidRPr="004533AD">
        <w:rPr>
          <w:rFonts w:asciiTheme="minorHAnsi" w:hAnsiTheme="minorHAnsi" w:cstheme="minorHAnsi"/>
          <w:color w:val="262626"/>
          <w:lang w:bidi="en-US"/>
        </w:rPr>
        <w:t xml:space="preserve"> New York: McKay</w:t>
      </w:r>
    </w:p>
    <w:p w14:paraId="71E53EB1" w14:textId="77777777" w:rsidR="004533AD" w:rsidRPr="004533AD" w:rsidRDefault="004533AD" w:rsidP="004533AD">
      <w:pPr>
        <w:pStyle w:val="ListParagraph"/>
        <w:numPr>
          <w:ilvl w:val="0"/>
          <w:numId w:val="2"/>
        </w:numPr>
        <w:rPr>
          <w:rFonts w:asciiTheme="minorHAnsi" w:hAnsiTheme="minorHAnsi" w:cstheme="minorHAnsi"/>
          <w:color w:val="000000"/>
        </w:rPr>
      </w:pPr>
      <w:r w:rsidRPr="004533AD">
        <w:rPr>
          <w:rFonts w:asciiTheme="minorHAnsi" w:hAnsiTheme="minorHAnsi" w:cstheme="minorHAnsi"/>
          <w:color w:val="222222"/>
          <w:shd w:val="clear" w:color="auto" w:fill="FFFFFF"/>
        </w:rPr>
        <w:t>Bloom, B.S., 1971. Handbook on formative and summative evaluation of student learning.</w:t>
      </w:r>
    </w:p>
    <w:p w14:paraId="02A305B0"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proofErr w:type="spellStart"/>
      <w:r w:rsidRPr="004533AD">
        <w:rPr>
          <w:rFonts w:asciiTheme="minorHAnsi" w:hAnsiTheme="minorHAnsi" w:cstheme="minorHAnsi"/>
        </w:rPr>
        <w:t>Brabrand</w:t>
      </w:r>
      <w:proofErr w:type="spellEnd"/>
      <w:r w:rsidRPr="004533AD">
        <w:rPr>
          <w:rFonts w:asciiTheme="minorHAnsi" w:hAnsiTheme="minorHAnsi" w:cstheme="minorHAnsi"/>
        </w:rPr>
        <w:t xml:space="preserve">, C., &amp; Dahl, B. (2009). Using the SOLO taxonomy to </w:t>
      </w:r>
      <w:proofErr w:type="spellStart"/>
      <w:r w:rsidRPr="004533AD">
        <w:rPr>
          <w:rFonts w:asciiTheme="minorHAnsi" w:hAnsiTheme="minorHAnsi" w:cstheme="minorHAnsi"/>
        </w:rPr>
        <w:t>analyze</w:t>
      </w:r>
      <w:proofErr w:type="spellEnd"/>
      <w:r w:rsidRPr="004533AD">
        <w:rPr>
          <w:rFonts w:asciiTheme="minorHAnsi" w:hAnsiTheme="minorHAnsi" w:cstheme="minorHAnsi"/>
        </w:rPr>
        <w:t xml:space="preserve"> competence progression of university science curricula. Higher Education, 58(4), 531-549.</w:t>
      </w:r>
    </w:p>
    <w:p w14:paraId="431DEE4E" w14:textId="77777777" w:rsidR="004533AD" w:rsidRPr="004533AD" w:rsidRDefault="004533AD" w:rsidP="004533AD">
      <w:pPr>
        <w:pStyle w:val="ListParagraph"/>
        <w:numPr>
          <w:ilvl w:val="0"/>
          <w:numId w:val="2"/>
        </w:numPr>
        <w:spacing w:after="200"/>
        <w:jc w:val="both"/>
        <w:rPr>
          <w:rFonts w:asciiTheme="minorHAnsi" w:hAnsiTheme="minorHAnsi" w:cstheme="minorHAnsi"/>
        </w:rPr>
      </w:pPr>
      <w:r w:rsidRPr="004533AD">
        <w:rPr>
          <w:rFonts w:asciiTheme="minorHAnsi" w:hAnsiTheme="minorHAnsi" w:cstheme="minorHAnsi"/>
        </w:rPr>
        <w:t xml:space="preserve">Bradshaw, J., Ager, R., Burge, B. and </w:t>
      </w:r>
      <w:proofErr w:type="spellStart"/>
      <w:r w:rsidRPr="004533AD">
        <w:rPr>
          <w:rFonts w:asciiTheme="minorHAnsi" w:hAnsiTheme="minorHAnsi" w:cstheme="minorHAnsi"/>
        </w:rPr>
        <w:t>Wheater</w:t>
      </w:r>
      <w:proofErr w:type="spellEnd"/>
      <w:r w:rsidRPr="004533AD">
        <w:rPr>
          <w:rFonts w:asciiTheme="minorHAnsi" w:hAnsiTheme="minorHAnsi" w:cstheme="minorHAnsi"/>
        </w:rPr>
        <w:t>, R. (2010). PISA 2009: Achievement of 15-Year-Olds in Wales. Slough: NFER.</w:t>
      </w:r>
    </w:p>
    <w:p w14:paraId="6E4BF71C"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Breakspear, S. (2012), “The Policy Impact of PISA: An Exploration of the Normative Effects of International Benchmarking in School System Performance”, OECD Education Working Papers, No. 71, OECD Publishing.</w:t>
      </w:r>
    </w:p>
    <w:p w14:paraId="7353D6AB" w14:textId="77777777" w:rsidR="004533AD" w:rsidRPr="004533AD" w:rsidRDefault="004533AD" w:rsidP="004533AD">
      <w:pPr>
        <w:pStyle w:val="ListParagraph"/>
        <w:numPr>
          <w:ilvl w:val="0"/>
          <w:numId w:val="2"/>
        </w:numPr>
        <w:rPr>
          <w:rFonts w:asciiTheme="minorHAnsi" w:hAnsiTheme="minorHAnsi" w:cstheme="minorHAnsi"/>
          <w:shd w:val="clear" w:color="auto" w:fill="FFFFFF"/>
        </w:rPr>
      </w:pPr>
      <w:proofErr w:type="spellStart"/>
      <w:r w:rsidRPr="004533AD">
        <w:rPr>
          <w:rFonts w:asciiTheme="minorHAnsi" w:hAnsiTheme="minorHAnsi" w:cstheme="minorHAnsi"/>
          <w:shd w:val="clear" w:color="auto" w:fill="FFFFFF"/>
        </w:rPr>
        <w:t>Britzman</w:t>
      </w:r>
      <w:proofErr w:type="spellEnd"/>
      <w:r w:rsidRPr="004533AD">
        <w:rPr>
          <w:rFonts w:asciiTheme="minorHAnsi" w:hAnsiTheme="minorHAnsi" w:cstheme="minorHAnsi"/>
          <w:shd w:val="clear" w:color="auto" w:fill="FFFFFF"/>
        </w:rPr>
        <w:t>, D.P., (1989). Who has the floor? Curriculum, teaching, and the English student teacher's struggle for voice.</w:t>
      </w:r>
      <w:r w:rsidRPr="004533AD">
        <w:rPr>
          <w:rStyle w:val="apple-converted-space"/>
          <w:rFonts w:asciiTheme="minorHAnsi" w:hAnsiTheme="minorHAnsi" w:cstheme="minorHAnsi"/>
          <w:shd w:val="clear" w:color="auto" w:fill="FFFFFF"/>
        </w:rPr>
        <w:t> </w:t>
      </w:r>
      <w:r w:rsidRPr="004533AD">
        <w:rPr>
          <w:rFonts w:asciiTheme="minorHAnsi" w:hAnsiTheme="minorHAnsi" w:cstheme="minorHAnsi"/>
          <w:i/>
          <w:iCs/>
          <w:shd w:val="clear" w:color="auto" w:fill="FFFFFF"/>
        </w:rPr>
        <w:t>Curriculum Inquiry</w:t>
      </w:r>
      <w:r w:rsidRPr="004533AD">
        <w:rPr>
          <w:rFonts w:asciiTheme="minorHAnsi" w:hAnsiTheme="minorHAnsi" w:cstheme="minorHAnsi"/>
          <w:shd w:val="clear" w:color="auto" w:fill="FFFFFF"/>
        </w:rPr>
        <w:t>,</w:t>
      </w:r>
      <w:r w:rsidRPr="004533AD">
        <w:rPr>
          <w:rStyle w:val="apple-converted-space"/>
          <w:rFonts w:asciiTheme="minorHAnsi" w:hAnsiTheme="minorHAnsi" w:cstheme="minorHAnsi"/>
          <w:shd w:val="clear" w:color="auto" w:fill="FFFFFF"/>
        </w:rPr>
        <w:t> </w:t>
      </w:r>
      <w:r w:rsidRPr="004533AD">
        <w:rPr>
          <w:rFonts w:asciiTheme="minorHAnsi" w:hAnsiTheme="minorHAnsi" w:cstheme="minorHAnsi"/>
          <w:i/>
          <w:iCs/>
          <w:shd w:val="clear" w:color="auto" w:fill="FFFFFF"/>
        </w:rPr>
        <w:t>19</w:t>
      </w:r>
      <w:r w:rsidRPr="004533AD">
        <w:rPr>
          <w:rFonts w:asciiTheme="minorHAnsi" w:hAnsiTheme="minorHAnsi" w:cstheme="minorHAnsi"/>
          <w:shd w:val="clear" w:color="auto" w:fill="FFFFFF"/>
        </w:rPr>
        <w:t>(2), pp.143-162.</w:t>
      </w:r>
    </w:p>
    <w:p w14:paraId="725F54BB"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Bruner, J. (1966) </w:t>
      </w:r>
      <w:r w:rsidRPr="004533AD">
        <w:rPr>
          <w:rFonts w:asciiTheme="minorHAnsi" w:hAnsiTheme="minorHAnsi" w:cstheme="minorHAnsi"/>
          <w:i/>
        </w:rPr>
        <w:t xml:space="preserve">Towards a Theory of Instruction. </w:t>
      </w:r>
      <w:r w:rsidRPr="004533AD">
        <w:rPr>
          <w:rFonts w:asciiTheme="minorHAnsi" w:hAnsiTheme="minorHAnsi" w:cstheme="minorHAnsi"/>
        </w:rPr>
        <w:t>New York: Norton</w:t>
      </w:r>
    </w:p>
    <w:p w14:paraId="4E427874"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Charter, R.A., 1999. Sample size requirements for precise estimates of reliability, generalizability, and validity coefficients. </w:t>
      </w:r>
      <w:r w:rsidRPr="004533AD">
        <w:rPr>
          <w:rFonts w:asciiTheme="minorHAnsi" w:hAnsiTheme="minorHAnsi" w:cstheme="minorHAnsi"/>
          <w:i/>
          <w:iCs/>
          <w:color w:val="222222"/>
          <w:shd w:val="clear" w:color="auto" w:fill="FFFFFF"/>
        </w:rPr>
        <w:t>Journal of Clinical and Experimental Neuropsychology</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21</w:t>
      </w:r>
      <w:r w:rsidRPr="004533AD">
        <w:rPr>
          <w:rFonts w:asciiTheme="minorHAnsi" w:hAnsiTheme="minorHAnsi" w:cstheme="minorHAnsi"/>
          <w:color w:val="222222"/>
          <w:shd w:val="clear" w:color="auto" w:fill="FFFFFF"/>
        </w:rPr>
        <w:t>(4), pp.559-566.</w:t>
      </w:r>
    </w:p>
    <w:p w14:paraId="6713D0FB" w14:textId="77777777" w:rsidR="004533AD" w:rsidRPr="004533AD" w:rsidRDefault="004533AD" w:rsidP="004533AD">
      <w:pPr>
        <w:pStyle w:val="ListParagraph"/>
        <w:numPr>
          <w:ilvl w:val="0"/>
          <w:numId w:val="2"/>
        </w:numPr>
        <w:rPr>
          <w:rFonts w:asciiTheme="minorHAnsi" w:hAnsiTheme="minorHAnsi" w:cstheme="minorHAnsi"/>
          <w:color w:val="222222"/>
          <w:shd w:val="clear" w:color="auto" w:fill="FFFFFF"/>
        </w:rPr>
      </w:pPr>
      <w:r w:rsidRPr="004533AD">
        <w:rPr>
          <w:rFonts w:asciiTheme="minorHAnsi" w:hAnsiTheme="minorHAnsi" w:cstheme="minorHAnsi"/>
          <w:color w:val="222222"/>
          <w:shd w:val="clear" w:color="auto" w:fill="FFFFFF"/>
        </w:rPr>
        <w:t xml:space="preserve">Crowe, A., Dirks, C. and </w:t>
      </w:r>
      <w:proofErr w:type="spellStart"/>
      <w:r w:rsidRPr="004533AD">
        <w:rPr>
          <w:rFonts w:asciiTheme="minorHAnsi" w:hAnsiTheme="minorHAnsi" w:cstheme="minorHAnsi"/>
          <w:color w:val="222222"/>
          <w:shd w:val="clear" w:color="auto" w:fill="FFFFFF"/>
        </w:rPr>
        <w:t>Wenderoth</w:t>
      </w:r>
      <w:proofErr w:type="spellEnd"/>
      <w:r w:rsidRPr="004533AD">
        <w:rPr>
          <w:rFonts w:asciiTheme="minorHAnsi" w:hAnsiTheme="minorHAnsi" w:cstheme="minorHAnsi"/>
          <w:color w:val="222222"/>
          <w:shd w:val="clear" w:color="auto" w:fill="FFFFFF"/>
        </w:rPr>
        <w:t>, M.P., 2008. Biology in bloom: implementing Bloom's taxonomy to enhance student learning in biology. </w:t>
      </w:r>
      <w:r w:rsidRPr="004533AD">
        <w:rPr>
          <w:rFonts w:asciiTheme="minorHAnsi" w:hAnsiTheme="minorHAnsi" w:cstheme="minorHAnsi"/>
          <w:i/>
          <w:iCs/>
          <w:color w:val="222222"/>
          <w:shd w:val="clear" w:color="auto" w:fill="FFFFFF"/>
        </w:rPr>
        <w:t>CBE-Life Sciences Education</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7</w:t>
      </w:r>
      <w:r w:rsidRPr="004533AD">
        <w:rPr>
          <w:rFonts w:asciiTheme="minorHAnsi" w:hAnsiTheme="minorHAnsi" w:cstheme="minorHAnsi"/>
          <w:color w:val="222222"/>
          <w:shd w:val="clear" w:color="auto" w:fill="FFFFFF"/>
        </w:rPr>
        <w:t>(4), pp.368-381.</w:t>
      </w:r>
    </w:p>
    <w:p w14:paraId="7E451B06"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proofErr w:type="spellStart"/>
      <w:r w:rsidRPr="004533AD">
        <w:rPr>
          <w:rFonts w:asciiTheme="minorHAnsi" w:hAnsiTheme="minorHAnsi" w:cstheme="minorHAnsi"/>
          <w:color w:val="000000"/>
        </w:rPr>
        <w:t>Didau</w:t>
      </w:r>
      <w:proofErr w:type="spellEnd"/>
      <w:r w:rsidRPr="004533AD">
        <w:rPr>
          <w:rFonts w:asciiTheme="minorHAnsi" w:hAnsiTheme="minorHAnsi" w:cstheme="minorHAnsi"/>
          <w:color w:val="000000"/>
        </w:rPr>
        <w:t>, D. (2014). </w:t>
      </w:r>
      <w:r w:rsidRPr="004533AD">
        <w:rPr>
          <w:rFonts w:asciiTheme="minorHAnsi" w:hAnsiTheme="minorHAnsi" w:cstheme="minorHAnsi"/>
          <w:i/>
          <w:iCs/>
          <w:color w:val="000000"/>
        </w:rPr>
        <w:t xml:space="preserve">Why I changed my mind about the SOLO </w:t>
      </w:r>
      <w:proofErr w:type="spellStart"/>
      <w:proofErr w:type="gramStart"/>
      <w:r w:rsidRPr="004533AD">
        <w:rPr>
          <w:rFonts w:asciiTheme="minorHAnsi" w:hAnsiTheme="minorHAnsi" w:cstheme="minorHAnsi"/>
          <w:i/>
          <w:iCs/>
          <w:color w:val="000000"/>
        </w:rPr>
        <w:t>taxonomy.</w:t>
      </w:r>
      <w:r w:rsidRPr="004533AD">
        <w:rPr>
          <w:rFonts w:asciiTheme="minorHAnsi" w:hAnsiTheme="minorHAnsi" w:cstheme="minorHAnsi"/>
          <w:color w:val="000000"/>
        </w:rPr>
        <w:t>Available</w:t>
      </w:r>
      <w:proofErr w:type="spellEnd"/>
      <w:proofErr w:type="gramEnd"/>
      <w:r w:rsidRPr="004533AD">
        <w:rPr>
          <w:rFonts w:asciiTheme="minorHAnsi" w:hAnsiTheme="minorHAnsi" w:cstheme="minorHAnsi"/>
          <w:color w:val="000000"/>
        </w:rPr>
        <w:t>: https://learningspy.co.uk/learning/changed-mind-solo-taxonomy/. Last accessed 09/09/2018.</w:t>
      </w:r>
    </w:p>
    <w:p w14:paraId="3C2AC052"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Dunne, M. and </w:t>
      </w:r>
      <w:proofErr w:type="spellStart"/>
      <w:r w:rsidRPr="004533AD">
        <w:rPr>
          <w:rFonts w:asciiTheme="minorHAnsi" w:hAnsiTheme="minorHAnsi" w:cstheme="minorHAnsi"/>
        </w:rPr>
        <w:t>Gazeley</w:t>
      </w:r>
      <w:proofErr w:type="spellEnd"/>
      <w:r w:rsidRPr="004533AD">
        <w:rPr>
          <w:rFonts w:asciiTheme="minorHAnsi" w:hAnsiTheme="minorHAnsi" w:cstheme="minorHAnsi"/>
        </w:rPr>
        <w:t>, L. (2008) ‘Teachers, social class and underachievement’, </w:t>
      </w:r>
      <w:r w:rsidRPr="004533AD">
        <w:rPr>
          <w:rFonts w:asciiTheme="minorHAnsi" w:hAnsiTheme="minorHAnsi" w:cstheme="minorHAnsi"/>
          <w:i/>
          <w:iCs/>
        </w:rPr>
        <w:t>British Journal of Sociology of Education</w:t>
      </w:r>
      <w:r w:rsidRPr="004533AD">
        <w:rPr>
          <w:rFonts w:asciiTheme="minorHAnsi" w:hAnsiTheme="minorHAnsi" w:cstheme="minorHAnsi"/>
        </w:rPr>
        <w:t>, 29(5), pp. 451–463.</w:t>
      </w:r>
    </w:p>
    <w:p w14:paraId="4F20EF77"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000000"/>
        </w:rPr>
        <w:t>Education Endowment Foundation. (2018). </w:t>
      </w:r>
      <w:r w:rsidRPr="004533AD">
        <w:rPr>
          <w:rFonts w:asciiTheme="minorHAnsi" w:hAnsiTheme="minorHAnsi" w:cstheme="minorHAnsi"/>
          <w:i/>
          <w:iCs/>
          <w:color w:val="000000"/>
        </w:rPr>
        <w:t>Teaching and Learning Toolkit.</w:t>
      </w:r>
      <w:r w:rsidRPr="004533AD">
        <w:rPr>
          <w:rFonts w:asciiTheme="minorHAnsi" w:hAnsiTheme="minorHAnsi" w:cstheme="minorHAnsi"/>
          <w:color w:val="000000"/>
        </w:rPr>
        <w:t> Available: https://educationendowmentfoundation.org.uk/evidence-summaries/teaching-learning-toolkit#closeSignup. Last accessed 16 April 2018.</w:t>
      </w:r>
    </w:p>
    <w:p w14:paraId="3D8F94BA"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Egan, D.  Saunders, D. </w:t>
      </w:r>
      <w:proofErr w:type="spellStart"/>
      <w:proofErr w:type="gramStart"/>
      <w:r w:rsidRPr="004533AD">
        <w:rPr>
          <w:rFonts w:asciiTheme="minorHAnsi" w:hAnsiTheme="minorHAnsi" w:cstheme="minorHAnsi"/>
        </w:rPr>
        <w:t>Swaffield</w:t>
      </w:r>
      <w:proofErr w:type="spellEnd"/>
      <w:r w:rsidRPr="004533AD">
        <w:rPr>
          <w:rFonts w:asciiTheme="minorHAnsi" w:hAnsiTheme="minorHAnsi" w:cstheme="minorHAnsi"/>
        </w:rPr>
        <w:t xml:space="preserve"> ,</w:t>
      </w:r>
      <w:proofErr w:type="gramEnd"/>
      <w:r w:rsidRPr="004533AD">
        <w:rPr>
          <w:rFonts w:asciiTheme="minorHAnsi" w:hAnsiTheme="minorHAnsi" w:cstheme="minorHAnsi"/>
        </w:rPr>
        <w:t xml:space="preserve"> L. (2014)</w:t>
      </w:r>
      <w:r w:rsidRPr="004533AD">
        <w:rPr>
          <w:rFonts w:asciiTheme="minorHAnsi" w:hAnsiTheme="minorHAnsi" w:cstheme="minorHAnsi"/>
        </w:rPr>
        <w:tab/>
      </w:r>
      <w:r w:rsidRPr="004533AD">
        <w:rPr>
          <w:rFonts w:asciiTheme="minorHAnsi" w:hAnsiTheme="minorHAnsi" w:cstheme="minorHAnsi"/>
          <w:i/>
        </w:rPr>
        <w:t>Making Effective Use of the Pupil Deprivation Grant</w:t>
      </w:r>
      <w:r w:rsidRPr="004533AD">
        <w:rPr>
          <w:rFonts w:asciiTheme="minorHAnsi" w:hAnsiTheme="minorHAnsi" w:cstheme="minorHAnsi"/>
        </w:rPr>
        <w:t>. Cardiff: University of Wales</w:t>
      </w:r>
    </w:p>
    <w:p w14:paraId="48497E02"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Egan, D. (2007) </w:t>
      </w:r>
      <w:r w:rsidRPr="004533AD">
        <w:rPr>
          <w:rFonts w:asciiTheme="minorHAnsi" w:hAnsiTheme="minorHAnsi" w:cstheme="minorHAnsi"/>
          <w:i/>
        </w:rPr>
        <w:t>Combating child poverty in Wales: are effective education strategies in place?</w:t>
      </w:r>
      <w:r w:rsidRPr="004533AD">
        <w:rPr>
          <w:rFonts w:asciiTheme="minorHAnsi" w:hAnsiTheme="minorHAnsi" w:cstheme="minorHAnsi"/>
        </w:rPr>
        <w:t xml:space="preserve">  York: Joseph Rowntree Foundation</w:t>
      </w:r>
    </w:p>
    <w:p w14:paraId="4673F5C8"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Estyn (2011) </w:t>
      </w:r>
      <w:r w:rsidRPr="004533AD">
        <w:rPr>
          <w:rFonts w:asciiTheme="minorHAnsi" w:hAnsiTheme="minorHAnsi" w:cstheme="minorHAnsi"/>
          <w:i/>
        </w:rPr>
        <w:t xml:space="preserve">Tackling poverty and disadvantage in schools: working with the community and other agencies. </w:t>
      </w:r>
      <w:r w:rsidRPr="004533AD">
        <w:rPr>
          <w:rFonts w:asciiTheme="minorHAnsi" w:hAnsiTheme="minorHAnsi" w:cstheme="minorHAnsi"/>
        </w:rPr>
        <w:t>Cardiff: Estyn</w:t>
      </w:r>
    </w:p>
    <w:p w14:paraId="69A8D870"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Finnegan-Davies, M., 2015. </w:t>
      </w:r>
      <w:r w:rsidRPr="004533AD">
        <w:rPr>
          <w:rFonts w:asciiTheme="minorHAnsi" w:hAnsiTheme="minorHAnsi" w:cstheme="minorHAnsi"/>
          <w:i/>
          <w:iCs/>
          <w:color w:val="222222"/>
          <w:shd w:val="clear" w:color="auto" w:fill="FFFFFF"/>
        </w:rPr>
        <w:t>A case study to elucidate any differences in self-esteem between key stage three pupils in receipt of free school meals and their peers</w:t>
      </w:r>
      <w:r w:rsidRPr="004533AD">
        <w:rPr>
          <w:rFonts w:asciiTheme="minorHAnsi" w:hAnsiTheme="minorHAnsi" w:cstheme="minorHAnsi"/>
          <w:color w:val="222222"/>
          <w:shd w:val="clear" w:color="auto" w:fill="FFFFFF"/>
        </w:rPr>
        <w:t> (Doctoral dissertation, Cardiff Metropolitan University).</w:t>
      </w:r>
    </w:p>
    <w:p w14:paraId="0D843847" w14:textId="77777777" w:rsidR="004533AD" w:rsidRPr="004533AD" w:rsidRDefault="004533AD" w:rsidP="004533AD">
      <w:pPr>
        <w:pStyle w:val="ListParagraph"/>
        <w:numPr>
          <w:ilvl w:val="0"/>
          <w:numId w:val="2"/>
        </w:numPr>
        <w:rPr>
          <w:rFonts w:asciiTheme="minorHAnsi" w:hAnsiTheme="minorHAnsi" w:cstheme="minorHAnsi"/>
          <w:color w:val="222222"/>
          <w:shd w:val="clear" w:color="auto" w:fill="FFFFFF"/>
        </w:rPr>
      </w:pPr>
      <w:r w:rsidRPr="004533AD">
        <w:rPr>
          <w:rFonts w:asciiTheme="minorHAnsi" w:hAnsiTheme="minorHAnsi" w:cstheme="minorHAnsi"/>
          <w:color w:val="222222"/>
          <w:shd w:val="clear" w:color="auto" w:fill="FFFFFF"/>
        </w:rPr>
        <w:lastRenderedPageBreak/>
        <w:t>Forehand, M., 2010. Bloom’s taxonomy. </w:t>
      </w:r>
      <w:r w:rsidRPr="004533AD">
        <w:rPr>
          <w:rFonts w:asciiTheme="minorHAnsi" w:hAnsiTheme="minorHAnsi" w:cstheme="minorHAnsi"/>
          <w:i/>
          <w:iCs/>
          <w:color w:val="222222"/>
          <w:shd w:val="clear" w:color="auto" w:fill="FFFFFF"/>
        </w:rPr>
        <w:t>Emerging perspectives on learning, teaching, and technology</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41</w:t>
      </w:r>
      <w:r w:rsidRPr="004533AD">
        <w:rPr>
          <w:rFonts w:asciiTheme="minorHAnsi" w:hAnsiTheme="minorHAnsi" w:cstheme="minorHAnsi"/>
          <w:color w:val="222222"/>
          <w:shd w:val="clear" w:color="auto" w:fill="FFFFFF"/>
        </w:rPr>
        <w:t>, p.47.</w:t>
      </w:r>
    </w:p>
    <w:p w14:paraId="246FAB60"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proofErr w:type="spellStart"/>
      <w:r w:rsidRPr="004533AD">
        <w:rPr>
          <w:rFonts w:asciiTheme="minorHAnsi" w:hAnsiTheme="minorHAnsi" w:cstheme="minorHAnsi"/>
          <w:color w:val="222222"/>
          <w:shd w:val="clear" w:color="auto" w:fill="FFFFFF"/>
        </w:rPr>
        <w:t>Kabapinar</w:t>
      </w:r>
      <w:proofErr w:type="spellEnd"/>
      <w:r w:rsidRPr="004533AD">
        <w:rPr>
          <w:rFonts w:asciiTheme="minorHAnsi" w:hAnsiTheme="minorHAnsi" w:cstheme="minorHAnsi"/>
          <w:color w:val="222222"/>
          <w:shd w:val="clear" w:color="auto" w:fill="FFFFFF"/>
        </w:rPr>
        <w:t>, F., 2009. Effectiveness of teaching via concept cartoons from the point of view of constructivist approach. </w:t>
      </w:r>
      <w:proofErr w:type="spellStart"/>
      <w:r w:rsidRPr="004533AD">
        <w:rPr>
          <w:rFonts w:asciiTheme="minorHAnsi" w:hAnsiTheme="minorHAnsi" w:cstheme="minorHAnsi"/>
          <w:i/>
          <w:iCs/>
          <w:color w:val="222222"/>
          <w:shd w:val="clear" w:color="auto" w:fill="FFFFFF"/>
        </w:rPr>
        <w:t>Colección</w:t>
      </w:r>
      <w:proofErr w:type="spellEnd"/>
      <w:r w:rsidRPr="004533AD">
        <w:rPr>
          <w:rFonts w:asciiTheme="minorHAnsi" w:hAnsiTheme="minorHAnsi" w:cstheme="minorHAnsi"/>
          <w:i/>
          <w:iCs/>
          <w:color w:val="222222"/>
          <w:shd w:val="clear" w:color="auto" w:fill="FFFFFF"/>
        </w:rPr>
        <w:t xml:space="preserve"> Digital </w:t>
      </w:r>
      <w:proofErr w:type="spellStart"/>
      <w:r w:rsidRPr="004533AD">
        <w:rPr>
          <w:rFonts w:asciiTheme="minorHAnsi" w:hAnsiTheme="minorHAnsi" w:cstheme="minorHAnsi"/>
          <w:i/>
          <w:iCs/>
          <w:color w:val="222222"/>
          <w:shd w:val="clear" w:color="auto" w:fill="FFFFFF"/>
        </w:rPr>
        <w:t>Eudoxus</w:t>
      </w:r>
      <w:proofErr w:type="spellEnd"/>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1</w:t>
      </w:r>
      <w:r w:rsidRPr="004533AD">
        <w:rPr>
          <w:rFonts w:asciiTheme="minorHAnsi" w:hAnsiTheme="minorHAnsi" w:cstheme="minorHAnsi"/>
          <w:color w:val="222222"/>
          <w:shd w:val="clear" w:color="auto" w:fill="FFFFFF"/>
        </w:rPr>
        <w:t>(5).</w:t>
      </w:r>
    </w:p>
    <w:p w14:paraId="6B0E4276"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Keogh, B. and Naylor, S., 2000. Teaching &amp; learning in science using concept cartoons: why Dennis wants to stay in at playtime. </w:t>
      </w:r>
      <w:r w:rsidRPr="004533AD">
        <w:rPr>
          <w:rFonts w:asciiTheme="minorHAnsi" w:hAnsiTheme="minorHAnsi" w:cstheme="minorHAnsi"/>
          <w:i/>
          <w:iCs/>
          <w:color w:val="222222"/>
          <w:shd w:val="clear" w:color="auto" w:fill="FFFFFF"/>
        </w:rPr>
        <w:t>Investigating: Australian Primary &amp; Junior Science Journal</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16</w:t>
      </w:r>
      <w:r w:rsidRPr="004533AD">
        <w:rPr>
          <w:rFonts w:asciiTheme="minorHAnsi" w:hAnsiTheme="minorHAnsi" w:cstheme="minorHAnsi"/>
          <w:color w:val="222222"/>
          <w:shd w:val="clear" w:color="auto" w:fill="FFFFFF"/>
        </w:rPr>
        <w:t>(3), pp.10-14.</w:t>
      </w:r>
    </w:p>
    <w:p w14:paraId="1D1898BD"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King, A., 1994. Guiding knowledge construction in the classroom: Effects of teaching children how to question and how to explain. </w:t>
      </w:r>
      <w:r w:rsidRPr="004533AD">
        <w:rPr>
          <w:rFonts w:asciiTheme="minorHAnsi" w:hAnsiTheme="minorHAnsi" w:cstheme="minorHAnsi"/>
          <w:i/>
          <w:iCs/>
          <w:color w:val="222222"/>
          <w:shd w:val="clear" w:color="auto" w:fill="FFFFFF"/>
        </w:rPr>
        <w:t>American educational research journal</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31</w:t>
      </w:r>
      <w:r w:rsidRPr="004533AD">
        <w:rPr>
          <w:rFonts w:asciiTheme="minorHAnsi" w:hAnsiTheme="minorHAnsi" w:cstheme="minorHAnsi"/>
          <w:color w:val="222222"/>
          <w:shd w:val="clear" w:color="auto" w:fill="FFFFFF"/>
        </w:rPr>
        <w:t>(2), pp.338-368.</w:t>
      </w:r>
    </w:p>
    <w:p w14:paraId="53A8457A"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Lemke, J.L., 1990. </w:t>
      </w:r>
      <w:r w:rsidRPr="004533AD">
        <w:rPr>
          <w:rFonts w:asciiTheme="minorHAnsi" w:hAnsiTheme="minorHAnsi" w:cstheme="minorHAnsi"/>
          <w:i/>
          <w:iCs/>
          <w:color w:val="222222"/>
          <w:shd w:val="clear" w:color="auto" w:fill="FFFFFF"/>
        </w:rPr>
        <w:t>Talking science: Language, learning, and values</w:t>
      </w:r>
      <w:r w:rsidRPr="004533AD">
        <w:rPr>
          <w:rFonts w:asciiTheme="minorHAnsi" w:hAnsiTheme="minorHAnsi" w:cstheme="minorHAnsi"/>
          <w:color w:val="222222"/>
          <w:shd w:val="clear" w:color="auto" w:fill="FFFFFF"/>
        </w:rPr>
        <w:t xml:space="preserve">. </w:t>
      </w:r>
      <w:proofErr w:type="spellStart"/>
      <w:r w:rsidRPr="004533AD">
        <w:rPr>
          <w:rFonts w:asciiTheme="minorHAnsi" w:hAnsiTheme="minorHAnsi" w:cstheme="minorHAnsi"/>
          <w:color w:val="222222"/>
          <w:shd w:val="clear" w:color="auto" w:fill="FFFFFF"/>
        </w:rPr>
        <w:t>Ablex</w:t>
      </w:r>
      <w:proofErr w:type="spellEnd"/>
      <w:r w:rsidRPr="004533AD">
        <w:rPr>
          <w:rFonts w:asciiTheme="minorHAnsi" w:hAnsiTheme="minorHAnsi" w:cstheme="minorHAnsi"/>
          <w:color w:val="222222"/>
          <w:shd w:val="clear" w:color="auto" w:fill="FFFFFF"/>
        </w:rPr>
        <w:t xml:space="preserve"> Publishing Corporation, 355 Chestnut Street, Norwood, NJ 07648 (hardback: ISBN-0-89391-565-3; paperback: ISBN-0-89391-566-1</w:t>
      </w:r>
      <w:proofErr w:type="gramStart"/>
      <w:r w:rsidRPr="004533AD">
        <w:rPr>
          <w:rFonts w:asciiTheme="minorHAnsi" w:hAnsiTheme="minorHAnsi" w:cstheme="minorHAnsi"/>
          <w:color w:val="222222"/>
          <w:shd w:val="clear" w:color="auto" w:fill="FFFFFF"/>
        </w:rPr>
        <w:t>)..</w:t>
      </w:r>
      <w:proofErr w:type="gramEnd"/>
    </w:p>
    <w:p w14:paraId="797E49B6" w14:textId="77777777" w:rsidR="004533AD" w:rsidRPr="004533AD" w:rsidRDefault="004533AD" w:rsidP="004533AD">
      <w:pPr>
        <w:pStyle w:val="ListParagraph"/>
        <w:numPr>
          <w:ilvl w:val="0"/>
          <w:numId w:val="2"/>
        </w:numPr>
        <w:rPr>
          <w:rFonts w:asciiTheme="minorHAnsi" w:hAnsiTheme="minorHAnsi" w:cstheme="minorHAnsi"/>
          <w:color w:val="222222"/>
          <w:shd w:val="clear" w:color="auto" w:fill="FFFFFF"/>
        </w:rPr>
      </w:pPr>
      <w:r w:rsidRPr="004533AD">
        <w:rPr>
          <w:rFonts w:asciiTheme="minorHAnsi" w:hAnsiTheme="minorHAnsi" w:cstheme="minorHAnsi"/>
          <w:color w:val="222222"/>
          <w:shd w:val="clear" w:color="auto" w:fill="FFFFFF"/>
        </w:rPr>
        <w:t xml:space="preserve">Lord, T. and </w:t>
      </w:r>
      <w:proofErr w:type="spellStart"/>
      <w:r w:rsidRPr="004533AD">
        <w:rPr>
          <w:rFonts w:asciiTheme="minorHAnsi" w:hAnsiTheme="minorHAnsi" w:cstheme="minorHAnsi"/>
          <w:color w:val="222222"/>
          <w:shd w:val="clear" w:color="auto" w:fill="FFFFFF"/>
        </w:rPr>
        <w:t>Baviskar</w:t>
      </w:r>
      <w:proofErr w:type="spellEnd"/>
      <w:r w:rsidRPr="004533AD">
        <w:rPr>
          <w:rFonts w:asciiTheme="minorHAnsi" w:hAnsiTheme="minorHAnsi" w:cstheme="minorHAnsi"/>
          <w:color w:val="222222"/>
          <w:shd w:val="clear" w:color="auto" w:fill="FFFFFF"/>
        </w:rPr>
        <w:t>, S., 2007. Moving students from information recitation to information understanding: exploiting Bloom's taxonomy in creating science questions. </w:t>
      </w:r>
      <w:r w:rsidRPr="004533AD">
        <w:rPr>
          <w:rFonts w:asciiTheme="minorHAnsi" w:hAnsiTheme="minorHAnsi" w:cstheme="minorHAnsi"/>
          <w:i/>
          <w:iCs/>
          <w:color w:val="222222"/>
          <w:shd w:val="clear" w:color="auto" w:fill="FFFFFF"/>
        </w:rPr>
        <w:t>Journal of College Science Teaching</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36</w:t>
      </w:r>
      <w:r w:rsidRPr="004533AD">
        <w:rPr>
          <w:rFonts w:asciiTheme="minorHAnsi" w:hAnsiTheme="minorHAnsi" w:cstheme="minorHAnsi"/>
          <w:color w:val="222222"/>
          <w:shd w:val="clear" w:color="auto" w:fill="FFFFFF"/>
        </w:rPr>
        <w:t>(5), p.40.</w:t>
      </w:r>
    </w:p>
    <w:p w14:paraId="7CDEB6A3"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Moore, A (2004). </w:t>
      </w:r>
      <w:r w:rsidRPr="004533AD">
        <w:rPr>
          <w:rFonts w:asciiTheme="minorHAnsi" w:hAnsiTheme="minorHAnsi" w:cstheme="minorHAnsi"/>
          <w:i/>
        </w:rPr>
        <w:t xml:space="preserve">The Good Teacher. </w:t>
      </w:r>
      <w:r w:rsidRPr="004533AD">
        <w:rPr>
          <w:rFonts w:asciiTheme="minorHAnsi" w:hAnsiTheme="minorHAnsi" w:cstheme="minorHAnsi"/>
        </w:rPr>
        <w:t xml:space="preserve">London: </w:t>
      </w:r>
      <w:proofErr w:type="spellStart"/>
      <w:r w:rsidRPr="004533AD">
        <w:rPr>
          <w:rFonts w:asciiTheme="minorHAnsi" w:hAnsiTheme="minorHAnsi" w:cstheme="minorHAnsi"/>
        </w:rPr>
        <w:t>RoutledgeFalmer</w:t>
      </w:r>
      <w:proofErr w:type="spellEnd"/>
      <w:r w:rsidRPr="004533AD">
        <w:rPr>
          <w:rFonts w:asciiTheme="minorHAnsi" w:hAnsiTheme="minorHAnsi" w:cstheme="minorHAnsi"/>
        </w:rPr>
        <w:t>. pp 24-26</w:t>
      </w:r>
    </w:p>
    <w:p w14:paraId="07117E3C"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Mortimer, E. and Scott, P., 2003. </w:t>
      </w:r>
      <w:r w:rsidRPr="004533AD">
        <w:rPr>
          <w:rFonts w:asciiTheme="minorHAnsi" w:hAnsiTheme="minorHAnsi" w:cstheme="minorHAnsi"/>
          <w:i/>
          <w:iCs/>
          <w:color w:val="222222"/>
          <w:shd w:val="clear" w:color="auto" w:fill="FFFFFF"/>
        </w:rPr>
        <w:t xml:space="preserve">Meaning Making </w:t>
      </w:r>
      <w:proofErr w:type="gramStart"/>
      <w:r w:rsidRPr="004533AD">
        <w:rPr>
          <w:rFonts w:asciiTheme="minorHAnsi" w:hAnsiTheme="minorHAnsi" w:cstheme="minorHAnsi"/>
          <w:i/>
          <w:iCs/>
          <w:color w:val="222222"/>
          <w:shd w:val="clear" w:color="auto" w:fill="FFFFFF"/>
        </w:rPr>
        <w:t>In</w:t>
      </w:r>
      <w:proofErr w:type="gramEnd"/>
      <w:r w:rsidRPr="004533AD">
        <w:rPr>
          <w:rFonts w:asciiTheme="minorHAnsi" w:hAnsiTheme="minorHAnsi" w:cstheme="minorHAnsi"/>
          <w:i/>
          <w:iCs/>
          <w:color w:val="222222"/>
          <w:shd w:val="clear" w:color="auto" w:fill="FFFFFF"/>
        </w:rPr>
        <w:t xml:space="preserve"> Secondary Science </w:t>
      </w:r>
      <w:proofErr w:type="spellStart"/>
      <w:r w:rsidRPr="004533AD">
        <w:rPr>
          <w:rFonts w:asciiTheme="minorHAnsi" w:hAnsiTheme="minorHAnsi" w:cstheme="minorHAnsi"/>
          <w:i/>
          <w:iCs/>
          <w:color w:val="222222"/>
          <w:shd w:val="clear" w:color="auto" w:fill="FFFFFF"/>
        </w:rPr>
        <w:t>Classroomsaa</w:t>
      </w:r>
      <w:proofErr w:type="spellEnd"/>
      <w:r w:rsidRPr="004533AD">
        <w:rPr>
          <w:rFonts w:asciiTheme="minorHAnsi" w:hAnsiTheme="minorHAnsi" w:cstheme="minorHAnsi"/>
          <w:color w:val="222222"/>
          <w:shd w:val="clear" w:color="auto" w:fill="FFFFFF"/>
        </w:rPr>
        <w:t>. McGraw-Hill Education (UK).</w:t>
      </w:r>
    </w:p>
    <w:p w14:paraId="45247061"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Newton, P., Driver, R. and Osborne, J., 1999. The place of argumentation in the pedagogy of school science. </w:t>
      </w:r>
      <w:r w:rsidRPr="004533AD">
        <w:rPr>
          <w:rFonts w:asciiTheme="minorHAnsi" w:hAnsiTheme="minorHAnsi" w:cstheme="minorHAnsi"/>
          <w:i/>
          <w:iCs/>
          <w:color w:val="222222"/>
          <w:shd w:val="clear" w:color="auto" w:fill="FFFFFF"/>
        </w:rPr>
        <w:t>International Journal of science education</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21</w:t>
      </w:r>
      <w:r w:rsidRPr="004533AD">
        <w:rPr>
          <w:rFonts w:asciiTheme="minorHAnsi" w:hAnsiTheme="minorHAnsi" w:cstheme="minorHAnsi"/>
          <w:color w:val="222222"/>
          <w:shd w:val="clear" w:color="auto" w:fill="FFFFFF"/>
        </w:rPr>
        <w:t>(5), pp.553-576.</w:t>
      </w:r>
    </w:p>
    <w:p w14:paraId="21F81600"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proofErr w:type="spellStart"/>
      <w:r w:rsidRPr="004533AD">
        <w:rPr>
          <w:rFonts w:asciiTheme="minorHAnsi" w:hAnsiTheme="minorHAnsi" w:cstheme="minorHAnsi"/>
          <w:color w:val="222222"/>
          <w:shd w:val="clear" w:color="auto" w:fill="FFFFFF"/>
        </w:rPr>
        <w:t>Nystrand</w:t>
      </w:r>
      <w:proofErr w:type="spellEnd"/>
      <w:r w:rsidRPr="004533AD">
        <w:rPr>
          <w:rFonts w:asciiTheme="minorHAnsi" w:hAnsiTheme="minorHAnsi" w:cstheme="minorHAnsi"/>
          <w:color w:val="222222"/>
          <w:shd w:val="clear" w:color="auto" w:fill="FFFFFF"/>
        </w:rPr>
        <w:t xml:space="preserve">, M., Wu, L.L., </w:t>
      </w:r>
      <w:proofErr w:type="spellStart"/>
      <w:r w:rsidRPr="004533AD">
        <w:rPr>
          <w:rFonts w:asciiTheme="minorHAnsi" w:hAnsiTheme="minorHAnsi" w:cstheme="minorHAnsi"/>
          <w:color w:val="222222"/>
          <w:shd w:val="clear" w:color="auto" w:fill="FFFFFF"/>
        </w:rPr>
        <w:t>Gamoran</w:t>
      </w:r>
      <w:proofErr w:type="spellEnd"/>
      <w:r w:rsidRPr="004533AD">
        <w:rPr>
          <w:rFonts w:asciiTheme="minorHAnsi" w:hAnsiTheme="minorHAnsi" w:cstheme="minorHAnsi"/>
          <w:color w:val="222222"/>
          <w:shd w:val="clear" w:color="auto" w:fill="FFFFFF"/>
        </w:rPr>
        <w:t xml:space="preserve">, A., </w:t>
      </w:r>
      <w:proofErr w:type="spellStart"/>
      <w:r w:rsidRPr="004533AD">
        <w:rPr>
          <w:rFonts w:asciiTheme="minorHAnsi" w:hAnsiTheme="minorHAnsi" w:cstheme="minorHAnsi"/>
          <w:color w:val="222222"/>
          <w:shd w:val="clear" w:color="auto" w:fill="FFFFFF"/>
        </w:rPr>
        <w:t>Zeiser</w:t>
      </w:r>
      <w:proofErr w:type="spellEnd"/>
      <w:r w:rsidRPr="004533AD">
        <w:rPr>
          <w:rFonts w:asciiTheme="minorHAnsi" w:hAnsiTheme="minorHAnsi" w:cstheme="minorHAnsi"/>
          <w:color w:val="222222"/>
          <w:shd w:val="clear" w:color="auto" w:fill="FFFFFF"/>
        </w:rPr>
        <w:t>, S. and Long, D.A., 2003. Questions in time: Investigating the structure and dynamics of unfolding classroom discourse. </w:t>
      </w:r>
      <w:r w:rsidRPr="004533AD">
        <w:rPr>
          <w:rFonts w:asciiTheme="minorHAnsi" w:hAnsiTheme="minorHAnsi" w:cstheme="minorHAnsi"/>
          <w:i/>
          <w:iCs/>
          <w:color w:val="222222"/>
          <w:shd w:val="clear" w:color="auto" w:fill="FFFFFF"/>
        </w:rPr>
        <w:t>Discourse processes</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35</w:t>
      </w:r>
      <w:r w:rsidRPr="004533AD">
        <w:rPr>
          <w:rFonts w:asciiTheme="minorHAnsi" w:hAnsiTheme="minorHAnsi" w:cstheme="minorHAnsi"/>
          <w:color w:val="222222"/>
          <w:shd w:val="clear" w:color="auto" w:fill="FFFFFF"/>
        </w:rPr>
        <w:t>(2), pp.135-198.</w:t>
      </w:r>
    </w:p>
    <w:p w14:paraId="4570D2E5"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Osbourne, J., &amp; Dillon, J (2010).</w:t>
      </w:r>
      <w:r w:rsidRPr="004533AD">
        <w:rPr>
          <w:rStyle w:val="apple-converted-space"/>
          <w:rFonts w:asciiTheme="minorHAnsi" w:hAnsiTheme="minorHAnsi" w:cstheme="minorHAnsi"/>
        </w:rPr>
        <w:t> </w:t>
      </w:r>
      <w:r w:rsidRPr="004533AD">
        <w:rPr>
          <w:rFonts w:asciiTheme="minorHAnsi" w:hAnsiTheme="minorHAnsi" w:cstheme="minorHAnsi"/>
          <w:i/>
          <w:iCs/>
        </w:rPr>
        <w:t>Good Practice in Science Teaching</w:t>
      </w:r>
      <w:r w:rsidRPr="004533AD">
        <w:rPr>
          <w:rFonts w:asciiTheme="minorHAnsi" w:hAnsiTheme="minorHAnsi" w:cstheme="minorHAnsi"/>
        </w:rPr>
        <w:t>. Berkshire: Open University Press.</w:t>
      </w:r>
    </w:p>
    <w:p w14:paraId="14576D51"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Paris, S. &amp; Paris, A. (2001) Classroom applications of research on self-regulated learning, </w:t>
      </w:r>
      <w:r w:rsidRPr="004533AD">
        <w:rPr>
          <w:rFonts w:asciiTheme="minorHAnsi" w:hAnsiTheme="minorHAnsi" w:cstheme="minorHAnsi"/>
          <w:i/>
        </w:rPr>
        <w:t xml:space="preserve">Educational Psychologist, </w:t>
      </w:r>
      <w:r w:rsidRPr="004533AD">
        <w:rPr>
          <w:rFonts w:asciiTheme="minorHAnsi" w:hAnsiTheme="minorHAnsi" w:cstheme="minorHAnsi"/>
        </w:rPr>
        <w:t>36(2): 89-101</w:t>
      </w:r>
    </w:p>
    <w:p w14:paraId="790972E5" w14:textId="77777777" w:rsidR="004533AD" w:rsidRPr="004533AD" w:rsidRDefault="004533AD" w:rsidP="004533AD">
      <w:pPr>
        <w:pStyle w:val="ListParagraph"/>
        <w:numPr>
          <w:ilvl w:val="0"/>
          <w:numId w:val="2"/>
        </w:numPr>
        <w:rPr>
          <w:rFonts w:asciiTheme="minorHAnsi" w:hAnsiTheme="minorHAnsi" w:cstheme="minorHAnsi"/>
        </w:rPr>
      </w:pPr>
      <w:proofErr w:type="spellStart"/>
      <w:r w:rsidRPr="004533AD">
        <w:rPr>
          <w:rFonts w:asciiTheme="minorHAnsi" w:hAnsiTheme="minorHAnsi" w:cstheme="minorHAnsi"/>
        </w:rPr>
        <w:t>Ramnarain</w:t>
      </w:r>
      <w:proofErr w:type="spellEnd"/>
      <w:r w:rsidRPr="004533AD">
        <w:rPr>
          <w:rFonts w:asciiTheme="minorHAnsi" w:hAnsiTheme="minorHAnsi" w:cstheme="minorHAnsi"/>
        </w:rPr>
        <w:t>, U. (2011). Teachers' use of questioning in supporting learners doing science investigations.</w:t>
      </w:r>
      <w:r w:rsidRPr="004533AD">
        <w:rPr>
          <w:rStyle w:val="apple-converted-space"/>
          <w:rFonts w:asciiTheme="minorHAnsi" w:hAnsiTheme="minorHAnsi" w:cstheme="minorHAnsi"/>
        </w:rPr>
        <w:t> </w:t>
      </w:r>
      <w:r w:rsidRPr="004533AD">
        <w:rPr>
          <w:rFonts w:asciiTheme="minorHAnsi" w:hAnsiTheme="minorHAnsi" w:cstheme="minorHAnsi"/>
          <w:i/>
          <w:iCs/>
        </w:rPr>
        <w:t>South African Journal of Education</w:t>
      </w:r>
      <w:r w:rsidRPr="004533AD">
        <w:rPr>
          <w:rFonts w:asciiTheme="minorHAnsi" w:hAnsiTheme="minorHAnsi" w:cstheme="minorHAnsi"/>
        </w:rPr>
        <w:t>. 31 (1)</w:t>
      </w:r>
    </w:p>
    <w:p w14:paraId="7A89BD6A" w14:textId="77777777" w:rsidR="004533AD" w:rsidRPr="004533AD" w:rsidRDefault="004533AD" w:rsidP="004533AD">
      <w:pPr>
        <w:pStyle w:val="ListParagraph"/>
        <w:numPr>
          <w:ilvl w:val="0"/>
          <w:numId w:val="2"/>
        </w:numPr>
        <w:spacing w:after="200"/>
        <w:jc w:val="both"/>
        <w:rPr>
          <w:rFonts w:asciiTheme="minorHAnsi" w:hAnsiTheme="minorHAnsi" w:cstheme="minorHAnsi"/>
          <w:lang w:val="en-US"/>
        </w:rPr>
      </w:pPr>
      <w:r w:rsidRPr="004533AD">
        <w:rPr>
          <w:rFonts w:asciiTheme="minorHAnsi" w:hAnsiTheme="minorHAnsi" w:cstheme="minorHAnsi"/>
          <w:lang w:val="en-US"/>
        </w:rPr>
        <w:t xml:space="preserve">Schoolx.org, (2018), </w:t>
      </w:r>
      <w:r w:rsidRPr="004533AD">
        <w:rPr>
          <w:rFonts w:asciiTheme="minorHAnsi" w:hAnsiTheme="minorHAnsi" w:cstheme="minorHAnsi"/>
          <w:i/>
          <w:iCs/>
          <w:lang w:val="en-US"/>
        </w:rPr>
        <w:t>School X.</w:t>
      </w:r>
      <w:r w:rsidRPr="004533AD">
        <w:rPr>
          <w:rFonts w:asciiTheme="minorHAnsi" w:hAnsiTheme="minorHAnsi" w:cstheme="minorHAnsi"/>
          <w:lang w:val="en-US"/>
        </w:rPr>
        <w:t xml:space="preserve"> [online] Available: http://schoolx.org/index.php/component/content/article?id=74:latest-news [Accessed 25 Jun. 2018].</w:t>
      </w:r>
    </w:p>
    <w:p w14:paraId="11348006"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Sullivan, A. (2001) ‘Cultural capital and educational attainment’, </w:t>
      </w:r>
      <w:r w:rsidRPr="004533AD">
        <w:rPr>
          <w:rFonts w:asciiTheme="minorHAnsi" w:hAnsiTheme="minorHAnsi" w:cstheme="minorHAnsi"/>
          <w:i/>
          <w:iCs/>
        </w:rPr>
        <w:t>Sociology</w:t>
      </w:r>
      <w:r w:rsidRPr="004533AD">
        <w:rPr>
          <w:rFonts w:asciiTheme="minorHAnsi" w:hAnsiTheme="minorHAnsi" w:cstheme="minorHAnsi"/>
        </w:rPr>
        <w:t>, 35(4), pp. 893–912.</w:t>
      </w:r>
    </w:p>
    <w:p w14:paraId="26202B0A"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 xml:space="preserve">Van Zee, E.H., </w:t>
      </w:r>
      <w:proofErr w:type="spellStart"/>
      <w:r w:rsidRPr="004533AD">
        <w:rPr>
          <w:rFonts w:asciiTheme="minorHAnsi" w:hAnsiTheme="minorHAnsi" w:cstheme="minorHAnsi"/>
          <w:color w:val="222222"/>
          <w:shd w:val="clear" w:color="auto" w:fill="FFFFFF"/>
        </w:rPr>
        <w:t>Iwasyk</w:t>
      </w:r>
      <w:proofErr w:type="spellEnd"/>
      <w:r w:rsidRPr="004533AD">
        <w:rPr>
          <w:rFonts w:asciiTheme="minorHAnsi" w:hAnsiTheme="minorHAnsi" w:cstheme="minorHAnsi"/>
          <w:color w:val="222222"/>
          <w:shd w:val="clear" w:color="auto" w:fill="FFFFFF"/>
        </w:rPr>
        <w:t>, M., Kurose, A., Simpson, D. and Wild, J., 2001. Student and teacher questioning during conversations about science. </w:t>
      </w:r>
      <w:r w:rsidRPr="004533AD">
        <w:rPr>
          <w:rFonts w:asciiTheme="minorHAnsi" w:hAnsiTheme="minorHAnsi" w:cstheme="minorHAnsi"/>
          <w:i/>
          <w:iCs/>
          <w:color w:val="222222"/>
          <w:shd w:val="clear" w:color="auto" w:fill="FFFFFF"/>
        </w:rPr>
        <w:t>Journal of Research in Science Teaching: The Official Journal of the National Association for Research in Science Teaching</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38</w:t>
      </w:r>
      <w:r w:rsidRPr="004533AD">
        <w:rPr>
          <w:rFonts w:asciiTheme="minorHAnsi" w:hAnsiTheme="minorHAnsi" w:cstheme="minorHAnsi"/>
          <w:color w:val="222222"/>
          <w:shd w:val="clear" w:color="auto" w:fill="FFFFFF"/>
        </w:rPr>
        <w:t>(2), pp.159-190.</w:t>
      </w:r>
    </w:p>
    <w:p w14:paraId="3B1FF5B3"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Vygotsky, L.S., 1978. Mind in society: The development of higher mental process.</w:t>
      </w:r>
    </w:p>
    <w:p w14:paraId="5421B06A"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t>Wells, G., 1999. </w:t>
      </w:r>
      <w:r w:rsidRPr="004533AD">
        <w:rPr>
          <w:rFonts w:asciiTheme="minorHAnsi" w:hAnsiTheme="minorHAnsi" w:cstheme="minorHAnsi"/>
          <w:i/>
          <w:iCs/>
          <w:color w:val="222222"/>
          <w:shd w:val="clear" w:color="auto" w:fill="FFFFFF"/>
        </w:rPr>
        <w:t>Dialogic inquiry: Towards a socio-cultural practice and theory of education</w:t>
      </w:r>
      <w:r w:rsidRPr="004533AD">
        <w:rPr>
          <w:rFonts w:asciiTheme="minorHAnsi" w:hAnsiTheme="minorHAnsi" w:cstheme="minorHAnsi"/>
          <w:color w:val="222222"/>
          <w:shd w:val="clear" w:color="auto" w:fill="FFFFFF"/>
        </w:rPr>
        <w:t>. Cambridge University Press.</w:t>
      </w:r>
    </w:p>
    <w:p w14:paraId="2B79AAED" w14:textId="77777777" w:rsidR="004533AD" w:rsidRPr="004533AD" w:rsidRDefault="004533AD" w:rsidP="004533AD">
      <w:pPr>
        <w:pStyle w:val="ListParagraph"/>
        <w:numPr>
          <w:ilvl w:val="0"/>
          <w:numId w:val="2"/>
        </w:numPr>
        <w:rPr>
          <w:rFonts w:asciiTheme="minorHAnsi" w:hAnsiTheme="minorHAnsi" w:cstheme="minorHAnsi"/>
        </w:rPr>
      </w:pPr>
      <w:r w:rsidRPr="004533AD">
        <w:rPr>
          <w:rFonts w:asciiTheme="minorHAnsi" w:hAnsiTheme="minorHAnsi" w:cstheme="minorHAnsi"/>
        </w:rPr>
        <w:t xml:space="preserve">Welsh Government (2014) </w:t>
      </w:r>
      <w:r w:rsidRPr="004533AD">
        <w:rPr>
          <w:rFonts w:asciiTheme="minorHAnsi" w:hAnsiTheme="minorHAnsi" w:cstheme="minorHAnsi"/>
          <w:i/>
        </w:rPr>
        <w:t xml:space="preserve">Building Resilient Communities: Taking Forward the Tackling Poverty Action Plan. </w:t>
      </w:r>
      <w:r w:rsidRPr="004533AD">
        <w:rPr>
          <w:rFonts w:asciiTheme="minorHAnsi" w:hAnsiTheme="minorHAnsi" w:cstheme="minorHAnsi"/>
        </w:rPr>
        <w:t>Cardiff: Welsh Government.</w:t>
      </w:r>
    </w:p>
    <w:p w14:paraId="759F0675" w14:textId="77777777" w:rsidR="004533AD" w:rsidRPr="004533AD" w:rsidRDefault="004533AD" w:rsidP="004533AD">
      <w:pPr>
        <w:pStyle w:val="ListParagraph"/>
        <w:numPr>
          <w:ilvl w:val="0"/>
          <w:numId w:val="2"/>
        </w:numPr>
        <w:rPr>
          <w:rFonts w:asciiTheme="minorHAnsi" w:hAnsiTheme="minorHAnsi" w:cstheme="minorHAnsi"/>
          <w:color w:val="000000"/>
        </w:rPr>
      </w:pPr>
      <w:r w:rsidRPr="004533AD">
        <w:rPr>
          <w:rFonts w:asciiTheme="minorHAnsi" w:hAnsiTheme="minorHAnsi" w:cstheme="minorHAnsi"/>
          <w:color w:val="000000"/>
        </w:rPr>
        <w:t>Welsh Government. (2015). PISA 2015 high and low achievers.</w:t>
      </w:r>
    </w:p>
    <w:p w14:paraId="70C7B7D4"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000000"/>
        </w:rPr>
        <w:t>Welsh Government. (2015). Pupil Deprivation Grant: Essential Guidance.</w:t>
      </w:r>
    </w:p>
    <w:p w14:paraId="38E42DA3" w14:textId="77777777" w:rsidR="004533AD" w:rsidRPr="004533AD" w:rsidRDefault="004533AD" w:rsidP="004533AD">
      <w:pPr>
        <w:pStyle w:val="ListParagraph"/>
        <w:numPr>
          <w:ilvl w:val="0"/>
          <w:numId w:val="2"/>
        </w:numPr>
        <w:spacing w:before="100" w:beforeAutospacing="1" w:after="100" w:afterAutospacing="1"/>
        <w:rPr>
          <w:rFonts w:asciiTheme="minorHAnsi" w:hAnsiTheme="minorHAnsi" w:cstheme="minorHAnsi"/>
          <w:color w:val="000000"/>
        </w:rPr>
      </w:pPr>
      <w:r w:rsidRPr="004533AD">
        <w:rPr>
          <w:rFonts w:asciiTheme="minorHAnsi" w:hAnsiTheme="minorHAnsi" w:cstheme="minorHAnsi"/>
          <w:color w:val="222222"/>
          <w:shd w:val="clear" w:color="auto" w:fill="FFFFFF"/>
        </w:rPr>
        <w:lastRenderedPageBreak/>
        <w:t xml:space="preserve">Zoller, U., </w:t>
      </w:r>
      <w:proofErr w:type="spellStart"/>
      <w:r w:rsidRPr="004533AD">
        <w:rPr>
          <w:rFonts w:asciiTheme="minorHAnsi" w:hAnsiTheme="minorHAnsi" w:cstheme="minorHAnsi"/>
          <w:color w:val="222222"/>
          <w:shd w:val="clear" w:color="auto" w:fill="FFFFFF"/>
        </w:rPr>
        <w:t>Tsaparlis</w:t>
      </w:r>
      <w:proofErr w:type="spellEnd"/>
      <w:r w:rsidRPr="004533AD">
        <w:rPr>
          <w:rFonts w:asciiTheme="minorHAnsi" w:hAnsiTheme="minorHAnsi" w:cstheme="minorHAnsi"/>
          <w:color w:val="222222"/>
          <w:shd w:val="clear" w:color="auto" w:fill="FFFFFF"/>
        </w:rPr>
        <w:t xml:space="preserve">, G., </w:t>
      </w:r>
      <w:proofErr w:type="spellStart"/>
      <w:r w:rsidRPr="004533AD">
        <w:rPr>
          <w:rFonts w:asciiTheme="minorHAnsi" w:hAnsiTheme="minorHAnsi" w:cstheme="minorHAnsi"/>
          <w:color w:val="222222"/>
          <w:shd w:val="clear" w:color="auto" w:fill="FFFFFF"/>
        </w:rPr>
        <w:t>Fatsow</w:t>
      </w:r>
      <w:proofErr w:type="spellEnd"/>
      <w:r w:rsidRPr="004533AD">
        <w:rPr>
          <w:rFonts w:asciiTheme="minorHAnsi" w:hAnsiTheme="minorHAnsi" w:cstheme="minorHAnsi"/>
          <w:color w:val="222222"/>
          <w:shd w:val="clear" w:color="auto" w:fill="FFFFFF"/>
        </w:rPr>
        <w:t xml:space="preserve">, M. and </w:t>
      </w:r>
      <w:proofErr w:type="spellStart"/>
      <w:r w:rsidRPr="004533AD">
        <w:rPr>
          <w:rFonts w:asciiTheme="minorHAnsi" w:hAnsiTheme="minorHAnsi" w:cstheme="minorHAnsi"/>
          <w:color w:val="222222"/>
          <w:shd w:val="clear" w:color="auto" w:fill="FFFFFF"/>
        </w:rPr>
        <w:t>Lubezky</w:t>
      </w:r>
      <w:proofErr w:type="spellEnd"/>
      <w:r w:rsidRPr="004533AD">
        <w:rPr>
          <w:rFonts w:asciiTheme="minorHAnsi" w:hAnsiTheme="minorHAnsi" w:cstheme="minorHAnsi"/>
          <w:color w:val="222222"/>
          <w:shd w:val="clear" w:color="auto" w:fill="FFFFFF"/>
        </w:rPr>
        <w:t>, A., 1997. Student self-assessment of higher-order cognitive skills in college science teaching. </w:t>
      </w:r>
      <w:r w:rsidRPr="004533AD">
        <w:rPr>
          <w:rFonts w:asciiTheme="minorHAnsi" w:hAnsiTheme="minorHAnsi" w:cstheme="minorHAnsi"/>
          <w:i/>
          <w:iCs/>
          <w:color w:val="222222"/>
          <w:shd w:val="clear" w:color="auto" w:fill="FFFFFF"/>
        </w:rPr>
        <w:t>Journal of College Science Teaching</w:t>
      </w:r>
      <w:r w:rsidRPr="004533AD">
        <w:rPr>
          <w:rFonts w:asciiTheme="minorHAnsi" w:hAnsiTheme="minorHAnsi" w:cstheme="minorHAnsi"/>
          <w:color w:val="222222"/>
          <w:shd w:val="clear" w:color="auto" w:fill="FFFFFF"/>
        </w:rPr>
        <w:t>, </w:t>
      </w:r>
      <w:r w:rsidRPr="004533AD">
        <w:rPr>
          <w:rFonts w:asciiTheme="minorHAnsi" w:hAnsiTheme="minorHAnsi" w:cstheme="minorHAnsi"/>
          <w:i/>
          <w:iCs/>
          <w:color w:val="222222"/>
          <w:shd w:val="clear" w:color="auto" w:fill="FFFFFF"/>
        </w:rPr>
        <w:t>27</w:t>
      </w:r>
      <w:r w:rsidRPr="004533AD">
        <w:rPr>
          <w:rFonts w:asciiTheme="minorHAnsi" w:hAnsiTheme="minorHAnsi" w:cstheme="minorHAnsi"/>
          <w:color w:val="222222"/>
          <w:shd w:val="clear" w:color="auto" w:fill="FFFFFF"/>
        </w:rPr>
        <w:t>(2), p.99.</w:t>
      </w:r>
    </w:p>
    <w:p w14:paraId="31EF48D0" w14:textId="77777777" w:rsidR="00CB213D" w:rsidRPr="004533AD" w:rsidRDefault="00CB213D" w:rsidP="004533AD">
      <w:pPr>
        <w:spacing w:line="360" w:lineRule="auto"/>
        <w:rPr>
          <w:rFonts w:cstheme="minorHAnsi"/>
          <w:b/>
          <w:i/>
          <w:sz w:val="24"/>
          <w:szCs w:val="24"/>
          <w:u w:val="single"/>
        </w:rPr>
      </w:pPr>
    </w:p>
    <w:p w14:paraId="11200D70" w14:textId="77777777" w:rsidR="00CB213D" w:rsidRPr="004533AD" w:rsidRDefault="00CB213D" w:rsidP="004533AD">
      <w:pPr>
        <w:spacing w:line="360" w:lineRule="auto"/>
        <w:rPr>
          <w:rFonts w:cstheme="minorHAnsi"/>
          <w:b/>
          <w:i/>
          <w:sz w:val="24"/>
          <w:szCs w:val="24"/>
          <w:u w:val="single"/>
        </w:rPr>
      </w:pPr>
      <w:r w:rsidRPr="004533AD">
        <w:rPr>
          <w:rFonts w:cstheme="minorHAnsi"/>
          <w:b/>
          <w:i/>
          <w:sz w:val="24"/>
          <w:szCs w:val="24"/>
          <w:u w:val="single"/>
        </w:rPr>
        <w:t>Appendices</w:t>
      </w:r>
    </w:p>
    <w:p w14:paraId="2F3B4C51" w14:textId="7062317E" w:rsidR="00CB213D" w:rsidRPr="004533AD" w:rsidRDefault="004533AD" w:rsidP="004533AD">
      <w:pPr>
        <w:spacing w:line="360" w:lineRule="auto"/>
        <w:rPr>
          <w:rFonts w:cstheme="minorHAnsi"/>
          <w:b/>
          <w:i/>
          <w:sz w:val="24"/>
          <w:szCs w:val="24"/>
          <w:u w:val="single"/>
        </w:rPr>
      </w:pPr>
      <w:r w:rsidRPr="004533AD">
        <w:rPr>
          <w:rFonts w:cstheme="minorHAnsi"/>
          <w:b/>
          <w:i/>
          <w:sz w:val="24"/>
          <w:szCs w:val="24"/>
          <w:u w:val="single"/>
        </w:rPr>
        <w:t>Appendix I</w:t>
      </w:r>
    </w:p>
    <w:p w14:paraId="26A75821" w14:textId="7C4F88E0" w:rsidR="004533AD" w:rsidRPr="004533AD" w:rsidRDefault="00D12CE2" w:rsidP="004533AD">
      <w:pPr>
        <w:spacing w:line="360" w:lineRule="auto"/>
        <w:rPr>
          <w:rFonts w:cstheme="minorHAnsi"/>
          <w:b/>
          <w:i/>
          <w:sz w:val="24"/>
          <w:szCs w:val="24"/>
          <w:u w:val="single"/>
        </w:rPr>
      </w:pPr>
      <w:r>
        <w:rPr>
          <w:rFonts w:cstheme="minorHAnsi"/>
          <w:b/>
          <w:i/>
          <w:sz w:val="24"/>
          <w:szCs w:val="24"/>
          <w:u w:val="single"/>
        </w:rPr>
        <w:t xml:space="preserve">Sample </w:t>
      </w:r>
      <w:r w:rsidR="004533AD" w:rsidRPr="004533AD">
        <w:rPr>
          <w:rFonts w:cstheme="minorHAnsi"/>
          <w:b/>
          <w:i/>
          <w:sz w:val="24"/>
          <w:szCs w:val="24"/>
          <w:u w:val="single"/>
        </w:rPr>
        <w:t>Questionnaire</w:t>
      </w:r>
    </w:p>
    <w:p w14:paraId="2F8179E7" w14:textId="77777777" w:rsidR="00D12CE2" w:rsidRPr="00591E31" w:rsidRDefault="00D12CE2" w:rsidP="00D12CE2">
      <w:pPr>
        <w:rPr>
          <w:rFonts w:ascii="Arial" w:hAnsi="Arial" w:cs="Arial"/>
          <w:b/>
          <w:sz w:val="32"/>
          <w:u w:val="single"/>
        </w:rPr>
      </w:pPr>
      <w:r w:rsidRPr="00591E31">
        <w:rPr>
          <w:rFonts w:ascii="Arial" w:hAnsi="Arial" w:cs="Arial"/>
          <w:b/>
          <w:sz w:val="32"/>
          <w:u w:val="single"/>
        </w:rPr>
        <w:t>Name:</w:t>
      </w:r>
    </w:p>
    <w:p w14:paraId="152E60FF" w14:textId="77777777" w:rsidR="00D12CE2" w:rsidRDefault="00D12CE2" w:rsidP="00D12CE2">
      <w:pPr>
        <w:jc w:val="center"/>
        <w:rPr>
          <w:rFonts w:ascii="Arial" w:hAnsi="Arial" w:cs="Arial"/>
          <w:b/>
          <w:sz w:val="36"/>
          <w:u w:val="single"/>
        </w:rPr>
      </w:pPr>
      <w:r w:rsidRPr="00591E31">
        <w:rPr>
          <w:rFonts w:ascii="Arial" w:hAnsi="Arial" w:cs="Arial"/>
          <w:b/>
          <w:sz w:val="36"/>
          <w:u w:val="single"/>
        </w:rPr>
        <w:t>Science Questionnaire</w:t>
      </w:r>
    </w:p>
    <w:p w14:paraId="2F4BD474" w14:textId="77777777" w:rsidR="00D12CE2" w:rsidRPr="00265773" w:rsidRDefault="00D12CE2" w:rsidP="00D12CE2">
      <w:pPr>
        <w:rPr>
          <w:rFonts w:ascii="Arial" w:hAnsi="Arial" w:cs="Arial"/>
          <w:i/>
          <w:sz w:val="32"/>
        </w:rPr>
      </w:pPr>
      <w:r w:rsidRPr="00265773">
        <w:rPr>
          <w:rFonts w:ascii="Arial" w:hAnsi="Arial" w:cs="Arial"/>
          <w:i/>
          <w:sz w:val="32"/>
        </w:rPr>
        <w:t>Circle the answer that best describes how you feel about each statement</w:t>
      </w:r>
    </w:p>
    <w:p w14:paraId="0B223A5D" w14:textId="77777777" w:rsidR="00D12CE2" w:rsidRDefault="00D12CE2" w:rsidP="00D12CE2">
      <w:pPr>
        <w:jc w:val="center"/>
        <w:rPr>
          <w:rFonts w:ascii="Arial" w:hAnsi="Arial" w:cs="Arial"/>
          <w:sz w:val="32"/>
          <w:u w:val="single"/>
        </w:rPr>
      </w:pPr>
      <w:r>
        <w:rPr>
          <w:rFonts w:ascii="Arial" w:hAnsi="Arial" w:cs="Arial"/>
          <w:noProof/>
          <w:sz w:val="32"/>
          <w:lang w:eastAsia="en-GB"/>
        </w:rPr>
        <mc:AlternateContent>
          <mc:Choice Requires="wps">
            <w:drawing>
              <wp:anchor distT="0" distB="0" distL="114300" distR="114300" simplePos="0" relativeHeight="251668480" behindDoc="0" locked="0" layoutInCell="1" allowOverlap="1" wp14:anchorId="75479F2C" wp14:editId="57B2563E">
                <wp:simplePos x="0" y="0"/>
                <wp:positionH relativeFrom="column">
                  <wp:posOffset>-459105</wp:posOffset>
                </wp:positionH>
                <wp:positionV relativeFrom="paragraph">
                  <wp:posOffset>178435</wp:posOffset>
                </wp:positionV>
                <wp:extent cx="7564120" cy="0"/>
                <wp:effectExtent l="0" t="19050" r="17780" b="19050"/>
                <wp:wrapNone/>
                <wp:docPr id="15" name="Straight Connector 15"/>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9F6ABB" id="Straight Connector 15"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6.15pt,14.05pt" to="559.45pt,1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" strokecolor="#4472c4 [3204]" strokeweight="3pt">
                <v:stroke joinstyle="miter"/>
              </v:line>
            </w:pict>
          </mc:Fallback>
        </mc:AlternateContent>
      </w:r>
    </w:p>
    <w:p w14:paraId="3B25BB8E"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feel confident answering questions in lessons.</w:t>
      </w:r>
    </w:p>
    <w:p w14:paraId="31991226"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59264" behindDoc="0" locked="0" layoutInCell="1" allowOverlap="1" wp14:anchorId="6FA35AB8" wp14:editId="68DC28A5">
                <wp:simplePos x="0" y="0"/>
                <wp:positionH relativeFrom="column">
                  <wp:posOffset>-457200</wp:posOffset>
                </wp:positionH>
                <wp:positionV relativeFrom="paragraph">
                  <wp:posOffset>374823</wp:posOffset>
                </wp:positionV>
                <wp:extent cx="7564582" cy="0"/>
                <wp:effectExtent l="0" t="19050" r="17780" b="19050"/>
                <wp:wrapNone/>
                <wp:docPr id="6" name="Straight Connector 6"/>
                <wp:cNvGraphicFramePr/>
                <a:graphic xmlns:a="http://schemas.openxmlformats.org/drawingml/2006/main">
                  <a:graphicData uri="http://schemas.microsoft.com/office/word/2010/wordprocessingShape">
                    <wps:wsp>
                      <wps:cNvCnPr/>
                      <wps:spPr>
                        <a:xfrm>
                          <a:off x="0" y="0"/>
                          <a:ext cx="7564582"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D9B5E0" id="Straight Connector 6"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6pt,29.5pt" to="559.6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" strokecolor="#4472c4 [3204]" strokeweight="3pt">
                <v:stroke joinstyle="miter"/>
              </v:line>
            </w:pict>
          </mc:Fallback>
        </mc:AlternateContent>
      </w:r>
      <w:r>
        <w:rPr>
          <w:rFonts w:ascii="Arial" w:hAnsi="Arial" w:cs="Arial"/>
          <w:sz w:val="32"/>
        </w:rPr>
        <w:t xml:space="preserve">Strongly agree      </w:t>
      </w:r>
      <w:proofErr w:type="spellStart"/>
      <w:r>
        <w:rPr>
          <w:rFonts w:ascii="Arial" w:hAnsi="Arial" w:cs="Arial"/>
          <w:sz w:val="32"/>
        </w:rPr>
        <w:t>Agree</w:t>
      </w:r>
      <w:proofErr w:type="spellEnd"/>
      <w:r>
        <w:rPr>
          <w:rFonts w:ascii="Arial" w:hAnsi="Arial" w:cs="Arial"/>
          <w:sz w:val="32"/>
        </w:rPr>
        <w:t xml:space="preserve">       Unsure      Disagree       Strongly disagree</w:t>
      </w:r>
    </w:p>
    <w:p w14:paraId="585A144B"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feel confident putting my hand up to answer a question.</w:t>
      </w:r>
    </w:p>
    <w:p w14:paraId="12C96EF2"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0288" behindDoc="0" locked="0" layoutInCell="1" allowOverlap="1" wp14:anchorId="6110400B" wp14:editId="4775DABC">
                <wp:simplePos x="0" y="0"/>
                <wp:positionH relativeFrom="column">
                  <wp:posOffset>-459105</wp:posOffset>
                </wp:positionH>
                <wp:positionV relativeFrom="paragraph">
                  <wp:posOffset>433705</wp:posOffset>
                </wp:positionV>
                <wp:extent cx="7564120" cy="0"/>
                <wp:effectExtent l="0" t="19050" r="17780" b="19050"/>
                <wp:wrapNone/>
                <wp:docPr id="7" name="Straight Connector 7"/>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E6FA24"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6.15pt,34.15pt" to="559.45pt,3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54B1EA64"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get a confidence boost if I answer a question correctly.</w:t>
      </w:r>
    </w:p>
    <w:p w14:paraId="4879EC2C"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w:lastRenderedPageBreak/>
        <mc:AlternateContent>
          <mc:Choice Requires="wps">
            <w:drawing>
              <wp:anchor distT="0" distB="0" distL="114300" distR="114300" simplePos="0" relativeHeight="251661312" behindDoc="0" locked="0" layoutInCell="1" allowOverlap="1" wp14:anchorId="0F5537FD" wp14:editId="5351A8A5">
                <wp:simplePos x="0" y="0"/>
                <wp:positionH relativeFrom="column">
                  <wp:posOffset>-459105</wp:posOffset>
                </wp:positionH>
                <wp:positionV relativeFrom="paragraph">
                  <wp:posOffset>412115</wp:posOffset>
                </wp:positionV>
                <wp:extent cx="7564120" cy="0"/>
                <wp:effectExtent l="0" t="19050" r="17780" b="19050"/>
                <wp:wrapNone/>
                <wp:docPr id="8" name="Straight Connector 8"/>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459786" id="Straight Connector 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6.15pt,32.45pt" to="559.45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086638C4"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let other people in the class answer questions, even though I know the answer.</w:t>
      </w:r>
    </w:p>
    <w:p w14:paraId="549C7671"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2336" behindDoc="0" locked="0" layoutInCell="1" allowOverlap="1" wp14:anchorId="7EBFA392" wp14:editId="18F30BE2">
                <wp:simplePos x="0" y="0"/>
                <wp:positionH relativeFrom="column">
                  <wp:posOffset>-459105</wp:posOffset>
                </wp:positionH>
                <wp:positionV relativeFrom="paragraph">
                  <wp:posOffset>375285</wp:posOffset>
                </wp:positionV>
                <wp:extent cx="7564120" cy="0"/>
                <wp:effectExtent l="0" t="19050" r="17780" b="19050"/>
                <wp:wrapNone/>
                <wp:docPr id="9" name="Straight Connector 9"/>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A7A409" id="Straight Connector 9"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6.15pt,29.55pt" to="559.45pt,2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1178B295"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sometimes know the answer to a question, but I am not sure how to explain it.</w:t>
      </w:r>
    </w:p>
    <w:p w14:paraId="5E67B653"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3360" behindDoc="0" locked="0" layoutInCell="1" allowOverlap="1" wp14:anchorId="3F1B89AF" wp14:editId="1E7DDB56">
                <wp:simplePos x="0" y="0"/>
                <wp:positionH relativeFrom="column">
                  <wp:posOffset>-459105</wp:posOffset>
                </wp:positionH>
                <wp:positionV relativeFrom="paragraph">
                  <wp:posOffset>384810</wp:posOffset>
                </wp:positionV>
                <wp:extent cx="7564120" cy="0"/>
                <wp:effectExtent l="0" t="19050" r="17780" b="19050"/>
                <wp:wrapNone/>
                <wp:docPr id="10" name="Straight Connector 10"/>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9C85A0" id="Straight Connector 10"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6.15pt,30.3pt" to="559.45pt,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4BCA70D5"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If I answer a question correctly, I feel more confident about the topic.</w:t>
      </w:r>
    </w:p>
    <w:p w14:paraId="30577DB0" w14:textId="77777777" w:rsidR="00D12CE2" w:rsidRDefault="00D12CE2" w:rsidP="00D12CE2">
      <w:pPr>
        <w:spacing w:line="480" w:lineRule="auto"/>
        <w:ind w:left="360"/>
        <w:rPr>
          <w:rFonts w:ascii="Arial" w:hAnsi="Arial" w:cs="Arial"/>
          <w:sz w:val="32"/>
        </w:rPr>
      </w:pP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277D8867"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4384" behindDoc="0" locked="0" layoutInCell="1" allowOverlap="1" wp14:anchorId="5D544722" wp14:editId="0539DBD7">
                <wp:simplePos x="0" y="0"/>
                <wp:positionH relativeFrom="column">
                  <wp:posOffset>-459105</wp:posOffset>
                </wp:positionH>
                <wp:positionV relativeFrom="paragraph">
                  <wp:posOffset>241300</wp:posOffset>
                </wp:positionV>
                <wp:extent cx="7564120" cy="0"/>
                <wp:effectExtent l="0" t="19050" r="17780" b="19050"/>
                <wp:wrapNone/>
                <wp:docPr id="11" name="Straight Connector 11"/>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8F4CF1"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36.15pt,19pt" to="559.4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" strokecolor="#4472c4 [3204]" strokeweight="3pt">
                <v:stroke joinstyle="miter"/>
              </v:line>
            </w:pict>
          </mc:Fallback>
        </mc:AlternateContent>
      </w:r>
    </w:p>
    <w:p w14:paraId="15E6AB7E"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Talking/discussing topics as a class helps me to understand them better.</w:t>
      </w:r>
    </w:p>
    <w:p w14:paraId="4D4DAC9B"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w:lastRenderedPageBreak/>
        <mc:AlternateContent>
          <mc:Choice Requires="wps">
            <w:drawing>
              <wp:anchor distT="0" distB="0" distL="114300" distR="114300" simplePos="0" relativeHeight="251665408" behindDoc="0" locked="0" layoutInCell="1" allowOverlap="1" wp14:anchorId="17B37D95" wp14:editId="5BE572A0">
                <wp:simplePos x="0" y="0"/>
                <wp:positionH relativeFrom="column">
                  <wp:posOffset>-459105</wp:posOffset>
                </wp:positionH>
                <wp:positionV relativeFrom="paragraph">
                  <wp:posOffset>403860</wp:posOffset>
                </wp:positionV>
                <wp:extent cx="7564120" cy="0"/>
                <wp:effectExtent l="0" t="19050" r="17780" b="19050"/>
                <wp:wrapNone/>
                <wp:docPr id="12" name="Straight Connector 12"/>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4E0DD3" id="Straight Connector 1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36.15pt,31.8pt" to="559.45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37E39A1D"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would rather answer a question in small groups than in front of the class.</w:t>
      </w:r>
    </w:p>
    <w:p w14:paraId="319C2247"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6432" behindDoc="0" locked="0" layoutInCell="1" allowOverlap="1" wp14:anchorId="0C6B587E" wp14:editId="0D2E90A0">
                <wp:simplePos x="0" y="0"/>
                <wp:positionH relativeFrom="column">
                  <wp:posOffset>-461010</wp:posOffset>
                </wp:positionH>
                <wp:positionV relativeFrom="paragraph">
                  <wp:posOffset>422910</wp:posOffset>
                </wp:positionV>
                <wp:extent cx="7564120" cy="0"/>
                <wp:effectExtent l="0" t="19050" r="17780" b="19050"/>
                <wp:wrapNone/>
                <wp:docPr id="13" name="Straight Connector 13"/>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5AD42E" id="Straight Connector 1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6.3pt,33.3pt" to="559.3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4DDBCC2B"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am not worried about making mistakes.</w:t>
      </w:r>
    </w:p>
    <w:p w14:paraId="04346750"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9504" behindDoc="0" locked="0" layoutInCell="1" allowOverlap="1" wp14:anchorId="4E6EFC1A" wp14:editId="12CA5135">
                <wp:simplePos x="0" y="0"/>
                <wp:positionH relativeFrom="column">
                  <wp:posOffset>-462915</wp:posOffset>
                </wp:positionH>
                <wp:positionV relativeFrom="paragraph">
                  <wp:posOffset>422910</wp:posOffset>
                </wp:positionV>
                <wp:extent cx="7564120" cy="0"/>
                <wp:effectExtent l="0" t="19050" r="17780" b="19050"/>
                <wp:wrapNone/>
                <wp:docPr id="16" name="Straight Connector 16"/>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02084D" id="Straight Connector 1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36.45pt,33.3pt" to="559.15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696C2BCC" w14:textId="77777777" w:rsidR="00D12CE2" w:rsidRPr="00265773" w:rsidRDefault="00D12CE2" w:rsidP="00D12CE2">
      <w:pPr>
        <w:pStyle w:val="ListParagraph"/>
        <w:numPr>
          <w:ilvl w:val="0"/>
          <w:numId w:val="4"/>
        </w:numPr>
        <w:spacing w:after="160" w:line="480" w:lineRule="auto"/>
        <w:rPr>
          <w:rFonts w:ascii="Arial" w:hAnsi="Arial" w:cs="Arial"/>
          <w:b/>
          <w:sz w:val="32"/>
        </w:rPr>
      </w:pPr>
      <w:r w:rsidRPr="00265773">
        <w:rPr>
          <w:rFonts w:ascii="Arial" w:hAnsi="Arial" w:cs="Arial"/>
          <w:b/>
          <w:sz w:val="32"/>
        </w:rPr>
        <w:t>I don’t always put my best effort into answering questions.</w:t>
      </w:r>
    </w:p>
    <w:p w14:paraId="75D912BD" w14:textId="77777777" w:rsidR="00D12CE2" w:rsidRPr="00591E31" w:rsidRDefault="00D12CE2" w:rsidP="00D12CE2">
      <w:pPr>
        <w:spacing w:line="480" w:lineRule="auto"/>
        <w:ind w:left="360"/>
        <w:rPr>
          <w:rFonts w:ascii="Arial" w:hAnsi="Arial" w:cs="Arial"/>
          <w:sz w:val="32"/>
        </w:rPr>
      </w:pPr>
      <w:r>
        <w:rPr>
          <w:rFonts w:ascii="Arial" w:hAnsi="Arial" w:cs="Arial"/>
          <w:noProof/>
          <w:sz w:val="32"/>
          <w:lang w:eastAsia="en-GB"/>
        </w:rPr>
        <mc:AlternateContent>
          <mc:Choice Requires="wps">
            <w:drawing>
              <wp:anchor distT="0" distB="0" distL="114300" distR="114300" simplePos="0" relativeHeight="251667456" behindDoc="0" locked="0" layoutInCell="1" allowOverlap="1" wp14:anchorId="769A16F9" wp14:editId="10703B8E">
                <wp:simplePos x="0" y="0"/>
                <wp:positionH relativeFrom="column">
                  <wp:posOffset>-461010</wp:posOffset>
                </wp:positionH>
                <wp:positionV relativeFrom="paragraph">
                  <wp:posOffset>415925</wp:posOffset>
                </wp:positionV>
                <wp:extent cx="7564120" cy="0"/>
                <wp:effectExtent l="0" t="19050" r="17780" b="19050"/>
                <wp:wrapNone/>
                <wp:docPr id="14" name="Straight Connector 14"/>
                <wp:cNvGraphicFramePr/>
                <a:graphic xmlns:a="http://schemas.openxmlformats.org/drawingml/2006/main">
                  <a:graphicData uri="http://schemas.microsoft.com/office/word/2010/wordprocessingShape">
                    <wps:wsp>
                      <wps:cNvCnPr/>
                      <wps:spPr>
                        <a:xfrm>
                          <a:off x="0" y="0"/>
                          <a:ext cx="7564120"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395F7A" id="Straight Connector 14"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6.3pt,32.75pt" to="559.3pt,3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" strokecolor="#4472c4 [3204]" strokeweight="3pt">
                <v:stroke joinstyle="miter"/>
              </v:line>
            </w:pict>
          </mc:Fallback>
        </mc:AlternateContent>
      </w:r>
      <w:r w:rsidRPr="00591E31">
        <w:rPr>
          <w:rFonts w:ascii="Arial" w:hAnsi="Arial" w:cs="Arial"/>
          <w:sz w:val="32"/>
        </w:rPr>
        <w:t xml:space="preserve">Strongly agree      </w:t>
      </w:r>
      <w:proofErr w:type="spellStart"/>
      <w:r w:rsidRPr="00591E31">
        <w:rPr>
          <w:rFonts w:ascii="Arial" w:hAnsi="Arial" w:cs="Arial"/>
          <w:sz w:val="32"/>
        </w:rPr>
        <w:t>Agree</w:t>
      </w:r>
      <w:proofErr w:type="spellEnd"/>
      <w:r w:rsidRPr="00591E31">
        <w:rPr>
          <w:rFonts w:ascii="Arial" w:hAnsi="Arial" w:cs="Arial"/>
          <w:sz w:val="32"/>
        </w:rPr>
        <w:t xml:space="preserve">       Unsure      Disagree       Strongly disagree</w:t>
      </w:r>
    </w:p>
    <w:p w14:paraId="327D89B2" w14:textId="77777777" w:rsidR="004533AD" w:rsidRPr="004533AD" w:rsidRDefault="004533AD" w:rsidP="004533AD">
      <w:pPr>
        <w:spacing w:line="360" w:lineRule="auto"/>
        <w:rPr>
          <w:rFonts w:cstheme="minorHAnsi"/>
          <w:b/>
          <w:i/>
          <w:sz w:val="24"/>
          <w:szCs w:val="24"/>
          <w:u w:val="single"/>
        </w:rPr>
      </w:pPr>
    </w:p>
    <w:p w14:paraId="04A6782F" w14:textId="426423B3" w:rsidR="004533AD" w:rsidRPr="004533AD" w:rsidRDefault="004533AD" w:rsidP="004533AD">
      <w:pPr>
        <w:spacing w:line="360" w:lineRule="auto"/>
        <w:rPr>
          <w:rFonts w:cstheme="minorHAnsi"/>
          <w:b/>
          <w:i/>
          <w:sz w:val="24"/>
          <w:szCs w:val="24"/>
          <w:u w:val="single"/>
        </w:rPr>
      </w:pPr>
    </w:p>
    <w:sectPr w:rsidR="004533AD" w:rsidRPr="004533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F07CB"/>
    <w:multiLevelType w:val="hybridMultilevel"/>
    <w:tmpl w:val="56CAF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1A783B"/>
    <w:multiLevelType w:val="hybridMultilevel"/>
    <w:tmpl w:val="94D40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E1712B"/>
    <w:multiLevelType w:val="hybridMultilevel"/>
    <w:tmpl w:val="97483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B027C"/>
    <w:multiLevelType w:val="hybridMultilevel"/>
    <w:tmpl w:val="1114A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53"/>
    <w:rsid w:val="00024BF2"/>
    <w:rsid w:val="00067258"/>
    <w:rsid w:val="00081FD6"/>
    <w:rsid w:val="0009640D"/>
    <w:rsid w:val="000A3459"/>
    <w:rsid w:val="000E2296"/>
    <w:rsid w:val="00114C59"/>
    <w:rsid w:val="001637E3"/>
    <w:rsid w:val="0020244D"/>
    <w:rsid w:val="00205AD5"/>
    <w:rsid w:val="00205B1E"/>
    <w:rsid w:val="002717F2"/>
    <w:rsid w:val="00295C05"/>
    <w:rsid w:val="002A7BD6"/>
    <w:rsid w:val="002C0494"/>
    <w:rsid w:val="002E2C9E"/>
    <w:rsid w:val="0030743E"/>
    <w:rsid w:val="00383CD8"/>
    <w:rsid w:val="00385C3F"/>
    <w:rsid w:val="003A348D"/>
    <w:rsid w:val="003B3814"/>
    <w:rsid w:val="003F4C30"/>
    <w:rsid w:val="004176EA"/>
    <w:rsid w:val="004533AD"/>
    <w:rsid w:val="00462ED4"/>
    <w:rsid w:val="004D4AEF"/>
    <w:rsid w:val="004D5B2D"/>
    <w:rsid w:val="004F7592"/>
    <w:rsid w:val="00565057"/>
    <w:rsid w:val="005F1C59"/>
    <w:rsid w:val="00601BAE"/>
    <w:rsid w:val="006051F8"/>
    <w:rsid w:val="00616557"/>
    <w:rsid w:val="0062774F"/>
    <w:rsid w:val="006B18CB"/>
    <w:rsid w:val="006E010E"/>
    <w:rsid w:val="00744CB1"/>
    <w:rsid w:val="00775610"/>
    <w:rsid w:val="007A7F99"/>
    <w:rsid w:val="007C66E7"/>
    <w:rsid w:val="007F13BC"/>
    <w:rsid w:val="007F3983"/>
    <w:rsid w:val="00822197"/>
    <w:rsid w:val="00872453"/>
    <w:rsid w:val="008863A3"/>
    <w:rsid w:val="00897159"/>
    <w:rsid w:val="008F149D"/>
    <w:rsid w:val="00906F9C"/>
    <w:rsid w:val="00940A9C"/>
    <w:rsid w:val="009942D0"/>
    <w:rsid w:val="009B6D60"/>
    <w:rsid w:val="009B72EB"/>
    <w:rsid w:val="009D6580"/>
    <w:rsid w:val="009E4018"/>
    <w:rsid w:val="00A035C0"/>
    <w:rsid w:val="00A21797"/>
    <w:rsid w:val="00A55430"/>
    <w:rsid w:val="00AA13FA"/>
    <w:rsid w:val="00AB10D7"/>
    <w:rsid w:val="00AE3853"/>
    <w:rsid w:val="00B35995"/>
    <w:rsid w:val="00B45E17"/>
    <w:rsid w:val="00B50C60"/>
    <w:rsid w:val="00B54310"/>
    <w:rsid w:val="00B7543D"/>
    <w:rsid w:val="00BB081F"/>
    <w:rsid w:val="00BC33EC"/>
    <w:rsid w:val="00BE4A13"/>
    <w:rsid w:val="00C138DF"/>
    <w:rsid w:val="00CB213D"/>
    <w:rsid w:val="00CC32CE"/>
    <w:rsid w:val="00CE7A0D"/>
    <w:rsid w:val="00D0045F"/>
    <w:rsid w:val="00D12CE2"/>
    <w:rsid w:val="00D34168"/>
    <w:rsid w:val="00D50A7B"/>
    <w:rsid w:val="00D54C55"/>
    <w:rsid w:val="00D5631E"/>
    <w:rsid w:val="00D7097E"/>
    <w:rsid w:val="00DD3F9C"/>
    <w:rsid w:val="00DD79A7"/>
    <w:rsid w:val="00E50096"/>
    <w:rsid w:val="00F46729"/>
    <w:rsid w:val="00F532E3"/>
    <w:rsid w:val="00F71784"/>
    <w:rsid w:val="00F97DDB"/>
    <w:rsid w:val="00FE5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2E789"/>
  <w15:chartTrackingRefBased/>
  <w15:docId w15:val="{BDFC1689-1986-47D3-BCE0-7A0148AA9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12CE2"/>
    <w:pPr>
      <w:keepNext/>
      <w:spacing w:after="0" w:line="240" w:lineRule="auto"/>
      <w:outlineLvl w:val="0"/>
    </w:pPr>
    <w:rPr>
      <w:rFonts w:ascii="Cambria" w:eastAsia="Times New Roman" w:hAnsi="Cambria" w:cs="Times New Roman"/>
      <w:b/>
      <w:bCs/>
      <w:sz w:val="28"/>
      <w:szCs w:val="24"/>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72453"/>
    <w:rPr>
      <w:sz w:val="16"/>
      <w:szCs w:val="16"/>
    </w:rPr>
  </w:style>
  <w:style w:type="paragraph" w:styleId="CommentText">
    <w:name w:val="annotation text"/>
    <w:basedOn w:val="Normal"/>
    <w:link w:val="CommentTextChar"/>
    <w:uiPriority w:val="99"/>
    <w:semiHidden/>
    <w:unhideWhenUsed/>
    <w:rsid w:val="00872453"/>
    <w:pPr>
      <w:spacing w:after="0" w:line="240" w:lineRule="auto"/>
    </w:pPr>
    <w:rPr>
      <w:sz w:val="20"/>
      <w:szCs w:val="20"/>
      <w:lang w:val="en-US"/>
    </w:rPr>
  </w:style>
  <w:style w:type="character" w:customStyle="1" w:styleId="CommentTextChar">
    <w:name w:val="Comment Text Char"/>
    <w:basedOn w:val="DefaultParagraphFont"/>
    <w:link w:val="CommentText"/>
    <w:uiPriority w:val="99"/>
    <w:semiHidden/>
    <w:rsid w:val="00872453"/>
    <w:rPr>
      <w:sz w:val="20"/>
      <w:szCs w:val="20"/>
      <w:lang w:val="en-US"/>
    </w:rPr>
  </w:style>
  <w:style w:type="paragraph" w:styleId="BalloonText">
    <w:name w:val="Balloon Text"/>
    <w:basedOn w:val="Normal"/>
    <w:link w:val="BalloonTextChar"/>
    <w:uiPriority w:val="99"/>
    <w:semiHidden/>
    <w:unhideWhenUsed/>
    <w:rsid w:val="008724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453"/>
    <w:rPr>
      <w:rFonts w:ascii="Segoe UI" w:hAnsi="Segoe UI" w:cs="Segoe UI"/>
      <w:sz w:val="18"/>
      <w:szCs w:val="18"/>
    </w:rPr>
  </w:style>
  <w:style w:type="character" w:customStyle="1" w:styleId="apple-converted-space">
    <w:name w:val="apple-converted-space"/>
    <w:basedOn w:val="DefaultParagraphFont"/>
    <w:rsid w:val="00383CD8"/>
  </w:style>
  <w:style w:type="paragraph" w:styleId="ListParagraph">
    <w:name w:val="List Paragraph"/>
    <w:basedOn w:val="Normal"/>
    <w:uiPriority w:val="34"/>
    <w:qFormat/>
    <w:rsid w:val="00383CD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D12CE2"/>
    <w:rPr>
      <w:rFonts w:ascii="Cambria" w:eastAsia="Times New Roman" w:hAnsi="Cambria" w:cs="Times New Roman"/>
      <w:b/>
      <w:bCs/>
      <w:sz w:val="28"/>
      <w:szCs w:val="24"/>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5726</Words>
  <Characters>32641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Jais</dc:creator>
  <cp:keywords/>
  <dc:description/>
  <cp:lastModifiedBy>Matthew Jais</cp:lastModifiedBy>
  <cp:revision>2</cp:revision>
  <dcterms:created xsi:type="dcterms:W3CDTF">2018-09-09T13:28:00Z</dcterms:created>
  <dcterms:modified xsi:type="dcterms:W3CDTF">2018-09-09T13:28:00Z</dcterms:modified>
</cp:coreProperties>
</file>