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D6218" w14:textId="12648F43" w:rsidR="007724F0" w:rsidRDefault="00EA10D6">
      <w:r>
        <w:t>Name: Shivam Patel</w:t>
      </w:r>
    </w:p>
    <w:p w14:paraId="51994113" w14:textId="31DE258F" w:rsidR="005047A9" w:rsidRDefault="00EA10D6">
      <w:r>
        <w:t>Student ID: 2432185</w:t>
      </w:r>
    </w:p>
    <w:p w14:paraId="3253B904" w14:textId="77777777" w:rsidR="005047A9" w:rsidRDefault="005047A9">
      <w:r>
        <w:br w:type="page"/>
      </w:r>
    </w:p>
    <w:sdt>
      <w:sdtPr>
        <w:id w:val="-2057385809"/>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72B8C1C6" w14:textId="7771F729" w:rsidR="005047A9" w:rsidRDefault="005047A9">
          <w:pPr>
            <w:pStyle w:val="TOCHeading"/>
          </w:pPr>
          <w:r>
            <w:t>Table of Contents</w:t>
          </w:r>
        </w:p>
        <w:p w14:paraId="2C6488DD" w14:textId="4176D9F8" w:rsidR="005047A9" w:rsidRDefault="005047A9">
          <w:pPr>
            <w:pStyle w:val="TOC2"/>
            <w:tabs>
              <w:tab w:val="left" w:pos="72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3806364" w:history="1">
            <w:r w:rsidRPr="006F1FA6">
              <w:rPr>
                <w:rStyle w:val="Hyperlink"/>
                <w:noProof/>
              </w:rPr>
              <w:t>1.Introduction</w:t>
            </w:r>
            <w:r>
              <w:rPr>
                <w:noProof/>
                <w:webHidden/>
              </w:rPr>
              <w:tab/>
            </w:r>
            <w:r>
              <w:rPr>
                <w:noProof/>
                <w:webHidden/>
              </w:rPr>
              <w:fldChar w:fldCharType="begin"/>
            </w:r>
            <w:r>
              <w:rPr>
                <w:noProof/>
                <w:webHidden/>
              </w:rPr>
              <w:instrText xml:space="preserve"> PAGEREF _Toc213806364 \h </w:instrText>
            </w:r>
            <w:r>
              <w:rPr>
                <w:noProof/>
                <w:webHidden/>
              </w:rPr>
            </w:r>
            <w:r>
              <w:rPr>
                <w:noProof/>
                <w:webHidden/>
              </w:rPr>
              <w:fldChar w:fldCharType="separate"/>
            </w:r>
            <w:r>
              <w:rPr>
                <w:noProof/>
                <w:webHidden/>
              </w:rPr>
              <w:t>3</w:t>
            </w:r>
            <w:r>
              <w:rPr>
                <w:noProof/>
                <w:webHidden/>
              </w:rPr>
              <w:fldChar w:fldCharType="end"/>
            </w:r>
          </w:hyperlink>
        </w:p>
        <w:p w14:paraId="27E356D6" w14:textId="04DC892F" w:rsidR="005047A9" w:rsidRDefault="005047A9">
          <w:pPr>
            <w:pStyle w:val="TOC2"/>
            <w:tabs>
              <w:tab w:val="right" w:leader="dot" w:pos="9016"/>
            </w:tabs>
            <w:rPr>
              <w:rFonts w:eastAsiaTheme="minorEastAsia"/>
              <w:noProof/>
              <w:sz w:val="24"/>
              <w:szCs w:val="24"/>
              <w:lang w:eastAsia="en-IN"/>
            </w:rPr>
          </w:pPr>
          <w:hyperlink w:anchor="_Toc213806365" w:history="1">
            <w:r w:rsidRPr="006F1FA6">
              <w:rPr>
                <w:rStyle w:val="Hyperlink"/>
                <w:noProof/>
              </w:rPr>
              <w:t>2. Brand Overview</w:t>
            </w:r>
            <w:r>
              <w:rPr>
                <w:noProof/>
                <w:webHidden/>
              </w:rPr>
              <w:tab/>
            </w:r>
            <w:r>
              <w:rPr>
                <w:noProof/>
                <w:webHidden/>
              </w:rPr>
              <w:fldChar w:fldCharType="begin"/>
            </w:r>
            <w:r>
              <w:rPr>
                <w:noProof/>
                <w:webHidden/>
              </w:rPr>
              <w:instrText xml:space="preserve"> PAGEREF _Toc213806365 \h </w:instrText>
            </w:r>
            <w:r>
              <w:rPr>
                <w:noProof/>
                <w:webHidden/>
              </w:rPr>
            </w:r>
            <w:r>
              <w:rPr>
                <w:noProof/>
                <w:webHidden/>
              </w:rPr>
              <w:fldChar w:fldCharType="separate"/>
            </w:r>
            <w:r>
              <w:rPr>
                <w:noProof/>
                <w:webHidden/>
              </w:rPr>
              <w:t>4</w:t>
            </w:r>
            <w:r>
              <w:rPr>
                <w:noProof/>
                <w:webHidden/>
              </w:rPr>
              <w:fldChar w:fldCharType="end"/>
            </w:r>
          </w:hyperlink>
        </w:p>
        <w:p w14:paraId="57872456" w14:textId="3883CD42" w:rsidR="005047A9" w:rsidRDefault="005047A9">
          <w:pPr>
            <w:pStyle w:val="TOC2"/>
            <w:tabs>
              <w:tab w:val="right" w:leader="dot" w:pos="9016"/>
            </w:tabs>
            <w:rPr>
              <w:rFonts w:eastAsiaTheme="minorEastAsia"/>
              <w:noProof/>
              <w:sz w:val="24"/>
              <w:szCs w:val="24"/>
              <w:lang w:eastAsia="en-IN"/>
            </w:rPr>
          </w:pPr>
          <w:hyperlink w:anchor="_Toc213806366" w:history="1">
            <w:r w:rsidRPr="006F1FA6">
              <w:rPr>
                <w:rStyle w:val="Hyperlink"/>
                <w:noProof/>
              </w:rPr>
              <w:t>3. Comparison of the Socio-Cultural Context (PESTLE Analysis)</w:t>
            </w:r>
            <w:r>
              <w:rPr>
                <w:noProof/>
                <w:webHidden/>
              </w:rPr>
              <w:tab/>
            </w:r>
            <w:r>
              <w:rPr>
                <w:noProof/>
                <w:webHidden/>
              </w:rPr>
              <w:fldChar w:fldCharType="begin"/>
            </w:r>
            <w:r>
              <w:rPr>
                <w:noProof/>
                <w:webHidden/>
              </w:rPr>
              <w:instrText xml:space="preserve"> PAGEREF _Toc213806366 \h </w:instrText>
            </w:r>
            <w:r>
              <w:rPr>
                <w:noProof/>
                <w:webHidden/>
              </w:rPr>
            </w:r>
            <w:r>
              <w:rPr>
                <w:noProof/>
                <w:webHidden/>
              </w:rPr>
              <w:fldChar w:fldCharType="separate"/>
            </w:r>
            <w:r>
              <w:rPr>
                <w:noProof/>
                <w:webHidden/>
              </w:rPr>
              <w:t>5</w:t>
            </w:r>
            <w:r>
              <w:rPr>
                <w:noProof/>
                <w:webHidden/>
              </w:rPr>
              <w:fldChar w:fldCharType="end"/>
            </w:r>
          </w:hyperlink>
        </w:p>
        <w:p w14:paraId="7689D3DA" w14:textId="720FD014" w:rsidR="005047A9" w:rsidRDefault="005047A9">
          <w:pPr>
            <w:pStyle w:val="TOC2"/>
            <w:tabs>
              <w:tab w:val="right" w:leader="dot" w:pos="9016"/>
            </w:tabs>
            <w:rPr>
              <w:rFonts w:eastAsiaTheme="minorEastAsia"/>
              <w:noProof/>
              <w:sz w:val="24"/>
              <w:szCs w:val="24"/>
              <w:lang w:eastAsia="en-IN"/>
            </w:rPr>
          </w:pPr>
          <w:hyperlink w:anchor="_Toc213806367" w:history="1">
            <w:r w:rsidRPr="006F1FA6">
              <w:rPr>
                <w:rStyle w:val="Hyperlink"/>
                <w:noProof/>
              </w:rPr>
              <w:t>4. Comparison of Coca-Cola’s STP Strategies</w:t>
            </w:r>
            <w:r>
              <w:rPr>
                <w:noProof/>
                <w:webHidden/>
              </w:rPr>
              <w:tab/>
            </w:r>
            <w:r>
              <w:rPr>
                <w:noProof/>
                <w:webHidden/>
              </w:rPr>
              <w:fldChar w:fldCharType="begin"/>
            </w:r>
            <w:r>
              <w:rPr>
                <w:noProof/>
                <w:webHidden/>
              </w:rPr>
              <w:instrText xml:space="preserve"> PAGEREF _Toc213806367 \h </w:instrText>
            </w:r>
            <w:r>
              <w:rPr>
                <w:noProof/>
                <w:webHidden/>
              </w:rPr>
            </w:r>
            <w:r>
              <w:rPr>
                <w:noProof/>
                <w:webHidden/>
              </w:rPr>
              <w:fldChar w:fldCharType="separate"/>
            </w:r>
            <w:r>
              <w:rPr>
                <w:noProof/>
                <w:webHidden/>
              </w:rPr>
              <w:t>8</w:t>
            </w:r>
            <w:r>
              <w:rPr>
                <w:noProof/>
                <w:webHidden/>
              </w:rPr>
              <w:fldChar w:fldCharType="end"/>
            </w:r>
          </w:hyperlink>
        </w:p>
        <w:p w14:paraId="20913F85" w14:textId="3ADF7F0C" w:rsidR="005047A9" w:rsidRDefault="005047A9">
          <w:pPr>
            <w:pStyle w:val="TOC2"/>
            <w:tabs>
              <w:tab w:val="right" w:leader="dot" w:pos="9016"/>
            </w:tabs>
            <w:rPr>
              <w:rFonts w:eastAsiaTheme="minorEastAsia"/>
              <w:noProof/>
              <w:sz w:val="24"/>
              <w:szCs w:val="24"/>
              <w:lang w:eastAsia="en-IN"/>
            </w:rPr>
          </w:pPr>
          <w:hyperlink w:anchor="_Toc213806368" w:history="1">
            <w:r w:rsidRPr="006F1FA6">
              <w:rPr>
                <w:rStyle w:val="Hyperlink"/>
                <w:noProof/>
              </w:rPr>
              <w:t>5. Comparison of Coca-Cola’s Marketing Mix (7Ps) in the UK and India</w:t>
            </w:r>
            <w:r>
              <w:rPr>
                <w:noProof/>
                <w:webHidden/>
              </w:rPr>
              <w:tab/>
            </w:r>
            <w:r>
              <w:rPr>
                <w:noProof/>
                <w:webHidden/>
              </w:rPr>
              <w:fldChar w:fldCharType="begin"/>
            </w:r>
            <w:r>
              <w:rPr>
                <w:noProof/>
                <w:webHidden/>
              </w:rPr>
              <w:instrText xml:space="preserve"> PAGEREF _Toc213806368 \h </w:instrText>
            </w:r>
            <w:r>
              <w:rPr>
                <w:noProof/>
                <w:webHidden/>
              </w:rPr>
            </w:r>
            <w:r>
              <w:rPr>
                <w:noProof/>
                <w:webHidden/>
              </w:rPr>
              <w:fldChar w:fldCharType="separate"/>
            </w:r>
            <w:r>
              <w:rPr>
                <w:noProof/>
                <w:webHidden/>
              </w:rPr>
              <w:t>9</w:t>
            </w:r>
            <w:r>
              <w:rPr>
                <w:noProof/>
                <w:webHidden/>
              </w:rPr>
              <w:fldChar w:fldCharType="end"/>
            </w:r>
          </w:hyperlink>
        </w:p>
        <w:p w14:paraId="7F3E8563" w14:textId="17D554DD" w:rsidR="005047A9" w:rsidRDefault="005047A9">
          <w:pPr>
            <w:pStyle w:val="TOC2"/>
            <w:tabs>
              <w:tab w:val="right" w:leader="dot" w:pos="9016"/>
            </w:tabs>
            <w:rPr>
              <w:rFonts w:eastAsiaTheme="minorEastAsia"/>
              <w:noProof/>
              <w:sz w:val="24"/>
              <w:szCs w:val="24"/>
              <w:lang w:eastAsia="en-IN"/>
            </w:rPr>
          </w:pPr>
          <w:hyperlink w:anchor="_Toc213806369" w:history="1">
            <w:r w:rsidRPr="006F1FA6">
              <w:rPr>
                <w:rStyle w:val="Hyperlink"/>
                <w:noProof/>
              </w:rPr>
              <w:t>6. Evaluation of the Performance of Marketing Strategies</w:t>
            </w:r>
            <w:r>
              <w:rPr>
                <w:noProof/>
                <w:webHidden/>
              </w:rPr>
              <w:tab/>
            </w:r>
            <w:r>
              <w:rPr>
                <w:noProof/>
                <w:webHidden/>
              </w:rPr>
              <w:fldChar w:fldCharType="begin"/>
            </w:r>
            <w:r>
              <w:rPr>
                <w:noProof/>
                <w:webHidden/>
              </w:rPr>
              <w:instrText xml:space="preserve"> PAGEREF _Toc213806369 \h </w:instrText>
            </w:r>
            <w:r>
              <w:rPr>
                <w:noProof/>
                <w:webHidden/>
              </w:rPr>
            </w:r>
            <w:r>
              <w:rPr>
                <w:noProof/>
                <w:webHidden/>
              </w:rPr>
              <w:fldChar w:fldCharType="separate"/>
            </w:r>
            <w:r>
              <w:rPr>
                <w:noProof/>
                <w:webHidden/>
              </w:rPr>
              <w:t>13</w:t>
            </w:r>
            <w:r>
              <w:rPr>
                <w:noProof/>
                <w:webHidden/>
              </w:rPr>
              <w:fldChar w:fldCharType="end"/>
            </w:r>
          </w:hyperlink>
        </w:p>
        <w:p w14:paraId="1C903063" w14:textId="2D825B89" w:rsidR="005047A9" w:rsidRDefault="005047A9">
          <w:pPr>
            <w:pStyle w:val="TOC2"/>
            <w:tabs>
              <w:tab w:val="right" w:leader="dot" w:pos="9016"/>
            </w:tabs>
            <w:rPr>
              <w:rFonts w:eastAsiaTheme="minorEastAsia"/>
              <w:noProof/>
              <w:sz w:val="24"/>
              <w:szCs w:val="24"/>
              <w:lang w:eastAsia="en-IN"/>
            </w:rPr>
          </w:pPr>
          <w:hyperlink w:anchor="_Toc213806370" w:history="1">
            <w:r w:rsidRPr="006F1FA6">
              <w:rPr>
                <w:rStyle w:val="Hyperlink"/>
                <w:noProof/>
              </w:rPr>
              <w:t>7. Evaluation of Marketing Ethics Practices</w:t>
            </w:r>
            <w:r>
              <w:rPr>
                <w:noProof/>
                <w:webHidden/>
              </w:rPr>
              <w:tab/>
            </w:r>
            <w:r>
              <w:rPr>
                <w:noProof/>
                <w:webHidden/>
              </w:rPr>
              <w:fldChar w:fldCharType="begin"/>
            </w:r>
            <w:r>
              <w:rPr>
                <w:noProof/>
                <w:webHidden/>
              </w:rPr>
              <w:instrText xml:space="preserve"> PAGEREF _Toc213806370 \h </w:instrText>
            </w:r>
            <w:r>
              <w:rPr>
                <w:noProof/>
                <w:webHidden/>
              </w:rPr>
            </w:r>
            <w:r>
              <w:rPr>
                <w:noProof/>
                <w:webHidden/>
              </w:rPr>
              <w:fldChar w:fldCharType="separate"/>
            </w:r>
            <w:r>
              <w:rPr>
                <w:noProof/>
                <w:webHidden/>
              </w:rPr>
              <w:t>15</w:t>
            </w:r>
            <w:r>
              <w:rPr>
                <w:noProof/>
                <w:webHidden/>
              </w:rPr>
              <w:fldChar w:fldCharType="end"/>
            </w:r>
          </w:hyperlink>
        </w:p>
        <w:p w14:paraId="629CFE89" w14:textId="433C5B82" w:rsidR="005047A9" w:rsidRDefault="005047A9">
          <w:pPr>
            <w:pStyle w:val="TOC2"/>
            <w:tabs>
              <w:tab w:val="right" w:leader="dot" w:pos="9016"/>
            </w:tabs>
            <w:rPr>
              <w:rFonts w:eastAsiaTheme="minorEastAsia"/>
              <w:noProof/>
              <w:sz w:val="24"/>
              <w:szCs w:val="24"/>
              <w:lang w:eastAsia="en-IN"/>
            </w:rPr>
          </w:pPr>
          <w:hyperlink w:anchor="_Toc213806371" w:history="1">
            <w:r w:rsidRPr="006F1FA6">
              <w:rPr>
                <w:rStyle w:val="Hyperlink"/>
                <w:noProof/>
              </w:rPr>
              <w:t>8. Recommendations</w:t>
            </w:r>
            <w:r>
              <w:rPr>
                <w:noProof/>
                <w:webHidden/>
              </w:rPr>
              <w:tab/>
            </w:r>
            <w:r>
              <w:rPr>
                <w:noProof/>
                <w:webHidden/>
              </w:rPr>
              <w:fldChar w:fldCharType="begin"/>
            </w:r>
            <w:r>
              <w:rPr>
                <w:noProof/>
                <w:webHidden/>
              </w:rPr>
              <w:instrText xml:space="preserve"> PAGEREF _Toc213806371 \h </w:instrText>
            </w:r>
            <w:r>
              <w:rPr>
                <w:noProof/>
                <w:webHidden/>
              </w:rPr>
            </w:r>
            <w:r>
              <w:rPr>
                <w:noProof/>
                <w:webHidden/>
              </w:rPr>
              <w:fldChar w:fldCharType="separate"/>
            </w:r>
            <w:r>
              <w:rPr>
                <w:noProof/>
                <w:webHidden/>
              </w:rPr>
              <w:t>17</w:t>
            </w:r>
            <w:r>
              <w:rPr>
                <w:noProof/>
                <w:webHidden/>
              </w:rPr>
              <w:fldChar w:fldCharType="end"/>
            </w:r>
          </w:hyperlink>
        </w:p>
        <w:p w14:paraId="3BDDACEE" w14:textId="7DF0D505" w:rsidR="005047A9" w:rsidRDefault="005047A9">
          <w:pPr>
            <w:pStyle w:val="TOC2"/>
            <w:tabs>
              <w:tab w:val="right" w:leader="dot" w:pos="9016"/>
            </w:tabs>
            <w:rPr>
              <w:rFonts w:eastAsiaTheme="minorEastAsia"/>
              <w:noProof/>
              <w:sz w:val="24"/>
              <w:szCs w:val="24"/>
              <w:lang w:eastAsia="en-IN"/>
            </w:rPr>
          </w:pPr>
          <w:hyperlink w:anchor="_Toc213806372" w:history="1">
            <w:r w:rsidRPr="006F1FA6">
              <w:rPr>
                <w:rStyle w:val="Hyperlink"/>
                <w:noProof/>
              </w:rPr>
              <w:t>9. Conclusion</w:t>
            </w:r>
            <w:r>
              <w:rPr>
                <w:noProof/>
                <w:webHidden/>
              </w:rPr>
              <w:tab/>
            </w:r>
            <w:r>
              <w:rPr>
                <w:noProof/>
                <w:webHidden/>
              </w:rPr>
              <w:fldChar w:fldCharType="begin"/>
            </w:r>
            <w:r>
              <w:rPr>
                <w:noProof/>
                <w:webHidden/>
              </w:rPr>
              <w:instrText xml:space="preserve"> PAGEREF _Toc213806372 \h </w:instrText>
            </w:r>
            <w:r>
              <w:rPr>
                <w:noProof/>
                <w:webHidden/>
              </w:rPr>
            </w:r>
            <w:r>
              <w:rPr>
                <w:noProof/>
                <w:webHidden/>
              </w:rPr>
              <w:fldChar w:fldCharType="separate"/>
            </w:r>
            <w:r>
              <w:rPr>
                <w:noProof/>
                <w:webHidden/>
              </w:rPr>
              <w:t>20</w:t>
            </w:r>
            <w:r>
              <w:rPr>
                <w:noProof/>
                <w:webHidden/>
              </w:rPr>
              <w:fldChar w:fldCharType="end"/>
            </w:r>
          </w:hyperlink>
        </w:p>
        <w:p w14:paraId="423FF429" w14:textId="151B0099" w:rsidR="005047A9" w:rsidRDefault="005047A9">
          <w:pPr>
            <w:pStyle w:val="TOC2"/>
            <w:tabs>
              <w:tab w:val="right" w:leader="dot" w:pos="9016"/>
            </w:tabs>
            <w:rPr>
              <w:rFonts w:eastAsiaTheme="minorEastAsia"/>
              <w:noProof/>
              <w:sz w:val="24"/>
              <w:szCs w:val="24"/>
              <w:lang w:eastAsia="en-IN"/>
            </w:rPr>
          </w:pPr>
          <w:hyperlink w:anchor="_Toc213806373" w:history="1">
            <w:r w:rsidRPr="006F1FA6">
              <w:rPr>
                <w:rStyle w:val="Hyperlink"/>
                <w:noProof/>
              </w:rPr>
              <w:t>10. References</w:t>
            </w:r>
            <w:r>
              <w:rPr>
                <w:noProof/>
                <w:webHidden/>
              </w:rPr>
              <w:tab/>
            </w:r>
            <w:r>
              <w:rPr>
                <w:noProof/>
                <w:webHidden/>
              </w:rPr>
              <w:fldChar w:fldCharType="begin"/>
            </w:r>
            <w:r>
              <w:rPr>
                <w:noProof/>
                <w:webHidden/>
              </w:rPr>
              <w:instrText xml:space="preserve"> PAGEREF _Toc213806373 \h </w:instrText>
            </w:r>
            <w:r>
              <w:rPr>
                <w:noProof/>
                <w:webHidden/>
              </w:rPr>
            </w:r>
            <w:r>
              <w:rPr>
                <w:noProof/>
                <w:webHidden/>
              </w:rPr>
              <w:fldChar w:fldCharType="separate"/>
            </w:r>
            <w:r>
              <w:rPr>
                <w:noProof/>
                <w:webHidden/>
              </w:rPr>
              <w:t>21</w:t>
            </w:r>
            <w:r>
              <w:rPr>
                <w:noProof/>
                <w:webHidden/>
              </w:rPr>
              <w:fldChar w:fldCharType="end"/>
            </w:r>
          </w:hyperlink>
        </w:p>
        <w:p w14:paraId="34EEC2C4" w14:textId="2A86B099" w:rsidR="005047A9" w:rsidRDefault="005047A9">
          <w:r>
            <w:rPr>
              <w:b/>
              <w:bCs/>
              <w:noProof/>
            </w:rPr>
            <w:fldChar w:fldCharType="end"/>
          </w:r>
        </w:p>
      </w:sdtContent>
    </w:sdt>
    <w:p w14:paraId="1BBCB7A6" w14:textId="77777777" w:rsidR="00EA10D6" w:rsidRDefault="00EA10D6" w:rsidP="005047A9">
      <w:pPr>
        <w:pStyle w:val="Heading2"/>
      </w:pPr>
    </w:p>
    <w:p w14:paraId="2E8B2D5F" w14:textId="77777777" w:rsidR="00EA10D6" w:rsidRDefault="00EA10D6"/>
    <w:p w14:paraId="494B4BC4" w14:textId="77777777" w:rsidR="00EA10D6" w:rsidRDefault="00EA10D6">
      <w:pPr>
        <w:rPr>
          <w:b/>
          <w:bCs/>
        </w:rPr>
      </w:pPr>
      <w:r>
        <w:rPr>
          <w:b/>
          <w:bCs/>
        </w:rPr>
        <w:br w:type="page"/>
      </w:r>
    </w:p>
    <w:p w14:paraId="50D9B4DB" w14:textId="6B2F63EC" w:rsidR="00DC6EAD" w:rsidRPr="00DC6EAD" w:rsidRDefault="00DC6EAD" w:rsidP="005047A9">
      <w:pPr>
        <w:pStyle w:val="Heading2"/>
        <w:numPr>
          <w:ilvl w:val="0"/>
          <w:numId w:val="1"/>
        </w:numPr>
      </w:pPr>
      <w:bookmarkStart w:id="0" w:name="_Toc213806364"/>
      <w:r w:rsidRPr="00DC6EAD">
        <w:lastRenderedPageBreak/>
        <w:t>Introduction</w:t>
      </w:r>
      <w:bookmarkEnd w:id="0"/>
    </w:p>
    <w:p w14:paraId="330A1459" w14:textId="77777777"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The Coca-Cola Company is one of the world’s most iconic and widely recognised brands, representing globalisation and consistent product quality. Founded in 1886 in Atlanta, Georgia, Coca-Cola has evolved from a single beverage into a multinational corporation with over 500 brands distributed in more than 200 countries (Coca-Cola, 2024). Its mission, “to refresh the world and make a difference,” underpins its strategy of innovation, localisation, and brand engagement. Coca-Cola’s success lies not in a uniform approach but in its ability to adapt to diverse markets while maintaining global brand consistency. This is evident in markets such as the United Kingdom and India, which present distinct economic, cultural, and regulatory environments.</w:t>
      </w:r>
    </w:p>
    <w:p w14:paraId="24BB69C2" w14:textId="77777777"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The United Kingdom represents a mature and competitive market, characterised by a sophisticated soft drinks industry and consumers increasingly concerned with health and sustainability. Government initiatives, such as the 2018 Soft Drinks Industry Levy, have driven demand for low- and no-sugar beverages, prompting Coca-Cola to diversify its portfolio with products like Coca-Cola Zero Sugar and Diet Coke (Gov.uk, 2018; Statista, 2024). Marketing efforts in the UK emphasise sustainability, community engagement, and digital interaction, appealing to modern consumer values and reinforcing brand authenticity.</w:t>
      </w:r>
    </w:p>
    <w:p w14:paraId="44D4FFA2" w14:textId="3C444466"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 xml:space="preserve">India, in contrast, is an emerging market with a rapidly growing and youthful population, where soft drink consumption is expanding. Consumer decisions are influenced by affordability, availability, and aspirational value rather than health concerns (Mintel, 2023). Coca-Cola competes with domestic and regional brands, including Thums Up and </w:t>
      </w:r>
      <w:proofErr w:type="spellStart"/>
      <w:r w:rsidRPr="0083252A">
        <w:rPr>
          <w:rFonts w:ascii="Arial" w:hAnsi="Arial" w:cs="Arial"/>
          <w:sz w:val="24"/>
          <w:szCs w:val="24"/>
        </w:rPr>
        <w:t>Maaza</w:t>
      </w:r>
      <w:proofErr w:type="spellEnd"/>
      <w:r w:rsidRPr="0083252A">
        <w:rPr>
          <w:rFonts w:ascii="Arial" w:hAnsi="Arial" w:cs="Arial"/>
          <w:sz w:val="24"/>
          <w:szCs w:val="24"/>
        </w:rPr>
        <w:t xml:space="preserve">, and uses culturally tailored campaigns featuring festivals, celebrities, and regional languages to foster emotional connection. Localised campaigns such as “Open Happiness” and “Share a Coke” illustrate Coca-Cola’s </w:t>
      </w:r>
      <w:r w:rsidR="00027E2B" w:rsidRPr="00EA10D6">
        <w:rPr>
          <w:rFonts w:ascii="Arial" w:hAnsi="Arial" w:cs="Arial"/>
          <w:sz w:val="24"/>
          <w:szCs w:val="24"/>
        </w:rPr>
        <w:t>globalisation</w:t>
      </w:r>
      <w:r w:rsidRPr="0083252A">
        <w:rPr>
          <w:rFonts w:ascii="Arial" w:hAnsi="Arial" w:cs="Arial"/>
          <w:sz w:val="24"/>
          <w:szCs w:val="24"/>
        </w:rPr>
        <w:t xml:space="preserve"> strategy, balancing global brand identity with local relevance (Levitt, 1983; Euromonitor International, 2023).</w:t>
      </w:r>
    </w:p>
    <w:p w14:paraId="3A5FC09F" w14:textId="170FAC0B"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 xml:space="preserve">This comparative analysis of the UK and India highlights how Coca-Cola balances standardisation with localisation, aligning with international marketing frameworks such as PESTLE analysis, STP, and the marketing mix (7Ps). The report will examine Coca-Cola’s macro-environmental influences, segmentation and targeting </w:t>
      </w:r>
      <w:r w:rsidRPr="0083252A">
        <w:rPr>
          <w:rFonts w:ascii="Arial" w:hAnsi="Arial" w:cs="Arial"/>
          <w:sz w:val="24"/>
          <w:szCs w:val="24"/>
        </w:rPr>
        <w:lastRenderedPageBreak/>
        <w:t>strategies, and adaptation of the marketing mix in both countries. Success metrics</w:t>
      </w:r>
      <w:r w:rsidR="00027E2B" w:rsidRPr="00EA10D6">
        <w:rPr>
          <w:rFonts w:ascii="Arial" w:hAnsi="Arial" w:cs="Arial"/>
          <w:sz w:val="24"/>
          <w:szCs w:val="24"/>
        </w:rPr>
        <w:t>,</w:t>
      </w:r>
      <w:r w:rsidRPr="0083252A">
        <w:rPr>
          <w:rFonts w:ascii="Arial" w:hAnsi="Arial" w:cs="Arial"/>
          <w:sz w:val="24"/>
          <w:szCs w:val="24"/>
        </w:rPr>
        <w:t xml:space="preserve"> including market share, brand equity, sales performance, and digital engagement</w:t>
      </w:r>
      <w:r w:rsidR="00027E2B" w:rsidRPr="00EA10D6">
        <w:rPr>
          <w:rFonts w:ascii="Arial" w:hAnsi="Arial" w:cs="Arial"/>
          <w:sz w:val="24"/>
          <w:szCs w:val="24"/>
        </w:rPr>
        <w:t>,</w:t>
      </w:r>
      <w:r w:rsidRPr="0083252A">
        <w:rPr>
          <w:rFonts w:ascii="Arial" w:hAnsi="Arial" w:cs="Arial"/>
          <w:sz w:val="24"/>
          <w:szCs w:val="24"/>
        </w:rPr>
        <w:t xml:space="preserve"> will be evaluated, alongside ethical considerations related to health, environmental impact, and cultural sensitivity.</w:t>
      </w:r>
    </w:p>
    <w:p w14:paraId="066D5447" w14:textId="4F47F012"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 xml:space="preserve">By comparing a mature, regulated market with a dynamic, emerging one, this study provides insight into Coca-Cola’s strategic agility in managing a global brand across culturally diverse markets. The findings illustrate how multinational corporations can adapt to local conditions while maintaining </w:t>
      </w:r>
      <w:r w:rsidR="00027E2B" w:rsidRPr="00EA10D6">
        <w:rPr>
          <w:rFonts w:ascii="Arial" w:hAnsi="Arial" w:cs="Arial"/>
          <w:sz w:val="24"/>
          <w:szCs w:val="24"/>
        </w:rPr>
        <w:t xml:space="preserve">a </w:t>
      </w:r>
      <w:r w:rsidRPr="0083252A">
        <w:rPr>
          <w:rFonts w:ascii="Arial" w:hAnsi="Arial" w:cs="Arial"/>
          <w:sz w:val="24"/>
          <w:szCs w:val="24"/>
        </w:rPr>
        <w:t>consistent global identity, offering valuable lessons for international marketing practice.</w:t>
      </w:r>
    </w:p>
    <w:p w14:paraId="4E83D18C" w14:textId="77777777" w:rsidR="00DC6EAD" w:rsidRPr="00DC6EAD" w:rsidRDefault="00DC6EAD" w:rsidP="005047A9">
      <w:pPr>
        <w:pStyle w:val="Heading2"/>
      </w:pPr>
      <w:bookmarkStart w:id="1" w:name="_Toc213806365"/>
      <w:r w:rsidRPr="00DC6EAD">
        <w:t>2. Brand Overview</w:t>
      </w:r>
      <w:bookmarkEnd w:id="1"/>
    </w:p>
    <w:p w14:paraId="2EFD33F3" w14:textId="77777777"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The Coca-Cola Company is a global leader in the non-alcoholic beverage industry, renowned for its flagship brand Coca-Cola and an extensive portfolio of over 500 sparkling and still beverages. Founded in 1886 by Dr. John Stith Pemberton in Atlanta, Georgia, the company has grown from a local pharmacy product to a universally recognised multinational brand (Coca-Cola, 2024). Its mission, “to refresh the world and make a difference,” emphasises sustainability, community impact, and customer-focused innovation. As of 2024, Coca-Cola operates in over 200 countries, producing approximately 1.9 billion servings daily (Euromonitor International, 2023). The company employs a regionally decentralised structure, allowing subsidiaries to make market-specific decisions while aligning with corporate global strategy (MarketLine, 2023).</w:t>
      </w:r>
    </w:p>
    <w:p w14:paraId="42BEC2F3" w14:textId="48ECA7E5"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 xml:space="preserve">In the United Kingdom, Coca-Cola is primarily represented through Coca-Cola </w:t>
      </w:r>
      <w:r w:rsidR="00027E2B" w:rsidRPr="00EA10D6">
        <w:rPr>
          <w:rFonts w:ascii="Arial" w:hAnsi="Arial" w:cs="Arial"/>
          <w:sz w:val="24"/>
          <w:szCs w:val="24"/>
        </w:rPr>
        <w:t>Euro pacific</w:t>
      </w:r>
      <w:r w:rsidRPr="00EF1317">
        <w:rPr>
          <w:rFonts w:ascii="Arial" w:hAnsi="Arial" w:cs="Arial"/>
          <w:sz w:val="24"/>
          <w:szCs w:val="24"/>
        </w:rPr>
        <w:t xml:space="preserve"> Partners (CCEP), the world’s largest independent bottler of Coca-Cola products. The UK operation produces and distributes Coca-Cola Original Taste, Coca-Cola Zero Sugar, Diet Coke, Fanta, Sprite, Schweppes, and still beverages such as </w:t>
      </w:r>
      <w:r w:rsidR="00027E2B" w:rsidRPr="00EA10D6">
        <w:rPr>
          <w:rFonts w:ascii="Arial" w:hAnsi="Arial" w:cs="Arial"/>
          <w:sz w:val="24"/>
          <w:szCs w:val="24"/>
        </w:rPr>
        <w:t>Smart water</w:t>
      </w:r>
      <w:r w:rsidRPr="00EF1317">
        <w:rPr>
          <w:rFonts w:ascii="Arial" w:hAnsi="Arial" w:cs="Arial"/>
          <w:sz w:val="24"/>
          <w:szCs w:val="24"/>
        </w:rPr>
        <w:t xml:space="preserve"> and Honest Tea (CCEP, 2023). With a brand value exceeding £1.8 billion in 2023 (Statista, 2024), Coca-Cola maintains a dominant position in the UK soft drinks market. The 2018 Soft Drinks Industry Levy prompted the company to reformulate and expand its low- and no-sugar products, which now account for over two-thirds of UK sales (Gov.uk, 2018; The Grocer, 2023). Marketing campaigns such as “Together Tastes Better” and “Coca-Cola Zero Sugar: Great Taste, Zero Sugar” emphasise enjoyment without compromising health.</w:t>
      </w:r>
    </w:p>
    <w:p w14:paraId="2B49BDAB" w14:textId="77777777"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lastRenderedPageBreak/>
        <w:t>Coca-Cola’s UK operations also prioritise environmental and social responsibility. The company aims to make 100% of its packaging recyclable by 2025, using at least 50% recycled plastic in bottles, and implements the “This is Forward” sustainability plan to meet government and consumer expectations (Coca-Cola, 2024). Additionally, Coca-Cola engages in community and sponsorship initiatives, including partnerships with the Premier League and the Olympic Games, enhancing brand credibility and local relevance (Coca-Cola Great Britain, 2023).</w:t>
      </w:r>
    </w:p>
    <w:p w14:paraId="46FE1759" w14:textId="0D39C7C1"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 xml:space="preserve">In India, Coca-Cola re-entered the market in 1993 and operates through Hindustan Coca-Cola Beverages </w:t>
      </w:r>
      <w:proofErr w:type="spellStart"/>
      <w:r w:rsidRPr="00EF1317">
        <w:rPr>
          <w:rFonts w:ascii="Arial" w:hAnsi="Arial" w:cs="Arial"/>
          <w:sz w:val="24"/>
          <w:szCs w:val="24"/>
        </w:rPr>
        <w:t>Pvt.</w:t>
      </w:r>
      <w:proofErr w:type="spellEnd"/>
      <w:r w:rsidRPr="00EF1317">
        <w:rPr>
          <w:rFonts w:ascii="Arial" w:hAnsi="Arial" w:cs="Arial"/>
          <w:sz w:val="24"/>
          <w:szCs w:val="24"/>
        </w:rPr>
        <w:t xml:space="preserve"> Ltd. (HCCB). Its Indian portfolio includes Coca-Cola, Thums Up, Sprite, Fanta, Limca, </w:t>
      </w:r>
      <w:proofErr w:type="spellStart"/>
      <w:r w:rsidRPr="00EF1317">
        <w:rPr>
          <w:rFonts w:ascii="Arial" w:hAnsi="Arial" w:cs="Arial"/>
          <w:sz w:val="24"/>
          <w:szCs w:val="24"/>
        </w:rPr>
        <w:t>Maaza</w:t>
      </w:r>
      <w:proofErr w:type="spellEnd"/>
      <w:r w:rsidRPr="00EF1317">
        <w:rPr>
          <w:rFonts w:ascii="Arial" w:hAnsi="Arial" w:cs="Arial"/>
          <w:sz w:val="24"/>
          <w:szCs w:val="24"/>
        </w:rPr>
        <w:t xml:space="preserve">, and Kinley, catering to diverse tastes and price points. </w:t>
      </w:r>
      <w:r w:rsidR="00027E2B" w:rsidRPr="00EA10D6">
        <w:rPr>
          <w:rFonts w:ascii="Arial" w:hAnsi="Arial" w:cs="Arial"/>
          <w:sz w:val="24"/>
          <w:szCs w:val="24"/>
        </w:rPr>
        <w:t>The acquisition</w:t>
      </w:r>
      <w:r w:rsidRPr="00EF1317">
        <w:rPr>
          <w:rFonts w:ascii="Arial" w:hAnsi="Arial" w:cs="Arial"/>
          <w:sz w:val="24"/>
          <w:szCs w:val="24"/>
        </w:rPr>
        <w:t xml:space="preserve"> of Thums Up secured a dominant position in the carbonated soft drink segment, with a market share exceeding 45% in 2023 (Statista, 2024). Marketing in India focuses on affordability, accessibility, and emotional engagement, leveraging campaigns like “Share a Coke” and Bollywood celebrity endorsements to resonate with culturally diverse audiences (The Economic Times, 2023).</w:t>
      </w:r>
    </w:p>
    <w:p w14:paraId="1CD27D16" w14:textId="77777777"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Coca-Cola India’s “Vision 2025” strategy emphasises rural market penetration through the “Hub and Spoke” distribution model, product localisation, sustainable sourcing, and water stewardship initiatives to achieve “water positive” status (Business Standard, 2024; Coca-Cola India, 2023). CSR programmes such as Support My School and Parivartan further enhance community engagement and brand reputation.</w:t>
      </w:r>
    </w:p>
    <w:p w14:paraId="521580F8" w14:textId="2BC821A6" w:rsidR="00EF1317" w:rsidRPr="00EF1317" w:rsidRDefault="00EF1317" w:rsidP="00EA10D6">
      <w:pPr>
        <w:spacing w:line="360" w:lineRule="auto"/>
        <w:rPr>
          <w:rFonts w:ascii="Arial" w:hAnsi="Arial" w:cs="Arial"/>
          <w:b/>
          <w:bCs/>
          <w:sz w:val="24"/>
          <w:szCs w:val="24"/>
        </w:rPr>
      </w:pPr>
      <w:r w:rsidRPr="00EF1317">
        <w:rPr>
          <w:rFonts w:ascii="Arial" w:hAnsi="Arial" w:cs="Arial"/>
          <w:sz w:val="24"/>
          <w:szCs w:val="24"/>
        </w:rPr>
        <w:t>While the UK market prioritises innovation, health-conscious products, and sustainability, India focuses on affordability, localisation, and emotional appeal. Coca-Cola’s “</w:t>
      </w:r>
      <w:r w:rsidR="00027E2B" w:rsidRPr="00EA10D6">
        <w:rPr>
          <w:rFonts w:ascii="Arial" w:hAnsi="Arial" w:cs="Arial"/>
          <w:sz w:val="24"/>
          <w:szCs w:val="24"/>
        </w:rPr>
        <w:t>global</w:t>
      </w:r>
      <w:r w:rsidRPr="00EF1317">
        <w:rPr>
          <w:rFonts w:ascii="Arial" w:hAnsi="Arial" w:cs="Arial"/>
          <w:sz w:val="24"/>
          <w:szCs w:val="24"/>
        </w:rPr>
        <w:t xml:space="preserve">” approach—standardising global brand identity while adapting to local preferences—demonstrates strategic agility and contextual intelligence, enabling sustained growth and leadership in both mature and emerging markets (Levitt, 1983; De </w:t>
      </w:r>
      <w:proofErr w:type="spellStart"/>
      <w:r w:rsidRPr="00EF1317">
        <w:rPr>
          <w:rFonts w:ascii="Arial" w:hAnsi="Arial" w:cs="Arial"/>
          <w:sz w:val="24"/>
          <w:szCs w:val="24"/>
        </w:rPr>
        <w:t>Mooij</w:t>
      </w:r>
      <w:proofErr w:type="spellEnd"/>
      <w:r w:rsidRPr="00EF1317">
        <w:rPr>
          <w:rFonts w:ascii="Arial" w:hAnsi="Arial" w:cs="Arial"/>
          <w:sz w:val="24"/>
          <w:szCs w:val="24"/>
        </w:rPr>
        <w:t>, 2019).</w:t>
      </w:r>
    </w:p>
    <w:p w14:paraId="531A0FB4" w14:textId="77777777" w:rsidR="00DC6EAD" w:rsidRPr="00DC6EAD" w:rsidRDefault="00DC6EAD" w:rsidP="005047A9">
      <w:pPr>
        <w:pStyle w:val="Heading2"/>
      </w:pPr>
      <w:bookmarkStart w:id="2" w:name="_Toc213806366"/>
      <w:r w:rsidRPr="00DC6EAD">
        <w:t>3. Comparison of the Socio-Cultural Context (PESTLE Analysis)</w:t>
      </w:r>
      <w:bookmarkEnd w:id="2"/>
    </w:p>
    <w:p w14:paraId="2E5A9F5D"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Coca-Cola’s marketing strategies are strongly influenced by the external environment, which differs markedly between the United Kingdom and India. The PESTLE framework—encompassing Political, Economic, Social, Technological, </w:t>
      </w:r>
      <w:r w:rsidRPr="00C60955">
        <w:rPr>
          <w:rFonts w:ascii="Arial" w:hAnsi="Arial" w:cs="Arial"/>
          <w:sz w:val="24"/>
          <w:szCs w:val="24"/>
        </w:rPr>
        <w:lastRenderedPageBreak/>
        <w:t>Legal, and Environmental factors—provides a structured lens to compare the two markets and understand how Coca-Cola adapts its approach.</w:t>
      </w:r>
    </w:p>
    <w:p w14:paraId="65A07BD7" w14:textId="4CE2862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Political factors in the UK are characterised by stability and predictability, allowing multinational corporations to plan long-term strategies with minimal risk (Oxford Business Group, 2023). However, strict regulatory oversight on health, advertising, and environmental issues affects marketing decisions. For example, the Soft Drinks Industry Levy (2018) imposes taxes on high-sugar beverages, prompting Coca-Cola to reformulate products and promote low- and zero-sugar variants (Gov.uk, 2018). In contrast, India’s federal system creates a more complex political environment with variable enforcement across states. While the central government supports foreign investment and </w:t>
      </w:r>
      <w:r w:rsidR="00027E2B" w:rsidRPr="00EA10D6">
        <w:rPr>
          <w:rFonts w:ascii="Arial" w:hAnsi="Arial" w:cs="Arial"/>
          <w:sz w:val="24"/>
          <w:szCs w:val="24"/>
        </w:rPr>
        <w:t>liberalizes</w:t>
      </w:r>
      <w:r w:rsidRPr="00C60955">
        <w:rPr>
          <w:rFonts w:ascii="Arial" w:hAnsi="Arial" w:cs="Arial"/>
          <w:sz w:val="24"/>
          <w:szCs w:val="24"/>
        </w:rPr>
        <w:t xml:space="preserve"> the beverage sector, differences in local regulations, GST, and food safety laws impact Coca-Cola’s pricing, labelling, and distribution strategies (Mintel, 2023). Thus, the UK emphasizes regulatory compliance and health advocacy, whereas India requires navigating diverse and evolving political landscapes.</w:t>
      </w:r>
    </w:p>
    <w:p w14:paraId="58BBC4C4"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Economic factors also differ substantially. The UK is a high-income, mature market with stable disposable incomes and low inflation, supporting premium pricing and value-added experiences (Statista, 2024). Consumers increasingly prioritise health and sustainability, influencing Coca-Cola’s investment in reformulated beverages, packaging innovation, and environmentally focused campaigns. India, an emerging economy, experiences rapid GDP growth and an expanding middle class, but significant income disparities make price sensitivity a critical factor. Coca-Cola India responds with competitive pricing, smaller pack sizes, and distribution strategies aimed at affordability and accessibility (World Bank, 2023). These economic contrasts necessitate premiumisation strategies in the UK and volume-driven approaches in India.</w:t>
      </w:r>
    </w:p>
    <w:p w14:paraId="36786EFE" w14:textId="733BC0C4"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Social and cultural factors shape marketing communications and brand positioning. UK consumers are health-conscious, environmentally aware, and brand-savvy, prompting campaigns that emphasise sugar-free products, sustainability, and lifestyle alignment (Euromonitor International, 2023). India’s demographic profile is younger and culturally diverse, with festivals, traditions, and regional languages significantly influencing consumer behaviour. Coca-Cola India leverages emotional </w:t>
      </w:r>
      <w:r w:rsidRPr="00C60955">
        <w:rPr>
          <w:rFonts w:ascii="Arial" w:hAnsi="Arial" w:cs="Arial"/>
          <w:sz w:val="24"/>
          <w:szCs w:val="24"/>
        </w:rPr>
        <w:lastRenderedPageBreak/>
        <w:t>storytelling, celebrity endorsements, and regionally tailored campaigns to engage local audiences while maintaining global brand identity (The Economic Times, 2023). Health awareness in India is growing</w:t>
      </w:r>
      <w:r w:rsidR="00604A05" w:rsidRPr="00EA10D6">
        <w:rPr>
          <w:rFonts w:ascii="Arial" w:hAnsi="Arial" w:cs="Arial"/>
          <w:sz w:val="24"/>
          <w:szCs w:val="24"/>
        </w:rPr>
        <w:t>,</w:t>
      </w:r>
      <w:r w:rsidRPr="00C60955">
        <w:rPr>
          <w:rFonts w:ascii="Arial" w:hAnsi="Arial" w:cs="Arial"/>
          <w:sz w:val="24"/>
          <w:szCs w:val="24"/>
        </w:rPr>
        <w:t xml:space="preserve"> but remains secondary to taste, enjoyment, and aspirational value.</w:t>
      </w:r>
    </w:p>
    <w:p w14:paraId="4546CD4E"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Technological factors enable differentiated marketing strategies. In the UK, high internet penetration and advanced digital infrastructure allow for sophisticated digital marketing, social media engagement, and personalised campaigns (Statista, 2024). Packaging and supply chain innovations further enhance efficiency and customer experience. In India, digital adoption is expanding rapidly, particularly among urban youth, but infrastructure gaps exist in rural areas. Coca-Cola India employs mobile marketing, regional social platforms, and the “Hub and Spoke” distribution model to reach remote markets effectively (Business Standard, 2024). Technology thus drives engagement in both markets, though the methods and scale differ.</w:t>
      </w:r>
    </w:p>
    <w:p w14:paraId="483F0AAB"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Legal and regulatory factors further shape operations. UK marketing must comply with stringent Advertising Standards Authority (ASA) guidelines, including health claims, labelling, and environmental compliance (ASA, 2023). India’s multi-tiered legal framework requires adherence to central and state laws, including FSSAI food safety standards, GST, and advertising codes, often necessitating localisation of labelling and promotional content (Mintel, 2023).</w:t>
      </w:r>
    </w:p>
    <w:p w14:paraId="35891A16"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Environmental factors influence brand perception and strategy. UK consumers and regulators prioritise sustainability, prompting Coca-Cola to emphasise recyclable packaging, water stewardship, and reduced carbon emissions (Coca-Cola, 2024). In India, environmental concerns are growing, and Coca-Cola has introduced water replenishment initiatives, renewable energy in bottling, and sustainable sugar sourcing to meet CSR goals and regulatory expectations (Coca-Cola India, 2023). These strategies highlight how environmental considerations are integrated into marketing while reflecting local context.</w:t>
      </w:r>
    </w:p>
    <w:p w14:paraId="67BAA145"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In summary, the PESTLE analysis illustrates clear contrasts between the UK and India. Politically, the UK offers stability with strict regulations, whereas India requires navigating complex regional frameworks. Economically, the UK supports premium strategies, while India demands affordability and volume-based marketing. Socially, UK consumers prioritise health and sustainability, while India’s youthful, diverse </w:t>
      </w:r>
      <w:r w:rsidRPr="00C60955">
        <w:rPr>
          <w:rFonts w:ascii="Arial" w:hAnsi="Arial" w:cs="Arial"/>
          <w:sz w:val="24"/>
          <w:szCs w:val="24"/>
        </w:rPr>
        <w:lastRenderedPageBreak/>
        <w:t>population responds to taste, affordability, and cultural relevance. Technological adoption is uniform in the UK but variable in India, affecting digital engagement strategies. Legal and environmental considerations differ in regulatory complexity and consumer expectations. Overall, Coca-Cola’s ability to balance global standardisation with local adaptation enables effective marketing across these divergent markets.</w:t>
      </w:r>
    </w:p>
    <w:p w14:paraId="4102E731" w14:textId="3960DE1A" w:rsidR="00DC6EAD" w:rsidRPr="00DC6EAD" w:rsidRDefault="00DC6EAD" w:rsidP="005047A9">
      <w:pPr>
        <w:pStyle w:val="Heading2"/>
      </w:pPr>
      <w:bookmarkStart w:id="3" w:name="_Toc213806367"/>
      <w:r w:rsidRPr="00DC6EAD">
        <w:t>4. Comparison of Coca-Cola’s STP Strategies</w:t>
      </w:r>
      <w:bookmarkEnd w:id="3"/>
      <w:r w:rsidRPr="00DC6EAD">
        <w:t xml:space="preserve"> </w:t>
      </w:r>
    </w:p>
    <w:p w14:paraId="2CBCEA99"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Coca-Cola’s marketing effectiveness in the UK and India is strongly influenced by its Segmentation, Targeting, and Positioning (STP) strategies, which adapt its global brand identity to local socio-cultural and economic contexts. While both markets share Coca-Cola as a global brand, consumer behaviour, market maturity, and competitive dynamics necessitate different approaches.</w:t>
      </w:r>
    </w:p>
    <w:p w14:paraId="6680AD65"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In the United Kingdom, Coca-Cola segments the market based on demographic, psychographic, and behavioural factors. Demographically, it targets young adults and middle-aged consumers who are health-conscious but still seek indulgence (Euromonitor International, 2023). Psychographic segmentation focuses on attitudes toward health, sustainability, and ethical corporate behaviour, reflecting the UK’s high consumer awareness of sugar content and environmental impact. Behaviourally, segmentation considers usage occasions, brand loyalty, and consumption frequency, identifying high-use groups such as students, office workers, and families (Statista, 2024). These insights inform Coca-Cola’s positioning of products like Coca-Cola Zero Sugar and Diet Coke as indulgent yet healthier options. Promotional campaigns such as “Coca-Cola Zero Sugar: Great Taste, Zero Sugar” and sponsorships reinforce the brand’s alignment with modern lifestyle values and sustainability (Coca-Cola Great Britain, 2023).</w:t>
      </w:r>
    </w:p>
    <w:p w14:paraId="7188F645"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 xml:space="preserve">In India, segmentation is broader and more diverse, reflecting the country’s youthful population, cultural variety, and price sensitivity. Demographically, Coca-Cola targets adolescents, young adults, and the urban middle class (Mintel, 2023). Geographic segmentation is crucial due to regional differences in language, culture, and climate, influencing product preference—for instance, Thums Up dominates in northern and western India, whereas fruit-based drinks like </w:t>
      </w:r>
      <w:proofErr w:type="spellStart"/>
      <w:r w:rsidRPr="00027E2B">
        <w:rPr>
          <w:rFonts w:ascii="Arial" w:hAnsi="Arial" w:cs="Arial"/>
          <w:sz w:val="24"/>
          <w:szCs w:val="24"/>
        </w:rPr>
        <w:t>Maaza</w:t>
      </w:r>
      <w:proofErr w:type="spellEnd"/>
      <w:r w:rsidRPr="00027E2B">
        <w:rPr>
          <w:rFonts w:ascii="Arial" w:hAnsi="Arial" w:cs="Arial"/>
          <w:sz w:val="24"/>
          <w:szCs w:val="24"/>
        </w:rPr>
        <w:t xml:space="preserve"> are popular in southern and eastern regions (Euromonitor International, 2023). Psychographic segmentation </w:t>
      </w:r>
      <w:r w:rsidRPr="00027E2B">
        <w:rPr>
          <w:rFonts w:ascii="Arial" w:hAnsi="Arial" w:cs="Arial"/>
          <w:sz w:val="24"/>
          <w:szCs w:val="24"/>
        </w:rPr>
        <w:lastRenderedPageBreak/>
        <w:t>emphasises aspirational values, social identity, and lifestyle, with branded beverages serving as symbols of modernity. Behavioural segmentation targets consumption during festivals, social gatherings, and family events, with culturally tailored campaigns driving engagement.</w:t>
      </w:r>
    </w:p>
    <w:p w14:paraId="2E5CBB90"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 xml:space="preserve">Targeting strategies further differentiate the two markets. In the UK, Coca-Cola employs concentrated targeting, focusing on urban, health-conscious consumers receptive to low- and no-sugar beverages. Digital channels, sponsorships, and experiential marketing are key to maintaining brand visibility and loyalty (Statista, 2024). In India, Coca-Cola uses a differentiated targeting approach, addressing multiple segments simultaneously. Thums Up targets consumers seeking bold cola flavours, while </w:t>
      </w:r>
      <w:proofErr w:type="spellStart"/>
      <w:r w:rsidRPr="00027E2B">
        <w:rPr>
          <w:rFonts w:ascii="Arial" w:hAnsi="Arial" w:cs="Arial"/>
          <w:sz w:val="24"/>
          <w:szCs w:val="24"/>
        </w:rPr>
        <w:t>Maaza</w:t>
      </w:r>
      <w:proofErr w:type="spellEnd"/>
      <w:r w:rsidRPr="00027E2B">
        <w:rPr>
          <w:rFonts w:ascii="Arial" w:hAnsi="Arial" w:cs="Arial"/>
          <w:sz w:val="24"/>
          <w:szCs w:val="24"/>
        </w:rPr>
        <w:t xml:space="preserve"> and Minute Maid cater to fruit-based preferences. Packaging and pricing adaptations, such as smaller packs (200–250ml), enhance accessibility for price-sensitive rural and semi-urban consumers (The Economic Times, 2023).</w:t>
      </w:r>
    </w:p>
    <w:p w14:paraId="36945EF3"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Positioning strategies reflect local priorities and competitive landscapes. In the UK, Coca-Cola positions itself as a responsible, health-conscious, and modern beverage, integrating sustainability messaging and innovative low-sugar options (Coca-Cola Great Britain, 2023). In India, brands are positioned around taste, enjoyment, and cultural resonance. Campaigns like “Share a Coke” are localised with regional names and Bollywood endorsements, while Thums Up leverages national pride and a bold, adventurous image to differentiate from competitors (Euromonitor International, 2023).</w:t>
      </w:r>
    </w:p>
    <w:p w14:paraId="750B6FBC" w14:textId="16005BAD"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 xml:space="preserve">The comparative STP analysis illustrates Coca-Cola’s </w:t>
      </w:r>
      <w:r w:rsidR="00604A05" w:rsidRPr="00EA10D6">
        <w:rPr>
          <w:rFonts w:ascii="Arial" w:hAnsi="Arial" w:cs="Arial"/>
          <w:sz w:val="24"/>
          <w:szCs w:val="24"/>
        </w:rPr>
        <w:t>globalisation</w:t>
      </w:r>
      <w:r w:rsidRPr="00027E2B">
        <w:rPr>
          <w:rFonts w:ascii="Arial" w:hAnsi="Arial" w:cs="Arial"/>
          <w:sz w:val="24"/>
          <w:szCs w:val="24"/>
        </w:rPr>
        <w:t xml:space="preserve"> strategy, balancing global consistency with local responsiveness. The UK’s concentrated targeting and health-focused positioning align with mature market expectations, fostering strong loyalty. India’s differentiated targeting and culturally resonant positioning enable mass-market reach, supporting brand leadership in a growing and competitive environment (Levitt, 1983; De </w:t>
      </w:r>
      <w:proofErr w:type="spellStart"/>
      <w:r w:rsidRPr="00027E2B">
        <w:rPr>
          <w:rFonts w:ascii="Arial" w:hAnsi="Arial" w:cs="Arial"/>
          <w:sz w:val="24"/>
          <w:szCs w:val="24"/>
        </w:rPr>
        <w:t>Mooij</w:t>
      </w:r>
      <w:proofErr w:type="spellEnd"/>
      <w:r w:rsidRPr="00027E2B">
        <w:rPr>
          <w:rFonts w:ascii="Arial" w:hAnsi="Arial" w:cs="Arial"/>
          <w:sz w:val="24"/>
          <w:szCs w:val="24"/>
        </w:rPr>
        <w:t>, 2019). Overall, Coca-Cola’s STP strategies demonstrate its capacity to adapt to diverse market conditions while maintaining global brand equity.</w:t>
      </w:r>
    </w:p>
    <w:p w14:paraId="55AB1A28" w14:textId="77777777" w:rsidR="00DC6EAD" w:rsidRPr="00DC6EAD" w:rsidRDefault="00DC6EAD" w:rsidP="005047A9">
      <w:pPr>
        <w:pStyle w:val="Heading2"/>
      </w:pPr>
      <w:bookmarkStart w:id="4" w:name="_Toc213806368"/>
      <w:r w:rsidRPr="00DC6EAD">
        <w:t>5. Comparison of Coca-Cola’s Marketing Mix (7Ps) in the UK and India</w:t>
      </w:r>
      <w:bookmarkEnd w:id="4"/>
    </w:p>
    <w:p w14:paraId="201749C6"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Coca-Cola’s marketing mix, or the 7Ps—product, price, place, promotion, people, process, and physical evidence—forms the foundation of its market strategy, </w:t>
      </w:r>
      <w:r w:rsidRPr="00DC6EAD">
        <w:rPr>
          <w:rFonts w:ascii="Arial" w:hAnsi="Arial" w:cs="Arial"/>
          <w:sz w:val="24"/>
          <w:szCs w:val="24"/>
        </w:rPr>
        <w:lastRenderedPageBreak/>
        <w:t>enabling the company to align global brand objectives with local market dynamics. While the company maintains a strong global brand identity, its implementation of the 7Ps varies significantly between the United Kingdom and India due to differences in consumer behaviour, socio-economic conditions, and competitive environments.</w:t>
      </w:r>
    </w:p>
    <w:p w14:paraId="3875F138"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Product:</w:t>
      </w:r>
      <w:r w:rsidRPr="00DC6EAD">
        <w:rPr>
          <w:rFonts w:ascii="Arial" w:hAnsi="Arial" w:cs="Arial"/>
          <w:sz w:val="24"/>
          <w:szCs w:val="24"/>
        </w:rPr>
        <w:t xml:space="preserve"> In the United Kingdom, Coca-Cola’s product strategy emphasises diversification and health-oriented innovation. The company offers Coca-Cola Original Taste, Coca-Cola Zero Sugar, Diet Coke, Fanta, Sprite, and other sparkling and still beverages, aligning with the UK’s health-conscious consumer base (Statista, 2024). Packaging sizes range from single-serve 330ml cans to 2-litre bottles, accommodating different consumption occasions. Product reformulation to reduce sugar content in response to the Soft Drinks Industry Levy demonstrates a proactive approach to regulatory compliance and changing consumer preferences (Gov.uk, 2018). In contrast, in India, Coca-Cola focuses on localisation and variety to cater to regional taste preferences and price sensitivities. Alongside Coca-Cola Original, the Indian portfolio includes Thums Up, </w:t>
      </w:r>
      <w:proofErr w:type="spellStart"/>
      <w:r w:rsidRPr="00DC6EAD">
        <w:rPr>
          <w:rFonts w:ascii="Arial" w:hAnsi="Arial" w:cs="Arial"/>
          <w:sz w:val="24"/>
          <w:szCs w:val="24"/>
        </w:rPr>
        <w:t>Maaza</w:t>
      </w:r>
      <w:proofErr w:type="spellEnd"/>
      <w:r w:rsidRPr="00DC6EAD">
        <w:rPr>
          <w:rFonts w:ascii="Arial" w:hAnsi="Arial" w:cs="Arial"/>
          <w:sz w:val="24"/>
          <w:szCs w:val="24"/>
        </w:rPr>
        <w:t>, Limca, Sprite, and Minute Maid, addressing diverse flavour preferences across urban and rural regions (Euromonitor International, 2023). Product sizes are smaller, such as 200ml and 250ml bottles, to enhance affordability for price-sensitive consumers. Coca-Cola India also invests in culturally tailored flavours and packaging for festive occasions, reflecting a high level of market adaptation.</w:t>
      </w:r>
    </w:p>
    <w:p w14:paraId="1FB3C557"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Price:</w:t>
      </w:r>
      <w:r w:rsidRPr="00DC6EAD">
        <w:rPr>
          <w:rFonts w:ascii="Arial" w:hAnsi="Arial" w:cs="Arial"/>
          <w:sz w:val="24"/>
          <w:szCs w:val="24"/>
        </w:rPr>
        <w:t xml:space="preserve"> Pricing strategies in the UK and India reflect contrasting economic environments. In the UK, Coca-Cola employs a premium and competitive pricing strategy, balancing perceived quality with market affordability. Price promotions and multi-pack offers target supermarkets and convenience stores, supporting frequent consumption while reinforcing brand value (The Grocer, 2023). In India, price sensitivity is a critical consideration, leading Coca-Cola to adopt penetration and value-based pricing strategies. Smaller packaging allows lower price points, enabling widespread access across urban and rural segments (Mintel, 2023). Additionally, promotional pricing during festivals, special offers, and bundling strategies are commonly employed to stimulate purchase behaviour among cost-conscious consumers. This contrast illustrates Coca-Cola’s ability to adapt pricing to local economic conditions while maintaining profitability.</w:t>
      </w:r>
    </w:p>
    <w:p w14:paraId="4EA665D5"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lastRenderedPageBreak/>
        <w:t>Place (Distribution):</w:t>
      </w:r>
      <w:r w:rsidRPr="00DC6EAD">
        <w:rPr>
          <w:rFonts w:ascii="Arial" w:hAnsi="Arial" w:cs="Arial"/>
          <w:sz w:val="24"/>
          <w:szCs w:val="24"/>
        </w:rPr>
        <w:t xml:space="preserve"> Distribution strategies differ markedly between the two markets. In the UK, Coca-Cola benefits from a well-developed retail infrastructure, including supermarkets, convenience stores, vending machines, and online channels. Strong relationships with major retailers such as Tesco, Sainsbury’s, and Asda enable consistent product availability and premium placement (Statista, 2024). In India, Coca-Cola employs a dual distribution strategy, combining urban modern trade with an extensive rural reach through its “Hub and Spoke” model. This network includes small-scale distributors, kiosks, and roadside vendors, ensuring penetration in remote areas (Business Standard, 2024). Coca-Cola India’s distribution is designed to overcome logistical challenges and maximise accessibility, particularly in regions with limited formal retail infrastructure. Thus, while both markets prioritise availability, India requires a higher degree of operational adaptation to reach dispersed consumer bases.</w:t>
      </w:r>
    </w:p>
    <w:p w14:paraId="609D844E"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Promotion:</w:t>
      </w:r>
      <w:r w:rsidRPr="00DC6EAD">
        <w:rPr>
          <w:rFonts w:ascii="Arial" w:hAnsi="Arial" w:cs="Arial"/>
          <w:sz w:val="24"/>
          <w:szCs w:val="24"/>
        </w:rPr>
        <w:t xml:space="preserve"> Promotional strategies are tailored to local cultures, media habits, and consumer preferences. In the UK, Coca-Cola emphasises digital and experiential marketing, leveraging social media platforms, influencer partnerships, sponsorships of sporting events, and sustainability campaigns to engage urban and socially conscious consumers (Coca-Cola Great Britain, 2023). Promotional messaging often highlights low-sugar variants, environmental responsibility, and modern lifestyle alignment. In India, Coca-Cola employs mass media and culturally resonant campaigns, utilising television, outdoor advertising, social media, and regional-language promotions. Celebrity endorsements, festival-themed campaigns, and interactive experiences such as “Share a Coke” with local names increase emotional engagement and brand recall (The Economic Times, 2023). These differences in promotional approach reflect adaptations to media consumption patterns and cultural values.</w:t>
      </w:r>
    </w:p>
    <w:p w14:paraId="15E97BB5"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People:</w:t>
      </w:r>
      <w:r w:rsidRPr="00DC6EAD">
        <w:rPr>
          <w:rFonts w:ascii="Arial" w:hAnsi="Arial" w:cs="Arial"/>
          <w:sz w:val="24"/>
          <w:szCs w:val="24"/>
        </w:rPr>
        <w:t xml:space="preserve"> The human element in service delivery, consumer engagement, and brand representation is important in both markets. In the UK, Coca-Cola invests in trained staff for retail partnerships, event marketing, and customer support, ensuring consistent brand experiences (Coca-Cola Great Britain, 2023). In India, the emphasis extends to distributor relationships, rural sales teams, and community engagement personnel, who help bridge gaps between the company and diverse consumer segments (Business Standard, 2024). Coca-Cola’s investment in people </w:t>
      </w:r>
      <w:r w:rsidRPr="00DC6EAD">
        <w:rPr>
          <w:rFonts w:ascii="Arial" w:hAnsi="Arial" w:cs="Arial"/>
          <w:sz w:val="24"/>
          <w:szCs w:val="24"/>
        </w:rPr>
        <w:lastRenderedPageBreak/>
        <w:t>ensures operational efficiency, brand consistency, and localized customer support across both contexts.</w:t>
      </w:r>
    </w:p>
    <w:p w14:paraId="393B7A4A"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Process:</w:t>
      </w:r>
      <w:r w:rsidRPr="00DC6EAD">
        <w:rPr>
          <w:rFonts w:ascii="Arial" w:hAnsi="Arial" w:cs="Arial"/>
          <w:sz w:val="24"/>
          <w:szCs w:val="24"/>
        </w:rPr>
        <w:t xml:space="preserve"> Process strategies refer to operational workflows, customer interaction, and supply chain management. In the UK, advanced technology and logistics systems allow Coca-Cola to maintain efficiency in production, inventory, and distribution, supporting consistent availability across multiple retail channels (MarketLine, 2023). In India, processes must accommodate greater variability, including rural distribution, seasonal demand fluctuations, and infrastructure limitations. Coca-Cola India employs adaptive production and distribution processes, leveraging regional bottling plants and flexible logistics solutions to meet demand efficiently across urban and rural markets.</w:t>
      </w:r>
    </w:p>
    <w:p w14:paraId="39CF30D1"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Physical Evidence:</w:t>
      </w:r>
      <w:r w:rsidRPr="00DC6EAD">
        <w:rPr>
          <w:rFonts w:ascii="Arial" w:hAnsi="Arial" w:cs="Arial"/>
          <w:sz w:val="24"/>
          <w:szCs w:val="24"/>
        </w:rPr>
        <w:t xml:space="preserve"> Physical evidence includes packaging, branding, and in-store presentation. In the UK, Coca-Cola packaging emphasises sustainability and modern aesthetics, with clear branding and eco-friendly cues such as recyclable materials and labelling highlighting low-sugar content (Coca-Cola, 2024). In India, physical evidence also communicates local relevance, with regionally adapted labels, festival-themed designs, and culturally resonant messaging to enhance consumer connection (Mintel, 2023). Point-of-sale displays and branded merchandising are used extensively to reinforce presence in both countries, though tailored to local consumption habits.</w:t>
      </w:r>
    </w:p>
    <w:p w14:paraId="5C9083C9" w14:textId="699E2B22"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In conclusion, the 7Ps comparison underscores the adaptive capability of Coca-Cola’s international marketing strategy. While the UK operations focus on premiumisation, health consciousness, and digital engagement within a stable and mature market, India requires localisation across product offerings, pricing, distribution, and promotional campaigns to address diversity, affordability, and cultural resonance. Coca-Cola’s strategic flexibility ensures that its global brand identity remains consistent while meeting the distinct expectations of consumers in each market. The differences in marketing mix execution reflect Coca-Cola’s ability to implement a </w:t>
      </w:r>
      <w:r w:rsidRPr="00EA10D6">
        <w:rPr>
          <w:rFonts w:ascii="Arial" w:hAnsi="Arial" w:cs="Arial"/>
          <w:sz w:val="24"/>
          <w:szCs w:val="24"/>
        </w:rPr>
        <w:t>global</w:t>
      </w:r>
      <w:r w:rsidRPr="00DC6EAD">
        <w:rPr>
          <w:rFonts w:ascii="Arial" w:hAnsi="Arial" w:cs="Arial"/>
          <w:sz w:val="24"/>
          <w:szCs w:val="24"/>
        </w:rPr>
        <w:t xml:space="preserve"> strategy, combining global brand coherence with locally responsive tactics to sustain leadership in diverse competitive landscapes.</w:t>
      </w:r>
    </w:p>
    <w:p w14:paraId="40AC57C3" w14:textId="77777777" w:rsidR="00DC6EAD" w:rsidRPr="00DC6EAD" w:rsidRDefault="00DC6EAD" w:rsidP="005047A9">
      <w:pPr>
        <w:pStyle w:val="Heading2"/>
      </w:pPr>
      <w:bookmarkStart w:id="5" w:name="_Toc213806369"/>
      <w:r w:rsidRPr="00DC6EAD">
        <w:lastRenderedPageBreak/>
        <w:t>6. Evaluation of the Performance of Marketing Strategies</w:t>
      </w:r>
      <w:bookmarkEnd w:id="5"/>
    </w:p>
    <w:p w14:paraId="2EAFA34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The effectiveness of Coca-Cola’s marketing strategies in the United Kingdom and India can be evaluated through multiple performance indicators, including market share, sales growth, brand awareness, consumer engagement, and overall brand equity. While the company maintains a strong global identity, performance outcomes vary across these two markets due to differences in market maturity, consumer preferences, and competitive pressures.</w:t>
      </w:r>
    </w:p>
    <w:p w14:paraId="23172FDC"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In the United Kingdom, Coca-Cola has sustained a leading position in the soft drinks market, with a market share of approximately 44% in 2023 (Statista, 2024). This dominance reflects the success of its marketing strategies, particularly the emphasis on product innovation, health-conscious variants, and digital engagement. The introduction of Coca-Cola Zero Sugar and Diet Coke, along with sugar reformulations in response to the Soft Drinks Industry Levy, has enabled the company to retain and expand its customer base amid growing health awareness (Gov.uk, 2018; The Grocer, 2023). Brand awareness in the UK is exceptionally high, with Coca-Cola consistently ranking among the most recognised consumer brands, benefiting from extensive promotional activities including sponsorships of high-profile events such as the Premier League and cultural campaigns (Coca-Cola Great Britain, 2023). Social media metrics further demonstrate strong consumer engagement, with campaigns on Instagram, TikTok, and YouTube reaching millions of consumers annually, creating opportunities for both brand reinforcement and experiential marketing.</w:t>
      </w:r>
    </w:p>
    <w:p w14:paraId="4B93E1B0"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Sales performance in the UK also illustrates the effectiveness of strategic marketing adaptations. According to MarketLine (2023), the company has experienced stable revenue growth in the soft drinks sector, despite increased competition from PepsiCo, Red Bull, and emerging healthier beverage brands. Multi-channel distribution across supermarkets, convenience stores, and online platforms ensures high availability, while targeted promotions and loyalty campaigns strengthen repeat purchase behaviour. Moreover, the emphasis on sustainability, including recyclable packaging and water stewardship initiatives, resonates with socially conscious UK consumers and reinforces long-term brand equity (Coca-Cola, 2024).</w:t>
      </w:r>
    </w:p>
    <w:p w14:paraId="034603D1"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lastRenderedPageBreak/>
        <w:t xml:space="preserve">In India, Coca-Cola has experienced substantial growth since its re-entry in 1993, with an estimated market share of over 45% in the carbonated soft drinks segment as of 2023 (Statista, 2024; Euromonitor International, 2023). The success of marketing strategies in India is largely attributable to the company’s ability to localise its product offerings, distribution, and promotional campaigns. Brands such as Thums Up, </w:t>
      </w:r>
      <w:proofErr w:type="spellStart"/>
      <w:r w:rsidRPr="00DC6EAD">
        <w:rPr>
          <w:rFonts w:ascii="Arial" w:hAnsi="Arial" w:cs="Arial"/>
          <w:sz w:val="24"/>
          <w:szCs w:val="24"/>
        </w:rPr>
        <w:t>Maaza</w:t>
      </w:r>
      <w:proofErr w:type="spellEnd"/>
      <w:r w:rsidRPr="00DC6EAD">
        <w:rPr>
          <w:rFonts w:ascii="Arial" w:hAnsi="Arial" w:cs="Arial"/>
          <w:sz w:val="24"/>
          <w:szCs w:val="24"/>
        </w:rPr>
        <w:t>, and Limca have been positioned to cater to distinct regional and demographic segments, enabling Coca-Cola to penetrate urban, semi-urban, and rural markets effectively. The “Hub and Spoke” distribution model, combined with small packaging sizes, ensures accessibility and affordability, thereby increasing consumption frequency across diverse socio-economic segments (Business Standard, 2024). Coca-Cola’s culturally tailored promotional campaigns, leveraging Bollywood celebrities, regional languages, and festival themes, have strengthened emotional connections with Indian consumers, contributing to high brand recall and loyalty (The Economic Times, 2023).</w:t>
      </w:r>
    </w:p>
    <w:p w14:paraId="300D2B77"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Digital engagement in India has also become a critical performance indicator. Coca-Cola India actively utilises social media platforms such as Facebook, Instagram, and regional language apps to reach younger audiences, drive interactive campaigns, and promote new product launches. The success of campaigns such as “Share a Coke” and festival-specific promotions demonstrates high levels of consumer participation and online visibility, which are important in a market characterised by a predominantly young demographic and increasing internet penetration (Mintel, 2023). Additionally, Coca-Cola India’s focus on rural penetration, sustainability initiatives, and community engagement programmes enhances brand credibility and aligns with corporate social responsibility goals, contributing to positive perceptions and long-term brand equity.</w:t>
      </w:r>
    </w:p>
    <w:p w14:paraId="0449331A" w14:textId="0DCFE001"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Comparatively, performance outcomes in the UK and India reveal both similarities and differences. In both markets, Coca-Cola maintains strong brand awareness, loyalty, and equity, underpinned by effective marketing campaigns and consistent product quality. However, the drivers of success differ. In the UK, market maturity, health consciousness, and regulatory pressures necessitate strategies focused on innovation, low-sugar variants, and sustainability messaging. In India, market growth, cultural diversity, and price sensitivity require localisation, emotional appeal, and affordability-focused distribution. The adaptability of Coca-Cola’s strategies across </w:t>
      </w:r>
      <w:r w:rsidRPr="00DC6EAD">
        <w:rPr>
          <w:rFonts w:ascii="Arial" w:hAnsi="Arial" w:cs="Arial"/>
          <w:sz w:val="24"/>
          <w:szCs w:val="24"/>
        </w:rPr>
        <w:lastRenderedPageBreak/>
        <w:t xml:space="preserve">these contrasting markets highlights the effectiveness of a </w:t>
      </w:r>
      <w:r w:rsidR="00EA10D6" w:rsidRPr="00EA10D6">
        <w:rPr>
          <w:rFonts w:ascii="Arial" w:hAnsi="Arial" w:cs="Arial"/>
          <w:sz w:val="24"/>
          <w:szCs w:val="24"/>
        </w:rPr>
        <w:t>global</w:t>
      </w:r>
      <w:r w:rsidRPr="00DC6EAD">
        <w:rPr>
          <w:rFonts w:ascii="Arial" w:hAnsi="Arial" w:cs="Arial"/>
          <w:sz w:val="24"/>
          <w:szCs w:val="24"/>
        </w:rPr>
        <w:t xml:space="preserve"> approach, where global brand identity is maintained while marketing tactics are customised to local contexts (Levitt, 1983; De </w:t>
      </w:r>
      <w:proofErr w:type="spellStart"/>
      <w:r w:rsidRPr="00DC6EAD">
        <w:rPr>
          <w:rFonts w:ascii="Arial" w:hAnsi="Arial" w:cs="Arial"/>
          <w:sz w:val="24"/>
          <w:szCs w:val="24"/>
        </w:rPr>
        <w:t>Mooij</w:t>
      </w:r>
      <w:proofErr w:type="spellEnd"/>
      <w:r w:rsidRPr="00DC6EAD">
        <w:rPr>
          <w:rFonts w:ascii="Arial" w:hAnsi="Arial" w:cs="Arial"/>
          <w:sz w:val="24"/>
          <w:szCs w:val="24"/>
        </w:rPr>
        <w:t>, 2019).</w:t>
      </w:r>
    </w:p>
    <w:p w14:paraId="073A1FC6"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Furthermore, evidence of Coca-Cola’s performance can be seen in financial indicators and market metrics. The company’s UK operations contribute significantly to European revenue, while India represents a high-growth market with expanding volume sales and increasing per capita consumption (MarketLine, 2023). Coca-Cola’s ability to achieve strong sales and market penetration in India demonstrates that localisation, cultural relevance, and adaptive distribution strategies are effective in emerging markets, whereas innovation, health orientation, and sustainability are key success factors in mature markets like the UK. Overall, Coca-Cola’s performance in both countries confirms the strategic value of tailoring marketing efforts to local market conditions while leveraging global brand strength.</w:t>
      </w:r>
    </w:p>
    <w:p w14:paraId="5BE1B2AA" w14:textId="5B336D5A"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In conclusion, Coca-Cola’s marketing strategies in the UK and India have been largely successful, as evidenced by robust market share, strong brand awareness, and effective consumer engagement. While the UK demonstrates a mature, health-conscious, and digitally engaged market where product innovation and sustainability drive performance, India exhibits rapid growth, cultural diversity, and price sensitivity, requiring localisation and emotionally resonant campaigns. The company’s ability to implement differentiated marketing strategies tailored to each market ensures sustained competitiveness and reinforces the importance of a </w:t>
      </w:r>
      <w:r w:rsidR="00EA10D6" w:rsidRPr="00EA10D6">
        <w:rPr>
          <w:rFonts w:ascii="Arial" w:hAnsi="Arial" w:cs="Arial"/>
          <w:sz w:val="24"/>
          <w:szCs w:val="24"/>
        </w:rPr>
        <w:t>global</w:t>
      </w:r>
      <w:r w:rsidRPr="00DC6EAD">
        <w:rPr>
          <w:rFonts w:ascii="Arial" w:hAnsi="Arial" w:cs="Arial"/>
          <w:sz w:val="24"/>
          <w:szCs w:val="24"/>
        </w:rPr>
        <w:t xml:space="preserve"> marketing approach in achieving global brand success.</w:t>
      </w:r>
    </w:p>
    <w:p w14:paraId="46E988E3" w14:textId="77777777" w:rsidR="00DC6EAD" w:rsidRPr="00DC6EAD" w:rsidRDefault="00DC6EAD" w:rsidP="005047A9">
      <w:pPr>
        <w:pStyle w:val="Heading2"/>
      </w:pPr>
      <w:bookmarkStart w:id="6" w:name="_Toc213806370"/>
      <w:r w:rsidRPr="00DC6EAD">
        <w:t>7. Evaluation of Marketing Ethics Practices</w:t>
      </w:r>
      <w:bookmarkEnd w:id="6"/>
    </w:p>
    <w:p w14:paraId="083556A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Ethical considerations play a critical role in shaping Coca-Cola’s marketing practices, as modern consumers and regulatory bodies increasingly demand corporate accountability regarding health, environmental, and social impacts. The ethical evaluation of Coca-Cola’s operations in the United Kingdom and India reveals both responsible initiatives and areas of concern, reflecting the challenges of operating in diverse regulatory and socio-cultural environments.</w:t>
      </w:r>
    </w:p>
    <w:p w14:paraId="014993D2"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In the United Kingdom, one of the primary ethical concerns relates to health and nutrition. With rising rates of obesity and diet-related health issues, the marketing of high-sugar soft drinks has come under scrutiny. The introduction of the Soft Drinks </w:t>
      </w:r>
      <w:r w:rsidRPr="00DC6EAD">
        <w:rPr>
          <w:rFonts w:ascii="Arial" w:hAnsi="Arial" w:cs="Arial"/>
          <w:sz w:val="24"/>
          <w:szCs w:val="24"/>
        </w:rPr>
        <w:lastRenderedPageBreak/>
        <w:t>Industry Levy in 2018 exemplifies a governmental response to mitigate public health risks (Gov.uk, 2018). Coca-Cola responded by reformulating products to reduce sugar content, expanding its low- and no-sugar variants, and promoting them through targeted campaigns. These actions demonstrate ethical marketing responsiveness, highlighting the company’s commitment to public health and corporate responsibility (The Grocer, 2023). Moreover, Coca-Cola has actively promoted transparent labelling, providing clear information on sugar content and nutritional value, which aligns with ethical guidelines set by the UK Advertising Standards Authority (ASA, 2023). Sponsorship and advertising strategies also aim to avoid targeting children directly with high-sugar products, further reflecting ethical compliance.</w:t>
      </w:r>
    </w:p>
    <w:p w14:paraId="7EB88247"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Environmental sustainability constitutes another major ethical domain for Coca-Cola in the UK. The company has pledged to make 100% of its packaging recyclable by 2025 and to incorporate at least 50% recycled materials in its bottles, reflecting a proactive stance on resource conservation and waste reduction (Coca-Cola, 2024). Marketing campaigns emphasise these environmental initiatives, communicating a commitment to social responsibility and sustainability that aligns with ethical consumer expectations. This integration of sustainability into brand messaging demonstrates ethical stewardship in balancing profitability with environmental accountability.</w:t>
      </w:r>
    </w:p>
    <w:p w14:paraId="076AD755"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In India, ethical concerns extend beyond health and environmental issues to include accessibility, socio-economic impacts, and culturally sensitive marketing. The marketing of sugary beverages in India raises public health concerns, particularly in urban areas experiencing rising obesity rates and lifestyle-related diseases (Mintel, 2023). While Coca-Cola India has promoted hydration and healthy options such as packaged water (Kinley) and fruit-based drinks, high-sugar carbonated beverages like Thums Up continue to dominate marketing campaigns, creating potential ethical tension between profit motives and health responsibilities (Euromonitor International, 2023). Ethical marketing in India also involves respecting regional cultural norms and avoiding content that could be deemed offensive or inappropriate in specific communities. Coca-Cola has largely maintained culturally sensitive campaigns, using local languages, festival-specific promotions, and Bollywood endorsements to engage consumers responsibly (The Economic Times, 2023).</w:t>
      </w:r>
    </w:p>
    <w:p w14:paraId="28D3885C"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lastRenderedPageBreak/>
        <w:t>Environmental ethics in India focus on water usage and sustainable sourcing. Coca-Cola India has faced criticism in the past for depleting groundwater resources in certain regions, raising questions about ethical stewardship (Business Standard, 2024). In response, the company has implemented water replenishment programmes, aiming to become “water positive” by returning more water to communities and ecosystems than it consumes in production (Coca-Cola India, 2023). Additionally, Coca-Cola invests in sustainable agriculture and renewable energy initiatives to mitigate environmental impact. Marketing these initiatives not only enhances brand image but also reflects ethical responsibility in balancing commercial objectives with environmental sustainability.</w:t>
      </w:r>
    </w:p>
    <w:p w14:paraId="5622F8E7"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A comparative ethical evaluation indicates that Coca-Cola generally demonstrates strong adherence to ethical marketing principles in both countries, but the ethical challenges differ. In the UK, the focus is on nutrition, responsible advertising, and sustainability in a highly regulated and health-conscious market. In India, ethical considerations are more complex, encompassing health impacts, cultural sensitivity, environmental stewardship, and equitable access. While Coca-Cola has made significant efforts to address these issues, the continued promotion of high-sugar beverages and past environmental controversies suggest that ethical marketing in emerging markets requires ongoing vigilance, transparency, and proactive community engagement.</w:t>
      </w:r>
    </w:p>
    <w:p w14:paraId="16B39AB3"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In conclusion, Coca-Cola’s marketing ethics practices in the UK and India reflect a commitment to corporate social responsibility and regulatory compliance. Ethical marketing in the UK emphasises health, transparency, and sustainability, aligning with consumer expectations and legal requirements. In India, ethical considerations are broader and more nuanced, involving cultural, environmental, and health-related factors. By integrating ethical principles into product development, promotional strategies, and sustainability initiatives, Coca-Cola enhances brand credibility and long-term consumer trust, demonstrating that ethical marketing is both a moral and strategic imperative in international markets.</w:t>
      </w:r>
    </w:p>
    <w:p w14:paraId="3916ABD5" w14:textId="3EABD6CB" w:rsidR="00DC6EAD" w:rsidRPr="00DC6EAD" w:rsidRDefault="00DC6EAD" w:rsidP="005047A9">
      <w:pPr>
        <w:pStyle w:val="Heading2"/>
      </w:pPr>
      <w:bookmarkStart w:id="7" w:name="_Toc213806371"/>
      <w:r w:rsidRPr="00DC6EAD">
        <w:t>8. Recommendations</w:t>
      </w:r>
      <w:bookmarkEnd w:id="7"/>
      <w:r w:rsidRPr="00DC6EAD">
        <w:t xml:space="preserve"> </w:t>
      </w:r>
    </w:p>
    <w:p w14:paraId="35CACDE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The comparative analysis of Coca-Cola’s marketing strategies in the United Kingdom and India demonstrates the company’s ability to adapt its global brand identity to </w:t>
      </w:r>
      <w:r w:rsidRPr="00DC6EAD">
        <w:rPr>
          <w:rFonts w:ascii="Arial" w:hAnsi="Arial" w:cs="Arial"/>
          <w:sz w:val="24"/>
          <w:szCs w:val="24"/>
        </w:rPr>
        <w:lastRenderedPageBreak/>
        <w:t>diverse socio-cultural, economic, and regulatory contexts. Despite the differences in market maturity, consumer behaviour, and competitive landscapes, Coca-Cola has maintained strong brand equity, market share, and consumer engagement in both countries. Nevertheless, evolving consumer expectations, health concerns, environmental pressures, and technological advancements necessitate a proactive and strategic approach to ensure sustainable growth and ethical marketing practices. Based on the analysis, several recommendations can enhance Coca-Cola’s future international marketing strategies.</w:t>
      </w:r>
    </w:p>
    <w:p w14:paraId="4049708E" w14:textId="50F39A23"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 xml:space="preserve"> </w:t>
      </w:r>
      <w:r w:rsidRPr="00DC6EAD">
        <w:rPr>
          <w:rFonts w:ascii="Arial" w:hAnsi="Arial" w:cs="Arial"/>
          <w:sz w:val="24"/>
          <w:szCs w:val="24"/>
          <w:u w:val="single"/>
        </w:rPr>
        <w:t>Enhance Health-Oriented Product Innovation:</w:t>
      </w:r>
      <w:r w:rsidRPr="00DC6EAD">
        <w:rPr>
          <w:rFonts w:ascii="Arial" w:hAnsi="Arial" w:cs="Arial"/>
          <w:sz w:val="24"/>
          <w:szCs w:val="24"/>
        </w:rPr>
        <w:br/>
        <w:t>In both markets, health consciousness is an increasingly important driver of consumer choice. While the UK market has embraced low- and no-sugar variants, India’s urban consumers are also becoming more aware of the health impacts of sugar consumption (Mintel, 2023; Statista, 2024). Coca-Cola should continue investing in product reformulation, functional beverages, and natural ingredient-based options to meet the evolving preferences of health-conscious consumers. Introducing beverages with added vitamins, minerals, or natural flavours could provide a competitive advantage in both countries. Additionally, transparent labelling and nutritional information should be consistently emphasised in marketing campaigns to maintain trust and demonstrate corporate responsibility.</w:t>
      </w:r>
    </w:p>
    <w:p w14:paraId="5C6FD16C" w14:textId="6D158872" w:rsidR="00DC6EAD" w:rsidRPr="00DC6EAD" w:rsidRDefault="00DC6EAD" w:rsidP="00EA10D6">
      <w:pPr>
        <w:spacing w:line="360" w:lineRule="auto"/>
        <w:rPr>
          <w:rFonts w:ascii="Arial" w:hAnsi="Arial" w:cs="Arial"/>
          <w:sz w:val="24"/>
          <w:szCs w:val="24"/>
        </w:rPr>
      </w:pPr>
      <w:r w:rsidRPr="00DC6EAD">
        <w:rPr>
          <w:rFonts w:ascii="Arial" w:hAnsi="Arial" w:cs="Arial"/>
          <w:sz w:val="24"/>
          <w:szCs w:val="24"/>
          <w:u w:val="single"/>
        </w:rPr>
        <w:t xml:space="preserve"> Strengthen Digital Marketing and Personalisation:</w:t>
      </w:r>
      <w:r w:rsidRPr="00DC6EAD">
        <w:rPr>
          <w:rFonts w:ascii="Arial" w:hAnsi="Arial" w:cs="Arial"/>
          <w:sz w:val="24"/>
          <w:szCs w:val="24"/>
        </w:rPr>
        <w:br/>
        <w:t>Digital channels provide a powerful tool for consumer engagement, particularly in the UK with high internet penetration and in India with a rapidly growing digital population (Statista, 2024; Business Standard, 2024). Coca-Cola should leverage data-driven insights to personalise marketing campaigns, using AI and analytics to target specific consumer segments based on preferences, behaviour, and geographic location. In India, mobile-based campaigns, social media collaborations with influencers, and regionally tailored content can increase engagement among youth and urban populations. In the UK, campaigns focusing on sustainability, lifestyle, and brand experiences can further strengthen brand affinity.</w:t>
      </w:r>
    </w:p>
    <w:p w14:paraId="1AC32DF4" w14:textId="77777777" w:rsidR="00DC6EAD" w:rsidRPr="00EA10D6" w:rsidRDefault="00DC6EAD" w:rsidP="00EA10D6">
      <w:pPr>
        <w:spacing w:line="360" w:lineRule="auto"/>
        <w:rPr>
          <w:rFonts w:ascii="Arial" w:hAnsi="Arial" w:cs="Arial"/>
          <w:sz w:val="24"/>
          <w:szCs w:val="24"/>
        </w:rPr>
      </w:pPr>
      <w:r w:rsidRPr="00DC6EAD">
        <w:rPr>
          <w:rFonts w:ascii="Arial" w:hAnsi="Arial" w:cs="Arial"/>
          <w:sz w:val="24"/>
          <w:szCs w:val="24"/>
          <w:u w:val="single"/>
        </w:rPr>
        <w:t>Expand Sustainability and Ethical Marketing Initiatives:</w:t>
      </w:r>
      <w:r w:rsidRPr="00DC6EAD">
        <w:rPr>
          <w:rFonts w:ascii="Arial" w:hAnsi="Arial" w:cs="Arial"/>
          <w:sz w:val="24"/>
          <w:szCs w:val="24"/>
          <w:u w:val="single"/>
        </w:rPr>
        <w:br/>
      </w:r>
      <w:r w:rsidRPr="00DC6EAD">
        <w:rPr>
          <w:rFonts w:ascii="Arial" w:hAnsi="Arial" w:cs="Arial"/>
          <w:sz w:val="24"/>
          <w:szCs w:val="24"/>
        </w:rPr>
        <w:t xml:space="preserve">Environmental and social responsibility are critical for brand credibility in both markets. Coca-Cola has already made progress in the UK through recyclable </w:t>
      </w:r>
      <w:r w:rsidRPr="00DC6EAD">
        <w:rPr>
          <w:rFonts w:ascii="Arial" w:hAnsi="Arial" w:cs="Arial"/>
          <w:sz w:val="24"/>
          <w:szCs w:val="24"/>
        </w:rPr>
        <w:lastRenderedPageBreak/>
        <w:t>packaging and water stewardship, and in India through water replenishment and renewable energy initiatives (Coca-Cola, 2024; Coca-Cola India, 2023). To reinforce ethical branding, Coca-Cola should expand these efforts, integrating sustainability messaging into all marketing communications and campaigns. In India, further engagement in community-based projects, sustainable agriculture, and eco-friendly packaging can address past ethical criticisms and strengthen brand perception. Globally, aligning marketing initiatives with the UN Sustainable Development Goals (SDGs) can demonstrate a commitment to ethical business practices.</w:t>
      </w:r>
    </w:p>
    <w:p w14:paraId="58907474" w14:textId="452F5363"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 xml:space="preserve"> </w:t>
      </w:r>
      <w:r w:rsidRPr="00DC6EAD">
        <w:rPr>
          <w:rFonts w:ascii="Arial" w:hAnsi="Arial" w:cs="Arial"/>
          <w:sz w:val="24"/>
          <w:szCs w:val="24"/>
          <w:u w:val="single"/>
        </w:rPr>
        <w:t>Leverage Localisation with Global Brand Consistency:</w:t>
      </w:r>
      <w:r w:rsidRPr="00DC6EAD">
        <w:rPr>
          <w:rFonts w:ascii="Arial" w:hAnsi="Arial" w:cs="Arial"/>
          <w:sz w:val="24"/>
          <w:szCs w:val="24"/>
          <w:u w:val="single"/>
        </w:rPr>
        <w:br/>
      </w:r>
      <w:r w:rsidRPr="00DC6EAD">
        <w:rPr>
          <w:rFonts w:ascii="Arial" w:hAnsi="Arial" w:cs="Arial"/>
          <w:sz w:val="24"/>
          <w:szCs w:val="24"/>
        </w:rPr>
        <w:t>The “</w:t>
      </w:r>
      <w:r w:rsidR="00EA10D6" w:rsidRPr="00EA10D6">
        <w:rPr>
          <w:rFonts w:ascii="Arial" w:hAnsi="Arial" w:cs="Arial"/>
          <w:sz w:val="24"/>
          <w:szCs w:val="24"/>
        </w:rPr>
        <w:t>global</w:t>
      </w:r>
      <w:r w:rsidRPr="00DC6EAD">
        <w:rPr>
          <w:rFonts w:ascii="Arial" w:hAnsi="Arial" w:cs="Arial"/>
          <w:sz w:val="24"/>
          <w:szCs w:val="24"/>
        </w:rPr>
        <w:t xml:space="preserve">” strategy has been a cornerstone of Coca-Cola’s success, balancing global brand identity with local responsiveness (Levitt, 1983; De </w:t>
      </w:r>
      <w:proofErr w:type="spellStart"/>
      <w:r w:rsidRPr="00DC6EAD">
        <w:rPr>
          <w:rFonts w:ascii="Arial" w:hAnsi="Arial" w:cs="Arial"/>
          <w:sz w:val="24"/>
          <w:szCs w:val="24"/>
        </w:rPr>
        <w:t>Mooij</w:t>
      </w:r>
      <w:proofErr w:type="spellEnd"/>
      <w:r w:rsidRPr="00DC6EAD">
        <w:rPr>
          <w:rFonts w:ascii="Arial" w:hAnsi="Arial" w:cs="Arial"/>
          <w:sz w:val="24"/>
          <w:szCs w:val="24"/>
        </w:rPr>
        <w:t>, 2019). Continued emphasis on localisation in India, such as festival-themed campaigns, regional language promotions, and culturally resonant storytelling, can enhance consumer connection. In the UK, the company should maintain its focus on modern lifestyle alignment, digital engagement, and health-conscious messaging. Standardising core brand values while adapting marketing tactics to local nuances will ensure relevance and brand coherence across diverse markets.</w:t>
      </w:r>
    </w:p>
    <w:p w14:paraId="38D07ABB" w14:textId="24AE6DAB" w:rsidR="00DC6EAD" w:rsidRPr="00DC6EAD" w:rsidRDefault="00DC6EAD" w:rsidP="00EA10D6">
      <w:pPr>
        <w:spacing w:line="360" w:lineRule="auto"/>
        <w:rPr>
          <w:rFonts w:ascii="Arial" w:hAnsi="Arial" w:cs="Arial"/>
          <w:sz w:val="24"/>
          <w:szCs w:val="24"/>
        </w:rPr>
      </w:pPr>
      <w:r w:rsidRPr="00DC6EAD">
        <w:rPr>
          <w:rFonts w:ascii="Arial" w:hAnsi="Arial" w:cs="Arial"/>
          <w:sz w:val="24"/>
          <w:szCs w:val="24"/>
          <w:u w:val="single"/>
        </w:rPr>
        <w:t>Optimise Distribution and Accessibility:</w:t>
      </w:r>
      <w:r w:rsidRPr="00DC6EAD">
        <w:rPr>
          <w:rFonts w:ascii="Arial" w:hAnsi="Arial" w:cs="Arial"/>
          <w:sz w:val="24"/>
          <w:szCs w:val="24"/>
        </w:rPr>
        <w:br/>
        <w:t>Distribution strategies should remain adaptive to market conditions. In India, rural and semi-urban markets require continued investment in flexible supply chain models and smaller packaging formats to maintain affordability and accessibility (Business Standard, 2024). In the UK, ensuring availability through omnichannel retailing, vending machines, and online platforms is essential for convenience-driven consumers. Strategic partnerships with retailers, e-commerce platforms, and logistics providers can enhance operational efficiency and market penetration in both countries.</w:t>
      </w:r>
    </w:p>
    <w:p w14:paraId="310123B0" w14:textId="495E0023" w:rsidR="00DC6EAD" w:rsidRPr="00DC6EAD" w:rsidRDefault="00DC6EAD" w:rsidP="00EA10D6">
      <w:pPr>
        <w:spacing w:line="360" w:lineRule="auto"/>
        <w:rPr>
          <w:rFonts w:ascii="Arial" w:hAnsi="Arial" w:cs="Arial"/>
          <w:sz w:val="24"/>
          <w:szCs w:val="24"/>
        </w:rPr>
      </w:pPr>
      <w:r w:rsidRPr="00DC6EAD">
        <w:rPr>
          <w:rFonts w:ascii="Arial" w:hAnsi="Arial" w:cs="Arial"/>
          <w:sz w:val="24"/>
          <w:szCs w:val="24"/>
          <w:u w:val="single"/>
        </w:rPr>
        <w:t>Focus on Experiential and Emotional Marketing:</w:t>
      </w:r>
      <w:r w:rsidRPr="00DC6EAD">
        <w:rPr>
          <w:rFonts w:ascii="Arial" w:hAnsi="Arial" w:cs="Arial"/>
          <w:sz w:val="24"/>
          <w:szCs w:val="24"/>
        </w:rPr>
        <w:br/>
        <w:t xml:space="preserve">Emotional engagement and experiential marketing remain powerful tools for brand differentiation. Campaigns that connect with consumers’ aspirations, values, and lifestyles can enhance brand loyalty. In India, initiatives that combine entertainment, regional culture, and interactive experiences can increase engagement. In the UK, experiential campaigns highlighting sustainability, digital interaction, and social </w:t>
      </w:r>
      <w:r w:rsidRPr="00DC6EAD">
        <w:rPr>
          <w:rFonts w:ascii="Arial" w:hAnsi="Arial" w:cs="Arial"/>
          <w:sz w:val="24"/>
          <w:szCs w:val="24"/>
        </w:rPr>
        <w:lastRenderedPageBreak/>
        <w:t>responsibility can strengthen the brand’s modern and ethical image. Augmented reality (AR), gamification, and interactive digital campaigns could serve as innovative methods to deepen consumer engagement.</w:t>
      </w:r>
    </w:p>
    <w:p w14:paraId="13C2E2EB" w14:textId="2F1BDC21" w:rsidR="00DC6EAD" w:rsidRPr="00DC6EAD" w:rsidRDefault="00604A05" w:rsidP="00EA10D6">
      <w:pPr>
        <w:spacing w:line="360" w:lineRule="auto"/>
        <w:rPr>
          <w:rFonts w:ascii="Arial" w:hAnsi="Arial" w:cs="Arial"/>
          <w:sz w:val="24"/>
          <w:szCs w:val="24"/>
        </w:rPr>
      </w:pPr>
      <w:bookmarkStart w:id="8" w:name="_Toc213806372"/>
      <w:r w:rsidRPr="005047A9">
        <w:rPr>
          <w:rStyle w:val="Heading2Char"/>
        </w:rPr>
        <w:t xml:space="preserve">9. </w:t>
      </w:r>
      <w:r w:rsidR="00DC6EAD" w:rsidRPr="00DC6EAD">
        <w:rPr>
          <w:rStyle w:val="Heading2Char"/>
        </w:rPr>
        <w:t>Conclusion</w:t>
      </w:r>
      <w:bookmarkEnd w:id="8"/>
      <w:r w:rsidR="00DC6EAD" w:rsidRPr="00DC6EAD">
        <w:rPr>
          <w:rFonts w:ascii="Arial" w:hAnsi="Arial" w:cs="Arial"/>
          <w:sz w:val="24"/>
          <w:szCs w:val="24"/>
        </w:rPr>
        <w:br/>
        <w:t xml:space="preserve">Coca-Cola’s marketing strategies in the United Kingdom and India illustrate the company’s ability to navigate contrasting markets successfully. In the UK, strategies focused on health-conscious product innovation, premium pricing, digital engagement, and sustainability have secured market leadership in a mature and sophisticated environment. In India, localisation, affordability, cultural resonance, and extensive distribution networks have enabled Coca-Cola to achieve broad market penetration and maintain a strong competitive position in an emerging market. The evaluation of performance indicators, including market share, brand awareness, sales growth, and ethical practices, confirms that Coca-Cola’s </w:t>
      </w:r>
      <w:r w:rsidR="00EA10D6" w:rsidRPr="00EA10D6">
        <w:rPr>
          <w:rFonts w:ascii="Arial" w:hAnsi="Arial" w:cs="Arial"/>
          <w:sz w:val="24"/>
          <w:szCs w:val="24"/>
        </w:rPr>
        <w:t>global</w:t>
      </w:r>
      <w:r w:rsidR="00DC6EAD" w:rsidRPr="00DC6EAD">
        <w:rPr>
          <w:rFonts w:ascii="Arial" w:hAnsi="Arial" w:cs="Arial"/>
          <w:sz w:val="24"/>
          <w:szCs w:val="24"/>
        </w:rPr>
        <w:t xml:space="preserve"> strategy effectively balances global brand consistency with local responsiveness.</w:t>
      </w:r>
    </w:p>
    <w:p w14:paraId="36880BE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However, the dynamic nature of consumer preferences, technological developments, and ethical expectations necessitates continuous adaptation. By enhancing health-oriented products, expanding digital and personalised marketing, strengthening sustainability initiatives, and maintaining culturally tailored campaigns, Coca-Cola can reinforce brand loyalty, ethical credibility, and long-term profitability. Strategic attention to distribution and experiential marketing will further support competitiveness in both mature and emerging markets. Ultimately, Coca-Cola’s ability to integrate ethical, culturally sensitive, and innovative approaches into its international marketing strategy will determine its sustained global success and leadership in the soft drinks industry.</w:t>
      </w:r>
    </w:p>
    <w:p w14:paraId="11D820FB" w14:textId="58665916" w:rsidR="00604A05" w:rsidRPr="00EA10D6" w:rsidRDefault="00604A05" w:rsidP="00EA10D6">
      <w:pPr>
        <w:spacing w:line="360" w:lineRule="auto"/>
        <w:rPr>
          <w:rFonts w:ascii="Arial" w:hAnsi="Arial" w:cs="Arial"/>
          <w:sz w:val="24"/>
          <w:szCs w:val="24"/>
        </w:rPr>
      </w:pPr>
      <w:r w:rsidRPr="00EA10D6">
        <w:rPr>
          <w:rFonts w:ascii="Arial" w:hAnsi="Arial" w:cs="Arial"/>
          <w:sz w:val="24"/>
          <w:szCs w:val="24"/>
        </w:rPr>
        <w:br w:type="page"/>
      </w:r>
    </w:p>
    <w:p w14:paraId="69748A30" w14:textId="5E8E68A7" w:rsidR="00DC6EAD" w:rsidRPr="00EA10D6" w:rsidRDefault="00604A05" w:rsidP="005047A9">
      <w:pPr>
        <w:pStyle w:val="Heading2"/>
      </w:pPr>
      <w:bookmarkStart w:id="9" w:name="_Toc213806373"/>
      <w:r w:rsidRPr="00EA10D6">
        <w:lastRenderedPageBreak/>
        <w:t>10. References</w:t>
      </w:r>
      <w:bookmarkEnd w:id="9"/>
    </w:p>
    <w:p w14:paraId="4E88678A" w14:textId="12F8242B"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ASA (2023) </w:t>
      </w:r>
      <w:r w:rsidRPr="00604A05">
        <w:rPr>
          <w:rFonts w:ascii="Arial" w:hAnsi="Arial" w:cs="Arial"/>
          <w:i/>
          <w:iCs/>
          <w:sz w:val="24"/>
          <w:szCs w:val="24"/>
        </w:rPr>
        <w:t>Advertising Standards Authority: UK Code of Non-broadcast Advertising</w:t>
      </w:r>
      <w:r w:rsidRPr="00604A05">
        <w:rPr>
          <w:rFonts w:ascii="Arial" w:hAnsi="Arial" w:cs="Arial"/>
          <w:sz w:val="24"/>
          <w:szCs w:val="24"/>
        </w:rPr>
        <w:t xml:space="preserve">. [Online] Available at: </w:t>
      </w:r>
      <w:hyperlink r:id="rId8" w:tgtFrame="_new" w:history="1">
        <w:r w:rsidRPr="00604A05">
          <w:rPr>
            <w:rStyle w:val="Hyperlink"/>
            <w:rFonts w:ascii="Arial" w:hAnsi="Arial" w:cs="Arial"/>
            <w:sz w:val="24"/>
            <w:szCs w:val="24"/>
          </w:rPr>
          <w:t>https://www.asa.org.uk</w:t>
        </w:r>
      </w:hyperlink>
      <w:r w:rsidRPr="00604A05">
        <w:rPr>
          <w:rFonts w:ascii="Arial" w:hAnsi="Arial" w:cs="Arial"/>
          <w:sz w:val="24"/>
          <w:szCs w:val="24"/>
        </w:rPr>
        <w:t xml:space="preserve"> [Accessed 1 Nov 2025].</w:t>
      </w:r>
    </w:p>
    <w:p w14:paraId="61F8F30C" w14:textId="54903ABF"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Business Standard (2024) </w:t>
      </w:r>
      <w:r w:rsidRPr="00604A05">
        <w:rPr>
          <w:rFonts w:ascii="Arial" w:hAnsi="Arial" w:cs="Arial"/>
          <w:i/>
          <w:iCs/>
          <w:sz w:val="24"/>
          <w:szCs w:val="24"/>
        </w:rPr>
        <w:t>Coca-Cola strengthens rural distribution in India</w:t>
      </w:r>
      <w:r w:rsidRPr="00604A05">
        <w:rPr>
          <w:rFonts w:ascii="Arial" w:hAnsi="Arial" w:cs="Arial"/>
          <w:sz w:val="24"/>
          <w:szCs w:val="24"/>
        </w:rPr>
        <w:t xml:space="preserve">. [Online] Available at: </w:t>
      </w:r>
      <w:hyperlink r:id="rId9" w:tgtFrame="_new" w:history="1">
        <w:r w:rsidRPr="00604A05">
          <w:rPr>
            <w:rStyle w:val="Hyperlink"/>
            <w:rFonts w:ascii="Arial" w:hAnsi="Arial" w:cs="Arial"/>
            <w:sz w:val="24"/>
            <w:szCs w:val="24"/>
          </w:rPr>
          <w:t>https://www.business-standard.com</w:t>
        </w:r>
      </w:hyperlink>
      <w:r w:rsidRPr="00604A05">
        <w:rPr>
          <w:rFonts w:ascii="Arial" w:hAnsi="Arial" w:cs="Arial"/>
          <w:sz w:val="24"/>
          <w:szCs w:val="24"/>
        </w:rPr>
        <w:t xml:space="preserve"> [Accessed 2 Nov 2025].</w:t>
      </w:r>
    </w:p>
    <w:p w14:paraId="2690EC00" w14:textId="2DC3C58D"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Company (2024) </w:t>
      </w:r>
      <w:r w:rsidRPr="00604A05">
        <w:rPr>
          <w:rFonts w:ascii="Arial" w:hAnsi="Arial" w:cs="Arial"/>
          <w:i/>
          <w:iCs/>
          <w:sz w:val="24"/>
          <w:szCs w:val="24"/>
        </w:rPr>
        <w:t>Annual Report 2024</w:t>
      </w:r>
      <w:r w:rsidRPr="00604A05">
        <w:rPr>
          <w:rFonts w:ascii="Arial" w:hAnsi="Arial" w:cs="Arial"/>
          <w:sz w:val="24"/>
          <w:szCs w:val="24"/>
        </w:rPr>
        <w:t xml:space="preserve">. [Online] Available at: </w:t>
      </w:r>
      <w:hyperlink r:id="rId10" w:tgtFrame="_new" w:history="1">
        <w:r w:rsidRPr="00604A05">
          <w:rPr>
            <w:rStyle w:val="Hyperlink"/>
            <w:rFonts w:ascii="Arial" w:hAnsi="Arial" w:cs="Arial"/>
            <w:sz w:val="24"/>
            <w:szCs w:val="24"/>
          </w:rPr>
          <w:t>https://www.coca-colacompany.com</w:t>
        </w:r>
      </w:hyperlink>
      <w:r w:rsidRPr="00604A05">
        <w:rPr>
          <w:rFonts w:ascii="Arial" w:hAnsi="Arial" w:cs="Arial"/>
          <w:sz w:val="24"/>
          <w:szCs w:val="24"/>
        </w:rPr>
        <w:t xml:space="preserve"> [Accessed </w:t>
      </w:r>
      <w:r w:rsidRPr="00EA10D6">
        <w:rPr>
          <w:rFonts w:ascii="Arial" w:hAnsi="Arial" w:cs="Arial"/>
          <w:sz w:val="24"/>
          <w:szCs w:val="24"/>
        </w:rPr>
        <w:t>2</w:t>
      </w:r>
      <w:r w:rsidRPr="00604A05">
        <w:rPr>
          <w:rFonts w:ascii="Arial" w:hAnsi="Arial" w:cs="Arial"/>
          <w:sz w:val="24"/>
          <w:szCs w:val="24"/>
        </w:rPr>
        <w:t xml:space="preserve"> Nov 2025].</w:t>
      </w:r>
    </w:p>
    <w:p w14:paraId="20BA9145" w14:textId="4A7E7D3A"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Great Britain (2023) </w:t>
      </w:r>
      <w:r w:rsidRPr="00604A05">
        <w:rPr>
          <w:rFonts w:ascii="Arial" w:hAnsi="Arial" w:cs="Arial"/>
          <w:i/>
          <w:iCs/>
          <w:sz w:val="24"/>
          <w:szCs w:val="24"/>
        </w:rPr>
        <w:t>Our Sustainability Commitments</w:t>
      </w:r>
      <w:r w:rsidRPr="00604A05">
        <w:rPr>
          <w:rFonts w:ascii="Arial" w:hAnsi="Arial" w:cs="Arial"/>
          <w:sz w:val="24"/>
          <w:szCs w:val="24"/>
        </w:rPr>
        <w:t xml:space="preserve">. [Online] Available at: </w:t>
      </w:r>
      <w:hyperlink r:id="rId11" w:tgtFrame="_new" w:history="1">
        <w:r w:rsidRPr="00604A05">
          <w:rPr>
            <w:rStyle w:val="Hyperlink"/>
            <w:rFonts w:ascii="Arial" w:hAnsi="Arial" w:cs="Arial"/>
            <w:sz w:val="24"/>
            <w:szCs w:val="24"/>
          </w:rPr>
          <w:t>https://www.coca-cola.co.uk</w:t>
        </w:r>
      </w:hyperlink>
      <w:r w:rsidRPr="00604A05">
        <w:rPr>
          <w:rFonts w:ascii="Arial" w:hAnsi="Arial" w:cs="Arial"/>
          <w:sz w:val="24"/>
          <w:szCs w:val="24"/>
        </w:rPr>
        <w:t xml:space="preserve"> [Accessed 2 Nov 2025].</w:t>
      </w:r>
    </w:p>
    <w:p w14:paraId="3063D2AB" w14:textId="7196ED17"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India (2023) </w:t>
      </w:r>
      <w:r w:rsidRPr="00604A05">
        <w:rPr>
          <w:rFonts w:ascii="Arial" w:hAnsi="Arial" w:cs="Arial"/>
          <w:i/>
          <w:iCs/>
          <w:sz w:val="24"/>
          <w:szCs w:val="24"/>
        </w:rPr>
        <w:t>Sustainability and Water Stewardship Initiatives</w:t>
      </w:r>
      <w:r w:rsidRPr="00604A05">
        <w:rPr>
          <w:rFonts w:ascii="Arial" w:hAnsi="Arial" w:cs="Arial"/>
          <w:sz w:val="24"/>
          <w:szCs w:val="24"/>
        </w:rPr>
        <w:t xml:space="preserve">. [Online] Available at: </w:t>
      </w:r>
      <w:hyperlink r:id="rId12" w:tgtFrame="_new" w:history="1">
        <w:r w:rsidRPr="00604A05">
          <w:rPr>
            <w:rStyle w:val="Hyperlink"/>
            <w:rFonts w:ascii="Arial" w:hAnsi="Arial" w:cs="Arial"/>
            <w:sz w:val="24"/>
            <w:szCs w:val="24"/>
          </w:rPr>
          <w:t>https://www.coca-colaindia.com</w:t>
        </w:r>
      </w:hyperlink>
      <w:r w:rsidRPr="00604A05">
        <w:rPr>
          <w:rFonts w:ascii="Arial" w:hAnsi="Arial" w:cs="Arial"/>
          <w:sz w:val="24"/>
          <w:szCs w:val="24"/>
        </w:rPr>
        <w:t xml:space="preserve"> [Accessed 1 Nov 2025].</w:t>
      </w:r>
    </w:p>
    <w:p w14:paraId="0095B25B" w14:textId="0DCE70A9"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De Mooij, M. (2019) </w:t>
      </w:r>
      <w:r w:rsidRPr="00604A05">
        <w:rPr>
          <w:rFonts w:ascii="Arial" w:hAnsi="Arial" w:cs="Arial"/>
          <w:i/>
          <w:iCs/>
          <w:sz w:val="24"/>
          <w:szCs w:val="24"/>
        </w:rPr>
        <w:t>Global Marketing and Advertising: Understanding Cultural Paradoxes</w:t>
      </w:r>
      <w:r w:rsidRPr="00604A05">
        <w:rPr>
          <w:rFonts w:ascii="Arial" w:hAnsi="Arial" w:cs="Arial"/>
          <w:sz w:val="24"/>
          <w:szCs w:val="24"/>
        </w:rPr>
        <w:t>. 5th ed. Thousand Oaks: SAGE Publications.</w:t>
      </w:r>
    </w:p>
    <w:p w14:paraId="09E8046F" w14:textId="3E42F3A2"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Coca-Cola Company Profile: UK and India</w:t>
      </w:r>
      <w:r w:rsidRPr="00604A05">
        <w:rPr>
          <w:rFonts w:ascii="Arial" w:hAnsi="Arial" w:cs="Arial"/>
          <w:sz w:val="24"/>
          <w:szCs w:val="24"/>
        </w:rPr>
        <w:t xml:space="preserve">. [Online] Available at: </w:t>
      </w:r>
      <w:hyperlink r:id="rId13"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00EA10D6" w:rsidRPr="00EA10D6">
        <w:rPr>
          <w:rFonts w:ascii="Arial" w:hAnsi="Arial" w:cs="Arial"/>
          <w:sz w:val="24"/>
          <w:szCs w:val="24"/>
        </w:rPr>
        <w:t>3</w:t>
      </w:r>
      <w:r w:rsidRPr="00604A05">
        <w:rPr>
          <w:rFonts w:ascii="Arial" w:hAnsi="Arial" w:cs="Arial"/>
          <w:sz w:val="24"/>
          <w:szCs w:val="24"/>
        </w:rPr>
        <w:t xml:space="preserve"> Nov 2025].</w:t>
      </w:r>
    </w:p>
    <w:p w14:paraId="24FED2B8" w14:textId="2D0F69BE"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Gov.uk (2018) </w:t>
      </w:r>
      <w:r w:rsidRPr="00604A05">
        <w:rPr>
          <w:rFonts w:ascii="Arial" w:hAnsi="Arial" w:cs="Arial"/>
          <w:i/>
          <w:iCs/>
          <w:sz w:val="24"/>
          <w:szCs w:val="24"/>
        </w:rPr>
        <w:t>Soft Drinks Industry Levy</w:t>
      </w:r>
      <w:r w:rsidRPr="00604A05">
        <w:rPr>
          <w:rFonts w:ascii="Arial" w:hAnsi="Arial" w:cs="Arial"/>
          <w:sz w:val="24"/>
          <w:szCs w:val="24"/>
        </w:rPr>
        <w:t xml:space="preserve">. [Online] Available at: </w:t>
      </w:r>
      <w:hyperlink r:id="rId14" w:tgtFrame="_new" w:history="1">
        <w:r w:rsidRPr="00604A05">
          <w:rPr>
            <w:rStyle w:val="Hyperlink"/>
            <w:rFonts w:ascii="Arial" w:hAnsi="Arial" w:cs="Arial"/>
            <w:sz w:val="24"/>
            <w:szCs w:val="24"/>
          </w:rPr>
          <w:t>https://www.gov.uk</w:t>
        </w:r>
      </w:hyperlink>
      <w:r w:rsidRPr="00604A05">
        <w:rPr>
          <w:rFonts w:ascii="Arial" w:hAnsi="Arial" w:cs="Arial"/>
          <w:sz w:val="24"/>
          <w:szCs w:val="24"/>
        </w:rPr>
        <w:t xml:space="preserve"> [Accessed </w:t>
      </w:r>
      <w:r w:rsidR="00EA10D6" w:rsidRPr="00EA10D6">
        <w:rPr>
          <w:rFonts w:ascii="Arial" w:hAnsi="Arial" w:cs="Arial"/>
          <w:sz w:val="24"/>
          <w:szCs w:val="24"/>
        </w:rPr>
        <w:t>4</w:t>
      </w:r>
      <w:r w:rsidRPr="00604A05">
        <w:rPr>
          <w:rFonts w:ascii="Arial" w:hAnsi="Arial" w:cs="Arial"/>
          <w:sz w:val="24"/>
          <w:szCs w:val="24"/>
        </w:rPr>
        <w:t xml:space="preserve"> Nov 2025].</w:t>
      </w:r>
    </w:p>
    <w:p w14:paraId="5EE6AB41" w14:textId="049C56C7"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Levitt, T. (1983) ‘The globalization of markets’, </w:t>
      </w:r>
      <w:r w:rsidRPr="00604A05">
        <w:rPr>
          <w:rFonts w:ascii="Arial" w:hAnsi="Arial" w:cs="Arial"/>
          <w:i/>
          <w:iCs/>
          <w:sz w:val="24"/>
          <w:szCs w:val="24"/>
        </w:rPr>
        <w:t>Harvard Business Review</w:t>
      </w:r>
      <w:r w:rsidRPr="00604A05">
        <w:rPr>
          <w:rFonts w:ascii="Arial" w:hAnsi="Arial" w:cs="Arial"/>
          <w:sz w:val="24"/>
          <w:szCs w:val="24"/>
        </w:rPr>
        <w:t>, 61(3), pp. 92–102.</w:t>
      </w:r>
    </w:p>
    <w:p w14:paraId="5244CCF8" w14:textId="792FEADE"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MarketLine (2023) </w:t>
      </w:r>
      <w:r w:rsidRPr="00604A05">
        <w:rPr>
          <w:rFonts w:ascii="Arial" w:hAnsi="Arial" w:cs="Arial"/>
          <w:i/>
          <w:iCs/>
          <w:sz w:val="24"/>
          <w:szCs w:val="24"/>
        </w:rPr>
        <w:t>The Coca-Cola Company: Company Analysis</w:t>
      </w:r>
      <w:r w:rsidRPr="00604A05">
        <w:rPr>
          <w:rFonts w:ascii="Arial" w:hAnsi="Arial" w:cs="Arial"/>
          <w:sz w:val="24"/>
          <w:szCs w:val="24"/>
        </w:rPr>
        <w:t xml:space="preserve">. [Online] Available at: </w:t>
      </w:r>
      <w:hyperlink r:id="rId15" w:tgtFrame="_new" w:history="1">
        <w:r w:rsidRPr="00604A05">
          <w:rPr>
            <w:rStyle w:val="Hyperlink"/>
            <w:rFonts w:ascii="Arial" w:hAnsi="Arial" w:cs="Arial"/>
            <w:sz w:val="24"/>
            <w:szCs w:val="24"/>
          </w:rPr>
          <w:t>https://www.marketline.com</w:t>
        </w:r>
      </w:hyperlink>
      <w:r w:rsidRPr="00604A05">
        <w:rPr>
          <w:rFonts w:ascii="Arial" w:hAnsi="Arial" w:cs="Arial"/>
          <w:sz w:val="24"/>
          <w:szCs w:val="24"/>
        </w:rPr>
        <w:t xml:space="preserve"> [Accessed </w:t>
      </w:r>
      <w:r w:rsidR="00EA10D6" w:rsidRPr="00EA10D6">
        <w:rPr>
          <w:rFonts w:ascii="Arial" w:hAnsi="Arial" w:cs="Arial"/>
          <w:sz w:val="24"/>
          <w:szCs w:val="24"/>
        </w:rPr>
        <w:t>4</w:t>
      </w:r>
      <w:r w:rsidRPr="00604A05">
        <w:rPr>
          <w:rFonts w:ascii="Arial" w:hAnsi="Arial" w:cs="Arial"/>
          <w:sz w:val="24"/>
          <w:szCs w:val="24"/>
        </w:rPr>
        <w:t xml:space="preserve"> Nov 2025].</w:t>
      </w:r>
    </w:p>
    <w:p w14:paraId="34781AEA" w14:textId="77FFED48"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Mintel (2023) </w:t>
      </w:r>
      <w:r w:rsidRPr="00604A05">
        <w:rPr>
          <w:rFonts w:ascii="Arial" w:hAnsi="Arial" w:cs="Arial"/>
          <w:i/>
          <w:iCs/>
          <w:sz w:val="24"/>
          <w:szCs w:val="24"/>
        </w:rPr>
        <w:t>Soft Drinks in India Market Report</w:t>
      </w:r>
      <w:r w:rsidRPr="00604A05">
        <w:rPr>
          <w:rFonts w:ascii="Arial" w:hAnsi="Arial" w:cs="Arial"/>
          <w:sz w:val="24"/>
          <w:szCs w:val="24"/>
        </w:rPr>
        <w:t xml:space="preserve">. [Online] Available at: </w:t>
      </w:r>
      <w:hyperlink r:id="rId16" w:tgtFrame="_new" w:history="1">
        <w:r w:rsidRPr="00604A05">
          <w:rPr>
            <w:rStyle w:val="Hyperlink"/>
            <w:rFonts w:ascii="Arial" w:hAnsi="Arial" w:cs="Arial"/>
            <w:sz w:val="24"/>
            <w:szCs w:val="24"/>
          </w:rPr>
          <w:t>https://www.mintel.com</w:t>
        </w:r>
      </w:hyperlink>
      <w:r w:rsidRPr="00604A05">
        <w:rPr>
          <w:rFonts w:ascii="Arial" w:hAnsi="Arial" w:cs="Arial"/>
          <w:sz w:val="24"/>
          <w:szCs w:val="24"/>
        </w:rPr>
        <w:t xml:space="preserve"> [Accessed </w:t>
      </w:r>
      <w:r w:rsidR="00EA10D6" w:rsidRPr="00EA10D6">
        <w:rPr>
          <w:rFonts w:ascii="Arial" w:hAnsi="Arial" w:cs="Arial"/>
          <w:sz w:val="24"/>
          <w:szCs w:val="24"/>
        </w:rPr>
        <w:t>3</w:t>
      </w:r>
      <w:r w:rsidRPr="00604A05">
        <w:rPr>
          <w:rFonts w:ascii="Arial" w:hAnsi="Arial" w:cs="Arial"/>
          <w:sz w:val="24"/>
          <w:szCs w:val="24"/>
        </w:rPr>
        <w:t xml:space="preserve"> Nov 2025].</w:t>
      </w:r>
    </w:p>
    <w:p w14:paraId="7EAD4E28" w14:textId="303EDCC4"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Statista (2024) </w:t>
      </w:r>
      <w:r w:rsidRPr="00604A05">
        <w:rPr>
          <w:rFonts w:ascii="Arial" w:hAnsi="Arial" w:cs="Arial"/>
          <w:i/>
          <w:iCs/>
          <w:sz w:val="24"/>
          <w:szCs w:val="24"/>
        </w:rPr>
        <w:t>Coca-Cola market trends in the UK and India</w:t>
      </w:r>
      <w:r w:rsidRPr="00604A05">
        <w:rPr>
          <w:rFonts w:ascii="Arial" w:hAnsi="Arial" w:cs="Arial"/>
          <w:sz w:val="24"/>
          <w:szCs w:val="24"/>
        </w:rPr>
        <w:t xml:space="preserve">. [Online] Available at: </w:t>
      </w:r>
      <w:hyperlink r:id="rId17" w:tgtFrame="_new" w:history="1">
        <w:r w:rsidRPr="00604A05">
          <w:rPr>
            <w:rStyle w:val="Hyperlink"/>
            <w:rFonts w:ascii="Arial" w:hAnsi="Arial" w:cs="Arial"/>
            <w:sz w:val="24"/>
            <w:szCs w:val="24"/>
          </w:rPr>
          <w:t>https://www.statista.com</w:t>
        </w:r>
      </w:hyperlink>
      <w:r w:rsidRPr="00604A05">
        <w:rPr>
          <w:rFonts w:ascii="Arial" w:hAnsi="Arial" w:cs="Arial"/>
          <w:sz w:val="24"/>
          <w:szCs w:val="24"/>
        </w:rPr>
        <w:t xml:space="preserve"> [Accessed 2 Nov 2025].</w:t>
      </w:r>
    </w:p>
    <w:p w14:paraId="599C5BDA" w14:textId="76A81D8C"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Economic Times (2023) </w:t>
      </w:r>
      <w:r w:rsidRPr="00604A05">
        <w:rPr>
          <w:rFonts w:ascii="Arial" w:hAnsi="Arial" w:cs="Arial"/>
          <w:i/>
          <w:iCs/>
          <w:sz w:val="24"/>
          <w:szCs w:val="24"/>
        </w:rPr>
        <w:t>Coca-Cola’s marketing strategy in India: Localisation at its core</w:t>
      </w:r>
      <w:r w:rsidRPr="00604A05">
        <w:rPr>
          <w:rFonts w:ascii="Arial" w:hAnsi="Arial" w:cs="Arial"/>
          <w:sz w:val="24"/>
          <w:szCs w:val="24"/>
        </w:rPr>
        <w:t xml:space="preserve">. [Online] Available at: </w:t>
      </w:r>
      <w:hyperlink r:id="rId18" w:tgtFrame="_new" w:history="1">
        <w:r w:rsidRPr="00604A05">
          <w:rPr>
            <w:rStyle w:val="Hyperlink"/>
            <w:rFonts w:ascii="Arial" w:hAnsi="Arial" w:cs="Arial"/>
            <w:sz w:val="24"/>
            <w:szCs w:val="24"/>
          </w:rPr>
          <w:t>https://economictimes.indiatimes.com</w:t>
        </w:r>
      </w:hyperlink>
      <w:r w:rsidRPr="00604A05">
        <w:rPr>
          <w:rFonts w:ascii="Arial" w:hAnsi="Arial" w:cs="Arial"/>
          <w:sz w:val="24"/>
          <w:szCs w:val="24"/>
        </w:rPr>
        <w:t xml:space="preserve"> [Accessed 1 Nov 2025].</w:t>
      </w:r>
    </w:p>
    <w:p w14:paraId="5E7C95D5" w14:textId="2A82759A"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lastRenderedPageBreak/>
        <w:t xml:space="preserve">The Grocer (2023) </w:t>
      </w:r>
      <w:r w:rsidRPr="00604A05">
        <w:rPr>
          <w:rFonts w:ascii="Arial" w:hAnsi="Arial" w:cs="Arial"/>
          <w:i/>
          <w:iCs/>
          <w:sz w:val="24"/>
          <w:szCs w:val="24"/>
        </w:rPr>
        <w:t>Coca-Cola GB shifts focus to low and no sugar drinks</w:t>
      </w:r>
      <w:r w:rsidRPr="00604A05">
        <w:rPr>
          <w:rFonts w:ascii="Arial" w:hAnsi="Arial" w:cs="Arial"/>
          <w:sz w:val="24"/>
          <w:szCs w:val="24"/>
        </w:rPr>
        <w:t xml:space="preserve">. [Online] Available at: </w:t>
      </w:r>
      <w:hyperlink r:id="rId19" w:tgtFrame="_new" w:history="1">
        <w:r w:rsidRPr="00604A05">
          <w:rPr>
            <w:rStyle w:val="Hyperlink"/>
            <w:rFonts w:ascii="Arial" w:hAnsi="Arial" w:cs="Arial"/>
            <w:sz w:val="24"/>
            <w:szCs w:val="24"/>
          </w:rPr>
          <w:t>https://www.thegrocer.co.uk</w:t>
        </w:r>
      </w:hyperlink>
      <w:r w:rsidRPr="00604A05">
        <w:rPr>
          <w:rFonts w:ascii="Arial" w:hAnsi="Arial" w:cs="Arial"/>
          <w:sz w:val="24"/>
          <w:szCs w:val="24"/>
        </w:rPr>
        <w:t xml:space="preserve"> [Accessed 2 Nov 2025].</w:t>
      </w:r>
    </w:p>
    <w:p w14:paraId="6C8CEBD6" w14:textId="1B1AAC90"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Soft Drinks in the UK: Market Overview</w:t>
      </w:r>
      <w:r w:rsidRPr="00604A05">
        <w:rPr>
          <w:rFonts w:ascii="Arial" w:hAnsi="Arial" w:cs="Arial"/>
          <w:sz w:val="24"/>
          <w:szCs w:val="24"/>
        </w:rPr>
        <w:t xml:space="preserve">. [Online] Available at: </w:t>
      </w:r>
      <w:hyperlink r:id="rId20"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00EA10D6" w:rsidRPr="00EA10D6">
        <w:rPr>
          <w:rFonts w:ascii="Arial" w:hAnsi="Arial" w:cs="Arial"/>
          <w:sz w:val="24"/>
          <w:szCs w:val="24"/>
        </w:rPr>
        <w:t>3</w:t>
      </w:r>
      <w:r w:rsidRPr="00604A05">
        <w:rPr>
          <w:rFonts w:ascii="Arial" w:hAnsi="Arial" w:cs="Arial"/>
          <w:sz w:val="24"/>
          <w:szCs w:val="24"/>
        </w:rPr>
        <w:t xml:space="preserve"> Nov 2025].</w:t>
      </w:r>
    </w:p>
    <w:p w14:paraId="75405A50" w14:textId="005695D1"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Soft Drinks in India: Market Overview</w:t>
      </w:r>
      <w:r w:rsidRPr="00604A05">
        <w:rPr>
          <w:rFonts w:ascii="Arial" w:hAnsi="Arial" w:cs="Arial"/>
          <w:sz w:val="24"/>
          <w:szCs w:val="24"/>
        </w:rPr>
        <w:t xml:space="preserve">. [Online] Available at: </w:t>
      </w:r>
      <w:hyperlink r:id="rId21"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00EA10D6" w:rsidRPr="00EA10D6">
        <w:rPr>
          <w:rFonts w:ascii="Arial" w:hAnsi="Arial" w:cs="Arial"/>
          <w:sz w:val="24"/>
          <w:szCs w:val="24"/>
        </w:rPr>
        <w:t>4</w:t>
      </w:r>
      <w:r w:rsidRPr="00604A05">
        <w:rPr>
          <w:rFonts w:ascii="Arial" w:hAnsi="Arial" w:cs="Arial"/>
          <w:sz w:val="24"/>
          <w:szCs w:val="24"/>
        </w:rPr>
        <w:t xml:space="preserve"> Nov 2025].</w:t>
      </w:r>
    </w:p>
    <w:p w14:paraId="40D5ACB8" w14:textId="7A9721C9"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Statista (2024) </w:t>
      </w:r>
      <w:r w:rsidRPr="00604A05">
        <w:rPr>
          <w:rFonts w:ascii="Arial" w:hAnsi="Arial" w:cs="Arial"/>
          <w:i/>
          <w:iCs/>
          <w:sz w:val="24"/>
          <w:szCs w:val="24"/>
        </w:rPr>
        <w:t>UK: Soft Drink Consumption by Type</w:t>
      </w:r>
      <w:r w:rsidRPr="00604A05">
        <w:rPr>
          <w:rFonts w:ascii="Arial" w:hAnsi="Arial" w:cs="Arial"/>
          <w:sz w:val="24"/>
          <w:szCs w:val="24"/>
        </w:rPr>
        <w:t xml:space="preserve">. [Online] Available at: </w:t>
      </w:r>
      <w:hyperlink r:id="rId22" w:tgtFrame="_new" w:history="1">
        <w:r w:rsidRPr="00604A05">
          <w:rPr>
            <w:rStyle w:val="Hyperlink"/>
            <w:rFonts w:ascii="Arial" w:hAnsi="Arial" w:cs="Arial"/>
            <w:sz w:val="24"/>
            <w:szCs w:val="24"/>
          </w:rPr>
          <w:t>https://www.statista.com</w:t>
        </w:r>
      </w:hyperlink>
      <w:r w:rsidRPr="00604A05">
        <w:rPr>
          <w:rFonts w:ascii="Arial" w:hAnsi="Arial" w:cs="Arial"/>
          <w:sz w:val="24"/>
          <w:szCs w:val="24"/>
        </w:rPr>
        <w:t xml:space="preserve"> [Accessed </w:t>
      </w:r>
      <w:r w:rsidRPr="00EA10D6">
        <w:rPr>
          <w:rFonts w:ascii="Arial" w:hAnsi="Arial" w:cs="Arial"/>
          <w:sz w:val="24"/>
          <w:szCs w:val="24"/>
        </w:rPr>
        <w:t>5</w:t>
      </w:r>
      <w:r w:rsidRPr="00604A05">
        <w:rPr>
          <w:rFonts w:ascii="Arial" w:hAnsi="Arial" w:cs="Arial"/>
          <w:sz w:val="24"/>
          <w:szCs w:val="24"/>
        </w:rPr>
        <w:t xml:space="preserve"> Nov 2025].</w:t>
      </w:r>
    </w:p>
    <w:p w14:paraId="604FD9D8" w14:textId="6B89E782"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Statista (2024) </w:t>
      </w:r>
      <w:r w:rsidRPr="00604A05">
        <w:rPr>
          <w:rFonts w:ascii="Arial" w:hAnsi="Arial" w:cs="Arial"/>
          <w:i/>
          <w:iCs/>
          <w:sz w:val="24"/>
          <w:szCs w:val="24"/>
        </w:rPr>
        <w:t>India: Soft Drink Market Share by Brand</w:t>
      </w:r>
      <w:r w:rsidRPr="00604A05">
        <w:rPr>
          <w:rFonts w:ascii="Arial" w:hAnsi="Arial" w:cs="Arial"/>
          <w:sz w:val="24"/>
          <w:szCs w:val="24"/>
        </w:rPr>
        <w:t xml:space="preserve">. [Online] Available at: </w:t>
      </w:r>
      <w:hyperlink r:id="rId23" w:tgtFrame="_new" w:history="1">
        <w:r w:rsidRPr="00604A05">
          <w:rPr>
            <w:rStyle w:val="Hyperlink"/>
            <w:rFonts w:ascii="Arial" w:hAnsi="Arial" w:cs="Arial"/>
            <w:sz w:val="24"/>
            <w:szCs w:val="24"/>
          </w:rPr>
          <w:t>https://www.statista.com</w:t>
        </w:r>
      </w:hyperlink>
      <w:r w:rsidRPr="00604A05">
        <w:rPr>
          <w:rFonts w:ascii="Arial" w:hAnsi="Arial" w:cs="Arial"/>
          <w:sz w:val="24"/>
          <w:szCs w:val="24"/>
        </w:rPr>
        <w:t xml:space="preserve"> [Accessed </w:t>
      </w:r>
      <w:r w:rsidRPr="00EA10D6">
        <w:rPr>
          <w:rFonts w:ascii="Arial" w:hAnsi="Arial" w:cs="Arial"/>
          <w:sz w:val="24"/>
          <w:szCs w:val="24"/>
        </w:rPr>
        <w:t xml:space="preserve">4 </w:t>
      </w:r>
      <w:r w:rsidRPr="00604A05">
        <w:rPr>
          <w:rFonts w:ascii="Arial" w:hAnsi="Arial" w:cs="Arial"/>
          <w:sz w:val="24"/>
          <w:szCs w:val="24"/>
        </w:rPr>
        <w:t>Nov 2025].</w:t>
      </w:r>
    </w:p>
    <w:p w14:paraId="72652CDA" w14:textId="44C37BB2"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Guardian (2022) </w:t>
      </w:r>
      <w:r w:rsidRPr="00604A05">
        <w:rPr>
          <w:rFonts w:ascii="Arial" w:hAnsi="Arial" w:cs="Arial"/>
          <w:i/>
          <w:iCs/>
          <w:sz w:val="24"/>
          <w:szCs w:val="24"/>
        </w:rPr>
        <w:t>UK Soft Drink Market Trends and Health Concerns</w:t>
      </w:r>
      <w:r w:rsidRPr="00604A05">
        <w:rPr>
          <w:rFonts w:ascii="Arial" w:hAnsi="Arial" w:cs="Arial"/>
          <w:sz w:val="24"/>
          <w:szCs w:val="24"/>
        </w:rPr>
        <w:t xml:space="preserve">. [Online] Available at: </w:t>
      </w:r>
      <w:hyperlink r:id="rId24" w:tgtFrame="_new" w:history="1">
        <w:r w:rsidRPr="00604A05">
          <w:rPr>
            <w:rStyle w:val="Hyperlink"/>
            <w:rFonts w:ascii="Arial" w:hAnsi="Arial" w:cs="Arial"/>
            <w:sz w:val="24"/>
            <w:szCs w:val="24"/>
          </w:rPr>
          <w:t>https://www.theguardian.com</w:t>
        </w:r>
      </w:hyperlink>
      <w:r w:rsidRPr="00604A05">
        <w:rPr>
          <w:rFonts w:ascii="Arial" w:hAnsi="Arial" w:cs="Arial"/>
          <w:sz w:val="24"/>
          <w:szCs w:val="24"/>
        </w:rPr>
        <w:t xml:space="preserve"> [Accessed </w:t>
      </w:r>
      <w:r w:rsidRPr="00EA10D6">
        <w:rPr>
          <w:rFonts w:ascii="Arial" w:hAnsi="Arial" w:cs="Arial"/>
          <w:sz w:val="24"/>
          <w:szCs w:val="24"/>
        </w:rPr>
        <w:t>4</w:t>
      </w:r>
      <w:r w:rsidRPr="00604A05">
        <w:rPr>
          <w:rFonts w:ascii="Arial" w:hAnsi="Arial" w:cs="Arial"/>
          <w:sz w:val="24"/>
          <w:szCs w:val="24"/>
        </w:rPr>
        <w:t xml:space="preserve"> Nov 2025].</w:t>
      </w:r>
    </w:p>
    <w:p w14:paraId="2E768AED" w14:textId="247B3940"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Coca-Cola: Product Innovation and Localisation Strategies</w:t>
      </w:r>
      <w:r w:rsidRPr="00604A05">
        <w:rPr>
          <w:rFonts w:ascii="Arial" w:hAnsi="Arial" w:cs="Arial"/>
          <w:sz w:val="24"/>
          <w:szCs w:val="24"/>
        </w:rPr>
        <w:t xml:space="preserve">. [Online] Available at: </w:t>
      </w:r>
      <w:hyperlink r:id="rId25"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Pr="00EA10D6">
        <w:rPr>
          <w:rFonts w:ascii="Arial" w:hAnsi="Arial" w:cs="Arial"/>
          <w:sz w:val="24"/>
          <w:szCs w:val="24"/>
        </w:rPr>
        <w:t>3</w:t>
      </w:r>
      <w:r w:rsidRPr="00604A05">
        <w:rPr>
          <w:rFonts w:ascii="Arial" w:hAnsi="Arial" w:cs="Arial"/>
          <w:sz w:val="24"/>
          <w:szCs w:val="24"/>
        </w:rPr>
        <w:t xml:space="preserve"> Nov 2025].</w:t>
      </w:r>
    </w:p>
    <w:p w14:paraId="14BC76F3" w14:textId="711DE839"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Harvard Business Review (2021) </w:t>
      </w:r>
      <w:r w:rsidRPr="00604A05">
        <w:rPr>
          <w:rFonts w:ascii="Arial" w:hAnsi="Arial" w:cs="Arial"/>
          <w:i/>
          <w:iCs/>
          <w:sz w:val="24"/>
          <w:szCs w:val="24"/>
        </w:rPr>
        <w:t>Marketing Ethics in Global FMCG Companies</w:t>
      </w:r>
      <w:r w:rsidRPr="00604A05">
        <w:rPr>
          <w:rFonts w:ascii="Arial" w:hAnsi="Arial" w:cs="Arial"/>
          <w:sz w:val="24"/>
          <w:szCs w:val="24"/>
        </w:rPr>
        <w:t xml:space="preserve">. [Online] Available at: </w:t>
      </w:r>
      <w:hyperlink r:id="rId26" w:tgtFrame="_new" w:history="1">
        <w:r w:rsidRPr="00604A05">
          <w:rPr>
            <w:rStyle w:val="Hyperlink"/>
            <w:rFonts w:ascii="Arial" w:hAnsi="Arial" w:cs="Arial"/>
            <w:sz w:val="24"/>
            <w:szCs w:val="24"/>
          </w:rPr>
          <w:t>https://hbr.org</w:t>
        </w:r>
      </w:hyperlink>
      <w:r w:rsidRPr="00604A05">
        <w:rPr>
          <w:rFonts w:ascii="Arial" w:hAnsi="Arial" w:cs="Arial"/>
          <w:sz w:val="24"/>
          <w:szCs w:val="24"/>
        </w:rPr>
        <w:t xml:space="preserve"> [Accessed </w:t>
      </w:r>
      <w:r w:rsidRPr="00EA10D6">
        <w:rPr>
          <w:rFonts w:ascii="Arial" w:hAnsi="Arial" w:cs="Arial"/>
          <w:sz w:val="24"/>
          <w:szCs w:val="24"/>
        </w:rPr>
        <w:t>2</w:t>
      </w:r>
      <w:r w:rsidRPr="00604A05">
        <w:rPr>
          <w:rFonts w:ascii="Arial" w:hAnsi="Arial" w:cs="Arial"/>
          <w:sz w:val="24"/>
          <w:szCs w:val="24"/>
        </w:rPr>
        <w:t xml:space="preserve"> Nov 2025].</w:t>
      </w:r>
    </w:p>
    <w:p w14:paraId="1D2BFB62" w14:textId="22952D54"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Economic Times (2022) </w:t>
      </w:r>
      <w:r w:rsidRPr="00604A05">
        <w:rPr>
          <w:rFonts w:ascii="Arial" w:hAnsi="Arial" w:cs="Arial"/>
          <w:i/>
          <w:iCs/>
          <w:sz w:val="24"/>
          <w:szCs w:val="24"/>
        </w:rPr>
        <w:t>Coca-Cola’s Water Stewardship in India</w:t>
      </w:r>
      <w:r w:rsidRPr="00604A05">
        <w:rPr>
          <w:rFonts w:ascii="Arial" w:hAnsi="Arial" w:cs="Arial"/>
          <w:sz w:val="24"/>
          <w:szCs w:val="24"/>
        </w:rPr>
        <w:t xml:space="preserve">. [Online] Available at: </w:t>
      </w:r>
      <w:hyperlink r:id="rId27" w:tgtFrame="_new" w:history="1">
        <w:r w:rsidRPr="00604A05">
          <w:rPr>
            <w:rStyle w:val="Hyperlink"/>
            <w:rFonts w:ascii="Arial" w:hAnsi="Arial" w:cs="Arial"/>
            <w:sz w:val="24"/>
            <w:szCs w:val="24"/>
          </w:rPr>
          <w:t>https://economictimes.indiatimes.com</w:t>
        </w:r>
      </w:hyperlink>
      <w:r w:rsidRPr="00604A05">
        <w:rPr>
          <w:rFonts w:ascii="Arial" w:hAnsi="Arial" w:cs="Arial"/>
          <w:sz w:val="24"/>
          <w:szCs w:val="24"/>
        </w:rPr>
        <w:t xml:space="preserve"> [Accessed </w:t>
      </w:r>
      <w:r w:rsidRPr="00EA10D6">
        <w:rPr>
          <w:rFonts w:ascii="Arial" w:hAnsi="Arial" w:cs="Arial"/>
          <w:sz w:val="24"/>
          <w:szCs w:val="24"/>
        </w:rPr>
        <w:t>3</w:t>
      </w:r>
      <w:r w:rsidRPr="00604A05">
        <w:rPr>
          <w:rFonts w:ascii="Arial" w:hAnsi="Arial" w:cs="Arial"/>
          <w:sz w:val="24"/>
          <w:szCs w:val="24"/>
        </w:rPr>
        <w:t xml:space="preserve"> Nov 2025].</w:t>
      </w:r>
    </w:p>
    <w:p w14:paraId="3B578D6F" w14:textId="5B703EBF"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Company (2023) </w:t>
      </w:r>
      <w:r w:rsidRPr="00604A05">
        <w:rPr>
          <w:rFonts w:ascii="Arial" w:hAnsi="Arial" w:cs="Arial"/>
          <w:i/>
          <w:iCs/>
          <w:sz w:val="24"/>
          <w:szCs w:val="24"/>
        </w:rPr>
        <w:t>Coca-Cola’s Global Marketing Campaigns</w:t>
      </w:r>
      <w:r w:rsidRPr="00604A05">
        <w:rPr>
          <w:rFonts w:ascii="Arial" w:hAnsi="Arial" w:cs="Arial"/>
          <w:sz w:val="24"/>
          <w:szCs w:val="24"/>
        </w:rPr>
        <w:t xml:space="preserve">. [Online] Available at: </w:t>
      </w:r>
      <w:hyperlink r:id="rId28" w:tgtFrame="_new" w:history="1">
        <w:r w:rsidRPr="00604A05">
          <w:rPr>
            <w:rStyle w:val="Hyperlink"/>
            <w:rFonts w:ascii="Arial" w:hAnsi="Arial" w:cs="Arial"/>
            <w:sz w:val="24"/>
            <w:szCs w:val="24"/>
          </w:rPr>
          <w:t>https://www.coca-colacompany.com</w:t>
        </w:r>
      </w:hyperlink>
      <w:r w:rsidRPr="00604A05">
        <w:rPr>
          <w:rFonts w:ascii="Arial" w:hAnsi="Arial" w:cs="Arial"/>
          <w:sz w:val="24"/>
          <w:szCs w:val="24"/>
        </w:rPr>
        <w:t xml:space="preserve"> [Accessed 1Nov 2025].</w:t>
      </w:r>
    </w:p>
    <w:p w14:paraId="28D9A2F5" w14:textId="6A6E6C0F"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MarketLine (2023) </w:t>
      </w:r>
      <w:r w:rsidRPr="00604A05">
        <w:rPr>
          <w:rFonts w:ascii="Arial" w:hAnsi="Arial" w:cs="Arial"/>
          <w:i/>
          <w:iCs/>
          <w:sz w:val="24"/>
          <w:szCs w:val="24"/>
        </w:rPr>
        <w:t xml:space="preserve">Consumer </w:t>
      </w:r>
      <w:proofErr w:type="spellStart"/>
      <w:r w:rsidRPr="00604A05">
        <w:rPr>
          <w:rFonts w:ascii="Arial" w:hAnsi="Arial" w:cs="Arial"/>
          <w:i/>
          <w:iCs/>
          <w:sz w:val="24"/>
          <w:szCs w:val="24"/>
        </w:rPr>
        <w:t>Behavior</w:t>
      </w:r>
      <w:proofErr w:type="spellEnd"/>
      <w:r w:rsidRPr="00604A05">
        <w:rPr>
          <w:rFonts w:ascii="Arial" w:hAnsi="Arial" w:cs="Arial"/>
          <w:i/>
          <w:iCs/>
          <w:sz w:val="24"/>
          <w:szCs w:val="24"/>
        </w:rPr>
        <w:t xml:space="preserve"> and Trends in Soft Drink Markets</w:t>
      </w:r>
      <w:r w:rsidRPr="00604A05">
        <w:rPr>
          <w:rFonts w:ascii="Arial" w:hAnsi="Arial" w:cs="Arial"/>
          <w:sz w:val="24"/>
          <w:szCs w:val="24"/>
        </w:rPr>
        <w:t xml:space="preserve">. [Online] Available at: </w:t>
      </w:r>
      <w:hyperlink r:id="rId29" w:tgtFrame="_new" w:history="1">
        <w:r w:rsidRPr="00604A05">
          <w:rPr>
            <w:rStyle w:val="Hyperlink"/>
            <w:rFonts w:ascii="Arial" w:hAnsi="Arial" w:cs="Arial"/>
            <w:sz w:val="24"/>
            <w:szCs w:val="24"/>
          </w:rPr>
          <w:t>https://www.marketline.com</w:t>
        </w:r>
      </w:hyperlink>
      <w:r w:rsidRPr="00604A05">
        <w:rPr>
          <w:rFonts w:ascii="Arial" w:hAnsi="Arial" w:cs="Arial"/>
          <w:sz w:val="24"/>
          <w:szCs w:val="24"/>
        </w:rPr>
        <w:t xml:space="preserve"> [Accessed 2 Nov 2025].</w:t>
      </w:r>
    </w:p>
    <w:p w14:paraId="404D5D5B" w14:textId="796965D7"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Grocer (2022) </w:t>
      </w:r>
      <w:r w:rsidRPr="00604A05">
        <w:rPr>
          <w:rFonts w:ascii="Arial" w:hAnsi="Arial" w:cs="Arial"/>
          <w:i/>
          <w:iCs/>
          <w:sz w:val="24"/>
          <w:szCs w:val="24"/>
        </w:rPr>
        <w:t>Coca-Cola’s Sustainability Campaigns and Packaging Innovation</w:t>
      </w:r>
      <w:r w:rsidRPr="00604A05">
        <w:rPr>
          <w:rFonts w:ascii="Arial" w:hAnsi="Arial" w:cs="Arial"/>
          <w:sz w:val="24"/>
          <w:szCs w:val="24"/>
        </w:rPr>
        <w:t xml:space="preserve">. [Online] Available at: </w:t>
      </w:r>
      <w:hyperlink r:id="rId30" w:tgtFrame="_new" w:history="1">
        <w:r w:rsidRPr="00604A05">
          <w:rPr>
            <w:rStyle w:val="Hyperlink"/>
            <w:rFonts w:ascii="Arial" w:hAnsi="Arial" w:cs="Arial"/>
            <w:sz w:val="24"/>
            <w:szCs w:val="24"/>
          </w:rPr>
          <w:t>https://www.thegrocer.co.uk</w:t>
        </w:r>
      </w:hyperlink>
      <w:r w:rsidRPr="00604A05">
        <w:rPr>
          <w:rFonts w:ascii="Arial" w:hAnsi="Arial" w:cs="Arial"/>
          <w:sz w:val="24"/>
          <w:szCs w:val="24"/>
        </w:rPr>
        <w:t xml:space="preserve"> [Accessed 12 Nov 2025].</w:t>
      </w:r>
    </w:p>
    <w:p w14:paraId="7303496B" w14:textId="4EE96256"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ASA (2022) </w:t>
      </w:r>
      <w:r w:rsidRPr="00604A05">
        <w:rPr>
          <w:rFonts w:ascii="Arial" w:hAnsi="Arial" w:cs="Arial"/>
          <w:i/>
          <w:iCs/>
          <w:sz w:val="24"/>
          <w:szCs w:val="24"/>
        </w:rPr>
        <w:t>Guidance on Marketing to Children: Ethical Advertising Standards</w:t>
      </w:r>
      <w:r w:rsidRPr="00604A05">
        <w:rPr>
          <w:rFonts w:ascii="Arial" w:hAnsi="Arial" w:cs="Arial"/>
          <w:sz w:val="24"/>
          <w:szCs w:val="24"/>
        </w:rPr>
        <w:t xml:space="preserve">. [Online] Available at: </w:t>
      </w:r>
      <w:hyperlink r:id="rId31" w:tgtFrame="_new" w:history="1">
        <w:r w:rsidRPr="00604A05">
          <w:rPr>
            <w:rStyle w:val="Hyperlink"/>
            <w:rFonts w:ascii="Arial" w:hAnsi="Arial" w:cs="Arial"/>
            <w:sz w:val="24"/>
            <w:szCs w:val="24"/>
          </w:rPr>
          <w:t>https://www.asa.org.uk</w:t>
        </w:r>
      </w:hyperlink>
      <w:r w:rsidRPr="00604A05">
        <w:rPr>
          <w:rFonts w:ascii="Arial" w:hAnsi="Arial" w:cs="Arial"/>
          <w:sz w:val="24"/>
          <w:szCs w:val="24"/>
        </w:rPr>
        <w:t xml:space="preserve"> [Accessed 1 Nov 2025].</w:t>
      </w:r>
    </w:p>
    <w:p w14:paraId="0F89771A" w14:textId="77777777" w:rsidR="00604A05" w:rsidRPr="00EA10D6" w:rsidRDefault="00604A05" w:rsidP="00EA10D6">
      <w:pPr>
        <w:spacing w:line="360" w:lineRule="auto"/>
        <w:rPr>
          <w:rFonts w:ascii="Arial" w:hAnsi="Arial" w:cs="Arial"/>
          <w:sz w:val="24"/>
          <w:szCs w:val="24"/>
        </w:rPr>
      </w:pPr>
    </w:p>
    <w:sectPr w:rsidR="00604A05" w:rsidRPr="00EA10D6">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EC7C6" w14:textId="77777777" w:rsidR="00E949F8" w:rsidRDefault="00E949F8" w:rsidP="005047A9">
      <w:pPr>
        <w:spacing w:after="0" w:line="240" w:lineRule="auto"/>
      </w:pPr>
      <w:r>
        <w:separator/>
      </w:r>
    </w:p>
  </w:endnote>
  <w:endnote w:type="continuationSeparator" w:id="0">
    <w:p w14:paraId="2F736499" w14:textId="77777777" w:rsidR="00E949F8" w:rsidRDefault="00E949F8" w:rsidP="00504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819206"/>
      <w:docPartObj>
        <w:docPartGallery w:val="Page Numbers (Bottom of Page)"/>
        <w:docPartUnique/>
      </w:docPartObj>
    </w:sdtPr>
    <w:sdtEndPr>
      <w:rPr>
        <w:noProof/>
      </w:rPr>
    </w:sdtEndPr>
    <w:sdtContent>
      <w:p w14:paraId="3008CC2B" w14:textId="7E1AE30F" w:rsidR="005047A9" w:rsidRDefault="005047A9">
        <w:pPr>
          <w:pStyle w:val="Footer"/>
        </w:pPr>
        <w:r>
          <w:fldChar w:fldCharType="begin"/>
        </w:r>
        <w:r>
          <w:instrText xml:space="preserve"> PAGE   \* MERGEFORMAT </w:instrText>
        </w:r>
        <w:r>
          <w:fldChar w:fldCharType="separate"/>
        </w:r>
        <w:r>
          <w:rPr>
            <w:noProof/>
          </w:rPr>
          <w:t>2</w:t>
        </w:r>
        <w:r>
          <w:rPr>
            <w:noProof/>
          </w:rPr>
          <w:fldChar w:fldCharType="end"/>
        </w:r>
      </w:p>
    </w:sdtContent>
  </w:sdt>
  <w:p w14:paraId="646E1C21" w14:textId="77777777" w:rsidR="005047A9" w:rsidRDefault="00504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0081B" w14:textId="77777777" w:rsidR="00E949F8" w:rsidRDefault="00E949F8" w:rsidP="005047A9">
      <w:pPr>
        <w:spacing w:after="0" w:line="240" w:lineRule="auto"/>
      </w:pPr>
      <w:r>
        <w:separator/>
      </w:r>
    </w:p>
  </w:footnote>
  <w:footnote w:type="continuationSeparator" w:id="0">
    <w:p w14:paraId="3E4E1575" w14:textId="77777777" w:rsidR="00E949F8" w:rsidRDefault="00E949F8" w:rsidP="00504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F578D"/>
    <w:multiLevelType w:val="hybridMultilevel"/>
    <w:tmpl w:val="C4823F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28765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EAD"/>
    <w:rsid w:val="00027E2B"/>
    <w:rsid w:val="005047A9"/>
    <w:rsid w:val="00604A05"/>
    <w:rsid w:val="00666048"/>
    <w:rsid w:val="00685E22"/>
    <w:rsid w:val="007724F0"/>
    <w:rsid w:val="0083252A"/>
    <w:rsid w:val="00A53FB2"/>
    <w:rsid w:val="00C60955"/>
    <w:rsid w:val="00DC6EAD"/>
    <w:rsid w:val="00E949F8"/>
    <w:rsid w:val="00EA10D6"/>
    <w:rsid w:val="00EF13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986492"/>
  <w15:chartTrackingRefBased/>
  <w15:docId w15:val="{DA3FE3EB-57EF-4767-BF31-5E166B775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6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6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EAD"/>
    <w:rPr>
      <w:rFonts w:eastAsiaTheme="majorEastAsia" w:cstheme="majorBidi"/>
      <w:color w:val="272727" w:themeColor="text1" w:themeTint="D8"/>
    </w:rPr>
  </w:style>
  <w:style w:type="paragraph" w:styleId="Title">
    <w:name w:val="Title"/>
    <w:basedOn w:val="Normal"/>
    <w:next w:val="Normal"/>
    <w:link w:val="TitleChar"/>
    <w:uiPriority w:val="10"/>
    <w:qFormat/>
    <w:rsid w:val="00DC6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EAD"/>
    <w:pPr>
      <w:spacing w:before="160"/>
      <w:jc w:val="center"/>
    </w:pPr>
    <w:rPr>
      <w:i/>
      <w:iCs/>
      <w:color w:val="404040" w:themeColor="text1" w:themeTint="BF"/>
    </w:rPr>
  </w:style>
  <w:style w:type="character" w:customStyle="1" w:styleId="QuoteChar">
    <w:name w:val="Quote Char"/>
    <w:basedOn w:val="DefaultParagraphFont"/>
    <w:link w:val="Quote"/>
    <w:uiPriority w:val="29"/>
    <w:rsid w:val="00DC6EAD"/>
    <w:rPr>
      <w:i/>
      <w:iCs/>
      <w:color w:val="404040" w:themeColor="text1" w:themeTint="BF"/>
    </w:rPr>
  </w:style>
  <w:style w:type="paragraph" w:styleId="ListParagraph">
    <w:name w:val="List Paragraph"/>
    <w:basedOn w:val="Normal"/>
    <w:uiPriority w:val="34"/>
    <w:qFormat/>
    <w:rsid w:val="00DC6EAD"/>
    <w:pPr>
      <w:ind w:left="720"/>
      <w:contextualSpacing/>
    </w:pPr>
  </w:style>
  <w:style w:type="character" w:styleId="IntenseEmphasis">
    <w:name w:val="Intense Emphasis"/>
    <w:basedOn w:val="DefaultParagraphFont"/>
    <w:uiPriority w:val="21"/>
    <w:qFormat/>
    <w:rsid w:val="00DC6EAD"/>
    <w:rPr>
      <w:i/>
      <w:iCs/>
      <w:color w:val="0F4761" w:themeColor="accent1" w:themeShade="BF"/>
    </w:rPr>
  </w:style>
  <w:style w:type="paragraph" w:styleId="IntenseQuote">
    <w:name w:val="Intense Quote"/>
    <w:basedOn w:val="Normal"/>
    <w:next w:val="Normal"/>
    <w:link w:val="IntenseQuoteChar"/>
    <w:uiPriority w:val="30"/>
    <w:qFormat/>
    <w:rsid w:val="00DC6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EAD"/>
    <w:rPr>
      <w:i/>
      <w:iCs/>
      <w:color w:val="0F4761" w:themeColor="accent1" w:themeShade="BF"/>
    </w:rPr>
  </w:style>
  <w:style w:type="character" w:styleId="IntenseReference">
    <w:name w:val="Intense Reference"/>
    <w:basedOn w:val="DefaultParagraphFont"/>
    <w:uiPriority w:val="32"/>
    <w:qFormat/>
    <w:rsid w:val="00DC6EAD"/>
    <w:rPr>
      <w:b/>
      <w:bCs/>
      <w:smallCaps/>
      <w:color w:val="0F4761" w:themeColor="accent1" w:themeShade="BF"/>
      <w:spacing w:val="5"/>
    </w:rPr>
  </w:style>
  <w:style w:type="character" w:styleId="Hyperlink">
    <w:name w:val="Hyperlink"/>
    <w:basedOn w:val="DefaultParagraphFont"/>
    <w:uiPriority w:val="99"/>
    <w:unhideWhenUsed/>
    <w:rsid w:val="00604A05"/>
    <w:rPr>
      <w:color w:val="467886" w:themeColor="hyperlink"/>
      <w:u w:val="single"/>
    </w:rPr>
  </w:style>
  <w:style w:type="character" w:styleId="UnresolvedMention">
    <w:name w:val="Unresolved Mention"/>
    <w:basedOn w:val="DefaultParagraphFont"/>
    <w:uiPriority w:val="99"/>
    <w:semiHidden/>
    <w:unhideWhenUsed/>
    <w:rsid w:val="00604A05"/>
    <w:rPr>
      <w:color w:val="605E5C"/>
      <w:shd w:val="clear" w:color="auto" w:fill="E1DFDD"/>
    </w:rPr>
  </w:style>
  <w:style w:type="paragraph" w:styleId="TOCHeading">
    <w:name w:val="TOC Heading"/>
    <w:basedOn w:val="Heading1"/>
    <w:next w:val="Normal"/>
    <w:uiPriority w:val="39"/>
    <w:unhideWhenUsed/>
    <w:qFormat/>
    <w:rsid w:val="005047A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047A9"/>
    <w:pPr>
      <w:spacing w:after="100"/>
      <w:ind w:left="220"/>
    </w:pPr>
  </w:style>
  <w:style w:type="paragraph" w:styleId="Header">
    <w:name w:val="header"/>
    <w:basedOn w:val="Normal"/>
    <w:link w:val="HeaderChar"/>
    <w:uiPriority w:val="99"/>
    <w:unhideWhenUsed/>
    <w:rsid w:val="00504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7A9"/>
  </w:style>
  <w:style w:type="paragraph" w:styleId="Footer">
    <w:name w:val="footer"/>
    <w:basedOn w:val="Normal"/>
    <w:link w:val="FooterChar"/>
    <w:uiPriority w:val="99"/>
    <w:unhideWhenUsed/>
    <w:rsid w:val="00504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monitor.com" TargetMode="External"/><Relationship Id="rId18" Type="http://schemas.openxmlformats.org/officeDocument/2006/relationships/hyperlink" Target="https://economictimes.indiatimes.com" TargetMode="External"/><Relationship Id="rId26" Type="http://schemas.openxmlformats.org/officeDocument/2006/relationships/hyperlink" Target="https://hbr.org" TargetMode="External"/><Relationship Id="rId3" Type="http://schemas.openxmlformats.org/officeDocument/2006/relationships/styles" Target="styles.xml"/><Relationship Id="rId21" Type="http://schemas.openxmlformats.org/officeDocument/2006/relationships/hyperlink" Target="https://www.euromonitor.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ca-colaindia.com" TargetMode="External"/><Relationship Id="rId17" Type="http://schemas.openxmlformats.org/officeDocument/2006/relationships/hyperlink" Target="https://www.statista.com" TargetMode="External"/><Relationship Id="rId25" Type="http://schemas.openxmlformats.org/officeDocument/2006/relationships/hyperlink" Target="https://www.euromonitor.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hyperlink" Target="https://www.euromonitor.com" TargetMode="External"/><Relationship Id="rId29" Type="http://schemas.openxmlformats.org/officeDocument/2006/relationships/hyperlink" Target="https://www.marketlin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ca-cola.co.uk" TargetMode="External"/><Relationship Id="rId24" Type="http://schemas.openxmlformats.org/officeDocument/2006/relationships/hyperlink" Target="https://www.theguardian.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arketline.com" TargetMode="External"/><Relationship Id="rId23" Type="http://schemas.openxmlformats.org/officeDocument/2006/relationships/hyperlink" Target="https://www.statista.com" TargetMode="External"/><Relationship Id="rId28" Type="http://schemas.openxmlformats.org/officeDocument/2006/relationships/hyperlink" Target="https://www.coca-colacompany.com" TargetMode="External"/><Relationship Id="rId10" Type="http://schemas.openxmlformats.org/officeDocument/2006/relationships/hyperlink" Target="https://www.coca-colacompany.com" TargetMode="External"/><Relationship Id="rId19" Type="http://schemas.openxmlformats.org/officeDocument/2006/relationships/hyperlink" Target="https://www.thegrocer.co.uk" TargetMode="External"/><Relationship Id="rId31" Type="http://schemas.openxmlformats.org/officeDocument/2006/relationships/hyperlink" Target="https://www.asa.org.uk" TargetMode="External"/><Relationship Id="rId4" Type="http://schemas.openxmlformats.org/officeDocument/2006/relationships/settings" Target="settings.xml"/><Relationship Id="rId9" Type="http://schemas.openxmlformats.org/officeDocument/2006/relationships/hyperlink" Target="https://www.business-standard.com" TargetMode="External"/><Relationship Id="rId14" Type="http://schemas.openxmlformats.org/officeDocument/2006/relationships/hyperlink" Target="https://www.gov.uk" TargetMode="External"/><Relationship Id="rId22" Type="http://schemas.openxmlformats.org/officeDocument/2006/relationships/hyperlink" Target="https://www.statista.com" TargetMode="External"/><Relationship Id="rId27" Type="http://schemas.openxmlformats.org/officeDocument/2006/relationships/hyperlink" Target="https://economictimes.indiatimes.com" TargetMode="External"/><Relationship Id="rId30" Type="http://schemas.openxmlformats.org/officeDocument/2006/relationships/hyperlink" Target="https://www.thegrocer.co.uk" TargetMode="External"/><Relationship Id="rId8" Type="http://schemas.openxmlformats.org/officeDocument/2006/relationships/hyperlink" Target="https://www.as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E94F2-9382-409C-AE8B-0A8584786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22</Pages>
  <Words>6252</Words>
  <Characters>42830</Characters>
  <Application>Microsoft Office Word</Application>
  <DocSecurity>0</DocSecurity>
  <Lines>679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Anchal Atulkumar Patel</dc:creator>
  <cp:keywords/>
  <dc:description/>
  <cp:lastModifiedBy>Anchal Atulkumar Patel</cp:lastModifiedBy>
  <cp:revision>1</cp:revision>
  <dcterms:created xsi:type="dcterms:W3CDTF">2025-11-12T00:50:00Z</dcterms:created>
  <dcterms:modified xsi:type="dcterms:W3CDTF">2025-11-12T02:20:00Z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42627261-9fe1-4f71-b919-279d0b9bf296</vt:lpwstr>
  </property>
</Properties>
</file>