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11BD3" w14:textId="77777777" w:rsidR="00DA3075" w:rsidRPr="00C24824" w:rsidRDefault="00DA3075" w:rsidP="00DA3075">
      <w:pPr>
        <w:jc w:val="center"/>
        <w:rPr>
          <w:sz w:val="48"/>
          <w:szCs w:val="48"/>
        </w:rPr>
      </w:pPr>
    </w:p>
    <w:p w14:paraId="7BF55D24" w14:textId="77777777" w:rsidR="00DA3075" w:rsidRPr="00C24824" w:rsidRDefault="00DA3075" w:rsidP="00DA3075">
      <w:pPr>
        <w:jc w:val="center"/>
        <w:rPr>
          <w:b/>
          <w:bCs/>
          <w:sz w:val="48"/>
          <w:szCs w:val="48"/>
        </w:rPr>
      </w:pPr>
      <w:r w:rsidRPr="00C24824">
        <w:rPr>
          <w:b/>
          <w:bCs/>
          <w:sz w:val="48"/>
          <w:szCs w:val="48"/>
        </w:rPr>
        <w:t>Managing Food &amp; Beverage Operations</w:t>
      </w:r>
    </w:p>
    <w:p w14:paraId="0F033913" w14:textId="77777777" w:rsidR="00DA3075" w:rsidRDefault="00DA3075" w:rsidP="00DA3075">
      <w:pPr>
        <w:jc w:val="center"/>
        <w:rPr>
          <w:b/>
          <w:bCs/>
          <w:sz w:val="48"/>
          <w:szCs w:val="48"/>
        </w:rPr>
      </w:pPr>
      <w:r w:rsidRPr="00C24824">
        <w:rPr>
          <w:b/>
          <w:bCs/>
          <w:sz w:val="48"/>
          <w:szCs w:val="48"/>
        </w:rPr>
        <w:t>(BMIH6002)</w:t>
      </w:r>
    </w:p>
    <w:p w14:paraId="09B13F49" w14:textId="77777777" w:rsidR="00DA3075" w:rsidRDefault="00DA3075" w:rsidP="00DA3075">
      <w:pPr>
        <w:jc w:val="center"/>
        <w:rPr>
          <w:b/>
          <w:bCs/>
          <w:sz w:val="48"/>
          <w:szCs w:val="48"/>
        </w:rPr>
      </w:pPr>
    </w:p>
    <w:p w14:paraId="6FD57B87" w14:textId="77777777" w:rsidR="00DA3075" w:rsidRDefault="00DA3075" w:rsidP="00DA3075">
      <w:pPr>
        <w:jc w:val="center"/>
        <w:rPr>
          <w:b/>
          <w:bCs/>
          <w:sz w:val="48"/>
          <w:szCs w:val="48"/>
        </w:rPr>
      </w:pPr>
      <w:r>
        <w:rPr>
          <w:b/>
          <w:bCs/>
          <w:sz w:val="48"/>
          <w:szCs w:val="48"/>
        </w:rPr>
        <w:t>Student name: Madalina Ghera</w:t>
      </w:r>
    </w:p>
    <w:p w14:paraId="6BF0EA18" w14:textId="77777777" w:rsidR="00DA3075" w:rsidRDefault="00DA3075" w:rsidP="00DA3075">
      <w:pPr>
        <w:jc w:val="center"/>
        <w:rPr>
          <w:b/>
          <w:bCs/>
          <w:sz w:val="48"/>
          <w:szCs w:val="48"/>
        </w:rPr>
      </w:pPr>
      <w:r>
        <w:rPr>
          <w:b/>
          <w:bCs/>
          <w:sz w:val="48"/>
          <w:szCs w:val="48"/>
        </w:rPr>
        <w:t>Student id: 2128167</w:t>
      </w:r>
    </w:p>
    <w:p w14:paraId="145184E5" w14:textId="77777777" w:rsidR="00DA3075" w:rsidRDefault="00DA3075" w:rsidP="00DA3075">
      <w:pPr>
        <w:jc w:val="center"/>
        <w:rPr>
          <w:b/>
          <w:bCs/>
          <w:sz w:val="48"/>
          <w:szCs w:val="48"/>
        </w:rPr>
      </w:pPr>
      <w:r>
        <w:rPr>
          <w:b/>
          <w:bCs/>
          <w:sz w:val="48"/>
          <w:szCs w:val="48"/>
        </w:rPr>
        <w:t>Tutor: Jessica Newport</w:t>
      </w:r>
    </w:p>
    <w:p w14:paraId="16640781" w14:textId="77777777" w:rsidR="00DA3075" w:rsidRPr="00C24824" w:rsidRDefault="00DA3075" w:rsidP="00DA3075">
      <w:pPr>
        <w:jc w:val="center"/>
        <w:rPr>
          <w:b/>
          <w:bCs/>
          <w:sz w:val="48"/>
          <w:szCs w:val="48"/>
        </w:rPr>
      </w:pPr>
    </w:p>
    <w:p w14:paraId="1680B030" w14:textId="77777777" w:rsidR="00DA3075" w:rsidRDefault="00DA3075" w:rsidP="00DA3075">
      <w:r>
        <w:br w:type="page"/>
      </w:r>
    </w:p>
    <w:p w14:paraId="61F3F07C" w14:textId="77777777" w:rsidR="00DA3075" w:rsidRDefault="00DA3075" w:rsidP="00DA3075">
      <w:r>
        <w:lastRenderedPageBreak/>
        <w:t xml:space="preserve"> </w:t>
      </w:r>
    </w:p>
    <w:p w14:paraId="665DB716" w14:textId="77777777" w:rsidR="00DA3075" w:rsidRDefault="00DA3075" w:rsidP="00DA3075">
      <w:pPr>
        <w:spacing w:line="360" w:lineRule="auto"/>
        <w:jc w:val="both"/>
        <w:rPr>
          <w:sz w:val="24"/>
          <w:szCs w:val="24"/>
        </w:rPr>
      </w:pPr>
      <w:r>
        <w:rPr>
          <w:sz w:val="24"/>
          <w:szCs w:val="24"/>
        </w:rPr>
        <w:t xml:space="preserve">The reflection is based on the Level 6 Placement in the food and beverage department at TY Hotels Newport. </w:t>
      </w:r>
      <w:r w:rsidRPr="00A023EA">
        <w:rPr>
          <w:color w:val="000000" w:themeColor="text1"/>
          <w:sz w:val="24"/>
          <w:szCs w:val="24"/>
        </w:rPr>
        <w:t>This is prepared in discussion with Michael Najwar( restaurant manager).</w:t>
      </w:r>
      <w:r>
        <w:rPr>
          <w:color w:val="FF0000"/>
          <w:sz w:val="24"/>
          <w:szCs w:val="24"/>
        </w:rPr>
        <w:t xml:space="preserve"> </w:t>
      </w:r>
      <w:r>
        <w:rPr>
          <w:sz w:val="24"/>
          <w:szCs w:val="24"/>
        </w:rPr>
        <w:t>The hotel is part of Celtic collections, a prominent luxury hotel chain, opened its operations on 31 May 2024. The Food and Beverage is open to guests and the public, centred around the hotel’s signature restaurant CASA Kitchen and Bar that serves Mediterranean cuisine. The service is open for hotel guests and local diners. The restaurant offers casual and formal dining.  The hotel also features a Tapas lunch menu, social dining, quicker service, live music on Saturday nights and a monthly quiz for entertainment. (TY Hotels, 2025). The selected module for reflection is The F and B department is committed to hotels’ and brands’ sustainability goals and follows them throughout its operations. As a placement trainee my duties and responsibilities includes once the open restaurant, ensure all the parts are up to dat, Check emails, guest list, if they all have breakfast/dinner allowances included Check for any special requests or allergies Make sure the food is up to standards Take guest to the table Explain them the basics, how it works for breakfast/dinner Ensure the grooming standards are followed, Any trainings to be completed, report preparation, Orders.</w:t>
      </w:r>
    </w:p>
    <w:p w14:paraId="3445B25E" w14:textId="77777777" w:rsidR="00DA3075" w:rsidRDefault="00DA3075" w:rsidP="00DA3075">
      <w:pPr>
        <w:spacing w:line="360" w:lineRule="auto"/>
        <w:jc w:val="both"/>
        <w:rPr>
          <w:sz w:val="24"/>
          <w:szCs w:val="24"/>
        </w:rPr>
      </w:pPr>
    </w:p>
    <w:p w14:paraId="70D87EC9" w14:textId="77777777" w:rsidR="00DA3075" w:rsidRDefault="00DA3075" w:rsidP="00DA3075">
      <w:pPr>
        <w:spacing w:line="360" w:lineRule="auto"/>
        <w:jc w:val="both"/>
        <w:rPr>
          <w:sz w:val="24"/>
          <w:szCs w:val="24"/>
        </w:rPr>
      </w:pPr>
    </w:p>
    <w:p w14:paraId="3C84DF87" w14:textId="77777777" w:rsidR="00DA3075" w:rsidRDefault="00DA3075" w:rsidP="00DA3075">
      <w:pPr>
        <w:spacing w:line="360" w:lineRule="auto"/>
        <w:jc w:val="both"/>
        <w:rPr>
          <w:sz w:val="24"/>
          <w:szCs w:val="24"/>
        </w:rPr>
      </w:pPr>
      <w:r>
        <w:rPr>
          <w:sz w:val="24"/>
          <w:szCs w:val="24"/>
        </w:rPr>
        <w:t xml:space="preserve">Gibbs reflective cycle will be used to explore the experience of F&amp;B operations in the Level 6 placement. (Jasper, 2013),  The stages are Description, feeling, evaluation, analysis, conclusion and action plan. The chosen module is sustainable hospitality and tourism management, focusing on two concepts- the Circular Economy and sustainable tourism. During Level 4 at Ibis, the budget hotel is running a breakfast buffet service restaurant. Being part of the luxury hotel chain Accor, Ibis Newport is committed to sustainable practices wherever possible. I learnt that the hotel is green certified, follows eco-friendly practices, offers only fresh food and beverages and demands quality and consistency. The number of sustainability-conscious customers is rising, and I have observed that customers are happy with the green practices.    While in Level 6, the placement is in a 4-star Celtic collection hotel, which incorporates sustainability into its corporate goals. The hotel has great initiatives to promote sustainability and circular economy efforts in various ways, such as using renewable energy in the restaurant, ethical sourcing, eco-friendly initiatives, water conservation, and waste reduction, such as using all parts of the vegetables. Plant based menu, etc </w:t>
      </w:r>
      <w:r>
        <w:rPr>
          <w:sz w:val="24"/>
          <w:szCs w:val="24"/>
        </w:rPr>
        <w:lastRenderedPageBreak/>
        <w:t>and is contributing to sustainable tourism . It was commendable that a budget-friendly hotel with minimal staff and a single breakfast buffet service is highly conscious of its commitment towards the environment and sustainability.</w:t>
      </w:r>
    </w:p>
    <w:p w14:paraId="50801748" w14:textId="77777777" w:rsidR="00DA3075" w:rsidRDefault="00DA3075" w:rsidP="00DA3075">
      <w:pPr>
        <w:spacing w:line="360" w:lineRule="auto"/>
        <w:jc w:val="both"/>
        <w:rPr>
          <w:sz w:val="24"/>
          <w:szCs w:val="24"/>
        </w:rPr>
      </w:pPr>
    </w:p>
    <w:p w14:paraId="5D0A0BCE" w14:textId="77777777" w:rsidR="00DA3075" w:rsidRDefault="00DA3075" w:rsidP="00DA3075">
      <w:pPr>
        <w:spacing w:line="360" w:lineRule="auto"/>
        <w:jc w:val="both"/>
        <w:rPr>
          <w:sz w:val="24"/>
          <w:szCs w:val="24"/>
        </w:rPr>
      </w:pPr>
      <w:r>
        <w:rPr>
          <w:sz w:val="24"/>
          <w:szCs w:val="24"/>
        </w:rPr>
        <w:t xml:space="preserve">Regarding feelings, I was excited about my level 4 F and B placement at Ibis, but as a budget hotel, I did not get many opportunities to understand the wider practices and their effect on the organisation and the environment. But level 6 TY Hotel placement gave me a better understanding regarding the possibilities of sustainability as a corporate objective and its wider impact on guest satisfaction, customer loyalty and competitive advantage. In Level 4 Ibis placement, I was less confident, even though it was only a breakfast service hotel, i put best of my best effort to serve the guests, and this considerably increased my level of confidence while working with a bigger brand during Level 6 </w:t>
      </w:r>
    </w:p>
    <w:p w14:paraId="6573D831" w14:textId="77777777" w:rsidR="00DA3075" w:rsidRDefault="00DA3075" w:rsidP="00DA3075">
      <w:pPr>
        <w:spacing w:line="360" w:lineRule="auto"/>
        <w:jc w:val="both"/>
        <w:rPr>
          <w:sz w:val="24"/>
          <w:szCs w:val="24"/>
        </w:rPr>
      </w:pPr>
    </w:p>
    <w:p w14:paraId="2839C165" w14:textId="77777777" w:rsidR="00DA3075" w:rsidRDefault="00DA3075" w:rsidP="00DA3075">
      <w:pPr>
        <w:spacing w:line="360" w:lineRule="auto"/>
        <w:jc w:val="both"/>
        <w:rPr>
          <w:sz w:val="24"/>
          <w:szCs w:val="24"/>
        </w:rPr>
      </w:pPr>
      <w:r>
        <w:rPr>
          <w:sz w:val="24"/>
          <w:szCs w:val="24"/>
        </w:rPr>
        <w:t xml:space="preserve">To evaluate, I have learned that the number of eco-conscious customers is rising in this world. Sustainability is part of the circular economy, which is a model for consumption. The framework has 3 dimensions: environmental, social and economic. (European Parliament, 2023)  If we analyse the three pillars of the circular economy in TY hotels Newport  F and B operation, the brand is socially responsible by promoting Welsh produce and thus promoting community and local food culture, promoting sustainable service such as food served in small portions, avoiding wastage and spillage, fresh and locally sourced produce, supporting community farmers, awareness among guests. I have observed guests are excited and happy about the sustainable options as while explaing the items on menu, Similarly, under Economic dimension, I have observed local sourcing, waste management, energy efficient kitchen, reusing, are considerably reducing the cost, while things that did not work are mandatory compliance to the food and beverage rules and regulations, food and safety rules, waste management, etc, requires high investment. I also observed that the brand is committed to reducing carbon emissions, zero food waste after recycling, eco-friendly packaging, energy-efficient practices in the kitchen and restaurant, and maintaining an all-electric kitchen. </w:t>
      </w:r>
    </w:p>
    <w:p w14:paraId="4ABD0141" w14:textId="77777777" w:rsidR="00DA3075" w:rsidRDefault="00DA3075" w:rsidP="00DA3075">
      <w:pPr>
        <w:spacing w:line="360" w:lineRule="auto"/>
        <w:jc w:val="both"/>
        <w:rPr>
          <w:sz w:val="24"/>
          <w:szCs w:val="24"/>
        </w:rPr>
      </w:pPr>
    </w:p>
    <w:p w14:paraId="4FE5F1FB" w14:textId="77777777" w:rsidR="00DA3075" w:rsidRDefault="00DA3075" w:rsidP="00DA3075">
      <w:pPr>
        <w:spacing w:line="360" w:lineRule="auto"/>
        <w:jc w:val="both"/>
        <w:rPr>
          <w:sz w:val="24"/>
          <w:szCs w:val="24"/>
        </w:rPr>
      </w:pPr>
      <w:r>
        <w:rPr>
          <w:sz w:val="24"/>
          <w:szCs w:val="24"/>
        </w:rPr>
        <w:t xml:space="preserve">To analyse, I noticed how the sustainability initiatives are aligning with modern tourism trends by attracting eco conscious tranvellers, For example, I observed how various </w:t>
      </w:r>
      <w:r>
        <w:rPr>
          <w:sz w:val="24"/>
          <w:szCs w:val="24"/>
        </w:rPr>
        <w:lastRenderedPageBreak/>
        <w:t xml:space="preserve">sustainable measures such as 100 % electric kitchen, waste reduction, eco friedly packaging, seasonal and locally sourced ingredients etc ( TY hotels, 2025) are directly creating a positive impact on environment as well as for the organsation and how it is leading to guest satisfaction, loyalty and competitive advantage. The reviews online and offline made me understand that incorporating sustainability into the service standards and goals will </w:t>
      </w:r>
      <w:r>
        <w:rPr>
          <w:sz w:val="24"/>
          <w:szCs w:val="24"/>
          <w:highlight w:val="white"/>
        </w:rPr>
        <w:t>promote long-term value creation and improve organisational resilience.</w:t>
      </w:r>
      <w:r>
        <w:rPr>
          <w:sz w:val="24"/>
          <w:szCs w:val="24"/>
        </w:rPr>
        <w:t xml:space="preserve"> The placement helped to gain work-based skills and technical knowledge, such as making arrangements, managing visitors, listening to their orders and requesting, etc. It also helped me to understand the importance of work-based skills, which will help to perform better in the future. The participatory approach of the supervisor helped to pay attention to details, and the appreciation helped to put extra effort into gaining more understanding about the Food and Beverage operation and the hotel’s sustainability efforts. McGregor’s Y theory states that a supportive environment creates motivation and which leads to extra effort. (Ahuja et al., 2024)  The participatory approach of the supervisor helped to pay attention to details, and the appreciation helped to put extra effort into gaining more understanding about the Food and Beverage operation and the hotel’s sustainability efforts. The level 6 placement gave me with more direct handling of responsibility, which was significantly lower in the level 4 placement.  </w:t>
      </w:r>
    </w:p>
    <w:p w14:paraId="4380FC15" w14:textId="77777777" w:rsidR="00DA3075" w:rsidRDefault="00DA3075" w:rsidP="00DA3075">
      <w:pPr>
        <w:spacing w:line="360" w:lineRule="auto"/>
        <w:jc w:val="both"/>
        <w:rPr>
          <w:sz w:val="24"/>
          <w:szCs w:val="24"/>
        </w:rPr>
      </w:pPr>
    </w:p>
    <w:p w14:paraId="4653798F" w14:textId="77777777" w:rsidR="00DA3075" w:rsidRDefault="00DA3075" w:rsidP="00DA3075">
      <w:pPr>
        <w:spacing w:line="360" w:lineRule="auto"/>
        <w:jc w:val="both"/>
        <w:rPr>
          <w:sz w:val="24"/>
          <w:szCs w:val="24"/>
        </w:rPr>
      </w:pPr>
    </w:p>
    <w:p w14:paraId="0B6B4B2E" w14:textId="77777777" w:rsidR="00DA3075" w:rsidRDefault="00DA3075" w:rsidP="00DA3075">
      <w:pPr>
        <w:spacing w:line="360" w:lineRule="auto"/>
        <w:jc w:val="both"/>
        <w:rPr>
          <w:sz w:val="24"/>
          <w:szCs w:val="24"/>
        </w:rPr>
      </w:pPr>
      <w:r>
        <w:rPr>
          <w:sz w:val="24"/>
          <w:szCs w:val="24"/>
        </w:rPr>
        <w:t xml:space="preserve">Conclusion and improvement plan </w:t>
      </w:r>
    </w:p>
    <w:p w14:paraId="2E2FCA3A" w14:textId="77777777" w:rsidR="00DA3075" w:rsidRDefault="00DA3075" w:rsidP="00DA3075">
      <w:pPr>
        <w:spacing w:line="360" w:lineRule="auto"/>
        <w:jc w:val="both"/>
        <w:rPr>
          <w:sz w:val="24"/>
          <w:szCs w:val="24"/>
        </w:rPr>
      </w:pPr>
      <w:r>
        <w:rPr>
          <w:sz w:val="24"/>
          <w:szCs w:val="24"/>
        </w:rPr>
        <w:t xml:space="preserve">To sum up, the placement helped me to understand how sustainability practices are implemented, the role of Food and Beverage operations on the hotel’s sustainability, how the efforts are contributing towards customer satisfaction, profitability and competitive advantage </w:t>
      </w:r>
    </w:p>
    <w:p w14:paraId="7A6DD47B" w14:textId="77777777" w:rsidR="00DA3075" w:rsidRDefault="00DA3075" w:rsidP="00DA3075">
      <w:pPr>
        <w:spacing w:line="360" w:lineRule="auto"/>
        <w:jc w:val="both"/>
        <w:rPr>
          <w:sz w:val="24"/>
          <w:szCs w:val="24"/>
        </w:rPr>
      </w:pPr>
    </w:p>
    <w:p w14:paraId="627D627A" w14:textId="77777777" w:rsidR="00DA3075" w:rsidRDefault="00DA3075" w:rsidP="00DA3075">
      <w:pPr>
        <w:numPr>
          <w:ilvl w:val="0"/>
          <w:numId w:val="1"/>
        </w:numPr>
        <w:spacing w:line="360" w:lineRule="auto"/>
        <w:jc w:val="both"/>
        <w:rPr>
          <w:sz w:val="24"/>
          <w:szCs w:val="24"/>
        </w:rPr>
      </w:pPr>
      <w:r>
        <w:rPr>
          <w:sz w:val="24"/>
          <w:szCs w:val="24"/>
        </w:rPr>
        <w:t xml:space="preserve">Make the green practices more visible to the visitors, increase the online presence as well as the offline presence for green practices within F and B </w:t>
      </w:r>
    </w:p>
    <w:p w14:paraId="7F37BC75" w14:textId="77777777" w:rsidR="00DA3075" w:rsidRDefault="00DA3075" w:rsidP="00DA3075">
      <w:pPr>
        <w:numPr>
          <w:ilvl w:val="0"/>
          <w:numId w:val="1"/>
        </w:numPr>
        <w:spacing w:line="360" w:lineRule="auto"/>
        <w:jc w:val="both"/>
        <w:rPr>
          <w:sz w:val="24"/>
          <w:szCs w:val="24"/>
        </w:rPr>
      </w:pPr>
      <w:r>
        <w:rPr>
          <w:sz w:val="24"/>
          <w:szCs w:val="24"/>
        </w:rPr>
        <w:t xml:space="preserve">Promote maximum local sourcing to support local farmers and the community, which will eventually reduce the cost and carbon footprint </w:t>
      </w:r>
    </w:p>
    <w:p w14:paraId="1845C20D" w14:textId="77777777" w:rsidR="00DA3075" w:rsidRDefault="00DA3075" w:rsidP="00DA3075">
      <w:pPr>
        <w:numPr>
          <w:ilvl w:val="0"/>
          <w:numId w:val="1"/>
        </w:numPr>
        <w:spacing w:line="360" w:lineRule="auto"/>
        <w:jc w:val="both"/>
        <w:rPr>
          <w:sz w:val="24"/>
          <w:szCs w:val="24"/>
        </w:rPr>
      </w:pPr>
      <w:r>
        <w:rPr>
          <w:sz w:val="24"/>
          <w:szCs w:val="24"/>
        </w:rPr>
        <w:t xml:space="preserve">Create awareness among employees, including F and B operations, regarding the sustainability and its impact, and how to work together as a team </w:t>
      </w:r>
    </w:p>
    <w:p w14:paraId="473235C7" w14:textId="77777777" w:rsidR="00DA3075" w:rsidRDefault="00DA3075" w:rsidP="00DA3075">
      <w:pPr>
        <w:numPr>
          <w:ilvl w:val="0"/>
          <w:numId w:val="1"/>
        </w:numPr>
        <w:spacing w:line="360" w:lineRule="auto"/>
        <w:jc w:val="both"/>
        <w:rPr>
          <w:sz w:val="24"/>
          <w:szCs w:val="24"/>
        </w:rPr>
      </w:pPr>
      <w:r>
        <w:rPr>
          <w:sz w:val="24"/>
          <w:szCs w:val="24"/>
        </w:rPr>
        <w:lastRenderedPageBreak/>
        <w:t>At a personal level, since I am planning to choose the Food and beverage profession, I will improve my knowledge and skills, and will try to be equipped with more job-based certifications to increase my employability.</w:t>
      </w:r>
    </w:p>
    <w:p w14:paraId="6C45F0F3" w14:textId="77777777" w:rsidR="00DA3075" w:rsidRDefault="00DA3075" w:rsidP="00DA3075">
      <w:pPr>
        <w:numPr>
          <w:ilvl w:val="0"/>
          <w:numId w:val="1"/>
        </w:numPr>
        <w:spacing w:line="360" w:lineRule="auto"/>
        <w:jc w:val="both"/>
        <w:rPr>
          <w:sz w:val="24"/>
          <w:szCs w:val="24"/>
        </w:rPr>
      </w:pPr>
      <w:r>
        <w:rPr>
          <w:sz w:val="24"/>
          <w:szCs w:val="24"/>
        </w:rPr>
        <w:t xml:space="preserve">Try to understand more about the sustainability and its impact on various F and B operations </w:t>
      </w:r>
    </w:p>
    <w:p w14:paraId="52399C6D" w14:textId="77777777" w:rsidR="00DA3075" w:rsidRDefault="00DA3075" w:rsidP="00DA3075">
      <w:pPr>
        <w:spacing w:line="360" w:lineRule="auto"/>
        <w:ind w:left="720"/>
        <w:jc w:val="both"/>
        <w:rPr>
          <w:sz w:val="24"/>
          <w:szCs w:val="24"/>
        </w:rPr>
      </w:pPr>
    </w:p>
    <w:p w14:paraId="0732EF12" w14:textId="77777777" w:rsidR="00DA3075" w:rsidRDefault="00DA3075" w:rsidP="00DA3075">
      <w:pPr>
        <w:spacing w:line="360" w:lineRule="auto"/>
        <w:jc w:val="both"/>
        <w:rPr>
          <w:sz w:val="24"/>
          <w:szCs w:val="24"/>
        </w:rPr>
      </w:pPr>
    </w:p>
    <w:p w14:paraId="480A477A" w14:textId="77777777" w:rsidR="00DA3075" w:rsidRDefault="00DA3075" w:rsidP="00DA3075">
      <w:pPr>
        <w:spacing w:line="360" w:lineRule="auto"/>
        <w:jc w:val="both"/>
        <w:rPr>
          <w:sz w:val="24"/>
          <w:szCs w:val="24"/>
        </w:rPr>
      </w:pPr>
    </w:p>
    <w:p w14:paraId="4D64E72A" w14:textId="77777777" w:rsidR="00DA3075" w:rsidRDefault="00DA3075" w:rsidP="00DA3075">
      <w:pPr>
        <w:pStyle w:val="Heading1"/>
        <w:keepNext w:val="0"/>
        <w:keepLines w:val="0"/>
        <w:spacing w:before="0" w:after="360" w:line="360" w:lineRule="auto"/>
        <w:jc w:val="both"/>
        <w:rPr>
          <w:b/>
          <w:sz w:val="36"/>
          <w:szCs w:val="36"/>
        </w:rPr>
      </w:pPr>
      <w:bookmarkStart w:id="0" w:name="_s0eq16wfbt3m" w:colFirst="0" w:colLast="0"/>
      <w:bookmarkEnd w:id="0"/>
      <w:r>
        <w:rPr>
          <w:b/>
          <w:sz w:val="36"/>
          <w:szCs w:val="36"/>
        </w:rPr>
        <w:t>Reference list</w:t>
      </w:r>
    </w:p>
    <w:p w14:paraId="330519EA" w14:textId="77777777" w:rsidR="00DA3075" w:rsidRDefault="00DA3075" w:rsidP="00DA3075">
      <w:pPr>
        <w:numPr>
          <w:ilvl w:val="0"/>
          <w:numId w:val="2"/>
        </w:numPr>
        <w:spacing w:line="360" w:lineRule="auto"/>
        <w:jc w:val="both"/>
        <w:rPr>
          <w:sz w:val="24"/>
          <w:szCs w:val="24"/>
        </w:rPr>
      </w:pPr>
      <w:r>
        <w:rPr>
          <w:sz w:val="24"/>
          <w:szCs w:val="24"/>
        </w:rPr>
        <w:t xml:space="preserve">Ahuja, S., Management, G., Ganesh, D. and Sanatan (2024). Study on the influence of McGregor’s theory x and theory y on psychological contract violations Sanya Ahuja. </w:t>
      </w:r>
      <w:r>
        <w:rPr>
          <w:i/>
          <w:sz w:val="24"/>
          <w:szCs w:val="24"/>
        </w:rPr>
        <w:t>~ 462 ~ Asian Journal of Management and Commerce</w:t>
      </w:r>
      <w:r>
        <w:rPr>
          <w:sz w:val="24"/>
          <w:szCs w:val="24"/>
        </w:rPr>
        <w:t xml:space="preserve">, [online] 5(1), pp.462–467. Available at: </w:t>
      </w:r>
      <w:hyperlink r:id="rId5">
        <w:r>
          <w:rPr>
            <w:color w:val="1155CC"/>
            <w:sz w:val="24"/>
            <w:szCs w:val="24"/>
            <w:u w:val="single"/>
          </w:rPr>
          <w:t>https://www.allcommercejournal.com/article/293/5-1-70-762.pdf</w:t>
        </w:r>
      </w:hyperlink>
      <w:r>
        <w:rPr>
          <w:sz w:val="24"/>
          <w:szCs w:val="24"/>
        </w:rPr>
        <w:t xml:space="preserve">  [Accessed 7 Nov. 2025].</w:t>
      </w:r>
    </w:p>
    <w:p w14:paraId="65BFEFCF" w14:textId="77777777" w:rsidR="00DA3075" w:rsidRDefault="00DA3075" w:rsidP="00DA3075">
      <w:pPr>
        <w:numPr>
          <w:ilvl w:val="0"/>
          <w:numId w:val="2"/>
        </w:numPr>
        <w:spacing w:line="360" w:lineRule="auto"/>
        <w:jc w:val="both"/>
        <w:rPr>
          <w:sz w:val="24"/>
          <w:szCs w:val="24"/>
        </w:rPr>
      </w:pPr>
      <w:r>
        <w:rPr>
          <w:sz w:val="24"/>
          <w:szCs w:val="24"/>
        </w:rPr>
        <w:t xml:space="preserve">European Parliament (2023). </w:t>
      </w:r>
      <w:r>
        <w:rPr>
          <w:i/>
          <w:sz w:val="24"/>
          <w:szCs w:val="24"/>
        </w:rPr>
        <w:t>Circular Economy: Definition, Importance and Benefits</w:t>
      </w:r>
      <w:r>
        <w:rPr>
          <w:sz w:val="24"/>
          <w:szCs w:val="24"/>
        </w:rPr>
        <w:t xml:space="preserve">. [online] European Parliament. Available at: </w:t>
      </w:r>
      <w:hyperlink r:id="rId6">
        <w:r>
          <w:rPr>
            <w:color w:val="1155CC"/>
            <w:sz w:val="24"/>
            <w:szCs w:val="24"/>
            <w:u w:val="single"/>
          </w:rPr>
          <w:t>https://www.europarl.europa.eu/topics/en/article/20151201STO05603/circular-economy-definition-importance-and-benefits</w:t>
        </w:r>
      </w:hyperlink>
      <w:r>
        <w:rPr>
          <w:sz w:val="24"/>
          <w:szCs w:val="24"/>
        </w:rPr>
        <w:t xml:space="preserve">  [Accessed 8 Nov. 2025].</w:t>
      </w:r>
    </w:p>
    <w:p w14:paraId="0F5FD52F" w14:textId="77777777" w:rsidR="00DA3075" w:rsidRDefault="00DA3075" w:rsidP="00DA3075">
      <w:pPr>
        <w:numPr>
          <w:ilvl w:val="0"/>
          <w:numId w:val="2"/>
        </w:numPr>
        <w:spacing w:line="360" w:lineRule="auto"/>
        <w:jc w:val="both"/>
        <w:rPr>
          <w:sz w:val="24"/>
          <w:szCs w:val="24"/>
        </w:rPr>
      </w:pPr>
      <w:r>
        <w:rPr>
          <w:sz w:val="24"/>
          <w:szCs w:val="24"/>
        </w:rPr>
        <w:t xml:space="preserve">Gazzola, P., Pavione, E., Amelio, S. and Mauri, M. (2024). Sustainable Strategies and Value Creation in the Food and Beverage Sector: The Case of Large Listed European Companies. </w:t>
      </w:r>
      <w:r>
        <w:rPr>
          <w:i/>
          <w:sz w:val="24"/>
          <w:szCs w:val="24"/>
        </w:rPr>
        <w:t>Sustainability</w:t>
      </w:r>
      <w:r>
        <w:rPr>
          <w:sz w:val="24"/>
          <w:szCs w:val="24"/>
        </w:rPr>
        <w:t xml:space="preserve">, [online] 16(22), p.9798. Available at: </w:t>
      </w:r>
      <w:hyperlink r:id="rId7">
        <w:r>
          <w:rPr>
            <w:color w:val="1155CC"/>
            <w:sz w:val="24"/>
            <w:szCs w:val="24"/>
            <w:u w:val="single"/>
          </w:rPr>
          <w:t>https://www.mdpi.com/2071-1050/16/22/9798</w:t>
        </w:r>
      </w:hyperlink>
      <w:r>
        <w:rPr>
          <w:sz w:val="24"/>
          <w:szCs w:val="24"/>
        </w:rPr>
        <w:t xml:space="preserve">  [Accessed 8 Nov. 2025].</w:t>
      </w:r>
    </w:p>
    <w:p w14:paraId="6A821EA6" w14:textId="77777777" w:rsidR="00DA3075" w:rsidRDefault="00DA3075" w:rsidP="00DA3075">
      <w:pPr>
        <w:numPr>
          <w:ilvl w:val="0"/>
          <w:numId w:val="2"/>
        </w:numPr>
        <w:spacing w:line="360" w:lineRule="auto"/>
        <w:jc w:val="both"/>
        <w:rPr>
          <w:sz w:val="24"/>
          <w:szCs w:val="24"/>
        </w:rPr>
      </w:pPr>
      <w:r>
        <w:rPr>
          <w:sz w:val="24"/>
          <w:szCs w:val="24"/>
        </w:rPr>
        <w:t xml:space="preserve">Jasper, M. (2013). </w:t>
      </w:r>
      <w:r>
        <w:rPr>
          <w:i/>
          <w:sz w:val="24"/>
          <w:szCs w:val="24"/>
        </w:rPr>
        <w:t>Beginning Reflective Practice</w:t>
      </w:r>
      <w:r>
        <w:rPr>
          <w:sz w:val="24"/>
          <w:szCs w:val="24"/>
        </w:rPr>
        <w:t xml:space="preserve">. 2nd ed. [online] Cheltenham: Nelson Thornes. Available at: </w:t>
      </w:r>
      <w:hyperlink r:id="rId8">
        <w:r>
          <w:rPr>
            <w:color w:val="1155CC"/>
            <w:sz w:val="24"/>
            <w:szCs w:val="24"/>
            <w:u w:val="single"/>
          </w:rPr>
          <w:t>https://www.google.co.in/books/edition/Beginning_Reflective_Practice/FKroWQSJ7z4C?hl=en&amp;gbpv=0</w:t>
        </w:r>
      </w:hyperlink>
      <w:r>
        <w:rPr>
          <w:sz w:val="24"/>
          <w:szCs w:val="24"/>
        </w:rPr>
        <w:t xml:space="preserve">  [Accessed 7 Nov. 2025].</w:t>
      </w:r>
    </w:p>
    <w:p w14:paraId="1CDEB773" w14:textId="77777777" w:rsidR="00DA3075" w:rsidRDefault="00DA3075" w:rsidP="00DA3075">
      <w:pPr>
        <w:numPr>
          <w:ilvl w:val="0"/>
          <w:numId w:val="2"/>
        </w:numPr>
        <w:spacing w:after="240" w:line="360" w:lineRule="auto"/>
        <w:jc w:val="both"/>
        <w:rPr>
          <w:sz w:val="24"/>
          <w:szCs w:val="24"/>
        </w:rPr>
      </w:pPr>
      <w:r>
        <w:rPr>
          <w:sz w:val="24"/>
          <w:szCs w:val="24"/>
        </w:rPr>
        <w:t xml:space="preserve">TY Hotels (2025). </w:t>
      </w:r>
      <w:r>
        <w:rPr>
          <w:i/>
          <w:sz w:val="24"/>
          <w:szCs w:val="24"/>
        </w:rPr>
        <w:t>CASA Kitchen &amp; Bar - Mediterranean Dining | Tŷ Newport Hotel</w:t>
      </w:r>
      <w:r>
        <w:rPr>
          <w:sz w:val="24"/>
          <w:szCs w:val="24"/>
        </w:rPr>
        <w:t xml:space="preserve">. [online] Tŷ Hotels. Available at: </w:t>
      </w:r>
      <w:hyperlink r:id="rId9">
        <w:r>
          <w:rPr>
            <w:color w:val="1155CC"/>
            <w:sz w:val="24"/>
            <w:szCs w:val="24"/>
            <w:u w:val="single"/>
          </w:rPr>
          <w:t>https://www.ty-hotels.com/destinations/newport/dining/</w:t>
        </w:r>
      </w:hyperlink>
      <w:r>
        <w:rPr>
          <w:sz w:val="24"/>
          <w:szCs w:val="24"/>
        </w:rPr>
        <w:t xml:space="preserve">  [Accessed 7 Nov. 2025].</w:t>
      </w:r>
    </w:p>
    <w:p w14:paraId="273074E5" w14:textId="77777777" w:rsidR="00DA3075" w:rsidRDefault="00DA3075" w:rsidP="00DA3075">
      <w:pPr>
        <w:spacing w:line="360" w:lineRule="auto"/>
        <w:jc w:val="both"/>
        <w:rPr>
          <w:sz w:val="24"/>
          <w:szCs w:val="24"/>
        </w:rPr>
      </w:pPr>
    </w:p>
    <w:p w14:paraId="09013EED" w14:textId="77777777" w:rsidR="00DA3075" w:rsidRDefault="00DA3075" w:rsidP="00DA3075">
      <w:pPr>
        <w:spacing w:line="360" w:lineRule="auto"/>
        <w:jc w:val="both"/>
        <w:rPr>
          <w:sz w:val="24"/>
          <w:szCs w:val="24"/>
        </w:rPr>
      </w:pPr>
    </w:p>
    <w:p w14:paraId="0FD7B363" w14:textId="77777777" w:rsidR="00DA3075" w:rsidRDefault="00DA3075" w:rsidP="00DA3075">
      <w:pPr>
        <w:spacing w:line="360" w:lineRule="auto"/>
        <w:jc w:val="both"/>
        <w:rPr>
          <w:sz w:val="24"/>
          <w:szCs w:val="24"/>
        </w:rPr>
      </w:pPr>
    </w:p>
    <w:p w14:paraId="610993A9" w14:textId="77777777" w:rsidR="00DA3075" w:rsidRDefault="00DA3075" w:rsidP="00DA3075">
      <w:pPr>
        <w:spacing w:line="360" w:lineRule="auto"/>
        <w:jc w:val="both"/>
        <w:rPr>
          <w:sz w:val="24"/>
          <w:szCs w:val="24"/>
        </w:rPr>
      </w:pPr>
    </w:p>
    <w:p w14:paraId="4772AB29" w14:textId="77777777" w:rsidR="00DA3075" w:rsidRDefault="00DA3075" w:rsidP="00DA3075">
      <w:pPr>
        <w:spacing w:line="360" w:lineRule="auto"/>
        <w:jc w:val="both"/>
        <w:rPr>
          <w:sz w:val="24"/>
          <w:szCs w:val="24"/>
        </w:rPr>
      </w:pPr>
    </w:p>
    <w:p w14:paraId="151D2BE6" w14:textId="77777777" w:rsidR="00DA3075" w:rsidRDefault="00DA3075" w:rsidP="00DA3075">
      <w:pPr>
        <w:spacing w:line="360" w:lineRule="auto"/>
        <w:jc w:val="both"/>
        <w:rPr>
          <w:sz w:val="24"/>
          <w:szCs w:val="24"/>
        </w:rPr>
      </w:pPr>
    </w:p>
    <w:p w14:paraId="1B29CE87" w14:textId="77777777" w:rsidR="00DA3075" w:rsidRDefault="00DA3075" w:rsidP="00DA3075">
      <w:pPr>
        <w:spacing w:line="360" w:lineRule="auto"/>
        <w:jc w:val="both"/>
        <w:rPr>
          <w:b/>
          <w:color w:val="0000FF"/>
          <w:sz w:val="24"/>
          <w:szCs w:val="24"/>
        </w:rPr>
      </w:pPr>
      <w:r>
        <w:rPr>
          <w:b/>
          <w:color w:val="0000FF"/>
          <w:sz w:val="24"/>
          <w:szCs w:val="24"/>
        </w:rPr>
        <w:t xml:space="preserve">Appendix </w:t>
      </w:r>
    </w:p>
    <w:p w14:paraId="2DE4DED2" w14:textId="77777777" w:rsidR="00DA3075" w:rsidRDefault="00DA3075" w:rsidP="00DA3075">
      <w:pPr>
        <w:spacing w:line="360" w:lineRule="auto"/>
        <w:jc w:val="both"/>
        <w:rPr>
          <w:b/>
          <w:color w:val="0000FF"/>
          <w:sz w:val="24"/>
          <w:szCs w:val="24"/>
        </w:rPr>
      </w:pPr>
    </w:p>
    <w:p w14:paraId="4044E698" w14:textId="77777777" w:rsidR="00DA3075" w:rsidRDefault="00DA3075" w:rsidP="00DA3075">
      <w:pPr>
        <w:spacing w:line="360" w:lineRule="auto"/>
        <w:jc w:val="both"/>
        <w:rPr>
          <w:color w:val="0000FF"/>
          <w:sz w:val="24"/>
          <w:szCs w:val="24"/>
        </w:rPr>
      </w:pPr>
      <w:r>
        <w:rPr>
          <w:color w:val="0000FF"/>
          <w:sz w:val="24"/>
          <w:szCs w:val="24"/>
        </w:rPr>
        <w:t xml:space="preserve">1 To gain hands-on experience in F and B departments and learn the real-life application of theoretical knowledge into practical solutions (Achieved) </w:t>
      </w:r>
    </w:p>
    <w:p w14:paraId="2E4F39EC" w14:textId="77777777" w:rsidR="00DA3075" w:rsidRDefault="00DA3075" w:rsidP="00DA3075">
      <w:pPr>
        <w:spacing w:line="360" w:lineRule="auto"/>
        <w:jc w:val="both"/>
        <w:rPr>
          <w:color w:val="0000FF"/>
          <w:sz w:val="24"/>
          <w:szCs w:val="24"/>
        </w:rPr>
      </w:pPr>
      <w:r>
        <w:rPr>
          <w:color w:val="0000FF"/>
          <w:sz w:val="24"/>
          <w:szCs w:val="24"/>
        </w:rPr>
        <w:t xml:space="preserve">Achieved - the placement allowed gaining hands-on experience in F and B operations. While level 4 Ibis placement did not have higher responsibilities while TY hotels allowed me to excel in the Food and beverage job skills. By focusing on sustainability and the circular economy, I could gain a deep understanding of sustainability practices and their contribution towards the organisation and the overall tourism development </w:t>
      </w:r>
    </w:p>
    <w:p w14:paraId="306DF15F" w14:textId="77777777" w:rsidR="00DA3075" w:rsidRDefault="00DA3075" w:rsidP="00DA3075">
      <w:pPr>
        <w:spacing w:line="360" w:lineRule="auto"/>
        <w:jc w:val="both"/>
        <w:rPr>
          <w:color w:val="0000FF"/>
          <w:sz w:val="24"/>
          <w:szCs w:val="24"/>
        </w:rPr>
      </w:pPr>
    </w:p>
    <w:p w14:paraId="04D18CCD" w14:textId="77777777" w:rsidR="00DA3075" w:rsidRDefault="00DA3075" w:rsidP="00DA3075">
      <w:pPr>
        <w:spacing w:line="360" w:lineRule="auto"/>
        <w:jc w:val="both"/>
        <w:rPr>
          <w:color w:val="0000FF"/>
          <w:sz w:val="24"/>
          <w:szCs w:val="24"/>
        </w:rPr>
      </w:pPr>
    </w:p>
    <w:p w14:paraId="76134C4B" w14:textId="77777777" w:rsidR="00DA3075" w:rsidRDefault="00DA3075" w:rsidP="00DA3075">
      <w:pPr>
        <w:spacing w:line="360" w:lineRule="auto"/>
        <w:jc w:val="both"/>
        <w:rPr>
          <w:color w:val="0000FF"/>
          <w:sz w:val="24"/>
          <w:szCs w:val="24"/>
        </w:rPr>
      </w:pPr>
    </w:p>
    <w:p w14:paraId="5D62BF72" w14:textId="6217536D" w:rsidR="00DA3075" w:rsidRDefault="00DA3075" w:rsidP="00DA3075">
      <w:pPr>
        <w:spacing w:line="360" w:lineRule="auto"/>
        <w:jc w:val="both"/>
        <w:rPr>
          <w:color w:val="0000FF"/>
          <w:sz w:val="24"/>
          <w:szCs w:val="24"/>
        </w:rPr>
      </w:pPr>
      <w:r>
        <w:rPr>
          <w:color w:val="0000FF"/>
          <w:sz w:val="24"/>
          <w:szCs w:val="24"/>
        </w:rPr>
        <w:t xml:space="preserve">2. To understand how the F and B practices are contributing to guest experience and the overall success of the </w:t>
      </w:r>
      <w:r>
        <w:rPr>
          <w:color w:val="0000FF"/>
          <w:sz w:val="24"/>
          <w:szCs w:val="24"/>
        </w:rPr>
        <w:t>organisation (</w:t>
      </w:r>
      <w:r>
        <w:rPr>
          <w:color w:val="0000FF"/>
          <w:sz w:val="24"/>
          <w:szCs w:val="24"/>
        </w:rPr>
        <w:t xml:space="preserve">Achieved ) </w:t>
      </w:r>
    </w:p>
    <w:p w14:paraId="30576F54" w14:textId="77777777" w:rsidR="00DA3075" w:rsidRDefault="00DA3075" w:rsidP="00DA3075">
      <w:pPr>
        <w:spacing w:line="360" w:lineRule="auto"/>
        <w:jc w:val="both"/>
        <w:rPr>
          <w:color w:val="0000FF"/>
          <w:sz w:val="24"/>
          <w:szCs w:val="24"/>
        </w:rPr>
      </w:pPr>
    </w:p>
    <w:p w14:paraId="2556A71C" w14:textId="77777777" w:rsidR="00DA3075" w:rsidRDefault="00DA3075" w:rsidP="00DA3075">
      <w:pPr>
        <w:spacing w:line="360" w:lineRule="auto"/>
        <w:jc w:val="both"/>
        <w:rPr>
          <w:color w:val="0000FF"/>
          <w:sz w:val="24"/>
          <w:szCs w:val="24"/>
        </w:rPr>
      </w:pPr>
      <w:r>
        <w:rPr>
          <w:color w:val="0000FF"/>
          <w:sz w:val="24"/>
          <w:szCs w:val="24"/>
        </w:rPr>
        <w:t xml:space="preserve">It is observed that F and B operations are one of the major revenue-generating sources for any hotel. The restaurant experience has a crucial role in achieving guest satisfaction, brand recognition, possibility for cost reduction, marketing purposes, and the positive feedback on popular booking platforms and direct appreciations can be considered as feedback. </w:t>
      </w:r>
    </w:p>
    <w:p w14:paraId="08559C7D" w14:textId="77777777" w:rsidR="00DA3075" w:rsidRDefault="00DA3075" w:rsidP="00DA3075">
      <w:pPr>
        <w:spacing w:line="360" w:lineRule="auto"/>
        <w:jc w:val="both"/>
        <w:rPr>
          <w:color w:val="0000FF"/>
          <w:sz w:val="24"/>
          <w:szCs w:val="24"/>
        </w:rPr>
      </w:pPr>
    </w:p>
    <w:p w14:paraId="57612D8B" w14:textId="77777777" w:rsidR="00DA3075" w:rsidRDefault="00DA3075" w:rsidP="00DA3075">
      <w:pPr>
        <w:spacing w:line="360" w:lineRule="auto"/>
        <w:jc w:val="both"/>
        <w:rPr>
          <w:color w:val="0000FF"/>
          <w:sz w:val="24"/>
          <w:szCs w:val="24"/>
        </w:rPr>
      </w:pPr>
    </w:p>
    <w:p w14:paraId="461D07EF" w14:textId="77777777" w:rsidR="00DA3075" w:rsidRDefault="00DA3075" w:rsidP="00DA3075">
      <w:pPr>
        <w:spacing w:line="360" w:lineRule="auto"/>
        <w:jc w:val="both"/>
        <w:rPr>
          <w:color w:val="0000FF"/>
          <w:sz w:val="24"/>
          <w:szCs w:val="24"/>
        </w:rPr>
      </w:pPr>
      <w:r>
        <w:rPr>
          <w:color w:val="0000FF"/>
          <w:sz w:val="24"/>
          <w:szCs w:val="24"/>
        </w:rPr>
        <w:t>3. To identify the challenges faced by the F and B department (Achieved )</w:t>
      </w:r>
    </w:p>
    <w:p w14:paraId="62C63EE1" w14:textId="77777777" w:rsidR="00DA3075" w:rsidRDefault="00DA3075" w:rsidP="00DA3075">
      <w:pPr>
        <w:spacing w:line="360" w:lineRule="auto"/>
        <w:jc w:val="both"/>
        <w:rPr>
          <w:color w:val="0000FF"/>
          <w:sz w:val="24"/>
          <w:szCs w:val="24"/>
        </w:rPr>
      </w:pPr>
    </w:p>
    <w:p w14:paraId="6A671C85" w14:textId="77777777" w:rsidR="00DA3075" w:rsidRDefault="00DA3075" w:rsidP="00DA3075">
      <w:pPr>
        <w:spacing w:line="360" w:lineRule="auto"/>
        <w:jc w:val="both"/>
        <w:rPr>
          <w:color w:val="0000FF"/>
          <w:sz w:val="24"/>
          <w:szCs w:val="24"/>
        </w:rPr>
      </w:pPr>
      <w:r>
        <w:rPr>
          <w:color w:val="0000FF"/>
          <w:sz w:val="24"/>
          <w:szCs w:val="24"/>
        </w:rPr>
        <w:t xml:space="preserve">It is identified that the major challenge is the mandatory rules and taxes on food and beverages and which increase the operational cost. </w:t>
      </w:r>
    </w:p>
    <w:p w14:paraId="641170AF" w14:textId="77777777" w:rsidR="00DA3075" w:rsidRDefault="00DA3075"/>
    <w:sectPr w:rsidR="00DA30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587276"/>
    <w:multiLevelType w:val="multilevel"/>
    <w:tmpl w:val="EF8423B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B330560"/>
    <w:multiLevelType w:val="multilevel"/>
    <w:tmpl w:val="BFCC88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88307195">
    <w:abstractNumId w:val="1"/>
  </w:num>
  <w:num w:numId="2" w16cid:durableId="1827083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075"/>
    <w:rsid w:val="006E682B"/>
    <w:rsid w:val="00DA3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44D51"/>
  <w15:chartTrackingRefBased/>
  <w15:docId w15:val="{6F1033A7-2769-4350-923A-7C3A58A73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3075"/>
    <w:pPr>
      <w:spacing w:after="0" w:line="276"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DA30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30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0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0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0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07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07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07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07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0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30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0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0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0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0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0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0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075"/>
    <w:rPr>
      <w:rFonts w:eastAsiaTheme="majorEastAsia" w:cstheme="majorBidi"/>
      <w:color w:val="272727" w:themeColor="text1" w:themeTint="D8"/>
    </w:rPr>
  </w:style>
  <w:style w:type="paragraph" w:styleId="Title">
    <w:name w:val="Title"/>
    <w:basedOn w:val="Normal"/>
    <w:next w:val="Normal"/>
    <w:link w:val="TitleChar"/>
    <w:uiPriority w:val="10"/>
    <w:qFormat/>
    <w:rsid w:val="00DA30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0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0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0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075"/>
    <w:pPr>
      <w:spacing w:before="160"/>
      <w:jc w:val="center"/>
    </w:pPr>
    <w:rPr>
      <w:i/>
      <w:iCs/>
      <w:color w:val="404040" w:themeColor="text1" w:themeTint="BF"/>
    </w:rPr>
  </w:style>
  <w:style w:type="character" w:customStyle="1" w:styleId="QuoteChar">
    <w:name w:val="Quote Char"/>
    <w:basedOn w:val="DefaultParagraphFont"/>
    <w:link w:val="Quote"/>
    <w:uiPriority w:val="29"/>
    <w:rsid w:val="00DA3075"/>
    <w:rPr>
      <w:i/>
      <w:iCs/>
      <w:color w:val="404040" w:themeColor="text1" w:themeTint="BF"/>
    </w:rPr>
  </w:style>
  <w:style w:type="paragraph" w:styleId="ListParagraph">
    <w:name w:val="List Paragraph"/>
    <w:basedOn w:val="Normal"/>
    <w:uiPriority w:val="34"/>
    <w:qFormat/>
    <w:rsid w:val="00DA3075"/>
    <w:pPr>
      <w:ind w:left="720"/>
      <w:contextualSpacing/>
    </w:pPr>
  </w:style>
  <w:style w:type="character" w:styleId="IntenseEmphasis">
    <w:name w:val="Intense Emphasis"/>
    <w:basedOn w:val="DefaultParagraphFont"/>
    <w:uiPriority w:val="21"/>
    <w:qFormat/>
    <w:rsid w:val="00DA3075"/>
    <w:rPr>
      <w:i/>
      <w:iCs/>
      <w:color w:val="0F4761" w:themeColor="accent1" w:themeShade="BF"/>
    </w:rPr>
  </w:style>
  <w:style w:type="paragraph" w:styleId="IntenseQuote">
    <w:name w:val="Intense Quote"/>
    <w:basedOn w:val="Normal"/>
    <w:next w:val="Normal"/>
    <w:link w:val="IntenseQuoteChar"/>
    <w:uiPriority w:val="30"/>
    <w:qFormat/>
    <w:rsid w:val="00DA30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075"/>
    <w:rPr>
      <w:i/>
      <w:iCs/>
      <w:color w:val="0F4761" w:themeColor="accent1" w:themeShade="BF"/>
    </w:rPr>
  </w:style>
  <w:style w:type="character" w:styleId="IntenseReference">
    <w:name w:val="Intense Reference"/>
    <w:basedOn w:val="DefaultParagraphFont"/>
    <w:uiPriority w:val="32"/>
    <w:qFormat/>
    <w:rsid w:val="00DA307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in/books/edition/Beginning_Reflective_Practice/FKroWQSJ7z4C?hl=en&amp;gbpv=0" TargetMode="External"/><Relationship Id="rId3" Type="http://schemas.openxmlformats.org/officeDocument/2006/relationships/settings" Target="settings.xml"/><Relationship Id="rId7" Type="http://schemas.openxmlformats.org/officeDocument/2006/relationships/hyperlink" Target="https://www.mdpi.com/2071-1050/16/22/979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uroparl.europa.eu/topics/en/article/20151201STO05603/circular-economy-definition-importance-and-benefits" TargetMode="External"/><Relationship Id="rId11" Type="http://schemas.openxmlformats.org/officeDocument/2006/relationships/theme" Target="theme/theme1.xml"/><Relationship Id="rId5" Type="http://schemas.openxmlformats.org/officeDocument/2006/relationships/hyperlink" Target="https://www.allcommercejournal.com/article/293/5-1-70-762.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y-hotels.com/destinations/newport/d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1634</Words>
  <Characters>9320</Characters>
  <Application>Microsoft Office Word</Application>
  <DocSecurity>0</DocSecurity>
  <Lines>77</Lines>
  <Paragraphs>21</Paragraphs>
  <ScaleCrop>false</ScaleCrop>
  <Company/>
  <LinksUpToDate>false</LinksUpToDate>
  <CharactersWithSpaces>10933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Ghera (2128167)</dc:creator>
  <cp:keywords/>
  <dc:description/>
  <cp:lastModifiedBy>Madalina Ghera (2128167)</cp:lastModifiedBy>
  <cp:revision>1</cp:revision>
  <dcterms:created xsi:type="dcterms:W3CDTF">2025-11-14T19:15:00Z</dcterms:created>
  <dcterms:modified xsi:type="dcterms:W3CDTF">2025-11-14T19:16:00Z</dcterms:modified>
</cp:coreProperties>
</file>