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4E77AB" w14:textId="2A826C02" w:rsidR="00854B7F" w:rsidRDefault="00854B7F">
      <w:r>
        <w:rPr>
          <w:noProof/>
        </w:rPr>
        <w:drawing>
          <wp:anchor distT="0" distB="0" distL="114300" distR="114300" simplePos="0" relativeHeight="251659264" behindDoc="0" locked="0" layoutInCell="1" allowOverlap="1" wp14:anchorId="6876506E" wp14:editId="27CD8CEE">
            <wp:simplePos x="0" y="0"/>
            <wp:positionH relativeFrom="column">
              <wp:posOffset>1272487</wp:posOffset>
            </wp:positionH>
            <wp:positionV relativeFrom="paragraph">
              <wp:posOffset>87</wp:posOffset>
            </wp:positionV>
            <wp:extent cx="3248358" cy="1207048"/>
            <wp:effectExtent l="0" t="0" r="3175" b="0"/>
            <wp:wrapTopAndBottom/>
            <wp:docPr id="121508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081481" name="Picture 1215081481"/>
                    <pic:cNvPicPr/>
                  </pic:nvPicPr>
                  <pic:blipFill>
                    <a:blip r:embed="rId7">
                      <a:extLst>
                        <a:ext uri="{28A0092B-C50C-407E-A947-70E740481C1C}">
                          <a14:useLocalDpi xmlns:a14="http://schemas.microsoft.com/office/drawing/2010/main" val="0"/>
                        </a:ext>
                      </a:extLst>
                    </a:blip>
                    <a:stretch>
                      <a:fillRect/>
                    </a:stretch>
                  </pic:blipFill>
                  <pic:spPr>
                    <a:xfrm>
                      <a:off x="0" y="0"/>
                      <a:ext cx="3248358" cy="1207048"/>
                    </a:xfrm>
                    <a:prstGeom prst="rect">
                      <a:avLst/>
                    </a:prstGeom>
                  </pic:spPr>
                </pic:pic>
              </a:graphicData>
            </a:graphic>
            <wp14:sizeRelH relativeFrom="margin">
              <wp14:pctWidth>0</wp14:pctWidth>
            </wp14:sizeRelH>
            <wp14:sizeRelV relativeFrom="margin">
              <wp14:pctHeight>0</wp14:pctHeight>
            </wp14:sizeRelV>
          </wp:anchor>
        </w:drawing>
      </w:r>
    </w:p>
    <w:p w14:paraId="21226D56" w14:textId="70E87033" w:rsidR="00854B7F" w:rsidRDefault="00A54BD5" w:rsidP="00A54BD5">
      <w:pPr>
        <w:jc w:val="center"/>
        <w:rPr>
          <w:rFonts w:ascii="Times New Roman" w:hAnsi="Times New Roman" w:cs="Times New Roman"/>
          <w:b/>
          <w:bCs/>
        </w:rPr>
      </w:pPr>
      <w:r>
        <w:rPr>
          <w:rFonts w:ascii="Times New Roman" w:hAnsi="Times New Roman" w:cs="Times New Roman"/>
          <w:b/>
          <w:bCs/>
        </w:rPr>
        <w:t>TOPIC:</w:t>
      </w:r>
    </w:p>
    <w:p w14:paraId="4F5947E9" w14:textId="6ADBB625" w:rsidR="00A54BD5" w:rsidRDefault="008F6D62" w:rsidP="00A54BD5">
      <w:pPr>
        <w:jc w:val="center"/>
        <w:rPr>
          <w:rFonts w:ascii="Times New Roman" w:hAnsi="Times New Roman" w:cs="Times New Roman"/>
          <w:b/>
          <w:bCs/>
          <w:lang w:val="en-GB"/>
        </w:rPr>
      </w:pPr>
      <w:r>
        <w:rPr>
          <w:rFonts w:ascii="Times New Roman" w:hAnsi="Times New Roman" w:cs="Times New Roman"/>
          <w:b/>
          <w:bCs/>
          <w:lang w:val="en-GB"/>
        </w:rPr>
        <w:t>The Significa</w:t>
      </w:r>
      <w:r w:rsidR="009108BA">
        <w:rPr>
          <w:rFonts w:ascii="Times New Roman" w:hAnsi="Times New Roman" w:cs="Times New Roman"/>
          <w:b/>
          <w:bCs/>
          <w:lang w:val="en-GB"/>
        </w:rPr>
        <w:t xml:space="preserve">nce of The Global Team In </w:t>
      </w:r>
      <w:r w:rsidR="002F168F">
        <w:rPr>
          <w:rFonts w:ascii="Times New Roman" w:hAnsi="Times New Roman" w:cs="Times New Roman"/>
          <w:b/>
          <w:bCs/>
          <w:lang w:val="en-GB"/>
        </w:rPr>
        <w:t>Effective</w:t>
      </w:r>
      <w:r w:rsidR="009108BA">
        <w:rPr>
          <w:rFonts w:ascii="Times New Roman" w:hAnsi="Times New Roman" w:cs="Times New Roman"/>
          <w:b/>
          <w:bCs/>
          <w:lang w:val="en-GB"/>
        </w:rPr>
        <w:t xml:space="preserve"> Problem </w:t>
      </w:r>
      <w:r w:rsidR="002F168F">
        <w:rPr>
          <w:rFonts w:ascii="Times New Roman" w:hAnsi="Times New Roman" w:cs="Times New Roman"/>
          <w:b/>
          <w:bCs/>
          <w:lang w:val="en-GB"/>
        </w:rPr>
        <w:t>Solving</w:t>
      </w:r>
    </w:p>
    <w:p w14:paraId="175B5101" w14:textId="77777777" w:rsidR="002F168F" w:rsidRDefault="002F168F" w:rsidP="00A54BD5">
      <w:pPr>
        <w:jc w:val="center"/>
        <w:rPr>
          <w:rFonts w:ascii="Times New Roman" w:hAnsi="Times New Roman" w:cs="Times New Roman"/>
          <w:b/>
          <w:bCs/>
          <w:lang w:val="en-GB"/>
        </w:rPr>
      </w:pPr>
    </w:p>
    <w:p w14:paraId="09568338" w14:textId="3BCCF33A" w:rsidR="002F168F" w:rsidRDefault="00A76482" w:rsidP="00A54BD5">
      <w:pPr>
        <w:jc w:val="center"/>
        <w:rPr>
          <w:rFonts w:ascii="Times New Roman" w:hAnsi="Times New Roman" w:cs="Times New Roman"/>
          <w:b/>
          <w:bCs/>
          <w:lang w:val="en-GB"/>
        </w:rPr>
      </w:pPr>
      <w:r>
        <w:rPr>
          <w:rFonts w:ascii="Times New Roman" w:hAnsi="Times New Roman" w:cs="Times New Roman"/>
          <w:b/>
          <w:bCs/>
          <w:lang w:val="en-GB"/>
        </w:rPr>
        <w:t xml:space="preserve">Contemporary Challenges: Making A Difference </w:t>
      </w:r>
    </w:p>
    <w:p w14:paraId="33D97471" w14:textId="7A494A02" w:rsidR="00A76482" w:rsidRDefault="00A76482" w:rsidP="00A54BD5">
      <w:pPr>
        <w:jc w:val="center"/>
        <w:rPr>
          <w:rFonts w:ascii="Times New Roman" w:hAnsi="Times New Roman" w:cs="Times New Roman"/>
          <w:b/>
          <w:bCs/>
          <w:lang w:val="en-GB"/>
        </w:rPr>
      </w:pPr>
      <w:r>
        <w:rPr>
          <w:rFonts w:ascii="Times New Roman" w:hAnsi="Times New Roman" w:cs="Times New Roman"/>
          <w:b/>
          <w:bCs/>
          <w:lang w:val="en-GB"/>
        </w:rPr>
        <w:t>IUBA 400</w:t>
      </w:r>
      <w:r w:rsidR="00331053">
        <w:rPr>
          <w:rFonts w:ascii="Times New Roman" w:hAnsi="Times New Roman" w:cs="Times New Roman"/>
          <w:b/>
          <w:bCs/>
          <w:lang w:val="en-GB"/>
        </w:rPr>
        <w:t>6</w:t>
      </w:r>
    </w:p>
    <w:p w14:paraId="3B04AE75" w14:textId="77777777" w:rsidR="00331053" w:rsidRDefault="00331053" w:rsidP="00A54BD5">
      <w:pPr>
        <w:jc w:val="center"/>
        <w:rPr>
          <w:rFonts w:ascii="Times New Roman" w:hAnsi="Times New Roman" w:cs="Times New Roman"/>
          <w:b/>
          <w:bCs/>
          <w:lang w:val="en-GB"/>
        </w:rPr>
      </w:pPr>
    </w:p>
    <w:p w14:paraId="120679D9" w14:textId="1078BC67" w:rsidR="00331053" w:rsidRDefault="00331053" w:rsidP="00A54BD5">
      <w:pPr>
        <w:jc w:val="center"/>
        <w:rPr>
          <w:rFonts w:ascii="Times New Roman" w:hAnsi="Times New Roman" w:cs="Times New Roman"/>
          <w:b/>
          <w:bCs/>
          <w:lang w:val="en-GB"/>
        </w:rPr>
      </w:pPr>
      <w:r>
        <w:rPr>
          <w:rFonts w:ascii="Times New Roman" w:hAnsi="Times New Roman" w:cs="Times New Roman"/>
          <w:b/>
          <w:bCs/>
          <w:lang w:val="en-GB"/>
        </w:rPr>
        <w:t>LECTURER:</w:t>
      </w:r>
    </w:p>
    <w:p w14:paraId="65861A61" w14:textId="3165DD7B" w:rsidR="00331053" w:rsidRDefault="00331053" w:rsidP="00331053">
      <w:pPr>
        <w:jc w:val="center"/>
        <w:rPr>
          <w:rFonts w:ascii="Times New Roman" w:hAnsi="Times New Roman" w:cs="Times New Roman"/>
          <w:b/>
          <w:bCs/>
          <w:lang w:val="en-GB"/>
        </w:rPr>
      </w:pPr>
      <w:r>
        <w:rPr>
          <w:rFonts w:ascii="Times New Roman" w:hAnsi="Times New Roman" w:cs="Times New Roman"/>
          <w:b/>
          <w:bCs/>
          <w:lang w:val="en-GB"/>
        </w:rPr>
        <w:t>Emma Roberts</w:t>
      </w:r>
    </w:p>
    <w:p w14:paraId="77213814" w14:textId="77777777" w:rsidR="00331053" w:rsidRDefault="00331053" w:rsidP="00331053">
      <w:pPr>
        <w:jc w:val="center"/>
        <w:rPr>
          <w:rFonts w:ascii="Times New Roman" w:hAnsi="Times New Roman" w:cs="Times New Roman"/>
          <w:b/>
          <w:bCs/>
          <w:lang w:val="en-GB"/>
        </w:rPr>
      </w:pPr>
    </w:p>
    <w:tbl>
      <w:tblPr>
        <w:tblStyle w:val="TableGrid"/>
        <w:tblpPr w:leftFromText="180" w:rightFromText="180" w:vertAnchor="text" w:horzAnchor="margin" w:tblpY="1"/>
        <w:tblW w:w="0" w:type="auto"/>
        <w:tblLook w:val="04A0" w:firstRow="1" w:lastRow="0" w:firstColumn="1" w:lastColumn="0" w:noHBand="0" w:noVBand="1"/>
      </w:tblPr>
      <w:tblGrid>
        <w:gridCol w:w="3005"/>
        <w:gridCol w:w="3005"/>
        <w:gridCol w:w="3006"/>
      </w:tblGrid>
      <w:tr w:rsidR="002757F9" w14:paraId="31EBB2A8" w14:textId="77777777" w:rsidTr="0092339D">
        <w:tc>
          <w:tcPr>
            <w:tcW w:w="3005" w:type="dxa"/>
          </w:tcPr>
          <w:p w14:paraId="1B0F15AF" w14:textId="77777777"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NO</w:t>
            </w:r>
          </w:p>
        </w:tc>
        <w:tc>
          <w:tcPr>
            <w:tcW w:w="3005" w:type="dxa"/>
          </w:tcPr>
          <w:p w14:paraId="2CBFA654" w14:textId="77777777"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 xml:space="preserve">FULL NAME </w:t>
            </w:r>
          </w:p>
        </w:tc>
        <w:tc>
          <w:tcPr>
            <w:tcW w:w="3006" w:type="dxa"/>
          </w:tcPr>
          <w:p w14:paraId="4F5CB07E" w14:textId="77777777"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 xml:space="preserve">STUDENT ID </w:t>
            </w:r>
          </w:p>
        </w:tc>
      </w:tr>
      <w:tr w:rsidR="002757F9" w14:paraId="1CF6A990" w14:textId="77777777" w:rsidTr="0092339D">
        <w:tc>
          <w:tcPr>
            <w:tcW w:w="3005" w:type="dxa"/>
          </w:tcPr>
          <w:p w14:paraId="3A31AB8D" w14:textId="77777777"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1.</w:t>
            </w:r>
          </w:p>
        </w:tc>
        <w:tc>
          <w:tcPr>
            <w:tcW w:w="3005" w:type="dxa"/>
          </w:tcPr>
          <w:p w14:paraId="1E8F15DE" w14:textId="77777777"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 xml:space="preserve">LIM YEAN LING </w:t>
            </w:r>
          </w:p>
        </w:tc>
        <w:tc>
          <w:tcPr>
            <w:tcW w:w="3006" w:type="dxa"/>
          </w:tcPr>
          <w:p w14:paraId="7246B0B9" w14:textId="6035D3DD" w:rsidR="002757F9" w:rsidRDefault="002757F9" w:rsidP="0092339D">
            <w:pPr>
              <w:spacing w:line="360" w:lineRule="auto"/>
              <w:jc w:val="center"/>
              <w:rPr>
                <w:rFonts w:ascii="Times New Roman" w:hAnsi="Times New Roman" w:cs="Times New Roman"/>
                <w:b/>
                <w:bCs/>
              </w:rPr>
            </w:pPr>
            <w:r>
              <w:rPr>
                <w:rFonts w:ascii="Times New Roman" w:hAnsi="Times New Roman" w:cs="Times New Roman"/>
                <w:b/>
                <w:bCs/>
              </w:rPr>
              <w:t>2</w:t>
            </w:r>
            <w:r w:rsidR="00751A28">
              <w:rPr>
                <w:rFonts w:ascii="Times New Roman" w:hAnsi="Times New Roman" w:cs="Times New Roman"/>
                <w:b/>
                <w:bCs/>
              </w:rPr>
              <w:t>423914</w:t>
            </w:r>
          </w:p>
        </w:tc>
      </w:tr>
    </w:tbl>
    <w:p w14:paraId="244FC9B5" w14:textId="07BA5A91" w:rsidR="00751A28" w:rsidRDefault="00751A28" w:rsidP="00331053">
      <w:pPr>
        <w:jc w:val="center"/>
        <w:rPr>
          <w:rFonts w:ascii="Times New Roman" w:hAnsi="Times New Roman" w:cs="Times New Roman"/>
          <w:b/>
          <w:bCs/>
          <w:lang w:val="en-GB"/>
        </w:rPr>
      </w:pPr>
    </w:p>
    <w:p w14:paraId="1331210E" w14:textId="77777777" w:rsidR="00751A28" w:rsidRDefault="00751A28">
      <w:pPr>
        <w:rPr>
          <w:rFonts w:ascii="Times New Roman" w:hAnsi="Times New Roman" w:cs="Times New Roman"/>
          <w:b/>
          <w:bCs/>
          <w:lang w:val="en-GB"/>
        </w:rPr>
      </w:pPr>
      <w:r>
        <w:rPr>
          <w:rFonts w:ascii="Times New Roman" w:hAnsi="Times New Roman" w:cs="Times New Roman"/>
          <w:b/>
          <w:bCs/>
          <w:lang w:val="en-GB"/>
        </w:rPr>
        <w:br w:type="page"/>
      </w:r>
    </w:p>
    <w:p w14:paraId="0697C702" w14:textId="56A681EE" w:rsidR="00331053" w:rsidRDefault="00BF02FA" w:rsidP="00BF02FA">
      <w:pPr>
        <w:rPr>
          <w:rFonts w:ascii="Times New Roman" w:hAnsi="Times New Roman" w:cs="Times New Roman"/>
          <w:b/>
          <w:bCs/>
          <w:lang w:val="en-GB"/>
        </w:rPr>
      </w:pPr>
      <w:r>
        <w:rPr>
          <w:rFonts w:ascii="Times New Roman" w:hAnsi="Times New Roman" w:cs="Times New Roman"/>
          <w:b/>
          <w:bCs/>
          <w:lang w:val="en-GB"/>
        </w:rPr>
        <w:lastRenderedPageBreak/>
        <w:t xml:space="preserve">Table of Contents </w:t>
      </w:r>
    </w:p>
    <w:tbl>
      <w:tblPr>
        <w:tblStyle w:val="TableGrid"/>
        <w:tblW w:w="9012" w:type="dxa"/>
        <w:tblLook w:val="04A0" w:firstRow="1" w:lastRow="0" w:firstColumn="1" w:lastColumn="0" w:noHBand="0" w:noVBand="1"/>
      </w:tblPr>
      <w:tblGrid>
        <w:gridCol w:w="3004"/>
        <w:gridCol w:w="3004"/>
        <w:gridCol w:w="3004"/>
      </w:tblGrid>
      <w:tr w:rsidR="00DF6A5F" w14:paraId="1D3E7F78" w14:textId="77777777" w:rsidTr="0071029A">
        <w:trPr>
          <w:trHeight w:val="1390"/>
        </w:trPr>
        <w:tc>
          <w:tcPr>
            <w:tcW w:w="3004" w:type="dxa"/>
          </w:tcPr>
          <w:p w14:paraId="39821A44" w14:textId="2606D018" w:rsidR="00DF6A5F" w:rsidRDefault="00D64AF3" w:rsidP="00BF02FA">
            <w:pPr>
              <w:rPr>
                <w:rFonts w:ascii="Times New Roman" w:hAnsi="Times New Roman" w:cs="Times New Roman"/>
                <w:b/>
                <w:bCs/>
                <w:lang w:val="en-GB"/>
              </w:rPr>
            </w:pPr>
            <w:r>
              <w:rPr>
                <w:rFonts w:ascii="Times New Roman" w:hAnsi="Times New Roman" w:cs="Times New Roman"/>
                <w:b/>
                <w:bCs/>
                <w:lang w:val="en-GB"/>
              </w:rPr>
              <w:t>NO.</w:t>
            </w:r>
          </w:p>
        </w:tc>
        <w:tc>
          <w:tcPr>
            <w:tcW w:w="3004" w:type="dxa"/>
          </w:tcPr>
          <w:p w14:paraId="4F3681B6" w14:textId="1F7087A3" w:rsidR="00DF6A5F" w:rsidRDefault="00D64AF3" w:rsidP="00BF02FA">
            <w:pPr>
              <w:rPr>
                <w:rFonts w:ascii="Times New Roman" w:hAnsi="Times New Roman" w:cs="Times New Roman"/>
                <w:b/>
                <w:bCs/>
                <w:lang w:val="en-GB"/>
              </w:rPr>
            </w:pPr>
            <w:r>
              <w:rPr>
                <w:rFonts w:ascii="Times New Roman" w:hAnsi="Times New Roman" w:cs="Times New Roman"/>
                <w:b/>
                <w:bCs/>
                <w:lang w:val="en-GB"/>
              </w:rPr>
              <w:t xml:space="preserve">CONTENT </w:t>
            </w:r>
          </w:p>
        </w:tc>
        <w:tc>
          <w:tcPr>
            <w:tcW w:w="3004" w:type="dxa"/>
          </w:tcPr>
          <w:p w14:paraId="791B093E" w14:textId="6779A51E" w:rsidR="00DF6A5F" w:rsidRDefault="00D64AF3" w:rsidP="00BF02FA">
            <w:pPr>
              <w:rPr>
                <w:rFonts w:ascii="Times New Roman" w:hAnsi="Times New Roman" w:cs="Times New Roman"/>
                <w:b/>
                <w:bCs/>
                <w:lang w:val="en-GB"/>
              </w:rPr>
            </w:pPr>
            <w:r>
              <w:rPr>
                <w:rFonts w:ascii="Times New Roman" w:hAnsi="Times New Roman" w:cs="Times New Roman"/>
                <w:b/>
                <w:bCs/>
                <w:lang w:val="en-GB"/>
              </w:rPr>
              <w:t xml:space="preserve">PAGE </w:t>
            </w:r>
          </w:p>
        </w:tc>
      </w:tr>
      <w:tr w:rsidR="00DF6A5F" w14:paraId="5225037B" w14:textId="77777777" w:rsidTr="0071029A">
        <w:trPr>
          <w:trHeight w:val="1198"/>
        </w:trPr>
        <w:tc>
          <w:tcPr>
            <w:tcW w:w="3004" w:type="dxa"/>
          </w:tcPr>
          <w:p w14:paraId="01ACE04F" w14:textId="723DB496" w:rsidR="00DF6A5F" w:rsidRPr="00256DA2" w:rsidRDefault="00256DA2" w:rsidP="00BF02FA">
            <w:pPr>
              <w:rPr>
                <w:rFonts w:ascii="Times New Roman" w:hAnsi="Times New Roman" w:cs="Times New Roman"/>
                <w:lang w:val="en-GB"/>
              </w:rPr>
            </w:pPr>
            <w:r>
              <w:rPr>
                <w:rFonts w:ascii="Times New Roman" w:hAnsi="Times New Roman" w:cs="Times New Roman"/>
                <w:lang w:val="en-GB"/>
              </w:rPr>
              <w:t>1.</w:t>
            </w:r>
          </w:p>
        </w:tc>
        <w:tc>
          <w:tcPr>
            <w:tcW w:w="3004" w:type="dxa"/>
          </w:tcPr>
          <w:p w14:paraId="6025F5A3" w14:textId="00C04E85" w:rsidR="00DF6A5F" w:rsidRPr="00D64AF3" w:rsidRDefault="00D64AF3" w:rsidP="00BF02FA">
            <w:pPr>
              <w:rPr>
                <w:rFonts w:ascii="Times New Roman" w:hAnsi="Times New Roman" w:cs="Times New Roman"/>
                <w:lang w:val="en-GB"/>
              </w:rPr>
            </w:pPr>
            <w:r>
              <w:rPr>
                <w:rFonts w:ascii="Times New Roman" w:hAnsi="Times New Roman" w:cs="Times New Roman"/>
                <w:lang w:val="en-GB"/>
              </w:rPr>
              <w:t>Intro</w:t>
            </w:r>
            <w:r w:rsidR="00256DA2">
              <w:rPr>
                <w:rFonts w:ascii="Times New Roman" w:hAnsi="Times New Roman" w:cs="Times New Roman"/>
                <w:lang w:val="en-GB"/>
              </w:rPr>
              <w:t xml:space="preserve">duction </w:t>
            </w:r>
          </w:p>
        </w:tc>
        <w:tc>
          <w:tcPr>
            <w:tcW w:w="3004" w:type="dxa"/>
          </w:tcPr>
          <w:p w14:paraId="2B4D5E3D" w14:textId="0065DD06" w:rsidR="00DF6A5F" w:rsidRPr="00A4602A" w:rsidRDefault="00A4602A" w:rsidP="00BF02FA">
            <w:pPr>
              <w:rPr>
                <w:rFonts w:ascii="Times New Roman" w:hAnsi="Times New Roman" w:cs="Times New Roman"/>
                <w:lang w:val="en-GB"/>
              </w:rPr>
            </w:pPr>
            <w:r>
              <w:rPr>
                <w:rFonts w:ascii="Times New Roman" w:hAnsi="Times New Roman" w:cs="Times New Roman"/>
                <w:lang w:val="en-GB"/>
              </w:rPr>
              <w:t>3</w:t>
            </w:r>
          </w:p>
        </w:tc>
      </w:tr>
      <w:tr w:rsidR="00DF6A5F" w14:paraId="6578746C" w14:textId="77777777" w:rsidTr="0071029A">
        <w:trPr>
          <w:trHeight w:val="1180"/>
        </w:trPr>
        <w:tc>
          <w:tcPr>
            <w:tcW w:w="3004" w:type="dxa"/>
          </w:tcPr>
          <w:p w14:paraId="71035DCC" w14:textId="46ED6AE1" w:rsidR="00DF6A5F" w:rsidRPr="00256DA2" w:rsidRDefault="00256DA2" w:rsidP="00BF02FA">
            <w:pPr>
              <w:rPr>
                <w:rFonts w:ascii="Times New Roman" w:hAnsi="Times New Roman" w:cs="Times New Roman"/>
                <w:lang w:val="en-GB"/>
              </w:rPr>
            </w:pPr>
            <w:r>
              <w:rPr>
                <w:rFonts w:ascii="Times New Roman" w:hAnsi="Times New Roman" w:cs="Times New Roman"/>
                <w:lang w:val="en-GB"/>
              </w:rPr>
              <w:t>2.</w:t>
            </w:r>
          </w:p>
        </w:tc>
        <w:tc>
          <w:tcPr>
            <w:tcW w:w="3004" w:type="dxa"/>
          </w:tcPr>
          <w:p w14:paraId="29324C54" w14:textId="42023361" w:rsidR="00DF6A5F" w:rsidRPr="004D6D1C" w:rsidRDefault="004D6D1C" w:rsidP="00BF02FA">
            <w:pPr>
              <w:rPr>
                <w:rFonts w:ascii="Times New Roman" w:hAnsi="Times New Roman" w:cs="Times New Roman"/>
                <w:lang w:val="en-GB"/>
              </w:rPr>
            </w:pPr>
            <w:r>
              <w:rPr>
                <w:rFonts w:ascii="Times New Roman" w:hAnsi="Times New Roman" w:cs="Times New Roman"/>
                <w:lang w:val="en-GB"/>
              </w:rPr>
              <w:t xml:space="preserve">Wicked Problems in the Global </w:t>
            </w:r>
            <w:r w:rsidR="00FB1EB0">
              <w:rPr>
                <w:rFonts w:ascii="Times New Roman" w:hAnsi="Times New Roman" w:cs="Times New Roman"/>
                <w:lang w:val="en-GB"/>
              </w:rPr>
              <w:t xml:space="preserve">Teams </w:t>
            </w:r>
          </w:p>
        </w:tc>
        <w:tc>
          <w:tcPr>
            <w:tcW w:w="3004" w:type="dxa"/>
          </w:tcPr>
          <w:p w14:paraId="09A6F7AE" w14:textId="3AAD95A0" w:rsidR="00DF6A5F" w:rsidRPr="00D060AB" w:rsidRDefault="00A4602A" w:rsidP="00BF02FA">
            <w:pPr>
              <w:rPr>
                <w:rFonts w:ascii="Times New Roman" w:hAnsi="Times New Roman" w:cs="Times New Roman"/>
                <w:lang w:val="en-GB"/>
              </w:rPr>
            </w:pPr>
            <w:r w:rsidRPr="00D060AB">
              <w:rPr>
                <w:rFonts w:ascii="Times New Roman" w:hAnsi="Times New Roman" w:cs="Times New Roman"/>
                <w:lang w:val="en-GB"/>
              </w:rPr>
              <w:t>4-</w:t>
            </w:r>
            <w:r w:rsidR="00D060AB" w:rsidRPr="00D060AB">
              <w:rPr>
                <w:rFonts w:ascii="Times New Roman" w:hAnsi="Times New Roman" w:cs="Times New Roman"/>
                <w:lang w:val="en-GB"/>
              </w:rPr>
              <w:t>7</w:t>
            </w:r>
          </w:p>
        </w:tc>
      </w:tr>
      <w:tr w:rsidR="00FB1EB0" w14:paraId="35D96736" w14:textId="77777777" w:rsidTr="0071029A">
        <w:trPr>
          <w:trHeight w:val="1180"/>
        </w:trPr>
        <w:tc>
          <w:tcPr>
            <w:tcW w:w="3004" w:type="dxa"/>
          </w:tcPr>
          <w:p w14:paraId="419461D8" w14:textId="6503335D" w:rsidR="00FB1EB0" w:rsidRDefault="008F56FA" w:rsidP="00BF02FA">
            <w:pPr>
              <w:rPr>
                <w:rFonts w:ascii="Times New Roman" w:hAnsi="Times New Roman" w:cs="Times New Roman"/>
                <w:lang w:val="en-GB"/>
              </w:rPr>
            </w:pPr>
            <w:r>
              <w:rPr>
                <w:rFonts w:ascii="Times New Roman" w:hAnsi="Times New Roman" w:cs="Times New Roman"/>
                <w:lang w:val="en-GB"/>
              </w:rPr>
              <w:t>3.</w:t>
            </w:r>
          </w:p>
        </w:tc>
        <w:tc>
          <w:tcPr>
            <w:tcW w:w="3004" w:type="dxa"/>
          </w:tcPr>
          <w:p w14:paraId="747A7109" w14:textId="2C9DCB92" w:rsidR="00FB1EB0" w:rsidRDefault="008F56FA" w:rsidP="00BF02FA">
            <w:pPr>
              <w:rPr>
                <w:rFonts w:ascii="Times New Roman" w:hAnsi="Times New Roman" w:cs="Times New Roman"/>
                <w:lang w:val="en-GB"/>
              </w:rPr>
            </w:pPr>
            <w:r>
              <w:rPr>
                <w:rFonts w:ascii="Times New Roman" w:hAnsi="Times New Roman" w:cs="Times New Roman"/>
                <w:lang w:val="en-GB"/>
              </w:rPr>
              <w:t xml:space="preserve">Design Thinking in Global Teams </w:t>
            </w:r>
          </w:p>
        </w:tc>
        <w:tc>
          <w:tcPr>
            <w:tcW w:w="3004" w:type="dxa"/>
          </w:tcPr>
          <w:p w14:paraId="184F50BF" w14:textId="67BD51DC" w:rsidR="00FB1EB0" w:rsidRPr="00C10E1F" w:rsidRDefault="007459D0" w:rsidP="00BF02FA">
            <w:pPr>
              <w:rPr>
                <w:rFonts w:ascii="Times New Roman" w:hAnsi="Times New Roman" w:cs="Times New Roman"/>
                <w:lang w:val="en-GB"/>
              </w:rPr>
            </w:pPr>
            <w:r w:rsidRPr="00C10E1F">
              <w:rPr>
                <w:rFonts w:ascii="Times New Roman" w:hAnsi="Times New Roman" w:cs="Times New Roman"/>
                <w:lang w:val="en-GB"/>
              </w:rPr>
              <w:t>8-1</w:t>
            </w:r>
            <w:r w:rsidR="00C10E1F" w:rsidRPr="00C10E1F">
              <w:rPr>
                <w:rFonts w:ascii="Times New Roman" w:hAnsi="Times New Roman" w:cs="Times New Roman"/>
                <w:lang w:val="en-GB"/>
              </w:rPr>
              <w:t>1</w:t>
            </w:r>
          </w:p>
        </w:tc>
      </w:tr>
      <w:tr w:rsidR="00FB1EB0" w14:paraId="56AF5FFC" w14:textId="77777777" w:rsidTr="0071029A">
        <w:trPr>
          <w:trHeight w:val="1180"/>
        </w:trPr>
        <w:tc>
          <w:tcPr>
            <w:tcW w:w="3004" w:type="dxa"/>
          </w:tcPr>
          <w:p w14:paraId="0F8AEC64" w14:textId="15FE2E86" w:rsidR="00FB1EB0" w:rsidRDefault="008F56FA" w:rsidP="00BF02FA">
            <w:pPr>
              <w:rPr>
                <w:rFonts w:ascii="Times New Roman" w:hAnsi="Times New Roman" w:cs="Times New Roman"/>
                <w:lang w:val="en-GB"/>
              </w:rPr>
            </w:pPr>
            <w:r>
              <w:rPr>
                <w:rFonts w:ascii="Times New Roman" w:hAnsi="Times New Roman" w:cs="Times New Roman"/>
                <w:lang w:val="en-GB"/>
              </w:rPr>
              <w:t>4.</w:t>
            </w:r>
          </w:p>
        </w:tc>
        <w:tc>
          <w:tcPr>
            <w:tcW w:w="3004" w:type="dxa"/>
          </w:tcPr>
          <w:p w14:paraId="5F9B801C" w14:textId="672D7BAF" w:rsidR="00FB1EB0" w:rsidRDefault="00B10F62" w:rsidP="00BF02FA">
            <w:pPr>
              <w:rPr>
                <w:rFonts w:ascii="Times New Roman" w:hAnsi="Times New Roman" w:cs="Times New Roman"/>
                <w:lang w:val="en-GB"/>
              </w:rPr>
            </w:pPr>
            <w:r>
              <w:rPr>
                <w:rFonts w:ascii="Times New Roman" w:hAnsi="Times New Roman" w:cs="Times New Roman"/>
                <w:lang w:val="en-GB"/>
              </w:rPr>
              <w:t xml:space="preserve">Emotional Intelligence and </w:t>
            </w:r>
            <w:r w:rsidR="00747362">
              <w:rPr>
                <w:rFonts w:ascii="Times New Roman" w:hAnsi="Times New Roman" w:cs="Times New Roman"/>
                <w:lang w:val="en-GB"/>
              </w:rPr>
              <w:t xml:space="preserve">Conflict Management </w:t>
            </w:r>
          </w:p>
        </w:tc>
        <w:tc>
          <w:tcPr>
            <w:tcW w:w="3004" w:type="dxa"/>
          </w:tcPr>
          <w:p w14:paraId="6B8E8C75" w14:textId="55852CD8" w:rsidR="00FB1EB0" w:rsidRPr="00C10E1F" w:rsidRDefault="00C10E1F" w:rsidP="00BF02FA">
            <w:pPr>
              <w:rPr>
                <w:rFonts w:ascii="Times New Roman" w:hAnsi="Times New Roman" w:cs="Times New Roman"/>
                <w:lang w:val="en-GB"/>
              </w:rPr>
            </w:pPr>
            <w:r w:rsidRPr="00C10E1F">
              <w:rPr>
                <w:rFonts w:ascii="Times New Roman" w:hAnsi="Times New Roman" w:cs="Times New Roman"/>
                <w:lang w:val="en-GB"/>
              </w:rPr>
              <w:t>12-1</w:t>
            </w:r>
            <w:r w:rsidR="00A066EA">
              <w:rPr>
                <w:rFonts w:ascii="Times New Roman" w:hAnsi="Times New Roman" w:cs="Times New Roman"/>
                <w:lang w:val="en-GB"/>
              </w:rPr>
              <w:t>3</w:t>
            </w:r>
          </w:p>
        </w:tc>
      </w:tr>
      <w:tr w:rsidR="00FB1EB0" w14:paraId="5F4FD2FF" w14:textId="77777777" w:rsidTr="0071029A">
        <w:trPr>
          <w:trHeight w:val="1180"/>
        </w:trPr>
        <w:tc>
          <w:tcPr>
            <w:tcW w:w="3004" w:type="dxa"/>
          </w:tcPr>
          <w:p w14:paraId="3ED7D7D2" w14:textId="2B633EF5" w:rsidR="00FB1EB0" w:rsidRDefault="00B10F62" w:rsidP="00BF02FA">
            <w:pPr>
              <w:rPr>
                <w:rFonts w:ascii="Times New Roman" w:hAnsi="Times New Roman" w:cs="Times New Roman"/>
                <w:lang w:val="en-GB"/>
              </w:rPr>
            </w:pPr>
            <w:r>
              <w:rPr>
                <w:rFonts w:ascii="Times New Roman" w:hAnsi="Times New Roman" w:cs="Times New Roman"/>
                <w:lang w:val="en-GB"/>
              </w:rPr>
              <w:t xml:space="preserve">5.  </w:t>
            </w:r>
          </w:p>
        </w:tc>
        <w:tc>
          <w:tcPr>
            <w:tcW w:w="3004" w:type="dxa"/>
          </w:tcPr>
          <w:p w14:paraId="797F6362" w14:textId="180A30DC" w:rsidR="00FB1EB0" w:rsidRDefault="008A03B6" w:rsidP="00BF02FA">
            <w:pPr>
              <w:rPr>
                <w:rFonts w:ascii="Times New Roman" w:hAnsi="Times New Roman" w:cs="Times New Roman"/>
                <w:lang w:val="en-GB"/>
              </w:rPr>
            </w:pPr>
            <w:r>
              <w:rPr>
                <w:rFonts w:ascii="Times New Roman" w:hAnsi="Times New Roman" w:cs="Times New Roman"/>
                <w:lang w:val="en-GB"/>
              </w:rPr>
              <w:t>Technology, Ethics and Global</w:t>
            </w:r>
            <w:r w:rsidR="00054ADB">
              <w:rPr>
                <w:rFonts w:ascii="Times New Roman" w:hAnsi="Times New Roman" w:cs="Times New Roman"/>
                <w:lang w:val="en-GB"/>
              </w:rPr>
              <w:t xml:space="preserve"> Leadership </w:t>
            </w:r>
          </w:p>
        </w:tc>
        <w:tc>
          <w:tcPr>
            <w:tcW w:w="3004" w:type="dxa"/>
          </w:tcPr>
          <w:p w14:paraId="2714AD79" w14:textId="6B3C6E17" w:rsidR="00FB1EB0" w:rsidRPr="00DA5D0F" w:rsidRDefault="00A066EA" w:rsidP="00BF02FA">
            <w:pPr>
              <w:rPr>
                <w:rFonts w:ascii="Times New Roman" w:hAnsi="Times New Roman" w:cs="Times New Roman"/>
                <w:lang w:val="en-GB"/>
              </w:rPr>
            </w:pPr>
            <w:r w:rsidRPr="00DA5D0F">
              <w:rPr>
                <w:rFonts w:ascii="Times New Roman" w:hAnsi="Times New Roman" w:cs="Times New Roman"/>
                <w:lang w:val="en-GB"/>
              </w:rPr>
              <w:t>14-1</w:t>
            </w:r>
            <w:r w:rsidR="00DA5D0F" w:rsidRPr="00DA5D0F">
              <w:rPr>
                <w:rFonts w:ascii="Times New Roman" w:hAnsi="Times New Roman" w:cs="Times New Roman"/>
                <w:lang w:val="en-GB"/>
              </w:rPr>
              <w:t>7</w:t>
            </w:r>
          </w:p>
        </w:tc>
      </w:tr>
      <w:tr w:rsidR="00FB1EB0" w14:paraId="0051C1F3" w14:textId="77777777" w:rsidTr="0071029A">
        <w:trPr>
          <w:trHeight w:val="1180"/>
        </w:trPr>
        <w:tc>
          <w:tcPr>
            <w:tcW w:w="3004" w:type="dxa"/>
          </w:tcPr>
          <w:p w14:paraId="3AE47584" w14:textId="72281DF2" w:rsidR="00FB1EB0" w:rsidRDefault="00054ADB" w:rsidP="00BF02FA">
            <w:pPr>
              <w:rPr>
                <w:rFonts w:ascii="Times New Roman" w:hAnsi="Times New Roman" w:cs="Times New Roman"/>
                <w:lang w:val="en-GB"/>
              </w:rPr>
            </w:pPr>
            <w:r>
              <w:rPr>
                <w:rFonts w:ascii="Times New Roman" w:hAnsi="Times New Roman" w:cs="Times New Roman"/>
                <w:lang w:val="en-GB"/>
              </w:rPr>
              <w:t xml:space="preserve">6. </w:t>
            </w:r>
          </w:p>
        </w:tc>
        <w:tc>
          <w:tcPr>
            <w:tcW w:w="3004" w:type="dxa"/>
          </w:tcPr>
          <w:p w14:paraId="697D1A19" w14:textId="169DEC5C" w:rsidR="00FB1EB0" w:rsidRDefault="00054ADB" w:rsidP="00BF02FA">
            <w:pPr>
              <w:rPr>
                <w:rFonts w:ascii="Times New Roman" w:hAnsi="Times New Roman" w:cs="Times New Roman"/>
                <w:lang w:val="en-GB"/>
              </w:rPr>
            </w:pPr>
            <w:r>
              <w:rPr>
                <w:rFonts w:ascii="Times New Roman" w:hAnsi="Times New Roman" w:cs="Times New Roman"/>
                <w:lang w:val="en-GB"/>
              </w:rPr>
              <w:t>Reflection (Gibbs’ Reflective Cyc</w:t>
            </w:r>
            <w:r w:rsidR="0071029A">
              <w:rPr>
                <w:rFonts w:ascii="Times New Roman" w:hAnsi="Times New Roman" w:cs="Times New Roman"/>
                <w:lang w:val="en-GB"/>
              </w:rPr>
              <w:t xml:space="preserve">le) </w:t>
            </w:r>
          </w:p>
        </w:tc>
        <w:tc>
          <w:tcPr>
            <w:tcW w:w="3004" w:type="dxa"/>
          </w:tcPr>
          <w:p w14:paraId="7F5F266B" w14:textId="04F7D22F" w:rsidR="00FB1EB0" w:rsidRPr="00DA5D0F" w:rsidRDefault="00DA5D0F" w:rsidP="00BF02FA">
            <w:pPr>
              <w:rPr>
                <w:rFonts w:ascii="Times New Roman" w:hAnsi="Times New Roman" w:cs="Times New Roman"/>
                <w:lang w:val="en-GB"/>
              </w:rPr>
            </w:pPr>
            <w:r w:rsidRPr="00DA5D0F">
              <w:rPr>
                <w:rFonts w:ascii="Times New Roman" w:hAnsi="Times New Roman" w:cs="Times New Roman"/>
                <w:lang w:val="en-GB"/>
              </w:rPr>
              <w:t>18-19</w:t>
            </w:r>
          </w:p>
        </w:tc>
      </w:tr>
      <w:tr w:rsidR="00FB1EB0" w14:paraId="35F58172" w14:textId="77777777" w:rsidTr="0071029A">
        <w:trPr>
          <w:trHeight w:val="1180"/>
        </w:trPr>
        <w:tc>
          <w:tcPr>
            <w:tcW w:w="3004" w:type="dxa"/>
          </w:tcPr>
          <w:p w14:paraId="10289B66" w14:textId="4F70A13A" w:rsidR="00FB1EB0" w:rsidRDefault="0071029A" w:rsidP="00BF02FA">
            <w:pPr>
              <w:rPr>
                <w:rFonts w:ascii="Times New Roman" w:hAnsi="Times New Roman" w:cs="Times New Roman"/>
                <w:lang w:val="en-GB"/>
              </w:rPr>
            </w:pPr>
            <w:r>
              <w:rPr>
                <w:rFonts w:ascii="Times New Roman" w:hAnsi="Times New Roman" w:cs="Times New Roman"/>
                <w:lang w:val="en-GB"/>
              </w:rPr>
              <w:t>7.</w:t>
            </w:r>
          </w:p>
        </w:tc>
        <w:tc>
          <w:tcPr>
            <w:tcW w:w="3004" w:type="dxa"/>
          </w:tcPr>
          <w:p w14:paraId="00DE5A12" w14:textId="78BEBE97" w:rsidR="00FB1EB0" w:rsidRDefault="0071029A" w:rsidP="00BF02FA">
            <w:pPr>
              <w:rPr>
                <w:rFonts w:ascii="Times New Roman" w:hAnsi="Times New Roman" w:cs="Times New Roman"/>
                <w:lang w:val="en-GB"/>
              </w:rPr>
            </w:pPr>
            <w:r>
              <w:rPr>
                <w:rFonts w:ascii="Times New Roman" w:hAnsi="Times New Roman" w:cs="Times New Roman"/>
                <w:lang w:val="en-GB"/>
              </w:rPr>
              <w:t>Conclusion</w:t>
            </w:r>
          </w:p>
        </w:tc>
        <w:tc>
          <w:tcPr>
            <w:tcW w:w="3004" w:type="dxa"/>
          </w:tcPr>
          <w:p w14:paraId="6D3218FD" w14:textId="7A624FD3" w:rsidR="00FB1EB0" w:rsidRPr="00BD1357" w:rsidRDefault="00BD1357" w:rsidP="00BF02FA">
            <w:pPr>
              <w:rPr>
                <w:rFonts w:ascii="Times New Roman" w:hAnsi="Times New Roman" w:cs="Times New Roman"/>
                <w:lang w:val="en-GB"/>
              </w:rPr>
            </w:pPr>
            <w:r w:rsidRPr="00BD1357">
              <w:rPr>
                <w:rFonts w:ascii="Times New Roman" w:hAnsi="Times New Roman" w:cs="Times New Roman"/>
                <w:lang w:val="en-GB"/>
              </w:rPr>
              <w:t>20</w:t>
            </w:r>
          </w:p>
        </w:tc>
      </w:tr>
      <w:tr w:rsidR="00FB1EB0" w14:paraId="7AF779A6" w14:textId="77777777" w:rsidTr="0071029A">
        <w:trPr>
          <w:trHeight w:val="1180"/>
        </w:trPr>
        <w:tc>
          <w:tcPr>
            <w:tcW w:w="3004" w:type="dxa"/>
          </w:tcPr>
          <w:p w14:paraId="3CD48387" w14:textId="21A24B33" w:rsidR="00FB1EB0" w:rsidRDefault="0071029A" w:rsidP="00BF02FA">
            <w:pPr>
              <w:rPr>
                <w:rFonts w:ascii="Times New Roman" w:hAnsi="Times New Roman" w:cs="Times New Roman"/>
                <w:lang w:val="en-GB"/>
              </w:rPr>
            </w:pPr>
            <w:r>
              <w:rPr>
                <w:rFonts w:ascii="Times New Roman" w:hAnsi="Times New Roman" w:cs="Times New Roman"/>
                <w:lang w:val="en-GB"/>
              </w:rPr>
              <w:t>8.</w:t>
            </w:r>
          </w:p>
        </w:tc>
        <w:tc>
          <w:tcPr>
            <w:tcW w:w="3004" w:type="dxa"/>
          </w:tcPr>
          <w:p w14:paraId="3FC6945B" w14:textId="0C81E420" w:rsidR="00FB1EB0" w:rsidRDefault="0071029A" w:rsidP="00BF02FA">
            <w:pPr>
              <w:rPr>
                <w:rFonts w:ascii="Times New Roman" w:hAnsi="Times New Roman" w:cs="Times New Roman"/>
                <w:lang w:val="en-GB"/>
              </w:rPr>
            </w:pPr>
            <w:r>
              <w:rPr>
                <w:rFonts w:ascii="Times New Roman" w:hAnsi="Times New Roman" w:cs="Times New Roman"/>
                <w:lang w:val="en-GB"/>
              </w:rPr>
              <w:t xml:space="preserve">References </w:t>
            </w:r>
          </w:p>
        </w:tc>
        <w:tc>
          <w:tcPr>
            <w:tcW w:w="3004" w:type="dxa"/>
          </w:tcPr>
          <w:p w14:paraId="40363762" w14:textId="3A950CBF" w:rsidR="00FB1EB0" w:rsidRPr="00BD1357" w:rsidRDefault="00BD1357" w:rsidP="00BF02FA">
            <w:pPr>
              <w:rPr>
                <w:rFonts w:ascii="Times New Roman" w:hAnsi="Times New Roman" w:cs="Times New Roman"/>
                <w:lang w:val="en-GB"/>
              </w:rPr>
            </w:pPr>
            <w:r w:rsidRPr="00BD1357">
              <w:rPr>
                <w:rFonts w:ascii="Times New Roman" w:hAnsi="Times New Roman" w:cs="Times New Roman"/>
                <w:lang w:val="en-GB"/>
              </w:rPr>
              <w:t>21</w:t>
            </w:r>
            <w:r w:rsidR="002E73D3">
              <w:rPr>
                <w:rFonts w:ascii="Times New Roman" w:hAnsi="Times New Roman" w:cs="Times New Roman"/>
                <w:lang w:val="en-GB"/>
              </w:rPr>
              <w:t>-22</w:t>
            </w:r>
          </w:p>
        </w:tc>
      </w:tr>
    </w:tbl>
    <w:p w14:paraId="65DB0689" w14:textId="77777777" w:rsidR="00BF02FA" w:rsidRDefault="00BF02FA" w:rsidP="00BF02FA">
      <w:pPr>
        <w:rPr>
          <w:rFonts w:ascii="Times New Roman" w:hAnsi="Times New Roman" w:cs="Times New Roman"/>
          <w:b/>
          <w:bCs/>
          <w:lang w:val="en-GB"/>
        </w:rPr>
      </w:pPr>
    </w:p>
    <w:p w14:paraId="5C98BDFD" w14:textId="044E9037" w:rsidR="000A6B64" w:rsidRDefault="000A6B64" w:rsidP="00BF02FA">
      <w:pPr>
        <w:rPr>
          <w:rFonts w:ascii="Times New Roman" w:hAnsi="Times New Roman" w:cs="Times New Roman"/>
          <w:b/>
          <w:bCs/>
          <w:lang w:val="en-GB"/>
        </w:rPr>
      </w:pPr>
    </w:p>
    <w:p w14:paraId="54FF420E" w14:textId="77777777" w:rsidR="000A6B64" w:rsidRDefault="000A6B64">
      <w:pPr>
        <w:rPr>
          <w:rFonts w:ascii="Times New Roman" w:hAnsi="Times New Roman" w:cs="Times New Roman"/>
          <w:b/>
          <w:bCs/>
          <w:lang w:val="en-GB"/>
        </w:rPr>
      </w:pPr>
      <w:r>
        <w:rPr>
          <w:rFonts w:ascii="Times New Roman" w:hAnsi="Times New Roman" w:cs="Times New Roman"/>
          <w:b/>
          <w:bCs/>
          <w:lang w:val="en-GB"/>
        </w:rPr>
        <w:br w:type="page"/>
      </w:r>
    </w:p>
    <w:p w14:paraId="1EFDA924" w14:textId="3B5B2C5A" w:rsidR="0071029A" w:rsidRDefault="000A6B64" w:rsidP="00BF02FA">
      <w:pPr>
        <w:rPr>
          <w:rFonts w:ascii="Times New Roman" w:hAnsi="Times New Roman" w:cs="Times New Roman"/>
          <w:b/>
          <w:bCs/>
          <w:u w:val="single"/>
          <w:lang w:val="en-GB"/>
        </w:rPr>
      </w:pPr>
      <w:r w:rsidRPr="000A6B64">
        <w:rPr>
          <w:rFonts w:ascii="Times New Roman" w:hAnsi="Times New Roman" w:cs="Times New Roman"/>
          <w:b/>
          <w:bCs/>
          <w:u w:val="single"/>
          <w:lang w:val="en-GB"/>
        </w:rPr>
        <w:lastRenderedPageBreak/>
        <w:t xml:space="preserve">Introduction </w:t>
      </w:r>
    </w:p>
    <w:p w14:paraId="17FBA0CD" w14:textId="794BC2D0" w:rsidR="000A6B64" w:rsidRDefault="00BE2A9B" w:rsidP="00BE2A9B">
      <w:pPr>
        <w:spacing w:line="360" w:lineRule="auto"/>
        <w:jc w:val="both"/>
        <w:rPr>
          <w:rFonts w:ascii="Times New Roman" w:hAnsi="Times New Roman" w:cs="Times New Roman"/>
          <w:lang w:val="en-GB"/>
        </w:rPr>
      </w:pPr>
      <w:r w:rsidRPr="00BE2A9B">
        <w:rPr>
          <w:rFonts w:ascii="Times New Roman" w:hAnsi="Times New Roman" w:cs="Times New Roman"/>
          <w:lang w:val="en-GB"/>
        </w:rPr>
        <w:t xml:space="preserve">The modern interconnected environment positions global teams at the forefront of successful problem solving when tackling complex ambiguous issues.  Wicked problems represent difficult challenges that contain multiple unknown factors and complex relationships between elements without straightforward solutions according to  </w:t>
      </w:r>
      <w:proofErr w:type="spellStart"/>
      <w:r w:rsidRPr="00BE2A9B">
        <w:rPr>
          <w:rFonts w:ascii="Times New Roman" w:hAnsi="Times New Roman" w:cs="Times New Roman"/>
          <w:lang w:val="en-GB"/>
        </w:rPr>
        <w:t>Rittel</w:t>
      </w:r>
      <w:proofErr w:type="spellEnd"/>
      <w:r w:rsidRPr="00BE2A9B">
        <w:rPr>
          <w:rFonts w:ascii="Times New Roman" w:hAnsi="Times New Roman" w:cs="Times New Roman"/>
          <w:lang w:val="en-GB"/>
        </w:rPr>
        <w:t xml:space="preserve"> &amp;amp; Webber (1973) and Head (2019). The worldwide environment creates additional difficulties for  these problems because cultural distinctions together with technological growth and geopolitical patterns create more intricate conditions. Leaders who manage  global teams need to develop innovative methods that are flexible and people-centred to overcome these challenges.</w:t>
      </w:r>
    </w:p>
    <w:p w14:paraId="2EAF245A" w14:textId="77777777" w:rsidR="00E25975" w:rsidRDefault="00FD524A" w:rsidP="00BE2A9B">
      <w:pPr>
        <w:spacing w:line="360" w:lineRule="auto"/>
        <w:jc w:val="both"/>
        <w:rPr>
          <w:rFonts w:ascii="Times New Roman" w:hAnsi="Times New Roman" w:cs="Times New Roman"/>
          <w:lang w:val="en-GB"/>
        </w:rPr>
      </w:pPr>
      <w:r w:rsidRPr="00FD524A">
        <w:rPr>
          <w:rFonts w:ascii="Times New Roman" w:hAnsi="Times New Roman" w:cs="Times New Roman"/>
          <w:lang w:val="en-GB"/>
        </w:rPr>
        <w:t xml:space="preserve">The method known as design thinking functions as a human-focused iterative process which promotes empathy alongside teamwork  and experimental problem-solving techniques (Brown 2009; </w:t>
      </w:r>
      <w:proofErr w:type="spellStart"/>
      <w:r w:rsidRPr="00FD524A">
        <w:rPr>
          <w:rFonts w:ascii="Times New Roman" w:hAnsi="Times New Roman" w:cs="Times New Roman"/>
          <w:lang w:val="en-GB"/>
        </w:rPr>
        <w:t>Liedtka</w:t>
      </w:r>
      <w:proofErr w:type="spellEnd"/>
      <w:r w:rsidRPr="00FD524A">
        <w:rPr>
          <w:rFonts w:ascii="Times New Roman" w:hAnsi="Times New Roman" w:cs="Times New Roman"/>
          <w:lang w:val="en-GB"/>
        </w:rPr>
        <w:t xml:space="preserve"> 2018). International teams benefit from  design thinking because it enables members to work together and develop solutions through mutual understanding and ongoing solution iteration.  The importance of emotional intelligence (EI) in leadership has expanded because leaders who possess high EI demonstrate  enhanced abilities to resolve conflicts and build trust while inspiring team members from various backgrounds (</w:t>
      </w:r>
      <w:proofErr w:type="spellStart"/>
      <w:r w:rsidRPr="00FD524A">
        <w:rPr>
          <w:rFonts w:ascii="Times New Roman" w:hAnsi="Times New Roman" w:cs="Times New Roman"/>
          <w:lang w:val="en-GB"/>
        </w:rPr>
        <w:t>Goleman</w:t>
      </w:r>
      <w:proofErr w:type="spellEnd"/>
      <w:r w:rsidRPr="00FD524A">
        <w:rPr>
          <w:rFonts w:ascii="Times New Roman" w:hAnsi="Times New Roman" w:cs="Times New Roman"/>
          <w:lang w:val="en-GB"/>
        </w:rPr>
        <w:t xml:space="preserve">  1998; Miao, Humphrey, &amp;amp; </w:t>
      </w:r>
      <w:proofErr w:type="spellStart"/>
      <w:r w:rsidRPr="00FD524A">
        <w:rPr>
          <w:rFonts w:ascii="Times New Roman" w:hAnsi="Times New Roman" w:cs="Times New Roman"/>
          <w:lang w:val="en-GB"/>
        </w:rPr>
        <w:t>Qian</w:t>
      </w:r>
      <w:proofErr w:type="spellEnd"/>
      <w:r w:rsidRPr="00FD524A">
        <w:rPr>
          <w:rFonts w:ascii="Times New Roman" w:hAnsi="Times New Roman" w:cs="Times New Roman"/>
          <w:lang w:val="en-GB"/>
        </w:rPr>
        <w:t xml:space="preserve"> 2018). These abilities demonstrate exceptional value during  multicultural settings since they prevent communication breakdowns and expectation differences from sabotaging group efforts.</w:t>
      </w:r>
    </w:p>
    <w:p w14:paraId="441716DE" w14:textId="37B4D07D" w:rsidR="00FB2748" w:rsidRDefault="00903F35" w:rsidP="00BE2A9B">
      <w:pPr>
        <w:spacing w:line="360" w:lineRule="auto"/>
        <w:jc w:val="both"/>
        <w:rPr>
          <w:rFonts w:ascii="Times New Roman" w:hAnsi="Times New Roman" w:cs="Times New Roman"/>
          <w:lang w:val="en-GB"/>
        </w:rPr>
      </w:pPr>
      <w:r w:rsidRPr="00903F35">
        <w:rPr>
          <w:rFonts w:ascii="Times New Roman" w:hAnsi="Times New Roman" w:cs="Times New Roman"/>
          <w:lang w:val="en-GB"/>
        </w:rPr>
        <w:t>Global teamwork requires interdisciplinary thinking as a fundamental element. Teams that integrate knowledge from various disciplines develop multiple  problem-solving approaches which leads to increased creativity along with new innovative solutions (</w:t>
      </w:r>
      <w:proofErr w:type="spellStart"/>
      <w:r w:rsidRPr="00903F35">
        <w:rPr>
          <w:rFonts w:ascii="Times New Roman" w:hAnsi="Times New Roman" w:cs="Times New Roman"/>
          <w:lang w:val="en-GB"/>
        </w:rPr>
        <w:t>Repko</w:t>
      </w:r>
      <w:proofErr w:type="spellEnd"/>
      <w:r w:rsidRPr="00903F35">
        <w:rPr>
          <w:rFonts w:ascii="Times New Roman" w:hAnsi="Times New Roman" w:cs="Times New Roman"/>
          <w:lang w:val="en-GB"/>
        </w:rPr>
        <w:t xml:space="preserve"> &amp;amp; </w:t>
      </w:r>
      <w:proofErr w:type="spellStart"/>
      <w:r w:rsidRPr="00903F35">
        <w:rPr>
          <w:rFonts w:ascii="Times New Roman" w:hAnsi="Times New Roman" w:cs="Times New Roman"/>
          <w:lang w:val="en-GB"/>
        </w:rPr>
        <w:t>Szostak</w:t>
      </w:r>
      <w:proofErr w:type="spellEnd"/>
      <w:r w:rsidRPr="00903F35">
        <w:rPr>
          <w:rFonts w:ascii="Times New Roman" w:hAnsi="Times New Roman" w:cs="Times New Roman"/>
          <w:lang w:val="en-GB"/>
        </w:rPr>
        <w:t xml:space="preserve">,  2020). New technological advancements including artificial intelligence and augmented reality together with digital platforms have </w:t>
      </w:r>
      <w:proofErr w:type="spellStart"/>
      <w:r w:rsidRPr="00903F35">
        <w:rPr>
          <w:rFonts w:ascii="Times New Roman" w:hAnsi="Times New Roman" w:cs="Times New Roman"/>
          <w:lang w:val="en-GB"/>
        </w:rPr>
        <w:t>revolutionized</w:t>
      </w:r>
      <w:proofErr w:type="spellEnd"/>
      <w:r w:rsidRPr="00903F35">
        <w:rPr>
          <w:rFonts w:ascii="Times New Roman" w:hAnsi="Times New Roman" w:cs="Times New Roman"/>
          <w:lang w:val="en-GB"/>
        </w:rPr>
        <w:t xml:space="preserve"> global team  collaboration methods. The implementation of modern tools brings efficiency and connectivity advantages however creates ethical problems regarding AI system  bias and data privacy concerns (</w:t>
      </w:r>
      <w:proofErr w:type="spellStart"/>
      <w:r w:rsidRPr="00903F35">
        <w:rPr>
          <w:rFonts w:ascii="Times New Roman" w:hAnsi="Times New Roman" w:cs="Times New Roman"/>
          <w:lang w:val="en-GB"/>
        </w:rPr>
        <w:t>Floridi</w:t>
      </w:r>
      <w:proofErr w:type="spellEnd"/>
      <w:r w:rsidRPr="00903F35">
        <w:rPr>
          <w:rFonts w:ascii="Times New Roman" w:hAnsi="Times New Roman" w:cs="Times New Roman"/>
          <w:lang w:val="en-GB"/>
        </w:rPr>
        <w:t xml:space="preserve"> &amp;amp; Cowls, 2019). The leadership must find  equilibrium between technological advancements and ethical duties to create fair outcomes.</w:t>
      </w:r>
    </w:p>
    <w:p w14:paraId="2DC45F85" w14:textId="1E78A9A5" w:rsidR="00E25975" w:rsidRDefault="008A5BCF" w:rsidP="00E25975">
      <w:pPr>
        <w:spacing w:line="360" w:lineRule="auto"/>
        <w:jc w:val="both"/>
        <w:rPr>
          <w:rFonts w:ascii="Times New Roman" w:hAnsi="Times New Roman" w:cs="Times New Roman"/>
          <w:lang w:val="en-GB"/>
        </w:rPr>
      </w:pPr>
      <w:r w:rsidRPr="008A5BCF">
        <w:rPr>
          <w:rFonts w:ascii="Times New Roman" w:hAnsi="Times New Roman" w:cs="Times New Roman"/>
          <w:lang w:val="en-GB"/>
        </w:rPr>
        <w:t xml:space="preserve">The report focuses on </w:t>
      </w:r>
      <w:proofErr w:type="spellStart"/>
      <w:r w:rsidRPr="008A5BCF">
        <w:rPr>
          <w:rFonts w:ascii="Times New Roman" w:hAnsi="Times New Roman" w:cs="Times New Roman"/>
          <w:lang w:val="en-GB"/>
        </w:rPr>
        <w:t>analyzing</w:t>
      </w:r>
      <w:proofErr w:type="spellEnd"/>
      <w:r w:rsidRPr="008A5BCF">
        <w:rPr>
          <w:rFonts w:ascii="Times New Roman" w:hAnsi="Times New Roman" w:cs="Times New Roman"/>
          <w:lang w:val="en-GB"/>
        </w:rPr>
        <w:t xml:space="preserve"> these themes in relation to global leadership: wicked problems, design thinking, emotional  intelligence, interdisciplinary collaboration and technological ethics. Through Gibbs’ Reflective Cycle the report will present a personal  reflection to connect theoretical knowledge to practical experience.</w:t>
      </w:r>
    </w:p>
    <w:p w14:paraId="2B4C1570" w14:textId="48BBF754" w:rsidR="00903F35" w:rsidRDefault="005748AE" w:rsidP="00BE2A9B">
      <w:pPr>
        <w:spacing w:line="360" w:lineRule="auto"/>
        <w:jc w:val="both"/>
        <w:rPr>
          <w:rFonts w:ascii="Times New Roman" w:hAnsi="Times New Roman" w:cs="Times New Roman"/>
          <w:b/>
          <w:bCs/>
          <w:u w:val="single"/>
          <w:lang w:val="en-GB"/>
        </w:rPr>
      </w:pPr>
      <w:r>
        <w:rPr>
          <w:rFonts w:ascii="Times New Roman" w:hAnsi="Times New Roman" w:cs="Times New Roman"/>
          <w:b/>
          <w:bCs/>
          <w:u w:val="single"/>
          <w:lang w:val="en-GB"/>
        </w:rPr>
        <w:lastRenderedPageBreak/>
        <w:t xml:space="preserve">Wicked Problems in the Global Context </w:t>
      </w:r>
    </w:p>
    <w:p w14:paraId="0ED57B51" w14:textId="6EBA3AB2" w:rsidR="000200BC" w:rsidRDefault="00D70920" w:rsidP="00BE2A9B">
      <w:pPr>
        <w:spacing w:line="360" w:lineRule="auto"/>
        <w:jc w:val="both"/>
        <w:rPr>
          <w:rFonts w:ascii="Times New Roman" w:hAnsi="Times New Roman" w:cs="Times New Roman"/>
          <w:lang w:val="en-GB"/>
        </w:rPr>
      </w:pPr>
      <w:r w:rsidRPr="00D70920">
        <w:rPr>
          <w:rFonts w:ascii="Times New Roman" w:hAnsi="Times New Roman" w:cs="Times New Roman"/>
          <w:lang w:val="en-GB"/>
        </w:rPr>
        <w:t xml:space="preserve">Wicked problems are often seen as the most serious and intractable problems of today's society. The term "wicked problem" was coined by </w:t>
      </w:r>
      <w:proofErr w:type="spellStart"/>
      <w:r w:rsidRPr="00D70920">
        <w:rPr>
          <w:rFonts w:ascii="Times New Roman" w:hAnsi="Times New Roman" w:cs="Times New Roman"/>
          <w:lang w:val="en-GB"/>
        </w:rPr>
        <w:t>Rittel</w:t>
      </w:r>
      <w:proofErr w:type="spellEnd"/>
      <w:r w:rsidRPr="00D70920">
        <w:rPr>
          <w:rFonts w:ascii="Times New Roman" w:hAnsi="Times New Roman" w:cs="Times New Roman"/>
          <w:lang w:val="en-GB"/>
        </w:rPr>
        <w:t xml:space="preserve"> and Webber (1973) to describe situations that are hard to formulate, where multiple stakeholders are involved, and the stakeholders are in conflict to be able to completely solve the problem. Wicked problems are fluid in nature, so the very definition changes almost instantaneously when one attempts to define a solution to a wicked problem. While "tame" problems are usually addressed by known approaches, wicked problems demand negotiation, improvisation, and cooperation all the way through and therefore seem to become even more important nowadays, where global leaders are faced with having to operate in such a variety of cultural, social, and economic environments permeated by complexity and uncertainty (Head 2019).</w:t>
      </w:r>
    </w:p>
    <w:p w14:paraId="0A1EF6B3" w14:textId="22A083E0" w:rsidR="00614F40" w:rsidRDefault="00614F40" w:rsidP="00614F40">
      <w:pPr>
        <w:pStyle w:val="NormalWeb"/>
        <w:spacing w:line="360" w:lineRule="auto"/>
        <w:jc w:val="both"/>
        <w:divId w:val="727264978"/>
        <w:rPr>
          <w:color w:val="000000"/>
        </w:rPr>
      </w:pPr>
      <w:r>
        <w:rPr>
          <w:color w:val="000000"/>
        </w:rPr>
        <w:t>A key trait of wicked problems is that they possess no standalone solution. Climate change, for example, is not just an environmental problem; it's a political, economic and technological one as well. The problem can only be addressed through cooperation among governments, companies and civil society in the various regions of the world (Levin et al. While this is simply a nature of our humanity, it does present challenges in global leadership as leaders must negotiate conflicting national priorities and cultural identities along with divergent interests. The world experienced this acutely during the COVID-19 pandemic, as governments and organizations faced a challenge in trade-offs between public health, economic welfare, and political acceptability. These global teams, involving various disciplines and countries had the potential to develop novel solutions including those on vaccination distribution strategies and digital health systems (Ozdemir et al., 2020)</w:t>
      </w:r>
    </w:p>
    <w:p w14:paraId="2CA16CD8" w14:textId="3B960989" w:rsidR="00E1444B" w:rsidRDefault="00231BAE" w:rsidP="00231BAE">
      <w:pPr>
        <w:pStyle w:val="NormalWeb"/>
        <w:spacing w:line="360" w:lineRule="auto"/>
        <w:jc w:val="both"/>
        <w:divId w:val="1862619966"/>
        <w:rPr>
          <w:color w:val="000000"/>
        </w:rPr>
      </w:pPr>
      <w:r>
        <w:rPr>
          <w:color w:val="000000"/>
        </w:rPr>
        <w:t>T</w:t>
      </w:r>
      <w:r w:rsidR="00E1444B">
        <w:rPr>
          <w:color w:val="000000"/>
        </w:rPr>
        <w:t xml:space="preserve">he wicked nature of these problems also lays bare the inadequacy of conventional problem-solving methods. Linear, rational modes of decision-making tend to be inadequate in areas characterized by high levels of complexity because they depend on a highly-structured view of the issues which cannot fully function. Wicked problems, however are complex and interconnected; when grounded solutions are addressed other challenges may crop up elsewhere. Policies to promote renewable energy, for instance, could potentially evoke geopolitical struggles over access to resources or their consequence on creating conflict with steps geared towards digitalization of industries could deepen existing socio-economic disparities (Camillus 2008). Thus, global leadership needs adaptive approaches emphasising flexibility, systems and inclusiveness. It demands ranging from traditional command and </w:t>
      </w:r>
      <w:r w:rsidR="00E1444B">
        <w:rPr>
          <w:color w:val="000000"/>
        </w:rPr>
        <w:lastRenderedPageBreak/>
        <w:t>control leadership to collaborative, participatory governance models (Termeer, Dewulf, &amp; Biesbroek, 2019).</w:t>
      </w:r>
    </w:p>
    <w:p w14:paraId="5E84BEA6" w14:textId="77777777" w:rsidR="008964CC" w:rsidRDefault="008964CC" w:rsidP="001B47B3">
      <w:pPr>
        <w:pStyle w:val="NormalWeb"/>
        <w:spacing w:line="360" w:lineRule="auto"/>
        <w:jc w:val="both"/>
        <w:divId w:val="689263880"/>
        <w:rPr>
          <w:color w:val="000000"/>
        </w:rPr>
      </w:pPr>
      <w:r>
        <w:rPr>
          <w:color w:val="000000"/>
        </w:rPr>
        <w:t>Navigating difference is one of the key ingredients in successfully steering global teams through wicked problems. The 8th Way to Improve Team Productivity: Understanding How An International Team Function Cultural background, extinction…medium.com While all that diversity can make decision-making a bit trickier, it also provides some very special benefits. Darius, a tech executive and part-time Angel investor who shared his experiences on Tech Crunch, said with statistical references that mixed ones can create innovative solutions and prevent groupthink (Page, 2008). Multinationals such as Unilever or Microsoft empower their global teams to address sustainability issues by combining insights from various markets, disciplines, and cultural contexts. However, to be successful these teams need effective leadership that acknowledges and uses those individual differences but also builds trust and mutual respect (Earley &amp; Mosakowski, 2000).</w:t>
      </w:r>
    </w:p>
    <w:p w14:paraId="488B206E" w14:textId="77777777" w:rsidR="00F76688" w:rsidRDefault="00F76688" w:rsidP="00640175">
      <w:pPr>
        <w:pStyle w:val="NormalWeb"/>
        <w:spacing w:line="360" w:lineRule="auto"/>
        <w:jc w:val="both"/>
        <w:divId w:val="1565796673"/>
        <w:rPr>
          <w:color w:val="000000"/>
        </w:rPr>
      </w:pPr>
      <w:r>
        <w:rPr>
          <w:color w:val="000000"/>
        </w:rPr>
        <w:t>Wicked problems raise the ethical obligations of global leaders as well. As these problems are wicked, leaders must make value-laden choices, and in many cases trade-offs between competing priorities. For example, when responding to climate change, leaders will be challenged as to whether they prioritise economic growth in developing countries or enforce stringent environmental laws that may impede industrialisation (Hulme 2009). Similarly, at the peak of the COVID pandemic global leaders had to take a call on how the finite supply of vaccines would be parceled out among countries between national self-interest versus global health equity. These ethical considerations further amplify the need for moral leadership, transparency and accountability in wicked issues.</w:t>
      </w:r>
    </w:p>
    <w:p w14:paraId="04331198" w14:textId="77777777" w:rsidR="007D270B" w:rsidRDefault="007D270B" w:rsidP="00640175">
      <w:pPr>
        <w:pStyle w:val="NormalWeb"/>
        <w:spacing w:line="360" w:lineRule="auto"/>
        <w:jc w:val="both"/>
        <w:divId w:val="1530030109"/>
        <w:rPr>
          <w:color w:val="000000"/>
        </w:rPr>
      </w:pPr>
      <w:r>
        <w:rPr>
          <w:color w:val="000000"/>
        </w:rPr>
        <w:t>In fact, one of the challenges with wicked problems is that they are so long-term. However, lots of wicked problems took decades in evolving beyond the years of service that most political or organisational leaders will hold. This results in the short-term incentive (e.g. electoral cycles, or quarterly profit goals) being misaligned with long-term action which is necessary to address systemic issues (Levin et al., 2012). This includes global issues such as the move to a low-carbon economy, which requires decades of investment and behavioural change — not something that any leader can achieve in one term. As a consequence, the leaders of today need to be change masters with the ability to create shared vision and interests that go beyond individual or national needs. Wicked problems, as we know, require a collective leadership and cross-border efforts to tackle.</w:t>
      </w:r>
    </w:p>
    <w:p w14:paraId="7C76B11A" w14:textId="77777777" w:rsidR="00F82105" w:rsidRDefault="00F82105" w:rsidP="00640175">
      <w:pPr>
        <w:pStyle w:val="NormalWeb"/>
        <w:spacing w:line="360" w:lineRule="auto"/>
        <w:jc w:val="both"/>
        <w:divId w:val="1202209814"/>
        <w:rPr>
          <w:color w:val="000000"/>
        </w:rPr>
      </w:pPr>
      <w:r>
        <w:rPr>
          <w:color w:val="000000"/>
        </w:rPr>
        <w:lastRenderedPageBreak/>
        <w:t>Wicked problems are also made even more complex by the element of technology. For starters, digital technologies like AI, big data and blockchain could create new ecosystems of innovation (George et al., 2020), for instance in enabling better disaster responses, disease outbreak predictions or supply chain resilience. At the same time, these technologies introduce a variety of new ethical and social issues, such as privacy concerns about data, fears of widening equality and the potential for excessive dependence on technology. When the pandemic forced remote workforces to become the norm, many global teams quickly adopted new technology and kept on working together, but this increase of digital infrastructure meant a similar reappearance of gaping holes in other areas, not least business cyber risk. Therefore, when tackling with wicked problems, leaders must carefully assess the merits and demerits of technical fixes.</w:t>
      </w:r>
    </w:p>
    <w:p w14:paraId="5DB48C7B" w14:textId="77777777" w:rsidR="00944060" w:rsidRDefault="00944060" w:rsidP="00136546">
      <w:pPr>
        <w:pStyle w:val="NormalWeb"/>
        <w:spacing w:line="360" w:lineRule="auto"/>
        <w:jc w:val="both"/>
        <w:divId w:val="375617844"/>
        <w:rPr>
          <w:color w:val="000000"/>
        </w:rPr>
      </w:pPr>
      <w:r>
        <w:rPr>
          <w:color w:val="000000"/>
        </w:rPr>
        <w:t>This can give even more insights into how global leaders and teams living in these VUCA times make sense of (wicked) problems. An example of global collaboration is the Paris Agreement on climate change, an effort to solve a wicked problem internationally. The deal is flawed and has been criticized for its unenforceability, but it offers a model of how the nations of the world can come together to solve shared problems. The COVAX initiative of the World Health Organization worked as follows for the wicked problem of vaccine distribution; it pooled resources and purchased vaccines in order to achieve fair access. While its approach has had mixed results, it highlights the necessity of collective action and the value of global leadership in orchestrating multifaceted responses (Moon 2021).</w:t>
      </w:r>
    </w:p>
    <w:p w14:paraId="0A712DD0" w14:textId="77777777" w:rsidR="00FE4784" w:rsidRDefault="00FE4784" w:rsidP="00136546">
      <w:pPr>
        <w:pStyle w:val="NormalWeb"/>
        <w:spacing w:line="360" w:lineRule="auto"/>
        <w:jc w:val="both"/>
        <w:divId w:val="1183515469"/>
        <w:rPr>
          <w:color w:val="000000"/>
        </w:rPr>
      </w:pPr>
      <w:r>
        <w:rPr>
          <w:color w:val="000000"/>
        </w:rPr>
        <w:t>The management of wicked problems requires both cognitive and emotional intelligence from a leadership perspective. Check out this list of 12 cognitive skills related with critical thinking, systems and negative consequences. Goleman (1995) Emotional skills like empathy and resilience are crucial for handling the stress and conflict that emerges when teams deal with difficult, uncertain issues of high importance. Relational skills include trust-building, dialogue facilitation and a shared sense of purpose among diverse team members. While these are not inherent leadership traits, they can be honed through practice, reflection, and training.</w:t>
      </w:r>
    </w:p>
    <w:p w14:paraId="59BCDD5C" w14:textId="0CA435AB" w:rsidR="00D060AB" w:rsidRDefault="00DF6887" w:rsidP="003B1382">
      <w:pPr>
        <w:pStyle w:val="NormalWeb"/>
        <w:spacing w:line="360" w:lineRule="auto"/>
        <w:jc w:val="both"/>
        <w:divId w:val="1637296850"/>
        <w:rPr>
          <w:color w:val="000000"/>
        </w:rPr>
      </w:pPr>
      <w:r>
        <w:rPr>
          <w:color w:val="000000"/>
        </w:rPr>
        <w:t xml:space="preserve">These are the wicked problems that all global leaders must address and navigate. Executive action recipes pointing towards adaptive, ethical, and collective optimized problem solving by tapping on the myriad resources of global team diversity. The reality is that these issues are so complex that there are no one-size-fits-all answers and, unfortunately, probably no silver bullets; however global leaders can have a significant impact in alleviating the suffering of affected populations as well as supporting innovative solutions to build more adaptable </w:t>
      </w:r>
      <w:r>
        <w:rPr>
          <w:color w:val="000000"/>
        </w:rPr>
        <w:lastRenderedPageBreak/>
        <w:t>systems. With this definition in mind, studying wicked problems offers insights into why global teams are so important to solving complex problems as the world becomes more interconnected and volatile.</w:t>
      </w:r>
    </w:p>
    <w:p w14:paraId="12ABA8FB" w14:textId="77777777" w:rsidR="00D060AB" w:rsidRDefault="00D060AB">
      <w:pPr>
        <w:rPr>
          <w:rFonts w:ascii="Times New Roman" w:hAnsi="Times New Roman" w:cs="Times New Roman"/>
          <w:color w:val="000000"/>
          <w:kern w:val="0"/>
          <w14:ligatures w14:val="none"/>
        </w:rPr>
      </w:pPr>
      <w:r>
        <w:rPr>
          <w:color w:val="000000"/>
        </w:rPr>
        <w:br w:type="page"/>
      </w:r>
    </w:p>
    <w:p w14:paraId="52FE9B9A" w14:textId="2587C462" w:rsidR="00DF6887" w:rsidRDefault="00480B72" w:rsidP="003B1382">
      <w:pPr>
        <w:pStyle w:val="NormalWeb"/>
        <w:spacing w:line="360" w:lineRule="auto"/>
        <w:jc w:val="both"/>
        <w:divId w:val="1637296850"/>
        <w:rPr>
          <w:b/>
          <w:bCs/>
          <w:color w:val="000000"/>
          <w:u w:val="single"/>
        </w:rPr>
      </w:pPr>
      <w:r>
        <w:rPr>
          <w:b/>
          <w:bCs/>
          <w:color w:val="000000"/>
          <w:u w:val="single"/>
        </w:rPr>
        <w:lastRenderedPageBreak/>
        <w:t xml:space="preserve">Design Thinking in Global Teams </w:t>
      </w:r>
    </w:p>
    <w:p w14:paraId="39647C7B" w14:textId="77777777" w:rsidR="00E15ACD" w:rsidRDefault="00E15ACD" w:rsidP="00214005">
      <w:pPr>
        <w:pStyle w:val="NormalWeb"/>
        <w:spacing w:line="360" w:lineRule="auto"/>
        <w:jc w:val="both"/>
        <w:divId w:val="1871407960"/>
        <w:rPr>
          <w:color w:val="000000"/>
        </w:rPr>
      </w:pPr>
      <w:r>
        <w:rPr>
          <w:color w:val="000000"/>
        </w:rPr>
        <w:t>Design thinking is an important toolkit for solving complex problems in organisational and societal domains. That is most useful in dealing with wicked problems that demand novel, co-operative and human-centred responses. Design thinking, broadly defined, is a problem-solving methodology that helps people develop empathy with their targeted users, generate creative and effective solutions to problems they are facing, often building rapid prototypes based on user feedback. By leaving behind what we can control and work on the path of linear logic, it looks instead of ambiguity and creativity more qualified to generate solutions that are not necessarily immediately apparent (Brown, 2009). In global teams, design thinking is crucial to closing cultural, disciplinary and geographical gaps so leaders can grow the creative potential of their diversity.</w:t>
      </w:r>
    </w:p>
    <w:p w14:paraId="43BFFFEB" w14:textId="77777777" w:rsidR="00F55C46" w:rsidRDefault="00F55C46" w:rsidP="00214005">
      <w:pPr>
        <w:pStyle w:val="NormalWeb"/>
        <w:spacing w:line="360" w:lineRule="auto"/>
        <w:jc w:val="both"/>
        <w:divId w:val="1713964569"/>
        <w:rPr>
          <w:color w:val="000000"/>
        </w:rPr>
      </w:pPr>
      <w:r>
        <w:rPr>
          <w:color w:val="000000"/>
        </w:rPr>
        <w:t>Nowhere is empathy more central to the act of design thinking than the ability to empathize with a world as those it most critically impacts, and then frame that world in their terms. The ability to empathize is especially needed in global teams to help navigate cultural differences and understand the mindset of stakeholders. If multinational firms are to introduce products for emerging markets, they should address not only functional requirements but also cultural attitudes and socioeconomic backgrounds. Empathy-based design processes enable global teams to connect with end-users in a direct way that ensures solutions are locally appropriate and culturally inclusive (Kelley &amp; Kelley, 2013). For instance, GE developed its portable ultrasound machines for use in rural healthcare settings in India and China through empathic means by interacting with doctors and patients who did not have access to medical equipment in hospitals (Govindarajan &amp; Trimble, 2012).</w:t>
      </w:r>
    </w:p>
    <w:p w14:paraId="12ACBD03" w14:textId="77777777" w:rsidR="00D612F9" w:rsidRDefault="00D612F9" w:rsidP="00214005">
      <w:pPr>
        <w:pStyle w:val="NormalWeb"/>
        <w:spacing w:line="360" w:lineRule="auto"/>
        <w:jc w:val="both"/>
        <w:divId w:val="1440026725"/>
        <w:rPr>
          <w:color w:val="000000"/>
        </w:rPr>
      </w:pPr>
      <w:r>
        <w:rPr>
          <w:color w:val="000000"/>
        </w:rPr>
        <w:t xml:space="preserve">Given that the design thinking framework is also a model of collaboration, this facilitates our general rule for global teams and their disparate team members. Design thinking upends the traditional top-down problem solving models and encourages more inclusive processes where the input of everyone is valuable. It can decrease the chances of domination by more powerful stakeholders and increase a sense of shared ownership over solutions. This culture of collaboration would also help global teams to rise above the usual challenges, like cultural misunderstandings and communication gaps. Interdisciplinary teams improve creativity and innovation because various perspectives and heuristics are brought to bear on solving problems by the team (Carlgren, Rauth, &amp; Elmquist, 2016). But collaboration must be effectively </w:t>
      </w:r>
      <w:r>
        <w:rPr>
          <w:color w:val="000000"/>
        </w:rPr>
        <w:lastRenderedPageBreak/>
        <w:t>structured by leadership, as diverse teams can clash or even deadlock in decision-making without clear facilitation.</w:t>
      </w:r>
    </w:p>
    <w:p w14:paraId="76F2CA0D" w14:textId="5AF30B30" w:rsidR="00480B72" w:rsidRDefault="005B27D3" w:rsidP="00003665">
      <w:pPr>
        <w:pStyle w:val="NormalWeb"/>
        <w:spacing w:line="360" w:lineRule="auto"/>
        <w:jc w:val="both"/>
        <w:divId w:val="150099748"/>
        <w:rPr>
          <w:color w:val="000000"/>
        </w:rPr>
      </w:pPr>
      <w:r>
        <w:rPr>
          <w:color w:val="000000"/>
        </w:rPr>
        <w:t>Iteration is another crucial aspect of design thinking. And wicked problems have seldom, if ever, one definitive answer that can be tried upon the land; they are solved rhyme by rhyme. For this, Design thinking comes in handy by enabling prototyping and experimentation toolso that for everything rejected, the output can still be improved on. On a global scale iteration frames ambiguity and rapid change from an innovative perspective. During the pandemic, design thinking helped global teams in healthcare to quickly prototype telemedicine solutions. Piloted in territories as widely varying as rural Africa and urban Europe, they gave the teams a basis to adjust solutions living with different cultural or infrastructure realities (Liedtka, 2018).</w:t>
      </w:r>
    </w:p>
    <w:p w14:paraId="0E685461" w14:textId="3B542A50" w:rsidR="00003665" w:rsidRDefault="00003665" w:rsidP="00003665">
      <w:pPr>
        <w:pStyle w:val="NormalWeb"/>
        <w:spacing w:line="360" w:lineRule="auto"/>
        <w:jc w:val="both"/>
        <w:divId w:val="879511942"/>
        <w:rPr>
          <w:color w:val="000000"/>
        </w:rPr>
      </w:pPr>
      <w:r>
        <w:rPr>
          <w:color w:val="000000"/>
        </w:rPr>
        <w:t>Design thinking is also useful because it promotes systems thinking It takes a much wider perspective than simply dealing with the immediate problems. This includes understanding the interdependencies across social, economic and environmental systems for global leaders and teams. For example, if tackling food insecurity, design thinking processes can mix insights from agriculture, supply chain logistics within the context of nutrition and community development. They have to think holistically and ensure that the solutions they come up with do not lead to just another kind of problem. For instance, the United Nations Development Programme (UNDP) has employed a design thinking approach to collaborate on the creation of environmentally and socially sensitive solutions with local communities  as a result sustainable agriculture practices in sub-Saharan Africa (UNDP, 2020).</w:t>
      </w:r>
    </w:p>
    <w:p w14:paraId="653B5EA5" w14:textId="77777777" w:rsidR="00254456" w:rsidRDefault="00254456" w:rsidP="00B65AA0">
      <w:pPr>
        <w:pStyle w:val="NormalWeb"/>
        <w:spacing w:line="360" w:lineRule="auto"/>
        <w:jc w:val="both"/>
        <w:divId w:val="1902515378"/>
        <w:rPr>
          <w:color w:val="000000"/>
        </w:rPr>
      </w:pPr>
      <w:r>
        <w:rPr>
          <w:color w:val="000000"/>
        </w:rPr>
        <w:t xml:space="preserve">As good as design thinking is, it does have limitations on global teams. An issue which has been identified is, that design thinking knowledge and methods have not being homogeneously spread across different cultures. By reviewing the following list of different advantages, we can acknowledge that Western companies have been embracing it far more than in other areas. However, this is a double-edged sword: In the worst-case design thinking could be perceived to be a “one-size-fits –all” approaching forcing Western innovation approaches onto any context (Kupp et al. Accordingly, global leaders will need to modify design thinking frameworks to be compatible with local cultural norms in order to make the process more inclusive while simultaneously respecting local knowledge systems. There are further pernicious aspects of design thinking, particularly oversimplification of the complexity of wicked problems in its optimism of user centredness over systemic power dynamics and long-term political considerations. Though for example user-centred design can lead to improved </w:t>
      </w:r>
      <w:r>
        <w:rPr>
          <w:color w:val="000000"/>
        </w:rPr>
        <w:lastRenderedPageBreak/>
        <w:t>local healthcare services, it cannot solve underlying funding issues with the health system or global resource inequities.</w:t>
      </w:r>
    </w:p>
    <w:p w14:paraId="62025897" w14:textId="5675C871" w:rsidR="00303B7D" w:rsidRDefault="00303B7D" w:rsidP="00303B7D">
      <w:pPr>
        <w:pStyle w:val="NormalWeb"/>
        <w:spacing w:line="360" w:lineRule="auto"/>
        <w:jc w:val="both"/>
        <w:divId w:val="1708487640"/>
        <w:rPr>
          <w:color w:val="000000"/>
        </w:rPr>
      </w:pPr>
      <w:r>
        <w:rPr>
          <w:color w:val="000000"/>
        </w:rPr>
        <w:t>There are the competencies for design thinking as global leader. An individual needs to create cultural intelligence, meaning the possibility an abil</w:t>
      </w:r>
      <w:r w:rsidR="00FB6673">
        <w:rPr>
          <w:color w:val="000000"/>
        </w:rPr>
        <w:t xml:space="preserve">. </w:t>
      </w:r>
      <w:r>
        <w:rPr>
          <w:color w:val="000000"/>
        </w:rPr>
        <w:t>To do this, they should develop Cultural Intelligence the ability to be effective in culturally diverse situations (Earley &amp; Ang, 2003). It helps ensure that the empathy and ideation are truly inclusive, therefore not biased by cultural normatives. This should enhance their facilitation abilities to guide different teams and ensure fair participation. Third, leaders also need to create a culture of ambiguity and taking risk; design thinking is a process where you change and fail. Adaptableness: Adaptive leadership needs to be practiced in the context of a broader skill set required for leading in complexity, fitting these competencies with others that serve global leadership in navigating wicked problems such as inclusivity and ethical awareness.</w:t>
      </w:r>
    </w:p>
    <w:p w14:paraId="369DD3CE" w14:textId="162EC7CA" w:rsidR="009F5C08" w:rsidRDefault="009F5C08" w:rsidP="00731441">
      <w:pPr>
        <w:pStyle w:val="NormalWeb"/>
        <w:spacing w:line="360" w:lineRule="auto"/>
        <w:jc w:val="both"/>
        <w:divId w:val="1038239623"/>
        <w:rPr>
          <w:color w:val="000000"/>
        </w:rPr>
      </w:pPr>
      <w:r>
        <w:rPr>
          <w:color w:val="000000"/>
        </w:rPr>
        <w:t>The case studies demonstrate how design thinking can change the way we solve global problems. Example IBM embedded design thinking across global teams using the “Enterprise Design Thinking” method This has allowed IBM to co-create solutions with clients in every sector, from digital banking platforms in Africa to AI-fueled healthcare solutions in the United States (Plattner et al., 2011). IBM has launched design thinking to strengthen collaboration within a large, distributed enterprise and speed innovation. The International Red Cross is another case in point, using design thinking to create humanitarian interventions that are more sensitive and responsive to the needs at country level. Community-focused health offerings  from disaster preparedness apps to community-based health services are some of the creative solutions ideated in participatory workshops with affected communities and implemented by the Red Cross (IDEO. org, 2015). These examples demonstrate the promise of design thinking as a method for developing context specific solutions that can be replicated elsewhere at scale.</w:t>
      </w:r>
    </w:p>
    <w:p w14:paraId="4D11B161" w14:textId="77777777" w:rsidR="000922DA" w:rsidRDefault="000922DA" w:rsidP="00141AE6">
      <w:pPr>
        <w:pStyle w:val="NormalWeb"/>
        <w:spacing w:line="360" w:lineRule="auto"/>
        <w:jc w:val="both"/>
        <w:divId w:val="314728679"/>
        <w:rPr>
          <w:color w:val="000000"/>
        </w:rPr>
      </w:pPr>
      <w:r>
        <w:rPr>
          <w:color w:val="000000"/>
        </w:rPr>
        <w:t xml:space="preserve">Importantly, when working on a design thinking project in a global team the ethical as well as technical dimensions of it are equally important. Design thinking can also serve as a tool to uplift the voices of those with marginalised experiences, and help to promote social justice through the lens of human-centered design. If not used strategically, this may entrench inequalities by favouring specific stakeholders. Executives need to see to it that design processes engage vulnerable and underrepresented communities can not only the most powerful or convenient stakeholders. Design thinking ethical leadership implies that transparency, inclusive and accountability are met. For example, in building a digital platform </w:t>
      </w:r>
      <w:r>
        <w:rPr>
          <w:color w:val="000000"/>
        </w:rPr>
        <w:lastRenderedPageBreak/>
        <w:t>for education it will be important that the solution does not exclude communities unable to access the internet which would potentially increase the inequality arising through digital exclusion. Instead, they will need to create hybrid solutions that meet digital and offline needs.</w:t>
      </w:r>
    </w:p>
    <w:p w14:paraId="7B5F2F9C" w14:textId="3BFF7E44" w:rsidR="00CF4CE4" w:rsidRDefault="005B3E8D" w:rsidP="00123BE2">
      <w:pPr>
        <w:pStyle w:val="NormalWeb"/>
        <w:spacing w:line="360" w:lineRule="auto"/>
        <w:jc w:val="both"/>
        <w:divId w:val="210654229"/>
        <w:rPr>
          <w:color w:val="000000"/>
        </w:rPr>
      </w:pPr>
      <w:r>
        <w:rPr>
          <w:color w:val="000000"/>
        </w:rPr>
        <w:t>The future of design thinking in global teamsLooking ahead, the trends shaping the future of design thinking in global teams include digital transformation, sustainability, and cross-sector collaboration. With organisations becoming more dependent on virtual teams, design thinking is being transferred to digital spaces via online co-creation platforms and virtual prototyping tools. They allow teams working in different locations to collaborate as though they were physically present, but also introduced phenomena like digital fatigue and unequal distribution of access to digital infrastructure (Dorst, 2015). Additionally, the pairing of design thinking frameworks with sustainability is moving to the forefront as organizations understand that their innovative efforts must be in harmony with environmental and social objectives as well. This evolution encourages sustainable solutions not just temporary cures, wherefore design thinking shines all the more as a pivotal tool for solving wicked problems.</w:t>
      </w:r>
    </w:p>
    <w:p w14:paraId="539BCDEB" w14:textId="77777777" w:rsidR="00CF4CE4" w:rsidRDefault="00CF4CE4">
      <w:pPr>
        <w:rPr>
          <w:rFonts w:ascii="Times New Roman" w:hAnsi="Times New Roman" w:cs="Times New Roman"/>
          <w:color w:val="000000"/>
          <w:kern w:val="0"/>
          <w14:ligatures w14:val="none"/>
        </w:rPr>
      </w:pPr>
      <w:r>
        <w:rPr>
          <w:color w:val="000000"/>
        </w:rPr>
        <w:br w:type="page"/>
      </w:r>
    </w:p>
    <w:p w14:paraId="05161A66" w14:textId="1DB76FB9" w:rsidR="005B3E8D" w:rsidRDefault="00530BAB" w:rsidP="00123BE2">
      <w:pPr>
        <w:pStyle w:val="NormalWeb"/>
        <w:spacing w:line="360" w:lineRule="auto"/>
        <w:jc w:val="both"/>
        <w:divId w:val="210654229"/>
        <w:rPr>
          <w:color w:val="000000"/>
        </w:rPr>
      </w:pPr>
      <w:r>
        <w:rPr>
          <w:b/>
          <w:bCs/>
          <w:color w:val="000000"/>
          <w:u w:val="single"/>
        </w:rPr>
        <w:lastRenderedPageBreak/>
        <w:t xml:space="preserve">Emotional Intelligence and </w:t>
      </w:r>
      <w:r w:rsidR="00747362">
        <w:rPr>
          <w:b/>
          <w:bCs/>
          <w:color w:val="000000"/>
          <w:u w:val="single"/>
        </w:rPr>
        <w:t>Conflict M</w:t>
      </w:r>
      <w:r w:rsidR="00365C66">
        <w:rPr>
          <w:b/>
          <w:bCs/>
          <w:color w:val="000000"/>
          <w:u w:val="single"/>
        </w:rPr>
        <w:t>anagement</w:t>
      </w:r>
    </w:p>
    <w:p w14:paraId="54DF19EB" w14:textId="77777777" w:rsidR="00F47202" w:rsidRPr="00F47202" w:rsidRDefault="00F47202" w:rsidP="005B268C">
      <w:pPr>
        <w:spacing w:line="360" w:lineRule="auto"/>
        <w:jc w:val="both"/>
        <w:rPr>
          <w:rFonts w:ascii="Times New Roman" w:hAnsi="Times New Roman" w:cs="Times New Roman"/>
          <w:color w:val="000000"/>
          <w:kern w:val="0"/>
          <w14:ligatures w14:val="none"/>
        </w:rPr>
      </w:pPr>
      <w:r w:rsidRPr="00F47202">
        <w:rPr>
          <w:rFonts w:ascii="Times New Roman" w:hAnsi="Times New Roman" w:cs="Times New Roman"/>
          <w:color w:val="000000"/>
          <w:kern w:val="0"/>
          <w14:ligatures w14:val="none"/>
        </w:rPr>
        <w:t>Recognized for quite some time now, emotional intelligence (EI) is an asset toward leadership, as it has enables leaders to guide teams, it is also query fundamental in conflict resolution. In global and diverse teams, cultural misunderstandings and various communication can pose a conflict within the team. EI capable leaders and members manage these difficulties through the understanding of recognizing emotions, regulating reactions, and encouraging positive engagement. EI makes conflict a positive force, full of opportunities for transformation (Mayer, Caruso, &amp; Salovey, 2016).</w:t>
      </w:r>
    </w:p>
    <w:p w14:paraId="50181D19" w14:textId="77777777" w:rsidR="001A5B86" w:rsidRDefault="001A5B86" w:rsidP="005B268C">
      <w:pPr>
        <w:pStyle w:val="NormalWeb"/>
        <w:spacing w:line="360" w:lineRule="auto"/>
        <w:jc w:val="both"/>
        <w:divId w:val="2107261760"/>
        <w:rPr>
          <w:color w:val="000000"/>
        </w:rPr>
      </w:pPr>
      <w:r>
        <w:rPr>
          <w:color w:val="000000"/>
        </w:rPr>
        <w:t>Self-awareness, self-regulation, motivation, empathy and social skills are all central tenants in conflict management which marks them as main constituents of EI. It just makes you aware of when you start to get upset and then you stop the escalation from continuing. It means growing a type of self-regulation where you control how far your reactions go, even when things are really tough. Whether conflicts are driven by cultural issues or clashes of personality, empathy gives individuals the ability to appreciate other points of view. Ultimately, social skills make room for open and mutual communication and negotiation between humans to be reached an agreement with all parties involved. These are the competencies which when they coexist, make people to be conflict managers rather than fire starters (Golman, 2018).</w:t>
      </w:r>
    </w:p>
    <w:p w14:paraId="0717D866" w14:textId="77777777" w:rsidR="00EF0938" w:rsidRDefault="00EF0938" w:rsidP="005B268C">
      <w:pPr>
        <w:pStyle w:val="NormalWeb"/>
        <w:spacing w:line="360" w:lineRule="auto"/>
        <w:jc w:val="both"/>
        <w:divId w:val="1291015332"/>
        <w:rPr>
          <w:color w:val="000000"/>
        </w:rPr>
      </w:pPr>
      <w:r>
        <w:rPr>
          <w:color w:val="000000"/>
        </w:rPr>
        <w:t>Cultural constraints determine how conflicts are managed, which involves being able to identify the facial expressions of emotions is another dimension of emotional intelligence in managing conflict. For instance, in certain cultures confronting a person directly could be misconstrued as rude where as in other it might be considered being upfront and transparent. But without emotional intelligence, these distinctions can become miscommunications. An individual with high EI can help fill in those cultural gaps to make communication styles more relatable and fosters mutual comfortable interaction between their colleagues. This flexibility allows for the collective voice to be fully expressed and respected, thus reducing possible feelings of marginality or animosity (Earley and Mosakowski 2009).</w:t>
      </w:r>
    </w:p>
    <w:p w14:paraId="2A1A92C9" w14:textId="77777777" w:rsidR="00707041" w:rsidRDefault="00707041" w:rsidP="005B268C">
      <w:pPr>
        <w:pStyle w:val="NormalWeb"/>
        <w:spacing w:line="360" w:lineRule="auto"/>
        <w:jc w:val="both"/>
        <w:divId w:val="797915692"/>
        <w:rPr>
          <w:color w:val="000000"/>
        </w:rPr>
      </w:pPr>
      <w:r>
        <w:rPr>
          <w:color w:val="000000"/>
        </w:rPr>
        <w:t xml:space="preserve">In addition, EI breeds trust and a sense of psychological safety — both important facets in being able to handle conflict well. By acknowledging peoples emotions at the table, this opens discussion for disagreement. It provides the ability to spot conflicts early and resolve them before they reach a boiling point. Tensions can be diffused, collaboration encouraged, and </w:t>
      </w:r>
      <w:r>
        <w:rPr>
          <w:color w:val="000000"/>
        </w:rPr>
        <w:lastRenderedPageBreak/>
        <w:t>focus given to mutual objectives even in difficult circumstances by leaders as well as team members who display emotional intelligence (Cherniss, 2010).</w:t>
      </w:r>
    </w:p>
    <w:p w14:paraId="33492E76" w14:textId="77777777" w:rsidR="00CD3639" w:rsidRDefault="00CD3639" w:rsidP="005B268C">
      <w:pPr>
        <w:pStyle w:val="NormalWeb"/>
        <w:spacing w:line="360" w:lineRule="auto"/>
        <w:jc w:val="both"/>
        <w:divId w:val="2046709221"/>
        <w:rPr>
          <w:color w:val="000000"/>
        </w:rPr>
      </w:pPr>
      <w:r>
        <w:rPr>
          <w:color w:val="000000"/>
        </w:rPr>
        <w:t>This role of EI in conflict management is explicitly apparent in the case of virtual global teams, as the nature of communication among these team members is often more specialized and lacks face-to-face interaction. Miscommunications happen regularly in these environments because an email was too ambiguous or a response came later. This understanding of tone, context and knowing the intent much better will be a great contribution to reducing the likelihood of misinterpretation for one person by emotional intelligence. Finally, EI fosters patience as well as empathy towards handling frustrations derived from time zone-discrepancy and technical issues (Derks, Fischer, &amp; Bos, 2008).</w:t>
      </w:r>
    </w:p>
    <w:p w14:paraId="02E8B54C" w14:textId="77777777" w:rsidR="00F876AF" w:rsidRDefault="00F876AF" w:rsidP="005B268C">
      <w:pPr>
        <w:pStyle w:val="NormalWeb"/>
        <w:spacing w:line="360" w:lineRule="auto"/>
        <w:jc w:val="both"/>
        <w:divId w:val="1666204746"/>
        <w:rPr>
          <w:color w:val="000000"/>
        </w:rPr>
      </w:pPr>
      <w:r>
        <w:rPr>
          <w:color w:val="000000"/>
        </w:rPr>
        <w:t>Common tactics seeking to apply EI theory in conflict management include active listening, reframing of the problems and win–win solutions. Active listening establishes a baseline where both parties feel that they are being heard and their perspective is being acknowledged, which is half the battle in finding solutions to differences. Reframing reframes because it is defusing the personal nature of the attack to another broader focus, often shared goals or common interests. Win–win agreement resolves disputes in a fair and sustainable way providing more lasting solutions, and is the best alternative to creating resentment. Grounded in emotional intelligence, these methods work to turn conflict from a negative and destructive power within teams (Jordan &amp; Troth, 2011).</w:t>
      </w:r>
    </w:p>
    <w:p w14:paraId="72A69F4C" w14:textId="75FBFC57" w:rsidR="0049226F" w:rsidRDefault="00C34284" w:rsidP="005B268C">
      <w:pPr>
        <w:pStyle w:val="NormalWeb"/>
        <w:spacing w:line="360" w:lineRule="auto"/>
        <w:jc w:val="both"/>
        <w:divId w:val="2082096525"/>
        <w:rPr>
          <w:color w:val="000000"/>
        </w:rPr>
      </w:pPr>
      <w:r>
        <w:rPr>
          <w:color w:val="000000"/>
        </w:rPr>
        <w:t>In summary, emotional intelligence is the key aspect which facilitates successful diversity and global communication. Recently, those studying EI have shown that by allowing people to understand, control and empathise with emotions, they possess the prerequisites to deal with disagreements in a constructive manner. Here are a few examples where EI turns the table when it comes to conflicts: whether dealing with cross-cultural sensitivity, building psychological safety space or ensuring parity and consistency in dispute resolution EI converts conflict from being a challenge into an opportunity. Teams that value emotional intelligence improve conflict resolution and team cohesiveness, resilience to change and innovation ability.</w:t>
      </w:r>
    </w:p>
    <w:p w14:paraId="7E2586CD" w14:textId="77777777" w:rsidR="0049226F" w:rsidRDefault="0049226F">
      <w:pPr>
        <w:rPr>
          <w:rFonts w:ascii="Times New Roman" w:hAnsi="Times New Roman" w:cs="Times New Roman"/>
          <w:color w:val="000000"/>
          <w:kern w:val="0"/>
          <w14:ligatures w14:val="none"/>
        </w:rPr>
      </w:pPr>
      <w:r>
        <w:rPr>
          <w:color w:val="000000"/>
        </w:rPr>
        <w:br w:type="page"/>
      </w:r>
    </w:p>
    <w:p w14:paraId="38CAC3F0" w14:textId="550FE557" w:rsidR="0049226F" w:rsidRPr="00A010FA" w:rsidRDefault="003C7F06" w:rsidP="00A65F46">
      <w:pPr>
        <w:pStyle w:val="NormalWeb"/>
        <w:spacing w:line="360" w:lineRule="auto"/>
        <w:jc w:val="both"/>
        <w:divId w:val="431903685"/>
        <w:rPr>
          <w:b/>
          <w:bCs/>
          <w:color w:val="000000"/>
          <w:u w:val="single"/>
        </w:rPr>
      </w:pPr>
      <w:r w:rsidRPr="00A010FA">
        <w:rPr>
          <w:b/>
          <w:bCs/>
          <w:color w:val="000000"/>
          <w:u w:val="single"/>
        </w:rPr>
        <w:lastRenderedPageBreak/>
        <w:t>Technology, Ethics and Global L</w:t>
      </w:r>
      <w:r w:rsidR="00A010FA" w:rsidRPr="00A010FA">
        <w:rPr>
          <w:b/>
          <w:bCs/>
          <w:color w:val="000000"/>
          <w:u w:val="single"/>
        </w:rPr>
        <w:t>eadership</w:t>
      </w:r>
    </w:p>
    <w:p w14:paraId="4512CA77" w14:textId="4B04A6BC" w:rsidR="00B93319" w:rsidRDefault="00B93319" w:rsidP="00E3558C">
      <w:pPr>
        <w:pStyle w:val="NormalWeb"/>
        <w:spacing w:line="360" w:lineRule="auto"/>
        <w:jc w:val="both"/>
        <w:divId w:val="307251215"/>
        <w:rPr>
          <w:color w:val="000000"/>
        </w:rPr>
      </w:pPr>
      <w:r>
        <w:rPr>
          <w:color w:val="000000"/>
        </w:rPr>
        <w:t>The rapid pace of a tech-driven world has permanently changed the way that global teams cooperate, communicate with each other, and address problems head-on. Technology  AI and Machine Learning Integration, AR &amp; Digital Collaboration Platforms, etc. For many years now, leaders have relied on technology for coordinating remote teams across borders - The benefits these tools provide to global leaders are one of a kind and range from making them more productive, innovative or having the ability to make strategic decisions. But that growing reliance on technology also raises deeply troubling ethical questions that leaders must be mindful of. Focusing on Critical Examination Issues such as data privacy, algorithmic bias, digital inequality and the well-founded risk of advanced technologies misused require leaders to engage in technological adoption with a high degree of responsibility and ethical consciousness (Floridi, 2021). Given this dual side of technology, which is that on one hand it offers benefits but also risks, ethical leadership becomes crucial in international contexts.</w:t>
      </w:r>
    </w:p>
    <w:p w14:paraId="773865C9" w14:textId="77777777" w:rsidR="00413CD8" w:rsidRDefault="00413CD8" w:rsidP="00E3558C">
      <w:pPr>
        <w:pStyle w:val="NormalWeb"/>
        <w:spacing w:line="360" w:lineRule="auto"/>
        <w:jc w:val="both"/>
        <w:divId w:val="1488589267"/>
        <w:rPr>
          <w:color w:val="000000"/>
        </w:rPr>
      </w:pPr>
      <w:r>
        <w:rPr>
          <w:color w:val="000000"/>
        </w:rPr>
        <w:t>Perhaps the most obvious example of technologies effect on leadership is using Artificial Intelligence to problem solve and make decisions. They process megabytes of data and many gigabytes of data, find patterns what would take humans hundreds of years to do manually, all faster than the blink of an eye. This makes global business a number of times more efficient in both supply chain and talent acquisition, and even conflict resolution within teams. But ethical issues come into play, given transparency and accountability. Take the algorithms used in hiring: even if developed with good intentions, these may over time inadvertently discriminate against certain minorities (for instance due to training on biased historic data). The stewardship role of a global leader is to instill confidence that the technology being launched is fair, explainable and systemic discrimination free (Boddington 2020). Failure to tackle these ethical concerns exposes a business to negative press and broken trust amongst global teams.</w:t>
      </w:r>
    </w:p>
    <w:p w14:paraId="778F53DD" w14:textId="77777777" w:rsidR="00BA54B5" w:rsidRDefault="00BA54B5" w:rsidP="00E3558C">
      <w:pPr>
        <w:pStyle w:val="NormalWeb"/>
        <w:spacing w:line="360" w:lineRule="auto"/>
        <w:jc w:val="both"/>
        <w:divId w:val="386228722"/>
        <w:rPr>
          <w:color w:val="000000"/>
        </w:rPr>
      </w:pPr>
      <w:r>
        <w:rPr>
          <w:color w:val="000000"/>
        </w:rPr>
        <w:t xml:space="preserve">Data privacy and security are another significant ethical dimension of technology in global leadership. In the case of multi-country teams, data will have to be processed in multiple region across different regulations such as GDPR in Europe and a less strict framework somewhere else. They have to navigate these complexities, protecting and respecting under differently written laws secreted information. It is not only about following the regulatory requirements, but it also lies in respecting employees &amp; customers privacy although laws allow many unethical practices to be performed. Many companies, for instance, used digital surveillance to monitor how productive employees were while working at home during the COVID-19 </w:t>
      </w:r>
      <w:r>
        <w:rPr>
          <w:color w:val="000000"/>
        </w:rPr>
        <w:lastRenderedPageBreak/>
        <w:t>pandemic. Although effective, such practices did trigger ethical issues with respect to employee control and dignity, forcing leaders to walk a fine line between performance monitoring while upholding individual rights (West &amp; Allen, 2022).</w:t>
      </w:r>
    </w:p>
    <w:p w14:paraId="7B678415" w14:textId="77777777" w:rsidR="00C5521C" w:rsidRDefault="00C5521C" w:rsidP="00E3558C">
      <w:pPr>
        <w:pStyle w:val="NormalWeb"/>
        <w:spacing w:line="360" w:lineRule="auto"/>
        <w:jc w:val="both"/>
        <w:divId w:val="1239174543"/>
        <w:rPr>
          <w:color w:val="000000"/>
        </w:rPr>
      </w:pPr>
      <w:r>
        <w:rPr>
          <w:color w:val="000000"/>
        </w:rPr>
        <w:t>It further exposes global teams to the potential of exacerbating inequalities due technological disparities. High-speed internet, newer digital technologies and an ever-growing infrastructure are not available to one and all. Teams based in less tech-savvy regions will probably be penalised in terms of participation and voice since its members are pulled too far from the global work. This digital divide is an obstacle in the way of ethical global leadership; it needs to be corrected with globally equal tools, training, and accessibility all around the world. Indeed, the absence of such interventions renders technology further exacerbating needs to the extent that it counter-effects team cohesion and problem-solving capability (Eubanks, 2018).</w:t>
      </w:r>
    </w:p>
    <w:p w14:paraId="25D8A891" w14:textId="77777777" w:rsidR="00073A65" w:rsidRDefault="00073A65" w:rsidP="00E3558C">
      <w:pPr>
        <w:pStyle w:val="NormalWeb"/>
        <w:spacing w:line="360" w:lineRule="auto"/>
        <w:jc w:val="both"/>
        <w:divId w:val="1731610195"/>
        <w:rPr>
          <w:color w:val="000000"/>
        </w:rPr>
      </w:pPr>
      <w:r>
        <w:rPr>
          <w:color w:val="000000"/>
        </w:rPr>
        <w:t>Emerging technology like Augmented Reality (AR), Virtual Reality (VR), blockchain etc along with AI and digital collaboration are changing how the global teams solve problems. You have tools, which allow for more meaningful collaboration, safer transactions and even different ways of imagining solutions. These innovations also raise ethical considerations about who has access to and can afford the technology, along with unintended consequences. Virtual reality is a solution — It can deliver more immersive experiences but requires equipment that not everyone has access to, or may even be uncomfortable on physical level. Although the use of blockchain enables transparency, it has been criticized for being an energy hog and environmentally bad. Leads must consider these intrinsic tradeoffs and implement technology in a manner that is consistent with broader amorality and sustention aspirations (Tapscott &amp; Tapscott, 2018).</w:t>
      </w:r>
    </w:p>
    <w:p w14:paraId="07B72496" w14:textId="77777777" w:rsidR="000D5D06" w:rsidRDefault="000D5D06" w:rsidP="00E3558C">
      <w:pPr>
        <w:pStyle w:val="NormalWeb"/>
        <w:spacing w:line="360" w:lineRule="auto"/>
        <w:jc w:val="both"/>
        <w:divId w:val="1082067317"/>
        <w:rPr>
          <w:color w:val="000000"/>
        </w:rPr>
      </w:pPr>
      <w:r>
        <w:rPr>
          <w:color w:val="000000"/>
        </w:rPr>
        <w:t>This just makes cybersecurity to be emphasized more-in the name of ethics at a global level. This digital activity has produced cyberattacks that are more technically advanced and focus on companies' intellectual property, financial data etc., as well as their employees' and clients' personal information. An attack not only halts operations but also breaks trust between most of the stakeholders. World leaders need to raise cybersecurity not only as a technology-based problem but also as an ethical one when attempting to secure the stakeholders' interests in team members, partners and clients. Ethical leadership entails transparency in communicating risks, accountability in managing breaches, and the provision of preventative actions for protecting against upcoming threats (Taddeo &amp; Floridi, 2018)</w:t>
      </w:r>
    </w:p>
    <w:p w14:paraId="2B18D248" w14:textId="77777777" w:rsidR="00CD6F10" w:rsidRDefault="00FB0D80" w:rsidP="00CD6F10">
      <w:pPr>
        <w:pStyle w:val="NormalWeb"/>
        <w:spacing w:line="360" w:lineRule="auto"/>
        <w:jc w:val="both"/>
        <w:divId w:val="210654229"/>
        <w:rPr>
          <w:rFonts w:eastAsia="DengXian"/>
          <w:color w:val="000000"/>
          <w:lang w:eastAsia="zh-CN"/>
        </w:rPr>
      </w:pPr>
      <w:r w:rsidRPr="00FB0D80">
        <w:rPr>
          <w:rFonts w:eastAsia="DengXian"/>
          <w:color w:val="000000"/>
          <w:lang w:eastAsia="zh-CN"/>
        </w:rPr>
        <w:lastRenderedPageBreak/>
        <w:t>More than just the technologies themselves, the larger question for national and organizational leaders is how technological adoption supports an ethical base of context. Leaders also have to ask: Is this Technology Empowering or Exploiting? Is it inclusive or exclusive? Is it goo for human welfare of bad for it? Although automation improves productivity, it can also cause the displacement of labour and worsen unemployment in fragile economies. A responsible global leader would balance these societal implications and contemplate options like retrenching programs or fairier allocation of resources to minimise the damage. This is why the ethical aspect of leadership becomes important—because it goes beyond organizational to larger societal obligations (George et al., 2022).</w:t>
      </w:r>
    </w:p>
    <w:p w14:paraId="478DF722" w14:textId="77777777" w:rsidR="00E77AF0" w:rsidRDefault="00CD6F10" w:rsidP="00E77AF0">
      <w:pPr>
        <w:pStyle w:val="NormalWeb"/>
        <w:spacing w:line="360" w:lineRule="auto"/>
        <w:jc w:val="both"/>
        <w:divId w:val="210654229"/>
        <w:rPr>
          <w:rFonts w:eastAsia="DengXian"/>
          <w:color w:val="000000"/>
          <w:lang w:eastAsia="zh-CN"/>
        </w:rPr>
      </w:pPr>
      <w:r>
        <w:rPr>
          <w:color w:val="000000"/>
        </w:rPr>
        <w:t>Another factor of trust is the integration of technology in global teams. Effective cross-border collaboration absolutely demands trust, and when we have barriers like culture, language, or time zone isolating us from our colleagues not working in the same physical place, being trusted as a partner is all the more important. Failure to address the ethical implications of technology adoption by leaders will demoralise team trust Over reliance on AI decision-making for example, without a human in the loop, can leave employees feeling like they have little say so or power. Conversely, the trust level a leader can develop for demonstrating transparency in engaging how technologies are implemented, involving teams to participate in decision making and considering ethic always improves team engagement (Maak et al., 2016).</w:t>
      </w:r>
    </w:p>
    <w:p w14:paraId="60C0F105" w14:textId="66B84DCF" w:rsidR="00E77AF0" w:rsidRDefault="00E77AF0" w:rsidP="00E77AF0">
      <w:pPr>
        <w:pStyle w:val="NormalWeb"/>
        <w:spacing w:line="360" w:lineRule="auto"/>
        <w:jc w:val="both"/>
        <w:divId w:val="210654229"/>
        <w:rPr>
          <w:rFonts w:eastAsia="DengXian"/>
          <w:color w:val="000000"/>
          <w:lang w:eastAsia="zh-CN"/>
        </w:rPr>
      </w:pPr>
      <w:r>
        <w:rPr>
          <w:color w:val="000000"/>
        </w:rPr>
        <w:t>The whole world may have very effective global levels of ethical forbearance, and leave the Baloch without trace, but this will turn into a Hostel that none can escape from. For example, the leaders are actually global but operating in a country that can have weaker human rights protections and political norms, and thus face pressure to conform to local practices that do not align with common ethical values (like surveillance or censorship). This is quite a literal case of a legal, and now moral imperative regarding such technologies, too. Crane &amp; Matten, 2021) contend that leaders must reconcile respect for local laws with loyalty to universal ethical principles, putting them under duress demanding courage and resilience.</w:t>
      </w:r>
    </w:p>
    <w:p w14:paraId="79B4058D" w14:textId="05832727" w:rsidR="007922EB" w:rsidRDefault="00AD7B8E" w:rsidP="00AD7B8E">
      <w:pPr>
        <w:pStyle w:val="NormalWeb"/>
        <w:spacing w:line="360" w:lineRule="auto"/>
        <w:jc w:val="both"/>
        <w:divId w:val="624848474"/>
        <w:rPr>
          <w:color w:val="000000"/>
        </w:rPr>
      </w:pPr>
      <w:r>
        <w:rPr>
          <w:color w:val="000000"/>
        </w:rPr>
        <w:t xml:space="preserve">Ultimately, a knowledge of technology as global leadership in the digital age is about looking ahead. This dynamic may hardly be surprising in a world where technology has consistently moved at light speed, leaving ethical frameworks and governance mechanisms trudging along in the dust. Leaders consequently need to predict future ethical dilemmas as opposed to merely responding when those types of questions appear. Taking an future-forward approach incorporates lifelong learning, supporting wider perspectives and advocating for the </w:t>
      </w:r>
      <w:r>
        <w:rPr>
          <w:color w:val="000000"/>
        </w:rPr>
        <w:lastRenderedPageBreak/>
        <w:t>advancement of international ethical norms in technology. In this way, leaders place themselves not only as users of technology but as architects of an ethical and diverse technological future (Bryson, 2019).</w:t>
      </w:r>
    </w:p>
    <w:p w14:paraId="1381A869" w14:textId="77777777" w:rsidR="007922EB" w:rsidRDefault="007922EB">
      <w:pPr>
        <w:rPr>
          <w:rFonts w:ascii="Times New Roman" w:hAnsi="Times New Roman" w:cs="Times New Roman"/>
          <w:color w:val="000000"/>
          <w:kern w:val="0"/>
          <w14:ligatures w14:val="none"/>
        </w:rPr>
      </w:pPr>
      <w:r>
        <w:rPr>
          <w:color w:val="000000"/>
        </w:rPr>
        <w:br w:type="page"/>
      </w:r>
    </w:p>
    <w:p w14:paraId="731EF3FD" w14:textId="17941200" w:rsidR="00F8320E" w:rsidRDefault="00651D1B" w:rsidP="00AD7B8E">
      <w:pPr>
        <w:pStyle w:val="NormalWeb"/>
        <w:spacing w:line="360" w:lineRule="auto"/>
        <w:jc w:val="both"/>
        <w:divId w:val="624848474"/>
        <w:rPr>
          <w:rFonts w:asciiTheme="minorEastAsia" w:eastAsia="DengXian" w:hAnsiTheme="minorEastAsia" w:cstheme="minorEastAsia"/>
          <w:b/>
          <w:bCs/>
          <w:color w:val="000000"/>
          <w:u w:val="single"/>
          <w:lang w:val="en-GB" w:eastAsia="zh-CN"/>
        </w:rPr>
      </w:pPr>
      <w:r w:rsidRPr="00055338">
        <w:rPr>
          <w:rFonts w:asciiTheme="minorEastAsia" w:eastAsia="DengXian" w:hAnsiTheme="minorEastAsia" w:cstheme="minorEastAsia" w:hint="eastAsia"/>
          <w:b/>
          <w:bCs/>
          <w:color w:val="000000"/>
          <w:u w:val="single"/>
          <w:lang w:val="en-GB" w:eastAsia="zh-CN"/>
        </w:rPr>
        <w:lastRenderedPageBreak/>
        <w:t>Reflection (Gibbs</w:t>
      </w:r>
      <w:r w:rsidRPr="00055338">
        <w:rPr>
          <w:rFonts w:asciiTheme="minorEastAsia" w:eastAsia="DengXian" w:hAnsiTheme="minorEastAsia" w:cstheme="minorEastAsia" w:hint="eastAsia"/>
          <w:b/>
          <w:bCs/>
          <w:color w:val="000000"/>
          <w:u w:val="single"/>
          <w:lang w:val="en-GB" w:eastAsia="zh-CN"/>
        </w:rPr>
        <w:t>’</w:t>
      </w:r>
      <w:r w:rsidRPr="00055338">
        <w:rPr>
          <w:rFonts w:asciiTheme="minorEastAsia" w:eastAsia="DengXian" w:hAnsiTheme="minorEastAsia" w:cstheme="minorEastAsia" w:hint="eastAsia"/>
          <w:b/>
          <w:bCs/>
          <w:color w:val="000000"/>
          <w:u w:val="single"/>
          <w:lang w:val="en-GB" w:eastAsia="zh-CN"/>
        </w:rPr>
        <w:t xml:space="preserve"> Reflection Cycle</w:t>
      </w:r>
      <w:r w:rsidR="00055338" w:rsidRPr="00055338">
        <w:rPr>
          <w:rFonts w:asciiTheme="minorEastAsia" w:eastAsia="DengXian" w:hAnsiTheme="minorEastAsia" w:cstheme="minorEastAsia" w:hint="eastAsia"/>
          <w:b/>
          <w:bCs/>
          <w:color w:val="000000"/>
          <w:u w:val="single"/>
          <w:lang w:val="en-GB" w:eastAsia="zh-CN"/>
        </w:rPr>
        <w:t>)</w:t>
      </w:r>
    </w:p>
    <w:p w14:paraId="683019A9" w14:textId="77777777" w:rsidR="00FF1268" w:rsidRDefault="00FF1268" w:rsidP="009330FA">
      <w:pPr>
        <w:pStyle w:val="NormalWeb"/>
        <w:spacing w:line="360" w:lineRule="auto"/>
        <w:jc w:val="both"/>
        <w:divId w:val="1516187313"/>
        <w:rPr>
          <w:color w:val="000000"/>
        </w:rPr>
      </w:pPr>
      <w:r>
        <w:rPr>
          <w:color w:val="000000"/>
        </w:rPr>
        <w:t>Reflective writing using Gibbs Reflective Cycle: Evaluation process by breaking down of my work on the assignment. The theory contains six stages: description, feelings, evaluation, analysis, concluding and an action plan (Gibbs 1988). This model provides a way of understanding the learning experience with and skills developed in global teamworking and leadership.</w:t>
      </w:r>
    </w:p>
    <w:p w14:paraId="1B416C5E" w14:textId="77777777" w:rsidR="00E65103" w:rsidRDefault="00E65103" w:rsidP="009330FA">
      <w:pPr>
        <w:pStyle w:val="NormalWeb"/>
        <w:spacing w:line="360" w:lineRule="auto"/>
        <w:jc w:val="both"/>
        <w:divId w:val="1773628340"/>
        <w:rPr>
          <w:color w:val="000000"/>
        </w:rPr>
      </w:pPr>
      <w:r>
        <w:rPr>
          <w:color w:val="000000"/>
        </w:rPr>
        <w:t>The test required us to write a paper and justify why global teams are necessary for problem solving. This involved delving into topics like wicked problems, design thinking, emotional intelligence, interdisciplinary collaboration and the ethics of technology. To this help, while we framed the assignment for group work, I ended up working on my own and thoughtfully consuming materials to think about how that would play in a team situation.</w:t>
      </w:r>
    </w:p>
    <w:p w14:paraId="015D506E" w14:textId="77777777" w:rsidR="001149C6" w:rsidRDefault="001149C6" w:rsidP="009330FA">
      <w:pPr>
        <w:pStyle w:val="NormalWeb"/>
        <w:spacing w:line="360" w:lineRule="auto"/>
        <w:jc w:val="both"/>
        <w:divId w:val="2102334710"/>
        <w:rPr>
          <w:color w:val="000000"/>
        </w:rPr>
      </w:pPr>
      <w:r>
        <w:rPr>
          <w:color w:val="000000"/>
        </w:rPr>
        <w:t>I felt excited but in all honesty also a bit daunted at the start. Because of the many topics to cover, only selected theories and frameworks could be included, and it could all be tied back to global leadership. But I was irritated with trying to hold theory and practice together. But as I went farther, my confidence increased. Furthermore, this broadened my awareness of the challenges that emerge with leading large, diverse teams where concepts like design thinking and emotional intelligence play a crucial role but equally important how those leaders very much lead differently depending on geographical and technological conditions.</w:t>
      </w:r>
    </w:p>
    <w:p w14:paraId="5A1DC4F0" w14:textId="77777777" w:rsidR="004C18A0" w:rsidRDefault="004C18A0" w:rsidP="009330FA">
      <w:pPr>
        <w:pStyle w:val="NormalWeb"/>
        <w:spacing w:line="360" w:lineRule="auto"/>
        <w:jc w:val="both"/>
        <w:divId w:val="1738212278"/>
        <w:rPr>
          <w:color w:val="000000"/>
        </w:rPr>
      </w:pPr>
      <w:r>
        <w:rPr>
          <w:color w:val="000000"/>
        </w:rPr>
        <w:t>Some highlights and lowlights too on assessing the experience. I read widely in academic literature and was able to synthesize ideas across disciplines. An example of this was when I learned that emotional intelligence was important not only for conflict resolution but also a source of effective cross culture collaboration. On the other, working alone prevented me from experiencing live collaboration dynamics where conflict management and decision-making might have manifest themselves. I was guilty of one element in my mindset — it stopped me from applying many teamwork skills to the outer world because there was a limit.</w:t>
      </w:r>
    </w:p>
    <w:p w14:paraId="47C5DDB7" w14:textId="50C4AF8F" w:rsidR="00951016" w:rsidRDefault="00951016" w:rsidP="009330FA">
      <w:pPr>
        <w:pStyle w:val="NormalWeb"/>
        <w:spacing w:line="360" w:lineRule="auto"/>
        <w:jc w:val="both"/>
        <w:divId w:val="677268794"/>
        <w:rPr>
          <w:color w:val="000000"/>
        </w:rPr>
      </w:pPr>
      <w:r>
        <w:rPr>
          <w:color w:val="000000"/>
        </w:rPr>
        <w:t xml:space="preserve">The reflective part of the analysis confirmed the importance that global leadership is flexible, and multilayered, while seeking for appropriate critical thinking at every step while tackling huge competition as well as keeping this ethical aspect in mind. It was widely considered that political, technological, social and economic realities are increasingly complex and sometime need to be addressed as if they were wicked problems. Reflecting on this with Gibbs cycle, I </w:t>
      </w:r>
      <w:r>
        <w:rPr>
          <w:color w:val="000000"/>
        </w:rPr>
        <w:lastRenderedPageBreak/>
        <w:t>realised that while I read &amp; agreed with these concepts at head level, in reality leadership is also about dealing with emotions (ours and others),motivating teams and building trust. This makes even more sense why emotional intelligence and cultural intelligence are always ranked so highly in global leadership research (Goleman, 2017; Earley &amp; Mosakowski, 2009).</w:t>
      </w:r>
    </w:p>
    <w:p w14:paraId="2E9EEACC" w14:textId="2EFFE7D6" w:rsidR="00245DBC" w:rsidRDefault="00245DBC" w:rsidP="009330FA">
      <w:pPr>
        <w:pStyle w:val="NormalWeb"/>
        <w:spacing w:line="360" w:lineRule="auto"/>
        <w:jc w:val="both"/>
        <w:divId w:val="933246052"/>
        <w:rPr>
          <w:color w:val="000000"/>
        </w:rPr>
      </w:pPr>
      <w:r>
        <w:rPr>
          <w:color w:val="000000"/>
        </w:rPr>
        <w:t xml:space="preserve">Ultimately, this empowered my lens of the global teamwork academically and further scaffolded where I can better myself. I have been able to develop my critical analysis, evidence-based practice and literature synthesis skills but I require additional opportunities for conflict management and influencing in a real interdisciplinary team setting. </w:t>
      </w:r>
    </w:p>
    <w:p w14:paraId="12E30E1E" w14:textId="77777777" w:rsidR="00055338" w:rsidRPr="00FF1268" w:rsidRDefault="00055338" w:rsidP="009330FA">
      <w:pPr>
        <w:pStyle w:val="NormalWeb"/>
        <w:spacing w:line="360" w:lineRule="auto"/>
        <w:jc w:val="both"/>
        <w:divId w:val="624848474"/>
        <w:rPr>
          <w:color w:val="000000"/>
          <w:lang w:val="en-GB"/>
        </w:rPr>
      </w:pPr>
    </w:p>
    <w:p w14:paraId="06266B5B" w14:textId="77777777" w:rsidR="00F8320E" w:rsidRPr="00055338" w:rsidRDefault="00F8320E">
      <w:pPr>
        <w:rPr>
          <w:rFonts w:asciiTheme="minorEastAsia" w:hAnsiTheme="minorEastAsia" w:cstheme="minorEastAsia" w:hint="eastAsia"/>
          <w:color w:val="000000"/>
          <w:kern w:val="0"/>
          <w14:ligatures w14:val="none"/>
        </w:rPr>
      </w:pPr>
      <w:r w:rsidRPr="00055338">
        <w:rPr>
          <w:rFonts w:asciiTheme="minorEastAsia" w:hAnsiTheme="minorEastAsia" w:cstheme="minorEastAsia" w:hint="eastAsia"/>
          <w:color w:val="000000"/>
        </w:rPr>
        <w:br w:type="page"/>
      </w:r>
    </w:p>
    <w:p w14:paraId="3920032B" w14:textId="601A3C15" w:rsidR="00AD7B8E" w:rsidRDefault="00FC47F6" w:rsidP="00AD7B8E">
      <w:pPr>
        <w:pStyle w:val="NormalWeb"/>
        <w:spacing w:line="360" w:lineRule="auto"/>
        <w:jc w:val="both"/>
        <w:divId w:val="624848474"/>
        <w:rPr>
          <w:rFonts w:eastAsia="DengXian"/>
          <w:b/>
          <w:bCs/>
          <w:color w:val="000000"/>
          <w:u w:val="single"/>
          <w:lang w:eastAsia="zh-CN"/>
        </w:rPr>
      </w:pPr>
      <w:r>
        <w:rPr>
          <w:rFonts w:eastAsia="DengXian"/>
          <w:b/>
          <w:bCs/>
          <w:color w:val="000000"/>
          <w:u w:val="single"/>
          <w:lang w:eastAsia="zh-CN"/>
        </w:rPr>
        <w:lastRenderedPageBreak/>
        <w:t>Con</w:t>
      </w:r>
      <w:r w:rsidR="00023218">
        <w:rPr>
          <w:rFonts w:eastAsia="DengXian"/>
          <w:b/>
          <w:bCs/>
          <w:color w:val="000000"/>
          <w:u w:val="single"/>
          <w:lang w:eastAsia="zh-CN"/>
        </w:rPr>
        <w:t xml:space="preserve">clusion </w:t>
      </w:r>
    </w:p>
    <w:p w14:paraId="22AEB3CC" w14:textId="77777777" w:rsidR="00023218" w:rsidRDefault="00023218" w:rsidP="00BD1357">
      <w:pPr>
        <w:pStyle w:val="NormalWeb"/>
        <w:spacing w:line="360" w:lineRule="auto"/>
        <w:jc w:val="both"/>
        <w:divId w:val="643967318"/>
        <w:rPr>
          <w:color w:val="000000"/>
        </w:rPr>
      </w:pPr>
      <w:r>
        <w:rPr>
          <w:color w:val="000000"/>
        </w:rPr>
        <w:t>Merely put the proper functioning of global teams in modern, connected and fast-paced worlds should not be underestimated. This report has examined a wicked problem, design thinking, emotional intelligence and conflict management, cultural intelligence, interdisciplinary work in general and the ethical dimensions of technological innovation. Together, these ideas underscore that the confines of global leadership have expanded beyond technical knowledge to encompass emotional, cultural or ethical acume alongside novel problem-solving approaches.</w:t>
      </w:r>
    </w:p>
    <w:p w14:paraId="6FC92297" w14:textId="36A959E5" w:rsidR="00B232BE" w:rsidRDefault="00B232BE" w:rsidP="00BD1357">
      <w:pPr>
        <w:pStyle w:val="NormalWeb"/>
        <w:spacing w:line="360" w:lineRule="auto"/>
        <w:jc w:val="both"/>
        <w:divId w:val="618605033"/>
        <w:rPr>
          <w:color w:val="000000"/>
        </w:rPr>
      </w:pPr>
      <w:r>
        <w:rPr>
          <w:color w:val="000000"/>
        </w:rPr>
        <w:t>Major implications are that wicked problems in the global environment are becoming more common, and this will often require a new leadership skill set to operate in complexity where there may not always be a clear cut solution. Design thinking offers a practical approach to facing such problems, focusing on empathy, creativity and steps toward potentially better solution through iterative testing. The highest human dimension, though is also the most complex too emotional intelligence; conflict management and enablement to operate from multiple cultural and disciplinary boundaries. These are the relational competencies without which even the most inspired of methods is at risk of failure because of elements as rudimentary as miscommunication, mistrust and unresolved conflict.</w:t>
      </w:r>
    </w:p>
    <w:p w14:paraId="7CE1B7B4" w14:textId="77777777" w:rsidR="008F315A" w:rsidRDefault="008F315A" w:rsidP="00BD1357">
      <w:pPr>
        <w:pStyle w:val="NormalWeb"/>
        <w:spacing w:line="360" w:lineRule="auto"/>
        <w:jc w:val="both"/>
        <w:divId w:val="614144369"/>
        <w:rPr>
          <w:color w:val="000000"/>
        </w:rPr>
      </w:pPr>
      <w:r>
        <w:rPr>
          <w:color w:val="000000"/>
        </w:rPr>
        <w:t>Similarly, the development of cultural intelligence and transdisciplinary reasoning were noted as important drivers for solving complex problems in global settings. The ability to develop a more thorough solution that represents the complexity of global issues inherently requires leaders capable of bridging cultural divides and unifying unique knowledge bases. But Read fast to get through an inaccessible area of thought, we can not lose sight in the fact the increased dependence of emerging technology such as AI and AR can present new frontiers but also ethical dilemmas. The merits of efficiency and innovation must be balanced with concerns about inequality, data misuse, and the dehumanizing effects of replacing human judgment.</w:t>
      </w:r>
    </w:p>
    <w:p w14:paraId="03987D15" w14:textId="77777777" w:rsidR="00F023A7" w:rsidRDefault="00F023A7" w:rsidP="00BD1357">
      <w:pPr>
        <w:pStyle w:val="NormalWeb"/>
        <w:spacing w:line="360" w:lineRule="auto"/>
        <w:jc w:val="both"/>
        <w:divId w:val="970086946"/>
        <w:rPr>
          <w:color w:val="000000"/>
        </w:rPr>
      </w:pPr>
      <w:r>
        <w:rPr>
          <w:color w:val="000000"/>
        </w:rPr>
        <w:t>At the end of the day, leadership at a global team level is about striking a delicate balance: between innovation and ethical considerations; cultures and common objectives; individual correlation and collective intelligence. These reflections also served to echo the significance of these themes at a personal and professional level through the cycle that Gibbs describes, demonstrating how leaders should continue to develop their critical thinking, conflict management and ethical decision-making.</w:t>
      </w:r>
    </w:p>
    <w:p w14:paraId="53A62B6E" w14:textId="3F577F70" w:rsidR="00335EC1" w:rsidRDefault="00F977AD">
      <w:pPr>
        <w:pStyle w:val="NormalWeb"/>
        <w:divId w:val="618605033"/>
        <w:rPr>
          <w:b/>
          <w:bCs/>
          <w:color w:val="000000"/>
          <w:u w:val="single"/>
        </w:rPr>
      </w:pPr>
      <w:r w:rsidRPr="00F977AD">
        <w:rPr>
          <w:b/>
          <w:bCs/>
          <w:color w:val="000000"/>
          <w:u w:val="single"/>
        </w:rPr>
        <w:lastRenderedPageBreak/>
        <w:t xml:space="preserve">References </w:t>
      </w:r>
    </w:p>
    <w:p w14:paraId="17303569" w14:textId="7A6A33F9" w:rsidR="006112F3" w:rsidRDefault="006112F3" w:rsidP="00ED1F95">
      <w:pPr>
        <w:pStyle w:val="NormalWeb"/>
        <w:numPr>
          <w:ilvl w:val="0"/>
          <w:numId w:val="1"/>
        </w:numPr>
        <w:spacing w:line="360" w:lineRule="auto"/>
        <w:jc w:val="both"/>
        <w:divId w:val="17052678"/>
        <w:rPr>
          <w:color w:val="000000"/>
        </w:rPr>
      </w:pPr>
      <w:r>
        <w:rPr>
          <w:color w:val="000000"/>
        </w:rPr>
        <w:t>Ang, S., Van Dyne, L., Koh, C., Ng, K. Y., Templer, K. J., Tay, C., &amp; Chandrasekar, N. A. (2007).</w:t>
      </w:r>
      <w:r>
        <w:rPr>
          <w:rStyle w:val="apple-converted-space"/>
          <w:color w:val="000000"/>
        </w:rPr>
        <w:t> </w:t>
      </w:r>
      <w:r>
        <w:rPr>
          <w:rStyle w:val="Strong"/>
          <w:color w:val="000000"/>
        </w:rPr>
        <w:t>Cultural intelligence: Its measurement and effects on cultural judgment and decision making, cultural adaptation and task performance.</w:t>
      </w:r>
      <w:r>
        <w:rPr>
          <w:rStyle w:val="Emphasis"/>
          <w:color w:val="000000"/>
        </w:rPr>
        <w:t>Management and Organization Review, 3</w:t>
      </w:r>
      <w:r>
        <w:rPr>
          <w:color w:val="000000"/>
        </w:rPr>
        <w:t>(3), 335–371.</w:t>
      </w:r>
      <w:r>
        <w:rPr>
          <w:rStyle w:val="apple-converted-space"/>
          <w:color w:val="000000"/>
        </w:rPr>
        <w:t> </w:t>
      </w:r>
      <w:hyperlink r:id="rId8" w:history="1">
        <w:r w:rsidR="00D13C27" w:rsidRPr="004026AD">
          <w:rPr>
            <w:rStyle w:val="Hyperlink"/>
          </w:rPr>
          <w:t>https://doi.org/10.1111/j.1740-8784.2007.00082.x</w:t>
        </w:r>
      </w:hyperlink>
      <w:r w:rsidR="00D13C27">
        <w:rPr>
          <w:color w:val="000000"/>
        </w:rPr>
        <w:t xml:space="preserve"> </w:t>
      </w:r>
    </w:p>
    <w:p w14:paraId="2F7DCCDF" w14:textId="77777777" w:rsidR="006112F3" w:rsidRDefault="006112F3" w:rsidP="00ED1F95">
      <w:pPr>
        <w:pStyle w:val="NormalWeb"/>
        <w:numPr>
          <w:ilvl w:val="0"/>
          <w:numId w:val="1"/>
        </w:numPr>
        <w:spacing w:line="360" w:lineRule="auto"/>
        <w:jc w:val="both"/>
        <w:divId w:val="17052678"/>
        <w:rPr>
          <w:color w:val="000000"/>
        </w:rPr>
      </w:pPr>
      <w:r>
        <w:rPr>
          <w:color w:val="000000"/>
        </w:rPr>
        <w:t>Boddington, P. (2020).</w:t>
      </w:r>
      <w:r>
        <w:rPr>
          <w:rStyle w:val="apple-converted-space"/>
          <w:color w:val="000000"/>
        </w:rPr>
        <w:t> </w:t>
      </w:r>
      <w:r>
        <w:rPr>
          <w:rStyle w:val="Strong"/>
          <w:color w:val="000000"/>
        </w:rPr>
        <w:t>Privacy-aware artificial intelligence: what policymakers should know.</w:t>
      </w:r>
      <w:r>
        <w:rPr>
          <w:rStyle w:val="apple-converted-space"/>
          <w:color w:val="000000"/>
        </w:rPr>
        <w:t> </w:t>
      </w:r>
      <w:r>
        <w:rPr>
          <w:rStyle w:val="Emphasis"/>
          <w:color w:val="000000"/>
        </w:rPr>
        <w:t>AI &amp; Society, 35</w:t>
      </w:r>
      <w:r>
        <w:rPr>
          <w:color w:val="000000"/>
        </w:rPr>
        <w:t>, 43–50.</w:t>
      </w:r>
      <w:r>
        <w:rPr>
          <w:rStyle w:val="apple-converted-space"/>
          <w:color w:val="000000"/>
        </w:rPr>
        <w:t> </w:t>
      </w:r>
      <w:r>
        <w:rPr>
          <w:color w:val="000000"/>
        </w:rPr>
        <w:t>https://doi.org/10.1007/s00146-019-00905-8</w:t>
      </w:r>
    </w:p>
    <w:p w14:paraId="082944AE" w14:textId="3D5FA7A1" w:rsidR="006112F3" w:rsidRDefault="006112F3" w:rsidP="00ED1F95">
      <w:pPr>
        <w:pStyle w:val="NormalWeb"/>
        <w:numPr>
          <w:ilvl w:val="0"/>
          <w:numId w:val="1"/>
        </w:numPr>
        <w:spacing w:line="360" w:lineRule="auto"/>
        <w:jc w:val="both"/>
        <w:divId w:val="17052678"/>
        <w:rPr>
          <w:color w:val="000000"/>
        </w:rPr>
      </w:pPr>
      <w:r>
        <w:rPr>
          <w:color w:val="000000"/>
        </w:rPr>
        <w:t>Bryson, J. J. (2019).</w:t>
      </w:r>
      <w:r>
        <w:rPr>
          <w:rStyle w:val="apple-converted-space"/>
          <w:color w:val="000000"/>
        </w:rPr>
        <w:t> </w:t>
      </w:r>
      <w:r>
        <w:rPr>
          <w:rStyle w:val="Strong"/>
          <w:color w:val="000000"/>
        </w:rPr>
        <w:t>The ethics of artificial intelligence.</w:t>
      </w:r>
      <w:r>
        <w:rPr>
          <w:rStyle w:val="apple-converted-space"/>
          <w:color w:val="000000"/>
        </w:rPr>
        <w:t> </w:t>
      </w:r>
      <w:r>
        <w:rPr>
          <w:rStyle w:val="Emphasis"/>
          <w:color w:val="000000"/>
        </w:rPr>
        <w:t>Journal of the Association for Information Science and Technology, 70</w:t>
      </w:r>
      <w:r>
        <w:rPr>
          <w:color w:val="000000"/>
        </w:rPr>
        <w:t>(4), 576–581.</w:t>
      </w:r>
      <w:r>
        <w:rPr>
          <w:rStyle w:val="apple-converted-space"/>
          <w:color w:val="000000"/>
        </w:rPr>
        <w:t> </w:t>
      </w:r>
      <w:hyperlink r:id="rId9" w:history="1">
        <w:r w:rsidR="00D13C27" w:rsidRPr="004026AD">
          <w:rPr>
            <w:rStyle w:val="Hyperlink"/>
          </w:rPr>
          <w:t>https://doi.org/10.1002/asi.24151</w:t>
        </w:r>
      </w:hyperlink>
      <w:r w:rsidR="00D13C27">
        <w:rPr>
          <w:color w:val="000000"/>
        </w:rPr>
        <w:t xml:space="preserve"> </w:t>
      </w:r>
    </w:p>
    <w:p w14:paraId="323C8D7F" w14:textId="2C90FCC6" w:rsidR="006112F3" w:rsidRDefault="006112F3" w:rsidP="00ED1F95">
      <w:pPr>
        <w:pStyle w:val="NormalWeb"/>
        <w:numPr>
          <w:ilvl w:val="0"/>
          <w:numId w:val="1"/>
        </w:numPr>
        <w:spacing w:line="360" w:lineRule="auto"/>
        <w:jc w:val="both"/>
        <w:divId w:val="17052678"/>
        <w:rPr>
          <w:color w:val="000000"/>
        </w:rPr>
      </w:pPr>
      <w:r>
        <w:rPr>
          <w:color w:val="000000"/>
        </w:rPr>
        <w:t>Cherniss, C. (2010).</w:t>
      </w:r>
      <w:r>
        <w:rPr>
          <w:rStyle w:val="apple-converted-space"/>
          <w:color w:val="000000"/>
        </w:rPr>
        <w:t> </w:t>
      </w:r>
      <w:r>
        <w:rPr>
          <w:rStyle w:val="Strong"/>
          <w:color w:val="000000"/>
        </w:rPr>
        <w:t>Emotional intelligence: Toward clarification of a concept.</w:t>
      </w:r>
      <w:r>
        <w:rPr>
          <w:rStyle w:val="apple-converted-space"/>
          <w:color w:val="000000"/>
        </w:rPr>
        <w:t> </w:t>
      </w:r>
      <w:r>
        <w:rPr>
          <w:rStyle w:val="Emphasis"/>
          <w:color w:val="000000"/>
        </w:rPr>
        <w:t>Industrial and Organizational Psychology, 3</w:t>
      </w:r>
      <w:r>
        <w:rPr>
          <w:color w:val="000000"/>
        </w:rPr>
        <w:t>(2), 110–126.</w:t>
      </w:r>
      <w:r>
        <w:rPr>
          <w:rStyle w:val="apple-converted-space"/>
          <w:color w:val="000000"/>
        </w:rPr>
        <w:t> </w:t>
      </w:r>
      <w:hyperlink r:id="rId10" w:history="1">
        <w:r w:rsidR="00D13C27" w:rsidRPr="004026AD">
          <w:rPr>
            <w:rStyle w:val="Hyperlink"/>
          </w:rPr>
          <w:t>https://doi.org/10.1111/j.1754-9434.2010.01231.x</w:t>
        </w:r>
      </w:hyperlink>
      <w:r w:rsidR="00D13C27">
        <w:rPr>
          <w:color w:val="000000"/>
        </w:rPr>
        <w:t xml:space="preserve"> </w:t>
      </w:r>
    </w:p>
    <w:p w14:paraId="580D0326" w14:textId="641DC3FF" w:rsidR="006112F3" w:rsidRDefault="006112F3" w:rsidP="00ED1F95">
      <w:pPr>
        <w:pStyle w:val="NormalWeb"/>
        <w:numPr>
          <w:ilvl w:val="0"/>
          <w:numId w:val="1"/>
        </w:numPr>
        <w:spacing w:line="360" w:lineRule="auto"/>
        <w:jc w:val="both"/>
        <w:divId w:val="17052678"/>
        <w:rPr>
          <w:color w:val="000000"/>
        </w:rPr>
      </w:pPr>
      <w:r>
        <w:rPr>
          <w:color w:val="000000"/>
        </w:rPr>
        <w:t>Derks, D., Fischer, A. H., &amp; Bos, A. E. R. (2008).</w:t>
      </w:r>
      <w:r>
        <w:rPr>
          <w:rStyle w:val="apple-converted-space"/>
          <w:color w:val="000000"/>
        </w:rPr>
        <w:t> </w:t>
      </w:r>
      <w:r>
        <w:rPr>
          <w:rStyle w:val="Strong"/>
          <w:color w:val="000000"/>
        </w:rPr>
        <w:t>The role of emotion in computer-mediated communication: A review.</w:t>
      </w:r>
      <w:r>
        <w:rPr>
          <w:rStyle w:val="apple-converted-space"/>
          <w:color w:val="000000"/>
        </w:rPr>
        <w:t> </w:t>
      </w:r>
      <w:r>
        <w:rPr>
          <w:rStyle w:val="Emphasis"/>
          <w:color w:val="000000"/>
        </w:rPr>
        <w:t>Computers in Human Behavior, 24</w:t>
      </w:r>
      <w:r>
        <w:rPr>
          <w:color w:val="000000"/>
        </w:rPr>
        <w:t>(3), 766–785.</w:t>
      </w:r>
      <w:r>
        <w:rPr>
          <w:rStyle w:val="apple-converted-space"/>
          <w:color w:val="000000"/>
        </w:rPr>
        <w:t> </w:t>
      </w:r>
      <w:hyperlink r:id="rId11" w:history="1">
        <w:r w:rsidR="00D13C27" w:rsidRPr="004026AD">
          <w:rPr>
            <w:rStyle w:val="Hyperlink"/>
          </w:rPr>
          <w:t>https://doi.org/10.1016/j.chb.2007.04.004</w:t>
        </w:r>
      </w:hyperlink>
      <w:r w:rsidR="00D13C27">
        <w:rPr>
          <w:color w:val="000000"/>
        </w:rPr>
        <w:t xml:space="preserve"> </w:t>
      </w:r>
    </w:p>
    <w:p w14:paraId="3054B340" w14:textId="77777777" w:rsidR="00234AE0" w:rsidRDefault="00234AE0" w:rsidP="00ED1F95">
      <w:pPr>
        <w:pStyle w:val="NormalWeb"/>
        <w:numPr>
          <w:ilvl w:val="0"/>
          <w:numId w:val="1"/>
        </w:numPr>
        <w:spacing w:line="360" w:lineRule="auto"/>
        <w:jc w:val="both"/>
        <w:divId w:val="1596012249"/>
        <w:rPr>
          <w:color w:val="000000"/>
        </w:rPr>
      </w:pPr>
      <w:r>
        <w:rPr>
          <w:color w:val="000000"/>
        </w:rPr>
        <w:t>Ferrer, X., van Nuenen, T., Such, J. M., Coté, M., &amp; Criado, N. (2020).</w:t>
      </w:r>
      <w:r>
        <w:rPr>
          <w:rStyle w:val="apple-converted-space"/>
          <w:color w:val="000000"/>
        </w:rPr>
        <w:t> </w:t>
      </w:r>
      <w:r>
        <w:rPr>
          <w:rStyle w:val="Strong"/>
          <w:color w:val="000000"/>
        </w:rPr>
        <w:t>Bias and discrimination in AI: A cross-disciplinary perspective.</w:t>
      </w:r>
      <w:r>
        <w:rPr>
          <w:rStyle w:val="apple-converted-space"/>
          <w:color w:val="000000"/>
        </w:rPr>
        <w:t> </w:t>
      </w:r>
      <w:r>
        <w:rPr>
          <w:rStyle w:val="Emphasis"/>
          <w:color w:val="000000"/>
        </w:rPr>
        <w:t>arXiv</w:t>
      </w:r>
      <w:r>
        <w:rPr>
          <w:color w:val="000000"/>
        </w:rPr>
        <w:t>.</w:t>
      </w:r>
      <w:r>
        <w:rPr>
          <w:rStyle w:val="apple-converted-space"/>
          <w:color w:val="000000"/>
        </w:rPr>
        <w:t> </w:t>
      </w:r>
      <w:r>
        <w:rPr>
          <w:color w:val="000000"/>
        </w:rPr>
        <w:t>https://arxiv.org/abs/2008.07309</w:t>
      </w:r>
    </w:p>
    <w:p w14:paraId="3C6D7DB6" w14:textId="5CA76C41" w:rsidR="00234AE0" w:rsidRDefault="00234AE0" w:rsidP="00ED1F95">
      <w:pPr>
        <w:pStyle w:val="NormalWeb"/>
        <w:numPr>
          <w:ilvl w:val="0"/>
          <w:numId w:val="1"/>
        </w:numPr>
        <w:spacing w:line="360" w:lineRule="auto"/>
        <w:jc w:val="both"/>
        <w:divId w:val="1596012249"/>
        <w:rPr>
          <w:color w:val="000000"/>
        </w:rPr>
      </w:pPr>
      <w:r>
        <w:rPr>
          <w:color w:val="000000"/>
        </w:rPr>
        <w:t>Fischer, D., Pastore, D., &amp; Floridi, L. (2020).</w:t>
      </w:r>
      <w:r>
        <w:rPr>
          <w:rStyle w:val="apple-converted-space"/>
          <w:color w:val="000000"/>
        </w:rPr>
        <w:t> </w:t>
      </w:r>
      <w:r>
        <w:rPr>
          <w:rStyle w:val="Strong"/>
          <w:color w:val="000000"/>
        </w:rPr>
        <w:t>Ethics in the digital era.</w:t>
      </w:r>
      <w:r>
        <w:rPr>
          <w:rStyle w:val="apple-converted-space"/>
          <w:color w:val="000000"/>
        </w:rPr>
        <w:t> </w:t>
      </w:r>
      <w:r>
        <w:rPr>
          <w:rStyle w:val="Emphasis"/>
          <w:color w:val="000000"/>
        </w:rPr>
        <w:t>arXiv</w:t>
      </w:r>
      <w:r>
        <w:rPr>
          <w:color w:val="000000"/>
        </w:rPr>
        <w:t>.</w:t>
      </w:r>
      <w:r>
        <w:rPr>
          <w:rStyle w:val="apple-converted-space"/>
          <w:color w:val="000000"/>
        </w:rPr>
        <w:t> </w:t>
      </w:r>
      <w:hyperlink r:id="rId12" w:history="1">
        <w:r w:rsidR="00D13C27" w:rsidRPr="004026AD">
          <w:rPr>
            <w:rStyle w:val="Hyperlink"/>
          </w:rPr>
          <w:t>https://arxiv.org/abs/2003.06530</w:t>
        </w:r>
      </w:hyperlink>
      <w:r w:rsidR="00D13C27">
        <w:rPr>
          <w:color w:val="000000"/>
        </w:rPr>
        <w:t xml:space="preserve"> </w:t>
      </w:r>
    </w:p>
    <w:p w14:paraId="5686027A" w14:textId="1AB0DF34" w:rsidR="00ED1F95" w:rsidRDefault="00ED1F95" w:rsidP="00ED1F95">
      <w:pPr>
        <w:pStyle w:val="NormalWeb"/>
        <w:numPr>
          <w:ilvl w:val="0"/>
          <w:numId w:val="1"/>
        </w:numPr>
        <w:spacing w:line="360" w:lineRule="auto"/>
        <w:jc w:val="both"/>
        <w:divId w:val="1145974189"/>
        <w:rPr>
          <w:color w:val="000000"/>
        </w:rPr>
      </w:pPr>
      <w:r>
        <w:rPr>
          <w:color w:val="000000"/>
        </w:rPr>
        <w:t>Hagerty, A., &amp; Rubinov, I. (2019).</w:t>
      </w:r>
      <w:r>
        <w:rPr>
          <w:rStyle w:val="apple-converted-space"/>
          <w:color w:val="000000"/>
        </w:rPr>
        <w:t> </w:t>
      </w:r>
      <w:r>
        <w:rPr>
          <w:rStyle w:val="Strong"/>
          <w:color w:val="000000"/>
        </w:rPr>
        <w:t>Global AI ethics: A review of the social impacts and ethical implications of artificial intelligence.</w:t>
      </w:r>
      <w:r>
        <w:rPr>
          <w:rStyle w:val="apple-converted-space"/>
          <w:color w:val="000000"/>
        </w:rPr>
        <w:t> </w:t>
      </w:r>
      <w:r>
        <w:rPr>
          <w:rStyle w:val="Emphasis"/>
          <w:color w:val="000000"/>
        </w:rPr>
        <w:t>arXiv</w:t>
      </w:r>
      <w:r>
        <w:rPr>
          <w:color w:val="000000"/>
        </w:rPr>
        <w:t>.</w:t>
      </w:r>
      <w:r>
        <w:rPr>
          <w:rStyle w:val="apple-converted-space"/>
          <w:color w:val="000000"/>
        </w:rPr>
        <w:t> </w:t>
      </w:r>
      <w:hyperlink r:id="rId13" w:history="1">
        <w:r w:rsidR="00D13C27" w:rsidRPr="004026AD">
          <w:rPr>
            <w:rStyle w:val="Hyperlink"/>
          </w:rPr>
          <w:t>https://arxiv.org/abs/1907.07892</w:t>
        </w:r>
      </w:hyperlink>
      <w:r w:rsidR="00D13C27">
        <w:rPr>
          <w:color w:val="000000"/>
        </w:rPr>
        <w:t xml:space="preserve"> </w:t>
      </w:r>
    </w:p>
    <w:p w14:paraId="6E19EF90" w14:textId="1BDD6108" w:rsidR="00ED1F95" w:rsidRDefault="00ED1F95" w:rsidP="00ED1F95">
      <w:pPr>
        <w:pStyle w:val="NormalWeb"/>
        <w:numPr>
          <w:ilvl w:val="0"/>
          <w:numId w:val="1"/>
        </w:numPr>
        <w:spacing w:line="360" w:lineRule="auto"/>
        <w:jc w:val="both"/>
        <w:divId w:val="1145974189"/>
        <w:rPr>
          <w:color w:val="000000"/>
        </w:rPr>
      </w:pPr>
      <w:r>
        <w:rPr>
          <w:color w:val="000000"/>
        </w:rPr>
        <w:t>Jobin, A., Ienca, M., &amp; Vayena, E. (2019).</w:t>
      </w:r>
      <w:r>
        <w:rPr>
          <w:rStyle w:val="apple-converted-space"/>
          <w:color w:val="000000"/>
        </w:rPr>
        <w:t> </w:t>
      </w:r>
      <w:r>
        <w:rPr>
          <w:rStyle w:val="Strong"/>
          <w:color w:val="000000"/>
        </w:rPr>
        <w:t>The global landscape of AI ethics guidelines.</w:t>
      </w:r>
      <w:r>
        <w:rPr>
          <w:rStyle w:val="apple-converted-space"/>
          <w:color w:val="000000"/>
        </w:rPr>
        <w:t> </w:t>
      </w:r>
      <w:r>
        <w:rPr>
          <w:rStyle w:val="Emphasis"/>
          <w:color w:val="000000"/>
        </w:rPr>
        <w:t>Nature Machine Intelligence, 1</w:t>
      </w:r>
      <w:r>
        <w:rPr>
          <w:color w:val="000000"/>
        </w:rPr>
        <w:t>(9), 389–399.</w:t>
      </w:r>
      <w:r>
        <w:rPr>
          <w:rStyle w:val="apple-converted-space"/>
          <w:color w:val="000000"/>
        </w:rPr>
        <w:t> </w:t>
      </w:r>
      <w:hyperlink r:id="rId14" w:history="1">
        <w:r w:rsidR="00D13C27" w:rsidRPr="004026AD">
          <w:rPr>
            <w:rStyle w:val="Hyperlink"/>
          </w:rPr>
          <w:t>https://doi.org/10.1038/s42256-019-0088-2</w:t>
        </w:r>
      </w:hyperlink>
      <w:r w:rsidR="00D13C27">
        <w:rPr>
          <w:color w:val="000000"/>
        </w:rPr>
        <w:t xml:space="preserve"> </w:t>
      </w:r>
    </w:p>
    <w:p w14:paraId="74086111" w14:textId="5845EADF" w:rsidR="00ED1F95" w:rsidRDefault="00ED1F95" w:rsidP="00ED1F95">
      <w:pPr>
        <w:pStyle w:val="NormalWeb"/>
        <w:numPr>
          <w:ilvl w:val="0"/>
          <w:numId w:val="1"/>
        </w:numPr>
        <w:spacing w:line="360" w:lineRule="auto"/>
        <w:jc w:val="both"/>
        <w:divId w:val="1145974189"/>
        <w:rPr>
          <w:color w:val="000000"/>
        </w:rPr>
      </w:pPr>
      <w:r>
        <w:rPr>
          <w:color w:val="000000"/>
        </w:rPr>
        <w:t>Jordan, P. J., &amp; Troth, A. C. (2011).</w:t>
      </w:r>
      <w:r>
        <w:rPr>
          <w:rStyle w:val="apple-converted-space"/>
          <w:color w:val="000000"/>
        </w:rPr>
        <w:t> </w:t>
      </w:r>
      <w:r>
        <w:rPr>
          <w:rStyle w:val="Strong"/>
          <w:color w:val="000000"/>
        </w:rPr>
        <w:t>Emotional intelligence and conflict resolution: Implications for human resource development.</w:t>
      </w:r>
      <w:r>
        <w:rPr>
          <w:rStyle w:val="apple-converted-space"/>
          <w:color w:val="000000"/>
        </w:rPr>
        <w:t> </w:t>
      </w:r>
      <w:r>
        <w:rPr>
          <w:rStyle w:val="Emphasis"/>
          <w:color w:val="000000"/>
        </w:rPr>
        <w:t>Advances in Developing Human Resources, 13</w:t>
      </w:r>
      <w:r>
        <w:rPr>
          <w:color w:val="000000"/>
        </w:rPr>
        <w:t>(1), 51–65.</w:t>
      </w:r>
      <w:r>
        <w:rPr>
          <w:rStyle w:val="apple-converted-space"/>
          <w:color w:val="000000"/>
        </w:rPr>
        <w:t> </w:t>
      </w:r>
      <w:hyperlink r:id="rId15" w:history="1">
        <w:r w:rsidR="00D13C27" w:rsidRPr="004026AD">
          <w:rPr>
            <w:rStyle w:val="Hyperlink"/>
          </w:rPr>
          <w:t>https://doi.org/10.1177/1523422311422690</w:t>
        </w:r>
      </w:hyperlink>
      <w:r w:rsidR="00D13C27">
        <w:rPr>
          <w:color w:val="000000"/>
        </w:rPr>
        <w:t xml:space="preserve"> </w:t>
      </w:r>
    </w:p>
    <w:p w14:paraId="0080CFD3" w14:textId="6F3510C7" w:rsidR="00ED1F95" w:rsidRDefault="00ED1F95" w:rsidP="00ED1F95">
      <w:pPr>
        <w:pStyle w:val="NormalWeb"/>
        <w:numPr>
          <w:ilvl w:val="0"/>
          <w:numId w:val="1"/>
        </w:numPr>
        <w:spacing w:line="360" w:lineRule="auto"/>
        <w:jc w:val="both"/>
        <w:divId w:val="1145974189"/>
        <w:rPr>
          <w:color w:val="000000"/>
        </w:rPr>
      </w:pPr>
      <w:r>
        <w:rPr>
          <w:color w:val="000000"/>
        </w:rPr>
        <w:lastRenderedPageBreak/>
        <w:t>Levin, K., Cashore, B., Bernstein, S., &amp; Auld, G. (2012).</w:t>
      </w:r>
      <w:r>
        <w:rPr>
          <w:rStyle w:val="apple-converted-space"/>
          <w:color w:val="000000"/>
        </w:rPr>
        <w:t> </w:t>
      </w:r>
      <w:r>
        <w:rPr>
          <w:rStyle w:val="Strong"/>
          <w:color w:val="000000"/>
        </w:rPr>
        <w:t>Overcoming the tragedy of super wicked problems.</w:t>
      </w:r>
      <w:r>
        <w:rPr>
          <w:rStyle w:val="apple-converted-space"/>
          <w:color w:val="000000"/>
        </w:rPr>
        <w:t> </w:t>
      </w:r>
      <w:r>
        <w:rPr>
          <w:rStyle w:val="Emphasis"/>
          <w:color w:val="000000"/>
        </w:rPr>
        <w:t>Global Environmental Politics, 12</w:t>
      </w:r>
      <w:r>
        <w:rPr>
          <w:color w:val="000000"/>
        </w:rPr>
        <w:t>(2), 123–129.</w:t>
      </w:r>
      <w:r>
        <w:rPr>
          <w:rStyle w:val="apple-converted-space"/>
          <w:color w:val="000000"/>
        </w:rPr>
        <w:t> </w:t>
      </w:r>
      <w:hyperlink r:id="rId16" w:history="1">
        <w:r w:rsidR="00D13C27" w:rsidRPr="004026AD">
          <w:rPr>
            <w:rStyle w:val="Hyperlink"/>
          </w:rPr>
          <w:t>https://doi.org/10.1162/GLEP_a_00064</w:t>
        </w:r>
      </w:hyperlink>
      <w:r w:rsidR="00D13C27">
        <w:rPr>
          <w:color w:val="000000"/>
        </w:rPr>
        <w:t xml:space="preserve"> </w:t>
      </w:r>
    </w:p>
    <w:p w14:paraId="68B194DC" w14:textId="1001CF53" w:rsidR="00ED1F95" w:rsidRDefault="00ED1F95" w:rsidP="00ED1F95">
      <w:pPr>
        <w:pStyle w:val="NormalWeb"/>
        <w:numPr>
          <w:ilvl w:val="0"/>
          <w:numId w:val="1"/>
        </w:numPr>
        <w:spacing w:line="360" w:lineRule="auto"/>
        <w:jc w:val="both"/>
        <w:divId w:val="1145974189"/>
        <w:rPr>
          <w:color w:val="000000"/>
        </w:rPr>
      </w:pPr>
      <w:r>
        <w:rPr>
          <w:color w:val="000000"/>
        </w:rPr>
        <w:t>Mayer, J. D., Caruso, D. R., &amp; Salovey, P. (2016).</w:t>
      </w:r>
      <w:r>
        <w:rPr>
          <w:rStyle w:val="apple-converted-space"/>
          <w:color w:val="000000"/>
        </w:rPr>
        <w:t> </w:t>
      </w:r>
      <w:r>
        <w:rPr>
          <w:rStyle w:val="Strong"/>
          <w:color w:val="000000"/>
        </w:rPr>
        <w:t>The ability model of emotional intelligence: Principles and updates.</w:t>
      </w:r>
      <w:r>
        <w:rPr>
          <w:rStyle w:val="Emphasis"/>
          <w:color w:val="000000"/>
        </w:rPr>
        <w:t>Emotion Review, 8</w:t>
      </w:r>
      <w:r>
        <w:rPr>
          <w:color w:val="000000"/>
        </w:rPr>
        <w:t>(4), 290–300.</w:t>
      </w:r>
      <w:r>
        <w:rPr>
          <w:rStyle w:val="apple-converted-space"/>
          <w:color w:val="000000"/>
        </w:rPr>
        <w:t> </w:t>
      </w:r>
      <w:hyperlink r:id="rId17" w:history="1">
        <w:r w:rsidR="00471CBC" w:rsidRPr="004026AD">
          <w:rPr>
            <w:rStyle w:val="Hyperlink"/>
          </w:rPr>
          <w:t>https://doi.org/10.1177/1754073916639667</w:t>
        </w:r>
      </w:hyperlink>
    </w:p>
    <w:p w14:paraId="6A33D02C" w14:textId="77777777" w:rsidR="00471CBC" w:rsidRDefault="00471CBC" w:rsidP="00D13C27">
      <w:pPr>
        <w:pStyle w:val="NormalWeb"/>
        <w:numPr>
          <w:ilvl w:val="0"/>
          <w:numId w:val="1"/>
        </w:numPr>
        <w:spacing w:line="360" w:lineRule="auto"/>
        <w:jc w:val="both"/>
        <w:divId w:val="89473259"/>
        <w:rPr>
          <w:color w:val="000000"/>
        </w:rPr>
      </w:pPr>
      <w:r>
        <w:rPr>
          <w:color w:val="000000"/>
        </w:rPr>
        <w:t>Rittel, H. W. J., &amp; Webber, M. M. (1973).</w:t>
      </w:r>
      <w:r>
        <w:rPr>
          <w:rStyle w:val="apple-converted-space"/>
          <w:color w:val="000000"/>
        </w:rPr>
        <w:t> </w:t>
      </w:r>
      <w:r>
        <w:rPr>
          <w:rStyle w:val="Strong"/>
          <w:color w:val="000000"/>
        </w:rPr>
        <w:t>Dilemmas in a general theory of planning.</w:t>
      </w:r>
      <w:r>
        <w:rPr>
          <w:rStyle w:val="apple-converted-space"/>
          <w:color w:val="000000"/>
        </w:rPr>
        <w:t> </w:t>
      </w:r>
      <w:r>
        <w:rPr>
          <w:rStyle w:val="Emphasis"/>
          <w:color w:val="000000"/>
        </w:rPr>
        <w:t>Policy Sciences, 4</w:t>
      </w:r>
      <w:r>
        <w:rPr>
          <w:color w:val="000000"/>
        </w:rPr>
        <w:t>(2), 155–169.</w:t>
      </w:r>
      <w:r>
        <w:rPr>
          <w:rStyle w:val="apple-converted-space"/>
          <w:color w:val="000000"/>
        </w:rPr>
        <w:t> </w:t>
      </w:r>
      <w:r>
        <w:rPr>
          <w:color w:val="000000"/>
        </w:rPr>
        <w:t>https://doi.org/10.1007/BF01405730</w:t>
      </w:r>
    </w:p>
    <w:p w14:paraId="60C60605" w14:textId="063E1348" w:rsidR="00471CBC" w:rsidRDefault="00471CBC" w:rsidP="00D13C27">
      <w:pPr>
        <w:pStyle w:val="NormalWeb"/>
        <w:numPr>
          <w:ilvl w:val="0"/>
          <w:numId w:val="1"/>
        </w:numPr>
        <w:spacing w:line="360" w:lineRule="auto"/>
        <w:jc w:val="both"/>
        <w:divId w:val="89473259"/>
        <w:rPr>
          <w:color w:val="000000"/>
        </w:rPr>
      </w:pPr>
      <w:r>
        <w:rPr>
          <w:color w:val="000000"/>
        </w:rPr>
        <w:t>Rockstuhl, T., Seiler, S., Ang, S., Van Dyne, L., &amp; Annen, H. (2011).</w:t>
      </w:r>
      <w:r>
        <w:rPr>
          <w:rStyle w:val="apple-converted-space"/>
          <w:color w:val="000000"/>
        </w:rPr>
        <w:t> </w:t>
      </w:r>
      <w:r>
        <w:rPr>
          <w:rStyle w:val="Strong"/>
          <w:color w:val="000000"/>
        </w:rPr>
        <w:t>Beyond general intelligence (IQ) and emotional intelligence (EQ): The role of cultural intelligence (CQ) on cross-border leadership effectiveness in a globalized world.</w:t>
      </w:r>
      <w:r>
        <w:rPr>
          <w:rStyle w:val="apple-converted-space"/>
          <w:color w:val="000000"/>
        </w:rPr>
        <w:t> </w:t>
      </w:r>
      <w:r>
        <w:rPr>
          <w:rStyle w:val="Emphasis"/>
          <w:color w:val="000000"/>
        </w:rPr>
        <w:t>Journal of Social Issues, 67</w:t>
      </w:r>
      <w:r>
        <w:rPr>
          <w:color w:val="000000"/>
        </w:rPr>
        <w:t>(4), 825–840.</w:t>
      </w:r>
      <w:r>
        <w:rPr>
          <w:rStyle w:val="apple-converted-space"/>
          <w:color w:val="000000"/>
        </w:rPr>
        <w:t> </w:t>
      </w:r>
      <w:hyperlink r:id="rId18" w:history="1">
        <w:r w:rsidR="00D13C27" w:rsidRPr="004026AD">
          <w:rPr>
            <w:rStyle w:val="Hyperlink"/>
          </w:rPr>
          <w:t>https://doi.org/10.1111/j.1540-4560.2011.01730.x</w:t>
        </w:r>
      </w:hyperlink>
      <w:r w:rsidR="00D13C27">
        <w:rPr>
          <w:color w:val="000000"/>
        </w:rPr>
        <w:t xml:space="preserve"> </w:t>
      </w:r>
    </w:p>
    <w:p w14:paraId="73D7B3C0" w14:textId="11E0B36F" w:rsidR="00471CBC" w:rsidRPr="00D13C27" w:rsidRDefault="00471CBC" w:rsidP="00D13C27">
      <w:pPr>
        <w:pStyle w:val="NormalWeb"/>
        <w:numPr>
          <w:ilvl w:val="0"/>
          <w:numId w:val="1"/>
        </w:numPr>
        <w:spacing w:line="360" w:lineRule="auto"/>
        <w:jc w:val="both"/>
        <w:divId w:val="89473259"/>
        <w:rPr>
          <w:color w:val="000000"/>
        </w:rPr>
      </w:pPr>
      <w:r>
        <w:rPr>
          <w:color w:val="000000"/>
        </w:rPr>
        <w:t>Termeer, C. J. A. M., Dewulf, A., &amp; Biesbroek, R. (2019).</w:t>
      </w:r>
      <w:r>
        <w:rPr>
          <w:rStyle w:val="apple-converted-space"/>
          <w:color w:val="000000"/>
        </w:rPr>
        <w:t> </w:t>
      </w:r>
      <w:r>
        <w:rPr>
          <w:rStyle w:val="Strong"/>
          <w:color w:val="000000"/>
        </w:rPr>
        <w:t>A critical assessment of the wicked problem concept: Relevance and usefulness for policy science and practice.</w:t>
      </w:r>
      <w:r>
        <w:rPr>
          <w:rStyle w:val="apple-converted-space"/>
          <w:color w:val="000000"/>
        </w:rPr>
        <w:t> </w:t>
      </w:r>
      <w:r>
        <w:rPr>
          <w:rStyle w:val="Emphasis"/>
          <w:color w:val="000000"/>
        </w:rPr>
        <w:t>Policy and Society, 38</w:t>
      </w:r>
      <w:r>
        <w:rPr>
          <w:color w:val="000000"/>
        </w:rPr>
        <w:t>(2), 167–179.</w:t>
      </w:r>
      <w:r>
        <w:rPr>
          <w:rStyle w:val="apple-converted-space"/>
          <w:color w:val="000000"/>
        </w:rPr>
        <w:t> </w:t>
      </w:r>
      <w:hyperlink r:id="rId19" w:history="1">
        <w:r w:rsidR="00D13C27" w:rsidRPr="004026AD">
          <w:rPr>
            <w:rStyle w:val="Hyperlink"/>
          </w:rPr>
          <w:t>https://doi.org/10.1080/14494035.2019.1617971</w:t>
        </w:r>
      </w:hyperlink>
      <w:r w:rsidR="00D13C27">
        <w:rPr>
          <w:color w:val="000000"/>
        </w:rPr>
        <w:t xml:space="preserve"> </w:t>
      </w:r>
    </w:p>
    <w:p w14:paraId="6EC8B056" w14:textId="77777777" w:rsidR="00F977AD" w:rsidRPr="00F977AD" w:rsidRDefault="00F977AD">
      <w:pPr>
        <w:pStyle w:val="NormalWeb"/>
        <w:divId w:val="618605033"/>
        <w:rPr>
          <w:color w:val="000000"/>
        </w:rPr>
      </w:pPr>
    </w:p>
    <w:p w14:paraId="6A3FA323" w14:textId="77777777" w:rsidR="00023218" w:rsidRPr="00023218" w:rsidRDefault="00023218" w:rsidP="00AD7B8E">
      <w:pPr>
        <w:pStyle w:val="NormalWeb"/>
        <w:spacing w:line="360" w:lineRule="auto"/>
        <w:jc w:val="both"/>
        <w:divId w:val="624848474"/>
        <w:rPr>
          <w:rFonts w:eastAsia="DengXian"/>
          <w:color w:val="000000"/>
          <w:lang w:eastAsia="zh-CN"/>
        </w:rPr>
      </w:pPr>
    </w:p>
    <w:p w14:paraId="733997E3" w14:textId="77777777" w:rsidR="00AD7B8E" w:rsidRPr="00AD7B8E" w:rsidRDefault="00AD7B8E" w:rsidP="00AD7B8E">
      <w:pPr>
        <w:pStyle w:val="NormalWeb"/>
        <w:spacing w:line="360" w:lineRule="auto"/>
        <w:jc w:val="both"/>
        <w:divId w:val="624848474"/>
        <w:rPr>
          <w:rFonts w:eastAsia="DengXian" w:hint="eastAsia"/>
          <w:color w:val="000000"/>
          <w:lang w:eastAsia="zh-CN"/>
        </w:rPr>
      </w:pPr>
    </w:p>
    <w:p w14:paraId="5F10DEC2" w14:textId="77777777" w:rsidR="00AD7B8E" w:rsidRPr="00AD7B8E" w:rsidRDefault="00AD7B8E" w:rsidP="00E77AF0">
      <w:pPr>
        <w:pStyle w:val="NormalWeb"/>
        <w:spacing w:line="360" w:lineRule="auto"/>
        <w:jc w:val="both"/>
        <w:divId w:val="210654229"/>
        <w:rPr>
          <w:rFonts w:eastAsia="DengXian" w:hint="eastAsia"/>
          <w:color w:val="000000"/>
          <w:lang w:eastAsia="zh-CN"/>
        </w:rPr>
      </w:pPr>
    </w:p>
    <w:p w14:paraId="3BE64575" w14:textId="308A561B" w:rsidR="0053691C" w:rsidRPr="004C57C1" w:rsidRDefault="0053691C" w:rsidP="00123BE2">
      <w:pPr>
        <w:pStyle w:val="NormalWeb"/>
        <w:spacing w:line="360" w:lineRule="auto"/>
        <w:jc w:val="both"/>
        <w:divId w:val="210654229"/>
        <w:rPr>
          <w:rFonts w:eastAsia="DengXian" w:hint="eastAsia"/>
          <w:color w:val="000000"/>
          <w:lang w:eastAsia="zh-CN"/>
        </w:rPr>
      </w:pPr>
    </w:p>
    <w:p w14:paraId="4AED9C90" w14:textId="77777777" w:rsidR="00141AE6" w:rsidRDefault="00141AE6" w:rsidP="00141AE6">
      <w:pPr>
        <w:pStyle w:val="NormalWeb"/>
        <w:spacing w:line="360" w:lineRule="auto"/>
        <w:jc w:val="both"/>
        <w:divId w:val="314728679"/>
        <w:rPr>
          <w:color w:val="000000"/>
        </w:rPr>
      </w:pPr>
    </w:p>
    <w:p w14:paraId="2C4FCED9" w14:textId="77777777" w:rsidR="00C261F9" w:rsidRDefault="00C261F9" w:rsidP="00141AE6">
      <w:pPr>
        <w:pStyle w:val="NormalWeb"/>
        <w:spacing w:line="360" w:lineRule="auto"/>
        <w:jc w:val="both"/>
        <w:divId w:val="1038239623"/>
        <w:rPr>
          <w:color w:val="000000"/>
        </w:rPr>
      </w:pPr>
    </w:p>
    <w:p w14:paraId="721D121D" w14:textId="77777777" w:rsidR="00FB6673" w:rsidRDefault="00FB6673" w:rsidP="00303B7D">
      <w:pPr>
        <w:pStyle w:val="NormalWeb"/>
        <w:spacing w:line="360" w:lineRule="auto"/>
        <w:jc w:val="both"/>
        <w:divId w:val="1708487640"/>
        <w:rPr>
          <w:color w:val="000000"/>
        </w:rPr>
      </w:pPr>
    </w:p>
    <w:p w14:paraId="49EB682C" w14:textId="77777777" w:rsidR="00614F40" w:rsidRDefault="00614F40" w:rsidP="003B1382">
      <w:pPr>
        <w:pStyle w:val="NormalWeb"/>
        <w:spacing w:line="360" w:lineRule="auto"/>
        <w:jc w:val="both"/>
        <w:divId w:val="727264978"/>
        <w:rPr>
          <w:color w:val="000000"/>
        </w:rPr>
      </w:pPr>
    </w:p>
    <w:p w14:paraId="0F8AD800" w14:textId="77777777" w:rsidR="00D70920" w:rsidRDefault="00D70920" w:rsidP="00BE2A9B">
      <w:pPr>
        <w:spacing w:line="360" w:lineRule="auto"/>
        <w:jc w:val="both"/>
        <w:rPr>
          <w:rFonts w:ascii="Times New Roman" w:hAnsi="Times New Roman" w:cs="Times New Roman"/>
          <w:lang w:val="en-GB"/>
        </w:rPr>
      </w:pPr>
    </w:p>
    <w:p w14:paraId="637FA9C7" w14:textId="77777777" w:rsidR="006278AB" w:rsidRPr="00E94F4C" w:rsidRDefault="006278AB" w:rsidP="00BE2A9B">
      <w:pPr>
        <w:spacing w:line="360" w:lineRule="auto"/>
        <w:jc w:val="both"/>
        <w:rPr>
          <w:rFonts w:ascii="Times New Roman" w:hAnsi="Times New Roman" w:cs="Times New Roman"/>
          <w:lang w:val="en-GB"/>
        </w:rPr>
      </w:pPr>
    </w:p>
    <w:sectPr w:rsidR="006278AB" w:rsidRPr="00E94F4C">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5544BA" w14:textId="77777777" w:rsidR="00626A03" w:rsidRDefault="00626A03" w:rsidP="00626A03">
      <w:pPr>
        <w:spacing w:after="0" w:line="240" w:lineRule="auto"/>
      </w:pPr>
      <w:r>
        <w:separator/>
      </w:r>
    </w:p>
  </w:endnote>
  <w:endnote w:type="continuationSeparator" w:id="0">
    <w:p w14:paraId="0E8C5587" w14:textId="77777777" w:rsidR="00626A03" w:rsidRDefault="00626A03" w:rsidP="00626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924757"/>
      <w:docPartObj>
        <w:docPartGallery w:val="Page Numbers (Bottom of Page)"/>
        <w:docPartUnique/>
      </w:docPartObj>
    </w:sdtPr>
    <w:sdtContent>
      <w:p w14:paraId="44CBB80A" w14:textId="40FB1BCA" w:rsidR="00A4602A" w:rsidRDefault="00A4602A" w:rsidP="004026A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103333835"/>
      <w:docPartObj>
        <w:docPartGallery w:val="Page Numbers (Bottom of Page)"/>
        <w:docPartUnique/>
      </w:docPartObj>
    </w:sdtPr>
    <w:sdtContent>
      <w:p w14:paraId="798CA489" w14:textId="11720B0E" w:rsidR="00A4602A" w:rsidRDefault="00A4602A" w:rsidP="004026AD">
        <w:pPr>
          <w:pStyle w:val="Footer"/>
          <w:framePr w:wrap="none" w:vAnchor="text" w:hAnchor="margin" w:xAlign="center" w:y="1"/>
          <w:jc w:val="center"/>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sdt>
    <w:sdtPr>
      <w:rPr>
        <w:rStyle w:val="PageNumber"/>
      </w:rPr>
      <w:id w:val="-709191063"/>
      <w:docPartObj>
        <w:docPartGallery w:val="Page Numbers (Bottom of Page)"/>
        <w:docPartUnique/>
      </w:docPartObj>
    </w:sdtPr>
    <w:sdtContent>
      <w:p w14:paraId="3A1D6CE0" w14:textId="4DFFD6BA" w:rsidR="00626A03" w:rsidRDefault="00626A03" w:rsidP="004026A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01C421" w14:textId="77777777" w:rsidR="00626A03" w:rsidRDefault="00626A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05738208"/>
      <w:docPartObj>
        <w:docPartGallery w:val="Page Numbers (Bottom of Page)"/>
        <w:docPartUnique/>
      </w:docPartObj>
    </w:sdtPr>
    <w:sdtContent>
      <w:p w14:paraId="2C73B5FF" w14:textId="067319FA" w:rsidR="00A4602A" w:rsidRDefault="00A4602A" w:rsidP="004026A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B3A47A" w14:textId="77777777" w:rsidR="00626A03" w:rsidRDefault="00626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51706" w14:textId="77777777" w:rsidR="00626A03" w:rsidRDefault="00626A03" w:rsidP="00626A03">
      <w:pPr>
        <w:spacing w:after="0" w:line="240" w:lineRule="auto"/>
      </w:pPr>
      <w:r>
        <w:separator/>
      </w:r>
    </w:p>
  </w:footnote>
  <w:footnote w:type="continuationSeparator" w:id="0">
    <w:p w14:paraId="758766B7" w14:textId="77777777" w:rsidR="00626A03" w:rsidRDefault="00626A03" w:rsidP="00626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C2039"/>
    <w:multiLevelType w:val="hybridMultilevel"/>
    <w:tmpl w:val="CD188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79794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B7F"/>
    <w:rsid w:val="00003665"/>
    <w:rsid w:val="000200BC"/>
    <w:rsid w:val="000229F9"/>
    <w:rsid w:val="00023218"/>
    <w:rsid w:val="00054ADB"/>
    <w:rsid w:val="00055338"/>
    <w:rsid w:val="00073A65"/>
    <w:rsid w:val="000742E3"/>
    <w:rsid w:val="000922DA"/>
    <w:rsid w:val="000A6B64"/>
    <w:rsid w:val="000B5CF4"/>
    <w:rsid w:val="000D14E3"/>
    <w:rsid w:val="000D5D06"/>
    <w:rsid w:val="001149C6"/>
    <w:rsid w:val="00123BE2"/>
    <w:rsid w:val="00136546"/>
    <w:rsid w:val="00141AE6"/>
    <w:rsid w:val="001A5B86"/>
    <w:rsid w:val="001B47B3"/>
    <w:rsid w:val="001B59EB"/>
    <w:rsid w:val="001C5119"/>
    <w:rsid w:val="001D556C"/>
    <w:rsid w:val="001E65FD"/>
    <w:rsid w:val="002122F1"/>
    <w:rsid w:val="00214005"/>
    <w:rsid w:val="00231BAE"/>
    <w:rsid w:val="00234AE0"/>
    <w:rsid w:val="00245DBC"/>
    <w:rsid w:val="00254456"/>
    <w:rsid w:val="00256DA2"/>
    <w:rsid w:val="002757F9"/>
    <w:rsid w:val="002A303B"/>
    <w:rsid w:val="002C5221"/>
    <w:rsid w:val="002E73D3"/>
    <w:rsid w:val="002F168F"/>
    <w:rsid w:val="00303B7D"/>
    <w:rsid w:val="00331053"/>
    <w:rsid w:val="00335EC1"/>
    <w:rsid w:val="00340B4C"/>
    <w:rsid w:val="00355EA4"/>
    <w:rsid w:val="00365C66"/>
    <w:rsid w:val="00367F63"/>
    <w:rsid w:val="003B1382"/>
    <w:rsid w:val="003B27D8"/>
    <w:rsid w:val="003C7F06"/>
    <w:rsid w:val="00413CD8"/>
    <w:rsid w:val="00471CBC"/>
    <w:rsid w:val="00480B72"/>
    <w:rsid w:val="0049226F"/>
    <w:rsid w:val="004B4C48"/>
    <w:rsid w:val="004C18A0"/>
    <w:rsid w:val="004C57C1"/>
    <w:rsid w:val="004D6D1C"/>
    <w:rsid w:val="00530BAB"/>
    <w:rsid w:val="0053691C"/>
    <w:rsid w:val="00573735"/>
    <w:rsid w:val="005748AE"/>
    <w:rsid w:val="005B268C"/>
    <w:rsid w:val="005B27D3"/>
    <w:rsid w:val="005B3E8D"/>
    <w:rsid w:val="006112F3"/>
    <w:rsid w:val="00614F40"/>
    <w:rsid w:val="00626A03"/>
    <w:rsid w:val="006278AB"/>
    <w:rsid w:val="00640175"/>
    <w:rsid w:val="00651D1B"/>
    <w:rsid w:val="00671A6C"/>
    <w:rsid w:val="0067658F"/>
    <w:rsid w:val="00683068"/>
    <w:rsid w:val="006D56DA"/>
    <w:rsid w:val="00707041"/>
    <w:rsid w:val="0071029A"/>
    <w:rsid w:val="00717927"/>
    <w:rsid w:val="00731441"/>
    <w:rsid w:val="007459D0"/>
    <w:rsid w:val="00747362"/>
    <w:rsid w:val="00751A28"/>
    <w:rsid w:val="00776506"/>
    <w:rsid w:val="007922EB"/>
    <w:rsid w:val="007A5F31"/>
    <w:rsid w:val="007D270B"/>
    <w:rsid w:val="00854B7F"/>
    <w:rsid w:val="008964CC"/>
    <w:rsid w:val="008967DD"/>
    <w:rsid w:val="008A03B6"/>
    <w:rsid w:val="008A5BCF"/>
    <w:rsid w:val="008F315A"/>
    <w:rsid w:val="008F56FA"/>
    <w:rsid w:val="008F6D62"/>
    <w:rsid w:val="00903F35"/>
    <w:rsid w:val="009053CF"/>
    <w:rsid w:val="009108BA"/>
    <w:rsid w:val="00925FF9"/>
    <w:rsid w:val="009330FA"/>
    <w:rsid w:val="00944060"/>
    <w:rsid w:val="00951016"/>
    <w:rsid w:val="009B3237"/>
    <w:rsid w:val="009C49B4"/>
    <w:rsid w:val="009F5C08"/>
    <w:rsid w:val="00A010FA"/>
    <w:rsid w:val="00A066EA"/>
    <w:rsid w:val="00A4602A"/>
    <w:rsid w:val="00A54BD5"/>
    <w:rsid w:val="00A64679"/>
    <w:rsid w:val="00A65F46"/>
    <w:rsid w:val="00A76482"/>
    <w:rsid w:val="00AC3389"/>
    <w:rsid w:val="00AD7B8E"/>
    <w:rsid w:val="00B10F62"/>
    <w:rsid w:val="00B232BE"/>
    <w:rsid w:val="00B50A77"/>
    <w:rsid w:val="00B5611E"/>
    <w:rsid w:val="00B64339"/>
    <w:rsid w:val="00B65AA0"/>
    <w:rsid w:val="00B93319"/>
    <w:rsid w:val="00BA54B5"/>
    <w:rsid w:val="00BD1357"/>
    <w:rsid w:val="00BE2A9B"/>
    <w:rsid w:val="00BF02FA"/>
    <w:rsid w:val="00C10E1F"/>
    <w:rsid w:val="00C261F9"/>
    <w:rsid w:val="00C34284"/>
    <w:rsid w:val="00C46812"/>
    <w:rsid w:val="00C5521C"/>
    <w:rsid w:val="00C66A47"/>
    <w:rsid w:val="00CC2415"/>
    <w:rsid w:val="00CD3639"/>
    <w:rsid w:val="00CD6F10"/>
    <w:rsid w:val="00CF4CE4"/>
    <w:rsid w:val="00D060AB"/>
    <w:rsid w:val="00D13C27"/>
    <w:rsid w:val="00D612F9"/>
    <w:rsid w:val="00D64AF3"/>
    <w:rsid w:val="00D70920"/>
    <w:rsid w:val="00DA5D0F"/>
    <w:rsid w:val="00DF6887"/>
    <w:rsid w:val="00DF6A5F"/>
    <w:rsid w:val="00E1143B"/>
    <w:rsid w:val="00E1444B"/>
    <w:rsid w:val="00E15ACD"/>
    <w:rsid w:val="00E25975"/>
    <w:rsid w:val="00E32F87"/>
    <w:rsid w:val="00E3558C"/>
    <w:rsid w:val="00E65103"/>
    <w:rsid w:val="00E77AF0"/>
    <w:rsid w:val="00E87056"/>
    <w:rsid w:val="00E94F4C"/>
    <w:rsid w:val="00ED1F95"/>
    <w:rsid w:val="00EF0938"/>
    <w:rsid w:val="00F023A7"/>
    <w:rsid w:val="00F47202"/>
    <w:rsid w:val="00F55C46"/>
    <w:rsid w:val="00F75C7D"/>
    <w:rsid w:val="00F76688"/>
    <w:rsid w:val="00F82105"/>
    <w:rsid w:val="00F8320E"/>
    <w:rsid w:val="00F876AF"/>
    <w:rsid w:val="00F977AD"/>
    <w:rsid w:val="00FB0D80"/>
    <w:rsid w:val="00FB1EB0"/>
    <w:rsid w:val="00FB2748"/>
    <w:rsid w:val="00FB5834"/>
    <w:rsid w:val="00FB6673"/>
    <w:rsid w:val="00FC47F6"/>
    <w:rsid w:val="00FD524A"/>
    <w:rsid w:val="00FE4784"/>
    <w:rsid w:val="00FF1268"/>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ecimalSymbol w:val="."/>
  <w:listSeparator w:val=","/>
  <w14:docId w14:val="0EB5896C"/>
  <w15:chartTrackingRefBased/>
  <w15:docId w15:val="{720075C8-65F9-3343-AB47-CAEB2C5FD2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MY"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4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4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4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4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4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4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4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4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4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4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4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4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4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4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4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4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4B7F"/>
    <w:rPr>
      <w:rFonts w:eastAsiaTheme="majorEastAsia" w:cstheme="majorBidi"/>
      <w:color w:val="272727" w:themeColor="text1" w:themeTint="D8"/>
    </w:rPr>
  </w:style>
  <w:style w:type="paragraph" w:styleId="Title">
    <w:name w:val="Title"/>
    <w:basedOn w:val="Normal"/>
    <w:next w:val="Normal"/>
    <w:link w:val="TitleChar"/>
    <w:uiPriority w:val="10"/>
    <w:qFormat/>
    <w:rsid w:val="00854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4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4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4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4B7F"/>
    <w:pPr>
      <w:spacing w:before="160"/>
      <w:jc w:val="center"/>
    </w:pPr>
    <w:rPr>
      <w:i/>
      <w:iCs/>
      <w:color w:val="404040" w:themeColor="text1" w:themeTint="BF"/>
    </w:rPr>
  </w:style>
  <w:style w:type="character" w:customStyle="1" w:styleId="QuoteChar">
    <w:name w:val="Quote Char"/>
    <w:basedOn w:val="DefaultParagraphFont"/>
    <w:link w:val="Quote"/>
    <w:uiPriority w:val="29"/>
    <w:rsid w:val="00854B7F"/>
    <w:rPr>
      <w:i/>
      <w:iCs/>
      <w:color w:val="404040" w:themeColor="text1" w:themeTint="BF"/>
    </w:rPr>
  </w:style>
  <w:style w:type="paragraph" w:styleId="ListParagraph">
    <w:name w:val="List Paragraph"/>
    <w:basedOn w:val="Normal"/>
    <w:uiPriority w:val="34"/>
    <w:qFormat/>
    <w:rsid w:val="00854B7F"/>
    <w:pPr>
      <w:ind w:left="720"/>
      <w:contextualSpacing/>
    </w:pPr>
  </w:style>
  <w:style w:type="character" w:styleId="IntenseEmphasis">
    <w:name w:val="Intense Emphasis"/>
    <w:basedOn w:val="DefaultParagraphFont"/>
    <w:uiPriority w:val="21"/>
    <w:qFormat/>
    <w:rsid w:val="00854B7F"/>
    <w:rPr>
      <w:i/>
      <w:iCs/>
      <w:color w:val="0F4761" w:themeColor="accent1" w:themeShade="BF"/>
    </w:rPr>
  </w:style>
  <w:style w:type="paragraph" w:styleId="IntenseQuote">
    <w:name w:val="Intense Quote"/>
    <w:basedOn w:val="Normal"/>
    <w:next w:val="Normal"/>
    <w:link w:val="IntenseQuoteChar"/>
    <w:uiPriority w:val="30"/>
    <w:qFormat/>
    <w:rsid w:val="00854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4B7F"/>
    <w:rPr>
      <w:i/>
      <w:iCs/>
      <w:color w:val="0F4761" w:themeColor="accent1" w:themeShade="BF"/>
    </w:rPr>
  </w:style>
  <w:style w:type="character" w:styleId="IntenseReference">
    <w:name w:val="Intense Reference"/>
    <w:basedOn w:val="DefaultParagraphFont"/>
    <w:uiPriority w:val="32"/>
    <w:qFormat/>
    <w:rsid w:val="00854B7F"/>
    <w:rPr>
      <w:b/>
      <w:bCs/>
      <w:smallCaps/>
      <w:color w:val="0F4761" w:themeColor="accent1" w:themeShade="BF"/>
      <w:spacing w:val="5"/>
    </w:rPr>
  </w:style>
  <w:style w:type="table" w:styleId="TableGrid">
    <w:name w:val="Table Grid"/>
    <w:basedOn w:val="TableNormal"/>
    <w:uiPriority w:val="39"/>
    <w:rsid w:val="002757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14F40"/>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626A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A03"/>
  </w:style>
  <w:style w:type="paragraph" w:styleId="Footer">
    <w:name w:val="footer"/>
    <w:basedOn w:val="Normal"/>
    <w:link w:val="FooterChar"/>
    <w:uiPriority w:val="99"/>
    <w:unhideWhenUsed/>
    <w:rsid w:val="00626A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A03"/>
  </w:style>
  <w:style w:type="character" w:styleId="PageNumber">
    <w:name w:val="page number"/>
    <w:basedOn w:val="DefaultParagraphFont"/>
    <w:uiPriority w:val="99"/>
    <w:semiHidden/>
    <w:unhideWhenUsed/>
    <w:rsid w:val="00626A03"/>
  </w:style>
  <w:style w:type="character" w:customStyle="1" w:styleId="apple-converted-space">
    <w:name w:val="apple-converted-space"/>
    <w:basedOn w:val="DefaultParagraphFont"/>
    <w:rsid w:val="006112F3"/>
  </w:style>
  <w:style w:type="character" w:styleId="Strong">
    <w:name w:val="Strong"/>
    <w:basedOn w:val="DefaultParagraphFont"/>
    <w:uiPriority w:val="22"/>
    <w:qFormat/>
    <w:rsid w:val="006112F3"/>
    <w:rPr>
      <w:b/>
      <w:bCs/>
    </w:rPr>
  </w:style>
  <w:style w:type="character" w:styleId="Emphasis">
    <w:name w:val="Emphasis"/>
    <w:basedOn w:val="DefaultParagraphFont"/>
    <w:uiPriority w:val="20"/>
    <w:qFormat/>
    <w:rsid w:val="006112F3"/>
    <w:rPr>
      <w:i/>
      <w:iCs/>
    </w:rPr>
  </w:style>
  <w:style w:type="character" w:styleId="Hyperlink">
    <w:name w:val="Hyperlink"/>
    <w:basedOn w:val="DefaultParagraphFont"/>
    <w:uiPriority w:val="99"/>
    <w:unhideWhenUsed/>
    <w:rsid w:val="00471CBC"/>
    <w:rPr>
      <w:color w:val="467886" w:themeColor="hyperlink"/>
      <w:u w:val="single"/>
    </w:rPr>
  </w:style>
  <w:style w:type="character" w:styleId="UnresolvedMention">
    <w:name w:val="Unresolved Mention"/>
    <w:basedOn w:val="DefaultParagraphFont"/>
    <w:uiPriority w:val="99"/>
    <w:semiHidden/>
    <w:unhideWhenUsed/>
    <w:rsid w:val="00471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7264978">
      <w:bodyDiv w:val="1"/>
      <w:marLeft w:val="0"/>
      <w:marRight w:val="0"/>
      <w:marTop w:val="0"/>
      <w:marBottom w:val="0"/>
      <w:divBdr>
        <w:top w:val="none" w:sz="0" w:space="0" w:color="auto"/>
        <w:left w:val="none" w:sz="0" w:space="0" w:color="auto"/>
        <w:bottom w:val="none" w:sz="0" w:space="0" w:color="auto"/>
        <w:right w:val="none" w:sz="0" w:space="0" w:color="auto"/>
      </w:divBdr>
      <w:divsChild>
        <w:div w:id="1862619966">
          <w:marLeft w:val="0"/>
          <w:marRight w:val="0"/>
          <w:marTop w:val="0"/>
          <w:marBottom w:val="0"/>
          <w:divBdr>
            <w:top w:val="none" w:sz="0" w:space="0" w:color="auto"/>
            <w:left w:val="none" w:sz="0" w:space="0" w:color="auto"/>
            <w:bottom w:val="none" w:sz="0" w:space="0" w:color="auto"/>
            <w:right w:val="none" w:sz="0" w:space="0" w:color="auto"/>
          </w:divBdr>
          <w:divsChild>
            <w:div w:id="991980187">
              <w:marLeft w:val="0"/>
              <w:marRight w:val="0"/>
              <w:marTop w:val="0"/>
              <w:marBottom w:val="0"/>
              <w:divBdr>
                <w:top w:val="none" w:sz="0" w:space="0" w:color="auto"/>
                <w:left w:val="none" w:sz="0" w:space="0" w:color="auto"/>
                <w:bottom w:val="none" w:sz="0" w:space="0" w:color="auto"/>
                <w:right w:val="none" w:sz="0" w:space="0" w:color="auto"/>
              </w:divBdr>
            </w:div>
            <w:div w:id="1565796673">
              <w:marLeft w:val="0"/>
              <w:marRight w:val="0"/>
              <w:marTop w:val="0"/>
              <w:marBottom w:val="0"/>
              <w:divBdr>
                <w:top w:val="none" w:sz="0" w:space="0" w:color="auto"/>
                <w:left w:val="none" w:sz="0" w:space="0" w:color="auto"/>
                <w:bottom w:val="none" w:sz="0" w:space="0" w:color="auto"/>
                <w:right w:val="none" w:sz="0" w:space="0" w:color="auto"/>
              </w:divBdr>
              <w:divsChild>
                <w:div w:id="689263880">
                  <w:marLeft w:val="0"/>
                  <w:marRight w:val="0"/>
                  <w:marTop w:val="0"/>
                  <w:marBottom w:val="0"/>
                  <w:divBdr>
                    <w:top w:val="none" w:sz="0" w:space="0" w:color="auto"/>
                    <w:left w:val="none" w:sz="0" w:space="0" w:color="auto"/>
                    <w:bottom w:val="none" w:sz="0" w:space="0" w:color="auto"/>
                    <w:right w:val="none" w:sz="0" w:space="0" w:color="auto"/>
                  </w:divBdr>
                </w:div>
              </w:divsChild>
            </w:div>
            <w:div w:id="1530030109">
              <w:marLeft w:val="0"/>
              <w:marRight w:val="0"/>
              <w:marTop w:val="0"/>
              <w:marBottom w:val="0"/>
              <w:divBdr>
                <w:top w:val="none" w:sz="0" w:space="0" w:color="auto"/>
                <w:left w:val="none" w:sz="0" w:space="0" w:color="auto"/>
                <w:bottom w:val="none" w:sz="0" w:space="0" w:color="auto"/>
                <w:right w:val="none" w:sz="0" w:space="0" w:color="auto"/>
              </w:divBdr>
            </w:div>
            <w:div w:id="1202209814">
              <w:marLeft w:val="0"/>
              <w:marRight w:val="0"/>
              <w:marTop w:val="0"/>
              <w:marBottom w:val="0"/>
              <w:divBdr>
                <w:top w:val="none" w:sz="0" w:space="0" w:color="auto"/>
                <w:left w:val="none" w:sz="0" w:space="0" w:color="auto"/>
                <w:bottom w:val="none" w:sz="0" w:space="0" w:color="auto"/>
                <w:right w:val="none" w:sz="0" w:space="0" w:color="auto"/>
              </w:divBdr>
              <w:divsChild>
                <w:div w:id="954364955">
                  <w:marLeft w:val="0"/>
                  <w:marRight w:val="0"/>
                  <w:marTop w:val="0"/>
                  <w:marBottom w:val="0"/>
                  <w:divBdr>
                    <w:top w:val="none" w:sz="0" w:space="0" w:color="auto"/>
                    <w:left w:val="none" w:sz="0" w:space="0" w:color="auto"/>
                    <w:bottom w:val="none" w:sz="0" w:space="0" w:color="auto"/>
                    <w:right w:val="none" w:sz="0" w:space="0" w:color="auto"/>
                  </w:divBdr>
                </w:div>
              </w:divsChild>
            </w:div>
            <w:div w:id="375617844">
              <w:marLeft w:val="0"/>
              <w:marRight w:val="0"/>
              <w:marTop w:val="0"/>
              <w:marBottom w:val="0"/>
              <w:divBdr>
                <w:top w:val="none" w:sz="0" w:space="0" w:color="auto"/>
                <w:left w:val="none" w:sz="0" w:space="0" w:color="auto"/>
                <w:bottom w:val="none" w:sz="0" w:space="0" w:color="auto"/>
                <w:right w:val="none" w:sz="0" w:space="0" w:color="auto"/>
              </w:divBdr>
            </w:div>
          </w:divsChild>
        </w:div>
        <w:div w:id="1183515469">
          <w:marLeft w:val="0"/>
          <w:marRight w:val="0"/>
          <w:marTop w:val="0"/>
          <w:marBottom w:val="0"/>
          <w:divBdr>
            <w:top w:val="none" w:sz="0" w:space="0" w:color="auto"/>
            <w:left w:val="none" w:sz="0" w:space="0" w:color="auto"/>
            <w:bottom w:val="none" w:sz="0" w:space="0" w:color="auto"/>
            <w:right w:val="none" w:sz="0" w:space="0" w:color="auto"/>
          </w:divBdr>
        </w:div>
        <w:div w:id="1637296850">
          <w:marLeft w:val="0"/>
          <w:marRight w:val="0"/>
          <w:marTop w:val="0"/>
          <w:marBottom w:val="0"/>
          <w:divBdr>
            <w:top w:val="none" w:sz="0" w:space="0" w:color="auto"/>
            <w:left w:val="none" w:sz="0" w:space="0" w:color="auto"/>
            <w:bottom w:val="none" w:sz="0" w:space="0" w:color="auto"/>
            <w:right w:val="none" w:sz="0" w:space="0" w:color="auto"/>
          </w:divBdr>
          <w:divsChild>
            <w:div w:id="1871407960">
              <w:marLeft w:val="0"/>
              <w:marRight w:val="0"/>
              <w:marTop w:val="0"/>
              <w:marBottom w:val="0"/>
              <w:divBdr>
                <w:top w:val="none" w:sz="0" w:space="0" w:color="auto"/>
                <w:left w:val="none" w:sz="0" w:space="0" w:color="auto"/>
                <w:bottom w:val="none" w:sz="0" w:space="0" w:color="auto"/>
                <w:right w:val="none" w:sz="0" w:space="0" w:color="auto"/>
              </w:divBdr>
            </w:div>
            <w:div w:id="1713964569">
              <w:marLeft w:val="0"/>
              <w:marRight w:val="0"/>
              <w:marTop w:val="0"/>
              <w:marBottom w:val="0"/>
              <w:divBdr>
                <w:top w:val="none" w:sz="0" w:space="0" w:color="auto"/>
                <w:left w:val="none" w:sz="0" w:space="0" w:color="auto"/>
                <w:bottom w:val="none" w:sz="0" w:space="0" w:color="auto"/>
                <w:right w:val="none" w:sz="0" w:space="0" w:color="auto"/>
              </w:divBdr>
            </w:div>
            <w:div w:id="1440026725">
              <w:marLeft w:val="0"/>
              <w:marRight w:val="0"/>
              <w:marTop w:val="0"/>
              <w:marBottom w:val="0"/>
              <w:divBdr>
                <w:top w:val="none" w:sz="0" w:space="0" w:color="auto"/>
                <w:left w:val="none" w:sz="0" w:space="0" w:color="auto"/>
                <w:bottom w:val="none" w:sz="0" w:space="0" w:color="auto"/>
                <w:right w:val="none" w:sz="0" w:space="0" w:color="auto"/>
              </w:divBdr>
              <w:divsChild>
                <w:div w:id="323583833">
                  <w:marLeft w:val="0"/>
                  <w:marRight w:val="0"/>
                  <w:marTop w:val="0"/>
                  <w:marBottom w:val="0"/>
                  <w:divBdr>
                    <w:top w:val="none" w:sz="0" w:space="0" w:color="auto"/>
                    <w:left w:val="none" w:sz="0" w:space="0" w:color="auto"/>
                    <w:bottom w:val="none" w:sz="0" w:space="0" w:color="auto"/>
                    <w:right w:val="none" w:sz="0" w:space="0" w:color="auto"/>
                  </w:divBdr>
                </w:div>
              </w:divsChild>
            </w:div>
            <w:div w:id="150099748">
              <w:marLeft w:val="0"/>
              <w:marRight w:val="0"/>
              <w:marTop w:val="0"/>
              <w:marBottom w:val="0"/>
              <w:divBdr>
                <w:top w:val="none" w:sz="0" w:space="0" w:color="auto"/>
                <w:left w:val="none" w:sz="0" w:space="0" w:color="auto"/>
                <w:bottom w:val="none" w:sz="0" w:space="0" w:color="auto"/>
                <w:right w:val="none" w:sz="0" w:space="0" w:color="auto"/>
              </w:divBdr>
              <w:divsChild>
                <w:div w:id="879511942">
                  <w:marLeft w:val="0"/>
                  <w:marRight w:val="0"/>
                  <w:marTop w:val="0"/>
                  <w:marBottom w:val="0"/>
                  <w:divBdr>
                    <w:top w:val="none" w:sz="0" w:space="0" w:color="auto"/>
                    <w:left w:val="none" w:sz="0" w:space="0" w:color="auto"/>
                    <w:bottom w:val="none" w:sz="0" w:space="0" w:color="auto"/>
                    <w:right w:val="none" w:sz="0" w:space="0" w:color="auto"/>
                  </w:divBdr>
                  <w:divsChild>
                    <w:div w:id="1902515378">
                      <w:marLeft w:val="0"/>
                      <w:marRight w:val="0"/>
                      <w:marTop w:val="0"/>
                      <w:marBottom w:val="0"/>
                      <w:divBdr>
                        <w:top w:val="none" w:sz="0" w:space="0" w:color="auto"/>
                        <w:left w:val="none" w:sz="0" w:space="0" w:color="auto"/>
                        <w:bottom w:val="none" w:sz="0" w:space="0" w:color="auto"/>
                        <w:right w:val="none" w:sz="0" w:space="0" w:color="auto"/>
                      </w:divBdr>
                      <w:divsChild>
                        <w:div w:id="1708487640">
                          <w:marLeft w:val="0"/>
                          <w:marRight w:val="0"/>
                          <w:marTop w:val="0"/>
                          <w:marBottom w:val="0"/>
                          <w:divBdr>
                            <w:top w:val="none" w:sz="0" w:space="0" w:color="auto"/>
                            <w:left w:val="none" w:sz="0" w:space="0" w:color="auto"/>
                            <w:bottom w:val="none" w:sz="0" w:space="0" w:color="auto"/>
                            <w:right w:val="none" w:sz="0" w:space="0" w:color="auto"/>
                          </w:divBdr>
                          <w:divsChild>
                            <w:div w:id="1038239623">
                              <w:marLeft w:val="0"/>
                              <w:marRight w:val="0"/>
                              <w:marTop w:val="0"/>
                              <w:marBottom w:val="0"/>
                              <w:divBdr>
                                <w:top w:val="none" w:sz="0" w:space="0" w:color="auto"/>
                                <w:left w:val="none" w:sz="0" w:space="0" w:color="auto"/>
                                <w:bottom w:val="none" w:sz="0" w:space="0" w:color="auto"/>
                                <w:right w:val="none" w:sz="0" w:space="0" w:color="auto"/>
                              </w:divBdr>
                              <w:divsChild>
                                <w:div w:id="314728679">
                                  <w:marLeft w:val="0"/>
                                  <w:marRight w:val="0"/>
                                  <w:marTop w:val="0"/>
                                  <w:marBottom w:val="0"/>
                                  <w:divBdr>
                                    <w:top w:val="none" w:sz="0" w:space="0" w:color="auto"/>
                                    <w:left w:val="none" w:sz="0" w:space="0" w:color="auto"/>
                                    <w:bottom w:val="none" w:sz="0" w:space="0" w:color="auto"/>
                                    <w:right w:val="none" w:sz="0" w:space="0" w:color="auto"/>
                                  </w:divBdr>
                                  <w:divsChild>
                                    <w:div w:id="210654229">
                                      <w:marLeft w:val="0"/>
                                      <w:marRight w:val="0"/>
                                      <w:marTop w:val="0"/>
                                      <w:marBottom w:val="0"/>
                                      <w:divBdr>
                                        <w:top w:val="none" w:sz="0" w:space="0" w:color="auto"/>
                                        <w:left w:val="none" w:sz="0" w:space="0" w:color="auto"/>
                                        <w:bottom w:val="none" w:sz="0" w:space="0" w:color="auto"/>
                                        <w:right w:val="none" w:sz="0" w:space="0" w:color="auto"/>
                                      </w:divBdr>
                                      <w:divsChild>
                                        <w:div w:id="1653025766">
                                          <w:marLeft w:val="0"/>
                                          <w:marRight w:val="0"/>
                                          <w:marTop w:val="0"/>
                                          <w:marBottom w:val="0"/>
                                          <w:divBdr>
                                            <w:top w:val="none" w:sz="0" w:space="0" w:color="auto"/>
                                            <w:left w:val="none" w:sz="0" w:space="0" w:color="auto"/>
                                            <w:bottom w:val="none" w:sz="0" w:space="0" w:color="auto"/>
                                            <w:right w:val="none" w:sz="0" w:space="0" w:color="auto"/>
                                          </w:divBdr>
                                          <w:divsChild>
                                            <w:div w:id="1666204746">
                                              <w:marLeft w:val="0"/>
                                              <w:marRight w:val="0"/>
                                              <w:marTop w:val="0"/>
                                              <w:marBottom w:val="0"/>
                                              <w:divBdr>
                                                <w:top w:val="none" w:sz="0" w:space="0" w:color="auto"/>
                                                <w:left w:val="none" w:sz="0" w:space="0" w:color="auto"/>
                                                <w:bottom w:val="none" w:sz="0" w:space="0" w:color="auto"/>
                                                <w:right w:val="none" w:sz="0" w:space="0" w:color="auto"/>
                                              </w:divBdr>
                                            </w:div>
                                          </w:divsChild>
                                        </w:div>
                                        <w:div w:id="431903685">
                                          <w:marLeft w:val="0"/>
                                          <w:marRight w:val="0"/>
                                          <w:marTop w:val="0"/>
                                          <w:marBottom w:val="0"/>
                                          <w:divBdr>
                                            <w:top w:val="none" w:sz="0" w:space="0" w:color="auto"/>
                                            <w:left w:val="none" w:sz="0" w:space="0" w:color="auto"/>
                                            <w:bottom w:val="none" w:sz="0" w:space="0" w:color="auto"/>
                                            <w:right w:val="none" w:sz="0" w:space="0" w:color="auto"/>
                                          </w:divBdr>
                                          <w:divsChild>
                                            <w:div w:id="2082096525">
                                              <w:marLeft w:val="0"/>
                                              <w:marRight w:val="0"/>
                                              <w:marTop w:val="0"/>
                                              <w:marBottom w:val="0"/>
                                              <w:divBdr>
                                                <w:top w:val="none" w:sz="0" w:space="0" w:color="auto"/>
                                                <w:left w:val="none" w:sz="0" w:space="0" w:color="auto"/>
                                                <w:bottom w:val="none" w:sz="0" w:space="0" w:color="auto"/>
                                                <w:right w:val="none" w:sz="0" w:space="0" w:color="auto"/>
                                              </w:divBdr>
                                            </w:div>
                                          </w:divsChild>
                                        </w:div>
                                        <w:div w:id="307251215">
                                          <w:marLeft w:val="0"/>
                                          <w:marRight w:val="0"/>
                                          <w:marTop w:val="0"/>
                                          <w:marBottom w:val="0"/>
                                          <w:divBdr>
                                            <w:top w:val="none" w:sz="0" w:space="0" w:color="auto"/>
                                            <w:left w:val="none" w:sz="0" w:space="0" w:color="auto"/>
                                            <w:bottom w:val="none" w:sz="0" w:space="0" w:color="auto"/>
                                            <w:right w:val="none" w:sz="0" w:space="0" w:color="auto"/>
                                          </w:divBdr>
                                        </w:div>
                                        <w:div w:id="1488589267">
                                          <w:marLeft w:val="0"/>
                                          <w:marRight w:val="0"/>
                                          <w:marTop w:val="0"/>
                                          <w:marBottom w:val="0"/>
                                          <w:divBdr>
                                            <w:top w:val="none" w:sz="0" w:space="0" w:color="auto"/>
                                            <w:left w:val="none" w:sz="0" w:space="0" w:color="auto"/>
                                            <w:bottom w:val="none" w:sz="0" w:space="0" w:color="auto"/>
                                            <w:right w:val="none" w:sz="0" w:space="0" w:color="auto"/>
                                          </w:divBdr>
                                        </w:div>
                                        <w:div w:id="386228722">
                                          <w:marLeft w:val="0"/>
                                          <w:marRight w:val="0"/>
                                          <w:marTop w:val="0"/>
                                          <w:marBottom w:val="0"/>
                                          <w:divBdr>
                                            <w:top w:val="none" w:sz="0" w:space="0" w:color="auto"/>
                                            <w:left w:val="none" w:sz="0" w:space="0" w:color="auto"/>
                                            <w:bottom w:val="none" w:sz="0" w:space="0" w:color="auto"/>
                                            <w:right w:val="none" w:sz="0" w:space="0" w:color="auto"/>
                                          </w:divBdr>
                                        </w:div>
                                        <w:div w:id="1239174543">
                                          <w:marLeft w:val="0"/>
                                          <w:marRight w:val="0"/>
                                          <w:marTop w:val="0"/>
                                          <w:marBottom w:val="0"/>
                                          <w:divBdr>
                                            <w:top w:val="none" w:sz="0" w:space="0" w:color="auto"/>
                                            <w:left w:val="none" w:sz="0" w:space="0" w:color="auto"/>
                                            <w:bottom w:val="none" w:sz="0" w:space="0" w:color="auto"/>
                                            <w:right w:val="none" w:sz="0" w:space="0" w:color="auto"/>
                                          </w:divBdr>
                                        </w:div>
                                        <w:div w:id="1731610195">
                                          <w:marLeft w:val="0"/>
                                          <w:marRight w:val="0"/>
                                          <w:marTop w:val="0"/>
                                          <w:marBottom w:val="0"/>
                                          <w:divBdr>
                                            <w:top w:val="none" w:sz="0" w:space="0" w:color="auto"/>
                                            <w:left w:val="none" w:sz="0" w:space="0" w:color="auto"/>
                                            <w:bottom w:val="none" w:sz="0" w:space="0" w:color="auto"/>
                                            <w:right w:val="none" w:sz="0" w:space="0" w:color="auto"/>
                                          </w:divBdr>
                                        </w:div>
                                        <w:div w:id="1082067317">
                                          <w:marLeft w:val="0"/>
                                          <w:marRight w:val="0"/>
                                          <w:marTop w:val="0"/>
                                          <w:marBottom w:val="0"/>
                                          <w:divBdr>
                                            <w:top w:val="none" w:sz="0" w:space="0" w:color="auto"/>
                                            <w:left w:val="none" w:sz="0" w:space="0" w:color="auto"/>
                                            <w:bottom w:val="none" w:sz="0" w:space="0" w:color="auto"/>
                                            <w:right w:val="none" w:sz="0" w:space="0" w:color="auto"/>
                                          </w:divBdr>
                                        </w:div>
                                        <w:div w:id="560991125">
                                          <w:marLeft w:val="0"/>
                                          <w:marRight w:val="0"/>
                                          <w:marTop w:val="0"/>
                                          <w:marBottom w:val="0"/>
                                          <w:divBdr>
                                            <w:top w:val="none" w:sz="0" w:space="0" w:color="auto"/>
                                            <w:left w:val="none" w:sz="0" w:space="0" w:color="auto"/>
                                            <w:bottom w:val="none" w:sz="0" w:space="0" w:color="auto"/>
                                            <w:right w:val="none" w:sz="0" w:space="0" w:color="auto"/>
                                          </w:divBdr>
                                        </w:div>
                                        <w:div w:id="205146163">
                                          <w:marLeft w:val="0"/>
                                          <w:marRight w:val="0"/>
                                          <w:marTop w:val="0"/>
                                          <w:marBottom w:val="0"/>
                                          <w:divBdr>
                                            <w:top w:val="none" w:sz="0" w:space="0" w:color="auto"/>
                                            <w:left w:val="none" w:sz="0" w:space="0" w:color="auto"/>
                                            <w:bottom w:val="none" w:sz="0" w:space="0" w:color="auto"/>
                                            <w:right w:val="none" w:sz="0" w:space="0" w:color="auto"/>
                                          </w:divBdr>
                                        </w:div>
                                        <w:div w:id="1043286445">
                                          <w:marLeft w:val="0"/>
                                          <w:marRight w:val="0"/>
                                          <w:marTop w:val="0"/>
                                          <w:marBottom w:val="0"/>
                                          <w:divBdr>
                                            <w:top w:val="none" w:sz="0" w:space="0" w:color="auto"/>
                                            <w:left w:val="none" w:sz="0" w:space="0" w:color="auto"/>
                                            <w:bottom w:val="none" w:sz="0" w:space="0" w:color="auto"/>
                                            <w:right w:val="none" w:sz="0" w:space="0" w:color="auto"/>
                                          </w:divBdr>
                                        </w:div>
                                        <w:div w:id="624848474">
                                          <w:marLeft w:val="0"/>
                                          <w:marRight w:val="0"/>
                                          <w:marTop w:val="0"/>
                                          <w:marBottom w:val="0"/>
                                          <w:divBdr>
                                            <w:top w:val="none" w:sz="0" w:space="0" w:color="auto"/>
                                            <w:left w:val="none" w:sz="0" w:space="0" w:color="auto"/>
                                            <w:bottom w:val="none" w:sz="0" w:space="0" w:color="auto"/>
                                            <w:right w:val="none" w:sz="0" w:space="0" w:color="auto"/>
                                          </w:divBdr>
                                          <w:divsChild>
                                            <w:div w:id="1516187313">
                                              <w:marLeft w:val="0"/>
                                              <w:marRight w:val="0"/>
                                              <w:marTop w:val="0"/>
                                              <w:marBottom w:val="0"/>
                                              <w:divBdr>
                                                <w:top w:val="none" w:sz="0" w:space="0" w:color="auto"/>
                                                <w:left w:val="none" w:sz="0" w:space="0" w:color="auto"/>
                                                <w:bottom w:val="none" w:sz="0" w:space="0" w:color="auto"/>
                                                <w:right w:val="none" w:sz="0" w:space="0" w:color="auto"/>
                                              </w:divBdr>
                                            </w:div>
                                            <w:div w:id="1773628340">
                                              <w:marLeft w:val="0"/>
                                              <w:marRight w:val="0"/>
                                              <w:marTop w:val="0"/>
                                              <w:marBottom w:val="0"/>
                                              <w:divBdr>
                                                <w:top w:val="none" w:sz="0" w:space="0" w:color="auto"/>
                                                <w:left w:val="none" w:sz="0" w:space="0" w:color="auto"/>
                                                <w:bottom w:val="none" w:sz="0" w:space="0" w:color="auto"/>
                                                <w:right w:val="none" w:sz="0" w:space="0" w:color="auto"/>
                                              </w:divBdr>
                                            </w:div>
                                            <w:div w:id="2102334710">
                                              <w:marLeft w:val="0"/>
                                              <w:marRight w:val="0"/>
                                              <w:marTop w:val="0"/>
                                              <w:marBottom w:val="0"/>
                                              <w:divBdr>
                                                <w:top w:val="none" w:sz="0" w:space="0" w:color="auto"/>
                                                <w:left w:val="none" w:sz="0" w:space="0" w:color="auto"/>
                                                <w:bottom w:val="none" w:sz="0" w:space="0" w:color="auto"/>
                                                <w:right w:val="none" w:sz="0" w:space="0" w:color="auto"/>
                                              </w:divBdr>
                                            </w:div>
                                            <w:div w:id="1738212278">
                                              <w:marLeft w:val="0"/>
                                              <w:marRight w:val="0"/>
                                              <w:marTop w:val="0"/>
                                              <w:marBottom w:val="0"/>
                                              <w:divBdr>
                                                <w:top w:val="none" w:sz="0" w:space="0" w:color="auto"/>
                                                <w:left w:val="none" w:sz="0" w:space="0" w:color="auto"/>
                                                <w:bottom w:val="none" w:sz="0" w:space="0" w:color="auto"/>
                                                <w:right w:val="none" w:sz="0" w:space="0" w:color="auto"/>
                                              </w:divBdr>
                                            </w:div>
                                            <w:div w:id="677268794">
                                              <w:marLeft w:val="0"/>
                                              <w:marRight w:val="0"/>
                                              <w:marTop w:val="0"/>
                                              <w:marBottom w:val="0"/>
                                              <w:divBdr>
                                                <w:top w:val="none" w:sz="0" w:space="0" w:color="auto"/>
                                                <w:left w:val="none" w:sz="0" w:space="0" w:color="auto"/>
                                                <w:bottom w:val="none" w:sz="0" w:space="0" w:color="auto"/>
                                                <w:right w:val="none" w:sz="0" w:space="0" w:color="auto"/>
                                              </w:divBdr>
                                            </w:div>
                                            <w:div w:id="933246052">
                                              <w:marLeft w:val="0"/>
                                              <w:marRight w:val="0"/>
                                              <w:marTop w:val="0"/>
                                              <w:marBottom w:val="0"/>
                                              <w:divBdr>
                                                <w:top w:val="none" w:sz="0" w:space="0" w:color="auto"/>
                                                <w:left w:val="none" w:sz="0" w:space="0" w:color="auto"/>
                                                <w:bottom w:val="none" w:sz="0" w:space="0" w:color="auto"/>
                                                <w:right w:val="none" w:sz="0" w:space="0" w:color="auto"/>
                                              </w:divBdr>
                                            </w:div>
                                            <w:div w:id="643967318">
                                              <w:marLeft w:val="0"/>
                                              <w:marRight w:val="0"/>
                                              <w:marTop w:val="0"/>
                                              <w:marBottom w:val="0"/>
                                              <w:divBdr>
                                                <w:top w:val="none" w:sz="0" w:space="0" w:color="auto"/>
                                                <w:left w:val="none" w:sz="0" w:space="0" w:color="auto"/>
                                                <w:bottom w:val="none" w:sz="0" w:space="0" w:color="auto"/>
                                                <w:right w:val="none" w:sz="0" w:space="0" w:color="auto"/>
                                              </w:divBdr>
                                            </w:div>
                                            <w:div w:id="618605033">
                                              <w:marLeft w:val="0"/>
                                              <w:marRight w:val="0"/>
                                              <w:marTop w:val="0"/>
                                              <w:marBottom w:val="0"/>
                                              <w:divBdr>
                                                <w:top w:val="none" w:sz="0" w:space="0" w:color="auto"/>
                                                <w:left w:val="none" w:sz="0" w:space="0" w:color="auto"/>
                                                <w:bottom w:val="none" w:sz="0" w:space="0" w:color="auto"/>
                                                <w:right w:val="none" w:sz="0" w:space="0" w:color="auto"/>
                                              </w:divBdr>
                                              <w:divsChild>
                                                <w:div w:id="614144369">
                                                  <w:marLeft w:val="0"/>
                                                  <w:marRight w:val="0"/>
                                                  <w:marTop w:val="0"/>
                                                  <w:marBottom w:val="0"/>
                                                  <w:divBdr>
                                                    <w:top w:val="none" w:sz="0" w:space="0" w:color="auto"/>
                                                    <w:left w:val="none" w:sz="0" w:space="0" w:color="auto"/>
                                                    <w:bottom w:val="none" w:sz="0" w:space="0" w:color="auto"/>
                                                    <w:right w:val="none" w:sz="0" w:space="0" w:color="auto"/>
                                                  </w:divBdr>
                                                </w:div>
                                                <w:div w:id="970086946">
                                                  <w:marLeft w:val="0"/>
                                                  <w:marRight w:val="0"/>
                                                  <w:marTop w:val="0"/>
                                                  <w:marBottom w:val="0"/>
                                                  <w:divBdr>
                                                    <w:top w:val="none" w:sz="0" w:space="0" w:color="auto"/>
                                                    <w:left w:val="none" w:sz="0" w:space="0" w:color="auto"/>
                                                    <w:bottom w:val="none" w:sz="0" w:space="0" w:color="auto"/>
                                                    <w:right w:val="none" w:sz="0" w:space="0" w:color="auto"/>
                                                  </w:divBdr>
                                                </w:div>
                                                <w:div w:id="17052678">
                                                  <w:marLeft w:val="0"/>
                                                  <w:marRight w:val="0"/>
                                                  <w:marTop w:val="0"/>
                                                  <w:marBottom w:val="0"/>
                                                  <w:divBdr>
                                                    <w:top w:val="none" w:sz="0" w:space="0" w:color="auto"/>
                                                    <w:left w:val="none" w:sz="0" w:space="0" w:color="auto"/>
                                                    <w:bottom w:val="none" w:sz="0" w:space="0" w:color="auto"/>
                                                    <w:right w:val="none" w:sz="0" w:space="0" w:color="auto"/>
                                                  </w:divBdr>
                                                </w:div>
                                                <w:div w:id="1596012249">
                                                  <w:marLeft w:val="0"/>
                                                  <w:marRight w:val="0"/>
                                                  <w:marTop w:val="0"/>
                                                  <w:marBottom w:val="0"/>
                                                  <w:divBdr>
                                                    <w:top w:val="none" w:sz="0" w:space="0" w:color="auto"/>
                                                    <w:left w:val="none" w:sz="0" w:space="0" w:color="auto"/>
                                                    <w:bottom w:val="none" w:sz="0" w:space="0" w:color="auto"/>
                                                    <w:right w:val="none" w:sz="0" w:space="0" w:color="auto"/>
                                                  </w:divBdr>
                                                </w:div>
                                                <w:div w:id="1145974189">
                                                  <w:marLeft w:val="0"/>
                                                  <w:marRight w:val="0"/>
                                                  <w:marTop w:val="0"/>
                                                  <w:marBottom w:val="0"/>
                                                  <w:divBdr>
                                                    <w:top w:val="none" w:sz="0" w:space="0" w:color="auto"/>
                                                    <w:left w:val="none" w:sz="0" w:space="0" w:color="auto"/>
                                                    <w:bottom w:val="none" w:sz="0" w:space="0" w:color="auto"/>
                                                    <w:right w:val="none" w:sz="0" w:space="0" w:color="auto"/>
                                                  </w:divBdr>
                                                  <w:divsChild>
                                                    <w:div w:id="89473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97915692">
      <w:bodyDiv w:val="1"/>
      <w:marLeft w:val="0"/>
      <w:marRight w:val="0"/>
      <w:marTop w:val="0"/>
      <w:marBottom w:val="0"/>
      <w:divBdr>
        <w:top w:val="none" w:sz="0" w:space="0" w:color="auto"/>
        <w:left w:val="none" w:sz="0" w:space="0" w:color="auto"/>
        <w:bottom w:val="none" w:sz="0" w:space="0" w:color="auto"/>
        <w:right w:val="none" w:sz="0" w:space="0" w:color="auto"/>
      </w:divBdr>
    </w:div>
    <w:div w:id="1291015332">
      <w:bodyDiv w:val="1"/>
      <w:marLeft w:val="0"/>
      <w:marRight w:val="0"/>
      <w:marTop w:val="0"/>
      <w:marBottom w:val="0"/>
      <w:divBdr>
        <w:top w:val="none" w:sz="0" w:space="0" w:color="auto"/>
        <w:left w:val="none" w:sz="0" w:space="0" w:color="auto"/>
        <w:bottom w:val="none" w:sz="0" w:space="0" w:color="auto"/>
        <w:right w:val="none" w:sz="0" w:space="0" w:color="auto"/>
      </w:divBdr>
    </w:div>
    <w:div w:id="2046709221">
      <w:bodyDiv w:val="1"/>
      <w:marLeft w:val="0"/>
      <w:marRight w:val="0"/>
      <w:marTop w:val="0"/>
      <w:marBottom w:val="0"/>
      <w:divBdr>
        <w:top w:val="none" w:sz="0" w:space="0" w:color="auto"/>
        <w:left w:val="none" w:sz="0" w:space="0" w:color="auto"/>
        <w:bottom w:val="none" w:sz="0" w:space="0" w:color="auto"/>
        <w:right w:val="none" w:sz="0" w:space="0" w:color="auto"/>
      </w:divBdr>
    </w:div>
    <w:div w:id="2107261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0-8784.2007.00082.x" TargetMode="External"/><Relationship Id="rId13" Type="http://schemas.openxmlformats.org/officeDocument/2006/relationships/hyperlink" Target="https://arxiv.org/abs/1907.07892" TargetMode="External"/><Relationship Id="rId18" Type="http://schemas.openxmlformats.org/officeDocument/2006/relationships/hyperlink" Target="https://doi.org/10.1111/j.1540-4560.2011.01730.x"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arxiv.org/abs/2003.06530" TargetMode="External"/><Relationship Id="rId17" Type="http://schemas.openxmlformats.org/officeDocument/2006/relationships/hyperlink" Target="https://doi.org/10.1177/1754073916639667" TargetMode="External"/><Relationship Id="rId2" Type="http://schemas.openxmlformats.org/officeDocument/2006/relationships/styles" Target="styles.xml"/><Relationship Id="rId16" Type="http://schemas.openxmlformats.org/officeDocument/2006/relationships/hyperlink" Target="https://doi.org/10.1162/GLEP_a_00064"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chb.2007.04.004" TargetMode="External"/><Relationship Id="rId5" Type="http://schemas.openxmlformats.org/officeDocument/2006/relationships/footnotes" Target="footnotes.xml"/><Relationship Id="rId15" Type="http://schemas.openxmlformats.org/officeDocument/2006/relationships/hyperlink" Target="https://doi.org/10.1177/1523422311422690" TargetMode="External"/><Relationship Id="rId23" Type="http://schemas.openxmlformats.org/officeDocument/2006/relationships/theme" Target="theme/theme1.xml"/><Relationship Id="rId10" Type="http://schemas.openxmlformats.org/officeDocument/2006/relationships/hyperlink" Target="https://doi.org/10.1111/j.1754-9434.2010.01231.x" TargetMode="External"/><Relationship Id="rId19" Type="http://schemas.openxmlformats.org/officeDocument/2006/relationships/hyperlink" Target="https://doi.org/10.1080/14494035.2019.1617971" TargetMode="External"/><Relationship Id="rId4" Type="http://schemas.openxmlformats.org/officeDocument/2006/relationships/webSettings" Target="webSettings.xml"/><Relationship Id="rId9" Type="http://schemas.openxmlformats.org/officeDocument/2006/relationships/hyperlink" Target="https://doi.org/10.1002/asi.24151" TargetMode="External"/><Relationship Id="rId14" Type="http://schemas.openxmlformats.org/officeDocument/2006/relationships/hyperlink" Target="https://doi.org/10.1038/s42256-019-0088-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6696</Words>
  <Characters>38171</Characters>
  <Application>Microsoft Office Word</Application>
  <DocSecurity>0</DocSecurity>
  <Lines>318</Lines>
  <Paragraphs>89</Paragraphs>
  <ScaleCrop>false</ScaleCrop>
  <Company/>
  <LinksUpToDate>false</LinksUpToDate>
  <CharactersWithSpaces>44778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 YEAN LING</dc:creator>
  <cp:keywords/>
  <dc:description/>
  <cp:lastModifiedBy>LIM YEAN LING</cp:lastModifiedBy>
  <cp:revision>2</cp:revision>
  <dcterms:created xsi:type="dcterms:W3CDTF">2025-08-16T16:49:00Z</dcterms:created>
  <dcterms:modified xsi:type="dcterms:W3CDTF">2025-08-16T16:49:00Z</dcterms:modified>
</cp:coreProperties>
</file>