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758B7" w14:textId="77777777" w:rsidR="001177E3" w:rsidRDefault="00B5478F" w:rsidP="001F63EC">
      <w:pPr>
        <w:spacing w:line="360" w:lineRule="auto"/>
        <w:ind w:right="-15"/>
        <w:jc w:val="both"/>
        <w:rPr>
          <w:b/>
          <w:sz w:val="24"/>
          <w:szCs w:val="24"/>
        </w:rPr>
      </w:pPr>
      <w:r>
        <w:rPr>
          <w:b/>
          <w:sz w:val="24"/>
          <w:szCs w:val="24"/>
        </w:rPr>
        <w:t>Draft 10 6th May 10407</w:t>
      </w:r>
    </w:p>
    <w:p w14:paraId="33231F13" w14:textId="77777777" w:rsidR="001177E3" w:rsidRDefault="00B5478F" w:rsidP="001F63EC">
      <w:pPr>
        <w:spacing w:line="360" w:lineRule="auto"/>
        <w:ind w:right="-15"/>
        <w:jc w:val="both"/>
        <w:rPr>
          <w:b/>
          <w:sz w:val="24"/>
          <w:szCs w:val="24"/>
        </w:rPr>
      </w:pPr>
      <w:r>
        <w:rPr>
          <w:sz w:val="46"/>
          <w:szCs w:val="46"/>
        </w:rPr>
        <w:t>Acknowledgement</w:t>
      </w:r>
      <w:r>
        <w:rPr>
          <w:b/>
          <w:sz w:val="24"/>
          <w:szCs w:val="24"/>
        </w:rPr>
        <w:t xml:space="preserve"> </w:t>
      </w:r>
    </w:p>
    <w:p w14:paraId="656BF763" w14:textId="2D02EE96" w:rsidR="001177E3" w:rsidRDefault="00B5478F" w:rsidP="001F63EC">
      <w:pPr>
        <w:spacing w:before="240" w:after="240" w:line="360" w:lineRule="auto"/>
        <w:jc w:val="both"/>
        <w:rPr>
          <w:sz w:val="24"/>
          <w:szCs w:val="24"/>
          <w:highlight w:val="yellow"/>
        </w:rPr>
      </w:pPr>
      <w:r>
        <w:rPr>
          <w:sz w:val="24"/>
          <w:szCs w:val="24"/>
          <w:highlight w:val="yellow"/>
        </w:rPr>
        <w:t>I am grateful for the Archaeology undergraduate course for helping me to develop my confidence and speaking skills. These three years were full of adventure, and a mixture of feelings. When I am looking back and seeing what I am achieving now it is a fanta</w:t>
      </w:r>
      <w:r>
        <w:rPr>
          <w:sz w:val="24"/>
          <w:szCs w:val="24"/>
          <w:highlight w:val="yellow"/>
        </w:rPr>
        <w:t xml:space="preserve">stic and inexplicable sentiment to make this dissertation a challenge to </w:t>
      </w:r>
      <w:r w:rsidR="001F63EC">
        <w:rPr>
          <w:sz w:val="24"/>
          <w:szCs w:val="24"/>
          <w:highlight w:val="yellow"/>
        </w:rPr>
        <w:t>complete.</w:t>
      </w:r>
    </w:p>
    <w:p w14:paraId="79FE88D9" w14:textId="77777777" w:rsidR="001177E3" w:rsidRDefault="00B5478F" w:rsidP="001F63EC">
      <w:pPr>
        <w:spacing w:before="240" w:after="240" w:line="360" w:lineRule="auto"/>
        <w:jc w:val="both"/>
        <w:rPr>
          <w:sz w:val="24"/>
          <w:szCs w:val="24"/>
          <w:highlight w:val="yellow"/>
        </w:rPr>
      </w:pPr>
      <w:r>
        <w:rPr>
          <w:sz w:val="24"/>
          <w:szCs w:val="24"/>
          <w:highlight w:val="yellow"/>
        </w:rPr>
        <w:t xml:space="preserve">I am thankful to all the team from learning support and programmer </w:t>
      </w:r>
      <w:proofErr w:type="gramStart"/>
      <w:r>
        <w:rPr>
          <w:sz w:val="24"/>
          <w:szCs w:val="24"/>
          <w:highlight w:val="yellow"/>
        </w:rPr>
        <w:t>director ,</w:t>
      </w:r>
      <w:proofErr w:type="gramEnd"/>
      <w:r>
        <w:rPr>
          <w:sz w:val="24"/>
          <w:szCs w:val="24"/>
          <w:highlight w:val="yellow"/>
        </w:rPr>
        <w:t xml:space="preserve"> Lecture Supervisor  to Lectures to make my achievement happen.</w:t>
      </w:r>
    </w:p>
    <w:p w14:paraId="34D4DEA6" w14:textId="77777777" w:rsidR="001177E3" w:rsidRDefault="00B5478F" w:rsidP="001F63EC">
      <w:pPr>
        <w:spacing w:before="240" w:after="240" w:line="360" w:lineRule="auto"/>
        <w:jc w:val="both"/>
        <w:rPr>
          <w:sz w:val="24"/>
          <w:szCs w:val="24"/>
          <w:highlight w:val="yellow"/>
        </w:rPr>
      </w:pPr>
      <w:r>
        <w:rPr>
          <w:sz w:val="24"/>
          <w:szCs w:val="24"/>
          <w:highlight w:val="yellow"/>
        </w:rPr>
        <w:t xml:space="preserve"> I am Grateful for my Family, M</w:t>
      </w:r>
      <w:r>
        <w:rPr>
          <w:sz w:val="24"/>
          <w:szCs w:val="24"/>
          <w:highlight w:val="yellow"/>
        </w:rPr>
        <w:t>other and some special friends to encourage me to keep on and said to me that the show must continue, therefore with the difficulty the world is leaving at the moment make me releasing how lucky I am.</w:t>
      </w:r>
    </w:p>
    <w:p w14:paraId="656E5CD8" w14:textId="77777777" w:rsidR="001177E3" w:rsidRDefault="00B5478F" w:rsidP="001F63EC">
      <w:pPr>
        <w:spacing w:before="240" w:after="240" w:line="360" w:lineRule="auto"/>
        <w:jc w:val="both"/>
        <w:rPr>
          <w:sz w:val="24"/>
          <w:szCs w:val="24"/>
          <w:highlight w:val="yellow"/>
        </w:rPr>
      </w:pPr>
      <w:r>
        <w:rPr>
          <w:sz w:val="24"/>
          <w:szCs w:val="24"/>
          <w:highlight w:val="yellow"/>
        </w:rPr>
        <w:t>The future is a promise to achieve more and look at mor</w:t>
      </w:r>
      <w:r>
        <w:rPr>
          <w:sz w:val="24"/>
          <w:szCs w:val="24"/>
          <w:highlight w:val="yellow"/>
        </w:rPr>
        <w:t>e adventure in delightful academic books to discover the ancient world and make a change for better future contributions.</w:t>
      </w:r>
    </w:p>
    <w:p w14:paraId="55ECC2CD" w14:textId="77777777" w:rsidR="001177E3" w:rsidRDefault="001177E3" w:rsidP="001F63EC">
      <w:pPr>
        <w:spacing w:line="360" w:lineRule="auto"/>
        <w:ind w:right="-15"/>
        <w:jc w:val="both"/>
        <w:rPr>
          <w:b/>
          <w:sz w:val="24"/>
          <w:szCs w:val="24"/>
        </w:rPr>
      </w:pPr>
    </w:p>
    <w:p w14:paraId="76FA27BB" w14:textId="77777777" w:rsidR="001177E3" w:rsidRDefault="001177E3" w:rsidP="001F63EC">
      <w:pPr>
        <w:spacing w:line="360" w:lineRule="auto"/>
        <w:ind w:right="-15"/>
        <w:jc w:val="both"/>
        <w:rPr>
          <w:b/>
          <w:sz w:val="24"/>
          <w:szCs w:val="24"/>
        </w:rPr>
      </w:pPr>
    </w:p>
    <w:p w14:paraId="66AA8BC8" w14:textId="37C17802" w:rsidR="001F63EC" w:rsidRDefault="001F63EC" w:rsidP="001F63EC">
      <w:pPr>
        <w:spacing w:line="360" w:lineRule="auto"/>
        <w:ind w:left="720" w:right="-15"/>
        <w:jc w:val="both"/>
        <w:rPr>
          <w:b/>
          <w:sz w:val="24"/>
          <w:szCs w:val="24"/>
          <w:highlight w:val="yellow"/>
        </w:rPr>
      </w:pPr>
      <w:r>
        <w:rPr>
          <w:b/>
          <w:sz w:val="24"/>
          <w:szCs w:val="24"/>
          <w:highlight w:val="yellow"/>
        </w:rPr>
        <w:t xml:space="preserve">Abstract </w:t>
      </w:r>
    </w:p>
    <w:p w14:paraId="1425C457" w14:textId="77777777" w:rsidR="001F63EC" w:rsidRDefault="001F63EC" w:rsidP="001F63EC">
      <w:pPr>
        <w:spacing w:line="360" w:lineRule="auto"/>
        <w:ind w:left="720" w:right="-15"/>
        <w:jc w:val="both"/>
        <w:rPr>
          <w:b/>
          <w:sz w:val="24"/>
          <w:szCs w:val="24"/>
          <w:highlight w:val="yellow"/>
        </w:rPr>
      </w:pPr>
    </w:p>
    <w:p w14:paraId="75D33B66" w14:textId="7840BD49" w:rsidR="001177E3" w:rsidRDefault="001F63EC" w:rsidP="001F63EC">
      <w:pPr>
        <w:spacing w:line="360" w:lineRule="auto"/>
        <w:ind w:right="-15"/>
        <w:jc w:val="both"/>
        <w:rPr>
          <w:sz w:val="24"/>
          <w:szCs w:val="24"/>
          <w:highlight w:val="yellow"/>
        </w:rPr>
      </w:pPr>
      <w:r w:rsidRPr="001F63EC">
        <w:rPr>
          <w:bCs/>
          <w:sz w:val="24"/>
          <w:szCs w:val="24"/>
          <w:highlight w:val="yellow"/>
        </w:rPr>
        <w:t>Bull</w:t>
      </w:r>
      <w:r w:rsidR="00B5478F" w:rsidRPr="001F63EC">
        <w:rPr>
          <w:bCs/>
          <w:sz w:val="24"/>
          <w:szCs w:val="24"/>
          <w:highlight w:val="yellow"/>
        </w:rPr>
        <w:t xml:space="preserve"> </w:t>
      </w:r>
      <w:r w:rsidR="00B5478F">
        <w:rPr>
          <w:sz w:val="24"/>
          <w:szCs w:val="24"/>
          <w:highlight w:val="yellow"/>
        </w:rPr>
        <w:t>masks, horned masks and bull skull masks were found in several temples in Kition, Cyprus in the Bronze Age into the E</w:t>
      </w:r>
      <w:r w:rsidR="00B5478F">
        <w:rPr>
          <w:sz w:val="24"/>
          <w:szCs w:val="24"/>
          <w:highlight w:val="yellow"/>
        </w:rPr>
        <w:t xml:space="preserve">arly Iron Age. Body parts and representations including masks of horned animals, live bulls and mythic creatures were used in performance in Cypriot society during that period. The presence of </w:t>
      </w:r>
      <w:proofErr w:type="gramStart"/>
      <w:r w:rsidR="00B5478F">
        <w:rPr>
          <w:sz w:val="24"/>
          <w:szCs w:val="24"/>
          <w:highlight w:val="yellow"/>
        </w:rPr>
        <w:t>a number of</w:t>
      </w:r>
      <w:proofErr w:type="gramEnd"/>
      <w:r w:rsidR="00B5478F">
        <w:rPr>
          <w:sz w:val="24"/>
          <w:szCs w:val="24"/>
          <w:highlight w:val="yellow"/>
        </w:rPr>
        <w:t xml:space="preserve"> skulls and masks in mortuary ritual, elite tombs an</w:t>
      </w:r>
      <w:r w:rsidR="00B5478F">
        <w:rPr>
          <w:sz w:val="24"/>
          <w:szCs w:val="24"/>
          <w:highlight w:val="yellow"/>
        </w:rPr>
        <w:t>d buildings must have significance.</w:t>
      </w:r>
    </w:p>
    <w:p w14:paraId="439AABAB" w14:textId="13425C0C" w:rsidR="001177E3" w:rsidRDefault="00B5478F" w:rsidP="001F63EC">
      <w:pPr>
        <w:spacing w:line="360" w:lineRule="auto"/>
        <w:ind w:left="720" w:right="-15"/>
        <w:jc w:val="both"/>
        <w:rPr>
          <w:b/>
          <w:sz w:val="46"/>
          <w:szCs w:val="46"/>
          <w:highlight w:val="yellow"/>
        </w:rPr>
      </w:pPr>
      <w:r>
        <w:rPr>
          <w:sz w:val="24"/>
          <w:szCs w:val="24"/>
          <w:highlight w:val="yellow"/>
        </w:rPr>
        <w:t>The wearers of masks tried to express ideas or hide themselves.</w:t>
      </w:r>
      <w:r>
        <w:rPr>
          <w:b/>
          <w:sz w:val="46"/>
          <w:szCs w:val="46"/>
          <w:highlight w:val="yellow"/>
        </w:rPr>
        <w:t xml:space="preserve"> </w:t>
      </w:r>
      <w:r>
        <w:rPr>
          <w:sz w:val="24"/>
          <w:szCs w:val="24"/>
          <w:highlight w:val="yellow"/>
        </w:rPr>
        <w:t xml:space="preserve">The analysis of the location includes a discussion of the architecture of the site </w:t>
      </w:r>
      <w:r>
        <w:rPr>
          <w:sz w:val="24"/>
          <w:szCs w:val="24"/>
          <w:highlight w:val="yellow"/>
        </w:rPr>
        <w:lastRenderedPageBreak/>
        <w:t>with its five temples. The architectural space around the buildings was c</w:t>
      </w:r>
      <w:r>
        <w:rPr>
          <w:sz w:val="24"/>
          <w:szCs w:val="24"/>
          <w:highlight w:val="yellow"/>
        </w:rPr>
        <w:t xml:space="preserve">onsidered for evidence of transition from religious ritual to socio-political performance, </w:t>
      </w:r>
      <w:proofErr w:type="gramStart"/>
      <w:r>
        <w:rPr>
          <w:sz w:val="24"/>
          <w:szCs w:val="24"/>
          <w:highlight w:val="yellow"/>
        </w:rPr>
        <w:t>so as to</w:t>
      </w:r>
      <w:proofErr w:type="gramEnd"/>
      <w:r>
        <w:rPr>
          <w:sz w:val="24"/>
          <w:szCs w:val="24"/>
          <w:highlight w:val="yellow"/>
        </w:rPr>
        <w:t xml:space="preserve"> reflect upon the changing nature of the bull as representation, and ritual as performance. To investigate the significance of the mask, Performance Theory h</w:t>
      </w:r>
      <w:r>
        <w:rPr>
          <w:sz w:val="24"/>
          <w:szCs w:val="24"/>
          <w:highlight w:val="yellow"/>
        </w:rPr>
        <w:t>as been used</w:t>
      </w:r>
      <w:r>
        <w:rPr>
          <w:sz w:val="24"/>
          <w:szCs w:val="24"/>
          <w:highlight w:val="yellow"/>
        </w:rPr>
        <w:t xml:space="preserve"> (Goffman,1959). Goffman analyses the relationship between life and performance. Materiality has also been applied for the analysis of the possible functions of the mask (Boivin, </w:t>
      </w:r>
      <w:r w:rsidR="001F63EC">
        <w:rPr>
          <w:sz w:val="24"/>
          <w:szCs w:val="24"/>
          <w:highlight w:val="yellow"/>
        </w:rPr>
        <w:t>2010; Malafouris</w:t>
      </w:r>
      <w:r>
        <w:rPr>
          <w:sz w:val="24"/>
          <w:szCs w:val="24"/>
          <w:highlight w:val="yellow"/>
        </w:rPr>
        <w:t xml:space="preserve">, </w:t>
      </w:r>
      <w:proofErr w:type="gramStart"/>
      <w:r>
        <w:rPr>
          <w:sz w:val="24"/>
          <w:szCs w:val="24"/>
          <w:highlight w:val="yellow"/>
        </w:rPr>
        <w:t>2013;  Steel</w:t>
      </w:r>
      <w:proofErr w:type="gramEnd"/>
      <w:r>
        <w:rPr>
          <w:sz w:val="24"/>
          <w:szCs w:val="24"/>
          <w:highlight w:val="yellow"/>
        </w:rPr>
        <w:t>, 2019).  The wearer makes a co</w:t>
      </w:r>
      <w:r>
        <w:rPr>
          <w:sz w:val="24"/>
          <w:szCs w:val="24"/>
          <w:highlight w:val="yellow"/>
        </w:rPr>
        <w:t>nnecting link between the person and the object.</w:t>
      </w:r>
      <w:r>
        <w:rPr>
          <w:b/>
          <w:sz w:val="46"/>
          <w:szCs w:val="46"/>
          <w:highlight w:val="yellow"/>
        </w:rPr>
        <w:t xml:space="preserve"> </w:t>
      </w:r>
    </w:p>
    <w:p w14:paraId="1FB8A374" w14:textId="77777777" w:rsidR="001177E3" w:rsidRDefault="00B5478F" w:rsidP="001F63EC">
      <w:pPr>
        <w:spacing w:line="360" w:lineRule="auto"/>
        <w:ind w:right="-15"/>
        <w:jc w:val="both"/>
        <w:rPr>
          <w:sz w:val="24"/>
          <w:szCs w:val="24"/>
          <w:highlight w:val="yellow"/>
        </w:rPr>
      </w:pPr>
      <w:r>
        <w:rPr>
          <w:sz w:val="24"/>
          <w:szCs w:val="24"/>
          <w:highlight w:val="yellow"/>
        </w:rPr>
        <w:t>The object that is discussed in detail is a real bull’s skull with repairs out of clay. The meaning of the mask moves during performances from anthropomorphic to zoomorphic, back again to anthropomorphic to</w:t>
      </w:r>
      <w:r>
        <w:rPr>
          <w:sz w:val="24"/>
          <w:szCs w:val="24"/>
          <w:highlight w:val="yellow"/>
        </w:rPr>
        <w:t xml:space="preserve"> mystical. Rituals and performances with bull masks had the function of consolidating the power of the elite through the impact of the performance on the spectator. The aim of the project was to experience the process of making a mask, to experience the ma</w:t>
      </w:r>
      <w:r>
        <w:rPr>
          <w:sz w:val="24"/>
          <w:szCs w:val="24"/>
          <w:highlight w:val="yellow"/>
        </w:rPr>
        <w:t xml:space="preserve">teriality (Boivin, 2010; Malafouris, 2013; Steel, 2019). It was also used to experience the performance with it and see the spectator’s reaction – possibly disgusted, frightened, excited or enjoying. It was learnt that masks are </w:t>
      </w:r>
      <w:proofErr w:type="gramStart"/>
      <w:r>
        <w:rPr>
          <w:sz w:val="24"/>
          <w:szCs w:val="24"/>
          <w:highlight w:val="yellow"/>
        </w:rPr>
        <w:t>persuasive</w:t>
      </w:r>
      <w:proofErr w:type="gramEnd"/>
      <w:r>
        <w:rPr>
          <w:sz w:val="24"/>
          <w:szCs w:val="24"/>
          <w:highlight w:val="yellow"/>
        </w:rPr>
        <w:t xml:space="preserve"> and they can cha</w:t>
      </w:r>
      <w:r>
        <w:rPr>
          <w:sz w:val="24"/>
          <w:szCs w:val="24"/>
          <w:highlight w:val="yellow"/>
        </w:rPr>
        <w:t>nge people’s beliefs.</w:t>
      </w:r>
    </w:p>
    <w:p w14:paraId="096354F0" w14:textId="77777777" w:rsidR="001177E3" w:rsidRDefault="001177E3" w:rsidP="001F63EC">
      <w:pPr>
        <w:spacing w:line="360" w:lineRule="auto"/>
        <w:ind w:left="720" w:right="-15"/>
        <w:jc w:val="both"/>
        <w:rPr>
          <w:b/>
          <w:sz w:val="24"/>
          <w:szCs w:val="24"/>
          <w:highlight w:val="yellow"/>
        </w:rPr>
      </w:pPr>
    </w:p>
    <w:sdt>
      <w:sdtPr>
        <w:id w:val="-1979907806"/>
        <w:docPartObj>
          <w:docPartGallery w:val="Table of Contents"/>
          <w:docPartUnique/>
        </w:docPartObj>
      </w:sdtPr>
      <w:sdtEndPr/>
      <w:sdtContent>
        <w:p w14:paraId="42BE2CB7" w14:textId="77777777" w:rsidR="001177E3" w:rsidRDefault="00B5478F" w:rsidP="001F63EC">
          <w:pPr>
            <w:spacing w:line="360" w:lineRule="auto"/>
            <w:ind w:right="-15"/>
            <w:rPr>
              <w:sz w:val="24"/>
              <w:szCs w:val="24"/>
            </w:rPr>
          </w:pPr>
          <w:r>
            <w:fldChar w:fldCharType="begin"/>
          </w:r>
          <w:r>
            <w:instrText xml:space="preserve"> TOC \h \u \z </w:instrText>
          </w:r>
          <w:r>
            <w:fldChar w:fldCharType="end"/>
          </w:r>
        </w:p>
      </w:sdtContent>
    </w:sdt>
    <w:p w14:paraId="14C644CC" w14:textId="77777777" w:rsidR="001177E3" w:rsidRDefault="001177E3" w:rsidP="001F63EC">
      <w:pPr>
        <w:spacing w:line="360" w:lineRule="auto"/>
        <w:ind w:right="-15"/>
        <w:jc w:val="both"/>
        <w:rPr>
          <w:sz w:val="24"/>
          <w:szCs w:val="24"/>
        </w:rPr>
      </w:pPr>
    </w:p>
    <w:p w14:paraId="1549F132" w14:textId="77777777" w:rsidR="001177E3" w:rsidRDefault="00B5478F" w:rsidP="001F63EC">
      <w:pPr>
        <w:pStyle w:val="Title"/>
        <w:numPr>
          <w:ilvl w:val="0"/>
          <w:numId w:val="1"/>
        </w:numPr>
        <w:spacing w:line="360" w:lineRule="auto"/>
        <w:ind w:right="-15"/>
      </w:pPr>
      <w:bookmarkStart w:id="0" w:name="_jau6tr4br3lx" w:colFirst="0" w:colLast="0"/>
      <w:bookmarkEnd w:id="0"/>
      <w:r>
        <w:t xml:space="preserve">Introduction </w:t>
      </w:r>
    </w:p>
    <w:p w14:paraId="50B6CFA6" w14:textId="77777777" w:rsidR="001177E3" w:rsidRDefault="001177E3" w:rsidP="001F63EC">
      <w:pPr>
        <w:spacing w:line="360" w:lineRule="auto"/>
        <w:ind w:right="-15" w:firstLine="720"/>
        <w:jc w:val="both"/>
        <w:rPr>
          <w:b/>
          <w:sz w:val="24"/>
          <w:szCs w:val="24"/>
        </w:rPr>
      </w:pPr>
    </w:p>
    <w:p w14:paraId="1048EDE5" w14:textId="5A8FFD0A" w:rsidR="001177E3" w:rsidRDefault="00B5478F" w:rsidP="001F63EC">
      <w:pPr>
        <w:spacing w:line="360" w:lineRule="auto"/>
        <w:ind w:right="-15"/>
        <w:jc w:val="both"/>
        <w:rPr>
          <w:sz w:val="24"/>
          <w:szCs w:val="24"/>
        </w:rPr>
      </w:pPr>
      <w:r>
        <w:rPr>
          <w:sz w:val="24"/>
          <w:szCs w:val="24"/>
        </w:rPr>
        <w:t xml:space="preserve">The hypothesis is that the Kition elite </w:t>
      </w:r>
      <w:r w:rsidR="001F63EC">
        <w:rPr>
          <w:sz w:val="24"/>
          <w:szCs w:val="24"/>
        </w:rPr>
        <w:t>used Bulls</w:t>
      </w:r>
      <w:r>
        <w:rPr>
          <w:sz w:val="24"/>
          <w:szCs w:val="24"/>
        </w:rPr>
        <w:t>’ skulls to control the Kition community.</w:t>
      </w:r>
    </w:p>
    <w:p w14:paraId="58DB34D2" w14:textId="77777777" w:rsidR="001177E3" w:rsidRDefault="001177E3" w:rsidP="001F63EC">
      <w:pPr>
        <w:spacing w:line="360" w:lineRule="auto"/>
        <w:ind w:right="-15"/>
        <w:jc w:val="both"/>
        <w:rPr>
          <w:sz w:val="24"/>
          <w:szCs w:val="24"/>
        </w:rPr>
      </w:pPr>
    </w:p>
    <w:p w14:paraId="6C8632D4" w14:textId="3C117140" w:rsidR="001177E3" w:rsidRDefault="00B5478F" w:rsidP="001F63EC">
      <w:pPr>
        <w:spacing w:line="360" w:lineRule="auto"/>
        <w:ind w:right="-15"/>
        <w:jc w:val="both"/>
        <w:rPr>
          <w:sz w:val="24"/>
          <w:szCs w:val="24"/>
        </w:rPr>
      </w:pPr>
      <w:r>
        <w:rPr>
          <w:sz w:val="24"/>
          <w:szCs w:val="24"/>
        </w:rPr>
        <w:t xml:space="preserve">Performance theory, Materiality and Phenomenology will be used to </w:t>
      </w:r>
      <w:r w:rsidR="001F63EC">
        <w:rPr>
          <w:sz w:val="24"/>
          <w:szCs w:val="24"/>
        </w:rPr>
        <w:t>explore this</w:t>
      </w:r>
      <w:r>
        <w:rPr>
          <w:sz w:val="24"/>
          <w:szCs w:val="24"/>
        </w:rPr>
        <w:t xml:space="preserve"> hypothesis through:</w:t>
      </w:r>
    </w:p>
    <w:p w14:paraId="7358E759" w14:textId="77777777" w:rsidR="001177E3" w:rsidRDefault="001177E3" w:rsidP="001F63EC">
      <w:pPr>
        <w:spacing w:line="360" w:lineRule="auto"/>
        <w:ind w:right="-15"/>
        <w:jc w:val="both"/>
        <w:rPr>
          <w:sz w:val="24"/>
          <w:szCs w:val="24"/>
        </w:rPr>
      </w:pPr>
    </w:p>
    <w:p w14:paraId="34B036BF" w14:textId="77777777" w:rsidR="001177E3" w:rsidRDefault="00B5478F" w:rsidP="001F63EC">
      <w:pPr>
        <w:numPr>
          <w:ilvl w:val="0"/>
          <w:numId w:val="2"/>
        </w:numPr>
        <w:spacing w:line="360" w:lineRule="auto"/>
        <w:ind w:right="-15"/>
        <w:jc w:val="both"/>
        <w:rPr>
          <w:sz w:val="24"/>
          <w:szCs w:val="24"/>
        </w:rPr>
      </w:pPr>
      <w:r>
        <w:rPr>
          <w:sz w:val="24"/>
          <w:szCs w:val="24"/>
        </w:rPr>
        <w:t>engaging with the object by making a similar object</w:t>
      </w:r>
    </w:p>
    <w:p w14:paraId="67310923" w14:textId="77777777" w:rsidR="001177E3" w:rsidRDefault="00B5478F" w:rsidP="001F63EC">
      <w:pPr>
        <w:numPr>
          <w:ilvl w:val="0"/>
          <w:numId w:val="2"/>
        </w:numPr>
        <w:spacing w:line="360" w:lineRule="auto"/>
        <w:ind w:right="-15"/>
        <w:jc w:val="both"/>
        <w:rPr>
          <w:sz w:val="24"/>
          <w:szCs w:val="24"/>
        </w:rPr>
      </w:pPr>
      <w:r>
        <w:rPr>
          <w:sz w:val="24"/>
          <w:szCs w:val="24"/>
        </w:rPr>
        <w:t xml:space="preserve">experiencing the materiality of this made object (Boivin, 2010; Malafouris, 2013; Steel, 2019). </w:t>
      </w:r>
    </w:p>
    <w:p w14:paraId="5F38760E" w14:textId="77777777" w:rsidR="001177E3" w:rsidRDefault="00B5478F" w:rsidP="001F63EC">
      <w:pPr>
        <w:numPr>
          <w:ilvl w:val="0"/>
          <w:numId w:val="2"/>
        </w:numPr>
        <w:spacing w:line="360" w:lineRule="auto"/>
        <w:ind w:right="-15"/>
        <w:jc w:val="both"/>
        <w:rPr>
          <w:sz w:val="24"/>
          <w:szCs w:val="24"/>
        </w:rPr>
      </w:pPr>
      <w:r>
        <w:rPr>
          <w:sz w:val="24"/>
          <w:szCs w:val="24"/>
        </w:rPr>
        <w:t>experiencing the made object through performance, observing the spectators’ reactions</w:t>
      </w:r>
    </w:p>
    <w:p w14:paraId="1415D7F9" w14:textId="4766D1BD" w:rsidR="001177E3" w:rsidRDefault="00B5478F" w:rsidP="001F63EC">
      <w:pPr>
        <w:numPr>
          <w:ilvl w:val="0"/>
          <w:numId w:val="2"/>
        </w:numPr>
        <w:spacing w:line="360" w:lineRule="auto"/>
        <w:ind w:right="-15"/>
        <w:jc w:val="both"/>
        <w:rPr>
          <w:sz w:val="24"/>
          <w:szCs w:val="24"/>
        </w:rPr>
      </w:pPr>
      <w:r>
        <w:rPr>
          <w:sz w:val="24"/>
          <w:szCs w:val="24"/>
        </w:rPr>
        <w:t>investigating the loc</w:t>
      </w:r>
      <w:r>
        <w:rPr>
          <w:sz w:val="24"/>
          <w:szCs w:val="24"/>
        </w:rPr>
        <w:t xml:space="preserve">ations where the Bulls’ skulls were </w:t>
      </w:r>
      <w:r w:rsidR="001F63EC">
        <w:rPr>
          <w:sz w:val="24"/>
          <w:szCs w:val="24"/>
        </w:rPr>
        <w:t>used</w:t>
      </w:r>
      <w:r w:rsidR="001F63EC">
        <w:rPr>
          <w:b/>
          <w:sz w:val="24"/>
          <w:szCs w:val="24"/>
        </w:rPr>
        <w:t xml:space="preserve"> (</w:t>
      </w:r>
      <w:r>
        <w:rPr>
          <w:sz w:val="24"/>
          <w:szCs w:val="24"/>
        </w:rPr>
        <w:t xml:space="preserve">5 temples in Kition) </w:t>
      </w:r>
      <w:r w:rsidR="001F63EC">
        <w:rPr>
          <w:sz w:val="24"/>
          <w:szCs w:val="24"/>
        </w:rPr>
        <w:t>analyzing</w:t>
      </w:r>
      <w:r>
        <w:rPr>
          <w:sz w:val="24"/>
          <w:szCs w:val="24"/>
        </w:rPr>
        <w:t xml:space="preserve"> the architectural space. </w:t>
      </w:r>
      <w:r>
        <w:rPr>
          <w:noProof/>
        </w:rPr>
        <w:drawing>
          <wp:anchor distT="114300" distB="114300" distL="114300" distR="114300" simplePos="0" relativeHeight="251658240" behindDoc="0" locked="0" layoutInCell="1" hidden="0" allowOverlap="1" wp14:anchorId="7FB38B19" wp14:editId="25EC3465">
            <wp:simplePos x="0" y="0"/>
            <wp:positionH relativeFrom="column">
              <wp:posOffset>142875</wp:posOffset>
            </wp:positionH>
            <wp:positionV relativeFrom="paragraph">
              <wp:posOffset>419100</wp:posOffset>
            </wp:positionV>
            <wp:extent cx="1409700" cy="2190750"/>
            <wp:effectExtent l="0" t="0" r="0"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409700" cy="2190750"/>
                    </a:xfrm>
                    <a:prstGeom prst="rect">
                      <a:avLst/>
                    </a:prstGeom>
                    <a:ln/>
                  </pic:spPr>
                </pic:pic>
              </a:graphicData>
            </a:graphic>
          </wp:anchor>
        </w:drawing>
      </w:r>
    </w:p>
    <w:p w14:paraId="250B199D" w14:textId="77777777" w:rsidR="001177E3" w:rsidRDefault="001177E3" w:rsidP="001F63EC">
      <w:pPr>
        <w:spacing w:line="360" w:lineRule="auto"/>
        <w:ind w:right="-15"/>
        <w:jc w:val="both"/>
        <w:rPr>
          <w:sz w:val="24"/>
          <w:szCs w:val="24"/>
        </w:rPr>
      </w:pPr>
    </w:p>
    <w:p w14:paraId="35E271AE" w14:textId="4E0D2181" w:rsidR="001177E3" w:rsidRDefault="00B5478F" w:rsidP="001F63EC">
      <w:pPr>
        <w:spacing w:line="360" w:lineRule="auto"/>
        <w:ind w:right="-15"/>
        <w:jc w:val="both"/>
        <w:rPr>
          <w:sz w:val="24"/>
          <w:szCs w:val="24"/>
        </w:rPr>
      </w:pPr>
      <w:r>
        <w:rPr>
          <w:sz w:val="24"/>
          <w:szCs w:val="24"/>
        </w:rPr>
        <w:t>Many skulls,</w:t>
      </w:r>
      <w:r>
        <w:rPr>
          <w:sz w:val="24"/>
          <w:szCs w:val="24"/>
        </w:rPr>
        <w:t xml:space="preserve"> masks and miniature masks have been found in temples, elite tombs and buildings in Kition, Cyprus (</w:t>
      </w:r>
      <w:r w:rsidR="001F63EC">
        <w:rPr>
          <w:sz w:val="24"/>
          <w:szCs w:val="24"/>
        </w:rPr>
        <w:t>Smith</w:t>
      </w:r>
      <w:r>
        <w:rPr>
          <w:sz w:val="24"/>
          <w:szCs w:val="24"/>
        </w:rPr>
        <w:t>, 2009, pp.18,21,105, Karageorghis, 1993, pp.33-34 and Averett, 2015, pp.4,7,18). These have been dated from the Bronze Age into the Early Iron Age (Sm</w:t>
      </w:r>
      <w:r>
        <w:rPr>
          <w:sz w:val="24"/>
          <w:szCs w:val="24"/>
        </w:rPr>
        <w:t xml:space="preserve">ith, 2009). </w:t>
      </w:r>
    </w:p>
    <w:p w14:paraId="4B2FEB4A" w14:textId="77777777" w:rsidR="001177E3" w:rsidRDefault="00B5478F" w:rsidP="001F63EC">
      <w:pPr>
        <w:spacing w:line="360" w:lineRule="auto"/>
        <w:ind w:right="-15"/>
        <w:jc w:val="both"/>
        <w:rPr>
          <w:sz w:val="24"/>
          <w:szCs w:val="24"/>
        </w:rPr>
      </w:pPr>
      <w:r>
        <w:rPr>
          <w:sz w:val="24"/>
          <w:szCs w:val="24"/>
        </w:rPr>
        <w:t>Various ideas have been suggested as to their function, such as, industry, mystical  and libation (Smith, 2019, pp.19,249 ), votives and religious (Karageorghis, 1976, pp.102,172 and 1993, p.35), and patriarchal domination (Averett, 2015, p.23</w:t>
      </w:r>
      <w:r>
        <w:rPr>
          <w:sz w:val="24"/>
          <w:szCs w:val="24"/>
        </w:rPr>
        <w:t xml:space="preserve">). </w:t>
      </w:r>
    </w:p>
    <w:p w14:paraId="08624FE0" w14:textId="77777777" w:rsidR="001177E3" w:rsidRDefault="00B5478F" w:rsidP="001F63EC">
      <w:pPr>
        <w:spacing w:line="360" w:lineRule="auto"/>
        <w:ind w:right="-15"/>
        <w:jc w:val="both"/>
        <w:rPr>
          <w:sz w:val="24"/>
          <w:szCs w:val="24"/>
        </w:rPr>
      </w:pPr>
      <w:r>
        <w:rPr>
          <w:sz w:val="24"/>
          <w:szCs w:val="24"/>
        </w:rPr>
        <w:t>Karageorghis discusses his finding of dozen of oxen skulls, grouped together ‘not far from the table of offerings’ near the Great Phoenician Temple. (Karageorgis, 1976, p. 102).  He suggests that the area was probably a sanctuary, and that the skulls h</w:t>
      </w:r>
      <w:r>
        <w:rPr>
          <w:sz w:val="24"/>
          <w:szCs w:val="24"/>
        </w:rPr>
        <w:t>ad religious significance. However, it is also possible to argue that their purpose was not strictly religious; it is this which will be explored in this dissertation.</w:t>
      </w:r>
    </w:p>
    <w:p w14:paraId="3E9EFD9F" w14:textId="77777777" w:rsidR="001177E3" w:rsidRDefault="00B5478F" w:rsidP="001F63EC">
      <w:pPr>
        <w:spacing w:line="360" w:lineRule="auto"/>
        <w:ind w:right="-15"/>
        <w:jc w:val="both"/>
        <w:rPr>
          <w:sz w:val="24"/>
          <w:szCs w:val="24"/>
        </w:rPr>
      </w:pPr>
      <w:r>
        <w:rPr>
          <w:sz w:val="24"/>
          <w:szCs w:val="24"/>
        </w:rPr>
        <w:t xml:space="preserve">Body parts and representations including masks of horned animals, live bulls and mythic </w:t>
      </w:r>
      <w:r>
        <w:rPr>
          <w:sz w:val="24"/>
          <w:szCs w:val="24"/>
        </w:rPr>
        <w:t>creatures were used in performance in Cypriot society from Bronze Age into Early Iron Age BC (Karageorghis, 1976, p.108). This dissertation will focus on the temple and the area around the temple at Kition, where a significant number of bull masks, and fig</w:t>
      </w:r>
      <w:r>
        <w:rPr>
          <w:sz w:val="24"/>
          <w:szCs w:val="24"/>
        </w:rPr>
        <w:t>urines wearing bull masks, were deposited (Smith, 2009, p.102).  The subject of masks is interesting because the wearing of a mask makes a connecting link between the person and the object itself – the mask. It is the way people express their ideas or hide</w:t>
      </w:r>
      <w:r>
        <w:rPr>
          <w:sz w:val="24"/>
          <w:szCs w:val="24"/>
        </w:rPr>
        <w:t xml:space="preserve"> behind them. This dissertation will apply performance theory to the bull mask, with the intention of throwing light on the question of the function of the Bull Masks. I am very interested in masks, because the user makes a connecting link between the pers</w:t>
      </w:r>
      <w:r>
        <w:rPr>
          <w:sz w:val="24"/>
          <w:szCs w:val="24"/>
        </w:rPr>
        <w:t xml:space="preserve">on and the object itself - the mask. The presence of large numbers of skulls and masks in mortuary ritual, elite tombs, and buildings in Cyprus from the Bronze Age to the Early Iron Age must have significance. My objective is to focus on the Bull Skull </w:t>
      </w:r>
      <w:proofErr w:type="gramStart"/>
      <w:r>
        <w:rPr>
          <w:sz w:val="24"/>
          <w:szCs w:val="24"/>
        </w:rPr>
        <w:t>Mas</w:t>
      </w:r>
      <w:r>
        <w:rPr>
          <w:sz w:val="24"/>
          <w:szCs w:val="24"/>
        </w:rPr>
        <w:t>k,  (</w:t>
      </w:r>
      <w:proofErr w:type="gramEnd"/>
      <w:r>
        <w:rPr>
          <w:sz w:val="24"/>
          <w:szCs w:val="24"/>
        </w:rPr>
        <w:t xml:space="preserve">Fig 1. Smith, 2009, p.104), which was found in Floor 2 of Temple 5, Room 58, of the Kition-Kathari excavation (Fig.2).  </w:t>
      </w:r>
    </w:p>
    <w:p w14:paraId="74748DE8" w14:textId="77777777" w:rsidR="001177E3" w:rsidRDefault="001177E3" w:rsidP="001F63EC">
      <w:pPr>
        <w:spacing w:line="360" w:lineRule="auto"/>
        <w:ind w:right="-15"/>
        <w:jc w:val="both"/>
        <w:rPr>
          <w:sz w:val="24"/>
          <w:szCs w:val="24"/>
        </w:rPr>
      </w:pPr>
    </w:p>
    <w:p w14:paraId="3674F29F" w14:textId="77777777" w:rsidR="001177E3" w:rsidRDefault="001177E3" w:rsidP="001F63EC">
      <w:pPr>
        <w:spacing w:line="360" w:lineRule="auto"/>
        <w:ind w:right="-15"/>
        <w:jc w:val="both"/>
        <w:rPr>
          <w:sz w:val="24"/>
          <w:szCs w:val="24"/>
        </w:rPr>
      </w:pPr>
    </w:p>
    <w:p w14:paraId="3F8C829F" w14:textId="77777777" w:rsidR="001177E3" w:rsidRDefault="00B5478F" w:rsidP="001F63EC">
      <w:pPr>
        <w:pStyle w:val="Title"/>
        <w:spacing w:line="360" w:lineRule="auto"/>
        <w:ind w:right="-15" w:firstLine="720"/>
        <w:jc w:val="both"/>
      </w:pPr>
      <w:bookmarkStart w:id="1" w:name="_hojp8mm0z09q" w:colFirst="0" w:colLast="0"/>
      <w:bookmarkEnd w:id="1"/>
      <w:r>
        <w:t xml:space="preserve">2. Literature Review </w:t>
      </w:r>
    </w:p>
    <w:p w14:paraId="0C7BE4D5" w14:textId="77777777" w:rsidR="001177E3" w:rsidRDefault="00B5478F" w:rsidP="001F63EC">
      <w:pPr>
        <w:pStyle w:val="Title"/>
        <w:spacing w:line="360" w:lineRule="auto"/>
        <w:ind w:right="-15"/>
        <w:jc w:val="both"/>
      </w:pPr>
      <w:bookmarkStart w:id="2" w:name="_hvb65rm8cx40" w:colFirst="0" w:colLast="0"/>
      <w:bookmarkEnd w:id="2"/>
      <w:r>
        <w:t>2i Theory and Methodology</w:t>
      </w:r>
    </w:p>
    <w:p w14:paraId="08067568" w14:textId="77777777" w:rsidR="001177E3" w:rsidRDefault="001177E3" w:rsidP="001F63EC">
      <w:pPr>
        <w:spacing w:line="360" w:lineRule="auto"/>
        <w:ind w:right="-15"/>
        <w:jc w:val="both"/>
        <w:rPr>
          <w:sz w:val="24"/>
          <w:szCs w:val="24"/>
          <w:highlight w:val="green"/>
        </w:rPr>
      </w:pPr>
    </w:p>
    <w:p w14:paraId="7AD2C8D5" w14:textId="77777777" w:rsidR="001177E3" w:rsidRDefault="001177E3" w:rsidP="001F63EC">
      <w:pPr>
        <w:spacing w:line="360" w:lineRule="auto"/>
        <w:ind w:right="-15"/>
        <w:jc w:val="both"/>
        <w:rPr>
          <w:sz w:val="24"/>
          <w:szCs w:val="24"/>
        </w:rPr>
      </w:pPr>
    </w:p>
    <w:p w14:paraId="036F7A1C" w14:textId="582CC979" w:rsidR="001177E3" w:rsidRDefault="00B5478F" w:rsidP="001F63EC">
      <w:pPr>
        <w:spacing w:line="360" w:lineRule="auto"/>
        <w:ind w:right="-15"/>
        <w:jc w:val="both"/>
        <w:rPr>
          <w:sz w:val="24"/>
          <w:szCs w:val="24"/>
        </w:rPr>
      </w:pPr>
      <w:r>
        <w:rPr>
          <w:sz w:val="24"/>
          <w:szCs w:val="24"/>
        </w:rPr>
        <w:t>A number of theoretical perspectives inform this dissertation, specifically Pe</w:t>
      </w:r>
      <w:r>
        <w:rPr>
          <w:sz w:val="24"/>
          <w:szCs w:val="24"/>
        </w:rPr>
        <w:t xml:space="preserve">rformance Theory, Materiality, and Phenomenology. These perspectives cannot be separated from the implications they have for methodology. Boivin (2010) argues that we should be using different methodologies to </w:t>
      </w:r>
      <w:r w:rsidR="001F63EC">
        <w:rPr>
          <w:sz w:val="24"/>
          <w:szCs w:val="24"/>
        </w:rPr>
        <w:t>analyze</w:t>
      </w:r>
      <w:r>
        <w:rPr>
          <w:sz w:val="24"/>
          <w:szCs w:val="24"/>
        </w:rPr>
        <w:t xml:space="preserve"> material culture and we should not be </w:t>
      </w:r>
      <w:r>
        <w:rPr>
          <w:sz w:val="24"/>
          <w:szCs w:val="24"/>
        </w:rPr>
        <w:t xml:space="preserve">restricted to just one method. A diversity of methodologies will help to see a better picture of: </w:t>
      </w:r>
      <w:r>
        <w:rPr>
          <w:i/>
          <w:sz w:val="24"/>
          <w:szCs w:val="24"/>
        </w:rPr>
        <w:t>‘how the material world impacts human society and thought’ (Boivin, 2010, p.227).</w:t>
      </w:r>
      <w:r>
        <w:rPr>
          <w:sz w:val="24"/>
          <w:szCs w:val="24"/>
        </w:rPr>
        <w:t> </w:t>
      </w:r>
    </w:p>
    <w:p w14:paraId="66AC38D8" w14:textId="77777777" w:rsidR="001177E3" w:rsidRDefault="001177E3" w:rsidP="001F63EC">
      <w:pPr>
        <w:spacing w:line="360" w:lineRule="auto"/>
        <w:ind w:right="-15"/>
        <w:jc w:val="both"/>
        <w:rPr>
          <w:sz w:val="24"/>
          <w:szCs w:val="24"/>
        </w:rPr>
      </w:pPr>
    </w:p>
    <w:p w14:paraId="780DAAE7" w14:textId="77777777" w:rsidR="001177E3" w:rsidRDefault="001177E3" w:rsidP="001F63EC">
      <w:pPr>
        <w:spacing w:line="360" w:lineRule="auto"/>
        <w:ind w:right="-15"/>
        <w:jc w:val="both"/>
        <w:rPr>
          <w:b/>
          <w:sz w:val="24"/>
          <w:szCs w:val="24"/>
          <w:shd w:val="clear" w:color="auto" w:fill="4A86E8"/>
        </w:rPr>
      </w:pPr>
    </w:p>
    <w:p w14:paraId="3F626A76" w14:textId="5770EABB" w:rsidR="001177E3" w:rsidRDefault="00B5478F" w:rsidP="001F63EC">
      <w:pPr>
        <w:spacing w:line="360" w:lineRule="auto"/>
        <w:ind w:right="-15" w:firstLine="720"/>
        <w:jc w:val="both"/>
        <w:rPr>
          <w:sz w:val="24"/>
          <w:szCs w:val="24"/>
        </w:rPr>
      </w:pPr>
      <w:r>
        <w:rPr>
          <w:sz w:val="24"/>
          <w:szCs w:val="24"/>
        </w:rPr>
        <w:t xml:space="preserve">2i (a) </w:t>
      </w:r>
      <w:r>
        <w:rPr>
          <w:sz w:val="24"/>
          <w:szCs w:val="24"/>
        </w:rPr>
        <w:t>Performance theory (Goffman, 1959) proposes a relationship betwee</w:t>
      </w:r>
      <w:r>
        <w:rPr>
          <w:sz w:val="24"/>
          <w:szCs w:val="24"/>
        </w:rPr>
        <w:t>n life and performance,</w:t>
      </w:r>
      <w:r>
        <w:rPr>
          <w:sz w:val="24"/>
          <w:szCs w:val="24"/>
        </w:rPr>
        <w:t xml:space="preserve"> </w:t>
      </w:r>
      <w:r w:rsidR="001F63EC">
        <w:rPr>
          <w:sz w:val="24"/>
          <w:szCs w:val="24"/>
        </w:rPr>
        <w:t>where people</w:t>
      </w:r>
      <w:r>
        <w:rPr>
          <w:sz w:val="24"/>
          <w:szCs w:val="24"/>
        </w:rPr>
        <w:t xml:space="preserve"> are acting almost all the time. Whether at work or their personal life people are always, or almost always, thinking how to act in a certain situation that might they can take advantage of the occasion. In effect life</w:t>
      </w:r>
      <w:r>
        <w:rPr>
          <w:sz w:val="24"/>
          <w:szCs w:val="24"/>
        </w:rPr>
        <w:t xml:space="preserve"> is played out as a series of roles. </w:t>
      </w:r>
    </w:p>
    <w:p w14:paraId="3D9B0529" w14:textId="77777777" w:rsidR="001177E3" w:rsidRDefault="001177E3" w:rsidP="001F63EC">
      <w:pPr>
        <w:spacing w:line="360" w:lineRule="auto"/>
        <w:ind w:right="-15"/>
        <w:jc w:val="both"/>
        <w:rPr>
          <w:sz w:val="24"/>
          <w:szCs w:val="24"/>
        </w:rPr>
      </w:pPr>
    </w:p>
    <w:p w14:paraId="7F21DCFE" w14:textId="6FD5FDD9" w:rsidR="001177E3" w:rsidRDefault="00B5478F" w:rsidP="001F63EC">
      <w:pPr>
        <w:spacing w:line="360" w:lineRule="auto"/>
        <w:ind w:right="-15"/>
        <w:jc w:val="both"/>
        <w:rPr>
          <w:sz w:val="24"/>
          <w:szCs w:val="24"/>
        </w:rPr>
      </w:pPr>
      <w:r>
        <w:rPr>
          <w:sz w:val="24"/>
          <w:szCs w:val="24"/>
        </w:rPr>
        <w:t xml:space="preserve">Taylor’s discussion of The Presentation of Self in </w:t>
      </w:r>
      <w:proofErr w:type="spellStart"/>
      <w:r>
        <w:rPr>
          <w:sz w:val="24"/>
          <w:szCs w:val="24"/>
        </w:rPr>
        <w:t>EveryDay</w:t>
      </w:r>
      <w:proofErr w:type="spellEnd"/>
      <w:r>
        <w:rPr>
          <w:sz w:val="24"/>
          <w:szCs w:val="24"/>
        </w:rPr>
        <w:t xml:space="preserve"> life (2013) is wide ranging. In this discussion Scott introduces the idea of the shyness of self-consciousness by </w:t>
      </w:r>
      <w:proofErr w:type="gramStart"/>
      <w:r>
        <w:rPr>
          <w:sz w:val="24"/>
          <w:szCs w:val="24"/>
        </w:rPr>
        <w:t>following  Goffman’s</w:t>
      </w:r>
      <w:proofErr w:type="gramEnd"/>
      <w:r>
        <w:rPr>
          <w:sz w:val="24"/>
          <w:szCs w:val="24"/>
        </w:rPr>
        <w:t xml:space="preserve"> theory (Scott, 4m21s).</w:t>
      </w:r>
      <w:r>
        <w:rPr>
          <w:sz w:val="24"/>
          <w:szCs w:val="24"/>
        </w:rPr>
        <w:t xml:space="preserve"> She points </w:t>
      </w:r>
      <w:proofErr w:type="gramStart"/>
      <w:r>
        <w:rPr>
          <w:sz w:val="24"/>
          <w:szCs w:val="24"/>
        </w:rPr>
        <w:t>out  that</w:t>
      </w:r>
      <w:proofErr w:type="gramEnd"/>
      <w:r>
        <w:rPr>
          <w:sz w:val="24"/>
          <w:szCs w:val="24"/>
        </w:rPr>
        <w:t xml:space="preserve"> for Goffman actions are like a performance in a play; life is like a theatre. Scott recognizes that Goffman uses this dramatic theatrical perspective as a metaphor, suggesting that we are always performing in everyday life.  People ar</w:t>
      </w:r>
      <w:r>
        <w:rPr>
          <w:sz w:val="24"/>
          <w:szCs w:val="24"/>
        </w:rPr>
        <w:t xml:space="preserve">e always trying to create the right impression. (Scott, 2013, 02.53-3.23 minutes). She also adds </w:t>
      </w:r>
      <w:r w:rsidR="001F63EC">
        <w:rPr>
          <w:sz w:val="24"/>
          <w:szCs w:val="24"/>
        </w:rPr>
        <w:t>that Goffman had</w:t>
      </w:r>
      <w:r>
        <w:rPr>
          <w:sz w:val="24"/>
          <w:szCs w:val="24"/>
        </w:rPr>
        <w:t xml:space="preserve"> </w:t>
      </w:r>
      <w:proofErr w:type="gramStart"/>
      <w:r>
        <w:rPr>
          <w:sz w:val="24"/>
          <w:szCs w:val="24"/>
        </w:rPr>
        <w:t>proposed  that</w:t>
      </w:r>
      <w:proofErr w:type="gramEnd"/>
      <w:r>
        <w:rPr>
          <w:sz w:val="24"/>
          <w:szCs w:val="24"/>
        </w:rPr>
        <w:t xml:space="preserve"> the show must go on, we keep up and everyone must work as a team of actors (Scott, 2013, 03.54-04.00 minutes). Her argument t</w:t>
      </w:r>
      <w:r>
        <w:rPr>
          <w:sz w:val="24"/>
          <w:szCs w:val="24"/>
        </w:rPr>
        <w:t>hat performance can be used to mask underlying intentions could be relevant to the discussion of Bull Masks, in the sense that they could be masking issues around coercion and control.</w:t>
      </w:r>
    </w:p>
    <w:p w14:paraId="5127FA14" w14:textId="77777777" w:rsidR="001177E3" w:rsidRDefault="001177E3" w:rsidP="001F63EC">
      <w:pPr>
        <w:spacing w:line="360" w:lineRule="auto"/>
        <w:ind w:right="-15"/>
        <w:jc w:val="both"/>
        <w:rPr>
          <w:sz w:val="24"/>
          <w:szCs w:val="24"/>
        </w:rPr>
      </w:pPr>
    </w:p>
    <w:p w14:paraId="05B1AA36" w14:textId="5C3620A2" w:rsidR="001177E3" w:rsidRDefault="00B5478F" w:rsidP="001F63EC">
      <w:pPr>
        <w:spacing w:line="360" w:lineRule="auto"/>
        <w:ind w:right="-15"/>
        <w:jc w:val="both"/>
        <w:rPr>
          <w:sz w:val="24"/>
          <w:szCs w:val="24"/>
        </w:rPr>
      </w:pPr>
      <w:r>
        <w:rPr>
          <w:sz w:val="24"/>
          <w:szCs w:val="24"/>
        </w:rPr>
        <w:t xml:space="preserve">Peter Brook (1969) suggests </w:t>
      </w:r>
      <w:r w:rsidR="001F63EC">
        <w:rPr>
          <w:sz w:val="24"/>
          <w:szCs w:val="24"/>
        </w:rPr>
        <w:t>that there</w:t>
      </w:r>
      <w:r>
        <w:rPr>
          <w:sz w:val="24"/>
          <w:szCs w:val="24"/>
        </w:rPr>
        <w:t xml:space="preserve"> is an interpretation of theatr</w:t>
      </w:r>
      <w:r>
        <w:rPr>
          <w:sz w:val="24"/>
          <w:szCs w:val="24"/>
        </w:rPr>
        <w:t>e that any empty space can be called a bare stage, which means that people can perform anywhere. He suggests that the science of theatre-building must come from studying what it is that brings about the most vivid relationship between people and that is th</w:t>
      </w:r>
      <w:r>
        <w:rPr>
          <w:sz w:val="24"/>
          <w:szCs w:val="24"/>
        </w:rPr>
        <w:t xml:space="preserve">is best served by some pattern or  even by disorder (1969, p.65). If so, what can be the rule of the space used by Cypriots in their performance with the bull skull masks?  Peter Brook (1992) approaches using the empty space will be applied to analysis of </w:t>
      </w:r>
      <w:r>
        <w:rPr>
          <w:sz w:val="24"/>
          <w:szCs w:val="24"/>
        </w:rPr>
        <w:t xml:space="preserve">the masks and their possible functions. Using Brook's concept of </w:t>
      </w:r>
      <w:r>
        <w:rPr>
          <w:i/>
          <w:sz w:val="24"/>
          <w:szCs w:val="24"/>
        </w:rPr>
        <w:t>empty space</w:t>
      </w:r>
      <w:r>
        <w:rPr>
          <w:sz w:val="24"/>
          <w:szCs w:val="24"/>
        </w:rPr>
        <w:t xml:space="preserve"> may add a useful dimension to the understanding of the connections between the bull skull mask and the physical space of the building. </w:t>
      </w:r>
    </w:p>
    <w:p w14:paraId="0BDB7E09" w14:textId="77777777" w:rsidR="001177E3" w:rsidRDefault="001177E3" w:rsidP="001F63EC">
      <w:pPr>
        <w:spacing w:line="360" w:lineRule="auto"/>
        <w:ind w:right="-15"/>
        <w:jc w:val="both"/>
        <w:rPr>
          <w:sz w:val="24"/>
          <w:szCs w:val="24"/>
          <w:shd w:val="clear" w:color="auto" w:fill="B6D7A8"/>
        </w:rPr>
      </w:pPr>
    </w:p>
    <w:p w14:paraId="63FFE8B1" w14:textId="463CADD1" w:rsidR="001177E3" w:rsidRDefault="00B5478F" w:rsidP="001F63EC">
      <w:pPr>
        <w:spacing w:line="360" w:lineRule="auto"/>
        <w:ind w:right="-15"/>
        <w:jc w:val="both"/>
        <w:rPr>
          <w:sz w:val="24"/>
          <w:szCs w:val="24"/>
        </w:rPr>
      </w:pPr>
      <w:r>
        <w:rPr>
          <w:sz w:val="24"/>
          <w:szCs w:val="24"/>
        </w:rPr>
        <w:t xml:space="preserve">Goffman’s theory is helpful to this dissertation because it can help us to analyse the context of the bull skull mask and how they were used by the elite and priests for </w:t>
      </w:r>
      <w:r w:rsidR="001F63EC">
        <w:rPr>
          <w:sz w:val="24"/>
          <w:szCs w:val="24"/>
        </w:rPr>
        <w:t>hidden control</w:t>
      </w:r>
      <w:r>
        <w:rPr>
          <w:sz w:val="24"/>
          <w:szCs w:val="24"/>
        </w:rPr>
        <w:t xml:space="preserve"> of the group. Taylor and Scott’s  study  was  helpful to analyse  the </w:t>
      </w:r>
      <w:r>
        <w:rPr>
          <w:sz w:val="24"/>
          <w:szCs w:val="24"/>
        </w:rPr>
        <w:t>elite using the bull mask to pretend and perform how people could use it as a scape for possible celebration and feast to their purpose of control and power above the lack of knowledge.</w:t>
      </w:r>
    </w:p>
    <w:p w14:paraId="6B8EC44F" w14:textId="35CE3FE5" w:rsidR="001177E3" w:rsidRDefault="00B5478F" w:rsidP="001F63EC">
      <w:pPr>
        <w:spacing w:line="360" w:lineRule="auto"/>
        <w:ind w:right="-15"/>
        <w:jc w:val="both"/>
        <w:rPr>
          <w:sz w:val="24"/>
          <w:szCs w:val="24"/>
        </w:rPr>
      </w:pPr>
      <w:r>
        <w:rPr>
          <w:sz w:val="24"/>
          <w:szCs w:val="24"/>
        </w:rPr>
        <w:t>Brook’s work was valuable in terms of understanding about the space on</w:t>
      </w:r>
      <w:r>
        <w:rPr>
          <w:sz w:val="24"/>
          <w:szCs w:val="24"/>
        </w:rPr>
        <w:t xml:space="preserve"> the streets, workshops (metallurgy) temples and how the remaining space might have been used by priests. Soar applied in her theory performance to analyse Minoans world in Crete for look at the space and architecture where influenced  the decision that ho</w:t>
      </w:r>
      <w:r>
        <w:rPr>
          <w:sz w:val="24"/>
          <w:szCs w:val="24"/>
        </w:rPr>
        <w:t xml:space="preserve">w it could be supportive  to this dissertation  hypothesis and study of bull skull masks in the Kition-Cypriot with </w:t>
      </w:r>
      <w:r w:rsidR="001F63EC">
        <w:rPr>
          <w:sz w:val="24"/>
          <w:szCs w:val="24"/>
        </w:rPr>
        <w:t>Minoans</w:t>
      </w:r>
      <w:r>
        <w:rPr>
          <w:sz w:val="24"/>
          <w:szCs w:val="24"/>
        </w:rPr>
        <w:t xml:space="preserve"> influence in their world.</w:t>
      </w:r>
    </w:p>
    <w:p w14:paraId="5F0E0E1F" w14:textId="02E9D466" w:rsidR="001177E3" w:rsidRDefault="00B5478F" w:rsidP="001F63EC">
      <w:pPr>
        <w:spacing w:line="360" w:lineRule="auto"/>
        <w:ind w:right="-15"/>
        <w:jc w:val="both"/>
        <w:rPr>
          <w:sz w:val="24"/>
          <w:szCs w:val="24"/>
        </w:rPr>
      </w:pPr>
      <w:r>
        <w:rPr>
          <w:sz w:val="24"/>
          <w:szCs w:val="24"/>
        </w:rPr>
        <w:t>Kate Soar (2014) uses Performance Theory in Archaeology to look at art and architecture of the Cretans. She</w:t>
      </w:r>
      <w:r>
        <w:rPr>
          <w:sz w:val="24"/>
          <w:szCs w:val="24"/>
        </w:rPr>
        <w:t xml:space="preserve"> uses bull-leaping evidence in pottery to analyse the Cretans’ </w:t>
      </w:r>
      <w:r w:rsidR="001F63EC">
        <w:rPr>
          <w:sz w:val="24"/>
          <w:szCs w:val="24"/>
        </w:rPr>
        <w:t>behaviors</w:t>
      </w:r>
      <w:r>
        <w:rPr>
          <w:sz w:val="24"/>
          <w:szCs w:val="24"/>
        </w:rPr>
        <w:t xml:space="preserve"> to form her hypothesis and conclusions. Soar (2014) describes Minoan Crete and its architecture, religion and the use of the bull image for performance. She analyses performance even</w:t>
      </w:r>
      <w:r>
        <w:rPr>
          <w:sz w:val="24"/>
          <w:szCs w:val="24"/>
        </w:rPr>
        <w:t>ts using the Minoan iconography of Crete, with a focus on religious aspects. Soar discusses in her article that performance was used by the Cretans. This can be seen in frescoes and pottery where dance, boxing and bull fighting is illustrated. In addition,</w:t>
      </w:r>
      <w:r>
        <w:rPr>
          <w:sz w:val="24"/>
          <w:szCs w:val="24"/>
        </w:rPr>
        <w:t xml:space="preserve"> she analyses socio-political elements </w:t>
      </w:r>
      <w:proofErr w:type="gramStart"/>
      <w:r>
        <w:rPr>
          <w:sz w:val="24"/>
          <w:szCs w:val="24"/>
        </w:rPr>
        <w:t>in order to</w:t>
      </w:r>
      <w:proofErr w:type="gramEnd"/>
      <w:r>
        <w:rPr>
          <w:sz w:val="24"/>
          <w:szCs w:val="24"/>
        </w:rPr>
        <w:t xml:space="preserve"> describe power relations (2014, p.224). Archaeological material from the Minoan period of Crete, the role of depictions of dances, bulls leaping and boxing for the development of power relations and socio-</w:t>
      </w:r>
      <w:r>
        <w:rPr>
          <w:sz w:val="24"/>
          <w:szCs w:val="24"/>
        </w:rPr>
        <w:t>political change are examined in her article. She concludes that both the representations of these activities, and perhaps the activities themselves, played a significant role in shaping competitive authority structures and a social order frequently influe</w:t>
      </w:r>
      <w:r>
        <w:rPr>
          <w:sz w:val="24"/>
          <w:szCs w:val="24"/>
        </w:rPr>
        <w:t xml:space="preserve">nced by competition among rival groups (2014, p.224). Soar’s analysis offers a useful </w:t>
      </w:r>
      <w:r w:rsidR="001F63EC">
        <w:rPr>
          <w:sz w:val="24"/>
          <w:szCs w:val="24"/>
        </w:rPr>
        <w:t>steppingstone</w:t>
      </w:r>
      <w:r>
        <w:rPr>
          <w:sz w:val="24"/>
          <w:szCs w:val="24"/>
        </w:rPr>
        <w:t xml:space="preserve"> to examine the possible relationship between performance and the bull masks of Cyprus.</w:t>
      </w:r>
    </w:p>
    <w:p w14:paraId="3940AC2E" w14:textId="77777777" w:rsidR="001177E3" w:rsidRDefault="001177E3" w:rsidP="001F63EC">
      <w:pPr>
        <w:spacing w:line="360" w:lineRule="auto"/>
        <w:ind w:right="-15"/>
        <w:jc w:val="both"/>
        <w:rPr>
          <w:b/>
          <w:sz w:val="24"/>
          <w:szCs w:val="24"/>
          <w:shd w:val="clear" w:color="auto" w:fill="B6D7A8"/>
        </w:rPr>
      </w:pPr>
    </w:p>
    <w:p w14:paraId="011A304A" w14:textId="77777777" w:rsidR="001177E3" w:rsidRDefault="00B5478F" w:rsidP="001F63EC">
      <w:pPr>
        <w:spacing w:line="360" w:lineRule="auto"/>
        <w:ind w:right="-15"/>
        <w:jc w:val="both"/>
        <w:rPr>
          <w:sz w:val="24"/>
          <w:szCs w:val="24"/>
        </w:rPr>
      </w:pPr>
      <w:r>
        <w:rPr>
          <w:sz w:val="24"/>
          <w:szCs w:val="24"/>
        </w:rPr>
        <w:t xml:space="preserve">2i (b) Materiality </w:t>
      </w:r>
    </w:p>
    <w:p w14:paraId="64BB369C" w14:textId="77777777" w:rsidR="001177E3" w:rsidRDefault="001177E3" w:rsidP="001F63EC">
      <w:pPr>
        <w:spacing w:line="360" w:lineRule="auto"/>
        <w:ind w:right="-15"/>
        <w:jc w:val="both"/>
        <w:rPr>
          <w:i/>
          <w:sz w:val="24"/>
          <w:szCs w:val="24"/>
        </w:rPr>
      </w:pPr>
    </w:p>
    <w:p w14:paraId="7D2AF38F" w14:textId="31C0FF3D" w:rsidR="001177E3" w:rsidRDefault="00B5478F" w:rsidP="001F63EC">
      <w:pPr>
        <w:spacing w:line="360" w:lineRule="auto"/>
        <w:ind w:right="-15"/>
        <w:jc w:val="both"/>
        <w:rPr>
          <w:sz w:val="24"/>
          <w:szCs w:val="24"/>
        </w:rPr>
      </w:pPr>
      <w:r>
        <w:rPr>
          <w:sz w:val="24"/>
          <w:szCs w:val="24"/>
        </w:rPr>
        <w:t xml:space="preserve">Ingold (2013) </w:t>
      </w:r>
      <w:r w:rsidR="001F63EC">
        <w:rPr>
          <w:sz w:val="24"/>
          <w:szCs w:val="24"/>
        </w:rPr>
        <w:t>created a</w:t>
      </w:r>
      <w:r>
        <w:rPr>
          <w:sz w:val="24"/>
          <w:szCs w:val="24"/>
        </w:rPr>
        <w:t xml:space="preserve"> project with some stu</w:t>
      </w:r>
      <w:r>
        <w:rPr>
          <w:sz w:val="24"/>
          <w:szCs w:val="24"/>
        </w:rPr>
        <w:t>dents. He and the students developed a project of art and architecture that was not strictly in their Anthropological areas. But the interesting thing was that they discussed and planned everything, even though they knew it might not work because they woul</w:t>
      </w:r>
      <w:r>
        <w:rPr>
          <w:sz w:val="24"/>
          <w:szCs w:val="24"/>
        </w:rPr>
        <w:t xml:space="preserve">d not be specialists. However, they were willing to try (2013, pp.8-9). Ingold and the students agreed that physically engaging in the process enhanced their   understanding: “Do not try to read it, as it will not inform you of what you need to know. </w:t>
      </w:r>
      <w:proofErr w:type="gramStart"/>
      <w:r>
        <w:rPr>
          <w:sz w:val="24"/>
          <w:szCs w:val="24"/>
        </w:rPr>
        <w:t>You’l</w:t>
      </w:r>
      <w:r>
        <w:rPr>
          <w:sz w:val="24"/>
          <w:szCs w:val="24"/>
        </w:rPr>
        <w:t>l</w:t>
      </w:r>
      <w:proofErr w:type="gramEnd"/>
      <w:r>
        <w:rPr>
          <w:sz w:val="24"/>
          <w:szCs w:val="24"/>
        </w:rPr>
        <w:t xml:space="preserve"> have to find that out for yourself. But do read with it” (2013, p.15).</w:t>
      </w:r>
    </w:p>
    <w:p w14:paraId="73CEA809" w14:textId="5C6B6670" w:rsidR="001177E3" w:rsidRDefault="00B5478F" w:rsidP="001F63EC">
      <w:pPr>
        <w:spacing w:line="360" w:lineRule="auto"/>
        <w:ind w:right="-15"/>
        <w:jc w:val="both"/>
        <w:rPr>
          <w:sz w:val="24"/>
          <w:szCs w:val="24"/>
        </w:rPr>
      </w:pPr>
      <w:r>
        <w:rPr>
          <w:sz w:val="24"/>
          <w:szCs w:val="24"/>
        </w:rPr>
        <w:t xml:space="preserve">This dissertation will follow Ingold’s lead, and his work illuminated this dissertation and encouraged the use of a real bull’s skull to </w:t>
      </w:r>
      <w:r w:rsidR="001F63EC">
        <w:rPr>
          <w:sz w:val="24"/>
          <w:szCs w:val="24"/>
        </w:rPr>
        <w:t>experience materiality</w:t>
      </w:r>
      <w:r>
        <w:rPr>
          <w:sz w:val="24"/>
          <w:szCs w:val="24"/>
        </w:rPr>
        <w:t xml:space="preserve"> and phenomenology. Thi</w:t>
      </w:r>
      <w:r>
        <w:rPr>
          <w:sz w:val="24"/>
          <w:szCs w:val="24"/>
        </w:rPr>
        <w:t>s experiment was immensely supportive to carry on this hypothesis of performance art and power of control in this dissertation. Ingold and students asked themselves what would be the difference in making the discussion based on a context of practical activ</w:t>
      </w:r>
      <w:r>
        <w:rPr>
          <w:sz w:val="24"/>
          <w:szCs w:val="24"/>
        </w:rPr>
        <w:t xml:space="preserve">ity without physical engagement? It is through engagement that we learn through sight and touch. So, learning experience and the result of observing and </w:t>
      </w:r>
      <w:r w:rsidR="001F63EC">
        <w:rPr>
          <w:sz w:val="24"/>
          <w:szCs w:val="24"/>
        </w:rPr>
        <w:t>practicing</w:t>
      </w:r>
      <w:r>
        <w:rPr>
          <w:sz w:val="24"/>
          <w:szCs w:val="24"/>
        </w:rPr>
        <w:t xml:space="preserve"> simultaneously (2013, pp.8-9) increases understanding through enabling an absorption of the </w:t>
      </w:r>
      <w:r>
        <w:rPr>
          <w:sz w:val="24"/>
          <w:szCs w:val="24"/>
        </w:rPr>
        <w:t xml:space="preserve">experience. </w:t>
      </w:r>
    </w:p>
    <w:p w14:paraId="5A116178" w14:textId="529739ED" w:rsidR="001177E3" w:rsidRDefault="00B5478F" w:rsidP="001F63EC">
      <w:pPr>
        <w:spacing w:line="360" w:lineRule="auto"/>
        <w:ind w:right="-15"/>
        <w:jc w:val="both"/>
        <w:rPr>
          <w:sz w:val="24"/>
          <w:szCs w:val="24"/>
        </w:rPr>
      </w:pPr>
      <w:r>
        <w:rPr>
          <w:sz w:val="24"/>
          <w:szCs w:val="24"/>
        </w:rPr>
        <w:t xml:space="preserve">Things Done </w:t>
      </w:r>
      <w:r w:rsidR="001F63EC">
        <w:rPr>
          <w:sz w:val="24"/>
          <w:szCs w:val="24"/>
        </w:rPr>
        <w:t>by</w:t>
      </w:r>
      <w:r>
        <w:rPr>
          <w:sz w:val="24"/>
          <w:szCs w:val="24"/>
        </w:rPr>
        <w:t xml:space="preserve"> Ourselves, (2013) are described by </w:t>
      </w:r>
      <w:r w:rsidR="001F63EC">
        <w:rPr>
          <w:sz w:val="24"/>
          <w:szCs w:val="24"/>
        </w:rPr>
        <w:t>Ingold as</w:t>
      </w:r>
      <w:r>
        <w:rPr>
          <w:sz w:val="24"/>
          <w:szCs w:val="24"/>
        </w:rPr>
        <w:t xml:space="preserve"> experiences combining theory and practice which will enhance our understanding.  Ingold uses the example of a book written from this perspective:</w:t>
      </w:r>
    </w:p>
    <w:p w14:paraId="67D530B4" w14:textId="77777777" w:rsidR="001177E3" w:rsidRDefault="001177E3" w:rsidP="001F63EC">
      <w:pPr>
        <w:spacing w:line="360" w:lineRule="auto"/>
        <w:ind w:right="-15"/>
        <w:jc w:val="both"/>
        <w:rPr>
          <w:sz w:val="24"/>
          <w:szCs w:val="24"/>
        </w:rPr>
      </w:pPr>
    </w:p>
    <w:p w14:paraId="78BA49BF" w14:textId="77777777" w:rsidR="001177E3" w:rsidRDefault="00B5478F" w:rsidP="001F63EC">
      <w:pPr>
        <w:spacing w:line="360" w:lineRule="auto"/>
        <w:ind w:left="720" w:right="-15"/>
        <w:jc w:val="both"/>
        <w:rPr>
          <w:i/>
          <w:sz w:val="24"/>
          <w:szCs w:val="24"/>
        </w:rPr>
      </w:pPr>
      <w:r>
        <w:rPr>
          <w:i/>
          <w:sz w:val="24"/>
          <w:szCs w:val="24"/>
        </w:rPr>
        <w:t xml:space="preserve"> ‘Such a book would reference the w</w:t>
      </w:r>
      <w:r>
        <w:rPr>
          <w:i/>
          <w:sz w:val="24"/>
          <w:szCs w:val="24"/>
        </w:rPr>
        <w:t xml:space="preserve">orld, not just other books; its lines would mingle with the writing of the world, and its pages with the world’s surfaces’.  (2013, pp.14-15). </w:t>
      </w:r>
    </w:p>
    <w:p w14:paraId="1DAC14DB" w14:textId="77777777" w:rsidR="001177E3" w:rsidRDefault="001177E3" w:rsidP="001F63EC">
      <w:pPr>
        <w:spacing w:line="360" w:lineRule="auto"/>
        <w:ind w:right="-15"/>
        <w:jc w:val="both"/>
        <w:rPr>
          <w:sz w:val="24"/>
          <w:szCs w:val="24"/>
          <w:shd w:val="clear" w:color="auto" w:fill="93C47D"/>
        </w:rPr>
      </w:pPr>
    </w:p>
    <w:p w14:paraId="6DA8E1C2" w14:textId="77777777" w:rsidR="001177E3" w:rsidRDefault="00B5478F" w:rsidP="001F63EC">
      <w:pPr>
        <w:spacing w:line="360" w:lineRule="auto"/>
        <w:ind w:left="1440" w:right="-15"/>
        <w:jc w:val="both"/>
        <w:rPr>
          <w:sz w:val="24"/>
          <w:szCs w:val="24"/>
        </w:rPr>
      </w:pPr>
      <w:r>
        <w:rPr>
          <w:sz w:val="24"/>
          <w:szCs w:val="24"/>
        </w:rPr>
        <w:t xml:space="preserve"> </w:t>
      </w:r>
    </w:p>
    <w:p w14:paraId="02E9C545" w14:textId="2E1A05CC" w:rsidR="001177E3" w:rsidRDefault="00B5478F" w:rsidP="001F63EC">
      <w:pPr>
        <w:spacing w:line="360" w:lineRule="auto"/>
        <w:ind w:right="-15"/>
        <w:jc w:val="both"/>
        <w:rPr>
          <w:sz w:val="24"/>
          <w:szCs w:val="24"/>
        </w:rPr>
      </w:pPr>
      <w:r>
        <w:rPr>
          <w:sz w:val="24"/>
          <w:szCs w:val="24"/>
        </w:rPr>
        <w:t>Boivin (2010) proposes that first the material world is important, also it cannot be comprehended using current patterns, such as text or norms and ideas. This theory evolves, in part, from concerns with phenomenology and subjective experience, and the rol</w:t>
      </w:r>
      <w:r>
        <w:rPr>
          <w:sz w:val="24"/>
          <w:szCs w:val="24"/>
        </w:rPr>
        <w:t xml:space="preserve">e that material objects and landscape play in constituting and mediating that experience (Boivin.2010, pp.68-70). Objects are seen as active and as having agency. Objects are also seen as changing the human </w:t>
      </w:r>
      <w:r w:rsidR="001F63EC">
        <w:rPr>
          <w:sz w:val="24"/>
          <w:szCs w:val="24"/>
        </w:rPr>
        <w:t>subject; a</w:t>
      </w:r>
      <w:r>
        <w:rPr>
          <w:sz w:val="24"/>
          <w:szCs w:val="24"/>
        </w:rPr>
        <w:t xml:space="preserve"> man </w:t>
      </w:r>
      <w:proofErr w:type="gramStart"/>
      <w:r>
        <w:rPr>
          <w:sz w:val="24"/>
          <w:szCs w:val="24"/>
        </w:rPr>
        <w:t>mask  is</w:t>
      </w:r>
      <w:proofErr w:type="gramEnd"/>
      <w:r>
        <w:rPr>
          <w:sz w:val="24"/>
          <w:szCs w:val="24"/>
        </w:rPr>
        <w:t xml:space="preserve"> very different from a m</w:t>
      </w:r>
      <w:r>
        <w:rPr>
          <w:sz w:val="24"/>
          <w:szCs w:val="24"/>
        </w:rPr>
        <w:t>ask on the bench or on the wall. Using Boivin’s perspective, it could be argued that it is the physicality of matter, which gives the bull mask its agency. Boivin (2010, pp.166-167) described how the material around us can shape and transform our lives and</w:t>
      </w:r>
      <w:r>
        <w:rPr>
          <w:sz w:val="24"/>
          <w:szCs w:val="24"/>
        </w:rPr>
        <w:t xml:space="preserve"> all (matters) around it (2010, p.181).  In the context of the Bull Masks, this dissertation explores what the mind and body </w:t>
      </w:r>
      <w:r w:rsidR="001F63EC">
        <w:rPr>
          <w:sz w:val="24"/>
          <w:szCs w:val="24"/>
        </w:rPr>
        <w:t>tell</w:t>
      </w:r>
      <w:r>
        <w:rPr>
          <w:sz w:val="24"/>
          <w:szCs w:val="24"/>
        </w:rPr>
        <w:t xml:space="preserve"> us when making and holding the masks of the bull skull.  It looks at the experience of weight and texture and their effects. </w:t>
      </w:r>
    </w:p>
    <w:p w14:paraId="5D4189DC" w14:textId="77777777" w:rsidR="001177E3" w:rsidRDefault="001177E3" w:rsidP="001F63EC">
      <w:pPr>
        <w:spacing w:line="360" w:lineRule="auto"/>
        <w:ind w:right="-15"/>
        <w:jc w:val="both"/>
        <w:rPr>
          <w:sz w:val="24"/>
          <w:szCs w:val="24"/>
          <w:shd w:val="clear" w:color="auto" w:fill="B6D7A8"/>
        </w:rPr>
      </w:pPr>
    </w:p>
    <w:p w14:paraId="365293B1" w14:textId="77777777" w:rsidR="001177E3" w:rsidRDefault="00B5478F" w:rsidP="001F63EC">
      <w:pPr>
        <w:spacing w:line="360" w:lineRule="auto"/>
        <w:ind w:right="-15"/>
        <w:jc w:val="both"/>
        <w:rPr>
          <w:sz w:val="24"/>
          <w:szCs w:val="24"/>
        </w:rPr>
      </w:pPr>
      <w:r>
        <w:rPr>
          <w:sz w:val="24"/>
          <w:szCs w:val="24"/>
        </w:rPr>
        <w:t>Ideas started sparkling after learning about Boivin's theory and it was decided to use a mixture of Materiality and Phenomenology to experiment with the bull skull mask by using the physical and abstract senses to make, use and to prepare the raw materia</w:t>
      </w:r>
      <w:r>
        <w:rPr>
          <w:sz w:val="24"/>
          <w:szCs w:val="24"/>
        </w:rPr>
        <w:t xml:space="preserve">ls. </w:t>
      </w:r>
    </w:p>
    <w:p w14:paraId="18F8C4D2" w14:textId="77777777" w:rsidR="001177E3" w:rsidRDefault="001177E3" w:rsidP="001F63EC">
      <w:pPr>
        <w:spacing w:line="360" w:lineRule="auto"/>
        <w:ind w:right="-15"/>
        <w:jc w:val="both"/>
        <w:rPr>
          <w:sz w:val="24"/>
          <w:szCs w:val="24"/>
        </w:rPr>
      </w:pPr>
    </w:p>
    <w:p w14:paraId="1AA365C3" w14:textId="313B91FB" w:rsidR="001177E3" w:rsidRDefault="001F63EC" w:rsidP="001F63EC">
      <w:pPr>
        <w:spacing w:line="360" w:lineRule="auto"/>
        <w:ind w:right="-15"/>
        <w:jc w:val="both"/>
        <w:rPr>
          <w:sz w:val="24"/>
          <w:szCs w:val="24"/>
        </w:rPr>
      </w:pPr>
      <w:r>
        <w:rPr>
          <w:sz w:val="24"/>
          <w:szCs w:val="24"/>
        </w:rPr>
        <w:t>Malafouris</w:t>
      </w:r>
      <w:r>
        <w:rPr>
          <w:b/>
          <w:sz w:val="24"/>
          <w:szCs w:val="24"/>
        </w:rPr>
        <w:t xml:space="preserve"> </w:t>
      </w:r>
      <w:r>
        <w:rPr>
          <w:sz w:val="24"/>
          <w:szCs w:val="24"/>
        </w:rPr>
        <w:t>extends</w:t>
      </w:r>
      <w:r w:rsidR="00B5478F">
        <w:rPr>
          <w:sz w:val="24"/>
          <w:szCs w:val="24"/>
        </w:rPr>
        <w:t xml:space="preserve"> materiality to include neuro-scientific evidence, in a field now called neuro-archaeology (2013, p.168). He explores the connections between the mind and the body and agency. He uses the example of a Mycenaean sword which, he argu</w:t>
      </w:r>
      <w:r w:rsidR="00B5478F">
        <w:rPr>
          <w:sz w:val="24"/>
          <w:szCs w:val="24"/>
        </w:rPr>
        <w:t>es, becomes an extension of the user's body; the act of holding the sword empowers the holder, and the impact on the holder lasts beyond the actual act of holding, because of the retained memory (Malafouris, 2013, p.168).  Malafouris selects one moment fro</w:t>
      </w:r>
      <w:r w:rsidR="00B5478F">
        <w:rPr>
          <w:sz w:val="24"/>
          <w:szCs w:val="24"/>
        </w:rPr>
        <w:t xml:space="preserve">m the entire process of making a pot to illustrate his understanding of </w:t>
      </w:r>
      <w:r w:rsidR="00B5478F">
        <w:rPr>
          <w:i/>
          <w:sz w:val="24"/>
          <w:szCs w:val="24"/>
        </w:rPr>
        <w:t>'human becoming and the evolution of mind</w:t>
      </w:r>
      <w:r w:rsidR="00B5478F">
        <w:rPr>
          <w:sz w:val="24"/>
          <w:szCs w:val="24"/>
        </w:rPr>
        <w:t xml:space="preserve">' (Malafouris, 2016, p.295). In </w:t>
      </w:r>
      <w:r>
        <w:rPr>
          <w:sz w:val="24"/>
          <w:szCs w:val="24"/>
        </w:rPr>
        <w:t>the moment</w:t>
      </w:r>
      <w:r w:rsidR="00B5478F">
        <w:rPr>
          <w:sz w:val="24"/>
          <w:szCs w:val="24"/>
        </w:rPr>
        <w:t xml:space="preserve"> is a point of evolution in the transformation of the clay - It is </w:t>
      </w:r>
      <w:r>
        <w:rPr>
          <w:sz w:val="24"/>
          <w:szCs w:val="24"/>
        </w:rPr>
        <w:t>becoming but</w:t>
      </w:r>
      <w:r w:rsidR="00B5478F">
        <w:rPr>
          <w:sz w:val="24"/>
          <w:szCs w:val="24"/>
        </w:rPr>
        <w:t xml:space="preserve"> has not yet become.</w:t>
      </w:r>
      <w:r w:rsidR="00B5478F">
        <w:rPr>
          <w:sz w:val="24"/>
          <w:szCs w:val="24"/>
        </w:rPr>
        <w:t xml:space="preserve"> There is uncertainty about the origins (the skills of potters and how they developed) and also the endings (Malafouris, 2016, pp.295-297). This goes for both the pot and the potter.</w:t>
      </w:r>
      <w:r w:rsidR="00B5478F">
        <w:rPr>
          <w:i/>
          <w:sz w:val="24"/>
          <w:szCs w:val="24"/>
        </w:rPr>
        <w:t xml:space="preserve"> </w:t>
      </w:r>
      <w:r w:rsidR="00B5478F">
        <w:rPr>
          <w:sz w:val="24"/>
          <w:szCs w:val="24"/>
        </w:rPr>
        <w:t xml:space="preserve">In comparison with the bull skull mask, it is possible that the form of </w:t>
      </w:r>
      <w:r>
        <w:rPr>
          <w:sz w:val="24"/>
          <w:szCs w:val="24"/>
        </w:rPr>
        <w:t>the bull</w:t>
      </w:r>
      <w:r w:rsidR="00B5478F">
        <w:rPr>
          <w:sz w:val="24"/>
          <w:szCs w:val="24"/>
        </w:rPr>
        <w:t xml:space="preserve"> was chosen because the power of the bull can convey to people various feelings and senses that can demonstrate how they acted. as Kition-Cypriots have used the bovine symbol for many centuries. Malafouris' description intertwines cognition with ma</w:t>
      </w:r>
      <w:r w:rsidR="00B5478F">
        <w:rPr>
          <w:sz w:val="24"/>
          <w:szCs w:val="24"/>
        </w:rPr>
        <w:t xml:space="preserve">terial culture (2013, p.77). Malafouris writes the </w:t>
      </w:r>
      <w:r>
        <w:rPr>
          <w:sz w:val="24"/>
          <w:szCs w:val="24"/>
        </w:rPr>
        <w:t>following:</w:t>
      </w:r>
    </w:p>
    <w:p w14:paraId="0983A988" w14:textId="77777777" w:rsidR="001177E3" w:rsidRDefault="001177E3" w:rsidP="001F63EC">
      <w:pPr>
        <w:spacing w:line="360" w:lineRule="auto"/>
        <w:ind w:right="-15"/>
        <w:jc w:val="both"/>
        <w:rPr>
          <w:sz w:val="24"/>
          <w:szCs w:val="24"/>
        </w:rPr>
      </w:pPr>
    </w:p>
    <w:p w14:paraId="1B0B8905" w14:textId="77777777" w:rsidR="001177E3" w:rsidRDefault="00B5478F" w:rsidP="001F63EC">
      <w:pPr>
        <w:spacing w:line="360" w:lineRule="auto"/>
        <w:ind w:left="720" w:right="-15"/>
        <w:jc w:val="both"/>
        <w:rPr>
          <w:i/>
          <w:sz w:val="24"/>
          <w:szCs w:val="24"/>
        </w:rPr>
      </w:pPr>
      <w:r>
        <w:rPr>
          <w:i/>
          <w:sz w:val="24"/>
          <w:szCs w:val="24"/>
        </w:rPr>
        <w:t>‘If we accept that the mind involves and exists in the relational domain as our most fundamental means of engaging with the world, then material culture is potentially co-extensive and consubs</w:t>
      </w:r>
      <w:r>
        <w:rPr>
          <w:i/>
          <w:sz w:val="24"/>
          <w:szCs w:val="24"/>
        </w:rPr>
        <w:t xml:space="preserve">tantial with mind’ (2013, p.77). </w:t>
      </w:r>
    </w:p>
    <w:p w14:paraId="24944AA7" w14:textId="77777777" w:rsidR="001177E3" w:rsidRDefault="001177E3" w:rsidP="001F63EC">
      <w:pPr>
        <w:spacing w:line="360" w:lineRule="auto"/>
        <w:ind w:left="720" w:right="-15"/>
        <w:jc w:val="both"/>
        <w:rPr>
          <w:sz w:val="24"/>
          <w:szCs w:val="24"/>
        </w:rPr>
      </w:pPr>
    </w:p>
    <w:p w14:paraId="6800A73B" w14:textId="0D731E57" w:rsidR="001177E3" w:rsidRDefault="00B5478F" w:rsidP="001F63EC">
      <w:pPr>
        <w:spacing w:line="360" w:lineRule="auto"/>
        <w:ind w:right="-15"/>
        <w:jc w:val="both"/>
        <w:rPr>
          <w:sz w:val="24"/>
          <w:szCs w:val="24"/>
        </w:rPr>
      </w:pPr>
      <w:r>
        <w:rPr>
          <w:sz w:val="24"/>
          <w:szCs w:val="24"/>
        </w:rPr>
        <w:t>Malafouris (2008) describes the perspective of Material Engagement and</w:t>
      </w:r>
      <w:r w:rsidR="001F63EC">
        <w:rPr>
          <w:sz w:val="24"/>
          <w:szCs w:val="24"/>
        </w:rPr>
        <w:t>,</w:t>
      </w:r>
      <w:r>
        <w:rPr>
          <w:sz w:val="24"/>
          <w:szCs w:val="24"/>
        </w:rPr>
        <w:t xml:space="preserve"> also essential ontological boundaries between body and mind (2008, p.1). Thus, using Malafouris' argument, it could be suggested that the Kition elite</w:t>
      </w:r>
      <w:r>
        <w:rPr>
          <w:sz w:val="24"/>
          <w:szCs w:val="24"/>
        </w:rPr>
        <w:t xml:space="preserve"> used the bull skull masks to show the boundaries between the architecture, </w:t>
      </w:r>
      <w:r w:rsidR="001F63EC">
        <w:rPr>
          <w:sz w:val="24"/>
          <w:szCs w:val="24"/>
        </w:rPr>
        <w:t>themself and</w:t>
      </w:r>
      <w:r>
        <w:rPr>
          <w:sz w:val="24"/>
          <w:szCs w:val="24"/>
        </w:rPr>
        <w:t xml:space="preserve"> the community.</w:t>
      </w:r>
    </w:p>
    <w:p w14:paraId="7C1C75F8" w14:textId="77777777" w:rsidR="001177E3" w:rsidRDefault="001177E3" w:rsidP="001F63EC">
      <w:pPr>
        <w:spacing w:line="360" w:lineRule="auto"/>
        <w:ind w:right="-15"/>
        <w:jc w:val="both"/>
        <w:rPr>
          <w:b/>
          <w:sz w:val="24"/>
          <w:szCs w:val="24"/>
          <w:shd w:val="clear" w:color="auto" w:fill="B6D7A8"/>
        </w:rPr>
      </w:pPr>
    </w:p>
    <w:p w14:paraId="6AE6AEBE" w14:textId="77777777" w:rsidR="001177E3" w:rsidRDefault="00B5478F" w:rsidP="001F63EC">
      <w:pPr>
        <w:spacing w:line="360" w:lineRule="auto"/>
        <w:ind w:right="-15"/>
        <w:jc w:val="both"/>
        <w:rPr>
          <w:sz w:val="24"/>
          <w:szCs w:val="24"/>
        </w:rPr>
      </w:pPr>
      <w:r>
        <w:rPr>
          <w:sz w:val="24"/>
          <w:szCs w:val="24"/>
        </w:rPr>
        <w:t>Malafouris' theory suggested the possibility of the connection of the brain with the body, the involvement of the brain and the five senses to transform raw things into pieces of art, specifically the Bull’s skull mask.  Transforming the part that was aliv</w:t>
      </w:r>
      <w:r>
        <w:rPr>
          <w:sz w:val="24"/>
          <w:szCs w:val="24"/>
        </w:rPr>
        <w:t>e of a bull into a mask to be made and transformed into art and performance later that  seemed to be a responsible task, since using the animal's skull is a physical and abstract task that causes discomfort for many people.</w:t>
      </w:r>
    </w:p>
    <w:p w14:paraId="2ECA8E69" w14:textId="34F4834F" w:rsidR="001177E3" w:rsidRDefault="00B5478F" w:rsidP="001F63EC">
      <w:pPr>
        <w:spacing w:before="240" w:after="240" w:line="360" w:lineRule="auto"/>
        <w:ind w:right="-15"/>
        <w:jc w:val="both"/>
        <w:rPr>
          <w:sz w:val="24"/>
          <w:szCs w:val="24"/>
        </w:rPr>
      </w:pPr>
      <w:r>
        <w:rPr>
          <w:sz w:val="24"/>
          <w:szCs w:val="24"/>
        </w:rPr>
        <w:t xml:space="preserve">Attala and Steel (2019) look at </w:t>
      </w:r>
      <w:r>
        <w:rPr>
          <w:sz w:val="24"/>
          <w:szCs w:val="24"/>
        </w:rPr>
        <w:t xml:space="preserve">materiality in relation to body matters, and they suggest that materiality of the body parts and materials have a tendency to comprise the people (2019, p.13). They also propose that the body parts work together and are presented during </w:t>
      </w:r>
      <w:r w:rsidR="001F63EC">
        <w:rPr>
          <w:sz w:val="24"/>
          <w:szCs w:val="24"/>
        </w:rPr>
        <w:t>action and</w:t>
      </w:r>
      <w:r>
        <w:rPr>
          <w:sz w:val="24"/>
          <w:szCs w:val="24"/>
        </w:rPr>
        <w:t xml:space="preserve"> are dis</w:t>
      </w:r>
      <w:r>
        <w:rPr>
          <w:sz w:val="24"/>
          <w:szCs w:val="24"/>
        </w:rPr>
        <w:t>tinct from the material world. Attalla et al. (2019) propose that body matters addressed the Cartesian tendency to see materials as inert and representations that divide the living body from the material word (2019, p.13).</w:t>
      </w:r>
    </w:p>
    <w:p w14:paraId="2BC60E77" w14:textId="5CD07397" w:rsidR="001177E3" w:rsidRDefault="00B5478F" w:rsidP="001F63EC">
      <w:pPr>
        <w:spacing w:before="240" w:after="240" w:line="360" w:lineRule="auto"/>
        <w:ind w:right="-15"/>
        <w:jc w:val="both"/>
        <w:rPr>
          <w:sz w:val="24"/>
          <w:szCs w:val="24"/>
        </w:rPr>
      </w:pPr>
      <w:r>
        <w:rPr>
          <w:sz w:val="24"/>
          <w:szCs w:val="24"/>
        </w:rPr>
        <w:t>Steel (2019) suggests that in Cyp</w:t>
      </w:r>
      <w:r>
        <w:rPr>
          <w:sz w:val="24"/>
          <w:szCs w:val="24"/>
        </w:rPr>
        <w:t>rus and Crete the manipulation of skulls is evident in remains found in tholos and tombs (2019, p.97). With the embodied interaction being used, Steel (2019) suggests that this explains the way in which the customs of the Kition community had possibly been</w:t>
      </w:r>
      <w:r>
        <w:rPr>
          <w:sz w:val="24"/>
          <w:szCs w:val="24"/>
        </w:rPr>
        <w:t xml:space="preserve"> influenced by </w:t>
      </w:r>
      <w:r w:rsidR="001F63EC">
        <w:rPr>
          <w:sz w:val="24"/>
          <w:szCs w:val="24"/>
        </w:rPr>
        <w:t>the Levante’s</w:t>
      </w:r>
      <w:r>
        <w:rPr>
          <w:sz w:val="24"/>
          <w:szCs w:val="24"/>
        </w:rPr>
        <w:t xml:space="preserve">. </w:t>
      </w:r>
    </w:p>
    <w:p w14:paraId="6825A72C" w14:textId="77777777" w:rsidR="001177E3" w:rsidRDefault="00B5478F" w:rsidP="001F63EC">
      <w:pPr>
        <w:spacing w:before="240" w:after="240" w:line="360" w:lineRule="auto"/>
        <w:ind w:left="720" w:right="-15"/>
        <w:jc w:val="both"/>
        <w:rPr>
          <w:i/>
          <w:sz w:val="24"/>
          <w:szCs w:val="24"/>
        </w:rPr>
      </w:pPr>
      <w:r>
        <w:rPr>
          <w:i/>
          <w:sz w:val="24"/>
          <w:szCs w:val="24"/>
        </w:rPr>
        <w:t xml:space="preserve">“The skull was likewise the focus of post-mortem manipulation of the bones in Bronze Age Cyprus” (2010, p.98). </w:t>
      </w:r>
    </w:p>
    <w:p w14:paraId="078B28D1" w14:textId="77777777" w:rsidR="001177E3" w:rsidRDefault="00B5478F" w:rsidP="001F63EC">
      <w:pPr>
        <w:spacing w:before="240" w:after="240" w:line="360" w:lineRule="auto"/>
        <w:ind w:right="-15"/>
        <w:jc w:val="both"/>
        <w:rPr>
          <w:sz w:val="24"/>
          <w:szCs w:val="24"/>
        </w:rPr>
      </w:pPr>
      <w:r>
        <w:rPr>
          <w:sz w:val="24"/>
          <w:szCs w:val="24"/>
        </w:rPr>
        <w:t>Steel suggests that skulls were important for the Neolithic communities of the Levant, the head of the deceased c</w:t>
      </w:r>
      <w:r>
        <w:rPr>
          <w:sz w:val="24"/>
          <w:szCs w:val="24"/>
        </w:rPr>
        <w:t>ontinued to be a vehicle for communion and maintaining or even forging relationships (2019, p.98).</w:t>
      </w:r>
    </w:p>
    <w:p w14:paraId="00A987A3" w14:textId="77777777" w:rsidR="001177E3" w:rsidRDefault="00B5478F" w:rsidP="001F63EC">
      <w:pPr>
        <w:spacing w:before="240" w:after="240" w:line="360" w:lineRule="auto"/>
        <w:ind w:right="-15"/>
        <w:jc w:val="both"/>
        <w:rPr>
          <w:sz w:val="24"/>
          <w:szCs w:val="24"/>
        </w:rPr>
      </w:pPr>
      <w:r>
        <w:rPr>
          <w:sz w:val="24"/>
          <w:szCs w:val="24"/>
        </w:rPr>
        <w:t xml:space="preserve">Attala and Steel’s concept of materiality described in </w:t>
      </w:r>
      <w:r>
        <w:rPr>
          <w:i/>
          <w:sz w:val="24"/>
          <w:szCs w:val="24"/>
        </w:rPr>
        <w:t xml:space="preserve">Body Matters </w:t>
      </w:r>
      <w:r>
        <w:rPr>
          <w:sz w:val="24"/>
          <w:szCs w:val="24"/>
        </w:rPr>
        <w:t>(2019) is going to guide my dissertation because their studies present that Cypriots used</w:t>
      </w:r>
      <w:r>
        <w:rPr>
          <w:sz w:val="24"/>
          <w:szCs w:val="24"/>
        </w:rPr>
        <w:t xml:space="preserve"> to play with human body parts. In this way it is possible to see a link between the essence of performance theory (play) and materiality. </w:t>
      </w:r>
    </w:p>
    <w:p w14:paraId="02C5240D" w14:textId="77777777" w:rsidR="001177E3" w:rsidRDefault="00B5478F" w:rsidP="001F63EC">
      <w:pPr>
        <w:spacing w:before="240" w:after="240" w:line="360" w:lineRule="auto"/>
        <w:ind w:right="-15"/>
        <w:jc w:val="both"/>
        <w:rPr>
          <w:sz w:val="24"/>
          <w:szCs w:val="24"/>
        </w:rPr>
      </w:pPr>
      <w:r>
        <w:rPr>
          <w:sz w:val="24"/>
          <w:szCs w:val="24"/>
        </w:rPr>
        <w:t>It was an important part of the dissertation to discover the interconnectedness of materiality and phenomenology, pa</w:t>
      </w:r>
      <w:r>
        <w:rPr>
          <w:sz w:val="24"/>
          <w:szCs w:val="24"/>
        </w:rPr>
        <w:t xml:space="preserve">rticularly the importance of the </w:t>
      </w:r>
      <w:proofErr w:type="gramStart"/>
      <w:r>
        <w:rPr>
          <w:sz w:val="24"/>
          <w:szCs w:val="24"/>
        </w:rPr>
        <w:t>material  world</w:t>
      </w:r>
      <w:proofErr w:type="gramEnd"/>
      <w:r>
        <w:rPr>
          <w:sz w:val="24"/>
          <w:szCs w:val="24"/>
        </w:rPr>
        <w:t xml:space="preserve"> and how it is interconnected with humans. It is intending to develop the hypothesis that Kition’s Priests used the bull mask for control and power, also  they might use the live bull and the abstract power t</w:t>
      </w:r>
      <w:r>
        <w:rPr>
          <w:sz w:val="24"/>
          <w:szCs w:val="24"/>
        </w:rPr>
        <w:t xml:space="preserve">o take control of the economy of Kition as seeing in their material culture found in elite burial on excavations report from the past described by Smith (2009), Karageorghis(1976) and Keswani (2004). </w:t>
      </w:r>
    </w:p>
    <w:p w14:paraId="6004C42A" w14:textId="77777777" w:rsidR="001177E3" w:rsidRDefault="001177E3" w:rsidP="001F63EC">
      <w:pPr>
        <w:spacing w:before="240" w:after="240" w:line="360" w:lineRule="auto"/>
        <w:ind w:right="-15"/>
        <w:jc w:val="both"/>
        <w:rPr>
          <w:sz w:val="24"/>
          <w:szCs w:val="24"/>
          <w:shd w:val="clear" w:color="auto" w:fill="38761D"/>
        </w:rPr>
      </w:pPr>
    </w:p>
    <w:p w14:paraId="31E66280" w14:textId="75B75822" w:rsidR="001177E3" w:rsidRDefault="00B5478F" w:rsidP="001F63EC">
      <w:pPr>
        <w:spacing w:before="240" w:after="240" w:line="360" w:lineRule="auto"/>
        <w:ind w:right="-15"/>
        <w:jc w:val="both"/>
        <w:rPr>
          <w:sz w:val="24"/>
          <w:szCs w:val="24"/>
          <w:highlight w:val="yellow"/>
        </w:rPr>
      </w:pPr>
      <w:r>
        <w:rPr>
          <w:sz w:val="24"/>
          <w:szCs w:val="24"/>
        </w:rPr>
        <w:t xml:space="preserve">2i (c) Phenomenology is relevant to this dissertation </w:t>
      </w:r>
      <w:r>
        <w:rPr>
          <w:sz w:val="24"/>
          <w:szCs w:val="24"/>
        </w:rPr>
        <w:t xml:space="preserve">as it offers a way of experiencing the performance while </w:t>
      </w:r>
      <w:r w:rsidR="001F63EC">
        <w:rPr>
          <w:sz w:val="24"/>
          <w:szCs w:val="24"/>
        </w:rPr>
        <w:t>acknowledging the</w:t>
      </w:r>
      <w:r>
        <w:rPr>
          <w:sz w:val="24"/>
          <w:szCs w:val="24"/>
        </w:rPr>
        <w:t xml:space="preserve"> spectators’ reaction. It is a way of experiencing in the present experiences lived in the past, in this case the past lived experience of Bull Mask performance. It can </w:t>
      </w:r>
      <w:r w:rsidR="001F63EC">
        <w:rPr>
          <w:sz w:val="24"/>
          <w:szCs w:val="24"/>
        </w:rPr>
        <w:t>give a</w:t>
      </w:r>
      <w:r>
        <w:rPr>
          <w:sz w:val="24"/>
          <w:szCs w:val="24"/>
        </w:rPr>
        <w:t xml:space="preserve"> simp</w:t>
      </w:r>
      <w:r>
        <w:rPr>
          <w:sz w:val="24"/>
          <w:szCs w:val="24"/>
        </w:rPr>
        <w:t>le and quick idea of ​​how the ancestors in Kition-Cypriot, possibly used bovine skull masks.  In the opinion of some scholars, phenomenology has materiality and it is quite difficult to separate the two concepts (Praetzellis, 2015, p.156). Phenomenology c</w:t>
      </w:r>
      <w:r>
        <w:rPr>
          <w:sz w:val="24"/>
          <w:szCs w:val="24"/>
        </w:rPr>
        <w:t xml:space="preserve">an also help the researcher look at the landscape to </w:t>
      </w:r>
      <w:r w:rsidR="001F63EC">
        <w:rPr>
          <w:sz w:val="24"/>
          <w:szCs w:val="24"/>
        </w:rPr>
        <w:t>take a picture</w:t>
      </w:r>
      <w:r>
        <w:rPr>
          <w:sz w:val="24"/>
          <w:szCs w:val="24"/>
        </w:rPr>
        <w:t xml:space="preserve"> of how Kition-</w:t>
      </w:r>
      <w:proofErr w:type="spellStart"/>
      <w:r>
        <w:rPr>
          <w:sz w:val="24"/>
          <w:szCs w:val="24"/>
        </w:rPr>
        <w:t>cypriots</w:t>
      </w:r>
      <w:proofErr w:type="spellEnd"/>
      <w:r>
        <w:rPr>
          <w:sz w:val="24"/>
          <w:szCs w:val="24"/>
        </w:rPr>
        <w:t xml:space="preserve"> used their buildings for performing. </w:t>
      </w:r>
    </w:p>
    <w:p w14:paraId="6E5D8E8E" w14:textId="77777777" w:rsidR="001177E3" w:rsidRDefault="00B5478F" w:rsidP="001F63EC">
      <w:pPr>
        <w:spacing w:before="240" w:after="240" w:line="360" w:lineRule="auto"/>
        <w:ind w:right="-15"/>
        <w:jc w:val="both"/>
        <w:rPr>
          <w:sz w:val="24"/>
          <w:szCs w:val="24"/>
        </w:rPr>
      </w:pPr>
      <w:proofErr w:type="spellStart"/>
      <w:r>
        <w:rPr>
          <w:sz w:val="24"/>
          <w:szCs w:val="24"/>
        </w:rPr>
        <w:t>Praetzelis</w:t>
      </w:r>
      <w:proofErr w:type="spellEnd"/>
      <w:r>
        <w:rPr>
          <w:sz w:val="24"/>
          <w:szCs w:val="24"/>
        </w:rPr>
        <w:t xml:space="preserve"> (2015) described that materiality which has a phenomenological aspect is concerned with how people felt in the past </w:t>
      </w:r>
      <w:r>
        <w:rPr>
          <w:sz w:val="24"/>
          <w:szCs w:val="24"/>
        </w:rPr>
        <w:t xml:space="preserve">and today. The purpose is to get an empathetic sense of people's concerns and sensory experiences. It can tell us how these people see, hear, touch, smell and taste. It is concerned with understanding how people experienced the activities that occurred in </w:t>
      </w:r>
      <w:r>
        <w:rPr>
          <w:sz w:val="24"/>
          <w:szCs w:val="24"/>
        </w:rPr>
        <w:t xml:space="preserve">the area or in the "taskscenario". (Ingold quoted in Praetzellis, 2015, p.147). According to Praetzellis, this is analogous to the method of action that involves empathy taking the position of participant (Praetzellis, 2015, pp.147-8). Many archaeologists </w:t>
      </w:r>
      <w:r>
        <w:rPr>
          <w:sz w:val="24"/>
          <w:szCs w:val="24"/>
        </w:rPr>
        <w:t>draw on this tradition, on the philosophical works of Heidegger, Merleau-Ponty, and Husserl (Barrett, 2009, p.12). Merleau-Ponty in theory of perception (cited in Critchley, 2008, p.113) argues that phenomenology is 'unveiling the pre-theoretical layer' of</w:t>
      </w:r>
      <w:r>
        <w:rPr>
          <w:sz w:val="24"/>
          <w:szCs w:val="24"/>
        </w:rPr>
        <w:t xml:space="preserve"> human experience. Tilley (2007) argues that 'to understand landscapes phenomenologically requires the art of walking in and through them to touch and be touched by (2007 cited in Praetzellis, 2015,  pp. 148-151)  and  Cummings et al (2004,cited in Barett,</w:t>
      </w:r>
      <w:r>
        <w:rPr>
          <w:sz w:val="24"/>
          <w:szCs w:val="24"/>
        </w:rPr>
        <w:t xml:space="preserve"> 2009, pp.283-284,) The environment and the architecture has agency on the subject, allowing the subject to gain insights through immersion. If so, the shape of elite Kition-Cypriots buildings and their prestigious areas had an impact on them and the commu</w:t>
      </w:r>
      <w:r>
        <w:rPr>
          <w:sz w:val="24"/>
          <w:szCs w:val="24"/>
        </w:rPr>
        <w:t>nity too.</w:t>
      </w:r>
    </w:p>
    <w:p w14:paraId="1632D76C" w14:textId="77777777" w:rsidR="001177E3" w:rsidRDefault="00B5478F" w:rsidP="001F63EC">
      <w:pPr>
        <w:spacing w:line="360" w:lineRule="auto"/>
        <w:ind w:right="-15"/>
        <w:jc w:val="both"/>
        <w:rPr>
          <w:sz w:val="24"/>
          <w:szCs w:val="24"/>
        </w:rPr>
      </w:pPr>
      <w:r>
        <w:rPr>
          <w:sz w:val="24"/>
          <w:szCs w:val="24"/>
        </w:rPr>
        <w:t xml:space="preserve">Praetzellis also worked on temple spaces, walking, crawling and manipulating the spaces, observing the smells, sounds and tactile impressions  in order to experience, by extension, how the original people would have also experienced these spaces </w:t>
      </w:r>
      <w:r>
        <w:rPr>
          <w:sz w:val="24"/>
          <w:szCs w:val="24"/>
        </w:rPr>
        <w:t>(Praetzelllis,2015, p.150). Praetzellis’ theory provides a useful framework  for looking at the building area of Kition, where the performances using bull skull masks took place, as did all types of economic activities of the community, such as metallurgy,</w:t>
      </w:r>
      <w:r>
        <w:rPr>
          <w:sz w:val="24"/>
          <w:szCs w:val="24"/>
        </w:rPr>
        <w:t xml:space="preserve"> ceremonies, festivity and religion.</w:t>
      </w:r>
    </w:p>
    <w:p w14:paraId="377F0B33" w14:textId="77777777" w:rsidR="001177E3" w:rsidRDefault="001177E3" w:rsidP="001F63EC">
      <w:pPr>
        <w:spacing w:line="360" w:lineRule="auto"/>
        <w:ind w:right="-15"/>
        <w:jc w:val="both"/>
        <w:rPr>
          <w:sz w:val="24"/>
          <w:szCs w:val="24"/>
        </w:rPr>
      </w:pPr>
    </w:p>
    <w:p w14:paraId="1FDD6983" w14:textId="77777777" w:rsidR="001177E3" w:rsidRDefault="001177E3" w:rsidP="001F63EC">
      <w:pPr>
        <w:spacing w:line="360" w:lineRule="auto"/>
        <w:ind w:right="-15"/>
        <w:jc w:val="both"/>
        <w:rPr>
          <w:sz w:val="24"/>
          <w:szCs w:val="24"/>
        </w:rPr>
      </w:pPr>
    </w:p>
    <w:p w14:paraId="0C259318" w14:textId="16E19307" w:rsidR="001177E3" w:rsidRDefault="00B5478F" w:rsidP="001F63EC">
      <w:pPr>
        <w:spacing w:line="360" w:lineRule="auto"/>
        <w:ind w:right="-15"/>
        <w:jc w:val="both"/>
        <w:rPr>
          <w:sz w:val="24"/>
          <w:szCs w:val="24"/>
        </w:rPr>
      </w:pPr>
      <w:r>
        <w:rPr>
          <w:sz w:val="24"/>
          <w:szCs w:val="24"/>
        </w:rPr>
        <w:t>This is not archaeology of description; it is an attempt to understand the feelings of people from the past. These ‘New Materialities’ - neuro-archaeology and phenomenology - do not challenge materiality but give it a</w:t>
      </w:r>
      <w:r>
        <w:rPr>
          <w:sz w:val="24"/>
          <w:szCs w:val="24"/>
        </w:rPr>
        <w:t xml:space="preserve">dditional </w:t>
      </w:r>
      <w:r w:rsidR="001F63EC">
        <w:rPr>
          <w:sz w:val="24"/>
          <w:szCs w:val="24"/>
        </w:rPr>
        <w:t>strength. This</w:t>
      </w:r>
      <w:r>
        <w:rPr>
          <w:sz w:val="24"/>
          <w:szCs w:val="24"/>
        </w:rPr>
        <w:t xml:space="preserve"> is a perfect perspective from which to look at the Kition area that is built on hills near to the seaside that gave to the elite strength and strategies for protection and control. </w:t>
      </w:r>
    </w:p>
    <w:p w14:paraId="1888C4A8" w14:textId="0E49B135" w:rsidR="001177E3" w:rsidRDefault="00B5478F" w:rsidP="001F63EC">
      <w:pPr>
        <w:spacing w:line="360" w:lineRule="auto"/>
        <w:ind w:right="-15"/>
        <w:jc w:val="both"/>
      </w:pPr>
      <w:r>
        <w:rPr>
          <w:sz w:val="24"/>
          <w:szCs w:val="24"/>
        </w:rPr>
        <w:t>Praetzellis illuminated archeological theory by us</w:t>
      </w:r>
      <w:r>
        <w:rPr>
          <w:sz w:val="24"/>
          <w:szCs w:val="24"/>
        </w:rPr>
        <w:t>ing phenomenology. He cited important archaeologists, such as Tilley, Cumining, Barrett and others and also anthropologists, such as Ingold, who use phenomenology to study and analyze the past and present using materiality and phenomenology to look at mate</w:t>
      </w:r>
      <w:r>
        <w:rPr>
          <w:sz w:val="24"/>
          <w:szCs w:val="24"/>
        </w:rPr>
        <w:t>rial culture and also landscape. The bull mask could be used from the transformation of the animal's skull into a mask and in the process of being used in the past in Kition in a performance, perhaps in a procession in the temples or streets linked to temp</w:t>
      </w:r>
      <w:r>
        <w:rPr>
          <w:sz w:val="24"/>
          <w:szCs w:val="24"/>
        </w:rPr>
        <w:t>les, or in a ceremony or even in the celebration of professions by factory workers and other activities carried out around temples and factories. However, it is not possible to experience the real landscape of Kition hills and temples where this performanc</w:t>
      </w:r>
      <w:r>
        <w:rPr>
          <w:sz w:val="24"/>
          <w:szCs w:val="24"/>
        </w:rPr>
        <w:t xml:space="preserve">e might be </w:t>
      </w:r>
      <w:r w:rsidR="001F63EC">
        <w:rPr>
          <w:sz w:val="24"/>
          <w:szCs w:val="24"/>
        </w:rPr>
        <w:t>applied, and</w:t>
      </w:r>
      <w:r>
        <w:rPr>
          <w:sz w:val="24"/>
          <w:szCs w:val="24"/>
        </w:rPr>
        <w:t xml:space="preserve"> so this theory becomes weak when attempting to analyse the landscape of the temples. Might it be a future project to </w:t>
      </w:r>
      <w:r w:rsidR="001F63EC">
        <w:rPr>
          <w:sz w:val="24"/>
          <w:szCs w:val="24"/>
        </w:rPr>
        <w:t>experience by</w:t>
      </w:r>
      <w:r>
        <w:rPr>
          <w:sz w:val="24"/>
          <w:szCs w:val="24"/>
        </w:rPr>
        <w:t xml:space="preserve"> </w:t>
      </w:r>
      <w:proofErr w:type="gramStart"/>
      <w:r>
        <w:rPr>
          <w:sz w:val="24"/>
          <w:szCs w:val="24"/>
        </w:rPr>
        <w:t>walking  and</w:t>
      </w:r>
      <w:proofErr w:type="gramEnd"/>
      <w:r>
        <w:rPr>
          <w:sz w:val="24"/>
          <w:szCs w:val="24"/>
        </w:rPr>
        <w:t xml:space="preserve"> performing in the Kition landscape?</w:t>
      </w:r>
    </w:p>
    <w:p w14:paraId="51ED18B4" w14:textId="77777777" w:rsidR="001177E3" w:rsidRDefault="001177E3" w:rsidP="001F63EC">
      <w:pPr>
        <w:spacing w:line="360" w:lineRule="auto"/>
        <w:ind w:right="-15"/>
        <w:jc w:val="both"/>
        <w:rPr>
          <w:sz w:val="24"/>
          <w:szCs w:val="24"/>
        </w:rPr>
      </w:pPr>
    </w:p>
    <w:p w14:paraId="0FD989A9" w14:textId="77777777" w:rsidR="001177E3" w:rsidRDefault="00B5478F" w:rsidP="001F63EC">
      <w:pPr>
        <w:pStyle w:val="Title"/>
        <w:spacing w:before="240" w:after="240" w:line="360" w:lineRule="auto"/>
        <w:ind w:left="720" w:right="-15"/>
        <w:jc w:val="both"/>
      </w:pPr>
      <w:bookmarkStart w:id="3" w:name="_5e6ej8b07aa7" w:colFirst="0" w:colLast="0"/>
      <w:bookmarkEnd w:id="3"/>
      <w:r>
        <w:t>2ii (a) Power and prestige</w:t>
      </w:r>
    </w:p>
    <w:p w14:paraId="2782CAD3" w14:textId="3C1FFFAB" w:rsidR="001177E3" w:rsidRDefault="00B5478F" w:rsidP="001F63EC">
      <w:pPr>
        <w:spacing w:before="240" w:after="240" w:line="360" w:lineRule="auto"/>
        <w:ind w:right="-15"/>
        <w:jc w:val="both"/>
        <w:rPr>
          <w:sz w:val="24"/>
          <w:szCs w:val="24"/>
        </w:rPr>
      </w:pPr>
      <w:r>
        <w:rPr>
          <w:sz w:val="24"/>
          <w:szCs w:val="24"/>
        </w:rPr>
        <w:t xml:space="preserve">Smith (2009) suggests </w:t>
      </w:r>
      <w:r>
        <w:rPr>
          <w:sz w:val="24"/>
          <w:szCs w:val="24"/>
        </w:rPr>
        <w:t>that the wealth and prestige of a community can be observed through scatters and fragments of pottery and other foreign objects found in archaeological sites (2009, p.6). Evans (1930) suggests that images of performances exist in a large number in Minoan C</w:t>
      </w:r>
      <w:r>
        <w:rPr>
          <w:sz w:val="24"/>
          <w:szCs w:val="24"/>
        </w:rPr>
        <w:t>rete (1930 cited in Soar, 2014, p.225). Since Arthur Evans’ first excavations at the turn of the twentieth century, numerous representations of dance, bull-leaping and other performative events have come to light; images are found on wall-paintings, seals,</w:t>
      </w:r>
      <w:r>
        <w:rPr>
          <w:sz w:val="24"/>
          <w:szCs w:val="24"/>
        </w:rPr>
        <w:t xml:space="preserve"> figurines and in other media. Most archaeologists working to reconstruct the socio-political strategies employed during the Minoan period on Crete have focused attention on power relations as articulated through architecture, artefact distributions, terri</w:t>
      </w:r>
      <w:r>
        <w:rPr>
          <w:sz w:val="24"/>
          <w:szCs w:val="24"/>
        </w:rPr>
        <w:t>toriality, subsistence strategies, demographic changes, and evidence for administrative activities. Performance, when it is analysed, is often seen as epiphenomenal to political and social organization, often consigned to the area of religious ritual (1930</w:t>
      </w:r>
      <w:r>
        <w:rPr>
          <w:sz w:val="24"/>
          <w:szCs w:val="24"/>
        </w:rPr>
        <w:t xml:space="preserve"> cited in Soar, 2014, p.225). Soar’s article discusses the role of performance in Minoan culture as being religious behaviour with social and material consequences and</w:t>
      </w:r>
      <w:r w:rsidR="001F63EC">
        <w:rPr>
          <w:sz w:val="24"/>
          <w:szCs w:val="24"/>
        </w:rPr>
        <w:t>,</w:t>
      </w:r>
      <w:r>
        <w:rPr>
          <w:sz w:val="24"/>
          <w:szCs w:val="24"/>
        </w:rPr>
        <w:t xml:space="preserve"> also as an expression of power relations (2014, p.225). This paper proposes that wealth,</w:t>
      </w:r>
      <w:r>
        <w:rPr>
          <w:sz w:val="24"/>
          <w:szCs w:val="24"/>
        </w:rPr>
        <w:t xml:space="preserve"> prestige, bull images in art, dance and performance might contribute to the understanding of how the bull skull mask was utilized, and also of the Kition Cypriot , because they were influenced by Minoans that was found in riches burial and also in pits te</w:t>
      </w:r>
      <w:r>
        <w:rPr>
          <w:sz w:val="24"/>
          <w:szCs w:val="24"/>
        </w:rPr>
        <w:t>mples on Kition suggest by Karageorghis, Smith (2009) and Averett (2015).</w:t>
      </w:r>
    </w:p>
    <w:p w14:paraId="5FABBD7E" w14:textId="7E675FFF" w:rsidR="001177E3" w:rsidRDefault="00B5478F" w:rsidP="001F63EC">
      <w:pPr>
        <w:spacing w:before="240" w:after="240" w:line="360" w:lineRule="auto"/>
        <w:ind w:right="-15"/>
        <w:jc w:val="both"/>
        <w:rPr>
          <w:sz w:val="24"/>
          <w:szCs w:val="24"/>
        </w:rPr>
      </w:pPr>
      <w:r>
        <w:rPr>
          <w:sz w:val="24"/>
          <w:szCs w:val="24"/>
        </w:rPr>
        <w:t>Soar (2014) proposes that Archaeology focuses analysis of performance upon the physicality and materiality of the human body and judges the interaction of the performers with the audience. Soar (2014) suggests that performance reveals the ideologies and va</w:t>
      </w:r>
      <w:r>
        <w:rPr>
          <w:sz w:val="24"/>
          <w:szCs w:val="24"/>
        </w:rPr>
        <w:t>lues of skill groups. Taylor (2003, cited in Soar, 2014, p.225), states that the bodily elements of performance can create visual impacts and transmit significance, also allowing the actors and audiences to memorize their beliefs and rehearse following the</w:t>
      </w:r>
      <w:r>
        <w:rPr>
          <w:sz w:val="24"/>
          <w:szCs w:val="24"/>
        </w:rPr>
        <w:t xml:space="preserve">ir principles (2014, P.225). The bull skull seems to be an object of power because of its appearance and the impact it causes. The bull is a strong and temperamental animal and possibly gives an impression of the </w:t>
      </w:r>
      <w:r w:rsidR="001F63EC">
        <w:rPr>
          <w:sz w:val="24"/>
          <w:szCs w:val="24"/>
        </w:rPr>
        <w:t>devil for</w:t>
      </w:r>
      <w:r>
        <w:rPr>
          <w:sz w:val="24"/>
          <w:szCs w:val="24"/>
        </w:rPr>
        <w:t xml:space="preserve"> the enemy (see appendix for devi</w:t>
      </w:r>
      <w:r>
        <w:rPr>
          <w:sz w:val="24"/>
          <w:szCs w:val="24"/>
        </w:rPr>
        <w:t>l context) that could protect against danger (Johns, 2011, p.84). In the game of performance and power, Cyprus must have been ahead as a society where the main factors were trade, exchange of power with international diplomats (</w:t>
      </w:r>
      <w:r w:rsidR="001F63EC">
        <w:rPr>
          <w:sz w:val="24"/>
          <w:szCs w:val="24"/>
        </w:rPr>
        <w:t>Knapp</w:t>
      </w:r>
      <w:r>
        <w:rPr>
          <w:sz w:val="24"/>
          <w:szCs w:val="24"/>
        </w:rPr>
        <w:t>, 1986, p.39-41. It mus</w:t>
      </w:r>
      <w:r>
        <w:rPr>
          <w:sz w:val="24"/>
          <w:szCs w:val="24"/>
        </w:rPr>
        <w:t>t be unique from other societies. Soar (2014) mentions that early in the Bronze Age, Minoan-Cretans started using theatre in the early days of performance for entertaining and using religions as power and strategies to dominate the spectators. The Minoan-C</w:t>
      </w:r>
      <w:r>
        <w:rPr>
          <w:sz w:val="24"/>
          <w:szCs w:val="24"/>
        </w:rPr>
        <w:t xml:space="preserve">retans used real bulls in different contexts compared to Cypriots (2014, p. 226). </w:t>
      </w:r>
    </w:p>
    <w:p w14:paraId="5A91777E" w14:textId="0694303D" w:rsidR="001177E3" w:rsidRDefault="00B5478F" w:rsidP="001F63EC">
      <w:pPr>
        <w:spacing w:before="240" w:after="240" w:line="360" w:lineRule="auto"/>
        <w:ind w:right="-15"/>
        <w:jc w:val="both"/>
        <w:rPr>
          <w:sz w:val="24"/>
          <w:szCs w:val="24"/>
        </w:rPr>
      </w:pPr>
      <w:r>
        <w:rPr>
          <w:sz w:val="24"/>
          <w:szCs w:val="24"/>
        </w:rPr>
        <w:t>Soar (2014) refers to a good example of a fresco from Knossos which is possibly from the Middle Bronze Age with an image of bull-hunting, catching and leaping. In this examp</w:t>
      </w:r>
      <w:r>
        <w:rPr>
          <w:sz w:val="24"/>
          <w:szCs w:val="24"/>
        </w:rPr>
        <w:t xml:space="preserve">le, men showed the power and skills to control beasts. The change from zoomorphic to anthropomorphic beliefs might have started to develop outside of Cyprus in this period and could have come in with foreign influence on Cyprus (Soar, 2014).  According to </w:t>
      </w:r>
      <w:r>
        <w:rPr>
          <w:sz w:val="24"/>
          <w:szCs w:val="24"/>
        </w:rPr>
        <w:t>Beekman (2000, cited in Soar, 2014</w:t>
      </w:r>
      <w:proofErr w:type="gramStart"/>
      <w:r>
        <w:rPr>
          <w:sz w:val="24"/>
          <w:szCs w:val="24"/>
        </w:rPr>
        <w:t>),  performance</w:t>
      </w:r>
      <w:proofErr w:type="gramEnd"/>
      <w:r>
        <w:rPr>
          <w:sz w:val="24"/>
          <w:szCs w:val="24"/>
        </w:rPr>
        <w:t xml:space="preserve"> was used to control politics, to influence groups and develop leadership in their own </w:t>
      </w:r>
      <w:r w:rsidR="001F63EC">
        <w:rPr>
          <w:sz w:val="24"/>
          <w:szCs w:val="24"/>
        </w:rPr>
        <w:t>favor</w:t>
      </w:r>
      <w:r>
        <w:rPr>
          <w:sz w:val="24"/>
          <w:szCs w:val="24"/>
        </w:rPr>
        <w:t>. Soar (2014) considers performers to be members of the elite in the Late Bronze Age Minoan society, which suggest</w:t>
      </w:r>
      <w:r>
        <w:rPr>
          <w:sz w:val="24"/>
          <w:szCs w:val="24"/>
        </w:rPr>
        <w:t xml:space="preserve">s a degree of representation in Bronze Age performance. The elite used performance as the main tool for their ideologies and to express their political dominance. Also, Soar proposes that this elite promoted their high status in this group, allowing their </w:t>
      </w:r>
      <w:r>
        <w:rPr>
          <w:sz w:val="24"/>
          <w:szCs w:val="24"/>
        </w:rPr>
        <w:t>dress to act as evidence of their wealth in Crete society (Soar, 2014, p.234-235). The impact of the bull skull mask in performance could be manifested in the figurines, portraits, and images as representations of the myths and real life. Soar (2014) sugge</w:t>
      </w:r>
      <w:r>
        <w:rPr>
          <w:sz w:val="24"/>
          <w:szCs w:val="24"/>
        </w:rPr>
        <w:t>sts that this comes from the representations of performance, where the emphasis is on the action, rather than on a specific “winner”. While specific individuals are not represented, it is interesting that depictions of bull-leaping occur only at Knossos. P</w:t>
      </w:r>
      <w:r>
        <w:rPr>
          <w:sz w:val="24"/>
          <w:szCs w:val="24"/>
        </w:rPr>
        <w:t>erhaps, then, bull-leaping was a performance which was undertaken only by one specific group, possibly the dominant group, a form of performance reserved for those of the highest social order, located at the largest of the palaces (Soar, 2009 and Soar, 201</w:t>
      </w:r>
      <w:r>
        <w:rPr>
          <w:sz w:val="24"/>
          <w:szCs w:val="24"/>
        </w:rPr>
        <w:t xml:space="preserve">4, p.236). </w:t>
      </w:r>
    </w:p>
    <w:p w14:paraId="19A20C1F" w14:textId="77777777" w:rsidR="001177E3" w:rsidRDefault="001177E3" w:rsidP="001F63EC">
      <w:pPr>
        <w:spacing w:before="240" w:after="240" w:line="360" w:lineRule="auto"/>
        <w:ind w:right="-15"/>
        <w:jc w:val="both"/>
        <w:rPr>
          <w:sz w:val="24"/>
          <w:szCs w:val="24"/>
        </w:rPr>
      </w:pPr>
    </w:p>
    <w:p w14:paraId="78B7B196" w14:textId="6139F57C" w:rsidR="001177E3" w:rsidRDefault="00B5478F" w:rsidP="001F63EC">
      <w:pPr>
        <w:spacing w:before="240" w:after="240" w:line="360" w:lineRule="auto"/>
        <w:ind w:right="-15"/>
        <w:jc w:val="both"/>
        <w:rPr>
          <w:sz w:val="24"/>
          <w:szCs w:val="24"/>
        </w:rPr>
      </w:pPr>
      <w:r>
        <w:rPr>
          <w:sz w:val="24"/>
          <w:szCs w:val="24"/>
        </w:rPr>
        <w:t>Steel (2004) suggests that iconography displayed ivory lions, bullfights, hunting, warriors, mythical beasts, such as sphinxes and griffins which refer to Near Eastern ideologies of kingship.  Keswani discusses the continued existence of an el</w:t>
      </w:r>
      <w:r>
        <w:rPr>
          <w:sz w:val="24"/>
          <w:szCs w:val="24"/>
        </w:rPr>
        <w:t xml:space="preserve">ite group that controlled the circulation of exotics, </w:t>
      </w:r>
      <w:r w:rsidR="001F63EC">
        <w:rPr>
          <w:sz w:val="24"/>
          <w:szCs w:val="24"/>
        </w:rPr>
        <w:t>valuables,</w:t>
      </w:r>
      <w:r>
        <w:rPr>
          <w:sz w:val="24"/>
          <w:szCs w:val="24"/>
        </w:rPr>
        <w:t xml:space="preserve"> and metals in the Late Bronze Age (1993 cited in Steel, 2004, p.201).</w:t>
      </w:r>
    </w:p>
    <w:p w14:paraId="3A24CDC4" w14:textId="77777777" w:rsidR="001177E3" w:rsidRDefault="00B5478F" w:rsidP="001F63EC">
      <w:pPr>
        <w:spacing w:before="240" w:after="240" w:line="360" w:lineRule="auto"/>
        <w:ind w:right="-15"/>
        <w:jc w:val="both"/>
        <w:rPr>
          <w:sz w:val="24"/>
          <w:szCs w:val="24"/>
        </w:rPr>
      </w:pPr>
      <w:r>
        <w:rPr>
          <w:sz w:val="24"/>
          <w:szCs w:val="24"/>
        </w:rPr>
        <w:t xml:space="preserve"> </w:t>
      </w:r>
    </w:p>
    <w:p w14:paraId="30F69EDD" w14:textId="0D35F349" w:rsidR="001177E3" w:rsidRDefault="00B5478F" w:rsidP="001F63EC">
      <w:pPr>
        <w:pStyle w:val="Title"/>
        <w:spacing w:before="240" w:after="240" w:line="360" w:lineRule="auto"/>
        <w:ind w:right="-15" w:firstLine="720"/>
        <w:jc w:val="both"/>
      </w:pPr>
      <w:bookmarkStart w:id="4" w:name="_a7gle5a8lxpn" w:colFirst="0" w:colLast="0"/>
      <w:bookmarkEnd w:id="4"/>
      <w:r>
        <w:t>2ii (</w:t>
      </w:r>
      <w:r w:rsidR="001F63EC">
        <w:t>b) Art</w:t>
      </w:r>
      <w:r>
        <w:t xml:space="preserve"> and Architecture </w:t>
      </w:r>
      <w:r>
        <w:rPr>
          <w:noProof/>
        </w:rPr>
        <w:drawing>
          <wp:anchor distT="114300" distB="114300" distL="114300" distR="114300" simplePos="0" relativeHeight="251659264" behindDoc="0" locked="0" layoutInCell="1" hidden="0" allowOverlap="1" wp14:anchorId="71A2D956" wp14:editId="0F789F7F">
            <wp:simplePos x="0" y="0"/>
            <wp:positionH relativeFrom="column">
              <wp:posOffset>1</wp:posOffset>
            </wp:positionH>
            <wp:positionV relativeFrom="paragraph">
              <wp:posOffset>590550</wp:posOffset>
            </wp:positionV>
            <wp:extent cx="1736588" cy="2514600"/>
            <wp:effectExtent l="0" t="0" r="0" b="0"/>
            <wp:wrapSquare wrapText="bothSides" distT="114300" distB="114300" distL="114300" distR="1143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1736588" cy="2514600"/>
                    </a:xfrm>
                    <a:prstGeom prst="rect">
                      <a:avLst/>
                    </a:prstGeom>
                    <a:ln/>
                  </pic:spPr>
                </pic:pic>
              </a:graphicData>
            </a:graphic>
          </wp:anchor>
        </w:drawing>
      </w:r>
    </w:p>
    <w:p w14:paraId="003942C8" w14:textId="140B7A18" w:rsidR="001177E3" w:rsidRDefault="00B5478F" w:rsidP="001F63EC">
      <w:pPr>
        <w:spacing w:before="240" w:after="240" w:line="360" w:lineRule="auto"/>
        <w:ind w:right="-15" w:firstLine="720"/>
        <w:jc w:val="both"/>
        <w:rPr>
          <w:sz w:val="24"/>
          <w:szCs w:val="24"/>
        </w:rPr>
      </w:pPr>
      <w:r>
        <w:rPr>
          <w:sz w:val="24"/>
          <w:szCs w:val="24"/>
        </w:rPr>
        <w:t xml:space="preserve">Karageorghis (1976) proposes that in Kition the buildings of floor 1 (temple 3) were constructed above the new buildings (temple 1) that had a connection with temenos A and also temenos B. Temple 2 is connected to temenos B by doors. It shared a wall with </w:t>
      </w:r>
      <w:r>
        <w:rPr>
          <w:sz w:val="24"/>
          <w:szCs w:val="24"/>
        </w:rPr>
        <w:t>temple 1. Opposite temples 1 and 2 and temenos A and B is the foundation of what were the temples 4 and 5 which seem to have had a workshop in between it. There was no violence or destruction found on the buildings’ remains (1976, p.73). Smith (2009) propo</w:t>
      </w:r>
      <w:r>
        <w:rPr>
          <w:sz w:val="24"/>
          <w:szCs w:val="24"/>
        </w:rPr>
        <w:t xml:space="preserve">ses that Cyprus did not have palaces with all the glorious buildings compared to the other empires they traded with, such as the Near East, the Greek mainland and </w:t>
      </w:r>
      <w:r w:rsidR="001F63EC">
        <w:rPr>
          <w:sz w:val="24"/>
          <w:szCs w:val="24"/>
        </w:rPr>
        <w:t>Egypt (</w:t>
      </w:r>
      <w:r>
        <w:rPr>
          <w:sz w:val="24"/>
          <w:szCs w:val="24"/>
        </w:rPr>
        <w:t xml:space="preserve">2009, p.4). Smith (2009) suggests although Cyprus did not have </w:t>
      </w:r>
      <w:r w:rsidR="001F63EC">
        <w:rPr>
          <w:sz w:val="24"/>
          <w:szCs w:val="24"/>
        </w:rPr>
        <w:t>palaces, but</w:t>
      </w:r>
      <w:r>
        <w:rPr>
          <w:sz w:val="24"/>
          <w:szCs w:val="24"/>
        </w:rPr>
        <w:t xml:space="preserve"> it did </w:t>
      </w:r>
      <w:r w:rsidR="001F63EC">
        <w:rPr>
          <w:sz w:val="24"/>
          <w:szCs w:val="24"/>
        </w:rPr>
        <w:t>have a</w:t>
      </w:r>
      <w:r>
        <w:rPr>
          <w:sz w:val="24"/>
          <w:szCs w:val="24"/>
        </w:rPr>
        <w:t xml:space="preserve"> seat or a throne which could have been made for a rulership (2009, p. 4).  The altar was located in the centre, and on top of it was placed a cult symbol in the shape of an oval stone with a few similarities with temple 5. It also has two small rect</w:t>
      </w:r>
      <w:r>
        <w:rPr>
          <w:sz w:val="24"/>
          <w:szCs w:val="24"/>
        </w:rPr>
        <w:t xml:space="preserve">angular rooms erected, which the excavators identified as enclosures for sacred trees (Smith, 2009, pp.228,230).  </w:t>
      </w:r>
      <w:r w:rsidR="001F63EC">
        <w:rPr>
          <w:sz w:val="24"/>
          <w:szCs w:val="24"/>
        </w:rPr>
        <w:t>Thus,</w:t>
      </w:r>
      <w:r>
        <w:rPr>
          <w:sz w:val="24"/>
          <w:szCs w:val="24"/>
        </w:rPr>
        <w:t xml:space="preserve"> an area was screened off from the rest of the temenos, creating an inner courtyard.</w:t>
      </w:r>
      <w:r>
        <w:rPr>
          <w:noProof/>
        </w:rPr>
        <w:drawing>
          <wp:anchor distT="114300" distB="114300" distL="114300" distR="114300" simplePos="0" relativeHeight="251660288" behindDoc="0" locked="0" layoutInCell="1" hidden="0" allowOverlap="1" wp14:anchorId="218B8A4E" wp14:editId="01458A89">
            <wp:simplePos x="0" y="0"/>
            <wp:positionH relativeFrom="column">
              <wp:posOffset>-171449</wp:posOffset>
            </wp:positionH>
            <wp:positionV relativeFrom="paragraph">
              <wp:posOffset>3981450</wp:posOffset>
            </wp:positionV>
            <wp:extent cx="1782900" cy="3228975"/>
            <wp:effectExtent l="0" t="0" r="0" b="0"/>
            <wp:wrapSquare wrapText="bothSides" distT="114300" distB="114300" distL="114300" distR="1143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l="3848" r="4030" b="3693"/>
                    <a:stretch>
                      <a:fillRect/>
                    </a:stretch>
                  </pic:blipFill>
                  <pic:spPr>
                    <a:xfrm>
                      <a:off x="0" y="0"/>
                      <a:ext cx="1782900" cy="3228975"/>
                    </a:xfrm>
                    <a:prstGeom prst="rect">
                      <a:avLst/>
                    </a:prstGeom>
                    <a:ln/>
                  </pic:spPr>
                </pic:pic>
              </a:graphicData>
            </a:graphic>
          </wp:anchor>
        </w:drawing>
      </w:r>
    </w:p>
    <w:p w14:paraId="2FC39281" w14:textId="1700B9FA" w:rsidR="001177E3" w:rsidRDefault="00B5478F" w:rsidP="001F63EC">
      <w:pPr>
        <w:spacing w:before="240" w:after="240" w:line="360" w:lineRule="auto"/>
        <w:ind w:right="-15"/>
        <w:jc w:val="both"/>
        <w:rPr>
          <w:sz w:val="24"/>
          <w:szCs w:val="24"/>
        </w:rPr>
      </w:pPr>
      <w:r>
        <w:rPr>
          <w:sz w:val="24"/>
          <w:szCs w:val="24"/>
        </w:rPr>
        <w:t>Temple 1 was rebuilt above temple 3 after being colo</w:t>
      </w:r>
      <w:r>
        <w:rPr>
          <w:sz w:val="24"/>
          <w:szCs w:val="24"/>
        </w:rPr>
        <w:t>nized again. It seems that temple 1 was linked to temenos A and B, as well as Temple 2,4 and 5. In this quarter, connected by alleys, there were also foundations of the factories. Which perhaps proves the hypothesis of this dissertation that Priests during</w:t>
      </w:r>
      <w:r>
        <w:rPr>
          <w:sz w:val="24"/>
          <w:szCs w:val="24"/>
        </w:rPr>
        <w:t xml:space="preserve"> celebrations and festivities wore bull's skull masks to thank the gods for prosperity and </w:t>
      </w:r>
      <w:r w:rsidR="001F63EC">
        <w:rPr>
          <w:sz w:val="24"/>
          <w:szCs w:val="24"/>
        </w:rPr>
        <w:t>socio-political</w:t>
      </w:r>
      <w:r>
        <w:rPr>
          <w:sz w:val="24"/>
          <w:szCs w:val="24"/>
        </w:rPr>
        <w:t xml:space="preserve"> activities.                                                                                                                                   </w:t>
      </w:r>
    </w:p>
    <w:p w14:paraId="7CD819E8" w14:textId="42EBFF27" w:rsidR="001177E3" w:rsidRDefault="00B5478F" w:rsidP="001F63EC">
      <w:pPr>
        <w:spacing w:before="240" w:after="240" w:line="360" w:lineRule="auto"/>
        <w:ind w:right="-15"/>
        <w:jc w:val="both"/>
        <w:rPr>
          <w:sz w:val="24"/>
          <w:szCs w:val="24"/>
        </w:rPr>
      </w:pPr>
      <w:r>
        <w:rPr>
          <w:sz w:val="24"/>
          <w:szCs w:val="24"/>
        </w:rPr>
        <w:t xml:space="preserve">There </w:t>
      </w:r>
      <w:r>
        <w:rPr>
          <w:sz w:val="24"/>
          <w:szCs w:val="24"/>
        </w:rPr>
        <w:t>were also possible signs of a garden (Smith, 2009) in temple1 in pit 10 where bull figurines and other objects were deposited. There is a suggestion made by Smith (2009</w:t>
      </w:r>
      <w:r w:rsidR="001F63EC">
        <w:rPr>
          <w:sz w:val="24"/>
          <w:szCs w:val="24"/>
        </w:rPr>
        <w:t>) hat</w:t>
      </w:r>
      <w:r>
        <w:rPr>
          <w:sz w:val="24"/>
          <w:szCs w:val="24"/>
        </w:rPr>
        <w:t xml:space="preserve"> these deposits are closely aligned with activities in the temple focused on maint</w:t>
      </w:r>
      <w:r>
        <w:rPr>
          <w:sz w:val="24"/>
          <w:szCs w:val="24"/>
        </w:rPr>
        <w:t>aining social and political power and control. There were also human figurines wearing bulls’ masks, probably representing the priest's performance at a ceremony.  Karageorghis (2002, cited in Smith, 2009) refers to the fact that such figurines have also b</w:t>
      </w:r>
      <w:r>
        <w:rPr>
          <w:sz w:val="24"/>
          <w:szCs w:val="24"/>
        </w:rPr>
        <w:t>een found in the sanctuary of Apollo in Kourion (see fig.3). However, in tombs at Amathus there is evidence that the elite shared meals and exotic objects (2009, p.209).</w:t>
      </w:r>
    </w:p>
    <w:p w14:paraId="298957C0" w14:textId="23C5DFCD" w:rsidR="001177E3" w:rsidRDefault="001177E3" w:rsidP="001F63EC">
      <w:pPr>
        <w:spacing w:before="240" w:after="240" w:line="360" w:lineRule="auto"/>
        <w:ind w:right="-15"/>
        <w:jc w:val="both"/>
        <w:rPr>
          <w:sz w:val="24"/>
          <w:szCs w:val="24"/>
        </w:rPr>
      </w:pPr>
    </w:p>
    <w:p w14:paraId="14F82157" w14:textId="023B85E6" w:rsidR="001177E3" w:rsidRPr="00D567B4" w:rsidRDefault="00B5478F" w:rsidP="001F63EC">
      <w:pPr>
        <w:pStyle w:val="Title"/>
        <w:spacing w:before="240" w:after="240" w:line="360" w:lineRule="auto"/>
        <w:ind w:right="-15" w:firstLine="720"/>
        <w:jc w:val="both"/>
        <w:rPr>
          <w:sz w:val="44"/>
          <w:szCs w:val="44"/>
        </w:rPr>
      </w:pPr>
      <w:bookmarkStart w:id="5" w:name="_4fgcppudcem1" w:colFirst="0" w:colLast="0"/>
      <w:bookmarkEnd w:id="5"/>
      <w:r w:rsidRPr="00D567B4">
        <w:rPr>
          <w:sz w:val="44"/>
          <w:szCs w:val="44"/>
        </w:rPr>
        <w:t xml:space="preserve">2ii (c) </w:t>
      </w:r>
      <w:r w:rsidR="001F63EC" w:rsidRPr="00D567B4">
        <w:rPr>
          <w:sz w:val="44"/>
          <w:szCs w:val="44"/>
        </w:rPr>
        <w:t xml:space="preserve">Cattle </w:t>
      </w:r>
      <w:r w:rsidR="00D567B4" w:rsidRPr="00D567B4">
        <w:rPr>
          <w:sz w:val="44"/>
          <w:szCs w:val="44"/>
        </w:rPr>
        <w:t>and Cypriot</w:t>
      </w:r>
      <w:r w:rsidRPr="00D567B4">
        <w:rPr>
          <w:sz w:val="44"/>
          <w:szCs w:val="44"/>
        </w:rPr>
        <w:t xml:space="preserve"> culture </w:t>
      </w:r>
    </w:p>
    <w:p w14:paraId="0E23D01D" w14:textId="77777777" w:rsidR="001177E3" w:rsidRDefault="001177E3" w:rsidP="001F63EC">
      <w:pPr>
        <w:pStyle w:val="Title"/>
        <w:spacing w:before="240" w:after="240" w:line="360" w:lineRule="auto"/>
        <w:ind w:right="-15" w:firstLine="720"/>
        <w:jc w:val="both"/>
        <w:rPr>
          <w:sz w:val="24"/>
          <w:szCs w:val="24"/>
          <w:highlight w:val="yellow"/>
        </w:rPr>
      </w:pPr>
      <w:bookmarkStart w:id="6" w:name="_kyfwfq7hos8t" w:colFirst="0" w:colLast="0"/>
      <w:bookmarkEnd w:id="6"/>
    </w:p>
    <w:p w14:paraId="0EF3A348" w14:textId="34E29341" w:rsidR="001177E3" w:rsidRDefault="00B5478F" w:rsidP="001F63EC">
      <w:pPr>
        <w:spacing w:before="240" w:after="240" w:line="360" w:lineRule="auto"/>
        <w:ind w:right="-15"/>
        <w:jc w:val="both"/>
      </w:pPr>
      <w:r>
        <w:rPr>
          <w:sz w:val="24"/>
          <w:szCs w:val="24"/>
        </w:rPr>
        <w:t>Smith (2009) suggests that a bull is a significant living thing that is represented in Kition and by their community. Images of bulls wer</w:t>
      </w:r>
      <w:r>
        <w:rPr>
          <w:sz w:val="24"/>
          <w:szCs w:val="24"/>
        </w:rPr>
        <w:t xml:space="preserve">e capturing scenes of controlling, slaying and using animals, particularly cattle and goats which formed the foundation of all activities undertaken at Kition. As such, bull skull mask and bull mask are seen in many figurines and pots from excavations. It </w:t>
      </w:r>
      <w:r>
        <w:rPr>
          <w:sz w:val="24"/>
          <w:szCs w:val="24"/>
        </w:rPr>
        <w:t xml:space="preserve">is part of the Kition’s identity, </w:t>
      </w:r>
      <w:proofErr w:type="gramStart"/>
      <w:r>
        <w:rPr>
          <w:sz w:val="24"/>
          <w:szCs w:val="24"/>
        </w:rPr>
        <w:t>similar to</w:t>
      </w:r>
      <w:proofErr w:type="gramEnd"/>
      <w:r>
        <w:rPr>
          <w:sz w:val="24"/>
          <w:szCs w:val="24"/>
        </w:rPr>
        <w:t xml:space="preserve"> people who are Catholic being recognized by a cross necklace or a wreath on their doors. In workshops, the tasks performed with by-products of animals were shared activities (Smith, 2009, p.142). Swiny (2008), S</w:t>
      </w:r>
      <w:r>
        <w:rPr>
          <w:sz w:val="24"/>
          <w:szCs w:val="24"/>
        </w:rPr>
        <w:t>teel (2004) and Knapp (1990) suggest that cattle were part of the “secondary products revolution” where cattle were bred and had a symbolic meaning for Cypriots. (2008, p.43). The streets were full of cattle iconography, skulls,  bull figurines of all size</w:t>
      </w:r>
      <w:r>
        <w:rPr>
          <w:sz w:val="24"/>
          <w:szCs w:val="24"/>
        </w:rPr>
        <w:t xml:space="preserve">s were everywhere on the islands, possibly because it was a secondary space that transformed the existing breeding of cattle from a subsistence economy (2008, p.43). Steel (2004) suggests cattle were bred as a sign of wealth, such as skin to make </w:t>
      </w:r>
      <w:r w:rsidR="001F63EC">
        <w:rPr>
          <w:sz w:val="24"/>
          <w:szCs w:val="24"/>
        </w:rPr>
        <w:t xml:space="preserve">clothing, </w:t>
      </w:r>
      <w:proofErr w:type="gramStart"/>
      <w:r w:rsidR="001F63EC">
        <w:rPr>
          <w:sz w:val="24"/>
          <w:szCs w:val="24"/>
        </w:rPr>
        <w:t>milk</w:t>
      </w:r>
      <w:r>
        <w:rPr>
          <w:sz w:val="24"/>
          <w:szCs w:val="24"/>
        </w:rPr>
        <w:t>,  meat</w:t>
      </w:r>
      <w:proofErr w:type="gramEnd"/>
      <w:r>
        <w:rPr>
          <w:sz w:val="24"/>
          <w:szCs w:val="24"/>
        </w:rPr>
        <w:t xml:space="preserve"> and decoration. Steel (2004) suggests that Cypriots introduced the breeding cattle that transformed the economy. This skill and knowledge of acquiring cattle could make this group become an elite with powerful influence (2004, p.126). The int</w:t>
      </w:r>
      <w:r>
        <w:rPr>
          <w:sz w:val="24"/>
          <w:szCs w:val="24"/>
        </w:rPr>
        <w:t>roduction of cattle is maybe the most significant development of the prehistoric period in the Bronze Age in Cyprus and this transformed their economy and power.</w:t>
      </w:r>
      <w:r>
        <w:t xml:space="preserve"> </w:t>
      </w:r>
    </w:p>
    <w:p w14:paraId="33CBC438" w14:textId="2F8A0EBE" w:rsidR="001177E3" w:rsidRDefault="00B5478F" w:rsidP="001F63EC">
      <w:pPr>
        <w:spacing w:before="240" w:after="240" w:line="360" w:lineRule="auto"/>
        <w:ind w:right="-15"/>
        <w:jc w:val="both"/>
        <w:rPr>
          <w:sz w:val="24"/>
          <w:szCs w:val="24"/>
        </w:rPr>
      </w:pPr>
      <w:r>
        <w:rPr>
          <w:sz w:val="24"/>
          <w:szCs w:val="24"/>
        </w:rPr>
        <w:t xml:space="preserve">Steel suggests that Cypriots had customs which were </w:t>
      </w:r>
      <w:r w:rsidR="001F63EC">
        <w:rPr>
          <w:sz w:val="24"/>
          <w:szCs w:val="24"/>
        </w:rPr>
        <w:t>practiced</w:t>
      </w:r>
      <w:r>
        <w:rPr>
          <w:sz w:val="24"/>
          <w:szCs w:val="24"/>
        </w:rPr>
        <w:t xml:space="preserve"> during group assemblies of the </w:t>
      </w:r>
      <w:r>
        <w:rPr>
          <w:sz w:val="24"/>
          <w:szCs w:val="24"/>
        </w:rPr>
        <w:t xml:space="preserve">elite. These practices might have differed from those from different groups in the Bronze Age.  For example, in the </w:t>
      </w:r>
      <w:r w:rsidR="001F63EC">
        <w:rPr>
          <w:sz w:val="24"/>
          <w:szCs w:val="24"/>
        </w:rPr>
        <w:t>“Bellapais</w:t>
      </w:r>
      <w:r>
        <w:rPr>
          <w:sz w:val="24"/>
          <w:szCs w:val="24"/>
        </w:rPr>
        <w:t xml:space="preserve"> Vounous model” discussed by Steel (2013)   could show how the Cypriot elite would have liked to be seen or acted in their assemb</w:t>
      </w:r>
      <w:r>
        <w:rPr>
          <w:sz w:val="24"/>
          <w:szCs w:val="24"/>
        </w:rPr>
        <w:t>ly. Nevertheless,  Karageorghis (1976) suggests that this practice, which had a long tradition in Cypriot religion, goes back to the Early and Middle Bronze Age, must have been widespread during the eighth to seventh centuries BC, judging from the number o</w:t>
      </w:r>
      <w:r>
        <w:rPr>
          <w:sz w:val="24"/>
          <w:szCs w:val="24"/>
        </w:rPr>
        <w:t>f clay miniature bowls and juglets and other clay objects with carbonized animal bones mixed with ashes. Karageorghis (1976) suggests that twelve masks of bull skulls were found on the earliest floor of the temple. They were grouped together and nearby was</w:t>
      </w:r>
      <w:r>
        <w:rPr>
          <w:sz w:val="24"/>
          <w:szCs w:val="24"/>
        </w:rPr>
        <w:t xml:space="preserve"> the table of offerings. They were restored and it became clear that the back parts had been purposely cut and cleaned of all projecting bones (1976, p.102). Karageorghis (1976) suggests that the practice of using images of the bull has a long tradition by</w:t>
      </w:r>
      <w:r>
        <w:rPr>
          <w:sz w:val="24"/>
          <w:szCs w:val="24"/>
        </w:rPr>
        <w:t xml:space="preserve"> the number of artifacts found and reported, also he suggests that twelve bull skull masks were found on the first floor of the temple, which perhaps had signs of being cleaned and the horns added. These skulls or possible masks were found on might offerin</w:t>
      </w:r>
      <w:r>
        <w:rPr>
          <w:sz w:val="24"/>
          <w:szCs w:val="24"/>
        </w:rPr>
        <w:t>g tables (1976, p.102). Using the bull skull masks strongly shows the importance of performance, otherwise it would be in the temple. It could be found in the streets of Kition. The elite used bull skull masks to perform and control; these bull skull masks</w:t>
      </w:r>
      <w:r>
        <w:rPr>
          <w:sz w:val="24"/>
          <w:szCs w:val="24"/>
        </w:rPr>
        <w:t xml:space="preserve"> came to be used and represented as a dynamic to be controlled by the elite.</w:t>
      </w:r>
      <w:r>
        <w:rPr>
          <w:noProof/>
        </w:rPr>
        <w:drawing>
          <wp:anchor distT="114300" distB="114300" distL="114300" distR="114300" simplePos="0" relativeHeight="251661312" behindDoc="0" locked="0" layoutInCell="1" hidden="0" allowOverlap="1" wp14:anchorId="63E06616" wp14:editId="32B93C4D">
            <wp:simplePos x="0" y="0"/>
            <wp:positionH relativeFrom="column">
              <wp:posOffset>1</wp:posOffset>
            </wp:positionH>
            <wp:positionV relativeFrom="paragraph">
              <wp:posOffset>800100</wp:posOffset>
            </wp:positionV>
            <wp:extent cx="1974713" cy="2514600"/>
            <wp:effectExtent l="0" t="0" r="0" b="0"/>
            <wp:wrapSquare wrapText="bothSides" distT="114300" distB="114300" distL="114300" distR="1143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r="1972"/>
                    <a:stretch>
                      <a:fillRect/>
                    </a:stretch>
                  </pic:blipFill>
                  <pic:spPr>
                    <a:xfrm>
                      <a:off x="0" y="0"/>
                      <a:ext cx="1974713" cy="2514600"/>
                    </a:xfrm>
                    <a:prstGeom prst="rect">
                      <a:avLst/>
                    </a:prstGeom>
                    <a:ln/>
                  </pic:spPr>
                </pic:pic>
              </a:graphicData>
            </a:graphic>
          </wp:anchor>
        </w:drawing>
      </w:r>
    </w:p>
    <w:p w14:paraId="2B3361A0" w14:textId="77777777" w:rsidR="001177E3" w:rsidRDefault="00B5478F" w:rsidP="001F63EC">
      <w:pPr>
        <w:spacing w:before="240" w:after="240" w:line="360" w:lineRule="auto"/>
        <w:ind w:right="-15"/>
        <w:jc w:val="both"/>
        <w:rPr>
          <w:sz w:val="24"/>
          <w:szCs w:val="24"/>
        </w:rPr>
      </w:pPr>
      <w:r>
        <w:rPr>
          <w:sz w:val="24"/>
          <w:szCs w:val="24"/>
        </w:rPr>
        <w:t>Averett describes that bull and other animal imagery forms were a noticeable part of the Early into Middle Bronze Age in Cyprus (2015, p.4). According to Averett (2015) the zoomo</w:t>
      </w:r>
      <w:r>
        <w:rPr>
          <w:sz w:val="24"/>
          <w:szCs w:val="24"/>
        </w:rPr>
        <w:t xml:space="preserve">rphic masking has evidence of ritual at the site because it has several worked bovine skulls large enough to be worn. One hundred animal skulls, mainly male cattle, were discovered in the sanctuary of Ingot God, scattered across the floor and on the north </w:t>
      </w:r>
      <w:r>
        <w:rPr>
          <w:sz w:val="24"/>
          <w:szCs w:val="24"/>
        </w:rPr>
        <w:t>and west benches of the main use level, which likely spanned L C III (2015, p.6-7). Averett (2015) suggests that in Kition zoomorphic and grotesque masks in sacred parts at Kathari, at the urban site of Kition on the southern coast.</w:t>
      </w:r>
    </w:p>
    <w:p w14:paraId="6D350353" w14:textId="77777777" w:rsidR="001177E3" w:rsidRDefault="001177E3" w:rsidP="001F63EC">
      <w:pPr>
        <w:spacing w:before="240" w:after="240" w:line="360" w:lineRule="auto"/>
        <w:ind w:right="-15"/>
        <w:jc w:val="both"/>
        <w:rPr>
          <w:sz w:val="24"/>
          <w:szCs w:val="24"/>
        </w:rPr>
      </w:pPr>
    </w:p>
    <w:p w14:paraId="573EF1B5" w14:textId="140B4ECF" w:rsidR="001177E3" w:rsidRPr="00D567B4" w:rsidRDefault="00B5478F" w:rsidP="00D567B4">
      <w:pPr>
        <w:pStyle w:val="Title"/>
        <w:spacing w:before="240" w:after="240" w:line="360" w:lineRule="auto"/>
        <w:ind w:right="-15" w:firstLine="720"/>
        <w:jc w:val="both"/>
        <w:rPr>
          <w:sz w:val="44"/>
          <w:szCs w:val="44"/>
        </w:rPr>
      </w:pPr>
      <w:bookmarkStart w:id="7" w:name="_exhezor50rvj" w:colFirst="0" w:colLast="0"/>
      <w:bookmarkEnd w:id="7"/>
      <w:r w:rsidRPr="00D567B4">
        <w:rPr>
          <w:sz w:val="44"/>
          <w:szCs w:val="44"/>
        </w:rPr>
        <w:t>2ii (d) Masks</w:t>
      </w:r>
      <w:bookmarkStart w:id="8" w:name="_nolex35t8mbx" w:colFirst="0" w:colLast="0"/>
      <w:bookmarkEnd w:id="8"/>
      <w:r w:rsidRPr="00D567B4">
        <w:rPr>
          <w:sz w:val="44"/>
          <w:szCs w:val="44"/>
        </w:rPr>
        <w:t xml:space="preserve"> </w:t>
      </w:r>
    </w:p>
    <w:p w14:paraId="24CB8386" w14:textId="109CCC9C" w:rsidR="001177E3" w:rsidRDefault="00B5478F" w:rsidP="001F63EC">
      <w:pPr>
        <w:spacing w:before="240" w:after="240" w:line="360" w:lineRule="auto"/>
        <w:ind w:right="-15"/>
        <w:jc w:val="both"/>
        <w:rPr>
          <w:sz w:val="24"/>
          <w:szCs w:val="24"/>
        </w:rPr>
      </w:pPr>
      <w:r>
        <w:rPr>
          <w:sz w:val="24"/>
          <w:szCs w:val="24"/>
        </w:rPr>
        <w:t>Karage</w:t>
      </w:r>
      <w:r>
        <w:rPr>
          <w:sz w:val="24"/>
          <w:szCs w:val="24"/>
        </w:rPr>
        <w:t>orghis suggests that the skulls could be worn as masks, probably by the priests, during ritual ceremonies (see fig.</w:t>
      </w:r>
      <w:r w:rsidR="001F63EC">
        <w:rPr>
          <w:sz w:val="24"/>
          <w:szCs w:val="24"/>
        </w:rPr>
        <w:t>3) (</w:t>
      </w:r>
      <w:r>
        <w:rPr>
          <w:sz w:val="24"/>
          <w:szCs w:val="24"/>
        </w:rPr>
        <w:t>1976, p.102). Smith (2009) states that the animal mask (fig.1) is a bull skull that had horns added made out of clay. The mask used during</w:t>
      </w:r>
      <w:r>
        <w:rPr>
          <w:sz w:val="24"/>
          <w:szCs w:val="24"/>
        </w:rPr>
        <w:t xml:space="preserve"> performances by the wearer involves the movement of the human body. Otherwise, they were hung on walls alongside textiles vessels and wall brackets.</w:t>
      </w:r>
    </w:p>
    <w:p w14:paraId="2E816C32" w14:textId="77777777" w:rsidR="001177E3" w:rsidRDefault="00B5478F" w:rsidP="001F63EC">
      <w:pPr>
        <w:spacing w:before="240" w:after="240" w:line="360" w:lineRule="auto"/>
        <w:ind w:right="-15"/>
        <w:jc w:val="both"/>
        <w:rPr>
          <w:sz w:val="24"/>
          <w:szCs w:val="24"/>
        </w:rPr>
      </w:pPr>
      <w:r>
        <w:rPr>
          <w:sz w:val="24"/>
          <w:szCs w:val="24"/>
        </w:rPr>
        <w:t>For Smith (2009) masks imply a shift of identity. Nearly all masks that were found in association with tem</w:t>
      </w:r>
      <w:r>
        <w:rPr>
          <w:sz w:val="24"/>
          <w:szCs w:val="24"/>
        </w:rPr>
        <w:t>ple 5  from floor 1 and 2  could have a meaning to the workshop of the metallurgy elite group, because of the association with the Ingold god like in Enkomi (Steel, p.203). Smith (2009) suggests that there was a shift from animal mask to human mask form wh</w:t>
      </w:r>
      <w:r>
        <w:rPr>
          <w:sz w:val="24"/>
          <w:szCs w:val="24"/>
        </w:rPr>
        <w:t>ich also indicates a change in the nature of the authority.</w:t>
      </w:r>
    </w:p>
    <w:p w14:paraId="36207CB4" w14:textId="4D147612" w:rsidR="001177E3" w:rsidRDefault="00B5478F" w:rsidP="001F63EC">
      <w:pPr>
        <w:spacing w:before="240" w:after="240" w:line="360" w:lineRule="auto"/>
        <w:ind w:right="-15"/>
        <w:jc w:val="both"/>
        <w:rPr>
          <w:sz w:val="24"/>
          <w:szCs w:val="24"/>
        </w:rPr>
      </w:pPr>
      <w:r>
        <w:rPr>
          <w:sz w:val="24"/>
          <w:szCs w:val="24"/>
        </w:rPr>
        <w:t>Steel concluded that examination of Kition and the ethical basis for study of this period from the end of Bronze Age into Iron Age on Cyprus result in several new interpretations of specific objec</w:t>
      </w:r>
      <w:r>
        <w:rPr>
          <w:sz w:val="24"/>
          <w:szCs w:val="24"/>
        </w:rPr>
        <w:t xml:space="preserve">ts, buildings and sequence (2004, cited in Smith, 2009, p.244) . Also, authority, controlling and change of size of monuments (2004, cited in Smith, 2009, p.245). Smith (2009) suggests that the degree of miniaturization and the subjects chosen </w:t>
      </w:r>
      <w:r w:rsidR="007C58A6">
        <w:rPr>
          <w:sz w:val="24"/>
          <w:szCs w:val="24"/>
        </w:rPr>
        <w:t>to appear</w:t>
      </w:r>
      <w:r>
        <w:rPr>
          <w:sz w:val="24"/>
          <w:szCs w:val="24"/>
        </w:rPr>
        <w:t xml:space="preserve"> to em</w:t>
      </w:r>
      <w:r>
        <w:rPr>
          <w:sz w:val="24"/>
          <w:szCs w:val="24"/>
        </w:rPr>
        <w:t xml:space="preserve">phasize authority in temenos A next to temple </w:t>
      </w:r>
      <w:r w:rsidR="007C58A6">
        <w:rPr>
          <w:sz w:val="24"/>
          <w:szCs w:val="24"/>
        </w:rPr>
        <w:t>1,</w:t>
      </w:r>
      <w:r>
        <w:rPr>
          <w:sz w:val="24"/>
          <w:szCs w:val="24"/>
        </w:rPr>
        <w:t xml:space="preserve"> room 16 evidence and its </w:t>
      </w:r>
      <w:r w:rsidR="007C58A6">
        <w:rPr>
          <w:sz w:val="24"/>
          <w:szCs w:val="24"/>
        </w:rPr>
        <w:t>substitute.</w:t>
      </w:r>
      <w:r>
        <w:rPr>
          <w:sz w:val="24"/>
          <w:szCs w:val="24"/>
        </w:rPr>
        <w:t xml:space="preserve"> In temple 4 </w:t>
      </w:r>
      <w:r w:rsidR="007C58A6">
        <w:rPr>
          <w:sz w:val="24"/>
          <w:szCs w:val="24"/>
        </w:rPr>
        <w:t>had a</w:t>
      </w:r>
      <w:r>
        <w:rPr>
          <w:sz w:val="24"/>
          <w:szCs w:val="24"/>
        </w:rPr>
        <w:t xml:space="preserve"> shift from horned animal to male authority. In temple </w:t>
      </w:r>
      <w:r w:rsidR="007C58A6">
        <w:rPr>
          <w:sz w:val="24"/>
          <w:szCs w:val="24"/>
        </w:rPr>
        <w:t>5 power</w:t>
      </w:r>
      <w:r>
        <w:rPr>
          <w:sz w:val="24"/>
          <w:szCs w:val="24"/>
        </w:rPr>
        <w:t xml:space="preserve"> plays hard into the Early Iron Age.   By floor 3, the location of most of these images</w:t>
      </w:r>
      <w:r>
        <w:rPr>
          <w:sz w:val="24"/>
          <w:szCs w:val="24"/>
        </w:rPr>
        <w:t xml:space="preserve"> shift to temple1, a change that is not only absolute by floor 2A, but also is a break with earlier practice (2009, p.249).  The temple 1 deposits and those in the temenos B, also, have an increasing focus on sacrifice (See fig.2), eating and drinking, div</w:t>
      </w:r>
      <w:r>
        <w:rPr>
          <w:sz w:val="24"/>
          <w:szCs w:val="24"/>
        </w:rPr>
        <w:t>ination and imaging, the activities previously associated with temenos A room 16  in temple 5, although in temple 4 were found presence of drinking too  (2009, pp.244-249).</w:t>
      </w:r>
    </w:p>
    <w:p w14:paraId="175CC442" w14:textId="77777777" w:rsidR="001177E3" w:rsidRDefault="00B5478F" w:rsidP="001F63EC">
      <w:pPr>
        <w:spacing w:before="240" w:after="240" w:line="360" w:lineRule="auto"/>
        <w:ind w:left="720" w:right="-15"/>
        <w:jc w:val="both"/>
        <w:rPr>
          <w:sz w:val="24"/>
          <w:szCs w:val="24"/>
        </w:rPr>
      </w:pPr>
      <w:r>
        <w:rPr>
          <w:sz w:val="24"/>
          <w:szCs w:val="24"/>
        </w:rPr>
        <w:t>“Over time a variety of subjects were manipulated in miniature form and uses of spaces were adapted in an effort to maintain the balance of social control at Kition” (Smith, 2009, p. 249)</w:t>
      </w:r>
    </w:p>
    <w:p w14:paraId="5CE1DAA9" w14:textId="77777777" w:rsidR="001177E3" w:rsidRDefault="001177E3" w:rsidP="001F63EC">
      <w:pPr>
        <w:spacing w:before="240" w:after="240" w:line="360" w:lineRule="auto"/>
        <w:ind w:right="-15"/>
        <w:jc w:val="both"/>
        <w:rPr>
          <w:sz w:val="24"/>
          <w:szCs w:val="24"/>
        </w:rPr>
      </w:pPr>
    </w:p>
    <w:p w14:paraId="5F8E788F" w14:textId="17E31FD9" w:rsidR="001177E3" w:rsidRDefault="00B5478F" w:rsidP="001F63EC">
      <w:pPr>
        <w:spacing w:before="240" w:after="240" w:line="360" w:lineRule="auto"/>
        <w:ind w:right="-15"/>
        <w:jc w:val="both"/>
        <w:rPr>
          <w:sz w:val="24"/>
          <w:szCs w:val="24"/>
        </w:rPr>
      </w:pPr>
      <w:r>
        <w:rPr>
          <w:sz w:val="24"/>
          <w:szCs w:val="24"/>
        </w:rPr>
        <w:t>Smith described that in temenos A, Room 16 has horns of consecratio</w:t>
      </w:r>
      <w:r>
        <w:rPr>
          <w:sz w:val="24"/>
          <w:szCs w:val="24"/>
        </w:rPr>
        <w:t xml:space="preserve">n, also is associated with female image. This space may also have been significant for </w:t>
      </w:r>
      <w:r w:rsidR="00D567B4">
        <w:rPr>
          <w:sz w:val="24"/>
          <w:szCs w:val="24"/>
        </w:rPr>
        <w:t>coming of</w:t>
      </w:r>
      <w:r>
        <w:rPr>
          <w:sz w:val="24"/>
          <w:szCs w:val="24"/>
        </w:rPr>
        <w:t xml:space="preserve"> age ceremonies, which is one way of marking the past, present and future of a person, </w:t>
      </w:r>
      <w:proofErr w:type="gramStart"/>
      <w:r>
        <w:rPr>
          <w:sz w:val="24"/>
          <w:szCs w:val="24"/>
        </w:rPr>
        <w:t xml:space="preserve">with </w:t>
      </w:r>
      <w:r>
        <w:rPr>
          <w:sz w:val="24"/>
          <w:szCs w:val="24"/>
        </w:rPr>
        <w:t>particular</w:t>
      </w:r>
      <w:r w:rsidR="007C58A6">
        <w:rPr>
          <w:sz w:val="24"/>
          <w:szCs w:val="24"/>
        </w:rPr>
        <w:t>,</w:t>
      </w:r>
      <w:r>
        <w:rPr>
          <w:sz w:val="24"/>
          <w:szCs w:val="24"/>
        </w:rPr>
        <w:t xml:space="preserve"> reference</w:t>
      </w:r>
      <w:proofErr w:type="gramEnd"/>
      <w:r>
        <w:rPr>
          <w:sz w:val="24"/>
          <w:szCs w:val="24"/>
        </w:rPr>
        <w:t xml:space="preserve"> to a family or other kin group. </w:t>
      </w:r>
      <w:r w:rsidR="00D567B4">
        <w:rPr>
          <w:sz w:val="24"/>
          <w:szCs w:val="24"/>
        </w:rPr>
        <w:t>Nevertheless, she</w:t>
      </w:r>
      <w:r>
        <w:rPr>
          <w:sz w:val="24"/>
          <w:szCs w:val="24"/>
        </w:rPr>
        <w:t xml:space="preserve"> suggests that temenos A and temple 5 had a type of symbiotic relationship that link to horned animals that ceremonies were made in their sites (2009, p.160). (Minoans </w:t>
      </w:r>
      <w:r w:rsidR="00D567B4">
        <w:rPr>
          <w:sz w:val="24"/>
          <w:szCs w:val="24"/>
        </w:rPr>
        <w:t>tradition</w:t>
      </w:r>
      <w:r w:rsidR="00D567B4">
        <w:rPr>
          <w:sz w:val="24"/>
          <w:szCs w:val="24"/>
          <w:highlight w:val="yellow"/>
        </w:rPr>
        <w:t xml:space="preserve"> </w:t>
      </w:r>
      <w:r w:rsidR="00D567B4" w:rsidRPr="00D567B4">
        <w:rPr>
          <w:sz w:val="24"/>
          <w:szCs w:val="24"/>
        </w:rPr>
        <w:t>(</w:t>
      </w:r>
      <w:r w:rsidRPr="00D567B4">
        <w:rPr>
          <w:sz w:val="24"/>
          <w:szCs w:val="24"/>
        </w:rPr>
        <w:t xml:space="preserve">Steel, 2004, p.203 and </w:t>
      </w:r>
      <w:r w:rsidR="00840A74" w:rsidRPr="00D567B4">
        <w:rPr>
          <w:sz w:val="24"/>
          <w:szCs w:val="24"/>
        </w:rPr>
        <w:t>Bradač</w:t>
      </w:r>
      <w:r w:rsidRPr="00D567B4">
        <w:rPr>
          <w:sz w:val="24"/>
          <w:szCs w:val="24"/>
        </w:rPr>
        <w:t>, 2005, p.190)</w:t>
      </w:r>
      <w:r w:rsidRPr="00D567B4">
        <w:rPr>
          <w:sz w:val="24"/>
          <w:szCs w:val="24"/>
        </w:rPr>
        <w:t>.</w:t>
      </w:r>
      <w:r w:rsidRPr="00D567B4">
        <w:rPr>
          <w:sz w:val="24"/>
          <w:szCs w:val="24"/>
        </w:rPr>
        <w:t xml:space="preserve"> It</w:t>
      </w:r>
      <w:r>
        <w:rPr>
          <w:sz w:val="24"/>
          <w:szCs w:val="24"/>
        </w:rPr>
        <w:t xml:space="preserve"> is not clear that they us</w:t>
      </w:r>
      <w:r>
        <w:rPr>
          <w:sz w:val="24"/>
          <w:szCs w:val="24"/>
        </w:rPr>
        <w:t>ed the animal for conception for a feast, or any ceremony or offering to the gods. Smith also describes that they might use animals for consumption.</w:t>
      </w:r>
      <w:r>
        <w:rPr>
          <w:noProof/>
        </w:rPr>
        <w:drawing>
          <wp:anchor distT="114300" distB="114300" distL="114300" distR="114300" simplePos="0" relativeHeight="251662336" behindDoc="0" locked="0" layoutInCell="1" hidden="0" allowOverlap="1" wp14:anchorId="074B20E8" wp14:editId="683A09F8">
            <wp:simplePos x="0" y="0"/>
            <wp:positionH relativeFrom="column">
              <wp:posOffset>-114299</wp:posOffset>
            </wp:positionH>
            <wp:positionV relativeFrom="paragraph">
              <wp:posOffset>771525</wp:posOffset>
            </wp:positionV>
            <wp:extent cx="1971675" cy="2462213"/>
            <wp:effectExtent l="0" t="0" r="0" b="0"/>
            <wp:wrapSquare wrapText="bothSides" distT="114300" distB="114300" distL="114300" distR="11430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l="3502" r="1606"/>
                    <a:stretch>
                      <a:fillRect/>
                    </a:stretch>
                  </pic:blipFill>
                  <pic:spPr>
                    <a:xfrm>
                      <a:off x="0" y="0"/>
                      <a:ext cx="1971675" cy="2462213"/>
                    </a:xfrm>
                    <a:prstGeom prst="rect">
                      <a:avLst/>
                    </a:prstGeom>
                    <a:ln/>
                  </pic:spPr>
                </pic:pic>
              </a:graphicData>
            </a:graphic>
          </wp:anchor>
        </w:drawing>
      </w:r>
    </w:p>
    <w:p w14:paraId="77B3E6C1" w14:textId="77777777" w:rsidR="001177E3" w:rsidRDefault="00B5478F" w:rsidP="001F63EC">
      <w:pPr>
        <w:spacing w:before="240" w:after="240" w:line="360" w:lineRule="auto"/>
        <w:ind w:left="720" w:right="-15"/>
        <w:jc w:val="both"/>
        <w:rPr>
          <w:sz w:val="24"/>
          <w:szCs w:val="24"/>
        </w:rPr>
      </w:pPr>
      <w:r>
        <w:rPr>
          <w:sz w:val="24"/>
          <w:szCs w:val="24"/>
        </w:rPr>
        <w:t>“After baking, the joint would have been stripped of its meat, perhaps fed to a god or eaten by people acc</w:t>
      </w:r>
      <w:r>
        <w:rPr>
          <w:sz w:val="24"/>
          <w:szCs w:val="24"/>
        </w:rPr>
        <w:t>ording to prescribed ritual, read and marked in temple5, thus leaving a record of human connection with the divine”(2009, p.160).</w:t>
      </w:r>
    </w:p>
    <w:p w14:paraId="529C7B5A" w14:textId="226672A5" w:rsidR="00840A74" w:rsidRDefault="00B5478F" w:rsidP="00840A74">
      <w:pPr>
        <w:spacing w:before="240" w:after="240" w:line="360" w:lineRule="auto"/>
        <w:ind w:right="-15"/>
        <w:jc w:val="both"/>
        <w:rPr>
          <w:sz w:val="24"/>
          <w:szCs w:val="24"/>
        </w:rPr>
      </w:pPr>
      <w:r>
        <w:rPr>
          <w:sz w:val="24"/>
          <w:szCs w:val="24"/>
        </w:rPr>
        <w:t xml:space="preserve"> </w:t>
      </w:r>
      <w:bookmarkStart w:id="9" w:name="_bw5efg5bsxwe" w:colFirst="0" w:colLast="0"/>
      <w:bookmarkStart w:id="10" w:name="_ez0frov2eqo7" w:colFirst="0" w:colLast="0"/>
      <w:bookmarkEnd w:id="9"/>
      <w:bookmarkEnd w:id="10"/>
    </w:p>
    <w:p w14:paraId="4F48EBA6" w14:textId="51FB5FD5" w:rsidR="007C58A6" w:rsidRDefault="007C58A6" w:rsidP="00840A74">
      <w:pPr>
        <w:spacing w:before="240" w:after="240" w:line="360" w:lineRule="auto"/>
        <w:ind w:right="-15"/>
        <w:jc w:val="both"/>
        <w:rPr>
          <w:sz w:val="24"/>
          <w:szCs w:val="24"/>
        </w:rPr>
      </w:pPr>
    </w:p>
    <w:p w14:paraId="3398478B" w14:textId="77777777" w:rsidR="007C58A6" w:rsidRDefault="007C58A6" w:rsidP="00840A74">
      <w:pPr>
        <w:spacing w:before="240" w:after="240" w:line="360" w:lineRule="auto"/>
        <w:ind w:right="-15"/>
        <w:jc w:val="both"/>
        <w:rPr>
          <w:sz w:val="24"/>
          <w:szCs w:val="24"/>
        </w:rPr>
      </w:pPr>
    </w:p>
    <w:p w14:paraId="090A7D71" w14:textId="77777777" w:rsidR="00840A74" w:rsidRDefault="00840A74" w:rsidP="00840A74">
      <w:pPr>
        <w:spacing w:before="240" w:after="240" w:line="360" w:lineRule="auto"/>
        <w:ind w:right="-15"/>
        <w:jc w:val="both"/>
        <w:rPr>
          <w:sz w:val="24"/>
          <w:szCs w:val="24"/>
        </w:rPr>
      </w:pPr>
    </w:p>
    <w:p w14:paraId="362B1F83" w14:textId="58351F9C" w:rsidR="001177E3" w:rsidRPr="00840A74" w:rsidRDefault="00B5478F" w:rsidP="00840A74">
      <w:pPr>
        <w:spacing w:before="240" w:after="240" w:line="360" w:lineRule="auto"/>
        <w:ind w:right="-15" w:firstLine="720"/>
        <w:jc w:val="both"/>
        <w:rPr>
          <w:sz w:val="44"/>
          <w:szCs w:val="44"/>
        </w:rPr>
      </w:pPr>
      <w:r w:rsidRPr="00840A74">
        <w:rPr>
          <w:sz w:val="44"/>
          <w:szCs w:val="44"/>
        </w:rPr>
        <w:t>3. Architectural Space: Power and Control</w:t>
      </w:r>
    </w:p>
    <w:p w14:paraId="2F64ADF2" w14:textId="77777777" w:rsidR="001177E3" w:rsidRDefault="00B5478F" w:rsidP="001F63EC">
      <w:pPr>
        <w:spacing w:before="240" w:after="240" w:line="360" w:lineRule="auto"/>
        <w:jc w:val="both"/>
        <w:rPr>
          <w:sz w:val="24"/>
          <w:szCs w:val="24"/>
        </w:rPr>
      </w:pPr>
      <w:r>
        <w:rPr>
          <w:sz w:val="24"/>
          <w:szCs w:val="24"/>
        </w:rPr>
        <w:t xml:space="preserve"> </w:t>
      </w:r>
    </w:p>
    <w:p w14:paraId="4471F016" w14:textId="11F5CEE2" w:rsidR="001177E3" w:rsidRDefault="00B5478F" w:rsidP="001F63EC">
      <w:pPr>
        <w:spacing w:before="240" w:after="240" w:line="360" w:lineRule="auto"/>
        <w:jc w:val="both"/>
        <w:rPr>
          <w:sz w:val="24"/>
          <w:szCs w:val="24"/>
        </w:rPr>
      </w:pPr>
      <w:r>
        <w:rPr>
          <w:sz w:val="24"/>
          <w:szCs w:val="24"/>
        </w:rPr>
        <w:t xml:space="preserve">Soar’s (2015) case study focuses on cemetery sites as performance spaces in the Early Bronze Age in Crete (2015, p.283). Soar’s (2015) idea is to look at the ‘performance’ of </w:t>
      </w:r>
      <w:r w:rsidR="00840A74">
        <w:rPr>
          <w:sz w:val="24"/>
          <w:szCs w:val="24"/>
        </w:rPr>
        <w:t>individuals within</w:t>
      </w:r>
      <w:r>
        <w:rPr>
          <w:sz w:val="24"/>
          <w:szCs w:val="24"/>
        </w:rPr>
        <w:t xml:space="preserve"> the landscape of the cemetery space (2015, p.283). However, t</w:t>
      </w:r>
      <w:r>
        <w:rPr>
          <w:sz w:val="24"/>
          <w:szCs w:val="24"/>
        </w:rPr>
        <w:t>his dissertation looks at the four temple spaces. Soar (2015) argues that communities in Crete used cemeteries for performance activities, for example ritual and theatrical performances (2015, p.283). Although we can no longer see the performance, we can s</w:t>
      </w:r>
      <w:r>
        <w:rPr>
          <w:sz w:val="24"/>
          <w:szCs w:val="24"/>
        </w:rPr>
        <w:t>ee its ‘physical manifestation’ and the architectural remains (2015, p.84). Soar (2015) described that Minoan cemeteries are material places which may have been part of the performance as a stage where people expressed themselves and their roles (2015, p.2</w:t>
      </w:r>
      <w:r>
        <w:rPr>
          <w:sz w:val="24"/>
          <w:szCs w:val="24"/>
        </w:rPr>
        <w:t>84). Soar (2015) argues that we can recreate past performances by examining physical remains which humans leave in the landscape and by reading the clues to analyse how individuals would have interacted with the site and the landscape (2015, p. 284).</w:t>
      </w:r>
    </w:p>
    <w:p w14:paraId="6214474B" w14:textId="77777777" w:rsidR="001177E3" w:rsidRDefault="00B5478F" w:rsidP="001F63EC">
      <w:pPr>
        <w:spacing w:before="240" w:after="240" w:line="360" w:lineRule="auto"/>
        <w:jc w:val="both"/>
        <w:rPr>
          <w:sz w:val="24"/>
          <w:szCs w:val="24"/>
        </w:rPr>
      </w:pPr>
      <w:r>
        <w:rPr>
          <w:sz w:val="24"/>
          <w:szCs w:val="24"/>
        </w:rPr>
        <w:t>.</w:t>
      </w:r>
    </w:p>
    <w:p w14:paraId="3EFFF724" w14:textId="77777777" w:rsidR="001177E3" w:rsidRDefault="00B5478F" w:rsidP="001F63EC">
      <w:pPr>
        <w:spacing w:before="240" w:after="240" w:line="360" w:lineRule="auto"/>
        <w:jc w:val="both"/>
        <w:rPr>
          <w:sz w:val="24"/>
          <w:szCs w:val="24"/>
        </w:rPr>
      </w:pPr>
      <w:r>
        <w:rPr>
          <w:sz w:val="24"/>
          <w:szCs w:val="24"/>
        </w:rPr>
        <w:t>The</w:t>
      </w:r>
      <w:r>
        <w:rPr>
          <w:sz w:val="24"/>
          <w:szCs w:val="24"/>
        </w:rPr>
        <w:t xml:space="preserve"> design of the house tomb is much more geared to processional type movement, which Soar argues lends itself to a social scale. Tholos tombs, with their communal open space, would have been, she suggests, used for activities such as communal dancing. She no</w:t>
      </w:r>
      <w:r>
        <w:rPr>
          <w:sz w:val="24"/>
          <w:szCs w:val="24"/>
        </w:rPr>
        <w:t>tes that circular dancing encourages feelings of solidarity, ‘ensuring that everything outside of the circle remains unimportant or even forgotten’ (2015, p.290). The people who were watching would be excluded from the space, creating ‘distinctions between</w:t>
      </w:r>
      <w:r>
        <w:rPr>
          <w:sz w:val="24"/>
          <w:szCs w:val="24"/>
        </w:rPr>
        <w:t xml:space="preserve"> those who could enter and those who could not’ (2015, p.290). </w:t>
      </w:r>
    </w:p>
    <w:p w14:paraId="7CB8F352" w14:textId="77777777" w:rsidR="001177E3" w:rsidRDefault="00B5478F" w:rsidP="001F63EC">
      <w:pPr>
        <w:spacing w:before="240" w:after="240" w:line="360" w:lineRule="auto"/>
        <w:jc w:val="both"/>
        <w:rPr>
          <w:sz w:val="24"/>
          <w:szCs w:val="24"/>
        </w:rPr>
      </w:pPr>
      <w:r>
        <w:rPr>
          <w:sz w:val="24"/>
          <w:szCs w:val="24"/>
        </w:rPr>
        <w:t>A helpful way of understanding societies is to use architecture to interpret and visualise how spaces choreograph movement, and what this, in turn, tells us about social relationships. It is p</w:t>
      </w:r>
      <w:r>
        <w:rPr>
          <w:sz w:val="24"/>
          <w:szCs w:val="24"/>
        </w:rPr>
        <w:t>ossible to suggest many contemporary examples, such as   traditional churches which emphasise a separation between clergy and congregations, with rows of chairs and a high altar, compared with less traditional religious spaces, where the congregation is mo</w:t>
      </w:r>
      <w:r>
        <w:rPr>
          <w:sz w:val="24"/>
          <w:szCs w:val="24"/>
        </w:rPr>
        <w:t>re a part of the service.</w:t>
      </w:r>
    </w:p>
    <w:p w14:paraId="5E5B896C" w14:textId="2CA2282B" w:rsidR="001177E3" w:rsidRDefault="00B5478F" w:rsidP="001F63EC">
      <w:pPr>
        <w:spacing w:before="240" w:after="240" w:line="360" w:lineRule="auto"/>
        <w:jc w:val="both"/>
        <w:rPr>
          <w:sz w:val="24"/>
          <w:szCs w:val="24"/>
        </w:rPr>
      </w:pPr>
      <w:r>
        <w:rPr>
          <w:sz w:val="24"/>
          <w:szCs w:val="24"/>
        </w:rPr>
        <w:t xml:space="preserve">Churches, too, are architecturally hierarchical. Funeral services in churches tend to be very hierarchical, with the priest at the front, then the deceased, and the rows of seats with close family at the front. Only chosen people </w:t>
      </w:r>
      <w:r>
        <w:rPr>
          <w:sz w:val="24"/>
          <w:szCs w:val="24"/>
        </w:rPr>
        <w:t xml:space="preserve">are invited to speak, and the priest will give the longest sermon.  In </w:t>
      </w:r>
      <w:r w:rsidR="00840A74">
        <w:rPr>
          <w:sz w:val="24"/>
          <w:szCs w:val="24"/>
        </w:rPr>
        <w:t>contrast, a</w:t>
      </w:r>
      <w:r>
        <w:rPr>
          <w:sz w:val="24"/>
          <w:szCs w:val="24"/>
        </w:rPr>
        <w:t xml:space="preserve"> green burial that is a new style that has no sense of hierarchy, people mill about wherever they want to go, and anyone can read a poem or give a short speech. </w:t>
      </w:r>
    </w:p>
    <w:p w14:paraId="78B3DF27" w14:textId="77777777" w:rsidR="001177E3" w:rsidRDefault="00B5478F" w:rsidP="001F63EC">
      <w:pPr>
        <w:spacing w:before="240" w:after="240" w:line="360" w:lineRule="auto"/>
        <w:jc w:val="both"/>
        <w:rPr>
          <w:sz w:val="24"/>
          <w:szCs w:val="24"/>
        </w:rPr>
      </w:pPr>
      <w:r>
        <w:rPr>
          <w:sz w:val="24"/>
          <w:szCs w:val="24"/>
        </w:rPr>
        <w:t xml:space="preserve">Looking at </w:t>
      </w:r>
      <w:r>
        <w:rPr>
          <w:sz w:val="24"/>
          <w:szCs w:val="24"/>
        </w:rPr>
        <w:t xml:space="preserve">the architecture of these spaces would give us information about the society even if no people were present. According to Steel (2004), feasts were normal activities for the elite group. They had a normal consumption practice, a choice of food, drink, and </w:t>
      </w:r>
      <w:r>
        <w:rPr>
          <w:sz w:val="24"/>
          <w:szCs w:val="24"/>
        </w:rPr>
        <w:t>accessories they used (Steel, 2004, p.162). The elite could have a feast while they were performing using Bull masks. It seems that the Cypriots became more skilled in adding human details on the masks. Smith (2009) suggests that numerous benches were foun</w:t>
      </w:r>
      <w:r>
        <w:rPr>
          <w:sz w:val="24"/>
          <w:szCs w:val="24"/>
        </w:rPr>
        <w:t>d in temple 5 which suggested that people might gather for learning and reading because of links with scapulimancy (2009, p.160), maybe because it was supposed to be used for a musical instrument</w:t>
      </w:r>
      <w:r>
        <w:rPr>
          <w:i/>
          <w:sz w:val="24"/>
          <w:szCs w:val="24"/>
        </w:rPr>
        <w:t xml:space="preserve">. </w:t>
      </w:r>
    </w:p>
    <w:p w14:paraId="2784E317" w14:textId="77777777" w:rsidR="001177E3" w:rsidRDefault="00B5478F" w:rsidP="001F63EC">
      <w:pPr>
        <w:spacing w:before="240" w:after="240" w:line="360" w:lineRule="auto"/>
        <w:jc w:val="both"/>
        <w:rPr>
          <w:sz w:val="24"/>
          <w:szCs w:val="24"/>
        </w:rPr>
      </w:pPr>
      <w:r>
        <w:rPr>
          <w:sz w:val="24"/>
          <w:szCs w:val="24"/>
        </w:rPr>
        <w:t xml:space="preserve">In Kition although the overall district was large, it was </w:t>
      </w:r>
      <w:r>
        <w:rPr>
          <w:sz w:val="24"/>
          <w:szCs w:val="24"/>
        </w:rPr>
        <w:t xml:space="preserve">subdivided into many areas, including four temples, but just four were active, containing workshops such as for metal work and ceramics. Smith suggests that </w:t>
      </w:r>
    </w:p>
    <w:p w14:paraId="3008B004" w14:textId="77777777" w:rsidR="001177E3" w:rsidRDefault="00B5478F" w:rsidP="001F63EC">
      <w:pPr>
        <w:spacing w:before="240" w:after="240" w:line="360" w:lineRule="auto"/>
        <w:ind w:left="720"/>
        <w:jc w:val="both"/>
        <w:rPr>
          <w:color w:val="FF0000"/>
          <w:sz w:val="24"/>
          <w:szCs w:val="24"/>
        </w:rPr>
      </w:pPr>
      <w:r>
        <w:rPr>
          <w:sz w:val="24"/>
          <w:szCs w:val="24"/>
        </w:rPr>
        <w:t>“combined with bull skulls outside of the entrance to this sanctuary links to the bull, metal indu</w:t>
      </w:r>
      <w:r>
        <w:rPr>
          <w:sz w:val="24"/>
          <w:szCs w:val="24"/>
        </w:rPr>
        <w:t xml:space="preserve">stry, and cult and this sanctuary, also suggests presence of male with industry association” (1997, cited in Averett, 2015, p.18). </w:t>
      </w:r>
    </w:p>
    <w:p w14:paraId="585547F1" w14:textId="77777777" w:rsidR="001177E3" w:rsidRDefault="00B5478F" w:rsidP="001F63EC">
      <w:pPr>
        <w:spacing w:before="240" w:after="240" w:line="360" w:lineRule="auto"/>
        <w:jc w:val="both"/>
        <w:rPr>
          <w:sz w:val="24"/>
          <w:szCs w:val="24"/>
        </w:rPr>
      </w:pPr>
      <w:r>
        <w:rPr>
          <w:sz w:val="24"/>
          <w:szCs w:val="24"/>
        </w:rPr>
        <w:t xml:space="preserve"> </w:t>
      </w:r>
    </w:p>
    <w:p w14:paraId="5AB5D51F" w14:textId="77777777" w:rsidR="001177E3" w:rsidRDefault="00B5478F" w:rsidP="001F63EC">
      <w:pPr>
        <w:spacing w:before="240" w:after="240" w:line="360" w:lineRule="auto"/>
        <w:jc w:val="both"/>
        <w:rPr>
          <w:sz w:val="24"/>
          <w:szCs w:val="24"/>
        </w:rPr>
      </w:pPr>
      <w:r>
        <w:rPr>
          <w:sz w:val="24"/>
          <w:szCs w:val="24"/>
        </w:rPr>
        <w:t>In temple 1, there is evidence of a space for a throne (Smith, 2009, pp.4-5). The other temples were closed, with doorways</w:t>
      </w:r>
      <w:r>
        <w:rPr>
          <w:sz w:val="24"/>
          <w:szCs w:val="24"/>
        </w:rPr>
        <w:t xml:space="preserve"> from one to another. According to Smith (2009), Kition can only be analysed by its ceramic art and temple foundations, therefore modern scholars had to do their reconstruction of Kition on the basis of other sites. Also, this could be a discussion for fut</w:t>
      </w:r>
      <w:r>
        <w:rPr>
          <w:sz w:val="24"/>
          <w:szCs w:val="24"/>
        </w:rPr>
        <w:t>ure work (Smith, 2009, pp.251-257).</w:t>
      </w:r>
    </w:p>
    <w:p w14:paraId="0CBDE7AC" w14:textId="6EC25B4F" w:rsidR="001177E3" w:rsidRDefault="00B5478F" w:rsidP="001F63EC">
      <w:pPr>
        <w:spacing w:before="240" w:after="240" w:line="360" w:lineRule="auto"/>
        <w:jc w:val="both"/>
        <w:rPr>
          <w:color w:val="FF0000"/>
          <w:sz w:val="24"/>
          <w:szCs w:val="24"/>
        </w:rPr>
      </w:pPr>
      <w:r>
        <w:rPr>
          <w:sz w:val="24"/>
          <w:szCs w:val="24"/>
        </w:rPr>
        <w:t xml:space="preserve">It would seem that the elite group lived in this </w:t>
      </w:r>
      <w:r w:rsidR="00840A74">
        <w:rPr>
          <w:sz w:val="24"/>
          <w:szCs w:val="24"/>
        </w:rPr>
        <w:t>space,</w:t>
      </w:r>
      <w:r>
        <w:rPr>
          <w:sz w:val="24"/>
          <w:szCs w:val="24"/>
        </w:rPr>
        <w:t xml:space="preserve"> but it is not possible to see the demarcation of this area on the site of the excavation. Smith (2009) suggests that in the workshop textiles, tools and potteries we</w:t>
      </w:r>
      <w:r>
        <w:rPr>
          <w:sz w:val="24"/>
          <w:szCs w:val="24"/>
        </w:rPr>
        <w:t xml:space="preserve">re found that were used as domestic activities (2009, pp.152).  </w:t>
      </w:r>
    </w:p>
    <w:p w14:paraId="6C6D6A0E" w14:textId="116312F9" w:rsidR="001177E3" w:rsidRDefault="00B5478F" w:rsidP="001F63EC">
      <w:pPr>
        <w:spacing w:before="240" w:after="240" w:line="360" w:lineRule="auto"/>
        <w:jc w:val="both"/>
        <w:rPr>
          <w:sz w:val="24"/>
          <w:szCs w:val="24"/>
        </w:rPr>
      </w:pPr>
      <w:r>
        <w:rPr>
          <w:sz w:val="24"/>
          <w:szCs w:val="24"/>
        </w:rPr>
        <w:t>Smith (2009</w:t>
      </w:r>
      <w:r w:rsidR="00840A74">
        <w:rPr>
          <w:sz w:val="24"/>
          <w:szCs w:val="24"/>
        </w:rPr>
        <w:t>) suggests</w:t>
      </w:r>
      <w:r>
        <w:rPr>
          <w:sz w:val="24"/>
          <w:szCs w:val="24"/>
        </w:rPr>
        <w:t xml:space="preserve"> that the control can be investigated in a systematic fashion by looking at not just the tools used. In this case she is looking at the relationship, it should be possib</w:t>
      </w:r>
      <w:r>
        <w:rPr>
          <w:sz w:val="24"/>
          <w:szCs w:val="24"/>
        </w:rPr>
        <w:t xml:space="preserve">le to discern that authority was centralized or not. Also, she describes a miniature doll house and </w:t>
      </w:r>
      <w:r w:rsidR="00840A74">
        <w:rPr>
          <w:sz w:val="24"/>
          <w:szCs w:val="24"/>
        </w:rPr>
        <w:t>diorama found</w:t>
      </w:r>
      <w:r>
        <w:rPr>
          <w:sz w:val="24"/>
          <w:szCs w:val="24"/>
        </w:rPr>
        <w:t xml:space="preserve"> at a site excavated in </w:t>
      </w:r>
      <w:proofErr w:type="gramStart"/>
      <w:r>
        <w:rPr>
          <w:sz w:val="24"/>
          <w:szCs w:val="24"/>
        </w:rPr>
        <w:t>Kition  (</w:t>
      </w:r>
      <w:proofErr w:type="gramEnd"/>
      <w:r>
        <w:rPr>
          <w:sz w:val="24"/>
          <w:szCs w:val="24"/>
        </w:rPr>
        <w:t xml:space="preserve"> 2009, p.17, 19). Smith suggests that streets in between workshops in temple 5 were possibly household areas </w:t>
      </w:r>
      <w:r>
        <w:rPr>
          <w:sz w:val="24"/>
          <w:szCs w:val="24"/>
        </w:rPr>
        <w:t>because of remains found related to grind, pound, weave, metallurgy, as well probably food propagating (2009, p.76).</w:t>
      </w:r>
    </w:p>
    <w:p w14:paraId="3C8A7A3F" w14:textId="77777777" w:rsidR="001177E3" w:rsidRDefault="00B5478F" w:rsidP="001F63EC">
      <w:pPr>
        <w:spacing w:before="240" w:after="240" w:line="360" w:lineRule="auto"/>
        <w:jc w:val="both"/>
        <w:rPr>
          <w:sz w:val="24"/>
          <w:szCs w:val="24"/>
        </w:rPr>
      </w:pPr>
      <w:r>
        <w:rPr>
          <w:sz w:val="24"/>
          <w:szCs w:val="24"/>
        </w:rPr>
        <w:t xml:space="preserve"> </w:t>
      </w:r>
    </w:p>
    <w:p w14:paraId="278090BD" w14:textId="77777777" w:rsidR="001177E3" w:rsidRDefault="00B5478F" w:rsidP="001F63EC">
      <w:pPr>
        <w:spacing w:before="240" w:after="240" w:line="360" w:lineRule="auto"/>
        <w:jc w:val="both"/>
        <w:rPr>
          <w:sz w:val="24"/>
          <w:szCs w:val="24"/>
        </w:rPr>
      </w:pPr>
      <w:r>
        <w:rPr>
          <w:sz w:val="24"/>
          <w:szCs w:val="24"/>
        </w:rPr>
        <w:t>The Temple was a symbol of the elite’s dominant position. Steel (2004) suggests that social and economic hierarchy was evident in materia</w:t>
      </w:r>
      <w:r>
        <w:rPr>
          <w:sz w:val="24"/>
          <w:szCs w:val="24"/>
        </w:rPr>
        <w:t>l culture from elite burial, such as a cylinder seal showing the elite (possibly priest wearing the bull skull) and animal skull being printed on elite cylinder seals (2004, p.155-156).</w:t>
      </w:r>
    </w:p>
    <w:p w14:paraId="0A3D71F0" w14:textId="77777777" w:rsidR="001177E3" w:rsidRDefault="00B5478F" w:rsidP="001F63EC">
      <w:pPr>
        <w:spacing w:before="240" w:after="240" w:line="360" w:lineRule="auto"/>
        <w:jc w:val="both"/>
        <w:rPr>
          <w:sz w:val="24"/>
          <w:szCs w:val="24"/>
        </w:rPr>
      </w:pPr>
      <w:r>
        <w:rPr>
          <w:sz w:val="24"/>
          <w:szCs w:val="24"/>
        </w:rPr>
        <w:t>The bull masks were also symbolic of their dominant position, and a me</w:t>
      </w:r>
      <w:r>
        <w:rPr>
          <w:sz w:val="24"/>
          <w:szCs w:val="24"/>
        </w:rPr>
        <w:t>thod of asserting their dominance. Smith (2009) suggests that Diviners played important roles in political life, serving as a means by which problems could be addressed within a community (2009, p.18).</w:t>
      </w:r>
    </w:p>
    <w:p w14:paraId="7248BE67" w14:textId="38616402" w:rsidR="001177E3" w:rsidRDefault="00B5478F" w:rsidP="001F63EC">
      <w:pPr>
        <w:spacing w:before="240" w:after="240" w:line="360" w:lineRule="auto"/>
        <w:jc w:val="both"/>
        <w:rPr>
          <w:sz w:val="24"/>
          <w:szCs w:val="24"/>
        </w:rPr>
      </w:pPr>
      <w:r>
        <w:rPr>
          <w:sz w:val="24"/>
          <w:szCs w:val="24"/>
        </w:rPr>
        <w:t>The settlement was some way from the Temple, emphasisi</w:t>
      </w:r>
      <w:r>
        <w:rPr>
          <w:sz w:val="24"/>
          <w:szCs w:val="24"/>
        </w:rPr>
        <w:t xml:space="preserve">ng the separation of the elite from the community. In this dissertation we are not discussing settlement, but the space the elite use </w:t>
      </w:r>
      <w:r w:rsidR="00840A74">
        <w:rPr>
          <w:sz w:val="24"/>
          <w:szCs w:val="24"/>
        </w:rPr>
        <w:t>in material</w:t>
      </w:r>
      <w:r>
        <w:rPr>
          <w:sz w:val="24"/>
          <w:szCs w:val="24"/>
        </w:rPr>
        <w:t xml:space="preserve"> culture found just in burials and some in temples and holy areas. In </w:t>
      </w:r>
      <w:r w:rsidR="00D567B4">
        <w:rPr>
          <w:sz w:val="24"/>
          <w:szCs w:val="24"/>
        </w:rPr>
        <w:t>Given (</w:t>
      </w:r>
      <w:r w:rsidR="00840A74">
        <w:rPr>
          <w:sz w:val="24"/>
          <w:szCs w:val="24"/>
        </w:rPr>
        <w:t>2003</w:t>
      </w:r>
      <w:r>
        <w:rPr>
          <w:sz w:val="24"/>
          <w:szCs w:val="24"/>
        </w:rPr>
        <w:t>); Given and Smith (2003)   c</w:t>
      </w:r>
      <w:r>
        <w:rPr>
          <w:sz w:val="24"/>
          <w:szCs w:val="24"/>
        </w:rPr>
        <w:t>ited in Smith (2009, p. 235) that:</w:t>
      </w:r>
    </w:p>
    <w:p w14:paraId="6BBD7ACA" w14:textId="66EAEFF3" w:rsidR="001177E3" w:rsidRDefault="00B5478F" w:rsidP="001F63EC">
      <w:pPr>
        <w:spacing w:after="160" w:line="360" w:lineRule="auto"/>
        <w:ind w:left="740" w:right="740"/>
        <w:jc w:val="both"/>
      </w:pPr>
      <w:r>
        <w:rPr>
          <w:sz w:val="24"/>
          <w:szCs w:val="24"/>
        </w:rPr>
        <w:t>“</w:t>
      </w:r>
      <w:r>
        <w:rPr>
          <w:i/>
          <w:sz w:val="24"/>
          <w:szCs w:val="24"/>
        </w:rPr>
        <w:t xml:space="preserve">We know </w:t>
      </w:r>
      <w:r w:rsidR="00840A74">
        <w:rPr>
          <w:i/>
          <w:sz w:val="24"/>
          <w:szCs w:val="24"/>
        </w:rPr>
        <w:t>almost nothing</w:t>
      </w:r>
      <w:r>
        <w:rPr>
          <w:i/>
          <w:sz w:val="24"/>
          <w:szCs w:val="24"/>
        </w:rPr>
        <w:t xml:space="preserve"> about the size and scale of households and the nature of urban spaces in the Iron Age (in Kition). Multiples burials in tombs, which probably represent families, begin to offer some view into gene</w:t>
      </w:r>
      <w:r>
        <w:rPr>
          <w:i/>
          <w:sz w:val="24"/>
          <w:szCs w:val="24"/>
        </w:rPr>
        <w:t xml:space="preserve">rations of what were probably coresident household </w:t>
      </w:r>
      <w:r w:rsidR="00840A74">
        <w:rPr>
          <w:i/>
          <w:sz w:val="24"/>
          <w:szCs w:val="24"/>
        </w:rPr>
        <w:t>groups (</w:t>
      </w:r>
      <w:r>
        <w:rPr>
          <w:i/>
          <w:sz w:val="24"/>
          <w:szCs w:val="24"/>
        </w:rPr>
        <w:t>2009, p.235). Physical anthropology offers a way to assess health, age, and gender. Relative access to luxury goods is determined by the number and quality of objects buried with the deceased (2009,</w:t>
      </w:r>
      <w:r>
        <w:rPr>
          <w:i/>
          <w:sz w:val="24"/>
          <w:szCs w:val="24"/>
        </w:rPr>
        <w:t xml:space="preserve"> p.235). Boundaries marked by liminal spaces, such as sanctuary and tombs, help to delineate an urban centre, a polity’s territory and spaces in between” (</w:t>
      </w:r>
      <w:r>
        <w:rPr>
          <w:sz w:val="24"/>
          <w:szCs w:val="24"/>
        </w:rPr>
        <w:t>2009, p.235).</w:t>
      </w:r>
    </w:p>
    <w:p w14:paraId="5F1C7D82" w14:textId="77777777" w:rsidR="001177E3" w:rsidRDefault="00B5478F" w:rsidP="001F63EC">
      <w:pPr>
        <w:spacing w:before="240" w:after="240" w:line="360" w:lineRule="auto"/>
        <w:ind w:left="360" w:right="-15"/>
        <w:jc w:val="both"/>
        <w:rPr>
          <w:sz w:val="24"/>
          <w:szCs w:val="24"/>
          <w:highlight w:val="yellow"/>
        </w:rPr>
      </w:pPr>
      <w:r>
        <w:rPr>
          <w:sz w:val="24"/>
          <w:szCs w:val="24"/>
        </w:rPr>
        <w:t xml:space="preserve"> </w:t>
      </w:r>
    </w:p>
    <w:p w14:paraId="6307D43E" w14:textId="77777777" w:rsidR="001177E3" w:rsidRDefault="001177E3" w:rsidP="001F63EC">
      <w:pPr>
        <w:spacing w:before="240" w:after="240" w:line="360" w:lineRule="auto"/>
        <w:ind w:right="-15"/>
        <w:jc w:val="both"/>
        <w:rPr>
          <w:sz w:val="24"/>
          <w:szCs w:val="24"/>
        </w:rPr>
      </w:pPr>
    </w:p>
    <w:p w14:paraId="3E663D91" w14:textId="77777777" w:rsidR="001177E3" w:rsidRDefault="00B5478F" w:rsidP="001F63EC">
      <w:pPr>
        <w:pStyle w:val="Title"/>
        <w:spacing w:before="240" w:after="240" w:line="360" w:lineRule="auto"/>
        <w:ind w:left="360" w:right="-15"/>
        <w:jc w:val="both"/>
      </w:pPr>
      <w:bookmarkStart w:id="11" w:name="_pjnjobq0oavv" w:colFirst="0" w:colLast="0"/>
      <w:bookmarkEnd w:id="11"/>
      <w:r>
        <w:t>4. The Art Project</w:t>
      </w:r>
    </w:p>
    <w:p w14:paraId="0CBF1BA3" w14:textId="77777777" w:rsidR="007C58A6" w:rsidRDefault="00B5478F" w:rsidP="007C58A6">
      <w:pPr>
        <w:spacing w:before="240" w:after="240" w:line="360" w:lineRule="auto"/>
        <w:ind w:right="-20"/>
        <w:jc w:val="both"/>
        <w:rPr>
          <w:sz w:val="24"/>
          <w:szCs w:val="24"/>
        </w:rPr>
      </w:pPr>
      <w:r>
        <w:rPr>
          <w:sz w:val="24"/>
          <w:szCs w:val="24"/>
        </w:rPr>
        <w:t>The purpose of the Bull Skull Mask art project is to evaluate whether early Cypriots from Bronze Age into Early Iron Age Kition used Art and Performance to control and manipulate the public spectators</w:t>
      </w:r>
      <w:r>
        <w:rPr>
          <w:sz w:val="24"/>
          <w:szCs w:val="24"/>
        </w:rPr>
        <w:t>. The hypothesis is that rituals and performances with bull masks have the function of consolidating the power of the elite, through the impact of performance on the spectators. The decision to engage in an art project was inspired by Performance Theory, P</w:t>
      </w:r>
      <w:r>
        <w:rPr>
          <w:sz w:val="24"/>
          <w:szCs w:val="24"/>
        </w:rPr>
        <w:t xml:space="preserve">henomenology and Materiality. Such a project allows the participants to experience what it feels like to create, interact and then perform with a </w:t>
      </w:r>
      <w:r>
        <w:rPr>
          <w:strike/>
          <w:sz w:val="24"/>
          <w:szCs w:val="24"/>
        </w:rPr>
        <w:t>physical</w:t>
      </w:r>
      <w:r>
        <w:rPr>
          <w:sz w:val="24"/>
          <w:szCs w:val="24"/>
        </w:rPr>
        <w:t xml:space="preserve"> bull’s mask. It was hoped that the performance would aid an understanding </w:t>
      </w:r>
      <w:r w:rsidR="00D567B4">
        <w:rPr>
          <w:sz w:val="24"/>
          <w:szCs w:val="24"/>
        </w:rPr>
        <w:t>of</w:t>
      </w:r>
    </w:p>
    <w:p w14:paraId="3CD595A0" w14:textId="5F384515" w:rsidR="001177E3" w:rsidRDefault="00D567B4" w:rsidP="007C58A6">
      <w:pPr>
        <w:spacing w:before="240" w:after="240" w:line="360" w:lineRule="auto"/>
        <w:ind w:right="-20"/>
        <w:jc w:val="both"/>
        <w:rPr>
          <w:sz w:val="24"/>
          <w:szCs w:val="24"/>
        </w:rPr>
      </w:pPr>
      <w:r>
        <w:rPr>
          <w:sz w:val="24"/>
          <w:szCs w:val="24"/>
        </w:rPr>
        <w:t>how</w:t>
      </w:r>
      <w:r w:rsidR="00B5478F">
        <w:rPr>
          <w:sz w:val="24"/>
          <w:szCs w:val="24"/>
        </w:rPr>
        <w:t xml:space="preserve"> and why the Kitions</w:t>
      </w:r>
      <w:r w:rsidR="00B5478F">
        <w:rPr>
          <w:sz w:val="24"/>
          <w:szCs w:val="24"/>
        </w:rPr>
        <w:t xml:space="preserve"> used bulls’ masks on a stage to perform.  (Soar, 2014; Ingold, 2013).</w:t>
      </w:r>
    </w:p>
    <w:p w14:paraId="68D9F51D" w14:textId="26667151" w:rsidR="001177E3" w:rsidRDefault="00B5478F" w:rsidP="001F63EC">
      <w:pPr>
        <w:spacing w:before="240" w:after="240" w:line="360" w:lineRule="auto"/>
        <w:ind w:right="-15"/>
        <w:jc w:val="both"/>
        <w:rPr>
          <w:sz w:val="24"/>
          <w:szCs w:val="24"/>
        </w:rPr>
      </w:pPr>
      <w:r>
        <w:rPr>
          <w:sz w:val="24"/>
          <w:szCs w:val="24"/>
        </w:rPr>
        <w:t xml:space="preserve">Through </w:t>
      </w:r>
      <w:r w:rsidR="00840A74">
        <w:rPr>
          <w:sz w:val="24"/>
          <w:szCs w:val="24"/>
        </w:rPr>
        <w:t>performance it</w:t>
      </w:r>
      <w:r>
        <w:rPr>
          <w:sz w:val="24"/>
          <w:szCs w:val="24"/>
        </w:rPr>
        <w:t xml:space="preserve"> is hoped to better understand tombs, buildings, and space of circulation in this temple</w:t>
      </w:r>
      <w:r>
        <w:rPr>
          <w:sz w:val="24"/>
          <w:szCs w:val="24"/>
        </w:rPr>
        <w:t xml:space="preserve"> and find a good explanation of how Kitions used bulls’ masks and </w:t>
      </w:r>
      <w:r>
        <w:rPr>
          <w:sz w:val="24"/>
          <w:szCs w:val="24"/>
        </w:rPr>
        <w:t xml:space="preserve">other artefacts </w:t>
      </w:r>
      <w:r w:rsidR="00D567B4">
        <w:rPr>
          <w:sz w:val="24"/>
          <w:szCs w:val="24"/>
        </w:rPr>
        <w:t>on stage</w:t>
      </w:r>
      <w:r>
        <w:rPr>
          <w:sz w:val="24"/>
          <w:szCs w:val="24"/>
        </w:rPr>
        <w:t xml:space="preserve"> to perform. Performance will test the theory that Ancient Cypriots used acting and masks to get the audience. This community might use masks to express power and to display their knowledge to their group.</w:t>
      </w:r>
    </w:p>
    <w:p w14:paraId="0C9D3926" w14:textId="77777777" w:rsidR="001177E3" w:rsidRDefault="00B5478F" w:rsidP="001F63EC">
      <w:pPr>
        <w:spacing w:before="240" w:after="240" w:line="360" w:lineRule="auto"/>
        <w:ind w:right="-15"/>
        <w:jc w:val="both"/>
        <w:rPr>
          <w:sz w:val="24"/>
          <w:szCs w:val="24"/>
        </w:rPr>
      </w:pPr>
      <w:r>
        <w:rPr>
          <w:sz w:val="24"/>
          <w:szCs w:val="24"/>
        </w:rPr>
        <w:t xml:space="preserve">Kition-Cypriots used the </w:t>
      </w:r>
      <w:r>
        <w:rPr>
          <w:sz w:val="24"/>
          <w:szCs w:val="24"/>
        </w:rPr>
        <w:t xml:space="preserve">environment to shape their economy and become powerful.  This power was consolidated and reinforced by using a bull skull mask to perform and gain control. Boivin (2010) propose that: </w:t>
      </w:r>
    </w:p>
    <w:p w14:paraId="06A61198" w14:textId="30F81052" w:rsidR="001177E3" w:rsidRDefault="00B5478F" w:rsidP="001F63EC">
      <w:pPr>
        <w:spacing w:before="240" w:after="240" w:line="360" w:lineRule="auto"/>
        <w:ind w:left="360" w:right="-15"/>
        <w:jc w:val="both"/>
        <w:rPr>
          <w:sz w:val="24"/>
          <w:szCs w:val="24"/>
        </w:rPr>
      </w:pPr>
      <w:r>
        <w:rPr>
          <w:sz w:val="24"/>
          <w:szCs w:val="24"/>
        </w:rPr>
        <w:t xml:space="preserve"> “The material world shapes and transforms </w:t>
      </w:r>
      <w:r w:rsidR="00840A74">
        <w:rPr>
          <w:sz w:val="24"/>
          <w:szCs w:val="24"/>
        </w:rPr>
        <w:t>us” (</w:t>
      </w:r>
      <w:r>
        <w:rPr>
          <w:sz w:val="24"/>
          <w:szCs w:val="24"/>
        </w:rPr>
        <w:t>Boivin, 2010, p.181).</w:t>
      </w:r>
    </w:p>
    <w:p w14:paraId="2BFD9CD5" w14:textId="77777777" w:rsidR="001177E3" w:rsidRDefault="00B5478F" w:rsidP="001F63EC">
      <w:pPr>
        <w:spacing w:before="240" w:after="240" w:line="360" w:lineRule="auto"/>
        <w:ind w:right="-15"/>
        <w:jc w:val="both"/>
        <w:rPr>
          <w:b/>
          <w:sz w:val="24"/>
          <w:szCs w:val="24"/>
        </w:rPr>
      </w:pPr>
      <w:r>
        <w:rPr>
          <w:noProof/>
        </w:rPr>
        <w:drawing>
          <wp:anchor distT="114300" distB="114300" distL="114300" distR="114300" simplePos="0" relativeHeight="251663360" behindDoc="0" locked="0" layoutInCell="1" hidden="0" allowOverlap="1" wp14:anchorId="159D56F3" wp14:editId="501D5250">
            <wp:simplePos x="0" y="0"/>
            <wp:positionH relativeFrom="column">
              <wp:posOffset>-133349</wp:posOffset>
            </wp:positionH>
            <wp:positionV relativeFrom="paragraph">
              <wp:posOffset>390525</wp:posOffset>
            </wp:positionV>
            <wp:extent cx="1688963" cy="1962150"/>
            <wp:effectExtent l="0" t="0" r="0" b="0"/>
            <wp:wrapSquare wrapText="bothSides" distT="114300" distB="114300" distL="114300" distR="1143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1688963" cy="1962150"/>
                    </a:xfrm>
                    <a:prstGeom prst="rect">
                      <a:avLst/>
                    </a:prstGeom>
                    <a:ln/>
                  </pic:spPr>
                </pic:pic>
              </a:graphicData>
            </a:graphic>
          </wp:anchor>
        </w:drawing>
      </w:r>
    </w:p>
    <w:p w14:paraId="3B765C17" w14:textId="274885CD" w:rsidR="001177E3" w:rsidRDefault="00B5478F" w:rsidP="001F63EC">
      <w:pPr>
        <w:spacing w:before="240" w:after="240" w:line="360" w:lineRule="auto"/>
        <w:ind w:right="-20"/>
        <w:jc w:val="both"/>
        <w:rPr>
          <w:sz w:val="24"/>
          <w:szCs w:val="24"/>
        </w:rPr>
      </w:pPr>
      <w:r>
        <w:rPr>
          <w:sz w:val="24"/>
          <w:szCs w:val="24"/>
        </w:rPr>
        <w:t>The first stage of the project involved making a life-sized bull’s mask out of papier mâché. This was quite a long process, because it was necessary to stick everything together, glue and paint. The different steps are shown in the photographs</w:t>
      </w:r>
      <w:r w:rsidRPr="00840A74">
        <w:rPr>
          <w:sz w:val="24"/>
          <w:szCs w:val="24"/>
        </w:rPr>
        <w:t xml:space="preserve">. </w:t>
      </w:r>
      <w:r w:rsidRPr="00840A74">
        <w:rPr>
          <w:sz w:val="24"/>
          <w:szCs w:val="24"/>
        </w:rPr>
        <w:t>(Fig.</w:t>
      </w:r>
      <w:r w:rsidR="00840A74">
        <w:rPr>
          <w:sz w:val="24"/>
          <w:szCs w:val="24"/>
        </w:rPr>
        <w:t>8 and 9</w:t>
      </w:r>
      <w:r w:rsidRPr="00840A74">
        <w:rPr>
          <w:sz w:val="24"/>
          <w:szCs w:val="24"/>
        </w:rPr>
        <w:t>)</w:t>
      </w:r>
      <w:r>
        <w:rPr>
          <w:sz w:val="24"/>
          <w:szCs w:val="24"/>
        </w:rPr>
        <w:t xml:space="preserve"> In</w:t>
      </w:r>
      <w:r>
        <w:rPr>
          <w:sz w:val="24"/>
          <w:szCs w:val="24"/>
        </w:rPr>
        <w:t xml:space="preserve"> this way it was possible to experience the materiality of the artefact (Boivin, 2010; Malafouris, 2013; Steel, 2019). Malafouris (2013). </w:t>
      </w:r>
    </w:p>
    <w:p w14:paraId="46B7A77C" w14:textId="77777777" w:rsidR="001177E3" w:rsidRDefault="001177E3" w:rsidP="001F63EC">
      <w:pPr>
        <w:spacing w:before="240" w:after="240" w:line="360" w:lineRule="auto"/>
        <w:ind w:right="-20"/>
        <w:jc w:val="both"/>
        <w:rPr>
          <w:sz w:val="24"/>
          <w:szCs w:val="24"/>
          <w:highlight w:val="cyan"/>
        </w:rPr>
      </w:pPr>
    </w:p>
    <w:p w14:paraId="0EA124AE" w14:textId="60BB3C4C" w:rsidR="001177E3" w:rsidRDefault="00B5478F" w:rsidP="001F63EC">
      <w:pPr>
        <w:spacing w:before="240" w:after="240" w:line="360" w:lineRule="auto"/>
        <w:ind w:right="-20"/>
        <w:jc w:val="both"/>
        <w:rPr>
          <w:sz w:val="24"/>
          <w:szCs w:val="24"/>
        </w:rPr>
      </w:pPr>
      <w:r>
        <w:rPr>
          <w:sz w:val="24"/>
          <w:szCs w:val="24"/>
        </w:rPr>
        <w:t>After the papier mâché bull mask was completed it was time for the performance, which it was hoped would bring great</w:t>
      </w:r>
      <w:r>
        <w:rPr>
          <w:sz w:val="24"/>
          <w:szCs w:val="24"/>
        </w:rPr>
        <w:t>er insight into the meanings of the Bull’s Skull for the Kitions</w:t>
      </w:r>
      <w:r>
        <w:rPr>
          <w:sz w:val="24"/>
          <w:szCs w:val="24"/>
        </w:rPr>
        <w:t xml:space="preserve">. </w:t>
      </w:r>
      <w:r>
        <w:rPr>
          <w:noProof/>
        </w:rPr>
        <w:drawing>
          <wp:anchor distT="114300" distB="114300" distL="114300" distR="114300" simplePos="0" relativeHeight="251664384" behindDoc="0" locked="0" layoutInCell="1" hidden="0" allowOverlap="1" wp14:anchorId="0FEB9D15" wp14:editId="5CF5F62F">
            <wp:simplePos x="0" y="0"/>
            <wp:positionH relativeFrom="column">
              <wp:posOffset>-71437</wp:posOffset>
            </wp:positionH>
            <wp:positionV relativeFrom="paragraph">
              <wp:posOffset>381000</wp:posOffset>
            </wp:positionV>
            <wp:extent cx="1562100" cy="2147888"/>
            <wp:effectExtent l="0" t="0" r="0" b="0"/>
            <wp:wrapSquare wrapText="bothSides" distT="114300" distB="114300" distL="114300" distR="1143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1562100" cy="2147888"/>
                    </a:xfrm>
                    <a:prstGeom prst="rect">
                      <a:avLst/>
                    </a:prstGeom>
                    <a:ln/>
                  </pic:spPr>
                </pic:pic>
              </a:graphicData>
            </a:graphic>
          </wp:anchor>
        </w:drawing>
      </w:r>
    </w:p>
    <w:p w14:paraId="5708D883" w14:textId="3C8CE975" w:rsidR="001177E3" w:rsidRPr="00840A74" w:rsidRDefault="00B5478F" w:rsidP="001F63EC">
      <w:pPr>
        <w:spacing w:before="240" w:after="240" w:line="360" w:lineRule="auto"/>
        <w:ind w:right="-20"/>
        <w:jc w:val="both"/>
        <w:rPr>
          <w:iCs/>
          <w:color w:val="222222"/>
          <w:sz w:val="24"/>
          <w:szCs w:val="24"/>
          <w:highlight w:val="yellow"/>
        </w:rPr>
      </w:pPr>
      <w:r w:rsidRPr="00840A74">
        <w:rPr>
          <w:iCs/>
          <w:sz w:val="24"/>
          <w:szCs w:val="24"/>
        </w:rPr>
        <w:t xml:space="preserve">“I tried to think how I could </w:t>
      </w:r>
      <w:r w:rsidR="00840A74" w:rsidRPr="00840A74">
        <w:rPr>
          <w:iCs/>
          <w:sz w:val="24"/>
          <w:szCs w:val="24"/>
        </w:rPr>
        <w:t>perform, because</w:t>
      </w:r>
      <w:r w:rsidRPr="00840A74">
        <w:rPr>
          <w:iCs/>
          <w:sz w:val="24"/>
          <w:szCs w:val="24"/>
        </w:rPr>
        <w:t xml:space="preserve"> with my 21st century eyes the room did not have the same atmosphere as the one from the five temples and the courtyard. There was</w:t>
      </w:r>
      <w:r w:rsidRPr="00840A74">
        <w:rPr>
          <w:iCs/>
          <w:sz w:val="24"/>
          <w:szCs w:val="24"/>
        </w:rPr>
        <w:t xml:space="preserve"> both natural and artificial light in the room, the windows creating a clear and peaceful atmosphere. I realised that the papier mâché masks were lighter to hold than a real Bull’s Skull and </w:t>
      </w:r>
      <w:r w:rsidR="00840A74" w:rsidRPr="00840A74">
        <w:rPr>
          <w:iCs/>
          <w:sz w:val="24"/>
          <w:szCs w:val="24"/>
        </w:rPr>
        <w:t>decided to</w:t>
      </w:r>
      <w:r w:rsidRPr="00840A74">
        <w:rPr>
          <w:iCs/>
          <w:sz w:val="24"/>
          <w:szCs w:val="24"/>
        </w:rPr>
        <w:t xml:space="preserve"> add an elastic band on the back to weigh it down.   I</w:t>
      </w:r>
      <w:r w:rsidRPr="00840A74">
        <w:rPr>
          <w:iCs/>
          <w:sz w:val="24"/>
          <w:szCs w:val="24"/>
        </w:rPr>
        <w:t xml:space="preserve"> decided to put a stick behind the jaw to make the papier </w:t>
      </w:r>
      <w:r w:rsidRPr="00840A74">
        <w:rPr>
          <w:iCs/>
          <w:sz w:val="24"/>
          <w:szCs w:val="24"/>
        </w:rPr>
        <w:t xml:space="preserve">mâché </w:t>
      </w:r>
      <w:r w:rsidRPr="00840A74">
        <w:rPr>
          <w:iCs/>
          <w:sz w:val="24"/>
          <w:szCs w:val="24"/>
        </w:rPr>
        <w:t xml:space="preserve">bull mask fit more comfortably. Just like those used in carnival. </w:t>
      </w:r>
      <w:r w:rsidRPr="00840A74">
        <w:rPr>
          <w:iCs/>
          <w:color w:val="222222"/>
          <w:sz w:val="24"/>
          <w:szCs w:val="24"/>
        </w:rPr>
        <w:t xml:space="preserve">I felt very relaxed, as if I </w:t>
      </w:r>
      <w:r w:rsidR="00D84F8C" w:rsidRPr="00840A74">
        <w:rPr>
          <w:iCs/>
          <w:color w:val="222222"/>
          <w:sz w:val="24"/>
          <w:szCs w:val="24"/>
        </w:rPr>
        <w:t>were</w:t>
      </w:r>
      <w:r w:rsidRPr="00840A74">
        <w:rPr>
          <w:iCs/>
          <w:color w:val="222222"/>
          <w:sz w:val="24"/>
          <w:szCs w:val="24"/>
        </w:rPr>
        <w:t xml:space="preserve"> at a carnival or a march on the streets. No-one could see my face; no-one knew if I was laugh</w:t>
      </w:r>
      <w:r w:rsidRPr="00840A74">
        <w:rPr>
          <w:iCs/>
          <w:color w:val="222222"/>
          <w:sz w:val="24"/>
          <w:szCs w:val="24"/>
        </w:rPr>
        <w:t xml:space="preserve">ing or crying or making faces. I had complete privacy. For me, wearing the mask was simply </w:t>
      </w:r>
      <w:r w:rsidR="007C58A6">
        <w:rPr>
          <w:iCs/>
          <w:color w:val="222222"/>
          <w:sz w:val="24"/>
          <w:szCs w:val="24"/>
        </w:rPr>
        <w:t>exciting</w:t>
      </w:r>
      <w:r w:rsidRPr="00840A74">
        <w:rPr>
          <w:iCs/>
          <w:color w:val="222222"/>
          <w:sz w:val="24"/>
          <w:szCs w:val="24"/>
        </w:rPr>
        <w:t>.”</w:t>
      </w:r>
    </w:p>
    <w:p w14:paraId="139DEB29" w14:textId="75101819" w:rsidR="001177E3" w:rsidRDefault="00D84F8C" w:rsidP="001F63EC">
      <w:pPr>
        <w:spacing w:before="240" w:after="240" w:line="360" w:lineRule="auto"/>
        <w:ind w:right="-20"/>
        <w:jc w:val="both"/>
        <w:rPr>
          <w:sz w:val="24"/>
          <w:szCs w:val="24"/>
        </w:rPr>
      </w:pPr>
      <w:r>
        <w:rPr>
          <w:noProof/>
        </w:rPr>
        <w:drawing>
          <wp:anchor distT="114300" distB="114300" distL="114300" distR="114300" simplePos="0" relativeHeight="251665408" behindDoc="0" locked="0" layoutInCell="1" hidden="0" allowOverlap="1" wp14:anchorId="62F254D2" wp14:editId="02270816">
            <wp:simplePos x="0" y="0"/>
            <wp:positionH relativeFrom="column">
              <wp:posOffset>73660</wp:posOffset>
            </wp:positionH>
            <wp:positionV relativeFrom="paragraph">
              <wp:posOffset>944245</wp:posOffset>
            </wp:positionV>
            <wp:extent cx="1621790" cy="2247900"/>
            <wp:effectExtent l="0" t="0" r="0" b="0"/>
            <wp:wrapSquare wrapText="bothSides" distT="114300" distB="114300" distL="114300" distR="1143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l="3142" t="2376" r="1928" b="4021"/>
                    <a:stretch>
                      <a:fillRect/>
                    </a:stretch>
                  </pic:blipFill>
                  <pic:spPr>
                    <a:xfrm>
                      <a:off x="0" y="0"/>
                      <a:ext cx="1621790" cy="2247900"/>
                    </a:xfrm>
                    <a:prstGeom prst="rect">
                      <a:avLst/>
                    </a:prstGeom>
                    <a:ln/>
                  </pic:spPr>
                </pic:pic>
              </a:graphicData>
            </a:graphic>
          </wp:anchor>
        </w:drawing>
      </w:r>
      <w:r w:rsidR="00B5478F">
        <w:rPr>
          <w:sz w:val="24"/>
          <w:szCs w:val="24"/>
        </w:rPr>
        <w:t>However, it is important to note that these materials differed to those which would have been used by the Kitions. In order to experience a more realistic process of mask making the skull of a young bull was acquired (to touch, to feel to sense the skull a</w:t>
      </w:r>
      <w:r w:rsidR="00B5478F">
        <w:rPr>
          <w:sz w:val="24"/>
          <w:szCs w:val="24"/>
        </w:rPr>
        <w:t>nd play with it and use the creativity to transport the mind and make one similar to the one that ancient Kitions had done and Smith cited in her work (Smith, 2009, p.105).</w:t>
      </w:r>
    </w:p>
    <w:p w14:paraId="2C5342B0" w14:textId="33ECE6FE" w:rsidR="001177E3" w:rsidRDefault="007C58A6" w:rsidP="001F63EC">
      <w:pPr>
        <w:spacing w:before="240" w:after="240" w:line="360" w:lineRule="auto"/>
        <w:ind w:right="-20"/>
        <w:jc w:val="both"/>
        <w:rPr>
          <w:sz w:val="24"/>
          <w:szCs w:val="24"/>
        </w:rPr>
      </w:pPr>
      <w:r>
        <w:rPr>
          <w:noProof/>
        </w:rPr>
        <w:drawing>
          <wp:anchor distT="114300" distB="114300" distL="114300" distR="114300" simplePos="0" relativeHeight="251666432" behindDoc="0" locked="0" layoutInCell="1" hidden="0" allowOverlap="1" wp14:anchorId="53C4B478" wp14:editId="7E72BA03">
            <wp:simplePos x="0" y="0"/>
            <wp:positionH relativeFrom="column">
              <wp:posOffset>206828</wp:posOffset>
            </wp:positionH>
            <wp:positionV relativeFrom="paragraph">
              <wp:posOffset>2014220</wp:posOffset>
            </wp:positionV>
            <wp:extent cx="1619250" cy="1938020"/>
            <wp:effectExtent l="0" t="0" r="0" b="0"/>
            <wp:wrapSquare wrapText="bothSides" distT="114300" distB="114300" distL="114300" distR="11430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t="1037" b="1037"/>
                    <a:stretch>
                      <a:fillRect/>
                    </a:stretch>
                  </pic:blipFill>
                  <pic:spPr>
                    <a:xfrm>
                      <a:off x="0" y="0"/>
                      <a:ext cx="1619250" cy="1938020"/>
                    </a:xfrm>
                    <a:prstGeom prst="rect">
                      <a:avLst/>
                    </a:prstGeom>
                    <a:ln/>
                  </pic:spPr>
                </pic:pic>
              </a:graphicData>
            </a:graphic>
          </wp:anchor>
        </w:drawing>
      </w:r>
      <w:r w:rsidR="00B5478F">
        <w:rPr>
          <w:sz w:val="24"/>
          <w:szCs w:val="24"/>
        </w:rPr>
        <w:t>The first element of this stage was to experience the skull of a bullock which had</w:t>
      </w:r>
      <w:r w:rsidR="00B5478F">
        <w:rPr>
          <w:sz w:val="24"/>
          <w:szCs w:val="24"/>
        </w:rPr>
        <w:t xml:space="preserve"> been previously slaughtered and partially cleaned. As can be seen, (Fig.10</w:t>
      </w:r>
      <w:r w:rsidR="00840A74">
        <w:rPr>
          <w:sz w:val="24"/>
          <w:szCs w:val="24"/>
        </w:rPr>
        <w:t xml:space="preserve"> and 11</w:t>
      </w:r>
      <w:r w:rsidR="00B5478F">
        <w:rPr>
          <w:sz w:val="24"/>
          <w:szCs w:val="24"/>
        </w:rPr>
        <w:t xml:space="preserve">) this was a difficult process that required skill and a lot of responsibility. It took a long time to remove all the meat from the bones so that the </w:t>
      </w:r>
      <w:r w:rsidR="00B5478F">
        <w:rPr>
          <w:sz w:val="24"/>
          <w:szCs w:val="24"/>
        </w:rPr>
        <w:t>remains of the bull did not sme</w:t>
      </w:r>
      <w:r w:rsidR="00B5478F">
        <w:rPr>
          <w:sz w:val="24"/>
          <w:szCs w:val="24"/>
        </w:rPr>
        <w:t xml:space="preserve">ll any more. The skull </w:t>
      </w:r>
      <w:r w:rsidR="00B5478F">
        <w:rPr>
          <w:sz w:val="24"/>
          <w:szCs w:val="24"/>
        </w:rPr>
        <w:t xml:space="preserve">was then cleaned more </w:t>
      </w:r>
      <w:r w:rsidR="00840A74">
        <w:rPr>
          <w:sz w:val="24"/>
          <w:szCs w:val="24"/>
        </w:rPr>
        <w:t>thoroughly,</w:t>
      </w:r>
      <w:r w:rsidR="00B5478F">
        <w:rPr>
          <w:sz w:val="24"/>
          <w:szCs w:val="24"/>
        </w:rPr>
        <w:t xml:space="preserve"> and damage caused by a shot repaired with paper and clay. Since </w:t>
      </w:r>
      <w:r w:rsidR="00B5478F">
        <w:rPr>
          <w:sz w:val="24"/>
          <w:szCs w:val="24"/>
        </w:rPr>
        <w:t xml:space="preserve">there were no </w:t>
      </w:r>
      <w:r w:rsidR="00B5478F">
        <w:rPr>
          <w:sz w:val="24"/>
          <w:szCs w:val="24"/>
        </w:rPr>
        <w:t xml:space="preserve">horns, mock horns were made from wire, cotton balls, </w:t>
      </w:r>
      <w:r w:rsidR="00B5478F">
        <w:rPr>
          <w:sz w:val="24"/>
          <w:szCs w:val="24"/>
        </w:rPr>
        <w:t xml:space="preserve">paper and finally clay and </w:t>
      </w:r>
      <w:r w:rsidR="00B5478F">
        <w:rPr>
          <w:sz w:val="24"/>
          <w:szCs w:val="24"/>
        </w:rPr>
        <w:t>attached to the skull. It was then painted</w:t>
      </w:r>
      <w:r w:rsidR="00B5478F">
        <w:rPr>
          <w:sz w:val="24"/>
          <w:szCs w:val="24"/>
        </w:rPr>
        <w:t xml:space="preserve"> </w:t>
      </w:r>
      <w:r w:rsidR="00840A74">
        <w:rPr>
          <w:sz w:val="24"/>
          <w:szCs w:val="24"/>
        </w:rPr>
        <w:t>and varnished</w:t>
      </w:r>
      <w:r w:rsidR="00B5478F">
        <w:rPr>
          <w:sz w:val="24"/>
          <w:szCs w:val="24"/>
        </w:rPr>
        <w:t xml:space="preserve">.  This allowed </w:t>
      </w:r>
      <w:r w:rsidR="00B5478F">
        <w:rPr>
          <w:sz w:val="24"/>
          <w:szCs w:val="24"/>
        </w:rPr>
        <w:t xml:space="preserve">experimentation and performance with a real bull skull as opposed to one </w:t>
      </w:r>
      <w:r w:rsidR="00840A74">
        <w:rPr>
          <w:sz w:val="24"/>
          <w:szCs w:val="24"/>
        </w:rPr>
        <w:t>made from</w:t>
      </w:r>
      <w:r w:rsidR="00B5478F">
        <w:rPr>
          <w:sz w:val="24"/>
          <w:szCs w:val="24"/>
        </w:rPr>
        <w:t xml:space="preserve"> papier mâché.  </w:t>
      </w:r>
    </w:p>
    <w:p w14:paraId="37CAC4FA" w14:textId="0447F1CD" w:rsidR="001177E3" w:rsidRDefault="00B5478F" w:rsidP="00840A74">
      <w:pPr>
        <w:spacing w:before="240" w:after="240" w:line="360" w:lineRule="auto"/>
        <w:ind w:right="-20"/>
        <w:jc w:val="both"/>
        <w:rPr>
          <w:sz w:val="24"/>
          <w:szCs w:val="24"/>
        </w:rPr>
      </w:pPr>
      <w:r>
        <w:rPr>
          <w:sz w:val="24"/>
          <w:szCs w:val="24"/>
        </w:rPr>
        <w:t>At the end of this process, the skull could be handled and used as either a mask or a sculpture or wall hanging.</w:t>
      </w:r>
    </w:p>
    <w:p w14:paraId="78F372D3" w14:textId="63DE6AD9" w:rsidR="001177E3" w:rsidRDefault="00840A74" w:rsidP="001F63EC">
      <w:pPr>
        <w:spacing w:before="240" w:after="240" w:line="360" w:lineRule="auto"/>
        <w:ind w:right="-20"/>
        <w:jc w:val="both"/>
        <w:rPr>
          <w:sz w:val="24"/>
          <w:szCs w:val="24"/>
        </w:rPr>
      </w:pPr>
      <w:r>
        <w:rPr>
          <w:noProof/>
        </w:rPr>
        <w:drawing>
          <wp:anchor distT="114300" distB="114300" distL="114300" distR="114300" simplePos="0" relativeHeight="251667456" behindDoc="0" locked="0" layoutInCell="1" hidden="0" allowOverlap="1" wp14:anchorId="537226ED" wp14:editId="1758D372">
            <wp:simplePos x="0" y="0"/>
            <wp:positionH relativeFrom="column">
              <wp:posOffset>-37465</wp:posOffset>
            </wp:positionH>
            <wp:positionV relativeFrom="paragraph">
              <wp:posOffset>9525</wp:posOffset>
            </wp:positionV>
            <wp:extent cx="1733550" cy="2876550"/>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t="1628"/>
                    <a:stretch>
                      <a:fillRect/>
                    </a:stretch>
                  </pic:blipFill>
                  <pic:spPr>
                    <a:xfrm>
                      <a:off x="0" y="0"/>
                      <a:ext cx="1733550" cy="2876550"/>
                    </a:xfrm>
                    <a:prstGeom prst="rect">
                      <a:avLst/>
                    </a:prstGeom>
                    <a:ln/>
                  </pic:spPr>
                </pic:pic>
              </a:graphicData>
            </a:graphic>
          </wp:anchor>
        </w:drawing>
      </w:r>
      <w:r w:rsidR="00B5478F">
        <w:rPr>
          <w:sz w:val="24"/>
          <w:szCs w:val="24"/>
        </w:rPr>
        <w:t>The p</w:t>
      </w:r>
      <w:r w:rsidR="00B5478F">
        <w:rPr>
          <w:sz w:val="24"/>
          <w:szCs w:val="24"/>
        </w:rPr>
        <w:t>erformance was then repeated using a skull that would have been closer to that used in Kition.</w:t>
      </w:r>
    </w:p>
    <w:p w14:paraId="2E88F7D9" w14:textId="70DC93F8" w:rsidR="001177E3" w:rsidRDefault="00B5478F" w:rsidP="001F63EC">
      <w:pPr>
        <w:spacing w:before="240" w:after="240" w:line="360" w:lineRule="auto"/>
        <w:ind w:right="-20"/>
        <w:jc w:val="both"/>
        <w:rPr>
          <w:sz w:val="24"/>
          <w:szCs w:val="24"/>
        </w:rPr>
      </w:pPr>
      <w:r>
        <w:rPr>
          <w:sz w:val="24"/>
          <w:szCs w:val="24"/>
        </w:rPr>
        <w:t xml:space="preserve">For the performance, an auditorium background was used.  An environment was created which attempted to reproduce that of a Kition temple.  (Karageorghis, 1976, </w:t>
      </w:r>
      <w:r>
        <w:rPr>
          <w:sz w:val="24"/>
          <w:szCs w:val="24"/>
        </w:rPr>
        <w:t xml:space="preserve">p.69,78) In order to establish the impact of the skull on the observers, two students were also present. They were aware that a Bull’s Mask would be </w:t>
      </w:r>
      <w:r w:rsidR="00840A74">
        <w:rPr>
          <w:sz w:val="24"/>
          <w:szCs w:val="24"/>
        </w:rPr>
        <w:t>used,</w:t>
      </w:r>
      <w:r>
        <w:rPr>
          <w:sz w:val="24"/>
          <w:szCs w:val="24"/>
        </w:rPr>
        <w:t xml:space="preserve"> and they were asked to note their reactions. </w:t>
      </w:r>
    </w:p>
    <w:p w14:paraId="57990896" w14:textId="0EE27DC7" w:rsidR="001177E3" w:rsidRPr="00840A74" w:rsidRDefault="00B5478F" w:rsidP="001F63EC">
      <w:pPr>
        <w:spacing w:before="240" w:after="240" w:line="360" w:lineRule="auto"/>
        <w:ind w:right="-20"/>
        <w:jc w:val="both"/>
        <w:rPr>
          <w:iCs/>
          <w:sz w:val="24"/>
          <w:szCs w:val="24"/>
        </w:rPr>
      </w:pPr>
      <w:r w:rsidRPr="00840A74">
        <w:rPr>
          <w:iCs/>
          <w:sz w:val="24"/>
          <w:szCs w:val="24"/>
        </w:rPr>
        <w:t>“The skull felt heavy in my hands; I was conscious of the fact that it had been a living creature. I tried it on my head, but the sensation was extremely uncomfortable. My face was where something living had been. I was reminded of the beliefs of the indig</w:t>
      </w:r>
      <w:r w:rsidRPr="00840A74">
        <w:rPr>
          <w:iCs/>
          <w:sz w:val="24"/>
          <w:szCs w:val="24"/>
        </w:rPr>
        <w:t xml:space="preserve">enous people of Brazil, that the skull would contain the spirit of the animal (Yanomami Jacob, 2013, p.2). I was </w:t>
      </w:r>
      <w:r w:rsidR="00840A74" w:rsidRPr="00840A74">
        <w:rPr>
          <w:iCs/>
          <w:sz w:val="24"/>
          <w:szCs w:val="24"/>
        </w:rPr>
        <w:t>scared to</w:t>
      </w:r>
      <w:r w:rsidRPr="00840A74">
        <w:rPr>
          <w:iCs/>
          <w:sz w:val="24"/>
          <w:szCs w:val="24"/>
        </w:rPr>
        <w:t xml:space="preserve"> hold the skull; a bull is a powerful animal and its spirit would also be powerful.  I moved with the skull in my hands; I knelt. It </w:t>
      </w:r>
      <w:r w:rsidRPr="00840A74">
        <w:rPr>
          <w:iCs/>
          <w:sz w:val="24"/>
          <w:szCs w:val="24"/>
        </w:rPr>
        <w:t>was heavy. I began to feel more powerful. The students began to laugh. I asked one of the students to wear the skull (fig.12) - this changed his perception; he reported that he had felt ‘disgusted’; I thought it looked impressive and intimidating.”</w:t>
      </w:r>
    </w:p>
    <w:p w14:paraId="24EB4AA5" w14:textId="4F215196" w:rsidR="001177E3" w:rsidRDefault="00B5478F" w:rsidP="001F63EC">
      <w:pPr>
        <w:spacing w:before="240" w:after="240" w:line="360" w:lineRule="auto"/>
        <w:ind w:right="-20"/>
        <w:jc w:val="both"/>
        <w:rPr>
          <w:sz w:val="24"/>
          <w:szCs w:val="24"/>
        </w:rPr>
      </w:pPr>
      <w:r>
        <w:rPr>
          <w:sz w:val="24"/>
          <w:szCs w:val="24"/>
        </w:rPr>
        <w:t>It must</w:t>
      </w:r>
      <w:r>
        <w:rPr>
          <w:sz w:val="24"/>
          <w:szCs w:val="24"/>
        </w:rPr>
        <w:t xml:space="preserve"> be acknowledged that each author’s own history influences their perceptions, in this case, the author’s Brazilian cultural heritage. </w:t>
      </w:r>
      <w:r>
        <w:rPr>
          <w:i/>
          <w:sz w:val="24"/>
          <w:szCs w:val="24"/>
        </w:rPr>
        <w:t>The Yanomami</w:t>
      </w:r>
      <w:r>
        <w:rPr>
          <w:sz w:val="24"/>
          <w:szCs w:val="24"/>
        </w:rPr>
        <w:t xml:space="preserve"> tribe, for example, acknowledge the link between the </w:t>
      </w:r>
      <w:r>
        <w:rPr>
          <w:i/>
          <w:sz w:val="24"/>
          <w:szCs w:val="24"/>
        </w:rPr>
        <w:t>deceased</w:t>
      </w:r>
      <w:r>
        <w:rPr>
          <w:sz w:val="24"/>
          <w:szCs w:val="24"/>
        </w:rPr>
        <w:t xml:space="preserve"> soul and their body after they practice canniba</w:t>
      </w:r>
      <w:r>
        <w:rPr>
          <w:sz w:val="24"/>
          <w:szCs w:val="24"/>
        </w:rPr>
        <w:t xml:space="preserve">lism in a ritual </w:t>
      </w:r>
      <w:r>
        <w:rPr>
          <w:i/>
          <w:sz w:val="24"/>
          <w:szCs w:val="24"/>
        </w:rPr>
        <w:t>funeral</w:t>
      </w:r>
      <w:r>
        <w:rPr>
          <w:sz w:val="24"/>
          <w:szCs w:val="24"/>
        </w:rPr>
        <w:t>. They prepare their dead and cook and share with their family, so they can have the spirit of the beloved. By the feast they absorb the soul of the deceased in their body forever (Jacob, 2013, p.2). Throughout the experiment with t</w:t>
      </w:r>
      <w:r>
        <w:rPr>
          <w:sz w:val="24"/>
          <w:szCs w:val="24"/>
        </w:rPr>
        <w:t xml:space="preserve">he real skull the author </w:t>
      </w:r>
      <w:r w:rsidR="00D84F8C">
        <w:rPr>
          <w:sz w:val="24"/>
          <w:szCs w:val="24"/>
        </w:rPr>
        <w:t>had a</w:t>
      </w:r>
      <w:r>
        <w:rPr>
          <w:sz w:val="24"/>
          <w:szCs w:val="24"/>
        </w:rPr>
        <w:t xml:space="preserve"> respect for using this once living </w:t>
      </w:r>
      <w:proofErr w:type="gramStart"/>
      <w:r>
        <w:rPr>
          <w:sz w:val="24"/>
          <w:szCs w:val="24"/>
        </w:rPr>
        <w:t>creature, and</w:t>
      </w:r>
      <w:proofErr w:type="gramEnd"/>
      <w:r>
        <w:rPr>
          <w:sz w:val="24"/>
          <w:szCs w:val="24"/>
        </w:rPr>
        <w:t xml:space="preserve"> was conflicted about using it to be manipulated and to be transformed in art for study and future undergraduates students.</w:t>
      </w:r>
    </w:p>
    <w:p w14:paraId="719B61D9" w14:textId="400DA1A7" w:rsidR="001177E3" w:rsidRDefault="001177E3" w:rsidP="001F63EC">
      <w:pPr>
        <w:spacing w:before="240" w:after="240" w:line="360" w:lineRule="auto"/>
        <w:ind w:right="-20"/>
        <w:jc w:val="both"/>
        <w:rPr>
          <w:i/>
          <w:sz w:val="24"/>
          <w:szCs w:val="24"/>
        </w:rPr>
      </w:pPr>
    </w:p>
    <w:p w14:paraId="7105ADBA" w14:textId="4F707000" w:rsidR="001177E3" w:rsidRDefault="001177E3" w:rsidP="001F63EC">
      <w:pPr>
        <w:spacing w:before="240" w:after="240" w:line="360" w:lineRule="auto"/>
        <w:ind w:right="-20"/>
        <w:jc w:val="both"/>
        <w:rPr>
          <w:sz w:val="24"/>
          <w:szCs w:val="24"/>
        </w:rPr>
      </w:pPr>
    </w:p>
    <w:p w14:paraId="01E6A7FE" w14:textId="2CC736CB" w:rsidR="001177E3" w:rsidRDefault="00B5478F" w:rsidP="001F63EC">
      <w:pPr>
        <w:pStyle w:val="Title"/>
        <w:spacing w:before="240" w:after="240" w:line="360" w:lineRule="auto"/>
        <w:ind w:right="-20"/>
        <w:jc w:val="both"/>
      </w:pPr>
      <w:bookmarkStart w:id="12" w:name="_9f1imwf64ro9" w:colFirst="0" w:colLast="0"/>
      <w:bookmarkEnd w:id="12"/>
      <w:r>
        <w:t>The Art Project - Reflections</w:t>
      </w:r>
    </w:p>
    <w:p w14:paraId="08C772A6" w14:textId="7717FC4C" w:rsidR="001177E3" w:rsidRDefault="00B5478F" w:rsidP="001F63EC">
      <w:pPr>
        <w:spacing w:line="360" w:lineRule="auto"/>
        <w:jc w:val="both"/>
        <w:rPr>
          <w:sz w:val="24"/>
          <w:szCs w:val="24"/>
        </w:rPr>
      </w:pPr>
      <w:r>
        <w:rPr>
          <w:sz w:val="24"/>
          <w:szCs w:val="24"/>
        </w:rPr>
        <w:t>I would suggest that</w:t>
      </w:r>
      <w:r>
        <w:rPr>
          <w:sz w:val="24"/>
          <w:szCs w:val="24"/>
        </w:rPr>
        <w:t xml:space="preserve"> the physical manipulation of objects adds strength to the understanding of the subject-matter. Using the body, cognition, the senses to interact with the </w:t>
      </w:r>
      <w:r w:rsidR="00840A74">
        <w:rPr>
          <w:sz w:val="24"/>
          <w:szCs w:val="24"/>
        </w:rPr>
        <w:t>material helps</w:t>
      </w:r>
      <w:r>
        <w:rPr>
          <w:sz w:val="24"/>
          <w:szCs w:val="24"/>
        </w:rPr>
        <w:t xml:space="preserve"> us to understand the material world and how it was both transformed and was transform</w:t>
      </w:r>
      <w:r>
        <w:rPr>
          <w:sz w:val="24"/>
          <w:szCs w:val="24"/>
        </w:rPr>
        <w:t xml:space="preserve">ative. </w:t>
      </w:r>
    </w:p>
    <w:p w14:paraId="668606B2" w14:textId="0A4B3C1C" w:rsidR="001177E3" w:rsidRDefault="00B5478F" w:rsidP="001F63EC">
      <w:pPr>
        <w:spacing w:line="360" w:lineRule="auto"/>
        <w:jc w:val="both"/>
      </w:pPr>
      <w:r>
        <w:rPr>
          <w:sz w:val="24"/>
          <w:szCs w:val="24"/>
        </w:rPr>
        <w:t>By using the mingling of materiality and the abstract, it was possible to think and make a performance. It was enough to see and to experiment what is to be in both spectators and the actor. However, a significant difficulty lies in physically tran</w:t>
      </w:r>
      <w:r>
        <w:rPr>
          <w:sz w:val="24"/>
          <w:szCs w:val="24"/>
        </w:rPr>
        <w:t xml:space="preserve">sporting to Kition. It is difficult to use Phenomenology without </w:t>
      </w:r>
      <w:r w:rsidR="00840A74">
        <w:rPr>
          <w:sz w:val="24"/>
          <w:szCs w:val="24"/>
        </w:rPr>
        <w:t>circulating and</w:t>
      </w:r>
      <w:r>
        <w:rPr>
          <w:sz w:val="24"/>
          <w:szCs w:val="24"/>
        </w:rPr>
        <w:t xml:space="preserve"> walking, sitting and even drinking in the ground of the hills of Kition. Perhaps a future study would benefit from a performance at Kition hills, town wall, from the actual f</w:t>
      </w:r>
      <w:r>
        <w:rPr>
          <w:sz w:val="24"/>
          <w:szCs w:val="24"/>
        </w:rPr>
        <w:t xml:space="preserve">oundation remains.  </w:t>
      </w:r>
    </w:p>
    <w:p w14:paraId="3EBBDAEF" w14:textId="3200FC82" w:rsidR="001177E3" w:rsidRDefault="00B5478F" w:rsidP="001F63EC">
      <w:pPr>
        <w:spacing w:line="360" w:lineRule="auto"/>
        <w:jc w:val="both"/>
        <w:rPr>
          <w:sz w:val="24"/>
          <w:szCs w:val="24"/>
        </w:rPr>
      </w:pPr>
      <w:r>
        <w:rPr>
          <w:sz w:val="24"/>
          <w:szCs w:val="24"/>
        </w:rPr>
        <w:t xml:space="preserve">The key difference between the two masks was the material from which they were made. The materials used in the papier </w:t>
      </w:r>
      <w:r w:rsidR="00840A74">
        <w:rPr>
          <w:sz w:val="24"/>
          <w:szCs w:val="24"/>
        </w:rPr>
        <w:t>mâché mask</w:t>
      </w:r>
      <w:r>
        <w:rPr>
          <w:sz w:val="24"/>
          <w:szCs w:val="24"/>
        </w:rPr>
        <w:t xml:space="preserve"> - made for a fun experience - it was more of a creative or artistic project. In the beginning it was frus</w:t>
      </w:r>
      <w:r>
        <w:rPr>
          <w:sz w:val="24"/>
          <w:szCs w:val="24"/>
        </w:rPr>
        <w:t>trating as it took a long time for the form and structure of the skull to develop. The author brought to the experience her own life experience, in which mask making was a fun and pleasant experience. In contrast, working with the Bull’s skull was unpleasa</w:t>
      </w:r>
      <w:r>
        <w:rPr>
          <w:sz w:val="24"/>
          <w:szCs w:val="24"/>
        </w:rPr>
        <w:t xml:space="preserve">nt, and associated with dirt and bacteria. It was only after a thorough bleaching that it was possible to work with it. Despite all the thorough bleaching it still retained the smell of blood and </w:t>
      </w:r>
      <w:r w:rsidR="00840A74">
        <w:rPr>
          <w:sz w:val="24"/>
          <w:szCs w:val="24"/>
        </w:rPr>
        <w:t>tissue and</w:t>
      </w:r>
      <w:r>
        <w:rPr>
          <w:sz w:val="24"/>
          <w:szCs w:val="24"/>
        </w:rPr>
        <w:t xml:space="preserve"> filled the author with feelings of fear and disg</w:t>
      </w:r>
      <w:r>
        <w:rPr>
          <w:sz w:val="24"/>
          <w:szCs w:val="24"/>
        </w:rPr>
        <w:t>ust.</w:t>
      </w:r>
    </w:p>
    <w:p w14:paraId="47CACC2E" w14:textId="77777777" w:rsidR="001177E3" w:rsidRDefault="001177E3" w:rsidP="001F63EC">
      <w:pPr>
        <w:spacing w:line="360" w:lineRule="auto"/>
        <w:rPr>
          <w:sz w:val="24"/>
          <w:szCs w:val="24"/>
        </w:rPr>
      </w:pPr>
    </w:p>
    <w:p w14:paraId="4A07D3E2" w14:textId="2917CCEA" w:rsidR="001177E3" w:rsidRDefault="00B5478F" w:rsidP="001F63EC">
      <w:pPr>
        <w:spacing w:line="360" w:lineRule="auto"/>
        <w:jc w:val="both"/>
        <w:rPr>
          <w:sz w:val="24"/>
          <w:szCs w:val="24"/>
        </w:rPr>
      </w:pPr>
      <w:r>
        <w:rPr>
          <w:sz w:val="24"/>
          <w:szCs w:val="24"/>
        </w:rPr>
        <w:t>Making and using the papier mâché mask became a performance experience in a theatrical sense. From the author’s experiences of carnival in Brazil it became a fun event, detached from reality. However, once the papier mâché skull was replaced with a r</w:t>
      </w:r>
      <w:r>
        <w:rPr>
          <w:sz w:val="24"/>
          <w:szCs w:val="24"/>
        </w:rPr>
        <w:t xml:space="preserve">eal skull, the experience seemed to be of a completely different nature - to the author, if not to the observers. The real skull gives an impression of violence; it is </w:t>
      </w:r>
      <w:r w:rsidR="00840A74">
        <w:rPr>
          <w:sz w:val="24"/>
          <w:szCs w:val="24"/>
        </w:rPr>
        <w:t>intimidating, and</w:t>
      </w:r>
      <w:r>
        <w:rPr>
          <w:sz w:val="24"/>
          <w:szCs w:val="24"/>
        </w:rPr>
        <w:t xml:space="preserve"> it is uncertain as to what is possibly going to happen. What is import</w:t>
      </w:r>
      <w:r>
        <w:rPr>
          <w:sz w:val="24"/>
          <w:szCs w:val="24"/>
        </w:rPr>
        <w:t xml:space="preserve">ant, it seems, is not the wearing of a mask, but the wearing of a mask which is symbolic of the power of the bull; the mask itself looks aggressive. The wearer takes on part of the characteristics of the object and what it represents. It is this aspect of </w:t>
      </w:r>
      <w:r>
        <w:rPr>
          <w:sz w:val="24"/>
          <w:szCs w:val="24"/>
        </w:rPr>
        <w:t xml:space="preserve">the power represented in the bull’s </w:t>
      </w:r>
      <w:r w:rsidR="00840A74">
        <w:rPr>
          <w:sz w:val="24"/>
          <w:szCs w:val="24"/>
        </w:rPr>
        <w:t>skull which</w:t>
      </w:r>
      <w:r>
        <w:rPr>
          <w:sz w:val="24"/>
          <w:szCs w:val="24"/>
        </w:rPr>
        <w:t xml:space="preserve"> could reflect the element of domination and control in Kition society. </w:t>
      </w:r>
    </w:p>
    <w:p w14:paraId="29585068" w14:textId="77777777" w:rsidR="001177E3" w:rsidRDefault="001177E3" w:rsidP="001F63EC">
      <w:pPr>
        <w:spacing w:line="360" w:lineRule="auto"/>
        <w:jc w:val="both"/>
        <w:rPr>
          <w:sz w:val="24"/>
          <w:szCs w:val="24"/>
        </w:rPr>
      </w:pPr>
    </w:p>
    <w:p w14:paraId="3C116E50" w14:textId="77777777" w:rsidR="001177E3" w:rsidRDefault="00B5478F" w:rsidP="001F63EC">
      <w:pPr>
        <w:spacing w:line="360" w:lineRule="auto"/>
        <w:jc w:val="both"/>
        <w:rPr>
          <w:sz w:val="24"/>
          <w:szCs w:val="24"/>
        </w:rPr>
      </w:pPr>
      <w:r>
        <w:rPr>
          <w:sz w:val="24"/>
          <w:szCs w:val="24"/>
        </w:rPr>
        <w:t>It is clearly impossible to recreate the space and environment of the Kition temple. However, it helped because it forced the author t</w:t>
      </w:r>
      <w:r>
        <w:rPr>
          <w:sz w:val="24"/>
          <w:szCs w:val="24"/>
        </w:rPr>
        <w:t xml:space="preserve">o think about the actual physicality of performance - in this case particularly the strength needed to wear a Bull’s mask. </w:t>
      </w:r>
    </w:p>
    <w:p w14:paraId="03C1C650" w14:textId="77777777" w:rsidR="001177E3" w:rsidRDefault="001177E3" w:rsidP="001F63EC">
      <w:pPr>
        <w:spacing w:line="360" w:lineRule="auto"/>
        <w:jc w:val="both"/>
        <w:rPr>
          <w:sz w:val="24"/>
          <w:szCs w:val="24"/>
        </w:rPr>
      </w:pPr>
    </w:p>
    <w:p w14:paraId="3BE196F9" w14:textId="77777777" w:rsidR="001177E3" w:rsidRDefault="00B5478F" w:rsidP="001F63EC">
      <w:pPr>
        <w:spacing w:line="360" w:lineRule="auto"/>
        <w:jc w:val="both"/>
        <w:rPr>
          <w:sz w:val="24"/>
          <w:szCs w:val="24"/>
        </w:rPr>
      </w:pPr>
      <w:r>
        <w:rPr>
          <w:sz w:val="24"/>
          <w:szCs w:val="24"/>
        </w:rPr>
        <w:t>Despite the limitations of the Art Project it was worthwhile because it provided the opportunity to work with a raw material, and t</w:t>
      </w:r>
      <w:r>
        <w:rPr>
          <w:sz w:val="24"/>
          <w:szCs w:val="24"/>
        </w:rPr>
        <w:t xml:space="preserve">o experience the very different feelings engendered by a raw material that had been living. </w:t>
      </w:r>
    </w:p>
    <w:p w14:paraId="586992DE" w14:textId="77777777" w:rsidR="001177E3" w:rsidRDefault="001177E3" w:rsidP="001F63EC">
      <w:pPr>
        <w:spacing w:line="360" w:lineRule="auto"/>
        <w:jc w:val="both"/>
        <w:rPr>
          <w:sz w:val="24"/>
          <w:szCs w:val="24"/>
        </w:rPr>
      </w:pPr>
    </w:p>
    <w:p w14:paraId="65342244" w14:textId="77777777" w:rsidR="001177E3" w:rsidRDefault="001177E3" w:rsidP="001F63EC">
      <w:pPr>
        <w:spacing w:after="160" w:line="360" w:lineRule="auto"/>
        <w:ind w:left="740" w:right="740"/>
        <w:jc w:val="both"/>
        <w:rPr>
          <w:sz w:val="24"/>
          <w:szCs w:val="24"/>
          <w:highlight w:val="yellow"/>
        </w:rPr>
      </w:pPr>
    </w:p>
    <w:p w14:paraId="391CAD36" w14:textId="77777777" w:rsidR="001177E3" w:rsidRDefault="001177E3" w:rsidP="001F63EC">
      <w:pPr>
        <w:spacing w:before="240" w:after="240" w:line="360" w:lineRule="auto"/>
        <w:ind w:right="-15"/>
        <w:jc w:val="both"/>
        <w:rPr>
          <w:sz w:val="24"/>
          <w:szCs w:val="24"/>
        </w:rPr>
      </w:pPr>
    </w:p>
    <w:p w14:paraId="1C2DD420" w14:textId="77777777" w:rsidR="001177E3" w:rsidRDefault="00B5478F" w:rsidP="001F63EC">
      <w:pPr>
        <w:pStyle w:val="Title"/>
        <w:spacing w:before="240" w:after="240" w:line="360" w:lineRule="auto"/>
        <w:ind w:right="-15"/>
        <w:jc w:val="both"/>
      </w:pPr>
      <w:bookmarkStart w:id="13" w:name="_kln1qh1g8kjs" w:colFirst="0" w:colLast="0"/>
      <w:bookmarkStart w:id="14" w:name="_Hlk39823959"/>
      <w:bookmarkEnd w:id="13"/>
      <w:r>
        <w:rPr>
          <w:b/>
          <w:sz w:val="24"/>
          <w:szCs w:val="24"/>
        </w:rPr>
        <w:t xml:space="preserve"> </w:t>
      </w:r>
      <w:r>
        <w:t>5. Conclusion</w:t>
      </w:r>
    </w:p>
    <w:p w14:paraId="607C0640" w14:textId="540DD368" w:rsidR="001177E3" w:rsidRPr="00D567B4" w:rsidRDefault="00B5478F" w:rsidP="00D567B4">
      <w:pPr>
        <w:spacing w:line="360" w:lineRule="auto"/>
        <w:jc w:val="both"/>
        <w:rPr>
          <w:sz w:val="24"/>
          <w:szCs w:val="24"/>
          <w:highlight w:val="yellow"/>
        </w:rPr>
      </w:pPr>
      <w:r>
        <w:rPr>
          <w:sz w:val="24"/>
          <w:szCs w:val="24"/>
          <w:highlight w:val="yellow"/>
        </w:rPr>
        <w:t xml:space="preserve">It seems clear that the Bulls Skulls had more than a purely religious significance. The skulls were found solely in the temple area, they were not found in the general settlement. However, if the temple area </w:t>
      </w:r>
      <w:proofErr w:type="gramStart"/>
      <w:r>
        <w:rPr>
          <w:sz w:val="24"/>
          <w:szCs w:val="24"/>
          <w:highlight w:val="yellow"/>
        </w:rPr>
        <w:t>was</w:t>
      </w:r>
      <w:proofErr w:type="gramEnd"/>
      <w:r>
        <w:rPr>
          <w:sz w:val="24"/>
          <w:szCs w:val="24"/>
          <w:highlight w:val="yellow"/>
        </w:rPr>
        <w:t xml:space="preserve"> purely religious then this would mean nothin</w:t>
      </w:r>
      <w:r>
        <w:rPr>
          <w:sz w:val="24"/>
          <w:szCs w:val="24"/>
          <w:highlight w:val="yellow"/>
        </w:rPr>
        <w:t>g, But the point is that the temple area was about more than religion. The existence of the courtyard, the throne area and the workshops all indicate that the temple area was an area belonging to an elite group. It was not important to add in this disserta</w:t>
      </w:r>
      <w:r>
        <w:rPr>
          <w:sz w:val="24"/>
          <w:szCs w:val="24"/>
          <w:highlight w:val="yellow"/>
        </w:rPr>
        <w:t xml:space="preserve">tion an extension of building areas or burial outside of </w:t>
      </w:r>
      <w:proofErr w:type="gramStart"/>
      <w:r>
        <w:rPr>
          <w:sz w:val="24"/>
          <w:szCs w:val="24"/>
          <w:highlight w:val="yellow"/>
        </w:rPr>
        <w:t>the  five</w:t>
      </w:r>
      <w:proofErr w:type="gramEnd"/>
      <w:r>
        <w:rPr>
          <w:sz w:val="24"/>
          <w:szCs w:val="24"/>
          <w:highlight w:val="yellow"/>
        </w:rPr>
        <w:t xml:space="preserve"> temples. My first </w:t>
      </w:r>
      <w:r w:rsidR="00D567B4">
        <w:rPr>
          <w:sz w:val="24"/>
          <w:szCs w:val="24"/>
          <w:highlight w:val="yellow"/>
        </w:rPr>
        <w:t>argument is</w:t>
      </w:r>
      <w:r>
        <w:rPr>
          <w:sz w:val="24"/>
          <w:szCs w:val="24"/>
          <w:highlight w:val="yellow"/>
        </w:rPr>
        <w:t xml:space="preserve"> that Kition had priests and part of the elite to perform their bull skull mask. Second people that were not part of the elite as mentioned in cattle and Cypri</w:t>
      </w:r>
      <w:r>
        <w:rPr>
          <w:sz w:val="24"/>
          <w:szCs w:val="24"/>
          <w:highlight w:val="yellow"/>
        </w:rPr>
        <w:t>ot cult in this dissertation  that Bull, and bull parts and  mask, statuettes and other objects with clay were found everywhere in the streets and in part of offering in the temples aera. Metal figurines, such as horned, horned gods in small or big size or</w:t>
      </w:r>
      <w:r>
        <w:rPr>
          <w:sz w:val="24"/>
          <w:szCs w:val="24"/>
          <w:highlight w:val="yellow"/>
        </w:rPr>
        <w:t xml:space="preserve"> in exotic forms of accessories are not evident </w:t>
      </w:r>
      <w:proofErr w:type="gramStart"/>
      <w:r>
        <w:rPr>
          <w:sz w:val="24"/>
          <w:szCs w:val="24"/>
          <w:highlight w:val="yellow"/>
        </w:rPr>
        <w:t>to  be</w:t>
      </w:r>
      <w:proofErr w:type="gramEnd"/>
      <w:r>
        <w:rPr>
          <w:sz w:val="24"/>
          <w:szCs w:val="24"/>
          <w:highlight w:val="yellow"/>
        </w:rPr>
        <w:t xml:space="preserve"> found in settlement  but only in  elite burial . The elite was the only one that could afford to have this material it was founding in elite burial. Might it be a future study to look at bull skull mas</w:t>
      </w:r>
      <w:r>
        <w:rPr>
          <w:sz w:val="24"/>
          <w:szCs w:val="24"/>
          <w:highlight w:val="yellow"/>
        </w:rPr>
        <w:t>ks in settlements and building areas outside of elite temples. Last being studied was the difference type of mask in the long period between bronze age into Iron Age was not certainty when start or finish because many  scholars had the opinion, but it is v</w:t>
      </w:r>
      <w:r>
        <w:rPr>
          <w:sz w:val="24"/>
          <w:szCs w:val="24"/>
          <w:highlight w:val="yellow"/>
        </w:rPr>
        <w:t xml:space="preserve">isible that they had influence from foreign elites. I have been seeing that only in the temple’s fields were found the bull masks skulls that strongly is my argument where it was used for art, performance, and power. Also, in mask categories I proved that </w:t>
      </w:r>
      <w:r>
        <w:rPr>
          <w:sz w:val="24"/>
          <w:szCs w:val="24"/>
          <w:highlight w:val="yellow"/>
        </w:rPr>
        <w:t>shifting the type of the mask in time because many masks found in clay would have been anthropomorphic, zoomorphic, and mystical and this proved that changes were according to the influence and power from outsiders’ demand.  Bull skull masks were performed</w:t>
      </w:r>
      <w:r>
        <w:rPr>
          <w:sz w:val="24"/>
          <w:szCs w:val="24"/>
          <w:highlight w:val="yellow"/>
        </w:rPr>
        <w:t xml:space="preserve"> in temple fields, possible for elite entertainment and meetings possible with diplomacies. It is certainly the value of cattle in that time. Mines and other groups lived outside of the temple fields had not accessed this. Possibly were only on </w:t>
      </w:r>
      <w:r>
        <w:rPr>
          <w:sz w:val="24"/>
          <w:szCs w:val="24"/>
          <w:highlight w:val="yellow"/>
        </w:rPr>
        <w:t>special occ</w:t>
      </w:r>
      <w:r>
        <w:rPr>
          <w:sz w:val="24"/>
          <w:szCs w:val="24"/>
          <w:highlight w:val="yellow"/>
        </w:rPr>
        <w:t xml:space="preserve">asion to be seen or to be allowed to visit and to do their offering.  It is </w:t>
      </w:r>
      <w:r>
        <w:rPr>
          <w:sz w:val="24"/>
          <w:szCs w:val="24"/>
          <w:highlight w:val="yellow"/>
        </w:rPr>
        <w:t xml:space="preserve">like we see now just special people or skill people can get in a special area of the Vatican, or a special part of the Jewish community. I must be part of this </w:t>
      </w:r>
      <w:r w:rsidR="00D84F8C">
        <w:rPr>
          <w:sz w:val="24"/>
          <w:szCs w:val="24"/>
          <w:highlight w:val="yellow"/>
        </w:rPr>
        <w:t>elite.</w:t>
      </w:r>
      <w:r>
        <w:rPr>
          <w:sz w:val="24"/>
          <w:szCs w:val="24"/>
          <w:highlight w:val="yellow"/>
        </w:rPr>
        <w:t xml:space="preserve"> </w:t>
      </w:r>
      <w:r w:rsidR="00D84F8C">
        <w:rPr>
          <w:sz w:val="24"/>
          <w:szCs w:val="24"/>
          <w:highlight w:val="yellow"/>
        </w:rPr>
        <w:t>Also, the</w:t>
      </w:r>
      <w:r>
        <w:rPr>
          <w:sz w:val="24"/>
          <w:szCs w:val="24"/>
          <w:highlight w:val="yellow"/>
        </w:rPr>
        <w:t xml:space="preserve"> p</w:t>
      </w:r>
      <w:r>
        <w:rPr>
          <w:sz w:val="24"/>
          <w:szCs w:val="24"/>
          <w:highlight w:val="yellow"/>
        </w:rPr>
        <w:t>urpose is not to make this dissertation and bull iconography to broaden some of my questions will be for future studies.</w:t>
      </w:r>
    </w:p>
    <w:p w14:paraId="1108B199" w14:textId="7F1D1024" w:rsidR="001177E3" w:rsidRDefault="00840A74" w:rsidP="001F63EC">
      <w:pPr>
        <w:spacing w:before="240" w:after="240" w:line="360" w:lineRule="auto"/>
        <w:ind w:right="-20"/>
        <w:jc w:val="both"/>
        <w:rPr>
          <w:sz w:val="24"/>
          <w:szCs w:val="24"/>
          <w:highlight w:val="yellow"/>
        </w:rPr>
      </w:pPr>
      <w:r>
        <w:rPr>
          <w:noProof/>
        </w:rPr>
        <w:drawing>
          <wp:anchor distT="114300" distB="114300" distL="114300" distR="114300" simplePos="0" relativeHeight="251670528" behindDoc="0" locked="0" layoutInCell="1" hidden="0" allowOverlap="1" wp14:anchorId="0164F349" wp14:editId="63414119">
            <wp:simplePos x="0" y="0"/>
            <wp:positionH relativeFrom="column">
              <wp:posOffset>-142875</wp:posOffset>
            </wp:positionH>
            <wp:positionV relativeFrom="paragraph">
              <wp:posOffset>154305</wp:posOffset>
            </wp:positionV>
            <wp:extent cx="1555613" cy="2371725"/>
            <wp:effectExtent l="0" t="0" r="0" b="0"/>
            <wp:wrapSquare wrapText="bothSides" distT="114300" distB="114300" distL="114300" distR="1143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l="5087" r="2168"/>
                    <a:stretch>
                      <a:fillRect/>
                    </a:stretch>
                  </pic:blipFill>
                  <pic:spPr>
                    <a:xfrm>
                      <a:off x="0" y="0"/>
                      <a:ext cx="1555613" cy="2371725"/>
                    </a:xfrm>
                    <a:prstGeom prst="rect">
                      <a:avLst/>
                    </a:prstGeom>
                    <a:ln/>
                  </pic:spPr>
                </pic:pic>
              </a:graphicData>
            </a:graphic>
          </wp:anchor>
        </w:drawing>
      </w:r>
      <w:r w:rsidR="00B5478F">
        <w:rPr>
          <w:sz w:val="24"/>
          <w:szCs w:val="24"/>
          <w:highlight w:val="yellow"/>
        </w:rPr>
        <w:t>Performances with bull masks in Kition had the function of consolidating the power of the elite through the impact of the performan</w:t>
      </w:r>
      <w:r w:rsidR="00B5478F">
        <w:rPr>
          <w:sz w:val="24"/>
          <w:szCs w:val="24"/>
          <w:highlight w:val="yellow"/>
        </w:rPr>
        <w:t xml:space="preserve">ce on the spectator. Skulls and masks in many cultures were used as an apotropaic object to protect, scare bad spirits or to show strength and power to mainly male authority (Ref)  </w:t>
      </w:r>
    </w:p>
    <w:p w14:paraId="1E269BEE" w14:textId="24FAB3A1" w:rsidR="001177E3" w:rsidRDefault="00B5478F" w:rsidP="001F63EC">
      <w:pPr>
        <w:spacing w:before="240" w:after="240" w:line="360" w:lineRule="auto"/>
        <w:jc w:val="both"/>
        <w:rPr>
          <w:sz w:val="24"/>
          <w:szCs w:val="24"/>
          <w:highlight w:val="yellow"/>
        </w:rPr>
      </w:pPr>
      <w:r>
        <w:rPr>
          <w:sz w:val="24"/>
          <w:szCs w:val="24"/>
          <w:highlight w:val="yellow"/>
        </w:rPr>
        <w:t>Performances were to reinforce the hierarchical structure within the elite</w:t>
      </w:r>
      <w:r>
        <w:rPr>
          <w:sz w:val="24"/>
          <w:szCs w:val="24"/>
          <w:highlight w:val="yellow"/>
        </w:rPr>
        <w:t xml:space="preserve"> group. As Smith (2009) suggests that it is not possible to find writings of Cypriot ( She means rare and, also to the opposite to other towns in Cyprus) material that indicate the hierarchy of members of this society  that might be ruler of their group (2</w:t>
      </w:r>
      <w:r>
        <w:rPr>
          <w:sz w:val="24"/>
          <w:szCs w:val="24"/>
          <w:highlight w:val="yellow"/>
        </w:rPr>
        <w:t>009, p.5).</w:t>
      </w:r>
    </w:p>
    <w:p w14:paraId="4A38B122" w14:textId="2E47998C" w:rsidR="001177E3" w:rsidRDefault="00B5478F" w:rsidP="001F63EC">
      <w:pPr>
        <w:spacing w:before="240" w:after="240" w:line="360" w:lineRule="auto"/>
        <w:jc w:val="both"/>
        <w:rPr>
          <w:sz w:val="24"/>
          <w:szCs w:val="24"/>
          <w:highlight w:val="yellow"/>
        </w:rPr>
      </w:pPr>
      <w:r>
        <w:rPr>
          <w:sz w:val="24"/>
          <w:szCs w:val="24"/>
          <w:highlight w:val="yellow"/>
        </w:rPr>
        <w:t>I argue that Masks were used for a performance feast between the elite and priests’ because floor 1, temple 2 had twelve skulls, temple 5  three skulls and workshop next to temple 5 had four bull skulls were found in excavations from Kition ( s</w:t>
      </w:r>
      <w:r>
        <w:rPr>
          <w:sz w:val="24"/>
          <w:szCs w:val="24"/>
          <w:highlight w:val="yellow"/>
        </w:rPr>
        <w:t>ee table 1 at appendix). These nineteen skulls found must have been significant for them. Smith (2009</w:t>
      </w:r>
      <w:r w:rsidR="00D567B4">
        <w:rPr>
          <w:sz w:val="24"/>
          <w:szCs w:val="24"/>
          <w:highlight w:val="yellow"/>
        </w:rPr>
        <w:t>) proposes</w:t>
      </w:r>
      <w:r>
        <w:rPr>
          <w:sz w:val="24"/>
          <w:szCs w:val="24"/>
          <w:highlight w:val="yellow"/>
        </w:rPr>
        <w:t xml:space="preserve"> that the same area and floor </w:t>
      </w:r>
      <w:r w:rsidR="007C58A6">
        <w:rPr>
          <w:sz w:val="24"/>
          <w:szCs w:val="24"/>
          <w:highlight w:val="yellow"/>
        </w:rPr>
        <w:t>1 had</w:t>
      </w:r>
      <w:r>
        <w:rPr>
          <w:sz w:val="24"/>
          <w:szCs w:val="24"/>
          <w:highlight w:val="yellow"/>
        </w:rPr>
        <w:t xml:space="preserve"> a link for Temenos A, and this area could be used for baking (2009, p.62). If as a result, it could be a pl</w:t>
      </w:r>
      <w:r>
        <w:rPr>
          <w:sz w:val="24"/>
          <w:szCs w:val="24"/>
          <w:highlight w:val="yellow"/>
        </w:rPr>
        <w:t xml:space="preserve">ace of the elite used to assembly to feast, to slaughter the animal, or to perform their beliefs and they eat and drink. There </w:t>
      </w:r>
      <w:r w:rsidR="007C58A6">
        <w:rPr>
          <w:sz w:val="24"/>
          <w:szCs w:val="24"/>
          <w:highlight w:val="yellow"/>
        </w:rPr>
        <w:t>is an</w:t>
      </w:r>
      <w:r>
        <w:rPr>
          <w:sz w:val="24"/>
          <w:szCs w:val="24"/>
          <w:highlight w:val="yellow"/>
        </w:rPr>
        <w:t xml:space="preserve"> important </w:t>
      </w:r>
      <w:r w:rsidR="007C58A6">
        <w:rPr>
          <w:sz w:val="24"/>
          <w:szCs w:val="24"/>
          <w:highlight w:val="yellow"/>
        </w:rPr>
        <w:t>significance of</w:t>
      </w:r>
      <w:r>
        <w:rPr>
          <w:sz w:val="24"/>
          <w:szCs w:val="24"/>
          <w:highlight w:val="yellow"/>
        </w:rPr>
        <w:t xml:space="preserve"> masks which appeals to be found in Kition that </w:t>
      </w:r>
      <w:r w:rsidR="007C58A6">
        <w:rPr>
          <w:sz w:val="24"/>
          <w:szCs w:val="24"/>
          <w:highlight w:val="yellow"/>
        </w:rPr>
        <w:t>it seems</w:t>
      </w:r>
      <w:r>
        <w:rPr>
          <w:sz w:val="24"/>
          <w:szCs w:val="24"/>
          <w:highlight w:val="yellow"/>
        </w:rPr>
        <w:t xml:space="preserve"> to be a special place and prestige’s g</w:t>
      </w:r>
      <w:r>
        <w:rPr>
          <w:sz w:val="24"/>
          <w:szCs w:val="24"/>
          <w:highlight w:val="yellow"/>
        </w:rPr>
        <w:t>roup had been using bull as their symbol of apotropaic. When they started to use the bull skull mask? Bull must be a strong and terrifying animal that causes people reverence, respect or fair. Considering that Cypriot in general take up to a thousand of ye</w:t>
      </w:r>
      <w:r>
        <w:rPr>
          <w:sz w:val="24"/>
          <w:szCs w:val="24"/>
          <w:highlight w:val="yellow"/>
        </w:rPr>
        <w:t xml:space="preserve">ars to use and domesticated bovine animals. It is quite reflective how they adopted and </w:t>
      </w:r>
      <w:r w:rsidR="007C58A6">
        <w:rPr>
          <w:sz w:val="24"/>
          <w:szCs w:val="24"/>
          <w:highlight w:val="yellow"/>
        </w:rPr>
        <w:t>adapted their</w:t>
      </w:r>
      <w:r>
        <w:rPr>
          <w:sz w:val="24"/>
          <w:szCs w:val="24"/>
          <w:highlight w:val="yellow"/>
        </w:rPr>
        <w:t xml:space="preserve"> own beliefs and customs from the Near East and first Minoans and Mycenaeans. Possible subsequent period of the Middle and Later Iron Age the Cypriot must</w:t>
      </w:r>
      <w:r>
        <w:rPr>
          <w:sz w:val="24"/>
          <w:szCs w:val="24"/>
          <w:highlight w:val="yellow"/>
        </w:rPr>
        <w:t xml:space="preserve"> start following the Egyptians custom because of </w:t>
      </w:r>
      <w:r w:rsidR="007C58A6">
        <w:rPr>
          <w:sz w:val="24"/>
          <w:szCs w:val="24"/>
          <w:highlight w:val="yellow"/>
        </w:rPr>
        <w:t>the rich</w:t>
      </w:r>
      <w:r>
        <w:rPr>
          <w:sz w:val="24"/>
          <w:szCs w:val="24"/>
          <w:highlight w:val="yellow"/>
        </w:rPr>
        <w:t xml:space="preserve"> burial artefacts, but this is for the next project.</w:t>
      </w:r>
    </w:p>
    <w:p w14:paraId="7BF03D9D" w14:textId="35D50999" w:rsidR="001177E3" w:rsidRDefault="00B5478F" w:rsidP="001F63EC">
      <w:pPr>
        <w:spacing w:before="240" w:after="240" w:line="360" w:lineRule="auto"/>
        <w:ind w:right="-15"/>
        <w:jc w:val="both"/>
        <w:rPr>
          <w:sz w:val="24"/>
          <w:szCs w:val="24"/>
          <w:highlight w:val="yellow"/>
        </w:rPr>
      </w:pPr>
      <w:r>
        <w:rPr>
          <w:sz w:val="24"/>
          <w:szCs w:val="24"/>
          <w:highlight w:val="yellow"/>
        </w:rPr>
        <w:t xml:space="preserve">Also, in the scholar’s reports it is obvious that Cypriot elites use four temples, temenos A and </w:t>
      </w:r>
      <w:r w:rsidR="00D567B4">
        <w:rPr>
          <w:sz w:val="24"/>
          <w:szCs w:val="24"/>
          <w:highlight w:val="yellow"/>
        </w:rPr>
        <w:t>B, and</w:t>
      </w:r>
      <w:r>
        <w:rPr>
          <w:sz w:val="24"/>
          <w:szCs w:val="24"/>
          <w:highlight w:val="yellow"/>
        </w:rPr>
        <w:t xml:space="preserve"> workshop/metallurgy with female and male</w:t>
      </w:r>
      <w:r>
        <w:rPr>
          <w:sz w:val="24"/>
          <w:szCs w:val="24"/>
          <w:highlight w:val="yellow"/>
        </w:rPr>
        <w:t xml:space="preserve"> deities in the same close space. They use all this complex building to organise and centralize their power (</w:t>
      </w:r>
      <w:r w:rsidR="00D567B4">
        <w:rPr>
          <w:sz w:val="24"/>
          <w:szCs w:val="24"/>
          <w:highlight w:val="yellow"/>
        </w:rPr>
        <w:t>Averett</w:t>
      </w:r>
      <w:r>
        <w:rPr>
          <w:sz w:val="24"/>
          <w:szCs w:val="24"/>
          <w:highlight w:val="yellow"/>
        </w:rPr>
        <w:t>, 2015, p.55), (Karageorghis, 1976, pp.74-75) and (Knapp, 2008, pp. 373, 376).</w:t>
      </w:r>
    </w:p>
    <w:p w14:paraId="12E5A7B8" w14:textId="0AF49B82" w:rsidR="001177E3" w:rsidRDefault="001177E3" w:rsidP="001F63EC">
      <w:pPr>
        <w:spacing w:before="240" w:after="240" w:line="360" w:lineRule="auto"/>
        <w:ind w:left="720" w:right="-20" w:firstLine="720"/>
        <w:jc w:val="both"/>
        <w:rPr>
          <w:sz w:val="52"/>
          <w:szCs w:val="52"/>
        </w:rPr>
      </w:pPr>
    </w:p>
    <w:p w14:paraId="64FE8831" w14:textId="7A722C80" w:rsidR="00D567B4" w:rsidRDefault="00D567B4" w:rsidP="001F63EC">
      <w:pPr>
        <w:spacing w:before="240" w:after="240" w:line="360" w:lineRule="auto"/>
        <w:ind w:left="720" w:right="-20" w:firstLine="720"/>
        <w:jc w:val="both"/>
        <w:rPr>
          <w:sz w:val="52"/>
          <w:szCs w:val="52"/>
        </w:rPr>
      </w:pPr>
    </w:p>
    <w:p w14:paraId="09222250" w14:textId="7D8B1B9E" w:rsidR="00D567B4" w:rsidRDefault="00D567B4" w:rsidP="001F63EC">
      <w:pPr>
        <w:spacing w:before="240" w:after="240" w:line="360" w:lineRule="auto"/>
        <w:ind w:left="720" w:right="-20" w:firstLine="720"/>
        <w:jc w:val="both"/>
        <w:rPr>
          <w:sz w:val="52"/>
          <w:szCs w:val="52"/>
        </w:rPr>
      </w:pPr>
    </w:p>
    <w:p w14:paraId="5CAF8451" w14:textId="77777777" w:rsidR="00D567B4" w:rsidRDefault="00D567B4" w:rsidP="001F63EC">
      <w:pPr>
        <w:spacing w:before="240" w:after="240" w:line="360" w:lineRule="auto"/>
        <w:ind w:left="720" w:right="-20" w:firstLine="720"/>
        <w:jc w:val="both"/>
        <w:rPr>
          <w:sz w:val="52"/>
          <w:szCs w:val="52"/>
        </w:rPr>
      </w:pPr>
    </w:p>
    <w:p w14:paraId="0F600B2C" w14:textId="77777777" w:rsidR="001177E3" w:rsidRDefault="00B5478F" w:rsidP="001F63EC">
      <w:pPr>
        <w:pStyle w:val="Title"/>
        <w:spacing w:line="360" w:lineRule="auto"/>
      </w:pPr>
      <w:bookmarkStart w:id="15" w:name="_r7mld71uhlc7" w:colFirst="0" w:colLast="0"/>
      <w:bookmarkEnd w:id="15"/>
      <w:r>
        <w:t>6. Future Research</w:t>
      </w:r>
    </w:p>
    <w:p w14:paraId="0065448A" w14:textId="77777777" w:rsidR="001177E3" w:rsidRDefault="00B5478F" w:rsidP="001F63EC">
      <w:pPr>
        <w:spacing w:before="240" w:after="240" w:line="360" w:lineRule="auto"/>
        <w:ind w:right="-15"/>
        <w:jc w:val="both"/>
        <w:rPr>
          <w:sz w:val="44"/>
          <w:szCs w:val="44"/>
        </w:rPr>
      </w:pPr>
      <w:r>
        <w:rPr>
          <w:sz w:val="44"/>
          <w:szCs w:val="44"/>
        </w:rPr>
        <w:t>Celtic Art and Performance, in   Mari Lwyd, Horse Skull Mask</w:t>
      </w:r>
    </w:p>
    <w:p w14:paraId="4803184E" w14:textId="68A94810" w:rsidR="001177E3" w:rsidRDefault="00B5478F" w:rsidP="001F63EC">
      <w:pPr>
        <w:spacing w:before="240" w:after="240" w:line="360" w:lineRule="auto"/>
        <w:ind w:right="-15"/>
        <w:jc w:val="both"/>
        <w:rPr>
          <w:sz w:val="24"/>
          <w:szCs w:val="24"/>
        </w:rPr>
      </w:pPr>
      <w:r>
        <w:rPr>
          <w:sz w:val="24"/>
          <w:szCs w:val="24"/>
        </w:rPr>
        <w:t xml:space="preserve">I was excited to find that Welsh </w:t>
      </w:r>
      <w:r w:rsidR="00840A74">
        <w:rPr>
          <w:sz w:val="24"/>
          <w:szCs w:val="24"/>
        </w:rPr>
        <w:t>Celtic</w:t>
      </w:r>
      <w:r>
        <w:rPr>
          <w:sz w:val="24"/>
          <w:szCs w:val="24"/>
        </w:rPr>
        <w:t xml:space="preserve"> using Skull Horses to make a performance in December and January. Although because this dissertation is about the performance in Bronze Age into Early iron Age in Cyprus that linked sharing in almost the same way per</w:t>
      </w:r>
      <w:r>
        <w:rPr>
          <w:sz w:val="24"/>
          <w:szCs w:val="24"/>
        </w:rPr>
        <w:t xml:space="preserve">formance. It is two different </w:t>
      </w:r>
      <w:r w:rsidR="00840A74">
        <w:rPr>
          <w:sz w:val="24"/>
          <w:szCs w:val="24"/>
        </w:rPr>
        <w:t>creatures,</w:t>
      </w:r>
      <w:r>
        <w:rPr>
          <w:sz w:val="24"/>
          <w:szCs w:val="24"/>
        </w:rPr>
        <w:t xml:space="preserve"> but both were used in the ancient world as power and </w:t>
      </w:r>
      <w:r w:rsidR="00840A74">
        <w:rPr>
          <w:sz w:val="24"/>
          <w:szCs w:val="24"/>
        </w:rPr>
        <w:t>prestige</w:t>
      </w:r>
      <w:r>
        <w:rPr>
          <w:sz w:val="24"/>
          <w:szCs w:val="24"/>
        </w:rPr>
        <w:t>. The context of the Celtic Culture might have a different attitude in early periods. Or If in Ancient time they did horse skull performance and they used</w:t>
      </w:r>
      <w:r>
        <w:rPr>
          <w:sz w:val="24"/>
          <w:szCs w:val="24"/>
        </w:rPr>
        <w:t xml:space="preserve"> for the bull skull </w:t>
      </w:r>
      <w:r w:rsidR="00840A74">
        <w:rPr>
          <w:sz w:val="24"/>
          <w:szCs w:val="24"/>
        </w:rPr>
        <w:t>masks. But</w:t>
      </w:r>
      <w:r>
        <w:rPr>
          <w:sz w:val="24"/>
          <w:szCs w:val="24"/>
        </w:rPr>
        <w:t xml:space="preserve"> I would like to find out more in future research.</w:t>
      </w:r>
    </w:p>
    <w:p w14:paraId="39C84EB1" w14:textId="3ADD54D8" w:rsidR="001177E3" w:rsidRDefault="00B5478F" w:rsidP="001F63EC">
      <w:pPr>
        <w:spacing w:before="240" w:after="240" w:line="360" w:lineRule="auto"/>
        <w:ind w:right="-15"/>
        <w:jc w:val="both"/>
        <w:rPr>
          <w:sz w:val="24"/>
          <w:szCs w:val="24"/>
        </w:rPr>
      </w:pPr>
      <w:r>
        <w:rPr>
          <w:sz w:val="24"/>
          <w:szCs w:val="24"/>
        </w:rPr>
        <w:t xml:space="preserve">There is a suggestion by Smith (2009) of Men together with heads or parts of heads of animals. This </w:t>
      </w:r>
      <w:r w:rsidR="00840A74">
        <w:rPr>
          <w:sz w:val="24"/>
          <w:szCs w:val="24"/>
        </w:rPr>
        <w:t>One is</w:t>
      </w:r>
      <w:r>
        <w:rPr>
          <w:sz w:val="24"/>
          <w:szCs w:val="24"/>
        </w:rPr>
        <w:t xml:space="preserve"> remarkably strong in Kition votives remains in temple 5 (2009, p.</w:t>
      </w:r>
      <w:r>
        <w:rPr>
          <w:sz w:val="24"/>
          <w:szCs w:val="24"/>
        </w:rPr>
        <w:t xml:space="preserve">140). The tendency of man and horse into a centaur </w:t>
      </w:r>
      <w:r w:rsidR="00840A74">
        <w:rPr>
          <w:sz w:val="24"/>
          <w:szCs w:val="24"/>
        </w:rPr>
        <w:t>is there</w:t>
      </w:r>
      <w:r>
        <w:rPr>
          <w:sz w:val="24"/>
          <w:szCs w:val="24"/>
        </w:rPr>
        <w:t xml:space="preserve"> a meaning of symbol of power plays between human and animal in this part of Kition with the arrival from Levante elite. Also, there is  only another possible centaur is a roughly carved limestone</w:t>
      </w:r>
      <w:r>
        <w:rPr>
          <w:sz w:val="24"/>
          <w:szCs w:val="24"/>
        </w:rPr>
        <w:t xml:space="preserve"> and is from room 31 in temenos B from floor 2A, during a time when imagery associated with men and horses had moved to be more closely associated with temple1 (2009, p.141). Karageorghis cited in Smith (2009</w:t>
      </w:r>
      <w:r w:rsidR="00840A74">
        <w:rPr>
          <w:sz w:val="24"/>
          <w:szCs w:val="24"/>
        </w:rPr>
        <w:t>) mentions</w:t>
      </w:r>
      <w:r>
        <w:rPr>
          <w:sz w:val="24"/>
          <w:szCs w:val="24"/>
        </w:rPr>
        <w:t xml:space="preserve"> that these objects have no origin wh</w:t>
      </w:r>
      <w:r>
        <w:rPr>
          <w:sz w:val="24"/>
          <w:szCs w:val="24"/>
        </w:rPr>
        <w:t xml:space="preserve">ere they are coming from. </w:t>
      </w:r>
      <w:r w:rsidR="00840A74">
        <w:rPr>
          <w:sz w:val="24"/>
          <w:szCs w:val="24"/>
        </w:rPr>
        <w:t>Unfortunately,</w:t>
      </w:r>
      <w:r>
        <w:rPr>
          <w:sz w:val="24"/>
          <w:szCs w:val="24"/>
        </w:rPr>
        <w:t xml:space="preserve"> </w:t>
      </w:r>
      <w:r w:rsidR="00840A74">
        <w:rPr>
          <w:sz w:val="24"/>
          <w:szCs w:val="24"/>
        </w:rPr>
        <w:t>is unknown</w:t>
      </w:r>
      <w:r>
        <w:rPr>
          <w:sz w:val="24"/>
          <w:szCs w:val="24"/>
        </w:rPr>
        <w:t xml:space="preserve">, but it could be Egyptian, Levantine </w:t>
      </w:r>
      <w:r w:rsidR="00840A74">
        <w:rPr>
          <w:sz w:val="24"/>
          <w:szCs w:val="24"/>
        </w:rPr>
        <w:t>and or</w:t>
      </w:r>
      <w:r>
        <w:rPr>
          <w:sz w:val="24"/>
          <w:szCs w:val="24"/>
        </w:rPr>
        <w:t xml:space="preserve"> Cypriot manufactures that all </w:t>
      </w:r>
      <w:r w:rsidR="00840A74">
        <w:rPr>
          <w:sz w:val="24"/>
          <w:szCs w:val="24"/>
        </w:rPr>
        <w:t>have been</w:t>
      </w:r>
      <w:r>
        <w:rPr>
          <w:sz w:val="24"/>
          <w:szCs w:val="24"/>
        </w:rPr>
        <w:t xml:space="preserve"> suggested. It is </w:t>
      </w:r>
      <w:r w:rsidR="00840A74">
        <w:rPr>
          <w:sz w:val="24"/>
          <w:szCs w:val="24"/>
        </w:rPr>
        <w:t>one of</w:t>
      </w:r>
      <w:r>
        <w:rPr>
          <w:sz w:val="24"/>
          <w:szCs w:val="24"/>
        </w:rPr>
        <w:t xml:space="preserve"> many objects from the Late Bronze Age that share cross-cultural elements, forming a </w:t>
      </w:r>
      <w:r w:rsidR="00840A74">
        <w:rPr>
          <w:sz w:val="24"/>
          <w:szCs w:val="24"/>
        </w:rPr>
        <w:t>link.</w:t>
      </w:r>
      <w:r>
        <w:rPr>
          <w:sz w:val="24"/>
          <w:szCs w:val="24"/>
        </w:rPr>
        <w:t xml:space="preserve"> Al</w:t>
      </w:r>
      <w:r>
        <w:rPr>
          <w:sz w:val="24"/>
          <w:szCs w:val="24"/>
        </w:rPr>
        <w:t xml:space="preserve">so, Smith suggested that it was referred to as an </w:t>
      </w:r>
      <w:r w:rsidR="00840A74">
        <w:rPr>
          <w:sz w:val="24"/>
          <w:szCs w:val="24"/>
        </w:rPr>
        <w:t>“international</w:t>
      </w:r>
      <w:r>
        <w:rPr>
          <w:sz w:val="24"/>
          <w:szCs w:val="24"/>
        </w:rPr>
        <w:t xml:space="preserve"> style” of material culture (2009, p.141-142).</w:t>
      </w:r>
      <w:r>
        <w:rPr>
          <w:noProof/>
        </w:rPr>
        <w:drawing>
          <wp:anchor distT="114300" distB="114300" distL="114300" distR="114300" simplePos="0" relativeHeight="251668480" behindDoc="0" locked="0" layoutInCell="1" hidden="0" allowOverlap="1" wp14:anchorId="4FCB1603" wp14:editId="3D185139">
            <wp:simplePos x="0" y="0"/>
            <wp:positionH relativeFrom="column">
              <wp:posOffset>1</wp:posOffset>
            </wp:positionH>
            <wp:positionV relativeFrom="paragraph">
              <wp:posOffset>804863</wp:posOffset>
            </wp:positionV>
            <wp:extent cx="1724025" cy="2338388"/>
            <wp:effectExtent l="0" t="0" r="0" b="0"/>
            <wp:wrapSquare wrapText="bothSides" distT="114300" distB="114300" distL="114300" distR="11430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r="2640" b="2094"/>
                    <a:stretch>
                      <a:fillRect/>
                    </a:stretch>
                  </pic:blipFill>
                  <pic:spPr>
                    <a:xfrm>
                      <a:off x="0" y="0"/>
                      <a:ext cx="1724025" cy="2338388"/>
                    </a:xfrm>
                    <a:prstGeom prst="rect">
                      <a:avLst/>
                    </a:prstGeom>
                    <a:ln/>
                  </pic:spPr>
                </pic:pic>
              </a:graphicData>
            </a:graphic>
          </wp:anchor>
        </w:drawing>
      </w:r>
    </w:p>
    <w:p w14:paraId="547FA2CF" w14:textId="3FEB5E90" w:rsidR="001177E3" w:rsidRDefault="00B5478F" w:rsidP="001F63EC">
      <w:pPr>
        <w:spacing w:before="240" w:after="240" w:line="360" w:lineRule="auto"/>
        <w:ind w:right="-15"/>
        <w:jc w:val="both"/>
        <w:rPr>
          <w:sz w:val="24"/>
          <w:szCs w:val="24"/>
        </w:rPr>
      </w:pPr>
      <w:r>
        <w:rPr>
          <w:sz w:val="24"/>
          <w:szCs w:val="24"/>
        </w:rPr>
        <w:t xml:space="preserve">In comparison with Ancient and </w:t>
      </w:r>
      <w:r w:rsidR="00840A74">
        <w:rPr>
          <w:sz w:val="24"/>
          <w:szCs w:val="24"/>
        </w:rPr>
        <w:t>present the</w:t>
      </w:r>
      <w:r>
        <w:rPr>
          <w:sz w:val="24"/>
          <w:szCs w:val="24"/>
        </w:rPr>
        <w:t xml:space="preserve"> Cypriot and the Welsh horse have almost a similar context of </w:t>
      </w:r>
      <w:r w:rsidR="00840A74">
        <w:rPr>
          <w:sz w:val="24"/>
          <w:szCs w:val="24"/>
        </w:rPr>
        <w:t>performance.</w:t>
      </w:r>
      <w:r>
        <w:rPr>
          <w:sz w:val="24"/>
          <w:szCs w:val="24"/>
        </w:rPr>
        <w:t xml:space="preserve"> In Ancient Cyprus, horse</w:t>
      </w:r>
      <w:r>
        <w:rPr>
          <w:sz w:val="24"/>
          <w:szCs w:val="24"/>
        </w:rPr>
        <w:t xml:space="preserve">s </w:t>
      </w:r>
      <w:r w:rsidR="00840A74">
        <w:rPr>
          <w:sz w:val="24"/>
          <w:szCs w:val="24"/>
        </w:rPr>
        <w:t>were used</w:t>
      </w:r>
      <w:r>
        <w:rPr>
          <w:sz w:val="24"/>
          <w:szCs w:val="24"/>
        </w:rPr>
        <w:t xml:space="preserve"> for transport, warfare and farm work. It was just wealthy people. Smith has a suggestion of a horse found in Cyprus </w:t>
      </w:r>
      <w:r>
        <w:rPr>
          <w:sz w:val="24"/>
          <w:szCs w:val="24"/>
        </w:rPr>
        <w:t>and</w:t>
      </w:r>
      <w:r w:rsidR="00840A74">
        <w:rPr>
          <w:sz w:val="24"/>
          <w:szCs w:val="24"/>
        </w:rPr>
        <w:t xml:space="preserve">, </w:t>
      </w:r>
      <w:r>
        <w:rPr>
          <w:sz w:val="24"/>
          <w:szCs w:val="24"/>
        </w:rPr>
        <w:t>also</w:t>
      </w:r>
      <w:r>
        <w:rPr>
          <w:sz w:val="24"/>
          <w:szCs w:val="24"/>
        </w:rPr>
        <w:t xml:space="preserve"> in a burial ritual. But the point here is to be </w:t>
      </w:r>
      <w:r w:rsidR="00840A74">
        <w:rPr>
          <w:sz w:val="24"/>
          <w:szCs w:val="24"/>
        </w:rPr>
        <w:t>comparing the</w:t>
      </w:r>
      <w:r>
        <w:rPr>
          <w:sz w:val="24"/>
          <w:szCs w:val="24"/>
        </w:rPr>
        <w:t xml:space="preserve"> performance used with the bull skull and in present day</w:t>
      </w:r>
      <w:r>
        <w:rPr>
          <w:sz w:val="24"/>
          <w:szCs w:val="24"/>
        </w:rPr>
        <w:t xml:space="preserve"> in Welsh culture being also in performance. Smith (2009) suggests that horses </w:t>
      </w:r>
      <w:r w:rsidR="00840A74">
        <w:rPr>
          <w:sz w:val="24"/>
          <w:szCs w:val="24"/>
        </w:rPr>
        <w:t>had strong</w:t>
      </w:r>
      <w:r>
        <w:rPr>
          <w:sz w:val="24"/>
          <w:szCs w:val="24"/>
        </w:rPr>
        <w:t xml:space="preserve"> association between temple 5 and images of male figurines, horses and horse and rider figures moves beyond the practical need for riding a </w:t>
      </w:r>
      <w:r w:rsidR="00840A74">
        <w:rPr>
          <w:sz w:val="24"/>
          <w:szCs w:val="24"/>
        </w:rPr>
        <w:t>horse and</w:t>
      </w:r>
      <w:r>
        <w:rPr>
          <w:sz w:val="24"/>
          <w:szCs w:val="24"/>
        </w:rPr>
        <w:t xml:space="preserve"> depending the s</w:t>
      </w:r>
      <w:r>
        <w:rPr>
          <w:sz w:val="24"/>
          <w:szCs w:val="24"/>
        </w:rPr>
        <w:t>ettlement whether practically or symbolically. It is also in connection with temple 5 that a single centaur figurine was found. Much larger and more complexly modelled terracotta centaurs were also found at Enkomi in contexts where animal skulls were proba</w:t>
      </w:r>
      <w:r>
        <w:rPr>
          <w:sz w:val="24"/>
          <w:szCs w:val="24"/>
        </w:rPr>
        <w:t xml:space="preserve">bly worn as </w:t>
      </w:r>
      <w:r w:rsidR="00840A74">
        <w:rPr>
          <w:sz w:val="24"/>
          <w:szCs w:val="24"/>
        </w:rPr>
        <w:t>masks (</w:t>
      </w:r>
      <w:r>
        <w:rPr>
          <w:sz w:val="24"/>
          <w:szCs w:val="24"/>
        </w:rPr>
        <w:t>2009, p.140). Can I associate this with Mari Lwyd horse performance in Celtic Folklore?</w:t>
      </w:r>
      <w:r>
        <w:rPr>
          <w:noProof/>
        </w:rPr>
        <w:drawing>
          <wp:anchor distT="114300" distB="114300" distL="114300" distR="114300" simplePos="0" relativeHeight="251669504" behindDoc="0" locked="0" layoutInCell="1" hidden="0" allowOverlap="1" wp14:anchorId="68F0D344" wp14:editId="79E5D68E">
            <wp:simplePos x="0" y="0"/>
            <wp:positionH relativeFrom="column">
              <wp:posOffset>19051</wp:posOffset>
            </wp:positionH>
            <wp:positionV relativeFrom="paragraph">
              <wp:posOffset>3105150</wp:posOffset>
            </wp:positionV>
            <wp:extent cx="1774688" cy="2512676"/>
            <wp:effectExtent l="0" t="0" r="0" b="0"/>
            <wp:wrapSquare wrapText="bothSides" distT="114300" distB="114300" distL="114300" distR="11430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1774688" cy="2512676"/>
                    </a:xfrm>
                    <a:prstGeom prst="rect">
                      <a:avLst/>
                    </a:prstGeom>
                    <a:ln/>
                  </pic:spPr>
                </pic:pic>
              </a:graphicData>
            </a:graphic>
          </wp:anchor>
        </w:drawing>
      </w:r>
    </w:p>
    <w:p w14:paraId="3F95B61E" w14:textId="279A3F2C" w:rsidR="001177E3" w:rsidRDefault="00B5478F" w:rsidP="001F63EC">
      <w:pPr>
        <w:spacing w:before="240" w:after="240" w:line="360" w:lineRule="auto"/>
        <w:ind w:right="-15"/>
        <w:jc w:val="both"/>
        <w:rPr>
          <w:sz w:val="24"/>
          <w:szCs w:val="24"/>
        </w:rPr>
      </w:pPr>
      <w:r>
        <w:rPr>
          <w:sz w:val="24"/>
          <w:szCs w:val="24"/>
        </w:rPr>
        <w:t xml:space="preserve">Wood (1997) considers a prevalent assumption that recent </w:t>
      </w:r>
      <w:r w:rsidR="00840A74">
        <w:rPr>
          <w:sz w:val="24"/>
          <w:szCs w:val="24"/>
        </w:rPr>
        <w:t>folklore traditions</w:t>
      </w:r>
      <w:r>
        <w:rPr>
          <w:sz w:val="24"/>
          <w:szCs w:val="24"/>
        </w:rPr>
        <w:t xml:space="preserve"> and narratives can be traced back to Celtic mythology and social prac</w:t>
      </w:r>
      <w:r>
        <w:rPr>
          <w:sz w:val="24"/>
          <w:szCs w:val="24"/>
        </w:rPr>
        <w:t>tice. Within the relative modernity of this theoretical approach (1997, p.162), Wood cites the Mari Lwyd December and January ritual of Welsh folklore, where a man dressed as a woman, wrapped in a sheet and wearing a horse skull, goes from house to house a</w:t>
      </w:r>
      <w:r>
        <w:rPr>
          <w:sz w:val="24"/>
          <w:szCs w:val="24"/>
        </w:rPr>
        <w:t>ccompanied by a group of men performing songs and dancing (see fig.10) (1997, p.162) .</w:t>
      </w:r>
      <w:r>
        <w:rPr>
          <w:sz w:val="24"/>
          <w:szCs w:val="24"/>
        </w:rPr>
        <w:tab/>
      </w:r>
    </w:p>
    <w:p w14:paraId="6D786B59" w14:textId="77777777" w:rsidR="001177E3" w:rsidRDefault="00B5478F" w:rsidP="001F63EC">
      <w:pPr>
        <w:spacing w:before="240" w:after="240" w:line="360" w:lineRule="auto"/>
        <w:ind w:right="-15"/>
        <w:jc w:val="both"/>
        <w:rPr>
          <w:sz w:val="24"/>
          <w:szCs w:val="24"/>
        </w:rPr>
      </w:pPr>
      <w:r>
        <w:rPr>
          <w:sz w:val="24"/>
          <w:szCs w:val="24"/>
        </w:rPr>
        <w:t>The intention here is not to discuss the horse skull, but to link the use of the Mari Lwyd horse skull to Bull skulls used as performance in Cyprus, and to make a conne</w:t>
      </w:r>
      <w:r>
        <w:rPr>
          <w:sz w:val="24"/>
          <w:szCs w:val="24"/>
        </w:rPr>
        <w:t xml:space="preserve">ction between the traditions of 1000 BC in European Celtic and Cypriots  But is to find the similarities they share with the old and recently customs. </w:t>
      </w:r>
    </w:p>
    <w:p w14:paraId="3FBB15FD" w14:textId="37FC3F9D" w:rsidR="001177E3" w:rsidRDefault="00B5478F" w:rsidP="001F63EC">
      <w:pPr>
        <w:spacing w:before="240" w:after="240" w:line="360" w:lineRule="auto"/>
        <w:ind w:right="-15"/>
        <w:jc w:val="both"/>
        <w:rPr>
          <w:sz w:val="24"/>
          <w:szCs w:val="24"/>
        </w:rPr>
      </w:pPr>
      <w:r>
        <w:rPr>
          <w:sz w:val="24"/>
          <w:szCs w:val="24"/>
        </w:rPr>
        <w:t>Green suggests that 1000 BC European Celtic shared features with Mediterranean, for example metal, weapo</w:t>
      </w:r>
      <w:r>
        <w:rPr>
          <w:sz w:val="24"/>
          <w:szCs w:val="24"/>
        </w:rPr>
        <w:t xml:space="preserve">ns, art and evidence for religious practices and tradition. Green suggests that in 800 BC horses in Europe had importance in warfare, hunting and economy and states that the elite adopted the symbol of this animal, as it was prestigious to own a horse due </w:t>
      </w:r>
      <w:r>
        <w:rPr>
          <w:sz w:val="24"/>
          <w:szCs w:val="24"/>
        </w:rPr>
        <w:t>to it being expensive to feed and maintain (1997, pp. 1-2).  Evidence of horse and cattle sacrifice can be found in Iron Age temples, settlements and graves (1997, p.1). Europeans may have inherited influences from the Mediterranean and beyond in their sym</w:t>
      </w:r>
      <w:r>
        <w:rPr>
          <w:sz w:val="24"/>
          <w:szCs w:val="24"/>
        </w:rPr>
        <w:t xml:space="preserve">bolic use </w:t>
      </w:r>
      <w:r w:rsidR="00840A74">
        <w:rPr>
          <w:sz w:val="24"/>
          <w:szCs w:val="24"/>
        </w:rPr>
        <w:t>of the</w:t>
      </w:r>
      <w:r>
        <w:rPr>
          <w:sz w:val="24"/>
          <w:szCs w:val="24"/>
        </w:rPr>
        <w:t xml:space="preserve"> horse and cattle (1997, p.3). Wood (1997) propose also, the performance of custom can be an </w:t>
      </w:r>
      <w:r w:rsidR="00840A74">
        <w:rPr>
          <w:sz w:val="24"/>
          <w:szCs w:val="24"/>
        </w:rPr>
        <w:t>expressive and</w:t>
      </w:r>
      <w:r>
        <w:rPr>
          <w:sz w:val="24"/>
          <w:szCs w:val="24"/>
        </w:rPr>
        <w:t xml:space="preserve"> telling of narratives explicitly for </w:t>
      </w:r>
      <w:r w:rsidR="00840A74">
        <w:rPr>
          <w:sz w:val="24"/>
          <w:szCs w:val="24"/>
        </w:rPr>
        <w:t xml:space="preserve">the </w:t>
      </w:r>
      <w:r w:rsidR="00D567B4">
        <w:rPr>
          <w:sz w:val="24"/>
          <w:szCs w:val="24"/>
        </w:rPr>
        <w:t>present, and</w:t>
      </w:r>
      <w:r>
        <w:rPr>
          <w:sz w:val="24"/>
          <w:szCs w:val="24"/>
        </w:rPr>
        <w:t xml:space="preserve"> add a complex </w:t>
      </w:r>
      <w:r>
        <w:rPr>
          <w:sz w:val="24"/>
          <w:szCs w:val="24"/>
        </w:rPr>
        <w:t xml:space="preserve">using figurative structures on set of meaning (1997, p.164). </w:t>
      </w:r>
    </w:p>
    <w:p w14:paraId="6321315D" w14:textId="77777777" w:rsidR="007C58A6" w:rsidRDefault="007C58A6" w:rsidP="001F63EC">
      <w:pPr>
        <w:spacing w:before="240" w:after="240" w:line="360" w:lineRule="auto"/>
        <w:ind w:right="-15"/>
        <w:jc w:val="both"/>
        <w:rPr>
          <w:sz w:val="24"/>
          <w:szCs w:val="24"/>
        </w:rPr>
      </w:pPr>
    </w:p>
    <w:bookmarkEnd w:id="14"/>
    <w:p w14:paraId="0747710B" w14:textId="77777777" w:rsidR="001177E3" w:rsidRDefault="001177E3" w:rsidP="001F63EC">
      <w:pPr>
        <w:spacing w:before="240" w:after="240" w:line="360" w:lineRule="auto"/>
        <w:ind w:right="-15"/>
        <w:jc w:val="both"/>
        <w:rPr>
          <w:b/>
          <w:sz w:val="24"/>
          <w:szCs w:val="24"/>
        </w:rPr>
      </w:pPr>
    </w:p>
    <w:p w14:paraId="5AC85636" w14:textId="4921683B" w:rsidR="001177E3" w:rsidRDefault="007C58A6" w:rsidP="001F63EC">
      <w:pPr>
        <w:spacing w:before="240" w:after="240" w:line="360" w:lineRule="auto"/>
        <w:ind w:right="-15"/>
        <w:jc w:val="both"/>
        <w:rPr>
          <w:b/>
          <w:sz w:val="24"/>
          <w:szCs w:val="24"/>
        </w:rPr>
      </w:pPr>
      <w:r>
        <w:rPr>
          <w:b/>
          <w:sz w:val="24"/>
          <w:szCs w:val="24"/>
        </w:rPr>
        <w:t>From Introduction – Future Research 9710 words</w:t>
      </w:r>
    </w:p>
    <w:p w14:paraId="52A03DB1" w14:textId="6A2ED89F" w:rsidR="001177E3" w:rsidRDefault="00B5478F" w:rsidP="001F63EC">
      <w:pPr>
        <w:spacing w:line="360" w:lineRule="auto"/>
        <w:ind w:right="-15"/>
        <w:jc w:val="both"/>
        <w:rPr>
          <w:sz w:val="24"/>
          <w:szCs w:val="24"/>
        </w:rPr>
      </w:pPr>
      <w:r>
        <w:rPr>
          <w:sz w:val="24"/>
          <w:szCs w:val="24"/>
        </w:rPr>
        <w:t xml:space="preserve">.  </w:t>
      </w:r>
    </w:p>
    <w:p w14:paraId="686B949A" w14:textId="151AA17F" w:rsidR="001177E3" w:rsidRDefault="001177E3" w:rsidP="001F63EC">
      <w:pPr>
        <w:spacing w:line="360" w:lineRule="auto"/>
        <w:ind w:right="-15"/>
        <w:jc w:val="both"/>
        <w:rPr>
          <w:sz w:val="24"/>
          <w:szCs w:val="24"/>
        </w:rPr>
      </w:pPr>
    </w:p>
    <w:p w14:paraId="0230C7F8" w14:textId="779C0C6E" w:rsidR="001177E3" w:rsidRDefault="007C58A6" w:rsidP="001F63EC">
      <w:pPr>
        <w:spacing w:line="360" w:lineRule="auto"/>
        <w:ind w:right="-15"/>
        <w:jc w:val="both"/>
        <w:rPr>
          <w:sz w:val="24"/>
          <w:szCs w:val="24"/>
        </w:rPr>
      </w:pPr>
      <w:r>
        <w:t>0</w:t>
      </w:r>
      <w:r w:rsidR="00B5478F">
        <w:br w:type="page"/>
      </w:r>
    </w:p>
    <w:p w14:paraId="2474176A" w14:textId="77777777" w:rsidR="001177E3" w:rsidRDefault="00B5478F" w:rsidP="001F63EC">
      <w:pPr>
        <w:spacing w:line="360" w:lineRule="auto"/>
        <w:ind w:right="-15"/>
        <w:jc w:val="both"/>
        <w:rPr>
          <w:b/>
          <w:sz w:val="24"/>
          <w:szCs w:val="24"/>
        </w:rPr>
      </w:pPr>
      <w:r>
        <w:rPr>
          <w:b/>
          <w:sz w:val="24"/>
          <w:szCs w:val="24"/>
        </w:rPr>
        <w:t>6. Appendices (450 words count)</w:t>
      </w:r>
    </w:p>
    <w:p w14:paraId="14B2F855" w14:textId="77777777" w:rsidR="001177E3" w:rsidRDefault="001177E3" w:rsidP="001F63EC">
      <w:pPr>
        <w:spacing w:line="360" w:lineRule="auto"/>
        <w:ind w:right="-15"/>
        <w:jc w:val="both"/>
        <w:rPr>
          <w:sz w:val="24"/>
          <w:szCs w:val="24"/>
        </w:rPr>
      </w:pPr>
    </w:p>
    <w:p w14:paraId="30ED8F8D" w14:textId="2F98DFB5" w:rsidR="001177E3" w:rsidRDefault="00B5478F" w:rsidP="001F63EC">
      <w:pPr>
        <w:spacing w:line="360" w:lineRule="auto"/>
        <w:ind w:right="-15"/>
        <w:jc w:val="both"/>
        <w:rPr>
          <w:sz w:val="24"/>
          <w:szCs w:val="24"/>
        </w:rPr>
      </w:pPr>
      <w:r>
        <w:rPr>
          <w:sz w:val="24"/>
          <w:szCs w:val="24"/>
        </w:rPr>
        <w:t xml:space="preserve">Table1. Number of bones of </w:t>
      </w:r>
      <w:r w:rsidR="00840A74">
        <w:rPr>
          <w:sz w:val="24"/>
          <w:szCs w:val="24"/>
        </w:rPr>
        <w:t>animals found</w:t>
      </w:r>
      <w:r>
        <w:rPr>
          <w:sz w:val="24"/>
          <w:szCs w:val="24"/>
        </w:rPr>
        <w:t xml:space="preserve"> in Kition between Bronze Age into Early Iron Age</w:t>
      </w:r>
    </w:p>
    <w:p w14:paraId="74E5BC2C" w14:textId="312E98A0" w:rsidR="00D567B4" w:rsidRDefault="00D567B4" w:rsidP="001F63EC">
      <w:pPr>
        <w:spacing w:line="360" w:lineRule="auto"/>
        <w:ind w:right="-15"/>
        <w:jc w:val="both"/>
        <w:rPr>
          <w:sz w:val="24"/>
          <w:szCs w:val="24"/>
        </w:rPr>
      </w:pPr>
      <w:r>
        <w:rPr>
          <w:noProof/>
          <w:sz w:val="24"/>
          <w:szCs w:val="24"/>
        </w:rPr>
        <w:drawing>
          <wp:anchor distT="0" distB="0" distL="114300" distR="114300" simplePos="0" relativeHeight="251671552" behindDoc="1" locked="0" layoutInCell="1" allowOverlap="1" wp14:anchorId="16666E25" wp14:editId="55AC24DB">
            <wp:simplePos x="0" y="0"/>
            <wp:positionH relativeFrom="column">
              <wp:posOffset>-1270</wp:posOffset>
            </wp:positionH>
            <wp:positionV relativeFrom="paragraph">
              <wp:posOffset>185420</wp:posOffset>
            </wp:positionV>
            <wp:extent cx="3495675" cy="3683635"/>
            <wp:effectExtent l="0" t="0" r="9525" b="0"/>
            <wp:wrapTight wrapText="bothSides">
              <wp:wrapPolygon edited="0">
                <wp:start x="0" y="0"/>
                <wp:lineTo x="0" y="21447"/>
                <wp:lineTo x="21541" y="21447"/>
                <wp:lineTo x="2154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95675" cy="3683635"/>
                    </a:xfrm>
                    <a:prstGeom prst="rect">
                      <a:avLst/>
                    </a:prstGeom>
                    <a:noFill/>
                  </pic:spPr>
                </pic:pic>
              </a:graphicData>
            </a:graphic>
            <wp14:sizeRelH relativeFrom="page">
              <wp14:pctWidth>0</wp14:pctWidth>
            </wp14:sizeRelH>
            <wp14:sizeRelV relativeFrom="page">
              <wp14:pctHeight>0</wp14:pctHeight>
            </wp14:sizeRelV>
          </wp:anchor>
        </w:drawing>
      </w:r>
    </w:p>
    <w:p w14:paraId="025092CB" w14:textId="6D1E939D" w:rsidR="00D567B4" w:rsidRDefault="00D567B4" w:rsidP="001F63EC">
      <w:pPr>
        <w:spacing w:line="360" w:lineRule="auto"/>
        <w:ind w:right="-15"/>
        <w:jc w:val="both"/>
        <w:rPr>
          <w:sz w:val="24"/>
          <w:szCs w:val="24"/>
        </w:rPr>
      </w:pPr>
    </w:p>
    <w:p w14:paraId="18A04154" w14:textId="55DED055" w:rsidR="00D567B4" w:rsidRDefault="00D567B4" w:rsidP="001F63EC">
      <w:pPr>
        <w:spacing w:line="360" w:lineRule="auto"/>
        <w:ind w:right="-15"/>
        <w:jc w:val="both"/>
        <w:rPr>
          <w:sz w:val="24"/>
          <w:szCs w:val="24"/>
        </w:rPr>
      </w:pPr>
    </w:p>
    <w:p w14:paraId="59BAA7ED" w14:textId="5DE83B0F" w:rsidR="00D567B4" w:rsidRDefault="00D567B4" w:rsidP="001F63EC">
      <w:pPr>
        <w:spacing w:line="360" w:lineRule="auto"/>
        <w:ind w:right="-15"/>
        <w:jc w:val="both"/>
        <w:rPr>
          <w:sz w:val="24"/>
          <w:szCs w:val="24"/>
        </w:rPr>
      </w:pPr>
    </w:p>
    <w:p w14:paraId="054B9B23" w14:textId="408B3EF1" w:rsidR="00D567B4" w:rsidRDefault="00D567B4" w:rsidP="001F63EC">
      <w:pPr>
        <w:spacing w:line="360" w:lineRule="auto"/>
        <w:ind w:right="-15"/>
        <w:jc w:val="both"/>
        <w:rPr>
          <w:sz w:val="24"/>
          <w:szCs w:val="24"/>
        </w:rPr>
      </w:pPr>
    </w:p>
    <w:p w14:paraId="38FA8A5A" w14:textId="7E9A80A0" w:rsidR="00D567B4" w:rsidRDefault="00D567B4" w:rsidP="001F63EC">
      <w:pPr>
        <w:spacing w:line="360" w:lineRule="auto"/>
        <w:ind w:right="-15"/>
        <w:jc w:val="both"/>
        <w:rPr>
          <w:sz w:val="24"/>
          <w:szCs w:val="24"/>
        </w:rPr>
      </w:pPr>
    </w:p>
    <w:p w14:paraId="0845637A" w14:textId="690601C8" w:rsidR="00D567B4" w:rsidRDefault="00D567B4" w:rsidP="001F63EC">
      <w:pPr>
        <w:spacing w:line="360" w:lineRule="auto"/>
        <w:ind w:right="-15"/>
        <w:jc w:val="both"/>
        <w:rPr>
          <w:sz w:val="24"/>
          <w:szCs w:val="24"/>
        </w:rPr>
      </w:pPr>
    </w:p>
    <w:p w14:paraId="267F33EB" w14:textId="78F7852D" w:rsidR="00D567B4" w:rsidRDefault="00D567B4" w:rsidP="001F63EC">
      <w:pPr>
        <w:spacing w:line="360" w:lineRule="auto"/>
        <w:ind w:right="-15"/>
        <w:jc w:val="both"/>
        <w:rPr>
          <w:sz w:val="24"/>
          <w:szCs w:val="24"/>
        </w:rPr>
      </w:pPr>
    </w:p>
    <w:p w14:paraId="4ABD0223" w14:textId="77777777" w:rsidR="00D567B4" w:rsidRDefault="00D567B4" w:rsidP="001F63EC">
      <w:pPr>
        <w:spacing w:line="360" w:lineRule="auto"/>
        <w:ind w:right="-15"/>
        <w:jc w:val="both"/>
        <w:rPr>
          <w:sz w:val="24"/>
          <w:szCs w:val="24"/>
        </w:rPr>
      </w:pPr>
    </w:p>
    <w:p w14:paraId="24A8D051" w14:textId="77777777" w:rsidR="001177E3" w:rsidRDefault="001177E3" w:rsidP="001F63EC">
      <w:pPr>
        <w:spacing w:line="360" w:lineRule="auto"/>
        <w:ind w:right="-15"/>
        <w:jc w:val="both"/>
        <w:rPr>
          <w:sz w:val="24"/>
          <w:szCs w:val="24"/>
        </w:rPr>
      </w:pPr>
    </w:p>
    <w:p w14:paraId="57285D24" w14:textId="77777777" w:rsidR="00D567B4" w:rsidRDefault="00D567B4" w:rsidP="001F63EC">
      <w:pPr>
        <w:spacing w:line="360" w:lineRule="auto"/>
        <w:ind w:right="-15"/>
        <w:jc w:val="both"/>
        <w:rPr>
          <w:sz w:val="24"/>
          <w:szCs w:val="24"/>
        </w:rPr>
      </w:pPr>
    </w:p>
    <w:p w14:paraId="435EBF8E" w14:textId="77777777" w:rsidR="00D567B4" w:rsidRDefault="00D567B4" w:rsidP="001F63EC">
      <w:pPr>
        <w:spacing w:line="360" w:lineRule="auto"/>
        <w:ind w:right="-15"/>
        <w:jc w:val="both"/>
        <w:rPr>
          <w:sz w:val="24"/>
          <w:szCs w:val="24"/>
        </w:rPr>
      </w:pPr>
    </w:p>
    <w:p w14:paraId="5E381924" w14:textId="480EBAE7" w:rsidR="00D567B4" w:rsidRDefault="00D567B4" w:rsidP="001F63EC">
      <w:pPr>
        <w:spacing w:line="360" w:lineRule="auto"/>
        <w:ind w:right="-15"/>
        <w:jc w:val="both"/>
        <w:rPr>
          <w:sz w:val="24"/>
          <w:szCs w:val="24"/>
        </w:rPr>
      </w:pPr>
    </w:p>
    <w:p w14:paraId="7825057C" w14:textId="3F505085" w:rsidR="00D567B4" w:rsidRDefault="00D567B4" w:rsidP="001F63EC">
      <w:pPr>
        <w:spacing w:line="360" w:lineRule="auto"/>
        <w:ind w:right="-15"/>
        <w:jc w:val="both"/>
        <w:rPr>
          <w:sz w:val="24"/>
          <w:szCs w:val="24"/>
        </w:rPr>
      </w:pPr>
    </w:p>
    <w:p w14:paraId="072DDC81" w14:textId="057100B5" w:rsidR="00D567B4" w:rsidRDefault="00D567B4" w:rsidP="001F63EC">
      <w:pPr>
        <w:spacing w:line="360" w:lineRule="auto"/>
        <w:ind w:right="-15"/>
        <w:jc w:val="both"/>
        <w:rPr>
          <w:sz w:val="24"/>
          <w:szCs w:val="24"/>
        </w:rPr>
      </w:pPr>
    </w:p>
    <w:p w14:paraId="5B34C9F0" w14:textId="77777777" w:rsidR="00D567B4" w:rsidRDefault="00D567B4" w:rsidP="001F63EC">
      <w:pPr>
        <w:spacing w:line="360" w:lineRule="auto"/>
        <w:ind w:right="-15"/>
        <w:jc w:val="both"/>
        <w:rPr>
          <w:sz w:val="24"/>
          <w:szCs w:val="24"/>
        </w:rPr>
      </w:pPr>
    </w:p>
    <w:p w14:paraId="470F61D4" w14:textId="24E7731E" w:rsidR="001177E3" w:rsidRDefault="00B5478F" w:rsidP="001F63EC">
      <w:pPr>
        <w:spacing w:line="360" w:lineRule="auto"/>
        <w:ind w:right="-15"/>
        <w:jc w:val="both"/>
        <w:rPr>
          <w:sz w:val="24"/>
          <w:szCs w:val="24"/>
        </w:rPr>
      </w:pPr>
      <w:r>
        <w:rPr>
          <w:sz w:val="24"/>
          <w:szCs w:val="24"/>
        </w:rPr>
        <w:t xml:space="preserve">In table 1, Unknown could be burned, removed, lost in a flood or disaster, or people moved it. </w:t>
      </w:r>
      <w:r w:rsidR="00D567B4">
        <w:rPr>
          <w:sz w:val="24"/>
          <w:szCs w:val="24"/>
        </w:rPr>
        <w:t>The</w:t>
      </w:r>
      <w:r>
        <w:rPr>
          <w:sz w:val="24"/>
          <w:szCs w:val="24"/>
        </w:rPr>
        <w:t xml:space="preserve"> unknown animals cited </w:t>
      </w:r>
      <w:r w:rsidR="00D567B4">
        <w:rPr>
          <w:sz w:val="24"/>
          <w:szCs w:val="24"/>
        </w:rPr>
        <w:t>above because</w:t>
      </w:r>
      <w:r>
        <w:rPr>
          <w:sz w:val="24"/>
          <w:szCs w:val="24"/>
        </w:rPr>
        <w:t xml:space="preserve"> it just had ashes on their bones. It could be used as a food resource or adding to metal </w:t>
      </w:r>
      <w:r>
        <w:rPr>
          <w:sz w:val="24"/>
          <w:szCs w:val="24"/>
        </w:rPr>
        <w:t>work or ceram</w:t>
      </w:r>
      <w:r>
        <w:rPr>
          <w:sz w:val="24"/>
          <w:szCs w:val="24"/>
        </w:rPr>
        <w:t xml:space="preserve">ics because of the quantity of chemicals left in their ashes. Or they </w:t>
      </w:r>
      <w:r>
        <w:rPr>
          <w:sz w:val="24"/>
          <w:szCs w:val="24"/>
        </w:rPr>
        <w:t xml:space="preserve">bore it as disposal for not attracting disease in the Cypriot communal habitat. </w:t>
      </w:r>
      <w:r w:rsidR="00D567B4">
        <w:rPr>
          <w:sz w:val="24"/>
          <w:szCs w:val="24"/>
        </w:rPr>
        <w:t>Also,</w:t>
      </w:r>
      <w:r>
        <w:rPr>
          <w:sz w:val="24"/>
          <w:szCs w:val="24"/>
        </w:rPr>
        <w:t xml:space="preserve"> it is quite difficult to know the numbers of animals, because there were many </w:t>
      </w:r>
      <w:r>
        <w:rPr>
          <w:sz w:val="24"/>
          <w:szCs w:val="24"/>
        </w:rPr>
        <w:t xml:space="preserve">groups of excavations </w:t>
      </w:r>
      <w:r w:rsidR="00840A74">
        <w:rPr>
          <w:sz w:val="24"/>
          <w:szCs w:val="24"/>
        </w:rPr>
        <w:t>that did</w:t>
      </w:r>
      <w:r>
        <w:rPr>
          <w:sz w:val="24"/>
          <w:szCs w:val="24"/>
        </w:rPr>
        <w:t xml:space="preserve"> not have the same methodology for recording the artefacts as there are today.</w:t>
      </w:r>
    </w:p>
    <w:p w14:paraId="3428CA19" w14:textId="77777777" w:rsidR="001177E3" w:rsidRDefault="001177E3" w:rsidP="001F63EC">
      <w:pPr>
        <w:spacing w:line="360" w:lineRule="auto"/>
        <w:ind w:right="-15"/>
        <w:jc w:val="both"/>
        <w:rPr>
          <w:sz w:val="24"/>
          <w:szCs w:val="24"/>
        </w:rPr>
      </w:pPr>
    </w:p>
    <w:p w14:paraId="1BDDF0E2" w14:textId="38F72A87" w:rsidR="001177E3" w:rsidRDefault="001177E3" w:rsidP="001F63EC">
      <w:pPr>
        <w:spacing w:line="360" w:lineRule="auto"/>
        <w:ind w:right="-15"/>
        <w:jc w:val="both"/>
        <w:rPr>
          <w:sz w:val="24"/>
          <w:szCs w:val="24"/>
        </w:rPr>
      </w:pPr>
    </w:p>
    <w:p w14:paraId="2C6ED2BD" w14:textId="77777777" w:rsidR="001177E3" w:rsidRDefault="001177E3" w:rsidP="001F63EC">
      <w:pPr>
        <w:spacing w:line="360" w:lineRule="auto"/>
        <w:ind w:right="-15"/>
        <w:jc w:val="both"/>
        <w:rPr>
          <w:sz w:val="24"/>
          <w:szCs w:val="24"/>
        </w:rPr>
      </w:pPr>
    </w:p>
    <w:p w14:paraId="4A46C353" w14:textId="68EAE5D0" w:rsidR="00D567B4" w:rsidRDefault="00D567B4" w:rsidP="00D567B4">
      <w:pPr>
        <w:spacing w:line="360" w:lineRule="auto"/>
        <w:ind w:right="-15"/>
        <w:jc w:val="both"/>
        <w:rPr>
          <w:sz w:val="44"/>
          <w:szCs w:val="44"/>
        </w:rPr>
      </w:pPr>
      <w:r w:rsidRPr="00D567B4">
        <w:rPr>
          <w:sz w:val="44"/>
          <w:szCs w:val="44"/>
        </w:rPr>
        <w:t>Bibliography</w:t>
      </w:r>
    </w:p>
    <w:p w14:paraId="167F3B93" w14:textId="77777777" w:rsidR="00D567B4" w:rsidRPr="00D567B4" w:rsidRDefault="00D567B4" w:rsidP="00D567B4">
      <w:pPr>
        <w:spacing w:line="360" w:lineRule="auto"/>
        <w:ind w:right="-15"/>
        <w:jc w:val="both"/>
        <w:rPr>
          <w:sz w:val="44"/>
          <w:szCs w:val="44"/>
        </w:rPr>
      </w:pPr>
    </w:p>
    <w:p w14:paraId="17C022DF" w14:textId="77777777" w:rsidR="00D567B4" w:rsidRPr="00D567B4" w:rsidRDefault="00D567B4" w:rsidP="00D567B4">
      <w:pPr>
        <w:spacing w:line="360" w:lineRule="auto"/>
        <w:ind w:right="-15"/>
        <w:rPr>
          <w:sz w:val="24"/>
          <w:szCs w:val="24"/>
        </w:rPr>
      </w:pPr>
      <w:r w:rsidRPr="00D567B4">
        <w:rPr>
          <w:sz w:val="24"/>
          <w:szCs w:val="24"/>
        </w:rPr>
        <w:t>Attala, L. and Steel, L. (2019) Body Matters. Exploring the Materiality of the Human Body. Wales: University of Wales Press.</w:t>
      </w:r>
    </w:p>
    <w:p w14:paraId="410675B7" w14:textId="77777777" w:rsidR="00D567B4" w:rsidRPr="00D567B4" w:rsidRDefault="00D567B4" w:rsidP="00D567B4">
      <w:pPr>
        <w:spacing w:line="360" w:lineRule="auto"/>
        <w:ind w:right="-15"/>
        <w:rPr>
          <w:sz w:val="24"/>
          <w:szCs w:val="24"/>
        </w:rPr>
      </w:pPr>
      <w:r w:rsidRPr="00D567B4">
        <w:rPr>
          <w:sz w:val="24"/>
          <w:szCs w:val="24"/>
        </w:rPr>
        <w:t xml:space="preserve">Averett, E. W.  (2015) Mask and Ritual Performance </w:t>
      </w:r>
      <w:proofErr w:type="gramStart"/>
      <w:r w:rsidRPr="00D567B4">
        <w:rPr>
          <w:sz w:val="24"/>
          <w:szCs w:val="24"/>
        </w:rPr>
        <w:t>on  the</w:t>
      </w:r>
      <w:proofErr w:type="gramEnd"/>
      <w:r w:rsidRPr="00D567B4">
        <w:rPr>
          <w:sz w:val="24"/>
          <w:szCs w:val="24"/>
        </w:rPr>
        <w:t xml:space="preserve"> Island of Cyprus. American Journal of Archaeology. Vol. 119, No.1, pp. 3-45.  Available at:  https://www.jstor.org/stable/10.3764, (Accessed: 17/06/2019).</w:t>
      </w:r>
    </w:p>
    <w:p w14:paraId="2FDEC9DE" w14:textId="77777777" w:rsidR="00D567B4" w:rsidRPr="00D567B4" w:rsidRDefault="00D567B4" w:rsidP="00D567B4">
      <w:pPr>
        <w:spacing w:line="360" w:lineRule="auto"/>
        <w:ind w:right="-15"/>
        <w:rPr>
          <w:sz w:val="24"/>
          <w:szCs w:val="24"/>
        </w:rPr>
      </w:pPr>
      <w:r w:rsidRPr="00D567B4">
        <w:rPr>
          <w:sz w:val="24"/>
          <w:szCs w:val="24"/>
        </w:rPr>
        <w:t>Barrett, J. (2009) ‘A Phenomenology of Landscape A Crisis in British Landscape Archaeology?’. SAGE Publications 9(3), pp.275–294. Available at: https://doi.org/10.1177/1469605309338422, (Accessed: 13/03/2019).</w:t>
      </w:r>
    </w:p>
    <w:p w14:paraId="10F32211" w14:textId="77777777" w:rsidR="00D567B4" w:rsidRPr="00D567B4" w:rsidRDefault="00D567B4" w:rsidP="00D567B4">
      <w:pPr>
        <w:spacing w:line="360" w:lineRule="auto"/>
        <w:ind w:right="-15"/>
        <w:rPr>
          <w:sz w:val="24"/>
          <w:szCs w:val="24"/>
        </w:rPr>
      </w:pPr>
      <w:r w:rsidRPr="00D567B4">
        <w:rPr>
          <w:sz w:val="24"/>
          <w:szCs w:val="24"/>
        </w:rPr>
        <w:t xml:space="preserve">Bradač, M. M. (2005) The transfer of symbols and meanings: the case of the ‘horns of consecration’. Documenta Praehistorica XXXI. UDK 903.3(4), pp.633-634. 291.37. Department of Archaeology, Faculty of Philosophy, University of Zagreb, Croatia. Available at: </w:t>
      </w:r>
      <w:proofErr w:type="gramStart"/>
      <w:r w:rsidRPr="00D567B4">
        <w:rPr>
          <w:sz w:val="24"/>
          <w:szCs w:val="24"/>
        </w:rPr>
        <w:t>https://www.researchgate.net/publication/307800613,  (</w:t>
      </w:r>
      <w:proofErr w:type="gramEnd"/>
      <w:r w:rsidRPr="00D567B4">
        <w:rPr>
          <w:sz w:val="24"/>
          <w:szCs w:val="24"/>
        </w:rPr>
        <w:t>Accessed: 01/05/2020).</w:t>
      </w:r>
    </w:p>
    <w:p w14:paraId="5A6EA68A" w14:textId="77777777" w:rsidR="00D567B4" w:rsidRPr="00D567B4" w:rsidRDefault="00D567B4" w:rsidP="00D567B4">
      <w:pPr>
        <w:spacing w:line="360" w:lineRule="auto"/>
        <w:ind w:right="-15"/>
        <w:rPr>
          <w:sz w:val="24"/>
          <w:szCs w:val="24"/>
        </w:rPr>
      </w:pPr>
      <w:r w:rsidRPr="00D567B4">
        <w:rPr>
          <w:sz w:val="24"/>
          <w:szCs w:val="24"/>
        </w:rPr>
        <w:t>Boivin, N. (2008) Material Cultures, Material Minds: The Impact of Things on Human Thought, Society, and Evolution. 1st Ed. Cambridge, New York: Cambridge University Press.</w:t>
      </w:r>
    </w:p>
    <w:p w14:paraId="61F7D718" w14:textId="77777777" w:rsidR="00D567B4" w:rsidRPr="00D567B4" w:rsidRDefault="00D567B4" w:rsidP="00D567B4">
      <w:pPr>
        <w:spacing w:line="360" w:lineRule="auto"/>
        <w:ind w:right="-15"/>
        <w:rPr>
          <w:sz w:val="24"/>
          <w:szCs w:val="24"/>
        </w:rPr>
      </w:pPr>
      <w:r w:rsidRPr="00D567B4">
        <w:rPr>
          <w:sz w:val="24"/>
          <w:szCs w:val="24"/>
        </w:rPr>
        <w:t>Boivin, N. (2010) Material Cultures, Material Minds: The Impact of Things on Human Thought, Society, and Evolution. 1st Ed. Cambridge, New York: Cambridge University Press.</w:t>
      </w:r>
    </w:p>
    <w:p w14:paraId="7C03A130" w14:textId="77777777" w:rsidR="00D567B4" w:rsidRPr="00D567B4" w:rsidRDefault="00D567B4" w:rsidP="00D567B4">
      <w:pPr>
        <w:spacing w:line="360" w:lineRule="auto"/>
        <w:ind w:right="-15"/>
        <w:rPr>
          <w:sz w:val="24"/>
          <w:szCs w:val="24"/>
        </w:rPr>
      </w:pPr>
      <w:r w:rsidRPr="00D567B4">
        <w:rPr>
          <w:sz w:val="24"/>
          <w:szCs w:val="24"/>
        </w:rPr>
        <w:t>Brook, P. (1969) The Empty Space. 2nd Ed. Worcester, London: MacGibbon and Kee Ltd.</w:t>
      </w:r>
    </w:p>
    <w:p w14:paraId="324B96BD" w14:textId="77777777" w:rsidR="00D567B4" w:rsidRPr="00D567B4" w:rsidRDefault="00D567B4" w:rsidP="00D567B4">
      <w:pPr>
        <w:spacing w:line="360" w:lineRule="auto"/>
        <w:ind w:right="-15"/>
        <w:rPr>
          <w:sz w:val="24"/>
          <w:szCs w:val="24"/>
        </w:rPr>
      </w:pPr>
      <w:r w:rsidRPr="00D567B4">
        <w:rPr>
          <w:sz w:val="24"/>
          <w:szCs w:val="24"/>
        </w:rPr>
        <w:t xml:space="preserve">Catling, H. </w:t>
      </w:r>
      <w:proofErr w:type="gramStart"/>
      <w:r w:rsidRPr="00D567B4">
        <w:rPr>
          <w:sz w:val="24"/>
          <w:szCs w:val="24"/>
        </w:rPr>
        <w:t>W.(</w:t>
      </w:r>
      <w:proofErr w:type="gramEnd"/>
      <w:r w:rsidRPr="00D567B4">
        <w:rPr>
          <w:sz w:val="24"/>
          <w:szCs w:val="24"/>
        </w:rPr>
        <w:t>1994) ‘Cyprus in the 11th Century B.C. – An End or a Beginning?’, (Proceeding of Symposium Cyprus in the 11th Century B.C., University of Cyprus, Athens, Nicosia, 30-31 October 1993). A.G. Leventis Foundation, pp.133-141.</w:t>
      </w:r>
    </w:p>
    <w:p w14:paraId="18E2A482" w14:textId="77777777" w:rsidR="00D567B4" w:rsidRPr="00D567B4" w:rsidRDefault="00D567B4" w:rsidP="00D567B4">
      <w:pPr>
        <w:spacing w:line="360" w:lineRule="auto"/>
        <w:ind w:right="-15"/>
        <w:rPr>
          <w:sz w:val="24"/>
          <w:szCs w:val="24"/>
        </w:rPr>
      </w:pPr>
      <w:r w:rsidRPr="00D567B4">
        <w:rPr>
          <w:sz w:val="24"/>
          <w:szCs w:val="24"/>
        </w:rPr>
        <w:t>Crewe, L. (2009) Feasting with the dead? Tomb 66 at Enkomi. Ancient Cyprus in the British Museum, Vol.180, pp.27-48. Available at: https://scholar.google.co.uk, (Accessed: 20/08/2019).</w:t>
      </w:r>
    </w:p>
    <w:p w14:paraId="49CDCC85" w14:textId="77777777" w:rsidR="00D567B4" w:rsidRPr="00D567B4" w:rsidRDefault="00D567B4" w:rsidP="00D567B4">
      <w:pPr>
        <w:spacing w:line="360" w:lineRule="auto"/>
        <w:ind w:right="-15"/>
        <w:rPr>
          <w:sz w:val="24"/>
          <w:szCs w:val="24"/>
        </w:rPr>
      </w:pPr>
      <w:r w:rsidRPr="00D567B4">
        <w:rPr>
          <w:sz w:val="24"/>
          <w:szCs w:val="24"/>
        </w:rPr>
        <w:t>Crewe, L. (2015) Feasting with the dead? Tomb 66 at Enkomi. Ancient Cyprus in the British Museum. pp.1-48. Available at: https://www.academia.edu/236143, (Accessed:30/04/2020).</w:t>
      </w:r>
    </w:p>
    <w:p w14:paraId="772BD41E" w14:textId="77777777" w:rsidR="00D567B4" w:rsidRPr="00D567B4" w:rsidRDefault="00D567B4" w:rsidP="00D567B4">
      <w:pPr>
        <w:spacing w:line="360" w:lineRule="auto"/>
        <w:ind w:right="-15"/>
        <w:rPr>
          <w:sz w:val="24"/>
          <w:szCs w:val="24"/>
        </w:rPr>
      </w:pPr>
      <w:r w:rsidRPr="00D567B4">
        <w:rPr>
          <w:sz w:val="24"/>
          <w:szCs w:val="24"/>
        </w:rPr>
        <w:t>Critchley, S. (2001) Continental Philosophy: A Very Short Introduction. Very Short Introductions 43. Oxford, New York: Oxford University Press.</w:t>
      </w:r>
    </w:p>
    <w:p w14:paraId="67757FE0" w14:textId="77777777" w:rsidR="00D567B4" w:rsidRPr="00D567B4" w:rsidRDefault="00D567B4" w:rsidP="00D567B4">
      <w:pPr>
        <w:spacing w:line="360" w:lineRule="auto"/>
        <w:ind w:right="-15"/>
        <w:rPr>
          <w:sz w:val="24"/>
          <w:szCs w:val="24"/>
        </w:rPr>
      </w:pPr>
      <w:r w:rsidRPr="00D567B4">
        <w:rPr>
          <w:sz w:val="24"/>
          <w:szCs w:val="24"/>
        </w:rPr>
        <w:t>Croucher, K. (2017) Keeping the dead close: grief and bereavement in treatment of skulls from the Neolithic Middle East. DOI: 10.1080/13576275.2017.1319347 Routledge- Taylor and Francis Group. Available at: https://www.tandfonline.com/doi/abs/10.1080/13576275.2017.1319347, (Accessed: 13/05/2020).</w:t>
      </w:r>
    </w:p>
    <w:p w14:paraId="21B7B3AE" w14:textId="77777777" w:rsidR="00D567B4" w:rsidRPr="00D567B4" w:rsidRDefault="00D567B4" w:rsidP="00D567B4">
      <w:pPr>
        <w:spacing w:line="360" w:lineRule="auto"/>
        <w:ind w:right="-15"/>
        <w:rPr>
          <w:sz w:val="24"/>
          <w:szCs w:val="24"/>
        </w:rPr>
      </w:pPr>
      <w:r w:rsidRPr="00D567B4">
        <w:rPr>
          <w:sz w:val="24"/>
          <w:szCs w:val="24"/>
        </w:rPr>
        <w:t xml:space="preserve">García-Gelabert, M.P, et al. (2001) Simbolismos Funerarios, Toros y retratos en la Hispania Antigua. Gabinete de Antigüedades de la Real Academia de la Historia, pp. 1-14.       </w:t>
      </w:r>
      <w:r w:rsidRPr="00D567B4">
        <w:rPr>
          <w:sz w:val="24"/>
          <w:szCs w:val="24"/>
        </w:rPr>
        <w:tab/>
        <w:t xml:space="preserve">Available at:   </w:t>
      </w:r>
      <w:proofErr w:type="gramStart"/>
      <w:r w:rsidRPr="00D567B4">
        <w:rPr>
          <w:sz w:val="24"/>
          <w:szCs w:val="24"/>
        </w:rPr>
        <w:t>https://scholar.google.co.uk/scholar,  (</w:t>
      </w:r>
      <w:proofErr w:type="gramEnd"/>
      <w:r w:rsidRPr="00D567B4">
        <w:rPr>
          <w:sz w:val="24"/>
          <w:szCs w:val="24"/>
        </w:rPr>
        <w:t>Accessed: 23/08/2019).</w:t>
      </w:r>
    </w:p>
    <w:p w14:paraId="1F74E4FE" w14:textId="77777777" w:rsidR="00D567B4" w:rsidRPr="00D567B4" w:rsidRDefault="00D567B4" w:rsidP="00D567B4">
      <w:pPr>
        <w:spacing w:line="360" w:lineRule="auto"/>
        <w:ind w:right="-15"/>
        <w:rPr>
          <w:sz w:val="24"/>
          <w:szCs w:val="24"/>
        </w:rPr>
      </w:pPr>
      <w:r w:rsidRPr="00D567B4">
        <w:rPr>
          <w:sz w:val="24"/>
          <w:szCs w:val="24"/>
        </w:rPr>
        <w:t>Goffman, E. (1959) The Presentation of Self in Everyday Life. New York: Doubleday.</w:t>
      </w:r>
    </w:p>
    <w:p w14:paraId="6281A263" w14:textId="77777777" w:rsidR="00D567B4" w:rsidRPr="00D567B4" w:rsidRDefault="00D567B4" w:rsidP="00D567B4">
      <w:pPr>
        <w:spacing w:line="360" w:lineRule="auto"/>
        <w:ind w:right="-15"/>
        <w:rPr>
          <w:sz w:val="24"/>
          <w:szCs w:val="24"/>
        </w:rPr>
      </w:pPr>
      <w:r w:rsidRPr="00D567B4">
        <w:rPr>
          <w:sz w:val="24"/>
          <w:szCs w:val="24"/>
        </w:rPr>
        <w:t>Green, M.A. (1997) ‘The symbolic Horse in Pagan Celtic Europe: An Archaeological Perspective’, in Davies, S. and Jones, N.A. (ed.) The Horse in Celtic Culture: Medieval Welsh Perspectives. Cardiff: University of Wales Press.</w:t>
      </w:r>
    </w:p>
    <w:p w14:paraId="223FA00F" w14:textId="77777777" w:rsidR="00D567B4" w:rsidRPr="00D567B4" w:rsidRDefault="00D567B4" w:rsidP="00D567B4">
      <w:pPr>
        <w:spacing w:line="360" w:lineRule="auto"/>
        <w:ind w:right="-15"/>
        <w:rPr>
          <w:sz w:val="24"/>
          <w:szCs w:val="24"/>
        </w:rPr>
      </w:pPr>
      <w:r w:rsidRPr="00D567B4">
        <w:rPr>
          <w:sz w:val="24"/>
          <w:szCs w:val="24"/>
        </w:rPr>
        <w:t xml:space="preserve">Hulik, A. (2013) How the Devil Got His Hooves and Horns: The Origin of the Motif and the Implied Demonology of 3 Baruch. Vol. 60, No. 2/3, pp.195-229: Brill Available at: </w:t>
      </w:r>
      <w:proofErr w:type="gramStart"/>
      <w:r w:rsidRPr="00D567B4">
        <w:rPr>
          <w:sz w:val="24"/>
          <w:szCs w:val="24"/>
        </w:rPr>
        <w:t>https://www-jstor-org.ezproxy.uwtsd.ac.uk,  (</w:t>
      </w:r>
      <w:proofErr w:type="gramEnd"/>
      <w:r w:rsidRPr="00D567B4">
        <w:rPr>
          <w:sz w:val="24"/>
          <w:szCs w:val="24"/>
        </w:rPr>
        <w:t>Accessed: 30/04/2020).</w:t>
      </w:r>
    </w:p>
    <w:p w14:paraId="7DEC2F18" w14:textId="77777777" w:rsidR="00D567B4" w:rsidRPr="00D567B4" w:rsidRDefault="00D567B4" w:rsidP="00D567B4">
      <w:pPr>
        <w:spacing w:line="360" w:lineRule="auto"/>
        <w:ind w:right="-15"/>
        <w:rPr>
          <w:sz w:val="24"/>
          <w:szCs w:val="24"/>
        </w:rPr>
      </w:pPr>
      <w:r w:rsidRPr="00D567B4">
        <w:rPr>
          <w:sz w:val="24"/>
          <w:szCs w:val="24"/>
        </w:rPr>
        <w:t xml:space="preserve">Jacob, F. (2020) They Eat Your Ash to Save Your Soul – Yanomami Death Culture. Religion Native American Studies. Anthropology, Brasil, Anthropology of Religion. pp.1-3. German: Heinrich-Heine-Universitätn Düsseldorf Available at: </w:t>
      </w:r>
      <w:proofErr w:type="gramStart"/>
      <w:r w:rsidRPr="00D567B4">
        <w:rPr>
          <w:sz w:val="24"/>
          <w:szCs w:val="24"/>
        </w:rPr>
        <w:t>https://www.academia.edu/3632663,  (</w:t>
      </w:r>
      <w:proofErr w:type="gramEnd"/>
      <w:r w:rsidRPr="00D567B4">
        <w:rPr>
          <w:sz w:val="24"/>
          <w:szCs w:val="24"/>
        </w:rPr>
        <w:t>Accessed:03/04/2020).</w:t>
      </w:r>
    </w:p>
    <w:p w14:paraId="68D7AF24" w14:textId="77777777" w:rsidR="00D567B4" w:rsidRPr="00D567B4" w:rsidRDefault="00D567B4" w:rsidP="00D567B4">
      <w:pPr>
        <w:spacing w:line="360" w:lineRule="auto"/>
        <w:ind w:right="-15"/>
        <w:rPr>
          <w:sz w:val="24"/>
          <w:szCs w:val="24"/>
        </w:rPr>
      </w:pPr>
      <w:r w:rsidRPr="00D567B4">
        <w:rPr>
          <w:sz w:val="24"/>
          <w:szCs w:val="24"/>
        </w:rPr>
        <w:t>Johns, C. (2011) Cattle: History, Myth, Art. London: British Museum.</w:t>
      </w:r>
    </w:p>
    <w:p w14:paraId="3566E8FF" w14:textId="77777777" w:rsidR="00D567B4" w:rsidRPr="00D567B4" w:rsidRDefault="00D567B4" w:rsidP="00D567B4">
      <w:pPr>
        <w:spacing w:line="360" w:lineRule="auto"/>
        <w:ind w:right="-15"/>
        <w:rPr>
          <w:sz w:val="24"/>
          <w:szCs w:val="24"/>
        </w:rPr>
      </w:pPr>
      <w:r w:rsidRPr="00D567B4">
        <w:rPr>
          <w:sz w:val="24"/>
          <w:szCs w:val="24"/>
        </w:rPr>
        <w:t>Karageorghis, V. (1976) KITION, Mycenaean and Phoenician Discoveries in Cyprus. (ed) by Sir Mortimer Wheeler. London: Thames and Hudson.</w:t>
      </w:r>
    </w:p>
    <w:p w14:paraId="48054E36" w14:textId="77777777" w:rsidR="00D567B4" w:rsidRPr="00D567B4" w:rsidRDefault="00D567B4" w:rsidP="00D567B4">
      <w:pPr>
        <w:spacing w:line="360" w:lineRule="auto"/>
        <w:ind w:right="-15"/>
        <w:rPr>
          <w:sz w:val="24"/>
          <w:szCs w:val="24"/>
        </w:rPr>
      </w:pPr>
      <w:r w:rsidRPr="00D567B4">
        <w:rPr>
          <w:sz w:val="24"/>
          <w:szCs w:val="24"/>
        </w:rPr>
        <w:t>Karageorghis, V. (1985) Archaeology in Cyprus 1960 -. A. G. Leventis Foundation, ed. Nicosia: Zavallis Press LTD.</w:t>
      </w:r>
    </w:p>
    <w:p w14:paraId="0E9643B7" w14:textId="77777777" w:rsidR="00D567B4" w:rsidRPr="00D567B4" w:rsidRDefault="00D567B4" w:rsidP="00D567B4">
      <w:pPr>
        <w:spacing w:line="360" w:lineRule="auto"/>
        <w:ind w:right="-15"/>
        <w:rPr>
          <w:sz w:val="24"/>
          <w:szCs w:val="24"/>
        </w:rPr>
      </w:pPr>
      <w:r w:rsidRPr="00D567B4">
        <w:rPr>
          <w:sz w:val="24"/>
          <w:szCs w:val="24"/>
        </w:rPr>
        <w:t>Karageorghis, V. (1993) The Coroplastic Art of Ancient Cyprus. Nicosia: A.G. Leventis Foundation.</w:t>
      </w:r>
    </w:p>
    <w:p w14:paraId="35B06BA5" w14:textId="77777777" w:rsidR="00D567B4" w:rsidRPr="00D567B4" w:rsidRDefault="00D567B4" w:rsidP="00D567B4">
      <w:pPr>
        <w:spacing w:line="360" w:lineRule="auto"/>
        <w:ind w:right="-15"/>
        <w:rPr>
          <w:sz w:val="24"/>
          <w:szCs w:val="24"/>
        </w:rPr>
      </w:pPr>
      <w:r w:rsidRPr="00D567B4">
        <w:rPr>
          <w:sz w:val="24"/>
          <w:szCs w:val="24"/>
        </w:rPr>
        <w:t>Karageorghis, V. (2006</w:t>
      </w:r>
      <w:proofErr w:type="gramStart"/>
      <w:r w:rsidRPr="00D567B4">
        <w:rPr>
          <w:sz w:val="24"/>
          <w:szCs w:val="24"/>
        </w:rPr>
        <w:t>)  Aspects</w:t>
      </w:r>
      <w:proofErr w:type="gramEnd"/>
      <w:r w:rsidRPr="00D567B4">
        <w:rPr>
          <w:sz w:val="24"/>
          <w:szCs w:val="24"/>
        </w:rPr>
        <w:t xml:space="preserve"> of Everyday Life in Ancient Cyprus. S.l. Nicosia: Chr.Nicolaou &amp; Son Ltd. Leventis Foundation.</w:t>
      </w:r>
    </w:p>
    <w:p w14:paraId="4C1E5A34" w14:textId="77777777" w:rsidR="00D567B4" w:rsidRPr="00D567B4" w:rsidRDefault="00D567B4" w:rsidP="00D567B4">
      <w:pPr>
        <w:spacing w:line="360" w:lineRule="auto"/>
        <w:ind w:right="-15"/>
        <w:rPr>
          <w:sz w:val="24"/>
          <w:szCs w:val="24"/>
        </w:rPr>
      </w:pPr>
      <w:r w:rsidRPr="00D567B4">
        <w:rPr>
          <w:sz w:val="24"/>
          <w:szCs w:val="24"/>
        </w:rPr>
        <w:t>Keswani, P. (2004) Mortuary Ritual and Society in Bronze Age Cyprus. 1st ed. Monographs in Mediterranean Archaeology ed. London Oakville: CT: Equinox Pub.</w:t>
      </w:r>
    </w:p>
    <w:p w14:paraId="43775EBF" w14:textId="77777777" w:rsidR="00D567B4" w:rsidRPr="00D567B4" w:rsidRDefault="00D567B4" w:rsidP="00D567B4">
      <w:pPr>
        <w:spacing w:line="360" w:lineRule="auto"/>
        <w:ind w:right="-15"/>
        <w:rPr>
          <w:sz w:val="24"/>
          <w:szCs w:val="24"/>
        </w:rPr>
      </w:pPr>
      <w:r w:rsidRPr="00D567B4">
        <w:rPr>
          <w:sz w:val="24"/>
          <w:szCs w:val="24"/>
        </w:rPr>
        <w:t>Knapp, A.B. (1986</w:t>
      </w:r>
      <w:proofErr w:type="gramStart"/>
      <w:r w:rsidRPr="00D567B4">
        <w:rPr>
          <w:sz w:val="24"/>
          <w:szCs w:val="24"/>
        </w:rPr>
        <w:t>)  ‘</w:t>
      </w:r>
      <w:proofErr w:type="gramEnd"/>
      <w:r w:rsidRPr="00D567B4">
        <w:rPr>
          <w:sz w:val="24"/>
          <w:szCs w:val="24"/>
        </w:rPr>
        <w:t>Production, Exchange, and  Socio-political Complexity  on Bronze  Age  Cyprus ’, Oxford Journal of Archaeology 5(1), pp.35-60.  available at: https://www.academia.edu/5035386, (Accessed:07/05/2020).</w:t>
      </w:r>
    </w:p>
    <w:p w14:paraId="557AA7C4" w14:textId="77777777" w:rsidR="00D567B4" w:rsidRPr="00D567B4" w:rsidRDefault="00D567B4" w:rsidP="00D567B4">
      <w:pPr>
        <w:spacing w:line="360" w:lineRule="auto"/>
        <w:ind w:right="-15"/>
        <w:rPr>
          <w:sz w:val="24"/>
          <w:szCs w:val="24"/>
        </w:rPr>
      </w:pPr>
      <w:r w:rsidRPr="00D567B4">
        <w:rPr>
          <w:sz w:val="24"/>
          <w:szCs w:val="24"/>
        </w:rPr>
        <w:t xml:space="preserve">Knapp, A. B. (2013) The Archaeology of Cyprus: From Earliest Prehistory through the Bronze Age. Cambridge World Archaeology. </w:t>
      </w:r>
      <w:proofErr w:type="gramStart"/>
      <w:r w:rsidRPr="00D567B4">
        <w:rPr>
          <w:sz w:val="24"/>
          <w:szCs w:val="24"/>
        </w:rPr>
        <w:t>Cambridge ;</w:t>
      </w:r>
      <w:proofErr w:type="gramEnd"/>
      <w:r w:rsidRPr="00D567B4">
        <w:rPr>
          <w:sz w:val="24"/>
          <w:szCs w:val="24"/>
        </w:rPr>
        <w:t xml:space="preserve"> New York: Cambridge University Press.</w:t>
      </w:r>
    </w:p>
    <w:p w14:paraId="5D82F6FF" w14:textId="77777777" w:rsidR="00D567B4" w:rsidRPr="00D567B4" w:rsidRDefault="00D567B4" w:rsidP="00D567B4">
      <w:pPr>
        <w:spacing w:line="360" w:lineRule="auto"/>
        <w:ind w:right="-15"/>
        <w:rPr>
          <w:sz w:val="24"/>
          <w:szCs w:val="24"/>
        </w:rPr>
      </w:pPr>
      <w:r w:rsidRPr="00D567B4">
        <w:rPr>
          <w:sz w:val="24"/>
          <w:szCs w:val="24"/>
        </w:rPr>
        <w:t xml:space="preserve">Knappett, C. (2005) Thinking Through Material Culture. An Interdisciplinary Perspective. 1st ed. </w:t>
      </w:r>
      <w:proofErr w:type="gramStart"/>
      <w:r w:rsidRPr="00D567B4">
        <w:rPr>
          <w:sz w:val="24"/>
          <w:szCs w:val="24"/>
        </w:rPr>
        <w:t>Philadelphia :</w:t>
      </w:r>
      <w:proofErr w:type="gramEnd"/>
      <w:r w:rsidRPr="00D567B4">
        <w:rPr>
          <w:sz w:val="24"/>
          <w:szCs w:val="24"/>
        </w:rPr>
        <w:t xml:space="preserve"> University of Pennsylvania Press.</w:t>
      </w:r>
    </w:p>
    <w:p w14:paraId="044A8AF4" w14:textId="77777777" w:rsidR="00D567B4" w:rsidRPr="00D567B4" w:rsidRDefault="00D567B4" w:rsidP="00D567B4">
      <w:pPr>
        <w:spacing w:line="360" w:lineRule="auto"/>
        <w:ind w:right="-15"/>
        <w:rPr>
          <w:sz w:val="24"/>
          <w:szCs w:val="24"/>
        </w:rPr>
      </w:pPr>
      <w:r w:rsidRPr="00D567B4">
        <w:rPr>
          <w:sz w:val="24"/>
          <w:szCs w:val="24"/>
        </w:rPr>
        <w:t>Myres, S. J. L. (1897) ‘Excavations in Cyprus in 1894’. The Society for the Promotion of Hellenic Studies Vol.17 .134–73. Available at: https://www.jstor.org/stable/623823, (accessed: 10/01/2019).</w:t>
      </w:r>
    </w:p>
    <w:p w14:paraId="3AC15ED9" w14:textId="77777777" w:rsidR="00D567B4" w:rsidRPr="00D567B4" w:rsidRDefault="00D567B4" w:rsidP="00D567B4">
      <w:pPr>
        <w:spacing w:line="360" w:lineRule="auto"/>
        <w:ind w:right="-15"/>
        <w:rPr>
          <w:sz w:val="24"/>
          <w:szCs w:val="24"/>
        </w:rPr>
      </w:pPr>
      <w:r w:rsidRPr="00D567B4">
        <w:rPr>
          <w:sz w:val="24"/>
          <w:szCs w:val="24"/>
        </w:rPr>
        <w:t>Nilsson, M.P. (1968) The Minoan-Mycenaean Religion and Its Survival in Greek Religion. Epiphanies of the Gods in Human shape. Chapter XI. Second ed. Denmark: Lund C.W.</w:t>
      </w:r>
      <w:proofErr w:type="gramStart"/>
      <w:r w:rsidRPr="00D567B4">
        <w:rPr>
          <w:sz w:val="24"/>
          <w:szCs w:val="24"/>
        </w:rPr>
        <w:t>K.Gleerup</w:t>
      </w:r>
      <w:proofErr w:type="gramEnd"/>
      <w:r w:rsidRPr="00D567B4">
        <w:rPr>
          <w:sz w:val="24"/>
          <w:szCs w:val="24"/>
        </w:rPr>
        <w:t>.</w:t>
      </w:r>
    </w:p>
    <w:p w14:paraId="27608B1E" w14:textId="77777777" w:rsidR="00D567B4" w:rsidRPr="00D567B4" w:rsidRDefault="00D567B4" w:rsidP="00D567B4">
      <w:pPr>
        <w:spacing w:line="360" w:lineRule="auto"/>
        <w:ind w:right="-15"/>
        <w:rPr>
          <w:sz w:val="24"/>
          <w:szCs w:val="24"/>
        </w:rPr>
      </w:pPr>
      <w:r w:rsidRPr="00D567B4">
        <w:rPr>
          <w:sz w:val="24"/>
          <w:szCs w:val="24"/>
        </w:rPr>
        <w:t>Otto, W., F. (1952) The Homeric Gods. The Spiritual Significance of Greek Religion. 1st. London: Thames and Hudson.</w:t>
      </w:r>
    </w:p>
    <w:p w14:paraId="3DC5C109" w14:textId="77777777" w:rsidR="00D567B4" w:rsidRPr="00D567B4" w:rsidRDefault="00D567B4" w:rsidP="00D567B4">
      <w:pPr>
        <w:spacing w:line="360" w:lineRule="auto"/>
        <w:ind w:right="-15"/>
        <w:rPr>
          <w:sz w:val="24"/>
          <w:szCs w:val="24"/>
        </w:rPr>
      </w:pPr>
      <w:r w:rsidRPr="00D567B4">
        <w:rPr>
          <w:sz w:val="24"/>
          <w:szCs w:val="24"/>
        </w:rPr>
        <w:t>Palaima, T. G. (2004) Sacrificial Feast in the Linear B Documents. Wright, J. C., ed. The Mycenaean Feast. Chapter 5. Princeton: American School of Classical Studies at Athens.</w:t>
      </w:r>
    </w:p>
    <w:p w14:paraId="668B4684" w14:textId="77777777" w:rsidR="00D567B4" w:rsidRPr="00D567B4" w:rsidRDefault="00D567B4" w:rsidP="00D567B4">
      <w:pPr>
        <w:spacing w:line="360" w:lineRule="auto"/>
        <w:ind w:right="-15"/>
        <w:rPr>
          <w:sz w:val="24"/>
          <w:szCs w:val="24"/>
        </w:rPr>
      </w:pPr>
      <w:r w:rsidRPr="00D567B4">
        <w:rPr>
          <w:sz w:val="24"/>
          <w:szCs w:val="24"/>
        </w:rPr>
        <w:t>Peltenburg, E. J. (1989) Early Society in Cyprus. Edinburgh: Edinburgh University Press in association with The National Museums of Scotland and The A.G. Leventis Foundation.</w:t>
      </w:r>
    </w:p>
    <w:p w14:paraId="081D2467" w14:textId="77777777" w:rsidR="00D567B4" w:rsidRPr="00D567B4" w:rsidRDefault="00D567B4" w:rsidP="00D567B4">
      <w:pPr>
        <w:spacing w:line="360" w:lineRule="auto"/>
        <w:ind w:right="-15"/>
        <w:rPr>
          <w:sz w:val="24"/>
          <w:szCs w:val="24"/>
        </w:rPr>
      </w:pPr>
      <w:r w:rsidRPr="00D567B4">
        <w:rPr>
          <w:sz w:val="24"/>
          <w:szCs w:val="24"/>
        </w:rPr>
        <w:t xml:space="preserve">Praetzellis, A. (2015) Archaeological Theory in a Nutshell. 1st ed. California: Walnut </w:t>
      </w:r>
      <w:proofErr w:type="gramStart"/>
      <w:r w:rsidRPr="00D567B4">
        <w:rPr>
          <w:sz w:val="24"/>
          <w:szCs w:val="24"/>
        </w:rPr>
        <w:t>Creek,Left</w:t>
      </w:r>
      <w:proofErr w:type="gramEnd"/>
      <w:r w:rsidRPr="00D567B4">
        <w:rPr>
          <w:sz w:val="24"/>
          <w:szCs w:val="24"/>
        </w:rPr>
        <w:t xml:space="preserve"> Coast Press Inc.</w:t>
      </w:r>
    </w:p>
    <w:p w14:paraId="610A2CDA" w14:textId="77777777" w:rsidR="00D567B4" w:rsidRPr="00D567B4" w:rsidRDefault="00D567B4" w:rsidP="00D567B4">
      <w:pPr>
        <w:spacing w:line="360" w:lineRule="auto"/>
        <w:ind w:right="-15"/>
        <w:rPr>
          <w:sz w:val="24"/>
          <w:szCs w:val="24"/>
        </w:rPr>
      </w:pPr>
      <w:r w:rsidRPr="00D567B4">
        <w:rPr>
          <w:sz w:val="24"/>
          <w:szCs w:val="24"/>
        </w:rPr>
        <w:t>Rouse, W. H. (1902) Greek Votive Offerings. An Essay in The History of Greeks Religion. Cambridge: Cambridge University Press.</w:t>
      </w:r>
    </w:p>
    <w:p w14:paraId="5E679231" w14:textId="77777777" w:rsidR="00D567B4" w:rsidRPr="00D567B4" w:rsidRDefault="00D567B4" w:rsidP="00D567B4">
      <w:pPr>
        <w:spacing w:line="360" w:lineRule="auto"/>
        <w:ind w:right="-15"/>
        <w:rPr>
          <w:sz w:val="24"/>
          <w:szCs w:val="24"/>
        </w:rPr>
      </w:pPr>
      <w:r w:rsidRPr="00D567B4">
        <w:rPr>
          <w:sz w:val="24"/>
          <w:szCs w:val="24"/>
        </w:rPr>
        <w:t>Smith, J. (2009) Art and Society in Cyprus From the Bronze Age into The Iron Age. First ed. Cambridge: Cambridge University Press.</w:t>
      </w:r>
    </w:p>
    <w:p w14:paraId="46604A53" w14:textId="77777777" w:rsidR="00D567B4" w:rsidRPr="00D567B4" w:rsidRDefault="00D567B4" w:rsidP="00D567B4">
      <w:pPr>
        <w:spacing w:line="360" w:lineRule="auto"/>
        <w:ind w:right="-15"/>
        <w:rPr>
          <w:sz w:val="24"/>
          <w:szCs w:val="24"/>
        </w:rPr>
      </w:pPr>
      <w:r w:rsidRPr="00D567B4">
        <w:rPr>
          <w:sz w:val="24"/>
          <w:szCs w:val="24"/>
        </w:rPr>
        <w:t xml:space="preserve">Soar, K. (2014) ‘Sects and the City: Factional Ideologies in Representations of Performance from Bronze Age Crete’, WORLD Archaeology, Vol.46(2), pp. 224-241. Available at: </w:t>
      </w:r>
      <w:proofErr w:type="gramStart"/>
      <w:r w:rsidRPr="00D567B4">
        <w:rPr>
          <w:sz w:val="24"/>
          <w:szCs w:val="24"/>
        </w:rPr>
        <w:t>https://web-b-ebscohost-com.ezproxy.uwtsd.ac.uk ,</w:t>
      </w:r>
      <w:proofErr w:type="gramEnd"/>
      <w:r w:rsidRPr="00D567B4">
        <w:rPr>
          <w:sz w:val="24"/>
          <w:szCs w:val="24"/>
        </w:rPr>
        <w:t xml:space="preserve">  (Accessed:16/05/2020).    </w:t>
      </w:r>
    </w:p>
    <w:p w14:paraId="77103AE6" w14:textId="77777777" w:rsidR="00D567B4" w:rsidRPr="00D567B4" w:rsidRDefault="00D567B4" w:rsidP="00D567B4">
      <w:pPr>
        <w:spacing w:line="360" w:lineRule="auto"/>
        <w:ind w:right="-15"/>
        <w:rPr>
          <w:sz w:val="24"/>
          <w:szCs w:val="24"/>
        </w:rPr>
      </w:pPr>
      <w:r w:rsidRPr="00D567B4">
        <w:rPr>
          <w:sz w:val="24"/>
          <w:szCs w:val="24"/>
        </w:rPr>
        <w:t xml:space="preserve">Soar, K. (2015) ‘Cultural Performances at the Beginning of Bronze </w:t>
      </w:r>
      <w:proofErr w:type="gramStart"/>
      <w:r w:rsidRPr="00D567B4">
        <w:rPr>
          <w:sz w:val="24"/>
          <w:szCs w:val="24"/>
        </w:rPr>
        <w:t>Age .</w:t>
      </w:r>
      <w:proofErr w:type="gramEnd"/>
      <w:r w:rsidRPr="00D567B4">
        <w:rPr>
          <w:sz w:val="24"/>
          <w:szCs w:val="24"/>
        </w:rPr>
        <w:t xml:space="preserve"> Early Minoan I </w:t>
      </w:r>
      <w:proofErr w:type="gramStart"/>
      <w:r w:rsidRPr="00D567B4">
        <w:rPr>
          <w:sz w:val="24"/>
          <w:szCs w:val="24"/>
        </w:rPr>
        <w:t>and  II</w:t>
      </w:r>
      <w:proofErr w:type="gramEnd"/>
      <w:r w:rsidRPr="00D567B4">
        <w:rPr>
          <w:sz w:val="24"/>
          <w:szCs w:val="24"/>
        </w:rPr>
        <w:t xml:space="preserve"> Cemeteries as  Stages for Performance’, Be(HAV)ing “Minoan”: Negotiating Life and Death Through Practice and Performance, Minoan Archaeology,  Perspective for the 21st Century, UCL Presses Universitaires De  Louvain, 2015, pp.283-297. Available at: https://www.academia.edu/1423397, (Accessed: 20/05/2019).</w:t>
      </w:r>
    </w:p>
    <w:p w14:paraId="44B08736" w14:textId="77777777" w:rsidR="00D567B4" w:rsidRPr="00D567B4" w:rsidRDefault="00D567B4" w:rsidP="00D567B4">
      <w:pPr>
        <w:spacing w:line="360" w:lineRule="auto"/>
        <w:ind w:right="-15"/>
        <w:rPr>
          <w:sz w:val="24"/>
          <w:szCs w:val="24"/>
        </w:rPr>
      </w:pPr>
      <w:r w:rsidRPr="00D567B4">
        <w:rPr>
          <w:sz w:val="24"/>
          <w:szCs w:val="24"/>
        </w:rPr>
        <w:t>Steel, L. (2004) A Goodly Feast …A Cup of Mellow Wine: Feasting in Bronze Age Cyprus. Chapter 7. Wright, J. C., ed. The Mycenaean Feast. Princeton: American School of Classical Studies at Athens.</w:t>
      </w:r>
    </w:p>
    <w:p w14:paraId="433FED9F" w14:textId="77777777" w:rsidR="00D567B4" w:rsidRPr="00D567B4" w:rsidRDefault="00D567B4" w:rsidP="00D567B4">
      <w:pPr>
        <w:spacing w:line="360" w:lineRule="auto"/>
        <w:ind w:right="-15"/>
        <w:rPr>
          <w:sz w:val="24"/>
          <w:szCs w:val="24"/>
        </w:rPr>
      </w:pPr>
      <w:r w:rsidRPr="00D567B4">
        <w:rPr>
          <w:sz w:val="24"/>
          <w:szCs w:val="24"/>
        </w:rPr>
        <w:t>Steel, L. (2004) Cyprus before History: From the Earliest Settlers to the End of the Bronze Age. 1st ed. London: Duckworth.</w:t>
      </w:r>
    </w:p>
    <w:p w14:paraId="068BBFC9" w14:textId="77777777" w:rsidR="00D567B4" w:rsidRPr="00D567B4" w:rsidRDefault="00D567B4" w:rsidP="00D567B4">
      <w:pPr>
        <w:spacing w:line="360" w:lineRule="auto"/>
        <w:ind w:right="-15"/>
        <w:rPr>
          <w:sz w:val="24"/>
          <w:szCs w:val="24"/>
        </w:rPr>
      </w:pPr>
      <w:r w:rsidRPr="00D567B4">
        <w:rPr>
          <w:sz w:val="24"/>
          <w:szCs w:val="24"/>
        </w:rPr>
        <w:t xml:space="preserve">Steel, L. (2013) ‘The Social World of Early-Middle Bronze Age Cyprus: Rethinking the Vounous Bowl’. Equinox Publishing Ltd. School of Archaeology, History and Anthropology, no. Journal of Mediterranean Archaeology 26.1, pp.51-73:   University of Wales Trinity Saint David. Available at: </w:t>
      </w:r>
      <w:proofErr w:type="gramStart"/>
      <w:r w:rsidRPr="00D567B4">
        <w:rPr>
          <w:sz w:val="24"/>
          <w:szCs w:val="24"/>
        </w:rPr>
        <w:t xml:space="preserve">http://dx.doi.org/10.1558/jmea.v26i1.51,   </w:t>
      </w:r>
      <w:proofErr w:type="gramEnd"/>
      <w:r w:rsidRPr="00D567B4">
        <w:rPr>
          <w:sz w:val="24"/>
          <w:szCs w:val="24"/>
        </w:rPr>
        <w:t>Accessed: 03/04/2019).</w:t>
      </w:r>
    </w:p>
    <w:p w14:paraId="3A493F63" w14:textId="77777777" w:rsidR="00D567B4" w:rsidRPr="00D567B4" w:rsidRDefault="00D567B4" w:rsidP="00D567B4">
      <w:pPr>
        <w:spacing w:line="360" w:lineRule="auto"/>
        <w:ind w:right="-15"/>
        <w:rPr>
          <w:sz w:val="24"/>
          <w:szCs w:val="24"/>
        </w:rPr>
      </w:pPr>
      <w:r w:rsidRPr="00D567B4">
        <w:rPr>
          <w:sz w:val="24"/>
          <w:szCs w:val="24"/>
        </w:rPr>
        <w:t xml:space="preserve">Steel, L. (2013) Materiality and Consumption in the Bronze Age Mediterranean. Routledge Studies in Archaeology v.8. New York: Routledge.  </w:t>
      </w:r>
      <w:r w:rsidRPr="00D567B4">
        <w:rPr>
          <w:sz w:val="24"/>
          <w:szCs w:val="24"/>
        </w:rPr>
        <w:tab/>
      </w:r>
    </w:p>
    <w:p w14:paraId="271189BD" w14:textId="77777777" w:rsidR="00D567B4" w:rsidRPr="00D567B4" w:rsidRDefault="00D567B4" w:rsidP="00D567B4">
      <w:pPr>
        <w:spacing w:line="360" w:lineRule="auto"/>
        <w:ind w:right="-15"/>
        <w:rPr>
          <w:sz w:val="24"/>
          <w:szCs w:val="24"/>
        </w:rPr>
      </w:pPr>
      <w:r w:rsidRPr="00D567B4">
        <w:rPr>
          <w:sz w:val="24"/>
          <w:szCs w:val="24"/>
        </w:rPr>
        <w:t xml:space="preserve">Steel, L. (2018) ‘Shifting Relations in Bronze Age Gaza: An Investigation into Egyptianizing Practices and Cultural Hybridization in the Southern Levant During the Late Bronze Age’. Journal of Ancient Egyptian Interconnection.                                                                      Available at: </w:t>
      </w:r>
      <w:proofErr w:type="gramStart"/>
      <w:r w:rsidRPr="00D567B4">
        <w:rPr>
          <w:sz w:val="24"/>
          <w:szCs w:val="24"/>
        </w:rPr>
        <w:t>https://repository.uwtsd.ac.uk,  (</w:t>
      </w:r>
      <w:proofErr w:type="gramEnd"/>
      <w:r w:rsidRPr="00D567B4">
        <w:rPr>
          <w:sz w:val="24"/>
          <w:szCs w:val="24"/>
        </w:rPr>
        <w:t>Accessed: 13/01/2019).</w:t>
      </w:r>
    </w:p>
    <w:p w14:paraId="66DDEA27" w14:textId="77777777" w:rsidR="00D567B4" w:rsidRPr="00D567B4" w:rsidRDefault="00D567B4" w:rsidP="00D567B4">
      <w:pPr>
        <w:spacing w:line="360" w:lineRule="auto"/>
        <w:ind w:right="-15"/>
        <w:rPr>
          <w:sz w:val="24"/>
          <w:szCs w:val="24"/>
        </w:rPr>
      </w:pPr>
      <w:proofErr w:type="spellStart"/>
      <w:r w:rsidRPr="00D567B4">
        <w:rPr>
          <w:sz w:val="24"/>
          <w:szCs w:val="24"/>
        </w:rPr>
        <w:t>Tatton</w:t>
      </w:r>
      <w:proofErr w:type="spellEnd"/>
      <w:r w:rsidRPr="00D567B4">
        <w:rPr>
          <w:sz w:val="24"/>
          <w:szCs w:val="24"/>
        </w:rPr>
        <w:t xml:space="preserve">-Brown, V., et al. (2009) Ancient Cyprus in the British Museum: Essays in </w:t>
      </w:r>
      <w:proofErr w:type="spellStart"/>
      <w:r w:rsidRPr="00D567B4">
        <w:rPr>
          <w:sz w:val="24"/>
          <w:szCs w:val="24"/>
        </w:rPr>
        <w:t>Honour</w:t>
      </w:r>
      <w:proofErr w:type="spellEnd"/>
      <w:r w:rsidRPr="00D567B4">
        <w:rPr>
          <w:sz w:val="24"/>
          <w:szCs w:val="24"/>
        </w:rPr>
        <w:t xml:space="preserve"> of Veronica </w:t>
      </w:r>
      <w:proofErr w:type="spellStart"/>
      <w:r w:rsidRPr="00D567B4">
        <w:rPr>
          <w:sz w:val="24"/>
          <w:szCs w:val="24"/>
        </w:rPr>
        <w:t>Tatton</w:t>
      </w:r>
      <w:proofErr w:type="spellEnd"/>
      <w:r w:rsidRPr="00D567B4">
        <w:rPr>
          <w:sz w:val="24"/>
          <w:szCs w:val="24"/>
        </w:rPr>
        <w:t xml:space="preserve">-Brown. British Museum Research </w:t>
      </w:r>
      <w:proofErr w:type="gramStart"/>
      <w:r w:rsidRPr="00D567B4">
        <w:rPr>
          <w:sz w:val="24"/>
          <w:szCs w:val="24"/>
        </w:rPr>
        <w:t>Publication,(</w:t>
      </w:r>
      <w:proofErr w:type="gramEnd"/>
      <w:r w:rsidRPr="00D567B4">
        <w:rPr>
          <w:sz w:val="24"/>
          <w:szCs w:val="24"/>
        </w:rPr>
        <w:t xml:space="preserve"> eds)., no. 180. London: British Museum.</w:t>
      </w:r>
    </w:p>
    <w:p w14:paraId="6A6CD9D8" w14:textId="77777777" w:rsidR="00D567B4" w:rsidRPr="00D567B4" w:rsidRDefault="00D567B4" w:rsidP="00D567B4">
      <w:pPr>
        <w:spacing w:line="360" w:lineRule="auto"/>
        <w:ind w:right="-15"/>
        <w:rPr>
          <w:sz w:val="24"/>
          <w:szCs w:val="24"/>
        </w:rPr>
      </w:pPr>
      <w:r w:rsidRPr="00D567B4">
        <w:rPr>
          <w:sz w:val="24"/>
          <w:szCs w:val="24"/>
        </w:rPr>
        <w:t xml:space="preserve">Taylor, Laurie ‘Erving Goffman - a Special </w:t>
      </w:r>
      <w:proofErr w:type="spellStart"/>
      <w:r w:rsidRPr="00D567B4">
        <w:rPr>
          <w:sz w:val="24"/>
          <w:szCs w:val="24"/>
        </w:rPr>
        <w:t>Programme</w:t>
      </w:r>
      <w:proofErr w:type="spellEnd"/>
      <w:r w:rsidRPr="00D567B4">
        <w:rPr>
          <w:sz w:val="24"/>
          <w:szCs w:val="24"/>
        </w:rPr>
        <w:t xml:space="preserve">’. Thinking Allowed.  </w:t>
      </w:r>
      <w:r w:rsidRPr="00D567B4">
        <w:rPr>
          <w:sz w:val="24"/>
          <w:szCs w:val="24"/>
        </w:rPr>
        <w:tab/>
        <w:t xml:space="preserve">Available at: </w:t>
      </w:r>
      <w:proofErr w:type="gramStart"/>
      <w:r w:rsidRPr="00D567B4">
        <w:rPr>
          <w:sz w:val="24"/>
          <w:szCs w:val="24"/>
        </w:rPr>
        <w:t>https://www.bbc.co.uk/sounds/play/b039cy07,  (</w:t>
      </w:r>
      <w:proofErr w:type="gramEnd"/>
      <w:r w:rsidRPr="00D567B4">
        <w:rPr>
          <w:sz w:val="24"/>
          <w:szCs w:val="24"/>
        </w:rPr>
        <w:t>Accessed 11/11/ 2018).</w:t>
      </w:r>
    </w:p>
    <w:p w14:paraId="6CEE2116" w14:textId="77777777" w:rsidR="00D567B4" w:rsidRPr="00D567B4" w:rsidRDefault="00D567B4" w:rsidP="00D567B4">
      <w:pPr>
        <w:spacing w:line="360" w:lineRule="auto"/>
        <w:ind w:right="-15"/>
        <w:rPr>
          <w:sz w:val="24"/>
          <w:szCs w:val="24"/>
        </w:rPr>
      </w:pPr>
      <w:r w:rsidRPr="00D567B4">
        <w:rPr>
          <w:sz w:val="24"/>
          <w:szCs w:val="24"/>
        </w:rPr>
        <w:t xml:space="preserve">Tilley, C. (2007) ‘Materiality in Materials. Archaeological Dialogues’. Cambridge Archaeological Journal. 14(1). pp.16-20. Cambridge University Press. Available at </w:t>
      </w:r>
      <w:proofErr w:type="gramStart"/>
      <w:r w:rsidRPr="00D567B4">
        <w:rPr>
          <w:sz w:val="24"/>
          <w:szCs w:val="24"/>
        </w:rPr>
        <w:t>https://doi.org/10.1017/S1380203807002139,  (</w:t>
      </w:r>
      <w:proofErr w:type="gramEnd"/>
      <w:r w:rsidRPr="00D567B4">
        <w:rPr>
          <w:sz w:val="24"/>
          <w:szCs w:val="24"/>
        </w:rPr>
        <w:t>Accessed: 2019-01-03).</w:t>
      </w:r>
    </w:p>
    <w:p w14:paraId="06783F3C" w14:textId="77777777" w:rsidR="00D567B4" w:rsidRPr="00D567B4" w:rsidRDefault="00D567B4" w:rsidP="00D567B4">
      <w:pPr>
        <w:spacing w:line="360" w:lineRule="auto"/>
        <w:ind w:right="-15"/>
        <w:rPr>
          <w:sz w:val="24"/>
          <w:szCs w:val="24"/>
        </w:rPr>
      </w:pPr>
      <w:r w:rsidRPr="00D567B4">
        <w:rPr>
          <w:sz w:val="24"/>
          <w:szCs w:val="24"/>
        </w:rPr>
        <w:t xml:space="preserve">Voskos, I. and Knapp, A.B. (2008) ‘Cyprus at the End of the Late Bronze Age: Crisis and Colonization or Continuity and Hybridization?’. American Journal of Archaeology, Volume </w:t>
      </w:r>
      <w:proofErr w:type="gramStart"/>
      <w:r w:rsidRPr="00D567B4">
        <w:rPr>
          <w:sz w:val="24"/>
          <w:szCs w:val="24"/>
        </w:rPr>
        <w:t>112,(</w:t>
      </w:r>
      <w:proofErr w:type="gramEnd"/>
      <w:r w:rsidRPr="00D567B4">
        <w:rPr>
          <w:sz w:val="24"/>
          <w:szCs w:val="24"/>
        </w:rPr>
        <w:t xml:space="preserve">4) pp. 659–684. Available at:  </w:t>
      </w:r>
      <w:proofErr w:type="gramStart"/>
      <w:r w:rsidRPr="00D567B4">
        <w:rPr>
          <w:sz w:val="24"/>
          <w:szCs w:val="24"/>
        </w:rPr>
        <w:t>https://www.jstor.org/stable/pdf/20627514 ,</w:t>
      </w:r>
      <w:proofErr w:type="gramEnd"/>
      <w:r w:rsidRPr="00D567B4">
        <w:rPr>
          <w:sz w:val="24"/>
          <w:szCs w:val="24"/>
        </w:rPr>
        <w:t xml:space="preserve">                (Accessed: 03/01/2019).</w:t>
      </w:r>
    </w:p>
    <w:p w14:paraId="4E1E8630" w14:textId="77777777" w:rsidR="00D567B4" w:rsidRPr="00D567B4" w:rsidRDefault="00D567B4" w:rsidP="00D567B4">
      <w:pPr>
        <w:spacing w:line="360" w:lineRule="auto"/>
        <w:ind w:right="-15"/>
        <w:rPr>
          <w:sz w:val="24"/>
          <w:szCs w:val="24"/>
        </w:rPr>
      </w:pPr>
      <w:r w:rsidRPr="00D567B4">
        <w:rPr>
          <w:sz w:val="24"/>
          <w:szCs w:val="24"/>
        </w:rPr>
        <w:t>Webster, T.  (1958) From Mycenae To Homer. London: Methuen &amp; Co Ltd. LondonJarrold &amp; Son Ltd.</w:t>
      </w:r>
    </w:p>
    <w:p w14:paraId="040EAB6B" w14:textId="77777777" w:rsidR="00D567B4" w:rsidRPr="00D567B4" w:rsidRDefault="00D567B4" w:rsidP="00D567B4">
      <w:pPr>
        <w:spacing w:line="360" w:lineRule="auto"/>
        <w:ind w:right="-15"/>
        <w:rPr>
          <w:sz w:val="24"/>
          <w:szCs w:val="24"/>
        </w:rPr>
      </w:pPr>
      <w:r w:rsidRPr="00D567B4">
        <w:rPr>
          <w:sz w:val="24"/>
          <w:szCs w:val="24"/>
        </w:rPr>
        <w:t>Wood, J. (1997) ‘The Horse in Welsh Folklore: A Boundary Image in Custom and Narrative’, in Davies, S. and Jones, N.A. (ed.) The Horse in Celtic Culture: Medieval Welsh Perspectives. Cardiff: University of Wales Press, 1997</w:t>
      </w:r>
    </w:p>
    <w:p w14:paraId="41D2E264" w14:textId="77777777" w:rsidR="00D567B4" w:rsidRPr="00D567B4" w:rsidRDefault="00D567B4" w:rsidP="00D567B4">
      <w:pPr>
        <w:spacing w:line="360" w:lineRule="auto"/>
        <w:ind w:right="-15"/>
        <w:rPr>
          <w:sz w:val="24"/>
          <w:szCs w:val="24"/>
        </w:rPr>
      </w:pPr>
      <w:r w:rsidRPr="00D567B4">
        <w:rPr>
          <w:sz w:val="24"/>
          <w:szCs w:val="24"/>
        </w:rPr>
        <w:t xml:space="preserve">Yon, M., and Child’s, W.A.P.  (1997) Kition in the Tenth to Fourth Centuries B. C.- The CityKingdoms of Early Iron Age Cyprus in Their Eastern Mediterranean Context.  On behalf of The American Schools of Oriental Research, Volume </w:t>
      </w:r>
      <w:proofErr w:type="gramStart"/>
      <w:r w:rsidRPr="00D567B4">
        <w:rPr>
          <w:sz w:val="24"/>
          <w:szCs w:val="24"/>
        </w:rPr>
        <w:t>308,  pp.</w:t>
      </w:r>
      <w:proofErr w:type="gramEnd"/>
      <w:r w:rsidRPr="00D567B4">
        <w:rPr>
          <w:sz w:val="24"/>
          <w:szCs w:val="24"/>
        </w:rPr>
        <w:t xml:space="preserve"> 9-17: The University of Chicago Press .     </w:t>
      </w:r>
      <w:r w:rsidRPr="00D567B4">
        <w:rPr>
          <w:sz w:val="24"/>
          <w:szCs w:val="24"/>
        </w:rPr>
        <w:tab/>
        <w:t xml:space="preserve">Available at: </w:t>
      </w:r>
      <w:proofErr w:type="gramStart"/>
      <w:r w:rsidRPr="00D567B4">
        <w:rPr>
          <w:sz w:val="24"/>
          <w:szCs w:val="24"/>
        </w:rPr>
        <w:t>https://about.jstor.org/terms,  (</w:t>
      </w:r>
      <w:proofErr w:type="gramEnd"/>
      <w:r w:rsidRPr="00D567B4">
        <w:rPr>
          <w:sz w:val="24"/>
          <w:szCs w:val="24"/>
        </w:rPr>
        <w:t xml:space="preserve">Accessed: 12/09/2019). </w:t>
      </w:r>
    </w:p>
    <w:p w14:paraId="5243EAD9" w14:textId="77777777" w:rsidR="00D567B4" w:rsidRPr="00D567B4" w:rsidRDefault="00D567B4" w:rsidP="00D567B4">
      <w:pPr>
        <w:spacing w:line="360" w:lineRule="auto"/>
        <w:ind w:right="-15"/>
        <w:rPr>
          <w:sz w:val="24"/>
          <w:szCs w:val="24"/>
        </w:rPr>
      </w:pPr>
      <w:r w:rsidRPr="00D567B4">
        <w:rPr>
          <w:sz w:val="24"/>
          <w:szCs w:val="24"/>
        </w:rPr>
        <w:t>.</w:t>
      </w:r>
    </w:p>
    <w:p w14:paraId="12955C7A" w14:textId="77777777" w:rsidR="00D567B4" w:rsidRPr="00D567B4" w:rsidRDefault="00D567B4" w:rsidP="00D567B4">
      <w:pPr>
        <w:spacing w:line="360" w:lineRule="auto"/>
        <w:ind w:right="-15"/>
        <w:rPr>
          <w:sz w:val="24"/>
          <w:szCs w:val="24"/>
        </w:rPr>
      </w:pPr>
    </w:p>
    <w:p w14:paraId="07097F67" w14:textId="77777777" w:rsidR="00D567B4" w:rsidRPr="00D567B4" w:rsidRDefault="00D567B4" w:rsidP="00D567B4">
      <w:pPr>
        <w:spacing w:line="360" w:lineRule="auto"/>
        <w:ind w:right="-15"/>
        <w:rPr>
          <w:sz w:val="24"/>
          <w:szCs w:val="24"/>
        </w:rPr>
      </w:pPr>
      <w:r w:rsidRPr="00D567B4">
        <w:rPr>
          <w:sz w:val="24"/>
          <w:szCs w:val="24"/>
        </w:rPr>
        <w:t>Illustration Reference</w:t>
      </w:r>
    </w:p>
    <w:p w14:paraId="1269460C" w14:textId="77777777" w:rsidR="00D567B4" w:rsidRPr="00D567B4" w:rsidRDefault="00D567B4" w:rsidP="00D567B4">
      <w:pPr>
        <w:spacing w:line="360" w:lineRule="auto"/>
        <w:ind w:right="-15"/>
        <w:rPr>
          <w:sz w:val="24"/>
          <w:szCs w:val="24"/>
        </w:rPr>
      </w:pPr>
      <w:r w:rsidRPr="00D567B4">
        <w:rPr>
          <w:sz w:val="24"/>
          <w:szCs w:val="24"/>
        </w:rPr>
        <w:t>Fig. Front cover, Performing my own bull skull mask, 17/01/2020, F. Stevens.</w:t>
      </w:r>
    </w:p>
    <w:p w14:paraId="6BB0F39A" w14:textId="77777777" w:rsidR="00D567B4" w:rsidRPr="00D567B4" w:rsidRDefault="00D567B4" w:rsidP="00D567B4">
      <w:pPr>
        <w:spacing w:line="360" w:lineRule="auto"/>
        <w:ind w:right="-15"/>
        <w:rPr>
          <w:sz w:val="24"/>
          <w:szCs w:val="24"/>
        </w:rPr>
      </w:pPr>
      <w:r w:rsidRPr="00D567B4">
        <w:rPr>
          <w:sz w:val="24"/>
          <w:szCs w:val="24"/>
        </w:rPr>
        <w:t>Fig. 1, Skull of a cow, on floor 2 in temple 5, room 58, (</w:t>
      </w:r>
      <w:proofErr w:type="gramStart"/>
      <w:r w:rsidRPr="00D567B4">
        <w:rPr>
          <w:sz w:val="24"/>
          <w:szCs w:val="24"/>
        </w:rPr>
        <w:t>Smith,  2009</w:t>
      </w:r>
      <w:proofErr w:type="gramEnd"/>
      <w:r w:rsidRPr="00D567B4">
        <w:rPr>
          <w:sz w:val="24"/>
          <w:szCs w:val="24"/>
        </w:rPr>
        <w:t>, p.104).</w:t>
      </w:r>
    </w:p>
    <w:p w14:paraId="7E7E5274" w14:textId="77777777" w:rsidR="00D567B4" w:rsidRPr="00D567B4" w:rsidRDefault="00D567B4" w:rsidP="00D567B4">
      <w:pPr>
        <w:spacing w:line="360" w:lineRule="auto"/>
        <w:ind w:right="-15"/>
        <w:rPr>
          <w:sz w:val="24"/>
          <w:szCs w:val="24"/>
        </w:rPr>
      </w:pPr>
      <w:r w:rsidRPr="00D567B4">
        <w:rPr>
          <w:sz w:val="24"/>
          <w:szCs w:val="24"/>
        </w:rPr>
        <w:t xml:space="preserve">Fig. 2, Bull </w:t>
      </w:r>
      <w:proofErr w:type="gramStart"/>
      <w:r w:rsidRPr="00D567B4">
        <w:rPr>
          <w:sz w:val="24"/>
          <w:szCs w:val="24"/>
        </w:rPr>
        <w:t>skull ,in</w:t>
      </w:r>
      <w:proofErr w:type="gramEnd"/>
      <w:r w:rsidRPr="00D567B4">
        <w:rPr>
          <w:sz w:val="24"/>
          <w:szCs w:val="24"/>
        </w:rPr>
        <w:t xml:space="preserve"> floor 3 from the great Phoenician Temple, (Karageorghis, 1976, p.155).</w:t>
      </w:r>
    </w:p>
    <w:p w14:paraId="4F2E218D" w14:textId="77777777" w:rsidR="00D567B4" w:rsidRPr="00D567B4" w:rsidRDefault="00D567B4" w:rsidP="00D567B4">
      <w:pPr>
        <w:spacing w:line="360" w:lineRule="auto"/>
        <w:ind w:right="-15"/>
        <w:rPr>
          <w:sz w:val="24"/>
          <w:szCs w:val="24"/>
        </w:rPr>
      </w:pPr>
      <w:r w:rsidRPr="00D567B4">
        <w:rPr>
          <w:sz w:val="24"/>
          <w:szCs w:val="24"/>
        </w:rPr>
        <w:t xml:space="preserve">Fig. 3, Clay figurine from the precinct of temple of Apollo at Kourion showing priest </w:t>
      </w:r>
      <w:proofErr w:type="gramStart"/>
      <w:r w:rsidRPr="00D567B4">
        <w:rPr>
          <w:sz w:val="24"/>
          <w:szCs w:val="24"/>
        </w:rPr>
        <w:t>or  worshippers</w:t>
      </w:r>
      <w:proofErr w:type="gramEnd"/>
      <w:r w:rsidRPr="00D567B4">
        <w:rPr>
          <w:sz w:val="24"/>
          <w:szCs w:val="24"/>
        </w:rPr>
        <w:t xml:space="preserve"> wearing bull’s mask, (Karageorghis, 1976: 156).</w:t>
      </w:r>
    </w:p>
    <w:p w14:paraId="37CA1057" w14:textId="77777777" w:rsidR="00D567B4" w:rsidRPr="00D567B4" w:rsidRDefault="00D567B4" w:rsidP="00D567B4">
      <w:pPr>
        <w:spacing w:line="360" w:lineRule="auto"/>
        <w:ind w:right="-15"/>
        <w:rPr>
          <w:sz w:val="24"/>
          <w:szCs w:val="24"/>
        </w:rPr>
      </w:pPr>
      <w:r w:rsidRPr="00D567B4">
        <w:rPr>
          <w:sz w:val="24"/>
          <w:szCs w:val="24"/>
        </w:rPr>
        <w:t>Fig.4, Vounous Bowl, courtesy of the Cyprus Museum, (Steel, 2019, p.52).</w:t>
      </w:r>
    </w:p>
    <w:p w14:paraId="5DE1A595" w14:textId="77777777" w:rsidR="00D567B4" w:rsidRPr="00D567B4" w:rsidRDefault="00D567B4" w:rsidP="00D567B4">
      <w:pPr>
        <w:spacing w:line="360" w:lineRule="auto"/>
        <w:ind w:right="-15"/>
        <w:rPr>
          <w:sz w:val="24"/>
          <w:szCs w:val="24"/>
        </w:rPr>
      </w:pPr>
      <w:r w:rsidRPr="00D567B4">
        <w:rPr>
          <w:sz w:val="24"/>
          <w:szCs w:val="24"/>
        </w:rPr>
        <w:t xml:space="preserve">Fig.5, Averett. E. W. (2015) Mask and Ritual Performance </w:t>
      </w:r>
      <w:proofErr w:type="gramStart"/>
      <w:r w:rsidRPr="00D567B4">
        <w:rPr>
          <w:sz w:val="24"/>
          <w:szCs w:val="24"/>
        </w:rPr>
        <w:t>on  the</w:t>
      </w:r>
      <w:proofErr w:type="gramEnd"/>
      <w:r w:rsidRPr="00D567B4">
        <w:rPr>
          <w:sz w:val="24"/>
          <w:szCs w:val="24"/>
        </w:rPr>
        <w:t xml:space="preserve"> Island of Cyprus. Cypro-Archaic masks from Amathus </w:t>
      </w:r>
      <w:proofErr w:type="gramStart"/>
      <w:r w:rsidRPr="00D567B4">
        <w:rPr>
          <w:sz w:val="24"/>
          <w:szCs w:val="24"/>
        </w:rPr>
        <w:t>tombs :</w:t>
      </w:r>
      <w:proofErr w:type="gramEnd"/>
      <w:r w:rsidRPr="00D567B4">
        <w:rPr>
          <w:sz w:val="24"/>
          <w:szCs w:val="24"/>
        </w:rPr>
        <w:t xml:space="preserve"> left, bearded male mask from Tomb 522 (cat. no. 59); centre, anthropomorphic mask with horns from Tomb 83 (cat. no. 34), right, grotesque mask from Tomb 83 (cat. no. 36. p.16.  Available at: https://www.jstor.org/stable/10.3764, (Accessed: 17/06/2019).</w:t>
      </w:r>
    </w:p>
    <w:p w14:paraId="349A2603" w14:textId="77777777" w:rsidR="00D567B4" w:rsidRPr="00D567B4" w:rsidRDefault="00D567B4" w:rsidP="00D567B4">
      <w:pPr>
        <w:spacing w:line="360" w:lineRule="auto"/>
        <w:ind w:right="-15"/>
        <w:rPr>
          <w:sz w:val="24"/>
          <w:szCs w:val="24"/>
        </w:rPr>
      </w:pPr>
      <w:r w:rsidRPr="00D567B4">
        <w:rPr>
          <w:sz w:val="24"/>
          <w:szCs w:val="24"/>
        </w:rPr>
        <w:t xml:space="preserve">Fig.6, Averett, E. W.  (2015) Mask and Ritual Performance </w:t>
      </w:r>
      <w:proofErr w:type="gramStart"/>
      <w:r w:rsidRPr="00D567B4">
        <w:rPr>
          <w:sz w:val="24"/>
          <w:szCs w:val="24"/>
        </w:rPr>
        <w:t>on  the</w:t>
      </w:r>
      <w:proofErr w:type="gramEnd"/>
      <w:r w:rsidRPr="00D567B4">
        <w:rPr>
          <w:sz w:val="24"/>
          <w:szCs w:val="24"/>
        </w:rPr>
        <w:t xml:space="preserve"> Island of Cyprus. Cypro-Archaic terracotta masked figurines from Amathus: left, bull masker from Tomb 289 (cat. no. 39); centre, bull masker from Tomb 200 (cat. no. 38); right, figure wearing bearded male mask from Tomb 557 (cat.no.44).  p.16. Available at:   https://www.jstor.org/stable/10.3764, (Accessed: 17/06/2019).</w:t>
      </w:r>
    </w:p>
    <w:p w14:paraId="18B1159D" w14:textId="77777777" w:rsidR="00D567B4" w:rsidRPr="00D567B4" w:rsidRDefault="00D567B4" w:rsidP="00D567B4">
      <w:pPr>
        <w:spacing w:line="360" w:lineRule="auto"/>
        <w:ind w:right="-15"/>
        <w:rPr>
          <w:sz w:val="24"/>
          <w:szCs w:val="24"/>
        </w:rPr>
      </w:pPr>
      <w:r w:rsidRPr="00D567B4">
        <w:rPr>
          <w:sz w:val="24"/>
          <w:szCs w:val="24"/>
        </w:rPr>
        <w:t xml:space="preserve">Fig.7, Averett, E. W.  (2015) Mask and Ritual Performance </w:t>
      </w:r>
      <w:proofErr w:type="gramStart"/>
      <w:r w:rsidRPr="00D567B4">
        <w:rPr>
          <w:sz w:val="24"/>
          <w:szCs w:val="24"/>
        </w:rPr>
        <w:t>on  the</w:t>
      </w:r>
      <w:proofErr w:type="gramEnd"/>
      <w:r w:rsidRPr="00D567B4">
        <w:rPr>
          <w:sz w:val="24"/>
          <w:szCs w:val="24"/>
        </w:rPr>
        <w:t xml:space="preserve"> Island of Cyprus. Llife-sized head of a man holding a bull mask above his head (cat. no. 68). p.13</w:t>
      </w:r>
      <w:proofErr w:type="gramStart"/>
      <w:r w:rsidRPr="00D567B4">
        <w:rPr>
          <w:sz w:val="24"/>
          <w:szCs w:val="24"/>
        </w:rPr>
        <w:t>,  Available</w:t>
      </w:r>
      <w:proofErr w:type="gramEnd"/>
      <w:r w:rsidRPr="00D567B4">
        <w:rPr>
          <w:sz w:val="24"/>
          <w:szCs w:val="24"/>
        </w:rPr>
        <w:t xml:space="preserve"> at:  https://www.jstor.org/stable/10.3764, (Accessed: 17/06/2019).</w:t>
      </w:r>
    </w:p>
    <w:p w14:paraId="5C96D750" w14:textId="77777777" w:rsidR="00D567B4" w:rsidRPr="00D567B4" w:rsidRDefault="00D567B4" w:rsidP="00D567B4">
      <w:pPr>
        <w:spacing w:line="360" w:lineRule="auto"/>
        <w:ind w:right="-15"/>
        <w:rPr>
          <w:sz w:val="24"/>
          <w:szCs w:val="24"/>
        </w:rPr>
      </w:pPr>
      <w:r w:rsidRPr="00D567B4">
        <w:rPr>
          <w:sz w:val="24"/>
          <w:szCs w:val="24"/>
        </w:rPr>
        <w:t xml:space="preserve">Fig.8, Papier mâché bull skull mask sculpture, part 1, 21/10/2020, </w:t>
      </w:r>
      <w:proofErr w:type="gramStart"/>
      <w:r w:rsidRPr="00D567B4">
        <w:rPr>
          <w:sz w:val="24"/>
          <w:szCs w:val="24"/>
        </w:rPr>
        <w:t>F.Stevens</w:t>
      </w:r>
      <w:proofErr w:type="gramEnd"/>
      <w:r w:rsidRPr="00D567B4">
        <w:rPr>
          <w:sz w:val="24"/>
          <w:szCs w:val="24"/>
        </w:rPr>
        <w:t xml:space="preserve"> and  A. Williams.</w:t>
      </w:r>
    </w:p>
    <w:p w14:paraId="21CF0982" w14:textId="77777777" w:rsidR="00D567B4" w:rsidRPr="00D567B4" w:rsidRDefault="00D567B4" w:rsidP="00D567B4">
      <w:pPr>
        <w:spacing w:line="360" w:lineRule="auto"/>
        <w:ind w:right="-15"/>
        <w:rPr>
          <w:sz w:val="24"/>
          <w:szCs w:val="24"/>
        </w:rPr>
      </w:pPr>
      <w:r w:rsidRPr="00D567B4">
        <w:rPr>
          <w:sz w:val="24"/>
          <w:szCs w:val="24"/>
        </w:rPr>
        <w:t xml:space="preserve">Fig.9, Papier mâché bull skull mask sculpture, part </w:t>
      </w:r>
      <w:proofErr w:type="gramStart"/>
      <w:r w:rsidRPr="00D567B4">
        <w:rPr>
          <w:sz w:val="24"/>
          <w:szCs w:val="24"/>
        </w:rPr>
        <w:t>2,  21</w:t>
      </w:r>
      <w:proofErr w:type="gramEnd"/>
      <w:r w:rsidRPr="00D567B4">
        <w:rPr>
          <w:sz w:val="24"/>
          <w:szCs w:val="24"/>
        </w:rPr>
        <w:t>/10/2020, F.Stevens and  A. Williams</w:t>
      </w:r>
    </w:p>
    <w:p w14:paraId="1EAC73DB" w14:textId="77777777" w:rsidR="00D567B4" w:rsidRPr="00D567B4" w:rsidRDefault="00D567B4" w:rsidP="00D567B4">
      <w:pPr>
        <w:spacing w:line="360" w:lineRule="auto"/>
        <w:ind w:right="-15"/>
        <w:rPr>
          <w:sz w:val="24"/>
          <w:szCs w:val="24"/>
        </w:rPr>
      </w:pPr>
      <w:r w:rsidRPr="00D567B4">
        <w:rPr>
          <w:sz w:val="24"/>
          <w:szCs w:val="24"/>
        </w:rPr>
        <w:t>Fig.10, Slaughter the bull and skin it, 2019, by Steel, L.</w:t>
      </w:r>
    </w:p>
    <w:p w14:paraId="58E551CD" w14:textId="77777777" w:rsidR="00D567B4" w:rsidRPr="00D567B4" w:rsidRDefault="00D567B4" w:rsidP="00D567B4">
      <w:pPr>
        <w:spacing w:line="360" w:lineRule="auto"/>
        <w:ind w:right="-15"/>
        <w:rPr>
          <w:sz w:val="24"/>
          <w:szCs w:val="24"/>
        </w:rPr>
      </w:pPr>
      <w:r w:rsidRPr="00D567B4">
        <w:rPr>
          <w:sz w:val="24"/>
          <w:szCs w:val="24"/>
        </w:rPr>
        <w:t xml:space="preserve">Frig.11, Clean a bull skull for to be </w:t>
      </w:r>
      <w:proofErr w:type="gramStart"/>
      <w:r w:rsidRPr="00D567B4">
        <w:rPr>
          <w:sz w:val="24"/>
          <w:szCs w:val="24"/>
        </w:rPr>
        <w:t>used ,</w:t>
      </w:r>
      <w:proofErr w:type="gramEnd"/>
      <w:r w:rsidRPr="00D567B4">
        <w:rPr>
          <w:sz w:val="24"/>
          <w:szCs w:val="24"/>
        </w:rPr>
        <w:t xml:space="preserve"> 2019, by Steel, L.</w:t>
      </w:r>
    </w:p>
    <w:p w14:paraId="70801CFB" w14:textId="77777777" w:rsidR="00D567B4" w:rsidRPr="00D567B4" w:rsidRDefault="00D567B4" w:rsidP="00D567B4">
      <w:pPr>
        <w:spacing w:line="360" w:lineRule="auto"/>
        <w:ind w:right="-15"/>
        <w:rPr>
          <w:sz w:val="24"/>
          <w:szCs w:val="24"/>
        </w:rPr>
      </w:pPr>
      <w:r w:rsidRPr="00D567B4">
        <w:rPr>
          <w:sz w:val="24"/>
          <w:szCs w:val="24"/>
        </w:rPr>
        <w:t>Fig.12, Experiment and perform a bull skull mask at an auditorium, 17/01/2020, F. Stevens</w:t>
      </w:r>
    </w:p>
    <w:p w14:paraId="7DE4BE85" w14:textId="77777777" w:rsidR="00D567B4" w:rsidRPr="00D567B4" w:rsidRDefault="00D567B4" w:rsidP="00D567B4">
      <w:pPr>
        <w:spacing w:line="360" w:lineRule="auto"/>
        <w:ind w:right="-15"/>
        <w:rPr>
          <w:sz w:val="24"/>
          <w:szCs w:val="24"/>
        </w:rPr>
      </w:pPr>
      <w:r w:rsidRPr="00D567B4">
        <w:rPr>
          <w:sz w:val="24"/>
          <w:szCs w:val="24"/>
        </w:rPr>
        <w:t>Fig.13, Performing bull skull mask, 17/01/2020, F. Stevens.</w:t>
      </w:r>
    </w:p>
    <w:p w14:paraId="4B6DDF8A" w14:textId="77777777" w:rsidR="00D567B4" w:rsidRPr="00D567B4" w:rsidRDefault="00D567B4" w:rsidP="00D567B4">
      <w:pPr>
        <w:spacing w:line="360" w:lineRule="auto"/>
        <w:ind w:right="-15"/>
        <w:rPr>
          <w:sz w:val="24"/>
          <w:szCs w:val="24"/>
        </w:rPr>
      </w:pPr>
      <w:r w:rsidRPr="00D567B4">
        <w:rPr>
          <w:sz w:val="24"/>
          <w:szCs w:val="24"/>
        </w:rPr>
        <w:t>Fig.</w:t>
      </w:r>
      <w:proofErr w:type="gramStart"/>
      <w:r w:rsidRPr="00D567B4">
        <w:rPr>
          <w:sz w:val="24"/>
          <w:szCs w:val="24"/>
        </w:rPr>
        <w:t>14,  Parsons</w:t>
      </w:r>
      <w:proofErr w:type="gramEnd"/>
      <w:r w:rsidRPr="00D567B4">
        <w:rPr>
          <w:sz w:val="24"/>
          <w:szCs w:val="24"/>
        </w:rPr>
        <w:t xml:space="preserve">, H. (1996) The Marie Llwyd at Llangynwyd,  Contemporary Artist. Bridgeman Images. [oil on board] Available at: </w:t>
      </w:r>
      <w:proofErr w:type="gramStart"/>
      <w:r w:rsidRPr="00D567B4">
        <w:rPr>
          <w:sz w:val="24"/>
          <w:szCs w:val="24"/>
        </w:rPr>
        <w:t>https://www-bridgemaneducation-com.ezproxy.uwtsd.ac.uk/,  (</w:t>
      </w:r>
      <w:proofErr w:type="gramEnd"/>
      <w:r w:rsidRPr="00D567B4">
        <w:rPr>
          <w:sz w:val="24"/>
          <w:szCs w:val="24"/>
        </w:rPr>
        <w:t>Accessed: 19/02/2020).</w:t>
      </w:r>
    </w:p>
    <w:p w14:paraId="741D8709" w14:textId="51258846" w:rsidR="001177E3" w:rsidRDefault="00D567B4" w:rsidP="00D567B4">
      <w:pPr>
        <w:spacing w:line="360" w:lineRule="auto"/>
        <w:ind w:right="-15"/>
        <w:rPr>
          <w:sz w:val="24"/>
          <w:szCs w:val="24"/>
        </w:rPr>
      </w:pPr>
      <w:r w:rsidRPr="00D567B4">
        <w:rPr>
          <w:sz w:val="24"/>
          <w:szCs w:val="24"/>
        </w:rPr>
        <w:t>Fig.</w:t>
      </w:r>
      <w:proofErr w:type="gramStart"/>
      <w:r w:rsidRPr="00D567B4">
        <w:rPr>
          <w:sz w:val="24"/>
          <w:szCs w:val="24"/>
        </w:rPr>
        <w:t>15,  Wood</w:t>
      </w:r>
      <w:proofErr w:type="gramEnd"/>
      <w:r w:rsidRPr="00D567B4">
        <w:rPr>
          <w:sz w:val="24"/>
          <w:szCs w:val="24"/>
        </w:rPr>
        <w:t>,J. (1997) Mari Lwyd performance 1910. The Horse in Celtic Culture: Medieval Welsh Perspectives. Cardiff: University of Wales Press, p.163, illus.</w:t>
      </w:r>
    </w:p>
    <w:p w14:paraId="2BD261ED" w14:textId="77777777" w:rsidR="001177E3" w:rsidRDefault="001177E3" w:rsidP="00D567B4">
      <w:pPr>
        <w:spacing w:line="360" w:lineRule="auto"/>
        <w:ind w:right="-15"/>
        <w:rPr>
          <w:sz w:val="24"/>
          <w:szCs w:val="24"/>
        </w:rPr>
      </w:pPr>
    </w:p>
    <w:p w14:paraId="41038C1A" w14:textId="77777777" w:rsidR="001177E3" w:rsidRDefault="001177E3" w:rsidP="001F63EC">
      <w:pPr>
        <w:spacing w:line="360" w:lineRule="auto"/>
        <w:ind w:right="-15"/>
        <w:jc w:val="both"/>
        <w:rPr>
          <w:sz w:val="24"/>
          <w:szCs w:val="24"/>
        </w:rPr>
      </w:pPr>
    </w:p>
    <w:p w14:paraId="40229477" w14:textId="77777777" w:rsidR="001177E3" w:rsidRDefault="001177E3" w:rsidP="001F63EC">
      <w:pPr>
        <w:spacing w:line="360" w:lineRule="auto"/>
        <w:ind w:right="-15"/>
        <w:jc w:val="both"/>
        <w:rPr>
          <w:sz w:val="24"/>
          <w:szCs w:val="24"/>
        </w:rPr>
      </w:pPr>
    </w:p>
    <w:p w14:paraId="09A67CF7" w14:textId="77777777" w:rsidR="001177E3" w:rsidRDefault="001177E3" w:rsidP="001F63EC">
      <w:pPr>
        <w:spacing w:after="240" w:line="360" w:lineRule="auto"/>
        <w:ind w:right="-15"/>
        <w:jc w:val="both"/>
        <w:rPr>
          <w:rFonts w:ascii="Roboto" w:eastAsia="Roboto" w:hAnsi="Roboto" w:cs="Roboto"/>
          <w:color w:val="212529"/>
          <w:sz w:val="24"/>
          <w:szCs w:val="24"/>
        </w:rPr>
      </w:pPr>
    </w:p>
    <w:p w14:paraId="5314BA24" w14:textId="19EFAD64" w:rsidR="001177E3" w:rsidRDefault="001177E3" w:rsidP="001F63EC">
      <w:pPr>
        <w:spacing w:after="240" w:line="360" w:lineRule="auto"/>
        <w:ind w:right="-15"/>
        <w:jc w:val="both"/>
        <w:rPr>
          <w:rFonts w:ascii="Roboto" w:eastAsia="Roboto" w:hAnsi="Roboto" w:cs="Roboto"/>
          <w:color w:val="212529"/>
          <w:sz w:val="24"/>
          <w:szCs w:val="24"/>
        </w:rPr>
      </w:pPr>
    </w:p>
    <w:p w14:paraId="5D35C993" w14:textId="65AA78B0" w:rsidR="001177E3" w:rsidRDefault="001177E3" w:rsidP="001F63EC">
      <w:pPr>
        <w:spacing w:before="240" w:after="240" w:line="360" w:lineRule="auto"/>
        <w:ind w:right="-15"/>
        <w:jc w:val="both"/>
        <w:rPr>
          <w:sz w:val="24"/>
          <w:szCs w:val="24"/>
        </w:rPr>
      </w:pPr>
    </w:p>
    <w:p w14:paraId="7382E5B7" w14:textId="6189A503" w:rsidR="001177E3" w:rsidRDefault="001177E3" w:rsidP="001F63EC">
      <w:pPr>
        <w:spacing w:before="240" w:after="240" w:line="360" w:lineRule="auto"/>
        <w:ind w:right="-15"/>
        <w:jc w:val="both"/>
        <w:rPr>
          <w:sz w:val="24"/>
          <w:szCs w:val="24"/>
        </w:rPr>
      </w:pPr>
    </w:p>
    <w:sectPr w:rsidR="001177E3">
      <w:footerReference w:type="default" r:id="rId21"/>
      <w:footerReference w:type="first" r:id="rId22"/>
      <w:pgSz w:w="12240" w:h="15840"/>
      <w:pgMar w:top="1440" w:right="1425" w:bottom="1440" w:left="2267" w:header="720" w:footer="720" w:gutter="0"/>
      <w:pgNumType w:start="1"/>
      <w:cols w:space="720"/>
      <w:titlePg/>
      <w:sectPrChange w:id="16" w:author="Flavia Stevens" w:date="2020-05-07T11:32:00Z">
        <w:sectPr w:rsidR="001177E3">
          <w:pgMar w:top="1440" w:right="1446" w:bottom="1440" w:left="2267" w:header="720" w:footer="720" w:gutter="0"/>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F79BC7" w14:textId="77777777" w:rsidR="00B5478F" w:rsidRDefault="00B5478F">
      <w:pPr>
        <w:spacing w:line="240" w:lineRule="auto"/>
      </w:pPr>
      <w:r>
        <w:separator/>
      </w:r>
    </w:p>
  </w:endnote>
  <w:endnote w:type="continuationSeparator" w:id="0">
    <w:p w14:paraId="44570B84" w14:textId="77777777" w:rsidR="00B5478F" w:rsidRDefault="00B547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3ABEDC" w14:textId="77777777" w:rsidR="001177E3" w:rsidRDefault="00B5478F">
    <w:pPr>
      <w:jc w:val="right"/>
    </w:pPr>
    <w:r>
      <w:fldChar w:fldCharType="begin"/>
    </w:r>
    <w:r>
      <w:instrText>PAGE</w:instrText>
    </w:r>
    <w:r w:rsidR="001F63EC">
      <w:fldChar w:fldCharType="separate"/>
    </w:r>
    <w:r w:rsidR="001F63E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3513CF" w14:textId="77777777" w:rsidR="001177E3" w:rsidRDefault="00B5478F">
    <w:pPr>
      <w:jc w:val="right"/>
    </w:pPr>
    <w:r>
      <w:fldChar w:fldCharType="begin"/>
    </w:r>
    <w:r>
      <w:instrText>PAGE</w:instrText>
    </w:r>
    <w:r w:rsidR="001F63EC">
      <w:fldChar w:fldCharType="separate"/>
    </w:r>
    <w:r w:rsidR="001F63E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08399B" w14:textId="77777777" w:rsidR="00B5478F" w:rsidRDefault="00B5478F">
      <w:pPr>
        <w:spacing w:line="240" w:lineRule="auto"/>
      </w:pPr>
      <w:r>
        <w:separator/>
      </w:r>
    </w:p>
  </w:footnote>
  <w:footnote w:type="continuationSeparator" w:id="0">
    <w:p w14:paraId="6D45AFCA" w14:textId="77777777" w:rsidR="00B5478F" w:rsidRDefault="00B547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867BB0"/>
    <w:multiLevelType w:val="multilevel"/>
    <w:tmpl w:val="B54A7D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DC0124C"/>
    <w:multiLevelType w:val="multilevel"/>
    <w:tmpl w:val="207EED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2tLQwtTQxMzK0NDNT0lEKTi0uzszPAykwrAUA72/kRSwAAAA="/>
  </w:docVars>
  <w:rsids>
    <w:rsidRoot w:val="001177E3"/>
    <w:rsid w:val="001177E3"/>
    <w:rsid w:val="001F63EC"/>
    <w:rsid w:val="003A3E07"/>
    <w:rsid w:val="007C58A6"/>
    <w:rsid w:val="00840A74"/>
    <w:rsid w:val="00B5478F"/>
    <w:rsid w:val="00D567B4"/>
    <w:rsid w:val="00D84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75806"/>
  <w15:docId w15:val="{EE8EEE41-6A3A-47DA-861D-1EA558E1F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F63E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63EC"/>
    <w:rPr>
      <w:rFonts w:ascii="Segoe UI" w:hAnsi="Segoe UI" w:cs="Segoe UI"/>
      <w:sz w:val="18"/>
      <w:szCs w:val="18"/>
    </w:rPr>
  </w:style>
  <w:style w:type="paragraph" w:styleId="Header">
    <w:name w:val="header"/>
    <w:basedOn w:val="Normal"/>
    <w:link w:val="HeaderChar"/>
    <w:uiPriority w:val="99"/>
    <w:unhideWhenUsed/>
    <w:rsid w:val="00840A74"/>
    <w:pPr>
      <w:tabs>
        <w:tab w:val="center" w:pos="4513"/>
        <w:tab w:val="right" w:pos="9026"/>
      </w:tabs>
      <w:spacing w:line="240" w:lineRule="auto"/>
    </w:pPr>
  </w:style>
  <w:style w:type="character" w:customStyle="1" w:styleId="HeaderChar">
    <w:name w:val="Header Char"/>
    <w:basedOn w:val="DefaultParagraphFont"/>
    <w:link w:val="Header"/>
    <w:uiPriority w:val="99"/>
    <w:rsid w:val="00840A74"/>
  </w:style>
  <w:style w:type="paragraph" w:styleId="Footer">
    <w:name w:val="footer"/>
    <w:basedOn w:val="Normal"/>
    <w:link w:val="FooterChar"/>
    <w:uiPriority w:val="99"/>
    <w:unhideWhenUsed/>
    <w:rsid w:val="00840A74"/>
    <w:pPr>
      <w:tabs>
        <w:tab w:val="center" w:pos="4513"/>
        <w:tab w:val="right" w:pos="9026"/>
      </w:tabs>
      <w:spacing w:line="240" w:lineRule="auto"/>
    </w:pPr>
  </w:style>
  <w:style w:type="character" w:customStyle="1" w:styleId="FooterChar">
    <w:name w:val="Footer Char"/>
    <w:basedOn w:val="DefaultParagraphFont"/>
    <w:link w:val="Footer"/>
    <w:uiPriority w:val="99"/>
    <w:rsid w:val="00840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43</Pages>
  <Words>11099</Words>
  <Characters>63267</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Flavia</dc:creator>
  <cp:lastModifiedBy>Flavia Stevens (1604815)</cp:lastModifiedBy>
  <cp:revision>2</cp:revision>
  <dcterms:created xsi:type="dcterms:W3CDTF">2020-05-08T09:22:00Z</dcterms:created>
  <dcterms:modified xsi:type="dcterms:W3CDTF">2020-05-08T09:22:00Z</dcterms:modified>
</cp:coreProperties>
</file>