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EAE94" w14:textId="77777777" w:rsidR="000B56B3" w:rsidRDefault="000B56B3" w:rsidP="00B266A0">
      <w:pPr>
        <w:spacing w:line="360" w:lineRule="auto"/>
        <w:jc w:val="both"/>
        <w:rPr>
          <w:b/>
          <w:bCs/>
        </w:rPr>
      </w:pPr>
    </w:p>
    <w:p w14:paraId="39CE9A99" w14:textId="594092D1" w:rsidR="000B56B3" w:rsidRDefault="000B56B3" w:rsidP="00B266A0">
      <w:pPr>
        <w:spacing w:line="360" w:lineRule="auto"/>
        <w:jc w:val="both"/>
        <w:rPr>
          <w:b/>
          <w:bCs/>
        </w:rPr>
      </w:pPr>
      <w:r>
        <w:rPr>
          <w:noProof/>
          <w:lang w:val="en-US"/>
        </w:rPr>
        <w:drawing>
          <wp:inline distT="0" distB="0" distL="0" distR="0" wp14:anchorId="1D4D3B29" wp14:editId="24C869EB">
            <wp:extent cx="5731510" cy="2292604"/>
            <wp:effectExtent l="0" t="0" r="2540" b="0"/>
            <wp:docPr id="13578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2604"/>
                    </a:xfrm>
                    <a:prstGeom prst="rect">
                      <a:avLst/>
                    </a:prstGeom>
                    <a:noFill/>
                  </pic:spPr>
                </pic:pic>
              </a:graphicData>
            </a:graphic>
          </wp:inline>
        </w:drawing>
      </w:r>
    </w:p>
    <w:p w14:paraId="17FC70FF" w14:textId="77777777" w:rsidR="000B56B3" w:rsidRDefault="000B56B3" w:rsidP="00B266A0">
      <w:pPr>
        <w:spacing w:line="360" w:lineRule="auto"/>
        <w:jc w:val="both"/>
        <w:rPr>
          <w:b/>
          <w:bCs/>
        </w:rPr>
      </w:pPr>
    </w:p>
    <w:p w14:paraId="39FE5B7F" w14:textId="3EDDC8B0" w:rsidR="00A338C5" w:rsidRDefault="00A338C5" w:rsidP="00A338C5">
      <w:pPr>
        <w:spacing w:line="360" w:lineRule="auto"/>
        <w:jc w:val="both"/>
        <w:rPr>
          <w:b/>
          <w:bCs/>
          <w:sz w:val="28"/>
          <w:szCs w:val="28"/>
        </w:rPr>
      </w:pPr>
      <w:r w:rsidRPr="00A338C5">
        <w:rPr>
          <w:b/>
          <w:bCs/>
          <w:sz w:val="28"/>
          <w:szCs w:val="28"/>
        </w:rPr>
        <w:t xml:space="preserve">                     </w:t>
      </w:r>
      <w:r w:rsidRPr="00A338C5">
        <w:rPr>
          <w:b/>
          <w:bCs/>
          <w:sz w:val="28"/>
          <w:szCs w:val="28"/>
        </w:rPr>
        <w:t>Data Handling &amp; Business Intelligence (LCBB5014_LON)</w:t>
      </w:r>
    </w:p>
    <w:p w14:paraId="1ABEAB92" w14:textId="77777777" w:rsidR="00A338C5" w:rsidRDefault="00A338C5" w:rsidP="00A338C5">
      <w:pPr>
        <w:spacing w:line="360" w:lineRule="auto"/>
        <w:jc w:val="both"/>
        <w:rPr>
          <w:b/>
          <w:bCs/>
          <w:sz w:val="28"/>
          <w:szCs w:val="28"/>
        </w:rPr>
      </w:pPr>
    </w:p>
    <w:p w14:paraId="6565521D" w14:textId="77777777" w:rsidR="00660FF7" w:rsidRDefault="00660FF7" w:rsidP="00A338C5">
      <w:pPr>
        <w:spacing w:line="360" w:lineRule="auto"/>
        <w:jc w:val="both"/>
        <w:rPr>
          <w:b/>
          <w:bCs/>
          <w:sz w:val="28"/>
          <w:szCs w:val="28"/>
        </w:rPr>
      </w:pPr>
    </w:p>
    <w:p w14:paraId="1A4D2D77" w14:textId="77777777" w:rsidR="00660FF7" w:rsidRDefault="00660FF7" w:rsidP="00A338C5">
      <w:pPr>
        <w:spacing w:line="360" w:lineRule="auto"/>
        <w:jc w:val="both"/>
        <w:rPr>
          <w:b/>
          <w:bCs/>
          <w:sz w:val="28"/>
          <w:szCs w:val="28"/>
        </w:rPr>
      </w:pPr>
    </w:p>
    <w:p w14:paraId="3476C971" w14:textId="77777777" w:rsidR="00660FF7" w:rsidRDefault="00660FF7" w:rsidP="00A338C5">
      <w:pPr>
        <w:spacing w:line="360" w:lineRule="auto"/>
        <w:jc w:val="both"/>
        <w:rPr>
          <w:b/>
          <w:bCs/>
          <w:sz w:val="28"/>
          <w:szCs w:val="28"/>
        </w:rPr>
      </w:pPr>
    </w:p>
    <w:p w14:paraId="79CD15AE" w14:textId="77777777" w:rsidR="00660FF7" w:rsidRDefault="00660FF7" w:rsidP="00660FF7">
      <w:pPr>
        <w:spacing w:line="360" w:lineRule="auto"/>
        <w:jc w:val="both"/>
        <w:rPr>
          <w:rFonts w:cs="Aharoni"/>
          <w:sz w:val="40"/>
          <w:szCs w:val="40"/>
          <w:lang w:val="nl-NL"/>
        </w:rPr>
      </w:pPr>
    </w:p>
    <w:p w14:paraId="7A9201FF" w14:textId="641AF8F1" w:rsidR="00660FF7" w:rsidRPr="00107530" w:rsidRDefault="00660FF7" w:rsidP="00660FF7">
      <w:pPr>
        <w:spacing w:line="360" w:lineRule="auto"/>
        <w:jc w:val="both"/>
        <w:rPr>
          <w:rFonts w:cs="Aharoni"/>
          <w:sz w:val="40"/>
          <w:szCs w:val="40"/>
          <w:lang w:val="nl-NL"/>
        </w:rPr>
      </w:pPr>
      <w:r w:rsidRPr="00107530">
        <w:rPr>
          <w:rFonts w:cs="Aharoni"/>
          <w:sz w:val="40"/>
          <w:szCs w:val="40"/>
          <w:lang w:val="nl-NL"/>
        </w:rPr>
        <w:t>Student name: Ion Dodon</w:t>
      </w:r>
    </w:p>
    <w:p w14:paraId="4E6394D0" w14:textId="77777777" w:rsidR="00660FF7" w:rsidRPr="00107530" w:rsidRDefault="00660FF7" w:rsidP="00660FF7">
      <w:pPr>
        <w:spacing w:line="360" w:lineRule="auto"/>
        <w:jc w:val="both"/>
        <w:rPr>
          <w:rFonts w:cs="Aharoni"/>
          <w:sz w:val="40"/>
          <w:szCs w:val="40"/>
          <w:lang w:val="nl-NL"/>
        </w:rPr>
      </w:pPr>
      <w:r w:rsidRPr="00107530">
        <w:rPr>
          <w:rFonts w:cs="Aharoni"/>
          <w:sz w:val="40"/>
          <w:szCs w:val="40"/>
          <w:lang w:val="nl-NL"/>
        </w:rPr>
        <w:t>Student ID.: 2315140</w:t>
      </w:r>
    </w:p>
    <w:p w14:paraId="3720A621" w14:textId="272614F3" w:rsidR="00660FF7" w:rsidRPr="00A338C5" w:rsidRDefault="00660FF7" w:rsidP="00660FF7">
      <w:pPr>
        <w:spacing w:line="360" w:lineRule="auto"/>
        <w:jc w:val="both"/>
        <w:rPr>
          <w:b/>
          <w:bCs/>
          <w:sz w:val="28"/>
          <w:szCs w:val="28"/>
        </w:rPr>
      </w:pPr>
      <w:r w:rsidRPr="00331B21">
        <w:rPr>
          <w:rFonts w:cs="Aharoni"/>
          <w:sz w:val="40"/>
          <w:szCs w:val="40"/>
        </w:rPr>
        <w:t>Lecture</w:t>
      </w:r>
      <w:r>
        <w:rPr>
          <w:rFonts w:cs="Aharoni"/>
          <w:sz w:val="40"/>
          <w:szCs w:val="40"/>
        </w:rPr>
        <w:t>:</w:t>
      </w:r>
      <w:r w:rsidR="006C41C6" w:rsidRPr="006C41C6">
        <w:rPr>
          <w:rFonts w:ascii="Source Sans Pro" w:hAnsi="Source Sans Pro"/>
          <w:color w:val="242130"/>
          <w:sz w:val="21"/>
          <w:szCs w:val="21"/>
          <w:shd w:val="clear" w:color="auto" w:fill="FFFFFF"/>
        </w:rPr>
        <w:t xml:space="preserve"> </w:t>
      </w:r>
      <w:r w:rsidR="006C41C6">
        <w:rPr>
          <w:rFonts w:ascii="Source Sans Pro" w:hAnsi="Source Sans Pro"/>
          <w:color w:val="242130"/>
          <w:sz w:val="21"/>
          <w:szCs w:val="21"/>
          <w:shd w:val="clear" w:color="auto" w:fill="FFFFFF"/>
        </w:rPr>
        <w:t xml:space="preserve"> </w:t>
      </w:r>
      <w:r w:rsidR="006C41C6" w:rsidRPr="006C41C6">
        <w:rPr>
          <w:rFonts w:cs="Aharoni"/>
          <w:sz w:val="40"/>
          <w:szCs w:val="40"/>
        </w:rPr>
        <w:t>Xavier Matieni</w:t>
      </w:r>
    </w:p>
    <w:p w14:paraId="4EA6226A" w14:textId="77777777" w:rsidR="000B56B3" w:rsidRDefault="000B56B3" w:rsidP="00B266A0">
      <w:pPr>
        <w:spacing w:line="360" w:lineRule="auto"/>
        <w:jc w:val="both"/>
        <w:rPr>
          <w:b/>
          <w:bCs/>
        </w:rPr>
      </w:pPr>
    </w:p>
    <w:p w14:paraId="7ED1DC6E" w14:textId="77777777" w:rsidR="000B56B3" w:rsidRDefault="000B56B3" w:rsidP="00B266A0">
      <w:pPr>
        <w:spacing w:line="360" w:lineRule="auto"/>
        <w:jc w:val="both"/>
        <w:rPr>
          <w:b/>
          <w:bCs/>
        </w:rPr>
      </w:pPr>
    </w:p>
    <w:p w14:paraId="7B9C626A" w14:textId="77777777" w:rsidR="000B56B3" w:rsidRDefault="000B56B3" w:rsidP="00B266A0">
      <w:pPr>
        <w:spacing w:line="360" w:lineRule="auto"/>
        <w:jc w:val="both"/>
        <w:rPr>
          <w:b/>
          <w:bCs/>
        </w:rPr>
      </w:pPr>
    </w:p>
    <w:sdt>
      <w:sdtPr>
        <w:id w:val="-49865263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C5069B3" w14:textId="6ACDB84C" w:rsidR="008F31F0" w:rsidRDefault="008F31F0">
          <w:pPr>
            <w:pStyle w:val="TOCHeading"/>
          </w:pPr>
          <w:r w:rsidRPr="008F31F0">
            <w:rPr>
              <w:b/>
              <w:bCs/>
              <w:color w:val="000000" w:themeColor="text1"/>
            </w:rPr>
            <w:t>Contents</w:t>
          </w:r>
        </w:p>
        <w:p w14:paraId="035C1779" w14:textId="29D3421E" w:rsidR="008F31F0" w:rsidRPr="008F31F0" w:rsidRDefault="008F31F0" w:rsidP="008F31F0">
          <w:pPr>
            <w:pStyle w:val="TOC1"/>
          </w:pPr>
          <w:r>
            <w:fldChar w:fldCharType="begin"/>
          </w:r>
          <w:r>
            <w:instrText xml:space="preserve"> TOC \o "1-3" \h \z \u </w:instrText>
          </w:r>
          <w:r>
            <w:fldChar w:fldCharType="separate"/>
          </w:r>
          <w:hyperlink w:anchor="_Toc224637179" w:history="1">
            <w:r w:rsidRPr="008F31F0">
              <w:rPr>
                <w:rStyle w:val="Hyperlink"/>
              </w:rPr>
              <w:t>Executive Summary</w:t>
            </w:r>
            <w:r w:rsidRPr="008F31F0">
              <w:rPr>
                <w:webHidden/>
              </w:rPr>
              <w:tab/>
            </w:r>
            <w:r w:rsidRPr="008F31F0">
              <w:rPr>
                <w:webHidden/>
              </w:rPr>
              <w:fldChar w:fldCharType="begin"/>
            </w:r>
            <w:r w:rsidRPr="008F31F0">
              <w:rPr>
                <w:webHidden/>
              </w:rPr>
              <w:instrText xml:space="preserve"> PAGEREF _Toc224637179 \h </w:instrText>
            </w:r>
            <w:r w:rsidRPr="008F31F0">
              <w:rPr>
                <w:webHidden/>
              </w:rPr>
            </w:r>
            <w:r w:rsidRPr="008F31F0">
              <w:rPr>
                <w:webHidden/>
              </w:rPr>
              <w:fldChar w:fldCharType="separate"/>
            </w:r>
            <w:r w:rsidRPr="008F31F0">
              <w:rPr>
                <w:webHidden/>
              </w:rPr>
              <w:t>3</w:t>
            </w:r>
            <w:r w:rsidRPr="008F31F0">
              <w:rPr>
                <w:webHidden/>
              </w:rPr>
              <w:fldChar w:fldCharType="end"/>
            </w:r>
          </w:hyperlink>
        </w:p>
        <w:p w14:paraId="7EFD1E85" w14:textId="0F9D9428" w:rsidR="008F31F0" w:rsidRPr="008F31F0" w:rsidRDefault="008F31F0" w:rsidP="008F31F0">
          <w:pPr>
            <w:pStyle w:val="TOC1"/>
          </w:pPr>
          <w:hyperlink w:anchor="_Toc224637180" w:history="1">
            <w:r w:rsidRPr="008F31F0">
              <w:rPr>
                <w:rStyle w:val="Hyperlink"/>
              </w:rPr>
              <w:t>1. Introduction</w:t>
            </w:r>
            <w:r w:rsidRPr="008F31F0">
              <w:rPr>
                <w:webHidden/>
              </w:rPr>
              <w:tab/>
            </w:r>
            <w:r w:rsidRPr="008F31F0">
              <w:rPr>
                <w:webHidden/>
              </w:rPr>
              <w:fldChar w:fldCharType="begin"/>
            </w:r>
            <w:r w:rsidRPr="008F31F0">
              <w:rPr>
                <w:webHidden/>
              </w:rPr>
              <w:instrText xml:space="preserve"> PAGEREF _Toc224637180 \h </w:instrText>
            </w:r>
            <w:r w:rsidRPr="008F31F0">
              <w:rPr>
                <w:webHidden/>
              </w:rPr>
            </w:r>
            <w:r w:rsidRPr="008F31F0">
              <w:rPr>
                <w:webHidden/>
              </w:rPr>
              <w:fldChar w:fldCharType="separate"/>
            </w:r>
            <w:r w:rsidRPr="008F31F0">
              <w:rPr>
                <w:webHidden/>
              </w:rPr>
              <w:t>4</w:t>
            </w:r>
            <w:r w:rsidRPr="008F31F0">
              <w:rPr>
                <w:webHidden/>
              </w:rPr>
              <w:fldChar w:fldCharType="end"/>
            </w:r>
          </w:hyperlink>
        </w:p>
        <w:p w14:paraId="4F88E2E8" w14:textId="3B3B682B" w:rsidR="008F31F0" w:rsidRPr="008F31F0" w:rsidRDefault="008F31F0" w:rsidP="008F31F0">
          <w:pPr>
            <w:pStyle w:val="TOC1"/>
          </w:pPr>
          <w:hyperlink w:anchor="_Toc224637181" w:history="1">
            <w:r w:rsidRPr="008F31F0">
              <w:rPr>
                <w:rStyle w:val="Hyperlink"/>
              </w:rPr>
              <w:t>2. Trends in BI, DW, and DM</w:t>
            </w:r>
            <w:r w:rsidRPr="008F31F0">
              <w:rPr>
                <w:webHidden/>
              </w:rPr>
              <w:tab/>
            </w:r>
            <w:r w:rsidRPr="008F31F0">
              <w:rPr>
                <w:webHidden/>
              </w:rPr>
              <w:fldChar w:fldCharType="begin"/>
            </w:r>
            <w:r w:rsidRPr="008F31F0">
              <w:rPr>
                <w:webHidden/>
              </w:rPr>
              <w:instrText xml:space="preserve"> PAGEREF _Toc224637181 \h </w:instrText>
            </w:r>
            <w:r w:rsidRPr="008F31F0">
              <w:rPr>
                <w:webHidden/>
              </w:rPr>
            </w:r>
            <w:r w:rsidRPr="008F31F0">
              <w:rPr>
                <w:webHidden/>
              </w:rPr>
              <w:fldChar w:fldCharType="separate"/>
            </w:r>
            <w:r w:rsidRPr="008F31F0">
              <w:rPr>
                <w:webHidden/>
              </w:rPr>
              <w:t>5</w:t>
            </w:r>
            <w:r w:rsidRPr="008F31F0">
              <w:rPr>
                <w:webHidden/>
              </w:rPr>
              <w:fldChar w:fldCharType="end"/>
            </w:r>
          </w:hyperlink>
        </w:p>
        <w:p w14:paraId="5175AB3B" w14:textId="42539730" w:rsidR="008F31F0" w:rsidRPr="008F31F0" w:rsidRDefault="008F31F0" w:rsidP="008F31F0">
          <w:pPr>
            <w:pStyle w:val="TOC1"/>
          </w:pPr>
          <w:hyperlink w:anchor="_Toc224637182" w:history="1">
            <w:r w:rsidRPr="008F31F0">
              <w:rPr>
                <w:rStyle w:val="Hyperlink"/>
              </w:rPr>
              <w:t>3. Data Warehousing Applications in the Organisation</w:t>
            </w:r>
            <w:r w:rsidRPr="008F31F0">
              <w:rPr>
                <w:webHidden/>
              </w:rPr>
              <w:tab/>
            </w:r>
            <w:r w:rsidRPr="008F31F0">
              <w:rPr>
                <w:webHidden/>
              </w:rPr>
              <w:fldChar w:fldCharType="begin"/>
            </w:r>
            <w:r w:rsidRPr="008F31F0">
              <w:rPr>
                <w:webHidden/>
              </w:rPr>
              <w:instrText xml:space="preserve"> PAGEREF _Toc224637182 \h </w:instrText>
            </w:r>
            <w:r w:rsidRPr="008F31F0">
              <w:rPr>
                <w:webHidden/>
              </w:rPr>
            </w:r>
            <w:r w:rsidRPr="008F31F0">
              <w:rPr>
                <w:webHidden/>
              </w:rPr>
              <w:fldChar w:fldCharType="separate"/>
            </w:r>
            <w:r w:rsidRPr="008F31F0">
              <w:rPr>
                <w:webHidden/>
              </w:rPr>
              <w:t>6</w:t>
            </w:r>
            <w:r w:rsidRPr="008F31F0">
              <w:rPr>
                <w:webHidden/>
              </w:rPr>
              <w:fldChar w:fldCharType="end"/>
            </w:r>
          </w:hyperlink>
        </w:p>
        <w:p w14:paraId="2A36E52E" w14:textId="5E0CC43D" w:rsidR="008F31F0" w:rsidRPr="008F31F0" w:rsidRDefault="008F31F0" w:rsidP="008F31F0">
          <w:pPr>
            <w:pStyle w:val="TOC1"/>
          </w:pPr>
          <w:hyperlink w:anchor="_Toc224637183" w:history="1">
            <w:r w:rsidRPr="008F31F0">
              <w:rPr>
                <w:rStyle w:val="Hyperlink"/>
              </w:rPr>
              <w:t>4. Data Mining Techniques</w:t>
            </w:r>
            <w:r w:rsidRPr="008F31F0">
              <w:rPr>
                <w:webHidden/>
              </w:rPr>
              <w:tab/>
            </w:r>
            <w:r w:rsidRPr="008F31F0">
              <w:rPr>
                <w:webHidden/>
              </w:rPr>
              <w:fldChar w:fldCharType="begin"/>
            </w:r>
            <w:r w:rsidRPr="008F31F0">
              <w:rPr>
                <w:webHidden/>
              </w:rPr>
              <w:instrText xml:space="preserve"> PAGEREF _Toc224637183 \h </w:instrText>
            </w:r>
            <w:r w:rsidRPr="008F31F0">
              <w:rPr>
                <w:webHidden/>
              </w:rPr>
            </w:r>
            <w:r w:rsidRPr="008F31F0">
              <w:rPr>
                <w:webHidden/>
              </w:rPr>
              <w:fldChar w:fldCharType="separate"/>
            </w:r>
            <w:r w:rsidRPr="008F31F0">
              <w:rPr>
                <w:webHidden/>
              </w:rPr>
              <w:t>7</w:t>
            </w:r>
            <w:r w:rsidRPr="008F31F0">
              <w:rPr>
                <w:webHidden/>
              </w:rPr>
              <w:fldChar w:fldCharType="end"/>
            </w:r>
          </w:hyperlink>
        </w:p>
        <w:p w14:paraId="1702DB06" w14:textId="3A1B51C5" w:rsidR="008F31F0" w:rsidRPr="008F31F0" w:rsidRDefault="008F31F0" w:rsidP="008F31F0">
          <w:pPr>
            <w:pStyle w:val="TOC1"/>
          </w:pPr>
          <w:hyperlink w:anchor="_Toc224637184" w:history="1">
            <w:r w:rsidRPr="008F31F0">
              <w:rPr>
                <w:rStyle w:val="Hyperlink"/>
              </w:rPr>
              <w:t>5. Predictive Analytics</w:t>
            </w:r>
            <w:r w:rsidRPr="008F31F0">
              <w:rPr>
                <w:webHidden/>
              </w:rPr>
              <w:tab/>
            </w:r>
            <w:r w:rsidRPr="008F31F0">
              <w:rPr>
                <w:webHidden/>
              </w:rPr>
              <w:fldChar w:fldCharType="begin"/>
            </w:r>
            <w:r w:rsidRPr="008F31F0">
              <w:rPr>
                <w:webHidden/>
              </w:rPr>
              <w:instrText xml:space="preserve"> PAGEREF _Toc224637184 \h </w:instrText>
            </w:r>
            <w:r w:rsidRPr="008F31F0">
              <w:rPr>
                <w:webHidden/>
              </w:rPr>
            </w:r>
            <w:r w:rsidRPr="008F31F0">
              <w:rPr>
                <w:webHidden/>
              </w:rPr>
              <w:fldChar w:fldCharType="separate"/>
            </w:r>
            <w:r w:rsidRPr="008F31F0">
              <w:rPr>
                <w:webHidden/>
              </w:rPr>
              <w:t>8</w:t>
            </w:r>
            <w:r w:rsidRPr="008F31F0">
              <w:rPr>
                <w:webHidden/>
              </w:rPr>
              <w:fldChar w:fldCharType="end"/>
            </w:r>
          </w:hyperlink>
        </w:p>
        <w:p w14:paraId="63992954" w14:textId="7DE8B74B" w:rsidR="008F31F0" w:rsidRPr="008F31F0" w:rsidRDefault="008F31F0" w:rsidP="008F31F0">
          <w:pPr>
            <w:pStyle w:val="TOC1"/>
          </w:pPr>
          <w:hyperlink w:anchor="_Toc224637185" w:history="1">
            <w:r w:rsidRPr="008F31F0">
              <w:rPr>
                <w:rStyle w:val="Hyperlink"/>
              </w:rPr>
              <w:t>6. Ethical and Data Security Considerations</w:t>
            </w:r>
            <w:r w:rsidRPr="008F31F0">
              <w:rPr>
                <w:webHidden/>
              </w:rPr>
              <w:tab/>
            </w:r>
            <w:r w:rsidRPr="008F31F0">
              <w:rPr>
                <w:webHidden/>
              </w:rPr>
              <w:fldChar w:fldCharType="begin"/>
            </w:r>
            <w:r w:rsidRPr="008F31F0">
              <w:rPr>
                <w:webHidden/>
              </w:rPr>
              <w:instrText xml:space="preserve"> PAGEREF _Toc224637185 \h </w:instrText>
            </w:r>
            <w:r w:rsidRPr="008F31F0">
              <w:rPr>
                <w:webHidden/>
              </w:rPr>
            </w:r>
            <w:r w:rsidRPr="008F31F0">
              <w:rPr>
                <w:webHidden/>
              </w:rPr>
              <w:fldChar w:fldCharType="separate"/>
            </w:r>
            <w:r w:rsidRPr="008F31F0">
              <w:rPr>
                <w:webHidden/>
              </w:rPr>
              <w:t>9</w:t>
            </w:r>
            <w:r w:rsidRPr="008F31F0">
              <w:rPr>
                <w:webHidden/>
              </w:rPr>
              <w:fldChar w:fldCharType="end"/>
            </w:r>
          </w:hyperlink>
        </w:p>
        <w:p w14:paraId="05D3658B" w14:textId="3F2BECC4" w:rsidR="008F31F0" w:rsidRPr="008F31F0" w:rsidRDefault="008F31F0" w:rsidP="008F31F0">
          <w:pPr>
            <w:pStyle w:val="TOC1"/>
          </w:pPr>
          <w:hyperlink w:anchor="_Toc224637186" w:history="1">
            <w:r w:rsidRPr="008F31F0">
              <w:rPr>
                <w:rStyle w:val="Hyperlink"/>
              </w:rPr>
              <w:t>7. Reporting and Dashboard Solutions</w:t>
            </w:r>
            <w:r w:rsidRPr="008F31F0">
              <w:rPr>
                <w:webHidden/>
              </w:rPr>
              <w:tab/>
            </w:r>
            <w:r w:rsidRPr="008F31F0">
              <w:rPr>
                <w:webHidden/>
              </w:rPr>
              <w:fldChar w:fldCharType="begin"/>
            </w:r>
            <w:r w:rsidRPr="008F31F0">
              <w:rPr>
                <w:webHidden/>
              </w:rPr>
              <w:instrText xml:space="preserve"> PAGEREF _Toc224637186 \h </w:instrText>
            </w:r>
            <w:r w:rsidRPr="008F31F0">
              <w:rPr>
                <w:webHidden/>
              </w:rPr>
            </w:r>
            <w:r w:rsidRPr="008F31F0">
              <w:rPr>
                <w:webHidden/>
              </w:rPr>
              <w:fldChar w:fldCharType="separate"/>
            </w:r>
            <w:r w:rsidRPr="008F31F0">
              <w:rPr>
                <w:webHidden/>
              </w:rPr>
              <w:t>10</w:t>
            </w:r>
            <w:r w:rsidRPr="008F31F0">
              <w:rPr>
                <w:webHidden/>
              </w:rPr>
              <w:fldChar w:fldCharType="end"/>
            </w:r>
          </w:hyperlink>
        </w:p>
        <w:p w14:paraId="19EB39CC" w14:textId="59A48C61" w:rsidR="008F31F0" w:rsidRPr="008F31F0" w:rsidRDefault="008F31F0" w:rsidP="008F31F0">
          <w:pPr>
            <w:pStyle w:val="TOC1"/>
          </w:pPr>
          <w:hyperlink w:anchor="_Toc224637187" w:history="1">
            <w:r w:rsidRPr="008F31F0">
              <w:rPr>
                <w:rStyle w:val="Hyperlink"/>
              </w:rPr>
              <w:t>Conclusion</w:t>
            </w:r>
            <w:r w:rsidRPr="008F31F0">
              <w:rPr>
                <w:webHidden/>
              </w:rPr>
              <w:tab/>
            </w:r>
            <w:r w:rsidRPr="008F31F0">
              <w:rPr>
                <w:webHidden/>
              </w:rPr>
              <w:fldChar w:fldCharType="begin"/>
            </w:r>
            <w:r w:rsidRPr="008F31F0">
              <w:rPr>
                <w:webHidden/>
              </w:rPr>
              <w:instrText xml:space="preserve"> PAGEREF _Toc224637187 \h </w:instrText>
            </w:r>
            <w:r w:rsidRPr="008F31F0">
              <w:rPr>
                <w:webHidden/>
              </w:rPr>
            </w:r>
            <w:r w:rsidRPr="008F31F0">
              <w:rPr>
                <w:webHidden/>
              </w:rPr>
              <w:fldChar w:fldCharType="separate"/>
            </w:r>
            <w:r w:rsidRPr="008F31F0">
              <w:rPr>
                <w:webHidden/>
              </w:rPr>
              <w:t>11</w:t>
            </w:r>
            <w:r w:rsidRPr="008F31F0">
              <w:rPr>
                <w:webHidden/>
              </w:rPr>
              <w:fldChar w:fldCharType="end"/>
            </w:r>
          </w:hyperlink>
        </w:p>
        <w:p w14:paraId="701518B4" w14:textId="5AC36014" w:rsidR="008F31F0" w:rsidRPr="008F31F0" w:rsidRDefault="008F31F0" w:rsidP="008F31F0">
          <w:pPr>
            <w:pStyle w:val="TOC1"/>
          </w:pPr>
          <w:hyperlink w:anchor="_Toc224637188" w:history="1">
            <w:r w:rsidRPr="008F31F0">
              <w:rPr>
                <w:rStyle w:val="Hyperlink"/>
              </w:rPr>
              <w:t>References</w:t>
            </w:r>
            <w:r w:rsidRPr="008F31F0">
              <w:rPr>
                <w:webHidden/>
              </w:rPr>
              <w:tab/>
            </w:r>
            <w:r w:rsidRPr="008F31F0">
              <w:rPr>
                <w:webHidden/>
              </w:rPr>
              <w:fldChar w:fldCharType="begin"/>
            </w:r>
            <w:r w:rsidRPr="008F31F0">
              <w:rPr>
                <w:webHidden/>
              </w:rPr>
              <w:instrText xml:space="preserve"> PAGEREF _Toc224637188 \h </w:instrText>
            </w:r>
            <w:r w:rsidRPr="008F31F0">
              <w:rPr>
                <w:webHidden/>
              </w:rPr>
            </w:r>
            <w:r w:rsidRPr="008F31F0">
              <w:rPr>
                <w:webHidden/>
              </w:rPr>
              <w:fldChar w:fldCharType="separate"/>
            </w:r>
            <w:r w:rsidRPr="008F31F0">
              <w:rPr>
                <w:webHidden/>
              </w:rPr>
              <w:t>12</w:t>
            </w:r>
            <w:r w:rsidRPr="008F31F0">
              <w:rPr>
                <w:webHidden/>
              </w:rPr>
              <w:fldChar w:fldCharType="end"/>
            </w:r>
          </w:hyperlink>
        </w:p>
        <w:p w14:paraId="23F3D28B" w14:textId="1449B5BC" w:rsidR="008F31F0" w:rsidRDefault="008F31F0">
          <w:r>
            <w:rPr>
              <w:b/>
              <w:bCs/>
              <w:noProof/>
            </w:rPr>
            <w:fldChar w:fldCharType="end"/>
          </w:r>
        </w:p>
      </w:sdtContent>
    </w:sdt>
    <w:p w14:paraId="5E74C284" w14:textId="77777777" w:rsidR="000B56B3" w:rsidRDefault="000B56B3" w:rsidP="006C41C6">
      <w:pPr>
        <w:pStyle w:val="Heading1"/>
        <w:rPr>
          <w:b w:val="0"/>
        </w:rPr>
      </w:pPr>
    </w:p>
    <w:p w14:paraId="69CC212A" w14:textId="77777777" w:rsidR="000B56B3" w:rsidRDefault="000B56B3" w:rsidP="00B266A0">
      <w:pPr>
        <w:spacing w:line="360" w:lineRule="auto"/>
        <w:jc w:val="both"/>
        <w:rPr>
          <w:b/>
          <w:bCs/>
        </w:rPr>
      </w:pPr>
    </w:p>
    <w:p w14:paraId="30D7A035" w14:textId="77777777" w:rsidR="000B56B3" w:rsidRDefault="000B56B3" w:rsidP="00B266A0">
      <w:pPr>
        <w:spacing w:line="360" w:lineRule="auto"/>
        <w:jc w:val="both"/>
        <w:rPr>
          <w:b/>
          <w:bCs/>
        </w:rPr>
      </w:pPr>
    </w:p>
    <w:p w14:paraId="702480CC" w14:textId="77777777" w:rsidR="000B56B3" w:rsidRDefault="000B56B3" w:rsidP="00B266A0">
      <w:pPr>
        <w:spacing w:line="360" w:lineRule="auto"/>
        <w:jc w:val="both"/>
        <w:rPr>
          <w:b/>
          <w:bCs/>
        </w:rPr>
      </w:pPr>
    </w:p>
    <w:p w14:paraId="6D7CDE5E" w14:textId="77777777" w:rsidR="000B56B3" w:rsidRDefault="000B56B3" w:rsidP="00B266A0">
      <w:pPr>
        <w:spacing w:line="360" w:lineRule="auto"/>
        <w:jc w:val="both"/>
        <w:rPr>
          <w:b/>
          <w:bCs/>
        </w:rPr>
      </w:pPr>
    </w:p>
    <w:p w14:paraId="3DD2EC4F" w14:textId="77777777" w:rsidR="000B56B3" w:rsidRDefault="000B56B3" w:rsidP="00B266A0">
      <w:pPr>
        <w:spacing w:line="360" w:lineRule="auto"/>
        <w:jc w:val="both"/>
        <w:rPr>
          <w:b/>
          <w:bCs/>
        </w:rPr>
      </w:pPr>
    </w:p>
    <w:p w14:paraId="72646F12" w14:textId="77777777" w:rsidR="000B56B3" w:rsidRDefault="000B56B3" w:rsidP="00B266A0">
      <w:pPr>
        <w:spacing w:line="360" w:lineRule="auto"/>
        <w:jc w:val="both"/>
        <w:rPr>
          <w:b/>
          <w:bCs/>
        </w:rPr>
      </w:pPr>
    </w:p>
    <w:p w14:paraId="0C0E7C16" w14:textId="77777777" w:rsidR="000B56B3" w:rsidRDefault="000B56B3" w:rsidP="00B266A0">
      <w:pPr>
        <w:spacing w:line="360" w:lineRule="auto"/>
        <w:jc w:val="both"/>
        <w:rPr>
          <w:b/>
          <w:bCs/>
        </w:rPr>
      </w:pPr>
    </w:p>
    <w:p w14:paraId="7E7CD7B3" w14:textId="77777777" w:rsidR="000B56B3" w:rsidRDefault="000B56B3" w:rsidP="00B266A0">
      <w:pPr>
        <w:spacing w:line="360" w:lineRule="auto"/>
        <w:jc w:val="both"/>
        <w:rPr>
          <w:b/>
          <w:bCs/>
        </w:rPr>
      </w:pPr>
    </w:p>
    <w:p w14:paraId="4518052F" w14:textId="77777777" w:rsidR="000B56B3" w:rsidRDefault="000B56B3" w:rsidP="00B266A0">
      <w:pPr>
        <w:spacing w:line="360" w:lineRule="auto"/>
        <w:jc w:val="both"/>
        <w:rPr>
          <w:b/>
          <w:bCs/>
        </w:rPr>
      </w:pPr>
    </w:p>
    <w:p w14:paraId="1C05413A" w14:textId="77777777" w:rsidR="000B56B3" w:rsidRDefault="000B56B3" w:rsidP="00B266A0">
      <w:pPr>
        <w:spacing w:line="360" w:lineRule="auto"/>
        <w:jc w:val="both"/>
        <w:rPr>
          <w:b/>
          <w:bCs/>
        </w:rPr>
      </w:pPr>
    </w:p>
    <w:p w14:paraId="7E8E8D05" w14:textId="77777777" w:rsidR="000B56B3" w:rsidRDefault="000B56B3" w:rsidP="00B266A0">
      <w:pPr>
        <w:spacing w:line="360" w:lineRule="auto"/>
        <w:jc w:val="both"/>
        <w:rPr>
          <w:b/>
          <w:bCs/>
        </w:rPr>
      </w:pPr>
    </w:p>
    <w:p w14:paraId="47EE2E02" w14:textId="77777777" w:rsidR="000B56B3" w:rsidRDefault="000B56B3" w:rsidP="00B266A0">
      <w:pPr>
        <w:spacing w:line="360" w:lineRule="auto"/>
        <w:jc w:val="both"/>
        <w:rPr>
          <w:b/>
          <w:bCs/>
        </w:rPr>
      </w:pPr>
    </w:p>
    <w:p w14:paraId="13C5E5A4" w14:textId="77777777" w:rsidR="006C41C6" w:rsidRDefault="006C41C6" w:rsidP="00B266A0">
      <w:pPr>
        <w:spacing w:line="360" w:lineRule="auto"/>
        <w:jc w:val="both"/>
        <w:rPr>
          <w:b/>
          <w:bCs/>
        </w:rPr>
      </w:pPr>
    </w:p>
    <w:p w14:paraId="44D453FE" w14:textId="63CB92A6" w:rsidR="00B266A0" w:rsidRPr="00B266A0" w:rsidRDefault="00B266A0" w:rsidP="006C41C6">
      <w:pPr>
        <w:pStyle w:val="Heading1"/>
        <w:rPr>
          <w:b w:val="0"/>
        </w:rPr>
      </w:pPr>
      <w:bookmarkStart w:id="0" w:name="_Toc224637179"/>
      <w:r w:rsidRPr="00B266A0">
        <w:lastRenderedPageBreak/>
        <w:t>Executive Summary</w:t>
      </w:r>
      <w:bookmarkEnd w:id="0"/>
    </w:p>
    <w:p w14:paraId="20A71802" w14:textId="77777777" w:rsidR="00B266A0" w:rsidRPr="00B266A0" w:rsidRDefault="00B266A0" w:rsidP="00B266A0">
      <w:pPr>
        <w:spacing w:line="360" w:lineRule="auto"/>
        <w:jc w:val="both"/>
      </w:pPr>
      <w:r w:rsidRPr="00B266A0">
        <w:t>This report evaluates how Business Intelligence (BI), Data Warehousing (DW), and Data Mining (DM) can support strategic decision-making in a medium-sized UK retail organisation. Increasing competition, evolving consumer behaviour, and multi-channel retailing have made data-driven decision-making essential for improving operational efficiency and customer satisfaction.</w:t>
      </w:r>
    </w:p>
    <w:p w14:paraId="4550CB4F" w14:textId="77777777" w:rsidR="00B266A0" w:rsidRPr="00B266A0" w:rsidRDefault="00B266A0" w:rsidP="00B266A0">
      <w:pPr>
        <w:spacing w:line="360" w:lineRule="auto"/>
        <w:jc w:val="both"/>
      </w:pPr>
      <w:r w:rsidRPr="00B266A0">
        <w:t>The report reviews current trends in BI, including cloud data warehousing, real-time analytics, and artificial intelligence integration. It explains how a data warehouse can centralise sales, inventory, and customer data to improve reporting accuracy and strategic planning. Two data mining techniques — classification and association rule mining — are analysed for their ability to support customer insights and sales optimisation.</w:t>
      </w:r>
    </w:p>
    <w:p w14:paraId="47947396" w14:textId="77777777" w:rsidR="00B266A0" w:rsidRPr="00B266A0" w:rsidRDefault="00B266A0" w:rsidP="00B266A0">
      <w:pPr>
        <w:spacing w:line="360" w:lineRule="auto"/>
        <w:jc w:val="both"/>
      </w:pPr>
      <w:r w:rsidRPr="00B266A0">
        <w:t>Predictive analytics tools such as Power BI, Excel, SPSS, and RapidMiner are evaluated for forecasting demand and automating reporting processes. Ethical and data security considerations are examined in relation to GDPR compliance, data transparency, and cybersecurity risks.</w:t>
      </w:r>
    </w:p>
    <w:p w14:paraId="25230BD3" w14:textId="77777777" w:rsidR="00B266A0" w:rsidRPr="00B266A0" w:rsidRDefault="00B266A0" w:rsidP="00B266A0">
      <w:pPr>
        <w:spacing w:line="360" w:lineRule="auto"/>
        <w:jc w:val="both"/>
      </w:pPr>
      <w:r w:rsidRPr="00B266A0">
        <w:t>Finally, the report recommends implementing interactive dashboards to support real-time monitoring of key performance indicators (KPIs). The findings demonstrate that BI adoption can significantly enhance decision-making, improve operational efficiency, and strengthen competitive advantage.</w:t>
      </w:r>
    </w:p>
    <w:p w14:paraId="4C895852" w14:textId="274C517C" w:rsidR="00B266A0" w:rsidRPr="00B266A0" w:rsidRDefault="00B266A0" w:rsidP="00B266A0">
      <w:pPr>
        <w:spacing w:line="360" w:lineRule="auto"/>
        <w:jc w:val="both"/>
      </w:pPr>
    </w:p>
    <w:p w14:paraId="1AE18063" w14:textId="77777777" w:rsidR="00B266A0" w:rsidRDefault="00B266A0" w:rsidP="00B266A0">
      <w:pPr>
        <w:spacing w:line="360" w:lineRule="auto"/>
        <w:jc w:val="both"/>
        <w:rPr>
          <w:b/>
          <w:bCs/>
        </w:rPr>
      </w:pPr>
    </w:p>
    <w:p w14:paraId="23AB4713" w14:textId="77777777" w:rsidR="00B266A0" w:rsidRDefault="00B266A0" w:rsidP="00B266A0">
      <w:pPr>
        <w:spacing w:line="360" w:lineRule="auto"/>
        <w:jc w:val="both"/>
        <w:rPr>
          <w:b/>
          <w:bCs/>
        </w:rPr>
      </w:pPr>
    </w:p>
    <w:p w14:paraId="2F79F2DD" w14:textId="77777777" w:rsidR="00B266A0" w:rsidRDefault="00B266A0" w:rsidP="00B266A0">
      <w:pPr>
        <w:spacing w:line="360" w:lineRule="auto"/>
        <w:jc w:val="both"/>
        <w:rPr>
          <w:b/>
          <w:bCs/>
        </w:rPr>
      </w:pPr>
    </w:p>
    <w:p w14:paraId="294B7F51" w14:textId="77777777" w:rsidR="00B266A0" w:rsidRDefault="00B266A0" w:rsidP="00B266A0">
      <w:pPr>
        <w:spacing w:line="360" w:lineRule="auto"/>
        <w:jc w:val="both"/>
        <w:rPr>
          <w:b/>
          <w:bCs/>
        </w:rPr>
      </w:pPr>
    </w:p>
    <w:p w14:paraId="10BD39A8" w14:textId="77777777" w:rsidR="00B266A0" w:rsidRDefault="00B266A0" w:rsidP="00B266A0">
      <w:pPr>
        <w:spacing w:line="360" w:lineRule="auto"/>
        <w:jc w:val="both"/>
        <w:rPr>
          <w:b/>
          <w:bCs/>
        </w:rPr>
      </w:pPr>
    </w:p>
    <w:p w14:paraId="11DF4C85" w14:textId="77777777" w:rsidR="006C41C6" w:rsidRDefault="006C41C6" w:rsidP="00B266A0">
      <w:pPr>
        <w:spacing w:line="360" w:lineRule="auto"/>
        <w:jc w:val="both"/>
        <w:rPr>
          <w:b/>
          <w:bCs/>
        </w:rPr>
      </w:pPr>
    </w:p>
    <w:p w14:paraId="676B4E9F" w14:textId="77777777" w:rsidR="006C41C6" w:rsidRDefault="006C41C6" w:rsidP="00B266A0">
      <w:pPr>
        <w:spacing w:line="360" w:lineRule="auto"/>
        <w:jc w:val="both"/>
        <w:rPr>
          <w:b/>
          <w:bCs/>
        </w:rPr>
      </w:pPr>
    </w:p>
    <w:p w14:paraId="4C0E243F" w14:textId="3E874B94" w:rsidR="00B266A0" w:rsidRPr="00B266A0" w:rsidRDefault="00B266A0" w:rsidP="003C61F0">
      <w:pPr>
        <w:pStyle w:val="Heading1"/>
      </w:pPr>
      <w:bookmarkStart w:id="1" w:name="_Toc224637180"/>
      <w:r w:rsidRPr="00B266A0">
        <w:lastRenderedPageBreak/>
        <w:t>1. Introduction</w:t>
      </w:r>
      <w:bookmarkEnd w:id="1"/>
      <w:r w:rsidRPr="00B266A0">
        <w:t xml:space="preserve"> </w:t>
      </w:r>
    </w:p>
    <w:p w14:paraId="55915249" w14:textId="77777777" w:rsidR="00B266A0" w:rsidRPr="00B266A0" w:rsidRDefault="00B266A0" w:rsidP="00B266A0">
      <w:pPr>
        <w:spacing w:line="360" w:lineRule="auto"/>
        <w:jc w:val="both"/>
      </w:pPr>
      <w:r w:rsidRPr="00B266A0">
        <w:t>The retail sector in the United Kingdom is highly competitive and increasingly driven by data. Medium-sized retailers must manage large volumes of transactional, inventory, supplier, and customer data across both physical stores and online platforms. The ability to transform this data into actionable insights is essential for improving operational efficiency, enhancing customer experience, and maintaining competitiveness.</w:t>
      </w:r>
    </w:p>
    <w:p w14:paraId="430EACB6" w14:textId="77777777" w:rsidR="00B266A0" w:rsidRPr="00B266A0" w:rsidRDefault="00B266A0" w:rsidP="00B266A0">
      <w:pPr>
        <w:spacing w:line="360" w:lineRule="auto"/>
        <w:jc w:val="both"/>
      </w:pPr>
      <w:r w:rsidRPr="00B266A0">
        <w:t>This report examines how Business Intelligence (BI), Data Warehousing (DW), and Data Mining (DM) can support strategic decision-making within a medium-sized UK retail company. BI technologies enable organisations to analyse data and generate insights for informed decision-making, while data warehousing provides a centralised repository for integrated business data. Data mining techniques allow organisations to discover patterns and trends that support forecasting and customer behaviour analysis.</w:t>
      </w:r>
    </w:p>
    <w:p w14:paraId="25049511" w14:textId="77777777" w:rsidR="00B266A0" w:rsidRPr="00B266A0" w:rsidRDefault="00B266A0" w:rsidP="00B266A0">
      <w:pPr>
        <w:spacing w:line="360" w:lineRule="auto"/>
        <w:jc w:val="both"/>
      </w:pPr>
      <w:r w:rsidRPr="00B266A0">
        <w:t>The purpose of this report is to evaluate current trends in BI, DW, and DM and propose how these technologies can be implemented to enhance decision-making and operational efficiency. It also explores predictive analytics tools that support forecasting and reporting automation. Furthermore, ethical and data security considerations are examined to ensure compliance with legal frameworks such as the General Data Protection Regulation (GDPR).</w:t>
      </w:r>
    </w:p>
    <w:p w14:paraId="3BD76393" w14:textId="77777777" w:rsidR="00B266A0" w:rsidRPr="00B266A0" w:rsidRDefault="00B266A0" w:rsidP="00B266A0">
      <w:pPr>
        <w:spacing w:line="360" w:lineRule="auto"/>
        <w:jc w:val="both"/>
      </w:pPr>
      <w:r w:rsidRPr="00B266A0">
        <w:t>The report is structured as follows: first, it discusses trends and theoretical frameworks in BI, DW, and DM. It then evaluates data warehousing applications within the retail organisation. Next, it examines relevant data mining techniques and predictive analytics tools. Ethical and security issues are addressed before recommending dashboard solutions for real-time reporting. The report concludes by summarising the strategic benefits of BI adoption.</w:t>
      </w:r>
    </w:p>
    <w:p w14:paraId="5113D34C" w14:textId="3AF36A93" w:rsidR="00B266A0" w:rsidRPr="00B266A0" w:rsidRDefault="00B266A0" w:rsidP="00B266A0">
      <w:pPr>
        <w:spacing w:line="360" w:lineRule="auto"/>
        <w:jc w:val="both"/>
      </w:pPr>
    </w:p>
    <w:p w14:paraId="285CB8E0" w14:textId="77777777" w:rsidR="00B266A0" w:rsidRDefault="00B266A0" w:rsidP="00B266A0">
      <w:pPr>
        <w:spacing w:line="360" w:lineRule="auto"/>
        <w:jc w:val="both"/>
        <w:rPr>
          <w:b/>
          <w:bCs/>
        </w:rPr>
      </w:pPr>
    </w:p>
    <w:p w14:paraId="4908A2B7" w14:textId="77777777" w:rsidR="00B266A0" w:rsidRDefault="00B266A0" w:rsidP="00B266A0">
      <w:pPr>
        <w:spacing w:line="360" w:lineRule="auto"/>
        <w:jc w:val="both"/>
        <w:rPr>
          <w:b/>
          <w:bCs/>
        </w:rPr>
      </w:pPr>
    </w:p>
    <w:p w14:paraId="0A3787AD" w14:textId="77777777" w:rsidR="00B266A0" w:rsidRDefault="00B266A0" w:rsidP="00B266A0">
      <w:pPr>
        <w:spacing w:line="360" w:lineRule="auto"/>
        <w:jc w:val="both"/>
        <w:rPr>
          <w:b/>
          <w:bCs/>
        </w:rPr>
      </w:pPr>
    </w:p>
    <w:p w14:paraId="009DDCBC" w14:textId="2AE3479A" w:rsidR="00B266A0" w:rsidRPr="00B266A0" w:rsidRDefault="00B266A0" w:rsidP="003C61F0">
      <w:pPr>
        <w:pStyle w:val="Heading1"/>
      </w:pPr>
      <w:bookmarkStart w:id="2" w:name="_Toc224637181"/>
      <w:r w:rsidRPr="00B266A0">
        <w:lastRenderedPageBreak/>
        <w:t>2. Trends in BI, DW, and DM</w:t>
      </w:r>
      <w:bookmarkEnd w:id="2"/>
      <w:r w:rsidRPr="00B266A0">
        <w:t xml:space="preserve"> </w:t>
      </w:r>
    </w:p>
    <w:p w14:paraId="4329CEC5" w14:textId="77777777" w:rsidR="00B266A0" w:rsidRPr="00B266A0" w:rsidRDefault="00B266A0" w:rsidP="00B266A0">
      <w:pPr>
        <w:spacing w:line="360" w:lineRule="auto"/>
        <w:jc w:val="both"/>
      </w:pPr>
      <w:r w:rsidRPr="00B266A0">
        <w:t>Business Intelligence (BI) refers to technologies, processes, and tools used to collect, analyse, and present business data to support decision-making. Data Warehousing (DW) is the process of consolidating data from multiple sources into a central repository designed for reporting and analysis. Data Mining (DM) involves analysing large datasets to discover patterns, relationships, and trends that can support predictions and strategic planning.</w:t>
      </w:r>
    </w:p>
    <w:p w14:paraId="35EE376E" w14:textId="77777777" w:rsidR="00B266A0" w:rsidRPr="00B266A0" w:rsidRDefault="00B266A0" w:rsidP="00B266A0">
      <w:pPr>
        <w:spacing w:line="360" w:lineRule="auto"/>
        <w:jc w:val="both"/>
      </w:pPr>
      <w:r w:rsidRPr="00B266A0">
        <w:t xml:space="preserve">One significant trend in BI is the shift toward </w:t>
      </w:r>
      <w:r w:rsidRPr="00B266A0">
        <w:rPr>
          <w:b/>
          <w:bCs/>
        </w:rPr>
        <w:t>real-time analytics</w:t>
      </w:r>
      <w:r w:rsidRPr="00B266A0">
        <w:t xml:space="preserve">, enabling organisations to monitor sales, inventory levels, and customer activity instantly. Retailers use real-time dashboards to respond quickly to changes in demand and operational issues. Another major development is </w:t>
      </w:r>
      <w:r w:rsidRPr="00B266A0">
        <w:rPr>
          <w:b/>
          <w:bCs/>
        </w:rPr>
        <w:t>cloud-based data warehousing</w:t>
      </w:r>
      <w:r w:rsidRPr="00B266A0">
        <w:t>, with platforms such as Snowflake and Amazon Redshift enabling scalable and cost-effective data storage without significant infrastructure investment.</w:t>
      </w:r>
    </w:p>
    <w:p w14:paraId="0ED1506E" w14:textId="77777777" w:rsidR="00B266A0" w:rsidRPr="00B266A0" w:rsidRDefault="00B266A0" w:rsidP="00B266A0">
      <w:pPr>
        <w:spacing w:line="360" w:lineRule="auto"/>
        <w:jc w:val="both"/>
      </w:pPr>
      <w:r w:rsidRPr="00B266A0">
        <w:t xml:space="preserve">Artificial intelligence (AI) and machine learning integration are transforming BI systems by enabling predictive insights and automated decision support. AI-driven analytics can forecast demand, detect anomalies, and personalise customer experiences. Additionally, </w:t>
      </w:r>
      <w:r w:rsidRPr="00B266A0">
        <w:rPr>
          <w:b/>
          <w:bCs/>
        </w:rPr>
        <w:t>self-service BI tools</w:t>
      </w:r>
      <w:r w:rsidRPr="00B266A0">
        <w:t xml:space="preserve"> such as Power BI and Tableau empower non-technical staff to explore data and generate insights independently.</w:t>
      </w:r>
    </w:p>
    <w:p w14:paraId="0F073ACB" w14:textId="77777777" w:rsidR="00B266A0" w:rsidRPr="00B266A0" w:rsidRDefault="00B266A0" w:rsidP="00B266A0">
      <w:pPr>
        <w:spacing w:line="360" w:lineRule="auto"/>
        <w:jc w:val="both"/>
      </w:pPr>
      <w:r w:rsidRPr="00B266A0">
        <w:t>Data warehousing supports decision-making by integrating data from sales systems, customer relationship management (CRM) platforms, and supply chain systems into a single source of truth. Kimball’s dimensional modelling approach, which uses fact and dimension tables arranged in star schemas, is widely used to optimise reporting performance and usability.</w:t>
      </w:r>
    </w:p>
    <w:p w14:paraId="23674561" w14:textId="77777777" w:rsidR="00B266A0" w:rsidRPr="00B266A0" w:rsidRDefault="00B266A0" w:rsidP="00B266A0">
      <w:pPr>
        <w:spacing w:line="360" w:lineRule="auto"/>
        <w:jc w:val="both"/>
      </w:pPr>
      <w:r w:rsidRPr="00B266A0">
        <w:t>The Cross-Industry Standard Process for Data Mining (CRISP-DM) model provides a structured framework for implementing data mining projects. It includes stages such as business understanding, data preparation, modelling, evaluation, and deployment, ensuring analytical solutions align with organisational goals.</w:t>
      </w:r>
    </w:p>
    <w:p w14:paraId="4BDD6697" w14:textId="77777777" w:rsidR="00B266A0" w:rsidRPr="00B266A0" w:rsidRDefault="00B266A0" w:rsidP="00B266A0">
      <w:pPr>
        <w:spacing w:line="360" w:lineRule="auto"/>
        <w:jc w:val="both"/>
      </w:pPr>
      <w:r w:rsidRPr="00B266A0">
        <w:t>Retailers such as Tesco and Amazon leverage BI and advanced analytics to optimise pricing, manage supply chains, and personalise marketing. These trends demonstrate how integrated BI systems enhance organisational agility and competitiveness.</w:t>
      </w:r>
    </w:p>
    <w:p w14:paraId="07B58C38" w14:textId="26DE586F" w:rsidR="00B266A0" w:rsidRPr="00B266A0" w:rsidRDefault="00B266A0" w:rsidP="00B266A0">
      <w:pPr>
        <w:spacing w:line="360" w:lineRule="auto"/>
        <w:jc w:val="both"/>
      </w:pPr>
    </w:p>
    <w:p w14:paraId="5AD10042" w14:textId="3F43ED5E" w:rsidR="00B266A0" w:rsidRPr="00B266A0" w:rsidRDefault="00B266A0" w:rsidP="003C61F0">
      <w:pPr>
        <w:pStyle w:val="Heading1"/>
      </w:pPr>
      <w:bookmarkStart w:id="3" w:name="_Toc224637182"/>
      <w:r w:rsidRPr="00B266A0">
        <w:t>3. Data Warehousing Applications in the Organisation</w:t>
      </w:r>
      <w:bookmarkEnd w:id="3"/>
      <w:r w:rsidRPr="00B266A0">
        <w:t xml:space="preserve"> </w:t>
      </w:r>
    </w:p>
    <w:p w14:paraId="1F03BB7F" w14:textId="77777777" w:rsidR="00B266A0" w:rsidRPr="00B266A0" w:rsidRDefault="00B266A0" w:rsidP="00B266A0">
      <w:pPr>
        <w:spacing w:line="360" w:lineRule="auto"/>
        <w:jc w:val="both"/>
      </w:pPr>
      <w:r w:rsidRPr="00B266A0">
        <w:t>A data warehouse is a centralised repository that stores integrated, historical data from multiple sources to support analysis and reporting. Unlike operational databases designed for daily transactions, data warehouses are optimised for querying and decision support.</w:t>
      </w:r>
    </w:p>
    <w:p w14:paraId="6D3CB09B" w14:textId="77777777" w:rsidR="00B266A0" w:rsidRPr="00B266A0" w:rsidRDefault="00B266A0" w:rsidP="00B266A0">
      <w:pPr>
        <w:spacing w:line="360" w:lineRule="auto"/>
        <w:jc w:val="both"/>
      </w:pPr>
      <w:r w:rsidRPr="00B266A0">
        <w:t>For a medium-sized retail organisation, a data warehouse can consolidate data from point-of-sale systems, e-commerce platforms, inventory management systems, and supplier databases. This integration eliminates data silos and provides a unified view of business operations.</w:t>
      </w:r>
    </w:p>
    <w:p w14:paraId="4C50105C" w14:textId="77777777" w:rsidR="00B266A0" w:rsidRPr="00B266A0" w:rsidRDefault="00B266A0" w:rsidP="00B266A0">
      <w:pPr>
        <w:spacing w:line="360" w:lineRule="auto"/>
        <w:jc w:val="both"/>
      </w:pPr>
      <w:r w:rsidRPr="00B266A0">
        <w:t>One key benefit of data warehousing is improved data accessibility. Employees no longer need to extract data from multiple systems manually, reducing reporting time and minimising errors. Decision-makers gain access to consistent and accurate information, enabling faster and more reliable strategic decisions.</w:t>
      </w:r>
    </w:p>
    <w:p w14:paraId="3690828C" w14:textId="77777777" w:rsidR="00B266A0" w:rsidRPr="00B266A0" w:rsidRDefault="00B266A0" w:rsidP="00B266A0">
      <w:pPr>
        <w:spacing w:line="360" w:lineRule="auto"/>
        <w:jc w:val="both"/>
      </w:pPr>
      <w:r w:rsidRPr="00B266A0">
        <w:t>Data warehousing also enhances operational efficiency by improving inventory management. By analysing historical sales patterns and stock levels, managers can identify slow-moving products, optimise reorder levels, and reduce storage costs. This helps prevent stockouts and overstocking, both of which negatively impact profitability.</w:t>
      </w:r>
    </w:p>
    <w:p w14:paraId="60ED08A1" w14:textId="77777777" w:rsidR="00B266A0" w:rsidRPr="00B266A0" w:rsidRDefault="00B266A0" w:rsidP="00B266A0">
      <w:pPr>
        <w:spacing w:line="360" w:lineRule="auto"/>
        <w:jc w:val="both"/>
      </w:pPr>
      <w:r w:rsidRPr="00B266A0">
        <w:t>From a strategic perspective, a data warehouse supports demand forecasting and customer behaviour analysis. By integrating customer purchase history with demographic and promotional data, the organisation can identify buying trends and tailor marketing strategies accordingly. This supports targeted promotions and improves customer retention.</w:t>
      </w:r>
    </w:p>
    <w:p w14:paraId="0070E52E" w14:textId="77777777" w:rsidR="00B266A0" w:rsidRPr="00B266A0" w:rsidRDefault="00B266A0" w:rsidP="00B266A0">
      <w:pPr>
        <w:spacing w:line="360" w:lineRule="auto"/>
        <w:jc w:val="both"/>
      </w:pPr>
      <w:r w:rsidRPr="00B266A0">
        <w:t>Sales performance analysis is another critical application. Managers can monitor performance across stores, product categories, and time periods to identify high-performing products and underperforming locations. This enables data-driven decisions regarding product placement, pricing strategies, and store operations.</w:t>
      </w:r>
    </w:p>
    <w:p w14:paraId="0614BD47" w14:textId="77777777" w:rsidR="00B266A0" w:rsidRPr="00B266A0" w:rsidRDefault="00B266A0" w:rsidP="00B266A0">
      <w:pPr>
        <w:spacing w:line="360" w:lineRule="auto"/>
        <w:jc w:val="both"/>
      </w:pPr>
      <w:r w:rsidRPr="00B266A0">
        <w:t xml:space="preserve">Using Kimball’s dimensional modelling approach, the organisation can structure the warehouse into fact tables (sales transactions, inventory movement) and dimension </w:t>
      </w:r>
      <w:r w:rsidRPr="00B266A0">
        <w:lastRenderedPageBreak/>
        <w:t>tables (time, product, store location, customer). This structure improves query performance and simplifies reporting.</w:t>
      </w:r>
    </w:p>
    <w:p w14:paraId="64ADFCAC" w14:textId="77777777" w:rsidR="00B266A0" w:rsidRPr="00B266A0" w:rsidRDefault="00B266A0" w:rsidP="00B266A0">
      <w:pPr>
        <w:spacing w:line="360" w:lineRule="auto"/>
        <w:jc w:val="both"/>
      </w:pPr>
      <w:r w:rsidRPr="00B266A0">
        <w:t>Overall, implementing a data warehouse improves data consistency, enhances operational efficiency, and provides strategic insights that support long-term business growth.</w:t>
      </w:r>
    </w:p>
    <w:p w14:paraId="01C33A72" w14:textId="19427DBC" w:rsidR="00B266A0" w:rsidRPr="00B266A0" w:rsidRDefault="00B266A0" w:rsidP="00B266A0">
      <w:pPr>
        <w:spacing w:line="360" w:lineRule="auto"/>
        <w:jc w:val="both"/>
      </w:pPr>
    </w:p>
    <w:p w14:paraId="39A5E77A" w14:textId="02C273B3" w:rsidR="00B266A0" w:rsidRPr="00B266A0" w:rsidRDefault="00B266A0" w:rsidP="003C61F0">
      <w:pPr>
        <w:pStyle w:val="Heading1"/>
      </w:pPr>
      <w:bookmarkStart w:id="4" w:name="_Toc224637183"/>
      <w:r w:rsidRPr="00B266A0">
        <w:t>4. Data Mining Techniques</w:t>
      </w:r>
      <w:bookmarkEnd w:id="4"/>
      <w:r w:rsidRPr="00B266A0">
        <w:t xml:space="preserve"> </w:t>
      </w:r>
    </w:p>
    <w:p w14:paraId="2CAE18C7" w14:textId="77777777" w:rsidR="00B266A0" w:rsidRPr="00B266A0" w:rsidRDefault="00B266A0" w:rsidP="00B266A0">
      <w:pPr>
        <w:spacing w:line="360" w:lineRule="auto"/>
        <w:jc w:val="both"/>
      </w:pPr>
      <w:r w:rsidRPr="00B266A0">
        <w:t>Data mining involves analysing large datasets to identify patterns, relationships, and trends that support decision-making. Two data mining techniques particularly relevant to the retail organisation are classification and association rule mining.</w:t>
      </w:r>
    </w:p>
    <w:p w14:paraId="2DF95286" w14:textId="77777777" w:rsidR="00B266A0" w:rsidRPr="00B266A0" w:rsidRDefault="00B266A0" w:rsidP="00B266A0">
      <w:pPr>
        <w:spacing w:line="360" w:lineRule="auto"/>
        <w:jc w:val="both"/>
      </w:pPr>
      <w:r w:rsidRPr="00B266A0">
        <w:rPr>
          <w:b/>
          <w:bCs/>
        </w:rPr>
        <w:t>Classification</w:t>
      </w:r>
      <w:r w:rsidRPr="00B266A0">
        <w:t xml:space="preserve"> is a predictive technique used to assign data into predefined categories based on historical patterns. In retail, classification models can be used to predict customer churn, identify high-value customers, or detect fraudulent transactions. For example, by analysing purchase frequency, transaction value, and engagement levels, the organisation can identify customers likely to stop shopping and implement targeted retention strategies.</w:t>
      </w:r>
    </w:p>
    <w:p w14:paraId="50DFBC6A" w14:textId="77777777" w:rsidR="00B266A0" w:rsidRPr="00B266A0" w:rsidRDefault="00B266A0" w:rsidP="00B266A0">
      <w:pPr>
        <w:spacing w:line="360" w:lineRule="auto"/>
        <w:jc w:val="both"/>
      </w:pPr>
      <w:r w:rsidRPr="00B266A0">
        <w:t>Classification models such as decision trees and logistic regression are supported by tools including SPSS, RapidMiner, and Microsoft Excel. These tools enable analysts to build predictive models without extensive programming knowledge.</w:t>
      </w:r>
    </w:p>
    <w:p w14:paraId="324C1144" w14:textId="77777777" w:rsidR="00B266A0" w:rsidRPr="00B266A0" w:rsidRDefault="00B266A0" w:rsidP="00B266A0">
      <w:pPr>
        <w:spacing w:line="360" w:lineRule="auto"/>
        <w:jc w:val="both"/>
      </w:pPr>
      <w:r w:rsidRPr="00B266A0">
        <w:rPr>
          <w:b/>
          <w:bCs/>
        </w:rPr>
        <w:t>Association rule mining</w:t>
      </w:r>
      <w:r w:rsidRPr="00B266A0">
        <w:t xml:space="preserve"> identifies relationships between items frequently purchased together. This technique is widely used in retail for market basket analysis. For example, data may reveal that customers who purchase bread often buy butter and milk. Such insights can guide product placement, bundle promotions, and cross-selling strategies.</w:t>
      </w:r>
    </w:p>
    <w:p w14:paraId="2B3F209E" w14:textId="77777777" w:rsidR="00B266A0" w:rsidRPr="00B266A0" w:rsidRDefault="00B266A0" w:rsidP="00B266A0">
      <w:pPr>
        <w:spacing w:line="360" w:lineRule="auto"/>
        <w:jc w:val="both"/>
      </w:pPr>
      <w:r w:rsidRPr="00B266A0">
        <w:t>Association rules help retailers increase average transaction value and improve marketing effectiveness. Promotions based on purchasing patterns can encourage customers to buy complementary products.</w:t>
      </w:r>
    </w:p>
    <w:p w14:paraId="2FD308BE" w14:textId="77777777" w:rsidR="00B266A0" w:rsidRPr="00B266A0" w:rsidRDefault="00B266A0" w:rsidP="00B266A0">
      <w:pPr>
        <w:spacing w:line="360" w:lineRule="auto"/>
        <w:jc w:val="both"/>
      </w:pPr>
      <w:r w:rsidRPr="00B266A0">
        <w:lastRenderedPageBreak/>
        <w:t xml:space="preserve">Tools such as RapidMiner, R, and Python support association rule mining using algorithms like </w:t>
      </w:r>
      <w:proofErr w:type="spellStart"/>
      <w:r w:rsidRPr="00B266A0">
        <w:t>Apriori</w:t>
      </w:r>
      <w:proofErr w:type="spellEnd"/>
      <w:r w:rsidRPr="00B266A0">
        <w:t xml:space="preserve"> and FP-Growth. These tools enable the organisation to uncover hidden patterns within large transaction datasets.</w:t>
      </w:r>
    </w:p>
    <w:p w14:paraId="4E033578" w14:textId="77777777" w:rsidR="00B266A0" w:rsidRPr="00B266A0" w:rsidRDefault="00B266A0" w:rsidP="00B266A0">
      <w:pPr>
        <w:spacing w:line="360" w:lineRule="auto"/>
        <w:jc w:val="both"/>
      </w:pPr>
      <w:r w:rsidRPr="00B266A0">
        <w:t>By implementing classification and association rule mining, the retail organisation can improve customer insights, optimise marketing strategies, and increase sales performance.</w:t>
      </w:r>
    </w:p>
    <w:p w14:paraId="6C270B44" w14:textId="3D4EF60F" w:rsidR="00B266A0" w:rsidRPr="00B266A0" w:rsidRDefault="00B266A0" w:rsidP="00B266A0">
      <w:pPr>
        <w:spacing w:line="360" w:lineRule="auto"/>
        <w:jc w:val="both"/>
      </w:pPr>
    </w:p>
    <w:p w14:paraId="30E82544" w14:textId="4E29E227" w:rsidR="00B266A0" w:rsidRPr="00B266A0" w:rsidRDefault="00B266A0" w:rsidP="003C61F0">
      <w:pPr>
        <w:pStyle w:val="Heading1"/>
      </w:pPr>
      <w:bookmarkStart w:id="5" w:name="_Toc224637184"/>
      <w:r w:rsidRPr="00B266A0">
        <w:t>5. Predictive Analytics</w:t>
      </w:r>
      <w:bookmarkEnd w:id="5"/>
      <w:r w:rsidRPr="00B266A0">
        <w:t xml:space="preserve"> </w:t>
      </w:r>
    </w:p>
    <w:p w14:paraId="54EA7B64" w14:textId="77777777" w:rsidR="00B266A0" w:rsidRPr="00B266A0" w:rsidRDefault="00B266A0" w:rsidP="00B266A0">
      <w:pPr>
        <w:spacing w:line="360" w:lineRule="auto"/>
        <w:jc w:val="both"/>
      </w:pPr>
      <w:r w:rsidRPr="00B266A0">
        <w:t>Predictive analytics enables organisations to forecast future trends using historical data and statistical modelling. Implementing predictive analytics can help the retail organisation anticipate demand, optimise inventory levels, and improve marketing effectiveness.</w:t>
      </w:r>
    </w:p>
    <w:p w14:paraId="428C956D" w14:textId="77777777" w:rsidR="00B266A0" w:rsidRPr="00B266A0" w:rsidRDefault="00B266A0" w:rsidP="00B266A0">
      <w:pPr>
        <w:spacing w:line="360" w:lineRule="auto"/>
        <w:jc w:val="both"/>
      </w:pPr>
      <w:r w:rsidRPr="00B266A0">
        <w:t>Microsoft Power BI is a powerful predictive analytics tool that integrates seamlessly with Microsoft systems. It offers forecasting features, AI-driven insights, and interactive dashboards. Power BI enables real-time data visualisation and automated reporting, making it suitable for operational and strategic decision-making.</w:t>
      </w:r>
    </w:p>
    <w:p w14:paraId="264D583B" w14:textId="77777777" w:rsidR="00B266A0" w:rsidRPr="00B266A0" w:rsidRDefault="00B266A0" w:rsidP="00B266A0">
      <w:pPr>
        <w:spacing w:line="360" w:lineRule="auto"/>
        <w:jc w:val="both"/>
      </w:pPr>
      <w:r w:rsidRPr="00B266A0">
        <w:t>Microsoft Excel remains a widely used and accessible tool for predictive analytics. Features such as regression analysis, forecasting functions, and pivot tables allow analysts to identify trends and generate demand forecasts. Excel is cost-effective and suitable for small-scale predictive analysis.</w:t>
      </w:r>
    </w:p>
    <w:p w14:paraId="003E9CEA" w14:textId="77777777" w:rsidR="00B266A0" w:rsidRPr="00B266A0" w:rsidRDefault="00B266A0" w:rsidP="00B266A0">
      <w:pPr>
        <w:spacing w:line="360" w:lineRule="auto"/>
        <w:jc w:val="both"/>
      </w:pPr>
      <w:r w:rsidRPr="00B266A0">
        <w:t>SPSS provides advanced statistical modelling capabilities, including regression, classification, and time-series forecasting. It is particularly useful for customer behaviour analysis and predictive modelling. However, it requires specialised knowledge and licensing costs.</w:t>
      </w:r>
    </w:p>
    <w:p w14:paraId="7D166970" w14:textId="77777777" w:rsidR="00B266A0" w:rsidRPr="00B266A0" w:rsidRDefault="00B266A0" w:rsidP="00B266A0">
      <w:pPr>
        <w:spacing w:line="360" w:lineRule="auto"/>
        <w:jc w:val="both"/>
      </w:pPr>
      <w:r w:rsidRPr="00B266A0">
        <w:t>RapidMiner offers a user-friendly platform for machine learning and predictive modelling through a drag-and-drop interface. It supports classification, clustering, and association analysis, making it suitable for organisations seeking advanced analytics without extensive coding expertise.</w:t>
      </w:r>
    </w:p>
    <w:p w14:paraId="5FD7E2E0" w14:textId="77777777" w:rsidR="00B266A0" w:rsidRPr="00B266A0" w:rsidRDefault="00B266A0" w:rsidP="00B266A0">
      <w:pPr>
        <w:spacing w:line="360" w:lineRule="auto"/>
        <w:jc w:val="both"/>
      </w:pPr>
      <w:r w:rsidRPr="00B266A0">
        <w:lastRenderedPageBreak/>
        <w:t>By adopting Power BI for real-time forecasting and RapidMiner or SPSS for advanced modelling, the organisation can automate reporting, improve forecasting accuracy, and support proactive decision-making.</w:t>
      </w:r>
    </w:p>
    <w:p w14:paraId="782796E5" w14:textId="76A1EEB1" w:rsidR="00B266A0" w:rsidRPr="00B266A0" w:rsidRDefault="00B266A0" w:rsidP="00B266A0">
      <w:pPr>
        <w:spacing w:line="360" w:lineRule="auto"/>
        <w:jc w:val="both"/>
      </w:pPr>
    </w:p>
    <w:p w14:paraId="21D4C222" w14:textId="2E4F094D" w:rsidR="00B266A0" w:rsidRPr="00B266A0" w:rsidRDefault="00B266A0" w:rsidP="003C61F0">
      <w:pPr>
        <w:pStyle w:val="Heading1"/>
      </w:pPr>
      <w:bookmarkStart w:id="6" w:name="_Toc224637185"/>
      <w:r w:rsidRPr="00B266A0">
        <w:t>6. Ethical and Data Security Considerations</w:t>
      </w:r>
      <w:bookmarkEnd w:id="6"/>
      <w:r w:rsidRPr="00B266A0">
        <w:t xml:space="preserve"> </w:t>
      </w:r>
    </w:p>
    <w:p w14:paraId="7A285E67" w14:textId="77777777" w:rsidR="00B266A0" w:rsidRPr="00B266A0" w:rsidRDefault="00B266A0" w:rsidP="00B266A0">
      <w:pPr>
        <w:spacing w:line="360" w:lineRule="auto"/>
        <w:jc w:val="both"/>
      </w:pPr>
      <w:r w:rsidRPr="00B266A0">
        <w:t>Implementing BI and analytics systems requires careful consideration of ethical and data security issues. Retail organisations handle sensitive customer data, including personal details and purchasing behaviour, making compliance with the General Data Protection Regulation (GDPR) essential.</w:t>
      </w:r>
    </w:p>
    <w:p w14:paraId="79BA7D44" w14:textId="77777777" w:rsidR="00B266A0" w:rsidRPr="00B266A0" w:rsidRDefault="00B266A0" w:rsidP="00B266A0">
      <w:pPr>
        <w:spacing w:line="360" w:lineRule="auto"/>
        <w:jc w:val="both"/>
      </w:pPr>
      <w:r w:rsidRPr="00B266A0">
        <w:t>GDPR requires organisations to obtain informed consent, ensure transparency in data use, and collect only necessary data. Customers must be informed about how their data is used, and organisations must provide options to access or delete personal data.</w:t>
      </w:r>
    </w:p>
    <w:p w14:paraId="0264909E" w14:textId="77777777" w:rsidR="00B266A0" w:rsidRPr="00B266A0" w:rsidRDefault="00B266A0" w:rsidP="00B266A0">
      <w:pPr>
        <w:spacing w:line="360" w:lineRule="auto"/>
        <w:jc w:val="both"/>
      </w:pPr>
      <w:r w:rsidRPr="00B266A0">
        <w:t>Data ownership and transparency are critical ethical considerations. Customers should understand how their information supports personalised marketing or recommendations. Ethical data practices build trust and protect organisational reputation.</w:t>
      </w:r>
    </w:p>
    <w:p w14:paraId="670CBB10" w14:textId="77777777" w:rsidR="00B266A0" w:rsidRPr="00B266A0" w:rsidRDefault="00B266A0" w:rsidP="00B266A0">
      <w:pPr>
        <w:spacing w:line="360" w:lineRule="auto"/>
        <w:jc w:val="both"/>
      </w:pPr>
      <w:r w:rsidRPr="00B266A0">
        <w:t>Internal security risks include employee misuse of data, unauthorised access, and poor data handling practices. Role-based access controls should restrict data access based on job responsibilities. Regular staff training can reduce accidental breaches.</w:t>
      </w:r>
    </w:p>
    <w:p w14:paraId="6E714175" w14:textId="77777777" w:rsidR="00B266A0" w:rsidRPr="00B266A0" w:rsidRDefault="00B266A0" w:rsidP="00B266A0">
      <w:pPr>
        <w:spacing w:line="360" w:lineRule="auto"/>
        <w:jc w:val="both"/>
      </w:pPr>
      <w:r w:rsidRPr="00B266A0">
        <w:t>External threats include cyberattacks, ransomware, and data breaches. To mitigate these risks, organisations should implement encryption, secure cloud storage, firewalls, and multi-factor authentication. Regular security audits and vulnerability assessments help identify weaknesses.</w:t>
      </w:r>
    </w:p>
    <w:p w14:paraId="09E924E3" w14:textId="77777777" w:rsidR="00B266A0" w:rsidRPr="00B266A0" w:rsidRDefault="00B266A0" w:rsidP="00B266A0">
      <w:pPr>
        <w:spacing w:line="360" w:lineRule="auto"/>
        <w:jc w:val="both"/>
      </w:pPr>
      <w:r w:rsidRPr="00B266A0">
        <w:t>Ensuring ethical data use and strong security safeguards protects customers, ensures legal compliance, and reduces reputational and financial risks.</w:t>
      </w:r>
    </w:p>
    <w:p w14:paraId="5038C3D9" w14:textId="56EDAA0F" w:rsidR="00B266A0" w:rsidRPr="00B266A0" w:rsidRDefault="00B266A0" w:rsidP="00B266A0">
      <w:pPr>
        <w:spacing w:line="360" w:lineRule="auto"/>
        <w:jc w:val="both"/>
      </w:pPr>
    </w:p>
    <w:p w14:paraId="2CBE3C31" w14:textId="0BA15088" w:rsidR="00B266A0" w:rsidRPr="00B266A0" w:rsidRDefault="00B266A0" w:rsidP="003C61F0">
      <w:pPr>
        <w:pStyle w:val="Heading1"/>
      </w:pPr>
      <w:bookmarkStart w:id="7" w:name="_Toc224637186"/>
      <w:r w:rsidRPr="00B266A0">
        <w:lastRenderedPageBreak/>
        <w:t>7. Reporting and Dashboard Solutions</w:t>
      </w:r>
      <w:bookmarkEnd w:id="7"/>
      <w:r w:rsidRPr="00B266A0">
        <w:t xml:space="preserve"> </w:t>
      </w:r>
    </w:p>
    <w:p w14:paraId="1917EDE8" w14:textId="77777777" w:rsidR="00B266A0" w:rsidRPr="00B266A0" w:rsidRDefault="00B266A0" w:rsidP="00B266A0">
      <w:pPr>
        <w:spacing w:line="360" w:lineRule="auto"/>
        <w:jc w:val="both"/>
      </w:pPr>
      <w:r w:rsidRPr="00B266A0">
        <w:t>Business Intelligence dashboards provide interactive visualisations that support real-time monitoring and decision-making. Tools such as Microsoft Power BI and Tableau enable organisations to present complex data in a clear and actionable format.</w:t>
      </w:r>
    </w:p>
    <w:p w14:paraId="460EA969" w14:textId="77777777" w:rsidR="00B266A0" w:rsidRPr="00B266A0" w:rsidRDefault="00B266A0" w:rsidP="00B266A0">
      <w:pPr>
        <w:spacing w:line="360" w:lineRule="auto"/>
        <w:jc w:val="both"/>
      </w:pPr>
      <w:r w:rsidRPr="00B266A0">
        <w:t>Power BI dashboards allow users to monitor performance metrics in real time, enabling quick responses to operational issues. Managers can track sales performance, inventory levels, and customer behaviour across multiple locations.</w:t>
      </w:r>
    </w:p>
    <w:p w14:paraId="3B85E99A" w14:textId="77777777" w:rsidR="00B266A0" w:rsidRPr="00B266A0" w:rsidRDefault="00B266A0" w:rsidP="00B266A0">
      <w:pPr>
        <w:spacing w:line="360" w:lineRule="auto"/>
        <w:jc w:val="both"/>
      </w:pPr>
      <w:r w:rsidRPr="00B266A0">
        <w:t>Tableau provides advanced data visualisation capabilities and interactive dashboards that allow users to explore data dynamically. Its intuitive interface makes it accessible to both technical and non-technical users.</w:t>
      </w:r>
    </w:p>
    <w:p w14:paraId="1B5F853A" w14:textId="77777777" w:rsidR="00B266A0" w:rsidRPr="00B266A0" w:rsidRDefault="00B266A0" w:rsidP="00B266A0">
      <w:pPr>
        <w:spacing w:line="360" w:lineRule="auto"/>
        <w:jc w:val="both"/>
      </w:pPr>
      <w:r w:rsidRPr="00B266A0">
        <w:t>For the retail organisation, key performance indicators (KPIs) to monitor include daily sales revenue, inventory turnover rate, customer retention rate, profit margins, and supplier delivery performance. Real-time dashboards allow managers to identify trends, detect performance issues, and make informed decisions quickly.</w:t>
      </w:r>
    </w:p>
    <w:p w14:paraId="3A86B21A" w14:textId="77777777" w:rsidR="00B266A0" w:rsidRPr="00B266A0" w:rsidRDefault="00B266A0" w:rsidP="00B266A0">
      <w:pPr>
        <w:spacing w:line="360" w:lineRule="auto"/>
        <w:jc w:val="both"/>
      </w:pPr>
      <w:r w:rsidRPr="00B266A0">
        <w:t>Dashboards also improve communication by presenting insights visually, making it easier for stakeholders to understand performance and strategic priorities. Automated reporting reduces manual workload and ensures decision-makers receive up-to-date information.</w:t>
      </w:r>
    </w:p>
    <w:p w14:paraId="5C6B537B" w14:textId="77777777" w:rsidR="00B266A0" w:rsidRPr="00B266A0" w:rsidRDefault="00B266A0" w:rsidP="00B266A0">
      <w:pPr>
        <w:spacing w:line="360" w:lineRule="auto"/>
        <w:jc w:val="both"/>
      </w:pPr>
      <w:r w:rsidRPr="00B266A0">
        <w:t>Implementing BI dashboards enhances organisational transparency, supports performance monitoring, and improves strategic decision-making.</w:t>
      </w:r>
    </w:p>
    <w:p w14:paraId="1C6E6CD4" w14:textId="1769F521" w:rsidR="00B266A0" w:rsidRPr="00B266A0" w:rsidRDefault="00B266A0" w:rsidP="00B266A0">
      <w:pPr>
        <w:spacing w:line="360" w:lineRule="auto"/>
        <w:jc w:val="both"/>
      </w:pPr>
    </w:p>
    <w:p w14:paraId="7455BC18" w14:textId="77777777" w:rsidR="00B266A0" w:rsidRDefault="00B266A0" w:rsidP="00B266A0">
      <w:pPr>
        <w:spacing w:line="360" w:lineRule="auto"/>
        <w:jc w:val="both"/>
        <w:rPr>
          <w:b/>
          <w:bCs/>
        </w:rPr>
      </w:pPr>
    </w:p>
    <w:p w14:paraId="4AE765E2" w14:textId="77777777" w:rsidR="00B266A0" w:rsidRDefault="00B266A0" w:rsidP="00B266A0">
      <w:pPr>
        <w:spacing w:line="360" w:lineRule="auto"/>
        <w:jc w:val="both"/>
        <w:rPr>
          <w:b/>
          <w:bCs/>
        </w:rPr>
      </w:pPr>
    </w:p>
    <w:p w14:paraId="691A282A" w14:textId="77777777" w:rsidR="00B266A0" w:rsidRDefault="00B266A0" w:rsidP="00B266A0">
      <w:pPr>
        <w:spacing w:line="360" w:lineRule="auto"/>
        <w:jc w:val="both"/>
        <w:rPr>
          <w:b/>
          <w:bCs/>
        </w:rPr>
      </w:pPr>
    </w:p>
    <w:p w14:paraId="236AE387" w14:textId="77777777" w:rsidR="003C61F0" w:rsidRDefault="003C61F0" w:rsidP="00B266A0">
      <w:pPr>
        <w:spacing w:line="360" w:lineRule="auto"/>
        <w:jc w:val="both"/>
        <w:rPr>
          <w:b/>
          <w:bCs/>
        </w:rPr>
      </w:pPr>
    </w:p>
    <w:p w14:paraId="5351BE02" w14:textId="626CEB40" w:rsidR="00B266A0" w:rsidRPr="00B266A0" w:rsidRDefault="00B266A0" w:rsidP="003C61F0">
      <w:pPr>
        <w:pStyle w:val="Heading1"/>
      </w:pPr>
      <w:bookmarkStart w:id="8" w:name="_Toc224637187"/>
      <w:r w:rsidRPr="00B266A0">
        <w:lastRenderedPageBreak/>
        <w:t>Conclusion</w:t>
      </w:r>
      <w:bookmarkEnd w:id="8"/>
      <w:r w:rsidRPr="00B266A0">
        <w:t xml:space="preserve"> </w:t>
      </w:r>
    </w:p>
    <w:p w14:paraId="01F32706" w14:textId="77777777" w:rsidR="00B266A0" w:rsidRPr="00B266A0" w:rsidRDefault="00B266A0" w:rsidP="00B266A0">
      <w:pPr>
        <w:spacing w:line="360" w:lineRule="auto"/>
        <w:jc w:val="both"/>
      </w:pPr>
      <w:r w:rsidRPr="00B266A0">
        <w:t>This report has demonstrated how Business Intelligence, Data Warehousing, and Data Mining can significantly enhance strategic decision-making within a medium-sized retail organisation. As the retail environment becomes increasingly data-driven, organisations must leverage integrated analytics systems to remain competitive and responsive to customer demands.</w:t>
      </w:r>
    </w:p>
    <w:p w14:paraId="682CD1EA" w14:textId="77777777" w:rsidR="00B266A0" w:rsidRPr="00B266A0" w:rsidRDefault="00B266A0" w:rsidP="00B266A0">
      <w:pPr>
        <w:spacing w:line="360" w:lineRule="auto"/>
        <w:jc w:val="both"/>
      </w:pPr>
      <w:r w:rsidRPr="00B266A0">
        <w:t>Current trends such as real-time analytics, cloud data warehousing, and AI integration are transforming how businesses use data. Implementing a data warehouse enables the consolidation of organisational data, improving reporting accuracy, operational efficiency, and strategic planning. Data mining techniques such as classification and association rule mining provide valuable insights into customer behaviour and purchasing patterns.</w:t>
      </w:r>
    </w:p>
    <w:p w14:paraId="1A7DFBD1" w14:textId="77777777" w:rsidR="00B266A0" w:rsidRPr="00B266A0" w:rsidRDefault="00B266A0" w:rsidP="00B266A0">
      <w:pPr>
        <w:spacing w:line="360" w:lineRule="auto"/>
        <w:jc w:val="both"/>
      </w:pPr>
      <w:r w:rsidRPr="00B266A0">
        <w:t>Predictive analytics tools including Power BI, Excel, SPSS, and RapidMiner enable demand forecasting, reporting automation, and proactive decision-making. However, successful implementation requires careful attention to ethical considerations, GDPR compliance, and cybersecurity safeguards to protect sensitive data.</w:t>
      </w:r>
    </w:p>
    <w:p w14:paraId="6E324A6E" w14:textId="77777777" w:rsidR="00B266A0" w:rsidRPr="00B266A0" w:rsidRDefault="00B266A0" w:rsidP="00B266A0">
      <w:pPr>
        <w:spacing w:line="360" w:lineRule="auto"/>
        <w:jc w:val="both"/>
      </w:pPr>
      <w:r w:rsidRPr="00B266A0">
        <w:t>Interactive dashboards further enhance decision-making by providing real-time insights and improving communication across the organisation.</w:t>
      </w:r>
    </w:p>
    <w:p w14:paraId="1A5E3F12" w14:textId="77777777" w:rsidR="00B266A0" w:rsidRPr="00B266A0" w:rsidRDefault="00B266A0" w:rsidP="00B266A0">
      <w:pPr>
        <w:spacing w:line="360" w:lineRule="auto"/>
        <w:jc w:val="both"/>
      </w:pPr>
      <w:r w:rsidRPr="00B266A0">
        <w:t>Overall, adopting BI technologies offers significant strategic advantages, including improved efficiency, enhanced customer insights, and stronger competitive positioning. By implementing the recommendations outlined in this report, the organisation can leverage data as a strategic asset to support sustainable growth and long-term success.</w:t>
      </w:r>
    </w:p>
    <w:p w14:paraId="2CA6589A" w14:textId="7960F37D" w:rsidR="00B266A0" w:rsidRPr="00B266A0" w:rsidRDefault="00B266A0" w:rsidP="00B266A0">
      <w:pPr>
        <w:spacing w:line="360" w:lineRule="auto"/>
        <w:jc w:val="both"/>
      </w:pPr>
    </w:p>
    <w:p w14:paraId="75ED85BE" w14:textId="77777777" w:rsidR="00B266A0" w:rsidRDefault="00B266A0" w:rsidP="00B266A0">
      <w:pPr>
        <w:spacing w:line="360" w:lineRule="auto"/>
        <w:jc w:val="both"/>
        <w:rPr>
          <w:b/>
          <w:bCs/>
        </w:rPr>
      </w:pPr>
    </w:p>
    <w:p w14:paraId="4CD3DB60" w14:textId="77777777" w:rsidR="00B266A0" w:rsidRDefault="00B266A0" w:rsidP="00B266A0">
      <w:pPr>
        <w:spacing w:line="360" w:lineRule="auto"/>
        <w:jc w:val="both"/>
        <w:rPr>
          <w:b/>
          <w:bCs/>
        </w:rPr>
      </w:pPr>
    </w:p>
    <w:p w14:paraId="1DC1AB40" w14:textId="77777777" w:rsidR="00B266A0" w:rsidRDefault="00B266A0" w:rsidP="00B266A0">
      <w:pPr>
        <w:spacing w:line="360" w:lineRule="auto"/>
        <w:jc w:val="both"/>
        <w:rPr>
          <w:b/>
          <w:bCs/>
        </w:rPr>
      </w:pPr>
    </w:p>
    <w:p w14:paraId="3290E7F2" w14:textId="77777777" w:rsidR="00B266A0" w:rsidRDefault="00B266A0" w:rsidP="00B266A0">
      <w:pPr>
        <w:spacing w:line="360" w:lineRule="auto"/>
        <w:jc w:val="both"/>
        <w:rPr>
          <w:b/>
          <w:bCs/>
        </w:rPr>
      </w:pPr>
    </w:p>
    <w:p w14:paraId="54C30154" w14:textId="77777777" w:rsidR="003C61F0" w:rsidRDefault="003C61F0" w:rsidP="00B266A0">
      <w:pPr>
        <w:spacing w:line="360" w:lineRule="auto"/>
        <w:jc w:val="both"/>
        <w:rPr>
          <w:b/>
          <w:bCs/>
        </w:rPr>
      </w:pPr>
    </w:p>
    <w:p w14:paraId="04A1D53B" w14:textId="127CB1F0" w:rsidR="00B266A0" w:rsidRPr="00B266A0" w:rsidRDefault="00B266A0" w:rsidP="003C61F0">
      <w:pPr>
        <w:pStyle w:val="Heading1"/>
      </w:pPr>
      <w:bookmarkStart w:id="9" w:name="_Toc224637188"/>
      <w:r w:rsidRPr="00B266A0">
        <w:lastRenderedPageBreak/>
        <w:t>References</w:t>
      </w:r>
      <w:bookmarkEnd w:id="9"/>
      <w:r w:rsidRPr="00B266A0">
        <w:t xml:space="preserve"> </w:t>
      </w:r>
    </w:p>
    <w:p w14:paraId="199EB400" w14:textId="77777777" w:rsidR="00413DFD" w:rsidRPr="00413DFD" w:rsidRDefault="00413DFD" w:rsidP="00413DFD">
      <w:pPr>
        <w:spacing w:line="360" w:lineRule="auto"/>
        <w:jc w:val="both"/>
      </w:pPr>
      <w:r w:rsidRPr="00413DFD">
        <w:t xml:space="preserve">Chen, H., Chiang, R.H.L. and Storey, V.C. (2012) ‘Business intelligence and analytics: From big data to big impact’, </w:t>
      </w:r>
      <w:r w:rsidRPr="00413DFD">
        <w:rPr>
          <w:i/>
          <w:iCs/>
        </w:rPr>
        <w:t>MIS Quarterly</w:t>
      </w:r>
      <w:r w:rsidRPr="00413DFD">
        <w:t>, 36(4), pp. 1165–1188.</w:t>
      </w:r>
    </w:p>
    <w:p w14:paraId="786C185F" w14:textId="77777777" w:rsidR="00413DFD" w:rsidRPr="00413DFD" w:rsidRDefault="00413DFD" w:rsidP="00413DFD">
      <w:pPr>
        <w:spacing w:line="360" w:lineRule="auto"/>
        <w:jc w:val="both"/>
      </w:pPr>
      <w:r w:rsidRPr="00413DFD">
        <w:t xml:space="preserve">Davenport, T.H. (2018) ‘From analytics to artificial intelligence’, </w:t>
      </w:r>
      <w:r w:rsidRPr="00413DFD">
        <w:rPr>
          <w:i/>
          <w:iCs/>
        </w:rPr>
        <w:t>Journal of Business Analytics</w:t>
      </w:r>
      <w:r w:rsidRPr="00413DFD">
        <w:t>, 1(2), pp. 73–80.</w:t>
      </w:r>
    </w:p>
    <w:p w14:paraId="65EFF370" w14:textId="77777777" w:rsidR="00413DFD" w:rsidRPr="00413DFD" w:rsidRDefault="00413DFD" w:rsidP="00413DFD">
      <w:pPr>
        <w:spacing w:line="360" w:lineRule="auto"/>
        <w:jc w:val="both"/>
      </w:pPr>
      <w:r w:rsidRPr="00413DFD">
        <w:t xml:space="preserve">Han, J., Kamber, M. and Pei, J. (2012) </w:t>
      </w:r>
      <w:r w:rsidRPr="00413DFD">
        <w:rPr>
          <w:i/>
          <w:iCs/>
        </w:rPr>
        <w:t>Data mining: Concepts and techniques</w:t>
      </w:r>
      <w:r w:rsidRPr="00413DFD">
        <w:t xml:space="preserve">. 3rd </w:t>
      </w:r>
      <w:proofErr w:type="spellStart"/>
      <w:r w:rsidRPr="00413DFD">
        <w:t>edn</w:t>
      </w:r>
      <w:proofErr w:type="spellEnd"/>
      <w:r w:rsidRPr="00413DFD">
        <w:t>. Waltham: Morgan Kaufmann.</w:t>
      </w:r>
    </w:p>
    <w:p w14:paraId="415B0480" w14:textId="77777777" w:rsidR="00413DFD" w:rsidRPr="00413DFD" w:rsidRDefault="00413DFD" w:rsidP="00413DFD">
      <w:pPr>
        <w:spacing w:line="360" w:lineRule="auto"/>
        <w:jc w:val="both"/>
      </w:pPr>
      <w:r w:rsidRPr="00413DFD">
        <w:t xml:space="preserve">Kimball, R. and Ross, M. (2013) </w:t>
      </w:r>
      <w:r w:rsidRPr="00413DFD">
        <w:rPr>
          <w:i/>
          <w:iCs/>
        </w:rPr>
        <w:t xml:space="preserve">The data warehouse toolkit: The definitive guide to dimensional </w:t>
      </w:r>
      <w:proofErr w:type="spellStart"/>
      <w:r w:rsidRPr="00413DFD">
        <w:rPr>
          <w:i/>
          <w:iCs/>
        </w:rPr>
        <w:t>modeling</w:t>
      </w:r>
      <w:proofErr w:type="spellEnd"/>
      <w:r w:rsidRPr="00413DFD">
        <w:t xml:space="preserve">. 3rd </w:t>
      </w:r>
      <w:proofErr w:type="spellStart"/>
      <w:r w:rsidRPr="00413DFD">
        <w:t>edn</w:t>
      </w:r>
      <w:proofErr w:type="spellEnd"/>
      <w:r w:rsidRPr="00413DFD">
        <w:t>. Hoboken: Wiley.</w:t>
      </w:r>
    </w:p>
    <w:p w14:paraId="5BC88328" w14:textId="77777777" w:rsidR="00413DFD" w:rsidRPr="00413DFD" w:rsidRDefault="00413DFD" w:rsidP="00413DFD">
      <w:pPr>
        <w:spacing w:line="360" w:lineRule="auto"/>
        <w:jc w:val="both"/>
      </w:pPr>
      <w:r w:rsidRPr="00413DFD">
        <w:t xml:space="preserve">Laudon, K.C. and Laudon, J.P. (2020) </w:t>
      </w:r>
      <w:r w:rsidRPr="00413DFD">
        <w:rPr>
          <w:i/>
          <w:iCs/>
        </w:rPr>
        <w:t>Management information systems: Managing the digital firm</w:t>
      </w:r>
      <w:r w:rsidRPr="00413DFD">
        <w:t xml:space="preserve">. 16th </w:t>
      </w:r>
      <w:proofErr w:type="spellStart"/>
      <w:r w:rsidRPr="00413DFD">
        <w:t>edn</w:t>
      </w:r>
      <w:proofErr w:type="spellEnd"/>
      <w:r w:rsidRPr="00413DFD">
        <w:t>. Harlow: Pearson.</w:t>
      </w:r>
    </w:p>
    <w:p w14:paraId="365C7B82" w14:textId="77777777" w:rsidR="00413DFD" w:rsidRPr="00413DFD" w:rsidRDefault="00413DFD" w:rsidP="00413DFD">
      <w:pPr>
        <w:spacing w:line="360" w:lineRule="auto"/>
        <w:jc w:val="both"/>
      </w:pPr>
      <w:r w:rsidRPr="00413DFD">
        <w:t xml:space="preserve">Sharda, R., Delen, D. and Turban, E. (2020) </w:t>
      </w:r>
      <w:r w:rsidRPr="00413DFD">
        <w:rPr>
          <w:i/>
          <w:iCs/>
        </w:rPr>
        <w:t>Business intelligence, analytics, and data science: A managerial perspective</w:t>
      </w:r>
      <w:r w:rsidRPr="00413DFD">
        <w:t xml:space="preserve">. 4th </w:t>
      </w:r>
      <w:proofErr w:type="spellStart"/>
      <w:r w:rsidRPr="00413DFD">
        <w:t>edn</w:t>
      </w:r>
      <w:proofErr w:type="spellEnd"/>
      <w:r w:rsidRPr="00413DFD">
        <w:t>. Harlow: Pearson.</w:t>
      </w:r>
    </w:p>
    <w:p w14:paraId="14FB0C3C" w14:textId="77777777" w:rsidR="00413DFD" w:rsidRPr="00413DFD" w:rsidRDefault="00413DFD" w:rsidP="00413DFD">
      <w:pPr>
        <w:spacing w:line="360" w:lineRule="auto"/>
        <w:jc w:val="both"/>
      </w:pPr>
      <w:r w:rsidRPr="00413DFD">
        <w:t xml:space="preserve">Wirth, R. and Hipp, J. (2000) ‘CRISP-DM: Towards a standard process model for data mining’, in </w:t>
      </w:r>
      <w:r w:rsidRPr="00413DFD">
        <w:rPr>
          <w:i/>
          <w:iCs/>
        </w:rPr>
        <w:t>Proceedings of the 4th International Conference on the Practical Applications of Knowledge Discovery and Data Mining</w:t>
      </w:r>
      <w:r w:rsidRPr="00413DFD">
        <w:t>, pp. 29–39.</w:t>
      </w:r>
    </w:p>
    <w:p w14:paraId="7E1123BF" w14:textId="77777777" w:rsidR="00413DFD" w:rsidRPr="00413DFD" w:rsidRDefault="00413DFD" w:rsidP="00413DFD">
      <w:pPr>
        <w:spacing w:line="360" w:lineRule="auto"/>
        <w:jc w:val="both"/>
      </w:pPr>
      <w:r w:rsidRPr="00413DFD">
        <w:t xml:space="preserve">Microsoft (2023) </w:t>
      </w:r>
      <w:r w:rsidRPr="00413DFD">
        <w:rPr>
          <w:i/>
          <w:iCs/>
        </w:rPr>
        <w:t>Power BI documentation</w:t>
      </w:r>
      <w:r w:rsidRPr="00413DFD">
        <w:t xml:space="preserve">. Available at: </w:t>
      </w:r>
      <w:hyperlink r:id="rId6" w:tgtFrame="_new" w:history="1">
        <w:r w:rsidRPr="00413DFD">
          <w:rPr>
            <w:rStyle w:val="Hyperlink"/>
          </w:rPr>
          <w:t>https://learn.microsoft.com</w:t>
        </w:r>
      </w:hyperlink>
      <w:r w:rsidRPr="00413DFD">
        <w:t xml:space="preserve"> (Accessed: 10 March 2026).</w:t>
      </w:r>
    </w:p>
    <w:p w14:paraId="7295614D" w14:textId="77777777" w:rsidR="00413DFD" w:rsidRPr="00413DFD" w:rsidRDefault="00413DFD" w:rsidP="00413DFD">
      <w:pPr>
        <w:spacing w:line="360" w:lineRule="auto"/>
        <w:jc w:val="both"/>
      </w:pPr>
      <w:r w:rsidRPr="00413DFD">
        <w:t xml:space="preserve">European Union (2016) </w:t>
      </w:r>
      <w:r w:rsidRPr="00413DFD">
        <w:rPr>
          <w:i/>
          <w:iCs/>
        </w:rPr>
        <w:t>General Data Protection Regulation (GDPR)</w:t>
      </w:r>
      <w:r w:rsidRPr="00413DFD">
        <w:t xml:space="preserve">. </w:t>
      </w:r>
      <w:r w:rsidRPr="00413DFD">
        <w:rPr>
          <w:i/>
          <w:iCs/>
        </w:rPr>
        <w:t>Official Journal of the European Union</w:t>
      </w:r>
      <w:r w:rsidRPr="00413DFD">
        <w:t>, L119, pp. 1–88.</w:t>
      </w:r>
    </w:p>
    <w:p w14:paraId="67C2BE2E" w14:textId="77777777" w:rsidR="00413DFD" w:rsidRPr="00413DFD" w:rsidRDefault="00413DFD" w:rsidP="00413DFD">
      <w:pPr>
        <w:spacing w:line="360" w:lineRule="auto"/>
        <w:jc w:val="both"/>
      </w:pPr>
      <w:r w:rsidRPr="00413DFD">
        <w:t xml:space="preserve">Provost, F. and Fawcett, T. (2013) </w:t>
      </w:r>
      <w:r w:rsidRPr="00413DFD">
        <w:rPr>
          <w:i/>
          <w:iCs/>
        </w:rPr>
        <w:t>Data science for business: What you need to know about data mining and data-analytic thinking</w:t>
      </w:r>
      <w:r w:rsidRPr="00413DFD">
        <w:t>. Sebastopol: O’Reilly Media.</w:t>
      </w:r>
    </w:p>
    <w:p w14:paraId="41B840BC" w14:textId="61682693" w:rsidR="0039419B" w:rsidRDefault="0039419B" w:rsidP="00B266A0">
      <w:pPr>
        <w:spacing w:line="360" w:lineRule="auto"/>
        <w:jc w:val="both"/>
      </w:pPr>
    </w:p>
    <w:sectPr w:rsidR="00394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167"/>
    <w:rsid w:val="0002548C"/>
    <w:rsid w:val="0009158A"/>
    <w:rsid w:val="000B56B3"/>
    <w:rsid w:val="00260261"/>
    <w:rsid w:val="0039419B"/>
    <w:rsid w:val="0039726B"/>
    <w:rsid w:val="003C61F0"/>
    <w:rsid w:val="00413DFD"/>
    <w:rsid w:val="00660FF7"/>
    <w:rsid w:val="006A757D"/>
    <w:rsid w:val="006C41C6"/>
    <w:rsid w:val="00732A25"/>
    <w:rsid w:val="008F31F0"/>
    <w:rsid w:val="00914051"/>
    <w:rsid w:val="00924046"/>
    <w:rsid w:val="00977167"/>
    <w:rsid w:val="00A338C5"/>
    <w:rsid w:val="00B266A0"/>
    <w:rsid w:val="00C271F7"/>
    <w:rsid w:val="00CB1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FF018"/>
  <w15:chartTrackingRefBased/>
  <w15:docId w15:val="{691DB436-29D4-4057-B5EA-B02B30B12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1C6"/>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semiHidden/>
    <w:unhideWhenUsed/>
    <w:qFormat/>
    <w:rsid w:val="006C41C6"/>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semiHidden/>
    <w:unhideWhenUsed/>
    <w:qFormat/>
    <w:rsid w:val="009771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1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1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1C6"/>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semiHidden/>
    <w:rsid w:val="006C41C6"/>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semiHidden/>
    <w:rsid w:val="009771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1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1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167"/>
    <w:rPr>
      <w:rFonts w:eastAsiaTheme="majorEastAsia" w:cstheme="majorBidi"/>
      <w:color w:val="272727" w:themeColor="text1" w:themeTint="D8"/>
    </w:rPr>
  </w:style>
  <w:style w:type="paragraph" w:styleId="Title">
    <w:name w:val="Title"/>
    <w:basedOn w:val="Normal"/>
    <w:next w:val="Normal"/>
    <w:link w:val="TitleChar"/>
    <w:uiPriority w:val="10"/>
    <w:qFormat/>
    <w:rsid w:val="00977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167"/>
    <w:pPr>
      <w:spacing w:before="160"/>
      <w:jc w:val="center"/>
    </w:pPr>
    <w:rPr>
      <w:i/>
      <w:iCs/>
      <w:color w:val="404040" w:themeColor="text1" w:themeTint="BF"/>
    </w:rPr>
  </w:style>
  <w:style w:type="character" w:customStyle="1" w:styleId="QuoteChar">
    <w:name w:val="Quote Char"/>
    <w:basedOn w:val="DefaultParagraphFont"/>
    <w:link w:val="Quote"/>
    <w:uiPriority w:val="29"/>
    <w:rsid w:val="00977167"/>
    <w:rPr>
      <w:i/>
      <w:iCs/>
      <w:color w:val="404040" w:themeColor="text1" w:themeTint="BF"/>
    </w:rPr>
  </w:style>
  <w:style w:type="paragraph" w:styleId="ListParagraph">
    <w:name w:val="List Paragraph"/>
    <w:basedOn w:val="Normal"/>
    <w:uiPriority w:val="34"/>
    <w:qFormat/>
    <w:rsid w:val="00977167"/>
    <w:pPr>
      <w:ind w:left="720"/>
      <w:contextualSpacing/>
    </w:pPr>
  </w:style>
  <w:style w:type="character" w:styleId="IntenseEmphasis">
    <w:name w:val="Intense Emphasis"/>
    <w:basedOn w:val="DefaultParagraphFont"/>
    <w:uiPriority w:val="21"/>
    <w:qFormat/>
    <w:rsid w:val="00977167"/>
    <w:rPr>
      <w:i/>
      <w:iCs/>
      <w:color w:val="0F4761" w:themeColor="accent1" w:themeShade="BF"/>
    </w:rPr>
  </w:style>
  <w:style w:type="paragraph" w:styleId="IntenseQuote">
    <w:name w:val="Intense Quote"/>
    <w:basedOn w:val="Normal"/>
    <w:next w:val="Normal"/>
    <w:link w:val="IntenseQuoteChar"/>
    <w:uiPriority w:val="30"/>
    <w:qFormat/>
    <w:rsid w:val="009771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167"/>
    <w:rPr>
      <w:i/>
      <w:iCs/>
      <w:color w:val="0F4761" w:themeColor="accent1" w:themeShade="BF"/>
    </w:rPr>
  </w:style>
  <w:style w:type="character" w:styleId="IntenseReference">
    <w:name w:val="Intense Reference"/>
    <w:basedOn w:val="DefaultParagraphFont"/>
    <w:uiPriority w:val="32"/>
    <w:qFormat/>
    <w:rsid w:val="00977167"/>
    <w:rPr>
      <w:b/>
      <w:bCs/>
      <w:smallCaps/>
      <w:color w:val="0F4761" w:themeColor="accent1" w:themeShade="BF"/>
      <w:spacing w:val="5"/>
    </w:rPr>
  </w:style>
  <w:style w:type="character" w:styleId="Hyperlink">
    <w:name w:val="Hyperlink"/>
    <w:basedOn w:val="DefaultParagraphFont"/>
    <w:uiPriority w:val="99"/>
    <w:unhideWhenUsed/>
    <w:rsid w:val="00413DFD"/>
    <w:rPr>
      <w:color w:val="467886" w:themeColor="hyperlink"/>
      <w:u w:val="single"/>
    </w:rPr>
  </w:style>
  <w:style w:type="character" w:styleId="UnresolvedMention">
    <w:name w:val="Unresolved Mention"/>
    <w:basedOn w:val="DefaultParagraphFont"/>
    <w:uiPriority w:val="99"/>
    <w:semiHidden/>
    <w:unhideWhenUsed/>
    <w:rsid w:val="00413DFD"/>
    <w:rPr>
      <w:color w:val="605E5C"/>
      <w:shd w:val="clear" w:color="auto" w:fill="E1DFDD"/>
    </w:rPr>
  </w:style>
  <w:style w:type="paragraph" w:styleId="TOCHeading">
    <w:name w:val="TOC Heading"/>
    <w:basedOn w:val="Heading1"/>
    <w:next w:val="Normal"/>
    <w:uiPriority w:val="39"/>
    <w:unhideWhenUsed/>
    <w:qFormat/>
    <w:rsid w:val="008F31F0"/>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F31F0"/>
    <w:pPr>
      <w:tabs>
        <w:tab w:val="right" w:leader="dot" w:pos="9016"/>
      </w:tabs>
      <w:spacing w:after="10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earn.microsof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D3239-6A96-4519-A434-7DBA15691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2325</Words>
  <Characters>16326</Characters>
  <Application>Microsoft Office Word</Application>
  <DocSecurity>0</DocSecurity>
  <Lines>418</Lines>
  <Paragraphs>152</Paragraphs>
  <ScaleCrop>false</ScaleCrop>
  <Company/>
  <LinksUpToDate>false</LinksUpToDate>
  <CharactersWithSpaces>18499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13</cp:revision>
  <dcterms:created xsi:type="dcterms:W3CDTF">2026-02-22T15:23:00Z</dcterms:created>
  <dcterms:modified xsi:type="dcterms:W3CDTF">2026-03-17T10:53:00Z</dcterms:modified>
</cp:coreProperties>
</file>