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2FB92" w14:textId="77777777" w:rsidR="00A92B57" w:rsidRDefault="0016506C" w:rsidP="00D9062C">
      <w:pPr>
        <w:spacing w:after="0" w:line="259" w:lineRule="auto"/>
        <w:ind w:right="958"/>
        <w:jc w:val="both"/>
        <w:rPr>
          <w:rFonts w:ascii="Arial" w:eastAsia="Arial" w:hAnsi="Arial" w:cs="Arial"/>
          <w:b/>
          <w:color w:val="000000"/>
          <w:sz w:val="32"/>
          <w:szCs w:val="32"/>
          <w:lang w:eastAsia="zh-CN"/>
        </w:rPr>
      </w:pPr>
      <w:r w:rsidRPr="004E2672">
        <w:rPr>
          <w:rFonts w:ascii="Arial" w:hAnsi="Arial" w:cs="Arial"/>
          <w:noProof/>
        </w:rPr>
        <w:drawing>
          <wp:anchor distT="0" distB="0" distL="114300" distR="114300" simplePos="0" relativeHeight="251658240" behindDoc="0" locked="0" layoutInCell="1" allowOverlap="1" wp14:anchorId="5D013954" wp14:editId="52E385E2">
            <wp:simplePos x="0" y="0"/>
            <wp:positionH relativeFrom="page">
              <wp:posOffset>76200</wp:posOffset>
            </wp:positionH>
            <wp:positionV relativeFrom="paragraph">
              <wp:posOffset>0</wp:posOffset>
            </wp:positionV>
            <wp:extent cx="7429500" cy="2886075"/>
            <wp:effectExtent l="0" t="0" r="0" b="9525"/>
            <wp:wrapTopAndBottom/>
            <wp:docPr id="301623243" name="Picture 301623243">
              <a:extLst xmlns:a="http://schemas.openxmlformats.org/drawingml/2006/main">
                <a:ext uri="{FF2B5EF4-FFF2-40B4-BE49-F238E27FC236}">
                  <a16:creationId xmlns:a16="http://schemas.microsoft.com/office/drawing/2014/main" id="{1A3BEFB4-2707-415F-B297-D4EF8E148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23243" name=""/>
                    <pic:cNvPicPr/>
                  </pic:nvPicPr>
                  <pic:blipFill>
                    <a:blip r:embed="rId6"/>
                    <a:stretch>
                      <a:fillRect/>
                    </a:stretch>
                  </pic:blipFill>
                  <pic:spPr>
                    <a:xfrm>
                      <a:off x="0" y="0"/>
                      <a:ext cx="7429500" cy="2886075"/>
                    </a:xfrm>
                    <a:prstGeom prst="rect">
                      <a:avLst/>
                    </a:prstGeom>
                  </pic:spPr>
                </pic:pic>
              </a:graphicData>
            </a:graphic>
            <wp14:sizeRelH relativeFrom="margin">
              <wp14:pctWidth>0</wp14:pctWidth>
            </wp14:sizeRelH>
            <wp14:sizeRelV relativeFrom="margin">
              <wp14:pctHeight>0</wp14:pctHeight>
            </wp14:sizeRelV>
          </wp:anchor>
        </w:drawing>
      </w:r>
    </w:p>
    <w:p w14:paraId="1543C168" w14:textId="77777777" w:rsidR="00D71A52" w:rsidRDefault="00D71A52" w:rsidP="00D9062C">
      <w:pPr>
        <w:spacing w:after="0" w:line="259" w:lineRule="auto"/>
        <w:ind w:right="958"/>
        <w:jc w:val="both"/>
        <w:rPr>
          <w:rFonts w:ascii="Arial" w:eastAsia="Arial" w:hAnsi="Arial" w:cs="Arial"/>
          <w:b/>
          <w:color w:val="000000"/>
          <w:sz w:val="32"/>
          <w:szCs w:val="32"/>
          <w:lang w:eastAsia="zh-CN"/>
        </w:rPr>
      </w:pPr>
    </w:p>
    <w:p w14:paraId="0C9EEDCA" w14:textId="1B974521" w:rsidR="000A3193" w:rsidRPr="005C0155" w:rsidRDefault="000A3193" w:rsidP="00D9062C">
      <w:pPr>
        <w:spacing w:after="0" w:line="259" w:lineRule="auto"/>
        <w:ind w:right="958"/>
        <w:jc w:val="both"/>
        <w:rPr>
          <w:rFonts w:ascii="Arial" w:eastAsia="Arial" w:hAnsi="Arial" w:cs="Arial"/>
          <w:color w:val="000000"/>
          <w:sz w:val="58"/>
          <w:lang w:eastAsia="zh-CN"/>
        </w:rPr>
      </w:pPr>
      <w:r w:rsidRPr="00C87B1E">
        <w:rPr>
          <w:rFonts w:ascii="Arial" w:eastAsia="Arial" w:hAnsi="Arial" w:cs="Arial"/>
          <w:b/>
          <w:color w:val="000000"/>
          <w:sz w:val="32"/>
          <w:szCs w:val="32"/>
          <w:lang w:eastAsia="zh-CN"/>
        </w:rPr>
        <w:t>Sefydliad Dysgu Canol Dinas /</w:t>
      </w:r>
    </w:p>
    <w:p w14:paraId="48151A8D" w14:textId="56411144" w:rsidR="000A3193" w:rsidRPr="00C87B1E" w:rsidRDefault="000A3193" w:rsidP="00D9062C">
      <w:pPr>
        <w:spacing w:after="0" w:line="259" w:lineRule="auto"/>
        <w:ind w:left="10" w:right="1322" w:hanging="10"/>
        <w:jc w:val="both"/>
        <w:rPr>
          <w:rFonts w:ascii="Arial" w:eastAsia="Arial" w:hAnsi="Arial" w:cs="Arial"/>
          <w:b/>
          <w:color w:val="000000"/>
          <w:sz w:val="32"/>
          <w:szCs w:val="32"/>
          <w:lang w:eastAsia="zh-CN"/>
        </w:rPr>
      </w:pPr>
      <w:r w:rsidRPr="00C87B1E">
        <w:rPr>
          <w:rFonts w:ascii="Arial" w:eastAsia="Arial" w:hAnsi="Arial" w:cs="Arial"/>
          <w:b/>
          <w:color w:val="000000"/>
          <w:sz w:val="32"/>
          <w:szCs w:val="32"/>
          <w:lang w:eastAsia="zh-CN"/>
        </w:rPr>
        <w:t>Institute of Inner City Learning</w:t>
      </w:r>
    </w:p>
    <w:p w14:paraId="6CA86797" w14:textId="77777777" w:rsidR="000A3193" w:rsidRPr="00C87B1E" w:rsidRDefault="000A3193" w:rsidP="00D9062C">
      <w:pPr>
        <w:spacing w:after="0" w:line="259" w:lineRule="auto"/>
        <w:jc w:val="both"/>
        <w:rPr>
          <w:rFonts w:ascii="Arial" w:eastAsia="Arial" w:hAnsi="Arial" w:cs="Arial"/>
          <w:b/>
          <w:color w:val="000000"/>
          <w:lang w:eastAsia="zh-CN"/>
        </w:rPr>
      </w:pPr>
      <w:r w:rsidRPr="00C87B1E">
        <w:rPr>
          <w:rFonts w:ascii="Arial" w:eastAsia="Arial" w:hAnsi="Arial" w:cs="Arial"/>
          <w:b/>
          <w:color w:val="000000"/>
          <w:sz w:val="20"/>
          <w:lang w:eastAsia="zh-CN"/>
        </w:rPr>
        <w:t xml:space="preserve"> </w:t>
      </w:r>
    </w:p>
    <w:p w14:paraId="139AF9EE" w14:textId="77777777" w:rsidR="000A3193" w:rsidRPr="00646DDC" w:rsidRDefault="000A3193" w:rsidP="00D9062C">
      <w:pPr>
        <w:spacing w:after="321" w:line="259" w:lineRule="auto"/>
        <w:jc w:val="both"/>
        <w:rPr>
          <w:rFonts w:ascii="Arial" w:eastAsia="Arial" w:hAnsi="Arial" w:cs="Arial"/>
          <w:color w:val="000000"/>
          <w:sz w:val="28"/>
          <w:szCs w:val="28"/>
          <w:lang w:eastAsia="zh-CN"/>
        </w:rPr>
      </w:pPr>
      <w:r w:rsidRPr="00646DDC">
        <w:rPr>
          <w:rFonts w:ascii="Arial" w:eastAsia="Arial" w:hAnsi="Arial" w:cs="Arial"/>
          <w:color w:val="000000"/>
          <w:sz w:val="28"/>
          <w:szCs w:val="28"/>
          <w:lang w:eastAsia="zh-CN"/>
        </w:rPr>
        <w:t xml:space="preserve"> </w:t>
      </w:r>
    </w:p>
    <w:p w14:paraId="6660CF42" w14:textId="75C8DBDF" w:rsidR="0092576F" w:rsidRPr="00646DDC" w:rsidRDefault="00FB209F" w:rsidP="00D9062C">
      <w:pPr>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N</w:t>
      </w:r>
      <w:r w:rsidR="009A7F53" w:rsidRPr="00646DDC">
        <w:rPr>
          <w:rFonts w:ascii="Arial" w:hAnsi="Arial" w:cs="Arial"/>
          <w:b/>
          <w:bCs/>
          <w:color w:val="000000"/>
          <w:kern w:val="0"/>
          <w:sz w:val="28"/>
          <w:szCs w:val="28"/>
          <w14:ligatures w14:val="none"/>
        </w:rPr>
        <w:t>ame</w:t>
      </w:r>
      <w:r w:rsidR="00007B28" w:rsidRPr="00646DDC">
        <w:rPr>
          <w:rFonts w:ascii="Arial" w:hAnsi="Arial" w:cs="Arial"/>
          <w:b/>
          <w:bCs/>
          <w:color w:val="000000"/>
          <w:kern w:val="0"/>
          <w:sz w:val="28"/>
          <w:szCs w:val="28"/>
          <w14:ligatures w14:val="none"/>
        </w:rPr>
        <w:t>:</w:t>
      </w:r>
      <w:r w:rsidR="00DC5F9D" w:rsidRPr="00646DDC">
        <w:rPr>
          <w:rFonts w:ascii="Arial" w:hAnsi="Arial" w:cs="Arial"/>
          <w:b/>
          <w:bCs/>
          <w:color w:val="000000"/>
          <w:kern w:val="0"/>
          <w:sz w:val="28"/>
          <w:szCs w:val="28"/>
          <w14:ligatures w14:val="none"/>
        </w:rPr>
        <w:t xml:space="preserve"> Muhammad</w:t>
      </w:r>
      <w:r w:rsidR="00CA5E16" w:rsidRPr="00646DDC">
        <w:rPr>
          <w:rFonts w:ascii="Arial" w:hAnsi="Arial" w:cs="Arial"/>
          <w:b/>
          <w:bCs/>
          <w:color w:val="000000"/>
          <w:kern w:val="0"/>
          <w:sz w:val="28"/>
          <w:szCs w:val="28"/>
          <w14:ligatures w14:val="none"/>
        </w:rPr>
        <w:t xml:space="preserve"> Im</w:t>
      </w:r>
      <w:r w:rsidR="00BC6151" w:rsidRPr="00646DDC">
        <w:rPr>
          <w:rFonts w:ascii="Arial" w:hAnsi="Arial" w:cs="Arial"/>
          <w:b/>
          <w:bCs/>
          <w:color w:val="000000"/>
          <w:kern w:val="0"/>
          <w:sz w:val="28"/>
          <w:szCs w:val="28"/>
          <w14:ligatures w14:val="none"/>
        </w:rPr>
        <w:t>ran</w:t>
      </w:r>
    </w:p>
    <w:p w14:paraId="3C273FAE" w14:textId="19D508D7" w:rsidR="00A7049F" w:rsidRPr="00646DDC" w:rsidRDefault="00C274CD"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S</w:t>
      </w:r>
      <w:r w:rsidR="00EA64E1" w:rsidRPr="00646DDC">
        <w:rPr>
          <w:rFonts w:ascii="Arial" w:hAnsi="Arial" w:cs="Arial"/>
          <w:b/>
          <w:bCs/>
          <w:color w:val="000000"/>
          <w:kern w:val="0"/>
          <w:sz w:val="28"/>
          <w:szCs w:val="28"/>
          <w14:ligatures w14:val="none"/>
        </w:rPr>
        <w:t>t</w:t>
      </w:r>
      <w:r w:rsidR="00AB17A0" w:rsidRPr="00646DDC">
        <w:rPr>
          <w:rFonts w:ascii="Arial" w:hAnsi="Arial" w:cs="Arial"/>
          <w:b/>
          <w:bCs/>
          <w:color w:val="000000"/>
          <w:kern w:val="0"/>
          <w:sz w:val="28"/>
          <w:szCs w:val="28"/>
          <w14:ligatures w14:val="none"/>
        </w:rPr>
        <w:t>udent</w:t>
      </w:r>
      <w:r w:rsidR="00332177" w:rsidRPr="00646DDC">
        <w:rPr>
          <w:rFonts w:ascii="Arial" w:hAnsi="Arial" w:cs="Arial"/>
          <w:b/>
          <w:bCs/>
          <w:color w:val="000000"/>
          <w:kern w:val="0"/>
          <w:sz w:val="28"/>
          <w:szCs w:val="28"/>
          <w14:ligatures w14:val="none"/>
        </w:rPr>
        <w:t xml:space="preserve"> </w:t>
      </w:r>
      <w:r w:rsidR="000274E4" w:rsidRPr="00646DDC">
        <w:rPr>
          <w:rFonts w:ascii="Arial" w:hAnsi="Arial" w:cs="Arial"/>
          <w:b/>
          <w:bCs/>
          <w:color w:val="000000"/>
          <w:kern w:val="0"/>
          <w:sz w:val="28"/>
          <w:szCs w:val="28"/>
          <w14:ligatures w14:val="none"/>
        </w:rPr>
        <w:t>Numb</w:t>
      </w:r>
      <w:r w:rsidR="007D2FC8" w:rsidRPr="00646DDC">
        <w:rPr>
          <w:rFonts w:ascii="Arial" w:hAnsi="Arial" w:cs="Arial"/>
          <w:b/>
          <w:bCs/>
          <w:color w:val="000000"/>
          <w:kern w:val="0"/>
          <w:sz w:val="28"/>
          <w:szCs w:val="28"/>
          <w14:ligatures w14:val="none"/>
        </w:rPr>
        <w:t>er</w:t>
      </w:r>
      <w:r w:rsidR="004D3E1C" w:rsidRPr="00646DDC">
        <w:rPr>
          <w:rFonts w:ascii="Arial" w:hAnsi="Arial" w:cs="Arial"/>
          <w:b/>
          <w:bCs/>
          <w:color w:val="000000"/>
          <w:kern w:val="0"/>
          <w:sz w:val="28"/>
          <w:szCs w:val="28"/>
          <w14:ligatures w14:val="none"/>
        </w:rPr>
        <w:t>:</w:t>
      </w:r>
      <w:r w:rsidR="005D6603" w:rsidRPr="00646DDC">
        <w:rPr>
          <w:rFonts w:ascii="Arial" w:hAnsi="Arial" w:cs="Arial"/>
          <w:b/>
          <w:bCs/>
          <w:color w:val="000000"/>
          <w:kern w:val="0"/>
          <w:sz w:val="28"/>
          <w:szCs w:val="28"/>
          <w14:ligatures w14:val="none"/>
        </w:rPr>
        <w:t xml:space="preserve"> 23</w:t>
      </w:r>
      <w:r w:rsidR="009F1EE6" w:rsidRPr="00646DDC">
        <w:rPr>
          <w:rFonts w:ascii="Arial" w:hAnsi="Arial" w:cs="Arial"/>
          <w:b/>
          <w:bCs/>
          <w:color w:val="000000"/>
          <w:kern w:val="0"/>
          <w:sz w:val="28"/>
          <w:szCs w:val="28"/>
          <w14:ligatures w14:val="none"/>
        </w:rPr>
        <w:t>11530</w:t>
      </w:r>
    </w:p>
    <w:p w14:paraId="34C9C5CB" w14:textId="5461C357" w:rsidR="00801E13" w:rsidRPr="00646DDC" w:rsidRDefault="00B54835"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S</w:t>
      </w:r>
      <w:r w:rsidR="007F2CDB" w:rsidRPr="00646DDC">
        <w:rPr>
          <w:rFonts w:ascii="Arial" w:hAnsi="Arial" w:cs="Arial"/>
          <w:b/>
          <w:bCs/>
          <w:color w:val="000000"/>
          <w:kern w:val="0"/>
          <w:sz w:val="28"/>
          <w:szCs w:val="28"/>
          <w14:ligatures w14:val="none"/>
        </w:rPr>
        <w:t>up</w:t>
      </w:r>
      <w:r w:rsidR="00CB5750" w:rsidRPr="00646DDC">
        <w:rPr>
          <w:rFonts w:ascii="Arial" w:hAnsi="Arial" w:cs="Arial"/>
          <w:b/>
          <w:bCs/>
          <w:color w:val="000000"/>
          <w:kern w:val="0"/>
          <w:sz w:val="28"/>
          <w:szCs w:val="28"/>
          <w14:ligatures w14:val="none"/>
        </w:rPr>
        <w:t>er</w:t>
      </w:r>
      <w:r w:rsidR="00E47738" w:rsidRPr="00646DDC">
        <w:rPr>
          <w:rFonts w:ascii="Arial" w:hAnsi="Arial" w:cs="Arial"/>
          <w:b/>
          <w:bCs/>
          <w:color w:val="000000"/>
          <w:kern w:val="0"/>
          <w:sz w:val="28"/>
          <w:szCs w:val="28"/>
          <w14:ligatures w14:val="none"/>
        </w:rPr>
        <w:t>viso</w:t>
      </w:r>
      <w:r w:rsidR="002207A2" w:rsidRPr="00646DDC">
        <w:rPr>
          <w:rFonts w:ascii="Arial" w:hAnsi="Arial" w:cs="Arial"/>
          <w:b/>
          <w:bCs/>
          <w:color w:val="000000"/>
          <w:kern w:val="0"/>
          <w:sz w:val="28"/>
          <w:szCs w:val="28"/>
          <w14:ligatures w14:val="none"/>
        </w:rPr>
        <w:t>r N</w:t>
      </w:r>
      <w:r w:rsidR="005D1F27" w:rsidRPr="00646DDC">
        <w:rPr>
          <w:rFonts w:ascii="Arial" w:hAnsi="Arial" w:cs="Arial"/>
          <w:b/>
          <w:bCs/>
          <w:color w:val="000000"/>
          <w:kern w:val="0"/>
          <w:sz w:val="28"/>
          <w:szCs w:val="28"/>
          <w14:ligatures w14:val="none"/>
        </w:rPr>
        <w:t>a</w:t>
      </w:r>
      <w:r w:rsidR="009E5EEE" w:rsidRPr="00646DDC">
        <w:rPr>
          <w:rFonts w:ascii="Arial" w:hAnsi="Arial" w:cs="Arial"/>
          <w:b/>
          <w:bCs/>
          <w:color w:val="000000"/>
          <w:kern w:val="0"/>
          <w:sz w:val="28"/>
          <w:szCs w:val="28"/>
          <w14:ligatures w14:val="none"/>
        </w:rPr>
        <w:t>me</w:t>
      </w:r>
      <w:r w:rsidR="005E042F" w:rsidRPr="00646DDC">
        <w:rPr>
          <w:rFonts w:ascii="Arial" w:hAnsi="Arial" w:cs="Arial"/>
          <w:b/>
          <w:bCs/>
          <w:color w:val="000000"/>
          <w:kern w:val="0"/>
          <w:sz w:val="28"/>
          <w:szCs w:val="28"/>
          <w14:ligatures w14:val="none"/>
        </w:rPr>
        <w:t>:</w:t>
      </w:r>
      <w:r w:rsidR="00E851C8" w:rsidRPr="00646DDC">
        <w:rPr>
          <w:rFonts w:ascii="Arial" w:hAnsi="Arial" w:cs="Arial"/>
          <w:b/>
          <w:bCs/>
          <w:color w:val="000000"/>
          <w:kern w:val="0"/>
          <w:sz w:val="28"/>
          <w:szCs w:val="28"/>
          <w14:ligatures w14:val="none"/>
        </w:rPr>
        <w:t xml:space="preserve"> S</w:t>
      </w:r>
      <w:r w:rsidR="00D4265C" w:rsidRPr="00646DDC">
        <w:rPr>
          <w:rFonts w:ascii="Arial" w:hAnsi="Arial" w:cs="Arial"/>
          <w:b/>
          <w:bCs/>
          <w:color w:val="000000"/>
          <w:kern w:val="0"/>
          <w:sz w:val="28"/>
          <w:szCs w:val="28"/>
          <w14:ligatures w14:val="none"/>
        </w:rPr>
        <w:t>ujeew</w:t>
      </w:r>
      <w:r w:rsidR="008C2B27" w:rsidRPr="00646DDC">
        <w:rPr>
          <w:rFonts w:ascii="Arial" w:hAnsi="Arial" w:cs="Arial"/>
          <w:b/>
          <w:bCs/>
          <w:color w:val="000000"/>
          <w:kern w:val="0"/>
          <w:sz w:val="28"/>
          <w:szCs w:val="28"/>
          <w14:ligatures w14:val="none"/>
        </w:rPr>
        <w:t>a</w:t>
      </w:r>
      <w:r w:rsidR="00FD20B1" w:rsidRPr="00646DDC">
        <w:rPr>
          <w:rFonts w:ascii="Arial" w:hAnsi="Arial" w:cs="Arial"/>
          <w:b/>
          <w:bCs/>
          <w:color w:val="000000"/>
          <w:kern w:val="0"/>
          <w:sz w:val="28"/>
          <w:szCs w:val="28"/>
          <w14:ligatures w14:val="none"/>
        </w:rPr>
        <w:t xml:space="preserve"> He</w:t>
      </w:r>
      <w:r w:rsidR="00E25C4D" w:rsidRPr="00646DDC">
        <w:rPr>
          <w:rFonts w:ascii="Arial" w:hAnsi="Arial" w:cs="Arial"/>
          <w:b/>
          <w:bCs/>
          <w:color w:val="000000"/>
          <w:kern w:val="0"/>
          <w:sz w:val="28"/>
          <w:szCs w:val="28"/>
          <w14:ligatures w14:val="none"/>
        </w:rPr>
        <w:t>rath</w:t>
      </w:r>
    </w:p>
    <w:p w14:paraId="115605A6" w14:textId="7BEC56C5" w:rsidR="00137C97" w:rsidRPr="00646DDC" w:rsidRDefault="00E85EB3"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Mo</w:t>
      </w:r>
      <w:r w:rsidR="00E96F2A" w:rsidRPr="00646DDC">
        <w:rPr>
          <w:rFonts w:ascii="Arial" w:hAnsi="Arial" w:cs="Arial"/>
          <w:b/>
          <w:bCs/>
          <w:color w:val="000000"/>
          <w:kern w:val="0"/>
          <w:sz w:val="28"/>
          <w:szCs w:val="28"/>
          <w14:ligatures w14:val="none"/>
        </w:rPr>
        <w:t>dul</w:t>
      </w:r>
      <w:r w:rsidR="00F843F4" w:rsidRPr="00646DDC">
        <w:rPr>
          <w:rFonts w:ascii="Arial" w:hAnsi="Arial" w:cs="Arial"/>
          <w:b/>
          <w:bCs/>
          <w:color w:val="000000"/>
          <w:kern w:val="0"/>
          <w:sz w:val="28"/>
          <w:szCs w:val="28"/>
          <w14:ligatures w14:val="none"/>
        </w:rPr>
        <w:t>e</w:t>
      </w:r>
      <w:r w:rsidR="006C5165" w:rsidRPr="00646DDC">
        <w:rPr>
          <w:rFonts w:ascii="Arial" w:hAnsi="Arial" w:cs="Arial"/>
          <w:b/>
          <w:bCs/>
          <w:color w:val="000000"/>
          <w:kern w:val="0"/>
          <w:sz w:val="28"/>
          <w:szCs w:val="28"/>
          <w14:ligatures w14:val="none"/>
        </w:rPr>
        <w:t>:</w:t>
      </w:r>
      <w:r w:rsidR="007F0B34" w:rsidRPr="00646DDC">
        <w:rPr>
          <w:rFonts w:ascii="Arial" w:hAnsi="Arial" w:cs="Arial"/>
          <w:b/>
          <w:bCs/>
          <w:color w:val="000000"/>
          <w:kern w:val="0"/>
          <w:sz w:val="28"/>
          <w:szCs w:val="28"/>
          <w14:ligatures w14:val="none"/>
        </w:rPr>
        <w:t xml:space="preserve"> </w:t>
      </w:r>
      <w:r w:rsidR="005A22E4" w:rsidRPr="00646DDC">
        <w:rPr>
          <w:rFonts w:ascii="Arial" w:hAnsi="Arial" w:cs="Arial"/>
          <w:b/>
          <w:bCs/>
          <w:color w:val="000000"/>
          <w:kern w:val="0"/>
          <w:sz w:val="28"/>
          <w:szCs w:val="28"/>
          <w14:ligatures w14:val="none"/>
        </w:rPr>
        <w:t>In</w:t>
      </w:r>
      <w:r w:rsidR="00534F1F" w:rsidRPr="00646DDC">
        <w:rPr>
          <w:rFonts w:ascii="Arial" w:hAnsi="Arial" w:cs="Arial"/>
          <w:b/>
          <w:bCs/>
          <w:color w:val="000000"/>
          <w:kern w:val="0"/>
          <w:sz w:val="28"/>
          <w:szCs w:val="28"/>
          <w14:ligatures w14:val="none"/>
        </w:rPr>
        <w:t>d</w:t>
      </w:r>
      <w:r w:rsidR="00447FFA" w:rsidRPr="00646DDC">
        <w:rPr>
          <w:rFonts w:ascii="Arial" w:hAnsi="Arial" w:cs="Arial"/>
          <w:b/>
          <w:bCs/>
          <w:color w:val="000000"/>
          <w:kern w:val="0"/>
          <w:sz w:val="28"/>
          <w:szCs w:val="28"/>
          <w14:ligatures w14:val="none"/>
        </w:rPr>
        <w:t>epen</w:t>
      </w:r>
      <w:r w:rsidR="009A02D5" w:rsidRPr="00646DDC">
        <w:rPr>
          <w:rFonts w:ascii="Arial" w:hAnsi="Arial" w:cs="Arial"/>
          <w:b/>
          <w:bCs/>
          <w:color w:val="000000"/>
          <w:kern w:val="0"/>
          <w:sz w:val="28"/>
          <w:szCs w:val="28"/>
          <w14:ligatures w14:val="none"/>
        </w:rPr>
        <w:t>dent</w:t>
      </w:r>
      <w:r w:rsidR="006833FF" w:rsidRPr="00646DDC">
        <w:rPr>
          <w:rFonts w:ascii="Arial" w:hAnsi="Arial" w:cs="Arial"/>
          <w:b/>
          <w:bCs/>
          <w:color w:val="000000"/>
          <w:kern w:val="0"/>
          <w:sz w:val="28"/>
          <w:szCs w:val="28"/>
          <w14:ligatures w14:val="none"/>
        </w:rPr>
        <w:t xml:space="preserve"> P</w:t>
      </w:r>
      <w:r w:rsidR="0080566F" w:rsidRPr="00646DDC">
        <w:rPr>
          <w:rFonts w:ascii="Arial" w:hAnsi="Arial" w:cs="Arial"/>
          <w:b/>
          <w:bCs/>
          <w:color w:val="000000"/>
          <w:kern w:val="0"/>
          <w:sz w:val="28"/>
          <w:szCs w:val="28"/>
          <w14:ligatures w14:val="none"/>
        </w:rPr>
        <w:t>roje</w:t>
      </w:r>
      <w:r w:rsidR="005E7B2A" w:rsidRPr="00646DDC">
        <w:rPr>
          <w:rFonts w:ascii="Arial" w:hAnsi="Arial" w:cs="Arial"/>
          <w:b/>
          <w:bCs/>
          <w:color w:val="000000"/>
          <w:kern w:val="0"/>
          <w:sz w:val="28"/>
          <w:szCs w:val="28"/>
          <w14:ligatures w14:val="none"/>
        </w:rPr>
        <w:t>ct</w:t>
      </w:r>
    </w:p>
    <w:p w14:paraId="1494F956" w14:textId="77777777" w:rsidR="00790718" w:rsidRPr="00646DDC" w:rsidRDefault="00790718"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Module Code: LCLM6005</w:t>
      </w:r>
    </w:p>
    <w:p w14:paraId="21799556" w14:textId="04001061" w:rsidR="004B503A" w:rsidRPr="00646DDC" w:rsidRDefault="00785B07"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P</w:t>
      </w:r>
      <w:r w:rsidR="0051118C" w:rsidRPr="00646DDC">
        <w:rPr>
          <w:rFonts w:ascii="Arial" w:hAnsi="Arial" w:cs="Arial"/>
          <w:b/>
          <w:bCs/>
          <w:color w:val="000000"/>
          <w:kern w:val="0"/>
          <w:sz w:val="28"/>
          <w:szCs w:val="28"/>
          <w14:ligatures w14:val="none"/>
        </w:rPr>
        <w:t>ro</w:t>
      </w:r>
      <w:r w:rsidR="00470032" w:rsidRPr="00646DDC">
        <w:rPr>
          <w:rFonts w:ascii="Arial" w:hAnsi="Arial" w:cs="Arial"/>
          <w:b/>
          <w:bCs/>
          <w:color w:val="000000"/>
          <w:kern w:val="0"/>
          <w:sz w:val="28"/>
          <w:szCs w:val="28"/>
          <w14:ligatures w14:val="none"/>
        </w:rPr>
        <w:t>gramm</w:t>
      </w:r>
      <w:r w:rsidR="00BD33F9" w:rsidRPr="00646DDC">
        <w:rPr>
          <w:rFonts w:ascii="Arial" w:hAnsi="Arial" w:cs="Arial"/>
          <w:b/>
          <w:bCs/>
          <w:color w:val="000000"/>
          <w:kern w:val="0"/>
          <w:sz w:val="28"/>
          <w:szCs w:val="28"/>
          <w14:ligatures w14:val="none"/>
        </w:rPr>
        <w:t>e</w:t>
      </w:r>
      <w:r w:rsidR="00E30548" w:rsidRPr="00646DDC">
        <w:rPr>
          <w:rFonts w:ascii="Arial" w:hAnsi="Arial" w:cs="Arial"/>
          <w:b/>
          <w:bCs/>
          <w:color w:val="000000"/>
          <w:kern w:val="0"/>
          <w:sz w:val="28"/>
          <w:szCs w:val="28"/>
          <w14:ligatures w14:val="none"/>
        </w:rPr>
        <w:t>:</w:t>
      </w:r>
      <w:r w:rsidR="00CC1723" w:rsidRPr="00646DDC">
        <w:rPr>
          <w:rFonts w:ascii="Arial" w:hAnsi="Arial" w:cs="Arial"/>
          <w:b/>
          <w:bCs/>
          <w:color w:val="000000"/>
          <w:kern w:val="0"/>
          <w:sz w:val="28"/>
          <w:szCs w:val="28"/>
          <w14:ligatures w14:val="none"/>
        </w:rPr>
        <w:t xml:space="preserve"> </w:t>
      </w:r>
      <w:r w:rsidR="00FE2736" w:rsidRPr="00646DDC">
        <w:rPr>
          <w:rFonts w:ascii="Arial" w:hAnsi="Arial" w:cs="Arial"/>
          <w:b/>
          <w:bCs/>
          <w:color w:val="000000"/>
          <w:kern w:val="0"/>
          <w:sz w:val="28"/>
          <w:szCs w:val="28"/>
          <w14:ligatures w14:val="none"/>
        </w:rPr>
        <w:t>BA</w:t>
      </w:r>
      <w:r w:rsidR="002725FF" w:rsidRPr="00646DDC">
        <w:rPr>
          <w:rFonts w:ascii="Arial" w:hAnsi="Arial" w:cs="Arial"/>
          <w:b/>
          <w:bCs/>
          <w:color w:val="000000"/>
          <w:kern w:val="0"/>
          <w:sz w:val="28"/>
          <w:szCs w:val="28"/>
          <w14:ligatures w14:val="none"/>
        </w:rPr>
        <w:t xml:space="preserve"> </w:t>
      </w:r>
      <w:r w:rsidR="004F1A01" w:rsidRPr="00646DDC">
        <w:rPr>
          <w:rFonts w:ascii="Arial" w:hAnsi="Arial" w:cs="Arial"/>
          <w:b/>
          <w:bCs/>
          <w:color w:val="000000"/>
          <w:kern w:val="0"/>
          <w:sz w:val="28"/>
          <w:szCs w:val="28"/>
          <w14:ligatures w14:val="none"/>
        </w:rPr>
        <w:t>(</w:t>
      </w:r>
      <w:r w:rsidR="0075118E" w:rsidRPr="00646DDC">
        <w:rPr>
          <w:rFonts w:ascii="Arial" w:hAnsi="Arial" w:cs="Arial"/>
          <w:b/>
          <w:bCs/>
          <w:color w:val="000000"/>
          <w:kern w:val="0"/>
          <w:sz w:val="28"/>
          <w:szCs w:val="28"/>
          <w14:ligatures w14:val="none"/>
        </w:rPr>
        <w:t>H</w:t>
      </w:r>
      <w:r w:rsidR="003753BE" w:rsidRPr="00646DDC">
        <w:rPr>
          <w:rFonts w:ascii="Arial" w:hAnsi="Arial" w:cs="Arial"/>
          <w:b/>
          <w:bCs/>
          <w:color w:val="000000"/>
          <w:kern w:val="0"/>
          <w:sz w:val="28"/>
          <w:szCs w:val="28"/>
          <w14:ligatures w14:val="none"/>
        </w:rPr>
        <w:t>on</w:t>
      </w:r>
      <w:r w:rsidR="00416DFD" w:rsidRPr="00646DDC">
        <w:rPr>
          <w:rFonts w:ascii="Arial" w:hAnsi="Arial" w:cs="Arial"/>
          <w:b/>
          <w:bCs/>
          <w:color w:val="000000"/>
          <w:kern w:val="0"/>
          <w:sz w:val="28"/>
          <w:szCs w:val="28"/>
          <w14:ligatures w14:val="none"/>
        </w:rPr>
        <w:t>s)</w:t>
      </w:r>
      <w:r w:rsidR="00BB4C98" w:rsidRPr="00646DDC">
        <w:rPr>
          <w:rFonts w:ascii="Arial" w:hAnsi="Arial" w:cs="Arial"/>
          <w:b/>
          <w:bCs/>
          <w:color w:val="000000"/>
          <w:kern w:val="0"/>
          <w:sz w:val="28"/>
          <w:szCs w:val="28"/>
          <w14:ligatures w14:val="none"/>
        </w:rPr>
        <w:t xml:space="preserve"> </w:t>
      </w:r>
      <w:r w:rsidR="00C053C3" w:rsidRPr="00646DDC">
        <w:rPr>
          <w:rFonts w:ascii="Arial" w:hAnsi="Arial" w:cs="Arial"/>
          <w:b/>
          <w:bCs/>
          <w:color w:val="000000"/>
          <w:kern w:val="0"/>
          <w:sz w:val="28"/>
          <w:szCs w:val="28"/>
          <w14:ligatures w14:val="none"/>
        </w:rPr>
        <w:t>L</w:t>
      </w:r>
      <w:r w:rsidR="002350F4" w:rsidRPr="00646DDC">
        <w:rPr>
          <w:rFonts w:ascii="Arial" w:hAnsi="Arial" w:cs="Arial"/>
          <w:b/>
          <w:bCs/>
          <w:color w:val="000000"/>
          <w:kern w:val="0"/>
          <w:sz w:val="28"/>
          <w:szCs w:val="28"/>
          <w14:ligatures w14:val="none"/>
        </w:rPr>
        <w:t>eade</w:t>
      </w:r>
      <w:r w:rsidR="00631FB0" w:rsidRPr="00646DDC">
        <w:rPr>
          <w:rFonts w:ascii="Arial" w:hAnsi="Arial" w:cs="Arial"/>
          <w:b/>
          <w:bCs/>
          <w:color w:val="000000"/>
          <w:kern w:val="0"/>
          <w:sz w:val="28"/>
          <w:szCs w:val="28"/>
          <w14:ligatures w14:val="none"/>
        </w:rPr>
        <w:t xml:space="preserve">rship </w:t>
      </w:r>
      <w:r w:rsidR="00B3371E" w:rsidRPr="00646DDC">
        <w:rPr>
          <w:rFonts w:ascii="Arial" w:hAnsi="Arial" w:cs="Arial"/>
          <w:b/>
          <w:bCs/>
          <w:color w:val="000000"/>
          <w:kern w:val="0"/>
          <w:sz w:val="28"/>
          <w:szCs w:val="28"/>
          <w14:ligatures w14:val="none"/>
        </w:rPr>
        <w:t>and</w:t>
      </w:r>
      <w:r w:rsidR="008F1D39" w:rsidRPr="00646DDC">
        <w:rPr>
          <w:rFonts w:ascii="Arial" w:hAnsi="Arial" w:cs="Arial"/>
          <w:b/>
          <w:bCs/>
          <w:color w:val="000000"/>
          <w:kern w:val="0"/>
          <w:sz w:val="28"/>
          <w:szCs w:val="28"/>
          <w14:ligatures w14:val="none"/>
        </w:rPr>
        <w:t xml:space="preserve"> </w:t>
      </w:r>
      <w:r w:rsidR="00EF4362" w:rsidRPr="00646DDC">
        <w:rPr>
          <w:rFonts w:ascii="Arial" w:hAnsi="Arial" w:cs="Arial"/>
          <w:b/>
          <w:bCs/>
          <w:color w:val="000000"/>
          <w:kern w:val="0"/>
          <w:sz w:val="28"/>
          <w:szCs w:val="28"/>
          <w14:ligatures w14:val="none"/>
        </w:rPr>
        <w:t>Manag</w:t>
      </w:r>
      <w:r w:rsidR="00685E47" w:rsidRPr="00646DDC">
        <w:rPr>
          <w:rFonts w:ascii="Arial" w:hAnsi="Arial" w:cs="Arial"/>
          <w:b/>
          <w:bCs/>
          <w:color w:val="000000"/>
          <w:kern w:val="0"/>
          <w:sz w:val="28"/>
          <w:szCs w:val="28"/>
          <w14:ligatures w14:val="none"/>
        </w:rPr>
        <w:t>ement</w:t>
      </w:r>
      <w:r w:rsidR="00CA6FB2" w:rsidRPr="00646DDC">
        <w:rPr>
          <w:rFonts w:ascii="Arial" w:hAnsi="Arial" w:cs="Arial"/>
          <w:b/>
          <w:bCs/>
          <w:color w:val="000000"/>
          <w:kern w:val="0"/>
          <w:sz w:val="28"/>
          <w:szCs w:val="28"/>
          <w14:ligatures w14:val="none"/>
        </w:rPr>
        <w:t xml:space="preserve"> S</w:t>
      </w:r>
      <w:r w:rsidR="003910AE" w:rsidRPr="00646DDC">
        <w:rPr>
          <w:rFonts w:ascii="Arial" w:hAnsi="Arial" w:cs="Arial"/>
          <w:b/>
          <w:bCs/>
          <w:color w:val="000000"/>
          <w:kern w:val="0"/>
          <w:sz w:val="28"/>
          <w:szCs w:val="28"/>
          <w14:ligatures w14:val="none"/>
        </w:rPr>
        <w:t>kills</w:t>
      </w:r>
      <w:r w:rsidR="00034A2A" w:rsidRPr="00646DDC">
        <w:rPr>
          <w:rFonts w:ascii="Arial" w:hAnsi="Arial" w:cs="Arial"/>
          <w:b/>
          <w:bCs/>
          <w:color w:val="000000"/>
          <w:kern w:val="0"/>
          <w:sz w:val="28"/>
          <w:szCs w:val="28"/>
          <w14:ligatures w14:val="none"/>
        </w:rPr>
        <w:t xml:space="preserve"> i</w:t>
      </w:r>
      <w:r w:rsidR="00683780" w:rsidRPr="00646DDC">
        <w:rPr>
          <w:rFonts w:ascii="Arial" w:hAnsi="Arial" w:cs="Arial"/>
          <w:b/>
          <w:bCs/>
          <w:color w:val="000000"/>
          <w:kern w:val="0"/>
          <w:sz w:val="28"/>
          <w:szCs w:val="28"/>
          <w14:ligatures w14:val="none"/>
        </w:rPr>
        <w:t>n the</w:t>
      </w:r>
      <w:r w:rsidR="004F4CC5" w:rsidRPr="00646DDC">
        <w:rPr>
          <w:rFonts w:ascii="Arial" w:hAnsi="Arial" w:cs="Arial"/>
          <w:b/>
          <w:bCs/>
          <w:color w:val="000000"/>
          <w:kern w:val="0"/>
          <w:sz w:val="28"/>
          <w:szCs w:val="28"/>
          <w14:ligatures w14:val="none"/>
        </w:rPr>
        <w:t xml:space="preserve"> W</w:t>
      </w:r>
      <w:r w:rsidR="00CD3586" w:rsidRPr="00646DDC">
        <w:rPr>
          <w:rFonts w:ascii="Arial" w:hAnsi="Arial" w:cs="Arial"/>
          <w:b/>
          <w:bCs/>
          <w:color w:val="000000"/>
          <w:kern w:val="0"/>
          <w:sz w:val="28"/>
          <w:szCs w:val="28"/>
          <w14:ligatures w14:val="none"/>
        </w:rPr>
        <w:t>or</w:t>
      </w:r>
      <w:r w:rsidR="0017259C" w:rsidRPr="00646DDC">
        <w:rPr>
          <w:rFonts w:ascii="Arial" w:hAnsi="Arial" w:cs="Arial"/>
          <w:b/>
          <w:bCs/>
          <w:color w:val="000000"/>
          <w:kern w:val="0"/>
          <w:sz w:val="28"/>
          <w:szCs w:val="28"/>
          <w14:ligatures w14:val="none"/>
        </w:rPr>
        <w:t>k</w:t>
      </w:r>
      <w:r w:rsidR="007062CC" w:rsidRPr="00646DDC">
        <w:rPr>
          <w:rFonts w:ascii="Arial" w:hAnsi="Arial" w:cs="Arial"/>
          <w:b/>
          <w:bCs/>
          <w:color w:val="000000"/>
          <w:kern w:val="0"/>
          <w:sz w:val="28"/>
          <w:szCs w:val="28"/>
          <w14:ligatures w14:val="none"/>
        </w:rPr>
        <w:t>place</w:t>
      </w:r>
    </w:p>
    <w:p w14:paraId="7429AFD9" w14:textId="653EDF95" w:rsidR="0012255F" w:rsidRPr="00646DDC" w:rsidRDefault="004B490B"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A</w:t>
      </w:r>
      <w:r w:rsidR="002D0D7A" w:rsidRPr="00646DDC">
        <w:rPr>
          <w:rFonts w:ascii="Arial" w:hAnsi="Arial" w:cs="Arial"/>
          <w:b/>
          <w:bCs/>
          <w:color w:val="000000"/>
          <w:kern w:val="0"/>
          <w:sz w:val="28"/>
          <w:szCs w:val="28"/>
          <w14:ligatures w14:val="none"/>
        </w:rPr>
        <w:t>ss</w:t>
      </w:r>
      <w:r w:rsidR="00927792" w:rsidRPr="00646DDC">
        <w:rPr>
          <w:rFonts w:ascii="Arial" w:hAnsi="Arial" w:cs="Arial"/>
          <w:b/>
          <w:bCs/>
          <w:color w:val="000000"/>
          <w:kern w:val="0"/>
          <w:sz w:val="28"/>
          <w:szCs w:val="28"/>
          <w14:ligatures w14:val="none"/>
        </w:rPr>
        <w:t>i</w:t>
      </w:r>
      <w:r w:rsidR="007959A2" w:rsidRPr="00646DDC">
        <w:rPr>
          <w:rFonts w:ascii="Arial" w:hAnsi="Arial" w:cs="Arial"/>
          <w:b/>
          <w:bCs/>
          <w:color w:val="000000"/>
          <w:kern w:val="0"/>
          <w:sz w:val="28"/>
          <w:szCs w:val="28"/>
          <w14:ligatures w14:val="none"/>
        </w:rPr>
        <w:t>g</w:t>
      </w:r>
      <w:r w:rsidR="00903A24" w:rsidRPr="00646DDC">
        <w:rPr>
          <w:rFonts w:ascii="Arial" w:hAnsi="Arial" w:cs="Arial"/>
          <w:b/>
          <w:bCs/>
          <w:color w:val="000000"/>
          <w:kern w:val="0"/>
          <w:sz w:val="28"/>
          <w:szCs w:val="28"/>
          <w14:ligatures w14:val="none"/>
        </w:rPr>
        <w:t>nment</w:t>
      </w:r>
      <w:r w:rsidR="00A12CDE" w:rsidRPr="00646DDC">
        <w:rPr>
          <w:rFonts w:ascii="Arial" w:hAnsi="Arial" w:cs="Arial"/>
          <w:b/>
          <w:bCs/>
          <w:color w:val="000000"/>
          <w:kern w:val="0"/>
          <w:sz w:val="28"/>
          <w:szCs w:val="28"/>
          <w14:ligatures w14:val="none"/>
        </w:rPr>
        <w:t xml:space="preserve"> </w:t>
      </w:r>
      <w:r w:rsidR="0026206A" w:rsidRPr="00646DDC">
        <w:rPr>
          <w:rFonts w:ascii="Arial" w:hAnsi="Arial" w:cs="Arial"/>
          <w:b/>
          <w:bCs/>
          <w:color w:val="000000"/>
          <w:kern w:val="0"/>
          <w:sz w:val="28"/>
          <w:szCs w:val="28"/>
          <w14:ligatures w14:val="none"/>
        </w:rPr>
        <w:t>Tit</w:t>
      </w:r>
      <w:r w:rsidR="00713669" w:rsidRPr="00646DDC">
        <w:rPr>
          <w:rFonts w:ascii="Arial" w:hAnsi="Arial" w:cs="Arial"/>
          <w:b/>
          <w:bCs/>
          <w:color w:val="000000"/>
          <w:kern w:val="0"/>
          <w:sz w:val="28"/>
          <w:szCs w:val="28"/>
          <w14:ligatures w14:val="none"/>
        </w:rPr>
        <w:t>le</w:t>
      </w:r>
      <w:r w:rsidR="00A603CB" w:rsidRPr="00646DDC">
        <w:rPr>
          <w:rFonts w:ascii="Arial" w:hAnsi="Arial" w:cs="Arial"/>
          <w:b/>
          <w:bCs/>
          <w:color w:val="000000"/>
          <w:kern w:val="0"/>
          <w:sz w:val="28"/>
          <w:szCs w:val="28"/>
          <w14:ligatures w14:val="none"/>
        </w:rPr>
        <w:t>:</w:t>
      </w:r>
      <w:r w:rsidR="001A444E" w:rsidRPr="00646DDC">
        <w:rPr>
          <w:rFonts w:ascii="Arial" w:hAnsi="Arial" w:cs="Arial"/>
          <w:b/>
          <w:bCs/>
          <w:color w:val="000000"/>
          <w:kern w:val="0"/>
          <w:sz w:val="28"/>
          <w:szCs w:val="28"/>
          <w14:ligatures w14:val="none"/>
        </w:rPr>
        <w:t xml:space="preserve"> </w:t>
      </w:r>
      <w:r w:rsidR="00CB5EFF" w:rsidRPr="00646DDC">
        <w:rPr>
          <w:rFonts w:ascii="Arial" w:hAnsi="Arial" w:cs="Arial"/>
          <w:b/>
          <w:bCs/>
          <w:color w:val="000000"/>
          <w:kern w:val="0"/>
          <w:sz w:val="28"/>
          <w:szCs w:val="28"/>
          <w14:ligatures w14:val="none"/>
        </w:rPr>
        <w:t>C</w:t>
      </w:r>
      <w:r w:rsidR="00F90391" w:rsidRPr="00646DDC">
        <w:rPr>
          <w:rFonts w:ascii="Arial" w:hAnsi="Arial" w:cs="Arial"/>
          <w:b/>
          <w:bCs/>
          <w:color w:val="000000"/>
          <w:kern w:val="0"/>
          <w:sz w:val="28"/>
          <w:szCs w:val="28"/>
          <w14:ligatures w14:val="none"/>
        </w:rPr>
        <w:t>om</w:t>
      </w:r>
      <w:r w:rsidR="00E8746F" w:rsidRPr="00646DDC">
        <w:rPr>
          <w:rFonts w:ascii="Arial" w:hAnsi="Arial" w:cs="Arial"/>
          <w:b/>
          <w:bCs/>
          <w:color w:val="000000"/>
          <w:kern w:val="0"/>
          <w:sz w:val="28"/>
          <w:szCs w:val="28"/>
          <w14:ligatures w14:val="none"/>
        </w:rPr>
        <w:t>ponen</w:t>
      </w:r>
      <w:r w:rsidR="006441C9" w:rsidRPr="00646DDC">
        <w:rPr>
          <w:rFonts w:ascii="Arial" w:hAnsi="Arial" w:cs="Arial"/>
          <w:b/>
          <w:bCs/>
          <w:color w:val="000000"/>
          <w:kern w:val="0"/>
          <w:sz w:val="28"/>
          <w:szCs w:val="28"/>
          <w14:ligatures w14:val="none"/>
        </w:rPr>
        <w:t xml:space="preserve">t </w:t>
      </w:r>
      <w:r w:rsidR="006E7B5C" w:rsidRPr="00646DDC">
        <w:rPr>
          <w:rFonts w:ascii="Arial" w:hAnsi="Arial" w:cs="Arial"/>
          <w:b/>
          <w:bCs/>
          <w:color w:val="000000"/>
          <w:kern w:val="0"/>
          <w:sz w:val="28"/>
          <w:szCs w:val="28"/>
          <w14:ligatures w14:val="none"/>
        </w:rPr>
        <w:t>1</w:t>
      </w:r>
      <w:r w:rsidR="00784DC5" w:rsidRPr="00646DDC">
        <w:rPr>
          <w:rFonts w:ascii="Arial" w:hAnsi="Arial" w:cs="Arial"/>
          <w:b/>
          <w:bCs/>
          <w:color w:val="000000"/>
          <w:kern w:val="0"/>
          <w:sz w:val="28"/>
          <w:szCs w:val="28"/>
          <w14:ligatures w14:val="none"/>
        </w:rPr>
        <w:t>:</w:t>
      </w:r>
      <w:r w:rsidR="000266BA" w:rsidRPr="00646DDC">
        <w:rPr>
          <w:rFonts w:ascii="Arial" w:hAnsi="Arial" w:cs="Arial"/>
          <w:b/>
          <w:bCs/>
          <w:color w:val="000000"/>
          <w:kern w:val="0"/>
          <w:sz w:val="28"/>
          <w:szCs w:val="28"/>
          <w14:ligatures w14:val="none"/>
        </w:rPr>
        <w:t xml:space="preserve"> </w:t>
      </w:r>
      <w:r w:rsidR="005236CD" w:rsidRPr="00646DDC">
        <w:rPr>
          <w:rFonts w:ascii="Arial" w:hAnsi="Arial" w:cs="Arial"/>
          <w:b/>
          <w:bCs/>
          <w:color w:val="000000"/>
          <w:kern w:val="0"/>
          <w:sz w:val="28"/>
          <w:szCs w:val="28"/>
          <w14:ligatures w14:val="none"/>
        </w:rPr>
        <w:t>P</w:t>
      </w:r>
      <w:r w:rsidR="00FA1EDB" w:rsidRPr="00646DDC">
        <w:rPr>
          <w:rFonts w:ascii="Arial" w:hAnsi="Arial" w:cs="Arial"/>
          <w:b/>
          <w:bCs/>
          <w:color w:val="000000"/>
          <w:kern w:val="0"/>
          <w:sz w:val="28"/>
          <w:szCs w:val="28"/>
          <w14:ligatures w14:val="none"/>
        </w:rPr>
        <w:t>o</w:t>
      </w:r>
      <w:r w:rsidR="00381957" w:rsidRPr="00646DDC">
        <w:rPr>
          <w:rFonts w:ascii="Arial" w:hAnsi="Arial" w:cs="Arial"/>
          <w:b/>
          <w:bCs/>
          <w:color w:val="000000"/>
          <w:kern w:val="0"/>
          <w:sz w:val="28"/>
          <w:szCs w:val="28"/>
          <w14:ligatures w14:val="none"/>
        </w:rPr>
        <w:t>rt</w:t>
      </w:r>
      <w:r w:rsidR="00DD1E30" w:rsidRPr="00646DDC">
        <w:rPr>
          <w:rFonts w:ascii="Arial" w:hAnsi="Arial" w:cs="Arial"/>
          <w:b/>
          <w:bCs/>
          <w:color w:val="000000"/>
          <w:kern w:val="0"/>
          <w:sz w:val="28"/>
          <w:szCs w:val="28"/>
          <w14:ligatures w14:val="none"/>
        </w:rPr>
        <w:t>folio</w:t>
      </w:r>
      <w:r w:rsidR="00290D12" w:rsidRPr="00646DDC">
        <w:rPr>
          <w:rFonts w:ascii="Arial" w:hAnsi="Arial" w:cs="Arial"/>
          <w:b/>
          <w:bCs/>
          <w:color w:val="000000"/>
          <w:kern w:val="0"/>
          <w:sz w:val="28"/>
          <w:szCs w:val="28"/>
          <w14:ligatures w14:val="none"/>
        </w:rPr>
        <w:t xml:space="preserve"> </w:t>
      </w:r>
      <w:r w:rsidR="00437198" w:rsidRPr="00646DDC">
        <w:rPr>
          <w:rFonts w:ascii="Arial" w:hAnsi="Arial" w:cs="Arial"/>
          <w:b/>
          <w:bCs/>
          <w:color w:val="000000"/>
          <w:kern w:val="0"/>
          <w:sz w:val="28"/>
          <w:szCs w:val="28"/>
          <w14:ligatures w14:val="none"/>
        </w:rPr>
        <w:t>(</w:t>
      </w:r>
      <w:r w:rsidR="00FC6F23" w:rsidRPr="00646DDC">
        <w:rPr>
          <w:rFonts w:ascii="Arial" w:hAnsi="Arial" w:cs="Arial"/>
          <w:b/>
          <w:bCs/>
          <w:color w:val="000000"/>
          <w:kern w:val="0"/>
          <w:sz w:val="28"/>
          <w:szCs w:val="28"/>
          <w14:ligatures w14:val="none"/>
        </w:rPr>
        <w:t xml:space="preserve"> i</w:t>
      </w:r>
      <w:r w:rsidR="00AB113C" w:rsidRPr="00646DDC">
        <w:rPr>
          <w:rFonts w:ascii="Arial" w:hAnsi="Arial" w:cs="Arial"/>
          <w:b/>
          <w:bCs/>
          <w:color w:val="000000"/>
          <w:kern w:val="0"/>
          <w:sz w:val="28"/>
          <w:szCs w:val="28"/>
          <w14:ligatures w14:val="none"/>
        </w:rPr>
        <w:t>ncludin</w:t>
      </w:r>
      <w:r w:rsidR="006077EA" w:rsidRPr="00646DDC">
        <w:rPr>
          <w:rFonts w:ascii="Arial" w:hAnsi="Arial" w:cs="Arial"/>
          <w:b/>
          <w:bCs/>
          <w:color w:val="000000"/>
          <w:kern w:val="0"/>
          <w:sz w:val="28"/>
          <w:szCs w:val="28"/>
          <w14:ligatures w14:val="none"/>
        </w:rPr>
        <w:t xml:space="preserve">g </w:t>
      </w:r>
      <w:r w:rsidR="004D1AC9" w:rsidRPr="00646DDC">
        <w:rPr>
          <w:rFonts w:ascii="Arial" w:hAnsi="Arial" w:cs="Arial"/>
          <w:b/>
          <w:bCs/>
          <w:color w:val="000000"/>
          <w:kern w:val="0"/>
          <w:sz w:val="28"/>
          <w:szCs w:val="28"/>
          <w14:ligatures w14:val="none"/>
        </w:rPr>
        <w:t xml:space="preserve">3 </w:t>
      </w:r>
      <w:r w:rsidR="00596737" w:rsidRPr="00646DDC">
        <w:rPr>
          <w:rFonts w:ascii="Arial" w:hAnsi="Arial" w:cs="Arial"/>
          <w:b/>
          <w:bCs/>
          <w:color w:val="000000"/>
          <w:kern w:val="0"/>
          <w:sz w:val="28"/>
          <w:szCs w:val="28"/>
          <w14:ligatures w14:val="none"/>
        </w:rPr>
        <w:t>e</w:t>
      </w:r>
      <w:r w:rsidR="00552D5B" w:rsidRPr="00646DDC">
        <w:rPr>
          <w:rFonts w:ascii="Arial" w:hAnsi="Arial" w:cs="Arial"/>
          <w:b/>
          <w:bCs/>
          <w:color w:val="000000"/>
          <w:kern w:val="0"/>
          <w:sz w:val="28"/>
          <w:szCs w:val="28"/>
          <w14:ligatures w14:val="none"/>
        </w:rPr>
        <w:t>lemen</w:t>
      </w:r>
      <w:r w:rsidR="00067CC4" w:rsidRPr="00646DDC">
        <w:rPr>
          <w:rFonts w:ascii="Arial" w:hAnsi="Arial" w:cs="Arial"/>
          <w:b/>
          <w:bCs/>
          <w:color w:val="000000"/>
          <w:kern w:val="0"/>
          <w:sz w:val="28"/>
          <w:szCs w:val="28"/>
          <w14:ligatures w14:val="none"/>
        </w:rPr>
        <w:t>ts</w:t>
      </w:r>
      <w:r w:rsidR="000B4C9A" w:rsidRPr="00646DDC">
        <w:rPr>
          <w:rFonts w:ascii="Arial" w:hAnsi="Arial" w:cs="Arial"/>
          <w:b/>
          <w:bCs/>
          <w:color w:val="000000"/>
          <w:kern w:val="0"/>
          <w:sz w:val="28"/>
          <w:szCs w:val="28"/>
          <w14:ligatures w14:val="none"/>
        </w:rPr>
        <w:t>)</w:t>
      </w:r>
    </w:p>
    <w:p w14:paraId="2D0F8160" w14:textId="77777777" w:rsidR="00724FDF" w:rsidRPr="00646DDC" w:rsidRDefault="00724FDF" w:rsidP="00D9062C">
      <w:pPr>
        <w:pStyle w:val="NormalWeb"/>
        <w:jc w:val="both"/>
        <w:rPr>
          <w:rFonts w:ascii="Arial" w:hAnsi="Arial" w:cs="Arial"/>
          <w:b/>
          <w:bCs/>
          <w:color w:val="000000"/>
          <w:sz w:val="28"/>
          <w:szCs w:val="28"/>
        </w:rPr>
      </w:pPr>
    </w:p>
    <w:p w14:paraId="73DDB201" w14:textId="77777777" w:rsidR="00735B0F" w:rsidRDefault="00735B0F" w:rsidP="00D9062C">
      <w:pPr>
        <w:spacing w:after="0" w:line="259" w:lineRule="auto"/>
        <w:ind w:left="10" w:right="56" w:hanging="10"/>
        <w:jc w:val="both"/>
        <w:rPr>
          <w:rFonts w:ascii="Arial" w:eastAsia="Arial" w:hAnsi="Arial" w:cs="Arial"/>
          <w:b/>
          <w:color w:val="000000"/>
          <w:lang w:eastAsia="zh-CN"/>
        </w:rPr>
      </w:pPr>
    </w:p>
    <w:p w14:paraId="3F93F091"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4B33B6CF"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7DD9F3C7"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5B3E44D9"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12CC12B2"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0B8B8926" w14:textId="7EE42E2B" w:rsidR="00724FDF" w:rsidRPr="0048118F" w:rsidRDefault="00724FDF" w:rsidP="00D9062C">
      <w:pPr>
        <w:spacing w:after="0" w:line="259" w:lineRule="auto"/>
        <w:ind w:left="10" w:right="56" w:hanging="10"/>
        <w:jc w:val="both"/>
        <w:rPr>
          <w:rFonts w:ascii="Arial" w:eastAsia="Arial" w:hAnsi="Arial" w:cs="Arial"/>
          <w:b/>
          <w:color w:val="000000"/>
          <w:sz w:val="48"/>
          <w:szCs w:val="48"/>
          <w:lang w:eastAsia="zh-CN"/>
        </w:rPr>
      </w:pPr>
      <w:r w:rsidRPr="0048118F">
        <w:rPr>
          <w:rFonts w:ascii="Arial" w:eastAsia="Arial" w:hAnsi="Arial" w:cs="Arial"/>
          <w:b/>
          <w:color w:val="000000"/>
          <w:sz w:val="48"/>
          <w:szCs w:val="48"/>
          <w:lang w:eastAsia="zh-CN"/>
        </w:rPr>
        <w:t>Dissertation submitted as part of the requirements for the award of BA Leadership and Management</w:t>
      </w:r>
    </w:p>
    <w:p w14:paraId="0319274A" w14:textId="77777777" w:rsidR="00724FDF" w:rsidRPr="0048118F" w:rsidRDefault="00724FDF" w:rsidP="00D9062C">
      <w:pPr>
        <w:spacing w:after="0" w:line="259" w:lineRule="auto"/>
        <w:ind w:left="10" w:right="57" w:hanging="10"/>
        <w:jc w:val="both"/>
        <w:rPr>
          <w:rFonts w:ascii="Arial" w:eastAsia="Arial" w:hAnsi="Arial" w:cs="Arial"/>
          <w:b/>
          <w:color w:val="000000"/>
          <w:sz w:val="48"/>
          <w:szCs w:val="48"/>
          <w:lang w:eastAsia="zh-CN"/>
        </w:rPr>
      </w:pPr>
    </w:p>
    <w:p w14:paraId="11855BC9" w14:textId="4E580D43" w:rsidR="00724FDF" w:rsidRPr="0048118F" w:rsidRDefault="00724FDF" w:rsidP="00290CEB">
      <w:pPr>
        <w:spacing w:after="0" w:line="259" w:lineRule="auto"/>
        <w:ind w:left="8"/>
        <w:jc w:val="center"/>
        <w:rPr>
          <w:rFonts w:ascii="Arial" w:eastAsia="Arial" w:hAnsi="Arial" w:cs="Arial"/>
          <w:b/>
          <w:color w:val="000000"/>
          <w:sz w:val="48"/>
          <w:szCs w:val="48"/>
          <w:lang w:eastAsia="zh-CN"/>
        </w:rPr>
      </w:pPr>
      <w:r w:rsidRPr="0048118F">
        <w:rPr>
          <w:rFonts w:ascii="Arial" w:eastAsia="Arial" w:hAnsi="Arial" w:cs="Arial"/>
          <w:b/>
          <w:color w:val="000000"/>
          <w:sz w:val="48"/>
          <w:szCs w:val="48"/>
          <w:lang w:eastAsia="zh-CN"/>
        </w:rPr>
        <w:t xml:space="preserve">Month/Year </w:t>
      </w:r>
      <w:r w:rsidR="00AD0FA5" w:rsidRPr="0048118F">
        <w:rPr>
          <w:rFonts w:ascii="Arial" w:eastAsia="Arial" w:hAnsi="Arial" w:cs="Arial"/>
          <w:b/>
          <w:color w:val="000000"/>
          <w:sz w:val="48"/>
          <w:szCs w:val="48"/>
          <w:lang w:eastAsia="zh-CN"/>
        </w:rPr>
        <w:t xml:space="preserve"> </w:t>
      </w:r>
      <w:r w:rsidR="00EE7B57" w:rsidRPr="0048118F">
        <w:rPr>
          <w:rFonts w:ascii="Arial" w:eastAsia="Arial" w:hAnsi="Arial" w:cs="Arial"/>
          <w:b/>
          <w:color w:val="000000"/>
          <w:sz w:val="48"/>
          <w:szCs w:val="48"/>
          <w:lang w:eastAsia="zh-CN"/>
        </w:rPr>
        <w:t>July/2026</w:t>
      </w:r>
    </w:p>
    <w:p w14:paraId="55A660D2" w14:textId="2301B575" w:rsidR="00735B0F" w:rsidRPr="0048118F" w:rsidRDefault="00735B0F" w:rsidP="00D9062C">
      <w:pPr>
        <w:pStyle w:val="NormalWeb"/>
        <w:jc w:val="both"/>
        <w:rPr>
          <w:rFonts w:ascii="Arial" w:hAnsi="Arial" w:cs="Arial"/>
          <w:b/>
          <w:color w:val="000000"/>
          <w:sz w:val="48"/>
          <w:szCs w:val="48"/>
        </w:rPr>
      </w:pPr>
    </w:p>
    <w:p w14:paraId="41D3596E" w14:textId="77777777" w:rsidR="00735B0F" w:rsidRDefault="00735B0F" w:rsidP="00D9062C">
      <w:pPr>
        <w:pStyle w:val="NormalWeb"/>
        <w:jc w:val="both"/>
        <w:rPr>
          <w:rFonts w:ascii="Arial" w:hAnsi="Arial" w:cs="Arial"/>
          <w:b/>
          <w:color w:val="000000"/>
        </w:rPr>
      </w:pPr>
    </w:p>
    <w:p w14:paraId="6CBE5BA9" w14:textId="77777777" w:rsidR="00735B0F" w:rsidRDefault="00735B0F" w:rsidP="00D9062C">
      <w:pPr>
        <w:pStyle w:val="NormalWeb"/>
        <w:jc w:val="both"/>
        <w:rPr>
          <w:rFonts w:ascii="Arial" w:hAnsi="Arial" w:cs="Arial"/>
          <w:b/>
          <w:color w:val="000000"/>
        </w:rPr>
      </w:pPr>
    </w:p>
    <w:p w14:paraId="77542158" w14:textId="77777777" w:rsidR="00735B0F" w:rsidRDefault="00735B0F" w:rsidP="00D9062C">
      <w:pPr>
        <w:pStyle w:val="NormalWeb"/>
        <w:jc w:val="both"/>
        <w:rPr>
          <w:rFonts w:ascii="Arial" w:hAnsi="Arial" w:cs="Arial"/>
          <w:b/>
          <w:color w:val="000000"/>
        </w:rPr>
      </w:pPr>
    </w:p>
    <w:p w14:paraId="4227ADE8" w14:textId="77777777" w:rsidR="00735B0F" w:rsidRDefault="00735B0F" w:rsidP="00D9062C">
      <w:pPr>
        <w:pStyle w:val="NormalWeb"/>
        <w:jc w:val="both"/>
        <w:rPr>
          <w:rFonts w:ascii="Arial" w:hAnsi="Arial" w:cs="Arial"/>
          <w:b/>
          <w:color w:val="000000"/>
        </w:rPr>
      </w:pPr>
    </w:p>
    <w:p w14:paraId="5DA01BB0" w14:textId="77777777" w:rsidR="00735B0F" w:rsidRDefault="00735B0F" w:rsidP="00D9062C">
      <w:pPr>
        <w:pStyle w:val="NormalWeb"/>
        <w:jc w:val="both"/>
        <w:rPr>
          <w:rFonts w:ascii="Arial" w:hAnsi="Arial" w:cs="Arial"/>
          <w:b/>
          <w:color w:val="000000"/>
        </w:rPr>
      </w:pPr>
    </w:p>
    <w:p w14:paraId="2975AA15" w14:textId="77777777" w:rsidR="00735B0F" w:rsidRDefault="00735B0F" w:rsidP="00D9062C">
      <w:pPr>
        <w:pStyle w:val="NormalWeb"/>
        <w:jc w:val="both"/>
        <w:rPr>
          <w:rFonts w:ascii="Arial" w:hAnsi="Arial" w:cs="Arial"/>
          <w:b/>
          <w:color w:val="000000"/>
        </w:rPr>
      </w:pPr>
    </w:p>
    <w:p w14:paraId="10C6F49D" w14:textId="77777777" w:rsidR="00735B0F" w:rsidRDefault="00735B0F" w:rsidP="00D9062C">
      <w:pPr>
        <w:pStyle w:val="NormalWeb"/>
        <w:jc w:val="both"/>
        <w:rPr>
          <w:rFonts w:ascii="Arial" w:hAnsi="Arial" w:cs="Arial"/>
          <w:b/>
          <w:color w:val="000000"/>
        </w:rPr>
      </w:pPr>
    </w:p>
    <w:p w14:paraId="7597B2B8" w14:textId="77777777" w:rsidR="00735B0F" w:rsidRDefault="00735B0F" w:rsidP="00D9062C">
      <w:pPr>
        <w:pStyle w:val="NormalWeb"/>
        <w:jc w:val="both"/>
        <w:rPr>
          <w:rFonts w:ascii="Arial" w:hAnsi="Arial" w:cs="Arial"/>
          <w:b/>
          <w:color w:val="000000"/>
        </w:rPr>
      </w:pPr>
    </w:p>
    <w:p w14:paraId="1F0048A9" w14:textId="77777777" w:rsidR="00735B0F" w:rsidRDefault="00735B0F" w:rsidP="00D9062C">
      <w:pPr>
        <w:pStyle w:val="NormalWeb"/>
        <w:jc w:val="both"/>
        <w:rPr>
          <w:rFonts w:ascii="Arial" w:hAnsi="Arial" w:cs="Arial"/>
          <w:b/>
          <w:color w:val="000000"/>
        </w:rPr>
      </w:pPr>
    </w:p>
    <w:p w14:paraId="63E6744A" w14:textId="77777777" w:rsidR="00735B0F" w:rsidRDefault="00735B0F" w:rsidP="00D9062C">
      <w:pPr>
        <w:pStyle w:val="NormalWeb"/>
        <w:jc w:val="both"/>
        <w:rPr>
          <w:rFonts w:ascii="Arial" w:hAnsi="Arial" w:cs="Arial"/>
          <w:b/>
          <w:color w:val="000000"/>
        </w:rPr>
      </w:pPr>
    </w:p>
    <w:p w14:paraId="0B831C0E" w14:textId="77777777" w:rsidR="00D9062C" w:rsidRDefault="00D9062C" w:rsidP="00D9062C">
      <w:pPr>
        <w:pStyle w:val="NormalWeb"/>
        <w:jc w:val="both"/>
        <w:rPr>
          <w:rFonts w:ascii="Arial" w:hAnsi="Arial" w:cs="Arial"/>
          <w:b/>
          <w:color w:val="000000"/>
        </w:rPr>
      </w:pPr>
    </w:p>
    <w:p w14:paraId="5B985BC9" w14:textId="77777777" w:rsidR="00D9062C" w:rsidRDefault="00D9062C" w:rsidP="00D9062C">
      <w:pPr>
        <w:pStyle w:val="NormalWeb"/>
        <w:jc w:val="both"/>
        <w:rPr>
          <w:rFonts w:ascii="Arial" w:hAnsi="Arial" w:cs="Arial"/>
          <w:b/>
          <w:color w:val="000000"/>
        </w:rPr>
      </w:pPr>
    </w:p>
    <w:p w14:paraId="2456FD9C" w14:textId="77777777" w:rsidR="00735B0F" w:rsidRDefault="00735B0F" w:rsidP="00D9062C">
      <w:pPr>
        <w:pStyle w:val="NormalWeb"/>
        <w:jc w:val="both"/>
        <w:rPr>
          <w:rFonts w:ascii="Arial" w:hAnsi="Arial" w:cs="Arial"/>
          <w:b/>
          <w:color w:val="000000"/>
        </w:rPr>
      </w:pPr>
    </w:p>
    <w:p w14:paraId="56948877" w14:textId="77777777" w:rsidR="00735B0F" w:rsidRDefault="00735B0F" w:rsidP="00D9062C">
      <w:pPr>
        <w:pStyle w:val="NormalWeb"/>
        <w:jc w:val="both"/>
        <w:rPr>
          <w:rFonts w:ascii="Arial" w:hAnsi="Arial" w:cs="Arial"/>
          <w:b/>
          <w:color w:val="000000"/>
        </w:rPr>
      </w:pPr>
    </w:p>
    <w:p w14:paraId="5753E609" w14:textId="22EDE154" w:rsidR="0097057D" w:rsidRPr="00DE24F5" w:rsidRDefault="008E1D2E" w:rsidP="005D798F">
      <w:pPr>
        <w:pStyle w:val="NormalWeb"/>
        <w:jc w:val="center"/>
        <w:rPr>
          <w:rFonts w:ascii="Arial" w:hAnsi="Arial" w:cs="Arial"/>
          <w:b/>
          <w:color w:val="000000"/>
          <w:sz w:val="72"/>
          <w:szCs w:val="72"/>
        </w:rPr>
      </w:pPr>
      <w:r w:rsidRPr="00DE24F5">
        <w:rPr>
          <w:rFonts w:ascii="Arial" w:hAnsi="Arial" w:cs="Arial"/>
          <w:b/>
          <w:color w:val="000000"/>
          <w:sz w:val="72"/>
          <w:szCs w:val="72"/>
        </w:rPr>
        <w:t>P</w:t>
      </w:r>
      <w:r w:rsidR="00EB0FFF" w:rsidRPr="00DE24F5">
        <w:rPr>
          <w:rFonts w:ascii="Arial" w:hAnsi="Arial" w:cs="Arial"/>
          <w:b/>
          <w:color w:val="000000"/>
          <w:sz w:val="72"/>
          <w:szCs w:val="72"/>
        </w:rPr>
        <w:t>roj</w:t>
      </w:r>
      <w:r w:rsidR="008F42D6" w:rsidRPr="00DE24F5">
        <w:rPr>
          <w:rFonts w:ascii="Arial" w:hAnsi="Arial" w:cs="Arial"/>
          <w:b/>
          <w:color w:val="000000"/>
          <w:sz w:val="72"/>
          <w:szCs w:val="72"/>
        </w:rPr>
        <w:t>ec</w:t>
      </w:r>
      <w:r w:rsidR="00816FCB" w:rsidRPr="00DE24F5">
        <w:rPr>
          <w:rFonts w:ascii="Arial" w:hAnsi="Arial" w:cs="Arial"/>
          <w:b/>
          <w:color w:val="000000"/>
          <w:sz w:val="72"/>
          <w:szCs w:val="72"/>
        </w:rPr>
        <w:t xml:space="preserve">t </w:t>
      </w:r>
      <w:r w:rsidR="001A7671" w:rsidRPr="00DE24F5">
        <w:rPr>
          <w:rFonts w:ascii="Arial" w:hAnsi="Arial" w:cs="Arial"/>
          <w:b/>
          <w:color w:val="000000"/>
          <w:sz w:val="72"/>
          <w:szCs w:val="72"/>
        </w:rPr>
        <w:t>Title</w:t>
      </w:r>
      <w:r w:rsidR="00667799" w:rsidRPr="00DE24F5">
        <w:rPr>
          <w:rFonts w:ascii="Arial" w:hAnsi="Arial" w:cs="Arial"/>
          <w:b/>
          <w:color w:val="000000"/>
          <w:sz w:val="72"/>
          <w:szCs w:val="72"/>
        </w:rPr>
        <w:t>:</w:t>
      </w:r>
    </w:p>
    <w:p w14:paraId="10EBC0F0" w14:textId="77777777" w:rsidR="002C705D" w:rsidRDefault="002C705D" w:rsidP="00D9062C">
      <w:pPr>
        <w:pStyle w:val="NormalWeb"/>
        <w:jc w:val="both"/>
        <w:rPr>
          <w:rStyle w:val="Strong"/>
          <w:rFonts w:ascii="Arial" w:hAnsi="Arial" w:cs="Arial"/>
          <w:color w:val="000000"/>
          <w:sz w:val="72"/>
          <w:szCs w:val="72"/>
        </w:rPr>
      </w:pPr>
    </w:p>
    <w:p w14:paraId="1E0A8BF7" w14:textId="759C86C9" w:rsidR="00F70DAF" w:rsidRDefault="00CE2B73" w:rsidP="005D798F">
      <w:pPr>
        <w:pStyle w:val="NormalWeb"/>
        <w:jc w:val="center"/>
        <w:rPr>
          <w:rStyle w:val="Strong"/>
          <w:rFonts w:ascii="Arial" w:hAnsi="Arial" w:cs="Arial"/>
          <w:color w:val="000000"/>
          <w:sz w:val="72"/>
          <w:szCs w:val="72"/>
        </w:rPr>
      </w:pPr>
      <w:r w:rsidRPr="00DE24F5">
        <w:rPr>
          <w:rStyle w:val="Strong"/>
          <w:rFonts w:ascii="Arial" w:hAnsi="Arial" w:cs="Arial"/>
          <w:color w:val="000000"/>
          <w:sz w:val="72"/>
          <w:szCs w:val="72"/>
        </w:rPr>
        <w:t>Analysis of the Strategic Importance of Last-Mile Decarbonisation: A Systematic Literature Review of Sustainable Logistics Strategies in UPS U</w:t>
      </w:r>
      <w:r w:rsidR="00CA4915">
        <w:rPr>
          <w:rStyle w:val="Strong"/>
          <w:rFonts w:ascii="Arial" w:hAnsi="Arial" w:cs="Arial"/>
          <w:color w:val="000000"/>
          <w:sz w:val="72"/>
          <w:szCs w:val="72"/>
        </w:rPr>
        <w:t>K</w:t>
      </w:r>
    </w:p>
    <w:p w14:paraId="52DBF11B" w14:textId="77777777" w:rsidR="00A8758B" w:rsidRDefault="00A8758B" w:rsidP="00D9062C">
      <w:pPr>
        <w:pStyle w:val="NormalWeb"/>
        <w:jc w:val="both"/>
        <w:rPr>
          <w:rStyle w:val="Strong"/>
          <w:rFonts w:ascii="Arial" w:hAnsi="Arial" w:cs="Arial"/>
          <w:color w:val="000000"/>
          <w:sz w:val="72"/>
          <w:szCs w:val="72"/>
        </w:rPr>
      </w:pPr>
    </w:p>
    <w:p w14:paraId="19A963FF" w14:textId="77777777" w:rsidR="00BC3181" w:rsidRDefault="00BC3181" w:rsidP="00D9062C">
      <w:pPr>
        <w:pStyle w:val="NormalWeb"/>
        <w:jc w:val="both"/>
        <w:rPr>
          <w:rStyle w:val="Strong"/>
          <w:rFonts w:ascii="Arial" w:hAnsi="Arial" w:cs="Arial"/>
          <w:color w:val="000000"/>
          <w:sz w:val="72"/>
          <w:szCs w:val="72"/>
        </w:rPr>
      </w:pPr>
    </w:p>
    <w:p w14:paraId="4E8645FF" w14:textId="77777777" w:rsidR="006D1FC0" w:rsidRDefault="006D1FC0" w:rsidP="00D9062C">
      <w:pPr>
        <w:pStyle w:val="NormalWeb"/>
        <w:jc w:val="both"/>
        <w:rPr>
          <w:rStyle w:val="Strong"/>
          <w:rFonts w:ascii="Arial" w:hAnsi="Arial" w:cs="Arial"/>
          <w:color w:val="000000"/>
          <w:sz w:val="72"/>
          <w:szCs w:val="72"/>
        </w:rPr>
      </w:pPr>
    </w:p>
    <w:p w14:paraId="304B20EC" w14:textId="77777777" w:rsidR="00544AE9" w:rsidRDefault="00544AE9" w:rsidP="00D9062C">
      <w:pPr>
        <w:pStyle w:val="NormalWeb"/>
        <w:jc w:val="both"/>
        <w:rPr>
          <w:rFonts w:ascii="Arial" w:eastAsia="Arial" w:hAnsi="Arial" w:cs="Arial"/>
          <w:b/>
          <w:color w:val="000000"/>
          <w:sz w:val="52"/>
          <w:szCs w:val="52"/>
          <w:lang w:eastAsia="zh-CN"/>
        </w:rPr>
      </w:pPr>
    </w:p>
    <w:p w14:paraId="01E8C852" w14:textId="77777777" w:rsidR="00B34B7F" w:rsidRDefault="00B34B7F" w:rsidP="00D9062C">
      <w:pPr>
        <w:pStyle w:val="NormalWeb"/>
        <w:jc w:val="both"/>
        <w:rPr>
          <w:rFonts w:ascii="Arial" w:eastAsia="Arial" w:hAnsi="Arial" w:cs="Arial"/>
          <w:b/>
          <w:color w:val="000000"/>
          <w:sz w:val="52"/>
          <w:szCs w:val="52"/>
          <w:lang w:eastAsia="zh-CN"/>
        </w:rPr>
      </w:pPr>
    </w:p>
    <w:p w14:paraId="37364AFC" w14:textId="1EB431D7" w:rsidR="00A150A3" w:rsidRPr="0056481E" w:rsidRDefault="00A150A3" w:rsidP="005D798F">
      <w:pPr>
        <w:pStyle w:val="NormalWeb"/>
        <w:jc w:val="center"/>
        <w:rPr>
          <w:rFonts w:ascii="Arial" w:hAnsi="Arial" w:cs="Arial"/>
          <w:color w:val="000000"/>
          <w:sz w:val="72"/>
          <w:szCs w:val="72"/>
        </w:rPr>
      </w:pPr>
      <w:r w:rsidRPr="007834F5">
        <w:rPr>
          <w:rFonts w:ascii="Arial" w:eastAsia="Arial" w:hAnsi="Arial" w:cs="Arial"/>
          <w:b/>
          <w:color w:val="000000"/>
          <w:sz w:val="52"/>
          <w:szCs w:val="52"/>
          <w:lang w:eastAsia="zh-CN"/>
        </w:rPr>
        <w:t>DECLARATION</w:t>
      </w:r>
    </w:p>
    <w:p w14:paraId="38E785C1" w14:textId="512F4319" w:rsidR="00A150A3" w:rsidRPr="007834F5" w:rsidRDefault="00A150A3" w:rsidP="00D9062C">
      <w:pPr>
        <w:spacing w:after="0" w:line="259" w:lineRule="auto"/>
        <w:jc w:val="both"/>
        <w:rPr>
          <w:rFonts w:ascii="Arial" w:eastAsia="Arial" w:hAnsi="Arial" w:cs="Arial"/>
          <w:color w:val="000000"/>
          <w:sz w:val="52"/>
          <w:szCs w:val="52"/>
          <w:lang w:eastAsia="zh-CN"/>
        </w:rPr>
      </w:pPr>
    </w:p>
    <w:p w14:paraId="25031FA5" w14:textId="34AE132E" w:rsidR="00A150A3" w:rsidRPr="007834F5" w:rsidRDefault="00A150A3" w:rsidP="00D9062C">
      <w:pPr>
        <w:spacing w:after="5" w:line="249" w:lineRule="auto"/>
        <w:ind w:left="-5" w:right="39" w:hanging="10"/>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 xml:space="preserve">I, </w:t>
      </w:r>
      <w:r w:rsidR="004B7CD5" w:rsidRPr="007834F5">
        <w:rPr>
          <w:rFonts w:ascii="Arial" w:eastAsia="Arial" w:hAnsi="Arial" w:cs="Arial"/>
          <w:i/>
          <w:color w:val="000000"/>
          <w:sz w:val="52"/>
          <w:szCs w:val="52"/>
          <w:lang w:eastAsia="zh-CN"/>
        </w:rPr>
        <w:t>Mu</w:t>
      </w:r>
      <w:r w:rsidR="008E31EF" w:rsidRPr="007834F5">
        <w:rPr>
          <w:rFonts w:ascii="Arial" w:eastAsia="Arial" w:hAnsi="Arial" w:cs="Arial"/>
          <w:i/>
          <w:color w:val="000000"/>
          <w:sz w:val="52"/>
          <w:szCs w:val="52"/>
          <w:lang w:eastAsia="zh-CN"/>
        </w:rPr>
        <w:t>ha</w:t>
      </w:r>
      <w:r w:rsidR="00334B47" w:rsidRPr="007834F5">
        <w:rPr>
          <w:rFonts w:ascii="Arial" w:eastAsia="Arial" w:hAnsi="Arial" w:cs="Arial"/>
          <w:i/>
          <w:color w:val="000000"/>
          <w:sz w:val="52"/>
          <w:szCs w:val="52"/>
          <w:lang w:eastAsia="zh-CN"/>
        </w:rPr>
        <w:t>mmad</w:t>
      </w:r>
      <w:r w:rsidR="0056600E" w:rsidRPr="007834F5">
        <w:rPr>
          <w:rFonts w:ascii="Arial" w:eastAsia="Arial" w:hAnsi="Arial" w:cs="Arial"/>
          <w:i/>
          <w:color w:val="000000"/>
          <w:sz w:val="52"/>
          <w:szCs w:val="52"/>
          <w:lang w:eastAsia="zh-CN"/>
        </w:rPr>
        <w:t xml:space="preserve"> Im</w:t>
      </w:r>
      <w:r w:rsidR="00806EF4" w:rsidRPr="007834F5">
        <w:rPr>
          <w:rFonts w:ascii="Arial" w:eastAsia="Arial" w:hAnsi="Arial" w:cs="Arial"/>
          <w:i/>
          <w:color w:val="000000"/>
          <w:sz w:val="52"/>
          <w:szCs w:val="52"/>
          <w:lang w:eastAsia="zh-CN"/>
        </w:rPr>
        <w:t>ran</w:t>
      </w:r>
      <w:r w:rsidRPr="007834F5">
        <w:rPr>
          <w:rFonts w:ascii="Arial" w:eastAsia="Arial" w:hAnsi="Arial" w:cs="Arial"/>
          <w:color w:val="000000"/>
          <w:sz w:val="52"/>
          <w:szCs w:val="52"/>
          <w:lang w:eastAsia="zh-C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3E1D151" w14:textId="04F59272" w:rsidR="00A150A3" w:rsidRPr="007834F5" w:rsidRDefault="00A150A3" w:rsidP="00D9062C">
      <w:pPr>
        <w:spacing w:after="0" w:line="259" w:lineRule="auto"/>
        <w:jc w:val="both"/>
        <w:rPr>
          <w:rFonts w:ascii="Arial" w:eastAsia="Arial" w:hAnsi="Arial" w:cs="Arial"/>
          <w:color w:val="000000"/>
          <w:sz w:val="52"/>
          <w:szCs w:val="52"/>
          <w:lang w:eastAsia="zh-CN"/>
        </w:rPr>
      </w:pPr>
    </w:p>
    <w:p w14:paraId="333FBCDB" w14:textId="77777777" w:rsidR="002877E2" w:rsidRPr="007834F5" w:rsidRDefault="00A150A3" w:rsidP="00D9062C">
      <w:pPr>
        <w:spacing w:after="33" w:line="249" w:lineRule="auto"/>
        <w:ind w:right="4319"/>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Signature</w:t>
      </w:r>
      <w:r w:rsidR="005F4FFF" w:rsidRPr="007834F5">
        <w:rPr>
          <w:rFonts w:ascii="Arial" w:eastAsia="Arial" w:hAnsi="Arial" w:cs="Arial"/>
          <w:color w:val="000000"/>
          <w:sz w:val="52"/>
          <w:szCs w:val="52"/>
          <w:lang w:eastAsia="zh-CN"/>
        </w:rPr>
        <w:t>:</w:t>
      </w:r>
      <w:r w:rsidR="000457B3" w:rsidRPr="007834F5">
        <w:rPr>
          <w:rFonts w:ascii="Arial" w:eastAsia="Arial" w:hAnsi="Arial" w:cs="Arial"/>
          <w:color w:val="000000"/>
          <w:sz w:val="52"/>
          <w:szCs w:val="52"/>
          <w:lang w:eastAsia="zh-CN"/>
        </w:rPr>
        <w:t xml:space="preserve"> </w:t>
      </w:r>
      <w:r w:rsidR="003D17FA" w:rsidRPr="007834F5">
        <w:rPr>
          <w:rFonts w:ascii="Arial" w:eastAsia="Arial" w:hAnsi="Arial" w:cs="Arial"/>
          <w:color w:val="000000"/>
          <w:sz w:val="52"/>
          <w:szCs w:val="52"/>
          <w:lang w:eastAsia="zh-CN"/>
        </w:rPr>
        <w:t>M</w:t>
      </w:r>
      <w:r w:rsidR="00D61688" w:rsidRPr="007834F5">
        <w:rPr>
          <w:rFonts w:ascii="Arial" w:eastAsia="Arial" w:hAnsi="Arial" w:cs="Arial"/>
          <w:color w:val="000000"/>
          <w:sz w:val="52"/>
          <w:szCs w:val="52"/>
          <w:lang w:eastAsia="zh-CN"/>
        </w:rPr>
        <w:t>.</w:t>
      </w:r>
      <w:r w:rsidR="00EB63BC" w:rsidRPr="007834F5">
        <w:rPr>
          <w:rFonts w:ascii="Arial" w:eastAsia="Arial" w:hAnsi="Arial" w:cs="Arial"/>
          <w:color w:val="000000"/>
          <w:sz w:val="52"/>
          <w:szCs w:val="52"/>
          <w:lang w:eastAsia="zh-CN"/>
        </w:rPr>
        <w:t>I</w:t>
      </w:r>
      <w:r w:rsidR="00053B9F" w:rsidRPr="007834F5">
        <w:rPr>
          <w:rFonts w:ascii="Arial" w:eastAsia="Arial" w:hAnsi="Arial" w:cs="Arial"/>
          <w:color w:val="000000"/>
          <w:sz w:val="52"/>
          <w:szCs w:val="52"/>
          <w:lang w:eastAsia="zh-CN"/>
        </w:rPr>
        <w:t>mran</w:t>
      </w:r>
    </w:p>
    <w:p w14:paraId="52DBA5E3" w14:textId="3AB47923" w:rsidR="00A150A3" w:rsidRPr="007834F5" w:rsidRDefault="00A150A3" w:rsidP="00D9062C">
      <w:pPr>
        <w:spacing w:after="33" w:line="249" w:lineRule="auto"/>
        <w:ind w:right="4319"/>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Date:</w:t>
      </w:r>
      <w:r w:rsidR="002A63AC">
        <w:rPr>
          <w:rFonts w:ascii="Arial" w:eastAsia="Arial" w:hAnsi="Arial" w:cs="Arial"/>
          <w:color w:val="000000"/>
          <w:sz w:val="52"/>
          <w:szCs w:val="52"/>
          <w:lang w:eastAsia="zh-CN"/>
        </w:rPr>
        <w:t xml:space="preserve"> 27</w:t>
      </w:r>
      <w:r w:rsidR="008D347F">
        <w:rPr>
          <w:rFonts w:ascii="Arial" w:eastAsia="Arial" w:hAnsi="Arial" w:cs="Arial"/>
          <w:color w:val="000000"/>
          <w:sz w:val="52"/>
          <w:szCs w:val="52"/>
          <w:lang w:eastAsia="zh-CN"/>
        </w:rPr>
        <w:t>/07/2026</w:t>
      </w:r>
    </w:p>
    <w:p w14:paraId="20B3EFFA" w14:textId="77777777" w:rsidR="00627D9F" w:rsidRDefault="00627D9F" w:rsidP="00D9062C">
      <w:pPr>
        <w:pStyle w:val="Heading1"/>
        <w:spacing w:line="360" w:lineRule="auto"/>
        <w:jc w:val="both"/>
      </w:pPr>
    </w:p>
    <w:p w14:paraId="65751ABD" w14:textId="77777777" w:rsidR="00BF25F2" w:rsidRDefault="00BF25F2"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73BE7B1A" w14:textId="77777777" w:rsidR="008F1E74" w:rsidRDefault="008F1E74"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38A4760D" w14:textId="77777777" w:rsidR="008F1E74" w:rsidRDefault="008F1E74"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3F1A242" w14:textId="77777777" w:rsidR="00511105" w:rsidRDefault="00511105"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A5A0E1B" w14:textId="36806436" w:rsidR="00B166C5" w:rsidRPr="00792AF0" w:rsidRDefault="00EA3B3F"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72"/>
          <w:szCs w:val="72"/>
          <w14:ligatures w14:val="none"/>
        </w:rPr>
      </w:pPr>
      <w:r>
        <w:rPr>
          <w:rFonts w:ascii="Times New Roman" w:eastAsia="Times New Roman" w:hAnsi="Times New Roman" w:cs="Times New Roman"/>
          <w:b/>
          <w:bCs/>
          <w:color w:val="000000"/>
          <w:kern w:val="36"/>
          <w:sz w:val="48"/>
          <w:szCs w:val="48"/>
          <w14:ligatures w14:val="none"/>
        </w:rPr>
        <w:t xml:space="preserve">              </w:t>
      </w:r>
      <w:bookmarkStart w:id="0" w:name="_Toc235550874"/>
      <w:r w:rsidR="00B166C5" w:rsidRPr="00792AF0">
        <w:rPr>
          <w:rFonts w:ascii="Times New Roman" w:eastAsia="Times New Roman" w:hAnsi="Times New Roman" w:cs="Times New Roman"/>
          <w:b/>
          <w:bCs/>
          <w:color w:val="000000"/>
          <w:kern w:val="36"/>
          <w:sz w:val="72"/>
          <w:szCs w:val="72"/>
          <w14:ligatures w14:val="none"/>
        </w:rPr>
        <w:t>Acknowledgements</w:t>
      </w:r>
      <w:bookmarkEnd w:id="0"/>
    </w:p>
    <w:p w14:paraId="188697CB" w14:textId="77777777" w:rsidR="005C177A" w:rsidRDefault="005C177A" w:rsidP="00D9062C">
      <w:pPr>
        <w:spacing w:before="100" w:beforeAutospacing="1" w:after="100" w:afterAutospacing="1" w:line="240" w:lineRule="auto"/>
        <w:jc w:val="both"/>
        <w:rPr>
          <w:rFonts w:ascii="Arial" w:hAnsi="Arial" w:cs="Arial"/>
          <w:color w:val="000000"/>
          <w:kern w:val="0"/>
          <w:sz w:val="56"/>
          <w:szCs w:val="56"/>
          <w14:ligatures w14:val="none"/>
        </w:rPr>
      </w:pPr>
    </w:p>
    <w:p w14:paraId="0BDBD43D" w14:textId="63842398"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like to express my sincere gratitude to my supervisor, </w:t>
      </w:r>
      <w:r w:rsidR="00D9062C">
        <w:rPr>
          <w:rFonts w:ascii="Arial" w:hAnsi="Arial" w:cs="Arial"/>
          <w:color w:val="000000"/>
          <w:kern w:val="0"/>
          <w:sz w:val="40"/>
          <w:szCs w:val="40"/>
          <w14:ligatures w14:val="none"/>
        </w:rPr>
        <w:t xml:space="preserve">Dr. </w:t>
      </w:r>
      <w:r w:rsidRPr="00876A65">
        <w:rPr>
          <w:rFonts w:ascii="Arial" w:hAnsi="Arial" w:cs="Arial"/>
          <w:b/>
          <w:bCs/>
          <w:color w:val="000000"/>
          <w:kern w:val="0"/>
          <w:sz w:val="40"/>
          <w:szCs w:val="40"/>
          <w14:ligatures w14:val="none"/>
        </w:rPr>
        <w:t>Sujeewa Herath</w:t>
      </w:r>
      <w:r w:rsidRPr="00876A65">
        <w:rPr>
          <w:rFonts w:ascii="Arial" w:hAnsi="Arial" w:cs="Arial"/>
          <w:color w:val="000000"/>
          <w:kern w:val="0"/>
          <w:sz w:val="40"/>
          <w:szCs w:val="40"/>
          <w14:ligatures w14:val="none"/>
        </w:rPr>
        <w:t>, for his invaluable guidance, continuous support, and constructive feedback throughout the preparation of this dissertation. His encouragement and expertise have been instrumental in helping me complete this assignment successfully.</w:t>
      </w:r>
    </w:p>
    <w:p w14:paraId="0B69E501"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also like to thank my lecturer, </w:t>
      </w:r>
      <w:r w:rsidRPr="00876A65">
        <w:rPr>
          <w:rFonts w:ascii="Arial" w:hAnsi="Arial" w:cs="Arial"/>
          <w:b/>
          <w:bCs/>
          <w:color w:val="000000"/>
          <w:kern w:val="0"/>
          <w:sz w:val="40"/>
          <w:szCs w:val="40"/>
          <w14:ligatures w14:val="none"/>
        </w:rPr>
        <w:t>Dian Mayasari</w:t>
      </w:r>
      <w:r w:rsidRPr="00876A65">
        <w:rPr>
          <w:rFonts w:ascii="Arial" w:hAnsi="Arial" w:cs="Arial"/>
          <w:color w:val="000000"/>
          <w:kern w:val="0"/>
          <w:sz w:val="40"/>
          <w:szCs w:val="40"/>
          <w14:ligatures w14:val="none"/>
        </w:rPr>
        <w:t>, for her teaching, advice, and support during this module. Her knowledge and guidance have greatly contributed to my understanding of the subject.</w:t>
      </w:r>
    </w:p>
    <w:p w14:paraId="78831DB8"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also like to thank my classmates and friends for their encouragement, helpful discussions, and support throughout this journey. Their motivation and willingness to share ideas made the research and writing process much more enjoyable.</w:t>
      </w:r>
    </w:p>
    <w:p w14:paraId="1031E848"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Finally, I would like to express my appreciation to everyone who has supported me during the completion of this dissertation. Your encouragement and assistance have been greatly valued.</w:t>
      </w:r>
    </w:p>
    <w:p w14:paraId="3A64283E" w14:textId="77777777" w:rsidR="008D347F" w:rsidRDefault="008D347F" w:rsidP="00D9062C">
      <w:pPr>
        <w:spacing w:before="100" w:beforeAutospacing="1" w:after="100" w:afterAutospacing="1" w:line="240" w:lineRule="auto"/>
        <w:jc w:val="both"/>
        <w:rPr>
          <w:rFonts w:ascii="Arial" w:eastAsia="Times New Roman" w:hAnsi="Arial" w:cs="Arial"/>
          <w:b/>
          <w:color w:val="000000"/>
          <w:kern w:val="36"/>
          <w14:ligatures w14:val="none"/>
        </w:rPr>
      </w:pPr>
    </w:p>
    <w:p w14:paraId="57F8353D" w14:textId="389800D1" w:rsidR="008D0A50" w:rsidRPr="00DF47A2" w:rsidRDefault="008D0A50" w:rsidP="00162F86">
      <w:pPr>
        <w:spacing w:before="100" w:beforeAutospacing="1" w:after="100" w:afterAutospacing="1" w:line="240" w:lineRule="auto"/>
        <w:rPr>
          <w:rFonts w:ascii="Arial" w:hAnsi="Arial" w:cs="Arial"/>
          <w:color w:val="000000"/>
          <w:kern w:val="0"/>
          <w14:ligatures w14:val="none"/>
        </w:rPr>
      </w:pPr>
      <w:r w:rsidRPr="00DF47A2">
        <w:rPr>
          <w:rFonts w:ascii="Arial" w:eastAsia="Times New Roman" w:hAnsi="Arial" w:cs="Arial"/>
          <w:b/>
          <w:color w:val="000000"/>
          <w:kern w:val="36"/>
          <w14:ligatures w14:val="none"/>
        </w:rPr>
        <w:t>TABLE OF CONTENTS</w:t>
      </w:r>
    </w:p>
    <w:p w14:paraId="5F192CE7" w14:textId="77777777" w:rsidR="008D347F" w:rsidRDefault="008D347F" w:rsidP="00D9062C">
      <w:pPr>
        <w:pStyle w:val="Heading1"/>
        <w:jc w:val="both"/>
      </w:pPr>
    </w:p>
    <w:sdt>
      <w:sdtPr>
        <w:rPr>
          <w:rFonts w:asciiTheme="minorHAnsi" w:eastAsiaTheme="minorEastAsia" w:hAnsiTheme="minorHAnsi" w:cstheme="minorBidi"/>
          <w:color w:val="auto"/>
          <w:kern w:val="2"/>
          <w:sz w:val="24"/>
          <w:szCs w:val="24"/>
          <w:lang w:val="en-GB" w:eastAsia="en-GB"/>
          <w14:ligatures w14:val="standardContextual"/>
        </w:rPr>
        <w:id w:val="1753391032"/>
        <w:docPartObj>
          <w:docPartGallery w:val="Table of Contents"/>
          <w:docPartUnique/>
        </w:docPartObj>
      </w:sdtPr>
      <w:sdtEndPr>
        <w:rPr>
          <w:b/>
          <w:bCs/>
          <w:noProof/>
        </w:rPr>
      </w:sdtEndPr>
      <w:sdtContent>
        <w:p w14:paraId="76E95CD9" w14:textId="42D4B770" w:rsidR="00D9062C" w:rsidRDefault="00D9062C" w:rsidP="00D9062C">
          <w:pPr>
            <w:pStyle w:val="TOCHeading"/>
            <w:jc w:val="both"/>
          </w:pPr>
          <w:r>
            <w:t>Table of Contents</w:t>
          </w:r>
        </w:p>
        <w:p w14:paraId="0B367FF4" w14:textId="13DE304B" w:rsidR="00D9062C" w:rsidRDefault="00D9062C" w:rsidP="00D9062C">
          <w:pPr>
            <w:pStyle w:val="TOC1"/>
            <w:tabs>
              <w:tab w:val="right" w:leader="dot" w:pos="9016"/>
            </w:tabs>
            <w:jc w:val="both"/>
            <w:rPr>
              <w:noProof/>
            </w:rPr>
          </w:pPr>
          <w:r>
            <w:fldChar w:fldCharType="begin"/>
          </w:r>
          <w:r>
            <w:instrText xml:space="preserve"> TOC \o "1-3" \h \z \u </w:instrText>
          </w:r>
          <w:r>
            <w:fldChar w:fldCharType="separate"/>
          </w:r>
          <w:hyperlink w:anchor="_Toc235550874" w:history="1">
            <w:r w:rsidRPr="00317F25">
              <w:rPr>
                <w:rStyle w:val="Hyperlink"/>
                <w:rFonts w:ascii="Times New Roman" w:eastAsia="Times New Roman" w:hAnsi="Times New Roman" w:cs="Times New Roman"/>
                <w:b/>
                <w:bCs/>
                <w:noProof/>
                <w:kern w:val="36"/>
                <w14:ligatures w14:val="none"/>
              </w:rPr>
              <w:t>Acknowledgements</w:t>
            </w:r>
            <w:r>
              <w:rPr>
                <w:noProof/>
                <w:webHidden/>
              </w:rPr>
              <w:tab/>
            </w:r>
            <w:r>
              <w:rPr>
                <w:noProof/>
                <w:webHidden/>
              </w:rPr>
              <w:fldChar w:fldCharType="begin"/>
            </w:r>
            <w:r>
              <w:rPr>
                <w:noProof/>
                <w:webHidden/>
              </w:rPr>
              <w:instrText xml:space="preserve"> PAGEREF _Toc235550874 \h </w:instrText>
            </w:r>
            <w:r>
              <w:rPr>
                <w:noProof/>
                <w:webHidden/>
              </w:rPr>
            </w:r>
            <w:r>
              <w:rPr>
                <w:noProof/>
                <w:webHidden/>
              </w:rPr>
              <w:fldChar w:fldCharType="separate"/>
            </w:r>
            <w:r w:rsidR="00915544">
              <w:rPr>
                <w:noProof/>
                <w:webHidden/>
              </w:rPr>
              <w:t>5</w:t>
            </w:r>
            <w:r>
              <w:rPr>
                <w:noProof/>
                <w:webHidden/>
              </w:rPr>
              <w:fldChar w:fldCharType="end"/>
            </w:r>
          </w:hyperlink>
        </w:p>
        <w:p w14:paraId="44D766F7" w14:textId="76F3619F" w:rsidR="00D9062C" w:rsidRDefault="00D9062C" w:rsidP="00D9062C">
          <w:pPr>
            <w:pStyle w:val="TOC1"/>
            <w:tabs>
              <w:tab w:val="right" w:leader="dot" w:pos="9016"/>
            </w:tabs>
            <w:jc w:val="both"/>
            <w:rPr>
              <w:noProof/>
            </w:rPr>
          </w:pPr>
          <w:hyperlink w:anchor="_Toc235550875" w:history="1">
            <w:r w:rsidRPr="00317F25">
              <w:rPr>
                <w:rStyle w:val="Hyperlink"/>
                <w:noProof/>
              </w:rPr>
              <w:t>CHAPTER 1: INTRODUCTION</w:t>
            </w:r>
            <w:r>
              <w:rPr>
                <w:noProof/>
                <w:webHidden/>
              </w:rPr>
              <w:tab/>
            </w:r>
            <w:r>
              <w:rPr>
                <w:noProof/>
                <w:webHidden/>
              </w:rPr>
              <w:fldChar w:fldCharType="begin"/>
            </w:r>
            <w:r>
              <w:rPr>
                <w:noProof/>
                <w:webHidden/>
              </w:rPr>
              <w:instrText xml:space="preserve"> PAGEREF _Toc235550875 \h </w:instrText>
            </w:r>
            <w:r>
              <w:rPr>
                <w:noProof/>
                <w:webHidden/>
              </w:rPr>
            </w:r>
            <w:r>
              <w:rPr>
                <w:noProof/>
                <w:webHidden/>
              </w:rPr>
              <w:fldChar w:fldCharType="separate"/>
            </w:r>
            <w:r w:rsidR="00915544">
              <w:rPr>
                <w:noProof/>
                <w:webHidden/>
              </w:rPr>
              <w:t>9</w:t>
            </w:r>
            <w:r>
              <w:rPr>
                <w:noProof/>
                <w:webHidden/>
              </w:rPr>
              <w:fldChar w:fldCharType="end"/>
            </w:r>
          </w:hyperlink>
        </w:p>
        <w:p w14:paraId="1695FBD5" w14:textId="5FFD97E5" w:rsidR="00D9062C" w:rsidRDefault="00D9062C" w:rsidP="00D9062C">
          <w:pPr>
            <w:pStyle w:val="TOC2"/>
            <w:tabs>
              <w:tab w:val="right" w:leader="dot" w:pos="9016"/>
            </w:tabs>
            <w:jc w:val="both"/>
            <w:rPr>
              <w:noProof/>
            </w:rPr>
          </w:pPr>
          <w:hyperlink w:anchor="_Toc235550876" w:history="1">
            <w:r w:rsidRPr="00317F25">
              <w:rPr>
                <w:rStyle w:val="Hyperlink"/>
                <w:rFonts w:eastAsia="Times New Roman"/>
                <w:noProof/>
              </w:rPr>
              <w:t>1.1 Background to the Study</w:t>
            </w:r>
            <w:r>
              <w:rPr>
                <w:noProof/>
                <w:webHidden/>
              </w:rPr>
              <w:tab/>
            </w:r>
            <w:r>
              <w:rPr>
                <w:noProof/>
                <w:webHidden/>
              </w:rPr>
              <w:fldChar w:fldCharType="begin"/>
            </w:r>
            <w:r>
              <w:rPr>
                <w:noProof/>
                <w:webHidden/>
              </w:rPr>
              <w:instrText xml:space="preserve"> PAGEREF _Toc235550876 \h </w:instrText>
            </w:r>
            <w:r>
              <w:rPr>
                <w:noProof/>
                <w:webHidden/>
              </w:rPr>
            </w:r>
            <w:r>
              <w:rPr>
                <w:noProof/>
                <w:webHidden/>
              </w:rPr>
              <w:fldChar w:fldCharType="separate"/>
            </w:r>
            <w:r w:rsidR="00915544">
              <w:rPr>
                <w:noProof/>
                <w:webHidden/>
              </w:rPr>
              <w:t>9</w:t>
            </w:r>
            <w:r>
              <w:rPr>
                <w:noProof/>
                <w:webHidden/>
              </w:rPr>
              <w:fldChar w:fldCharType="end"/>
            </w:r>
          </w:hyperlink>
        </w:p>
        <w:p w14:paraId="12EAD5A6" w14:textId="3D2E9B4D" w:rsidR="00D9062C" w:rsidRDefault="00D9062C" w:rsidP="00D9062C">
          <w:pPr>
            <w:pStyle w:val="TOC3"/>
            <w:tabs>
              <w:tab w:val="right" w:leader="dot" w:pos="9016"/>
            </w:tabs>
            <w:jc w:val="both"/>
            <w:rPr>
              <w:noProof/>
            </w:rPr>
          </w:pPr>
          <w:hyperlink w:anchor="_Toc235550877" w:history="1">
            <w:r w:rsidRPr="00317F25">
              <w:rPr>
                <w:rStyle w:val="Hyperlink"/>
                <w:noProof/>
              </w:rPr>
              <w:t>1.2 Research Problem</w:t>
            </w:r>
            <w:r>
              <w:rPr>
                <w:noProof/>
                <w:webHidden/>
              </w:rPr>
              <w:tab/>
            </w:r>
            <w:r>
              <w:rPr>
                <w:noProof/>
                <w:webHidden/>
              </w:rPr>
              <w:fldChar w:fldCharType="begin"/>
            </w:r>
            <w:r>
              <w:rPr>
                <w:noProof/>
                <w:webHidden/>
              </w:rPr>
              <w:instrText xml:space="preserve"> PAGEREF _Toc235550877 \h </w:instrText>
            </w:r>
            <w:r>
              <w:rPr>
                <w:noProof/>
                <w:webHidden/>
              </w:rPr>
            </w:r>
            <w:r>
              <w:rPr>
                <w:noProof/>
                <w:webHidden/>
              </w:rPr>
              <w:fldChar w:fldCharType="separate"/>
            </w:r>
            <w:r w:rsidR="00915544">
              <w:rPr>
                <w:noProof/>
                <w:webHidden/>
              </w:rPr>
              <w:t>10</w:t>
            </w:r>
            <w:r>
              <w:rPr>
                <w:noProof/>
                <w:webHidden/>
              </w:rPr>
              <w:fldChar w:fldCharType="end"/>
            </w:r>
          </w:hyperlink>
        </w:p>
        <w:p w14:paraId="56130EC8" w14:textId="26C0FE42" w:rsidR="00D9062C" w:rsidRPr="00D9062C" w:rsidRDefault="00D9062C" w:rsidP="00D9062C">
          <w:pPr>
            <w:pStyle w:val="TOC3"/>
            <w:tabs>
              <w:tab w:val="right" w:leader="dot" w:pos="9016"/>
            </w:tabs>
            <w:jc w:val="both"/>
            <w:rPr>
              <w:noProof/>
            </w:rPr>
          </w:pPr>
          <w:hyperlink w:anchor="_Toc235550878" w:history="1">
            <w:r w:rsidRPr="00D9062C">
              <w:rPr>
                <w:rStyle w:val="Hyperlink"/>
                <w:noProof/>
              </w:rPr>
              <w:t>1.3 Research Aim</w:t>
            </w:r>
            <w:r w:rsidRPr="00D9062C">
              <w:rPr>
                <w:noProof/>
                <w:webHidden/>
              </w:rPr>
              <w:tab/>
            </w:r>
            <w:r w:rsidRPr="00D9062C">
              <w:rPr>
                <w:noProof/>
                <w:webHidden/>
              </w:rPr>
              <w:fldChar w:fldCharType="begin"/>
            </w:r>
            <w:r w:rsidRPr="00D9062C">
              <w:rPr>
                <w:noProof/>
                <w:webHidden/>
              </w:rPr>
              <w:instrText xml:space="preserve"> PAGEREF _Toc235550878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342AE174" w14:textId="386B7592" w:rsidR="00D9062C" w:rsidRPr="00D9062C" w:rsidRDefault="00D9062C" w:rsidP="00D9062C">
          <w:pPr>
            <w:pStyle w:val="TOC3"/>
            <w:tabs>
              <w:tab w:val="right" w:leader="dot" w:pos="9016"/>
            </w:tabs>
            <w:jc w:val="both"/>
            <w:rPr>
              <w:noProof/>
            </w:rPr>
          </w:pPr>
          <w:hyperlink w:anchor="_Toc235550879" w:history="1">
            <w:r w:rsidRPr="00D9062C">
              <w:rPr>
                <w:rStyle w:val="Hyperlink"/>
                <w:noProof/>
              </w:rPr>
              <w:t>1.4 Research Objectives</w:t>
            </w:r>
            <w:r w:rsidRPr="00D9062C">
              <w:rPr>
                <w:noProof/>
                <w:webHidden/>
              </w:rPr>
              <w:tab/>
            </w:r>
            <w:r w:rsidRPr="00D9062C">
              <w:rPr>
                <w:noProof/>
                <w:webHidden/>
              </w:rPr>
              <w:fldChar w:fldCharType="begin"/>
            </w:r>
            <w:r w:rsidRPr="00D9062C">
              <w:rPr>
                <w:noProof/>
                <w:webHidden/>
              </w:rPr>
              <w:instrText xml:space="preserve"> PAGEREF _Toc235550879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6C17EDF6" w14:textId="0AFFBA39" w:rsidR="00D9062C" w:rsidRPr="00D9062C" w:rsidRDefault="00D9062C" w:rsidP="00D9062C">
          <w:pPr>
            <w:pStyle w:val="TOC3"/>
            <w:tabs>
              <w:tab w:val="right" w:leader="dot" w:pos="9016"/>
            </w:tabs>
            <w:jc w:val="both"/>
            <w:rPr>
              <w:noProof/>
            </w:rPr>
          </w:pPr>
          <w:hyperlink w:anchor="_Toc235550880" w:history="1">
            <w:r w:rsidRPr="00D9062C">
              <w:rPr>
                <w:rStyle w:val="Hyperlink"/>
                <w:noProof/>
              </w:rPr>
              <w:t>1.5 Research Questions</w:t>
            </w:r>
            <w:r w:rsidRPr="00D9062C">
              <w:rPr>
                <w:noProof/>
                <w:webHidden/>
              </w:rPr>
              <w:tab/>
            </w:r>
            <w:r w:rsidRPr="00D9062C">
              <w:rPr>
                <w:noProof/>
                <w:webHidden/>
              </w:rPr>
              <w:fldChar w:fldCharType="begin"/>
            </w:r>
            <w:r w:rsidRPr="00D9062C">
              <w:rPr>
                <w:noProof/>
                <w:webHidden/>
              </w:rPr>
              <w:instrText xml:space="preserve"> PAGEREF _Toc235550880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6D10F9DD" w14:textId="50EECC28" w:rsidR="00D9062C" w:rsidRPr="00D9062C" w:rsidRDefault="00D9062C" w:rsidP="00D9062C">
          <w:pPr>
            <w:pStyle w:val="TOC3"/>
            <w:tabs>
              <w:tab w:val="right" w:leader="dot" w:pos="9016"/>
            </w:tabs>
            <w:jc w:val="both"/>
            <w:rPr>
              <w:noProof/>
            </w:rPr>
          </w:pPr>
          <w:hyperlink w:anchor="_Toc235550881" w:history="1">
            <w:r w:rsidRPr="00D9062C">
              <w:rPr>
                <w:rStyle w:val="Hyperlink"/>
                <w:noProof/>
              </w:rPr>
              <w:t>1.6 Significance of the Study</w:t>
            </w:r>
            <w:r w:rsidRPr="00D9062C">
              <w:rPr>
                <w:noProof/>
                <w:webHidden/>
              </w:rPr>
              <w:tab/>
            </w:r>
            <w:r w:rsidRPr="00D9062C">
              <w:rPr>
                <w:noProof/>
                <w:webHidden/>
              </w:rPr>
              <w:fldChar w:fldCharType="begin"/>
            </w:r>
            <w:r w:rsidRPr="00D9062C">
              <w:rPr>
                <w:noProof/>
                <w:webHidden/>
              </w:rPr>
              <w:instrText xml:space="preserve"> PAGEREF _Toc235550881 \h </w:instrText>
            </w:r>
            <w:r w:rsidRPr="00D9062C">
              <w:rPr>
                <w:noProof/>
                <w:webHidden/>
              </w:rPr>
            </w:r>
            <w:r w:rsidRPr="00D9062C">
              <w:rPr>
                <w:noProof/>
                <w:webHidden/>
              </w:rPr>
              <w:fldChar w:fldCharType="separate"/>
            </w:r>
            <w:r w:rsidR="00915544">
              <w:rPr>
                <w:noProof/>
                <w:webHidden/>
              </w:rPr>
              <w:t>12</w:t>
            </w:r>
            <w:r w:rsidRPr="00D9062C">
              <w:rPr>
                <w:noProof/>
                <w:webHidden/>
              </w:rPr>
              <w:fldChar w:fldCharType="end"/>
            </w:r>
          </w:hyperlink>
        </w:p>
        <w:p w14:paraId="3F4E8B19" w14:textId="48A4F79D" w:rsidR="00D9062C" w:rsidRDefault="00D9062C" w:rsidP="00D9062C">
          <w:pPr>
            <w:pStyle w:val="TOC3"/>
            <w:tabs>
              <w:tab w:val="right" w:leader="dot" w:pos="9016"/>
            </w:tabs>
            <w:jc w:val="both"/>
            <w:rPr>
              <w:noProof/>
            </w:rPr>
          </w:pPr>
          <w:hyperlink w:anchor="_Toc235550882" w:history="1">
            <w:r w:rsidRPr="00317F25">
              <w:rPr>
                <w:rStyle w:val="Hyperlink"/>
                <w:noProof/>
              </w:rPr>
              <w:t>1.7 Structure of the Dissertation</w:t>
            </w:r>
            <w:r>
              <w:rPr>
                <w:noProof/>
                <w:webHidden/>
              </w:rPr>
              <w:tab/>
            </w:r>
            <w:r>
              <w:rPr>
                <w:noProof/>
                <w:webHidden/>
              </w:rPr>
              <w:fldChar w:fldCharType="begin"/>
            </w:r>
            <w:r>
              <w:rPr>
                <w:noProof/>
                <w:webHidden/>
              </w:rPr>
              <w:instrText xml:space="preserve"> PAGEREF _Toc235550882 \h </w:instrText>
            </w:r>
            <w:r>
              <w:rPr>
                <w:noProof/>
                <w:webHidden/>
              </w:rPr>
            </w:r>
            <w:r>
              <w:rPr>
                <w:noProof/>
                <w:webHidden/>
              </w:rPr>
              <w:fldChar w:fldCharType="separate"/>
            </w:r>
            <w:r w:rsidR="00915544">
              <w:rPr>
                <w:noProof/>
                <w:webHidden/>
              </w:rPr>
              <w:t>12</w:t>
            </w:r>
            <w:r>
              <w:rPr>
                <w:noProof/>
                <w:webHidden/>
              </w:rPr>
              <w:fldChar w:fldCharType="end"/>
            </w:r>
          </w:hyperlink>
        </w:p>
        <w:p w14:paraId="433B02A4" w14:textId="7D6610F0" w:rsidR="00D9062C" w:rsidRDefault="00D9062C" w:rsidP="00D9062C">
          <w:pPr>
            <w:pStyle w:val="TOC1"/>
            <w:tabs>
              <w:tab w:val="right" w:leader="dot" w:pos="9016"/>
            </w:tabs>
            <w:jc w:val="both"/>
            <w:rPr>
              <w:noProof/>
            </w:rPr>
          </w:pPr>
          <w:hyperlink w:anchor="_Toc235550883" w:history="1">
            <w:r w:rsidRPr="00317F25">
              <w:rPr>
                <w:rStyle w:val="Hyperlink"/>
                <w:rFonts w:eastAsia="Times New Roman"/>
                <w:noProof/>
              </w:rPr>
              <w:t>CHAPTER 2: LITERATURE REVIEW</w:t>
            </w:r>
            <w:r>
              <w:rPr>
                <w:noProof/>
                <w:webHidden/>
              </w:rPr>
              <w:tab/>
            </w:r>
            <w:r>
              <w:rPr>
                <w:noProof/>
                <w:webHidden/>
              </w:rPr>
              <w:fldChar w:fldCharType="begin"/>
            </w:r>
            <w:r>
              <w:rPr>
                <w:noProof/>
                <w:webHidden/>
              </w:rPr>
              <w:instrText xml:space="preserve"> PAGEREF _Toc235550883 \h </w:instrText>
            </w:r>
            <w:r>
              <w:rPr>
                <w:noProof/>
                <w:webHidden/>
              </w:rPr>
            </w:r>
            <w:r>
              <w:rPr>
                <w:noProof/>
                <w:webHidden/>
              </w:rPr>
              <w:fldChar w:fldCharType="separate"/>
            </w:r>
            <w:r w:rsidR="00915544">
              <w:rPr>
                <w:noProof/>
                <w:webHidden/>
              </w:rPr>
              <w:t>13</w:t>
            </w:r>
            <w:r>
              <w:rPr>
                <w:noProof/>
                <w:webHidden/>
              </w:rPr>
              <w:fldChar w:fldCharType="end"/>
            </w:r>
          </w:hyperlink>
        </w:p>
        <w:p w14:paraId="49E12F22" w14:textId="7C96BAB2" w:rsidR="00D9062C" w:rsidRDefault="00D9062C" w:rsidP="00D9062C">
          <w:pPr>
            <w:pStyle w:val="TOC2"/>
            <w:tabs>
              <w:tab w:val="right" w:leader="dot" w:pos="9016"/>
            </w:tabs>
            <w:jc w:val="both"/>
            <w:rPr>
              <w:noProof/>
            </w:rPr>
          </w:pPr>
          <w:hyperlink w:anchor="_Toc235550884" w:history="1">
            <w:r w:rsidRPr="00317F25">
              <w:rPr>
                <w:rStyle w:val="Hyperlink"/>
                <w:noProof/>
              </w:rPr>
              <w:t>2.1 Introduction</w:t>
            </w:r>
            <w:r>
              <w:rPr>
                <w:noProof/>
                <w:webHidden/>
              </w:rPr>
              <w:tab/>
            </w:r>
            <w:r>
              <w:rPr>
                <w:noProof/>
                <w:webHidden/>
              </w:rPr>
              <w:fldChar w:fldCharType="begin"/>
            </w:r>
            <w:r>
              <w:rPr>
                <w:noProof/>
                <w:webHidden/>
              </w:rPr>
              <w:instrText xml:space="preserve"> PAGEREF _Toc235550884 \h </w:instrText>
            </w:r>
            <w:r>
              <w:rPr>
                <w:noProof/>
                <w:webHidden/>
              </w:rPr>
            </w:r>
            <w:r>
              <w:rPr>
                <w:noProof/>
                <w:webHidden/>
              </w:rPr>
              <w:fldChar w:fldCharType="separate"/>
            </w:r>
            <w:r w:rsidR="00915544">
              <w:rPr>
                <w:noProof/>
                <w:webHidden/>
              </w:rPr>
              <w:t>13</w:t>
            </w:r>
            <w:r>
              <w:rPr>
                <w:noProof/>
                <w:webHidden/>
              </w:rPr>
              <w:fldChar w:fldCharType="end"/>
            </w:r>
          </w:hyperlink>
        </w:p>
        <w:p w14:paraId="5EDA1839" w14:textId="3C5C35E0" w:rsidR="00D9062C" w:rsidRDefault="00D9062C" w:rsidP="00D9062C">
          <w:pPr>
            <w:pStyle w:val="TOC2"/>
            <w:tabs>
              <w:tab w:val="right" w:leader="dot" w:pos="9016"/>
            </w:tabs>
            <w:jc w:val="both"/>
            <w:rPr>
              <w:noProof/>
            </w:rPr>
          </w:pPr>
          <w:hyperlink w:anchor="_Toc235550885" w:history="1">
            <w:r w:rsidRPr="00317F25">
              <w:rPr>
                <w:rStyle w:val="Hyperlink"/>
                <w:rFonts w:eastAsia="Times New Roman"/>
                <w:noProof/>
              </w:rPr>
              <w:t>2.2 Understanding Last-Mile Delivery and Urban Logistics</w:t>
            </w:r>
            <w:r>
              <w:rPr>
                <w:noProof/>
                <w:webHidden/>
              </w:rPr>
              <w:tab/>
            </w:r>
            <w:r>
              <w:rPr>
                <w:noProof/>
                <w:webHidden/>
              </w:rPr>
              <w:fldChar w:fldCharType="begin"/>
            </w:r>
            <w:r>
              <w:rPr>
                <w:noProof/>
                <w:webHidden/>
              </w:rPr>
              <w:instrText xml:space="preserve"> PAGEREF _Toc235550885 \h </w:instrText>
            </w:r>
            <w:r>
              <w:rPr>
                <w:noProof/>
                <w:webHidden/>
              </w:rPr>
            </w:r>
            <w:r>
              <w:rPr>
                <w:noProof/>
                <w:webHidden/>
              </w:rPr>
              <w:fldChar w:fldCharType="separate"/>
            </w:r>
            <w:r w:rsidR="00915544">
              <w:rPr>
                <w:noProof/>
                <w:webHidden/>
              </w:rPr>
              <w:t>13</w:t>
            </w:r>
            <w:r>
              <w:rPr>
                <w:noProof/>
                <w:webHidden/>
              </w:rPr>
              <w:fldChar w:fldCharType="end"/>
            </w:r>
          </w:hyperlink>
        </w:p>
        <w:p w14:paraId="6FE0199F" w14:textId="609FB40F" w:rsidR="00D9062C" w:rsidRDefault="00D9062C" w:rsidP="00D9062C">
          <w:pPr>
            <w:pStyle w:val="TOC3"/>
            <w:tabs>
              <w:tab w:val="right" w:leader="dot" w:pos="9016"/>
            </w:tabs>
            <w:jc w:val="both"/>
            <w:rPr>
              <w:noProof/>
            </w:rPr>
          </w:pPr>
          <w:hyperlink w:anchor="_Toc235550886" w:history="1">
            <w:r w:rsidRPr="00317F25">
              <w:rPr>
                <w:rStyle w:val="Hyperlink"/>
                <w:noProof/>
              </w:rPr>
              <w:t>2.3 Sustainability and Decarbonisation in Logistics</w:t>
            </w:r>
            <w:r>
              <w:rPr>
                <w:noProof/>
                <w:webHidden/>
              </w:rPr>
              <w:tab/>
            </w:r>
            <w:r>
              <w:rPr>
                <w:noProof/>
                <w:webHidden/>
              </w:rPr>
              <w:fldChar w:fldCharType="begin"/>
            </w:r>
            <w:r>
              <w:rPr>
                <w:noProof/>
                <w:webHidden/>
              </w:rPr>
              <w:instrText xml:space="preserve"> PAGEREF _Toc235550886 \h </w:instrText>
            </w:r>
            <w:r>
              <w:rPr>
                <w:noProof/>
                <w:webHidden/>
              </w:rPr>
            </w:r>
            <w:r>
              <w:rPr>
                <w:noProof/>
                <w:webHidden/>
              </w:rPr>
              <w:fldChar w:fldCharType="separate"/>
            </w:r>
            <w:r w:rsidR="00915544">
              <w:rPr>
                <w:noProof/>
                <w:webHidden/>
              </w:rPr>
              <w:t>15</w:t>
            </w:r>
            <w:r>
              <w:rPr>
                <w:noProof/>
                <w:webHidden/>
              </w:rPr>
              <w:fldChar w:fldCharType="end"/>
            </w:r>
          </w:hyperlink>
        </w:p>
        <w:p w14:paraId="0343DD94" w14:textId="3E67337F" w:rsidR="00D9062C" w:rsidRDefault="00D9062C" w:rsidP="00D9062C">
          <w:pPr>
            <w:pStyle w:val="TOC2"/>
            <w:tabs>
              <w:tab w:val="right" w:leader="dot" w:pos="9016"/>
            </w:tabs>
            <w:jc w:val="both"/>
            <w:rPr>
              <w:noProof/>
            </w:rPr>
          </w:pPr>
          <w:hyperlink w:anchor="_Toc235550887" w:history="1">
            <w:r w:rsidRPr="00317F25">
              <w:rPr>
                <w:rStyle w:val="Hyperlink"/>
                <w:rFonts w:eastAsia="Times New Roman"/>
                <w:noProof/>
              </w:rPr>
              <w:t>2.4 Electric Vehicle Adoption and Sustainable Fleet Transformation</w:t>
            </w:r>
            <w:r>
              <w:rPr>
                <w:noProof/>
                <w:webHidden/>
              </w:rPr>
              <w:tab/>
            </w:r>
            <w:r>
              <w:rPr>
                <w:noProof/>
                <w:webHidden/>
              </w:rPr>
              <w:fldChar w:fldCharType="begin"/>
            </w:r>
            <w:r>
              <w:rPr>
                <w:noProof/>
                <w:webHidden/>
              </w:rPr>
              <w:instrText xml:space="preserve"> PAGEREF _Toc235550887 \h </w:instrText>
            </w:r>
            <w:r>
              <w:rPr>
                <w:noProof/>
                <w:webHidden/>
              </w:rPr>
            </w:r>
            <w:r>
              <w:rPr>
                <w:noProof/>
                <w:webHidden/>
              </w:rPr>
              <w:fldChar w:fldCharType="separate"/>
            </w:r>
            <w:r w:rsidR="00915544">
              <w:rPr>
                <w:noProof/>
                <w:webHidden/>
              </w:rPr>
              <w:t>16</w:t>
            </w:r>
            <w:r>
              <w:rPr>
                <w:noProof/>
                <w:webHidden/>
              </w:rPr>
              <w:fldChar w:fldCharType="end"/>
            </w:r>
          </w:hyperlink>
        </w:p>
        <w:p w14:paraId="5D983122" w14:textId="6B8DCB00" w:rsidR="00D9062C" w:rsidRDefault="00D9062C" w:rsidP="00D9062C">
          <w:pPr>
            <w:pStyle w:val="TOC2"/>
            <w:tabs>
              <w:tab w:val="right" w:leader="dot" w:pos="9016"/>
            </w:tabs>
            <w:jc w:val="both"/>
            <w:rPr>
              <w:noProof/>
            </w:rPr>
          </w:pPr>
          <w:hyperlink w:anchor="_Toc235550888" w:history="1">
            <w:r w:rsidRPr="00317F25">
              <w:rPr>
                <w:rStyle w:val="Hyperlink"/>
                <w:rFonts w:eastAsia="Times New Roman"/>
                <w:noProof/>
              </w:rPr>
              <w:t>2.5 Regulatory Pressures and Environmental Compliance</w:t>
            </w:r>
            <w:r>
              <w:rPr>
                <w:noProof/>
                <w:webHidden/>
              </w:rPr>
              <w:tab/>
            </w:r>
            <w:r>
              <w:rPr>
                <w:noProof/>
                <w:webHidden/>
              </w:rPr>
              <w:fldChar w:fldCharType="begin"/>
            </w:r>
            <w:r>
              <w:rPr>
                <w:noProof/>
                <w:webHidden/>
              </w:rPr>
              <w:instrText xml:space="preserve"> PAGEREF _Toc235550888 \h </w:instrText>
            </w:r>
            <w:r>
              <w:rPr>
                <w:noProof/>
                <w:webHidden/>
              </w:rPr>
            </w:r>
            <w:r>
              <w:rPr>
                <w:noProof/>
                <w:webHidden/>
              </w:rPr>
              <w:fldChar w:fldCharType="separate"/>
            </w:r>
            <w:r w:rsidR="00915544">
              <w:rPr>
                <w:noProof/>
                <w:webHidden/>
              </w:rPr>
              <w:t>17</w:t>
            </w:r>
            <w:r>
              <w:rPr>
                <w:noProof/>
                <w:webHidden/>
              </w:rPr>
              <w:fldChar w:fldCharType="end"/>
            </w:r>
          </w:hyperlink>
        </w:p>
        <w:p w14:paraId="32A1D24D" w14:textId="730F5EEA" w:rsidR="00D9062C" w:rsidRDefault="00D9062C" w:rsidP="00D9062C">
          <w:pPr>
            <w:pStyle w:val="TOC2"/>
            <w:tabs>
              <w:tab w:val="right" w:leader="dot" w:pos="9016"/>
            </w:tabs>
            <w:jc w:val="both"/>
            <w:rPr>
              <w:noProof/>
            </w:rPr>
          </w:pPr>
          <w:hyperlink w:anchor="_Toc235550889" w:history="1">
            <w:r w:rsidRPr="00317F25">
              <w:rPr>
                <w:rStyle w:val="Hyperlink"/>
                <w:rFonts w:eastAsia="Times New Roman"/>
                <w:noProof/>
              </w:rPr>
              <w:t>2.6 Strategic Importance of Last-Mile Decarbonisation</w:t>
            </w:r>
            <w:r>
              <w:rPr>
                <w:noProof/>
                <w:webHidden/>
              </w:rPr>
              <w:tab/>
            </w:r>
            <w:r>
              <w:rPr>
                <w:noProof/>
                <w:webHidden/>
              </w:rPr>
              <w:fldChar w:fldCharType="begin"/>
            </w:r>
            <w:r>
              <w:rPr>
                <w:noProof/>
                <w:webHidden/>
              </w:rPr>
              <w:instrText xml:space="preserve"> PAGEREF _Toc235550889 \h </w:instrText>
            </w:r>
            <w:r>
              <w:rPr>
                <w:noProof/>
                <w:webHidden/>
              </w:rPr>
            </w:r>
            <w:r>
              <w:rPr>
                <w:noProof/>
                <w:webHidden/>
              </w:rPr>
              <w:fldChar w:fldCharType="separate"/>
            </w:r>
            <w:r w:rsidR="00915544">
              <w:rPr>
                <w:noProof/>
                <w:webHidden/>
              </w:rPr>
              <w:t>18</w:t>
            </w:r>
            <w:r>
              <w:rPr>
                <w:noProof/>
                <w:webHidden/>
              </w:rPr>
              <w:fldChar w:fldCharType="end"/>
            </w:r>
          </w:hyperlink>
        </w:p>
        <w:p w14:paraId="050DA280" w14:textId="6C6028C7" w:rsidR="00D9062C" w:rsidRDefault="00D9062C" w:rsidP="00D9062C">
          <w:pPr>
            <w:pStyle w:val="TOC1"/>
            <w:tabs>
              <w:tab w:val="right" w:leader="dot" w:pos="9016"/>
            </w:tabs>
            <w:jc w:val="both"/>
            <w:rPr>
              <w:noProof/>
            </w:rPr>
          </w:pPr>
          <w:hyperlink w:anchor="_Toc235550890" w:history="1">
            <w:r w:rsidRPr="00317F25">
              <w:rPr>
                <w:rStyle w:val="Hyperlink"/>
                <w:rFonts w:eastAsia="Times New Roman"/>
                <w:noProof/>
              </w:rPr>
              <w:t>2.7 Theoretical Frameworks</w:t>
            </w:r>
            <w:r>
              <w:rPr>
                <w:noProof/>
                <w:webHidden/>
              </w:rPr>
              <w:tab/>
            </w:r>
            <w:r>
              <w:rPr>
                <w:noProof/>
                <w:webHidden/>
              </w:rPr>
              <w:fldChar w:fldCharType="begin"/>
            </w:r>
            <w:r>
              <w:rPr>
                <w:noProof/>
                <w:webHidden/>
              </w:rPr>
              <w:instrText xml:space="preserve"> PAGEREF _Toc235550890 \h </w:instrText>
            </w:r>
            <w:r>
              <w:rPr>
                <w:noProof/>
                <w:webHidden/>
              </w:rPr>
            </w:r>
            <w:r>
              <w:rPr>
                <w:noProof/>
                <w:webHidden/>
              </w:rPr>
              <w:fldChar w:fldCharType="separate"/>
            </w:r>
            <w:r w:rsidR="00915544">
              <w:rPr>
                <w:noProof/>
                <w:webHidden/>
              </w:rPr>
              <w:t>19</w:t>
            </w:r>
            <w:r>
              <w:rPr>
                <w:noProof/>
                <w:webHidden/>
              </w:rPr>
              <w:fldChar w:fldCharType="end"/>
            </w:r>
          </w:hyperlink>
        </w:p>
        <w:p w14:paraId="771FC9C2" w14:textId="3F384A9C" w:rsidR="00D9062C" w:rsidRDefault="00D9062C" w:rsidP="00D9062C">
          <w:pPr>
            <w:pStyle w:val="TOC2"/>
            <w:tabs>
              <w:tab w:val="left" w:pos="1200"/>
              <w:tab w:val="right" w:leader="dot" w:pos="9016"/>
            </w:tabs>
            <w:jc w:val="both"/>
            <w:rPr>
              <w:noProof/>
            </w:rPr>
          </w:pPr>
          <w:hyperlink w:anchor="_Toc235550891" w:history="1">
            <w:r w:rsidRPr="00317F25">
              <w:rPr>
                <w:rStyle w:val="Hyperlink"/>
                <w:rFonts w:eastAsia="Times New Roman"/>
                <w:b/>
                <w:bCs/>
                <w:noProof/>
              </w:rPr>
              <w:t>2.7.1</w:t>
            </w:r>
            <w:r>
              <w:rPr>
                <w:noProof/>
              </w:rPr>
              <w:tab/>
            </w:r>
            <w:r w:rsidRPr="00D9062C">
              <w:rPr>
                <w:rStyle w:val="Hyperlink"/>
                <w:rFonts w:eastAsia="Times New Roman"/>
                <w:noProof/>
              </w:rPr>
              <w:t>Porter’s Five Forces Model</w:t>
            </w:r>
            <w:r>
              <w:rPr>
                <w:noProof/>
                <w:webHidden/>
              </w:rPr>
              <w:tab/>
            </w:r>
            <w:r>
              <w:rPr>
                <w:noProof/>
                <w:webHidden/>
              </w:rPr>
              <w:fldChar w:fldCharType="begin"/>
            </w:r>
            <w:r>
              <w:rPr>
                <w:noProof/>
                <w:webHidden/>
              </w:rPr>
              <w:instrText xml:space="preserve"> PAGEREF _Toc235550891 \h </w:instrText>
            </w:r>
            <w:r>
              <w:rPr>
                <w:noProof/>
                <w:webHidden/>
              </w:rPr>
            </w:r>
            <w:r>
              <w:rPr>
                <w:noProof/>
                <w:webHidden/>
              </w:rPr>
              <w:fldChar w:fldCharType="separate"/>
            </w:r>
            <w:r w:rsidR="00915544">
              <w:rPr>
                <w:noProof/>
                <w:webHidden/>
              </w:rPr>
              <w:t>19</w:t>
            </w:r>
            <w:r>
              <w:rPr>
                <w:noProof/>
                <w:webHidden/>
              </w:rPr>
              <w:fldChar w:fldCharType="end"/>
            </w:r>
          </w:hyperlink>
        </w:p>
        <w:p w14:paraId="198C1FB3" w14:textId="3EA2CBCF" w:rsidR="00D9062C" w:rsidRDefault="00D9062C" w:rsidP="00D9062C">
          <w:pPr>
            <w:pStyle w:val="TOC2"/>
            <w:tabs>
              <w:tab w:val="right" w:leader="dot" w:pos="9016"/>
            </w:tabs>
            <w:jc w:val="both"/>
            <w:rPr>
              <w:noProof/>
            </w:rPr>
          </w:pPr>
          <w:hyperlink w:anchor="_Toc235550892" w:history="1">
            <w:r w:rsidRPr="00317F25">
              <w:rPr>
                <w:rStyle w:val="Hyperlink"/>
                <w:rFonts w:eastAsia="Times New Roman"/>
                <w:noProof/>
              </w:rPr>
              <w:t>2.7.2 Resource-Based View (RBV)</w:t>
            </w:r>
            <w:r>
              <w:rPr>
                <w:noProof/>
                <w:webHidden/>
              </w:rPr>
              <w:tab/>
            </w:r>
            <w:r>
              <w:rPr>
                <w:noProof/>
                <w:webHidden/>
              </w:rPr>
              <w:fldChar w:fldCharType="begin"/>
            </w:r>
            <w:r>
              <w:rPr>
                <w:noProof/>
                <w:webHidden/>
              </w:rPr>
              <w:instrText xml:space="preserve"> PAGEREF _Toc235550892 \h </w:instrText>
            </w:r>
            <w:r>
              <w:rPr>
                <w:noProof/>
                <w:webHidden/>
              </w:rPr>
            </w:r>
            <w:r>
              <w:rPr>
                <w:noProof/>
                <w:webHidden/>
              </w:rPr>
              <w:fldChar w:fldCharType="separate"/>
            </w:r>
            <w:r w:rsidR="00915544">
              <w:rPr>
                <w:noProof/>
                <w:webHidden/>
              </w:rPr>
              <w:t>20</w:t>
            </w:r>
            <w:r>
              <w:rPr>
                <w:noProof/>
                <w:webHidden/>
              </w:rPr>
              <w:fldChar w:fldCharType="end"/>
            </w:r>
          </w:hyperlink>
        </w:p>
        <w:p w14:paraId="2FA8D232" w14:textId="4C649E5C" w:rsidR="00D9062C" w:rsidRDefault="00D9062C" w:rsidP="00D9062C">
          <w:pPr>
            <w:pStyle w:val="TOC2"/>
            <w:tabs>
              <w:tab w:val="left" w:pos="1200"/>
              <w:tab w:val="right" w:leader="dot" w:pos="9016"/>
            </w:tabs>
            <w:jc w:val="both"/>
            <w:rPr>
              <w:noProof/>
            </w:rPr>
          </w:pPr>
          <w:hyperlink w:anchor="_Toc235550893" w:history="1">
            <w:r w:rsidRPr="00317F25">
              <w:rPr>
                <w:rStyle w:val="Hyperlink"/>
                <w:rFonts w:eastAsia="Times New Roman"/>
                <w:noProof/>
              </w:rPr>
              <w:t>2.7.2</w:t>
            </w:r>
            <w:r>
              <w:rPr>
                <w:noProof/>
              </w:rPr>
              <w:tab/>
            </w:r>
            <w:r w:rsidRPr="00317F25">
              <w:rPr>
                <w:rStyle w:val="Hyperlink"/>
                <w:rFonts w:eastAsia="Times New Roman"/>
                <w:noProof/>
              </w:rPr>
              <w:t>Dynamic Capabilities Theory</w:t>
            </w:r>
            <w:r>
              <w:rPr>
                <w:noProof/>
                <w:webHidden/>
              </w:rPr>
              <w:tab/>
            </w:r>
            <w:r>
              <w:rPr>
                <w:noProof/>
                <w:webHidden/>
              </w:rPr>
              <w:fldChar w:fldCharType="begin"/>
            </w:r>
            <w:r>
              <w:rPr>
                <w:noProof/>
                <w:webHidden/>
              </w:rPr>
              <w:instrText xml:space="preserve"> PAGEREF _Toc235550893 \h </w:instrText>
            </w:r>
            <w:r>
              <w:rPr>
                <w:noProof/>
                <w:webHidden/>
              </w:rPr>
            </w:r>
            <w:r>
              <w:rPr>
                <w:noProof/>
                <w:webHidden/>
              </w:rPr>
              <w:fldChar w:fldCharType="separate"/>
            </w:r>
            <w:r w:rsidR="00915544">
              <w:rPr>
                <w:noProof/>
                <w:webHidden/>
              </w:rPr>
              <w:t>22</w:t>
            </w:r>
            <w:r>
              <w:rPr>
                <w:noProof/>
                <w:webHidden/>
              </w:rPr>
              <w:fldChar w:fldCharType="end"/>
            </w:r>
          </w:hyperlink>
        </w:p>
        <w:p w14:paraId="7A949C88" w14:textId="10148490" w:rsidR="00D9062C" w:rsidRDefault="00D9062C" w:rsidP="00D9062C">
          <w:pPr>
            <w:pStyle w:val="TOC1"/>
            <w:tabs>
              <w:tab w:val="right" w:leader="dot" w:pos="9016"/>
            </w:tabs>
            <w:jc w:val="both"/>
            <w:rPr>
              <w:noProof/>
            </w:rPr>
          </w:pPr>
          <w:hyperlink w:anchor="_Toc235550894" w:history="1">
            <w:r w:rsidRPr="00317F25">
              <w:rPr>
                <w:rStyle w:val="Hyperlink"/>
                <w:noProof/>
              </w:rPr>
              <w:t>2.8 Research Gap</w:t>
            </w:r>
            <w:r>
              <w:rPr>
                <w:noProof/>
                <w:webHidden/>
              </w:rPr>
              <w:tab/>
            </w:r>
            <w:r>
              <w:rPr>
                <w:noProof/>
                <w:webHidden/>
              </w:rPr>
              <w:fldChar w:fldCharType="begin"/>
            </w:r>
            <w:r>
              <w:rPr>
                <w:noProof/>
                <w:webHidden/>
              </w:rPr>
              <w:instrText xml:space="preserve"> PAGEREF _Toc235550894 \h </w:instrText>
            </w:r>
            <w:r>
              <w:rPr>
                <w:noProof/>
                <w:webHidden/>
              </w:rPr>
            </w:r>
            <w:r>
              <w:rPr>
                <w:noProof/>
                <w:webHidden/>
              </w:rPr>
              <w:fldChar w:fldCharType="separate"/>
            </w:r>
            <w:r w:rsidR="00915544">
              <w:rPr>
                <w:noProof/>
                <w:webHidden/>
              </w:rPr>
              <w:t>24</w:t>
            </w:r>
            <w:r>
              <w:rPr>
                <w:noProof/>
                <w:webHidden/>
              </w:rPr>
              <w:fldChar w:fldCharType="end"/>
            </w:r>
          </w:hyperlink>
        </w:p>
        <w:p w14:paraId="3245FB7A" w14:textId="50C3AE84" w:rsidR="00D9062C" w:rsidRDefault="00D9062C" w:rsidP="00D9062C">
          <w:pPr>
            <w:pStyle w:val="TOC3"/>
            <w:tabs>
              <w:tab w:val="right" w:leader="dot" w:pos="9016"/>
            </w:tabs>
            <w:jc w:val="both"/>
            <w:rPr>
              <w:noProof/>
            </w:rPr>
          </w:pPr>
          <w:hyperlink w:anchor="_Toc235550895" w:history="1">
            <w:r w:rsidRPr="00317F25">
              <w:rPr>
                <w:rStyle w:val="Hyperlink"/>
                <w:rFonts w:eastAsia="Times New Roman"/>
                <w:noProof/>
              </w:rPr>
              <w:t>2.9 Conceptual Framework and Chapter Summary</w:t>
            </w:r>
            <w:r>
              <w:rPr>
                <w:noProof/>
                <w:webHidden/>
              </w:rPr>
              <w:tab/>
            </w:r>
            <w:r>
              <w:rPr>
                <w:noProof/>
                <w:webHidden/>
              </w:rPr>
              <w:fldChar w:fldCharType="begin"/>
            </w:r>
            <w:r>
              <w:rPr>
                <w:noProof/>
                <w:webHidden/>
              </w:rPr>
              <w:instrText xml:space="preserve"> PAGEREF _Toc235550895 \h </w:instrText>
            </w:r>
            <w:r>
              <w:rPr>
                <w:noProof/>
                <w:webHidden/>
              </w:rPr>
            </w:r>
            <w:r>
              <w:rPr>
                <w:noProof/>
                <w:webHidden/>
              </w:rPr>
              <w:fldChar w:fldCharType="separate"/>
            </w:r>
            <w:r w:rsidR="00915544">
              <w:rPr>
                <w:noProof/>
                <w:webHidden/>
              </w:rPr>
              <w:t>24</w:t>
            </w:r>
            <w:r>
              <w:rPr>
                <w:noProof/>
                <w:webHidden/>
              </w:rPr>
              <w:fldChar w:fldCharType="end"/>
            </w:r>
          </w:hyperlink>
        </w:p>
        <w:p w14:paraId="41CD4AB7" w14:textId="03893B74" w:rsidR="00D9062C" w:rsidRDefault="00D9062C" w:rsidP="00D9062C">
          <w:pPr>
            <w:pStyle w:val="TOC1"/>
            <w:tabs>
              <w:tab w:val="right" w:leader="dot" w:pos="9016"/>
            </w:tabs>
            <w:jc w:val="both"/>
            <w:rPr>
              <w:noProof/>
            </w:rPr>
          </w:pPr>
          <w:hyperlink w:anchor="_Toc235550896" w:history="1">
            <w:r w:rsidRPr="00317F25">
              <w:rPr>
                <w:rStyle w:val="Hyperlink"/>
                <w:noProof/>
              </w:rPr>
              <w:t>CHAPTER 3: RESEARCH METHODOLOGY</w:t>
            </w:r>
            <w:r>
              <w:rPr>
                <w:noProof/>
                <w:webHidden/>
              </w:rPr>
              <w:tab/>
            </w:r>
            <w:r>
              <w:rPr>
                <w:noProof/>
                <w:webHidden/>
              </w:rPr>
              <w:fldChar w:fldCharType="begin"/>
            </w:r>
            <w:r>
              <w:rPr>
                <w:noProof/>
                <w:webHidden/>
              </w:rPr>
              <w:instrText xml:space="preserve"> PAGEREF _Toc235550896 \h </w:instrText>
            </w:r>
            <w:r>
              <w:rPr>
                <w:noProof/>
                <w:webHidden/>
              </w:rPr>
            </w:r>
            <w:r>
              <w:rPr>
                <w:noProof/>
                <w:webHidden/>
              </w:rPr>
              <w:fldChar w:fldCharType="separate"/>
            </w:r>
            <w:r w:rsidR="00915544">
              <w:rPr>
                <w:noProof/>
                <w:webHidden/>
              </w:rPr>
              <w:t>26</w:t>
            </w:r>
            <w:r>
              <w:rPr>
                <w:noProof/>
                <w:webHidden/>
              </w:rPr>
              <w:fldChar w:fldCharType="end"/>
            </w:r>
          </w:hyperlink>
        </w:p>
        <w:p w14:paraId="7BB82EAF" w14:textId="0816F7BB" w:rsidR="00D9062C" w:rsidRDefault="00D9062C" w:rsidP="00D9062C">
          <w:pPr>
            <w:pStyle w:val="TOC2"/>
            <w:tabs>
              <w:tab w:val="right" w:leader="dot" w:pos="9016"/>
            </w:tabs>
            <w:jc w:val="both"/>
            <w:rPr>
              <w:noProof/>
            </w:rPr>
          </w:pPr>
          <w:hyperlink w:anchor="_Toc235550897" w:history="1">
            <w:r w:rsidRPr="00317F25">
              <w:rPr>
                <w:rStyle w:val="Hyperlink"/>
                <w:rFonts w:eastAsia="Times New Roman"/>
                <w:noProof/>
              </w:rPr>
              <w:t>3.1 Introduction</w:t>
            </w:r>
            <w:r>
              <w:rPr>
                <w:noProof/>
                <w:webHidden/>
              </w:rPr>
              <w:tab/>
            </w:r>
            <w:r>
              <w:rPr>
                <w:noProof/>
                <w:webHidden/>
              </w:rPr>
              <w:fldChar w:fldCharType="begin"/>
            </w:r>
            <w:r>
              <w:rPr>
                <w:noProof/>
                <w:webHidden/>
              </w:rPr>
              <w:instrText xml:space="preserve"> PAGEREF _Toc235550897 \h </w:instrText>
            </w:r>
            <w:r>
              <w:rPr>
                <w:noProof/>
                <w:webHidden/>
              </w:rPr>
            </w:r>
            <w:r>
              <w:rPr>
                <w:noProof/>
                <w:webHidden/>
              </w:rPr>
              <w:fldChar w:fldCharType="separate"/>
            </w:r>
            <w:r w:rsidR="00915544">
              <w:rPr>
                <w:noProof/>
                <w:webHidden/>
              </w:rPr>
              <w:t>26</w:t>
            </w:r>
            <w:r>
              <w:rPr>
                <w:noProof/>
                <w:webHidden/>
              </w:rPr>
              <w:fldChar w:fldCharType="end"/>
            </w:r>
          </w:hyperlink>
        </w:p>
        <w:p w14:paraId="63E3F877" w14:textId="1AEBFB64" w:rsidR="00D9062C" w:rsidRDefault="00D9062C" w:rsidP="00D9062C">
          <w:pPr>
            <w:pStyle w:val="TOC2"/>
            <w:tabs>
              <w:tab w:val="right" w:leader="dot" w:pos="9016"/>
            </w:tabs>
            <w:jc w:val="both"/>
            <w:rPr>
              <w:noProof/>
            </w:rPr>
          </w:pPr>
          <w:hyperlink w:anchor="_Toc235550898" w:history="1">
            <w:r w:rsidRPr="00317F25">
              <w:rPr>
                <w:rStyle w:val="Hyperlink"/>
                <w:rFonts w:eastAsia="Times New Roman"/>
                <w:noProof/>
              </w:rPr>
              <w:t>3.2 Research Philosophy</w:t>
            </w:r>
            <w:r>
              <w:rPr>
                <w:noProof/>
                <w:webHidden/>
              </w:rPr>
              <w:tab/>
            </w:r>
            <w:r>
              <w:rPr>
                <w:noProof/>
                <w:webHidden/>
              </w:rPr>
              <w:fldChar w:fldCharType="begin"/>
            </w:r>
            <w:r>
              <w:rPr>
                <w:noProof/>
                <w:webHidden/>
              </w:rPr>
              <w:instrText xml:space="preserve"> PAGEREF _Toc235550898 \h </w:instrText>
            </w:r>
            <w:r>
              <w:rPr>
                <w:noProof/>
                <w:webHidden/>
              </w:rPr>
            </w:r>
            <w:r>
              <w:rPr>
                <w:noProof/>
                <w:webHidden/>
              </w:rPr>
              <w:fldChar w:fldCharType="separate"/>
            </w:r>
            <w:r w:rsidR="00915544">
              <w:rPr>
                <w:noProof/>
                <w:webHidden/>
              </w:rPr>
              <w:t>26</w:t>
            </w:r>
            <w:r>
              <w:rPr>
                <w:noProof/>
                <w:webHidden/>
              </w:rPr>
              <w:fldChar w:fldCharType="end"/>
            </w:r>
          </w:hyperlink>
        </w:p>
        <w:p w14:paraId="3BBFE80A" w14:textId="306F5AA6" w:rsidR="00D9062C" w:rsidRDefault="00D9062C" w:rsidP="00D9062C">
          <w:pPr>
            <w:pStyle w:val="TOC2"/>
            <w:tabs>
              <w:tab w:val="right" w:leader="dot" w:pos="9016"/>
            </w:tabs>
            <w:jc w:val="both"/>
            <w:rPr>
              <w:noProof/>
            </w:rPr>
          </w:pPr>
          <w:hyperlink w:anchor="_Toc235550899" w:history="1">
            <w:r w:rsidRPr="00317F25">
              <w:rPr>
                <w:rStyle w:val="Hyperlink"/>
                <w:rFonts w:eastAsia="Times New Roman"/>
                <w:noProof/>
              </w:rPr>
              <w:t>3.3 Research Approach</w:t>
            </w:r>
            <w:r>
              <w:rPr>
                <w:noProof/>
                <w:webHidden/>
              </w:rPr>
              <w:tab/>
            </w:r>
            <w:r>
              <w:rPr>
                <w:noProof/>
                <w:webHidden/>
              </w:rPr>
              <w:fldChar w:fldCharType="begin"/>
            </w:r>
            <w:r>
              <w:rPr>
                <w:noProof/>
                <w:webHidden/>
              </w:rPr>
              <w:instrText xml:space="preserve"> PAGEREF _Toc235550899 \h </w:instrText>
            </w:r>
            <w:r>
              <w:rPr>
                <w:noProof/>
                <w:webHidden/>
              </w:rPr>
            </w:r>
            <w:r>
              <w:rPr>
                <w:noProof/>
                <w:webHidden/>
              </w:rPr>
              <w:fldChar w:fldCharType="separate"/>
            </w:r>
            <w:r w:rsidR="00915544">
              <w:rPr>
                <w:noProof/>
                <w:webHidden/>
              </w:rPr>
              <w:t>27</w:t>
            </w:r>
            <w:r>
              <w:rPr>
                <w:noProof/>
                <w:webHidden/>
              </w:rPr>
              <w:fldChar w:fldCharType="end"/>
            </w:r>
          </w:hyperlink>
        </w:p>
        <w:p w14:paraId="4C35964F" w14:textId="70F57F22" w:rsidR="00D9062C" w:rsidRDefault="00D9062C" w:rsidP="00D9062C">
          <w:pPr>
            <w:pStyle w:val="TOC2"/>
            <w:tabs>
              <w:tab w:val="right" w:leader="dot" w:pos="9016"/>
            </w:tabs>
            <w:jc w:val="both"/>
            <w:rPr>
              <w:noProof/>
            </w:rPr>
          </w:pPr>
          <w:hyperlink w:anchor="_Toc235550900" w:history="1">
            <w:r w:rsidRPr="00317F25">
              <w:rPr>
                <w:rStyle w:val="Hyperlink"/>
                <w:rFonts w:eastAsia="Times New Roman"/>
                <w:noProof/>
              </w:rPr>
              <w:t>3.4 Research Design</w:t>
            </w:r>
            <w:r>
              <w:rPr>
                <w:noProof/>
                <w:webHidden/>
              </w:rPr>
              <w:tab/>
            </w:r>
            <w:r>
              <w:rPr>
                <w:noProof/>
                <w:webHidden/>
              </w:rPr>
              <w:fldChar w:fldCharType="begin"/>
            </w:r>
            <w:r>
              <w:rPr>
                <w:noProof/>
                <w:webHidden/>
              </w:rPr>
              <w:instrText xml:space="preserve"> PAGEREF _Toc235550900 \h </w:instrText>
            </w:r>
            <w:r>
              <w:rPr>
                <w:noProof/>
                <w:webHidden/>
              </w:rPr>
            </w:r>
            <w:r>
              <w:rPr>
                <w:noProof/>
                <w:webHidden/>
              </w:rPr>
              <w:fldChar w:fldCharType="separate"/>
            </w:r>
            <w:r w:rsidR="00915544">
              <w:rPr>
                <w:noProof/>
                <w:webHidden/>
              </w:rPr>
              <w:t>28</w:t>
            </w:r>
            <w:r>
              <w:rPr>
                <w:noProof/>
                <w:webHidden/>
              </w:rPr>
              <w:fldChar w:fldCharType="end"/>
            </w:r>
          </w:hyperlink>
        </w:p>
        <w:p w14:paraId="3ED423E6" w14:textId="4E5024C9" w:rsidR="00D9062C" w:rsidRDefault="00D9062C" w:rsidP="00D9062C">
          <w:pPr>
            <w:pStyle w:val="TOC2"/>
            <w:tabs>
              <w:tab w:val="right" w:leader="dot" w:pos="9016"/>
            </w:tabs>
            <w:jc w:val="both"/>
            <w:rPr>
              <w:noProof/>
            </w:rPr>
          </w:pPr>
          <w:hyperlink w:anchor="_Toc235550901" w:history="1">
            <w:r w:rsidRPr="00317F25">
              <w:rPr>
                <w:rStyle w:val="Hyperlink"/>
                <w:rFonts w:eastAsia="Times New Roman"/>
                <w:noProof/>
              </w:rPr>
              <w:t>3.5 Data Collection Methods</w:t>
            </w:r>
            <w:r>
              <w:rPr>
                <w:noProof/>
                <w:webHidden/>
              </w:rPr>
              <w:tab/>
            </w:r>
            <w:r>
              <w:rPr>
                <w:noProof/>
                <w:webHidden/>
              </w:rPr>
              <w:fldChar w:fldCharType="begin"/>
            </w:r>
            <w:r>
              <w:rPr>
                <w:noProof/>
                <w:webHidden/>
              </w:rPr>
              <w:instrText xml:space="preserve"> PAGEREF _Toc235550901 \h </w:instrText>
            </w:r>
            <w:r>
              <w:rPr>
                <w:noProof/>
                <w:webHidden/>
              </w:rPr>
            </w:r>
            <w:r>
              <w:rPr>
                <w:noProof/>
                <w:webHidden/>
              </w:rPr>
              <w:fldChar w:fldCharType="separate"/>
            </w:r>
            <w:r w:rsidR="00915544">
              <w:rPr>
                <w:noProof/>
                <w:webHidden/>
              </w:rPr>
              <w:t>28</w:t>
            </w:r>
            <w:r>
              <w:rPr>
                <w:noProof/>
                <w:webHidden/>
              </w:rPr>
              <w:fldChar w:fldCharType="end"/>
            </w:r>
          </w:hyperlink>
        </w:p>
        <w:p w14:paraId="6B72082B" w14:textId="5CF7D2A7" w:rsidR="00D9062C" w:rsidRDefault="00D9062C" w:rsidP="00D9062C">
          <w:pPr>
            <w:pStyle w:val="TOC2"/>
            <w:tabs>
              <w:tab w:val="right" w:leader="dot" w:pos="9016"/>
            </w:tabs>
            <w:jc w:val="both"/>
            <w:rPr>
              <w:noProof/>
            </w:rPr>
          </w:pPr>
          <w:hyperlink w:anchor="_Toc235550902" w:history="1">
            <w:r w:rsidRPr="00317F25">
              <w:rPr>
                <w:rStyle w:val="Hyperlink"/>
                <w:rFonts w:eastAsia="Times New Roman"/>
                <w:noProof/>
              </w:rPr>
              <w:t>Academic Literature</w:t>
            </w:r>
            <w:r>
              <w:rPr>
                <w:noProof/>
                <w:webHidden/>
              </w:rPr>
              <w:tab/>
            </w:r>
            <w:r>
              <w:rPr>
                <w:noProof/>
                <w:webHidden/>
              </w:rPr>
              <w:fldChar w:fldCharType="begin"/>
            </w:r>
            <w:r>
              <w:rPr>
                <w:noProof/>
                <w:webHidden/>
              </w:rPr>
              <w:instrText xml:space="preserve"> PAGEREF _Toc235550902 \h </w:instrText>
            </w:r>
            <w:r>
              <w:rPr>
                <w:noProof/>
                <w:webHidden/>
              </w:rPr>
            </w:r>
            <w:r>
              <w:rPr>
                <w:noProof/>
                <w:webHidden/>
              </w:rPr>
              <w:fldChar w:fldCharType="separate"/>
            </w:r>
            <w:r w:rsidR="00915544">
              <w:rPr>
                <w:noProof/>
                <w:webHidden/>
              </w:rPr>
              <w:t>29</w:t>
            </w:r>
            <w:r>
              <w:rPr>
                <w:noProof/>
                <w:webHidden/>
              </w:rPr>
              <w:fldChar w:fldCharType="end"/>
            </w:r>
          </w:hyperlink>
        </w:p>
        <w:p w14:paraId="10B03CC1" w14:textId="3E94974A" w:rsidR="00D9062C" w:rsidRDefault="00D9062C" w:rsidP="00D9062C">
          <w:pPr>
            <w:pStyle w:val="TOC2"/>
            <w:tabs>
              <w:tab w:val="right" w:leader="dot" w:pos="9016"/>
            </w:tabs>
            <w:jc w:val="both"/>
            <w:rPr>
              <w:noProof/>
            </w:rPr>
          </w:pPr>
          <w:hyperlink w:anchor="_Toc235550903" w:history="1">
            <w:r w:rsidRPr="00317F25">
              <w:rPr>
                <w:rStyle w:val="Hyperlink"/>
                <w:rFonts w:eastAsia="Times New Roman"/>
                <w:b/>
                <w:bCs/>
                <w:noProof/>
              </w:rPr>
              <w:t>Industry Reports</w:t>
            </w:r>
            <w:r>
              <w:rPr>
                <w:noProof/>
                <w:webHidden/>
              </w:rPr>
              <w:tab/>
            </w:r>
            <w:r>
              <w:rPr>
                <w:noProof/>
                <w:webHidden/>
              </w:rPr>
              <w:fldChar w:fldCharType="begin"/>
            </w:r>
            <w:r>
              <w:rPr>
                <w:noProof/>
                <w:webHidden/>
              </w:rPr>
              <w:instrText xml:space="preserve"> PAGEREF _Toc235550903 \h </w:instrText>
            </w:r>
            <w:r>
              <w:rPr>
                <w:noProof/>
                <w:webHidden/>
              </w:rPr>
            </w:r>
            <w:r>
              <w:rPr>
                <w:noProof/>
                <w:webHidden/>
              </w:rPr>
              <w:fldChar w:fldCharType="separate"/>
            </w:r>
            <w:r w:rsidR="00915544">
              <w:rPr>
                <w:noProof/>
                <w:webHidden/>
              </w:rPr>
              <w:t>29</w:t>
            </w:r>
            <w:r>
              <w:rPr>
                <w:noProof/>
                <w:webHidden/>
              </w:rPr>
              <w:fldChar w:fldCharType="end"/>
            </w:r>
          </w:hyperlink>
        </w:p>
        <w:p w14:paraId="54177794" w14:textId="7E755753" w:rsidR="00D9062C" w:rsidRDefault="00D9062C" w:rsidP="00D9062C">
          <w:pPr>
            <w:pStyle w:val="TOC2"/>
            <w:tabs>
              <w:tab w:val="right" w:leader="dot" w:pos="9016"/>
            </w:tabs>
            <w:jc w:val="both"/>
            <w:rPr>
              <w:noProof/>
            </w:rPr>
          </w:pPr>
          <w:hyperlink w:anchor="_Toc235550904" w:history="1">
            <w:r w:rsidRPr="00317F25">
              <w:rPr>
                <w:rStyle w:val="Hyperlink"/>
                <w:rFonts w:eastAsia="Times New Roman"/>
                <w:noProof/>
              </w:rPr>
              <w:t>Government Publications</w:t>
            </w:r>
            <w:r>
              <w:rPr>
                <w:noProof/>
                <w:webHidden/>
              </w:rPr>
              <w:tab/>
            </w:r>
            <w:r>
              <w:rPr>
                <w:noProof/>
                <w:webHidden/>
              </w:rPr>
              <w:fldChar w:fldCharType="begin"/>
            </w:r>
            <w:r>
              <w:rPr>
                <w:noProof/>
                <w:webHidden/>
              </w:rPr>
              <w:instrText xml:space="preserve"> PAGEREF _Toc235550904 \h </w:instrText>
            </w:r>
            <w:r>
              <w:rPr>
                <w:noProof/>
                <w:webHidden/>
              </w:rPr>
            </w:r>
            <w:r>
              <w:rPr>
                <w:noProof/>
                <w:webHidden/>
              </w:rPr>
              <w:fldChar w:fldCharType="separate"/>
            </w:r>
            <w:r w:rsidR="00915544">
              <w:rPr>
                <w:noProof/>
                <w:webHidden/>
              </w:rPr>
              <w:t>29</w:t>
            </w:r>
            <w:r>
              <w:rPr>
                <w:noProof/>
                <w:webHidden/>
              </w:rPr>
              <w:fldChar w:fldCharType="end"/>
            </w:r>
          </w:hyperlink>
        </w:p>
        <w:p w14:paraId="23533CD6" w14:textId="0F402934" w:rsidR="00D9062C" w:rsidRDefault="00D9062C" w:rsidP="00D9062C">
          <w:pPr>
            <w:pStyle w:val="TOC2"/>
            <w:tabs>
              <w:tab w:val="right" w:leader="dot" w:pos="9016"/>
            </w:tabs>
            <w:jc w:val="both"/>
            <w:rPr>
              <w:noProof/>
            </w:rPr>
          </w:pPr>
          <w:hyperlink w:anchor="_Toc235550905" w:history="1">
            <w:r w:rsidRPr="00317F25">
              <w:rPr>
                <w:rStyle w:val="Hyperlink"/>
                <w:rFonts w:eastAsia="Times New Roman"/>
                <w:noProof/>
                <w:kern w:val="0"/>
                <w14:ligatures w14:val="none"/>
              </w:rPr>
              <w:t>Corporate Publications</w:t>
            </w:r>
            <w:r>
              <w:rPr>
                <w:noProof/>
                <w:webHidden/>
              </w:rPr>
              <w:tab/>
            </w:r>
            <w:r>
              <w:rPr>
                <w:noProof/>
                <w:webHidden/>
              </w:rPr>
              <w:fldChar w:fldCharType="begin"/>
            </w:r>
            <w:r>
              <w:rPr>
                <w:noProof/>
                <w:webHidden/>
              </w:rPr>
              <w:instrText xml:space="preserve"> PAGEREF _Toc235550905 \h </w:instrText>
            </w:r>
            <w:r>
              <w:rPr>
                <w:noProof/>
                <w:webHidden/>
              </w:rPr>
            </w:r>
            <w:r>
              <w:rPr>
                <w:noProof/>
                <w:webHidden/>
              </w:rPr>
              <w:fldChar w:fldCharType="separate"/>
            </w:r>
            <w:r w:rsidR="00915544">
              <w:rPr>
                <w:noProof/>
                <w:webHidden/>
              </w:rPr>
              <w:t>30</w:t>
            </w:r>
            <w:r>
              <w:rPr>
                <w:noProof/>
                <w:webHidden/>
              </w:rPr>
              <w:fldChar w:fldCharType="end"/>
            </w:r>
          </w:hyperlink>
        </w:p>
        <w:p w14:paraId="4B51AFF0" w14:textId="6CFC86C3" w:rsidR="00D9062C" w:rsidRDefault="00D9062C" w:rsidP="00D9062C">
          <w:pPr>
            <w:pStyle w:val="TOC2"/>
            <w:tabs>
              <w:tab w:val="right" w:leader="dot" w:pos="9016"/>
            </w:tabs>
            <w:jc w:val="both"/>
            <w:rPr>
              <w:noProof/>
            </w:rPr>
          </w:pPr>
          <w:hyperlink w:anchor="_Toc235550906" w:history="1">
            <w:r w:rsidRPr="00317F25">
              <w:rPr>
                <w:rStyle w:val="Hyperlink"/>
                <w:rFonts w:eastAsia="Times New Roman"/>
                <w:noProof/>
              </w:rPr>
              <w:t>3.6 Sampling Strategy</w:t>
            </w:r>
            <w:r>
              <w:rPr>
                <w:noProof/>
                <w:webHidden/>
              </w:rPr>
              <w:tab/>
            </w:r>
            <w:r>
              <w:rPr>
                <w:noProof/>
                <w:webHidden/>
              </w:rPr>
              <w:fldChar w:fldCharType="begin"/>
            </w:r>
            <w:r>
              <w:rPr>
                <w:noProof/>
                <w:webHidden/>
              </w:rPr>
              <w:instrText xml:space="preserve"> PAGEREF _Toc235550906 \h </w:instrText>
            </w:r>
            <w:r>
              <w:rPr>
                <w:noProof/>
                <w:webHidden/>
              </w:rPr>
            </w:r>
            <w:r>
              <w:rPr>
                <w:noProof/>
                <w:webHidden/>
              </w:rPr>
              <w:fldChar w:fldCharType="separate"/>
            </w:r>
            <w:r w:rsidR="00915544">
              <w:rPr>
                <w:noProof/>
                <w:webHidden/>
              </w:rPr>
              <w:t>30</w:t>
            </w:r>
            <w:r>
              <w:rPr>
                <w:noProof/>
                <w:webHidden/>
              </w:rPr>
              <w:fldChar w:fldCharType="end"/>
            </w:r>
          </w:hyperlink>
        </w:p>
        <w:p w14:paraId="17D76DFF" w14:textId="3919E23A" w:rsidR="00D9062C" w:rsidRDefault="00D9062C" w:rsidP="00D9062C">
          <w:pPr>
            <w:pStyle w:val="TOC2"/>
            <w:tabs>
              <w:tab w:val="right" w:leader="dot" w:pos="9016"/>
            </w:tabs>
            <w:jc w:val="both"/>
            <w:rPr>
              <w:noProof/>
            </w:rPr>
          </w:pPr>
          <w:hyperlink w:anchor="_Toc235550907" w:history="1">
            <w:r w:rsidRPr="00317F25">
              <w:rPr>
                <w:rStyle w:val="Hyperlink"/>
                <w:rFonts w:eastAsia="Times New Roman"/>
                <w:noProof/>
                <w14:ligatures w14:val="none"/>
              </w:rPr>
              <w:t>3.7 Data Analysis Method</w:t>
            </w:r>
            <w:r>
              <w:rPr>
                <w:noProof/>
                <w:webHidden/>
              </w:rPr>
              <w:tab/>
            </w:r>
            <w:r>
              <w:rPr>
                <w:noProof/>
                <w:webHidden/>
              </w:rPr>
              <w:fldChar w:fldCharType="begin"/>
            </w:r>
            <w:r>
              <w:rPr>
                <w:noProof/>
                <w:webHidden/>
              </w:rPr>
              <w:instrText xml:space="preserve"> PAGEREF _Toc235550907 \h </w:instrText>
            </w:r>
            <w:r>
              <w:rPr>
                <w:noProof/>
                <w:webHidden/>
              </w:rPr>
            </w:r>
            <w:r>
              <w:rPr>
                <w:noProof/>
                <w:webHidden/>
              </w:rPr>
              <w:fldChar w:fldCharType="separate"/>
            </w:r>
            <w:r w:rsidR="00915544">
              <w:rPr>
                <w:noProof/>
                <w:webHidden/>
              </w:rPr>
              <w:t>30</w:t>
            </w:r>
            <w:r>
              <w:rPr>
                <w:noProof/>
                <w:webHidden/>
              </w:rPr>
              <w:fldChar w:fldCharType="end"/>
            </w:r>
          </w:hyperlink>
        </w:p>
        <w:p w14:paraId="3EA38104" w14:textId="322D0185" w:rsidR="00D9062C" w:rsidRDefault="00D9062C" w:rsidP="00D9062C">
          <w:pPr>
            <w:pStyle w:val="TOC1"/>
            <w:tabs>
              <w:tab w:val="right" w:leader="dot" w:pos="9016"/>
            </w:tabs>
            <w:jc w:val="both"/>
            <w:rPr>
              <w:noProof/>
            </w:rPr>
          </w:pPr>
          <w:hyperlink w:anchor="_Toc235550908" w:history="1">
            <w:r w:rsidRPr="00317F25">
              <w:rPr>
                <w:rStyle w:val="Hyperlink"/>
                <w:noProof/>
              </w:rPr>
              <w:t>The Analysis followed six stages:</w:t>
            </w:r>
            <w:r>
              <w:rPr>
                <w:noProof/>
                <w:webHidden/>
              </w:rPr>
              <w:tab/>
            </w:r>
            <w:r>
              <w:rPr>
                <w:noProof/>
                <w:webHidden/>
              </w:rPr>
              <w:fldChar w:fldCharType="begin"/>
            </w:r>
            <w:r>
              <w:rPr>
                <w:noProof/>
                <w:webHidden/>
              </w:rPr>
              <w:instrText xml:space="preserve"> PAGEREF _Toc235550908 \h </w:instrText>
            </w:r>
            <w:r>
              <w:rPr>
                <w:noProof/>
                <w:webHidden/>
              </w:rPr>
            </w:r>
            <w:r>
              <w:rPr>
                <w:noProof/>
                <w:webHidden/>
              </w:rPr>
              <w:fldChar w:fldCharType="separate"/>
            </w:r>
            <w:r w:rsidR="00915544">
              <w:rPr>
                <w:noProof/>
                <w:webHidden/>
              </w:rPr>
              <w:t>31</w:t>
            </w:r>
            <w:r>
              <w:rPr>
                <w:noProof/>
                <w:webHidden/>
              </w:rPr>
              <w:fldChar w:fldCharType="end"/>
            </w:r>
          </w:hyperlink>
        </w:p>
        <w:p w14:paraId="219944D5" w14:textId="2D93D12F" w:rsidR="00D9062C" w:rsidRPr="00D9062C" w:rsidRDefault="00D9062C" w:rsidP="00D9062C">
          <w:pPr>
            <w:pStyle w:val="TOC3"/>
            <w:tabs>
              <w:tab w:val="right" w:leader="dot" w:pos="9016"/>
            </w:tabs>
            <w:jc w:val="both"/>
            <w:rPr>
              <w:noProof/>
            </w:rPr>
          </w:pPr>
          <w:hyperlink w:anchor="_Toc235550909" w:history="1">
            <w:r w:rsidRPr="00D9062C">
              <w:rPr>
                <w:rStyle w:val="Hyperlink"/>
                <w:rFonts w:ascii="Arial" w:eastAsia="Times New Roman" w:hAnsi="Arial" w:cs="Arial"/>
                <w:noProof/>
                <w:kern w:val="0"/>
                <w14:ligatures w14:val="none"/>
              </w:rPr>
              <w:t>Stage 2: Initial Coding</w:t>
            </w:r>
            <w:r w:rsidRPr="00D9062C">
              <w:rPr>
                <w:noProof/>
                <w:webHidden/>
              </w:rPr>
              <w:tab/>
            </w:r>
            <w:r w:rsidRPr="00D9062C">
              <w:rPr>
                <w:noProof/>
                <w:webHidden/>
              </w:rPr>
              <w:fldChar w:fldCharType="begin"/>
            </w:r>
            <w:r w:rsidRPr="00D9062C">
              <w:rPr>
                <w:noProof/>
                <w:webHidden/>
              </w:rPr>
              <w:instrText xml:space="preserve"> PAGEREF _Toc235550909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0FF252B5" w14:textId="3DB4FA28" w:rsidR="00D9062C" w:rsidRPr="00D9062C" w:rsidRDefault="00D9062C" w:rsidP="00D9062C">
          <w:pPr>
            <w:pStyle w:val="TOC3"/>
            <w:tabs>
              <w:tab w:val="right" w:leader="dot" w:pos="9016"/>
            </w:tabs>
            <w:jc w:val="both"/>
            <w:rPr>
              <w:noProof/>
            </w:rPr>
          </w:pPr>
          <w:hyperlink w:anchor="_Toc235550910" w:history="1">
            <w:r w:rsidRPr="00D9062C">
              <w:rPr>
                <w:rStyle w:val="Hyperlink"/>
                <w:rFonts w:ascii="Arial" w:eastAsia="Times New Roman" w:hAnsi="Arial" w:cs="Arial"/>
                <w:noProof/>
                <w:kern w:val="0"/>
                <w14:ligatures w14:val="none"/>
              </w:rPr>
              <w:t>Stage 3: Theme Development</w:t>
            </w:r>
            <w:r w:rsidRPr="00D9062C">
              <w:rPr>
                <w:noProof/>
                <w:webHidden/>
              </w:rPr>
              <w:tab/>
            </w:r>
            <w:r w:rsidRPr="00D9062C">
              <w:rPr>
                <w:noProof/>
                <w:webHidden/>
              </w:rPr>
              <w:fldChar w:fldCharType="begin"/>
            </w:r>
            <w:r w:rsidRPr="00D9062C">
              <w:rPr>
                <w:noProof/>
                <w:webHidden/>
              </w:rPr>
              <w:instrText xml:space="preserve"> PAGEREF _Toc235550910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5E5BAD7D" w14:textId="50E4C4BF" w:rsidR="00D9062C" w:rsidRPr="00D9062C" w:rsidRDefault="00D9062C" w:rsidP="00D9062C">
          <w:pPr>
            <w:pStyle w:val="TOC3"/>
            <w:tabs>
              <w:tab w:val="right" w:leader="dot" w:pos="9016"/>
            </w:tabs>
            <w:jc w:val="both"/>
            <w:rPr>
              <w:noProof/>
            </w:rPr>
          </w:pPr>
          <w:hyperlink w:anchor="_Toc235550911" w:history="1">
            <w:r w:rsidRPr="00D9062C">
              <w:rPr>
                <w:rStyle w:val="Hyperlink"/>
                <w:rFonts w:ascii="Arial" w:eastAsia="Times New Roman" w:hAnsi="Arial" w:cs="Arial"/>
                <w:noProof/>
                <w:kern w:val="0"/>
                <w14:ligatures w14:val="none"/>
              </w:rPr>
              <w:t>Stage 4: Theme Review</w:t>
            </w:r>
            <w:r w:rsidRPr="00D9062C">
              <w:rPr>
                <w:noProof/>
                <w:webHidden/>
              </w:rPr>
              <w:tab/>
            </w:r>
            <w:r w:rsidRPr="00D9062C">
              <w:rPr>
                <w:noProof/>
                <w:webHidden/>
              </w:rPr>
              <w:fldChar w:fldCharType="begin"/>
            </w:r>
            <w:r w:rsidRPr="00D9062C">
              <w:rPr>
                <w:noProof/>
                <w:webHidden/>
              </w:rPr>
              <w:instrText xml:space="preserve"> PAGEREF _Toc235550911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7E1B760A" w14:textId="45D2F737" w:rsidR="00D9062C" w:rsidRPr="00D9062C" w:rsidRDefault="00D9062C" w:rsidP="00D9062C">
          <w:pPr>
            <w:pStyle w:val="TOC3"/>
            <w:tabs>
              <w:tab w:val="right" w:leader="dot" w:pos="9016"/>
            </w:tabs>
            <w:jc w:val="both"/>
            <w:rPr>
              <w:noProof/>
            </w:rPr>
          </w:pPr>
          <w:hyperlink w:anchor="_Toc235550912" w:history="1">
            <w:r w:rsidRPr="00D9062C">
              <w:rPr>
                <w:rStyle w:val="Hyperlink"/>
                <w:rFonts w:ascii="Arial" w:eastAsia="Times New Roman" w:hAnsi="Arial" w:cs="Arial"/>
                <w:noProof/>
                <w:kern w:val="0"/>
                <w14:ligatures w14:val="none"/>
              </w:rPr>
              <w:t>Stage 5: Theme Definition</w:t>
            </w:r>
            <w:r w:rsidRPr="00D9062C">
              <w:rPr>
                <w:noProof/>
                <w:webHidden/>
              </w:rPr>
              <w:tab/>
            </w:r>
            <w:r w:rsidRPr="00D9062C">
              <w:rPr>
                <w:noProof/>
                <w:webHidden/>
              </w:rPr>
              <w:fldChar w:fldCharType="begin"/>
            </w:r>
            <w:r w:rsidRPr="00D9062C">
              <w:rPr>
                <w:noProof/>
                <w:webHidden/>
              </w:rPr>
              <w:instrText xml:space="preserve"> PAGEREF _Toc235550912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7E8C5178" w14:textId="7091C4B3" w:rsidR="00D9062C" w:rsidRPr="00D9062C" w:rsidRDefault="00D9062C" w:rsidP="00D9062C">
          <w:pPr>
            <w:pStyle w:val="TOC3"/>
            <w:tabs>
              <w:tab w:val="right" w:leader="dot" w:pos="9016"/>
            </w:tabs>
            <w:jc w:val="both"/>
            <w:rPr>
              <w:noProof/>
            </w:rPr>
          </w:pPr>
          <w:hyperlink w:anchor="_Toc235550913" w:history="1">
            <w:r w:rsidRPr="00D9062C">
              <w:rPr>
                <w:rStyle w:val="Hyperlink"/>
                <w:rFonts w:ascii="Arial" w:eastAsia="Times New Roman" w:hAnsi="Arial" w:cs="Arial"/>
                <w:noProof/>
                <w:kern w:val="0"/>
                <w14:ligatures w14:val="none"/>
              </w:rPr>
              <w:t>Stage 6: Interpretation</w:t>
            </w:r>
            <w:r w:rsidRPr="00D9062C">
              <w:rPr>
                <w:noProof/>
                <w:webHidden/>
              </w:rPr>
              <w:tab/>
            </w:r>
            <w:r w:rsidRPr="00D9062C">
              <w:rPr>
                <w:noProof/>
                <w:webHidden/>
              </w:rPr>
              <w:fldChar w:fldCharType="begin"/>
            </w:r>
            <w:r w:rsidRPr="00D9062C">
              <w:rPr>
                <w:noProof/>
                <w:webHidden/>
              </w:rPr>
              <w:instrText xml:space="preserve"> PAGEREF _Toc235550913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681E61E7" w14:textId="1A1261B5" w:rsidR="00D9062C" w:rsidRDefault="00D9062C" w:rsidP="00D9062C">
          <w:pPr>
            <w:pStyle w:val="TOC2"/>
            <w:tabs>
              <w:tab w:val="right" w:leader="dot" w:pos="9016"/>
            </w:tabs>
            <w:jc w:val="both"/>
            <w:rPr>
              <w:noProof/>
            </w:rPr>
          </w:pPr>
          <w:hyperlink w:anchor="_Toc235550914" w:history="1">
            <w:r w:rsidRPr="00317F25">
              <w:rPr>
                <w:rStyle w:val="Hyperlink"/>
                <w:rFonts w:eastAsia="Times New Roman"/>
                <w:noProof/>
              </w:rPr>
              <w:t>3.8 Ethical Considerations</w:t>
            </w:r>
            <w:r>
              <w:rPr>
                <w:noProof/>
                <w:webHidden/>
              </w:rPr>
              <w:tab/>
            </w:r>
            <w:r>
              <w:rPr>
                <w:noProof/>
                <w:webHidden/>
              </w:rPr>
              <w:fldChar w:fldCharType="begin"/>
            </w:r>
            <w:r>
              <w:rPr>
                <w:noProof/>
                <w:webHidden/>
              </w:rPr>
              <w:instrText xml:space="preserve"> PAGEREF _Toc235550914 \h </w:instrText>
            </w:r>
            <w:r>
              <w:rPr>
                <w:noProof/>
                <w:webHidden/>
              </w:rPr>
            </w:r>
            <w:r>
              <w:rPr>
                <w:noProof/>
                <w:webHidden/>
              </w:rPr>
              <w:fldChar w:fldCharType="separate"/>
            </w:r>
            <w:r w:rsidR="00915544">
              <w:rPr>
                <w:noProof/>
                <w:webHidden/>
              </w:rPr>
              <w:t>32</w:t>
            </w:r>
            <w:r>
              <w:rPr>
                <w:noProof/>
                <w:webHidden/>
              </w:rPr>
              <w:fldChar w:fldCharType="end"/>
            </w:r>
          </w:hyperlink>
        </w:p>
        <w:p w14:paraId="709EB7C0" w14:textId="4AD09A45" w:rsidR="00D9062C" w:rsidRPr="00D9062C" w:rsidRDefault="00D9062C" w:rsidP="00D9062C">
          <w:pPr>
            <w:pStyle w:val="TOC3"/>
            <w:tabs>
              <w:tab w:val="right" w:leader="dot" w:pos="9016"/>
            </w:tabs>
            <w:jc w:val="both"/>
            <w:rPr>
              <w:noProof/>
            </w:rPr>
          </w:pPr>
          <w:hyperlink w:anchor="_Toc235550915" w:history="1">
            <w:r w:rsidRPr="00D9062C">
              <w:rPr>
                <w:rStyle w:val="Hyperlink"/>
                <w:rFonts w:ascii="Arial" w:eastAsia="Times New Roman" w:hAnsi="Arial" w:cs="Arial"/>
                <w:noProof/>
                <w:kern w:val="0"/>
                <w14:ligatures w14:val="none"/>
              </w:rPr>
              <w:t>Avoidance of Plagiarism</w:t>
            </w:r>
            <w:r w:rsidRPr="00D9062C">
              <w:rPr>
                <w:noProof/>
                <w:webHidden/>
              </w:rPr>
              <w:tab/>
            </w:r>
            <w:r w:rsidRPr="00D9062C">
              <w:rPr>
                <w:noProof/>
                <w:webHidden/>
              </w:rPr>
              <w:fldChar w:fldCharType="begin"/>
            </w:r>
            <w:r w:rsidRPr="00D9062C">
              <w:rPr>
                <w:noProof/>
                <w:webHidden/>
              </w:rPr>
              <w:instrText xml:space="preserve"> PAGEREF _Toc235550915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13FC42FA" w14:textId="08F4D2EE" w:rsidR="00D9062C" w:rsidRPr="00D9062C" w:rsidRDefault="00D9062C" w:rsidP="00D9062C">
          <w:pPr>
            <w:pStyle w:val="TOC3"/>
            <w:tabs>
              <w:tab w:val="right" w:leader="dot" w:pos="9016"/>
            </w:tabs>
            <w:jc w:val="both"/>
            <w:rPr>
              <w:noProof/>
            </w:rPr>
          </w:pPr>
          <w:hyperlink w:anchor="_Toc235550916" w:history="1">
            <w:r w:rsidRPr="00D9062C">
              <w:rPr>
                <w:rStyle w:val="Hyperlink"/>
                <w:rFonts w:ascii="Arial" w:eastAsia="Times New Roman" w:hAnsi="Arial" w:cs="Arial"/>
                <w:noProof/>
                <w:kern w:val="0"/>
                <w14:ligatures w14:val="none"/>
              </w:rPr>
              <w:t>Intellectual Property Protection</w:t>
            </w:r>
            <w:r w:rsidRPr="00D9062C">
              <w:rPr>
                <w:noProof/>
                <w:webHidden/>
              </w:rPr>
              <w:tab/>
            </w:r>
            <w:r w:rsidRPr="00D9062C">
              <w:rPr>
                <w:noProof/>
                <w:webHidden/>
              </w:rPr>
              <w:fldChar w:fldCharType="begin"/>
            </w:r>
            <w:r w:rsidRPr="00D9062C">
              <w:rPr>
                <w:noProof/>
                <w:webHidden/>
              </w:rPr>
              <w:instrText xml:space="preserve"> PAGEREF _Toc235550916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4FA23EF8" w14:textId="2176F578" w:rsidR="00D9062C" w:rsidRDefault="00D9062C" w:rsidP="00D9062C">
          <w:pPr>
            <w:pStyle w:val="TOC3"/>
            <w:tabs>
              <w:tab w:val="right" w:leader="dot" w:pos="9016"/>
            </w:tabs>
            <w:jc w:val="both"/>
            <w:rPr>
              <w:noProof/>
            </w:rPr>
          </w:pPr>
          <w:hyperlink w:anchor="_Toc235550917" w:history="1">
            <w:r w:rsidRPr="00D9062C">
              <w:rPr>
                <w:rStyle w:val="Hyperlink"/>
                <w:rFonts w:ascii="Arial" w:eastAsia="Times New Roman" w:hAnsi="Arial" w:cs="Arial"/>
                <w:noProof/>
                <w:kern w:val="0"/>
                <w14:ligatures w14:val="none"/>
              </w:rPr>
              <w:t>Research Objectivity</w:t>
            </w:r>
            <w:r w:rsidRPr="00D9062C">
              <w:rPr>
                <w:noProof/>
                <w:webHidden/>
              </w:rPr>
              <w:tab/>
            </w:r>
            <w:r w:rsidRPr="00D9062C">
              <w:rPr>
                <w:noProof/>
                <w:webHidden/>
              </w:rPr>
              <w:fldChar w:fldCharType="begin"/>
            </w:r>
            <w:r w:rsidRPr="00D9062C">
              <w:rPr>
                <w:noProof/>
                <w:webHidden/>
              </w:rPr>
              <w:instrText xml:space="preserve"> PAGEREF _Toc235550917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1E569B3E" w14:textId="6BBDA2EF" w:rsidR="00D9062C" w:rsidRDefault="00D9062C" w:rsidP="00D9062C">
          <w:pPr>
            <w:pStyle w:val="TOC2"/>
            <w:tabs>
              <w:tab w:val="right" w:leader="dot" w:pos="9016"/>
            </w:tabs>
            <w:jc w:val="both"/>
            <w:rPr>
              <w:noProof/>
            </w:rPr>
          </w:pPr>
          <w:hyperlink w:anchor="_Toc235550918" w:history="1">
            <w:r w:rsidRPr="00317F25">
              <w:rPr>
                <w:rStyle w:val="Hyperlink"/>
                <w:rFonts w:eastAsia="Times New Roman"/>
                <w:noProof/>
                <w14:ligatures w14:val="none"/>
              </w:rPr>
              <w:t>3.9 Reliability and Validity</w:t>
            </w:r>
            <w:r>
              <w:rPr>
                <w:noProof/>
                <w:webHidden/>
              </w:rPr>
              <w:tab/>
            </w:r>
            <w:r>
              <w:rPr>
                <w:noProof/>
                <w:webHidden/>
              </w:rPr>
              <w:fldChar w:fldCharType="begin"/>
            </w:r>
            <w:r>
              <w:rPr>
                <w:noProof/>
                <w:webHidden/>
              </w:rPr>
              <w:instrText xml:space="preserve"> PAGEREF _Toc235550918 \h </w:instrText>
            </w:r>
            <w:r>
              <w:rPr>
                <w:noProof/>
                <w:webHidden/>
              </w:rPr>
            </w:r>
            <w:r>
              <w:rPr>
                <w:noProof/>
                <w:webHidden/>
              </w:rPr>
              <w:fldChar w:fldCharType="separate"/>
            </w:r>
            <w:r w:rsidR="00915544">
              <w:rPr>
                <w:noProof/>
                <w:webHidden/>
              </w:rPr>
              <w:t>33</w:t>
            </w:r>
            <w:r>
              <w:rPr>
                <w:noProof/>
                <w:webHidden/>
              </w:rPr>
              <w:fldChar w:fldCharType="end"/>
            </w:r>
          </w:hyperlink>
        </w:p>
        <w:p w14:paraId="7B8E699E" w14:textId="31A9F927" w:rsidR="00D9062C" w:rsidRPr="00D9062C" w:rsidRDefault="00D9062C" w:rsidP="00D9062C">
          <w:pPr>
            <w:pStyle w:val="TOC3"/>
            <w:tabs>
              <w:tab w:val="right" w:leader="dot" w:pos="9016"/>
            </w:tabs>
            <w:jc w:val="both"/>
            <w:rPr>
              <w:noProof/>
            </w:rPr>
          </w:pPr>
          <w:hyperlink w:anchor="_Toc235550919" w:history="1">
            <w:r w:rsidRPr="00D9062C">
              <w:rPr>
                <w:rStyle w:val="Hyperlink"/>
                <w:rFonts w:ascii="Arial" w:eastAsia="Times New Roman" w:hAnsi="Arial" w:cs="Arial"/>
                <w:noProof/>
                <w:kern w:val="0"/>
                <w14:ligatures w14:val="none"/>
              </w:rPr>
              <w:t>Reliability</w:t>
            </w:r>
            <w:r w:rsidRPr="00D9062C">
              <w:rPr>
                <w:noProof/>
                <w:webHidden/>
              </w:rPr>
              <w:tab/>
            </w:r>
            <w:r w:rsidRPr="00D9062C">
              <w:rPr>
                <w:noProof/>
                <w:webHidden/>
              </w:rPr>
              <w:fldChar w:fldCharType="begin"/>
            </w:r>
            <w:r w:rsidRPr="00D9062C">
              <w:rPr>
                <w:noProof/>
                <w:webHidden/>
              </w:rPr>
              <w:instrText xml:space="preserve"> PAGEREF _Toc235550919 \h </w:instrText>
            </w:r>
            <w:r w:rsidRPr="00D9062C">
              <w:rPr>
                <w:noProof/>
                <w:webHidden/>
              </w:rPr>
            </w:r>
            <w:r w:rsidRPr="00D9062C">
              <w:rPr>
                <w:noProof/>
                <w:webHidden/>
              </w:rPr>
              <w:fldChar w:fldCharType="separate"/>
            </w:r>
            <w:r w:rsidR="00915544">
              <w:rPr>
                <w:noProof/>
                <w:webHidden/>
              </w:rPr>
              <w:t>33</w:t>
            </w:r>
            <w:r w:rsidRPr="00D9062C">
              <w:rPr>
                <w:noProof/>
                <w:webHidden/>
              </w:rPr>
              <w:fldChar w:fldCharType="end"/>
            </w:r>
          </w:hyperlink>
        </w:p>
        <w:p w14:paraId="2176D946" w14:textId="78037B1D" w:rsidR="00D9062C" w:rsidRDefault="00D9062C" w:rsidP="00D9062C">
          <w:pPr>
            <w:pStyle w:val="TOC3"/>
            <w:tabs>
              <w:tab w:val="right" w:leader="dot" w:pos="9016"/>
            </w:tabs>
            <w:jc w:val="both"/>
            <w:rPr>
              <w:noProof/>
            </w:rPr>
          </w:pPr>
          <w:hyperlink w:anchor="_Toc235550920" w:history="1">
            <w:r w:rsidRPr="00D9062C">
              <w:rPr>
                <w:rStyle w:val="Hyperlink"/>
                <w:rFonts w:ascii="Arial" w:eastAsia="Times New Roman" w:hAnsi="Arial" w:cs="Arial"/>
                <w:noProof/>
                <w:kern w:val="0"/>
                <w14:ligatures w14:val="none"/>
              </w:rPr>
              <w:t>Validity</w:t>
            </w:r>
            <w:r w:rsidRPr="00D9062C">
              <w:rPr>
                <w:noProof/>
                <w:webHidden/>
              </w:rPr>
              <w:tab/>
            </w:r>
            <w:r w:rsidRPr="00D9062C">
              <w:rPr>
                <w:noProof/>
                <w:webHidden/>
              </w:rPr>
              <w:fldChar w:fldCharType="begin"/>
            </w:r>
            <w:r w:rsidRPr="00D9062C">
              <w:rPr>
                <w:noProof/>
                <w:webHidden/>
              </w:rPr>
              <w:instrText xml:space="preserve"> PAGEREF _Toc235550920 \h </w:instrText>
            </w:r>
            <w:r w:rsidRPr="00D9062C">
              <w:rPr>
                <w:noProof/>
                <w:webHidden/>
              </w:rPr>
            </w:r>
            <w:r w:rsidRPr="00D9062C">
              <w:rPr>
                <w:noProof/>
                <w:webHidden/>
              </w:rPr>
              <w:fldChar w:fldCharType="separate"/>
            </w:r>
            <w:r w:rsidR="00915544">
              <w:rPr>
                <w:noProof/>
                <w:webHidden/>
              </w:rPr>
              <w:t>33</w:t>
            </w:r>
            <w:r w:rsidRPr="00D9062C">
              <w:rPr>
                <w:noProof/>
                <w:webHidden/>
              </w:rPr>
              <w:fldChar w:fldCharType="end"/>
            </w:r>
          </w:hyperlink>
        </w:p>
        <w:p w14:paraId="677A041B" w14:textId="135EA2DD" w:rsidR="00D9062C" w:rsidRDefault="00D9062C" w:rsidP="00D9062C">
          <w:pPr>
            <w:pStyle w:val="TOC2"/>
            <w:tabs>
              <w:tab w:val="right" w:leader="dot" w:pos="9016"/>
            </w:tabs>
            <w:jc w:val="both"/>
            <w:rPr>
              <w:noProof/>
            </w:rPr>
          </w:pPr>
          <w:hyperlink w:anchor="_Toc235550921" w:history="1">
            <w:r w:rsidRPr="00317F25">
              <w:rPr>
                <w:rStyle w:val="Hyperlink"/>
                <w:rFonts w:eastAsia="Times New Roman"/>
                <w:noProof/>
                <w14:ligatures w14:val="none"/>
              </w:rPr>
              <w:t>3.10 Limitations of the Methodology</w:t>
            </w:r>
            <w:r>
              <w:rPr>
                <w:noProof/>
                <w:webHidden/>
              </w:rPr>
              <w:tab/>
            </w:r>
            <w:r>
              <w:rPr>
                <w:noProof/>
                <w:webHidden/>
              </w:rPr>
              <w:fldChar w:fldCharType="begin"/>
            </w:r>
            <w:r>
              <w:rPr>
                <w:noProof/>
                <w:webHidden/>
              </w:rPr>
              <w:instrText xml:space="preserve"> PAGEREF _Toc235550921 \h </w:instrText>
            </w:r>
            <w:r>
              <w:rPr>
                <w:noProof/>
                <w:webHidden/>
              </w:rPr>
            </w:r>
            <w:r>
              <w:rPr>
                <w:noProof/>
                <w:webHidden/>
              </w:rPr>
              <w:fldChar w:fldCharType="separate"/>
            </w:r>
            <w:r w:rsidR="00915544">
              <w:rPr>
                <w:noProof/>
                <w:webHidden/>
              </w:rPr>
              <w:t>34</w:t>
            </w:r>
            <w:r>
              <w:rPr>
                <w:noProof/>
                <w:webHidden/>
              </w:rPr>
              <w:fldChar w:fldCharType="end"/>
            </w:r>
          </w:hyperlink>
        </w:p>
        <w:p w14:paraId="4EFC6A0E" w14:textId="39EFBBAD" w:rsidR="00D9062C" w:rsidRDefault="00D9062C" w:rsidP="00D9062C">
          <w:pPr>
            <w:pStyle w:val="TOC2"/>
            <w:tabs>
              <w:tab w:val="right" w:leader="dot" w:pos="9016"/>
            </w:tabs>
            <w:jc w:val="both"/>
            <w:rPr>
              <w:noProof/>
            </w:rPr>
          </w:pPr>
          <w:hyperlink w:anchor="_Toc235550922" w:history="1">
            <w:r w:rsidRPr="00317F25">
              <w:rPr>
                <w:rStyle w:val="Hyperlink"/>
                <w:rFonts w:eastAsia="Times New Roman"/>
                <w:noProof/>
                <w14:ligatures w14:val="none"/>
              </w:rPr>
              <w:t>3.11 Chapter Summary</w:t>
            </w:r>
            <w:r>
              <w:rPr>
                <w:noProof/>
                <w:webHidden/>
              </w:rPr>
              <w:tab/>
            </w:r>
            <w:r>
              <w:rPr>
                <w:noProof/>
                <w:webHidden/>
              </w:rPr>
              <w:fldChar w:fldCharType="begin"/>
            </w:r>
            <w:r>
              <w:rPr>
                <w:noProof/>
                <w:webHidden/>
              </w:rPr>
              <w:instrText xml:space="preserve"> PAGEREF _Toc235550922 \h </w:instrText>
            </w:r>
            <w:r>
              <w:rPr>
                <w:noProof/>
                <w:webHidden/>
              </w:rPr>
            </w:r>
            <w:r>
              <w:rPr>
                <w:noProof/>
                <w:webHidden/>
              </w:rPr>
              <w:fldChar w:fldCharType="separate"/>
            </w:r>
            <w:r w:rsidR="00915544">
              <w:rPr>
                <w:noProof/>
                <w:webHidden/>
              </w:rPr>
              <w:t>34</w:t>
            </w:r>
            <w:r>
              <w:rPr>
                <w:noProof/>
                <w:webHidden/>
              </w:rPr>
              <w:fldChar w:fldCharType="end"/>
            </w:r>
          </w:hyperlink>
        </w:p>
        <w:p w14:paraId="447D8AA7" w14:textId="3601741B" w:rsidR="00D9062C" w:rsidRDefault="00D9062C" w:rsidP="00D9062C">
          <w:pPr>
            <w:pStyle w:val="TOC1"/>
            <w:tabs>
              <w:tab w:val="right" w:leader="dot" w:pos="9016"/>
            </w:tabs>
            <w:jc w:val="both"/>
            <w:rPr>
              <w:noProof/>
            </w:rPr>
          </w:pPr>
          <w:hyperlink w:anchor="_Toc235550923" w:history="1">
            <w:r w:rsidRPr="00317F25">
              <w:rPr>
                <w:rStyle w:val="Hyperlink"/>
                <w:noProof/>
              </w:rPr>
              <w:t>CHAPTER 4: RESULTS AND DISCUSSION</w:t>
            </w:r>
            <w:r>
              <w:rPr>
                <w:noProof/>
                <w:webHidden/>
              </w:rPr>
              <w:tab/>
            </w:r>
            <w:r>
              <w:rPr>
                <w:noProof/>
                <w:webHidden/>
              </w:rPr>
              <w:fldChar w:fldCharType="begin"/>
            </w:r>
            <w:r>
              <w:rPr>
                <w:noProof/>
                <w:webHidden/>
              </w:rPr>
              <w:instrText xml:space="preserve"> PAGEREF _Toc235550923 \h </w:instrText>
            </w:r>
            <w:r>
              <w:rPr>
                <w:noProof/>
                <w:webHidden/>
              </w:rPr>
            </w:r>
            <w:r>
              <w:rPr>
                <w:noProof/>
                <w:webHidden/>
              </w:rPr>
              <w:fldChar w:fldCharType="separate"/>
            </w:r>
            <w:r w:rsidR="00915544">
              <w:rPr>
                <w:noProof/>
                <w:webHidden/>
              </w:rPr>
              <w:t>35</w:t>
            </w:r>
            <w:r>
              <w:rPr>
                <w:noProof/>
                <w:webHidden/>
              </w:rPr>
              <w:fldChar w:fldCharType="end"/>
            </w:r>
          </w:hyperlink>
        </w:p>
        <w:p w14:paraId="1F3D1444" w14:textId="76F82385" w:rsidR="00D9062C" w:rsidRDefault="00D9062C" w:rsidP="00D9062C">
          <w:pPr>
            <w:pStyle w:val="TOC2"/>
            <w:tabs>
              <w:tab w:val="right" w:leader="dot" w:pos="9016"/>
            </w:tabs>
            <w:jc w:val="both"/>
            <w:rPr>
              <w:noProof/>
            </w:rPr>
          </w:pPr>
          <w:hyperlink w:anchor="_Toc235550924" w:history="1">
            <w:r w:rsidRPr="00317F25">
              <w:rPr>
                <w:rStyle w:val="Hyperlink"/>
                <w:rFonts w:eastAsia="Times New Roman"/>
                <w:noProof/>
              </w:rPr>
              <w:t>4.1 Introduction</w:t>
            </w:r>
            <w:r>
              <w:rPr>
                <w:noProof/>
                <w:webHidden/>
              </w:rPr>
              <w:tab/>
            </w:r>
            <w:r>
              <w:rPr>
                <w:noProof/>
                <w:webHidden/>
              </w:rPr>
              <w:fldChar w:fldCharType="begin"/>
            </w:r>
            <w:r>
              <w:rPr>
                <w:noProof/>
                <w:webHidden/>
              </w:rPr>
              <w:instrText xml:space="preserve"> PAGEREF _Toc235550924 \h </w:instrText>
            </w:r>
            <w:r>
              <w:rPr>
                <w:noProof/>
                <w:webHidden/>
              </w:rPr>
            </w:r>
            <w:r>
              <w:rPr>
                <w:noProof/>
                <w:webHidden/>
              </w:rPr>
              <w:fldChar w:fldCharType="separate"/>
            </w:r>
            <w:r w:rsidR="00915544">
              <w:rPr>
                <w:noProof/>
                <w:webHidden/>
              </w:rPr>
              <w:t>35</w:t>
            </w:r>
            <w:r>
              <w:rPr>
                <w:noProof/>
                <w:webHidden/>
              </w:rPr>
              <w:fldChar w:fldCharType="end"/>
            </w:r>
          </w:hyperlink>
        </w:p>
        <w:p w14:paraId="053F4841" w14:textId="0DB1981F" w:rsidR="00D9062C" w:rsidRDefault="00D9062C" w:rsidP="00D9062C">
          <w:pPr>
            <w:pStyle w:val="TOC2"/>
            <w:tabs>
              <w:tab w:val="right" w:leader="dot" w:pos="9016"/>
            </w:tabs>
            <w:jc w:val="both"/>
            <w:rPr>
              <w:noProof/>
            </w:rPr>
          </w:pPr>
          <w:hyperlink w:anchor="_Toc235550925" w:history="1">
            <w:r w:rsidRPr="00317F25">
              <w:rPr>
                <w:rStyle w:val="Hyperlink"/>
                <w:rFonts w:eastAsia="Times New Roman"/>
                <w:noProof/>
              </w:rPr>
              <w:t>4.2 Theme One: Regulatory, Economic and Competitive Pressures</w:t>
            </w:r>
            <w:r>
              <w:rPr>
                <w:noProof/>
                <w:webHidden/>
              </w:rPr>
              <w:tab/>
            </w:r>
            <w:r>
              <w:rPr>
                <w:noProof/>
                <w:webHidden/>
              </w:rPr>
              <w:fldChar w:fldCharType="begin"/>
            </w:r>
            <w:r>
              <w:rPr>
                <w:noProof/>
                <w:webHidden/>
              </w:rPr>
              <w:instrText xml:space="preserve"> PAGEREF _Toc235550925 \h </w:instrText>
            </w:r>
            <w:r>
              <w:rPr>
                <w:noProof/>
                <w:webHidden/>
              </w:rPr>
            </w:r>
            <w:r>
              <w:rPr>
                <w:noProof/>
                <w:webHidden/>
              </w:rPr>
              <w:fldChar w:fldCharType="separate"/>
            </w:r>
            <w:r w:rsidR="00915544">
              <w:rPr>
                <w:noProof/>
                <w:webHidden/>
              </w:rPr>
              <w:t>35</w:t>
            </w:r>
            <w:r>
              <w:rPr>
                <w:noProof/>
                <w:webHidden/>
              </w:rPr>
              <w:fldChar w:fldCharType="end"/>
            </w:r>
          </w:hyperlink>
        </w:p>
        <w:p w14:paraId="67C38707" w14:textId="4CB22BDA" w:rsidR="00D9062C" w:rsidRDefault="00D9062C" w:rsidP="00D9062C">
          <w:pPr>
            <w:pStyle w:val="TOC3"/>
            <w:tabs>
              <w:tab w:val="right" w:leader="dot" w:pos="9016"/>
            </w:tabs>
            <w:jc w:val="both"/>
            <w:rPr>
              <w:noProof/>
            </w:rPr>
          </w:pPr>
          <w:hyperlink w:anchor="_Toc235550926" w:history="1">
            <w:r w:rsidRPr="00317F25">
              <w:rPr>
                <w:rStyle w:val="Hyperlink"/>
                <w:rFonts w:eastAsia="Times New Roman"/>
                <w:noProof/>
              </w:rPr>
              <w:t>4.2.1 Regulatory Pressure as a Driver of Decarbonisation</w:t>
            </w:r>
            <w:r>
              <w:rPr>
                <w:noProof/>
                <w:webHidden/>
              </w:rPr>
              <w:tab/>
            </w:r>
            <w:r>
              <w:rPr>
                <w:noProof/>
                <w:webHidden/>
              </w:rPr>
              <w:fldChar w:fldCharType="begin"/>
            </w:r>
            <w:r>
              <w:rPr>
                <w:noProof/>
                <w:webHidden/>
              </w:rPr>
              <w:instrText xml:space="preserve"> PAGEREF _Toc235550926 \h </w:instrText>
            </w:r>
            <w:r>
              <w:rPr>
                <w:noProof/>
                <w:webHidden/>
              </w:rPr>
            </w:r>
            <w:r>
              <w:rPr>
                <w:noProof/>
                <w:webHidden/>
              </w:rPr>
              <w:fldChar w:fldCharType="separate"/>
            </w:r>
            <w:r w:rsidR="00915544">
              <w:rPr>
                <w:noProof/>
                <w:webHidden/>
              </w:rPr>
              <w:t>35</w:t>
            </w:r>
            <w:r>
              <w:rPr>
                <w:noProof/>
                <w:webHidden/>
              </w:rPr>
              <w:fldChar w:fldCharType="end"/>
            </w:r>
          </w:hyperlink>
        </w:p>
        <w:p w14:paraId="53201832" w14:textId="1514A6A2" w:rsidR="00D9062C" w:rsidRDefault="00D9062C" w:rsidP="00D9062C">
          <w:pPr>
            <w:pStyle w:val="TOC3"/>
            <w:tabs>
              <w:tab w:val="right" w:leader="dot" w:pos="9016"/>
            </w:tabs>
            <w:jc w:val="both"/>
            <w:rPr>
              <w:noProof/>
            </w:rPr>
          </w:pPr>
          <w:hyperlink w:anchor="_Toc235550927" w:history="1">
            <w:r w:rsidRPr="00317F25">
              <w:rPr>
                <w:rStyle w:val="Hyperlink"/>
                <w:rFonts w:eastAsia="Times New Roman"/>
                <w:noProof/>
              </w:rPr>
              <w:t>4.2.2 Economic Pressures and Cost Management</w:t>
            </w:r>
            <w:r>
              <w:rPr>
                <w:noProof/>
                <w:webHidden/>
              </w:rPr>
              <w:tab/>
            </w:r>
            <w:r>
              <w:rPr>
                <w:noProof/>
                <w:webHidden/>
              </w:rPr>
              <w:fldChar w:fldCharType="begin"/>
            </w:r>
            <w:r>
              <w:rPr>
                <w:noProof/>
                <w:webHidden/>
              </w:rPr>
              <w:instrText xml:space="preserve"> PAGEREF _Toc235550927 \h </w:instrText>
            </w:r>
            <w:r>
              <w:rPr>
                <w:noProof/>
                <w:webHidden/>
              </w:rPr>
            </w:r>
            <w:r>
              <w:rPr>
                <w:noProof/>
                <w:webHidden/>
              </w:rPr>
              <w:fldChar w:fldCharType="separate"/>
            </w:r>
            <w:r w:rsidR="00915544">
              <w:rPr>
                <w:noProof/>
                <w:webHidden/>
              </w:rPr>
              <w:t>37</w:t>
            </w:r>
            <w:r>
              <w:rPr>
                <w:noProof/>
                <w:webHidden/>
              </w:rPr>
              <w:fldChar w:fldCharType="end"/>
            </w:r>
          </w:hyperlink>
        </w:p>
        <w:p w14:paraId="114D0B49" w14:textId="1937DDE6" w:rsidR="00D9062C" w:rsidRDefault="00D9062C" w:rsidP="00D9062C">
          <w:pPr>
            <w:pStyle w:val="TOC3"/>
            <w:tabs>
              <w:tab w:val="right" w:leader="dot" w:pos="9016"/>
            </w:tabs>
            <w:jc w:val="both"/>
            <w:rPr>
              <w:noProof/>
            </w:rPr>
          </w:pPr>
          <w:hyperlink w:anchor="_Toc235550928" w:history="1">
            <w:r w:rsidRPr="00317F25">
              <w:rPr>
                <w:rStyle w:val="Hyperlink"/>
                <w:rFonts w:eastAsia="Times New Roman"/>
                <w:noProof/>
              </w:rPr>
              <w:t>4.2.3 Competitive Pressures within the UK Parcel Market</w:t>
            </w:r>
            <w:r>
              <w:rPr>
                <w:noProof/>
                <w:webHidden/>
              </w:rPr>
              <w:tab/>
            </w:r>
            <w:r>
              <w:rPr>
                <w:noProof/>
                <w:webHidden/>
              </w:rPr>
              <w:fldChar w:fldCharType="begin"/>
            </w:r>
            <w:r>
              <w:rPr>
                <w:noProof/>
                <w:webHidden/>
              </w:rPr>
              <w:instrText xml:space="preserve"> PAGEREF _Toc235550928 \h </w:instrText>
            </w:r>
            <w:r>
              <w:rPr>
                <w:noProof/>
                <w:webHidden/>
              </w:rPr>
            </w:r>
            <w:r>
              <w:rPr>
                <w:noProof/>
                <w:webHidden/>
              </w:rPr>
              <w:fldChar w:fldCharType="separate"/>
            </w:r>
            <w:r w:rsidR="00915544">
              <w:rPr>
                <w:noProof/>
                <w:webHidden/>
              </w:rPr>
              <w:t>38</w:t>
            </w:r>
            <w:r>
              <w:rPr>
                <w:noProof/>
                <w:webHidden/>
              </w:rPr>
              <w:fldChar w:fldCharType="end"/>
            </w:r>
          </w:hyperlink>
        </w:p>
        <w:p w14:paraId="53B6B02F" w14:textId="6BC00FBF" w:rsidR="00D9062C" w:rsidRDefault="00D9062C" w:rsidP="00D9062C">
          <w:pPr>
            <w:pStyle w:val="TOC2"/>
            <w:tabs>
              <w:tab w:val="right" w:leader="dot" w:pos="9016"/>
            </w:tabs>
            <w:jc w:val="both"/>
            <w:rPr>
              <w:noProof/>
            </w:rPr>
          </w:pPr>
          <w:hyperlink w:anchor="_Toc235550929" w:history="1">
            <w:r w:rsidRPr="00317F25">
              <w:rPr>
                <w:rStyle w:val="Hyperlink"/>
                <w:noProof/>
              </w:rPr>
              <w:t>4.3 Triple Bottom Line and Sustainable Business Performance</w:t>
            </w:r>
            <w:r>
              <w:rPr>
                <w:noProof/>
                <w:webHidden/>
              </w:rPr>
              <w:tab/>
            </w:r>
            <w:r>
              <w:rPr>
                <w:noProof/>
                <w:webHidden/>
              </w:rPr>
              <w:fldChar w:fldCharType="begin"/>
            </w:r>
            <w:r>
              <w:rPr>
                <w:noProof/>
                <w:webHidden/>
              </w:rPr>
              <w:instrText xml:space="preserve"> PAGEREF _Toc235550929 \h </w:instrText>
            </w:r>
            <w:r>
              <w:rPr>
                <w:noProof/>
                <w:webHidden/>
              </w:rPr>
            </w:r>
            <w:r>
              <w:rPr>
                <w:noProof/>
                <w:webHidden/>
              </w:rPr>
              <w:fldChar w:fldCharType="separate"/>
            </w:r>
            <w:r w:rsidR="00915544">
              <w:rPr>
                <w:noProof/>
                <w:webHidden/>
              </w:rPr>
              <w:t>39</w:t>
            </w:r>
            <w:r>
              <w:rPr>
                <w:noProof/>
                <w:webHidden/>
              </w:rPr>
              <w:fldChar w:fldCharType="end"/>
            </w:r>
          </w:hyperlink>
        </w:p>
        <w:p w14:paraId="2291CB8D" w14:textId="3911E6C3" w:rsidR="00D9062C" w:rsidRDefault="00D9062C" w:rsidP="00D9062C">
          <w:pPr>
            <w:pStyle w:val="TOC3"/>
            <w:tabs>
              <w:tab w:val="right" w:leader="dot" w:pos="9016"/>
            </w:tabs>
            <w:jc w:val="both"/>
            <w:rPr>
              <w:noProof/>
            </w:rPr>
          </w:pPr>
          <w:hyperlink w:anchor="_Toc235550930" w:history="1">
            <w:r w:rsidRPr="00317F25">
              <w:rPr>
                <w:rStyle w:val="Hyperlink"/>
                <w:rFonts w:eastAsia="Times New Roman"/>
                <w:noProof/>
                <w:kern w:val="0"/>
                <w14:ligatures w14:val="none"/>
              </w:rPr>
              <w:t>4.3.1 Electrification and Fleet Transformation</w:t>
            </w:r>
            <w:r>
              <w:rPr>
                <w:noProof/>
                <w:webHidden/>
              </w:rPr>
              <w:tab/>
            </w:r>
            <w:r>
              <w:rPr>
                <w:noProof/>
                <w:webHidden/>
              </w:rPr>
              <w:fldChar w:fldCharType="begin"/>
            </w:r>
            <w:r>
              <w:rPr>
                <w:noProof/>
                <w:webHidden/>
              </w:rPr>
              <w:instrText xml:space="preserve"> PAGEREF _Toc235550930 \h </w:instrText>
            </w:r>
            <w:r>
              <w:rPr>
                <w:noProof/>
                <w:webHidden/>
              </w:rPr>
            </w:r>
            <w:r>
              <w:rPr>
                <w:noProof/>
                <w:webHidden/>
              </w:rPr>
              <w:fldChar w:fldCharType="separate"/>
            </w:r>
            <w:r w:rsidR="00915544">
              <w:rPr>
                <w:noProof/>
                <w:webHidden/>
              </w:rPr>
              <w:t>39</w:t>
            </w:r>
            <w:r>
              <w:rPr>
                <w:noProof/>
                <w:webHidden/>
              </w:rPr>
              <w:fldChar w:fldCharType="end"/>
            </w:r>
          </w:hyperlink>
        </w:p>
        <w:p w14:paraId="4E3A96D8" w14:textId="590DD856" w:rsidR="00D9062C" w:rsidRDefault="00D9062C" w:rsidP="00D9062C">
          <w:pPr>
            <w:pStyle w:val="TOC3"/>
            <w:tabs>
              <w:tab w:val="right" w:leader="dot" w:pos="9016"/>
            </w:tabs>
            <w:jc w:val="both"/>
            <w:rPr>
              <w:noProof/>
            </w:rPr>
          </w:pPr>
          <w:hyperlink w:anchor="_Toc235550931" w:history="1">
            <w:r w:rsidRPr="00317F25">
              <w:rPr>
                <w:rStyle w:val="Hyperlink"/>
                <w:rFonts w:eastAsia="Times New Roman"/>
                <w:noProof/>
                <w:kern w:val="0"/>
                <w14:ligatures w14:val="none"/>
              </w:rPr>
              <w:t>4.3.2 Route Optimisation and Digital Logistics Systems</w:t>
            </w:r>
            <w:r>
              <w:rPr>
                <w:noProof/>
                <w:webHidden/>
              </w:rPr>
              <w:tab/>
            </w:r>
            <w:r>
              <w:rPr>
                <w:noProof/>
                <w:webHidden/>
              </w:rPr>
              <w:fldChar w:fldCharType="begin"/>
            </w:r>
            <w:r>
              <w:rPr>
                <w:noProof/>
                <w:webHidden/>
              </w:rPr>
              <w:instrText xml:space="preserve"> PAGEREF _Toc235550931 \h </w:instrText>
            </w:r>
            <w:r>
              <w:rPr>
                <w:noProof/>
                <w:webHidden/>
              </w:rPr>
            </w:r>
            <w:r>
              <w:rPr>
                <w:noProof/>
                <w:webHidden/>
              </w:rPr>
              <w:fldChar w:fldCharType="separate"/>
            </w:r>
            <w:r w:rsidR="00915544">
              <w:rPr>
                <w:noProof/>
                <w:webHidden/>
              </w:rPr>
              <w:t>40</w:t>
            </w:r>
            <w:r>
              <w:rPr>
                <w:noProof/>
                <w:webHidden/>
              </w:rPr>
              <w:fldChar w:fldCharType="end"/>
            </w:r>
          </w:hyperlink>
        </w:p>
        <w:p w14:paraId="38B9C645" w14:textId="1515928A" w:rsidR="00D9062C" w:rsidRDefault="00D9062C" w:rsidP="00D9062C">
          <w:pPr>
            <w:pStyle w:val="TOC3"/>
            <w:tabs>
              <w:tab w:val="right" w:leader="dot" w:pos="9016"/>
            </w:tabs>
            <w:jc w:val="both"/>
            <w:rPr>
              <w:noProof/>
            </w:rPr>
          </w:pPr>
          <w:hyperlink w:anchor="_Toc235550932" w:history="1">
            <w:r w:rsidRPr="00317F25">
              <w:rPr>
                <w:rStyle w:val="Hyperlink"/>
                <w:rFonts w:eastAsia="Times New Roman"/>
                <w:noProof/>
                <w:kern w:val="0"/>
                <w14:ligatures w14:val="none"/>
              </w:rPr>
              <w:t>4.3.3 Alternative Delivery Models</w:t>
            </w:r>
            <w:r>
              <w:rPr>
                <w:noProof/>
                <w:webHidden/>
              </w:rPr>
              <w:tab/>
            </w:r>
            <w:r>
              <w:rPr>
                <w:noProof/>
                <w:webHidden/>
              </w:rPr>
              <w:fldChar w:fldCharType="begin"/>
            </w:r>
            <w:r>
              <w:rPr>
                <w:noProof/>
                <w:webHidden/>
              </w:rPr>
              <w:instrText xml:space="preserve"> PAGEREF _Toc235550932 \h </w:instrText>
            </w:r>
            <w:r>
              <w:rPr>
                <w:noProof/>
                <w:webHidden/>
              </w:rPr>
            </w:r>
            <w:r>
              <w:rPr>
                <w:noProof/>
                <w:webHidden/>
              </w:rPr>
              <w:fldChar w:fldCharType="separate"/>
            </w:r>
            <w:r w:rsidR="00915544">
              <w:rPr>
                <w:noProof/>
                <w:webHidden/>
              </w:rPr>
              <w:t>41</w:t>
            </w:r>
            <w:r>
              <w:rPr>
                <w:noProof/>
                <w:webHidden/>
              </w:rPr>
              <w:fldChar w:fldCharType="end"/>
            </w:r>
          </w:hyperlink>
        </w:p>
        <w:p w14:paraId="49F80AD3" w14:textId="56F63F38" w:rsidR="00D9062C" w:rsidRDefault="00D9062C" w:rsidP="00D9062C">
          <w:pPr>
            <w:pStyle w:val="TOC2"/>
            <w:tabs>
              <w:tab w:val="right" w:leader="dot" w:pos="9016"/>
            </w:tabs>
            <w:jc w:val="both"/>
            <w:rPr>
              <w:noProof/>
            </w:rPr>
          </w:pPr>
          <w:hyperlink w:anchor="_Toc235550933" w:history="1">
            <w:r w:rsidRPr="00317F25">
              <w:rPr>
                <w:rStyle w:val="Hyperlink"/>
                <w:rFonts w:eastAsia="Times New Roman"/>
                <w:noProof/>
              </w:rPr>
              <w:t>4.4 Theme Three: Strategic Capabilities and Competitive Advantage</w:t>
            </w:r>
            <w:r>
              <w:rPr>
                <w:noProof/>
                <w:webHidden/>
              </w:rPr>
              <w:tab/>
            </w:r>
            <w:r>
              <w:rPr>
                <w:noProof/>
                <w:webHidden/>
              </w:rPr>
              <w:fldChar w:fldCharType="begin"/>
            </w:r>
            <w:r>
              <w:rPr>
                <w:noProof/>
                <w:webHidden/>
              </w:rPr>
              <w:instrText xml:space="preserve"> PAGEREF _Toc235550933 \h </w:instrText>
            </w:r>
            <w:r>
              <w:rPr>
                <w:noProof/>
                <w:webHidden/>
              </w:rPr>
            </w:r>
            <w:r>
              <w:rPr>
                <w:noProof/>
                <w:webHidden/>
              </w:rPr>
              <w:fldChar w:fldCharType="separate"/>
            </w:r>
            <w:r w:rsidR="00915544">
              <w:rPr>
                <w:noProof/>
                <w:webHidden/>
              </w:rPr>
              <w:t>42</w:t>
            </w:r>
            <w:r>
              <w:rPr>
                <w:noProof/>
                <w:webHidden/>
              </w:rPr>
              <w:fldChar w:fldCharType="end"/>
            </w:r>
          </w:hyperlink>
        </w:p>
        <w:p w14:paraId="4BC41E9D" w14:textId="3143B26F" w:rsidR="00D9062C" w:rsidRPr="00D9062C" w:rsidRDefault="00D9062C" w:rsidP="00D9062C">
          <w:pPr>
            <w:pStyle w:val="TOC3"/>
            <w:tabs>
              <w:tab w:val="right" w:leader="dot" w:pos="9016"/>
            </w:tabs>
            <w:jc w:val="both"/>
            <w:rPr>
              <w:noProof/>
            </w:rPr>
          </w:pPr>
          <w:hyperlink w:anchor="_Toc235550934" w:history="1">
            <w:r w:rsidRPr="00D9062C">
              <w:rPr>
                <w:rStyle w:val="Hyperlink"/>
                <w:rFonts w:eastAsia="Times New Roman"/>
                <w:noProof/>
                <w:kern w:val="0"/>
                <w14:ligatures w14:val="none"/>
              </w:rPr>
              <w:t>4.4.1 Resource-Based View Analysis</w:t>
            </w:r>
            <w:r w:rsidRPr="00D9062C">
              <w:rPr>
                <w:noProof/>
                <w:webHidden/>
              </w:rPr>
              <w:tab/>
            </w:r>
            <w:r w:rsidRPr="00D9062C">
              <w:rPr>
                <w:noProof/>
                <w:webHidden/>
              </w:rPr>
              <w:fldChar w:fldCharType="begin"/>
            </w:r>
            <w:r w:rsidRPr="00D9062C">
              <w:rPr>
                <w:noProof/>
                <w:webHidden/>
              </w:rPr>
              <w:instrText xml:space="preserve"> PAGEREF _Toc235550934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3DD73E55" w14:textId="47EAD729" w:rsidR="00D9062C" w:rsidRPr="00D9062C" w:rsidRDefault="00D9062C" w:rsidP="00D9062C">
          <w:pPr>
            <w:pStyle w:val="TOC3"/>
            <w:tabs>
              <w:tab w:val="right" w:leader="dot" w:pos="9016"/>
            </w:tabs>
            <w:jc w:val="both"/>
            <w:rPr>
              <w:noProof/>
            </w:rPr>
          </w:pPr>
          <w:hyperlink w:anchor="_Toc235550935" w:history="1">
            <w:r w:rsidRPr="00D9062C">
              <w:rPr>
                <w:rStyle w:val="Hyperlink"/>
                <w:rFonts w:ascii="Arial" w:eastAsia="Times New Roman" w:hAnsi="Arial" w:cs="Arial"/>
                <w:noProof/>
                <w:kern w:val="0"/>
                <w14:ligatures w14:val="none"/>
              </w:rPr>
              <w:t>Advanced Route Optimisation Systems</w:t>
            </w:r>
            <w:r w:rsidRPr="00D9062C">
              <w:rPr>
                <w:noProof/>
                <w:webHidden/>
              </w:rPr>
              <w:tab/>
            </w:r>
            <w:r w:rsidRPr="00D9062C">
              <w:rPr>
                <w:noProof/>
                <w:webHidden/>
              </w:rPr>
              <w:fldChar w:fldCharType="begin"/>
            </w:r>
            <w:r w:rsidRPr="00D9062C">
              <w:rPr>
                <w:noProof/>
                <w:webHidden/>
              </w:rPr>
              <w:instrText xml:space="preserve"> PAGEREF _Toc235550935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057F1FCB" w14:textId="024EA514" w:rsidR="00D9062C" w:rsidRPr="00D9062C" w:rsidRDefault="00D9062C" w:rsidP="00D9062C">
          <w:pPr>
            <w:pStyle w:val="TOC3"/>
            <w:tabs>
              <w:tab w:val="right" w:leader="dot" w:pos="9016"/>
            </w:tabs>
            <w:jc w:val="both"/>
            <w:rPr>
              <w:noProof/>
            </w:rPr>
          </w:pPr>
          <w:hyperlink w:anchor="_Toc235550936" w:history="1">
            <w:r w:rsidRPr="00D9062C">
              <w:rPr>
                <w:rStyle w:val="Hyperlink"/>
                <w:rFonts w:ascii="Arial" w:eastAsia="Times New Roman" w:hAnsi="Arial" w:cs="Arial"/>
                <w:noProof/>
                <w:kern w:val="0"/>
                <w14:ligatures w14:val="none"/>
              </w:rPr>
              <w:t>Brand Reputation</w:t>
            </w:r>
            <w:r w:rsidRPr="00D9062C">
              <w:rPr>
                <w:noProof/>
                <w:webHidden/>
              </w:rPr>
              <w:tab/>
            </w:r>
            <w:r w:rsidRPr="00D9062C">
              <w:rPr>
                <w:noProof/>
                <w:webHidden/>
              </w:rPr>
              <w:fldChar w:fldCharType="begin"/>
            </w:r>
            <w:r w:rsidRPr="00D9062C">
              <w:rPr>
                <w:noProof/>
                <w:webHidden/>
              </w:rPr>
              <w:instrText xml:space="preserve"> PAGEREF _Toc235550936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78F36B36" w14:textId="3F01BFE3" w:rsidR="00D9062C" w:rsidRPr="00D9062C" w:rsidRDefault="00D9062C" w:rsidP="00D9062C">
          <w:pPr>
            <w:pStyle w:val="TOC3"/>
            <w:tabs>
              <w:tab w:val="right" w:leader="dot" w:pos="9016"/>
            </w:tabs>
            <w:jc w:val="both"/>
            <w:rPr>
              <w:noProof/>
            </w:rPr>
          </w:pPr>
          <w:hyperlink w:anchor="_Toc235550937" w:history="1">
            <w:r w:rsidRPr="00D9062C">
              <w:rPr>
                <w:rStyle w:val="Hyperlink"/>
                <w:rFonts w:ascii="Arial" w:eastAsia="Times New Roman" w:hAnsi="Arial" w:cs="Arial"/>
                <w:noProof/>
                <w:kern w:val="0"/>
                <w14:ligatures w14:val="none"/>
              </w:rPr>
              <w:t>Data Analytics Capabilities</w:t>
            </w:r>
            <w:r w:rsidRPr="00D9062C">
              <w:rPr>
                <w:noProof/>
                <w:webHidden/>
              </w:rPr>
              <w:tab/>
            </w:r>
            <w:r w:rsidRPr="00D9062C">
              <w:rPr>
                <w:noProof/>
                <w:webHidden/>
              </w:rPr>
              <w:fldChar w:fldCharType="begin"/>
            </w:r>
            <w:r w:rsidRPr="00D9062C">
              <w:rPr>
                <w:noProof/>
                <w:webHidden/>
              </w:rPr>
              <w:instrText xml:space="preserve"> PAGEREF _Toc235550937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2D64E6DC" w14:textId="33F0B973" w:rsidR="00D9062C" w:rsidRPr="00D9062C" w:rsidRDefault="00D9062C" w:rsidP="00D9062C">
          <w:pPr>
            <w:pStyle w:val="TOC3"/>
            <w:tabs>
              <w:tab w:val="right" w:leader="dot" w:pos="9016"/>
            </w:tabs>
            <w:jc w:val="both"/>
            <w:rPr>
              <w:noProof/>
            </w:rPr>
          </w:pPr>
          <w:hyperlink w:anchor="_Toc235550938" w:history="1">
            <w:r w:rsidRPr="00D9062C">
              <w:rPr>
                <w:rStyle w:val="Hyperlink"/>
                <w:rFonts w:eastAsia="Times New Roman"/>
                <w:noProof/>
                <w:kern w:val="0"/>
                <w14:ligatures w14:val="none"/>
              </w:rPr>
              <w:t>4.4.2 Dynamic Capabilities Analysis</w:t>
            </w:r>
            <w:r w:rsidRPr="00D9062C">
              <w:rPr>
                <w:noProof/>
                <w:webHidden/>
              </w:rPr>
              <w:tab/>
            </w:r>
            <w:r w:rsidRPr="00D9062C">
              <w:rPr>
                <w:noProof/>
                <w:webHidden/>
              </w:rPr>
              <w:fldChar w:fldCharType="begin"/>
            </w:r>
            <w:r w:rsidRPr="00D9062C">
              <w:rPr>
                <w:noProof/>
                <w:webHidden/>
              </w:rPr>
              <w:instrText xml:space="preserve"> PAGEREF _Toc235550938 \h </w:instrText>
            </w:r>
            <w:r w:rsidRPr="00D9062C">
              <w:rPr>
                <w:noProof/>
                <w:webHidden/>
              </w:rPr>
            </w:r>
            <w:r w:rsidRPr="00D9062C">
              <w:rPr>
                <w:noProof/>
                <w:webHidden/>
              </w:rPr>
              <w:fldChar w:fldCharType="separate"/>
            </w:r>
            <w:r w:rsidR="00915544">
              <w:rPr>
                <w:noProof/>
                <w:webHidden/>
              </w:rPr>
              <w:t>43</w:t>
            </w:r>
            <w:r w:rsidRPr="00D9062C">
              <w:rPr>
                <w:noProof/>
                <w:webHidden/>
              </w:rPr>
              <w:fldChar w:fldCharType="end"/>
            </w:r>
          </w:hyperlink>
        </w:p>
        <w:p w14:paraId="12F963A9" w14:textId="7025EAD7" w:rsidR="00D9062C" w:rsidRPr="00D9062C" w:rsidRDefault="00D9062C" w:rsidP="00D9062C">
          <w:pPr>
            <w:pStyle w:val="TOC3"/>
            <w:tabs>
              <w:tab w:val="right" w:leader="dot" w:pos="9016"/>
            </w:tabs>
            <w:jc w:val="both"/>
            <w:rPr>
              <w:noProof/>
            </w:rPr>
          </w:pPr>
          <w:hyperlink w:anchor="_Toc235550939" w:history="1">
            <w:r w:rsidRPr="00D9062C">
              <w:rPr>
                <w:rStyle w:val="Hyperlink"/>
                <w:rFonts w:ascii="Arial" w:eastAsia="Times New Roman" w:hAnsi="Arial" w:cs="Arial"/>
                <w:noProof/>
                <w:kern w:val="0"/>
                <w14:ligatures w14:val="none"/>
              </w:rPr>
              <w:t>Sensing</w:t>
            </w:r>
            <w:r w:rsidRPr="00D9062C">
              <w:rPr>
                <w:noProof/>
                <w:webHidden/>
              </w:rPr>
              <w:tab/>
            </w:r>
            <w:r w:rsidRPr="00D9062C">
              <w:rPr>
                <w:noProof/>
                <w:webHidden/>
              </w:rPr>
              <w:fldChar w:fldCharType="begin"/>
            </w:r>
            <w:r w:rsidRPr="00D9062C">
              <w:rPr>
                <w:noProof/>
                <w:webHidden/>
              </w:rPr>
              <w:instrText xml:space="preserve"> PAGEREF _Toc235550939 \h </w:instrText>
            </w:r>
            <w:r w:rsidRPr="00D9062C">
              <w:rPr>
                <w:noProof/>
                <w:webHidden/>
              </w:rPr>
            </w:r>
            <w:r w:rsidRPr="00D9062C">
              <w:rPr>
                <w:noProof/>
                <w:webHidden/>
              </w:rPr>
              <w:fldChar w:fldCharType="separate"/>
            </w:r>
            <w:r w:rsidR="00915544">
              <w:rPr>
                <w:noProof/>
                <w:webHidden/>
              </w:rPr>
              <w:t>43</w:t>
            </w:r>
            <w:r w:rsidRPr="00D9062C">
              <w:rPr>
                <w:noProof/>
                <w:webHidden/>
              </w:rPr>
              <w:fldChar w:fldCharType="end"/>
            </w:r>
          </w:hyperlink>
        </w:p>
        <w:p w14:paraId="047106CA" w14:textId="508DEF57" w:rsidR="00D9062C" w:rsidRDefault="00D9062C" w:rsidP="00D9062C">
          <w:pPr>
            <w:pStyle w:val="TOC3"/>
            <w:tabs>
              <w:tab w:val="right" w:leader="dot" w:pos="9016"/>
            </w:tabs>
            <w:jc w:val="both"/>
            <w:rPr>
              <w:noProof/>
            </w:rPr>
          </w:pPr>
          <w:hyperlink w:anchor="_Toc235550940" w:history="1">
            <w:r w:rsidRPr="00317F25">
              <w:rPr>
                <w:rStyle w:val="Hyperlink"/>
                <w:rFonts w:ascii="Arial" w:eastAsia="Times New Roman" w:hAnsi="Arial" w:cs="Arial"/>
                <w:b/>
                <w:bCs/>
                <w:noProof/>
                <w:kern w:val="0"/>
                <w14:ligatures w14:val="none"/>
              </w:rPr>
              <w:t>S</w:t>
            </w:r>
            <w:r w:rsidRPr="00D9062C">
              <w:rPr>
                <w:rStyle w:val="Hyperlink"/>
                <w:rFonts w:ascii="Arial" w:eastAsia="Times New Roman" w:hAnsi="Arial" w:cs="Arial"/>
                <w:noProof/>
                <w:kern w:val="0"/>
                <w14:ligatures w14:val="none"/>
              </w:rPr>
              <w:t>eizing</w:t>
            </w:r>
            <w:r>
              <w:rPr>
                <w:noProof/>
                <w:webHidden/>
              </w:rPr>
              <w:tab/>
            </w:r>
            <w:r>
              <w:rPr>
                <w:noProof/>
                <w:webHidden/>
              </w:rPr>
              <w:fldChar w:fldCharType="begin"/>
            </w:r>
            <w:r>
              <w:rPr>
                <w:noProof/>
                <w:webHidden/>
              </w:rPr>
              <w:instrText xml:space="preserve"> PAGEREF _Toc235550940 \h </w:instrText>
            </w:r>
            <w:r>
              <w:rPr>
                <w:noProof/>
                <w:webHidden/>
              </w:rPr>
            </w:r>
            <w:r>
              <w:rPr>
                <w:noProof/>
                <w:webHidden/>
              </w:rPr>
              <w:fldChar w:fldCharType="separate"/>
            </w:r>
            <w:r w:rsidR="00915544">
              <w:rPr>
                <w:noProof/>
                <w:webHidden/>
              </w:rPr>
              <w:t>43</w:t>
            </w:r>
            <w:r>
              <w:rPr>
                <w:noProof/>
                <w:webHidden/>
              </w:rPr>
              <w:fldChar w:fldCharType="end"/>
            </w:r>
          </w:hyperlink>
        </w:p>
        <w:p w14:paraId="7F1E364A" w14:textId="28D55A27" w:rsidR="00D9062C" w:rsidRDefault="00D9062C" w:rsidP="00D9062C">
          <w:pPr>
            <w:pStyle w:val="TOC2"/>
            <w:tabs>
              <w:tab w:val="right" w:leader="dot" w:pos="9016"/>
            </w:tabs>
            <w:jc w:val="both"/>
            <w:rPr>
              <w:noProof/>
            </w:rPr>
          </w:pPr>
          <w:hyperlink w:anchor="_Toc235550941" w:history="1">
            <w:r w:rsidRPr="00317F25">
              <w:rPr>
                <w:rStyle w:val="Hyperlink"/>
                <w:rFonts w:eastAsia="Times New Roman"/>
                <w:noProof/>
              </w:rPr>
              <w:t>4.5 Integrated Strategic Analysis Using Porter’s Five Forces</w:t>
            </w:r>
            <w:r>
              <w:rPr>
                <w:noProof/>
                <w:webHidden/>
              </w:rPr>
              <w:tab/>
            </w:r>
            <w:r>
              <w:rPr>
                <w:noProof/>
                <w:webHidden/>
              </w:rPr>
              <w:fldChar w:fldCharType="begin"/>
            </w:r>
            <w:r>
              <w:rPr>
                <w:noProof/>
                <w:webHidden/>
              </w:rPr>
              <w:instrText xml:space="preserve"> PAGEREF _Toc235550941 \h </w:instrText>
            </w:r>
            <w:r>
              <w:rPr>
                <w:noProof/>
                <w:webHidden/>
              </w:rPr>
            </w:r>
            <w:r>
              <w:rPr>
                <w:noProof/>
                <w:webHidden/>
              </w:rPr>
              <w:fldChar w:fldCharType="separate"/>
            </w:r>
            <w:r w:rsidR="00915544">
              <w:rPr>
                <w:noProof/>
                <w:webHidden/>
              </w:rPr>
              <w:t>44</w:t>
            </w:r>
            <w:r>
              <w:rPr>
                <w:noProof/>
                <w:webHidden/>
              </w:rPr>
              <w:fldChar w:fldCharType="end"/>
            </w:r>
          </w:hyperlink>
        </w:p>
        <w:p w14:paraId="4515BCF4" w14:textId="6C5C9EE2" w:rsidR="00D9062C" w:rsidRPr="00D9062C" w:rsidRDefault="00D9062C" w:rsidP="00D9062C">
          <w:pPr>
            <w:pStyle w:val="TOC3"/>
            <w:tabs>
              <w:tab w:val="right" w:leader="dot" w:pos="9016"/>
            </w:tabs>
            <w:jc w:val="both"/>
            <w:rPr>
              <w:noProof/>
            </w:rPr>
          </w:pPr>
          <w:hyperlink w:anchor="_Toc235550942" w:history="1">
            <w:r w:rsidRPr="00D9062C">
              <w:rPr>
                <w:rStyle w:val="Hyperlink"/>
                <w:rFonts w:ascii="Arial" w:eastAsia="Times New Roman" w:hAnsi="Arial" w:cs="Arial"/>
                <w:noProof/>
                <w:kern w:val="0"/>
                <w14:ligatures w14:val="none"/>
              </w:rPr>
              <w:t>Competitive Rivalry</w:t>
            </w:r>
            <w:r w:rsidRPr="00D9062C">
              <w:rPr>
                <w:noProof/>
                <w:webHidden/>
              </w:rPr>
              <w:tab/>
            </w:r>
            <w:r w:rsidRPr="00D9062C">
              <w:rPr>
                <w:noProof/>
                <w:webHidden/>
              </w:rPr>
              <w:fldChar w:fldCharType="begin"/>
            </w:r>
            <w:r w:rsidRPr="00D9062C">
              <w:rPr>
                <w:noProof/>
                <w:webHidden/>
              </w:rPr>
              <w:instrText xml:space="preserve"> PAGEREF _Toc235550942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6DFEB115" w14:textId="471AF9F6" w:rsidR="00D9062C" w:rsidRPr="00D9062C" w:rsidRDefault="00D9062C" w:rsidP="00D9062C">
          <w:pPr>
            <w:pStyle w:val="TOC3"/>
            <w:tabs>
              <w:tab w:val="right" w:leader="dot" w:pos="9016"/>
            </w:tabs>
            <w:jc w:val="both"/>
            <w:rPr>
              <w:noProof/>
            </w:rPr>
          </w:pPr>
          <w:hyperlink w:anchor="_Toc235550943" w:history="1">
            <w:r w:rsidRPr="00D9062C">
              <w:rPr>
                <w:rStyle w:val="Hyperlink"/>
                <w:rFonts w:ascii="Arial" w:eastAsia="Times New Roman" w:hAnsi="Arial" w:cs="Arial"/>
                <w:noProof/>
                <w:kern w:val="0"/>
                <w14:ligatures w14:val="none"/>
              </w:rPr>
              <w:t>Buyer Power</w:t>
            </w:r>
            <w:r w:rsidRPr="00D9062C">
              <w:rPr>
                <w:noProof/>
                <w:webHidden/>
              </w:rPr>
              <w:tab/>
            </w:r>
            <w:r w:rsidRPr="00D9062C">
              <w:rPr>
                <w:noProof/>
                <w:webHidden/>
              </w:rPr>
              <w:fldChar w:fldCharType="begin"/>
            </w:r>
            <w:r w:rsidRPr="00D9062C">
              <w:rPr>
                <w:noProof/>
                <w:webHidden/>
              </w:rPr>
              <w:instrText xml:space="preserve"> PAGEREF _Toc235550943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5EDC67AA" w14:textId="649284EE" w:rsidR="00D9062C" w:rsidRPr="00D9062C" w:rsidRDefault="00D9062C" w:rsidP="00D9062C">
          <w:pPr>
            <w:pStyle w:val="TOC3"/>
            <w:tabs>
              <w:tab w:val="right" w:leader="dot" w:pos="9016"/>
            </w:tabs>
            <w:jc w:val="both"/>
            <w:rPr>
              <w:noProof/>
            </w:rPr>
          </w:pPr>
          <w:hyperlink w:anchor="_Toc235550944" w:history="1">
            <w:r w:rsidRPr="00D9062C">
              <w:rPr>
                <w:rStyle w:val="Hyperlink"/>
                <w:rFonts w:ascii="Arial" w:eastAsia="Times New Roman" w:hAnsi="Arial" w:cs="Arial"/>
                <w:noProof/>
                <w:kern w:val="0"/>
                <w14:ligatures w14:val="none"/>
              </w:rPr>
              <w:t>Supplier Power</w:t>
            </w:r>
            <w:r w:rsidRPr="00D9062C">
              <w:rPr>
                <w:noProof/>
                <w:webHidden/>
              </w:rPr>
              <w:tab/>
            </w:r>
            <w:r w:rsidRPr="00D9062C">
              <w:rPr>
                <w:noProof/>
                <w:webHidden/>
              </w:rPr>
              <w:fldChar w:fldCharType="begin"/>
            </w:r>
            <w:r w:rsidRPr="00D9062C">
              <w:rPr>
                <w:noProof/>
                <w:webHidden/>
              </w:rPr>
              <w:instrText xml:space="preserve"> PAGEREF _Toc235550944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4881DA78" w14:textId="50185943" w:rsidR="00D9062C" w:rsidRPr="00D9062C" w:rsidRDefault="00D9062C" w:rsidP="00D9062C">
          <w:pPr>
            <w:pStyle w:val="TOC3"/>
            <w:tabs>
              <w:tab w:val="right" w:leader="dot" w:pos="9016"/>
            </w:tabs>
            <w:jc w:val="both"/>
            <w:rPr>
              <w:noProof/>
            </w:rPr>
          </w:pPr>
          <w:hyperlink w:anchor="_Toc235550945" w:history="1">
            <w:r w:rsidRPr="00D9062C">
              <w:rPr>
                <w:rStyle w:val="Hyperlink"/>
                <w:rFonts w:ascii="Arial" w:eastAsia="Times New Roman" w:hAnsi="Arial" w:cs="Arial"/>
                <w:noProof/>
                <w:kern w:val="0"/>
                <w14:ligatures w14:val="none"/>
              </w:rPr>
              <w:t>Threat of New Entrants</w:t>
            </w:r>
            <w:r w:rsidRPr="00D9062C">
              <w:rPr>
                <w:noProof/>
                <w:webHidden/>
              </w:rPr>
              <w:tab/>
            </w:r>
            <w:r w:rsidRPr="00D9062C">
              <w:rPr>
                <w:noProof/>
                <w:webHidden/>
              </w:rPr>
              <w:fldChar w:fldCharType="begin"/>
            </w:r>
            <w:r w:rsidRPr="00D9062C">
              <w:rPr>
                <w:noProof/>
                <w:webHidden/>
              </w:rPr>
              <w:instrText xml:space="preserve"> PAGEREF _Toc235550945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38A71525" w14:textId="1C7CA679" w:rsidR="00D9062C" w:rsidRPr="00D9062C" w:rsidRDefault="00D9062C" w:rsidP="00D9062C">
          <w:pPr>
            <w:pStyle w:val="TOC3"/>
            <w:tabs>
              <w:tab w:val="right" w:leader="dot" w:pos="9016"/>
            </w:tabs>
            <w:jc w:val="both"/>
            <w:rPr>
              <w:noProof/>
            </w:rPr>
          </w:pPr>
          <w:hyperlink w:anchor="_Toc235550946" w:history="1">
            <w:r w:rsidRPr="00D9062C">
              <w:rPr>
                <w:rStyle w:val="Hyperlink"/>
                <w:rFonts w:ascii="Arial" w:eastAsia="Times New Roman" w:hAnsi="Arial" w:cs="Arial"/>
                <w:noProof/>
                <w:kern w:val="0"/>
                <w14:ligatures w14:val="none"/>
              </w:rPr>
              <w:t>Threat of Substitutes</w:t>
            </w:r>
            <w:r w:rsidRPr="00D9062C">
              <w:rPr>
                <w:noProof/>
                <w:webHidden/>
              </w:rPr>
              <w:tab/>
            </w:r>
            <w:r w:rsidRPr="00D9062C">
              <w:rPr>
                <w:noProof/>
                <w:webHidden/>
              </w:rPr>
              <w:fldChar w:fldCharType="begin"/>
            </w:r>
            <w:r w:rsidRPr="00D9062C">
              <w:rPr>
                <w:noProof/>
                <w:webHidden/>
              </w:rPr>
              <w:instrText xml:space="preserve"> PAGEREF _Toc235550946 \h </w:instrText>
            </w:r>
            <w:r w:rsidRPr="00D9062C">
              <w:rPr>
                <w:noProof/>
                <w:webHidden/>
              </w:rPr>
            </w:r>
            <w:r w:rsidRPr="00D9062C">
              <w:rPr>
                <w:noProof/>
                <w:webHidden/>
              </w:rPr>
              <w:fldChar w:fldCharType="separate"/>
            </w:r>
            <w:r w:rsidR="00915544">
              <w:rPr>
                <w:noProof/>
                <w:webHidden/>
              </w:rPr>
              <w:t>45</w:t>
            </w:r>
            <w:r w:rsidRPr="00D9062C">
              <w:rPr>
                <w:noProof/>
                <w:webHidden/>
              </w:rPr>
              <w:fldChar w:fldCharType="end"/>
            </w:r>
          </w:hyperlink>
        </w:p>
        <w:p w14:paraId="7CE30753" w14:textId="46D13134" w:rsidR="00D9062C" w:rsidRDefault="00D9062C" w:rsidP="00D9062C">
          <w:pPr>
            <w:pStyle w:val="TOC2"/>
            <w:tabs>
              <w:tab w:val="right" w:leader="dot" w:pos="9016"/>
            </w:tabs>
            <w:jc w:val="both"/>
            <w:rPr>
              <w:noProof/>
            </w:rPr>
          </w:pPr>
          <w:hyperlink w:anchor="_Toc235550947" w:history="1">
            <w:r w:rsidRPr="00317F25">
              <w:rPr>
                <w:rStyle w:val="Hyperlink"/>
                <w:rFonts w:eastAsia="Times New Roman"/>
                <w:noProof/>
              </w:rPr>
              <w:t>4.6 Synthesis of Findings</w:t>
            </w:r>
            <w:r>
              <w:rPr>
                <w:noProof/>
                <w:webHidden/>
              </w:rPr>
              <w:tab/>
            </w:r>
            <w:r>
              <w:rPr>
                <w:noProof/>
                <w:webHidden/>
              </w:rPr>
              <w:fldChar w:fldCharType="begin"/>
            </w:r>
            <w:r>
              <w:rPr>
                <w:noProof/>
                <w:webHidden/>
              </w:rPr>
              <w:instrText xml:space="preserve"> PAGEREF _Toc235550947 \h </w:instrText>
            </w:r>
            <w:r>
              <w:rPr>
                <w:noProof/>
                <w:webHidden/>
              </w:rPr>
            </w:r>
            <w:r>
              <w:rPr>
                <w:noProof/>
                <w:webHidden/>
              </w:rPr>
              <w:fldChar w:fldCharType="separate"/>
            </w:r>
            <w:r w:rsidR="00915544">
              <w:rPr>
                <w:noProof/>
                <w:webHidden/>
              </w:rPr>
              <w:t>46</w:t>
            </w:r>
            <w:r>
              <w:rPr>
                <w:noProof/>
                <w:webHidden/>
              </w:rPr>
              <w:fldChar w:fldCharType="end"/>
            </w:r>
          </w:hyperlink>
        </w:p>
        <w:p w14:paraId="2C9D0805" w14:textId="1D475AC7" w:rsidR="00D9062C" w:rsidRDefault="00D9062C" w:rsidP="00D9062C">
          <w:pPr>
            <w:pStyle w:val="TOC3"/>
            <w:tabs>
              <w:tab w:val="right" w:leader="dot" w:pos="9016"/>
            </w:tabs>
            <w:jc w:val="both"/>
            <w:rPr>
              <w:noProof/>
            </w:rPr>
          </w:pPr>
          <w:hyperlink w:anchor="_Toc235550948" w:history="1">
            <w:r w:rsidRPr="00317F25">
              <w:rPr>
                <w:rStyle w:val="Hyperlink"/>
                <w:rFonts w:ascii="Arial" w:hAnsi="Arial" w:cs="Arial"/>
                <w:noProof/>
              </w:rPr>
              <w:t>4.7 Sustainability Investment and Long-Term Organisational Performance</w:t>
            </w:r>
            <w:r>
              <w:rPr>
                <w:noProof/>
                <w:webHidden/>
              </w:rPr>
              <w:tab/>
            </w:r>
            <w:r>
              <w:rPr>
                <w:noProof/>
                <w:webHidden/>
              </w:rPr>
              <w:fldChar w:fldCharType="begin"/>
            </w:r>
            <w:r>
              <w:rPr>
                <w:noProof/>
                <w:webHidden/>
              </w:rPr>
              <w:instrText xml:space="preserve"> PAGEREF _Toc235550948 \h </w:instrText>
            </w:r>
            <w:r>
              <w:rPr>
                <w:noProof/>
                <w:webHidden/>
              </w:rPr>
            </w:r>
            <w:r>
              <w:rPr>
                <w:noProof/>
                <w:webHidden/>
              </w:rPr>
              <w:fldChar w:fldCharType="separate"/>
            </w:r>
            <w:r w:rsidR="00915544">
              <w:rPr>
                <w:noProof/>
                <w:webHidden/>
              </w:rPr>
              <w:t>49</w:t>
            </w:r>
            <w:r>
              <w:rPr>
                <w:noProof/>
                <w:webHidden/>
              </w:rPr>
              <w:fldChar w:fldCharType="end"/>
            </w:r>
          </w:hyperlink>
        </w:p>
        <w:p w14:paraId="1F496DE0" w14:textId="1E8F5BAA" w:rsidR="00D9062C" w:rsidRDefault="00D9062C" w:rsidP="00D9062C">
          <w:pPr>
            <w:pStyle w:val="TOC2"/>
            <w:tabs>
              <w:tab w:val="right" w:leader="dot" w:pos="9016"/>
            </w:tabs>
            <w:jc w:val="both"/>
            <w:rPr>
              <w:noProof/>
            </w:rPr>
          </w:pPr>
          <w:hyperlink w:anchor="_Toc235550949" w:history="1">
            <w:r w:rsidRPr="00317F25">
              <w:rPr>
                <w:rStyle w:val="Hyperlink"/>
                <w:rFonts w:ascii="Arial" w:eastAsia="Times New Roman" w:hAnsi="Arial" w:cs="Arial"/>
                <w:noProof/>
              </w:rPr>
              <w:t>4.8 Chapter Summary</w:t>
            </w:r>
            <w:r>
              <w:rPr>
                <w:noProof/>
                <w:webHidden/>
              </w:rPr>
              <w:tab/>
            </w:r>
            <w:r>
              <w:rPr>
                <w:noProof/>
                <w:webHidden/>
              </w:rPr>
              <w:fldChar w:fldCharType="begin"/>
            </w:r>
            <w:r>
              <w:rPr>
                <w:noProof/>
                <w:webHidden/>
              </w:rPr>
              <w:instrText xml:space="preserve"> PAGEREF _Toc235550949 \h </w:instrText>
            </w:r>
            <w:r>
              <w:rPr>
                <w:noProof/>
                <w:webHidden/>
              </w:rPr>
            </w:r>
            <w:r>
              <w:rPr>
                <w:noProof/>
                <w:webHidden/>
              </w:rPr>
              <w:fldChar w:fldCharType="separate"/>
            </w:r>
            <w:r w:rsidR="00915544">
              <w:rPr>
                <w:noProof/>
                <w:webHidden/>
              </w:rPr>
              <w:t>50</w:t>
            </w:r>
            <w:r>
              <w:rPr>
                <w:noProof/>
                <w:webHidden/>
              </w:rPr>
              <w:fldChar w:fldCharType="end"/>
            </w:r>
          </w:hyperlink>
        </w:p>
        <w:p w14:paraId="5F08FDD8" w14:textId="60257003" w:rsidR="00D9062C" w:rsidRDefault="00D9062C" w:rsidP="00D9062C">
          <w:pPr>
            <w:pStyle w:val="TOC1"/>
            <w:tabs>
              <w:tab w:val="right" w:leader="dot" w:pos="9016"/>
            </w:tabs>
            <w:jc w:val="both"/>
            <w:rPr>
              <w:noProof/>
            </w:rPr>
          </w:pPr>
          <w:hyperlink w:anchor="_Toc235550950" w:history="1">
            <w:r w:rsidRPr="00317F25">
              <w:rPr>
                <w:rStyle w:val="Hyperlink"/>
                <w:rFonts w:ascii="Arial" w:eastAsia="Times New Roman" w:hAnsi="Arial" w:cs="Arial"/>
                <w:noProof/>
              </w:rPr>
              <w:t>CHAPTER 5: RECOMMENDATIONS, CONCLUSION AND LIMITATIONS OF THE RESEARCH</w:t>
            </w:r>
            <w:r>
              <w:rPr>
                <w:noProof/>
                <w:webHidden/>
              </w:rPr>
              <w:tab/>
            </w:r>
            <w:r>
              <w:rPr>
                <w:noProof/>
                <w:webHidden/>
              </w:rPr>
              <w:fldChar w:fldCharType="begin"/>
            </w:r>
            <w:r>
              <w:rPr>
                <w:noProof/>
                <w:webHidden/>
              </w:rPr>
              <w:instrText xml:space="preserve"> PAGEREF _Toc235550950 \h </w:instrText>
            </w:r>
            <w:r>
              <w:rPr>
                <w:noProof/>
                <w:webHidden/>
              </w:rPr>
            </w:r>
            <w:r>
              <w:rPr>
                <w:noProof/>
                <w:webHidden/>
              </w:rPr>
              <w:fldChar w:fldCharType="separate"/>
            </w:r>
            <w:r w:rsidR="00915544">
              <w:rPr>
                <w:noProof/>
                <w:webHidden/>
              </w:rPr>
              <w:t>50</w:t>
            </w:r>
            <w:r>
              <w:rPr>
                <w:noProof/>
                <w:webHidden/>
              </w:rPr>
              <w:fldChar w:fldCharType="end"/>
            </w:r>
          </w:hyperlink>
        </w:p>
        <w:p w14:paraId="76FF2EA4" w14:textId="1E8C4CA5" w:rsidR="00D9062C" w:rsidRDefault="00D9062C" w:rsidP="00D9062C">
          <w:pPr>
            <w:pStyle w:val="TOC1"/>
            <w:tabs>
              <w:tab w:val="right" w:leader="dot" w:pos="9016"/>
            </w:tabs>
            <w:jc w:val="both"/>
            <w:rPr>
              <w:noProof/>
            </w:rPr>
          </w:pPr>
          <w:hyperlink w:anchor="_Toc235550951" w:history="1">
            <w:r w:rsidRPr="00317F25">
              <w:rPr>
                <w:rStyle w:val="Hyperlink"/>
                <w:rFonts w:ascii="Arial" w:eastAsia="Times New Roman" w:hAnsi="Arial" w:cs="Arial"/>
                <w:noProof/>
              </w:rPr>
              <w:t>5.1 Introduction</w:t>
            </w:r>
            <w:r>
              <w:rPr>
                <w:noProof/>
                <w:webHidden/>
              </w:rPr>
              <w:tab/>
            </w:r>
            <w:r>
              <w:rPr>
                <w:noProof/>
                <w:webHidden/>
              </w:rPr>
              <w:fldChar w:fldCharType="begin"/>
            </w:r>
            <w:r>
              <w:rPr>
                <w:noProof/>
                <w:webHidden/>
              </w:rPr>
              <w:instrText xml:space="preserve"> PAGEREF _Toc235550951 \h </w:instrText>
            </w:r>
            <w:r>
              <w:rPr>
                <w:noProof/>
                <w:webHidden/>
              </w:rPr>
            </w:r>
            <w:r>
              <w:rPr>
                <w:noProof/>
                <w:webHidden/>
              </w:rPr>
              <w:fldChar w:fldCharType="separate"/>
            </w:r>
            <w:r w:rsidR="00915544">
              <w:rPr>
                <w:noProof/>
                <w:webHidden/>
              </w:rPr>
              <w:t>50</w:t>
            </w:r>
            <w:r>
              <w:rPr>
                <w:noProof/>
                <w:webHidden/>
              </w:rPr>
              <w:fldChar w:fldCharType="end"/>
            </w:r>
          </w:hyperlink>
        </w:p>
        <w:p w14:paraId="36AD4E5A" w14:textId="4D743985" w:rsidR="00D9062C" w:rsidRDefault="00D9062C" w:rsidP="00D9062C">
          <w:pPr>
            <w:pStyle w:val="TOC2"/>
            <w:tabs>
              <w:tab w:val="right" w:leader="dot" w:pos="9016"/>
            </w:tabs>
            <w:jc w:val="both"/>
            <w:rPr>
              <w:noProof/>
            </w:rPr>
          </w:pPr>
          <w:hyperlink w:anchor="_Toc235550952" w:history="1">
            <w:r w:rsidRPr="00317F25">
              <w:rPr>
                <w:rStyle w:val="Hyperlink"/>
                <w:rFonts w:ascii="Arial" w:eastAsia="Times New Roman" w:hAnsi="Arial" w:cs="Arial"/>
                <w:noProof/>
                <w14:ligatures w14:val="none"/>
              </w:rPr>
              <w:t>5.2 Strategic Recommendations for UPS UK</w:t>
            </w:r>
            <w:r>
              <w:rPr>
                <w:noProof/>
                <w:webHidden/>
              </w:rPr>
              <w:tab/>
            </w:r>
            <w:r>
              <w:rPr>
                <w:noProof/>
                <w:webHidden/>
              </w:rPr>
              <w:fldChar w:fldCharType="begin"/>
            </w:r>
            <w:r>
              <w:rPr>
                <w:noProof/>
                <w:webHidden/>
              </w:rPr>
              <w:instrText xml:space="preserve"> PAGEREF _Toc235550952 \h </w:instrText>
            </w:r>
            <w:r>
              <w:rPr>
                <w:noProof/>
                <w:webHidden/>
              </w:rPr>
            </w:r>
            <w:r>
              <w:rPr>
                <w:noProof/>
                <w:webHidden/>
              </w:rPr>
              <w:fldChar w:fldCharType="separate"/>
            </w:r>
            <w:r w:rsidR="00915544">
              <w:rPr>
                <w:noProof/>
                <w:webHidden/>
              </w:rPr>
              <w:t>51</w:t>
            </w:r>
            <w:r>
              <w:rPr>
                <w:noProof/>
                <w:webHidden/>
              </w:rPr>
              <w:fldChar w:fldCharType="end"/>
            </w:r>
          </w:hyperlink>
        </w:p>
        <w:p w14:paraId="31A3A771" w14:textId="7B571E4D" w:rsidR="00D9062C" w:rsidRDefault="00D9062C" w:rsidP="00D9062C">
          <w:pPr>
            <w:pStyle w:val="TOC3"/>
            <w:tabs>
              <w:tab w:val="right" w:leader="dot" w:pos="9016"/>
            </w:tabs>
            <w:jc w:val="both"/>
            <w:rPr>
              <w:noProof/>
            </w:rPr>
          </w:pPr>
          <w:hyperlink w:anchor="_Toc235550953" w:history="1">
            <w:r w:rsidRPr="00317F25">
              <w:rPr>
                <w:rStyle w:val="Hyperlink"/>
                <w:rFonts w:ascii="Arial" w:eastAsia="Times New Roman" w:hAnsi="Arial" w:cs="Arial"/>
                <w:noProof/>
              </w:rPr>
              <w:t>5.2.1 Accelerate Targeted Fleet Electrification</w:t>
            </w:r>
            <w:r>
              <w:rPr>
                <w:noProof/>
                <w:webHidden/>
              </w:rPr>
              <w:tab/>
            </w:r>
            <w:r>
              <w:rPr>
                <w:noProof/>
                <w:webHidden/>
              </w:rPr>
              <w:fldChar w:fldCharType="begin"/>
            </w:r>
            <w:r>
              <w:rPr>
                <w:noProof/>
                <w:webHidden/>
              </w:rPr>
              <w:instrText xml:space="preserve"> PAGEREF _Toc235550953 \h </w:instrText>
            </w:r>
            <w:r>
              <w:rPr>
                <w:noProof/>
                <w:webHidden/>
              </w:rPr>
            </w:r>
            <w:r>
              <w:rPr>
                <w:noProof/>
                <w:webHidden/>
              </w:rPr>
              <w:fldChar w:fldCharType="separate"/>
            </w:r>
            <w:r w:rsidR="00915544">
              <w:rPr>
                <w:noProof/>
                <w:webHidden/>
              </w:rPr>
              <w:t>51</w:t>
            </w:r>
            <w:r>
              <w:rPr>
                <w:noProof/>
                <w:webHidden/>
              </w:rPr>
              <w:fldChar w:fldCharType="end"/>
            </w:r>
          </w:hyperlink>
        </w:p>
        <w:p w14:paraId="6E5B5E3C" w14:textId="2000D760" w:rsidR="00D9062C" w:rsidRDefault="00D9062C" w:rsidP="00D9062C">
          <w:pPr>
            <w:pStyle w:val="TOC3"/>
            <w:tabs>
              <w:tab w:val="right" w:leader="dot" w:pos="9016"/>
            </w:tabs>
            <w:jc w:val="both"/>
            <w:rPr>
              <w:noProof/>
            </w:rPr>
          </w:pPr>
          <w:hyperlink w:anchor="_Toc235550954" w:history="1">
            <w:r w:rsidRPr="00317F25">
              <w:rPr>
                <w:rStyle w:val="Hyperlink"/>
                <w:rFonts w:ascii="Arial" w:eastAsia="Times New Roman" w:hAnsi="Arial" w:cs="Arial"/>
                <w:noProof/>
                <w:kern w:val="0"/>
                <w14:ligatures w14:val="none"/>
              </w:rPr>
              <w:t>5.2.2 Expand AI-Driven Route Optimisation Systems</w:t>
            </w:r>
            <w:r>
              <w:rPr>
                <w:noProof/>
                <w:webHidden/>
              </w:rPr>
              <w:tab/>
            </w:r>
            <w:r>
              <w:rPr>
                <w:noProof/>
                <w:webHidden/>
              </w:rPr>
              <w:fldChar w:fldCharType="begin"/>
            </w:r>
            <w:r>
              <w:rPr>
                <w:noProof/>
                <w:webHidden/>
              </w:rPr>
              <w:instrText xml:space="preserve"> PAGEREF _Toc235550954 \h </w:instrText>
            </w:r>
            <w:r>
              <w:rPr>
                <w:noProof/>
                <w:webHidden/>
              </w:rPr>
            </w:r>
            <w:r>
              <w:rPr>
                <w:noProof/>
                <w:webHidden/>
              </w:rPr>
              <w:fldChar w:fldCharType="separate"/>
            </w:r>
            <w:r w:rsidR="00915544">
              <w:rPr>
                <w:noProof/>
                <w:webHidden/>
              </w:rPr>
              <w:t>51</w:t>
            </w:r>
            <w:r>
              <w:rPr>
                <w:noProof/>
                <w:webHidden/>
              </w:rPr>
              <w:fldChar w:fldCharType="end"/>
            </w:r>
          </w:hyperlink>
        </w:p>
        <w:p w14:paraId="423B08E0" w14:textId="248199E0" w:rsidR="00D9062C" w:rsidRDefault="00D9062C" w:rsidP="00D9062C">
          <w:pPr>
            <w:pStyle w:val="TOC3"/>
            <w:tabs>
              <w:tab w:val="right" w:leader="dot" w:pos="9016"/>
            </w:tabs>
            <w:jc w:val="both"/>
            <w:rPr>
              <w:noProof/>
            </w:rPr>
          </w:pPr>
          <w:hyperlink w:anchor="_Toc235550955" w:history="1">
            <w:r w:rsidRPr="00317F25">
              <w:rPr>
                <w:rStyle w:val="Hyperlink"/>
                <w:rFonts w:ascii="Arial" w:eastAsia="Times New Roman" w:hAnsi="Arial" w:cs="Arial"/>
                <w:noProof/>
                <w:kern w:val="0"/>
                <w14:ligatures w14:val="none"/>
              </w:rPr>
              <w:t>5.2.3 Develop Urban Consolidation Centres and Micro-Hubs</w:t>
            </w:r>
            <w:r>
              <w:rPr>
                <w:noProof/>
                <w:webHidden/>
              </w:rPr>
              <w:tab/>
            </w:r>
            <w:r>
              <w:rPr>
                <w:noProof/>
                <w:webHidden/>
              </w:rPr>
              <w:fldChar w:fldCharType="begin"/>
            </w:r>
            <w:r>
              <w:rPr>
                <w:noProof/>
                <w:webHidden/>
              </w:rPr>
              <w:instrText xml:space="preserve"> PAGEREF _Toc235550955 \h </w:instrText>
            </w:r>
            <w:r>
              <w:rPr>
                <w:noProof/>
                <w:webHidden/>
              </w:rPr>
            </w:r>
            <w:r>
              <w:rPr>
                <w:noProof/>
                <w:webHidden/>
              </w:rPr>
              <w:fldChar w:fldCharType="separate"/>
            </w:r>
            <w:r w:rsidR="00915544">
              <w:rPr>
                <w:noProof/>
                <w:webHidden/>
              </w:rPr>
              <w:t>52</w:t>
            </w:r>
            <w:r>
              <w:rPr>
                <w:noProof/>
                <w:webHidden/>
              </w:rPr>
              <w:fldChar w:fldCharType="end"/>
            </w:r>
          </w:hyperlink>
        </w:p>
        <w:p w14:paraId="6DD0548F" w14:textId="58BEA6E0" w:rsidR="00D9062C" w:rsidRDefault="00D9062C" w:rsidP="00D9062C">
          <w:pPr>
            <w:pStyle w:val="TOC3"/>
            <w:tabs>
              <w:tab w:val="right" w:leader="dot" w:pos="9016"/>
            </w:tabs>
            <w:jc w:val="both"/>
            <w:rPr>
              <w:noProof/>
            </w:rPr>
          </w:pPr>
          <w:hyperlink w:anchor="_Toc235550956" w:history="1">
            <w:r w:rsidRPr="00317F25">
              <w:rPr>
                <w:rStyle w:val="Hyperlink"/>
                <w:rFonts w:ascii="Arial" w:eastAsia="Times New Roman" w:hAnsi="Arial" w:cs="Arial"/>
                <w:noProof/>
                <w:kern w:val="0"/>
                <w14:ligatures w14:val="none"/>
              </w:rPr>
              <w:t>5.2.4 Increase Adoption of Alternative Delivery Solutions</w:t>
            </w:r>
            <w:r>
              <w:rPr>
                <w:noProof/>
                <w:webHidden/>
              </w:rPr>
              <w:tab/>
            </w:r>
            <w:r>
              <w:rPr>
                <w:noProof/>
                <w:webHidden/>
              </w:rPr>
              <w:fldChar w:fldCharType="begin"/>
            </w:r>
            <w:r>
              <w:rPr>
                <w:noProof/>
                <w:webHidden/>
              </w:rPr>
              <w:instrText xml:space="preserve"> PAGEREF _Toc235550956 \h </w:instrText>
            </w:r>
            <w:r>
              <w:rPr>
                <w:noProof/>
                <w:webHidden/>
              </w:rPr>
            </w:r>
            <w:r>
              <w:rPr>
                <w:noProof/>
                <w:webHidden/>
              </w:rPr>
              <w:fldChar w:fldCharType="separate"/>
            </w:r>
            <w:r w:rsidR="00915544">
              <w:rPr>
                <w:noProof/>
                <w:webHidden/>
              </w:rPr>
              <w:t>52</w:t>
            </w:r>
            <w:r>
              <w:rPr>
                <w:noProof/>
                <w:webHidden/>
              </w:rPr>
              <w:fldChar w:fldCharType="end"/>
            </w:r>
          </w:hyperlink>
        </w:p>
        <w:p w14:paraId="6C48F452" w14:textId="26406E18" w:rsidR="00D9062C" w:rsidRDefault="00D9062C" w:rsidP="00D9062C">
          <w:pPr>
            <w:pStyle w:val="TOC3"/>
            <w:tabs>
              <w:tab w:val="right" w:leader="dot" w:pos="9016"/>
            </w:tabs>
            <w:jc w:val="both"/>
            <w:rPr>
              <w:noProof/>
            </w:rPr>
          </w:pPr>
          <w:hyperlink w:anchor="_Toc235550957" w:history="1">
            <w:r w:rsidRPr="00317F25">
              <w:rPr>
                <w:rStyle w:val="Hyperlink"/>
                <w:rFonts w:ascii="Arial" w:eastAsia="Times New Roman" w:hAnsi="Arial" w:cs="Arial"/>
                <w:noProof/>
                <w:kern w:val="0"/>
                <w14:ligatures w14:val="none"/>
              </w:rPr>
              <w:t>5.2.5 Embed Sustainability into Corporate Strategy</w:t>
            </w:r>
            <w:r>
              <w:rPr>
                <w:noProof/>
                <w:webHidden/>
              </w:rPr>
              <w:tab/>
            </w:r>
            <w:r>
              <w:rPr>
                <w:noProof/>
                <w:webHidden/>
              </w:rPr>
              <w:fldChar w:fldCharType="begin"/>
            </w:r>
            <w:r>
              <w:rPr>
                <w:noProof/>
                <w:webHidden/>
              </w:rPr>
              <w:instrText xml:space="preserve"> PAGEREF _Toc235550957 \h </w:instrText>
            </w:r>
            <w:r>
              <w:rPr>
                <w:noProof/>
                <w:webHidden/>
              </w:rPr>
            </w:r>
            <w:r>
              <w:rPr>
                <w:noProof/>
                <w:webHidden/>
              </w:rPr>
              <w:fldChar w:fldCharType="separate"/>
            </w:r>
            <w:r w:rsidR="00915544">
              <w:rPr>
                <w:noProof/>
                <w:webHidden/>
              </w:rPr>
              <w:t>52</w:t>
            </w:r>
            <w:r>
              <w:rPr>
                <w:noProof/>
                <w:webHidden/>
              </w:rPr>
              <w:fldChar w:fldCharType="end"/>
            </w:r>
          </w:hyperlink>
        </w:p>
        <w:p w14:paraId="45D1F017" w14:textId="0BD9F2E0" w:rsidR="00D9062C" w:rsidRDefault="00D9062C" w:rsidP="00D9062C">
          <w:pPr>
            <w:pStyle w:val="TOC2"/>
            <w:tabs>
              <w:tab w:val="right" w:leader="dot" w:pos="9016"/>
            </w:tabs>
            <w:jc w:val="both"/>
            <w:rPr>
              <w:noProof/>
            </w:rPr>
          </w:pPr>
          <w:hyperlink w:anchor="_Toc235550958" w:history="1">
            <w:r w:rsidRPr="00317F25">
              <w:rPr>
                <w:rStyle w:val="Hyperlink"/>
                <w:rFonts w:eastAsia="Times New Roman"/>
                <w:noProof/>
                <w14:ligatures w14:val="none"/>
              </w:rPr>
              <w:t>5.3 Conclusion</w:t>
            </w:r>
            <w:r>
              <w:rPr>
                <w:noProof/>
                <w:webHidden/>
              </w:rPr>
              <w:tab/>
            </w:r>
            <w:r>
              <w:rPr>
                <w:noProof/>
                <w:webHidden/>
              </w:rPr>
              <w:fldChar w:fldCharType="begin"/>
            </w:r>
            <w:r>
              <w:rPr>
                <w:noProof/>
                <w:webHidden/>
              </w:rPr>
              <w:instrText xml:space="preserve"> PAGEREF _Toc235550958 \h </w:instrText>
            </w:r>
            <w:r>
              <w:rPr>
                <w:noProof/>
                <w:webHidden/>
              </w:rPr>
            </w:r>
            <w:r>
              <w:rPr>
                <w:noProof/>
                <w:webHidden/>
              </w:rPr>
              <w:fldChar w:fldCharType="separate"/>
            </w:r>
            <w:r w:rsidR="00915544">
              <w:rPr>
                <w:noProof/>
                <w:webHidden/>
              </w:rPr>
              <w:t>53</w:t>
            </w:r>
            <w:r>
              <w:rPr>
                <w:noProof/>
                <w:webHidden/>
              </w:rPr>
              <w:fldChar w:fldCharType="end"/>
            </w:r>
          </w:hyperlink>
        </w:p>
        <w:p w14:paraId="21F47767" w14:textId="1EC8BCC1" w:rsidR="00D9062C" w:rsidRDefault="00D9062C" w:rsidP="00D9062C">
          <w:pPr>
            <w:pStyle w:val="TOC2"/>
            <w:tabs>
              <w:tab w:val="right" w:leader="dot" w:pos="9016"/>
            </w:tabs>
            <w:jc w:val="both"/>
            <w:rPr>
              <w:noProof/>
            </w:rPr>
          </w:pPr>
          <w:hyperlink w:anchor="_Toc235550959" w:history="1">
            <w:r w:rsidRPr="00317F25">
              <w:rPr>
                <w:rStyle w:val="Hyperlink"/>
                <w:rFonts w:eastAsia="Times New Roman"/>
                <w:noProof/>
                <w14:ligatures w14:val="none"/>
              </w:rPr>
              <w:t>5.4 Limitations of the Research</w:t>
            </w:r>
            <w:r>
              <w:rPr>
                <w:noProof/>
                <w:webHidden/>
              </w:rPr>
              <w:tab/>
            </w:r>
            <w:r>
              <w:rPr>
                <w:noProof/>
                <w:webHidden/>
              </w:rPr>
              <w:fldChar w:fldCharType="begin"/>
            </w:r>
            <w:r>
              <w:rPr>
                <w:noProof/>
                <w:webHidden/>
              </w:rPr>
              <w:instrText xml:space="preserve"> PAGEREF _Toc235550959 \h </w:instrText>
            </w:r>
            <w:r>
              <w:rPr>
                <w:noProof/>
                <w:webHidden/>
              </w:rPr>
            </w:r>
            <w:r>
              <w:rPr>
                <w:noProof/>
                <w:webHidden/>
              </w:rPr>
              <w:fldChar w:fldCharType="separate"/>
            </w:r>
            <w:r w:rsidR="00915544">
              <w:rPr>
                <w:noProof/>
                <w:webHidden/>
              </w:rPr>
              <w:t>54</w:t>
            </w:r>
            <w:r>
              <w:rPr>
                <w:noProof/>
                <w:webHidden/>
              </w:rPr>
              <w:fldChar w:fldCharType="end"/>
            </w:r>
          </w:hyperlink>
        </w:p>
        <w:p w14:paraId="3A95641D" w14:textId="4CD30888" w:rsidR="00D9062C" w:rsidRDefault="00D9062C" w:rsidP="00D9062C">
          <w:pPr>
            <w:pStyle w:val="TOC2"/>
            <w:tabs>
              <w:tab w:val="right" w:leader="dot" w:pos="9016"/>
            </w:tabs>
            <w:jc w:val="both"/>
            <w:rPr>
              <w:noProof/>
            </w:rPr>
          </w:pPr>
          <w:hyperlink w:anchor="_Toc235550960" w:history="1">
            <w:r w:rsidRPr="00317F25">
              <w:rPr>
                <w:rStyle w:val="Hyperlink"/>
                <w:rFonts w:eastAsia="Times New Roman"/>
                <w:noProof/>
                <w:kern w:val="36"/>
                <w14:ligatures w14:val="none"/>
              </w:rPr>
              <w:t>5.5 Recommendations for Future Research</w:t>
            </w:r>
            <w:r>
              <w:rPr>
                <w:noProof/>
                <w:webHidden/>
              </w:rPr>
              <w:tab/>
            </w:r>
            <w:r>
              <w:rPr>
                <w:noProof/>
                <w:webHidden/>
              </w:rPr>
              <w:fldChar w:fldCharType="begin"/>
            </w:r>
            <w:r>
              <w:rPr>
                <w:noProof/>
                <w:webHidden/>
              </w:rPr>
              <w:instrText xml:space="preserve"> PAGEREF _Toc235550960 \h </w:instrText>
            </w:r>
            <w:r>
              <w:rPr>
                <w:noProof/>
                <w:webHidden/>
              </w:rPr>
            </w:r>
            <w:r>
              <w:rPr>
                <w:noProof/>
                <w:webHidden/>
              </w:rPr>
              <w:fldChar w:fldCharType="separate"/>
            </w:r>
            <w:r w:rsidR="00915544">
              <w:rPr>
                <w:noProof/>
                <w:webHidden/>
              </w:rPr>
              <w:t>55</w:t>
            </w:r>
            <w:r>
              <w:rPr>
                <w:noProof/>
                <w:webHidden/>
              </w:rPr>
              <w:fldChar w:fldCharType="end"/>
            </w:r>
          </w:hyperlink>
        </w:p>
        <w:p w14:paraId="102E8122" w14:textId="7B251DD3" w:rsidR="00D9062C" w:rsidRDefault="00D9062C" w:rsidP="00D9062C">
          <w:pPr>
            <w:pStyle w:val="TOC2"/>
            <w:tabs>
              <w:tab w:val="right" w:leader="dot" w:pos="9016"/>
            </w:tabs>
            <w:jc w:val="both"/>
            <w:rPr>
              <w:noProof/>
            </w:rPr>
          </w:pPr>
          <w:hyperlink w:anchor="_Toc235550961" w:history="1">
            <w:r w:rsidRPr="00317F25">
              <w:rPr>
                <w:rStyle w:val="Hyperlink"/>
                <w:rFonts w:eastAsia="Times New Roman"/>
                <w:noProof/>
              </w:rPr>
              <w:t>5.6 Final Reflection</w:t>
            </w:r>
            <w:r>
              <w:rPr>
                <w:noProof/>
                <w:webHidden/>
              </w:rPr>
              <w:tab/>
            </w:r>
            <w:r>
              <w:rPr>
                <w:noProof/>
                <w:webHidden/>
              </w:rPr>
              <w:fldChar w:fldCharType="begin"/>
            </w:r>
            <w:r>
              <w:rPr>
                <w:noProof/>
                <w:webHidden/>
              </w:rPr>
              <w:instrText xml:space="preserve"> PAGEREF _Toc235550961 \h </w:instrText>
            </w:r>
            <w:r>
              <w:rPr>
                <w:noProof/>
                <w:webHidden/>
              </w:rPr>
            </w:r>
            <w:r>
              <w:rPr>
                <w:noProof/>
                <w:webHidden/>
              </w:rPr>
              <w:fldChar w:fldCharType="separate"/>
            </w:r>
            <w:r w:rsidR="00915544">
              <w:rPr>
                <w:noProof/>
                <w:webHidden/>
              </w:rPr>
              <w:t>56</w:t>
            </w:r>
            <w:r>
              <w:rPr>
                <w:noProof/>
                <w:webHidden/>
              </w:rPr>
              <w:fldChar w:fldCharType="end"/>
            </w:r>
          </w:hyperlink>
        </w:p>
        <w:p w14:paraId="631CAB99" w14:textId="50B4CD23" w:rsidR="00D9062C" w:rsidRDefault="00D9062C" w:rsidP="00D9062C">
          <w:pPr>
            <w:pStyle w:val="TOC1"/>
            <w:tabs>
              <w:tab w:val="right" w:leader="dot" w:pos="9016"/>
            </w:tabs>
            <w:jc w:val="both"/>
            <w:rPr>
              <w:noProof/>
            </w:rPr>
          </w:pPr>
          <w:hyperlink w:anchor="_Toc235550962" w:history="1">
            <w:r w:rsidRPr="00317F25">
              <w:rPr>
                <w:rStyle w:val="Hyperlink"/>
                <w:noProof/>
              </w:rPr>
              <w:t>References</w:t>
            </w:r>
            <w:r>
              <w:rPr>
                <w:noProof/>
                <w:webHidden/>
              </w:rPr>
              <w:tab/>
            </w:r>
            <w:r>
              <w:rPr>
                <w:noProof/>
                <w:webHidden/>
              </w:rPr>
              <w:fldChar w:fldCharType="begin"/>
            </w:r>
            <w:r>
              <w:rPr>
                <w:noProof/>
                <w:webHidden/>
              </w:rPr>
              <w:instrText xml:space="preserve"> PAGEREF _Toc235550962 \h </w:instrText>
            </w:r>
            <w:r>
              <w:rPr>
                <w:noProof/>
                <w:webHidden/>
              </w:rPr>
            </w:r>
            <w:r>
              <w:rPr>
                <w:noProof/>
                <w:webHidden/>
              </w:rPr>
              <w:fldChar w:fldCharType="separate"/>
            </w:r>
            <w:r w:rsidR="00915544">
              <w:rPr>
                <w:noProof/>
                <w:webHidden/>
              </w:rPr>
              <w:t>57</w:t>
            </w:r>
            <w:r>
              <w:rPr>
                <w:noProof/>
                <w:webHidden/>
              </w:rPr>
              <w:fldChar w:fldCharType="end"/>
            </w:r>
          </w:hyperlink>
        </w:p>
        <w:p w14:paraId="719BFA9F" w14:textId="23BA72D9" w:rsidR="00D9062C" w:rsidRDefault="00D9062C" w:rsidP="00D9062C">
          <w:pPr>
            <w:jc w:val="both"/>
          </w:pPr>
          <w:r>
            <w:rPr>
              <w:b/>
              <w:bCs/>
              <w:noProof/>
            </w:rPr>
            <w:fldChar w:fldCharType="end"/>
          </w:r>
        </w:p>
      </w:sdtContent>
    </w:sdt>
    <w:p w14:paraId="1CB05B60" w14:textId="77777777" w:rsidR="008D347F" w:rsidRDefault="008D347F" w:rsidP="00D9062C">
      <w:pPr>
        <w:pStyle w:val="Heading1"/>
        <w:jc w:val="both"/>
      </w:pPr>
    </w:p>
    <w:p w14:paraId="0EDD9269" w14:textId="44566190" w:rsidR="00473955" w:rsidRPr="006E6684" w:rsidRDefault="00473955" w:rsidP="00D9062C">
      <w:pPr>
        <w:pStyle w:val="Heading1"/>
        <w:spacing w:line="360" w:lineRule="auto"/>
        <w:jc w:val="both"/>
      </w:pPr>
      <w:bookmarkStart w:id="1" w:name="_Toc235550875"/>
      <w:r w:rsidRPr="006E6684">
        <w:t>CHAPTER 1: INTRODUCTION</w:t>
      </w:r>
      <w:bookmarkEnd w:id="1"/>
    </w:p>
    <w:p w14:paraId="5D020B6E" w14:textId="5B7A9BD0" w:rsidR="00473955" w:rsidRPr="002C0121" w:rsidRDefault="00473955" w:rsidP="00D9062C">
      <w:pPr>
        <w:pStyle w:val="Heading2"/>
        <w:spacing w:line="360" w:lineRule="auto"/>
        <w:jc w:val="both"/>
        <w:rPr>
          <w:rFonts w:eastAsia="Times New Roman"/>
        </w:rPr>
      </w:pPr>
      <w:bookmarkStart w:id="2" w:name="_Toc235550876"/>
      <w:r w:rsidRPr="002C0121">
        <w:rPr>
          <w:rFonts w:eastAsia="Times New Roman"/>
        </w:rPr>
        <w:t>1.1 Background to the Study</w:t>
      </w:r>
      <w:bookmarkEnd w:id="2"/>
    </w:p>
    <w:p w14:paraId="10332B3B"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logistics and parcel delivery industry has undergone significant transformation over the last decade, largely driven by the rapid growth of e-commerce, digitalisation, and changing consumer expectations. Customers increasingly demand faster, more flexible, and reliable delivery services, resulting in substantial growth in parcel volumes and increased pressure on logistics providers to optimise their delivery networks. Within this context, last-mile delivery has emerged as one of the most critical aspects of supply chain management. The last mile refers to the final stage of the delivery process, where goods are transported from a distribution hub to the end customer. Although this stage is essential for customer satisfaction, it is widely recognised as the most expensive, operationally complex, and environmentally intensive component of the logistics chain (Gevaers, Van de Voorde and Vanelslander, 2014).</w:t>
      </w:r>
    </w:p>
    <w:p w14:paraId="160E295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p>
    <w:p w14:paraId="3853A25A"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indicates that last-mile delivery can account for more than 50 per cent of total logistics costs due to factors such as urban congestion, fragmented delivery locations, failed delivery attempts, and inefficient routing systems (DHL, 2026). These challenges are particularly evident in large urban areas where high population density and increasing traffic volumes reduce delivery efficiency and increase operational costs. At the same time, transport-related carbon emissions have become a growing concern for governments, businesses, and consumers. Freight transportation is a significant contributor to greenhouse gas emissions, and urban delivery vehicles account for a substantial proportion of emissions within cities (World Economic Forum, 2024).</w:t>
      </w:r>
    </w:p>
    <w:p w14:paraId="7B882AB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p>
    <w:p w14:paraId="31DA9388"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As environmental concerns continue to intensify, governments have introduced stricter regulations aimed at reducing emissions from transport activities. In the United Kingdom, the implementation of the Zero Emission Vehicle (ZEV) mandate and the expansion of low-emission zones, including London’s Ultra Low Emission Zone (ULEZ), have created increasing pressure on logistics companies to transition towards cleaner delivery systems (Department for Transport, 2024; Greater London Authority, 2025). Consequently, decarbonisation has become a strategic priority across the logistics sector.</w:t>
      </w:r>
    </w:p>
    <w:p w14:paraId="116BC677"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United Parcel Service (UPS) Ltd. is one of the world’s largest logistics and parcel delivery organisations, operating in over 200 countries and territories. Within the UK market, UPS plays a significant role in supporting domestic and international trade, e-commerce fulfilment, and time-sensitive delivery services. Like many logistics providers, UPS faces the challenge of balancing operational efficiency, environmental sustainability, and competitive performance. The company has committed to achieving carbon neutrality by 2050 and has invested significantly in alternative fuel vehicles, route optimisation technologies, and sustainable logistics initiatives. However, the transition towards low-carbon last-mile delivery remains complex and requires significant strategic planning and investment.</w:t>
      </w:r>
    </w:p>
    <w:p w14:paraId="750B1D22"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therefore investigates the strategic importance of last-mile decarbonisation for UPS UK. Rather than viewing decarbonisation purely as an environmental issue, the study explores how sustainability initiatives influence operational efficiency, regulatory compliance, and long-term competitive advantage. Through the application of strategic management theories and sustainable logistics concepts, the research aims to provide a comprehensive understanding of how UPS can successfully navigate the challenges of decarbonisation while maintaining business performance.</w:t>
      </w:r>
    </w:p>
    <w:p w14:paraId="59CFBFB7" w14:textId="77777777" w:rsidR="00473955" w:rsidRPr="00566B2F" w:rsidRDefault="00473955" w:rsidP="00D9062C">
      <w:pPr>
        <w:pStyle w:val="Heading3"/>
        <w:spacing w:line="360" w:lineRule="auto"/>
        <w:jc w:val="both"/>
      </w:pPr>
      <w:bookmarkStart w:id="3" w:name="_Toc235550877"/>
      <w:r w:rsidRPr="00566B2F">
        <w:t>1.2 Research Problem</w:t>
      </w:r>
      <w:bookmarkEnd w:id="3"/>
    </w:p>
    <w:p w14:paraId="5B607C6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transition towards sustainable last-mile delivery presents a significant strategic challenge for logistics organisations. While environmental regulations increasingly require firms to reduce carbon emissions, the implementation of sustainable delivery solutions often involves substantial investment costs, operational adjustments, and technological uncertainties. For UPS UK, this challenge is particularly significant because the organisation operates within a highly competitive parcel delivery market characterised by intense price competition, demanding customer expectations, and rapidly evolving environmental regulations.</w:t>
      </w:r>
    </w:p>
    <w:p w14:paraId="0BB87028" w14:textId="77777777" w:rsidR="00B25DA8"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Existing literature demonstrates that technologies such as electric delivery vehicles, urban consolidation centres, parcel lockers, and advanced route optimisation systems can reduce emissions and improve operational efficiency (McKinnon, 2018; Quak, Nesterova and van Rooijen, 2016). However, there remains limited understanding of how these initiatives contribute to broader strategic objectives such as competitive positioning, resource utilisation, and long-term organisational performance. Furthermore, many studies focus on</w:t>
      </w:r>
    </w:p>
    <w:p w14:paraId="6457423C" w14:textId="77777777" w:rsidR="00162D5D" w:rsidRDefault="00162D5D" w:rsidP="00D9062C">
      <w:pPr>
        <w:spacing w:before="100" w:beforeAutospacing="1" w:after="100" w:afterAutospacing="1" w:line="360" w:lineRule="auto"/>
        <w:jc w:val="both"/>
        <w:rPr>
          <w:rFonts w:ascii="Arial" w:hAnsi="Arial" w:cs="Arial"/>
          <w:kern w:val="0"/>
          <w:sz w:val="22"/>
          <w:szCs w:val="22"/>
          <w14:ligatures w14:val="none"/>
        </w:rPr>
      </w:pPr>
    </w:p>
    <w:p w14:paraId="031C02C7" w14:textId="112F72E4"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technical and operational aspects of sustainability rather than examining decarbonisation from a strategic management perspective.</w:t>
      </w:r>
    </w:p>
    <w:p w14:paraId="65F1D8D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addresses this problem by investigating how UPS UK can balance environmental sustainability with operational and competitive performance through effective strategic decision-making. The study seeks to understand how regulatory pressures, economic challenges, and organisational capabilities interact within the context of last-mile decarbonisation.</w:t>
      </w:r>
    </w:p>
    <w:p w14:paraId="4A484CFA" w14:textId="77777777" w:rsidR="00473955" w:rsidRPr="005660DC" w:rsidRDefault="00473955" w:rsidP="00D9062C">
      <w:pPr>
        <w:pStyle w:val="Heading3"/>
        <w:spacing w:line="360" w:lineRule="auto"/>
        <w:jc w:val="both"/>
        <w:rPr>
          <w:b/>
          <w:bCs/>
        </w:rPr>
      </w:pPr>
      <w:bookmarkStart w:id="4" w:name="_Toc235550878"/>
      <w:r w:rsidRPr="005660DC">
        <w:rPr>
          <w:b/>
          <w:bCs/>
        </w:rPr>
        <w:t>1.3 Research Aim</w:t>
      </w:r>
      <w:bookmarkEnd w:id="4"/>
    </w:p>
    <w:p w14:paraId="5921B89A"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research is to analyse the strategic importance of last-mile decarbonisation for UPS UK and evaluate how sustainable delivery solutions can improve operational efficiency, regulatory compliance, and long-term business performance.</w:t>
      </w:r>
    </w:p>
    <w:p w14:paraId="77D0DDFF" w14:textId="77777777" w:rsidR="00473955" w:rsidRPr="005660DC" w:rsidRDefault="00473955" w:rsidP="00D9062C">
      <w:pPr>
        <w:pStyle w:val="Heading3"/>
        <w:spacing w:line="360" w:lineRule="auto"/>
        <w:jc w:val="both"/>
        <w:rPr>
          <w:b/>
          <w:bCs/>
        </w:rPr>
      </w:pPr>
      <w:bookmarkStart w:id="5" w:name="_Toc235550879"/>
      <w:r w:rsidRPr="005660DC">
        <w:rPr>
          <w:b/>
          <w:bCs/>
        </w:rPr>
        <w:t>1.4 Research Objectives</w:t>
      </w:r>
      <w:bookmarkEnd w:id="5"/>
    </w:p>
    <w:p w14:paraId="3C26989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is guided by the following objectives:</w:t>
      </w:r>
    </w:p>
    <w:p w14:paraId="2FB7B883"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examine how regulatory, economic, and competitive pressures shape UPS UK’s last-mile performance.</w:t>
      </w:r>
    </w:p>
    <w:p w14:paraId="362E3828"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analyse the integration of strategic approaches that enable UPS UK to balance sustainability with competitive performance.</w:t>
      </w:r>
    </w:p>
    <w:p w14:paraId="262D23B6"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examine how UPS UK’s internal capabilities can create sustained competitive advantage during decarbonisation.</w:t>
      </w:r>
    </w:p>
    <w:p w14:paraId="516AC2F1" w14:textId="77777777" w:rsidR="00473955" w:rsidRPr="005660DC" w:rsidRDefault="00473955" w:rsidP="00D9062C">
      <w:pPr>
        <w:pStyle w:val="Heading3"/>
        <w:spacing w:line="360" w:lineRule="auto"/>
        <w:jc w:val="both"/>
        <w:rPr>
          <w:b/>
          <w:bCs/>
        </w:rPr>
      </w:pPr>
      <w:bookmarkStart w:id="6" w:name="_Toc235550880"/>
      <w:r w:rsidRPr="005660DC">
        <w:rPr>
          <w:b/>
          <w:bCs/>
        </w:rPr>
        <w:t>1.5 Research Questions</w:t>
      </w:r>
      <w:bookmarkEnd w:id="6"/>
    </w:p>
    <w:p w14:paraId="3CE0D7E6"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seeks to answer the following questions:</w:t>
      </w:r>
    </w:p>
    <w:p w14:paraId="3232176C" w14:textId="6C63708C"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RQ1:</w:t>
      </w:r>
      <w:r w:rsidRPr="00244875">
        <w:rPr>
          <w:rFonts w:ascii="Arial" w:hAnsi="Arial" w:cs="Arial"/>
          <w:kern w:val="0"/>
          <w:sz w:val="22"/>
          <w:szCs w:val="22"/>
          <w14:ligatures w14:val="none"/>
        </w:rPr>
        <w:t xml:space="preserve"> How do regulatory, economic, and competitive pressures shape UPS UK’s last-mile performance?</w:t>
      </w:r>
    </w:p>
    <w:p w14:paraId="4DF9A456"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RQ2:</w:t>
      </w:r>
      <w:r w:rsidRPr="00244875">
        <w:rPr>
          <w:rFonts w:ascii="Arial" w:hAnsi="Arial" w:cs="Arial"/>
          <w:kern w:val="0"/>
          <w:sz w:val="22"/>
          <w:szCs w:val="22"/>
          <w14:ligatures w14:val="none"/>
        </w:rPr>
        <w:t xml:space="preserve"> What strategic approaches enable UPS UK to balance sustainability with competitive performance?</w:t>
      </w:r>
    </w:p>
    <w:p w14:paraId="2A988CC4" w14:textId="0294D47D"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RQ3:</w:t>
      </w:r>
      <w:r w:rsidRPr="00244875">
        <w:rPr>
          <w:rFonts w:ascii="Arial" w:hAnsi="Arial" w:cs="Arial"/>
          <w:kern w:val="0"/>
          <w:sz w:val="22"/>
          <w:szCs w:val="22"/>
          <w14:ligatures w14:val="none"/>
        </w:rPr>
        <w:t xml:space="preserve"> How can UPS UK’s internal capabilities create sustained competitive advantage during decarbonisation?</w:t>
      </w:r>
    </w:p>
    <w:p w14:paraId="3FC13DEA" w14:textId="77777777" w:rsidR="00473955" w:rsidRPr="00EF1D02" w:rsidRDefault="00473955" w:rsidP="00D9062C">
      <w:pPr>
        <w:pStyle w:val="Heading3"/>
        <w:spacing w:line="360" w:lineRule="auto"/>
        <w:jc w:val="both"/>
        <w:rPr>
          <w:b/>
          <w:bCs/>
        </w:rPr>
      </w:pPr>
      <w:bookmarkStart w:id="7" w:name="_Toc235550881"/>
      <w:r w:rsidRPr="00EF1D02">
        <w:rPr>
          <w:b/>
          <w:bCs/>
        </w:rPr>
        <w:t>1.6 Significance of the Study</w:t>
      </w:r>
      <w:bookmarkEnd w:id="7"/>
    </w:p>
    <w:p w14:paraId="5D5FCBE9" w14:textId="77777777" w:rsidR="00A704C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is important for both academic and practical reasons. From an academic perspective, the study contributes to the growing body of literature on sustainable logistics</w:t>
      </w:r>
    </w:p>
    <w:p w14:paraId="53A6026B" w14:textId="62F49E0A"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by integrating environmental sustainability concepts with strategic management theory. While many studies focus on technological solutions for reducing emissions, relatively few examine how sustainability initiatives influence organisational competitiveness and long-term strategic performance. The research therefore contributes to bridging the gap between logistics management and strategic management literature.</w:t>
      </w:r>
    </w:p>
    <w:p w14:paraId="796B3F2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From a practical perspective, the findings may support decision-makers within UPS UK and the wider logistics sector. As governments continue to implement stricter environmental regulations, logistics firms must identify strategies that enable compliance while maintaining profitability and customer satisfaction. The study provides insights into how sustainability initiatives can be integrated within broader organisational strategies to create competitive advantage rather than simply meeting regulatory requirements.</w:t>
      </w:r>
    </w:p>
    <w:p w14:paraId="1EEEC288"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Furthermore, the research is relevant to policymakers, industry practitioners, and sustainability professionals seeking to understand how environmental objectives can be aligned with business performance within the logistics sector.</w:t>
      </w:r>
    </w:p>
    <w:p w14:paraId="2EC98405" w14:textId="7EE6952F" w:rsidR="00473955" w:rsidRPr="00EF1D02" w:rsidRDefault="00473955" w:rsidP="00D9062C">
      <w:pPr>
        <w:pStyle w:val="Heading3"/>
        <w:spacing w:line="360" w:lineRule="auto"/>
        <w:jc w:val="both"/>
      </w:pPr>
      <w:bookmarkStart w:id="8" w:name="_Toc235550882"/>
      <w:r w:rsidRPr="00EF1D02">
        <w:t>1.7 Structure of the Dissertation</w:t>
      </w:r>
      <w:bookmarkEnd w:id="8"/>
    </w:p>
    <w:p w14:paraId="72315AEF" w14:textId="3BC24C46"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dissertation is organised into five chapters.</w:t>
      </w:r>
    </w:p>
    <w:p w14:paraId="77216ACF"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One introduces the research topic, outlines the background to the study, identifies the research problem, and presents the research aim, objectives, and questions.</w:t>
      </w:r>
    </w:p>
    <w:p w14:paraId="4CEBF0E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Two provides a critical review of academic literature relating to sustainable logistics, last-mile delivery, decarbonisation, and strategic management. The chapter also introduces the theoretical frameworks underpinning the research.</w:t>
      </w:r>
    </w:p>
    <w:p w14:paraId="040CC11D"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Three explains the research methodology, including the research philosophy, approach, design, data collection methods, sampling strategy, ethical considerations, and analytical techniques used in the study.</w:t>
      </w:r>
    </w:p>
    <w:p w14:paraId="0FB247D3"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Four presents and discusses the research findings through thematic analysis and interprets the results using Porter’s Five Forces Model, the Resource-Based View, and Dynamic Capabilities Theory.</w:t>
      </w:r>
    </w:p>
    <w:p w14:paraId="7AE9F39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Five provides conclusions, practical recommendations for UPS UK, limitations of the research, and suggestions for future studies.</w:t>
      </w:r>
    </w:p>
    <w:p w14:paraId="0BB8DFAC" w14:textId="4F03614E" w:rsidR="0006026F" w:rsidRPr="00244875" w:rsidRDefault="0006026F" w:rsidP="00D9062C">
      <w:pPr>
        <w:pStyle w:val="Heading1"/>
        <w:spacing w:line="360" w:lineRule="auto"/>
        <w:jc w:val="both"/>
        <w:rPr>
          <w:rFonts w:eastAsia="Times New Roman"/>
        </w:rPr>
      </w:pPr>
      <w:bookmarkStart w:id="9" w:name="_Toc235550883"/>
      <w:r w:rsidRPr="00244875">
        <w:rPr>
          <w:rFonts w:eastAsia="Times New Roman"/>
        </w:rPr>
        <w:t>CHAPTER 2: LITERATURE REVIEW</w:t>
      </w:r>
      <w:bookmarkEnd w:id="9"/>
    </w:p>
    <w:p w14:paraId="403C4E69" w14:textId="77777777" w:rsidR="0006026F" w:rsidRPr="004176F7" w:rsidRDefault="0006026F" w:rsidP="00D9062C">
      <w:pPr>
        <w:pStyle w:val="Heading2"/>
        <w:spacing w:line="360" w:lineRule="auto"/>
        <w:jc w:val="both"/>
      </w:pPr>
      <w:bookmarkStart w:id="10" w:name="_Toc235550884"/>
      <w:r w:rsidRPr="004176F7">
        <w:t>2.1 Introduction</w:t>
      </w:r>
      <w:bookmarkEnd w:id="10"/>
    </w:p>
    <w:p w14:paraId="5B9EBD5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purpose of this chapter is to critically review the academic and professional literature relating to last-mile decarbonisation and its strategic importance within the logistics industry. The chapter examines the evolution of sustainable logistics, the challenges associated with last-mile delivery, and the role of decarbonisation initiatives in improving operational and environmental performance. The review also explores the strategic implications of sustainability investments through the application of established management theories, including Porter’s Five Forces Model, the Resource-Based View (RBV), and Dynamic Capabilities Theory.</w:t>
      </w:r>
    </w:p>
    <w:p w14:paraId="5DFE2B6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 chapter adopts a critical approach by comparing competing viewpoints within the literature and identifying areas of consensus, disagreement, and knowledge gaps. </w:t>
      </w:r>
      <w:proofErr w:type="gramStart"/>
      <w:r w:rsidRPr="00244875">
        <w:rPr>
          <w:rFonts w:ascii="Arial" w:hAnsi="Arial" w:cs="Arial"/>
          <w:kern w:val="0"/>
          <w:sz w:val="22"/>
          <w:szCs w:val="22"/>
          <w14:ligatures w14:val="none"/>
        </w:rPr>
        <w:t>Particular attention</w:t>
      </w:r>
      <w:proofErr w:type="gramEnd"/>
      <w:r w:rsidRPr="00244875">
        <w:rPr>
          <w:rFonts w:ascii="Arial" w:hAnsi="Arial" w:cs="Arial"/>
          <w:kern w:val="0"/>
          <w:sz w:val="22"/>
          <w:szCs w:val="22"/>
          <w14:ligatures w14:val="none"/>
        </w:rPr>
        <w:t xml:space="preserve"> is given to understanding how sustainability initiatives influence organisational competitiveness, operational efficiency, and long-term business performance. The chapter concludes by presenting the conceptual framework underpinning the research and identifying the contribution of the study to existing knowledge.</w:t>
      </w:r>
    </w:p>
    <w:p w14:paraId="3C3A9F9D" w14:textId="77777777" w:rsidR="0006026F" w:rsidRPr="00244875" w:rsidRDefault="0006026F" w:rsidP="00D9062C">
      <w:pPr>
        <w:pStyle w:val="Heading2"/>
        <w:spacing w:line="360" w:lineRule="auto"/>
        <w:jc w:val="both"/>
      </w:pPr>
      <w:bookmarkStart w:id="11" w:name="_Toc235550885"/>
      <w:r w:rsidRPr="00244875">
        <w:rPr>
          <w:rFonts w:eastAsia="Times New Roman"/>
        </w:rPr>
        <w:t>2.2 Understanding Last-Mile Delivery and Urban Logistics</w:t>
      </w:r>
      <w:bookmarkEnd w:id="11"/>
    </w:p>
    <w:p w14:paraId="3E6820AA"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Last-mile delivery is widely defined as the final stage of the supply chain, where goods are transported from a distribution centre or local depot to the end customer (Gevaers, Van de Voorde and Vanelslander, 2014). Although there is broad agreement regarding this definition, scholars differ in their interpretation of its strategic significance. Gevaers et al. (2014) primarily conceptualise last-mile delivery as an operational logistics process, whereas McKinnon (2018) argues that its importance lies in its disproportionate contribution to overall logistics costs, estimating that it accounts for more than half of total delivery expenditure. This comparison suggests that viewing last-mile delivery solely as an operational function underestimates its wider strategic influence on organisational performance. Consequently, the literature increasingly positions last-mile delivery as both an operational necessity and a critical driver of business competitiveness and profitability.</w:t>
      </w:r>
    </w:p>
    <w:p w14:paraId="3BB9FBD7" w14:textId="77777777" w:rsidR="007116E0" w:rsidRPr="0073621A" w:rsidRDefault="007116E0" w:rsidP="00D9062C">
      <w:pPr>
        <w:pStyle w:val="p2"/>
        <w:spacing w:line="360" w:lineRule="auto"/>
        <w:jc w:val="both"/>
        <w:rPr>
          <w:rFonts w:ascii="Arial" w:hAnsi="Arial" w:cs="Arial"/>
          <w:sz w:val="22"/>
          <w:szCs w:val="22"/>
        </w:rPr>
      </w:pPr>
    </w:p>
    <w:p w14:paraId="68FF3807"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The rapid expansion of e-commerce has fundamentally reshaped last-mile logistics; however, there is less consensus regarding the principal causes of this transformation. Allen, Browne and Cherrett (2012) attribute operational challenges primarily to external urban constraints, including congestion, limited parking availability and fragmented delivery locations. In contrast, Mangiaracina, Perego and Seghezzi (2022) argue that evolving consumer expectations for same-day and next-day delivery have intensified these operational pressures by increasing delivery frequency and reducing planning flexibility. While Allen et al. emphasise infrastructure-related limitations, Mangiaracina et al. focus on market-driven demand. Critically, these perspectives should not be viewed as competing explanations but as complementary factors, suggesting that the complexity of last-mile logistics arises from the interaction between urban infrastructure constraints and rising customer expectations.</w:t>
      </w:r>
    </w:p>
    <w:p w14:paraId="2503FBE5"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The literature also presents differing perspectives on the strategic purpose of last-mile delivery. McKinnon (2018) primarily frames the issue from a cost-efficiency perspective, arguing that improving last-mile performance is essential for maintaining organisational profitability. Conversely, DHL (2026) contends that the final stage of delivery has become a key determinant of customer satisfaction, brand reputation and competitive advantage. While both perspectives acknowledge the strategic importance of last-mile operations, they prioritise different organisational objectives. McKinnon’s approach reflects a traditional operational efficiency model, whereas DHL adopts a customer-centric perspective that recognises service quality as a source of competitive differentiation. This comparison highlights that organisations such as UPS UK cannot rely solely on cost reduction strategies but must simultaneously enhance customer experience to achieve sustainable competitive advantage.</w:t>
      </w:r>
    </w:p>
    <w:p w14:paraId="3E55955C"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A further area of debate concerns the relationship between delivery speed and environmental sustainability. Earlier studies generally associated faster delivery with improved customer satisfaction and enhanced competitive positioning. However, Rai, Verlinde and Macharis (2021) challenge this assumption by demonstrating that accelerated delivery schedules often reduce vehicle utilisation, increase delivery fragmentation and contribute to higher carbon emissions. Their findings represent an important shift in the literature, suggesting that operational responsiveness may conflict with long-term sustainability objectives. This highlights a significant managerial dilemma, as organisations are increasingly required to balance customer demand for rapid delivery with regulatory pressures to reduce environmental impacts. Consequently, sustainable last-mile delivery should be viewed not as a constraint on competitiveness but as an integral component of long-term strategic performance.</w:t>
      </w:r>
    </w:p>
    <w:p w14:paraId="3099AD80"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Overall, the literature demonstrates a clear consensus that last-mile delivery has evolved from a routine logistical activity into a strategically significant business function. Nevertheless, disagreement remains regarding which organisational priorities should receive greatest emphasis. Some authors advocate operational efficiency and cost optimisation, while others prioritise customer experience or environmental sustainability. These contrasting perspectives indicate that no single theoretical approach is sufficient to address the complexity of modern last-mile logistics. Instead, the evidence supports the adoption of an integrated strategic approach that simultaneously improves operational efficiency, enhances customer value and advances environmental sustainability. This gap in the literature provides a strong rationale for investigating how UPS UK is embedding last-mile decarbonisation within its wider business strategy.</w:t>
      </w:r>
    </w:p>
    <w:p w14:paraId="3C08A8D4" w14:textId="77777777" w:rsidR="0006026F" w:rsidRPr="00244875" w:rsidRDefault="0006026F" w:rsidP="00D9062C">
      <w:pPr>
        <w:pStyle w:val="Heading3"/>
        <w:spacing w:line="360" w:lineRule="auto"/>
        <w:jc w:val="both"/>
      </w:pPr>
      <w:bookmarkStart w:id="12" w:name="_Toc235550886"/>
      <w:r w:rsidRPr="00244875">
        <w:t>2.3 Sustainability and Decarbonisation in Logistics</w:t>
      </w:r>
      <w:bookmarkEnd w:id="12"/>
    </w:p>
    <w:p w14:paraId="7C2F0340" w14:textId="77777777" w:rsidR="00BD0B30"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concept of sustainability has become increasingly important across all sectors of the global economy. Sustainable development is commonly defined as meeting present needs without compromising the ability of future generations to meet their own needs (Brundtland</w:t>
      </w:r>
    </w:p>
    <w:p w14:paraId="77F2F981" w14:textId="552B60D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Commission, 1987). Within logistics, sustainability involves balancing economic performance, environmental protection, and social responsibility.</w:t>
      </w:r>
    </w:p>
    <w:p w14:paraId="183D88FA"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Seuring and Müller (2008) argue that sustainable supply chain management requires the integration of environmental and economic objectives throughout organisational operations. Rather than treating sustainability as a separate activity, firms must embed environmental considerations within strategic decision-making processes.</w:t>
      </w:r>
    </w:p>
    <w:p w14:paraId="5499D764" w14:textId="77777777" w:rsidR="00695610"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logistics sector contributes significantly to global carbon emissions. The International Energy Agency estimates that transport activities account for approximately one-quarter of global energy-related carbon dioxide emissions (IEA, 2024). Freight transport represents a substantial proportion of these emissions due to its reliance on fossil fuel-powered vehicles and extensive distribution networks.</w:t>
      </w:r>
    </w:p>
    <w:p w14:paraId="14060EAA" w14:textId="53B151BE"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decarbonisation has emerged as a central objective within logistics management. Decarbonisation refers to the reduction or elimination of greenhouse gas emissions generated through business operations. Within last-mile logistics, decarbonisation strategies commonly include:</w:t>
      </w:r>
    </w:p>
    <w:p w14:paraId="476D4C13"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Electrification of delivery fleets</w:t>
      </w:r>
    </w:p>
    <w:p w14:paraId="470C5735"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Alternative fuels and renewable energy sources</w:t>
      </w:r>
    </w:p>
    <w:p w14:paraId="3F7A7215"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consolidation centres</w:t>
      </w:r>
    </w:p>
    <w:p w14:paraId="577763B3"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Micro-distribution hubs</w:t>
      </w:r>
    </w:p>
    <w:p w14:paraId="1A389C3A"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Route optimisation technologies</w:t>
      </w:r>
    </w:p>
    <w:p w14:paraId="08CE1A84"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Parcel lockers and collection points</w:t>
      </w:r>
    </w:p>
    <w:p w14:paraId="65DBEB54"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Artificial intelligence and predictive logistics systems</w:t>
      </w:r>
    </w:p>
    <w:p w14:paraId="692A994D"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World Economic Forum (2024) suggests that successful implementation of these initiatives could reduce urban freight emissions by up to 30% while improving delivery efficiency. However, implementation challenges remain significant, particularly regarding infrastructure availability, technological uncertainty, and investment requirements.</w:t>
      </w:r>
    </w:p>
    <w:p w14:paraId="4090D92C" w14:textId="461A7185" w:rsidR="0006026F" w:rsidRPr="00244875" w:rsidRDefault="0006026F" w:rsidP="00D9062C">
      <w:pPr>
        <w:pStyle w:val="Heading2"/>
        <w:spacing w:line="360" w:lineRule="auto"/>
        <w:jc w:val="both"/>
      </w:pPr>
      <w:bookmarkStart w:id="13" w:name="_Toc235550887"/>
      <w:r w:rsidRPr="00244875">
        <w:rPr>
          <w:rFonts w:eastAsia="Times New Roman"/>
        </w:rPr>
        <w:t>2.4 Electric Vehicle Adoption and Sustainable Fleet Transformation</w:t>
      </w:r>
      <w:bookmarkEnd w:id="13"/>
    </w:p>
    <w:p w14:paraId="5B1793A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Electric vehicles (EVs) are frequently identified as one of the most effective methods of reducing transport-related emissions. Governments across Europe have increasingly promoted EV adoption through policy interventions, regulatory mandates, and financial incentives.</w:t>
      </w:r>
    </w:p>
    <w:p w14:paraId="40C4C44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Zero Emission Vehicle (ZEV) mandate requires vehicle manufacturers to progressively increase sales of zero-emission vehicles in support of the country’s net-zero objectives (Department for Transport, 2024). This policy has substantial implications for logistics providers such as UPS.</w:t>
      </w:r>
    </w:p>
    <w:p w14:paraId="37E95AC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Quak, Nesterova and van Rooijen (2016) identify several advantages associated with electric freight vehicles, including reduced emissions, lower fuel costs, quieter operation, and improved compliance with urban environmental regulations. These benefits are particularly relevant within densely populated urban environments where air quality concerns are increasingly influencing policy decisions.</w:t>
      </w:r>
    </w:p>
    <w:p w14:paraId="704898EB"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literature also highlights several limitations. Battery range constraints, charging infrastructure requirements, vehicle acquisition costs, and technological uncertainty continue</w:t>
      </w:r>
    </w:p>
    <w:p w14:paraId="293EA567" w14:textId="5B629706"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present barriers to large-scale implementation (Quak, Nesterova and van Rooijen, 2016). Reuters (2024) further reports that battery supply shortages have slowed fleet electrification efforts across major logistics providers, including UPS and FedEx.</w:t>
      </w:r>
    </w:p>
    <w:p w14:paraId="643C6742"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critical debate emerges regarding whether electric vehicle adoption should be viewed primarily as an environmental investment or a strategic investment. Some scholars argue that EVs improve long-term operational efficiency through lower maintenance and fuel costs (Christopher, 2016). Others suggest that high capital expenditure may reduce financial flexibility and increase short-term operational risks (McKinsey &amp; Company, 2025).</w:t>
      </w:r>
    </w:p>
    <w:p w14:paraId="7AC8DF7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divergence demonstrates the need to evaluate fleet electrification not only through environmental outcomes but also through broader strategic and competitive considerations.</w:t>
      </w:r>
    </w:p>
    <w:p w14:paraId="489804C5" w14:textId="77777777" w:rsidR="0006026F" w:rsidRPr="00244875" w:rsidRDefault="0006026F" w:rsidP="00D9062C">
      <w:pPr>
        <w:pStyle w:val="Heading2"/>
        <w:spacing w:line="360" w:lineRule="auto"/>
        <w:jc w:val="both"/>
      </w:pPr>
      <w:bookmarkStart w:id="14" w:name="_Toc235550888"/>
      <w:r w:rsidRPr="00244875">
        <w:rPr>
          <w:rFonts w:eastAsia="Times New Roman"/>
        </w:rPr>
        <w:t>2.5 Regulatory Pressures and Environmental Compliance</w:t>
      </w:r>
      <w:bookmarkEnd w:id="14"/>
    </w:p>
    <w:p w14:paraId="7C3D13A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intervention has become a major driver of logistics decarbonisation. Governments increasingly utilise legislation, taxation, and emissions standards to encourage sustainable transport practices.</w:t>
      </w:r>
    </w:p>
    <w:p w14:paraId="13AE769B"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commitment to achieving net-zero emissions by 2050 has resulted in a series of regulatory measures affecting logistics operations. These include:</w:t>
      </w:r>
    </w:p>
    <w:p w14:paraId="2708E3FD"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Zero Emission Vehicle Mandate</w:t>
      </w:r>
    </w:p>
    <w:p w14:paraId="1B1F25EC"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Clean Air Zones (CAZs)</w:t>
      </w:r>
    </w:p>
    <w:p w14:paraId="14FE8D61"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Ultra Low Emission Zones (ULEZs)</w:t>
      </w:r>
    </w:p>
    <w:p w14:paraId="04827006"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Carbon reporting requirements</w:t>
      </w:r>
    </w:p>
    <w:p w14:paraId="1B1048FC"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Environmental disclosure obligations</w:t>
      </w:r>
    </w:p>
    <w:p w14:paraId="77DDB0C3"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expansion of London’s ULEZ represents one of the most significant policy developments affecting urban freight transport (Greater London Authority, 2025). Logistics providers operating non-compliant vehicles face additional charges, creating financial incentives to accelerate fleet transformation.</w:t>
      </w:r>
    </w:p>
    <w:p w14:paraId="1074EDAF"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and van der Linde (1995) argue that environmental regulation can stimulate innovation and improve competitiveness rather than simply increasing costs. Known as the Porter Hypothesis, this perspective suggests that well-designed regulation encourages firms to develop more efficient processes and technologies.</w:t>
      </w:r>
    </w:p>
    <w:p w14:paraId="4B166227" w14:textId="2EDA86DF"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other scholars question whether regulatory compliance necessarily leads to competitive advantage. Some argue that sustainability investments may divert resources from core operational activities and reduce profitability in the short term (McKinsey &amp; Company, 2025).</w:t>
      </w:r>
    </w:p>
    <w:p w14:paraId="50339A45"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therefore reveals an ongoing debate regarding whether environmental regulation functions primarily as a cost burden or a catalyst for innovation and strategic renewal.</w:t>
      </w:r>
    </w:p>
    <w:p w14:paraId="5A4297D7" w14:textId="77777777" w:rsidR="0006026F" w:rsidRPr="00244875" w:rsidRDefault="0006026F" w:rsidP="00D9062C">
      <w:pPr>
        <w:pStyle w:val="Heading2"/>
        <w:spacing w:line="360" w:lineRule="auto"/>
        <w:jc w:val="both"/>
      </w:pPr>
      <w:bookmarkStart w:id="15" w:name="_Toc235550889"/>
      <w:r w:rsidRPr="00244875">
        <w:rPr>
          <w:rFonts w:eastAsia="Times New Roman"/>
        </w:rPr>
        <w:t>2.6 Strategic Importance of Last-Mile Decarbonisation</w:t>
      </w:r>
      <w:bookmarkEnd w:id="15"/>
    </w:p>
    <w:p w14:paraId="5EF60DC3" w14:textId="4ECE7BE0"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growing body of research suggests that sustainability should be viewed as a strategic issue rather than solely an environmental responsibility.</w:t>
      </w:r>
    </w:p>
    <w:p w14:paraId="233AB47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and Kramer (2011) introduce the concept of Creating Shared Value (CSV), arguing that organisations can generate economic value while simultaneously addressing social and environmental challenges. From this perspective, sustainability initiatives can contribute directly to organisational competitiveness.</w:t>
      </w:r>
    </w:p>
    <w:p w14:paraId="78966E20"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logistics, decarbonisation can influence several dimensions of business performance, including:</w:t>
      </w:r>
    </w:p>
    <w:p w14:paraId="3E0BB6AA"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Cost efficiency</w:t>
      </w:r>
    </w:p>
    <w:p w14:paraId="626B66F5"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Brand reputation</w:t>
      </w:r>
    </w:p>
    <w:p w14:paraId="4D599E9E"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Customer satisfaction</w:t>
      </w:r>
    </w:p>
    <w:p w14:paraId="0226F688"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Risk management</w:t>
      </w:r>
    </w:p>
    <w:p w14:paraId="2BCC7ECC"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compliance</w:t>
      </w:r>
    </w:p>
    <w:p w14:paraId="5F292536"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Innovation capability</w:t>
      </w:r>
    </w:p>
    <w:p w14:paraId="430A528D"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Christopher (2016) argues that modern supply chains increasingly compete on responsiveness, resilience, and sustainability. Organisations capable of integrating these dimensions effectively may achieve superior performance compared to competitors that treat sustainability as a compliance obligation.</w:t>
      </w:r>
    </w:p>
    <w:p w14:paraId="7E0DC74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2D874C67"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Similarly, Johnson, Scholes and Whittington (2017) suggest that strategic success depends upon aligning organisational capabilities with external environmental conditions. For UPS</w:t>
      </w:r>
    </w:p>
    <w:p w14:paraId="71A4049A" w14:textId="192B4F20"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UK, this alignment requires balancing environmental objectives with operational and financial performance.</w:t>
      </w:r>
    </w:p>
    <w:p w14:paraId="1D87FB13" w14:textId="3CDF2C23"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last-mile decarbonisation should be understood as a strategic transformation challenge requiring organisational adaptation rather than simply technological substitution.</w:t>
      </w:r>
    </w:p>
    <w:p w14:paraId="17F565E7" w14:textId="77777777" w:rsidR="0006026F" w:rsidRPr="00244875" w:rsidRDefault="0006026F" w:rsidP="00D9062C">
      <w:pPr>
        <w:pStyle w:val="Heading1"/>
        <w:spacing w:line="360" w:lineRule="auto"/>
        <w:jc w:val="both"/>
      </w:pPr>
      <w:bookmarkStart w:id="16" w:name="_Toc235550890"/>
      <w:r w:rsidRPr="00244875">
        <w:rPr>
          <w:rFonts w:eastAsia="Times New Roman"/>
        </w:rPr>
        <w:t>2.7 Theoretical Frameworks</w:t>
      </w:r>
      <w:bookmarkEnd w:id="16"/>
    </w:p>
    <w:p w14:paraId="5B5862C7" w14:textId="2172BF29" w:rsidR="0006026F" w:rsidRPr="00244875" w:rsidRDefault="0006026F" w:rsidP="00D9062C">
      <w:pPr>
        <w:pStyle w:val="Heading2"/>
        <w:numPr>
          <w:ilvl w:val="2"/>
          <w:numId w:val="24"/>
        </w:numPr>
        <w:spacing w:line="360" w:lineRule="auto"/>
        <w:jc w:val="both"/>
        <w:rPr>
          <w:rFonts w:eastAsia="Times New Roman"/>
          <w:b/>
          <w:bCs/>
        </w:rPr>
      </w:pPr>
      <w:bookmarkStart w:id="17" w:name="_Toc235550891"/>
      <w:r w:rsidRPr="00244875">
        <w:rPr>
          <w:rFonts w:eastAsia="Times New Roman"/>
          <w:b/>
          <w:bCs/>
        </w:rPr>
        <w:t>Porter’s Five Forces Model</w:t>
      </w:r>
      <w:bookmarkEnd w:id="17"/>
    </w:p>
    <w:p w14:paraId="3400E3C5" w14:textId="6E3967F0" w:rsidR="00044C4F" w:rsidRDefault="00371F1A"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2" behindDoc="0" locked="0" layoutInCell="1" allowOverlap="1" wp14:anchorId="33C5FF8F" wp14:editId="3E36BD4E">
            <wp:simplePos x="0" y="0"/>
            <wp:positionH relativeFrom="page">
              <wp:align>left</wp:align>
            </wp:positionH>
            <wp:positionV relativeFrom="paragraph">
              <wp:posOffset>1126490</wp:posOffset>
            </wp:positionV>
            <wp:extent cx="7536180" cy="4838700"/>
            <wp:effectExtent l="0" t="0" r="7620" b="0"/>
            <wp:wrapTopAndBottom/>
            <wp:docPr id="94817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79987" name=""/>
                    <pic:cNvPicPr/>
                  </pic:nvPicPr>
                  <pic:blipFill>
                    <a:blip r:embed="rId7"/>
                    <a:stretch>
                      <a:fillRect/>
                    </a:stretch>
                  </pic:blipFill>
                  <pic:spPr>
                    <a:xfrm>
                      <a:off x="0" y="0"/>
                      <a:ext cx="7536180" cy="4838700"/>
                    </a:xfrm>
                    <a:prstGeom prst="rect">
                      <a:avLst/>
                    </a:prstGeom>
                  </pic:spPr>
                </pic:pic>
              </a:graphicData>
            </a:graphic>
            <wp14:sizeRelH relativeFrom="margin">
              <wp14:pctWidth>0</wp14:pctWidth>
            </wp14:sizeRelH>
            <wp14:sizeRelV relativeFrom="margin">
              <wp14:pctHeight>0</wp14:pctHeight>
            </wp14:sizeRelV>
          </wp:anchor>
        </w:drawing>
      </w:r>
      <w:r w:rsidR="0006026F" w:rsidRPr="00244875">
        <w:rPr>
          <w:rFonts w:ascii="Arial" w:hAnsi="Arial" w:cs="Arial"/>
          <w:kern w:val="0"/>
          <w:sz w:val="22"/>
          <w:szCs w:val="22"/>
          <w14:ligatures w14:val="none"/>
        </w:rPr>
        <w:t>Porter’s Five Forces Model remains one of the most influential frameworks for analysing industry competitiveness (Porter, 1980). The model identifies five forces shaping organisational performance:</w:t>
      </w:r>
    </w:p>
    <w:p w14:paraId="5EF70042" w14:textId="77777777" w:rsidR="009033CF" w:rsidRPr="00B1439C" w:rsidRDefault="009033CF" w:rsidP="00D9062C">
      <w:pPr>
        <w:pStyle w:val="ListParagraph"/>
        <w:spacing w:before="100" w:beforeAutospacing="1" w:after="100" w:afterAutospacing="1" w:line="360" w:lineRule="auto"/>
        <w:jc w:val="both"/>
        <w:rPr>
          <w:rFonts w:ascii="Arial" w:hAnsi="Arial" w:cs="Arial"/>
          <w:b/>
          <w:bCs/>
          <w:kern w:val="0"/>
          <w:sz w:val="22"/>
          <w:szCs w:val="22"/>
          <w14:ligatures w14:val="none"/>
        </w:rPr>
      </w:pPr>
    </w:p>
    <w:p w14:paraId="54596133" w14:textId="6E3E8B56" w:rsidR="009033CF" w:rsidRPr="00A165F3" w:rsidRDefault="00137FF8" w:rsidP="00D9062C">
      <w:pPr>
        <w:pStyle w:val="ListParagraph"/>
        <w:spacing w:before="100" w:beforeAutospacing="1" w:after="100" w:afterAutospacing="1" w:line="360" w:lineRule="auto"/>
        <w:jc w:val="both"/>
        <w:rPr>
          <w:rFonts w:ascii="Arial" w:hAnsi="Arial" w:cs="Arial"/>
          <w:b/>
          <w:bCs/>
          <w:kern w:val="0"/>
          <w:sz w:val="22"/>
          <w:szCs w:val="22"/>
          <w14:ligatures w14:val="none"/>
        </w:rPr>
      </w:pPr>
      <w:r>
        <w:rPr>
          <w:rFonts w:ascii="Arial" w:hAnsi="Arial" w:cs="Arial"/>
          <w:b/>
          <w:bCs/>
          <w:kern w:val="0"/>
          <w:sz w:val="22"/>
          <w:szCs w:val="22"/>
          <w14:ligatures w14:val="none"/>
        </w:rPr>
        <w:t xml:space="preserve">                          </w:t>
      </w:r>
      <w:r w:rsidR="00373EA8" w:rsidRPr="00B1439C">
        <w:rPr>
          <w:rFonts w:ascii="Arial" w:hAnsi="Arial" w:cs="Arial"/>
          <w:b/>
          <w:bCs/>
          <w:kern w:val="0"/>
          <w:sz w:val="22"/>
          <w:szCs w:val="22"/>
          <w14:ligatures w14:val="none"/>
        </w:rPr>
        <w:t>Figure 1.</w:t>
      </w:r>
      <w:r w:rsidR="00430641" w:rsidRPr="00B1439C">
        <w:rPr>
          <w:rFonts w:ascii="Arial" w:hAnsi="Arial" w:cs="Arial"/>
          <w:b/>
          <w:bCs/>
          <w:kern w:val="0"/>
          <w:sz w:val="22"/>
          <w:szCs w:val="22"/>
          <w14:ligatures w14:val="none"/>
        </w:rPr>
        <w:t xml:space="preserve"> </w:t>
      </w:r>
      <w:r w:rsidR="00B1439C" w:rsidRPr="00B1439C">
        <w:rPr>
          <w:rFonts w:ascii="Arial" w:hAnsi="Arial" w:cs="Arial"/>
          <w:b/>
          <w:bCs/>
          <w:kern w:val="0"/>
          <w:sz w:val="22"/>
          <w:szCs w:val="22"/>
          <w14:ligatures w14:val="none"/>
        </w:rPr>
        <w:t>Porters Five Force</w:t>
      </w:r>
      <w:r w:rsidR="00A165F3">
        <w:rPr>
          <w:rFonts w:ascii="Arial" w:hAnsi="Arial" w:cs="Arial"/>
          <w:b/>
          <w:bCs/>
          <w:kern w:val="0"/>
          <w:sz w:val="22"/>
          <w:szCs w:val="22"/>
          <w14:ligatures w14:val="none"/>
        </w:rPr>
        <w:t>s</w:t>
      </w:r>
      <w:r w:rsidR="00C66E6C">
        <w:rPr>
          <w:rFonts w:ascii="Arial" w:hAnsi="Arial" w:cs="Arial"/>
          <w:b/>
          <w:bCs/>
          <w:kern w:val="0"/>
          <w:sz w:val="22"/>
          <w:szCs w:val="22"/>
          <w14:ligatures w14:val="none"/>
        </w:rPr>
        <w:t xml:space="preserve"> Model</w:t>
      </w:r>
    </w:p>
    <w:p w14:paraId="76EB6981" w14:textId="03224262"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Competitive rivalry</w:t>
      </w:r>
    </w:p>
    <w:p w14:paraId="403B6BFB" w14:textId="2D42F87A" w:rsidR="0006026F" w:rsidRP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Threat of new entrants</w:t>
      </w:r>
    </w:p>
    <w:p w14:paraId="42AA483C" w14:textId="19CBA3A0"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Threat of substitutes</w:t>
      </w:r>
    </w:p>
    <w:p w14:paraId="19A20DA6" w14:textId="15728741"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Bargaining power of buyers</w:t>
      </w:r>
    </w:p>
    <w:p w14:paraId="78F269B3" w14:textId="40CD43BA" w:rsidR="0006026F" w:rsidRP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Bargaining power of suppliers</w:t>
      </w:r>
    </w:p>
    <w:p w14:paraId="262627B4" w14:textId="5C954E15"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the UK parcel delivery sector, competitive rivalry is particularly intense due to the presence of major firms such as UPS, FedEx, DHL, DPD, Royal Mail, and Amazon Logistics. Buyer power is also significant because large retailers can negotiate pricing and service conditions.</w:t>
      </w:r>
    </w:p>
    <w:p w14:paraId="168E326A"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From a sustainability perspective, Porter’s framework highlights how environmental initiatives may influence competitive positioning. For example, firms that successfully reduce operating costs through fleet electrification and route optimisation may strengthen their competitive advantage.</w:t>
      </w:r>
    </w:p>
    <w:p w14:paraId="3310C36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critics argue that Porter’s model primarily focuses on external industry factors and pays limited attention to internal organisational capabilities (Grant, 2022). This limitation supports the inclusion of complementary theoretical perspectives.</w:t>
      </w:r>
    </w:p>
    <w:p w14:paraId="14D04C2C" w14:textId="77777777" w:rsidR="0006026F" w:rsidRPr="00244875" w:rsidRDefault="0006026F" w:rsidP="00D9062C">
      <w:pPr>
        <w:pStyle w:val="Heading2"/>
        <w:spacing w:line="360" w:lineRule="auto"/>
        <w:jc w:val="both"/>
      </w:pPr>
      <w:bookmarkStart w:id="18" w:name="_Toc235550892"/>
      <w:r w:rsidRPr="00244875">
        <w:rPr>
          <w:rFonts w:eastAsia="Times New Roman"/>
        </w:rPr>
        <w:t>2.7.2 Resource-Based View (RBV)</w:t>
      </w:r>
      <w:bookmarkEnd w:id="18"/>
    </w:p>
    <w:p w14:paraId="2112D53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Resource-Based View proposes that sustainable competitive advantage arises from organisational resources that are valuable, rare, inimitable, and non-substitutable (Barney, 1991).</w:t>
      </w:r>
    </w:p>
    <w:p w14:paraId="000A71B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UPS, important strategic resources include:</w:t>
      </w:r>
    </w:p>
    <w:p w14:paraId="2BB8A75C"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ORION route optimisation technology</w:t>
      </w:r>
    </w:p>
    <w:p w14:paraId="65F94B43"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Global logistics infrastructure</w:t>
      </w:r>
    </w:p>
    <w:p w14:paraId="27C944D3"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analytics capabilities</w:t>
      </w:r>
    </w:p>
    <w:p w14:paraId="6F621350"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Brand reputation</w:t>
      </w:r>
    </w:p>
    <w:p w14:paraId="208BDAE7"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Human expertise</w:t>
      </w:r>
    </w:p>
    <w:p w14:paraId="3059868B"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Operational knowledge</w:t>
      </w:r>
    </w:p>
    <w:p w14:paraId="758B45E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6743B79D" w14:textId="2DC2F8F7" w:rsidR="00561775" w:rsidRDefault="00FE7C75"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1" behindDoc="0" locked="0" layoutInCell="1" allowOverlap="1" wp14:anchorId="2BD5E3AA" wp14:editId="31AA44F0">
            <wp:simplePos x="0" y="0"/>
            <wp:positionH relativeFrom="column">
              <wp:posOffset>-751840</wp:posOffset>
            </wp:positionH>
            <wp:positionV relativeFrom="paragraph">
              <wp:posOffset>0</wp:posOffset>
            </wp:positionV>
            <wp:extent cx="7254240" cy="5773420"/>
            <wp:effectExtent l="0" t="0" r="0" b="5080"/>
            <wp:wrapTopAndBottom/>
            <wp:docPr id="157058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86032" name=""/>
                    <pic:cNvPicPr/>
                  </pic:nvPicPr>
                  <pic:blipFill>
                    <a:blip r:embed="rId8"/>
                    <a:stretch>
                      <a:fillRect/>
                    </a:stretch>
                  </pic:blipFill>
                  <pic:spPr>
                    <a:xfrm>
                      <a:off x="0" y="0"/>
                      <a:ext cx="7254240" cy="5773420"/>
                    </a:xfrm>
                    <a:prstGeom prst="rect">
                      <a:avLst/>
                    </a:prstGeom>
                  </pic:spPr>
                </pic:pic>
              </a:graphicData>
            </a:graphic>
            <wp14:sizeRelH relativeFrom="margin">
              <wp14:pctWidth>0</wp14:pctWidth>
            </wp14:sizeRelH>
            <wp14:sizeRelV relativeFrom="margin">
              <wp14:pctHeight>0</wp14:pctHeight>
            </wp14:sizeRelV>
          </wp:anchor>
        </w:drawing>
      </w:r>
    </w:p>
    <w:p w14:paraId="35747FB7" w14:textId="6252AB49" w:rsidR="0015484B" w:rsidRPr="00DF1F87" w:rsidRDefault="00C66E6C" w:rsidP="00D9062C">
      <w:pPr>
        <w:spacing w:before="100" w:beforeAutospacing="1" w:after="100" w:afterAutospacing="1" w:line="360" w:lineRule="auto"/>
        <w:jc w:val="both"/>
        <w:rPr>
          <w:rFonts w:ascii="Arial" w:hAnsi="Arial" w:cs="Arial"/>
          <w:b/>
          <w:bCs/>
          <w:kern w:val="0"/>
          <w:sz w:val="22"/>
          <w:szCs w:val="22"/>
          <w14:ligatures w14:val="none"/>
        </w:rPr>
      </w:pPr>
      <w:r w:rsidRPr="00DF1F87">
        <w:rPr>
          <w:rFonts w:ascii="Arial" w:hAnsi="Arial" w:cs="Arial"/>
          <w:b/>
          <w:bCs/>
          <w:kern w:val="0"/>
          <w:sz w:val="22"/>
          <w:szCs w:val="22"/>
          <w14:ligatures w14:val="none"/>
        </w:rPr>
        <w:t>Figure 2.</w:t>
      </w:r>
      <w:r w:rsidR="00CA78B0" w:rsidRPr="00DF1F87">
        <w:rPr>
          <w:rFonts w:ascii="Arial" w:hAnsi="Arial" w:cs="Arial"/>
          <w:b/>
          <w:bCs/>
          <w:kern w:val="0"/>
          <w:sz w:val="22"/>
          <w:szCs w:val="22"/>
          <w14:ligatures w14:val="none"/>
        </w:rPr>
        <w:t xml:space="preserve"> Resource Based View</w:t>
      </w:r>
      <w:r w:rsidR="00E65BE8">
        <w:rPr>
          <w:rFonts w:ascii="Arial" w:hAnsi="Arial" w:cs="Arial"/>
          <w:b/>
          <w:bCs/>
          <w:kern w:val="0"/>
          <w:sz w:val="22"/>
          <w:szCs w:val="22"/>
          <w14:ligatures w14:val="none"/>
        </w:rPr>
        <w:t xml:space="preserve"> (RBV) Framework</w:t>
      </w:r>
    </w:p>
    <w:p w14:paraId="7932CECF" w14:textId="77777777" w:rsidR="0015484B" w:rsidRDefault="0015484B" w:rsidP="00D9062C">
      <w:pPr>
        <w:spacing w:before="100" w:beforeAutospacing="1" w:after="100" w:afterAutospacing="1" w:line="360" w:lineRule="auto"/>
        <w:jc w:val="both"/>
        <w:rPr>
          <w:rFonts w:ascii="Arial" w:hAnsi="Arial" w:cs="Arial"/>
          <w:kern w:val="0"/>
          <w:sz w:val="22"/>
          <w:szCs w:val="22"/>
          <w14:ligatures w14:val="none"/>
        </w:rPr>
      </w:pPr>
    </w:p>
    <w:p w14:paraId="7B06A794" w14:textId="0B9524B7" w:rsidR="0015484B"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RBV suggests that these resources enable UPS to implement sustainability initiatives more effectively than competitors lacking similar capabilities.</w:t>
      </w:r>
    </w:p>
    <w:p w14:paraId="4ACC6C9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Nevertheless, RBV has been criticised for adopting a relatively static perspective. Priem and Butler (2001) argue that the framework does not adequately explain how firms adapt to rapidly changing external environments.</w:t>
      </w:r>
    </w:p>
    <w:p w14:paraId="1F6F095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01C62DB2" w14:textId="51C6D08C"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limitation becomes particularly important within logistics, where technological innovation and environmental regulation evolve continuously.</w:t>
      </w:r>
    </w:p>
    <w:p w14:paraId="76D4C16B" w14:textId="1CAB4DD0" w:rsidR="00B05B5D" w:rsidRPr="0006752A" w:rsidRDefault="0006026F" w:rsidP="00D9062C">
      <w:pPr>
        <w:pStyle w:val="Heading2"/>
        <w:numPr>
          <w:ilvl w:val="2"/>
          <w:numId w:val="24"/>
        </w:numPr>
        <w:spacing w:line="360" w:lineRule="auto"/>
        <w:jc w:val="both"/>
        <w:rPr>
          <w:rFonts w:eastAsia="Times New Roman"/>
        </w:rPr>
      </w:pPr>
      <w:bookmarkStart w:id="19" w:name="_Toc235550893"/>
      <w:r w:rsidRPr="00244875">
        <w:rPr>
          <w:rFonts w:eastAsia="Times New Roman"/>
        </w:rPr>
        <w:t>Dynamic Capabilities Theory</w:t>
      </w:r>
      <w:bookmarkEnd w:id="19"/>
    </w:p>
    <w:p w14:paraId="3180ACB8" w14:textId="77777777" w:rsidR="00364234" w:rsidRDefault="003326FB"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4" behindDoc="0" locked="0" layoutInCell="1" allowOverlap="1" wp14:anchorId="1E4C9F0C" wp14:editId="140DA6FB">
            <wp:simplePos x="0" y="0"/>
            <wp:positionH relativeFrom="column">
              <wp:posOffset>-762000</wp:posOffset>
            </wp:positionH>
            <wp:positionV relativeFrom="paragraph">
              <wp:posOffset>741680</wp:posOffset>
            </wp:positionV>
            <wp:extent cx="7112000" cy="7035800"/>
            <wp:effectExtent l="0" t="0" r="0" b="0"/>
            <wp:wrapTopAndBottom/>
            <wp:docPr id="85909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92876" name=""/>
                    <pic:cNvPicPr/>
                  </pic:nvPicPr>
                  <pic:blipFill>
                    <a:blip r:embed="rId9"/>
                    <a:stretch>
                      <a:fillRect/>
                    </a:stretch>
                  </pic:blipFill>
                  <pic:spPr>
                    <a:xfrm>
                      <a:off x="0" y="0"/>
                      <a:ext cx="7112000" cy="7035800"/>
                    </a:xfrm>
                    <a:prstGeom prst="rect">
                      <a:avLst/>
                    </a:prstGeom>
                  </pic:spPr>
                </pic:pic>
              </a:graphicData>
            </a:graphic>
            <wp14:sizeRelH relativeFrom="margin">
              <wp14:pctWidth>0</wp14:pctWidth>
            </wp14:sizeRelH>
            <wp14:sizeRelV relativeFrom="margin">
              <wp14:pctHeight>0</wp14:pctHeight>
            </wp14:sizeRelV>
          </wp:anchor>
        </w:drawing>
      </w:r>
      <w:r w:rsidR="0006026F" w:rsidRPr="00244875">
        <w:rPr>
          <w:rFonts w:ascii="Arial" w:hAnsi="Arial" w:cs="Arial"/>
          <w:kern w:val="0"/>
          <w:sz w:val="22"/>
          <w:szCs w:val="22"/>
          <w14:ligatures w14:val="none"/>
        </w:rPr>
        <w:t>Dynamic Capabilities Theory extends RBV by focusing on organisational adaptability and innovation (Teece, Pisano and Shuen, 1997).</w:t>
      </w:r>
    </w:p>
    <w:p w14:paraId="50745470" w14:textId="7477C2FF"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Teece (2018), dynamic capabilities involve three core activities:</w:t>
      </w:r>
    </w:p>
    <w:p w14:paraId="19D83BA9" w14:textId="4CE62391" w:rsidR="0006026F" w:rsidRPr="00244875"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Sensing environmental change</w:t>
      </w:r>
    </w:p>
    <w:p w14:paraId="177581B6" w14:textId="17A5E479" w:rsidR="0006026F" w:rsidRPr="00244875"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Seizing opportunities</w:t>
      </w:r>
    </w:p>
    <w:p w14:paraId="11FDE941" w14:textId="4956A1C5" w:rsidR="0006026F"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Transforming organisational resources</w:t>
      </w:r>
    </w:p>
    <w:p w14:paraId="337540FE" w14:textId="3BA0FFD4"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UPS UK, dynamic capabilities may include:</w:t>
      </w:r>
    </w:p>
    <w:p w14:paraId="344B2F0F" w14:textId="7794F781"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Investment in electric vehicle technologies</w:t>
      </w:r>
    </w:p>
    <w:p w14:paraId="435923AC" w14:textId="5A6CB9A5"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Development of AI-enabled logistics systems</w:t>
      </w:r>
    </w:p>
    <w:p w14:paraId="4DBA536D" w14:textId="7441C340"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Adoption of sustainability-focused business models</w:t>
      </w:r>
    </w:p>
    <w:p w14:paraId="001F638E" w14:textId="3ADEBD32"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Reconfiguration of urban delivery networks</w:t>
      </w:r>
    </w:p>
    <w:p w14:paraId="12E7A729" w14:textId="6A565A88" w:rsidR="00A57614"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theory is particularly relevant because decarbonisation requires continuous adaptation rather than one-time technological investment.</w:t>
      </w:r>
    </w:p>
    <w:p w14:paraId="4D104525" w14:textId="2A710CC8" w:rsidR="0037343A" w:rsidRDefault="006A262D" w:rsidP="00D9062C">
      <w:pPr>
        <w:spacing w:before="100" w:beforeAutospacing="1" w:after="100" w:afterAutospacing="1" w:line="360" w:lineRule="auto"/>
        <w:jc w:val="both"/>
        <w:rPr>
          <w:rFonts w:ascii="Arial" w:hAnsi="Arial" w:cs="Arial"/>
          <w:b/>
          <w:bCs/>
          <w:kern w:val="0"/>
          <w:sz w:val="22"/>
          <w:szCs w:val="22"/>
          <w14:ligatures w14:val="none"/>
        </w:rPr>
      </w:pPr>
      <w:r>
        <w:rPr>
          <w:noProof/>
        </w:rPr>
        <w:drawing>
          <wp:anchor distT="0" distB="0" distL="114300" distR="114300" simplePos="0" relativeHeight="251658245" behindDoc="0" locked="0" layoutInCell="1" allowOverlap="1" wp14:anchorId="30AE11F7" wp14:editId="14670AEB">
            <wp:simplePos x="0" y="0"/>
            <wp:positionH relativeFrom="margin">
              <wp:posOffset>-809163</wp:posOffset>
            </wp:positionH>
            <wp:positionV relativeFrom="paragraph">
              <wp:posOffset>270452</wp:posOffset>
            </wp:positionV>
            <wp:extent cx="7455535" cy="5033645"/>
            <wp:effectExtent l="0" t="0" r="0" b="0"/>
            <wp:wrapTopAndBottom/>
            <wp:docPr id="31570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06523" name=""/>
                    <pic:cNvPicPr/>
                  </pic:nvPicPr>
                  <pic:blipFill>
                    <a:blip r:embed="rId10"/>
                    <a:stretch>
                      <a:fillRect/>
                    </a:stretch>
                  </pic:blipFill>
                  <pic:spPr>
                    <a:xfrm>
                      <a:off x="0" y="0"/>
                      <a:ext cx="7455535" cy="5033645"/>
                    </a:xfrm>
                    <a:prstGeom prst="rect">
                      <a:avLst/>
                    </a:prstGeom>
                  </pic:spPr>
                </pic:pic>
              </a:graphicData>
            </a:graphic>
            <wp14:sizeRelH relativeFrom="margin">
              <wp14:pctWidth>0</wp14:pctWidth>
            </wp14:sizeRelH>
            <wp14:sizeRelV relativeFrom="margin">
              <wp14:pctHeight>0</wp14:pctHeight>
            </wp14:sizeRelV>
          </wp:anchor>
        </w:drawing>
      </w:r>
      <w:r w:rsidR="00564ACF" w:rsidRPr="00564ACF">
        <w:rPr>
          <w:rFonts w:ascii="Arial" w:hAnsi="Arial" w:cs="Arial"/>
          <w:b/>
          <w:bCs/>
          <w:kern w:val="0"/>
          <w:sz w:val="22"/>
          <w:szCs w:val="22"/>
          <w14:ligatures w14:val="none"/>
        </w:rPr>
        <w:t xml:space="preserve">Figure </w:t>
      </w:r>
      <w:r w:rsidR="00364234">
        <w:rPr>
          <w:rFonts w:ascii="Arial" w:hAnsi="Arial" w:cs="Arial"/>
          <w:b/>
          <w:bCs/>
          <w:kern w:val="0"/>
          <w:sz w:val="22"/>
          <w:szCs w:val="22"/>
          <w14:ligatures w14:val="none"/>
        </w:rPr>
        <w:t>4</w:t>
      </w:r>
      <w:r>
        <w:rPr>
          <w:rFonts w:ascii="Arial" w:hAnsi="Arial" w:cs="Arial"/>
          <w:b/>
          <w:bCs/>
          <w:kern w:val="0"/>
          <w:sz w:val="22"/>
          <w:szCs w:val="22"/>
          <w14:ligatures w14:val="none"/>
        </w:rPr>
        <w:t>.</w:t>
      </w:r>
      <w:r w:rsidR="0026252F">
        <w:rPr>
          <w:rFonts w:ascii="Arial" w:hAnsi="Arial" w:cs="Arial"/>
          <w:b/>
          <w:bCs/>
          <w:kern w:val="0"/>
          <w:sz w:val="22"/>
          <w:szCs w:val="22"/>
          <w14:ligatures w14:val="none"/>
        </w:rPr>
        <w:t xml:space="preserve"> Triple Bottom Line</w:t>
      </w:r>
      <w:r w:rsidR="00CE3A12">
        <w:rPr>
          <w:rFonts w:ascii="Arial" w:hAnsi="Arial" w:cs="Arial"/>
          <w:b/>
          <w:bCs/>
          <w:kern w:val="0"/>
          <w:sz w:val="22"/>
          <w:szCs w:val="22"/>
          <w14:ligatures w14:val="none"/>
        </w:rPr>
        <w:t>( TBL) Framework</w:t>
      </w:r>
    </w:p>
    <w:p w14:paraId="69B8FB24" w14:textId="0EE39D25" w:rsidR="0006026F" w:rsidRPr="0037343A" w:rsidRDefault="0006026F" w:rsidP="00D9062C">
      <w:pPr>
        <w:pStyle w:val="Heading1"/>
        <w:jc w:val="both"/>
        <w:rPr>
          <w:rFonts w:ascii="Arial" w:hAnsi="Arial" w:cs="Arial"/>
          <w:kern w:val="0"/>
          <w:sz w:val="22"/>
          <w:szCs w:val="22"/>
          <w14:ligatures w14:val="none"/>
        </w:rPr>
      </w:pPr>
      <w:bookmarkStart w:id="20" w:name="_Toc235550894"/>
      <w:r w:rsidRPr="00244875">
        <w:t>2.8 Research Gap</w:t>
      </w:r>
      <w:bookmarkEnd w:id="20"/>
    </w:p>
    <w:p w14:paraId="03D1E58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substantial research exists regarding sustainable logistics and urban freight transport, several gaps remain.</w:t>
      </w:r>
    </w:p>
    <w:p w14:paraId="22E5981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much of the literature focuses on operational and technological solutions rather than examining decarbonisation as a strategic management issue. Studies frequently evaluate electric vehicles, route optimisation systems, or urban consolidation centres independently without considering their combined strategic implications.</w:t>
      </w:r>
    </w:p>
    <w:p w14:paraId="23219BC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existing research often lacks integration between sustainability literature and strategic management theory. Environmental studies tend to prioritise emissions reduction, while strategic management research focuses on competitiveness and organisational performance. Limited research combines these perspectives within a unified analytical framework.</w:t>
      </w:r>
    </w:p>
    <w:p w14:paraId="591FD6B2"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there is insufficient research examining how logistics firms can balance sustainability objectives with profitability, customer service, and competitive positioning within highly competitive parcel delivery markets.</w:t>
      </w:r>
    </w:p>
    <w:p w14:paraId="7BAD56E9" w14:textId="77777777" w:rsidR="005D590C"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addresses these gaps by integrating sustainable logistics literature with Porter’s Five Forces Model, the Resource-Based View, and Dynamic Capabilities Theory to analyse how UPS UK can achieve competitive advantage through last-mile decarbonisation.</w:t>
      </w:r>
    </w:p>
    <w:p w14:paraId="55CB1FDF" w14:textId="77777777" w:rsidR="0006026F" w:rsidRPr="005D590C" w:rsidRDefault="0006026F" w:rsidP="00D9062C">
      <w:pPr>
        <w:pStyle w:val="Heading3"/>
        <w:jc w:val="both"/>
        <w:rPr>
          <w:rFonts w:ascii="Arial" w:hAnsi="Arial" w:cs="Arial"/>
          <w:kern w:val="0"/>
          <w:sz w:val="22"/>
          <w:szCs w:val="22"/>
          <w14:ligatures w14:val="none"/>
        </w:rPr>
      </w:pPr>
      <w:bookmarkStart w:id="21" w:name="_Toc235550895"/>
      <w:r w:rsidRPr="00244875">
        <w:rPr>
          <w:rFonts w:eastAsia="Times New Roman"/>
        </w:rPr>
        <w:t>2.9 Conceptual Framework and Chapter Summary</w:t>
      </w:r>
      <w:bookmarkEnd w:id="21"/>
    </w:p>
    <w:p w14:paraId="4DD9D7B3"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suggests that last-mile decarbonisation is influenced by three interconnected factors:</w:t>
      </w:r>
    </w:p>
    <w:p w14:paraId="3934DD72"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External Pressures</w:t>
      </w:r>
    </w:p>
    <w:p w14:paraId="3C203C13"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Environmental regulation</w:t>
      </w:r>
    </w:p>
    <w:p w14:paraId="3BAD80B1"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Competitive rivalry</w:t>
      </w:r>
    </w:p>
    <w:p w14:paraId="0A2ECD56"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Customer expectations</w:t>
      </w:r>
    </w:p>
    <w:p w14:paraId="40881736"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Internal Capabilities</w:t>
      </w:r>
    </w:p>
    <w:p w14:paraId="3FEF4A95"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Technology</w:t>
      </w:r>
    </w:p>
    <w:p w14:paraId="5A0D196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Infrastructure</w:t>
      </w:r>
    </w:p>
    <w:p w14:paraId="43949E7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Organisational knowledge</w:t>
      </w:r>
    </w:p>
    <w:p w14:paraId="37904CD1"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Strategic Responses</w:t>
      </w:r>
    </w:p>
    <w:p w14:paraId="35DFC4FE"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Fleet electrification</w:t>
      </w:r>
    </w:p>
    <w:p w14:paraId="649520A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Route optimisation</w:t>
      </w:r>
    </w:p>
    <w:p w14:paraId="4812CBCF"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logistics innovation</w:t>
      </w:r>
    </w:p>
    <w:p w14:paraId="6AA7210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elements collectively influence operational performance, sustainability outcomes, and competitive advantage.</w:t>
      </w:r>
    </w:p>
    <w:p w14:paraId="6FD104AB" w14:textId="77777777" w:rsidR="0006026F"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 summary, the literature demonstrates that last-mile decarbonisation represents both an environmental necessity and a strategic opportunity. While significant challenges remain, organisations capable of integrating sustainability initiatives with strategic objectives may achieve long-term competitive benefits. The next chapter outlines the methodology adopted to investigate these issues within the context of UPS UK.</w:t>
      </w:r>
    </w:p>
    <w:p w14:paraId="5149244D"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42B7D5D5"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A1692CE"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8A2C7F2"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79F54E3"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AED3CC4"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0CC57128"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7AEC11B3"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3B3AA12"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A963F20"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25A3C5C"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34952398"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3F5452B9" w14:textId="77777777" w:rsidR="00D9062C" w:rsidRPr="00244875" w:rsidRDefault="00D9062C" w:rsidP="00D9062C">
      <w:pPr>
        <w:spacing w:before="100" w:beforeAutospacing="1" w:after="100" w:afterAutospacing="1" w:line="360" w:lineRule="auto"/>
        <w:jc w:val="both"/>
        <w:rPr>
          <w:rFonts w:ascii="Arial" w:hAnsi="Arial" w:cs="Arial"/>
          <w:kern w:val="0"/>
          <w:sz w:val="22"/>
          <w:szCs w:val="22"/>
          <w14:ligatures w14:val="none"/>
        </w:rPr>
      </w:pPr>
    </w:p>
    <w:p w14:paraId="086410B9" w14:textId="77777777" w:rsidR="00255A28" w:rsidRPr="00E42561" w:rsidRDefault="00255A28" w:rsidP="00D9062C">
      <w:pPr>
        <w:pStyle w:val="Heading1"/>
        <w:spacing w:line="360" w:lineRule="auto"/>
        <w:jc w:val="both"/>
      </w:pPr>
      <w:bookmarkStart w:id="22" w:name="_Toc235550896"/>
      <w:r w:rsidRPr="00E42561">
        <w:t>CHAPTER 3: RESEARCH METHODOLOGY</w:t>
      </w:r>
      <w:bookmarkEnd w:id="22"/>
    </w:p>
    <w:p w14:paraId="5D19CFF2" w14:textId="77777777" w:rsidR="00255A28" w:rsidRPr="00244875" w:rsidRDefault="00255A28" w:rsidP="00D9062C">
      <w:pPr>
        <w:pStyle w:val="Heading2"/>
        <w:spacing w:line="360" w:lineRule="auto"/>
        <w:jc w:val="both"/>
        <w:rPr>
          <w:rFonts w:eastAsia="Times New Roman"/>
        </w:rPr>
      </w:pPr>
      <w:bookmarkStart w:id="23" w:name="_Toc235550897"/>
      <w:r w:rsidRPr="00244875">
        <w:rPr>
          <w:rFonts w:eastAsia="Times New Roman"/>
        </w:rPr>
        <w:t>3.1 Introduction</w:t>
      </w:r>
      <w:bookmarkEnd w:id="23"/>
    </w:p>
    <w:p w14:paraId="614E634A"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purpose of this chapter is to explain and justify the methodological approach adopted for this research. Research methodology provides the framework through which research questions are investigated systematically and rigorously (Saunders, Lewis and Thornhill, 2019). It outlines the philosophical assumptions underpinning the study, the research design, data collection methods, analytical techniques, sampling strategy, ethical considerations, and measures implemented to ensure research quality.</w:t>
      </w:r>
    </w:p>
    <w:p w14:paraId="2875B85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study is to analyse the strategic importance of last-mile decarbonisation for UPS UK and evaluate how sustainable delivery solutions can improve operational efficiency, regulatory compliance, and long-term business performance. Given the strategic and exploratory nature of this research, a qualitative methodology was selected as the most appropriate approach. The study focuses on understanding the interaction between environmental pressures, organisational capabilities, and competitive strategy rather than measuring variables statistically. Consequently, a qualitative case study design enables a deeper examination of the organisational context within which UPS UK operates.</w:t>
      </w:r>
    </w:p>
    <w:p w14:paraId="22E96AB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chapter demonstrates how the chosen methodology aligns with the research objectives and provides a robust foundation for the analysis presented in Chapter Four.</w:t>
      </w:r>
    </w:p>
    <w:p w14:paraId="5C47BEBD" w14:textId="77777777" w:rsidR="00255A28" w:rsidRPr="00244875" w:rsidRDefault="00255A28" w:rsidP="00D9062C">
      <w:pPr>
        <w:pStyle w:val="Heading2"/>
        <w:spacing w:line="360" w:lineRule="auto"/>
        <w:jc w:val="both"/>
      </w:pPr>
      <w:bookmarkStart w:id="24" w:name="_Toc235550898"/>
      <w:r w:rsidRPr="00244875">
        <w:rPr>
          <w:rFonts w:eastAsia="Times New Roman"/>
        </w:rPr>
        <w:t>3.2 Research Philosophy</w:t>
      </w:r>
      <w:bookmarkEnd w:id="24"/>
    </w:p>
    <w:p w14:paraId="45A9CDF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philosophy refers to the set of assumptions concerning the nature of knowledge and how it can be generated (Saunders, Lewis and Thornhill, 2019). Selecting an appropriate philosophical position is important because it influences the overall research design and interpretation of findings.</w:t>
      </w:r>
    </w:p>
    <w:p w14:paraId="793F844D" w14:textId="70D74A33"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This study adopts an interpretivist research philosophy. Interpretivism assumes that social and organisational realities are complex and shaped by human perceptions, experiences, and interactions. Unlike positivism, which seeks objective and measurable facts, interpretivism emphasises understanding the meanings individuals and organisations attach to </w:t>
      </w:r>
      <w:r w:rsidR="00B75CCE" w:rsidRPr="00244875">
        <w:rPr>
          <w:rFonts w:ascii="Arial" w:hAnsi="Arial" w:cs="Arial"/>
          <w:kern w:val="0"/>
          <w:sz w:val="22"/>
          <w:szCs w:val="22"/>
          <w14:ligatures w14:val="none"/>
        </w:rPr>
        <w:t>phenomena</w:t>
      </w:r>
      <w:r w:rsidRPr="00244875">
        <w:rPr>
          <w:rFonts w:ascii="Arial" w:hAnsi="Arial" w:cs="Arial"/>
          <w:kern w:val="0"/>
          <w:sz w:val="22"/>
          <w:szCs w:val="22"/>
          <w14:ligatures w14:val="none"/>
        </w:rPr>
        <w:t xml:space="preserve"> (Bryman and Bell, 2018).</w:t>
      </w:r>
    </w:p>
    <w:p w14:paraId="289EAF2F" w14:textId="77777777" w:rsidR="00137F2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rationale for adopting an interpretivist perspective lies in the nature of the research problem. Last-mile decarbonisation is not solely a technical or operational issue; it involves strategic decision-making, organisational adaptation, regulatory responses, and competitive considerations. Understanding how these factors interact requires interpretation of existing evidence rather than statistical measurement. Furthermore, strategic management research often seeks to explain organisational behaviour within specific contexts, making interpretivism particularly suitable for case study investigations (Yin, 2018).</w:t>
      </w:r>
    </w:p>
    <w:p w14:paraId="021A7D0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An interpretivist approach therefore enables the study to explore how sustainability initiatives influence organisational performance and competitive advantage within the unique context of UPS UK.</w:t>
      </w:r>
    </w:p>
    <w:p w14:paraId="7FB8F42F" w14:textId="77777777" w:rsidR="00255A28" w:rsidRPr="00244875" w:rsidRDefault="00255A28" w:rsidP="00D9062C">
      <w:pPr>
        <w:pStyle w:val="Heading2"/>
        <w:spacing w:line="360" w:lineRule="auto"/>
        <w:jc w:val="both"/>
      </w:pPr>
      <w:bookmarkStart w:id="25" w:name="_Toc235550899"/>
      <w:r w:rsidRPr="00244875">
        <w:rPr>
          <w:rFonts w:eastAsia="Times New Roman"/>
        </w:rPr>
        <w:t>3.3 Research Approach</w:t>
      </w:r>
      <w:bookmarkEnd w:id="25"/>
    </w:p>
    <w:p w14:paraId="4A0F978B" w14:textId="3FDFC5F5"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Research approaches are </w:t>
      </w:r>
      <w:r w:rsidR="00B75CCE" w:rsidRPr="00244875">
        <w:rPr>
          <w:rFonts w:ascii="Arial" w:hAnsi="Arial" w:cs="Arial"/>
          <w:kern w:val="0"/>
          <w:sz w:val="22"/>
          <w:szCs w:val="22"/>
          <w14:ligatures w14:val="none"/>
        </w:rPr>
        <w:t>classified</w:t>
      </w:r>
      <w:r w:rsidRPr="00244875">
        <w:rPr>
          <w:rFonts w:ascii="Arial" w:hAnsi="Arial" w:cs="Arial"/>
          <w:kern w:val="0"/>
          <w:sz w:val="22"/>
          <w:szCs w:val="22"/>
          <w14:ligatures w14:val="none"/>
        </w:rPr>
        <w:t xml:space="preserve"> as deductive, inductive, or abductive (Saunders, Lewis and Thornhill, 2019).</w:t>
      </w:r>
    </w:p>
    <w:p w14:paraId="45C6123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adopts a deductive approach. Deductive research begins with existing theories and uses empirical evidence to evaluate their relevance within a particular context. The research draws upon established strategic management theories, including:</w:t>
      </w:r>
    </w:p>
    <w:p w14:paraId="5AB61BF4"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Porter’s Five Forces Model (Porter, 1980)</w:t>
      </w:r>
    </w:p>
    <w:p w14:paraId="175B342A"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Resource-Based View (Barney, 1991)</w:t>
      </w:r>
    </w:p>
    <w:p w14:paraId="20ECDE8A"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Dynamic Capabilities Theory (Teece, Pisano and Shuen, 1997)</w:t>
      </w:r>
    </w:p>
    <w:p w14:paraId="4A14349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theoretical frameworks provide the analytical lens through which secondary data relating to UPS UK’s decarbonisation strategy are examined.</w:t>
      </w:r>
    </w:p>
    <w:p w14:paraId="3343F18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deductive approach is appropriate because the study seeks to assess how existing theories explain the relationship between sustainability initiatives, organisational capabilities, and competitive advantage. Rather than generating entirely new theory, the research applies recognised strategic frameworks to evaluate a contemporary business challenge.</w:t>
      </w:r>
    </w:p>
    <w:p w14:paraId="0A4FE3F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approach also supports a structured and theory-driven analysis, ensuring that findings are systematically linked to the research objectives and existing academic knowledge.</w:t>
      </w:r>
    </w:p>
    <w:p w14:paraId="455DB7FB" w14:textId="77777777" w:rsidR="00255A28" w:rsidRPr="00244875" w:rsidRDefault="00255A28" w:rsidP="00D9062C">
      <w:pPr>
        <w:pStyle w:val="Heading2"/>
        <w:spacing w:line="360" w:lineRule="auto"/>
        <w:jc w:val="both"/>
      </w:pPr>
      <w:bookmarkStart w:id="26" w:name="_Toc235550900"/>
      <w:r w:rsidRPr="00244875">
        <w:rPr>
          <w:rFonts w:eastAsia="Times New Roman"/>
        </w:rPr>
        <w:t>3.4 Research Design</w:t>
      </w:r>
      <w:bookmarkEnd w:id="26"/>
    </w:p>
    <w:p w14:paraId="2969459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Research design refers to </w:t>
      </w:r>
      <w:proofErr w:type="gramStart"/>
      <w:r w:rsidRPr="00244875">
        <w:rPr>
          <w:rFonts w:ascii="Arial" w:hAnsi="Arial" w:cs="Arial"/>
          <w:kern w:val="0"/>
          <w:sz w:val="22"/>
          <w:szCs w:val="22"/>
          <w14:ligatures w14:val="none"/>
        </w:rPr>
        <w:t>the overall plan</w:t>
      </w:r>
      <w:proofErr w:type="gramEnd"/>
      <w:r w:rsidRPr="00244875">
        <w:rPr>
          <w:rFonts w:ascii="Arial" w:hAnsi="Arial" w:cs="Arial"/>
          <w:kern w:val="0"/>
          <w:sz w:val="22"/>
          <w:szCs w:val="22"/>
          <w14:ligatures w14:val="none"/>
        </w:rPr>
        <w:t xml:space="preserve"> that guides data collection and analysis procedures (Yin, 2018).</w:t>
      </w:r>
    </w:p>
    <w:p w14:paraId="03968FD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adopts a qualitative single-case study design focusing on UPS UK.</w:t>
      </w:r>
    </w:p>
    <w:p w14:paraId="50D1D846"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Yin (2018), case study research is particularly appropriate when investigating contemporary organisational issues within real-life contexts. The case study approach allows researchers to examine complex relationships between multiple variables while considering contextual factors that may influence outcomes.</w:t>
      </w:r>
    </w:p>
    <w:p w14:paraId="71604B20"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reasons justify the selection of UPS UK as the case organisation:</w:t>
      </w:r>
    </w:p>
    <w:p w14:paraId="246EE7D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UPS is one of the world’s largest logistics providers and has publicly committed to achieving carbon neutrality by 2050. As a result, the organisation provides a relevant context for examining decarbonisation strategies within the logistics sector.</w:t>
      </w:r>
    </w:p>
    <w:p w14:paraId="60696A0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UPS operates within a highly competitive and heavily regulated UK delivery market where sustainability has become increasingly important for maintaining operational efficiency and regulatory compliance.</w:t>
      </w:r>
    </w:p>
    <w:p w14:paraId="0C381738"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UPS has invested significantly in technologies such as ORION route optimisation systems, alternative fuel vehicles, and sustainable logistics initiatives, making it an appropriate organisation through which to explore strategic responses to environmental challenges.</w:t>
      </w:r>
    </w:p>
    <w:p w14:paraId="3FF974C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study approach therefore provides the depth and contextual understanding necessary to address the research questions effectively.</w:t>
      </w:r>
    </w:p>
    <w:p w14:paraId="582C0A91" w14:textId="4414EFAC" w:rsidR="00255A28" w:rsidRPr="00244875" w:rsidRDefault="00255A28" w:rsidP="00D9062C">
      <w:pPr>
        <w:pStyle w:val="Heading2"/>
        <w:spacing w:line="360" w:lineRule="auto"/>
        <w:jc w:val="both"/>
      </w:pPr>
      <w:bookmarkStart w:id="27" w:name="_Toc235550901"/>
      <w:r w:rsidRPr="00244875">
        <w:rPr>
          <w:rFonts w:eastAsia="Times New Roman"/>
        </w:rPr>
        <w:t>3.5 Data Collection Methods</w:t>
      </w:r>
      <w:bookmarkEnd w:id="27"/>
    </w:p>
    <w:p w14:paraId="43C0E569" w14:textId="77777777" w:rsidR="00F81D3D"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relies exclusively on secondary data sources.</w:t>
      </w:r>
    </w:p>
    <w:p w14:paraId="4B75311A" w14:textId="67C6769A"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Secondary data refers to information that has already been collected and published by other researchers, organisations, or institutions (Saunders, Lewis and Thornhill, 2019). The use of secondary data is appropriate because the research investigates organisational strategies, industry developments, and regulatory pressures that are extensively documented within existing literature.</w:t>
      </w:r>
    </w:p>
    <w:p w14:paraId="3DD793C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were collected from a range of credible sources, including:</w:t>
      </w:r>
    </w:p>
    <w:p w14:paraId="42B8AF2A" w14:textId="6CEE991E" w:rsidR="00255A28" w:rsidRPr="00244875" w:rsidRDefault="00255A28" w:rsidP="00D9062C">
      <w:pPr>
        <w:pStyle w:val="Heading2"/>
        <w:spacing w:line="360" w:lineRule="auto"/>
        <w:jc w:val="both"/>
        <w:rPr>
          <w:rFonts w:eastAsia="Times New Roman"/>
        </w:rPr>
      </w:pPr>
      <w:bookmarkStart w:id="28" w:name="_Toc235550902"/>
      <w:r w:rsidRPr="00244875">
        <w:rPr>
          <w:rFonts w:eastAsia="Times New Roman"/>
        </w:rPr>
        <w:t>Academic Literature</w:t>
      </w:r>
      <w:bookmarkEnd w:id="28"/>
    </w:p>
    <w:p w14:paraId="1580CB3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Peer-reviewed journal articles relating to:</w:t>
      </w:r>
    </w:p>
    <w:p w14:paraId="0900B195"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Sustainable logistics</w:t>
      </w:r>
    </w:p>
    <w:p w14:paraId="7AA9683C"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freight transport</w:t>
      </w:r>
    </w:p>
    <w:p w14:paraId="5010AE19"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Decarbonisation strategies</w:t>
      </w:r>
    </w:p>
    <w:p w14:paraId="2AF3C8EE"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Supply chain management</w:t>
      </w:r>
    </w:p>
    <w:p w14:paraId="65700FC0"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Strategic management</w:t>
      </w:r>
    </w:p>
    <w:p w14:paraId="3B4395F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sources provide theoretical and empirical insights relevant to the research objectives.</w:t>
      </w:r>
    </w:p>
    <w:p w14:paraId="1D7AECFA" w14:textId="77777777" w:rsidR="00255A28" w:rsidRPr="00244875" w:rsidRDefault="00255A28" w:rsidP="00D9062C">
      <w:pPr>
        <w:pStyle w:val="Heading2"/>
        <w:spacing w:line="360" w:lineRule="auto"/>
        <w:jc w:val="both"/>
        <w:rPr>
          <w:rFonts w:eastAsia="Times New Roman"/>
          <w:b/>
          <w:bCs/>
        </w:rPr>
      </w:pPr>
      <w:bookmarkStart w:id="29" w:name="_Toc235550903"/>
      <w:r w:rsidRPr="00244875">
        <w:rPr>
          <w:rFonts w:eastAsia="Times New Roman"/>
          <w:b/>
          <w:bCs/>
        </w:rPr>
        <w:t>Industry Reports</w:t>
      </w:r>
      <w:bookmarkEnd w:id="29"/>
    </w:p>
    <w:p w14:paraId="69E4F0E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Industry reports published by organisations such as:</w:t>
      </w:r>
    </w:p>
    <w:p w14:paraId="0EFB3706"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DHL</w:t>
      </w:r>
    </w:p>
    <w:p w14:paraId="567A97E0"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w:t>
      </w:r>
    </w:p>
    <w:p w14:paraId="38215D25"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Economic Forum</w:t>
      </w:r>
    </w:p>
    <w:p w14:paraId="72FF1613"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Transport Forum</w:t>
      </w:r>
    </w:p>
    <w:p w14:paraId="523B70CC"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reports provide contemporary evidence regarding logistics trends, sustainability challenges, and operational innovations.</w:t>
      </w:r>
    </w:p>
    <w:p w14:paraId="6C9EBD2F" w14:textId="77777777" w:rsidR="00255A28" w:rsidRPr="00244875" w:rsidRDefault="00255A28" w:rsidP="00D9062C">
      <w:pPr>
        <w:pStyle w:val="Heading2"/>
        <w:spacing w:line="360" w:lineRule="auto"/>
        <w:jc w:val="both"/>
        <w:rPr>
          <w:rFonts w:eastAsia="Times New Roman"/>
        </w:rPr>
      </w:pPr>
      <w:bookmarkStart w:id="30" w:name="_Toc235550904"/>
      <w:r w:rsidRPr="00244875">
        <w:rPr>
          <w:rFonts w:eastAsia="Times New Roman"/>
        </w:rPr>
        <w:t>Government Publications</w:t>
      </w:r>
      <w:bookmarkEnd w:id="30"/>
    </w:p>
    <w:p w14:paraId="633372C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Policy documents and regulatory reports published by:</w:t>
      </w:r>
    </w:p>
    <w:p w14:paraId="47C6460E"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UK Department for Transport</w:t>
      </w:r>
    </w:p>
    <w:p w14:paraId="1C7A6F2A"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Greater London Authority</w:t>
      </w:r>
    </w:p>
    <w:p w14:paraId="20075D33"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Energy Agency</w:t>
      </w:r>
    </w:p>
    <w:p w14:paraId="7244CEC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sources provide information regarding environmental regulations, emissions targets, and transportation policies affecting logistics providers.</w:t>
      </w:r>
    </w:p>
    <w:p w14:paraId="63D164B6" w14:textId="77777777" w:rsidR="00255A28" w:rsidRPr="00244875" w:rsidRDefault="00255A28" w:rsidP="00D9062C">
      <w:pPr>
        <w:pStyle w:val="Heading2"/>
        <w:spacing w:line="360" w:lineRule="auto"/>
        <w:jc w:val="both"/>
        <w:rPr>
          <w:rFonts w:eastAsia="Times New Roman"/>
          <w:kern w:val="0"/>
          <w14:ligatures w14:val="none"/>
        </w:rPr>
      </w:pPr>
      <w:bookmarkStart w:id="31" w:name="_Toc235550905"/>
      <w:r w:rsidRPr="00244875">
        <w:rPr>
          <w:rFonts w:eastAsia="Times New Roman"/>
          <w:kern w:val="0"/>
          <w14:ligatures w14:val="none"/>
        </w:rPr>
        <w:t>Corporate Publications</w:t>
      </w:r>
      <w:bookmarkEnd w:id="31"/>
    </w:p>
    <w:p w14:paraId="034C052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sustainability reports, annual reports, and corporate disclosures were reviewed to understand organisational sustainability commitments, strategic initiatives, and operational capabilities.</w:t>
      </w:r>
    </w:p>
    <w:p w14:paraId="0420D9F9"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use of multiple secondary sources enables data triangulation, which strengthens the credibility and reliability of findings (Yin, 2018).</w:t>
      </w:r>
    </w:p>
    <w:p w14:paraId="4D5CFF8A" w14:textId="3A782B58" w:rsidR="00255A28" w:rsidRPr="00244875" w:rsidRDefault="00255A28" w:rsidP="00D9062C">
      <w:pPr>
        <w:pStyle w:val="Heading2"/>
        <w:spacing w:line="360" w:lineRule="auto"/>
        <w:jc w:val="both"/>
      </w:pPr>
      <w:bookmarkStart w:id="32" w:name="_Toc235550906"/>
      <w:r w:rsidRPr="00244875">
        <w:rPr>
          <w:rFonts w:eastAsia="Times New Roman"/>
        </w:rPr>
        <w:t>3.6 Sampling Strategy</w:t>
      </w:r>
      <w:bookmarkEnd w:id="32"/>
    </w:p>
    <w:p w14:paraId="18B9D83C"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purposive sampling strategy was employed for selecting secondary data sources.</w:t>
      </w:r>
    </w:p>
    <w:p w14:paraId="713C6D1E"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Purposive sampling involves intentionally selecting information-rich sources that are directly relevant to the research objectives (Saunders, Lewis and Thornhill, 2019). Unlike random sampling, purposive sampling focuses on obtaining high-quality evidence capable of providing meaningful insights into the research problem.</w:t>
      </w:r>
    </w:p>
    <w:p w14:paraId="5C84A4F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inclusion criteria for source selection were:</w:t>
      </w:r>
    </w:p>
    <w:p w14:paraId="67BA78A4"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Direct relevance to sustainable logistics or last-mile delivery.</w:t>
      </w:r>
    </w:p>
    <w:p w14:paraId="77B319A5"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Focus on decarbonisation, environmental sustainability, or logistics innovation.</w:t>
      </w:r>
    </w:p>
    <w:p w14:paraId="2CEBC8A0"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Publication by reputable academic, governmental, or industry organisations.</w:t>
      </w:r>
    </w:p>
    <w:p w14:paraId="6C7C7B5D"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Contemporary relevance to current logistics and sustainability challenges.</w:t>
      </w:r>
    </w:p>
    <w:p w14:paraId="7E95856F"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Alignment with the research objectives and theoretical framework.</w:t>
      </w:r>
    </w:p>
    <w:p w14:paraId="5BA71DE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Priority was given to peer-reviewed academic articles and official publications because these sources are generally considered more reliable and authoritative.</w:t>
      </w:r>
    </w:p>
    <w:p w14:paraId="5B9A6F4F"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Through purposive sampling, the study ensures that only relevant and credible evidence informs the analysis.</w:t>
      </w:r>
    </w:p>
    <w:p w14:paraId="630B01A6" w14:textId="4DF3BB11" w:rsidR="00255A28" w:rsidRPr="00244875" w:rsidRDefault="00255A28" w:rsidP="00D9062C">
      <w:pPr>
        <w:pStyle w:val="Heading2"/>
        <w:spacing w:line="360" w:lineRule="auto"/>
        <w:jc w:val="both"/>
        <w:rPr>
          <w14:ligatures w14:val="none"/>
        </w:rPr>
      </w:pPr>
      <w:bookmarkStart w:id="33" w:name="_Toc235550907"/>
      <w:r w:rsidRPr="00244875">
        <w:rPr>
          <w:rFonts w:eastAsia="Times New Roman"/>
          <w14:ligatures w14:val="none"/>
        </w:rPr>
        <w:t>3.7 Data Analysis Method</w:t>
      </w:r>
      <w:bookmarkEnd w:id="33"/>
    </w:p>
    <w:p w14:paraId="3894E0A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employs thematic analysis as the primary method of data analysis.</w:t>
      </w:r>
    </w:p>
    <w:p w14:paraId="7BC78959" w14:textId="77777777" w:rsidR="006930E7"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Thematic analysis is a qualitative technique used to identify, analyse, and interpret recurring patterns within data (Braun and Clarke, 2022). It is particularly useful when examining complex organisational issues involving multiple interconnected factors.</w:t>
      </w:r>
    </w:p>
    <w:p w14:paraId="1363AD20" w14:textId="20F75C77" w:rsidR="00255A28" w:rsidRPr="00244875" w:rsidRDefault="00255A28" w:rsidP="00574635">
      <w:pPr>
        <w:pStyle w:val="Heading1"/>
        <w:spacing w:line="360" w:lineRule="auto"/>
        <w:jc w:val="both"/>
      </w:pPr>
      <w:bookmarkStart w:id="34" w:name="_Toc235550908"/>
      <w:r w:rsidRPr="00244875">
        <w:t xml:space="preserve">The </w:t>
      </w:r>
      <w:r w:rsidR="00510D3A">
        <w:t>A</w:t>
      </w:r>
      <w:r w:rsidRPr="00244875">
        <w:t>nalysis followed six stages:</w:t>
      </w:r>
      <w:bookmarkEnd w:id="34"/>
    </w:p>
    <w:p w14:paraId="6D024673" w14:textId="44EC0626" w:rsidR="00255A28" w:rsidRPr="00510D3A" w:rsidRDefault="00255A28" w:rsidP="00574635">
      <w:pPr>
        <w:spacing w:line="360" w:lineRule="auto"/>
        <w:jc w:val="both"/>
        <w:rPr>
          <w:rFonts w:eastAsia="Times New Roman"/>
          <w:b/>
          <w:bCs/>
        </w:rPr>
      </w:pPr>
      <w:r w:rsidRPr="00510D3A">
        <w:rPr>
          <w:rFonts w:eastAsia="Times New Roman"/>
          <w:b/>
          <w:bCs/>
        </w:rPr>
        <w:t>Stage 1: Familiarisation</w:t>
      </w:r>
    </w:p>
    <w:p w14:paraId="6F3621A3" w14:textId="0911E5D0"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Relevant literature and secondary data sources were reviewed repeatedly to develop a comprehensive understanding of the research topic.</w:t>
      </w:r>
    </w:p>
    <w:p w14:paraId="6A33D9E6"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5" w:name="_Toc235550909"/>
      <w:r w:rsidRPr="00244875">
        <w:rPr>
          <w:rFonts w:ascii="Arial" w:eastAsia="Times New Roman" w:hAnsi="Arial" w:cs="Arial"/>
          <w:b/>
          <w:bCs/>
          <w:kern w:val="0"/>
          <w:sz w:val="22"/>
          <w:szCs w:val="22"/>
          <w14:ligatures w14:val="none"/>
        </w:rPr>
        <w:t>Stage 2: Initial Coding</w:t>
      </w:r>
      <w:bookmarkEnd w:id="35"/>
    </w:p>
    <w:p w14:paraId="1461C9AA"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Key concepts, themes, and recurring patterns were identified across the data.</w:t>
      </w:r>
    </w:p>
    <w:p w14:paraId="10EA48B3" w14:textId="77777777" w:rsidR="005D590C" w:rsidRDefault="005D590C"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4E82BA4D"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6" w:name="_Toc235550910"/>
      <w:r w:rsidRPr="00244875">
        <w:rPr>
          <w:rFonts w:ascii="Arial" w:eastAsia="Times New Roman" w:hAnsi="Arial" w:cs="Arial"/>
          <w:b/>
          <w:bCs/>
          <w:kern w:val="0"/>
          <w:sz w:val="22"/>
          <w:szCs w:val="22"/>
          <w14:ligatures w14:val="none"/>
        </w:rPr>
        <w:t>Stage 3: Theme Development</w:t>
      </w:r>
      <w:bookmarkEnd w:id="36"/>
    </w:p>
    <w:p w14:paraId="004297A5"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Related codes were grouped into broader analytical themes.</w:t>
      </w:r>
    </w:p>
    <w:p w14:paraId="09D58302"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7" w:name="_Toc235550911"/>
      <w:r w:rsidRPr="00244875">
        <w:rPr>
          <w:rFonts w:ascii="Arial" w:eastAsia="Times New Roman" w:hAnsi="Arial" w:cs="Arial"/>
          <w:b/>
          <w:bCs/>
          <w:kern w:val="0"/>
          <w:sz w:val="22"/>
          <w:szCs w:val="22"/>
          <w14:ligatures w14:val="none"/>
        </w:rPr>
        <w:t>Stage 4: Theme Review</w:t>
      </w:r>
      <w:bookmarkEnd w:id="37"/>
    </w:p>
    <w:p w14:paraId="7607C9FF" w14:textId="1F15F1E3" w:rsidR="00255A28" w:rsidRPr="00244875" w:rsidRDefault="00AB7DE9" w:rsidP="00574635">
      <w:pPr>
        <w:spacing w:before="100" w:beforeAutospacing="1" w:after="100" w:afterAutospacing="1" w:line="360" w:lineRule="auto"/>
        <w:jc w:val="both"/>
        <w:rPr>
          <w:rFonts w:ascii="Arial" w:hAnsi="Arial" w:cs="Arial"/>
          <w:kern w:val="0"/>
          <w:sz w:val="22"/>
          <w:szCs w:val="22"/>
          <w14:ligatures w14:val="none"/>
        </w:rPr>
      </w:pPr>
      <w:r>
        <w:rPr>
          <w:rFonts w:ascii="Arial" w:hAnsi="Arial" w:cs="Arial"/>
          <w:kern w:val="0"/>
          <w:sz w:val="22"/>
          <w:szCs w:val="22"/>
          <w14:ligatures w14:val="none"/>
        </w:rPr>
        <w:t>T</w:t>
      </w:r>
      <w:r w:rsidR="00255A28" w:rsidRPr="00244875">
        <w:rPr>
          <w:rFonts w:ascii="Arial" w:hAnsi="Arial" w:cs="Arial"/>
          <w:kern w:val="0"/>
          <w:sz w:val="22"/>
          <w:szCs w:val="22"/>
          <w14:ligatures w14:val="none"/>
        </w:rPr>
        <w:t>hemes were refined and evaluated to ensure consistency and relevance.</w:t>
      </w:r>
    </w:p>
    <w:p w14:paraId="756DC564"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8" w:name="_Toc235550912"/>
      <w:r w:rsidRPr="00244875">
        <w:rPr>
          <w:rFonts w:ascii="Arial" w:eastAsia="Times New Roman" w:hAnsi="Arial" w:cs="Arial"/>
          <w:b/>
          <w:bCs/>
          <w:kern w:val="0"/>
          <w:sz w:val="22"/>
          <w:szCs w:val="22"/>
          <w14:ligatures w14:val="none"/>
        </w:rPr>
        <w:t>Stage 5: Theme Definition</w:t>
      </w:r>
      <w:bookmarkEnd w:id="38"/>
    </w:p>
    <w:p w14:paraId="549C48D8"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Clear definitions were developed for each theme.</w:t>
      </w:r>
    </w:p>
    <w:p w14:paraId="3A701454" w14:textId="2ACCA60C" w:rsidR="00255A28" w:rsidRPr="00244875" w:rsidRDefault="00B43F2D"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9" w:name="_Toc235550913"/>
      <w:r>
        <w:rPr>
          <w:rFonts w:ascii="Arial" w:eastAsia="Times New Roman" w:hAnsi="Arial" w:cs="Arial"/>
          <w:b/>
          <w:bCs/>
          <w:kern w:val="0"/>
          <w:sz w:val="22"/>
          <w:szCs w:val="22"/>
          <w14:ligatures w14:val="none"/>
        </w:rPr>
        <w:t>S</w:t>
      </w:r>
      <w:r w:rsidR="00255A28" w:rsidRPr="00244875">
        <w:rPr>
          <w:rFonts w:ascii="Arial" w:eastAsia="Times New Roman" w:hAnsi="Arial" w:cs="Arial"/>
          <w:b/>
          <w:bCs/>
          <w:kern w:val="0"/>
          <w:sz w:val="22"/>
          <w:szCs w:val="22"/>
          <w14:ligatures w14:val="none"/>
        </w:rPr>
        <w:t>tage 6: Interpretation</w:t>
      </w:r>
      <w:bookmarkEnd w:id="39"/>
    </w:p>
    <w:p w14:paraId="42ED6492"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Themes were interpreted using the theoretical frameworks underpinning the study.</w:t>
      </w:r>
    </w:p>
    <w:p w14:paraId="0BF58484"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generated three major themes:</w:t>
      </w:r>
    </w:p>
    <w:p w14:paraId="64E961CA"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Regulatory and environmental pressures.</w:t>
      </w:r>
    </w:p>
    <w:p w14:paraId="6859782B"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Sustainability and operational efficiency.</w:t>
      </w:r>
    </w:p>
    <w:p w14:paraId="4B63F824"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Strategic capabilities and competitive advantage.</w:t>
      </w:r>
    </w:p>
    <w:p w14:paraId="2D246C59"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themes form the basis of the findings and discussion presented in Chapter Four.</w:t>
      </w:r>
    </w:p>
    <w:p w14:paraId="3C8DADE1"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Thematic analysis was selected because it allows the integration of evidence from multiple sources while facilitating deeper interpretation of strategic issues affecting UPS UK.</w:t>
      </w:r>
    </w:p>
    <w:p w14:paraId="18114967" w14:textId="77777777" w:rsidR="00255A28" w:rsidRPr="00244875" w:rsidRDefault="00255A28" w:rsidP="009E326A">
      <w:pPr>
        <w:pStyle w:val="Heading2"/>
        <w:spacing w:line="360" w:lineRule="auto"/>
        <w:jc w:val="both"/>
      </w:pPr>
      <w:bookmarkStart w:id="40" w:name="_Toc235550914"/>
      <w:r w:rsidRPr="00244875">
        <w:rPr>
          <w:rFonts w:eastAsia="Times New Roman"/>
        </w:rPr>
        <w:t>3.8 Ethical Considerations</w:t>
      </w:r>
      <w:bookmarkEnd w:id="40"/>
    </w:p>
    <w:p w14:paraId="41F621D6"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the study does not involve primary data collection or human participants, ethical considerations remain important.</w:t>
      </w:r>
    </w:p>
    <w:p w14:paraId="44F08DEE"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adheres to key principles of academic integrity and responsible research practice (Saunders, Lewis and Thornhill, 2019).</w:t>
      </w:r>
    </w:p>
    <w:p w14:paraId="1BD4DE4F"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following measures were implemented:</w:t>
      </w:r>
    </w:p>
    <w:p w14:paraId="3FAC700A" w14:textId="77777777" w:rsidR="00255A28" w:rsidRPr="00244875" w:rsidRDefault="00255A28"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1" w:name="_Toc235550915"/>
      <w:r w:rsidRPr="00244875">
        <w:rPr>
          <w:rFonts w:ascii="Arial" w:eastAsia="Times New Roman" w:hAnsi="Arial" w:cs="Arial"/>
          <w:b/>
          <w:bCs/>
          <w:kern w:val="0"/>
          <w:sz w:val="22"/>
          <w:szCs w:val="22"/>
          <w14:ligatures w14:val="none"/>
        </w:rPr>
        <w:t>Avoidance of Plagiarism</w:t>
      </w:r>
      <w:bookmarkEnd w:id="41"/>
    </w:p>
    <w:p w14:paraId="7020B44E" w14:textId="77777777" w:rsidR="004D778C"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All ideas, theories, and evidence obtained from secondary sources are appropriately acknowledged through Harvard-style referencing.</w:t>
      </w:r>
    </w:p>
    <w:p w14:paraId="3E7F90F4" w14:textId="79E56355" w:rsidR="00255A28" w:rsidRPr="004D778C"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eastAsia="Times New Roman" w:hAnsi="Arial" w:cs="Arial"/>
          <w:b/>
          <w:bCs/>
          <w:kern w:val="0"/>
          <w:sz w:val="22"/>
          <w:szCs w:val="22"/>
          <w14:ligatures w14:val="none"/>
        </w:rPr>
        <w:t>Accuracy and Transparency</w:t>
      </w:r>
    </w:p>
    <w:p w14:paraId="02FE9E93"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are presented accurately and objectively without distortion or selective interpretation.</w:t>
      </w:r>
    </w:p>
    <w:p w14:paraId="2A5CD894" w14:textId="31EA1817" w:rsidR="00255A28" w:rsidRPr="004D778C" w:rsidRDefault="00255A28"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2" w:name="_Toc235550916"/>
      <w:r w:rsidRPr="00244875">
        <w:rPr>
          <w:rFonts w:ascii="Arial" w:eastAsia="Times New Roman" w:hAnsi="Arial" w:cs="Arial"/>
          <w:b/>
          <w:bCs/>
          <w:kern w:val="0"/>
          <w:sz w:val="22"/>
          <w:szCs w:val="22"/>
          <w14:ligatures w14:val="none"/>
        </w:rPr>
        <w:t>Intellectual Property Protection</w:t>
      </w:r>
      <w:bookmarkEnd w:id="42"/>
    </w:p>
    <w:p w14:paraId="46ED61DC"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respects copyright regulations and recognises the contributions of original authors.</w:t>
      </w:r>
    </w:p>
    <w:p w14:paraId="15D6EA13" w14:textId="77777777" w:rsidR="0037343A" w:rsidRDefault="0037343A"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11DF09FC" w14:textId="77777777" w:rsidR="009E326A" w:rsidRDefault="009E326A"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3" w:name="_Toc235550917"/>
    </w:p>
    <w:p w14:paraId="15F5F5FC" w14:textId="70DEA108"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Research Objectivity</w:t>
      </w:r>
      <w:bookmarkEnd w:id="43"/>
    </w:p>
    <w:p w14:paraId="1802DBC1" w14:textId="0DD0CCD5"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 analysis seeks to evaluate evidence critically and </w:t>
      </w:r>
      <w:r w:rsidR="004D778C" w:rsidRPr="00244875">
        <w:rPr>
          <w:rFonts w:ascii="Arial" w:hAnsi="Arial" w:cs="Arial"/>
          <w:kern w:val="0"/>
          <w:sz w:val="22"/>
          <w:szCs w:val="22"/>
          <w14:ligatures w14:val="none"/>
        </w:rPr>
        <w:t>rather</w:t>
      </w:r>
      <w:r w:rsidRPr="00244875">
        <w:rPr>
          <w:rFonts w:ascii="Arial" w:hAnsi="Arial" w:cs="Arial"/>
          <w:kern w:val="0"/>
          <w:sz w:val="22"/>
          <w:szCs w:val="22"/>
          <w14:ligatures w14:val="none"/>
        </w:rPr>
        <w:t xml:space="preserve"> than supporting predetermined conclusions.</w:t>
      </w:r>
    </w:p>
    <w:p w14:paraId="010B711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measures ensure that the research maintains high ethical standards throughout the investigation.</w:t>
      </w:r>
    </w:p>
    <w:p w14:paraId="46E56F2B" w14:textId="77777777" w:rsidR="00255A28" w:rsidRPr="00244875" w:rsidRDefault="00255A28" w:rsidP="00D9062C">
      <w:pPr>
        <w:pStyle w:val="Heading2"/>
        <w:spacing w:line="360" w:lineRule="auto"/>
        <w:jc w:val="both"/>
        <w:rPr>
          <w14:ligatures w14:val="none"/>
        </w:rPr>
      </w:pPr>
      <w:bookmarkStart w:id="44" w:name="_Toc235550918"/>
      <w:r w:rsidRPr="00244875">
        <w:rPr>
          <w:rFonts w:eastAsia="Times New Roman"/>
          <w14:ligatures w14:val="none"/>
        </w:rPr>
        <w:t>3.9 Reliability and Validity</w:t>
      </w:r>
      <w:bookmarkEnd w:id="44"/>
    </w:p>
    <w:p w14:paraId="2C4CF729"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Ensuring research quality is essential for producing trustworthy findings.</w:t>
      </w:r>
    </w:p>
    <w:p w14:paraId="24084FF1" w14:textId="77777777"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5" w:name="_Toc235550919"/>
      <w:r w:rsidRPr="00244875">
        <w:rPr>
          <w:rFonts w:ascii="Arial" w:eastAsia="Times New Roman" w:hAnsi="Arial" w:cs="Arial"/>
          <w:b/>
          <w:bCs/>
          <w:kern w:val="0"/>
          <w:sz w:val="22"/>
          <w:szCs w:val="22"/>
          <w14:ligatures w14:val="none"/>
        </w:rPr>
        <w:t>Reliability</w:t>
      </w:r>
      <w:bookmarkEnd w:id="45"/>
    </w:p>
    <w:p w14:paraId="18F38ED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Reliability refers to the consistency and dependability of research procedures (Saunders, Lewis and Thornhill, 2019).</w:t>
      </w:r>
    </w:p>
    <w:p w14:paraId="16856D0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measures were adopted to improve reliability:</w:t>
      </w:r>
    </w:p>
    <w:p w14:paraId="17B3C902"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Use of established academic databases.</w:t>
      </w:r>
    </w:p>
    <w:p w14:paraId="67331F0D"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Reliance on reputable and authoritative sources.</w:t>
      </w:r>
    </w:p>
    <w:p w14:paraId="2F3B20F2"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Transparent documentation of data collection procedures.</w:t>
      </w:r>
    </w:p>
    <w:p w14:paraId="0A6BBAFC" w14:textId="77777777" w:rsidR="00425AB9"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Consistent application of thematic analysis techniques.</w:t>
      </w:r>
    </w:p>
    <w:p w14:paraId="7755B874" w14:textId="77777777" w:rsidR="00255A28" w:rsidRPr="00425AB9"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425AB9">
        <w:rPr>
          <w:rFonts w:ascii="Arial" w:hAnsi="Arial" w:cs="Arial"/>
          <w:kern w:val="0"/>
          <w:sz w:val="22"/>
          <w:szCs w:val="22"/>
          <w14:ligatures w14:val="none"/>
        </w:rPr>
        <w:t>These measures improve the likelihood that similar findings would be obtained if the study were replicated.</w:t>
      </w:r>
    </w:p>
    <w:p w14:paraId="3703BFB0" w14:textId="77777777"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6" w:name="_Toc235550920"/>
      <w:r w:rsidRPr="00244875">
        <w:rPr>
          <w:rFonts w:ascii="Arial" w:eastAsia="Times New Roman" w:hAnsi="Arial" w:cs="Arial"/>
          <w:b/>
          <w:bCs/>
          <w:kern w:val="0"/>
          <w:sz w:val="22"/>
          <w:szCs w:val="22"/>
          <w14:ligatures w14:val="none"/>
        </w:rPr>
        <w:t>Validity</w:t>
      </w:r>
      <w:bookmarkEnd w:id="46"/>
    </w:p>
    <w:p w14:paraId="4011044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Validity concerns the extent to which research accurately measures or explains the phenomenon under investigation (Yin, 2018).</w:t>
      </w:r>
    </w:p>
    <w:p w14:paraId="3C3493A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enhances validity through:</w:t>
      </w:r>
    </w:p>
    <w:p w14:paraId="5A3334EC" w14:textId="77777777"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Data Triangulation</w:t>
      </w:r>
    </w:p>
    <w:p w14:paraId="79822F6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Information was collected from multiple sources including academic literature, industry reports, government publications, and corporate disclosures.</w:t>
      </w:r>
    </w:p>
    <w:p w14:paraId="63E85764" w14:textId="68077835"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Theoretical Triangulation</w:t>
      </w:r>
    </w:p>
    <w:p w14:paraId="636D831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Multiple strategic management theories were used to interpret findings.</w:t>
      </w:r>
    </w:p>
    <w:p w14:paraId="6D210280" w14:textId="77777777"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Contextual Analysis</w:t>
      </w:r>
    </w:p>
    <w:p w14:paraId="2669E9E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study approach enables detailed examination of organisational realities within UPS UK.</w:t>
      </w:r>
    </w:p>
    <w:p w14:paraId="367EA45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Together, these measures strengthen the credibility and trustworthiness of the research findings.</w:t>
      </w:r>
    </w:p>
    <w:p w14:paraId="57457BC2" w14:textId="77777777" w:rsidR="00255A28" w:rsidRPr="00244875" w:rsidRDefault="00255A28" w:rsidP="00D9062C">
      <w:pPr>
        <w:pStyle w:val="Heading2"/>
        <w:spacing w:line="360" w:lineRule="auto"/>
        <w:jc w:val="both"/>
        <w:rPr>
          <w14:ligatures w14:val="none"/>
        </w:rPr>
      </w:pPr>
      <w:bookmarkStart w:id="47" w:name="_Toc235550921"/>
      <w:r w:rsidRPr="00244875">
        <w:rPr>
          <w:rFonts w:eastAsia="Times New Roman"/>
          <w14:ligatures w14:val="none"/>
        </w:rPr>
        <w:t>3.10 Limitations of the Methodology</w:t>
      </w:r>
      <w:bookmarkEnd w:id="47"/>
    </w:p>
    <w:p w14:paraId="4873473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the methodology provides several strengths, certain limitations should be acknowledged.</w:t>
      </w:r>
    </w:p>
    <w:p w14:paraId="7670075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the study relies exclusively on secondary data. Consequently, findings are dependent upon the availability, quality, and accuracy of existing sources. Primary data collection through interviews or surveys may have provided additional organisational insights.</w:t>
      </w:r>
    </w:p>
    <w:p w14:paraId="13E7F55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the single-case study design limits the generalisability of findings. Although UPS UK provides a valuable context for investigation, the results may not fully apply to all logistics organisations operating in different markets.</w:t>
      </w:r>
    </w:p>
    <w:p w14:paraId="50161DC9"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the rapidly evolving nature of sustainability regulations and logistics technologies means that some evidence may become outdated over time.</w:t>
      </w:r>
    </w:p>
    <w:p w14:paraId="3467EF30" w14:textId="01FFFC2B"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Despite these limitations, the methodology remains appropriate because it enables an </w:t>
      </w:r>
      <w:r w:rsidR="00EC780D" w:rsidRPr="00244875">
        <w:rPr>
          <w:rFonts w:ascii="Arial" w:hAnsi="Arial" w:cs="Arial"/>
          <w:kern w:val="0"/>
          <w:sz w:val="22"/>
          <w:szCs w:val="22"/>
          <w14:ligatures w14:val="none"/>
        </w:rPr>
        <w:t>in depth</w:t>
      </w:r>
      <w:r w:rsidRPr="00244875">
        <w:rPr>
          <w:rFonts w:ascii="Arial" w:hAnsi="Arial" w:cs="Arial"/>
          <w:kern w:val="0"/>
          <w:sz w:val="22"/>
          <w:szCs w:val="22"/>
          <w14:ligatures w14:val="none"/>
        </w:rPr>
        <w:t xml:space="preserve"> and theory-informed exploration of a contemporary strategic issue.</w:t>
      </w:r>
    </w:p>
    <w:p w14:paraId="1A743979" w14:textId="62A17B9A" w:rsidR="00255A28" w:rsidRPr="00EC780D" w:rsidRDefault="00EC780D" w:rsidP="00D9062C">
      <w:pPr>
        <w:pStyle w:val="Heading2"/>
        <w:spacing w:line="360" w:lineRule="auto"/>
        <w:jc w:val="both"/>
        <w:rPr>
          <w:rFonts w:eastAsia="Times New Roman"/>
          <w:kern w:val="0"/>
          <w14:ligatures w14:val="none"/>
        </w:rPr>
      </w:pPr>
      <w:r>
        <w:rPr>
          <w:rFonts w:eastAsia="Times New Roman"/>
          <w:kern w:val="0"/>
          <w14:ligatures w14:val="none"/>
        </w:rPr>
        <w:t xml:space="preserve"> </w:t>
      </w:r>
      <w:bookmarkStart w:id="48" w:name="_Toc235550922"/>
      <w:r w:rsidR="00255A28" w:rsidRPr="00244875">
        <w:rPr>
          <w:rFonts w:eastAsia="Times New Roman"/>
          <w14:ligatures w14:val="none"/>
        </w:rPr>
        <w:t>3.11 Chapter Summary</w:t>
      </w:r>
      <w:bookmarkEnd w:id="48"/>
    </w:p>
    <w:p w14:paraId="22C05BF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chapter has outlined the methodological framework adopted for the study. An interpretivist philosophy and deductive approach were selected to investigate the strategic importance of last-mile decarbonisation within UPS UK. A qualitative single-case study design was employed, supported by secondary data collected from academic, industry, governmental, and corporate sources.</w:t>
      </w:r>
    </w:p>
    <w:p w14:paraId="5BBCB1B0" w14:textId="77777777" w:rsidR="00902EDE"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Thematic analysis was used to identify key patterns and themes within the data, while reliability and validity were strengthened through triangulation and the application of established strategic management theories. Ethical considerations and methodological </w:t>
      </w:r>
    </w:p>
    <w:p w14:paraId="771E3E70" w14:textId="501BF61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limitations were also acknowledged.</w:t>
      </w:r>
    </w:p>
    <w:p w14:paraId="7C609C2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next chapter presents the findings and discussion of the research. Through thematic analysis and theoretical interpretation, Chapter Four examines how regulatory pressures, sustainability initiatives, and organisational capabilities influence UPS UK’s decarbonisation strategy and long-term competitive advantage.</w:t>
      </w:r>
    </w:p>
    <w:p w14:paraId="5C19C881" w14:textId="42AD26F3" w:rsidR="00341F59" w:rsidRPr="00846FAA" w:rsidRDefault="00341F59" w:rsidP="00D9062C">
      <w:pPr>
        <w:pStyle w:val="Heading1"/>
        <w:spacing w:line="360" w:lineRule="auto"/>
        <w:jc w:val="both"/>
      </w:pPr>
      <w:bookmarkStart w:id="49" w:name="_Toc235550923"/>
      <w:r w:rsidRPr="00846FAA">
        <w:t>CHAPTER 4: RESULTS AND DISCUSSION</w:t>
      </w:r>
      <w:bookmarkEnd w:id="49"/>
    </w:p>
    <w:p w14:paraId="51865B8A" w14:textId="77777777" w:rsidR="005D590C" w:rsidRDefault="00341F59" w:rsidP="00D9062C">
      <w:pPr>
        <w:pStyle w:val="Heading2"/>
        <w:spacing w:line="360" w:lineRule="auto"/>
        <w:jc w:val="both"/>
        <w:rPr>
          <w:rFonts w:eastAsia="Times New Roman"/>
        </w:rPr>
      </w:pPr>
      <w:bookmarkStart w:id="50" w:name="_Toc235550924"/>
      <w:r w:rsidRPr="00244875">
        <w:rPr>
          <w:rFonts w:eastAsia="Times New Roman"/>
        </w:rPr>
        <w:t>4.1 Introduction</w:t>
      </w:r>
      <w:bookmarkEnd w:id="50"/>
    </w:p>
    <w:p w14:paraId="0A19547E" w14:textId="77777777" w:rsidR="00341F59" w:rsidRPr="0069179E" w:rsidRDefault="00341F59" w:rsidP="00D9062C">
      <w:pPr>
        <w:spacing w:line="360" w:lineRule="auto"/>
        <w:jc w:val="both"/>
        <w:rPr>
          <w:rFonts w:ascii="Arial" w:eastAsia="Times New Roman" w:hAnsi="Arial" w:cs="Arial"/>
          <w:sz w:val="22"/>
          <w:szCs w:val="22"/>
        </w:rPr>
      </w:pPr>
      <w:r w:rsidRPr="0069179E">
        <w:rPr>
          <w:rFonts w:ascii="Arial" w:hAnsi="Arial" w:cs="Arial"/>
          <w:sz w:val="22"/>
          <w:szCs w:val="22"/>
        </w:rPr>
        <w:t>The purpose of this chapter is to present and critically analyse the findings generated from the thematic analysis of secondary data relating to UPS UK’s last-mile decarbonisation strategy. The analysis draws upon academic literature, government publications, industry reports, and corporate sustainability disclosures to examine how regulatory pressures, economic considerations, competitive forces, and organisational capabilities influence UPS UK’s approach to sustainable logistics.</w:t>
      </w:r>
    </w:p>
    <w:p w14:paraId="08CB258B" w14:textId="77777777" w:rsidR="00341F59" w:rsidRPr="0069179E" w:rsidRDefault="00341F59" w:rsidP="00D9062C">
      <w:pPr>
        <w:spacing w:line="360" w:lineRule="auto"/>
        <w:jc w:val="both"/>
        <w:rPr>
          <w:rFonts w:ascii="Arial" w:hAnsi="Arial" w:cs="Arial"/>
          <w:sz w:val="22"/>
          <w:szCs w:val="22"/>
        </w:rPr>
      </w:pPr>
    </w:p>
    <w:p w14:paraId="746BE8B6" w14:textId="77777777" w:rsidR="00341F59" w:rsidRPr="0069179E" w:rsidRDefault="00341F59" w:rsidP="00D9062C">
      <w:pPr>
        <w:spacing w:before="100" w:beforeAutospacing="1" w:after="100" w:afterAutospacing="1" w:line="360" w:lineRule="auto"/>
        <w:jc w:val="both"/>
        <w:rPr>
          <w:rFonts w:ascii="Arial" w:hAnsi="Arial" w:cs="Arial"/>
          <w:kern w:val="0"/>
          <w:sz w:val="22"/>
          <w:szCs w:val="22"/>
          <w14:ligatures w14:val="none"/>
        </w:rPr>
      </w:pPr>
      <w:r w:rsidRPr="0069179E">
        <w:rPr>
          <w:rFonts w:ascii="Arial" w:hAnsi="Arial" w:cs="Arial"/>
          <w:kern w:val="0"/>
          <w:sz w:val="22"/>
          <w:szCs w:val="22"/>
          <w14:ligatures w14:val="none"/>
        </w:rPr>
        <w:t>The chapter is structured around three major themes identified through the thematic analysis:</w:t>
      </w:r>
    </w:p>
    <w:p w14:paraId="6ACB7631" w14:textId="77777777" w:rsidR="00341F59" w:rsidRPr="00244875"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Economic and Competitive Pressures.</w:t>
      </w:r>
    </w:p>
    <w:p w14:paraId="1A821B2E" w14:textId="77777777" w:rsidR="005D590C"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Sustainability and Operational Efficiency.</w:t>
      </w:r>
    </w:p>
    <w:p w14:paraId="0C59846A" w14:textId="77777777" w:rsidR="00341F59" w:rsidRPr="005D590C"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Strategic Capabilities and Competitive Advantage.</w:t>
      </w:r>
    </w:p>
    <w:p w14:paraId="754A52EB"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are subsequently interpreted through Porter’s Five Forces Model (Porter, 1980), the Resource-Based View (Barney, 1991), and Dynamic Capabilities Theory (Teece, Pisano and Shuen, 1997). This integrated approach enables a deeper understanding of how UPS UK can utilise sustainability initiatives not merely for environmental compliance but as a source of long-term competitive advantage.</w:t>
      </w:r>
    </w:p>
    <w:p w14:paraId="44DDF6CB" w14:textId="77777777" w:rsidR="00341F59" w:rsidRPr="00244875" w:rsidRDefault="00341F59" w:rsidP="00D9062C">
      <w:pPr>
        <w:pStyle w:val="Heading2"/>
        <w:spacing w:line="360" w:lineRule="auto"/>
        <w:jc w:val="both"/>
      </w:pPr>
      <w:bookmarkStart w:id="51" w:name="_Toc235550925"/>
      <w:r w:rsidRPr="00244875">
        <w:rPr>
          <w:rFonts w:eastAsia="Times New Roman"/>
        </w:rPr>
        <w:t>4.2 Theme One: Regulatory, Economic and Competitive Pressures</w:t>
      </w:r>
      <w:bookmarkEnd w:id="51"/>
    </w:p>
    <w:p w14:paraId="61F1D82B" w14:textId="77777777" w:rsidR="00341F59" w:rsidRPr="00244875" w:rsidRDefault="00341F59" w:rsidP="00D9062C">
      <w:pPr>
        <w:pStyle w:val="Heading3"/>
        <w:spacing w:line="360" w:lineRule="auto"/>
        <w:jc w:val="both"/>
        <w:rPr>
          <w:rFonts w:eastAsia="Times New Roman"/>
        </w:rPr>
      </w:pPr>
      <w:bookmarkStart w:id="52" w:name="_Toc235550926"/>
      <w:r w:rsidRPr="00244875">
        <w:rPr>
          <w:rFonts w:eastAsia="Times New Roman"/>
        </w:rPr>
        <w:t>4.2.1 Regulatory Pressure as a Driver of Decarbonisation</w:t>
      </w:r>
      <w:bookmarkEnd w:id="52"/>
    </w:p>
    <w:p w14:paraId="6E8B3EC3"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demonstrates that regulatory pressure represents one of the most significant drivers influencing UPS UK’s decarbonisation strategy. Across the literature, environmental regulation consistently emerges as a major factor shaping organisational decision-making within the logistics sector.</w:t>
      </w:r>
    </w:p>
    <w:p w14:paraId="16FAC5EC"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commitment to achieving net-zero carbon emissions by 2050 has resulted in increasingly stringent environmental policies affecting transport and logistics operations. The introduction of the Zero Emission Vehicle (ZEV) Mandate requires manufacturers and fleet operators to accelerate the transition towards electric vehicles (Department for Transport, 2024). Similarly, the expansion of London’s Ultra Low Emission Zone (ULEZ) and the implementation of Clean Air Zones across major UK cities have increased operational costs for firms operating conventional diesel fleets (Greater London Authority, 2025).</w:t>
      </w:r>
    </w:p>
    <w:p w14:paraId="49552D0B"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suggest that regulatory compliance is no longer optional for logistics providers. Instead, it has become a strategic necessity. Organisations failing to adapt risk higher operating costs, restricted access to urban delivery markets, and reputational damage.</w:t>
      </w:r>
    </w:p>
    <w:p w14:paraId="22557988"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supports Porter and van der Linde’s (1995) argument that environmental regulation can stimulate innovation rather than simply creating compliance burdens. For UPS UK, regulatory pressure has encouraged investment in alternative fuel vehicles, route optimisation technologies, and sustainable delivery models.</w:t>
      </w:r>
    </w:p>
    <w:p w14:paraId="4D16CAAB" w14:textId="77777777" w:rsidR="005D590C"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evidence also indicates that regulatory compliance creates significant implementation challenges. Fleet electrification requires substantial capital investment, while</w:t>
      </w:r>
    </w:p>
    <w:p w14:paraId="3A75BCE8" w14:textId="39DC2225"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charging infrastructure remains unevenly distributed across the UK. Consequently, regulatory pressures create both opportunities and constraints for strategic decision-making.</w:t>
      </w:r>
    </w:p>
    <w:p w14:paraId="20A7549D" w14:textId="77777777" w:rsidR="00341F59"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suggest that regulatory change should be viewed not only as an environmental issue but as a strategic factor shaping competitive positioning within the logistics industry.</w:t>
      </w:r>
    </w:p>
    <w:p w14:paraId="1A5B3A56" w14:textId="77777777" w:rsidR="00A26A84" w:rsidRPr="0020111F" w:rsidRDefault="00A26A84" w:rsidP="00D9062C">
      <w:pPr>
        <w:pStyle w:val="p1"/>
        <w:spacing w:line="360" w:lineRule="auto"/>
        <w:jc w:val="both"/>
        <w:rPr>
          <w:rFonts w:ascii="Arial" w:hAnsi="Arial" w:cs="Arial"/>
          <w:sz w:val="22"/>
          <w:szCs w:val="22"/>
        </w:rPr>
      </w:pPr>
      <w:r w:rsidRPr="0020111F">
        <w:rPr>
          <w:rStyle w:val="s1"/>
          <w:rFonts w:ascii="Arial" w:hAnsi="Arial" w:cs="Arial"/>
          <w:sz w:val="22"/>
          <w:szCs w:val="22"/>
        </w:rPr>
        <w:t>The findings of this study demonstrate that last-mile decarbonisation has become a strategic priority for UPS UK rather than simply an environmental initiative. Across the reviewed literature, there is consistent evidence that increasing regulatory expectations, technological innovation, changing customer demands and competitive pressures are collectively transforming logistics operations. These findings suggest that organisations capable of integrating sustainability into their long-term business strategy are more likely to achieve operational resilience and maintain competitive advantage (McKinnon, 2018; World Economic Forum, 2024).</w:t>
      </w:r>
    </w:p>
    <w:p w14:paraId="13FECBEE" w14:textId="77777777" w:rsidR="00A26A84" w:rsidRPr="001F4EB7" w:rsidRDefault="00A26A84" w:rsidP="00D9062C">
      <w:pPr>
        <w:pStyle w:val="p1"/>
        <w:jc w:val="both"/>
        <w:rPr>
          <w:rFonts w:ascii="Arial" w:hAnsi="Arial" w:cs="Arial"/>
          <w:sz w:val="22"/>
          <w:szCs w:val="22"/>
        </w:rPr>
      </w:pPr>
      <w:r w:rsidRPr="001F4EB7">
        <w:rPr>
          <w:rStyle w:val="s1"/>
          <w:rFonts w:ascii="Arial" w:hAnsi="Arial" w:cs="Arial"/>
          <w:sz w:val="22"/>
          <w:szCs w:val="22"/>
        </w:rPr>
        <w:t>One of the strongest themes identified throughout the analysis is the influence of environmental regulation on organisational decision-making. The UK Government’s commitment to achieving net-zero greenhouse gas emissions by 2050 has accelerated investment in cleaner transport technologies, alternative fuels and sustainable logistics infrastructure (UK Government, 2023). For UPS UK, these policy developments have encouraged continued investment in electric delivery vehicles, charging infrastructure and route optimisation systems to reduce carbon emissions while maintaining high service standards. Rather than viewing regulation as a constraint, the evidence suggests that UPS UK increasingly treats environmental compliance as a strategic opportunity to improve operational performance and strengthen its corporate reputation.</w:t>
      </w:r>
    </w:p>
    <w:p w14:paraId="3027FAD1" w14:textId="795D60C5" w:rsidR="00341F59" w:rsidRPr="00244875" w:rsidRDefault="00341F59" w:rsidP="00D9062C">
      <w:pPr>
        <w:pStyle w:val="Heading3"/>
        <w:spacing w:line="360" w:lineRule="auto"/>
        <w:jc w:val="both"/>
      </w:pPr>
      <w:bookmarkStart w:id="53" w:name="_Toc235550927"/>
      <w:r w:rsidRPr="00244875">
        <w:rPr>
          <w:rFonts w:eastAsia="Times New Roman"/>
        </w:rPr>
        <w:t>4.2.2 Economic Pressures and Cost Management</w:t>
      </w:r>
      <w:bookmarkEnd w:id="53"/>
    </w:p>
    <w:p w14:paraId="5D6589B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second major finding relates to the economic challenges associated with last-mile delivery operations.</w:t>
      </w:r>
    </w:p>
    <w:p w14:paraId="04B4656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consistently identifies the last mile as the most expensive component of the logistics chain (McKinnon, 2018; DHL, 2026). Several factors contribute to these costs:</w:t>
      </w:r>
    </w:p>
    <w:p w14:paraId="17A31130"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Traffic congestion.</w:t>
      </w:r>
    </w:p>
    <w:p w14:paraId="65D72013"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Failed delivery attempts.</w:t>
      </w:r>
    </w:p>
    <w:p w14:paraId="08F6573E"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Fragmented delivery locations.</w:t>
      </w:r>
    </w:p>
    <w:p w14:paraId="6D7D8CEF"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Labour costs.</w:t>
      </w:r>
    </w:p>
    <w:p w14:paraId="04949B7F"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Fuel expenditure.</w:t>
      </w:r>
    </w:p>
    <w:p w14:paraId="541E158D"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Vehicle maintenance costs.</w:t>
      </w:r>
    </w:p>
    <w:p w14:paraId="6F8C2F2D"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rising operational costs continue to place pressure on profit margins throughout the parcel delivery industry.</w:t>
      </w:r>
    </w:p>
    <w:p w14:paraId="04FAF7C0"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UPS UK, these pressures are intensified by growing customer expectations regarding delivery speed and flexibility. Customers increasingly expect next-day and same-day delivery services without corresponding increases in delivery charges. This creates a challenging environment in which organisations must simultaneously improve service quality and control costs.</w:t>
      </w:r>
    </w:p>
    <w:p w14:paraId="1CCB1800"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suggests that sustainability initiatives can contribute to cost reduction over time. For example, electric vehicles may reduce fuel and maintenance costs, while route optimisation technologies improve delivery efficiency and vehicle utilisation rates.</w:t>
      </w:r>
    </w:p>
    <w:p w14:paraId="49C047D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analysis reveals a critical tension. Although sustainability investments may generate long-term savings, they often require substantial short-term expenditure. McKinsey</w:t>
      </w:r>
      <w:r w:rsidR="005D590C">
        <w:rPr>
          <w:rFonts w:ascii="Arial" w:hAnsi="Arial" w:cs="Arial"/>
          <w:kern w:val="0"/>
          <w:sz w:val="22"/>
          <w:szCs w:val="22"/>
          <w14:ligatures w14:val="none"/>
        </w:rPr>
        <w:t xml:space="preserve"> </w:t>
      </w:r>
      <w:r w:rsidRPr="00244875">
        <w:rPr>
          <w:rFonts w:ascii="Arial" w:hAnsi="Arial" w:cs="Arial"/>
          <w:kern w:val="0"/>
          <w:sz w:val="22"/>
          <w:szCs w:val="22"/>
          <w14:ligatures w14:val="none"/>
        </w:rPr>
        <w:t>&amp; Company (2025) notes that fleet electrification programmes demand significant capital investment in vehicles, charging infrastructure, and operational redesign.</w:t>
      </w:r>
    </w:p>
    <w:p w14:paraId="0CEFB20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reflects a broader debate within the literature. Some researchers argue that sustainability improves profitability through resource efficiency and innovation (Christopher, 2016). Others emphasise the financial risks associated with large-scale sustainability investments.</w:t>
      </w:r>
    </w:p>
    <w:p w14:paraId="75F85D65"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evidence suggests that successful decarbonisation depends upon balancing short-term financial pressures with long-term strategic objectives.</w:t>
      </w:r>
    </w:p>
    <w:p w14:paraId="7F9C5344" w14:textId="77777777" w:rsidR="00341F59" w:rsidRPr="00244875" w:rsidRDefault="00341F59" w:rsidP="00D9062C">
      <w:pPr>
        <w:pStyle w:val="Heading3"/>
        <w:spacing w:line="360" w:lineRule="auto"/>
        <w:jc w:val="both"/>
      </w:pPr>
      <w:bookmarkStart w:id="54" w:name="_Toc235550928"/>
      <w:r w:rsidRPr="00244875">
        <w:rPr>
          <w:rFonts w:eastAsia="Times New Roman"/>
        </w:rPr>
        <w:t>4.2.3 Competitive Pressures within the UK Parcel Market</w:t>
      </w:r>
      <w:bookmarkEnd w:id="54"/>
    </w:p>
    <w:p w14:paraId="693F2DC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also demonstrate that competitive pressures strongly influence UPS UK’s sustainability strategy.</w:t>
      </w:r>
    </w:p>
    <w:p w14:paraId="3F9955E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parcel delivery market is characterised by intense competition involving major operators such as UPS, DHL, FedEx, Royal Mail, DPD, and Amazon Logistics. Market competition is driven by price, delivery speed, reliability, technological innovation, and customer experience.</w:t>
      </w:r>
    </w:p>
    <w:p w14:paraId="270E6EA7"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indicates that sustainability increasingly influences competitive differentiation. Consumers and business customers are becoming more environmentally conscious, leading many organisations to incorporate sustainability criteria into supplier selection decisions.</w:t>
      </w:r>
    </w:p>
    <w:p w14:paraId="76A23974"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environmental performance is emerging as an additional dimension of competition alongside traditional operational metrics.</w:t>
      </w:r>
    </w:p>
    <w:p w14:paraId="662F3337"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findings also reveal that sustainability alone is insufficient to guarantee competitive success. Customers continue to prioritise service quality, reliability, and affordability. Therefore, logistics providers must integrate environmental initiatives with broader operational objectives.</w:t>
      </w:r>
    </w:p>
    <w:p w14:paraId="38E956EE"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supports Johnson, Scholes and Whittington’s (2017) argument that successful strategy requires alignment between organisational capabilities and external environmental conditions.</w:t>
      </w:r>
    </w:p>
    <w:p w14:paraId="4ACC8F1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UPS UK, sustainability must therefore function as part of a wider competitive strategy rather than a standalone environmental initiative.</w:t>
      </w:r>
    </w:p>
    <w:p w14:paraId="7B527728" w14:textId="4507A0EC" w:rsidR="00341F59" w:rsidRDefault="00341F59" w:rsidP="00D9062C">
      <w:pPr>
        <w:pStyle w:val="Heading2"/>
        <w:spacing w:line="360" w:lineRule="auto"/>
        <w:jc w:val="both"/>
      </w:pPr>
      <w:bookmarkStart w:id="55" w:name="_Toc235550929"/>
      <w:r w:rsidRPr="005D141A">
        <w:t xml:space="preserve">4.3 </w:t>
      </w:r>
      <w:r w:rsidR="009F19F0">
        <w:t>Triple Bottom Line and Sustainable</w:t>
      </w:r>
      <w:r w:rsidR="00DE03A2">
        <w:t xml:space="preserve"> Business Performance</w:t>
      </w:r>
      <w:bookmarkEnd w:id="55"/>
    </w:p>
    <w:p w14:paraId="45781990" w14:textId="77777777" w:rsidR="008603C5" w:rsidRPr="0020111F" w:rsidRDefault="008603C5" w:rsidP="00D9062C">
      <w:pPr>
        <w:pStyle w:val="p1"/>
        <w:spacing w:line="360" w:lineRule="auto"/>
        <w:jc w:val="both"/>
        <w:rPr>
          <w:rFonts w:ascii="Arial" w:hAnsi="Arial" w:cs="Arial"/>
          <w:sz w:val="22"/>
          <w:szCs w:val="22"/>
        </w:rPr>
      </w:pPr>
      <w:r w:rsidRPr="0020111F">
        <w:rPr>
          <w:rStyle w:val="s1"/>
          <w:rFonts w:ascii="Arial" w:hAnsi="Arial" w:cs="Arial"/>
          <w:sz w:val="22"/>
          <w:szCs w:val="22"/>
        </w:rPr>
        <w:t>The findings reinforce the importance of balancing environmental objectives with economic performance. This directly supports the Triple Bottom Line (TBL) framework, which argues that sustainable organisations should simultaneously create economic, environmental and social value (Elkington, 1997). Within UPS UK, investments in electric vehicles, artificial intelligence (AI) and urban consolidation centres contribute to all three dimensions of sustainability.</w:t>
      </w:r>
    </w:p>
    <w:p w14:paraId="2B79907E" w14:textId="77777777" w:rsidR="008603C5" w:rsidRDefault="008603C5" w:rsidP="00D9062C">
      <w:pPr>
        <w:pStyle w:val="p2"/>
        <w:spacing w:line="360" w:lineRule="auto"/>
        <w:jc w:val="both"/>
      </w:pPr>
    </w:p>
    <w:p w14:paraId="71A8E9D1" w14:textId="77777777" w:rsidR="008603C5" w:rsidRPr="0020111F" w:rsidRDefault="008603C5" w:rsidP="00D9062C">
      <w:pPr>
        <w:pStyle w:val="p1"/>
        <w:spacing w:line="360" w:lineRule="auto"/>
        <w:jc w:val="both"/>
        <w:rPr>
          <w:rFonts w:ascii="Arial" w:hAnsi="Arial" w:cs="Arial"/>
          <w:sz w:val="22"/>
          <w:szCs w:val="22"/>
        </w:rPr>
      </w:pPr>
      <w:r w:rsidRPr="0020111F">
        <w:rPr>
          <w:rStyle w:val="s1"/>
          <w:rFonts w:ascii="Arial" w:hAnsi="Arial" w:cs="Arial"/>
          <w:sz w:val="22"/>
          <w:szCs w:val="22"/>
        </w:rPr>
        <w:t>Economically, these investments have the potential to reduce fuel consumption, improve delivery efficiency and lower long-term operating costs. Environmentally, they reduce greenhouse gas emissions and improve urban air quality. Socially, they contribute to healthier communities through reduced congestion, lower noise pollution and improved quality of life for residents. The findings therefore indicate that sustainability and business performance should not be viewed as competing priorities but as complementary objectives that reinforce long-term organisational success.</w:t>
      </w:r>
    </w:p>
    <w:p w14:paraId="4B0A49B7" w14:textId="77777777" w:rsidR="004A4151" w:rsidRDefault="004A4151" w:rsidP="00D9062C">
      <w:pPr>
        <w:spacing w:line="360" w:lineRule="auto"/>
        <w:jc w:val="both"/>
      </w:pPr>
    </w:p>
    <w:p w14:paraId="3FBCE5B9" w14:textId="77777777" w:rsidR="00341F59" w:rsidRPr="00244875" w:rsidRDefault="00341F59" w:rsidP="00D9062C">
      <w:pPr>
        <w:pStyle w:val="Heading3"/>
        <w:spacing w:line="360" w:lineRule="auto"/>
        <w:jc w:val="both"/>
        <w:rPr>
          <w:rFonts w:eastAsia="Times New Roman"/>
          <w:kern w:val="0"/>
          <w14:ligatures w14:val="none"/>
        </w:rPr>
      </w:pPr>
      <w:bookmarkStart w:id="56" w:name="_Toc235550930"/>
      <w:r w:rsidRPr="00244875">
        <w:rPr>
          <w:rFonts w:eastAsia="Times New Roman"/>
          <w:kern w:val="0"/>
          <w14:ligatures w14:val="none"/>
        </w:rPr>
        <w:t>4.3.1 Electrification and Fleet Transformation</w:t>
      </w:r>
      <w:bookmarkEnd w:id="56"/>
    </w:p>
    <w:p w14:paraId="577DCED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One of the strongest themes emerging from the analysis concerns the strategic role of fleet electrification.</w:t>
      </w:r>
    </w:p>
    <w:p w14:paraId="1D9D929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has publicly committed to reducing transport-related emissions through increased adoption of electric and alternative fuel vehicles. The findings indicate that electrification offers several operational and environmental benefits.</w:t>
      </w:r>
    </w:p>
    <w:p w14:paraId="677EFBF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include:</w:t>
      </w:r>
    </w:p>
    <w:p w14:paraId="0D958AFA"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carbon emissions.</w:t>
      </w:r>
    </w:p>
    <w:p w14:paraId="3D01548A"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Lower fuel costs.</w:t>
      </w:r>
    </w:p>
    <w:p w14:paraId="7715030D"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maintenance requirements.</w:t>
      </w:r>
    </w:p>
    <w:p w14:paraId="7C231084"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Improved regulatory compliance.</w:t>
      </w:r>
    </w:p>
    <w:p w14:paraId="530854B6" w14:textId="77777777" w:rsidR="00251280"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Enhanced corporate reputation.</w:t>
      </w:r>
      <w:r w:rsidR="00251280">
        <w:rPr>
          <w:rFonts w:ascii="Arial" w:hAnsi="Arial" w:cs="Arial"/>
          <w:kern w:val="0"/>
          <w:sz w:val="22"/>
          <w:szCs w:val="22"/>
          <w14:ligatures w14:val="none"/>
        </w:rPr>
        <w:t xml:space="preserve"> </w:t>
      </w:r>
    </w:p>
    <w:p w14:paraId="7D7970D5" w14:textId="3ACFDAC4" w:rsidR="00341F59" w:rsidRPr="00251280" w:rsidRDefault="00341F59" w:rsidP="00D9062C">
      <w:pPr>
        <w:spacing w:before="100" w:beforeAutospacing="1" w:after="100" w:afterAutospacing="1" w:line="360" w:lineRule="auto"/>
        <w:jc w:val="both"/>
        <w:rPr>
          <w:rFonts w:ascii="Arial" w:hAnsi="Arial" w:cs="Arial"/>
          <w:kern w:val="0"/>
          <w:sz w:val="22"/>
          <w:szCs w:val="22"/>
          <w14:ligatures w14:val="none"/>
        </w:rPr>
      </w:pPr>
      <w:r w:rsidRPr="00251280">
        <w:rPr>
          <w:rFonts w:ascii="Arial" w:hAnsi="Arial" w:cs="Arial"/>
          <w:kern w:val="0"/>
          <w:sz w:val="22"/>
          <w:szCs w:val="22"/>
          <w14:ligatures w14:val="none"/>
        </w:rPr>
        <w:t>The literature demonstrates that electric vehicles are particularly effective within urban delivery environments where shorter routes reduce concerns regarding battery range limitations (Quak, Nesterova and van Rooijen, 2016).</w:t>
      </w:r>
    </w:p>
    <w:p w14:paraId="5E4058D4"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Nevertheless, significant implementation barriers remain.</w:t>
      </w:r>
    </w:p>
    <w:p w14:paraId="4384FF08"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identifies several challenges:</w:t>
      </w:r>
    </w:p>
    <w:p w14:paraId="6038B5F6"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High vehicle acquisition costs.</w:t>
      </w:r>
    </w:p>
    <w:p w14:paraId="7AA99952"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Charging infrastructure requirements.</w:t>
      </w:r>
    </w:p>
    <w:p w14:paraId="576BE1C3"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Battery supply constraints.</w:t>
      </w:r>
    </w:p>
    <w:p w14:paraId="60C0E329"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Technological uncertainty.</w:t>
      </w:r>
    </w:p>
    <w:p w14:paraId="7EE09E0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Reuters (2024) reports that battery shortages have slowed fleet electrification across the logistics sector, highlighting the complexity of large-scale implementation.</w:t>
      </w:r>
    </w:p>
    <w:p w14:paraId="096799B2"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suggest that electrification should be viewed as a long-term strategic investment rather than a short-term operational solution.</w:t>
      </w:r>
    </w:p>
    <w:p w14:paraId="79E4C726" w14:textId="77777777" w:rsidR="00B71C3E" w:rsidRPr="00244875" w:rsidRDefault="00B71C3E" w:rsidP="00D9062C">
      <w:pPr>
        <w:pStyle w:val="Heading3"/>
        <w:spacing w:line="360" w:lineRule="auto"/>
        <w:jc w:val="both"/>
        <w:rPr>
          <w:rFonts w:eastAsia="Times New Roman"/>
          <w:kern w:val="0"/>
          <w14:ligatures w14:val="none"/>
        </w:rPr>
      </w:pPr>
      <w:bookmarkStart w:id="57" w:name="_Toc235550931"/>
      <w:r w:rsidRPr="00244875">
        <w:rPr>
          <w:rFonts w:eastAsia="Times New Roman"/>
          <w:kern w:val="0"/>
          <w14:ligatures w14:val="none"/>
        </w:rPr>
        <w:t>4.3.2 Route Optimisation and Digital Logistics Systems</w:t>
      </w:r>
      <w:bookmarkEnd w:id="57"/>
    </w:p>
    <w:p w14:paraId="4B7E8B18"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Another key finding concerns the growing importance of digital technologies in supporting sustainable logistics operations.</w:t>
      </w:r>
    </w:p>
    <w:p w14:paraId="4A0760DA"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has invested heavily in ORION (On-Road Integrated Optimisation and Navigation), an advanced route optimisation system designed to improve delivery efficiency and reduce vehicle mileage.</w:t>
      </w:r>
    </w:p>
    <w:p w14:paraId="6F392DD8"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indicates that route optimisation generates multiple benefits:</w:t>
      </w:r>
    </w:p>
    <w:p w14:paraId="7FA09C05"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fuel consumption.</w:t>
      </w:r>
    </w:p>
    <w:p w14:paraId="4F8E62E0"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Lower emissions.</w:t>
      </w:r>
    </w:p>
    <w:p w14:paraId="24741D58"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Improved delivery productivity.</w:t>
      </w:r>
    </w:p>
    <w:p w14:paraId="15967703"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operational costs.</w:t>
      </w:r>
    </w:p>
    <w:p w14:paraId="486070DA"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Enhanced customer service.</w:t>
      </w:r>
    </w:p>
    <w:p w14:paraId="4DC54423" w14:textId="77777777" w:rsidR="0050432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Unlike fleet electrification, route optimisation does not require complete replacement of existing assets. Instead, it improves the utilisation of existing resources.</w:t>
      </w:r>
    </w:p>
    <w:p w14:paraId="5910EC5A" w14:textId="4DB25720"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aligns with sustainable supply chain theory, which emphasises resource efficiency as a core component of sustainability (Seuring and Müller, 2008).</w:t>
      </w:r>
    </w:p>
    <w:p w14:paraId="5D607EEA"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Importantly, the evidence suggests that digital technologies may generate immediate operational improvements while simultaneously supporting long-term environmental objectives.</w:t>
      </w:r>
    </w:p>
    <w:p w14:paraId="296D773F"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route optimisation appears to represent one of the most strategically attractive sustainability initiatives available to logistics providers.</w:t>
      </w:r>
    </w:p>
    <w:p w14:paraId="5E172FC3" w14:textId="77777777" w:rsidR="00B71C3E" w:rsidRPr="00244875" w:rsidRDefault="00B71C3E" w:rsidP="00D9062C">
      <w:pPr>
        <w:pStyle w:val="Heading3"/>
        <w:spacing w:line="360" w:lineRule="auto"/>
        <w:jc w:val="both"/>
        <w:rPr>
          <w:kern w:val="0"/>
          <w14:ligatures w14:val="none"/>
        </w:rPr>
      </w:pPr>
      <w:bookmarkStart w:id="58" w:name="_Toc235550932"/>
      <w:r w:rsidRPr="00244875">
        <w:rPr>
          <w:rFonts w:eastAsia="Times New Roman"/>
          <w:kern w:val="0"/>
          <w14:ligatures w14:val="none"/>
        </w:rPr>
        <w:t>4.3.3 Alternative Delivery Models</w:t>
      </w:r>
      <w:bookmarkEnd w:id="58"/>
    </w:p>
    <w:p w14:paraId="4B9CE0DC"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also highlights the strategic significance of alternative delivery models.</w:t>
      </w:r>
    </w:p>
    <w:p w14:paraId="17105B23"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Traditional home delivery systems often suffer from low drop density and failed delivery attempts. These inefficiencies increase both costs and emissions.</w:t>
      </w:r>
    </w:p>
    <w:p w14:paraId="422D205D" w14:textId="77777777" w:rsidR="005D590C" w:rsidRDefault="005D590C" w:rsidP="00D9062C">
      <w:pPr>
        <w:spacing w:before="100" w:beforeAutospacing="1" w:after="100" w:afterAutospacing="1" w:line="360" w:lineRule="auto"/>
        <w:jc w:val="both"/>
        <w:rPr>
          <w:rFonts w:ascii="Arial" w:hAnsi="Arial" w:cs="Arial"/>
          <w:kern w:val="0"/>
          <w:sz w:val="22"/>
          <w:szCs w:val="22"/>
          <w14:ligatures w14:val="none"/>
        </w:rPr>
      </w:pPr>
    </w:p>
    <w:p w14:paraId="2E85C6BC" w14:textId="77777777" w:rsidR="005D590C"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identifies several alternative delivery solutions:</w:t>
      </w:r>
    </w:p>
    <w:p w14:paraId="5D25D590"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Parcel lockers.</w:t>
      </w:r>
    </w:p>
    <w:p w14:paraId="0F7EE928"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Click-and-collect services.</w:t>
      </w:r>
    </w:p>
    <w:p w14:paraId="12C34FF8"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Urban consolidation centres.</w:t>
      </w:r>
    </w:p>
    <w:p w14:paraId="69DF858E" w14:textId="77777777" w:rsidR="00B71C3E" w:rsidRP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Micro-distribution hubs.</w:t>
      </w:r>
    </w:p>
    <w:p w14:paraId="68980B94" w14:textId="77777777" w:rsidR="005D590C"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approaches improve delivery density and reduce vehicle mileage.</w:t>
      </w:r>
    </w:p>
    <w:p w14:paraId="3FE868A7"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example, parcel lockers enable multiple deliveries to be consolidated at a single location, reducing the number of individual delivery stops required. Similarly, urban consolidation centres facilitate more efficient movement of goods into city centres.</w:t>
      </w:r>
    </w:p>
    <w:p w14:paraId="6F0E6FCC"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suggest that these innovations may significantly improve both environmental and operational performance.</w:t>
      </w:r>
    </w:p>
    <w:p w14:paraId="1909EC0B"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successful implementation requires behavioural changes among customers and coordination across multiple stakeholders.</w:t>
      </w:r>
    </w:p>
    <w:p w14:paraId="200A7AB6"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Therefore, operational innovation must be accompanied by effective change management and customer engagement strategies.</w:t>
      </w:r>
    </w:p>
    <w:p w14:paraId="5221756F" w14:textId="77777777" w:rsidR="00B71C3E" w:rsidRPr="00244875" w:rsidRDefault="00B71C3E" w:rsidP="00D9062C">
      <w:pPr>
        <w:pStyle w:val="Heading2"/>
        <w:spacing w:line="360" w:lineRule="auto"/>
        <w:jc w:val="both"/>
      </w:pPr>
      <w:bookmarkStart w:id="59" w:name="_Toc235550933"/>
      <w:r w:rsidRPr="00244875">
        <w:rPr>
          <w:rFonts w:eastAsia="Times New Roman"/>
        </w:rPr>
        <w:t>4.4 Theme Three: Strategic Capabilities and Competitive Advantage</w:t>
      </w:r>
      <w:bookmarkEnd w:id="59"/>
    </w:p>
    <w:p w14:paraId="4F89696C" w14:textId="77777777" w:rsidR="00B71C3E" w:rsidRPr="00244875" w:rsidRDefault="00B71C3E" w:rsidP="00D9062C">
      <w:pPr>
        <w:pStyle w:val="Heading3"/>
        <w:spacing w:line="360" w:lineRule="auto"/>
        <w:jc w:val="both"/>
        <w:rPr>
          <w:rFonts w:eastAsia="Times New Roman"/>
          <w:kern w:val="0"/>
          <w14:ligatures w14:val="none"/>
        </w:rPr>
      </w:pPr>
      <w:bookmarkStart w:id="60" w:name="_Toc235550934"/>
      <w:r w:rsidRPr="00244875">
        <w:rPr>
          <w:rFonts w:eastAsia="Times New Roman"/>
          <w:kern w:val="0"/>
          <w14:ligatures w14:val="none"/>
        </w:rPr>
        <w:t>4.4.1 Resource-Based View Analysis</w:t>
      </w:r>
      <w:bookmarkEnd w:id="60"/>
    </w:p>
    <w:p w14:paraId="7FB687F1"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UPS possesses several strategic resources capable of supporting successful decarbonisation.</w:t>
      </w:r>
    </w:p>
    <w:p w14:paraId="07EE1E6B"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Barney (1991), sustainable competitive advantage arises from resources that are valuable, rare, inimitable, and non-substitutable.</w:t>
      </w:r>
    </w:p>
    <w:p w14:paraId="1FC7AAEE"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identifies several UPS resources that satisfy these criteria:</w:t>
      </w:r>
    </w:p>
    <w:p w14:paraId="5E245159" w14:textId="77777777" w:rsidR="00B71C3E" w:rsidRPr="00244875" w:rsidRDefault="00B71C3E"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1" w:name="_Toc235550935"/>
      <w:r w:rsidRPr="00244875">
        <w:rPr>
          <w:rFonts w:ascii="Arial" w:eastAsia="Times New Roman" w:hAnsi="Arial" w:cs="Arial"/>
          <w:b/>
          <w:bCs/>
          <w:kern w:val="0"/>
          <w:sz w:val="22"/>
          <w:szCs w:val="22"/>
          <w14:ligatures w14:val="none"/>
        </w:rPr>
        <w:t>Advanced Route Optimisation Systems</w:t>
      </w:r>
      <w:bookmarkEnd w:id="61"/>
    </w:p>
    <w:p w14:paraId="616D08B0" w14:textId="77777777" w:rsidR="002F27B1"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ORION represents a proprietary technology platform developed over many years. Competitors may find it difficult to replicate the operational knowledge embedded within the system.</w:t>
      </w:r>
    </w:p>
    <w:p w14:paraId="77C25A02" w14:textId="343E9F2B" w:rsidR="00B71C3E" w:rsidRPr="002F27B1"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eastAsia="Times New Roman" w:hAnsi="Arial" w:cs="Arial"/>
          <w:b/>
          <w:bCs/>
          <w:kern w:val="0"/>
          <w:sz w:val="22"/>
          <w:szCs w:val="22"/>
          <w14:ligatures w14:val="none"/>
        </w:rPr>
        <w:t>Global Logistics Infrastructure</w:t>
      </w:r>
    </w:p>
    <w:p w14:paraId="13745555"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operates one of the world’s largest logistics networks, providing economies of scale that support sustainability investments.</w:t>
      </w:r>
    </w:p>
    <w:p w14:paraId="501B0A31" w14:textId="77777777" w:rsidR="00B71C3E" w:rsidRPr="00244875" w:rsidRDefault="00B71C3E" w:rsidP="00D9062C">
      <w:pPr>
        <w:spacing w:before="100" w:beforeAutospacing="1" w:after="100" w:afterAutospacing="1" w:line="276" w:lineRule="auto"/>
        <w:jc w:val="both"/>
        <w:outlineLvl w:val="2"/>
        <w:rPr>
          <w:rFonts w:ascii="Arial" w:eastAsia="Times New Roman" w:hAnsi="Arial" w:cs="Arial"/>
          <w:b/>
          <w:bCs/>
          <w:kern w:val="0"/>
          <w:sz w:val="22"/>
          <w:szCs w:val="22"/>
          <w14:ligatures w14:val="none"/>
        </w:rPr>
      </w:pPr>
      <w:bookmarkStart w:id="62" w:name="_Toc235550936"/>
      <w:r w:rsidRPr="00244875">
        <w:rPr>
          <w:rFonts w:ascii="Arial" w:eastAsia="Times New Roman" w:hAnsi="Arial" w:cs="Arial"/>
          <w:b/>
          <w:bCs/>
          <w:kern w:val="0"/>
          <w:sz w:val="22"/>
          <w:szCs w:val="22"/>
          <w14:ligatures w14:val="none"/>
        </w:rPr>
        <w:t>Brand Reputation</w:t>
      </w:r>
      <w:bookmarkEnd w:id="62"/>
    </w:p>
    <w:p w14:paraId="44E1EF48"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benefits from a strong global brand associated with reliability and operational excellence.</w:t>
      </w:r>
    </w:p>
    <w:p w14:paraId="2865AB3A" w14:textId="379A71D3" w:rsidR="00B71C3E" w:rsidRPr="00244875" w:rsidRDefault="00B71C3E" w:rsidP="00D9062C">
      <w:pPr>
        <w:spacing w:before="100" w:beforeAutospacing="1" w:after="100" w:afterAutospacing="1" w:line="276" w:lineRule="auto"/>
        <w:jc w:val="both"/>
        <w:outlineLvl w:val="2"/>
        <w:rPr>
          <w:rFonts w:ascii="Arial" w:eastAsia="Times New Roman" w:hAnsi="Arial" w:cs="Arial"/>
          <w:b/>
          <w:bCs/>
          <w:kern w:val="0"/>
          <w:sz w:val="22"/>
          <w:szCs w:val="22"/>
          <w14:ligatures w14:val="none"/>
        </w:rPr>
      </w:pPr>
      <w:bookmarkStart w:id="63" w:name="_Toc235550937"/>
      <w:r w:rsidRPr="00244875">
        <w:rPr>
          <w:rFonts w:ascii="Arial" w:eastAsia="Times New Roman" w:hAnsi="Arial" w:cs="Arial"/>
          <w:b/>
          <w:bCs/>
          <w:kern w:val="0"/>
          <w:sz w:val="22"/>
          <w:szCs w:val="22"/>
          <w14:ligatures w14:val="none"/>
        </w:rPr>
        <w:t>Data Analytics Capabilities</w:t>
      </w:r>
      <w:bookmarkEnd w:id="63"/>
    </w:p>
    <w:p w14:paraId="7B38DEDF"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organisation possesses extensive operational data that supports continuous optimisation and decision-making.</w:t>
      </w:r>
    </w:p>
    <w:p w14:paraId="3D1274B6"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Collectively, these resources provide a strong foundation for implementing sustainability initiatives while maintaining competitive performance.</w:t>
      </w:r>
    </w:p>
    <w:p w14:paraId="09AE6024"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support RBV theory by demonstrating how internal capabilities contribute to strategic advantage during periods of environmental change.</w:t>
      </w:r>
    </w:p>
    <w:p w14:paraId="32C847B4" w14:textId="2763A05A" w:rsidR="00634FD6" w:rsidRPr="00585F67" w:rsidRDefault="00634FD6" w:rsidP="00D9062C">
      <w:pPr>
        <w:pStyle w:val="p1"/>
        <w:spacing w:line="276" w:lineRule="auto"/>
        <w:jc w:val="both"/>
        <w:rPr>
          <w:rFonts w:ascii="Arial" w:hAnsi="Arial" w:cs="Arial"/>
          <w:sz w:val="22"/>
          <w:szCs w:val="22"/>
        </w:rPr>
      </w:pPr>
      <w:r w:rsidRPr="00585F67">
        <w:rPr>
          <w:rStyle w:val="s1"/>
          <w:rFonts w:ascii="Arial" w:hAnsi="Arial" w:cs="Arial"/>
          <w:sz w:val="22"/>
          <w:szCs w:val="22"/>
        </w:rPr>
        <w:t xml:space="preserve">The findings demonstrate that competitive advantage increasingly depends upon organisational resources rather than simply market position. This supports the Resource-Based View (RBV), which proposes that organisations achieve sustainable competitive advantage by developing valuable, rare, </w:t>
      </w:r>
      <w:r w:rsidR="00A706BF" w:rsidRPr="00585F67">
        <w:rPr>
          <w:rStyle w:val="s1"/>
          <w:rFonts w:ascii="Arial" w:hAnsi="Arial" w:cs="Arial"/>
          <w:sz w:val="22"/>
          <w:szCs w:val="22"/>
        </w:rPr>
        <w:t>inimitable,</w:t>
      </w:r>
      <w:r w:rsidRPr="00585F67">
        <w:rPr>
          <w:rStyle w:val="s1"/>
          <w:rFonts w:ascii="Arial" w:hAnsi="Arial" w:cs="Arial"/>
          <w:sz w:val="22"/>
          <w:szCs w:val="22"/>
        </w:rPr>
        <w:t xml:space="preserve"> and non-substitutable (VRIN) resources (Barney, 1991).</w:t>
      </w:r>
    </w:p>
    <w:p w14:paraId="487387C0" w14:textId="77777777" w:rsidR="00634FD6" w:rsidRPr="00585F67" w:rsidRDefault="00634FD6" w:rsidP="00D9062C">
      <w:pPr>
        <w:pStyle w:val="p2"/>
        <w:spacing w:line="276" w:lineRule="auto"/>
        <w:jc w:val="both"/>
        <w:rPr>
          <w:rFonts w:ascii="Arial" w:hAnsi="Arial" w:cs="Arial"/>
          <w:sz w:val="22"/>
          <w:szCs w:val="22"/>
        </w:rPr>
      </w:pPr>
    </w:p>
    <w:p w14:paraId="132BB5E8" w14:textId="13C5599B" w:rsidR="00634FD6" w:rsidRPr="00585F67" w:rsidRDefault="00634FD6" w:rsidP="00E63BEA">
      <w:pPr>
        <w:pStyle w:val="p1"/>
        <w:spacing w:line="360" w:lineRule="auto"/>
        <w:jc w:val="both"/>
        <w:rPr>
          <w:rFonts w:ascii="Arial" w:hAnsi="Arial" w:cs="Arial"/>
          <w:sz w:val="22"/>
          <w:szCs w:val="22"/>
        </w:rPr>
      </w:pPr>
      <w:r w:rsidRPr="00585F67">
        <w:rPr>
          <w:rStyle w:val="s1"/>
          <w:rFonts w:ascii="Arial" w:hAnsi="Arial" w:cs="Arial"/>
          <w:sz w:val="22"/>
          <w:szCs w:val="22"/>
        </w:rPr>
        <w:t xml:space="preserve">Within UPS UK, resources such as advanced logistics technology, extensive delivery infrastructure, experienced </w:t>
      </w:r>
      <w:r w:rsidR="00A706BF" w:rsidRPr="00585F67">
        <w:rPr>
          <w:rStyle w:val="s1"/>
          <w:rFonts w:ascii="Arial" w:hAnsi="Arial" w:cs="Arial"/>
          <w:sz w:val="22"/>
          <w:szCs w:val="22"/>
        </w:rPr>
        <w:t>employees,</w:t>
      </w:r>
      <w:r w:rsidRPr="00585F67">
        <w:rPr>
          <w:rStyle w:val="s1"/>
          <w:rFonts w:ascii="Arial" w:hAnsi="Arial" w:cs="Arial"/>
          <w:sz w:val="22"/>
          <w:szCs w:val="22"/>
        </w:rPr>
        <w:t xml:space="preserve"> and globally recognised brand reputation represent strategic assets that competitors cannot easily replicate. Furthermore, UPS UK’s continued investment in sustainability initiatives enhances these resources by strengthening organisational capabilities and reinforcing stakeholder confidence. The literature therefore supports the argument that environmental investment contributes not only to regulatory compliance but also to the long-term development of strategic organisational resources.</w:t>
      </w:r>
    </w:p>
    <w:p w14:paraId="16C6547E" w14:textId="1D73F4BC" w:rsidR="00B71C3E" w:rsidRPr="00244875" w:rsidRDefault="00B71C3E" w:rsidP="00E63BEA">
      <w:pPr>
        <w:pStyle w:val="Heading3"/>
        <w:spacing w:line="360" w:lineRule="auto"/>
        <w:jc w:val="both"/>
        <w:rPr>
          <w:kern w:val="0"/>
          <w14:ligatures w14:val="none"/>
        </w:rPr>
      </w:pPr>
      <w:bookmarkStart w:id="64" w:name="_Toc235550938"/>
      <w:r w:rsidRPr="00244875">
        <w:rPr>
          <w:rFonts w:eastAsia="Times New Roman"/>
          <w:kern w:val="0"/>
          <w14:ligatures w14:val="none"/>
        </w:rPr>
        <w:t>4.4.2 Dynamic Capabilities Analysis</w:t>
      </w:r>
      <w:bookmarkEnd w:id="64"/>
    </w:p>
    <w:p w14:paraId="2349484F"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RBV explains existing advantages, Dynamic Capabilities Theory provides additional insight into how UPS adapts to changing environmental conditions.</w:t>
      </w:r>
    </w:p>
    <w:p w14:paraId="2224CC3E"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reveals evidence of all three dynamic capability processes identified by Teece et al. (1997).</w:t>
      </w:r>
    </w:p>
    <w:p w14:paraId="6304C642" w14:textId="469F8E3F"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5" w:name="_Toc235550939"/>
      <w:r w:rsidRPr="00244875">
        <w:rPr>
          <w:rFonts w:ascii="Arial" w:eastAsia="Times New Roman" w:hAnsi="Arial" w:cs="Arial"/>
          <w:b/>
          <w:bCs/>
          <w:kern w:val="0"/>
          <w:sz w:val="22"/>
          <w:szCs w:val="22"/>
          <w14:ligatures w14:val="none"/>
        </w:rPr>
        <w:t>Sensing</w:t>
      </w:r>
      <w:bookmarkEnd w:id="65"/>
    </w:p>
    <w:p w14:paraId="5233798B"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actively monitors regulatory developments, technological innovations, and customer expectations.</w:t>
      </w:r>
    </w:p>
    <w:p w14:paraId="4A9ACCE0"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6" w:name="_Toc235550940"/>
      <w:r w:rsidRPr="00244875">
        <w:rPr>
          <w:rFonts w:ascii="Arial" w:eastAsia="Times New Roman" w:hAnsi="Arial" w:cs="Arial"/>
          <w:b/>
          <w:bCs/>
          <w:kern w:val="0"/>
          <w:sz w:val="22"/>
          <w:szCs w:val="22"/>
          <w14:ligatures w14:val="none"/>
        </w:rPr>
        <w:t>Seizing</w:t>
      </w:r>
      <w:bookmarkEnd w:id="66"/>
    </w:p>
    <w:p w14:paraId="7ED096F9" w14:textId="77777777" w:rsidR="002F27B1"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organisation has invested in electric vehicles, route optimisation technologies, and sustainability initiatives.</w:t>
      </w:r>
    </w:p>
    <w:p w14:paraId="223B0D3F" w14:textId="549680C0" w:rsidR="00B71C3E" w:rsidRPr="002F27B1" w:rsidRDefault="002F27B1" w:rsidP="00E63BEA">
      <w:pPr>
        <w:spacing w:before="100" w:beforeAutospacing="1" w:after="100" w:afterAutospacing="1" w:line="360" w:lineRule="auto"/>
        <w:jc w:val="both"/>
        <w:rPr>
          <w:rFonts w:ascii="Arial" w:hAnsi="Arial" w:cs="Arial"/>
          <w:kern w:val="0"/>
          <w:sz w:val="22"/>
          <w:szCs w:val="22"/>
          <w14:ligatures w14:val="none"/>
        </w:rPr>
      </w:pPr>
      <w:r>
        <w:rPr>
          <w:rFonts w:ascii="Arial" w:eastAsia="Times New Roman" w:hAnsi="Arial" w:cs="Arial"/>
          <w:b/>
          <w:bCs/>
          <w:kern w:val="0"/>
          <w:sz w:val="22"/>
          <w:szCs w:val="22"/>
          <w14:ligatures w14:val="none"/>
        </w:rPr>
        <w:t>T</w:t>
      </w:r>
      <w:r w:rsidR="00B71C3E" w:rsidRPr="00244875">
        <w:rPr>
          <w:rFonts w:ascii="Arial" w:eastAsia="Times New Roman" w:hAnsi="Arial" w:cs="Arial"/>
          <w:b/>
          <w:bCs/>
          <w:kern w:val="0"/>
          <w:sz w:val="22"/>
          <w:szCs w:val="22"/>
          <w14:ligatures w14:val="none"/>
        </w:rPr>
        <w:t>ransforming</w:t>
      </w:r>
    </w:p>
    <w:p w14:paraId="67EFA4E5"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is gradually redesigning aspects of its delivery network to accommodate emerging sustainability requirements.</w:t>
      </w:r>
    </w:p>
    <w:p w14:paraId="60EDAF22"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findings suggest that organisational adaptability may be more important than individual technologies in achieving long-term success.</w:t>
      </w:r>
    </w:p>
    <w:p w14:paraId="3DA74D10" w14:textId="77777777" w:rsidR="0050432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 rapidly changing industries, competitive advantage depends upon the ability to continuously reconfigure resources rather than relying solely upon existing assets.</w:t>
      </w:r>
    </w:p>
    <w:p w14:paraId="798364EE" w14:textId="521D0074" w:rsidR="00B71C3E"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Dynamic Capabilities Theory provides a particularly valuable explanation of UPS UK’s sustainability strategy.</w:t>
      </w:r>
    </w:p>
    <w:p w14:paraId="78CD5925" w14:textId="77777777" w:rsidR="00D34301" w:rsidRPr="00262DBE" w:rsidRDefault="00D34301" w:rsidP="00E63BEA">
      <w:pPr>
        <w:pStyle w:val="NormalWeb"/>
        <w:spacing w:line="360" w:lineRule="auto"/>
        <w:jc w:val="both"/>
        <w:rPr>
          <w:rFonts w:ascii="Arial" w:hAnsi="Arial" w:cs="Arial"/>
          <w:color w:val="000000"/>
          <w:sz w:val="22"/>
          <w:szCs w:val="22"/>
        </w:rPr>
      </w:pPr>
      <w:r w:rsidRPr="00262DBE">
        <w:rPr>
          <w:rFonts w:ascii="Arial" w:hAnsi="Arial" w:cs="Arial"/>
          <w:color w:val="000000"/>
          <w:sz w:val="22"/>
          <w:szCs w:val="22"/>
        </w:rPr>
        <w:t>The evidence further highlights the importance of organisational adaptability, supporting Dynamic Capabilities Theory (Teece, Pisano and Shuen, 1997; Teece, 2018). Dynamic capabilities emphasise the ability to continuously sense environmental changes, seize emerging opportunities and transform organisational processes.</w:t>
      </w:r>
    </w:p>
    <w:p w14:paraId="78E1D746" w14:textId="50DB8B83" w:rsidR="00D34301" w:rsidRPr="00262DBE" w:rsidRDefault="00D34301" w:rsidP="00E63BEA">
      <w:pPr>
        <w:pStyle w:val="NormalWeb"/>
        <w:spacing w:line="360" w:lineRule="auto"/>
        <w:jc w:val="both"/>
        <w:rPr>
          <w:rFonts w:ascii="Arial" w:hAnsi="Arial" w:cs="Arial"/>
          <w:color w:val="000000"/>
          <w:sz w:val="22"/>
          <w:szCs w:val="22"/>
        </w:rPr>
      </w:pPr>
      <w:r w:rsidRPr="00262DBE">
        <w:rPr>
          <w:rFonts w:ascii="Arial" w:hAnsi="Arial" w:cs="Arial"/>
          <w:color w:val="000000"/>
          <w:sz w:val="22"/>
          <w:szCs w:val="22"/>
        </w:rPr>
        <w:t xml:space="preserve">UPS UK's ongoing adoption of electric fleets, AI-driven logistics systems and digital supply chain technologies illustrates its ability to respond proactively to changing customer expectations, technological </w:t>
      </w:r>
      <w:r w:rsidR="00A706BF" w:rsidRPr="00262DBE">
        <w:rPr>
          <w:rFonts w:ascii="Arial" w:hAnsi="Arial" w:cs="Arial"/>
          <w:color w:val="000000"/>
          <w:sz w:val="22"/>
          <w:szCs w:val="22"/>
        </w:rPr>
        <w:t>innovation,</w:t>
      </w:r>
      <w:r w:rsidRPr="00262DBE">
        <w:rPr>
          <w:rFonts w:ascii="Arial" w:hAnsi="Arial" w:cs="Arial"/>
          <w:color w:val="000000"/>
          <w:sz w:val="22"/>
          <w:szCs w:val="22"/>
        </w:rPr>
        <w:t xml:space="preserve"> and environmental regulation. The findings therefore indicate that dynamic capabilities are essential for maintaining competitive advantage within an increasingly uncertain and environmentally conscious logistics industry.</w:t>
      </w:r>
    </w:p>
    <w:p w14:paraId="36253E83" w14:textId="77777777" w:rsidR="00B71C3E" w:rsidRPr="00244875" w:rsidRDefault="00B71C3E" w:rsidP="00E63BEA">
      <w:pPr>
        <w:pStyle w:val="Heading2"/>
        <w:spacing w:line="360" w:lineRule="auto"/>
        <w:jc w:val="both"/>
      </w:pPr>
      <w:bookmarkStart w:id="67" w:name="_Toc235550941"/>
      <w:r w:rsidRPr="00244875">
        <w:rPr>
          <w:rFonts w:eastAsia="Times New Roman"/>
        </w:rPr>
        <w:t>4.5 Integrated Strategic Analysis Using Porter’s Five Forces</w:t>
      </w:r>
      <w:bookmarkEnd w:id="67"/>
    </w:p>
    <w:p w14:paraId="099D6841"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Applying Porter’s Five Forces Model further strengthens understanding of the strategic environment facing UPS UK.</w:t>
      </w:r>
    </w:p>
    <w:p w14:paraId="1EFD7451"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8" w:name="_Toc235550942"/>
      <w:r w:rsidRPr="00244875">
        <w:rPr>
          <w:rFonts w:ascii="Arial" w:eastAsia="Times New Roman" w:hAnsi="Arial" w:cs="Arial"/>
          <w:b/>
          <w:bCs/>
          <w:kern w:val="0"/>
          <w:sz w:val="22"/>
          <w:szCs w:val="22"/>
          <w14:ligatures w14:val="none"/>
        </w:rPr>
        <w:t>Competitive Rivalry</w:t>
      </w:r>
      <w:bookmarkEnd w:id="68"/>
    </w:p>
    <w:p w14:paraId="26631623"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Competition remains extremely high. Sustainability investments provide opportunities for differentiation but must be combined with service quality and cost efficiency.</w:t>
      </w:r>
    </w:p>
    <w:p w14:paraId="54B3DE3E"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9" w:name="_Toc235550943"/>
      <w:r w:rsidRPr="00244875">
        <w:rPr>
          <w:rFonts w:ascii="Arial" w:eastAsia="Times New Roman" w:hAnsi="Arial" w:cs="Arial"/>
          <w:b/>
          <w:bCs/>
          <w:kern w:val="0"/>
          <w:sz w:val="22"/>
          <w:szCs w:val="22"/>
          <w14:ligatures w14:val="none"/>
        </w:rPr>
        <w:t>Buyer Power</w:t>
      </w:r>
      <w:bookmarkEnd w:id="69"/>
    </w:p>
    <w:p w14:paraId="2866B16D" w14:textId="2CED7A32"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Large retailers possess significant bargaining power. Sustainability initiatives may help UPS secure contracts with environmentally conscious customers.</w:t>
      </w:r>
    </w:p>
    <w:p w14:paraId="5FA40184"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0" w:name="_Toc235550944"/>
      <w:r w:rsidRPr="00244875">
        <w:rPr>
          <w:rFonts w:ascii="Arial" w:eastAsia="Times New Roman" w:hAnsi="Arial" w:cs="Arial"/>
          <w:b/>
          <w:bCs/>
          <w:kern w:val="0"/>
          <w:sz w:val="22"/>
          <w:szCs w:val="22"/>
          <w14:ligatures w14:val="none"/>
        </w:rPr>
        <w:t>Supplier Power</w:t>
      </w:r>
      <w:bookmarkEnd w:id="70"/>
    </w:p>
    <w:p w14:paraId="3C925F35"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Battery manufacturers and charging infrastructure providers currently possess increasing influence due to limited supply availability.</w:t>
      </w:r>
    </w:p>
    <w:p w14:paraId="1DEF0064" w14:textId="77777777" w:rsidR="000F5BC6" w:rsidRDefault="000F5BC6"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074B8658" w14:textId="5A41809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1" w:name="_Toc235550945"/>
      <w:r w:rsidRPr="00244875">
        <w:rPr>
          <w:rFonts w:ascii="Arial" w:eastAsia="Times New Roman" w:hAnsi="Arial" w:cs="Arial"/>
          <w:b/>
          <w:bCs/>
          <w:kern w:val="0"/>
          <w:sz w:val="22"/>
          <w:szCs w:val="22"/>
          <w14:ligatures w14:val="none"/>
        </w:rPr>
        <w:t>Threat of New Entrants</w:t>
      </w:r>
      <w:bookmarkEnd w:id="71"/>
    </w:p>
    <w:p w14:paraId="410A18BE"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sustainability regulations increase barriers to entry through higher investment requirements, technological innovation may create opportunities for new market participants.</w:t>
      </w:r>
    </w:p>
    <w:p w14:paraId="5409A8C2" w14:textId="77777777" w:rsidR="0012206C" w:rsidRDefault="0012206C"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072CDB88" w14:textId="0E57A961"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2" w:name="_Toc235550946"/>
      <w:r w:rsidRPr="00244875">
        <w:rPr>
          <w:rFonts w:ascii="Arial" w:eastAsia="Times New Roman" w:hAnsi="Arial" w:cs="Arial"/>
          <w:b/>
          <w:bCs/>
          <w:kern w:val="0"/>
          <w:sz w:val="22"/>
          <w:szCs w:val="22"/>
          <w14:ligatures w14:val="none"/>
        </w:rPr>
        <w:t>Threat of Substitutes</w:t>
      </w:r>
      <w:bookmarkEnd w:id="72"/>
    </w:p>
    <w:p w14:paraId="03B5EAEA" w14:textId="32E04DFB"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Alternative delivery providers and emerging logistics platforms continue to threaten traditional operators.</w:t>
      </w:r>
    </w:p>
    <w:p w14:paraId="629AF886" w14:textId="7DA7DDC6" w:rsidR="00B71C3E"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Overall, Porter’s framework suggests that sustainability initiatives can strengthen competitive positioning but cannot eliminate industry pressures entirely.</w:t>
      </w:r>
    </w:p>
    <w:p w14:paraId="408ACD97" w14:textId="77777777" w:rsidR="006155D7" w:rsidRPr="000160DC" w:rsidRDefault="006155D7" w:rsidP="00E63BEA">
      <w:pPr>
        <w:pStyle w:val="NormalWeb"/>
        <w:spacing w:line="360" w:lineRule="auto"/>
        <w:jc w:val="both"/>
        <w:rPr>
          <w:rFonts w:ascii="Arial" w:hAnsi="Arial" w:cs="Arial"/>
          <w:color w:val="000000"/>
          <w:sz w:val="22"/>
          <w:szCs w:val="22"/>
        </w:rPr>
      </w:pPr>
      <w:r w:rsidRPr="000160DC">
        <w:rPr>
          <w:rFonts w:ascii="Arial" w:hAnsi="Arial" w:cs="Arial"/>
          <w:color w:val="000000"/>
          <w:sz w:val="22"/>
          <w:szCs w:val="22"/>
        </w:rPr>
        <w:t>The analysis also supports Porter's Five Forces by demonstrating that sustainability increasingly influences competitive rivalry within the parcel delivery sector (Porter, 1980). As logistics organisations invest in low-carbon technologies and sustainable delivery solutions, competition extends beyond price and service quality to include environmental performance.</w:t>
      </w:r>
    </w:p>
    <w:p w14:paraId="27FDE72F" w14:textId="77777777" w:rsidR="006155D7" w:rsidRPr="000160DC" w:rsidRDefault="006155D7" w:rsidP="00E63BEA">
      <w:pPr>
        <w:pStyle w:val="NormalWeb"/>
        <w:spacing w:line="360" w:lineRule="auto"/>
        <w:jc w:val="both"/>
        <w:rPr>
          <w:rFonts w:ascii="Arial" w:hAnsi="Arial" w:cs="Arial"/>
          <w:color w:val="000000"/>
          <w:sz w:val="22"/>
          <w:szCs w:val="22"/>
        </w:rPr>
      </w:pPr>
      <w:r w:rsidRPr="000160DC">
        <w:rPr>
          <w:rFonts w:ascii="Arial" w:hAnsi="Arial" w:cs="Arial"/>
          <w:color w:val="000000"/>
          <w:sz w:val="22"/>
          <w:szCs w:val="22"/>
        </w:rPr>
        <w:t>Customers increasingly favour organisations demonstrating credible sustainability commitments, while government policies continue raising barriers for businesses unable to invest in cleaner technologies. Consequently, UPS UK's proactive decarbonisation strategy strengthens its competitive position by differentiating the organisation from competitors that are slower to adopt sustainable logistics practices.</w:t>
      </w:r>
    </w:p>
    <w:p w14:paraId="3977483A" w14:textId="77777777" w:rsidR="00B71C3E" w:rsidRDefault="00B71C3E" w:rsidP="00E63BEA">
      <w:pPr>
        <w:pStyle w:val="Heading2"/>
        <w:spacing w:line="360" w:lineRule="auto"/>
        <w:jc w:val="both"/>
        <w:rPr>
          <w:rFonts w:eastAsia="Times New Roman"/>
        </w:rPr>
      </w:pPr>
      <w:bookmarkStart w:id="73" w:name="_Toc235550947"/>
      <w:r w:rsidRPr="00244875">
        <w:rPr>
          <w:rFonts w:eastAsia="Times New Roman"/>
        </w:rPr>
        <w:t>4.6 Synthesis of Findings</w:t>
      </w:r>
      <w:bookmarkEnd w:id="73"/>
    </w:p>
    <w:p w14:paraId="7A9D5BEC" w14:textId="07F8F129" w:rsidR="003562E3" w:rsidRDefault="005939DB" w:rsidP="00E63BEA">
      <w:pPr>
        <w:pStyle w:val="p1"/>
        <w:spacing w:line="360" w:lineRule="auto"/>
        <w:jc w:val="both"/>
        <w:rPr>
          <w:rStyle w:val="s1"/>
          <w:rFonts w:ascii="Arial" w:hAnsi="Arial" w:cs="Arial"/>
          <w:sz w:val="22"/>
          <w:szCs w:val="22"/>
        </w:rPr>
      </w:pPr>
      <w:r w:rsidRPr="004B4586">
        <w:rPr>
          <w:b/>
          <w:bCs/>
          <w:noProof/>
        </w:rPr>
        <w:drawing>
          <wp:anchor distT="0" distB="0" distL="114300" distR="114300" simplePos="0" relativeHeight="251658243" behindDoc="0" locked="0" layoutInCell="1" allowOverlap="1" wp14:anchorId="1F09E68A" wp14:editId="5445C160">
            <wp:simplePos x="0" y="0"/>
            <wp:positionH relativeFrom="margin">
              <wp:posOffset>-864870</wp:posOffset>
            </wp:positionH>
            <wp:positionV relativeFrom="paragraph">
              <wp:posOffset>1186180</wp:posOffset>
            </wp:positionV>
            <wp:extent cx="7463790" cy="5552440"/>
            <wp:effectExtent l="0" t="0" r="3810" b="0"/>
            <wp:wrapTopAndBottom/>
            <wp:docPr id="112904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49393" name=""/>
                    <pic:cNvPicPr/>
                  </pic:nvPicPr>
                  <pic:blipFill>
                    <a:blip r:embed="rId11"/>
                    <a:stretch>
                      <a:fillRect/>
                    </a:stretch>
                  </pic:blipFill>
                  <pic:spPr>
                    <a:xfrm>
                      <a:off x="0" y="0"/>
                      <a:ext cx="7463790" cy="5552440"/>
                    </a:xfrm>
                    <a:prstGeom prst="rect">
                      <a:avLst/>
                    </a:prstGeom>
                  </pic:spPr>
                </pic:pic>
              </a:graphicData>
            </a:graphic>
            <wp14:sizeRelH relativeFrom="margin">
              <wp14:pctWidth>0</wp14:pctWidth>
            </wp14:sizeRelH>
            <wp14:sizeRelV relativeFrom="margin">
              <wp14:pctHeight>0</wp14:pctHeight>
            </wp14:sizeRelV>
          </wp:anchor>
        </w:drawing>
      </w:r>
      <w:r w:rsidR="003562E3" w:rsidRPr="00770213">
        <w:rPr>
          <w:rStyle w:val="s1"/>
          <w:rFonts w:ascii="Arial" w:hAnsi="Arial" w:cs="Arial"/>
          <w:sz w:val="22"/>
          <w:szCs w:val="22"/>
        </w:rPr>
        <w:t xml:space="preserve">The thematic analysis demonstrates that </w:t>
      </w:r>
      <w:r w:rsidR="003562E3" w:rsidRPr="00770213">
        <w:rPr>
          <w:rStyle w:val="s2"/>
          <w:rFonts w:ascii="Arial" w:hAnsi="Arial" w:cs="Arial"/>
          <w:sz w:val="22"/>
          <w:szCs w:val="22"/>
        </w:rPr>
        <w:t>last-mile decarbonisation at UPS UK</w:t>
      </w:r>
      <w:r w:rsidR="003562E3" w:rsidRPr="00770213">
        <w:rPr>
          <w:rStyle w:val="s1"/>
          <w:rFonts w:ascii="Arial" w:hAnsi="Arial" w:cs="Arial"/>
          <w:sz w:val="22"/>
          <w:szCs w:val="22"/>
        </w:rPr>
        <w:t xml:space="preserve"> represents far more than an environmental challenge. Instead, the evidence suggests that it has become a strategic organisational priority influencing operational performance, regulatory compliance, customer </w:t>
      </w:r>
      <w:r w:rsidR="00A706BF" w:rsidRPr="00770213">
        <w:rPr>
          <w:rStyle w:val="s1"/>
          <w:rFonts w:ascii="Arial" w:hAnsi="Arial" w:cs="Arial"/>
          <w:sz w:val="22"/>
          <w:szCs w:val="22"/>
        </w:rPr>
        <w:t>satisfaction,</w:t>
      </w:r>
      <w:r w:rsidR="003562E3" w:rsidRPr="00770213">
        <w:rPr>
          <w:rStyle w:val="s1"/>
          <w:rFonts w:ascii="Arial" w:hAnsi="Arial" w:cs="Arial"/>
          <w:sz w:val="22"/>
          <w:szCs w:val="22"/>
        </w:rPr>
        <w:t xml:space="preserve"> and long-term competitive advantage.</w:t>
      </w:r>
    </w:p>
    <w:p w14:paraId="0EDA2C67" w14:textId="568010F5" w:rsidR="00D3461F" w:rsidRDefault="00D3461F" w:rsidP="00E63BEA">
      <w:pPr>
        <w:pStyle w:val="p1"/>
        <w:spacing w:line="360" w:lineRule="auto"/>
        <w:jc w:val="both"/>
        <w:rPr>
          <w:rStyle w:val="s1"/>
          <w:rFonts w:ascii="Arial" w:hAnsi="Arial" w:cs="Arial"/>
          <w:b/>
          <w:bCs/>
          <w:sz w:val="22"/>
          <w:szCs w:val="22"/>
        </w:rPr>
      </w:pPr>
    </w:p>
    <w:p w14:paraId="1080C5C5" w14:textId="6D7D1C9F" w:rsidR="005939DB" w:rsidRDefault="005939DB" w:rsidP="00E63BEA">
      <w:pPr>
        <w:pStyle w:val="p1"/>
        <w:spacing w:line="360" w:lineRule="auto"/>
        <w:jc w:val="both"/>
        <w:rPr>
          <w:rStyle w:val="s1"/>
          <w:rFonts w:ascii="Arial" w:hAnsi="Arial" w:cs="Arial"/>
          <w:b/>
          <w:bCs/>
          <w:sz w:val="22"/>
          <w:szCs w:val="22"/>
        </w:rPr>
      </w:pPr>
    </w:p>
    <w:p w14:paraId="7D96E80D" w14:textId="77777777" w:rsidR="001920EC" w:rsidRDefault="0065788B" w:rsidP="00E63BEA">
      <w:pPr>
        <w:pStyle w:val="p1"/>
        <w:spacing w:line="360" w:lineRule="auto"/>
        <w:jc w:val="center"/>
        <w:rPr>
          <w:rStyle w:val="s1"/>
          <w:rFonts w:ascii="Arial" w:hAnsi="Arial" w:cs="Arial"/>
          <w:b/>
          <w:bCs/>
          <w:sz w:val="22"/>
          <w:szCs w:val="22"/>
        </w:rPr>
      </w:pPr>
      <w:r>
        <w:rPr>
          <w:rStyle w:val="s1"/>
          <w:rFonts w:ascii="Arial" w:hAnsi="Arial" w:cs="Arial"/>
          <w:b/>
          <w:bCs/>
          <w:sz w:val="22"/>
          <w:szCs w:val="22"/>
        </w:rPr>
        <w:t>Figure 5</w:t>
      </w:r>
      <w:r w:rsidR="004D451E" w:rsidRPr="004B4586">
        <w:rPr>
          <w:rStyle w:val="s1"/>
          <w:rFonts w:ascii="Arial" w:hAnsi="Arial" w:cs="Arial"/>
          <w:b/>
          <w:bCs/>
          <w:sz w:val="22"/>
          <w:szCs w:val="22"/>
        </w:rPr>
        <w:t>.</w:t>
      </w:r>
      <w:r w:rsidR="003C7004" w:rsidRPr="004B4586">
        <w:rPr>
          <w:rStyle w:val="s1"/>
          <w:rFonts w:ascii="Arial" w:hAnsi="Arial" w:cs="Arial"/>
          <w:b/>
          <w:bCs/>
          <w:sz w:val="22"/>
          <w:szCs w:val="22"/>
        </w:rPr>
        <w:t xml:space="preserve"> </w:t>
      </w:r>
      <w:r w:rsidR="00F13B10" w:rsidRPr="004B4586">
        <w:rPr>
          <w:rStyle w:val="s1"/>
          <w:rFonts w:ascii="Arial" w:hAnsi="Arial" w:cs="Arial"/>
          <w:b/>
          <w:bCs/>
          <w:sz w:val="22"/>
          <w:szCs w:val="22"/>
        </w:rPr>
        <w:t>S</w:t>
      </w:r>
      <w:r w:rsidR="008311BD" w:rsidRPr="004B4586">
        <w:rPr>
          <w:rStyle w:val="s1"/>
          <w:rFonts w:ascii="Arial" w:hAnsi="Arial" w:cs="Arial"/>
          <w:b/>
          <w:bCs/>
          <w:sz w:val="22"/>
          <w:szCs w:val="22"/>
        </w:rPr>
        <w:t xml:space="preserve">ummary </w:t>
      </w:r>
      <w:r w:rsidR="00094A30" w:rsidRPr="004B4586">
        <w:rPr>
          <w:rStyle w:val="s1"/>
          <w:rFonts w:ascii="Arial" w:hAnsi="Arial" w:cs="Arial"/>
          <w:b/>
          <w:bCs/>
          <w:sz w:val="22"/>
          <w:szCs w:val="22"/>
        </w:rPr>
        <w:t xml:space="preserve">of the </w:t>
      </w:r>
      <w:r w:rsidR="003C7004" w:rsidRPr="004B4586">
        <w:rPr>
          <w:rStyle w:val="s1"/>
          <w:rFonts w:ascii="Arial" w:hAnsi="Arial" w:cs="Arial"/>
          <w:b/>
          <w:bCs/>
          <w:sz w:val="22"/>
          <w:szCs w:val="22"/>
        </w:rPr>
        <w:t xml:space="preserve">Synthesis of </w:t>
      </w:r>
      <w:r w:rsidR="00331C3C" w:rsidRPr="004B4586">
        <w:rPr>
          <w:rStyle w:val="s1"/>
          <w:rFonts w:ascii="Arial" w:hAnsi="Arial" w:cs="Arial"/>
          <w:b/>
          <w:bCs/>
          <w:sz w:val="22"/>
          <w:szCs w:val="22"/>
        </w:rPr>
        <w:t>Findings</w:t>
      </w:r>
      <w:r w:rsidR="000748F1" w:rsidRPr="004B4586">
        <w:rPr>
          <w:rStyle w:val="s1"/>
          <w:rFonts w:ascii="Arial" w:hAnsi="Arial" w:cs="Arial"/>
          <w:b/>
          <w:bCs/>
          <w:sz w:val="22"/>
          <w:szCs w:val="22"/>
        </w:rPr>
        <w:t xml:space="preserve"> from the Literature</w:t>
      </w:r>
    </w:p>
    <w:p w14:paraId="76567689" w14:textId="77777777" w:rsidR="004841F4" w:rsidRDefault="004841F4" w:rsidP="00D9062C">
      <w:pPr>
        <w:pStyle w:val="p1"/>
        <w:spacing w:line="360" w:lineRule="auto"/>
        <w:jc w:val="both"/>
        <w:rPr>
          <w:rStyle w:val="s1"/>
          <w:rFonts w:ascii="Arial" w:hAnsi="Arial" w:cs="Arial"/>
          <w:sz w:val="22"/>
          <w:szCs w:val="22"/>
        </w:rPr>
      </w:pPr>
    </w:p>
    <w:p w14:paraId="78F0AB58" w14:textId="77777777" w:rsidR="004841F4" w:rsidRDefault="004841F4" w:rsidP="00D9062C">
      <w:pPr>
        <w:pStyle w:val="p1"/>
        <w:spacing w:line="360" w:lineRule="auto"/>
        <w:jc w:val="both"/>
        <w:rPr>
          <w:rStyle w:val="s1"/>
          <w:rFonts w:ascii="Arial" w:hAnsi="Arial" w:cs="Arial"/>
          <w:sz w:val="22"/>
          <w:szCs w:val="22"/>
        </w:rPr>
      </w:pPr>
    </w:p>
    <w:p w14:paraId="01EFB20F" w14:textId="0877D9F1" w:rsidR="003562E3" w:rsidRPr="00773B95" w:rsidRDefault="003562E3" w:rsidP="00E63BEA">
      <w:pPr>
        <w:pStyle w:val="p1"/>
        <w:spacing w:line="360" w:lineRule="auto"/>
        <w:rPr>
          <w:rFonts w:ascii="Arial" w:hAnsi="Arial" w:cs="Arial"/>
          <w:b/>
          <w:bCs/>
          <w:sz w:val="22"/>
          <w:szCs w:val="22"/>
        </w:rPr>
      </w:pPr>
      <w:r w:rsidRPr="00770213">
        <w:rPr>
          <w:rStyle w:val="s1"/>
          <w:rFonts w:ascii="Arial" w:hAnsi="Arial" w:cs="Arial"/>
          <w:sz w:val="22"/>
          <w:szCs w:val="22"/>
        </w:rPr>
        <w:t xml:space="preserve">The literature consistently identifies five interrelated themes. First, increasing regulatory pressure is accelerating organisational change by encouraging </w:t>
      </w:r>
      <w:r w:rsidRPr="00770213">
        <w:rPr>
          <w:rStyle w:val="s2"/>
          <w:rFonts w:ascii="Arial" w:hAnsi="Arial" w:cs="Arial"/>
          <w:sz w:val="22"/>
          <w:szCs w:val="22"/>
        </w:rPr>
        <w:t>UPS UK</w:t>
      </w:r>
      <w:r w:rsidRPr="00770213">
        <w:rPr>
          <w:rStyle w:val="s1"/>
          <w:rFonts w:ascii="Arial" w:hAnsi="Arial" w:cs="Arial"/>
          <w:sz w:val="22"/>
          <w:szCs w:val="22"/>
        </w:rPr>
        <w:t xml:space="preserve"> to invest in low-carbon transport technologies, electric vehicle </w:t>
      </w:r>
      <w:r w:rsidR="00A706BF" w:rsidRPr="00770213">
        <w:rPr>
          <w:rStyle w:val="s1"/>
          <w:rFonts w:ascii="Arial" w:hAnsi="Arial" w:cs="Arial"/>
          <w:sz w:val="22"/>
          <w:szCs w:val="22"/>
        </w:rPr>
        <w:t>fleets,</w:t>
      </w:r>
      <w:r w:rsidRPr="00770213">
        <w:rPr>
          <w:rStyle w:val="s1"/>
          <w:rFonts w:ascii="Arial" w:hAnsi="Arial" w:cs="Arial"/>
          <w:sz w:val="22"/>
          <w:szCs w:val="22"/>
        </w:rPr>
        <w:t xml:space="preserve"> and sustainable logistics practices. Second, although sustainability initiatives require substantial financial investment, they also create opportunities for </w:t>
      </w:r>
      <w:r w:rsidRPr="00770213">
        <w:rPr>
          <w:rStyle w:val="s2"/>
          <w:rFonts w:ascii="Arial" w:hAnsi="Arial" w:cs="Arial"/>
          <w:sz w:val="22"/>
          <w:szCs w:val="22"/>
        </w:rPr>
        <w:t>UPS UK</w:t>
      </w:r>
      <w:r w:rsidRPr="00770213">
        <w:rPr>
          <w:rStyle w:val="s1"/>
          <w:rFonts w:ascii="Arial" w:hAnsi="Arial" w:cs="Arial"/>
          <w:sz w:val="22"/>
          <w:szCs w:val="22"/>
        </w:rPr>
        <w:t xml:space="preserve"> to achieve long-term cost reductions through improved operational efficiency, lower fuel </w:t>
      </w:r>
      <w:r w:rsidR="00A706BF" w:rsidRPr="00770213">
        <w:rPr>
          <w:rStyle w:val="s1"/>
          <w:rFonts w:ascii="Arial" w:hAnsi="Arial" w:cs="Arial"/>
          <w:sz w:val="22"/>
          <w:szCs w:val="22"/>
        </w:rPr>
        <w:t>consumption,</w:t>
      </w:r>
      <w:r w:rsidRPr="00770213">
        <w:rPr>
          <w:rStyle w:val="s1"/>
          <w:rFonts w:ascii="Arial" w:hAnsi="Arial" w:cs="Arial"/>
          <w:sz w:val="22"/>
          <w:szCs w:val="22"/>
        </w:rPr>
        <w:t xml:space="preserve"> and enhanced resource utilisation. Third, technological innovation, including artificial intelligence (AI), automation and route optimisation, enables </w:t>
      </w:r>
      <w:r w:rsidRPr="00770213">
        <w:rPr>
          <w:rStyle w:val="s2"/>
          <w:rFonts w:ascii="Arial" w:hAnsi="Arial" w:cs="Arial"/>
          <w:sz w:val="22"/>
          <w:szCs w:val="22"/>
        </w:rPr>
        <w:t>UPS UK</w:t>
      </w:r>
      <w:r w:rsidRPr="00770213">
        <w:rPr>
          <w:rStyle w:val="s1"/>
          <w:rFonts w:ascii="Arial" w:hAnsi="Arial" w:cs="Arial"/>
          <w:sz w:val="22"/>
          <w:szCs w:val="22"/>
        </w:rPr>
        <w:t xml:space="preserve"> to improve delivery performance while simultaneously reducing carbon emissions. Fourth, organisational resources and capabilities, as explained by the Resource-Based View (RBV) and Dynamic Capabilities Theory, enable </w:t>
      </w:r>
      <w:r w:rsidRPr="00770213">
        <w:rPr>
          <w:rStyle w:val="s2"/>
          <w:rFonts w:ascii="Arial" w:hAnsi="Arial" w:cs="Arial"/>
          <w:sz w:val="22"/>
          <w:szCs w:val="22"/>
        </w:rPr>
        <w:t>UPS UK</w:t>
      </w:r>
      <w:r w:rsidRPr="00770213">
        <w:rPr>
          <w:rStyle w:val="s1"/>
          <w:rFonts w:ascii="Arial" w:hAnsi="Arial" w:cs="Arial"/>
          <w:sz w:val="22"/>
          <w:szCs w:val="22"/>
        </w:rPr>
        <w:t xml:space="preserve"> to transform sustainability initiatives into sustainable competitive advantage. Finally, organisational adaptability emerges as a critical determinant of long-term success, allowing </w:t>
      </w:r>
      <w:r w:rsidRPr="00770213">
        <w:rPr>
          <w:rStyle w:val="s2"/>
          <w:rFonts w:ascii="Arial" w:hAnsi="Arial" w:cs="Arial"/>
          <w:sz w:val="22"/>
          <w:szCs w:val="22"/>
        </w:rPr>
        <w:t>UPS UK</w:t>
      </w:r>
      <w:r w:rsidRPr="00770213">
        <w:rPr>
          <w:rStyle w:val="s1"/>
          <w:rFonts w:ascii="Arial" w:hAnsi="Arial" w:cs="Arial"/>
          <w:sz w:val="22"/>
          <w:szCs w:val="22"/>
        </w:rPr>
        <w:t xml:space="preserve"> to respond effectively to changing customer expectations, technological </w:t>
      </w:r>
      <w:r w:rsidR="00A706BF" w:rsidRPr="00770213">
        <w:rPr>
          <w:rStyle w:val="s1"/>
          <w:rFonts w:ascii="Arial" w:hAnsi="Arial" w:cs="Arial"/>
          <w:sz w:val="22"/>
          <w:szCs w:val="22"/>
        </w:rPr>
        <w:t>developments,</w:t>
      </w:r>
      <w:r w:rsidRPr="00770213">
        <w:rPr>
          <w:rStyle w:val="s1"/>
          <w:rFonts w:ascii="Arial" w:hAnsi="Arial" w:cs="Arial"/>
          <w:sz w:val="22"/>
          <w:szCs w:val="22"/>
        </w:rPr>
        <w:t xml:space="preserve"> and increasingly stringent environmental regulations.</w:t>
      </w:r>
    </w:p>
    <w:p w14:paraId="437A2ED9" w14:textId="1DEACD53" w:rsidR="00CB3EB9" w:rsidRDefault="002528D2" w:rsidP="00E63BEA">
      <w:pPr>
        <w:pStyle w:val="p1"/>
        <w:spacing w:line="360" w:lineRule="auto"/>
        <w:rPr>
          <w:rStyle w:val="s1"/>
          <w:rFonts w:ascii="Arial" w:hAnsi="Arial" w:cs="Arial"/>
          <w:sz w:val="22"/>
          <w:szCs w:val="22"/>
        </w:rPr>
      </w:pPr>
      <w:r>
        <w:rPr>
          <w:rStyle w:val="s2"/>
          <w:rFonts w:ascii="Arial" w:hAnsi="Arial" w:cs="Arial"/>
          <w:sz w:val="22"/>
          <w:szCs w:val="22"/>
        </w:rPr>
        <w:t>F</w:t>
      </w:r>
      <w:r w:rsidR="00CE75C5" w:rsidRPr="002528D2">
        <w:rPr>
          <w:rStyle w:val="s2"/>
          <w:rFonts w:ascii="Arial" w:hAnsi="Arial" w:cs="Arial"/>
          <w:sz w:val="22"/>
          <w:szCs w:val="22"/>
        </w:rPr>
        <w:t>igure</w:t>
      </w:r>
      <w:r w:rsidR="003562E3" w:rsidRPr="002528D2">
        <w:rPr>
          <w:rStyle w:val="s2"/>
          <w:rFonts w:ascii="Arial" w:hAnsi="Arial" w:cs="Arial"/>
          <w:sz w:val="22"/>
          <w:szCs w:val="22"/>
        </w:rPr>
        <w:t xml:space="preserve"> </w:t>
      </w:r>
      <w:r w:rsidR="000E6523" w:rsidRPr="002528D2">
        <w:rPr>
          <w:rStyle w:val="s2"/>
          <w:rFonts w:ascii="Arial" w:hAnsi="Arial" w:cs="Arial"/>
          <w:sz w:val="22"/>
          <w:szCs w:val="22"/>
        </w:rPr>
        <w:t>5</w:t>
      </w:r>
      <w:r w:rsidR="003562E3" w:rsidRPr="002528D2">
        <w:rPr>
          <w:rStyle w:val="s2"/>
          <w:rFonts w:ascii="Arial" w:hAnsi="Arial" w:cs="Arial"/>
          <w:sz w:val="22"/>
          <w:szCs w:val="22"/>
        </w:rPr>
        <w:t>.</w:t>
      </w:r>
      <w:r w:rsidR="003562E3" w:rsidRPr="00770213">
        <w:rPr>
          <w:rStyle w:val="s1"/>
          <w:rFonts w:ascii="Arial" w:hAnsi="Arial" w:cs="Arial"/>
          <w:sz w:val="22"/>
          <w:szCs w:val="22"/>
        </w:rPr>
        <w:t xml:space="preserve"> summarises the principal themes, key findings, supporting authors and their strategic implications for </w:t>
      </w:r>
      <w:r w:rsidR="003562E3" w:rsidRPr="00770213">
        <w:rPr>
          <w:rStyle w:val="s2"/>
          <w:rFonts w:ascii="Arial" w:hAnsi="Arial" w:cs="Arial"/>
          <w:sz w:val="22"/>
          <w:szCs w:val="22"/>
        </w:rPr>
        <w:t>UPS UK</w:t>
      </w:r>
      <w:r w:rsidR="003562E3" w:rsidRPr="00770213">
        <w:rPr>
          <w:rStyle w:val="s1"/>
          <w:rFonts w:ascii="Arial" w:hAnsi="Arial" w:cs="Arial"/>
          <w:sz w:val="22"/>
          <w:szCs w:val="22"/>
        </w:rPr>
        <w:t xml:space="preserve">. </w:t>
      </w:r>
    </w:p>
    <w:p w14:paraId="6CD00084" w14:textId="221F07BD" w:rsidR="00770213" w:rsidRPr="00C11C03" w:rsidRDefault="003562E3" w:rsidP="00E63BEA">
      <w:pPr>
        <w:pStyle w:val="p1"/>
        <w:spacing w:line="360" w:lineRule="auto"/>
        <w:rPr>
          <w:rFonts w:ascii="Arial" w:hAnsi="Arial" w:cs="Arial"/>
          <w:b/>
          <w:bCs/>
          <w:sz w:val="22"/>
          <w:szCs w:val="22"/>
        </w:rPr>
      </w:pPr>
      <w:r w:rsidRPr="00C11C03">
        <w:rPr>
          <w:rStyle w:val="s1"/>
          <w:rFonts w:ascii="Arial" w:hAnsi="Arial" w:cs="Arial"/>
          <w:sz w:val="22"/>
          <w:szCs w:val="22"/>
        </w:rPr>
        <w:t xml:space="preserve">Overall, the synthesis indicates that environmental sustainability and business performance should not be viewed as competing objectives. Instead, </w:t>
      </w:r>
      <w:r w:rsidRPr="00C11C03">
        <w:rPr>
          <w:rStyle w:val="s2"/>
          <w:rFonts w:ascii="Arial" w:hAnsi="Arial" w:cs="Arial"/>
          <w:sz w:val="22"/>
          <w:szCs w:val="22"/>
        </w:rPr>
        <w:t>UPS UK</w:t>
      </w:r>
      <w:r w:rsidRPr="00C11C03">
        <w:rPr>
          <w:rStyle w:val="s1"/>
          <w:rFonts w:ascii="Arial" w:hAnsi="Arial" w:cs="Arial"/>
          <w:sz w:val="22"/>
          <w:szCs w:val="22"/>
        </w:rPr>
        <w:t xml:space="preserve"> increasingly integrates sustainability into its broader strategic decision-making processes to enhance both environmental and organisational performance.</w:t>
      </w:r>
    </w:p>
    <w:p w14:paraId="30C8DFB2" w14:textId="4AAAA2F2" w:rsidR="003562E3" w:rsidRPr="00C11C03" w:rsidRDefault="003562E3" w:rsidP="00E63BEA">
      <w:pPr>
        <w:pStyle w:val="p1"/>
        <w:spacing w:line="360" w:lineRule="auto"/>
        <w:rPr>
          <w:rStyle w:val="s2"/>
          <w:rFonts w:ascii="Arial" w:hAnsi="Arial" w:cs="Arial"/>
          <w:sz w:val="22"/>
          <w:szCs w:val="22"/>
        </w:rPr>
      </w:pPr>
      <w:r w:rsidRPr="00C11C03">
        <w:rPr>
          <w:rStyle w:val="s1"/>
          <w:rFonts w:ascii="Arial" w:hAnsi="Arial" w:cs="Arial"/>
          <w:sz w:val="22"/>
          <w:szCs w:val="22"/>
        </w:rPr>
        <w:t xml:space="preserve">The findings support the central argument of this dissertation that </w:t>
      </w:r>
      <w:r w:rsidRPr="00C11C03">
        <w:rPr>
          <w:rStyle w:val="s2"/>
          <w:rFonts w:ascii="Arial" w:hAnsi="Arial" w:cs="Arial"/>
          <w:sz w:val="22"/>
          <w:szCs w:val="22"/>
        </w:rPr>
        <w:t xml:space="preserve">last-mile decarbonisation is strategically important for UPS UK because it improves environmental performance while simultaneously enhancing operational efficiency, ensuring regulatory compliance, strengthening organisational </w:t>
      </w:r>
      <w:r w:rsidR="00A706BF" w:rsidRPr="00C11C03">
        <w:rPr>
          <w:rStyle w:val="s2"/>
          <w:rFonts w:ascii="Arial" w:hAnsi="Arial" w:cs="Arial"/>
          <w:sz w:val="22"/>
          <w:szCs w:val="22"/>
        </w:rPr>
        <w:t>capabilities,</w:t>
      </w:r>
      <w:r w:rsidRPr="00C11C03">
        <w:rPr>
          <w:rStyle w:val="s2"/>
          <w:rFonts w:ascii="Arial" w:hAnsi="Arial" w:cs="Arial"/>
          <w:sz w:val="22"/>
          <w:szCs w:val="22"/>
        </w:rPr>
        <w:t xml:space="preserve"> and creating sustainable competitive advantage.</w:t>
      </w:r>
    </w:p>
    <w:p w14:paraId="39B31F0C" w14:textId="244EC142" w:rsidR="003C345F" w:rsidRPr="00C11C03" w:rsidRDefault="003874E6" w:rsidP="00E63BEA">
      <w:pPr>
        <w:pStyle w:val="NormalWeb"/>
        <w:spacing w:line="360" w:lineRule="auto"/>
        <w:rPr>
          <w:rFonts w:ascii="Arial" w:hAnsi="Arial" w:cs="Arial"/>
          <w:color w:val="000000"/>
          <w:sz w:val="22"/>
          <w:szCs w:val="22"/>
        </w:rPr>
      </w:pPr>
      <w:r w:rsidRPr="00C11C03">
        <w:rPr>
          <w:rFonts w:ascii="Arial" w:hAnsi="Arial" w:cs="Arial"/>
          <w:color w:val="000000"/>
          <w:sz w:val="22"/>
          <w:szCs w:val="22"/>
        </w:rPr>
        <w:t xml:space="preserve">Overall, the expanded findings reinforce the central argument of this dissertation that last-mile decarbonisation represents a strategic transformation rather than an isolated environmental initiative. The evidence demonstrates that UPS UK benefits from integrating sustainability into broader organisational strategy through technological innovation, operational </w:t>
      </w:r>
      <w:r w:rsidR="00A706BF" w:rsidRPr="00C11C03">
        <w:rPr>
          <w:rFonts w:ascii="Arial" w:hAnsi="Arial" w:cs="Arial"/>
          <w:color w:val="000000"/>
          <w:sz w:val="22"/>
          <w:szCs w:val="22"/>
        </w:rPr>
        <w:t>efficiency,</w:t>
      </w:r>
      <w:r w:rsidRPr="00C11C03">
        <w:rPr>
          <w:rFonts w:ascii="Arial" w:hAnsi="Arial" w:cs="Arial"/>
          <w:color w:val="000000"/>
          <w:sz w:val="22"/>
          <w:szCs w:val="22"/>
        </w:rPr>
        <w:t xml:space="preserve"> and continuous organisational learning.</w:t>
      </w:r>
    </w:p>
    <w:p w14:paraId="4D3A4EC6" w14:textId="46E4B736" w:rsidR="003874E6" w:rsidRDefault="003874E6" w:rsidP="00E63BEA">
      <w:pPr>
        <w:pStyle w:val="NormalWeb"/>
        <w:spacing w:line="360" w:lineRule="auto"/>
        <w:rPr>
          <w:rFonts w:ascii="Arial" w:hAnsi="Arial" w:cs="Arial"/>
          <w:color w:val="000000"/>
          <w:sz w:val="22"/>
          <w:szCs w:val="22"/>
        </w:rPr>
      </w:pPr>
      <w:r w:rsidRPr="00C11C03">
        <w:rPr>
          <w:rFonts w:ascii="Arial" w:hAnsi="Arial" w:cs="Arial"/>
          <w:color w:val="000000"/>
          <w:sz w:val="22"/>
          <w:szCs w:val="22"/>
        </w:rPr>
        <w:t xml:space="preserve">The Triple Bottom Line provides an overarching framework by demonstrating how economic, </w:t>
      </w:r>
      <w:r w:rsidR="00A706BF" w:rsidRPr="00C11C03">
        <w:rPr>
          <w:rFonts w:ascii="Arial" w:hAnsi="Arial" w:cs="Arial"/>
          <w:color w:val="000000"/>
          <w:sz w:val="22"/>
          <w:szCs w:val="22"/>
        </w:rPr>
        <w:t>environmental,</w:t>
      </w:r>
      <w:r w:rsidRPr="00C11C03">
        <w:rPr>
          <w:rFonts w:ascii="Arial" w:hAnsi="Arial" w:cs="Arial"/>
          <w:color w:val="000000"/>
          <w:sz w:val="22"/>
          <w:szCs w:val="22"/>
        </w:rPr>
        <w:t xml:space="preserve"> and social objectives can be achieved simultaneously. Porter's Five Forces explains how sustainability enhances competitive positioning, while the Resource-Based View highlights the strategic value of organisational resources. Dynamic Capabilities Theory further explains how UPS UK maintains competitiveness by continuously adapting to changing market conditions and environmental challenges. Collectively, these theoretical perspectives provide a comprehensive explanation of why last-mile decarbonisation has become strategically important for UPS UK and why organisations that successfully integrate sustainability into their long-term business models are likely to achieve stronger operational performance and sustainable competitive advantage.</w:t>
      </w:r>
    </w:p>
    <w:p w14:paraId="70615B2E" w14:textId="397016E1" w:rsidR="00102B91" w:rsidRPr="003B6DE2" w:rsidRDefault="00102B91" w:rsidP="00E63BEA">
      <w:pPr>
        <w:pStyle w:val="p1"/>
        <w:spacing w:line="360" w:lineRule="auto"/>
        <w:rPr>
          <w:rStyle w:val="s1"/>
          <w:rFonts w:ascii="Arial" w:hAnsi="Arial" w:cs="Arial"/>
          <w:sz w:val="22"/>
          <w:szCs w:val="22"/>
        </w:rPr>
      </w:pPr>
      <w:r w:rsidRPr="00770213">
        <w:rPr>
          <w:rStyle w:val="s1"/>
          <w:rFonts w:ascii="Arial" w:hAnsi="Arial" w:cs="Arial"/>
          <w:sz w:val="22"/>
          <w:szCs w:val="22"/>
        </w:rPr>
        <w:t>The accompanying conceptual framework (</w:t>
      </w:r>
      <w:r w:rsidRPr="00D967DC">
        <w:rPr>
          <w:rStyle w:val="s2"/>
          <w:rFonts w:ascii="Arial" w:hAnsi="Arial" w:cs="Arial"/>
          <w:b/>
          <w:bCs/>
          <w:sz w:val="22"/>
          <w:szCs w:val="22"/>
        </w:rPr>
        <w:t xml:space="preserve">Figure </w:t>
      </w:r>
      <w:r w:rsidRPr="00D967DC">
        <w:rPr>
          <w:rStyle w:val="s1"/>
          <w:rFonts w:ascii="Arial" w:hAnsi="Arial" w:cs="Arial"/>
          <w:b/>
          <w:bCs/>
          <w:sz w:val="22"/>
          <w:szCs w:val="22"/>
        </w:rPr>
        <w:t>6</w:t>
      </w:r>
      <w:r>
        <w:rPr>
          <w:rStyle w:val="s1"/>
          <w:rFonts w:ascii="Arial" w:hAnsi="Arial" w:cs="Arial"/>
          <w:sz w:val="22"/>
          <w:szCs w:val="22"/>
        </w:rPr>
        <w:t xml:space="preserve">) </w:t>
      </w:r>
      <w:r w:rsidRPr="00770213">
        <w:rPr>
          <w:rStyle w:val="s1"/>
          <w:rFonts w:ascii="Arial" w:hAnsi="Arial" w:cs="Arial"/>
          <w:sz w:val="22"/>
          <w:szCs w:val="22"/>
        </w:rPr>
        <w:t xml:space="preserve">demonstrates how external drivers influence </w:t>
      </w:r>
      <w:r w:rsidRPr="00770213">
        <w:rPr>
          <w:rStyle w:val="s2"/>
          <w:rFonts w:ascii="Arial" w:hAnsi="Arial" w:cs="Arial"/>
          <w:sz w:val="22"/>
          <w:szCs w:val="22"/>
        </w:rPr>
        <w:t>UPS UK’s Last-Mile Decarbonisation Strategy</w:t>
      </w:r>
      <w:r w:rsidRPr="00770213">
        <w:rPr>
          <w:rStyle w:val="s1"/>
          <w:rFonts w:ascii="Arial" w:hAnsi="Arial" w:cs="Arial"/>
          <w:sz w:val="22"/>
          <w:szCs w:val="22"/>
        </w:rPr>
        <w:t xml:space="preserve">, leading to sustainability investment, operational </w:t>
      </w:r>
      <w:r w:rsidR="00995EFA" w:rsidRPr="00770213">
        <w:rPr>
          <w:rStyle w:val="s1"/>
          <w:rFonts w:ascii="Arial" w:hAnsi="Arial" w:cs="Arial"/>
          <w:sz w:val="22"/>
          <w:szCs w:val="22"/>
        </w:rPr>
        <w:t>innovation,</w:t>
      </w:r>
      <w:r w:rsidRPr="00770213">
        <w:rPr>
          <w:rStyle w:val="s1"/>
          <w:rFonts w:ascii="Arial" w:hAnsi="Arial" w:cs="Arial"/>
          <w:sz w:val="22"/>
          <w:szCs w:val="22"/>
        </w:rPr>
        <w:t xml:space="preserve"> and capability development, which ultimately improve operational efficiency and strengthen competitive advantage.</w:t>
      </w:r>
    </w:p>
    <w:p w14:paraId="61F3E454" w14:textId="77777777" w:rsidR="00102B91" w:rsidRDefault="00102B91" w:rsidP="00D9062C">
      <w:pPr>
        <w:pStyle w:val="p1"/>
        <w:spacing w:line="360" w:lineRule="auto"/>
        <w:jc w:val="both"/>
        <w:rPr>
          <w:rStyle w:val="s1"/>
          <w:rFonts w:ascii="Arial" w:hAnsi="Arial" w:cs="Arial"/>
          <w:b/>
          <w:bCs/>
          <w:sz w:val="22"/>
          <w:szCs w:val="22"/>
        </w:rPr>
      </w:pPr>
    </w:p>
    <w:p w14:paraId="648B44A7" w14:textId="2A8657A0" w:rsidR="00102B91" w:rsidRPr="005C48A2" w:rsidRDefault="00465112" w:rsidP="00E63BEA">
      <w:pPr>
        <w:pStyle w:val="p1"/>
        <w:spacing w:line="360" w:lineRule="auto"/>
        <w:jc w:val="both"/>
        <w:rPr>
          <w:rStyle w:val="s1"/>
          <w:rFonts w:ascii="Arial" w:hAnsi="Arial" w:cs="Arial"/>
          <w:sz w:val="22"/>
          <w:szCs w:val="22"/>
        </w:rPr>
      </w:pPr>
      <w:r>
        <w:rPr>
          <w:noProof/>
        </w:rPr>
        <w:drawing>
          <wp:anchor distT="0" distB="0" distL="114300" distR="114300" simplePos="0" relativeHeight="251658246" behindDoc="0" locked="0" layoutInCell="1" allowOverlap="1" wp14:anchorId="4F941076" wp14:editId="4B960F05">
            <wp:simplePos x="0" y="0"/>
            <wp:positionH relativeFrom="page">
              <wp:align>right</wp:align>
            </wp:positionH>
            <wp:positionV relativeFrom="paragraph">
              <wp:posOffset>266400</wp:posOffset>
            </wp:positionV>
            <wp:extent cx="7435850" cy="5406013"/>
            <wp:effectExtent l="0" t="0" r="0" b="4445"/>
            <wp:wrapTopAndBottom/>
            <wp:docPr id="41229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91471" name=""/>
                    <pic:cNvPicPr/>
                  </pic:nvPicPr>
                  <pic:blipFill>
                    <a:blip r:embed="rId12"/>
                    <a:stretch>
                      <a:fillRect/>
                    </a:stretch>
                  </pic:blipFill>
                  <pic:spPr>
                    <a:xfrm>
                      <a:off x="0" y="0"/>
                      <a:ext cx="7435850" cy="5406013"/>
                    </a:xfrm>
                    <a:prstGeom prst="rect">
                      <a:avLst/>
                    </a:prstGeom>
                  </pic:spPr>
                </pic:pic>
              </a:graphicData>
            </a:graphic>
            <wp14:sizeRelH relativeFrom="margin">
              <wp14:pctWidth>0</wp14:pctWidth>
            </wp14:sizeRelH>
            <wp14:sizeRelV relativeFrom="margin">
              <wp14:pctHeight>0</wp14:pctHeight>
            </wp14:sizeRelV>
          </wp:anchor>
        </w:drawing>
      </w:r>
      <w:r w:rsidR="00102B91">
        <w:rPr>
          <w:rStyle w:val="s1"/>
          <w:rFonts w:ascii="Arial" w:hAnsi="Arial" w:cs="Arial"/>
          <w:b/>
          <w:bCs/>
          <w:sz w:val="22"/>
          <w:szCs w:val="22"/>
        </w:rPr>
        <w:t>Figure 6</w:t>
      </w:r>
      <w:r w:rsidR="00102B91" w:rsidRPr="009843A9">
        <w:rPr>
          <w:rStyle w:val="s1"/>
          <w:rFonts w:ascii="Arial" w:hAnsi="Arial" w:cs="Arial"/>
          <w:b/>
          <w:bCs/>
          <w:sz w:val="22"/>
          <w:szCs w:val="22"/>
        </w:rPr>
        <w:t>. Conceptual Framework for UPS UK’S Last – Mile Decarbonisation Strategy</w:t>
      </w:r>
    </w:p>
    <w:p w14:paraId="45D28B71" w14:textId="2E40D140" w:rsidR="00564EAD" w:rsidRPr="00C11C03" w:rsidRDefault="00564EAD" w:rsidP="00E63BEA">
      <w:pPr>
        <w:pStyle w:val="Heading3"/>
        <w:spacing w:line="360" w:lineRule="auto"/>
        <w:jc w:val="both"/>
        <w:rPr>
          <w:rFonts w:ascii="Arial" w:hAnsi="Arial" w:cs="Arial"/>
          <w:sz w:val="22"/>
          <w:szCs w:val="22"/>
        </w:rPr>
      </w:pPr>
      <w:bookmarkStart w:id="74" w:name="_Toc235550948"/>
      <w:r w:rsidRPr="00C11C03">
        <w:rPr>
          <w:rFonts w:ascii="Arial" w:hAnsi="Arial" w:cs="Arial"/>
          <w:sz w:val="22"/>
          <w:szCs w:val="22"/>
        </w:rPr>
        <w:t>4.</w:t>
      </w:r>
      <w:r w:rsidR="00DC50B9" w:rsidRPr="00C11C03">
        <w:rPr>
          <w:rFonts w:ascii="Arial" w:hAnsi="Arial" w:cs="Arial"/>
          <w:sz w:val="22"/>
          <w:szCs w:val="22"/>
        </w:rPr>
        <w:t xml:space="preserve">7 </w:t>
      </w:r>
      <w:r w:rsidRPr="00C11C03">
        <w:rPr>
          <w:rFonts w:ascii="Arial" w:hAnsi="Arial" w:cs="Arial"/>
          <w:sz w:val="22"/>
          <w:szCs w:val="22"/>
        </w:rPr>
        <w:t>Sustainability Investment and Long-Term Organisational Performance</w:t>
      </w:r>
      <w:bookmarkEnd w:id="74"/>
    </w:p>
    <w:p w14:paraId="393C3DC6" w14:textId="6C8B57B7" w:rsidR="00564EAD" w:rsidRP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 xml:space="preserve">Another important finding concerns the relationship between sustainability investment and long-term financial performance. Although the literature acknowledges that transitioning towards electric fleets and renewable energy infrastructure requires substantial capital investment, several studies conclude that these costs may be offset through lower maintenance expenses, reduced fuel </w:t>
      </w:r>
      <w:r w:rsidR="00995EFA" w:rsidRPr="00C11C03">
        <w:rPr>
          <w:rFonts w:ascii="Arial" w:hAnsi="Arial" w:cs="Arial"/>
          <w:color w:val="000000"/>
          <w:kern w:val="0"/>
          <w:sz w:val="22"/>
          <w:szCs w:val="22"/>
          <w14:ligatures w14:val="none"/>
        </w:rPr>
        <w:t>consumption,</w:t>
      </w:r>
      <w:r w:rsidRPr="00C11C03">
        <w:rPr>
          <w:rFonts w:ascii="Arial" w:hAnsi="Arial" w:cs="Arial"/>
          <w:color w:val="000000"/>
          <w:kern w:val="0"/>
          <w:sz w:val="22"/>
          <w:szCs w:val="22"/>
          <w14:ligatures w14:val="none"/>
        </w:rPr>
        <w:t xml:space="preserve"> and improved operational efficiency over time (McKinnon, 2018; DHL Group, 2026).</w:t>
      </w:r>
    </w:p>
    <w:p w14:paraId="6074BAB0" w14:textId="1F591787" w:rsid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For UPS UK, this indicates that decarbonisation should be viewed as a long-term strategic investment rather than a short-term operational expense. Such investments improve</w:t>
      </w:r>
    </w:p>
    <w:p w14:paraId="571AB8F5" w14:textId="5F984171" w:rsidR="00564EAD" w:rsidRP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organisational resilience while simultaneously supporting regulatory compliance and enhancing corporate reputation among environmentally conscious consumers.</w:t>
      </w:r>
    </w:p>
    <w:p w14:paraId="7515A7BC" w14:textId="0EF77924" w:rsidR="00B71C3E" w:rsidRPr="00C11C03" w:rsidRDefault="00B71C3E" w:rsidP="00E63BEA">
      <w:pPr>
        <w:pStyle w:val="Heading2"/>
        <w:spacing w:line="360" w:lineRule="auto"/>
        <w:jc w:val="both"/>
        <w:rPr>
          <w:rFonts w:ascii="Arial" w:hAnsi="Arial" w:cs="Arial"/>
          <w:sz w:val="22"/>
          <w:szCs w:val="22"/>
        </w:rPr>
      </w:pPr>
      <w:bookmarkStart w:id="75" w:name="_Toc235550949"/>
      <w:r w:rsidRPr="00C11C03">
        <w:rPr>
          <w:rFonts w:ascii="Arial" w:eastAsia="Times New Roman" w:hAnsi="Arial" w:cs="Arial"/>
          <w:sz w:val="22"/>
          <w:szCs w:val="22"/>
        </w:rPr>
        <w:t>4.</w:t>
      </w:r>
      <w:r w:rsidR="00DC50B9" w:rsidRPr="00C11C03">
        <w:rPr>
          <w:rFonts w:ascii="Arial" w:eastAsia="Times New Roman" w:hAnsi="Arial" w:cs="Arial"/>
          <w:sz w:val="22"/>
          <w:szCs w:val="22"/>
        </w:rPr>
        <w:t xml:space="preserve">8 </w:t>
      </w:r>
      <w:r w:rsidRPr="00C11C03">
        <w:rPr>
          <w:rFonts w:ascii="Arial" w:eastAsia="Times New Roman" w:hAnsi="Arial" w:cs="Arial"/>
          <w:sz w:val="22"/>
          <w:szCs w:val="22"/>
        </w:rPr>
        <w:t>Chapter Summary</w:t>
      </w:r>
      <w:bookmarkEnd w:id="75"/>
    </w:p>
    <w:p w14:paraId="170530FA" w14:textId="706316FD" w:rsidR="00B71C3E" w:rsidRPr="00C11C03" w:rsidRDefault="00B71C3E"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chapter analysed the findings through three major themes: regulatory and competitive pressures, sustainability and operational efficiency, and strategic capabilities and competitive advantage.</w:t>
      </w:r>
    </w:p>
    <w:p w14:paraId="274F38EE" w14:textId="45E42C78" w:rsidR="00B71C3E" w:rsidRPr="00C11C03" w:rsidRDefault="003C3739"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w:t>
      </w:r>
      <w:r w:rsidR="00B71C3E" w:rsidRPr="00C11C03">
        <w:rPr>
          <w:rFonts w:ascii="Arial" w:hAnsi="Arial" w:cs="Arial"/>
          <w:kern w:val="0"/>
          <w:sz w:val="22"/>
          <w:szCs w:val="22"/>
          <w14:ligatures w14:val="none"/>
        </w:rPr>
        <w:t>he results demonstrate that UPS UK operates within a highly regulated and competitive environment where decarbonisation has become a strategic necessity. Sustainability initiatives such as fleet electrification, route optimisation, and alternative delivery models offer opportunities to improve operational performance while reducing environmental impacts. Furthermore, UPS’s technological capabilities, infrastructure, and organisational adaptability provide important foundations for maintaining competitive advantage during the transition towards low-carbon logistics.</w:t>
      </w:r>
    </w:p>
    <w:p w14:paraId="4B7A6597" w14:textId="37A5883E" w:rsidR="00B71C3E" w:rsidRPr="00C11C03" w:rsidRDefault="00B71C3E"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next chapter presents recommendations, conclusions, limitations, and future research directions based on the findings of this study.</w:t>
      </w:r>
    </w:p>
    <w:p w14:paraId="14A907CC" w14:textId="2B196069" w:rsidR="0012206C" w:rsidRPr="00C11C03" w:rsidRDefault="00300408" w:rsidP="00E63BEA">
      <w:pPr>
        <w:pStyle w:val="Heading1"/>
        <w:spacing w:line="360" w:lineRule="auto"/>
        <w:jc w:val="both"/>
        <w:rPr>
          <w:rFonts w:ascii="Arial" w:eastAsia="Times New Roman" w:hAnsi="Arial" w:cs="Arial"/>
          <w:sz w:val="22"/>
          <w:szCs w:val="22"/>
        </w:rPr>
      </w:pPr>
      <w:bookmarkStart w:id="76" w:name="_Toc235550950"/>
      <w:r w:rsidRPr="00C11C03">
        <w:rPr>
          <w:rFonts w:ascii="Arial" w:eastAsia="Times New Roman" w:hAnsi="Arial" w:cs="Arial"/>
          <w:sz w:val="22"/>
          <w:szCs w:val="22"/>
        </w:rPr>
        <w:t>CHAPTER 5: RECOMMENDATIONS, CONCLUSION AND LIMITATIONS OF THE RESEARCH</w:t>
      </w:r>
      <w:bookmarkEnd w:id="76"/>
    </w:p>
    <w:p w14:paraId="40BAC640" w14:textId="41E74863" w:rsidR="00300408" w:rsidRPr="00C11C03" w:rsidRDefault="00300408" w:rsidP="00E63BEA">
      <w:pPr>
        <w:pStyle w:val="Heading1"/>
        <w:spacing w:line="360" w:lineRule="auto"/>
        <w:jc w:val="both"/>
        <w:rPr>
          <w:rFonts w:ascii="Arial" w:eastAsia="Times New Roman" w:hAnsi="Arial" w:cs="Arial"/>
          <w:sz w:val="22"/>
          <w:szCs w:val="22"/>
        </w:rPr>
      </w:pPr>
      <w:bookmarkStart w:id="77" w:name="_Toc235550951"/>
      <w:r w:rsidRPr="00C11C03">
        <w:rPr>
          <w:rFonts w:ascii="Arial" w:eastAsia="Times New Roman" w:hAnsi="Arial" w:cs="Arial"/>
          <w:sz w:val="22"/>
          <w:szCs w:val="22"/>
        </w:rPr>
        <w:t>5.1 Introduction</w:t>
      </w:r>
      <w:bookmarkEnd w:id="77"/>
    </w:p>
    <w:p w14:paraId="375AEC55" w14:textId="2A84C43E"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chapter presents the final stage of the research by drawing together the key findings from the literature review and thematic analysis. The chapter provides strategic recommendations for UPS UK, outlines the overall conclusions of the study, identifies limitations of the research, and proposes directions for future research. The chapter directly addresses the research aim of analysing the strategic importance of last-mile decarbonisation and evaluating how sustainable delivery solutions can improve operational efficiency, regulatory compliance, and long-term business performance.</w:t>
      </w:r>
    </w:p>
    <w:p w14:paraId="66D936BC" w14:textId="6235FBDA"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findings presented in Chapter Four demonstrated that last-mile decarbonisation is no longer solely an environmental concern but has become a strategic business priority.</w:t>
      </w:r>
      <w:r w:rsidRPr="00244875">
        <w:rPr>
          <w:rFonts w:ascii="Arial" w:hAnsi="Arial" w:cs="Arial"/>
          <w:kern w:val="0"/>
          <w:sz w:val="22"/>
          <w:szCs w:val="22"/>
          <w14:ligatures w14:val="none"/>
        </w:rPr>
        <w:t xml:space="preserve"> Regulatory requirements, competitive pressures, technological innovation, and changing customer expectations are collectively transforming the operating environment of logistics organisations. Consequently, firms such as UPS UK must adopt integrated sustainability </w:t>
      </w:r>
      <w:r w:rsidRPr="00C11C03">
        <w:rPr>
          <w:rFonts w:ascii="Arial" w:hAnsi="Arial" w:cs="Arial"/>
          <w:kern w:val="0"/>
          <w:sz w:val="22"/>
          <w:szCs w:val="22"/>
          <w14:ligatures w14:val="none"/>
        </w:rPr>
        <w:t>strategies that simultaneously support environmental objectives, operational efficiency, and competitive advantage.</w:t>
      </w:r>
    </w:p>
    <w:p w14:paraId="798E2A21" w14:textId="38C2F408" w:rsidR="00300408" w:rsidRPr="00C11C03" w:rsidRDefault="00300408" w:rsidP="00E63BEA">
      <w:pPr>
        <w:pStyle w:val="Heading2"/>
        <w:spacing w:line="360" w:lineRule="auto"/>
        <w:jc w:val="both"/>
        <w:rPr>
          <w:rFonts w:ascii="Arial" w:hAnsi="Arial" w:cs="Arial"/>
          <w:sz w:val="22"/>
          <w:szCs w:val="22"/>
          <w14:ligatures w14:val="none"/>
        </w:rPr>
      </w:pPr>
      <w:bookmarkStart w:id="78" w:name="_Toc235550952"/>
      <w:r w:rsidRPr="00C11C03">
        <w:rPr>
          <w:rFonts w:ascii="Arial" w:eastAsia="Times New Roman" w:hAnsi="Arial" w:cs="Arial"/>
          <w:sz w:val="22"/>
          <w:szCs w:val="22"/>
          <w14:ligatures w14:val="none"/>
        </w:rPr>
        <w:t>5.2 Strategic Recommendations for UPS UK</w:t>
      </w:r>
      <w:bookmarkEnd w:id="78"/>
    </w:p>
    <w:p w14:paraId="57316172" w14:textId="15AFC53F" w:rsidR="00300408" w:rsidRPr="00C11C03" w:rsidRDefault="00300408" w:rsidP="00E63BEA">
      <w:pPr>
        <w:spacing w:line="360" w:lineRule="auto"/>
        <w:jc w:val="both"/>
        <w:rPr>
          <w:rFonts w:ascii="Arial" w:hAnsi="Arial" w:cs="Arial"/>
          <w:sz w:val="22"/>
          <w:szCs w:val="22"/>
        </w:rPr>
      </w:pPr>
      <w:r w:rsidRPr="00C11C03">
        <w:rPr>
          <w:rFonts w:ascii="Arial" w:hAnsi="Arial" w:cs="Arial"/>
          <w:sz w:val="22"/>
          <w:szCs w:val="22"/>
        </w:rPr>
        <w:t>Based on the findings of this study, several strategic recommendations are proposed to support UPS UK’s transition towards sustainable and competitive last-mile delivery operations.</w:t>
      </w:r>
    </w:p>
    <w:p w14:paraId="2FCFAB6A" w14:textId="77777777" w:rsidR="00300408" w:rsidRPr="00C11C03" w:rsidRDefault="00300408" w:rsidP="00E63BEA">
      <w:pPr>
        <w:pStyle w:val="Heading3"/>
        <w:spacing w:line="360" w:lineRule="auto"/>
        <w:jc w:val="both"/>
        <w:rPr>
          <w:rFonts w:ascii="Arial" w:eastAsia="Times New Roman" w:hAnsi="Arial" w:cs="Arial"/>
          <w:sz w:val="22"/>
          <w:szCs w:val="22"/>
        </w:rPr>
      </w:pPr>
      <w:bookmarkStart w:id="79" w:name="_Toc235550953"/>
      <w:r w:rsidRPr="00C11C03">
        <w:rPr>
          <w:rFonts w:ascii="Arial" w:eastAsia="Times New Roman" w:hAnsi="Arial" w:cs="Arial"/>
          <w:sz w:val="22"/>
          <w:szCs w:val="22"/>
        </w:rPr>
        <w:t>5.2.1 Accelerate Targeted Fleet Electrification</w:t>
      </w:r>
      <w:bookmarkEnd w:id="79"/>
    </w:p>
    <w:p w14:paraId="294B90AB" w14:textId="38C85AB5"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One of the most significant findings of this research is the strategic importance of fleet electrification in achieving both regulatory compliance and emissions reduction. Although UPS has already invested in alternative fuel vehicles, the analysis suggests that greater emphasis should be placed on targeted electrification within densely populated urban areas.</w:t>
      </w:r>
    </w:p>
    <w:p w14:paraId="52306646" w14:textId="22B52A74"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Urban delivery routes generally involve shorter travel distances and predictable operating patterns, making them particularly suitable for electric vehicles. Prioritising fleet electrification in cities affected by Ultra Low Emission Zones (ULEZs) and Clean Air Zones would enable UPS to maximise environmental benefits while reducing regulatory costs.</w:t>
      </w:r>
    </w:p>
    <w:p w14:paraId="479030D1" w14:textId="61D294B4"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However, due to the significant capital investment required, electrification should be implemented through a phased and data-driven approach. Route-level analysis should be used to identify locations where electric vehicle deployment can generate the greatest operational and environmental returns. This would reduce financial risk while supporting long-term sustainability objectives.</w:t>
      </w:r>
    </w:p>
    <w:p w14:paraId="79CDBBEF" w14:textId="40359998" w:rsidR="00300408" w:rsidRPr="00C11C03" w:rsidRDefault="00300408" w:rsidP="00E63BEA">
      <w:pPr>
        <w:pStyle w:val="Heading3"/>
        <w:spacing w:line="360" w:lineRule="auto"/>
        <w:jc w:val="both"/>
        <w:rPr>
          <w:rFonts w:ascii="Arial" w:hAnsi="Arial" w:cs="Arial"/>
          <w:kern w:val="0"/>
          <w:sz w:val="22"/>
          <w:szCs w:val="22"/>
          <w14:ligatures w14:val="none"/>
        </w:rPr>
      </w:pPr>
      <w:bookmarkStart w:id="80" w:name="_Toc235550954"/>
      <w:r w:rsidRPr="00C11C03">
        <w:rPr>
          <w:rFonts w:ascii="Arial" w:eastAsia="Times New Roman" w:hAnsi="Arial" w:cs="Arial"/>
          <w:kern w:val="0"/>
          <w:sz w:val="22"/>
          <w:szCs w:val="22"/>
          <w14:ligatures w14:val="none"/>
        </w:rPr>
        <w:t>5.2.2 Expand AI-Driven Route Optimisation Systems</w:t>
      </w:r>
      <w:bookmarkEnd w:id="80"/>
    </w:p>
    <w:p w14:paraId="471E815B" w14:textId="20FCC648"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findings demonstrated that route optimisation technology represents one of UPS UK’s strongest strategic capabilities. Systems such as ORION improve operational efficiency by reducing mileage, fuel consumption, and delivery times.</w:t>
      </w:r>
    </w:p>
    <w:p w14:paraId="7E2CF54D"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Therefore, UPS should continue investing in artificial intelligence (AI), predictive analytics, and machine learning technologies to further optimise delivery operations. Advanced AI systems could integrate real-time traffic data, weather conditions, customer preferences, and vehicle performance information to improve route planning accuracy.</w:t>
      </w:r>
    </w:p>
    <w:p w14:paraId="0180FA81" w14:textId="77777777" w:rsidR="00C11C03" w:rsidRDefault="00300408" w:rsidP="00E63BEA">
      <w:pPr>
        <w:spacing w:line="360" w:lineRule="auto"/>
        <w:jc w:val="both"/>
        <w:rPr>
          <w:kern w:val="0"/>
          <w14:ligatures w14:val="none"/>
        </w:rPr>
      </w:pPr>
      <w:r w:rsidRPr="00244875">
        <w:rPr>
          <w:kern w:val="0"/>
          <w14:ligatures w14:val="none"/>
        </w:rPr>
        <w:t>This recommendation aligns with the Resource-Based View, which emphasises the strategic value of proprietary technologies and organisational knowledge. By</w:t>
      </w:r>
    </w:p>
    <w:p w14:paraId="223A2B08" w14:textId="7F7D35AC" w:rsidR="00300408" w:rsidRPr="00C11C03" w:rsidRDefault="00300408" w:rsidP="00E63BEA">
      <w:pPr>
        <w:spacing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strengthening its technological capabilities, UPS can enhance service quality while simultaneously reducing operational costs and carbon emissions.</w:t>
      </w:r>
    </w:p>
    <w:p w14:paraId="67DBD992" w14:textId="15588758" w:rsidR="00300408" w:rsidRPr="00C11C03" w:rsidRDefault="00300408" w:rsidP="00E63BEA">
      <w:pPr>
        <w:pStyle w:val="Heading3"/>
        <w:spacing w:line="360" w:lineRule="auto"/>
        <w:jc w:val="both"/>
        <w:rPr>
          <w:rFonts w:ascii="Arial" w:hAnsi="Arial" w:cs="Arial"/>
          <w:kern w:val="0"/>
          <w:sz w:val="22"/>
          <w:szCs w:val="22"/>
          <w14:ligatures w14:val="none"/>
        </w:rPr>
      </w:pPr>
      <w:bookmarkStart w:id="81" w:name="_Toc235550955"/>
      <w:r w:rsidRPr="00C11C03">
        <w:rPr>
          <w:rFonts w:ascii="Arial" w:eastAsia="Times New Roman" w:hAnsi="Arial" w:cs="Arial"/>
          <w:kern w:val="0"/>
          <w:sz w:val="22"/>
          <w:szCs w:val="22"/>
          <w14:ligatures w14:val="none"/>
        </w:rPr>
        <w:t>5.2.3 Develop Urban Consolidation Centres and Micro-Hubs</w:t>
      </w:r>
      <w:bookmarkEnd w:id="81"/>
    </w:p>
    <w:p w14:paraId="62EF3D3E"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analysis highlighted the potential benefits of urban consolidation centres and micro-distribution hubs in reducing congestion and improving delivery efficiency.</w:t>
      </w:r>
    </w:p>
    <w:p w14:paraId="0CF333BC"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UPS should consider expanding its use of strategically located urban logistics hubs to support sustainable delivery operations within major UK cities. Consolidating freight closer to customers can reduce vehicle miles travelled, improve delivery density, and support the deployment of low-emission vehicles for final deliveries.</w:t>
      </w:r>
    </w:p>
    <w:p w14:paraId="5107B0F6"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strategy would enable UPS to respond more effectively to urban congestion challenges while improving delivery reliability and reducing environmental impacts. Furthermore, the approach supports long-term resilience by creating more flexible and adaptable delivery networks.</w:t>
      </w:r>
    </w:p>
    <w:p w14:paraId="7878773C" w14:textId="77777777" w:rsidR="00300408" w:rsidRPr="00C11C03" w:rsidRDefault="00300408" w:rsidP="00E63BEA">
      <w:pPr>
        <w:pStyle w:val="Heading3"/>
        <w:spacing w:line="360" w:lineRule="auto"/>
        <w:jc w:val="both"/>
        <w:rPr>
          <w:rFonts w:ascii="Arial" w:hAnsi="Arial" w:cs="Arial"/>
          <w:kern w:val="0"/>
          <w:sz w:val="22"/>
          <w:szCs w:val="22"/>
          <w14:ligatures w14:val="none"/>
        </w:rPr>
      </w:pPr>
      <w:bookmarkStart w:id="82" w:name="_Toc235550956"/>
      <w:r w:rsidRPr="00C11C03">
        <w:rPr>
          <w:rFonts w:ascii="Arial" w:eastAsia="Times New Roman" w:hAnsi="Arial" w:cs="Arial"/>
          <w:kern w:val="0"/>
          <w:sz w:val="22"/>
          <w:szCs w:val="22"/>
          <w14:ligatures w14:val="none"/>
        </w:rPr>
        <w:t>5.2.4 Increase Adoption of Alternative Delivery Solutions</w:t>
      </w:r>
      <w:bookmarkEnd w:id="82"/>
    </w:p>
    <w:p w14:paraId="0396591D"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Failed delivery attempts remain a significant source of inefficiency within last-mile logistics. The research demonstrated that parcel lockers, collection points, and click-and-collect systems can improve delivery density while reducing emissions.</w:t>
      </w:r>
    </w:p>
    <w:p w14:paraId="323745B3"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UPS should therefore expand partnerships with retailers, supermarkets, and local businesses to increase the availability of alternative delivery locations. This would improve customer convenience while reducing the operational costs associated with repeated delivery attempts.</w:t>
      </w:r>
    </w:p>
    <w:p w14:paraId="109B74AA"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In addition, customer awareness campaigns should be implemented to encourage greater utilisation of these services. By influencing consumer behaviour, UPS can enhance both operational efficiency and sustainability performance.</w:t>
      </w:r>
    </w:p>
    <w:p w14:paraId="7BADAF7A" w14:textId="0E03D110" w:rsidR="00300408" w:rsidRPr="00C11C03" w:rsidRDefault="00300408" w:rsidP="00E63BEA">
      <w:pPr>
        <w:pStyle w:val="Heading3"/>
        <w:spacing w:line="360" w:lineRule="auto"/>
        <w:jc w:val="both"/>
        <w:rPr>
          <w:rFonts w:ascii="Arial" w:hAnsi="Arial" w:cs="Arial"/>
          <w:kern w:val="0"/>
          <w:sz w:val="22"/>
          <w:szCs w:val="22"/>
          <w14:ligatures w14:val="none"/>
        </w:rPr>
      </w:pPr>
      <w:bookmarkStart w:id="83" w:name="_Toc235550957"/>
      <w:r w:rsidRPr="00C11C03">
        <w:rPr>
          <w:rFonts w:ascii="Arial" w:eastAsia="Times New Roman" w:hAnsi="Arial" w:cs="Arial"/>
          <w:kern w:val="0"/>
          <w:sz w:val="22"/>
          <w:szCs w:val="22"/>
          <w14:ligatures w14:val="none"/>
        </w:rPr>
        <w:t>5.2.5 Embed Sustainability into Corporate Strategy</w:t>
      </w:r>
      <w:bookmarkEnd w:id="83"/>
    </w:p>
    <w:p w14:paraId="685F7432" w14:textId="77777777" w:rsidR="003C3739"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Perhaps the most important recommendation emerging from the research is that sustainability should be fully integrated into strategic decision-making rather than treated as a separate environmental initiative.</w:t>
      </w:r>
    </w:p>
    <w:p w14:paraId="2269CE4F" w14:textId="02253499"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successful decarbonisation requires coordination across multiple organisational functions, including operations, finance, technology, procurement, and human resource management. Sustainability objectives should therefore be incorporated into organisational performance measures, investment decisions, and strategic planning processes.</w:t>
      </w:r>
    </w:p>
    <w:p w14:paraId="6BAB0FA1"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recommendation reflects Dynamic Capabilities Theory, which emphasises the importance of organisational adaptation and continuous transformation. By embedding sustainability into its core strategy, UPS can enhance its ability to respond effectively to future regulatory, technological, and market changes.</w:t>
      </w:r>
    </w:p>
    <w:p w14:paraId="7CDA3515" w14:textId="77777777" w:rsidR="00300408" w:rsidRPr="00244875" w:rsidRDefault="00300408" w:rsidP="00E63BEA">
      <w:pPr>
        <w:pStyle w:val="Heading2"/>
        <w:spacing w:line="360" w:lineRule="auto"/>
        <w:jc w:val="both"/>
        <w:rPr>
          <w14:ligatures w14:val="none"/>
        </w:rPr>
      </w:pPr>
      <w:bookmarkStart w:id="84" w:name="_Toc235550958"/>
      <w:r w:rsidRPr="00244875">
        <w:rPr>
          <w:rFonts w:eastAsia="Times New Roman"/>
          <w14:ligatures w14:val="none"/>
        </w:rPr>
        <w:t>5.3 Conclusion</w:t>
      </w:r>
      <w:bookmarkEnd w:id="84"/>
    </w:p>
    <w:p w14:paraId="030AD363"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research was to analyse the strategic importance of last-mile decarbonisation for UPS UK and evaluate how sustainable delivery solutions can improve operational efficiency, regulatory compliance, and long-term business performance.</w:t>
      </w:r>
    </w:p>
    <w:p w14:paraId="5AA0FADE"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demonstrate that last-mile decarbonisation has evolved into a critical strategic issue within the logistics sector. Environmental regulations, including the UK’s Zero Emission Vehicle Mandate and the expansion of low-emission zones, are accelerating the need for organisational transformation. At the same time, rising operational costs, growing customer expectations, and increasing competition are placing additional pressure on logistics providers to improve efficiency while reducing environmental impacts.</w:t>
      </w:r>
    </w:p>
    <w:p w14:paraId="5CC8E05F"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first research objective examined how regulatory, economic, and competitive pressures shape UPS UK’s last-mile performance. The analysis revealed that these pressures are highly interconnected. Regulatory requirements influence operational decisions, while economic constraints affect investment priorities and competitive positioning. Consequently, sustainability initiatives must be evaluated within a broader strategic context rather than solely through environmental outcomes.</w:t>
      </w:r>
    </w:p>
    <w:p w14:paraId="3BB7BCAB" w14:textId="77777777" w:rsidR="003C3739"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second research objective explored strategic approaches that enable UPS UK to balance sustainability with competitive performance. The findings identified fleet electrification, route optimisation technologies, urban consolidation centres, and alternative delivery models as particularly important strategies. Importantly, these initiatives provide both environmental and operational benefits, suggesting that sustainability and efficiency can be mutually reinforcing rather than conflicting objectives.</w:t>
      </w:r>
    </w:p>
    <w:p w14:paraId="2AEE69F5" w14:textId="65A9BCAA"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third research objective investigated how UPS UK’s internal capabilities can create sustained competitive advantage during decarbonisation. The analysis demonstrated that UPS possesses valuable strategic resources, including advanced route optimisation systems, global logistics infrastructure, strong brand reputation, and extensive operational expertise. These capabilities provide a foundation for successful sustainability transformation and support the Resource-Based View’s argument that competitive advantage emerges from unique organisational resources.</w:t>
      </w:r>
    </w:p>
    <w:p w14:paraId="67666F96"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Furthermore, Dynamic Capabilities Theory provided valuable insight into UPS UK’s ability to adapt to changing environmental conditions. The research suggests that long-term success will depend not only on existing resources but also on the organisation’s capacity to continuously sense opportunities, seize innovations, and transform its operations in response to evolving market and regulatory conditions.</w:t>
      </w:r>
    </w:p>
    <w:p w14:paraId="59CC4B40"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Overall, the study concludes that last-mile decarbonisation should be viewed as a strategic transformation process rather than a compliance exercise. Organisations that successfully integrate sustainability initiatives with operational excellence and strategic planning are more likely to achieve long-term competitive advantage within the evolving logistics industry.</w:t>
      </w:r>
    </w:p>
    <w:p w14:paraId="0D6FC479" w14:textId="0D8A795A" w:rsidR="00300408" w:rsidRPr="00244875" w:rsidRDefault="00300408" w:rsidP="00E63BEA">
      <w:pPr>
        <w:spacing w:after="0" w:line="360" w:lineRule="auto"/>
        <w:jc w:val="both"/>
        <w:rPr>
          <w:rFonts w:ascii="Arial" w:eastAsia="Times New Roman" w:hAnsi="Arial" w:cs="Arial"/>
          <w:kern w:val="0"/>
          <w:sz w:val="22"/>
          <w:szCs w:val="22"/>
          <w14:ligatures w14:val="none"/>
        </w:rPr>
      </w:pPr>
    </w:p>
    <w:p w14:paraId="13D110DB" w14:textId="77777777" w:rsidR="00300408" w:rsidRPr="00244875" w:rsidRDefault="00300408" w:rsidP="00E63BEA">
      <w:pPr>
        <w:pStyle w:val="Heading2"/>
        <w:spacing w:line="360" w:lineRule="auto"/>
        <w:jc w:val="both"/>
        <w:rPr>
          <w14:ligatures w14:val="none"/>
        </w:rPr>
      </w:pPr>
      <w:bookmarkStart w:id="85" w:name="_Toc235550959"/>
      <w:r w:rsidRPr="00244875">
        <w:rPr>
          <w:rFonts w:eastAsia="Times New Roman"/>
          <w14:ligatures w14:val="none"/>
        </w:rPr>
        <w:t>5.4 Limitations of the Research</w:t>
      </w:r>
      <w:bookmarkEnd w:id="85"/>
    </w:p>
    <w:p w14:paraId="12F7DB34"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the study provides valuable insights into the strategic importance of last-mile decarbonisation, several limitations should be acknowledged.</w:t>
      </w:r>
    </w:p>
    <w:p w14:paraId="465BF4D9"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the research relied exclusively on secondary data sources. While academic literature, industry reports, government publications, and corporate disclosures provide substantial information, the inclusion of primary data through interviews or surveys could have generated deeper insights into organisational decision-making processes within UPS UK.</w:t>
      </w:r>
    </w:p>
    <w:p w14:paraId="66987360"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the study adopted a single-case study approach focusing specifically on UPS UK. While this approach enabled detailed analysis of a particular organisational context, it limits the generalisability of findings to other logistics providers operating in different markets or geographical regions.</w:t>
      </w:r>
    </w:p>
    <w:p w14:paraId="68FB3937" w14:textId="57D8952A"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Third, the logistics sector is undergoing rapid technological and regulatory change. Developments relating to electric vehicle technology, artificial intelligence, battery innovation, and environmental policy continue to evolve. Consequently, some findings may become less applicable over time as </w:t>
      </w:r>
      <w:r w:rsidR="00F817BB" w:rsidRPr="00244875">
        <w:rPr>
          <w:rFonts w:ascii="Arial" w:hAnsi="Arial" w:cs="Arial"/>
          <w:kern w:val="0"/>
          <w:sz w:val="22"/>
          <w:szCs w:val="22"/>
          <w14:ligatures w14:val="none"/>
        </w:rPr>
        <w:t>modern technologies</w:t>
      </w:r>
      <w:r w:rsidRPr="00244875">
        <w:rPr>
          <w:rFonts w:ascii="Arial" w:hAnsi="Arial" w:cs="Arial"/>
          <w:kern w:val="0"/>
          <w:sz w:val="22"/>
          <w:szCs w:val="22"/>
          <w14:ligatures w14:val="none"/>
        </w:rPr>
        <w:t xml:space="preserve"> and regulations emerge.</w:t>
      </w:r>
    </w:p>
    <w:p w14:paraId="0517FD71"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Finally, the research primarily examined strategic and organisational dimensions of decarbonisation. Less attention was given to broader stakeholder perspectives, including customer attitudes, supplier relationships, and government implementation challenges. These factors may influence the effectiveness of sustainability initiatives and warrant further investigation.</w:t>
      </w:r>
    </w:p>
    <w:p w14:paraId="513C867C"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Despite these limitations, the study provides a robust and theoretically informed analysis of a contemporary business challenge and contributes to understanding the relationship between sustainability and competitive strategy within the logistics sector.</w:t>
      </w:r>
    </w:p>
    <w:p w14:paraId="12AB9344" w14:textId="77777777" w:rsidR="00300408" w:rsidRPr="00244875" w:rsidRDefault="00300408" w:rsidP="009B6206">
      <w:pPr>
        <w:pStyle w:val="Heading2"/>
        <w:spacing w:line="360" w:lineRule="auto"/>
        <w:jc w:val="both"/>
        <w:rPr>
          <w:kern w:val="36"/>
          <w14:ligatures w14:val="none"/>
        </w:rPr>
      </w:pPr>
      <w:bookmarkStart w:id="86" w:name="_Toc235550960"/>
      <w:r w:rsidRPr="00244875">
        <w:rPr>
          <w:rFonts w:eastAsia="Times New Roman"/>
          <w:kern w:val="36"/>
          <w14:ligatures w14:val="none"/>
        </w:rPr>
        <w:t>5.5 Recommendations for Future Research</w:t>
      </w:r>
      <w:bookmarkEnd w:id="86"/>
    </w:p>
    <w:p w14:paraId="5D202B5A"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opportunities exist for future research in this area.</w:t>
      </w:r>
    </w:p>
    <w:p w14:paraId="4FE77566"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future studies could incorporate primary research methods such as interviews with logistics managers, sustainability professionals, and policymakers to gain deeper insight into the practical challenges of decarbonisation implementation.</w:t>
      </w:r>
    </w:p>
    <w:p w14:paraId="09674730"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comparative studies examining multiple logistics providers, including DHL, FedEx, DPD, Royal Mail, and Amazon Logistics, could provide a broader understanding of how different organisations approach sustainability transformation.</w:t>
      </w:r>
    </w:p>
    <w:p w14:paraId="48322061" w14:textId="77777777" w:rsidR="007D155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future research could investigate customer perceptions of sustainable delivery services and examine whether consumers are willing to pay premium prices for low-carbon delivery options.</w:t>
      </w:r>
    </w:p>
    <w:p w14:paraId="048040DA" w14:textId="41933A58"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Fourth, quantitative research could be undertaken to measure the financial and operational impacts of specific sustainability initiatives such as electric vehicle adoption, parcel locker networks, or urban consolidation centres.</w:t>
      </w:r>
    </w:p>
    <w:p w14:paraId="30EFDA73"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Finally, future studies could explore the role of emerging technologies, including artificial intelligence, autonomous delivery vehicles, and digital twins, in supporting sustainable logistics systems.</w:t>
      </w:r>
    </w:p>
    <w:p w14:paraId="10DC1C70"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Such research would contribute further to understanding how organisations can balance environmental responsibility with long-term business performance.</w:t>
      </w:r>
    </w:p>
    <w:p w14:paraId="6A6FE1F0" w14:textId="77777777" w:rsidR="00FA4A65" w:rsidRDefault="00FA4A65" w:rsidP="009B6206">
      <w:pPr>
        <w:pStyle w:val="Heading2"/>
        <w:spacing w:line="360" w:lineRule="auto"/>
        <w:jc w:val="both"/>
        <w:rPr>
          <w:rFonts w:eastAsia="Times New Roman"/>
        </w:rPr>
      </w:pPr>
      <w:bookmarkStart w:id="87" w:name="_Toc235550961"/>
    </w:p>
    <w:p w14:paraId="781394E4" w14:textId="50A52456" w:rsidR="00300408" w:rsidRPr="00244875" w:rsidRDefault="00300408" w:rsidP="00BA6640">
      <w:pPr>
        <w:pStyle w:val="Heading2"/>
        <w:spacing w:line="360" w:lineRule="auto"/>
        <w:jc w:val="both"/>
      </w:pPr>
      <w:r w:rsidRPr="00244875">
        <w:rPr>
          <w:rFonts w:eastAsia="Times New Roman"/>
        </w:rPr>
        <w:t>5.6 Final Reflection</w:t>
      </w:r>
      <w:bookmarkEnd w:id="87"/>
    </w:p>
    <w:p w14:paraId="214D2DA4" w14:textId="77777777" w:rsidR="00300408" w:rsidRPr="00244875" w:rsidRDefault="00300408" w:rsidP="00BA6640">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dissertation has demonstrated that environmental sustainability is increasingly becoming a source of strategic value rather than merely a compliance obligation. Within the logistics industry, organisations face growing pressure to reduce emissions while maintaining service quality, operational efficiency, and profitability.</w:t>
      </w:r>
    </w:p>
    <w:p w14:paraId="35704E2D" w14:textId="77777777" w:rsidR="00300408" w:rsidRPr="00244875" w:rsidRDefault="00300408" w:rsidP="00BA6640">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of UPS UK illustrates how sustainability initiatives can support competitive advantage when integrated within a coherent strategic framework. Through investments in technology, operational innovation, and organisational capabilities, logistics providers can transform environmental challenges into opportunities for long-term growth and resilience.</w:t>
      </w:r>
    </w:p>
    <w:p w14:paraId="5A96D03D" w14:textId="77777777" w:rsidR="00BA6640" w:rsidRDefault="00B75CCE" w:rsidP="00BA6640">
      <w:pPr>
        <w:pStyle w:val="NormalWeb"/>
        <w:spacing w:line="360" w:lineRule="auto"/>
        <w:rPr>
          <w:rStyle w:val="Strong"/>
          <w:color w:val="000000"/>
        </w:rPr>
      </w:pPr>
      <w:r w:rsidRPr="00244875">
        <w:rPr>
          <w:rFonts w:ascii="Arial" w:hAnsi="Arial" w:cs="Arial"/>
          <w:sz w:val="22"/>
          <w:szCs w:val="22"/>
        </w:rPr>
        <w:t>The</w:t>
      </w:r>
      <w:r w:rsidR="00300408" w:rsidRPr="00244875">
        <w:rPr>
          <w:rFonts w:ascii="Arial" w:hAnsi="Arial" w:cs="Arial"/>
          <w:sz w:val="22"/>
          <w:szCs w:val="22"/>
        </w:rPr>
        <w:t xml:space="preserve"> research reinforces the view that the future competitiveness of logistics organisations will depend upon their ability to combine sustainability, innovation, and strategic adaptability within increasingly complex business environments.</w:t>
      </w:r>
      <w:r w:rsidR="000A1E67" w:rsidRPr="000A1E67">
        <w:rPr>
          <w:rStyle w:val="Strong"/>
          <w:color w:val="000000"/>
        </w:rPr>
        <w:t xml:space="preserve"> </w:t>
      </w:r>
    </w:p>
    <w:p w14:paraId="761C26ED" w14:textId="1C6144BD" w:rsidR="000A1E67" w:rsidRPr="00846BF5" w:rsidRDefault="000A1E67" w:rsidP="00BA6640">
      <w:pPr>
        <w:pStyle w:val="NormalWeb"/>
        <w:spacing w:line="360" w:lineRule="auto"/>
        <w:rPr>
          <w:rFonts w:ascii="Arial" w:hAnsi="Arial" w:cs="Arial"/>
          <w:b/>
          <w:bCs/>
          <w:color w:val="000000"/>
          <w:sz w:val="22"/>
          <w:szCs w:val="22"/>
        </w:rPr>
      </w:pPr>
      <w:r w:rsidRPr="00846BF5">
        <w:rPr>
          <w:rStyle w:val="Strong"/>
          <w:rFonts w:ascii="Arial" w:hAnsi="Arial" w:cs="Arial"/>
          <w:b w:val="0"/>
          <w:bCs w:val="0"/>
          <w:color w:val="000000"/>
          <w:sz w:val="22"/>
          <w:szCs w:val="22"/>
        </w:rPr>
        <w:t>collaboration with policymakers, technology partners, employees, and customers will further accelerate sustainable transformation. Organisations that proactively measure performance, embrace continuous improvement, and respond flexibly to evolving regulatory and market expectations are likely to strengthen stakeholder trust, enhance resilience, and secure enduring competitive positioning while creating broader societal and economic.</w:t>
      </w:r>
    </w:p>
    <w:p w14:paraId="6BF288AF" w14:textId="310E554C"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p>
    <w:p w14:paraId="599A3200" w14:textId="77777777" w:rsidR="00897B27" w:rsidRDefault="00897B27" w:rsidP="009B6206">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44D4F54" w14:textId="77777777" w:rsidR="00DB7D9E" w:rsidRDefault="00DB7D9E" w:rsidP="009B6206">
      <w:pPr>
        <w:pStyle w:val="Heading1"/>
        <w:spacing w:line="360" w:lineRule="auto"/>
        <w:jc w:val="both"/>
      </w:pPr>
    </w:p>
    <w:p w14:paraId="2C2F8C10" w14:textId="77777777" w:rsidR="00DB7D9E" w:rsidRDefault="00DB7D9E" w:rsidP="009B6206">
      <w:pPr>
        <w:pStyle w:val="Heading1"/>
        <w:spacing w:line="360" w:lineRule="auto"/>
        <w:jc w:val="both"/>
      </w:pPr>
    </w:p>
    <w:p w14:paraId="378B3692" w14:textId="77777777" w:rsidR="00F3640E" w:rsidRDefault="00F3640E" w:rsidP="009B6206">
      <w:pPr>
        <w:pStyle w:val="Heading1"/>
        <w:spacing w:line="360" w:lineRule="auto"/>
        <w:jc w:val="both"/>
      </w:pPr>
    </w:p>
    <w:p w14:paraId="4ECB47B1" w14:textId="77777777" w:rsidR="00F3640E" w:rsidRDefault="00F3640E" w:rsidP="00D9062C">
      <w:pPr>
        <w:jc w:val="both"/>
      </w:pPr>
    </w:p>
    <w:p w14:paraId="3AF37242" w14:textId="77777777" w:rsidR="00F3640E" w:rsidRDefault="00F3640E" w:rsidP="00D9062C">
      <w:pPr>
        <w:jc w:val="both"/>
      </w:pPr>
    </w:p>
    <w:p w14:paraId="047F1933" w14:textId="130FD993" w:rsidR="001234A9" w:rsidRPr="00244875" w:rsidRDefault="001234A9" w:rsidP="00FA4A65">
      <w:pPr>
        <w:pStyle w:val="Heading1"/>
      </w:pPr>
      <w:bookmarkStart w:id="88" w:name="_Toc235550962"/>
      <w:r w:rsidRPr="00244875">
        <w:t>References</w:t>
      </w:r>
      <w:bookmarkEnd w:id="88"/>
    </w:p>
    <w:p w14:paraId="1AF67D6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p>
    <w:p w14:paraId="7D3614B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Allen, J., Browne, M. and Cherrett, T. (2012) ‘Investigating relationships between road freight transport, facility location, logistics management and urban form’, Journal of Transport Geography, 24, pp. 45–57.</w:t>
      </w:r>
    </w:p>
    <w:p w14:paraId="1841C10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Amazon Freight (2025) Amazon Sustainability Report 2024: Decarbonising Freight Networks. Available at: https://freight.amazon.co.uk/newsroom/amazon-sustainability-report-2024 (Accessed: 22 June 2026).</w:t>
      </w:r>
    </w:p>
    <w:p w14:paraId="12B4D77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Barney, J. (1991) ‘Firm resources and sustained competitive advantage’, Journal of Management, 17(1), pp. 99–120.</w:t>
      </w:r>
    </w:p>
    <w:p w14:paraId="7BB35BA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Braun, V. and Clarke, V. (2022) Thematic Analysis: A Practical Guide. London: Sage.</w:t>
      </w:r>
    </w:p>
    <w:p w14:paraId="7EFD124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Browne, M., Allen, J. and Leonardi, J. (2011) ‘Evaluating the use of urban consolidation centres’, International Journal of Logistics Research and Applications, 14(1), pp. 1–16.</w:t>
      </w:r>
    </w:p>
    <w:p w14:paraId="6A9CE7F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Bryman, A. and Bell, E. (2018) Business Research Methods. 5th edn. Oxford: Oxford University Press.</w:t>
      </w:r>
    </w:p>
    <w:p w14:paraId="59A7ACF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Christopher, M. (2016) Logistics and Supply Chain Management. 5th edn. Harlow: Pearson.</w:t>
      </w:r>
    </w:p>
    <w:p w14:paraId="54E6A90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Department for Transport (2024) Pathway for Zero Emission Vehicle Transition by 2035 Becomes Law. London: Department for Transport.</w:t>
      </w:r>
    </w:p>
    <w:p w14:paraId="3005AC5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DHL (2026) The Last Mile: The Moment that Defines Brand Perception. Bonn: DHL.</w:t>
      </w:r>
    </w:p>
    <w:p w14:paraId="6068600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Financial Times (2025) ‘Royal Mail installs parcel lockers in Sainsbury’s supermarkets’, Financial Times, 14 March.</w:t>
      </w:r>
    </w:p>
    <w:p w14:paraId="726FBC5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Gevaers, R., Van de Voorde, E. and Vanelslander, T. (2014) ‘Cost modelling and simulation of last-mile characteristics in an innovative B2C supply chain environment’, Procedia - Social and Behavioral Sciences, 125, pp. 398–411.</w:t>
      </w:r>
    </w:p>
    <w:p w14:paraId="5540CBEF"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Grant, R.M. (2022) Contemporary Strategy Analysis. 11th edn. Oxford: Wiley.</w:t>
      </w:r>
    </w:p>
    <w:p w14:paraId="72BBDA22" w14:textId="121F4904"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Greater London Authority (2025) London-Wide Ultra Low Emission Zone One-Year Report. London: Greater London Authority.</w:t>
      </w:r>
    </w:p>
    <w:p w14:paraId="0AAF6708"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Gryn (2025) ‘How to decarbonize logistics: Insetting, book and claim, and carbon visibility’, Gryn Blog, 16 June. Available at: https://www.gryn.com/post/how-to-decarbonize-logistics-insetting-book-claim-and-carbon-visibility (Accessed: 22 June 2026).</w:t>
      </w:r>
    </w:p>
    <w:p w14:paraId="39B31DEC"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Energy Agency (2024) Transport Sector CO</w:t>
      </w:r>
      <w:r w:rsidRPr="00244875">
        <w:rPr>
          <w:rFonts w:ascii="Cambria Math" w:hAnsi="Cambria Math" w:cs="Cambria Math"/>
          <w:kern w:val="0"/>
          <w:sz w:val="22"/>
          <w:szCs w:val="22"/>
          <w14:ligatures w14:val="none"/>
        </w:rPr>
        <w:t>₂</w:t>
      </w:r>
      <w:r w:rsidRPr="00244875">
        <w:rPr>
          <w:rFonts w:ascii="Arial" w:hAnsi="Arial" w:cs="Arial"/>
          <w:kern w:val="0"/>
          <w:sz w:val="22"/>
          <w:szCs w:val="22"/>
          <w14:ligatures w14:val="none"/>
        </w:rPr>
        <w:t xml:space="preserve"> Emissions Report 2024. Paris: IEA.</w:t>
      </w:r>
    </w:p>
    <w:p w14:paraId="50C779FB"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Transport Forum (2025) Decarbonising Urban Freight Transport. Paris: OECD Publishing.</w:t>
      </w:r>
    </w:p>
    <w:p w14:paraId="7081A50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IRU (2022) UPS: Delivering Sustainable Logistics and Smart Recharging. Available at: https://www.iru.org/news-resources/newsroom/ups-delivering-sustainable-logistics-and-smart-recharging (Accessed: 22 June 2026).</w:t>
      </w:r>
    </w:p>
    <w:p w14:paraId="4AFB5CC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Johnson, G., Scholes, K. and Whittington, R. (2017) Exploring Strategy. 11th edn. Harlow: Pearson.</w:t>
      </w:r>
    </w:p>
    <w:p w14:paraId="3C3A9C0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Kotter, J.P. (1996) Leading Change. Boston: Harvard Business School Press.</w:t>
      </w:r>
    </w:p>
    <w:p w14:paraId="4E350D2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Logistics UK (2025) Powering Change: Building a Credible Plan for Decarbonising Road Logistics. Tunbridge Wells: Logistics UK.</w:t>
      </w:r>
    </w:p>
    <w:p w14:paraId="54AA686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Mangiaracina, R., Perego, A. and Seghezzi, A. (2022) ‘Urban logistics and last-mile delivery: A systematic literature review’, International Journal of Physical Distribution and Logistics Management, 52(1), pp. 23–52.</w:t>
      </w:r>
    </w:p>
    <w:p w14:paraId="60D9030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 (2024) Decarbonizing Logistics: Charting the Path Ahead. New York: McKinsey &amp; Company.</w:t>
      </w:r>
    </w:p>
    <w:p w14:paraId="74D0F2E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 (2025) The Future of Sustainable Freight and Logistics. New York: McKinsey &amp; Company.</w:t>
      </w:r>
    </w:p>
    <w:p w14:paraId="11D984C4"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(2018) Decarbonizing Logistics: Distributing Goods in a Low Carbon World. London: Kogan Page.</w:t>
      </w:r>
    </w:p>
    <w:p w14:paraId="574D7C6D" w14:textId="137530B0"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(2021) ‘Greening of logistics: Cutting pollution and greenhouse gas emissions’, in Sweeney, E. and Waters, D. (eds.) Global Logistics: New Directions in Supply Chain Management. 8th edn. London: Kogan Page, pp. 246–269.</w:t>
      </w:r>
    </w:p>
    <w:p w14:paraId="1147448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(2023) ‘Preparing logistics for the low-carbon economy’, in Merkert, R. and Hoberg, K. (eds.) Global Logistics and Supply Chain Strategies for the 2020s. Cham: Springer.</w:t>
      </w:r>
    </w:p>
    <w:p w14:paraId="233A2E9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(1980) Competitive Strategy: Techniques for Analysing Industries and Competitors. New York: Free Press.</w:t>
      </w:r>
    </w:p>
    <w:p w14:paraId="158397E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(2008) The Five Competitive Forces that Shape Strategy. Boston: Harvard Business Review Press.</w:t>
      </w:r>
    </w:p>
    <w:p w14:paraId="351370E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and Kramer, M.R. (2011) ‘Creating shared value’, Harvard Business Review, 89(1–2), pp. 62–77.</w:t>
      </w:r>
    </w:p>
    <w:p w14:paraId="7CEDC0C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and van der Linde, C. (1995) ‘Toward a new conception of the environment-competitiveness relationship’, Journal of Economic Perspectives, 9(4), pp. 97–118.</w:t>
      </w:r>
    </w:p>
    <w:p w14:paraId="15872EF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Priem, R.L. and Butler, J.E. (2001) ‘Is the resource-based “view” a useful perspective for strategic management research?’, Academy of Management Review, 26(1), pp. 22–40.</w:t>
      </w:r>
    </w:p>
    <w:p w14:paraId="5EA1B2E3"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Quak, H., Nesterova, N. and van Rooijen, T. (2016) ‘Possibilities and barriers for electric-powered freight vehicles in city logistics’, European Transport Research Review, 8(4), pp. 1–12.</w:t>
      </w:r>
    </w:p>
    <w:p w14:paraId="6F267F5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Rai, H.B., Verlinde, S. and Macharis, C. (2021) ‘Shipping outside the box: Environmental impact and stakeholder perspectives in last-mile logistics’, Sustainability, 13(3), pp. 1–18.</w:t>
      </w:r>
    </w:p>
    <w:p w14:paraId="2F0E381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Reuters (2024) ‘UPS, FedEx transition to electric vans slowed by battery shortages’, Reuters, 18 July.</w:t>
      </w:r>
    </w:p>
    <w:p w14:paraId="3488163C"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Saunders, M., Lewis, P. and Thornhill, A. (2019) Research Methods for Business Students. 8th edn. Harlow: Pearson.</w:t>
      </w:r>
    </w:p>
    <w:p w14:paraId="3816EC76"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Seuring, S. and Müller, M. (2008) ‘From a literature review to a conceptual framework for sustainable supply chain management’, Journal of Cleaner Production, 16(15), pp. 1699–1710.</w:t>
      </w:r>
    </w:p>
    <w:p w14:paraId="1E8B87CE" w14:textId="367816FE"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Smart Freight Centre (2025) UPS Sustainability Leadership Story. Available at: https://smartfreightcentre.org/en/about-sfc/news/ups/ (Accessed: 22 June 2026).</w:t>
      </w:r>
    </w:p>
    <w:p w14:paraId="2A15A91F"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Teece, D.J. (2018) Business Models and Dynamic Capabilities. Oxford: Oxford University Press.</w:t>
      </w:r>
    </w:p>
    <w:p w14:paraId="282F351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Teece, D.J., Pisano, G. and Shuen, A. (1997) ‘Dynamic capabilities and strategic management’, Strategic Management Journal, 18(7), pp. 509–533.</w:t>
      </w:r>
    </w:p>
    <w:p w14:paraId="37F8E07F"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(2025) Annual Report 2025. Atlanta: United Parcel Service Inc.</w:t>
      </w:r>
    </w:p>
    <w:p w14:paraId="7F3D194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(2026) Delivering for Our Planet: UPS Sustainability and Community Impact Report. Available at: https://about.ups.com/gb/en/our-impact/ups-sustainability-and-community-impact-report/delivering-for-our-planet.html (Accessed: 22 June 2026).</w:t>
      </w:r>
    </w:p>
    <w:p w14:paraId="1B18E67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Bank (2023) The Decarbonisation of Logistics in Lower Income Countries. Washington, DC: World Bank.</w:t>
      </w:r>
    </w:p>
    <w:p w14:paraId="3DEFA4C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Economic Forum (2024) The Future of the Last-Mile Ecosystem. Geneva: World Economic Forum.</w:t>
      </w:r>
    </w:p>
    <w:p w14:paraId="257063AE"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Yin, R.K. (2018) Case Study Research and Applications: Design and Methods. 6th edn. Thousand Oaks, CA: Sage.</w:t>
      </w:r>
    </w:p>
    <w:p w14:paraId="2E93588F" w14:textId="77777777" w:rsidR="00473955" w:rsidRPr="00244875" w:rsidRDefault="00473955" w:rsidP="00D9062C">
      <w:pPr>
        <w:spacing w:line="360" w:lineRule="auto"/>
        <w:jc w:val="both"/>
        <w:rPr>
          <w:rFonts w:ascii="Arial" w:hAnsi="Arial" w:cs="Arial"/>
          <w:sz w:val="22"/>
          <w:szCs w:val="22"/>
        </w:rPr>
      </w:pPr>
    </w:p>
    <w:sectPr w:rsidR="00473955" w:rsidRPr="00244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D70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C2A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03BF3"/>
    <w:multiLevelType w:val="hybridMultilevel"/>
    <w:tmpl w:val="302ED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669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95A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0C7FF8"/>
    <w:multiLevelType w:val="hybridMultilevel"/>
    <w:tmpl w:val="31E815A0"/>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6" w15:restartNumberingAfterBreak="0">
    <w:nsid w:val="22635B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4D49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D838F9"/>
    <w:multiLevelType w:val="multilevel"/>
    <w:tmpl w:val="5C56E442"/>
    <w:lvl w:ilvl="0">
      <w:start w:val="1"/>
      <w:numFmt w:val="decimal"/>
      <w:lvlText w:val="%1."/>
      <w:lvlJc w:val="left"/>
      <w:pPr>
        <w:tabs>
          <w:tab w:val="num" w:pos="644"/>
        </w:tabs>
        <w:ind w:left="644" w:hanging="360"/>
      </w:pPr>
      <w:rPr>
        <w:b/>
        <w:bCs/>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9" w15:restartNumberingAfterBreak="0">
    <w:nsid w:val="309B6E93"/>
    <w:multiLevelType w:val="multilevel"/>
    <w:tmpl w:val="83306122"/>
    <w:lvl w:ilvl="0">
      <w:start w:val="2"/>
      <w:numFmt w:val="decimal"/>
      <w:lvlText w:val="%1"/>
      <w:lvlJc w:val="left"/>
      <w:pPr>
        <w:ind w:left="645" w:hanging="645"/>
      </w:pPr>
      <w:rPr>
        <w:rFonts w:hint="default"/>
      </w:rPr>
    </w:lvl>
    <w:lvl w:ilvl="1">
      <w:start w:val="7"/>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600D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D043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5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5C5C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9D54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801524"/>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66E3C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7E5F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0A76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0B3F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D84C47"/>
    <w:multiLevelType w:val="hybridMultilevel"/>
    <w:tmpl w:val="1364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7A663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6521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AC13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F257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A92E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D662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0642081">
    <w:abstractNumId w:val="17"/>
  </w:num>
  <w:num w:numId="2" w16cid:durableId="1333920783">
    <w:abstractNumId w:val="12"/>
  </w:num>
  <w:num w:numId="3" w16cid:durableId="1341926695">
    <w:abstractNumId w:val="18"/>
  </w:num>
  <w:num w:numId="4" w16cid:durableId="1359039789">
    <w:abstractNumId w:val="22"/>
  </w:num>
  <w:num w:numId="5" w16cid:durableId="1405296620">
    <w:abstractNumId w:val="3"/>
  </w:num>
  <w:num w:numId="6" w16cid:durableId="1414736756">
    <w:abstractNumId w:val="0"/>
  </w:num>
  <w:num w:numId="7" w16cid:durableId="1550846017">
    <w:abstractNumId w:val="25"/>
  </w:num>
  <w:num w:numId="8" w16cid:durableId="1614828503">
    <w:abstractNumId w:val="11"/>
  </w:num>
  <w:num w:numId="9" w16cid:durableId="1735663842">
    <w:abstractNumId w:val="7"/>
  </w:num>
  <w:num w:numId="10" w16cid:durableId="1779521112">
    <w:abstractNumId w:val="10"/>
  </w:num>
  <w:num w:numId="11" w16cid:durableId="1869177454">
    <w:abstractNumId w:val="21"/>
  </w:num>
  <w:num w:numId="12" w16cid:durableId="1932087012">
    <w:abstractNumId w:val="6"/>
  </w:num>
  <w:num w:numId="13" w16cid:durableId="1938361819">
    <w:abstractNumId w:val="24"/>
  </w:num>
  <w:num w:numId="14" w16cid:durableId="1969818039">
    <w:abstractNumId w:val="8"/>
  </w:num>
  <w:num w:numId="15" w16cid:durableId="2139764230">
    <w:abstractNumId w:val="1"/>
  </w:num>
  <w:num w:numId="16" w16cid:durableId="329799780">
    <w:abstractNumId w:val="14"/>
  </w:num>
  <w:num w:numId="17" w16cid:durableId="408432361">
    <w:abstractNumId w:val="26"/>
  </w:num>
  <w:num w:numId="18" w16cid:durableId="505171908">
    <w:abstractNumId w:val="19"/>
  </w:num>
  <w:num w:numId="19" w16cid:durableId="554708465">
    <w:abstractNumId w:val="16"/>
  </w:num>
  <w:num w:numId="20" w16cid:durableId="586815501">
    <w:abstractNumId w:val="4"/>
  </w:num>
  <w:num w:numId="21" w16cid:durableId="618603916">
    <w:abstractNumId w:val="23"/>
  </w:num>
  <w:num w:numId="22" w16cid:durableId="957447626">
    <w:abstractNumId w:val="15"/>
  </w:num>
  <w:num w:numId="23" w16cid:durableId="967471602">
    <w:abstractNumId w:val="13"/>
  </w:num>
  <w:num w:numId="24" w16cid:durableId="2030714719">
    <w:abstractNumId w:val="9"/>
  </w:num>
  <w:num w:numId="25" w16cid:durableId="1752850091">
    <w:abstractNumId w:val="5"/>
  </w:num>
  <w:num w:numId="26" w16cid:durableId="1563755623">
    <w:abstractNumId w:val="2"/>
  </w:num>
  <w:num w:numId="27" w16cid:durableId="197849101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955"/>
    <w:rsid w:val="000019D9"/>
    <w:rsid w:val="00005F32"/>
    <w:rsid w:val="000060C5"/>
    <w:rsid w:val="00007B28"/>
    <w:rsid w:val="0001033D"/>
    <w:rsid w:val="00012389"/>
    <w:rsid w:val="00012D7D"/>
    <w:rsid w:val="000137B7"/>
    <w:rsid w:val="00014FF3"/>
    <w:rsid w:val="000160DC"/>
    <w:rsid w:val="000164A0"/>
    <w:rsid w:val="0001743E"/>
    <w:rsid w:val="00017ACC"/>
    <w:rsid w:val="00020595"/>
    <w:rsid w:val="00023A0D"/>
    <w:rsid w:val="00025304"/>
    <w:rsid w:val="000266BA"/>
    <w:rsid w:val="000272B9"/>
    <w:rsid w:val="000274E4"/>
    <w:rsid w:val="00034071"/>
    <w:rsid w:val="00034A2A"/>
    <w:rsid w:val="00034ADC"/>
    <w:rsid w:val="00037608"/>
    <w:rsid w:val="00037D28"/>
    <w:rsid w:val="00042518"/>
    <w:rsid w:val="00044C4F"/>
    <w:rsid w:val="000457B3"/>
    <w:rsid w:val="00046352"/>
    <w:rsid w:val="0005176C"/>
    <w:rsid w:val="00053B9F"/>
    <w:rsid w:val="0006026F"/>
    <w:rsid w:val="0006146C"/>
    <w:rsid w:val="00061681"/>
    <w:rsid w:val="0006752A"/>
    <w:rsid w:val="00067CC4"/>
    <w:rsid w:val="0007068F"/>
    <w:rsid w:val="00072535"/>
    <w:rsid w:val="000734B7"/>
    <w:rsid w:val="000742B2"/>
    <w:rsid w:val="000748F1"/>
    <w:rsid w:val="000779D7"/>
    <w:rsid w:val="000815E9"/>
    <w:rsid w:val="000846D2"/>
    <w:rsid w:val="00086F31"/>
    <w:rsid w:val="00090529"/>
    <w:rsid w:val="000923D5"/>
    <w:rsid w:val="000925F3"/>
    <w:rsid w:val="0009359D"/>
    <w:rsid w:val="00094A30"/>
    <w:rsid w:val="000955E7"/>
    <w:rsid w:val="000A19FA"/>
    <w:rsid w:val="000A1E67"/>
    <w:rsid w:val="000A3193"/>
    <w:rsid w:val="000B1B9C"/>
    <w:rsid w:val="000B28D6"/>
    <w:rsid w:val="000B3C23"/>
    <w:rsid w:val="000B445E"/>
    <w:rsid w:val="000B4C9A"/>
    <w:rsid w:val="000B7A5B"/>
    <w:rsid w:val="000C139D"/>
    <w:rsid w:val="000C603E"/>
    <w:rsid w:val="000C62EC"/>
    <w:rsid w:val="000D2FB3"/>
    <w:rsid w:val="000D455B"/>
    <w:rsid w:val="000D5BD6"/>
    <w:rsid w:val="000D71CA"/>
    <w:rsid w:val="000D7E43"/>
    <w:rsid w:val="000E092C"/>
    <w:rsid w:val="000E09C5"/>
    <w:rsid w:val="000E6523"/>
    <w:rsid w:val="000F0E30"/>
    <w:rsid w:val="000F4164"/>
    <w:rsid w:val="000F5BC6"/>
    <w:rsid w:val="000F7ABB"/>
    <w:rsid w:val="000F7EA7"/>
    <w:rsid w:val="00101927"/>
    <w:rsid w:val="0010263B"/>
    <w:rsid w:val="00102B91"/>
    <w:rsid w:val="00105648"/>
    <w:rsid w:val="00106948"/>
    <w:rsid w:val="001073DF"/>
    <w:rsid w:val="00113089"/>
    <w:rsid w:val="00114F42"/>
    <w:rsid w:val="00117229"/>
    <w:rsid w:val="0012206C"/>
    <w:rsid w:val="0012255F"/>
    <w:rsid w:val="001234A9"/>
    <w:rsid w:val="00124965"/>
    <w:rsid w:val="001302B4"/>
    <w:rsid w:val="00131EE7"/>
    <w:rsid w:val="00131F0B"/>
    <w:rsid w:val="00137C97"/>
    <w:rsid w:val="00137E08"/>
    <w:rsid w:val="00137F2C"/>
    <w:rsid w:val="00137FF8"/>
    <w:rsid w:val="0014063F"/>
    <w:rsid w:val="00141E96"/>
    <w:rsid w:val="00143385"/>
    <w:rsid w:val="001458B4"/>
    <w:rsid w:val="00146827"/>
    <w:rsid w:val="00151A48"/>
    <w:rsid w:val="0015484B"/>
    <w:rsid w:val="00157B57"/>
    <w:rsid w:val="00162D5D"/>
    <w:rsid w:val="00162F86"/>
    <w:rsid w:val="00163EE7"/>
    <w:rsid w:val="0016506C"/>
    <w:rsid w:val="00165293"/>
    <w:rsid w:val="00165FC1"/>
    <w:rsid w:val="0016666E"/>
    <w:rsid w:val="0016723B"/>
    <w:rsid w:val="001675DA"/>
    <w:rsid w:val="00170E32"/>
    <w:rsid w:val="00171E13"/>
    <w:rsid w:val="0017259C"/>
    <w:rsid w:val="00173728"/>
    <w:rsid w:val="001737A0"/>
    <w:rsid w:val="00173962"/>
    <w:rsid w:val="0018121F"/>
    <w:rsid w:val="00184ACF"/>
    <w:rsid w:val="00184E4C"/>
    <w:rsid w:val="00190498"/>
    <w:rsid w:val="00190DC9"/>
    <w:rsid w:val="00191C7C"/>
    <w:rsid w:val="001920EC"/>
    <w:rsid w:val="00193A38"/>
    <w:rsid w:val="00194472"/>
    <w:rsid w:val="001A444E"/>
    <w:rsid w:val="001A7671"/>
    <w:rsid w:val="001A7F94"/>
    <w:rsid w:val="001B1BC5"/>
    <w:rsid w:val="001B20A6"/>
    <w:rsid w:val="001C0BF5"/>
    <w:rsid w:val="001C13BA"/>
    <w:rsid w:val="001C5BF6"/>
    <w:rsid w:val="001D3025"/>
    <w:rsid w:val="001D4714"/>
    <w:rsid w:val="001D7539"/>
    <w:rsid w:val="001E0536"/>
    <w:rsid w:val="001E5239"/>
    <w:rsid w:val="001E6CB3"/>
    <w:rsid w:val="001F0A37"/>
    <w:rsid w:val="001F0F5B"/>
    <w:rsid w:val="001F2925"/>
    <w:rsid w:val="001F2E94"/>
    <w:rsid w:val="001F4EB7"/>
    <w:rsid w:val="001F66B5"/>
    <w:rsid w:val="0020111F"/>
    <w:rsid w:val="0020256D"/>
    <w:rsid w:val="00210CC0"/>
    <w:rsid w:val="002207A2"/>
    <w:rsid w:val="00221938"/>
    <w:rsid w:val="002228C7"/>
    <w:rsid w:val="00222BEA"/>
    <w:rsid w:val="00226DE7"/>
    <w:rsid w:val="00230C07"/>
    <w:rsid w:val="00231DB9"/>
    <w:rsid w:val="002350F4"/>
    <w:rsid w:val="0023556C"/>
    <w:rsid w:val="00236381"/>
    <w:rsid w:val="00237AE6"/>
    <w:rsid w:val="00240F1C"/>
    <w:rsid w:val="00243F28"/>
    <w:rsid w:val="00244875"/>
    <w:rsid w:val="00246575"/>
    <w:rsid w:val="002476F4"/>
    <w:rsid w:val="00251280"/>
    <w:rsid w:val="002528D2"/>
    <w:rsid w:val="0025360C"/>
    <w:rsid w:val="00253F3C"/>
    <w:rsid w:val="00254906"/>
    <w:rsid w:val="00254C4B"/>
    <w:rsid w:val="00255A28"/>
    <w:rsid w:val="002571D9"/>
    <w:rsid w:val="0026206A"/>
    <w:rsid w:val="0026252F"/>
    <w:rsid w:val="00262DBE"/>
    <w:rsid w:val="00263038"/>
    <w:rsid w:val="00267CCE"/>
    <w:rsid w:val="00267F49"/>
    <w:rsid w:val="0027151E"/>
    <w:rsid w:val="0027201B"/>
    <w:rsid w:val="002725FF"/>
    <w:rsid w:val="00273F41"/>
    <w:rsid w:val="00280DB5"/>
    <w:rsid w:val="00281822"/>
    <w:rsid w:val="002845DB"/>
    <w:rsid w:val="002877E2"/>
    <w:rsid w:val="002903F9"/>
    <w:rsid w:val="00290CEB"/>
    <w:rsid w:val="00290D12"/>
    <w:rsid w:val="002934E9"/>
    <w:rsid w:val="0029496F"/>
    <w:rsid w:val="00294B08"/>
    <w:rsid w:val="002A00E9"/>
    <w:rsid w:val="002A3C8D"/>
    <w:rsid w:val="002A413B"/>
    <w:rsid w:val="002A4ACE"/>
    <w:rsid w:val="002A63AC"/>
    <w:rsid w:val="002A6772"/>
    <w:rsid w:val="002A78DE"/>
    <w:rsid w:val="002A7A35"/>
    <w:rsid w:val="002B473F"/>
    <w:rsid w:val="002B5D1C"/>
    <w:rsid w:val="002B7167"/>
    <w:rsid w:val="002C0121"/>
    <w:rsid w:val="002C2981"/>
    <w:rsid w:val="002C2A49"/>
    <w:rsid w:val="002C681F"/>
    <w:rsid w:val="002C705D"/>
    <w:rsid w:val="002D0D7A"/>
    <w:rsid w:val="002D28B0"/>
    <w:rsid w:val="002D2D51"/>
    <w:rsid w:val="002D3DF8"/>
    <w:rsid w:val="002D7A9A"/>
    <w:rsid w:val="002E7413"/>
    <w:rsid w:val="002F013A"/>
    <w:rsid w:val="002F27B1"/>
    <w:rsid w:val="002F2B09"/>
    <w:rsid w:val="002F458E"/>
    <w:rsid w:val="002F586B"/>
    <w:rsid w:val="002F7F58"/>
    <w:rsid w:val="00300408"/>
    <w:rsid w:val="003006F2"/>
    <w:rsid w:val="00300E39"/>
    <w:rsid w:val="0030316C"/>
    <w:rsid w:val="003161A9"/>
    <w:rsid w:val="0032082C"/>
    <w:rsid w:val="00330005"/>
    <w:rsid w:val="00331C3C"/>
    <w:rsid w:val="00332177"/>
    <w:rsid w:val="003321D2"/>
    <w:rsid w:val="003326FB"/>
    <w:rsid w:val="003339B9"/>
    <w:rsid w:val="00334B47"/>
    <w:rsid w:val="0033683E"/>
    <w:rsid w:val="00341F59"/>
    <w:rsid w:val="00342A57"/>
    <w:rsid w:val="00343079"/>
    <w:rsid w:val="00343ADF"/>
    <w:rsid w:val="00346704"/>
    <w:rsid w:val="003469A4"/>
    <w:rsid w:val="003562E3"/>
    <w:rsid w:val="00360D1D"/>
    <w:rsid w:val="00363707"/>
    <w:rsid w:val="00364234"/>
    <w:rsid w:val="00366039"/>
    <w:rsid w:val="00366A14"/>
    <w:rsid w:val="00366C24"/>
    <w:rsid w:val="00367D02"/>
    <w:rsid w:val="003706AB"/>
    <w:rsid w:val="00371F1A"/>
    <w:rsid w:val="0037343A"/>
    <w:rsid w:val="00373508"/>
    <w:rsid w:val="00373EA8"/>
    <w:rsid w:val="003753BE"/>
    <w:rsid w:val="00377936"/>
    <w:rsid w:val="00377D0F"/>
    <w:rsid w:val="00381957"/>
    <w:rsid w:val="003842DB"/>
    <w:rsid w:val="003844A3"/>
    <w:rsid w:val="003854F2"/>
    <w:rsid w:val="00386B4C"/>
    <w:rsid w:val="00386D0F"/>
    <w:rsid w:val="00386E81"/>
    <w:rsid w:val="003874E6"/>
    <w:rsid w:val="003910AE"/>
    <w:rsid w:val="00395E2E"/>
    <w:rsid w:val="00397A25"/>
    <w:rsid w:val="003A26CA"/>
    <w:rsid w:val="003A3DD9"/>
    <w:rsid w:val="003A4DEF"/>
    <w:rsid w:val="003A634F"/>
    <w:rsid w:val="003B02CE"/>
    <w:rsid w:val="003B6692"/>
    <w:rsid w:val="003B6DE2"/>
    <w:rsid w:val="003C345F"/>
    <w:rsid w:val="003C3739"/>
    <w:rsid w:val="003C5224"/>
    <w:rsid w:val="003C7004"/>
    <w:rsid w:val="003D17FA"/>
    <w:rsid w:val="003D3E45"/>
    <w:rsid w:val="003D4417"/>
    <w:rsid w:val="003D734E"/>
    <w:rsid w:val="003E2369"/>
    <w:rsid w:val="003E3F05"/>
    <w:rsid w:val="003E5C5F"/>
    <w:rsid w:val="003E5EEB"/>
    <w:rsid w:val="003F0635"/>
    <w:rsid w:val="003F121B"/>
    <w:rsid w:val="003F3A83"/>
    <w:rsid w:val="003F488E"/>
    <w:rsid w:val="003F6B30"/>
    <w:rsid w:val="003F75AB"/>
    <w:rsid w:val="004000E3"/>
    <w:rsid w:val="004052CC"/>
    <w:rsid w:val="0041021F"/>
    <w:rsid w:val="004117DD"/>
    <w:rsid w:val="00413947"/>
    <w:rsid w:val="004141F1"/>
    <w:rsid w:val="00414BCC"/>
    <w:rsid w:val="004164A3"/>
    <w:rsid w:val="00416DFD"/>
    <w:rsid w:val="004176F7"/>
    <w:rsid w:val="004178E8"/>
    <w:rsid w:val="0042163B"/>
    <w:rsid w:val="00424F06"/>
    <w:rsid w:val="00425AB9"/>
    <w:rsid w:val="00427393"/>
    <w:rsid w:val="00430641"/>
    <w:rsid w:val="0043142C"/>
    <w:rsid w:val="00436D5F"/>
    <w:rsid w:val="00437198"/>
    <w:rsid w:val="00437DDD"/>
    <w:rsid w:val="00443204"/>
    <w:rsid w:val="004459C0"/>
    <w:rsid w:val="004469C4"/>
    <w:rsid w:val="004470C7"/>
    <w:rsid w:val="00447FFA"/>
    <w:rsid w:val="00454B46"/>
    <w:rsid w:val="00465112"/>
    <w:rsid w:val="00466F84"/>
    <w:rsid w:val="004679EA"/>
    <w:rsid w:val="00467C7E"/>
    <w:rsid w:val="00467F33"/>
    <w:rsid w:val="00470032"/>
    <w:rsid w:val="00473955"/>
    <w:rsid w:val="00475A27"/>
    <w:rsid w:val="00476AFF"/>
    <w:rsid w:val="00477EB5"/>
    <w:rsid w:val="0048118F"/>
    <w:rsid w:val="004828BF"/>
    <w:rsid w:val="004841F4"/>
    <w:rsid w:val="004857FC"/>
    <w:rsid w:val="00486A56"/>
    <w:rsid w:val="0049066A"/>
    <w:rsid w:val="00490E07"/>
    <w:rsid w:val="0049171A"/>
    <w:rsid w:val="004932D7"/>
    <w:rsid w:val="00493DB3"/>
    <w:rsid w:val="0049795C"/>
    <w:rsid w:val="004A4151"/>
    <w:rsid w:val="004A4D75"/>
    <w:rsid w:val="004B1B52"/>
    <w:rsid w:val="004B4586"/>
    <w:rsid w:val="004B490B"/>
    <w:rsid w:val="004B503A"/>
    <w:rsid w:val="004B6648"/>
    <w:rsid w:val="004B7358"/>
    <w:rsid w:val="004B7AE0"/>
    <w:rsid w:val="004B7CD5"/>
    <w:rsid w:val="004C000C"/>
    <w:rsid w:val="004C0688"/>
    <w:rsid w:val="004C0B96"/>
    <w:rsid w:val="004C0DB9"/>
    <w:rsid w:val="004C10E0"/>
    <w:rsid w:val="004C14C5"/>
    <w:rsid w:val="004C3471"/>
    <w:rsid w:val="004C3B8D"/>
    <w:rsid w:val="004C5F2F"/>
    <w:rsid w:val="004C774F"/>
    <w:rsid w:val="004D1AC9"/>
    <w:rsid w:val="004D272A"/>
    <w:rsid w:val="004D2926"/>
    <w:rsid w:val="004D3A05"/>
    <w:rsid w:val="004D3E1C"/>
    <w:rsid w:val="004D451E"/>
    <w:rsid w:val="004D778C"/>
    <w:rsid w:val="004D77D1"/>
    <w:rsid w:val="004E2672"/>
    <w:rsid w:val="004E54F3"/>
    <w:rsid w:val="004E5A36"/>
    <w:rsid w:val="004F16C2"/>
    <w:rsid w:val="004F19FC"/>
    <w:rsid w:val="004F1A01"/>
    <w:rsid w:val="004F3798"/>
    <w:rsid w:val="004F3F74"/>
    <w:rsid w:val="004F4CC5"/>
    <w:rsid w:val="0050174D"/>
    <w:rsid w:val="00504325"/>
    <w:rsid w:val="005054BF"/>
    <w:rsid w:val="005058A2"/>
    <w:rsid w:val="00507775"/>
    <w:rsid w:val="00510D3A"/>
    <w:rsid w:val="00511006"/>
    <w:rsid w:val="00511105"/>
    <w:rsid w:val="0051118C"/>
    <w:rsid w:val="00513813"/>
    <w:rsid w:val="005149E0"/>
    <w:rsid w:val="00516EE9"/>
    <w:rsid w:val="00517A2A"/>
    <w:rsid w:val="005234CE"/>
    <w:rsid w:val="005235E3"/>
    <w:rsid w:val="005236CD"/>
    <w:rsid w:val="00523A32"/>
    <w:rsid w:val="00524027"/>
    <w:rsid w:val="00527EB8"/>
    <w:rsid w:val="0053021D"/>
    <w:rsid w:val="00534F1F"/>
    <w:rsid w:val="00535722"/>
    <w:rsid w:val="00535B51"/>
    <w:rsid w:val="005419A5"/>
    <w:rsid w:val="005419DB"/>
    <w:rsid w:val="00544AE9"/>
    <w:rsid w:val="005456BE"/>
    <w:rsid w:val="0054673D"/>
    <w:rsid w:val="00547C39"/>
    <w:rsid w:val="00550C80"/>
    <w:rsid w:val="005525D2"/>
    <w:rsid w:val="00552D5B"/>
    <w:rsid w:val="00556BF0"/>
    <w:rsid w:val="00561644"/>
    <w:rsid w:val="00561775"/>
    <w:rsid w:val="00561A19"/>
    <w:rsid w:val="0056481E"/>
    <w:rsid w:val="00564ACE"/>
    <w:rsid w:val="00564ACF"/>
    <w:rsid w:val="00564EAD"/>
    <w:rsid w:val="00565CE8"/>
    <w:rsid w:val="00565DAE"/>
    <w:rsid w:val="0056600E"/>
    <w:rsid w:val="005660DC"/>
    <w:rsid w:val="00566666"/>
    <w:rsid w:val="00566B2F"/>
    <w:rsid w:val="0056756D"/>
    <w:rsid w:val="00571053"/>
    <w:rsid w:val="0057133C"/>
    <w:rsid w:val="00571C6A"/>
    <w:rsid w:val="0057279B"/>
    <w:rsid w:val="00573EC5"/>
    <w:rsid w:val="00574635"/>
    <w:rsid w:val="0058375B"/>
    <w:rsid w:val="005837EF"/>
    <w:rsid w:val="00583BC0"/>
    <w:rsid w:val="00585F67"/>
    <w:rsid w:val="005865C1"/>
    <w:rsid w:val="005939DB"/>
    <w:rsid w:val="00595FB4"/>
    <w:rsid w:val="00596737"/>
    <w:rsid w:val="005A22E4"/>
    <w:rsid w:val="005A238B"/>
    <w:rsid w:val="005A75EA"/>
    <w:rsid w:val="005B46A9"/>
    <w:rsid w:val="005B4BB8"/>
    <w:rsid w:val="005B65E1"/>
    <w:rsid w:val="005C0155"/>
    <w:rsid w:val="005C177A"/>
    <w:rsid w:val="005C1865"/>
    <w:rsid w:val="005C40F5"/>
    <w:rsid w:val="005C48A2"/>
    <w:rsid w:val="005C5D50"/>
    <w:rsid w:val="005D141A"/>
    <w:rsid w:val="005D19C2"/>
    <w:rsid w:val="005D1F27"/>
    <w:rsid w:val="005D22B6"/>
    <w:rsid w:val="005D590C"/>
    <w:rsid w:val="005D6603"/>
    <w:rsid w:val="005D6A3C"/>
    <w:rsid w:val="005D798F"/>
    <w:rsid w:val="005E042F"/>
    <w:rsid w:val="005E0B4F"/>
    <w:rsid w:val="005E0F2E"/>
    <w:rsid w:val="005E2FF3"/>
    <w:rsid w:val="005E3277"/>
    <w:rsid w:val="005E35C5"/>
    <w:rsid w:val="005E3707"/>
    <w:rsid w:val="005E7B2A"/>
    <w:rsid w:val="005F4FFF"/>
    <w:rsid w:val="005F56D9"/>
    <w:rsid w:val="00600268"/>
    <w:rsid w:val="00600615"/>
    <w:rsid w:val="00600850"/>
    <w:rsid w:val="00601964"/>
    <w:rsid w:val="00603027"/>
    <w:rsid w:val="006036FA"/>
    <w:rsid w:val="00606194"/>
    <w:rsid w:val="00607373"/>
    <w:rsid w:val="006077EA"/>
    <w:rsid w:val="00607B92"/>
    <w:rsid w:val="00613476"/>
    <w:rsid w:val="006155D7"/>
    <w:rsid w:val="006155E9"/>
    <w:rsid w:val="00616C85"/>
    <w:rsid w:val="00622371"/>
    <w:rsid w:val="00622FC8"/>
    <w:rsid w:val="00627A58"/>
    <w:rsid w:val="00627D9F"/>
    <w:rsid w:val="0063024A"/>
    <w:rsid w:val="00630AB1"/>
    <w:rsid w:val="00631FB0"/>
    <w:rsid w:val="00634FD6"/>
    <w:rsid w:val="00643485"/>
    <w:rsid w:val="006441C9"/>
    <w:rsid w:val="006446A1"/>
    <w:rsid w:val="00645A5B"/>
    <w:rsid w:val="00646D29"/>
    <w:rsid w:val="00646DDC"/>
    <w:rsid w:val="00647501"/>
    <w:rsid w:val="00651747"/>
    <w:rsid w:val="00651CB9"/>
    <w:rsid w:val="006539AE"/>
    <w:rsid w:val="006555CB"/>
    <w:rsid w:val="00657257"/>
    <w:rsid w:val="0065788B"/>
    <w:rsid w:val="006648CF"/>
    <w:rsid w:val="00664ABE"/>
    <w:rsid w:val="00664E5E"/>
    <w:rsid w:val="0066532B"/>
    <w:rsid w:val="0066582D"/>
    <w:rsid w:val="00666DAE"/>
    <w:rsid w:val="00667799"/>
    <w:rsid w:val="00672507"/>
    <w:rsid w:val="006833FF"/>
    <w:rsid w:val="00683780"/>
    <w:rsid w:val="00685E47"/>
    <w:rsid w:val="00691088"/>
    <w:rsid w:val="0069179E"/>
    <w:rsid w:val="006918A9"/>
    <w:rsid w:val="006930E7"/>
    <w:rsid w:val="0069318E"/>
    <w:rsid w:val="006934CE"/>
    <w:rsid w:val="00694963"/>
    <w:rsid w:val="00695610"/>
    <w:rsid w:val="006A017A"/>
    <w:rsid w:val="006A0C79"/>
    <w:rsid w:val="006A127F"/>
    <w:rsid w:val="006A262D"/>
    <w:rsid w:val="006A3283"/>
    <w:rsid w:val="006B4376"/>
    <w:rsid w:val="006B538A"/>
    <w:rsid w:val="006B552C"/>
    <w:rsid w:val="006B650D"/>
    <w:rsid w:val="006C18C9"/>
    <w:rsid w:val="006C2843"/>
    <w:rsid w:val="006C48B9"/>
    <w:rsid w:val="006C50CF"/>
    <w:rsid w:val="006C5165"/>
    <w:rsid w:val="006C58C5"/>
    <w:rsid w:val="006C6448"/>
    <w:rsid w:val="006C6C31"/>
    <w:rsid w:val="006D0148"/>
    <w:rsid w:val="006D0250"/>
    <w:rsid w:val="006D1FC0"/>
    <w:rsid w:val="006D2B7F"/>
    <w:rsid w:val="006D3F46"/>
    <w:rsid w:val="006D4209"/>
    <w:rsid w:val="006D4D32"/>
    <w:rsid w:val="006D583F"/>
    <w:rsid w:val="006D63AF"/>
    <w:rsid w:val="006D6A3B"/>
    <w:rsid w:val="006E096E"/>
    <w:rsid w:val="006E1BA4"/>
    <w:rsid w:val="006E29B5"/>
    <w:rsid w:val="006E2BCA"/>
    <w:rsid w:val="006E3C9C"/>
    <w:rsid w:val="006E6684"/>
    <w:rsid w:val="006E7B5C"/>
    <w:rsid w:val="006F1D66"/>
    <w:rsid w:val="006F41B0"/>
    <w:rsid w:val="006F4DA9"/>
    <w:rsid w:val="006F7FD3"/>
    <w:rsid w:val="00701456"/>
    <w:rsid w:val="0070162C"/>
    <w:rsid w:val="00705FB1"/>
    <w:rsid w:val="007062CC"/>
    <w:rsid w:val="007116E0"/>
    <w:rsid w:val="00713669"/>
    <w:rsid w:val="00713A99"/>
    <w:rsid w:val="00717611"/>
    <w:rsid w:val="00721607"/>
    <w:rsid w:val="00724FDF"/>
    <w:rsid w:val="00725375"/>
    <w:rsid w:val="00734870"/>
    <w:rsid w:val="00735727"/>
    <w:rsid w:val="0073577B"/>
    <w:rsid w:val="00735B0F"/>
    <w:rsid w:val="00736086"/>
    <w:rsid w:val="0073621A"/>
    <w:rsid w:val="00736988"/>
    <w:rsid w:val="007416D4"/>
    <w:rsid w:val="00741708"/>
    <w:rsid w:val="00745773"/>
    <w:rsid w:val="0075118E"/>
    <w:rsid w:val="007527E9"/>
    <w:rsid w:val="00752A18"/>
    <w:rsid w:val="007552C6"/>
    <w:rsid w:val="007671AB"/>
    <w:rsid w:val="00770213"/>
    <w:rsid w:val="0077222F"/>
    <w:rsid w:val="00773B95"/>
    <w:rsid w:val="007742FB"/>
    <w:rsid w:val="007800A1"/>
    <w:rsid w:val="007834F5"/>
    <w:rsid w:val="00783D63"/>
    <w:rsid w:val="00784DC5"/>
    <w:rsid w:val="00785142"/>
    <w:rsid w:val="00785B07"/>
    <w:rsid w:val="00786D27"/>
    <w:rsid w:val="00786D9D"/>
    <w:rsid w:val="0078718E"/>
    <w:rsid w:val="00787A95"/>
    <w:rsid w:val="00790718"/>
    <w:rsid w:val="0079155F"/>
    <w:rsid w:val="00792AF0"/>
    <w:rsid w:val="007936C0"/>
    <w:rsid w:val="007951DE"/>
    <w:rsid w:val="007959A2"/>
    <w:rsid w:val="00796A5A"/>
    <w:rsid w:val="007A1D9F"/>
    <w:rsid w:val="007A39B4"/>
    <w:rsid w:val="007A7939"/>
    <w:rsid w:val="007B220E"/>
    <w:rsid w:val="007B40AD"/>
    <w:rsid w:val="007C0336"/>
    <w:rsid w:val="007C27C2"/>
    <w:rsid w:val="007C5CB2"/>
    <w:rsid w:val="007D117D"/>
    <w:rsid w:val="007D1555"/>
    <w:rsid w:val="007D27FF"/>
    <w:rsid w:val="007D2FC8"/>
    <w:rsid w:val="007D3D76"/>
    <w:rsid w:val="007D633F"/>
    <w:rsid w:val="007E3726"/>
    <w:rsid w:val="007E4B0B"/>
    <w:rsid w:val="007F0B34"/>
    <w:rsid w:val="007F2CDB"/>
    <w:rsid w:val="00801E13"/>
    <w:rsid w:val="00802B14"/>
    <w:rsid w:val="0080334E"/>
    <w:rsid w:val="0080566F"/>
    <w:rsid w:val="00806296"/>
    <w:rsid w:val="00806EF4"/>
    <w:rsid w:val="00810C1C"/>
    <w:rsid w:val="00811115"/>
    <w:rsid w:val="00812480"/>
    <w:rsid w:val="0081312D"/>
    <w:rsid w:val="008136B9"/>
    <w:rsid w:val="00814809"/>
    <w:rsid w:val="00816FCB"/>
    <w:rsid w:val="008171FE"/>
    <w:rsid w:val="008176CA"/>
    <w:rsid w:val="0082218A"/>
    <w:rsid w:val="008222BA"/>
    <w:rsid w:val="008257A1"/>
    <w:rsid w:val="00825DEB"/>
    <w:rsid w:val="008311BD"/>
    <w:rsid w:val="0083372F"/>
    <w:rsid w:val="00833856"/>
    <w:rsid w:val="00840619"/>
    <w:rsid w:val="00842D72"/>
    <w:rsid w:val="00843AC6"/>
    <w:rsid w:val="00846BF5"/>
    <w:rsid w:val="00846FAA"/>
    <w:rsid w:val="008514BE"/>
    <w:rsid w:val="00851A55"/>
    <w:rsid w:val="00853951"/>
    <w:rsid w:val="008603C5"/>
    <w:rsid w:val="0086099C"/>
    <w:rsid w:val="008614AC"/>
    <w:rsid w:val="008654AD"/>
    <w:rsid w:val="008703D7"/>
    <w:rsid w:val="008712F2"/>
    <w:rsid w:val="00871952"/>
    <w:rsid w:val="0087260E"/>
    <w:rsid w:val="00875891"/>
    <w:rsid w:val="00875E62"/>
    <w:rsid w:val="00876A65"/>
    <w:rsid w:val="00880E3B"/>
    <w:rsid w:val="008816DE"/>
    <w:rsid w:val="00882331"/>
    <w:rsid w:val="00882F1B"/>
    <w:rsid w:val="00883072"/>
    <w:rsid w:val="008839DC"/>
    <w:rsid w:val="0088594A"/>
    <w:rsid w:val="00885FCD"/>
    <w:rsid w:val="00890780"/>
    <w:rsid w:val="00894D1F"/>
    <w:rsid w:val="0089559D"/>
    <w:rsid w:val="008970F9"/>
    <w:rsid w:val="00897B27"/>
    <w:rsid w:val="00897C45"/>
    <w:rsid w:val="008A0AD2"/>
    <w:rsid w:val="008A2195"/>
    <w:rsid w:val="008A71B7"/>
    <w:rsid w:val="008B2EDB"/>
    <w:rsid w:val="008B3C92"/>
    <w:rsid w:val="008B5145"/>
    <w:rsid w:val="008B5FA3"/>
    <w:rsid w:val="008B689B"/>
    <w:rsid w:val="008B75D9"/>
    <w:rsid w:val="008C2B27"/>
    <w:rsid w:val="008C2BC2"/>
    <w:rsid w:val="008C32C4"/>
    <w:rsid w:val="008C3391"/>
    <w:rsid w:val="008C3863"/>
    <w:rsid w:val="008C57A0"/>
    <w:rsid w:val="008C6818"/>
    <w:rsid w:val="008C696C"/>
    <w:rsid w:val="008C6984"/>
    <w:rsid w:val="008C6DCA"/>
    <w:rsid w:val="008D0A50"/>
    <w:rsid w:val="008D1B06"/>
    <w:rsid w:val="008D29B6"/>
    <w:rsid w:val="008D2EFD"/>
    <w:rsid w:val="008D347F"/>
    <w:rsid w:val="008E1D2E"/>
    <w:rsid w:val="008E31EF"/>
    <w:rsid w:val="008E4118"/>
    <w:rsid w:val="008E6159"/>
    <w:rsid w:val="008E6803"/>
    <w:rsid w:val="008E74EE"/>
    <w:rsid w:val="008E7E07"/>
    <w:rsid w:val="008F1D39"/>
    <w:rsid w:val="008F1E74"/>
    <w:rsid w:val="008F26A7"/>
    <w:rsid w:val="008F2821"/>
    <w:rsid w:val="008F4223"/>
    <w:rsid w:val="008F427E"/>
    <w:rsid w:val="008F42D6"/>
    <w:rsid w:val="008F4824"/>
    <w:rsid w:val="00900356"/>
    <w:rsid w:val="00901BB7"/>
    <w:rsid w:val="00902EDE"/>
    <w:rsid w:val="009033CF"/>
    <w:rsid w:val="00903A24"/>
    <w:rsid w:val="00903B38"/>
    <w:rsid w:val="00903B5E"/>
    <w:rsid w:val="00907F31"/>
    <w:rsid w:val="00915064"/>
    <w:rsid w:val="009150BF"/>
    <w:rsid w:val="00915544"/>
    <w:rsid w:val="00915DF0"/>
    <w:rsid w:val="009168FC"/>
    <w:rsid w:val="00920A98"/>
    <w:rsid w:val="00920D10"/>
    <w:rsid w:val="00921890"/>
    <w:rsid w:val="00921AED"/>
    <w:rsid w:val="00923D68"/>
    <w:rsid w:val="0092576F"/>
    <w:rsid w:val="009269A1"/>
    <w:rsid w:val="009275D9"/>
    <w:rsid w:val="00927792"/>
    <w:rsid w:val="009302BB"/>
    <w:rsid w:val="009348EB"/>
    <w:rsid w:val="00935450"/>
    <w:rsid w:val="009468DF"/>
    <w:rsid w:val="009549B8"/>
    <w:rsid w:val="00960048"/>
    <w:rsid w:val="00960152"/>
    <w:rsid w:val="0096202D"/>
    <w:rsid w:val="00962C71"/>
    <w:rsid w:val="00966706"/>
    <w:rsid w:val="00966E3F"/>
    <w:rsid w:val="0097057D"/>
    <w:rsid w:val="00970FC7"/>
    <w:rsid w:val="009720CB"/>
    <w:rsid w:val="0097367C"/>
    <w:rsid w:val="00975A49"/>
    <w:rsid w:val="00981ADF"/>
    <w:rsid w:val="009843A9"/>
    <w:rsid w:val="0099209E"/>
    <w:rsid w:val="00995BE4"/>
    <w:rsid w:val="00995EFA"/>
    <w:rsid w:val="009A02D5"/>
    <w:rsid w:val="009A3C76"/>
    <w:rsid w:val="009A7F53"/>
    <w:rsid w:val="009B6206"/>
    <w:rsid w:val="009C3659"/>
    <w:rsid w:val="009C57A0"/>
    <w:rsid w:val="009D05D8"/>
    <w:rsid w:val="009D2B46"/>
    <w:rsid w:val="009D5C1A"/>
    <w:rsid w:val="009D64FF"/>
    <w:rsid w:val="009D7A41"/>
    <w:rsid w:val="009D7DB4"/>
    <w:rsid w:val="009E1A3A"/>
    <w:rsid w:val="009E23E7"/>
    <w:rsid w:val="009E326A"/>
    <w:rsid w:val="009E39D4"/>
    <w:rsid w:val="009E5A88"/>
    <w:rsid w:val="009E5EEE"/>
    <w:rsid w:val="009F0F0D"/>
    <w:rsid w:val="009F19F0"/>
    <w:rsid w:val="009F1EE6"/>
    <w:rsid w:val="009F455C"/>
    <w:rsid w:val="009F6C78"/>
    <w:rsid w:val="009F7083"/>
    <w:rsid w:val="009F7DD9"/>
    <w:rsid w:val="00A04D02"/>
    <w:rsid w:val="00A0649B"/>
    <w:rsid w:val="00A07C8A"/>
    <w:rsid w:val="00A12CDE"/>
    <w:rsid w:val="00A150A3"/>
    <w:rsid w:val="00A165F3"/>
    <w:rsid w:val="00A16F72"/>
    <w:rsid w:val="00A20CF1"/>
    <w:rsid w:val="00A22E56"/>
    <w:rsid w:val="00A23952"/>
    <w:rsid w:val="00A24C3F"/>
    <w:rsid w:val="00A2601C"/>
    <w:rsid w:val="00A2688D"/>
    <w:rsid w:val="00A26A84"/>
    <w:rsid w:val="00A32276"/>
    <w:rsid w:val="00A33202"/>
    <w:rsid w:val="00A33447"/>
    <w:rsid w:val="00A34A39"/>
    <w:rsid w:val="00A3628A"/>
    <w:rsid w:val="00A36BAA"/>
    <w:rsid w:val="00A4130F"/>
    <w:rsid w:val="00A42996"/>
    <w:rsid w:val="00A45200"/>
    <w:rsid w:val="00A458A0"/>
    <w:rsid w:val="00A4654A"/>
    <w:rsid w:val="00A53A6E"/>
    <w:rsid w:val="00A55B07"/>
    <w:rsid w:val="00A57614"/>
    <w:rsid w:val="00A603CB"/>
    <w:rsid w:val="00A66475"/>
    <w:rsid w:val="00A7049F"/>
    <w:rsid w:val="00A704C5"/>
    <w:rsid w:val="00A706BF"/>
    <w:rsid w:val="00A7125E"/>
    <w:rsid w:val="00A71E27"/>
    <w:rsid w:val="00A72FF3"/>
    <w:rsid w:val="00A80AEB"/>
    <w:rsid w:val="00A80E9C"/>
    <w:rsid w:val="00A81859"/>
    <w:rsid w:val="00A820D8"/>
    <w:rsid w:val="00A837AC"/>
    <w:rsid w:val="00A85872"/>
    <w:rsid w:val="00A8637C"/>
    <w:rsid w:val="00A8758B"/>
    <w:rsid w:val="00A90A29"/>
    <w:rsid w:val="00A92B57"/>
    <w:rsid w:val="00AA420E"/>
    <w:rsid w:val="00AA4558"/>
    <w:rsid w:val="00AA55E8"/>
    <w:rsid w:val="00AA5B73"/>
    <w:rsid w:val="00AA6B7C"/>
    <w:rsid w:val="00AB113C"/>
    <w:rsid w:val="00AB17A0"/>
    <w:rsid w:val="00AB275B"/>
    <w:rsid w:val="00AB30EA"/>
    <w:rsid w:val="00AB3BE6"/>
    <w:rsid w:val="00AB42ED"/>
    <w:rsid w:val="00AB6FB9"/>
    <w:rsid w:val="00AB7940"/>
    <w:rsid w:val="00AB7DE9"/>
    <w:rsid w:val="00AC2592"/>
    <w:rsid w:val="00AC2908"/>
    <w:rsid w:val="00AD03BE"/>
    <w:rsid w:val="00AD0FA5"/>
    <w:rsid w:val="00AD6740"/>
    <w:rsid w:val="00AD7A4F"/>
    <w:rsid w:val="00AE22EF"/>
    <w:rsid w:val="00AE3A3D"/>
    <w:rsid w:val="00AE77B6"/>
    <w:rsid w:val="00AF1AB9"/>
    <w:rsid w:val="00AF1DC0"/>
    <w:rsid w:val="00AF7CB6"/>
    <w:rsid w:val="00B04DB1"/>
    <w:rsid w:val="00B05323"/>
    <w:rsid w:val="00B05B5D"/>
    <w:rsid w:val="00B066A8"/>
    <w:rsid w:val="00B13D65"/>
    <w:rsid w:val="00B1439C"/>
    <w:rsid w:val="00B14AE1"/>
    <w:rsid w:val="00B166C5"/>
    <w:rsid w:val="00B21156"/>
    <w:rsid w:val="00B22872"/>
    <w:rsid w:val="00B22EA1"/>
    <w:rsid w:val="00B24237"/>
    <w:rsid w:val="00B25DA8"/>
    <w:rsid w:val="00B273FB"/>
    <w:rsid w:val="00B27560"/>
    <w:rsid w:val="00B278E6"/>
    <w:rsid w:val="00B306D8"/>
    <w:rsid w:val="00B3371E"/>
    <w:rsid w:val="00B34B7F"/>
    <w:rsid w:val="00B357CF"/>
    <w:rsid w:val="00B35B61"/>
    <w:rsid w:val="00B41374"/>
    <w:rsid w:val="00B432B7"/>
    <w:rsid w:val="00B43B93"/>
    <w:rsid w:val="00B43F2D"/>
    <w:rsid w:val="00B456CE"/>
    <w:rsid w:val="00B45E42"/>
    <w:rsid w:val="00B460E6"/>
    <w:rsid w:val="00B50E50"/>
    <w:rsid w:val="00B52837"/>
    <w:rsid w:val="00B53832"/>
    <w:rsid w:val="00B54835"/>
    <w:rsid w:val="00B5520F"/>
    <w:rsid w:val="00B55F2A"/>
    <w:rsid w:val="00B56220"/>
    <w:rsid w:val="00B565EC"/>
    <w:rsid w:val="00B57C86"/>
    <w:rsid w:val="00B57EF5"/>
    <w:rsid w:val="00B6346E"/>
    <w:rsid w:val="00B63BDF"/>
    <w:rsid w:val="00B6444A"/>
    <w:rsid w:val="00B6461A"/>
    <w:rsid w:val="00B67ED6"/>
    <w:rsid w:val="00B708F5"/>
    <w:rsid w:val="00B71C3E"/>
    <w:rsid w:val="00B72FEC"/>
    <w:rsid w:val="00B75CCE"/>
    <w:rsid w:val="00B75F94"/>
    <w:rsid w:val="00B76FD2"/>
    <w:rsid w:val="00B857F4"/>
    <w:rsid w:val="00B8624B"/>
    <w:rsid w:val="00B87236"/>
    <w:rsid w:val="00B90C60"/>
    <w:rsid w:val="00B93BB2"/>
    <w:rsid w:val="00B958B6"/>
    <w:rsid w:val="00B96B49"/>
    <w:rsid w:val="00B97980"/>
    <w:rsid w:val="00BA3F09"/>
    <w:rsid w:val="00BA532E"/>
    <w:rsid w:val="00BA6640"/>
    <w:rsid w:val="00BA685F"/>
    <w:rsid w:val="00BA7CAF"/>
    <w:rsid w:val="00BB4C98"/>
    <w:rsid w:val="00BB5A87"/>
    <w:rsid w:val="00BB7C24"/>
    <w:rsid w:val="00BC3181"/>
    <w:rsid w:val="00BC6151"/>
    <w:rsid w:val="00BC728D"/>
    <w:rsid w:val="00BD0B30"/>
    <w:rsid w:val="00BD10C7"/>
    <w:rsid w:val="00BD1D45"/>
    <w:rsid w:val="00BD2D6A"/>
    <w:rsid w:val="00BD33F9"/>
    <w:rsid w:val="00BD346C"/>
    <w:rsid w:val="00BD3F56"/>
    <w:rsid w:val="00BE02CD"/>
    <w:rsid w:val="00BE2256"/>
    <w:rsid w:val="00BE3A9C"/>
    <w:rsid w:val="00BE3D8A"/>
    <w:rsid w:val="00BE5FD8"/>
    <w:rsid w:val="00BE67B9"/>
    <w:rsid w:val="00BF256C"/>
    <w:rsid w:val="00BF25F2"/>
    <w:rsid w:val="00BF61A2"/>
    <w:rsid w:val="00BF62C0"/>
    <w:rsid w:val="00BF64CE"/>
    <w:rsid w:val="00BF7D03"/>
    <w:rsid w:val="00C02E83"/>
    <w:rsid w:val="00C0437B"/>
    <w:rsid w:val="00C04638"/>
    <w:rsid w:val="00C053C3"/>
    <w:rsid w:val="00C11C03"/>
    <w:rsid w:val="00C1232C"/>
    <w:rsid w:val="00C13D90"/>
    <w:rsid w:val="00C14737"/>
    <w:rsid w:val="00C14DD6"/>
    <w:rsid w:val="00C2204E"/>
    <w:rsid w:val="00C24B43"/>
    <w:rsid w:val="00C254D6"/>
    <w:rsid w:val="00C264F8"/>
    <w:rsid w:val="00C274CD"/>
    <w:rsid w:val="00C308DD"/>
    <w:rsid w:val="00C379F1"/>
    <w:rsid w:val="00C42C4A"/>
    <w:rsid w:val="00C451A6"/>
    <w:rsid w:val="00C45AEF"/>
    <w:rsid w:val="00C463A8"/>
    <w:rsid w:val="00C47965"/>
    <w:rsid w:val="00C51979"/>
    <w:rsid w:val="00C536A2"/>
    <w:rsid w:val="00C56FAE"/>
    <w:rsid w:val="00C612B7"/>
    <w:rsid w:val="00C654DF"/>
    <w:rsid w:val="00C66E6C"/>
    <w:rsid w:val="00C70395"/>
    <w:rsid w:val="00C709C2"/>
    <w:rsid w:val="00C70C12"/>
    <w:rsid w:val="00C714CD"/>
    <w:rsid w:val="00C7289D"/>
    <w:rsid w:val="00C7606E"/>
    <w:rsid w:val="00C86801"/>
    <w:rsid w:val="00C87B1E"/>
    <w:rsid w:val="00C939A1"/>
    <w:rsid w:val="00CA28F1"/>
    <w:rsid w:val="00CA4029"/>
    <w:rsid w:val="00CA4915"/>
    <w:rsid w:val="00CA5E16"/>
    <w:rsid w:val="00CA6FB2"/>
    <w:rsid w:val="00CA78B0"/>
    <w:rsid w:val="00CB27CA"/>
    <w:rsid w:val="00CB2C3E"/>
    <w:rsid w:val="00CB2F69"/>
    <w:rsid w:val="00CB3EB9"/>
    <w:rsid w:val="00CB5750"/>
    <w:rsid w:val="00CB5EFF"/>
    <w:rsid w:val="00CB65D2"/>
    <w:rsid w:val="00CC08C8"/>
    <w:rsid w:val="00CC107F"/>
    <w:rsid w:val="00CC1723"/>
    <w:rsid w:val="00CC3783"/>
    <w:rsid w:val="00CC567D"/>
    <w:rsid w:val="00CC5C59"/>
    <w:rsid w:val="00CD0277"/>
    <w:rsid w:val="00CD2E9D"/>
    <w:rsid w:val="00CD3586"/>
    <w:rsid w:val="00CD70BF"/>
    <w:rsid w:val="00CD7316"/>
    <w:rsid w:val="00CE2565"/>
    <w:rsid w:val="00CE2B73"/>
    <w:rsid w:val="00CE3046"/>
    <w:rsid w:val="00CE3A12"/>
    <w:rsid w:val="00CE51BE"/>
    <w:rsid w:val="00CE75C5"/>
    <w:rsid w:val="00CF263A"/>
    <w:rsid w:val="00CF304E"/>
    <w:rsid w:val="00CF452C"/>
    <w:rsid w:val="00CF4F0A"/>
    <w:rsid w:val="00CF578E"/>
    <w:rsid w:val="00CF6A1E"/>
    <w:rsid w:val="00CF6A43"/>
    <w:rsid w:val="00D029AB"/>
    <w:rsid w:val="00D060DC"/>
    <w:rsid w:val="00D07643"/>
    <w:rsid w:val="00D22E9B"/>
    <w:rsid w:val="00D23609"/>
    <w:rsid w:val="00D23FFE"/>
    <w:rsid w:val="00D268DF"/>
    <w:rsid w:val="00D2737F"/>
    <w:rsid w:val="00D27F76"/>
    <w:rsid w:val="00D315E9"/>
    <w:rsid w:val="00D321D8"/>
    <w:rsid w:val="00D32CF6"/>
    <w:rsid w:val="00D34301"/>
    <w:rsid w:val="00D3461F"/>
    <w:rsid w:val="00D35291"/>
    <w:rsid w:val="00D40B68"/>
    <w:rsid w:val="00D42466"/>
    <w:rsid w:val="00D42580"/>
    <w:rsid w:val="00D4265C"/>
    <w:rsid w:val="00D43AFE"/>
    <w:rsid w:val="00D53436"/>
    <w:rsid w:val="00D55814"/>
    <w:rsid w:val="00D61688"/>
    <w:rsid w:val="00D61FC4"/>
    <w:rsid w:val="00D64747"/>
    <w:rsid w:val="00D71A52"/>
    <w:rsid w:val="00D745B5"/>
    <w:rsid w:val="00D816F1"/>
    <w:rsid w:val="00D84570"/>
    <w:rsid w:val="00D9062C"/>
    <w:rsid w:val="00D933CD"/>
    <w:rsid w:val="00D967DC"/>
    <w:rsid w:val="00DA2E65"/>
    <w:rsid w:val="00DA3808"/>
    <w:rsid w:val="00DA5DD1"/>
    <w:rsid w:val="00DA6358"/>
    <w:rsid w:val="00DA7781"/>
    <w:rsid w:val="00DB2D47"/>
    <w:rsid w:val="00DB40F5"/>
    <w:rsid w:val="00DB78D3"/>
    <w:rsid w:val="00DB7D9E"/>
    <w:rsid w:val="00DC50B9"/>
    <w:rsid w:val="00DC5F9D"/>
    <w:rsid w:val="00DD0007"/>
    <w:rsid w:val="00DD1DA6"/>
    <w:rsid w:val="00DD1E30"/>
    <w:rsid w:val="00DD7E69"/>
    <w:rsid w:val="00DE03A2"/>
    <w:rsid w:val="00DE2091"/>
    <w:rsid w:val="00DE24F5"/>
    <w:rsid w:val="00DE26B6"/>
    <w:rsid w:val="00DE7F91"/>
    <w:rsid w:val="00DF1F87"/>
    <w:rsid w:val="00DF3E2E"/>
    <w:rsid w:val="00DF448B"/>
    <w:rsid w:val="00DF47A2"/>
    <w:rsid w:val="00DF777B"/>
    <w:rsid w:val="00DF79DC"/>
    <w:rsid w:val="00E004A6"/>
    <w:rsid w:val="00E02548"/>
    <w:rsid w:val="00E03D14"/>
    <w:rsid w:val="00E03DCF"/>
    <w:rsid w:val="00E05F6C"/>
    <w:rsid w:val="00E07AE9"/>
    <w:rsid w:val="00E07DAC"/>
    <w:rsid w:val="00E13FB5"/>
    <w:rsid w:val="00E200AA"/>
    <w:rsid w:val="00E2047B"/>
    <w:rsid w:val="00E25C4D"/>
    <w:rsid w:val="00E30548"/>
    <w:rsid w:val="00E31EA0"/>
    <w:rsid w:val="00E32961"/>
    <w:rsid w:val="00E3378C"/>
    <w:rsid w:val="00E366E5"/>
    <w:rsid w:val="00E36EBA"/>
    <w:rsid w:val="00E374AA"/>
    <w:rsid w:val="00E410B9"/>
    <w:rsid w:val="00E412BC"/>
    <w:rsid w:val="00E420F1"/>
    <w:rsid w:val="00E42561"/>
    <w:rsid w:val="00E4748A"/>
    <w:rsid w:val="00E47738"/>
    <w:rsid w:val="00E47B2F"/>
    <w:rsid w:val="00E63BEA"/>
    <w:rsid w:val="00E653FB"/>
    <w:rsid w:val="00E65BE8"/>
    <w:rsid w:val="00E65DE1"/>
    <w:rsid w:val="00E66CF2"/>
    <w:rsid w:val="00E67A87"/>
    <w:rsid w:val="00E67DA5"/>
    <w:rsid w:val="00E71B13"/>
    <w:rsid w:val="00E74261"/>
    <w:rsid w:val="00E771FF"/>
    <w:rsid w:val="00E77B7E"/>
    <w:rsid w:val="00E8172D"/>
    <w:rsid w:val="00E850F0"/>
    <w:rsid w:val="00E851C8"/>
    <w:rsid w:val="00E85EB3"/>
    <w:rsid w:val="00E8746F"/>
    <w:rsid w:val="00E90B44"/>
    <w:rsid w:val="00E9109D"/>
    <w:rsid w:val="00E91B52"/>
    <w:rsid w:val="00E92F7C"/>
    <w:rsid w:val="00E93867"/>
    <w:rsid w:val="00E93C28"/>
    <w:rsid w:val="00E96F2A"/>
    <w:rsid w:val="00EA1BB6"/>
    <w:rsid w:val="00EA3B3F"/>
    <w:rsid w:val="00EA3FC6"/>
    <w:rsid w:val="00EA61BB"/>
    <w:rsid w:val="00EA63F2"/>
    <w:rsid w:val="00EA64E1"/>
    <w:rsid w:val="00EB0A9B"/>
    <w:rsid w:val="00EB0FFF"/>
    <w:rsid w:val="00EB217F"/>
    <w:rsid w:val="00EB63BC"/>
    <w:rsid w:val="00EB6B30"/>
    <w:rsid w:val="00EB7714"/>
    <w:rsid w:val="00EC0DB3"/>
    <w:rsid w:val="00EC23A9"/>
    <w:rsid w:val="00EC780D"/>
    <w:rsid w:val="00ED1366"/>
    <w:rsid w:val="00ED56BE"/>
    <w:rsid w:val="00ED602B"/>
    <w:rsid w:val="00EE0945"/>
    <w:rsid w:val="00EE1D23"/>
    <w:rsid w:val="00EE3CD6"/>
    <w:rsid w:val="00EE5A1A"/>
    <w:rsid w:val="00EE768C"/>
    <w:rsid w:val="00EE7B57"/>
    <w:rsid w:val="00EF1D02"/>
    <w:rsid w:val="00EF41A6"/>
    <w:rsid w:val="00EF4362"/>
    <w:rsid w:val="00EF4B40"/>
    <w:rsid w:val="00EF5197"/>
    <w:rsid w:val="00EF70CE"/>
    <w:rsid w:val="00EF7CC3"/>
    <w:rsid w:val="00F00FEB"/>
    <w:rsid w:val="00F02E6C"/>
    <w:rsid w:val="00F052FD"/>
    <w:rsid w:val="00F05B33"/>
    <w:rsid w:val="00F12A27"/>
    <w:rsid w:val="00F13B10"/>
    <w:rsid w:val="00F17A51"/>
    <w:rsid w:val="00F17A85"/>
    <w:rsid w:val="00F21852"/>
    <w:rsid w:val="00F2614E"/>
    <w:rsid w:val="00F27F02"/>
    <w:rsid w:val="00F3154A"/>
    <w:rsid w:val="00F3379E"/>
    <w:rsid w:val="00F339E8"/>
    <w:rsid w:val="00F34F09"/>
    <w:rsid w:val="00F3640E"/>
    <w:rsid w:val="00F376F7"/>
    <w:rsid w:val="00F42E8D"/>
    <w:rsid w:val="00F42EC7"/>
    <w:rsid w:val="00F509E8"/>
    <w:rsid w:val="00F54733"/>
    <w:rsid w:val="00F55B32"/>
    <w:rsid w:val="00F55B7F"/>
    <w:rsid w:val="00F56043"/>
    <w:rsid w:val="00F57DF9"/>
    <w:rsid w:val="00F57E77"/>
    <w:rsid w:val="00F60783"/>
    <w:rsid w:val="00F61572"/>
    <w:rsid w:val="00F623B9"/>
    <w:rsid w:val="00F65B87"/>
    <w:rsid w:val="00F66EEB"/>
    <w:rsid w:val="00F678F1"/>
    <w:rsid w:val="00F67F3B"/>
    <w:rsid w:val="00F70DAF"/>
    <w:rsid w:val="00F733D0"/>
    <w:rsid w:val="00F744E1"/>
    <w:rsid w:val="00F74E1D"/>
    <w:rsid w:val="00F77C7B"/>
    <w:rsid w:val="00F77F8B"/>
    <w:rsid w:val="00F806F8"/>
    <w:rsid w:val="00F80C2E"/>
    <w:rsid w:val="00F817BB"/>
    <w:rsid w:val="00F81D3D"/>
    <w:rsid w:val="00F8351B"/>
    <w:rsid w:val="00F843F4"/>
    <w:rsid w:val="00F8670C"/>
    <w:rsid w:val="00F90391"/>
    <w:rsid w:val="00F9675C"/>
    <w:rsid w:val="00FA1715"/>
    <w:rsid w:val="00FA1EDB"/>
    <w:rsid w:val="00FA1FDF"/>
    <w:rsid w:val="00FA4A65"/>
    <w:rsid w:val="00FA4D1B"/>
    <w:rsid w:val="00FA7EEC"/>
    <w:rsid w:val="00FA7FCA"/>
    <w:rsid w:val="00FB0255"/>
    <w:rsid w:val="00FB0272"/>
    <w:rsid w:val="00FB03E6"/>
    <w:rsid w:val="00FB209F"/>
    <w:rsid w:val="00FB6550"/>
    <w:rsid w:val="00FC59D8"/>
    <w:rsid w:val="00FC6F23"/>
    <w:rsid w:val="00FC722F"/>
    <w:rsid w:val="00FD20B1"/>
    <w:rsid w:val="00FE02EA"/>
    <w:rsid w:val="00FE2736"/>
    <w:rsid w:val="00FE3749"/>
    <w:rsid w:val="00FE5F44"/>
    <w:rsid w:val="00FE7C75"/>
    <w:rsid w:val="00FF10A1"/>
    <w:rsid w:val="00FF4229"/>
    <w:rsid w:val="00FF4C29"/>
    <w:rsid w:val="00FF4CD6"/>
    <w:rsid w:val="00FF590C"/>
    <w:rsid w:val="00FF6A5F"/>
    <w:rsid w:val="00FF7218"/>
    <w:rsid w:val="00FF757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FA7B9"/>
  <w15:chartTrackingRefBased/>
  <w15:docId w15:val="{5BB676FC-93CE-462E-A612-43B8F2B4F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9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39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39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39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9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9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9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9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9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9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39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9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9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9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9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9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9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955"/>
    <w:rPr>
      <w:rFonts w:eastAsiaTheme="majorEastAsia" w:cstheme="majorBidi"/>
      <w:color w:val="272727" w:themeColor="text1" w:themeTint="D8"/>
    </w:rPr>
  </w:style>
  <w:style w:type="paragraph" w:styleId="Title">
    <w:name w:val="Title"/>
    <w:basedOn w:val="Normal"/>
    <w:next w:val="Normal"/>
    <w:link w:val="TitleChar"/>
    <w:uiPriority w:val="10"/>
    <w:qFormat/>
    <w:rsid w:val="004739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9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9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9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955"/>
    <w:pPr>
      <w:spacing w:before="160"/>
      <w:jc w:val="center"/>
    </w:pPr>
    <w:rPr>
      <w:i/>
      <w:iCs/>
      <w:color w:val="404040" w:themeColor="text1" w:themeTint="BF"/>
    </w:rPr>
  </w:style>
  <w:style w:type="character" w:customStyle="1" w:styleId="QuoteChar">
    <w:name w:val="Quote Char"/>
    <w:basedOn w:val="DefaultParagraphFont"/>
    <w:link w:val="Quote"/>
    <w:uiPriority w:val="29"/>
    <w:rsid w:val="00473955"/>
    <w:rPr>
      <w:i/>
      <w:iCs/>
      <w:color w:val="404040" w:themeColor="text1" w:themeTint="BF"/>
    </w:rPr>
  </w:style>
  <w:style w:type="paragraph" w:styleId="ListParagraph">
    <w:name w:val="List Paragraph"/>
    <w:basedOn w:val="Normal"/>
    <w:uiPriority w:val="34"/>
    <w:qFormat/>
    <w:rsid w:val="00473955"/>
    <w:pPr>
      <w:ind w:left="720"/>
      <w:contextualSpacing/>
    </w:pPr>
  </w:style>
  <w:style w:type="character" w:styleId="IntenseEmphasis">
    <w:name w:val="Intense Emphasis"/>
    <w:basedOn w:val="DefaultParagraphFont"/>
    <w:uiPriority w:val="21"/>
    <w:qFormat/>
    <w:rsid w:val="00473955"/>
    <w:rPr>
      <w:i/>
      <w:iCs/>
      <w:color w:val="0F4761" w:themeColor="accent1" w:themeShade="BF"/>
    </w:rPr>
  </w:style>
  <w:style w:type="paragraph" w:styleId="IntenseQuote">
    <w:name w:val="Intense Quote"/>
    <w:basedOn w:val="Normal"/>
    <w:next w:val="Normal"/>
    <w:link w:val="IntenseQuoteChar"/>
    <w:uiPriority w:val="30"/>
    <w:qFormat/>
    <w:rsid w:val="004739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955"/>
    <w:rPr>
      <w:i/>
      <w:iCs/>
      <w:color w:val="0F4761" w:themeColor="accent1" w:themeShade="BF"/>
    </w:rPr>
  </w:style>
  <w:style w:type="character" w:styleId="IntenseReference">
    <w:name w:val="Intense Reference"/>
    <w:basedOn w:val="DefaultParagraphFont"/>
    <w:uiPriority w:val="32"/>
    <w:qFormat/>
    <w:rsid w:val="00473955"/>
    <w:rPr>
      <w:b/>
      <w:bCs/>
      <w:smallCaps/>
      <w:color w:val="0F4761" w:themeColor="accent1" w:themeShade="BF"/>
      <w:spacing w:val="5"/>
    </w:rPr>
  </w:style>
  <w:style w:type="paragraph" w:customStyle="1" w:styleId="p1">
    <w:name w:val="p1"/>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73955"/>
  </w:style>
  <w:style w:type="paragraph" w:customStyle="1" w:styleId="p2">
    <w:name w:val="p2"/>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73955"/>
  </w:style>
  <w:style w:type="paragraph" w:customStyle="1" w:styleId="p3">
    <w:name w:val="p3"/>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73955"/>
  </w:style>
  <w:style w:type="paragraph" w:styleId="NormalWeb">
    <w:name w:val="Normal (Web)"/>
    <w:basedOn w:val="Normal"/>
    <w:uiPriority w:val="99"/>
    <w:unhideWhenUsed/>
    <w:rsid w:val="008A71B7"/>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8A71B7"/>
    <w:rPr>
      <w:b/>
      <w:bCs/>
    </w:rPr>
  </w:style>
  <w:style w:type="character" w:customStyle="1" w:styleId="apple-converted-space">
    <w:name w:val="apple-converted-space"/>
    <w:basedOn w:val="DefaultParagraphFont"/>
    <w:rsid w:val="00190498"/>
  </w:style>
  <w:style w:type="paragraph" w:styleId="TOCHeading">
    <w:name w:val="TOC Heading"/>
    <w:basedOn w:val="Heading1"/>
    <w:next w:val="Normal"/>
    <w:uiPriority w:val="39"/>
    <w:unhideWhenUsed/>
    <w:qFormat/>
    <w:rsid w:val="00D9062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9062C"/>
    <w:pPr>
      <w:spacing w:after="100"/>
    </w:pPr>
  </w:style>
  <w:style w:type="paragraph" w:styleId="TOC2">
    <w:name w:val="toc 2"/>
    <w:basedOn w:val="Normal"/>
    <w:next w:val="Normal"/>
    <w:autoRedefine/>
    <w:uiPriority w:val="39"/>
    <w:unhideWhenUsed/>
    <w:rsid w:val="00D9062C"/>
    <w:pPr>
      <w:spacing w:after="100"/>
      <w:ind w:left="240"/>
    </w:pPr>
  </w:style>
  <w:style w:type="paragraph" w:styleId="TOC3">
    <w:name w:val="toc 3"/>
    <w:basedOn w:val="Normal"/>
    <w:next w:val="Normal"/>
    <w:autoRedefine/>
    <w:uiPriority w:val="39"/>
    <w:unhideWhenUsed/>
    <w:rsid w:val="00D9062C"/>
    <w:pPr>
      <w:spacing w:after="100"/>
      <w:ind w:left="480"/>
    </w:pPr>
  </w:style>
  <w:style w:type="paragraph" w:styleId="TOC4">
    <w:name w:val="toc 4"/>
    <w:basedOn w:val="Normal"/>
    <w:next w:val="Normal"/>
    <w:autoRedefine/>
    <w:uiPriority w:val="39"/>
    <w:unhideWhenUsed/>
    <w:rsid w:val="00D9062C"/>
    <w:pPr>
      <w:spacing w:after="100"/>
      <w:ind w:left="720"/>
    </w:pPr>
  </w:style>
  <w:style w:type="paragraph" w:styleId="TOC5">
    <w:name w:val="toc 5"/>
    <w:basedOn w:val="Normal"/>
    <w:next w:val="Normal"/>
    <w:autoRedefine/>
    <w:uiPriority w:val="39"/>
    <w:unhideWhenUsed/>
    <w:rsid w:val="00D9062C"/>
    <w:pPr>
      <w:spacing w:after="100"/>
      <w:ind w:left="960"/>
    </w:pPr>
  </w:style>
  <w:style w:type="paragraph" w:styleId="TOC6">
    <w:name w:val="toc 6"/>
    <w:basedOn w:val="Normal"/>
    <w:next w:val="Normal"/>
    <w:autoRedefine/>
    <w:uiPriority w:val="39"/>
    <w:unhideWhenUsed/>
    <w:rsid w:val="00D9062C"/>
    <w:pPr>
      <w:spacing w:after="100"/>
      <w:ind w:left="1200"/>
    </w:pPr>
  </w:style>
  <w:style w:type="paragraph" w:styleId="TOC7">
    <w:name w:val="toc 7"/>
    <w:basedOn w:val="Normal"/>
    <w:next w:val="Normal"/>
    <w:autoRedefine/>
    <w:uiPriority w:val="39"/>
    <w:unhideWhenUsed/>
    <w:rsid w:val="00D9062C"/>
    <w:pPr>
      <w:spacing w:after="100"/>
      <w:ind w:left="1440"/>
    </w:pPr>
  </w:style>
  <w:style w:type="paragraph" w:styleId="TOC8">
    <w:name w:val="toc 8"/>
    <w:basedOn w:val="Normal"/>
    <w:next w:val="Normal"/>
    <w:autoRedefine/>
    <w:uiPriority w:val="39"/>
    <w:unhideWhenUsed/>
    <w:rsid w:val="00D9062C"/>
    <w:pPr>
      <w:spacing w:after="100"/>
      <w:ind w:left="1680"/>
    </w:pPr>
  </w:style>
  <w:style w:type="paragraph" w:styleId="TOC9">
    <w:name w:val="toc 9"/>
    <w:basedOn w:val="Normal"/>
    <w:next w:val="Normal"/>
    <w:autoRedefine/>
    <w:uiPriority w:val="39"/>
    <w:unhideWhenUsed/>
    <w:rsid w:val="00D9062C"/>
    <w:pPr>
      <w:spacing w:after="100"/>
      <w:ind w:left="1920"/>
    </w:pPr>
  </w:style>
  <w:style w:type="character" w:styleId="Hyperlink">
    <w:name w:val="Hyperlink"/>
    <w:basedOn w:val="DefaultParagraphFont"/>
    <w:uiPriority w:val="99"/>
    <w:unhideWhenUsed/>
    <w:rsid w:val="00D9062C"/>
    <w:rPr>
      <w:color w:val="467886" w:themeColor="hyperlink"/>
      <w:u w:val="single"/>
    </w:rPr>
  </w:style>
  <w:style w:type="character" w:styleId="UnresolvedMention">
    <w:name w:val="Unresolved Mention"/>
    <w:basedOn w:val="DefaultParagraphFont"/>
    <w:uiPriority w:val="99"/>
    <w:semiHidden/>
    <w:unhideWhenUsed/>
    <w:rsid w:val="00D90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87FB0-A198-4DB5-9494-47760B482B93}">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48</TotalTime>
  <Pages>1</Pages>
  <Words>14555</Words>
  <Characters>82968</Characters>
  <Application>Microsoft Office Word</Application>
  <DocSecurity>4</DocSecurity>
  <Lines>691</Lines>
  <Paragraphs>194</Paragraphs>
  <ScaleCrop>false</ScaleCrop>
  <Company/>
  <LinksUpToDate>false</LinksUpToDate>
  <CharactersWithSpaces>97329</CharactersWithSpaces>
  <SharedDoc>false</SharedDoc>
  <HLinks>
    <vt:vector size="534" baseType="variant">
      <vt:variant>
        <vt:i4>1507387</vt:i4>
      </vt:variant>
      <vt:variant>
        <vt:i4>530</vt:i4>
      </vt:variant>
      <vt:variant>
        <vt:i4>0</vt:i4>
      </vt:variant>
      <vt:variant>
        <vt:i4>5</vt:i4>
      </vt:variant>
      <vt:variant>
        <vt:lpwstr/>
      </vt:variant>
      <vt:variant>
        <vt:lpwstr>_Toc235550962</vt:lpwstr>
      </vt:variant>
      <vt:variant>
        <vt:i4>1507387</vt:i4>
      </vt:variant>
      <vt:variant>
        <vt:i4>524</vt:i4>
      </vt:variant>
      <vt:variant>
        <vt:i4>0</vt:i4>
      </vt:variant>
      <vt:variant>
        <vt:i4>5</vt:i4>
      </vt:variant>
      <vt:variant>
        <vt:lpwstr/>
      </vt:variant>
      <vt:variant>
        <vt:lpwstr>_Toc235550961</vt:lpwstr>
      </vt:variant>
      <vt:variant>
        <vt:i4>1507387</vt:i4>
      </vt:variant>
      <vt:variant>
        <vt:i4>518</vt:i4>
      </vt:variant>
      <vt:variant>
        <vt:i4>0</vt:i4>
      </vt:variant>
      <vt:variant>
        <vt:i4>5</vt:i4>
      </vt:variant>
      <vt:variant>
        <vt:lpwstr/>
      </vt:variant>
      <vt:variant>
        <vt:lpwstr>_Toc235550960</vt:lpwstr>
      </vt:variant>
      <vt:variant>
        <vt:i4>1310779</vt:i4>
      </vt:variant>
      <vt:variant>
        <vt:i4>512</vt:i4>
      </vt:variant>
      <vt:variant>
        <vt:i4>0</vt:i4>
      </vt:variant>
      <vt:variant>
        <vt:i4>5</vt:i4>
      </vt:variant>
      <vt:variant>
        <vt:lpwstr/>
      </vt:variant>
      <vt:variant>
        <vt:lpwstr>_Toc235550959</vt:lpwstr>
      </vt:variant>
      <vt:variant>
        <vt:i4>1310779</vt:i4>
      </vt:variant>
      <vt:variant>
        <vt:i4>506</vt:i4>
      </vt:variant>
      <vt:variant>
        <vt:i4>0</vt:i4>
      </vt:variant>
      <vt:variant>
        <vt:i4>5</vt:i4>
      </vt:variant>
      <vt:variant>
        <vt:lpwstr/>
      </vt:variant>
      <vt:variant>
        <vt:lpwstr>_Toc235550958</vt:lpwstr>
      </vt:variant>
      <vt:variant>
        <vt:i4>1310779</vt:i4>
      </vt:variant>
      <vt:variant>
        <vt:i4>500</vt:i4>
      </vt:variant>
      <vt:variant>
        <vt:i4>0</vt:i4>
      </vt:variant>
      <vt:variant>
        <vt:i4>5</vt:i4>
      </vt:variant>
      <vt:variant>
        <vt:lpwstr/>
      </vt:variant>
      <vt:variant>
        <vt:lpwstr>_Toc235550957</vt:lpwstr>
      </vt:variant>
      <vt:variant>
        <vt:i4>1310779</vt:i4>
      </vt:variant>
      <vt:variant>
        <vt:i4>494</vt:i4>
      </vt:variant>
      <vt:variant>
        <vt:i4>0</vt:i4>
      </vt:variant>
      <vt:variant>
        <vt:i4>5</vt:i4>
      </vt:variant>
      <vt:variant>
        <vt:lpwstr/>
      </vt:variant>
      <vt:variant>
        <vt:lpwstr>_Toc235550956</vt:lpwstr>
      </vt:variant>
      <vt:variant>
        <vt:i4>1310779</vt:i4>
      </vt:variant>
      <vt:variant>
        <vt:i4>488</vt:i4>
      </vt:variant>
      <vt:variant>
        <vt:i4>0</vt:i4>
      </vt:variant>
      <vt:variant>
        <vt:i4>5</vt:i4>
      </vt:variant>
      <vt:variant>
        <vt:lpwstr/>
      </vt:variant>
      <vt:variant>
        <vt:lpwstr>_Toc235550955</vt:lpwstr>
      </vt:variant>
      <vt:variant>
        <vt:i4>1310779</vt:i4>
      </vt:variant>
      <vt:variant>
        <vt:i4>482</vt:i4>
      </vt:variant>
      <vt:variant>
        <vt:i4>0</vt:i4>
      </vt:variant>
      <vt:variant>
        <vt:i4>5</vt:i4>
      </vt:variant>
      <vt:variant>
        <vt:lpwstr/>
      </vt:variant>
      <vt:variant>
        <vt:lpwstr>_Toc235550954</vt:lpwstr>
      </vt:variant>
      <vt:variant>
        <vt:i4>1310779</vt:i4>
      </vt:variant>
      <vt:variant>
        <vt:i4>476</vt:i4>
      </vt:variant>
      <vt:variant>
        <vt:i4>0</vt:i4>
      </vt:variant>
      <vt:variant>
        <vt:i4>5</vt:i4>
      </vt:variant>
      <vt:variant>
        <vt:lpwstr/>
      </vt:variant>
      <vt:variant>
        <vt:lpwstr>_Toc235550953</vt:lpwstr>
      </vt:variant>
      <vt:variant>
        <vt:i4>1310779</vt:i4>
      </vt:variant>
      <vt:variant>
        <vt:i4>470</vt:i4>
      </vt:variant>
      <vt:variant>
        <vt:i4>0</vt:i4>
      </vt:variant>
      <vt:variant>
        <vt:i4>5</vt:i4>
      </vt:variant>
      <vt:variant>
        <vt:lpwstr/>
      </vt:variant>
      <vt:variant>
        <vt:lpwstr>_Toc235550952</vt:lpwstr>
      </vt:variant>
      <vt:variant>
        <vt:i4>1310779</vt:i4>
      </vt:variant>
      <vt:variant>
        <vt:i4>464</vt:i4>
      </vt:variant>
      <vt:variant>
        <vt:i4>0</vt:i4>
      </vt:variant>
      <vt:variant>
        <vt:i4>5</vt:i4>
      </vt:variant>
      <vt:variant>
        <vt:lpwstr/>
      </vt:variant>
      <vt:variant>
        <vt:lpwstr>_Toc235550951</vt:lpwstr>
      </vt:variant>
      <vt:variant>
        <vt:i4>1310779</vt:i4>
      </vt:variant>
      <vt:variant>
        <vt:i4>458</vt:i4>
      </vt:variant>
      <vt:variant>
        <vt:i4>0</vt:i4>
      </vt:variant>
      <vt:variant>
        <vt:i4>5</vt:i4>
      </vt:variant>
      <vt:variant>
        <vt:lpwstr/>
      </vt:variant>
      <vt:variant>
        <vt:lpwstr>_Toc235550950</vt:lpwstr>
      </vt:variant>
      <vt:variant>
        <vt:i4>1376315</vt:i4>
      </vt:variant>
      <vt:variant>
        <vt:i4>452</vt:i4>
      </vt:variant>
      <vt:variant>
        <vt:i4>0</vt:i4>
      </vt:variant>
      <vt:variant>
        <vt:i4>5</vt:i4>
      </vt:variant>
      <vt:variant>
        <vt:lpwstr/>
      </vt:variant>
      <vt:variant>
        <vt:lpwstr>_Toc235550949</vt:lpwstr>
      </vt:variant>
      <vt:variant>
        <vt:i4>1376315</vt:i4>
      </vt:variant>
      <vt:variant>
        <vt:i4>446</vt:i4>
      </vt:variant>
      <vt:variant>
        <vt:i4>0</vt:i4>
      </vt:variant>
      <vt:variant>
        <vt:i4>5</vt:i4>
      </vt:variant>
      <vt:variant>
        <vt:lpwstr/>
      </vt:variant>
      <vt:variant>
        <vt:lpwstr>_Toc235550948</vt:lpwstr>
      </vt:variant>
      <vt:variant>
        <vt:i4>1376315</vt:i4>
      </vt:variant>
      <vt:variant>
        <vt:i4>440</vt:i4>
      </vt:variant>
      <vt:variant>
        <vt:i4>0</vt:i4>
      </vt:variant>
      <vt:variant>
        <vt:i4>5</vt:i4>
      </vt:variant>
      <vt:variant>
        <vt:lpwstr/>
      </vt:variant>
      <vt:variant>
        <vt:lpwstr>_Toc235550947</vt:lpwstr>
      </vt:variant>
      <vt:variant>
        <vt:i4>1376315</vt:i4>
      </vt:variant>
      <vt:variant>
        <vt:i4>434</vt:i4>
      </vt:variant>
      <vt:variant>
        <vt:i4>0</vt:i4>
      </vt:variant>
      <vt:variant>
        <vt:i4>5</vt:i4>
      </vt:variant>
      <vt:variant>
        <vt:lpwstr/>
      </vt:variant>
      <vt:variant>
        <vt:lpwstr>_Toc235550946</vt:lpwstr>
      </vt:variant>
      <vt:variant>
        <vt:i4>1376315</vt:i4>
      </vt:variant>
      <vt:variant>
        <vt:i4>428</vt:i4>
      </vt:variant>
      <vt:variant>
        <vt:i4>0</vt:i4>
      </vt:variant>
      <vt:variant>
        <vt:i4>5</vt:i4>
      </vt:variant>
      <vt:variant>
        <vt:lpwstr/>
      </vt:variant>
      <vt:variant>
        <vt:lpwstr>_Toc235550945</vt:lpwstr>
      </vt:variant>
      <vt:variant>
        <vt:i4>1376315</vt:i4>
      </vt:variant>
      <vt:variant>
        <vt:i4>422</vt:i4>
      </vt:variant>
      <vt:variant>
        <vt:i4>0</vt:i4>
      </vt:variant>
      <vt:variant>
        <vt:i4>5</vt:i4>
      </vt:variant>
      <vt:variant>
        <vt:lpwstr/>
      </vt:variant>
      <vt:variant>
        <vt:lpwstr>_Toc235550944</vt:lpwstr>
      </vt:variant>
      <vt:variant>
        <vt:i4>1376315</vt:i4>
      </vt:variant>
      <vt:variant>
        <vt:i4>416</vt:i4>
      </vt:variant>
      <vt:variant>
        <vt:i4>0</vt:i4>
      </vt:variant>
      <vt:variant>
        <vt:i4>5</vt:i4>
      </vt:variant>
      <vt:variant>
        <vt:lpwstr/>
      </vt:variant>
      <vt:variant>
        <vt:lpwstr>_Toc235550943</vt:lpwstr>
      </vt:variant>
      <vt:variant>
        <vt:i4>1376315</vt:i4>
      </vt:variant>
      <vt:variant>
        <vt:i4>410</vt:i4>
      </vt:variant>
      <vt:variant>
        <vt:i4>0</vt:i4>
      </vt:variant>
      <vt:variant>
        <vt:i4>5</vt:i4>
      </vt:variant>
      <vt:variant>
        <vt:lpwstr/>
      </vt:variant>
      <vt:variant>
        <vt:lpwstr>_Toc235550942</vt:lpwstr>
      </vt:variant>
      <vt:variant>
        <vt:i4>1376315</vt:i4>
      </vt:variant>
      <vt:variant>
        <vt:i4>404</vt:i4>
      </vt:variant>
      <vt:variant>
        <vt:i4>0</vt:i4>
      </vt:variant>
      <vt:variant>
        <vt:i4>5</vt:i4>
      </vt:variant>
      <vt:variant>
        <vt:lpwstr/>
      </vt:variant>
      <vt:variant>
        <vt:lpwstr>_Toc235550941</vt:lpwstr>
      </vt:variant>
      <vt:variant>
        <vt:i4>1376315</vt:i4>
      </vt:variant>
      <vt:variant>
        <vt:i4>398</vt:i4>
      </vt:variant>
      <vt:variant>
        <vt:i4>0</vt:i4>
      </vt:variant>
      <vt:variant>
        <vt:i4>5</vt:i4>
      </vt:variant>
      <vt:variant>
        <vt:lpwstr/>
      </vt:variant>
      <vt:variant>
        <vt:lpwstr>_Toc235550940</vt:lpwstr>
      </vt:variant>
      <vt:variant>
        <vt:i4>1179707</vt:i4>
      </vt:variant>
      <vt:variant>
        <vt:i4>392</vt:i4>
      </vt:variant>
      <vt:variant>
        <vt:i4>0</vt:i4>
      </vt:variant>
      <vt:variant>
        <vt:i4>5</vt:i4>
      </vt:variant>
      <vt:variant>
        <vt:lpwstr/>
      </vt:variant>
      <vt:variant>
        <vt:lpwstr>_Toc235550939</vt:lpwstr>
      </vt:variant>
      <vt:variant>
        <vt:i4>1179707</vt:i4>
      </vt:variant>
      <vt:variant>
        <vt:i4>386</vt:i4>
      </vt:variant>
      <vt:variant>
        <vt:i4>0</vt:i4>
      </vt:variant>
      <vt:variant>
        <vt:i4>5</vt:i4>
      </vt:variant>
      <vt:variant>
        <vt:lpwstr/>
      </vt:variant>
      <vt:variant>
        <vt:lpwstr>_Toc235550938</vt:lpwstr>
      </vt:variant>
      <vt:variant>
        <vt:i4>1179707</vt:i4>
      </vt:variant>
      <vt:variant>
        <vt:i4>380</vt:i4>
      </vt:variant>
      <vt:variant>
        <vt:i4>0</vt:i4>
      </vt:variant>
      <vt:variant>
        <vt:i4>5</vt:i4>
      </vt:variant>
      <vt:variant>
        <vt:lpwstr/>
      </vt:variant>
      <vt:variant>
        <vt:lpwstr>_Toc235550937</vt:lpwstr>
      </vt:variant>
      <vt:variant>
        <vt:i4>1179707</vt:i4>
      </vt:variant>
      <vt:variant>
        <vt:i4>374</vt:i4>
      </vt:variant>
      <vt:variant>
        <vt:i4>0</vt:i4>
      </vt:variant>
      <vt:variant>
        <vt:i4>5</vt:i4>
      </vt:variant>
      <vt:variant>
        <vt:lpwstr/>
      </vt:variant>
      <vt:variant>
        <vt:lpwstr>_Toc235550936</vt:lpwstr>
      </vt:variant>
      <vt:variant>
        <vt:i4>1179707</vt:i4>
      </vt:variant>
      <vt:variant>
        <vt:i4>368</vt:i4>
      </vt:variant>
      <vt:variant>
        <vt:i4>0</vt:i4>
      </vt:variant>
      <vt:variant>
        <vt:i4>5</vt:i4>
      </vt:variant>
      <vt:variant>
        <vt:lpwstr/>
      </vt:variant>
      <vt:variant>
        <vt:lpwstr>_Toc235550935</vt:lpwstr>
      </vt:variant>
      <vt:variant>
        <vt:i4>1179707</vt:i4>
      </vt:variant>
      <vt:variant>
        <vt:i4>362</vt:i4>
      </vt:variant>
      <vt:variant>
        <vt:i4>0</vt:i4>
      </vt:variant>
      <vt:variant>
        <vt:i4>5</vt:i4>
      </vt:variant>
      <vt:variant>
        <vt:lpwstr/>
      </vt:variant>
      <vt:variant>
        <vt:lpwstr>_Toc235550934</vt:lpwstr>
      </vt:variant>
      <vt:variant>
        <vt:i4>1179707</vt:i4>
      </vt:variant>
      <vt:variant>
        <vt:i4>356</vt:i4>
      </vt:variant>
      <vt:variant>
        <vt:i4>0</vt:i4>
      </vt:variant>
      <vt:variant>
        <vt:i4>5</vt:i4>
      </vt:variant>
      <vt:variant>
        <vt:lpwstr/>
      </vt:variant>
      <vt:variant>
        <vt:lpwstr>_Toc235550933</vt:lpwstr>
      </vt:variant>
      <vt:variant>
        <vt:i4>1179707</vt:i4>
      </vt:variant>
      <vt:variant>
        <vt:i4>350</vt:i4>
      </vt:variant>
      <vt:variant>
        <vt:i4>0</vt:i4>
      </vt:variant>
      <vt:variant>
        <vt:i4>5</vt:i4>
      </vt:variant>
      <vt:variant>
        <vt:lpwstr/>
      </vt:variant>
      <vt:variant>
        <vt:lpwstr>_Toc235550932</vt:lpwstr>
      </vt:variant>
      <vt:variant>
        <vt:i4>1179707</vt:i4>
      </vt:variant>
      <vt:variant>
        <vt:i4>344</vt:i4>
      </vt:variant>
      <vt:variant>
        <vt:i4>0</vt:i4>
      </vt:variant>
      <vt:variant>
        <vt:i4>5</vt:i4>
      </vt:variant>
      <vt:variant>
        <vt:lpwstr/>
      </vt:variant>
      <vt:variant>
        <vt:lpwstr>_Toc235550931</vt:lpwstr>
      </vt:variant>
      <vt:variant>
        <vt:i4>1179707</vt:i4>
      </vt:variant>
      <vt:variant>
        <vt:i4>338</vt:i4>
      </vt:variant>
      <vt:variant>
        <vt:i4>0</vt:i4>
      </vt:variant>
      <vt:variant>
        <vt:i4>5</vt:i4>
      </vt:variant>
      <vt:variant>
        <vt:lpwstr/>
      </vt:variant>
      <vt:variant>
        <vt:lpwstr>_Toc235550930</vt:lpwstr>
      </vt:variant>
      <vt:variant>
        <vt:i4>1245243</vt:i4>
      </vt:variant>
      <vt:variant>
        <vt:i4>332</vt:i4>
      </vt:variant>
      <vt:variant>
        <vt:i4>0</vt:i4>
      </vt:variant>
      <vt:variant>
        <vt:i4>5</vt:i4>
      </vt:variant>
      <vt:variant>
        <vt:lpwstr/>
      </vt:variant>
      <vt:variant>
        <vt:lpwstr>_Toc235550929</vt:lpwstr>
      </vt:variant>
      <vt:variant>
        <vt:i4>1245243</vt:i4>
      </vt:variant>
      <vt:variant>
        <vt:i4>326</vt:i4>
      </vt:variant>
      <vt:variant>
        <vt:i4>0</vt:i4>
      </vt:variant>
      <vt:variant>
        <vt:i4>5</vt:i4>
      </vt:variant>
      <vt:variant>
        <vt:lpwstr/>
      </vt:variant>
      <vt:variant>
        <vt:lpwstr>_Toc235550928</vt:lpwstr>
      </vt:variant>
      <vt:variant>
        <vt:i4>1245243</vt:i4>
      </vt:variant>
      <vt:variant>
        <vt:i4>320</vt:i4>
      </vt:variant>
      <vt:variant>
        <vt:i4>0</vt:i4>
      </vt:variant>
      <vt:variant>
        <vt:i4>5</vt:i4>
      </vt:variant>
      <vt:variant>
        <vt:lpwstr/>
      </vt:variant>
      <vt:variant>
        <vt:lpwstr>_Toc235550927</vt:lpwstr>
      </vt:variant>
      <vt:variant>
        <vt:i4>1245243</vt:i4>
      </vt:variant>
      <vt:variant>
        <vt:i4>314</vt:i4>
      </vt:variant>
      <vt:variant>
        <vt:i4>0</vt:i4>
      </vt:variant>
      <vt:variant>
        <vt:i4>5</vt:i4>
      </vt:variant>
      <vt:variant>
        <vt:lpwstr/>
      </vt:variant>
      <vt:variant>
        <vt:lpwstr>_Toc235550926</vt:lpwstr>
      </vt:variant>
      <vt:variant>
        <vt:i4>1245243</vt:i4>
      </vt:variant>
      <vt:variant>
        <vt:i4>308</vt:i4>
      </vt:variant>
      <vt:variant>
        <vt:i4>0</vt:i4>
      </vt:variant>
      <vt:variant>
        <vt:i4>5</vt:i4>
      </vt:variant>
      <vt:variant>
        <vt:lpwstr/>
      </vt:variant>
      <vt:variant>
        <vt:lpwstr>_Toc235550925</vt:lpwstr>
      </vt:variant>
      <vt:variant>
        <vt:i4>1245243</vt:i4>
      </vt:variant>
      <vt:variant>
        <vt:i4>302</vt:i4>
      </vt:variant>
      <vt:variant>
        <vt:i4>0</vt:i4>
      </vt:variant>
      <vt:variant>
        <vt:i4>5</vt:i4>
      </vt:variant>
      <vt:variant>
        <vt:lpwstr/>
      </vt:variant>
      <vt:variant>
        <vt:lpwstr>_Toc235550924</vt:lpwstr>
      </vt:variant>
      <vt:variant>
        <vt:i4>1245243</vt:i4>
      </vt:variant>
      <vt:variant>
        <vt:i4>296</vt:i4>
      </vt:variant>
      <vt:variant>
        <vt:i4>0</vt:i4>
      </vt:variant>
      <vt:variant>
        <vt:i4>5</vt:i4>
      </vt:variant>
      <vt:variant>
        <vt:lpwstr/>
      </vt:variant>
      <vt:variant>
        <vt:lpwstr>_Toc235550923</vt:lpwstr>
      </vt:variant>
      <vt:variant>
        <vt:i4>1245243</vt:i4>
      </vt:variant>
      <vt:variant>
        <vt:i4>290</vt:i4>
      </vt:variant>
      <vt:variant>
        <vt:i4>0</vt:i4>
      </vt:variant>
      <vt:variant>
        <vt:i4>5</vt:i4>
      </vt:variant>
      <vt:variant>
        <vt:lpwstr/>
      </vt:variant>
      <vt:variant>
        <vt:lpwstr>_Toc235550922</vt:lpwstr>
      </vt:variant>
      <vt:variant>
        <vt:i4>1245243</vt:i4>
      </vt:variant>
      <vt:variant>
        <vt:i4>284</vt:i4>
      </vt:variant>
      <vt:variant>
        <vt:i4>0</vt:i4>
      </vt:variant>
      <vt:variant>
        <vt:i4>5</vt:i4>
      </vt:variant>
      <vt:variant>
        <vt:lpwstr/>
      </vt:variant>
      <vt:variant>
        <vt:lpwstr>_Toc235550921</vt:lpwstr>
      </vt:variant>
      <vt:variant>
        <vt:i4>1245243</vt:i4>
      </vt:variant>
      <vt:variant>
        <vt:i4>278</vt:i4>
      </vt:variant>
      <vt:variant>
        <vt:i4>0</vt:i4>
      </vt:variant>
      <vt:variant>
        <vt:i4>5</vt:i4>
      </vt:variant>
      <vt:variant>
        <vt:lpwstr/>
      </vt:variant>
      <vt:variant>
        <vt:lpwstr>_Toc235550920</vt:lpwstr>
      </vt:variant>
      <vt:variant>
        <vt:i4>1048635</vt:i4>
      </vt:variant>
      <vt:variant>
        <vt:i4>272</vt:i4>
      </vt:variant>
      <vt:variant>
        <vt:i4>0</vt:i4>
      </vt:variant>
      <vt:variant>
        <vt:i4>5</vt:i4>
      </vt:variant>
      <vt:variant>
        <vt:lpwstr/>
      </vt:variant>
      <vt:variant>
        <vt:lpwstr>_Toc235550919</vt:lpwstr>
      </vt:variant>
      <vt:variant>
        <vt:i4>1048635</vt:i4>
      </vt:variant>
      <vt:variant>
        <vt:i4>266</vt:i4>
      </vt:variant>
      <vt:variant>
        <vt:i4>0</vt:i4>
      </vt:variant>
      <vt:variant>
        <vt:i4>5</vt:i4>
      </vt:variant>
      <vt:variant>
        <vt:lpwstr/>
      </vt:variant>
      <vt:variant>
        <vt:lpwstr>_Toc235550918</vt:lpwstr>
      </vt:variant>
      <vt:variant>
        <vt:i4>1048635</vt:i4>
      </vt:variant>
      <vt:variant>
        <vt:i4>260</vt:i4>
      </vt:variant>
      <vt:variant>
        <vt:i4>0</vt:i4>
      </vt:variant>
      <vt:variant>
        <vt:i4>5</vt:i4>
      </vt:variant>
      <vt:variant>
        <vt:lpwstr/>
      </vt:variant>
      <vt:variant>
        <vt:lpwstr>_Toc235550917</vt:lpwstr>
      </vt:variant>
      <vt:variant>
        <vt:i4>1048635</vt:i4>
      </vt:variant>
      <vt:variant>
        <vt:i4>254</vt:i4>
      </vt:variant>
      <vt:variant>
        <vt:i4>0</vt:i4>
      </vt:variant>
      <vt:variant>
        <vt:i4>5</vt:i4>
      </vt:variant>
      <vt:variant>
        <vt:lpwstr/>
      </vt:variant>
      <vt:variant>
        <vt:lpwstr>_Toc235550916</vt:lpwstr>
      </vt:variant>
      <vt:variant>
        <vt:i4>1048635</vt:i4>
      </vt:variant>
      <vt:variant>
        <vt:i4>248</vt:i4>
      </vt:variant>
      <vt:variant>
        <vt:i4>0</vt:i4>
      </vt:variant>
      <vt:variant>
        <vt:i4>5</vt:i4>
      </vt:variant>
      <vt:variant>
        <vt:lpwstr/>
      </vt:variant>
      <vt:variant>
        <vt:lpwstr>_Toc235550915</vt:lpwstr>
      </vt:variant>
      <vt:variant>
        <vt:i4>1048635</vt:i4>
      </vt:variant>
      <vt:variant>
        <vt:i4>242</vt:i4>
      </vt:variant>
      <vt:variant>
        <vt:i4>0</vt:i4>
      </vt:variant>
      <vt:variant>
        <vt:i4>5</vt:i4>
      </vt:variant>
      <vt:variant>
        <vt:lpwstr/>
      </vt:variant>
      <vt:variant>
        <vt:lpwstr>_Toc235550914</vt:lpwstr>
      </vt:variant>
      <vt:variant>
        <vt:i4>1048635</vt:i4>
      </vt:variant>
      <vt:variant>
        <vt:i4>236</vt:i4>
      </vt:variant>
      <vt:variant>
        <vt:i4>0</vt:i4>
      </vt:variant>
      <vt:variant>
        <vt:i4>5</vt:i4>
      </vt:variant>
      <vt:variant>
        <vt:lpwstr/>
      </vt:variant>
      <vt:variant>
        <vt:lpwstr>_Toc235550913</vt:lpwstr>
      </vt:variant>
      <vt:variant>
        <vt:i4>1048635</vt:i4>
      </vt:variant>
      <vt:variant>
        <vt:i4>230</vt:i4>
      </vt:variant>
      <vt:variant>
        <vt:i4>0</vt:i4>
      </vt:variant>
      <vt:variant>
        <vt:i4>5</vt:i4>
      </vt:variant>
      <vt:variant>
        <vt:lpwstr/>
      </vt:variant>
      <vt:variant>
        <vt:lpwstr>_Toc235550912</vt:lpwstr>
      </vt:variant>
      <vt:variant>
        <vt:i4>1048635</vt:i4>
      </vt:variant>
      <vt:variant>
        <vt:i4>224</vt:i4>
      </vt:variant>
      <vt:variant>
        <vt:i4>0</vt:i4>
      </vt:variant>
      <vt:variant>
        <vt:i4>5</vt:i4>
      </vt:variant>
      <vt:variant>
        <vt:lpwstr/>
      </vt:variant>
      <vt:variant>
        <vt:lpwstr>_Toc235550911</vt:lpwstr>
      </vt:variant>
      <vt:variant>
        <vt:i4>1048635</vt:i4>
      </vt:variant>
      <vt:variant>
        <vt:i4>218</vt:i4>
      </vt:variant>
      <vt:variant>
        <vt:i4>0</vt:i4>
      </vt:variant>
      <vt:variant>
        <vt:i4>5</vt:i4>
      </vt:variant>
      <vt:variant>
        <vt:lpwstr/>
      </vt:variant>
      <vt:variant>
        <vt:lpwstr>_Toc235550910</vt:lpwstr>
      </vt:variant>
      <vt:variant>
        <vt:i4>1114171</vt:i4>
      </vt:variant>
      <vt:variant>
        <vt:i4>212</vt:i4>
      </vt:variant>
      <vt:variant>
        <vt:i4>0</vt:i4>
      </vt:variant>
      <vt:variant>
        <vt:i4>5</vt:i4>
      </vt:variant>
      <vt:variant>
        <vt:lpwstr/>
      </vt:variant>
      <vt:variant>
        <vt:lpwstr>_Toc235550909</vt:lpwstr>
      </vt:variant>
      <vt:variant>
        <vt:i4>1114171</vt:i4>
      </vt:variant>
      <vt:variant>
        <vt:i4>206</vt:i4>
      </vt:variant>
      <vt:variant>
        <vt:i4>0</vt:i4>
      </vt:variant>
      <vt:variant>
        <vt:i4>5</vt:i4>
      </vt:variant>
      <vt:variant>
        <vt:lpwstr/>
      </vt:variant>
      <vt:variant>
        <vt:lpwstr>_Toc235550908</vt:lpwstr>
      </vt:variant>
      <vt:variant>
        <vt:i4>1114171</vt:i4>
      </vt:variant>
      <vt:variant>
        <vt:i4>200</vt:i4>
      </vt:variant>
      <vt:variant>
        <vt:i4>0</vt:i4>
      </vt:variant>
      <vt:variant>
        <vt:i4>5</vt:i4>
      </vt:variant>
      <vt:variant>
        <vt:lpwstr/>
      </vt:variant>
      <vt:variant>
        <vt:lpwstr>_Toc235550907</vt:lpwstr>
      </vt:variant>
      <vt:variant>
        <vt:i4>1114171</vt:i4>
      </vt:variant>
      <vt:variant>
        <vt:i4>194</vt:i4>
      </vt:variant>
      <vt:variant>
        <vt:i4>0</vt:i4>
      </vt:variant>
      <vt:variant>
        <vt:i4>5</vt:i4>
      </vt:variant>
      <vt:variant>
        <vt:lpwstr/>
      </vt:variant>
      <vt:variant>
        <vt:lpwstr>_Toc235550906</vt:lpwstr>
      </vt:variant>
      <vt:variant>
        <vt:i4>1114171</vt:i4>
      </vt:variant>
      <vt:variant>
        <vt:i4>188</vt:i4>
      </vt:variant>
      <vt:variant>
        <vt:i4>0</vt:i4>
      </vt:variant>
      <vt:variant>
        <vt:i4>5</vt:i4>
      </vt:variant>
      <vt:variant>
        <vt:lpwstr/>
      </vt:variant>
      <vt:variant>
        <vt:lpwstr>_Toc235550905</vt:lpwstr>
      </vt:variant>
      <vt:variant>
        <vt:i4>1114171</vt:i4>
      </vt:variant>
      <vt:variant>
        <vt:i4>182</vt:i4>
      </vt:variant>
      <vt:variant>
        <vt:i4>0</vt:i4>
      </vt:variant>
      <vt:variant>
        <vt:i4>5</vt:i4>
      </vt:variant>
      <vt:variant>
        <vt:lpwstr/>
      </vt:variant>
      <vt:variant>
        <vt:lpwstr>_Toc235550904</vt:lpwstr>
      </vt:variant>
      <vt:variant>
        <vt:i4>1114171</vt:i4>
      </vt:variant>
      <vt:variant>
        <vt:i4>176</vt:i4>
      </vt:variant>
      <vt:variant>
        <vt:i4>0</vt:i4>
      </vt:variant>
      <vt:variant>
        <vt:i4>5</vt:i4>
      </vt:variant>
      <vt:variant>
        <vt:lpwstr/>
      </vt:variant>
      <vt:variant>
        <vt:lpwstr>_Toc235550903</vt:lpwstr>
      </vt:variant>
      <vt:variant>
        <vt:i4>1114171</vt:i4>
      </vt:variant>
      <vt:variant>
        <vt:i4>170</vt:i4>
      </vt:variant>
      <vt:variant>
        <vt:i4>0</vt:i4>
      </vt:variant>
      <vt:variant>
        <vt:i4>5</vt:i4>
      </vt:variant>
      <vt:variant>
        <vt:lpwstr/>
      </vt:variant>
      <vt:variant>
        <vt:lpwstr>_Toc235550902</vt:lpwstr>
      </vt:variant>
      <vt:variant>
        <vt:i4>1114171</vt:i4>
      </vt:variant>
      <vt:variant>
        <vt:i4>164</vt:i4>
      </vt:variant>
      <vt:variant>
        <vt:i4>0</vt:i4>
      </vt:variant>
      <vt:variant>
        <vt:i4>5</vt:i4>
      </vt:variant>
      <vt:variant>
        <vt:lpwstr/>
      </vt:variant>
      <vt:variant>
        <vt:lpwstr>_Toc235550901</vt:lpwstr>
      </vt:variant>
      <vt:variant>
        <vt:i4>1114171</vt:i4>
      </vt:variant>
      <vt:variant>
        <vt:i4>158</vt:i4>
      </vt:variant>
      <vt:variant>
        <vt:i4>0</vt:i4>
      </vt:variant>
      <vt:variant>
        <vt:i4>5</vt:i4>
      </vt:variant>
      <vt:variant>
        <vt:lpwstr/>
      </vt:variant>
      <vt:variant>
        <vt:lpwstr>_Toc235550900</vt:lpwstr>
      </vt:variant>
      <vt:variant>
        <vt:i4>1572922</vt:i4>
      </vt:variant>
      <vt:variant>
        <vt:i4>152</vt:i4>
      </vt:variant>
      <vt:variant>
        <vt:i4>0</vt:i4>
      </vt:variant>
      <vt:variant>
        <vt:i4>5</vt:i4>
      </vt:variant>
      <vt:variant>
        <vt:lpwstr/>
      </vt:variant>
      <vt:variant>
        <vt:lpwstr>_Toc235550899</vt:lpwstr>
      </vt:variant>
      <vt:variant>
        <vt:i4>1572922</vt:i4>
      </vt:variant>
      <vt:variant>
        <vt:i4>146</vt:i4>
      </vt:variant>
      <vt:variant>
        <vt:i4>0</vt:i4>
      </vt:variant>
      <vt:variant>
        <vt:i4>5</vt:i4>
      </vt:variant>
      <vt:variant>
        <vt:lpwstr/>
      </vt:variant>
      <vt:variant>
        <vt:lpwstr>_Toc235550898</vt:lpwstr>
      </vt:variant>
      <vt:variant>
        <vt:i4>1572922</vt:i4>
      </vt:variant>
      <vt:variant>
        <vt:i4>140</vt:i4>
      </vt:variant>
      <vt:variant>
        <vt:i4>0</vt:i4>
      </vt:variant>
      <vt:variant>
        <vt:i4>5</vt:i4>
      </vt:variant>
      <vt:variant>
        <vt:lpwstr/>
      </vt:variant>
      <vt:variant>
        <vt:lpwstr>_Toc235550897</vt:lpwstr>
      </vt:variant>
      <vt:variant>
        <vt:i4>1572922</vt:i4>
      </vt:variant>
      <vt:variant>
        <vt:i4>134</vt:i4>
      </vt:variant>
      <vt:variant>
        <vt:i4>0</vt:i4>
      </vt:variant>
      <vt:variant>
        <vt:i4>5</vt:i4>
      </vt:variant>
      <vt:variant>
        <vt:lpwstr/>
      </vt:variant>
      <vt:variant>
        <vt:lpwstr>_Toc235550896</vt:lpwstr>
      </vt:variant>
      <vt:variant>
        <vt:i4>1572922</vt:i4>
      </vt:variant>
      <vt:variant>
        <vt:i4>128</vt:i4>
      </vt:variant>
      <vt:variant>
        <vt:i4>0</vt:i4>
      </vt:variant>
      <vt:variant>
        <vt:i4>5</vt:i4>
      </vt:variant>
      <vt:variant>
        <vt:lpwstr/>
      </vt:variant>
      <vt:variant>
        <vt:lpwstr>_Toc235550895</vt:lpwstr>
      </vt:variant>
      <vt:variant>
        <vt:i4>1572922</vt:i4>
      </vt:variant>
      <vt:variant>
        <vt:i4>122</vt:i4>
      </vt:variant>
      <vt:variant>
        <vt:i4>0</vt:i4>
      </vt:variant>
      <vt:variant>
        <vt:i4>5</vt:i4>
      </vt:variant>
      <vt:variant>
        <vt:lpwstr/>
      </vt:variant>
      <vt:variant>
        <vt:lpwstr>_Toc235550894</vt:lpwstr>
      </vt:variant>
      <vt:variant>
        <vt:i4>1572922</vt:i4>
      </vt:variant>
      <vt:variant>
        <vt:i4>116</vt:i4>
      </vt:variant>
      <vt:variant>
        <vt:i4>0</vt:i4>
      </vt:variant>
      <vt:variant>
        <vt:i4>5</vt:i4>
      </vt:variant>
      <vt:variant>
        <vt:lpwstr/>
      </vt:variant>
      <vt:variant>
        <vt:lpwstr>_Toc235550893</vt:lpwstr>
      </vt:variant>
      <vt:variant>
        <vt:i4>1572922</vt:i4>
      </vt:variant>
      <vt:variant>
        <vt:i4>110</vt:i4>
      </vt:variant>
      <vt:variant>
        <vt:i4>0</vt:i4>
      </vt:variant>
      <vt:variant>
        <vt:i4>5</vt:i4>
      </vt:variant>
      <vt:variant>
        <vt:lpwstr/>
      </vt:variant>
      <vt:variant>
        <vt:lpwstr>_Toc235550892</vt:lpwstr>
      </vt:variant>
      <vt:variant>
        <vt:i4>1572922</vt:i4>
      </vt:variant>
      <vt:variant>
        <vt:i4>104</vt:i4>
      </vt:variant>
      <vt:variant>
        <vt:i4>0</vt:i4>
      </vt:variant>
      <vt:variant>
        <vt:i4>5</vt:i4>
      </vt:variant>
      <vt:variant>
        <vt:lpwstr/>
      </vt:variant>
      <vt:variant>
        <vt:lpwstr>_Toc235550891</vt:lpwstr>
      </vt:variant>
      <vt:variant>
        <vt:i4>1572922</vt:i4>
      </vt:variant>
      <vt:variant>
        <vt:i4>98</vt:i4>
      </vt:variant>
      <vt:variant>
        <vt:i4>0</vt:i4>
      </vt:variant>
      <vt:variant>
        <vt:i4>5</vt:i4>
      </vt:variant>
      <vt:variant>
        <vt:lpwstr/>
      </vt:variant>
      <vt:variant>
        <vt:lpwstr>_Toc235550890</vt:lpwstr>
      </vt:variant>
      <vt:variant>
        <vt:i4>1638458</vt:i4>
      </vt:variant>
      <vt:variant>
        <vt:i4>92</vt:i4>
      </vt:variant>
      <vt:variant>
        <vt:i4>0</vt:i4>
      </vt:variant>
      <vt:variant>
        <vt:i4>5</vt:i4>
      </vt:variant>
      <vt:variant>
        <vt:lpwstr/>
      </vt:variant>
      <vt:variant>
        <vt:lpwstr>_Toc235550889</vt:lpwstr>
      </vt:variant>
      <vt:variant>
        <vt:i4>1638458</vt:i4>
      </vt:variant>
      <vt:variant>
        <vt:i4>86</vt:i4>
      </vt:variant>
      <vt:variant>
        <vt:i4>0</vt:i4>
      </vt:variant>
      <vt:variant>
        <vt:i4>5</vt:i4>
      </vt:variant>
      <vt:variant>
        <vt:lpwstr/>
      </vt:variant>
      <vt:variant>
        <vt:lpwstr>_Toc235550888</vt:lpwstr>
      </vt:variant>
      <vt:variant>
        <vt:i4>1638458</vt:i4>
      </vt:variant>
      <vt:variant>
        <vt:i4>80</vt:i4>
      </vt:variant>
      <vt:variant>
        <vt:i4>0</vt:i4>
      </vt:variant>
      <vt:variant>
        <vt:i4>5</vt:i4>
      </vt:variant>
      <vt:variant>
        <vt:lpwstr/>
      </vt:variant>
      <vt:variant>
        <vt:lpwstr>_Toc235550887</vt:lpwstr>
      </vt:variant>
      <vt:variant>
        <vt:i4>1638458</vt:i4>
      </vt:variant>
      <vt:variant>
        <vt:i4>74</vt:i4>
      </vt:variant>
      <vt:variant>
        <vt:i4>0</vt:i4>
      </vt:variant>
      <vt:variant>
        <vt:i4>5</vt:i4>
      </vt:variant>
      <vt:variant>
        <vt:lpwstr/>
      </vt:variant>
      <vt:variant>
        <vt:lpwstr>_Toc235550886</vt:lpwstr>
      </vt:variant>
      <vt:variant>
        <vt:i4>1638458</vt:i4>
      </vt:variant>
      <vt:variant>
        <vt:i4>68</vt:i4>
      </vt:variant>
      <vt:variant>
        <vt:i4>0</vt:i4>
      </vt:variant>
      <vt:variant>
        <vt:i4>5</vt:i4>
      </vt:variant>
      <vt:variant>
        <vt:lpwstr/>
      </vt:variant>
      <vt:variant>
        <vt:lpwstr>_Toc235550885</vt:lpwstr>
      </vt:variant>
      <vt:variant>
        <vt:i4>1638458</vt:i4>
      </vt:variant>
      <vt:variant>
        <vt:i4>62</vt:i4>
      </vt:variant>
      <vt:variant>
        <vt:i4>0</vt:i4>
      </vt:variant>
      <vt:variant>
        <vt:i4>5</vt:i4>
      </vt:variant>
      <vt:variant>
        <vt:lpwstr/>
      </vt:variant>
      <vt:variant>
        <vt:lpwstr>_Toc235550884</vt:lpwstr>
      </vt:variant>
      <vt:variant>
        <vt:i4>1638458</vt:i4>
      </vt:variant>
      <vt:variant>
        <vt:i4>56</vt:i4>
      </vt:variant>
      <vt:variant>
        <vt:i4>0</vt:i4>
      </vt:variant>
      <vt:variant>
        <vt:i4>5</vt:i4>
      </vt:variant>
      <vt:variant>
        <vt:lpwstr/>
      </vt:variant>
      <vt:variant>
        <vt:lpwstr>_Toc235550883</vt:lpwstr>
      </vt:variant>
      <vt:variant>
        <vt:i4>1638458</vt:i4>
      </vt:variant>
      <vt:variant>
        <vt:i4>50</vt:i4>
      </vt:variant>
      <vt:variant>
        <vt:i4>0</vt:i4>
      </vt:variant>
      <vt:variant>
        <vt:i4>5</vt:i4>
      </vt:variant>
      <vt:variant>
        <vt:lpwstr/>
      </vt:variant>
      <vt:variant>
        <vt:lpwstr>_Toc235550882</vt:lpwstr>
      </vt:variant>
      <vt:variant>
        <vt:i4>1638458</vt:i4>
      </vt:variant>
      <vt:variant>
        <vt:i4>44</vt:i4>
      </vt:variant>
      <vt:variant>
        <vt:i4>0</vt:i4>
      </vt:variant>
      <vt:variant>
        <vt:i4>5</vt:i4>
      </vt:variant>
      <vt:variant>
        <vt:lpwstr/>
      </vt:variant>
      <vt:variant>
        <vt:lpwstr>_Toc235550881</vt:lpwstr>
      </vt:variant>
      <vt:variant>
        <vt:i4>1638458</vt:i4>
      </vt:variant>
      <vt:variant>
        <vt:i4>38</vt:i4>
      </vt:variant>
      <vt:variant>
        <vt:i4>0</vt:i4>
      </vt:variant>
      <vt:variant>
        <vt:i4>5</vt:i4>
      </vt:variant>
      <vt:variant>
        <vt:lpwstr/>
      </vt:variant>
      <vt:variant>
        <vt:lpwstr>_Toc235550880</vt:lpwstr>
      </vt:variant>
      <vt:variant>
        <vt:i4>1441850</vt:i4>
      </vt:variant>
      <vt:variant>
        <vt:i4>32</vt:i4>
      </vt:variant>
      <vt:variant>
        <vt:i4>0</vt:i4>
      </vt:variant>
      <vt:variant>
        <vt:i4>5</vt:i4>
      </vt:variant>
      <vt:variant>
        <vt:lpwstr/>
      </vt:variant>
      <vt:variant>
        <vt:lpwstr>_Toc235550879</vt:lpwstr>
      </vt:variant>
      <vt:variant>
        <vt:i4>1441850</vt:i4>
      </vt:variant>
      <vt:variant>
        <vt:i4>26</vt:i4>
      </vt:variant>
      <vt:variant>
        <vt:i4>0</vt:i4>
      </vt:variant>
      <vt:variant>
        <vt:i4>5</vt:i4>
      </vt:variant>
      <vt:variant>
        <vt:lpwstr/>
      </vt:variant>
      <vt:variant>
        <vt:lpwstr>_Toc235550878</vt:lpwstr>
      </vt:variant>
      <vt:variant>
        <vt:i4>1441850</vt:i4>
      </vt:variant>
      <vt:variant>
        <vt:i4>20</vt:i4>
      </vt:variant>
      <vt:variant>
        <vt:i4>0</vt:i4>
      </vt:variant>
      <vt:variant>
        <vt:i4>5</vt:i4>
      </vt:variant>
      <vt:variant>
        <vt:lpwstr/>
      </vt:variant>
      <vt:variant>
        <vt:lpwstr>_Toc235550877</vt:lpwstr>
      </vt:variant>
      <vt:variant>
        <vt:i4>1441850</vt:i4>
      </vt:variant>
      <vt:variant>
        <vt:i4>14</vt:i4>
      </vt:variant>
      <vt:variant>
        <vt:i4>0</vt:i4>
      </vt:variant>
      <vt:variant>
        <vt:i4>5</vt:i4>
      </vt:variant>
      <vt:variant>
        <vt:lpwstr/>
      </vt:variant>
      <vt:variant>
        <vt:lpwstr>_Toc235550876</vt:lpwstr>
      </vt:variant>
      <vt:variant>
        <vt:i4>1441850</vt:i4>
      </vt:variant>
      <vt:variant>
        <vt:i4>8</vt:i4>
      </vt:variant>
      <vt:variant>
        <vt:i4>0</vt:i4>
      </vt:variant>
      <vt:variant>
        <vt:i4>5</vt:i4>
      </vt:variant>
      <vt:variant>
        <vt:lpwstr/>
      </vt:variant>
      <vt:variant>
        <vt:lpwstr>_Toc235550875</vt:lpwstr>
      </vt:variant>
      <vt:variant>
        <vt:i4>1441850</vt:i4>
      </vt:variant>
      <vt:variant>
        <vt:i4>2</vt:i4>
      </vt:variant>
      <vt:variant>
        <vt:i4>0</vt:i4>
      </vt:variant>
      <vt:variant>
        <vt:i4>5</vt:i4>
      </vt:variant>
      <vt:variant>
        <vt:lpwstr/>
      </vt:variant>
      <vt:variant>
        <vt:lpwstr>_Toc235550874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Imran (2311530)</dc:creator>
  <cp:keywords/>
  <dc:description/>
  <cp:lastModifiedBy>Muhammad Imran (2311530)</cp:lastModifiedBy>
  <cp:revision>31</cp:revision>
  <dcterms:created xsi:type="dcterms:W3CDTF">2026-07-22T09:37:00Z</dcterms:created>
  <dcterms:modified xsi:type="dcterms:W3CDTF">2026-07-23T19:49:00Z</dcterms:modified>
</cp:coreProperties>
</file>