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footnotes.xml" ContentType="application/vnd.openxmlformats-officedocument.wordprocessingml.footnote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Normal (Web)"/>
        <w:spacing w:before="0" w:after="0"/>
      </w:pPr>
    </w:p>
    <w:p>
      <w:pPr>
        <w:pStyle w:val="Normal (Web)"/>
        <w:spacing w:before="0" w:after="0"/>
        <w:jc w:val="center"/>
      </w:pPr>
    </w:p>
    <w:p>
      <w:pPr>
        <w:pStyle w:val="Normal (Web)"/>
        <w:spacing w:before="0" w:after="0"/>
        <w:jc w:val="center"/>
      </w:pPr>
    </w:p>
    <w:p>
      <w:pPr>
        <w:pStyle w:val="Normal (Web)"/>
        <w:spacing w:before="0" w:after="0"/>
        <w:jc w:val="center"/>
      </w:pPr>
      <w:r>
        <w:rPr>
          <w:rFonts w:ascii="Arial" w:hAnsi="Arial"/>
          <w:b w:val="1"/>
          <w:bCs w:val="1"/>
          <w:sz w:val="28"/>
          <w:szCs w:val="28"/>
          <w:rtl w:val="0"/>
          <w:lang w:val="en-US"/>
        </w:rPr>
        <w:t xml:space="preserve">Postgraduate/Distance Learning </w:t>
      </w:r>
    </w:p>
    <w:p>
      <w:pPr>
        <w:pStyle w:val="Normal (Web)"/>
        <w:spacing w:before="0" w:after="0"/>
        <w:jc w:val="center"/>
        <w:rPr>
          <w:rFonts w:ascii="Arial" w:cs="Arial" w:hAnsi="Arial" w:eastAsia="Arial"/>
          <w:b w:val="1"/>
          <w:bCs w:val="1"/>
          <w:sz w:val="28"/>
          <w:szCs w:val="28"/>
        </w:rPr>
      </w:pPr>
      <w:r>
        <w:rPr>
          <w:rFonts w:ascii="Arial" w:hAnsi="Arial"/>
          <w:b w:val="1"/>
          <w:bCs w:val="1"/>
          <w:sz w:val="28"/>
          <w:szCs w:val="28"/>
          <w:rtl w:val="0"/>
          <w:lang w:val="en-US"/>
        </w:rPr>
        <w:t>Assignment coversheet &amp; feedback form</w:t>
      </w:r>
    </w:p>
    <w:p>
      <w:pPr>
        <w:pStyle w:val="Normal (Web)"/>
        <w:spacing w:before="0" w:after="0"/>
        <w:jc w:val="center"/>
        <w:rPr>
          <w:rFonts w:ascii="Arial" w:cs="Arial" w:hAnsi="Arial" w:eastAsia="Arial"/>
        </w:rPr>
      </w:pPr>
    </w:p>
    <w:p>
      <w:pPr>
        <w:pStyle w:val="Heading 3"/>
        <w:keepNext w:val="0"/>
        <w:jc w:val="left"/>
        <w:rPr>
          <w:sz w:val="14"/>
          <w:szCs w:val="14"/>
        </w:rPr>
      </w:pPr>
      <w:r>
        <w:rPr>
          <w:sz w:val="14"/>
          <w:szCs w:val="14"/>
          <w:rtl w:val="0"/>
          <w:lang w:val="en-US"/>
        </w:rPr>
        <w:t>THIS SHEET MUST BE</w:t>
      </w:r>
      <w:r>
        <w:drawing xmlns:a="http://schemas.openxmlformats.org/drawingml/2006/main">
          <wp:anchor distT="0" distB="0" distL="0" distR="0" simplePos="0" relativeHeight="251659264" behindDoc="0" locked="0" layoutInCell="1" allowOverlap="1">
            <wp:simplePos x="0" y="0"/>
            <wp:positionH relativeFrom="page">
              <wp:posOffset>460875</wp:posOffset>
            </wp:positionH>
            <wp:positionV relativeFrom="page">
              <wp:posOffset>402182</wp:posOffset>
            </wp:positionV>
            <wp:extent cx="1907540" cy="635635"/>
            <wp:effectExtent l="0" t="0" r="0" b="0"/>
            <wp:wrapNone/>
            <wp:docPr id="1073741825" name="officeArt object" descr="Image"/>
            <wp:cNvGraphicFramePr/>
            <a:graphic xmlns:a="http://schemas.openxmlformats.org/drawingml/2006/main">
              <a:graphicData uri="http://schemas.openxmlformats.org/drawingml/2006/picture">
                <pic:pic xmlns:pic="http://schemas.openxmlformats.org/drawingml/2006/picture">
                  <pic:nvPicPr>
                    <pic:cNvPr id="1073741825" name="Image" descr="Image"/>
                    <pic:cNvPicPr>
                      <a:picLocks noChangeAspect="1"/>
                    </pic:cNvPicPr>
                  </pic:nvPicPr>
                  <pic:blipFill>
                    <a:blip r:embed="rId4">
                      <a:extLst/>
                    </a:blip>
                    <a:stretch>
                      <a:fillRect/>
                    </a:stretch>
                  </pic:blipFill>
                  <pic:spPr>
                    <a:xfrm>
                      <a:off x="0" y="0"/>
                      <a:ext cx="1907540" cy="635635"/>
                    </a:xfrm>
                    <a:prstGeom prst="rect">
                      <a:avLst/>
                    </a:prstGeom>
                    <a:ln w="12700" cap="flat">
                      <a:noFill/>
                      <a:miter lim="400000"/>
                    </a:ln>
                    <a:effectLst/>
                  </pic:spPr>
                </pic:pic>
              </a:graphicData>
            </a:graphic>
          </wp:anchor>
        </w:drawing>
      </w:r>
      <w:r>
        <w:rPr>
          <w:sz w:val="14"/>
          <w:szCs w:val="14"/>
          <w:rtl w:val="0"/>
          <w:lang w:val="en-US"/>
        </w:rPr>
        <w:t xml:space="preserve"> THE FIRST PAGE OF THE ASSIGNMENT YOU ARE SUBMITTING  (DO NOT SEND AS A SEPARATE FILE)</w:t>
      </w:r>
    </w:p>
    <w:p>
      <w:pPr>
        <w:pStyle w:val="Heading 3"/>
        <w:keepNext w:val="0"/>
        <w:jc w:val="left"/>
        <w:rPr>
          <w:rFonts w:ascii="Trebuchet MS" w:cs="Trebuchet MS" w:hAnsi="Trebuchet MS" w:eastAsia="Trebuchet MS"/>
          <w:sz w:val="14"/>
          <w:szCs w:val="14"/>
        </w:rPr>
      </w:pPr>
    </w:p>
    <w:tbl>
      <w:tblPr>
        <w:tblW w:w="8856" w:type="dxa"/>
        <w:jc w:val="center"/>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4788"/>
        <w:gridCol w:w="423"/>
        <w:gridCol w:w="1557"/>
        <w:gridCol w:w="285"/>
        <w:gridCol w:w="1803"/>
      </w:tblGrid>
      <w:tr>
        <w:tblPrEx>
          <w:shd w:val="clear" w:color="auto" w:fill="ced7e7"/>
        </w:tblPrEx>
        <w:trPr>
          <w:trHeight w:val="243" w:hRule="atLeast"/>
        </w:trPr>
        <w:tc>
          <w:tcPr>
            <w:tcW w:type="dxa" w:w="8856"/>
            <w:gridSpan w:val="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114"/>
            </w:tcMar>
            <w:vAlign w:val="top"/>
          </w:tcPr>
          <w:p>
            <w:pPr>
              <w:pStyle w:val="Normal (Web)"/>
              <w:spacing w:before="0" w:after="0"/>
              <w:ind w:right="34"/>
            </w:pPr>
            <w:r>
              <w:rPr>
                <w:rFonts w:ascii="Arial" w:hAnsi="Arial"/>
                <w:b w:val="1"/>
                <w:bCs w:val="1"/>
                <w:sz w:val="22"/>
                <w:szCs w:val="22"/>
                <w:shd w:val="nil" w:color="auto" w:fill="auto"/>
                <w:rtl w:val="0"/>
                <w:lang w:val="en-US"/>
              </w:rPr>
              <w:t>For completion by the student</w:t>
            </w:r>
            <w:r>
              <w:rPr>
                <w:rFonts w:ascii="Arial" w:hAnsi="Arial"/>
                <w:sz w:val="22"/>
                <w:szCs w:val="22"/>
                <w:shd w:val="nil" w:color="auto" w:fill="auto"/>
                <w:rtl w:val="0"/>
              </w:rPr>
              <w:t>:</w:t>
            </w:r>
          </w:p>
        </w:tc>
      </w:tr>
      <w:tr>
        <w:tblPrEx>
          <w:shd w:val="clear" w:color="auto" w:fill="ced7e7"/>
        </w:tblPrEx>
        <w:trPr>
          <w:trHeight w:val="723" w:hRule="atLeast"/>
        </w:trPr>
        <w:tc>
          <w:tcPr>
            <w:tcW w:type="dxa" w:w="8856"/>
            <w:gridSpan w:val="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114"/>
            </w:tcMar>
            <w:vAlign w:val="top"/>
          </w:tcPr>
          <w:p>
            <w:pPr>
              <w:pStyle w:val="Normal (Web)"/>
              <w:spacing w:before="0" w:after="0"/>
              <w:ind w:right="34"/>
              <w:rPr>
                <w:rFonts w:ascii="Arial" w:cs="Arial" w:hAnsi="Arial" w:eastAsia="Arial"/>
                <w:sz w:val="22"/>
                <w:szCs w:val="22"/>
                <w:shd w:val="nil" w:color="auto" w:fill="auto"/>
              </w:rPr>
            </w:pPr>
            <w:r>
              <w:rPr>
                <w:rFonts w:ascii="Arial" w:hAnsi="Arial"/>
                <w:sz w:val="22"/>
                <w:szCs w:val="22"/>
                <w:shd w:val="nil" w:color="auto" w:fill="auto"/>
                <w:rtl w:val="0"/>
                <w:lang w:val="de-DE"/>
              </w:rPr>
              <w:t>Student Name:</w:t>
            </w:r>
            <w:r>
              <w:rPr>
                <w:rFonts w:ascii="Arial" w:hAnsi="Arial"/>
                <w:sz w:val="22"/>
                <w:szCs w:val="22"/>
                <w:shd w:val="nil" w:color="auto" w:fill="auto"/>
                <w:rtl w:val="0"/>
                <w:lang w:val="en-US"/>
              </w:rPr>
              <w:t xml:space="preserve">  Tina Jensen Friis Auster</w:t>
            </w:r>
          </w:p>
          <w:p>
            <w:pPr>
              <w:pStyle w:val="Normal (Web)"/>
              <w:spacing w:before="0" w:after="0"/>
              <w:ind w:right="34"/>
              <w:rPr>
                <w:rFonts w:ascii="Arial" w:cs="Arial" w:hAnsi="Arial" w:eastAsia="Arial"/>
                <w:sz w:val="22"/>
                <w:szCs w:val="22"/>
                <w:shd w:val="nil" w:color="auto" w:fill="auto"/>
              </w:rPr>
            </w:pPr>
          </w:p>
          <w:p>
            <w:pPr>
              <w:pStyle w:val="Normal (Web)"/>
              <w:bidi w:val="0"/>
              <w:spacing w:before="0" w:after="0"/>
              <w:ind w:left="0" w:right="34" w:firstLine="0"/>
              <w:jc w:val="left"/>
              <w:rPr>
                <w:rtl w:val="0"/>
              </w:rPr>
            </w:pPr>
            <w:r>
              <w:rPr>
                <w:rFonts w:ascii="Arial" w:hAnsi="Arial"/>
                <w:sz w:val="22"/>
                <w:szCs w:val="22"/>
                <w:shd w:val="nil" w:color="auto" w:fill="auto"/>
                <w:rtl w:val="0"/>
                <w:lang w:val="de-DE"/>
              </w:rPr>
              <w:t xml:space="preserve">Student </w:t>
            </w:r>
            <w:r>
              <w:rPr>
                <w:rFonts w:ascii="Arial" w:hAnsi="Arial"/>
                <w:b w:val="1"/>
                <w:bCs w:val="1"/>
                <w:sz w:val="22"/>
                <w:szCs w:val="22"/>
                <w:u w:val="single"/>
                <w:shd w:val="nil" w:color="auto" w:fill="auto"/>
                <w:rtl w:val="0"/>
                <w:lang w:val="en-US"/>
              </w:rPr>
              <w:t>University</w:t>
            </w:r>
            <w:r>
              <w:rPr>
                <w:rFonts w:ascii="Arial" w:hAnsi="Arial"/>
                <w:sz w:val="22"/>
                <w:szCs w:val="22"/>
                <w:u w:val="single"/>
                <w:shd w:val="nil" w:color="auto" w:fill="auto"/>
                <w:rtl w:val="0"/>
              </w:rPr>
              <w:t xml:space="preserve"> </w:t>
            </w:r>
            <w:r>
              <w:rPr>
                <w:rFonts w:ascii="Arial" w:hAnsi="Arial"/>
                <w:sz w:val="22"/>
                <w:szCs w:val="22"/>
                <w:shd w:val="nil" w:color="auto" w:fill="auto"/>
                <w:rtl w:val="0"/>
              </w:rPr>
              <w:t xml:space="preserve">Email: </w:t>
            </w:r>
            <w:r>
              <w:rPr>
                <w:rFonts w:ascii="Arial" w:hAnsi="Arial"/>
                <w:sz w:val="22"/>
                <w:szCs w:val="22"/>
                <w:shd w:val="nil" w:color="auto" w:fill="auto"/>
                <w:rtl w:val="0"/>
                <w:lang w:val="en-US"/>
              </w:rPr>
              <w:t xml:space="preserve">  </w:t>
            </w:r>
            <w:r>
              <w:rPr>
                <w:rFonts w:ascii="Arial" w:hAnsi="Arial"/>
                <w:sz w:val="22"/>
                <w:szCs w:val="22"/>
                <w:shd w:val="nil" w:color="auto" w:fill="auto"/>
                <w:rtl w:val="0"/>
                <w:lang w:val="nl-NL"/>
              </w:rPr>
              <w:t>2024510@student.uwtsd.ac.uk</w:t>
            </w:r>
          </w:p>
        </w:tc>
      </w:tr>
      <w:tr>
        <w:tblPrEx>
          <w:shd w:val="clear" w:color="auto" w:fill="ced7e7"/>
        </w:tblPrEx>
        <w:trPr>
          <w:trHeight w:val="963" w:hRule="atLeast"/>
        </w:trPr>
        <w:tc>
          <w:tcPr>
            <w:tcW w:type="dxa" w:w="478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114"/>
            </w:tcMar>
            <w:vAlign w:val="top"/>
          </w:tcPr>
          <w:p>
            <w:pPr>
              <w:pStyle w:val="Normal (Web)"/>
              <w:spacing w:before="0" w:after="0"/>
              <w:ind w:right="34"/>
              <w:rPr>
                <w:rFonts w:ascii="Arial" w:cs="Arial" w:hAnsi="Arial" w:eastAsia="Arial"/>
                <w:outline w:val="0"/>
                <w:color w:val="37393b"/>
                <w:sz w:val="22"/>
                <w:szCs w:val="22"/>
                <w:shd w:val="clear" w:color="auto" w:fill="ffffff"/>
                <w14:textFill>
                  <w14:solidFill>
                    <w14:srgbClr w14:val="373A3C"/>
                  </w14:solidFill>
                </w14:textFill>
              </w:rPr>
            </w:pPr>
            <w:r>
              <w:rPr>
                <w:rFonts w:ascii="Arial" w:hAnsi="Arial"/>
                <w:sz w:val="22"/>
                <w:szCs w:val="22"/>
                <w:shd w:val="nil" w:color="auto" w:fill="auto"/>
                <w:rtl w:val="0"/>
                <w:lang w:val="en-US"/>
              </w:rPr>
              <w:t>Module code:</w:t>
            </w:r>
            <w:r>
              <w:rPr>
                <w:rFonts w:ascii="Arial" w:hAnsi="Arial"/>
                <w:sz w:val="22"/>
                <w:szCs w:val="22"/>
                <w:shd w:val="nil" w:color="auto" w:fill="auto"/>
                <w:rtl w:val="0"/>
                <w:lang w:val="en-US"/>
              </w:rPr>
              <w:t xml:space="preserve">  </w:t>
            </w:r>
            <w:r>
              <w:rPr>
                <w:rFonts w:ascii="Arial" w:hAnsi="Arial"/>
                <w:sz w:val="22"/>
                <w:szCs w:val="22"/>
                <w:rtl w:val="0"/>
              </w:rPr>
              <w:t>HPCA7015</w:t>
            </w:r>
          </w:p>
          <w:p>
            <w:pPr>
              <w:pStyle w:val="Normal (Web)"/>
              <w:spacing w:before="0" w:after="0"/>
              <w:ind w:right="34"/>
              <w:rPr>
                <w:rFonts w:ascii="Arial" w:cs="Arial" w:hAnsi="Arial" w:eastAsia="Arial"/>
                <w:sz w:val="22"/>
                <w:szCs w:val="22"/>
              </w:rPr>
            </w:pPr>
          </w:p>
          <w:p>
            <w:pPr>
              <w:pStyle w:val="Normal (Web)"/>
              <w:bidi w:val="0"/>
              <w:spacing w:before="0" w:after="0"/>
              <w:ind w:left="0" w:right="34" w:firstLine="0"/>
              <w:jc w:val="left"/>
              <w:rPr>
                <w:rtl w:val="0"/>
              </w:rPr>
            </w:pPr>
            <w:r>
              <w:rPr>
                <w:rFonts w:ascii="Arial" w:hAnsi="Arial"/>
                <w:sz w:val="22"/>
                <w:szCs w:val="22"/>
                <w:shd w:val="nil" w:color="auto" w:fill="auto"/>
                <w:rtl w:val="0"/>
                <w:lang w:val="en-US"/>
              </w:rPr>
              <w:t>Module title:</w:t>
            </w:r>
            <w:r>
              <w:rPr>
                <w:rFonts w:ascii="Arial" w:hAnsi="Arial"/>
                <w:sz w:val="22"/>
                <w:szCs w:val="22"/>
                <w:shd w:val="nil" w:color="auto" w:fill="auto"/>
                <w:rtl w:val="0"/>
                <w:lang w:val="en-US"/>
              </w:rPr>
              <w:t xml:space="preserve"> Foundations in Cultural Astronomy and Astrology</w:t>
            </w:r>
          </w:p>
        </w:tc>
        <w:tc>
          <w:tcPr>
            <w:tcW w:type="dxa" w:w="2265"/>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114"/>
            </w:tcMar>
            <w:vAlign w:val="top"/>
          </w:tcPr>
          <w:p>
            <w:pPr>
              <w:pStyle w:val="Normal (Web)"/>
              <w:spacing w:before="0" w:after="0"/>
              <w:ind w:right="34"/>
              <w:rPr>
                <w:rFonts w:ascii="Arial" w:cs="Arial" w:hAnsi="Arial" w:eastAsia="Arial"/>
                <w:sz w:val="22"/>
                <w:szCs w:val="22"/>
                <w:shd w:val="nil" w:color="auto" w:fill="auto"/>
              </w:rPr>
            </w:pPr>
            <w:r>
              <w:rPr>
                <w:rFonts w:ascii="Arial" w:hAnsi="Arial"/>
                <w:sz w:val="22"/>
                <w:szCs w:val="22"/>
                <w:shd w:val="nil" w:color="auto" w:fill="auto"/>
                <w:rtl w:val="0"/>
                <w:lang w:val="en-US"/>
              </w:rPr>
              <w:t>Student ID number:</w:t>
            </w:r>
          </w:p>
          <w:p>
            <w:pPr>
              <w:pStyle w:val="Normal (Web)"/>
              <w:spacing w:before="0" w:after="0"/>
              <w:ind w:right="34"/>
              <w:rPr>
                <w:rFonts w:ascii="Arial" w:cs="Arial" w:hAnsi="Arial" w:eastAsia="Arial"/>
                <w:sz w:val="22"/>
                <w:szCs w:val="22"/>
                <w:shd w:val="nil" w:color="auto" w:fill="auto"/>
              </w:rPr>
            </w:pPr>
          </w:p>
          <w:p>
            <w:pPr>
              <w:pStyle w:val="Normal (Web)"/>
              <w:spacing w:before="0" w:after="0"/>
              <w:ind w:right="34"/>
            </w:pPr>
            <w:r>
              <w:rPr>
                <w:rFonts w:ascii="Arial" w:hAnsi="Arial"/>
                <w:sz w:val="22"/>
                <w:szCs w:val="22"/>
                <w:shd w:val="nil" w:color="auto" w:fill="auto"/>
                <w:rtl w:val="0"/>
                <w:lang w:val="en-US"/>
              </w:rPr>
              <w:t>2024510</w:t>
            </w:r>
          </w:p>
        </w:tc>
        <w:tc>
          <w:tcPr>
            <w:tcW w:type="dxa" w:w="180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114"/>
            </w:tcMar>
            <w:vAlign w:val="top"/>
          </w:tcPr>
          <w:p>
            <w:pPr>
              <w:pStyle w:val="Normal (Web)"/>
              <w:spacing w:before="0" w:after="0"/>
              <w:ind w:right="34"/>
              <w:rPr>
                <w:shd w:val="nil" w:color="auto" w:fill="auto"/>
              </w:rPr>
            </w:pPr>
            <w:r>
              <w:rPr>
                <w:rFonts w:ascii="Arial" w:hAnsi="Arial"/>
                <w:sz w:val="22"/>
                <w:szCs w:val="22"/>
                <w:shd w:val="nil" w:color="auto" w:fill="auto"/>
                <w:rtl w:val="0"/>
                <w:lang w:val="en-US"/>
              </w:rPr>
              <w:t>Educational support needs:</w:t>
            </w:r>
          </w:p>
          <w:p>
            <w:pPr>
              <w:pStyle w:val="Normal (Web)"/>
              <w:bidi w:val="0"/>
              <w:spacing w:before="0" w:after="0"/>
              <w:ind w:left="0" w:right="34" w:firstLine="0"/>
              <w:jc w:val="left"/>
              <w:rPr>
                <w:rtl w:val="0"/>
              </w:rPr>
            </w:pPr>
            <w:r>
              <w:rPr>
                <w:rFonts w:ascii="Arial" w:hAnsi="Arial"/>
                <w:sz w:val="22"/>
                <w:szCs w:val="22"/>
                <w:shd w:val="nil" w:color="auto" w:fill="auto"/>
                <w:rtl w:val="0"/>
              </w:rPr>
              <w:t>No</w:t>
            </w:r>
          </w:p>
        </w:tc>
      </w:tr>
      <w:tr>
        <w:tblPrEx>
          <w:shd w:val="clear" w:color="auto" w:fill="ced7e7"/>
        </w:tblPrEx>
        <w:trPr>
          <w:trHeight w:val="723" w:hRule="atLeast"/>
        </w:trPr>
        <w:tc>
          <w:tcPr>
            <w:tcW w:type="dxa" w:w="8856"/>
            <w:gridSpan w:val="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114"/>
            </w:tcMar>
            <w:vAlign w:val="top"/>
          </w:tcPr>
          <w:p>
            <w:pPr>
              <w:pStyle w:val="Normal (Web)"/>
              <w:spacing w:before="0" w:after="0"/>
              <w:ind w:right="34"/>
            </w:pPr>
            <w:r>
              <w:rPr>
                <w:rFonts w:ascii="Arial" w:hAnsi="Arial"/>
                <w:sz w:val="22"/>
                <w:szCs w:val="22"/>
                <w:shd w:val="nil" w:color="auto" w:fill="auto"/>
                <w:rtl w:val="0"/>
                <w:lang w:val="en-US"/>
              </w:rPr>
              <w:t>Assignme</w:t>
            </w:r>
            <w:r>
              <w:rPr>
                <w:rFonts w:ascii="Arial" w:hAnsi="Arial"/>
                <w:sz w:val="22"/>
                <w:szCs w:val="22"/>
                <w:rtl w:val="0"/>
                <w:lang w:val="en-US"/>
              </w:rPr>
              <w:t>nt title:</w:t>
            </w:r>
            <w:r>
              <w:rPr>
                <w:rFonts w:ascii="Arial" w:hAnsi="Arial"/>
                <w:sz w:val="22"/>
                <w:szCs w:val="22"/>
                <w:rtl w:val="0"/>
                <w:lang w:val="en-US"/>
              </w:rPr>
              <w:t xml:space="preserve">  </w:t>
            </w:r>
            <w:r>
              <w:rPr>
                <w:rFonts w:ascii="Arial" w:hAnsi="Arial"/>
                <w:sz w:val="22"/>
                <w:szCs w:val="22"/>
                <w:rtl w:val="0"/>
                <w:lang w:val="en-US"/>
              </w:rPr>
              <w:t>Compare and contrast two sky myths from two different cultures</w:t>
            </w:r>
          </w:p>
          <w:p>
            <w:pPr>
              <w:pStyle w:val="Normal (Web)"/>
              <w:spacing w:before="0" w:after="0"/>
              <w:ind w:right="34"/>
              <w:rPr>
                <w:rFonts w:ascii="Arial" w:cs="Arial" w:hAnsi="Arial" w:eastAsia="Arial"/>
                <w:sz w:val="22"/>
                <w:szCs w:val="22"/>
              </w:rPr>
            </w:pPr>
          </w:p>
          <w:p>
            <w:pPr>
              <w:pStyle w:val="Normal (Web)"/>
              <w:bidi w:val="0"/>
              <w:spacing w:before="0" w:after="0"/>
              <w:ind w:left="0" w:right="34" w:firstLine="0"/>
              <w:jc w:val="left"/>
              <w:rPr>
                <w:rtl w:val="0"/>
              </w:rPr>
            </w:pPr>
            <w:r>
              <w:rPr>
                <w:rFonts w:ascii="Arial" w:hAnsi="Arial"/>
                <w:sz w:val="22"/>
                <w:szCs w:val="22"/>
                <w:rtl w:val="0"/>
                <w:lang w:val="en-US"/>
              </w:rPr>
              <w:t>Assignment due date:</w:t>
            </w:r>
            <w:r>
              <w:rPr>
                <w:rFonts w:ascii="Arial" w:hAnsi="Arial"/>
                <w:sz w:val="22"/>
                <w:szCs w:val="22"/>
                <w:rtl w:val="0"/>
                <w:lang w:val="en-US"/>
              </w:rPr>
              <w:t xml:space="preserve">  6th January 2022</w:t>
            </w:r>
          </w:p>
        </w:tc>
      </w:tr>
      <w:tr>
        <w:tblPrEx>
          <w:shd w:val="clear" w:color="auto" w:fill="ced7e7"/>
        </w:tblPrEx>
        <w:trPr>
          <w:trHeight w:val="243" w:hRule="atLeast"/>
        </w:trPr>
        <w:tc>
          <w:tcPr>
            <w:tcW w:type="dxa" w:w="8856"/>
            <w:gridSpan w:val="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bidi w:val="0"/>
              <w:spacing w:before="0"/>
              <w:ind w:left="0" w:right="0" w:firstLine="0"/>
              <w:jc w:val="left"/>
              <w:rPr>
                <w:rtl w:val="0"/>
              </w:rPr>
            </w:pPr>
            <w:r>
              <w:rPr>
                <w:rFonts w:ascii="Arial" w:hAnsi="Arial"/>
                <w:sz w:val="22"/>
                <w:szCs w:val="22"/>
                <w:u w:color="000000"/>
                <w:shd w:val="nil" w:color="auto" w:fill="auto"/>
                <w:rtl w:val="0"/>
                <w:lang w:val="en-US"/>
              </w:rPr>
              <w:t xml:space="preserve">This assignment is for the       </w:t>
            </w:r>
            <w:r>
              <w:rPr>
                <w:rFonts w:ascii="Arial" w:hAnsi="Arial"/>
                <w:sz w:val="22"/>
                <w:szCs w:val="22"/>
                <w:u w:color="000000"/>
                <w:shd w:val="nil" w:color="auto" w:fill="auto"/>
                <w:rtl w:val="0"/>
                <w:lang w:val="en-US"/>
              </w:rPr>
              <w:t>3rd</w:t>
            </w:r>
            <w:r>
              <w:rPr>
                <w:rFonts w:ascii="Arial" w:hAnsi="Arial"/>
                <w:sz w:val="22"/>
                <w:szCs w:val="22"/>
                <w:u w:color="000000"/>
                <w:shd w:val="nil" w:color="auto" w:fill="auto"/>
                <w:vertAlign w:val="superscript"/>
                <w:rtl w:val="0"/>
              </w:rPr>
              <w:t xml:space="preserve"> </w:t>
            </w:r>
            <w:r>
              <w:rPr>
                <w:rFonts w:ascii="Arial" w:hAnsi="Arial"/>
                <w:sz w:val="22"/>
                <w:szCs w:val="22"/>
                <w:u w:color="000000"/>
                <w:shd w:val="nil" w:color="auto" w:fill="auto"/>
                <w:rtl w:val="0"/>
              </w:rPr>
              <w:t xml:space="preserve">  </w:t>
            </w:r>
            <w:r>
              <w:rPr>
                <w:rFonts w:ascii="Arial" w:hAnsi="Arial"/>
                <w:b w:val="1"/>
                <w:bCs w:val="1"/>
                <w:sz w:val="22"/>
                <w:szCs w:val="22"/>
                <w:u w:color="000000"/>
                <w:shd w:val="nil" w:color="auto" w:fill="auto"/>
                <w:rtl w:val="0"/>
              </w:rPr>
              <w:t xml:space="preserve">   </w:t>
            </w:r>
            <w:r>
              <w:rPr>
                <w:rFonts w:ascii="Arial" w:hAnsi="Arial"/>
                <w:sz w:val="22"/>
                <w:szCs w:val="22"/>
                <w:u w:color="000000"/>
                <w:shd w:val="nil" w:color="auto" w:fill="auto"/>
                <w:rtl w:val="0"/>
                <w:lang w:val="en-US"/>
              </w:rPr>
              <w:t>module of the degree</w:t>
            </w:r>
          </w:p>
        </w:tc>
      </w:tr>
      <w:tr>
        <w:tblPrEx>
          <w:shd w:val="clear" w:color="auto" w:fill="ced7e7"/>
        </w:tblPrEx>
        <w:trPr>
          <w:trHeight w:val="1683" w:hRule="atLeast"/>
        </w:trPr>
        <w:tc>
          <w:tcPr>
            <w:tcW w:type="dxa" w:w="8856"/>
            <w:gridSpan w:val="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114"/>
            </w:tcMar>
            <w:vAlign w:val="top"/>
          </w:tcPr>
          <w:p>
            <w:pPr>
              <w:pStyle w:val="Normal (Web)"/>
              <w:spacing w:before="0" w:after="0"/>
              <w:ind w:right="34"/>
              <w:rPr>
                <w:shd w:val="nil" w:color="auto" w:fill="auto"/>
              </w:rPr>
            </w:pPr>
            <w:r>
              <w:rPr>
                <w:rFonts w:ascii="Arial" w:hAnsi="Arial"/>
                <w:sz w:val="22"/>
                <w:szCs w:val="22"/>
                <w:shd w:val="nil" w:color="auto" w:fill="auto"/>
                <w:rtl w:val="0"/>
                <w:lang w:val="en-US"/>
              </w:rPr>
              <w:t>I confirm that this is my original work and that I have adhered to the University policy on plagiarism.</w:t>
            </w:r>
          </w:p>
          <w:p>
            <w:pPr>
              <w:pStyle w:val="Normal (Web)"/>
              <w:bidi w:val="0"/>
              <w:spacing w:before="0" w:after="0"/>
              <w:ind w:left="0" w:right="34" w:firstLine="0"/>
              <w:jc w:val="left"/>
              <w:rPr>
                <w:rFonts w:ascii="Georgia" w:cs="Georgia" w:hAnsi="Georgia" w:eastAsia="Georgia"/>
                <w:sz w:val="22"/>
                <w:szCs w:val="22"/>
                <w:shd w:val="nil" w:color="auto" w:fill="auto"/>
                <w:rtl w:val="0"/>
              </w:rPr>
            </w:pPr>
          </w:p>
          <w:p>
            <w:pPr>
              <w:pStyle w:val="Normal (Web)"/>
              <w:bidi w:val="0"/>
              <w:spacing w:before="0" w:after="0"/>
              <w:ind w:left="0" w:right="34" w:firstLine="0"/>
              <w:jc w:val="left"/>
              <w:rPr>
                <w:rFonts w:ascii="Arial" w:cs="Arial" w:hAnsi="Arial" w:eastAsia="Arial"/>
                <w:sz w:val="22"/>
                <w:szCs w:val="22"/>
                <w:shd w:val="nil" w:color="auto" w:fill="auto"/>
                <w:rtl w:val="0"/>
              </w:rPr>
            </w:pPr>
            <w:r>
              <w:rPr>
                <w:rFonts w:ascii="Arial" w:hAnsi="Arial"/>
                <w:sz w:val="22"/>
                <w:szCs w:val="22"/>
                <w:shd w:val="nil" w:color="auto" w:fill="auto"/>
                <w:rtl w:val="0"/>
                <w:lang w:val="en-US"/>
              </w:rPr>
              <w:t xml:space="preserve">Signed </w:t>
            </w:r>
            <w:r>
              <w:rPr>
                <w:rFonts w:ascii="Arial" w:hAnsi="Arial" w:hint="default"/>
                <w:sz w:val="22"/>
                <w:szCs w:val="22"/>
                <w:shd w:val="nil" w:color="auto" w:fill="auto"/>
                <w:rtl w:val="0"/>
              </w:rPr>
              <w:t>……</w:t>
            </w:r>
            <w:r>
              <w:rPr>
                <w:rFonts w:ascii="Arial" w:hAnsi="Arial"/>
                <w:sz w:val="22"/>
                <w:szCs w:val="22"/>
                <w:shd w:val="nil" w:color="auto" w:fill="auto"/>
                <w:rtl w:val="0"/>
                <w:lang w:val="en-US"/>
              </w:rPr>
              <w:t>Tina Jensen Friis Auster</w:t>
            </w:r>
            <w:r>
              <w:rPr>
                <w:rFonts w:ascii="Arial" w:hAnsi="Arial" w:hint="default"/>
                <w:sz w:val="22"/>
                <w:szCs w:val="22"/>
                <w:shd w:val="nil" w:color="auto" w:fill="auto"/>
                <w:rtl w:val="0"/>
              </w:rPr>
              <w:t>………………………………………………………</w:t>
            </w:r>
          </w:p>
          <w:p>
            <w:pPr>
              <w:pStyle w:val="Normal (Web)"/>
              <w:bidi w:val="0"/>
              <w:spacing w:before="0" w:after="0"/>
              <w:ind w:left="0" w:right="34" w:firstLine="0"/>
              <w:jc w:val="left"/>
              <w:rPr>
                <w:rFonts w:ascii="Arial" w:cs="Arial" w:hAnsi="Arial" w:eastAsia="Arial"/>
                <w:sz w:val="22"/>
                <w:szCs w:val="22"/>
                <w:shd w:val="nil" w:color="auto" w:fill="auto"/>
                <w:rtl w:val="0"/>
              </w:rPr>
            </w:pPr>
          </w:p>
          <w:p>
            <w:pPr>
              <w:pStyle w:val="Normal (Web)"/>
              <w:bidi w:val="0"/>
              <w:spacing w:before="0" w:after="0" w:line="168" w:lineRule="auto"/>
              <w:ind w:left="0" w:right="34" w:firstLine="0"/>
              <w:jc w:val="left"/>
              <w:rPr>
                <w:rFonts w:ascii="Calibri" w:cs="Calibri" w:hAnsi="Calibri" w:eastAsia="Calibri"/>
                <w:b w:val="1"/>
                <w:bCs w:val="1"/>
                <w:sz w:val="44"/>
                <w:szCs w:val="44"/>
                <w:shd w:val="nil" w:color="auto" w:fill="auto"/>
                <w:rtl w:val="0"/>
              </w:rPr>
            </w:pPr>
            <w:r>
              <w:rPr>
                <w:rFonts w:ascii="Calibri" w:hAnsi="Calibri"/>
                <w:b w:val="1"/>
                <w:bCs w:val="1"/>
                <w:sz w:val="24"/>
                <w:szCs w:val="24"/>
                <w:shd w:val="nil" w:color="auto" w:fill="auto"/>
                <w:rtl w:val="0"/>
                <w:lang w:val="en-US"/>
              </w:rPr>
              <w:t xml:space="preserve">Email submission:if you are submitting this form via email, please tick this box </w:t>
            </w:r>
          </w:p>
          <w:p>
            <w:pPr>
              <w:pStyle w:val="Normal (Web)"/>
              <w:bidi w:val="0"/>
              <w:spacing w:before="0" w:after="0" w:line="168" w:lineRule="auto"/>
              <w:ind w:left="0" w:right="34" w:firstLine="0"/>
              <w:jc w:val="left"/>
              <w:rPr>
                <w:rtl w:val="0"/>
              </w:rPr>
            </w:pPr>
            <w:r>
              <w:rPr>
                <w:rFonts w:ascii="Calibri" w:hAnsi="Calibri"/>
                <w:b w:val="1"/>
                <w:bCs w:val="1"/>
                <w:sz w:val="24"/>
                <w:szCs w:val="24"/>
                <w:shd w:val="nil" w:color="auto" w:fill="auto"/>
                <w:rtl w:val="0"/>
                <w:lang w:val="en-US"/>
              </w:rPr>
              <w:t>(as a substitute for your signature) to confirm that you agree to the above declaration.</w:t>
            </w:r>
          </w:p>
        </w:tc>
      </w:tr>
      <w:tr>
        <w:tblPrEx>
          <w:shd w:val="clear" w:color="auto" w:fill="ced7e7"/>
        </w:tblPrEx>
        <w:trPr>
          <w:trHeight w:val="4430" w:hRule="atLeast"/>
        </w:trPr>
        <w:tc>
          <w:tcPr>
            <w:tcW w:type="dxa" w:w="8856"/>
            <w:gridSpan w:val="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before="0"/>
              <w:jc w:val="left"/>
              <w:rPr>
                <w:rFonts w:ascii="Arial" w:cs="Arial" w:hAnsi="Arial" w:eastAsia="Arial"/>
                <w:u w:color="000000"/>
                <w:shd w:val="nil" w:color="auto" w:fill="auto"/>
              </w:rPr>
            </w:pPr>
            <w:r>
              <w:rPr>
                <w:rFonts w:ascii="Arial" w:hAnsi="Arial"/>
                <w:b w:val="1"/>
                <w:bCs w:val="1"/>
                <w:u w:color="000000"/>
                <w:shd w:val="nil" w:color="auto" w:fill="auto"/>
                <w:rtl w:val="0"/>
                <w:lang w:val="en-US"/>
              </w:rPr>
              <w:t>Assignment Mark</w:t>
            </w:r>
          </w:p>
          <w:p>
            <w:pPr>
              <w:pStyle w:val="Body"/>
              <w:bidi w:val="0"/>
              <w:spacing w:before="0"/>
              <w:ind w:left="0" w:right="0" w:firstLine="0"/>
              <w:jc w:val="left"/>
              <w:rPr>
                <w:rFonts w:ascii="Arial" w:cs="Arial" w:hAnsi="Arial" w:eastAsia="Arial"/>
                <w:sz w:val="20"/>
                <w:szCs w:val="20"/>
                <w:u w:color="000000"/>
                <w:shd w:val="nil" w:color="auto" w:fill="auto"/>
                <w:rtl w:val="0"/>
              </w:rPr>
            </w:pPr>
          </w:p>
          <w:p>
            <w:pPr>
              <w:pStyle w:val="Body"/>
              <w:bidi w:val="0"/>
              <w:spacing w:before="0"/>
              <w:ind w:left="0" w:right="0" w:firstLine="0"/>
              <w:jc w:val="left"/>
              <w:rPr>
                <w:rFonts w:ascii="Arial" w:cs="Arial" w:hAnsi="Arial" w:eastAsia="Arial"/>
                <w:sz w:val="20"/>
                <w:szCs w:val="20"/>
                <w:u w:color="000000"/>
                <w:shd w:val="nil" w:color="auto" w:fill="auto"/>
                <w:rtl w:val="0"/>
              </w:rPr>
            </w:pPr>
            <w:r>
              <w:rPr>
                <w:rFonts w:ascii="Arial" w:hAnsi="Arial"/>
                <w:sz w:val="20"/>
                <w:szCs w:val="20"/>
                <w:u w:color="000000"/>
                <w:shd w:val="nil" w:color="auto" w:fill="auto"/>
                <w:rtl w:val="0"/>
              </w:rPr>
              <w:t>1</w:t>
            </w:r>
            <w:r>
              <w:rPr>
                <w:rFonts w:ascii="Arial" w:hAnsi="Arial"/>
                <w:sz w:val="20"/>
                <w:szCs w:val="20"/>
                <w:u w:color="000000"/>
                <w:shd w:val="nil" w:color="auto" w:fill="auto"/>
                <w:vertAlign w:val="superscript"/>
                <w:rtl w:val="0"/>
              </w:rPr>
              <w:t>st</w:t>
            </w:r>
            <w:r>
              <w:rPr>
                <w:rFonts w:ascii="Arial" w:hAnsi="Arial"/>
                <w:sz w:val="20"/>
                <w:szCs w:val="20"/>
                <w:u w:color="000000"/>
                <w:shd w:val="nil" w:color="auto" w:fill="auto"/>
                <w:rtl w:val="0"/>
              </w:rPr>
              <w:t xml:space="preserve"> Marker</w:t>
            </w:r>
            <w:r>
              <w:rPr>
                <w:rFonts w:ascii="Arial" w:hAnsi="Arial" w:hint="default"/>
                <w:sz w:val="20"/>
                <w:szCs w:val="20"/>
                <w:u w:color="000000"/>
                <w:shd w:val="nil" w:color="auto" w:fill="auto"/>
                <w:rtl w:val="1"/>
              </w:rPr>
              <w:t>’</w:t>
            </w:r>
            <w:r>
              <w:rPr>
                <w:rFonts w:ascii="Arial" w:hAnsi="Arial"/>
                <w:sz w:val="20"/>
                <w:szCs w:val="20"/>
                <w:u w:color="000000"/>
                <w:shd w:val="nil" w:color="auto" w:fill="auto"/>
                <w:rtl w:val="0"/>
                <w:lang w:val="en-US"/>
              </w:rPr>
              <w:t>s Provisional mark</w:t>
              <w:tab/>
            </w:r>
          </w:p>
          <w:p>
            <w:pPr>
              <w:pStyle w:val="Body"/>
              <w:bidi w:val="0"/>
              <w:spacing w:before="0"/>
              <w:ind w:left="0" w:right="0" w:firstLine="0"/>
              <w:jc w:val="left"/>
              <w:rPr>
                <w:rFonts w:ascii="Arial" w:cs="Arial" w:hAnsi="Arial" w:eastAsia="Arial"/>
                <w:sz w:val="20"/>
                <w:szCs w:val="20"/>
                <w:u w:color="000000"/>
                <w:shd w:val="nil" w:color="auto" w:fill="auto"/>
                <w:rtl w:val="0"/>
              </w:rPr>
            </w:pPr>
          </w:p>
          <w:p>
            <w:pPr>
              <w:pStyle w:val="Body"/>
              <w:bidi w:val="0"/>
              <w:spacing w:before="0"/>
              <w:ind w:left="0" w:right="0" w:firstLine="0"/>
              <w:jc w:val="left"/>
              <w:rPr>
                <w:rFonts w:ascii="Arial" w:cs="Arial" w:hAnsi="Arial" w:eastAsia="Arial"/>
                <w:sz w:val="20"/>
                <w:szCs w:val="20"/>
                <w:u w:color="000000"/>
                <w:shd w:val="nil" w:color="auto" w:fill="auto"/>
                <w:rtl w:val="0"/>
              </w:rPr>
            </w:pPr>
            <w:r>
              <w:rPr>
                <w:rFonts w:ascii="Arial" w:hAnsi="Arial"/>
                <w:sz w:val="20"/>
                <w:szCs w:val="20"/>
                <w:u w:color="000000"/>
                <w:shd w:val="nil" w:color="auto" w:fill="auto"/>
                <w:rtl w:val="0"/>
              </w:rPr>
              <w:t>2</w:t>
            </w:r>
            <w:r>
              <w:rPr>
                <w:rFonts w:ascii="Arial" w:hAnsi="Arial"/>
                <w:sz w:val="20"/>
                <w:szCs w:val="20"/>
                <w:u w:color="000000"/>
                <w:shd w:val="nil" w:color="auto" w:fill="auto"/>
                <w:vertAlign w:val="superscript"/>
                <w:rtl w:val="0"/>
              </w:rPr>
              <w:t>nd</w:t>
            </w:r>
            <w:r>
              <w:rPr>
                <w:rFonts w:ascii="Arial" w:hAnsi="Arial"/>
                <w:sz w:val="20"/>
                <w:szCs w:val="20"/>
                <w:u w:color="000000"/>
                <w:shd w:val="nil" w:color="auto" w:fill="auto"/>
                <w:rtl w:val="0"/>
              </w:rPr>
              <w:t xml:space="preserve"> Marker</w:t>
            </w:r>
            <w:r>
              <w:rPr>
                <w:rFonts w:ascii="Arial" w:hAnsi="Arial" w:hint="default"/>
                <w:sz w:val="20"/>
                <w:szCs w:val="20"/>
                <w:u w:color="000000"/>
                <w:shd w:val="nil" w:color="auto" w:fill="auto"/>
                <w:rtl w:val="1"/>
              </w:rPr>
              <w:t>’</w:t>
            </w:r>
            <w:r>
              <w:rPr>
                <w:rFonts w:ascii="Arial" w:hAnsi="Arial"/>
                <w:sz w:val="20"/>
                <w:szCs w:val="20"/>
                <w:u w:color="000000"/>
                <w:shd w:val="nil" w:color="auto" w:fill="auto"/>
                <w:rtl w:val="0"/>
                <w:lang w:val="it-IT"/>
              </w:rPr>
              <w:t>s/Moderator</w:t>
            </w:r>
            <w:r>
              <w:rPr>
                <w:rFonts w:ascii="Arial" w:hAnsi="Arial" w:hint="default"/>
                <w:sz w:val="20"/>
                <w:szCs w:val="20"/>
                <w:u w:color="000000"/>
                <w:shd w:val="nil" w:color="auto" w:fill="auto"/>
                <w:rtl w:val="1"/>
              </w:rPr>
              <w:t>’</w:t>
            </w:r>
            <w:r>
              <w:rPr>
                <w:rFonts w:ascii="Arial" w:hAnsi="Arial"/>
                <w:sz w:val="20"/>
                <w:szCs w:val="20"/>
                <w:u w:color="000000"/>
                <w:shd w:val="nil" w:color="auto" w:fill="auto"/>
                <w:rtl w:val="0"/>
                <w:lang w:val="en-US"/>
              </w:rPr>
              <w:t>s provisional mark</w:t>
              <w:tab/>
            </w:r>
          </w:p>
          <w:p>
            <w:pPr>
              <w:pStyle w:val="Body"/>
              <w:bidi w:val="0"/>
              <w:spacing w:before="0"/>
              <w:ind w:left="0" w:right="0" w:firstLine="0"/>
              <w:jc w:val="left"/>
              <w:rPr>
                <w:rFonts w:ascii="Arial" w:cs="Arial" w:hAnsi="Arial" w:eastAsia="Arial"/>
                <w:sz w:val="20"/>
                <w:szCs w:val="20"/>
                <w:u w:color="000000"/>
                <w:shd w:val="nil" w:color="auto" w:fill="auto"/>
                <w:rtl w:val="0"/>
              </w:rPr>
            </w:pPr>
          </w:p>
          <w:p>
            <w:pPr>
              <w:pStyle w:val="Body"/>
              <w:bidi w:val="0"/>
              <w:spacing w:before="0"/>
              <w:ind w:left="0" w:right="0" w:firstLine="0"/>
              <w:jc w:val="left"/>
              <w:rPr>
                <w:rFonts w:ascii="Arial" w:cs="Arial" w:hAnsi="Arial" w:eastAsia="Arial"/>
                <w:sz w:val="20"/>
                <w:szCs w:val="20"/>
                <w:u w:color="000000"/>
                <w:shd w:val="nil" w:color="auto" w:fill="auto"/>
                <w:rtl w:val="0"/>
              </w:rPr>
            </w:pPr>
            <w:r>
              <w:rPr>
                <w:rFonts w:ascii="Arial" w:hAnsi="Arial"/>
                <w:sz w:val="20"/>
                <w:szCs w:val="20"/>
                <w:u w:color="000000"/>
                <w:shd w:val="nil" w:color="auto" w:fill="auto"/>
                <w:rtl w:val="0"/>
                <w:lang w:val="pt-PT"/>
              </w:rPr>
              <w:t>External Examiner</w:t>
            </w:r>
            <w:r>
              <w:rPr>
                <w:rFonts w:ascii="Arial" w:hAnsi="Arial" w:hint="default"/>
                <w:sz w:val="20"/>
                <w:szCs w:val="20"/>
                <w:u w:color="000000"/>
                <w:shd w:val="nil" w:color="auto" w:fill="auto"/>
                <w:rtl w:val="1"/>
              </w:rPr>
              <w:t>’</w:t>
            </w:r>
            <w:r>
              <w:rPr>
                <w:rFonts w:ascii="Arial" w:hAnsi="Arial"/>
                <w:sz w:val="20"/>
                <w:szCs w:val="20"/>
                <w:u w:color="000000"/>
                <w:shd w:val="nil" w:color="auto" w:fill="auto"/>
                <w:rtl w:val="0"/>
                <w:lang w:val="en-US"/>
              </w:rPr>
              <w:t>s mark (if relevant)</w:t>
              <w:tab/>
            </w:r>
          </w:p>
          <w:p>
            <w:pPr>
              <w:pStyle w:val="Body"/>
              <w:bidi w:val="0"/>
              <w:spacing w:before="0"/>
              <w:ind w:left="0" w:right="0" w:firstLine="0"/>
              <w:jc w:val="left"/>
              <w:rPr>
                <w:rFonts w:ascii="Arial" w:cs="Arial" w:hAnsi="Arial" w:eastAsia="Arial"/>
                <w:sz w:val="20"/>
                <w:szCs w:val="20"/>
                <w:u w:color="000000"/>
                <w:shd w:val="nil" w:color="auto" w:fill="auto"/>
                <w:rtl w:val="0"/>
              </w:rPr>
            </w:pPr>
          </w:p>
          <w:p>
            <w:pPr>
              <w:pStyle w:val="Body"/>
              <w:bidi w:val="0"/>
              <w:spacing w:before="0"/>
              <w:ind w:left="0" w:right="0" w:firstLine="0"/>
              <w:jc w:val="left"/>
              <w:rPr>
                <w:rFonts w:ascii="Times New Roman" w:cs="Times New Roman" w:hAnsi="Times New Roman" w:eastAsia="Times New Roman"/>
                <w:u w:color="000000"/>
                <w:shd w:val="nil" w:color="auto" w:fill="auto"/>
                <w:rtl w:val="0"/>
              </w:rPr>
            </w:pPr>
            <w:r>
              <w:rPr>
                <w:rFonts w:ascii="Arial" w:hAnsi="Arial"/>
                <w:b w:val="1"/>
                <w:bCs w:val="1"/>
                <w:sz w:val="20"/>
                <w:szCs w:val="20"/>
                <w:u w:color="000000"/>
                <w:shd w:val="nil" w:color="auto" w:fill="auto"/>
                <w:rtl w:val="0"/>
                <w:lang w:val="pt-PT"/>
              </w:rPr>
              <w:t>Final Mark</w:t>
            </w:r>
          </w:p>
          <w:p>
            <w:pPr>
              <w:pStyle w:val="Body"/>
              <w:bidi w:val="0"/>
              <w:spacing w:before="0"/>
              <w:ind w:left="0" w:right="0" w:firstLine="0"/>
              <w:jc w:val="left"/>
              <w:rPr>
                <w:rFonts w:ascii="Arial" w:cs="Arial" w:hAnsi="Arial" w:eastAsia="Arial"/>
                <w:sz w:val="20"/>
                <w:szCs w:val="20"/>
                <w:u w:color="000000"/>
                <w:shd w:val="nil" w:color="auto" w:fill="auto"/>
                <w:rtl w:val="0"/>
              </w:rPr>
            </w:pPr>
            <w:r>
              <w:rPr>
                <w:rFonts w:ascii="Times New Roman" w:cs="Times New Roman" w:hAnsi="Times New Roman" w:eastAsia="Times New Roman"/>
                <w:sz w:val="20"/>
                <w:szCs w:val="20"/>
                <w:u w:color="000000"/>
                <w:shd w:val="nil" w:color="auto" w:fill="auto"/>
                <w:rtl w:val="0"/>
              </w:rPr>
              <w:tab/>
            </w:r>
          </w:p>
          <w:p>
            <w:pPr>
              <w:pStyle w:val="Normal (Web)"/>
              <w:bidi w:val="0"/>
              <w:spacing w:before="0" w:after="0"/>
              <w:ind w:left="142" w:right="0" w:firstLine="0"/>
              <w:jc w:val="left"/>
              <w:rPr>
                <w:rFonts w:ascii="Arial" w:cs="Arial" w:hAnsi="Arial" w:eastAsia="Arial"/>
                <w:sz w:val="22"/>
                <w:szCs w:val="22"/>
                <w:shd w:val="nil" w:color="auto" w:fill="auto"/>
                <w:rtl w:val="0"/>
              </w:rPr>
            </w:pPr>
            <w:r>
              <w:rPr>
                <w:rFonts w:ascii="Arial" w:hAnsi="Arial"/>
                <w:b w:val="1"/>
                <w:bCs w:val="1"/>
                <w:sz w:val="22"/>
                <w:szCs w:val="22"/>
                <w:shd w:val="nil" w:color="auto" w:fill="auto"/>
                <w:rtl w:val="0"/>
                <w:lang w:val="en-US"/>
              </w:rPr>
              <w:t>NB.</w:t>
            </w:r>
            <w:r>
              <w:rPr>
                <w:rFonts w:ascii="Arial" w:hAnsi="Arial"/>
                <w:sz w:val="22"/>
                <w:szCs w:val="22"/>
                <w:shd w:val="nil" w:color="auto" w:fill="auto"/>
                <w:rtl w:val="0"/>
                <w:lang w:val="en-US"/>
              </w:rPr>
              <w:t xml:space="preserve">  All marks are provisional until confirmed by the Final Examination Board.</w:t>
            </w:r>
          </w:p>
          <w:p>
            <w:pPr>
              <w:pStyle w:val="Normal (Web)"/>
              <w:spacing w:before="0" w:after="0"/>
              <w:rPr>
                <w:rFonts w:ascii="Arial" w:cs="Arial" w:hAnsi="Arial" w:eastAsia="Arial"/>
                <w:b w:val="1"/>
                <w:bCs w:val="1"/>
                <w:sz w:val="22"/>
                <w:szCs w:val="22"/>
                <w:shd w:val="nil" w:color="auto" w:fill="auto"/>
              </w:rPr>
            </w:pPr>
          </w:p>
          <w:p>
            <w:pPr>
              <w:pStyle w:val="Normal (Web)"/>
              <w:bidi w:val="0"/>
              <w:spacing w:before="0" w:after="0"/>
              <w:ind w:left="0" w:right="0" w:firstLine="0"/>
              <w:jc w:val="left"/>
              <w:rPr>
                <w:rFonts w:ascii="Arial" w:cs="Arial" w:hAnsi="Arial" w:eastAsia="Arial"/>
                <w:b w:val="1"/>
                <w:bCs w:val="1"/>
                <w:sz w:val="22"/>
                <w:szCs w:val="22"/>
                <w:shd w:val="nil" w:color="auto" w:fill="auto"/>
                <w:rtl w:val="0"/>
              </w:rPr>
            </w:pPr>
            <w:r>
              <w:rPr>
                <w:rFonts w:ascii="Arial" w:hAnsi="Arial"/>
                <w:b w:val="1"/>
                <w:bCs w:val="1"/>
                <w:sz w:val="22"/>
                <w:szCs w:val="22"/>
                <w:shd w:val="nil" w:color="auto" w:fill="auto"/>
                <w:rtl w:val="0"/>
                <w:lang w:val="en-US"/>
              </w:rPr>
              <w:t xml:space="preserve">            ALL COMMENTS ARE  ON THE PDF OF YOUR PAPER IN TURNITIN </w:t>
            </w:r>
          </w:p>
          <w:p>
            <w:pPr>
              <w:pStyle w:val="Normal (Web)"/>
              <w:spacing w:before="0" w:after="0"/>
              <w:rPr>
                <w:rFonts w:ascii="Arial" w:cs="Arial" w:hAnsi="Arial" w:eastAsia="Arial"/>
                <w:b w:val="1"/>
                <w:bCs w:val="1"/>
                <w:sz w:val="22"/>
                <w:szCs w:val="22"/>
                <w:shd w:val="nil" w:color="auto" w:fill="auto"/>
              </w:rPr>
            </w:pPr>
          </w:p>
          <w:p>
            <w:pPr>
              <w:pStyle w:val="Normal (Web)"/>
              <w:bidi w:val="0"/>
              <w:spacing w:before="0" w:after="0"/>
              <w:ind w:left="0" w:right="0" w:firstLine="0"/>
              <w:jc w:val="left"/>
              <w:rPr>
                <w:shd w:val="nil" w:color="auto" w:fill="auto"/>
                <w:rtl w:val="0"/>
              </w:rPr>
            </w:pPr>
            <w:r>
              <w:rPr>
                <w:rFonts w:ascii="Arial" w:hAnsi="Arial"/>
                <w:b w:val="1"/>
                <w:bCs w:val="1"/>
                <w:sz w:val="22"/>
                <w:szCs w:val="22"/>
                <w:shd w:val="nil" w:color="auto" w:fill="auto"/>
                <w:rtl w:val="0"/>
                <w:lang w:val="en-US"/>
              </w:rPr>
              <w:t>For completion by Marker 1 :</w:t>
            </w:r>
          </w:p>
          <w:p>
            <w:pPr>
              <w:pStyle w:val="Normal (Web)"/>
              <w:bidi w:val="0"/>
              <w:spacing w:before="0" w:after="0"/>
              <w:ind w:left="0" w:right="0" w:firstLine="0"/>
              <w:jc w:val="left"/>
              <w:rPr>
                <w:rFonts w:ascii="Georgia" w:cs="Georgia" w:hAnsi="Georgia" w:eastAsia="Georgia"/>
                <w:sz w:val="22"/>
                <w:szCs w:val="22"/>
                <w:shd w:val="nil" w:color="auto" w:fill="auto"/>
                <w:rtl w:val="0"/>
              </w:rPr>
            </w:pPr>
          </w:p>
          <w:p>
            <w:pPr>
              <w:pStyle w:val="Normal (Web)"/>
              <w:bidi w:val="0"/>
              <w:spacing w:before="0" w:after="0"/>
              <w:ind w:left="0" w:right="0" w:firstLine="0"/>
              <w:jc w:val="left"/>
              <w:rPr>
                <w:rFonts w:ascii="Arial" w:cs="Arial" w:hAnsi="Arial" w:eastAsia="Arial"/>
                <w:sz w:val="22"/>
                <w:szCs w:val="22"/>
                <w:shd w:val="nil" w:color="auto" w:fill="auto"/>
                <w:rtl w:val="0"/>
              </w:rPr>
            </w:pPr>
            <w:r>
              <w:rPr>
                <w:rFonts w:ascii="Arial" w:hAnsi="Arial"/>
                <w:sz w:val="22"/>
                <w:szCs w:val="22"/>
                <w:shd w:val="nil" w:color="auto" w:fill="auto"/>
                <w:rtl w:val="0"/>
                <w:lang w:val="en-US"/>
              </w:rPr>
              <w:t>Comments:</w:t>
            </w:r>
          </w:p>
          <w:p>
            <w:pPr>
              <w:pStyle w:val="Normal (Web)"/>
              <w:spacing w:before="0" w:after="0"/>
            </w:pPr>
            <w:r>
              <w:rPr>
                <w:shd w:val="nil" w:color="auto" w:fill="auto"/>
              </w:rPr>
            </w:r>
          </w:p>
        </w:tc>
      </w:tr>
      <w:tr>
        <w:tblPrEx>
          <w:shd w:val="clear" w:color="auto" w:fill="ced7e7"/>
        </w:tblPrEx>
        <w:trPr>
          <w:trHeight w:val="243" w:hRule="atLeast"/>
        </w:trPr>
        <w:tc>
          <w:tcPr>
            <w:tcW w:type="dxa" w:w="6768"/>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222"/>
              <w:bottom w:type="dxa" w:w="80"/>
              <w:right w:type="dxa" w:w="80"/>
            </w:tcMar>
            <w:vAlign w:val="top"/>
          </w:tcPr>
          <w:p>
            <w:pPr>
              <w:pStyle w:val="Normal (Web)"/>
              <w:spacing w:before="0" w:after="0"/>
            </w:pPr>
            <w:r>
              <w:rPr>
                <w:rFonts w:ascii="Arial" w:hAnsi="Arial"/>
                <w:sz w:val="22"/>
                <w:szCs w:val="22"/>
                <w:shd w:val="nil" w:color="auto" w:fill="auto"/>
                <w:rtl w:val="0"/>
              </w:rPr>
              <w:t>Marker</w:t>
            </w:r>
            <w:r>
              <w:rPr>
                <w:rFonts w:ascii="Arial" w:hAnsi="Arial" w:hint="default"/>
                <w:sz w:val="22"/>
                <w:szCs w:val="22"/>
                <w:shd w:val="nil" w:color="auto" w:fill="auto"/>
                <w:rtl w:val="1"/>
              </w:rPr>
              <w:t>’</w:t>
            </w:r>
            <w:r>
              <w:rPr>
                <w:rFonts w:ascii="Arial" w:hAnsi="Arial"/>
                <w:sz w:val="22"/>
                <w:szCs w:val="22"/>
                <w:shd w:val="nil" w:color="auto" w:fill="auto"/>
                <w:rtl w:val="0"/>
                <w:lang w:val="en-US"/>
              </w:rPr>
              <w:t>s signature:</w:t>
            </w:r>
          </w:p>
        </w:tc>
        <w:tc>
          <w:tcPr>
            <w:tcW w:type="dxa" w:w="2088"/>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222"/>
              <w:bottom w:type="dxa" w:w="80"/>
              <w:right w:type="dxa" w:w="80"/>
            </w:tcMar>
            <w:vAlign w:val="top"/>
          </w:tcPr>
          <w:p>
            <w:pPr>
              <w:pStyle w:val="Normal (Web)"/>
              <w:spacing w:before="0" w:after="0"/>
              <w:ind w:left="142" w:firstLine="0"/>
            </w:pPr>
            <w:r>
              <w:rPr>
                <w:rFonts w:ascii="Arial" w:hAnsi="Arial"/>
                <w:sz w:val="22"/>
                <w:szCs w:val="22"/>
                <w:shd w:val="nil" w:color="auto" w:fill="auto"/>
                <w:rtl w:val="0"/>
                <w:lang w:val="de-DE"/>
              </w:rPr>
              <w:t>Date:</w:t>
            </w:r>
          </w:p>
        </w:tc>
      </w:tr>
      <w:tr>
        <w:tblPrEx>
          <w:shd w:val="clear" w:color="auto" w:fill="ced7e7"/>
        </w:tblPrEx>
        <w:trPr>
          <w:trHeight w:val="1203" w:hRule="atLeast"/>
        </w:trPr>
        <w:tc>
          <w:tcPr>
            <w:tcW w:type="dxa" w:w="8856"/>
            <w:gridSpan w:val="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 (Web)"/>
              <w:bidi w:val="0"/>
              <w:spacing w:before="0" w:after="0"/>
              <w:ind w:left="0" w:right="0" w:firstLine="0"/>
              <w:jc w:val="left"/>
              <w:rPr>
                <w:shd w:val="nil" w:color="auto" w:fill="auto"/>
                <w:rtl w:val="0"/>
              </w:rPr>
            </w:pPr>
            <w:r>
              <w:rPr>
                <w:rFonts w:ascii="Arial" w:hAnsi="Arial"/>
                <w:b w:val="1"/>
                <w:bCs w:val="1"/>
                <w:sz w:val="22"/>
                <w:szCs w:val="22"/>
                <w:shd w:val="nil" w:color="auto" w:fill="auto"/>
                <w:rtl w:val="0"/>
                <w:lang w:val="en-US"/>
              </w:rPr>
              <w:t>For completion by Marker 2/Moderator:</w:t>
            </w:r>
          </w:p>
          <w:p>
            <w:pPr>
              <w:pStyle w:val="Normal (Web)"/>
              <w:spacing w:before="0" w:after="0"/>
              <w:rPr>
                <w:rFonts w:ascii="Arial" w:cs="Arial" w:hAnsi="Arial" w:eastAsia="Arial"/>
                <w:b w:val="1"/>
                <w:bCs w:val="1"/>
                <w:sz w:val="22"/>
                <w:szCs w:val="22"/>
                <w:shd w:val="nil" w:color="auto" w:fill="auto"/>
              </w:rPr>
            </w:pPr>
          </w:p>
          <w:p>
            <w:pPr>
              <w:pStyle w:val="Normal (Web)"/>
              <w:bidi w:val="0"/>
              <w:spacing w:before="0" w:after="0"/>
              <w:ind w:left="0" w:right="0" w:firstLine="0"/>
              <w:jc w:val="left"/>
              <w:rPr>
                <w:shd w:val="nil" w:color="auto" w:fill="auto"/>
                <w:rtl w:val="0"/>
              </w:rPr>
            </w:pPr>
            <w:r>
              <w:rPr>
                <w:rFonts w:ascii="Arial" w:hAnsi="Arial"/>
                <w:sz w:val="22"/>
                <w:szCs w:val="22"/>
                <w:shd w:val="nil" w:color="auto" w:fill="auto"/>
                <w:rtl w:val="0"/>
                <w:lang w:val="en-US"/>
              </w:rPr>
              <w:t>Comments:</w:t>
            </w:r>
          </w:p>
          <w:p>
            <w:pPr>
              <w:pStyle w:val="Normal (Web)"/>
              <w:spacing w:before="0" w:after="0"/>
            </w:pPr>
            <w:r>
              <w:rPr>
                <w:rFonts w:ascii="Arial" w:cs="Arial" w:hAnsi="Arial" w:eastAsia="Arial"/>
                <w:sz w:val="22"/>
                <w:szCs w:val="22"/>
                <w:shd w:val="nil" w:color="auto" w:fill="auto"/>
              </w:rPr>
            </w:r>
          </w:p>
        </w:tc>
      </w:tr>
      <w:tr>
        <w:tblPrEx>
          <w:shd w:val="clear" w:color="auto" w:fill="ced7e7"/>
        </w:tblPrEx>
        <w:trPr>
          <w:trHeight w:val="243" w:hRule="atLeast"/>
        </w:trPr>
        <w:tc>
          <w:tcPr>
            <w:tcW w:type="dxa" w:w="5211"/>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 (Web)"/>
              <w:spacing w:before="0" w:after="0"/>
            </w:pPr>
            <w:r>
              <w:rPr>
                <w:rFonts w:ascii="Arial" w:hAnsi="Arial"/>
                <w:sz w:val="22"/>
                <w:szCs w:val="22"/>
                <w:shd w:val="nil" w:color="auto" w:fill="auto"/>
                <w:rtl w:val="0"/>
              </w:rPr>
              <w:t>Marker</w:t>
            </w:r>
            <w:r>
              <w:rPr>
                <w:rFonts w:ascii="Arial" w:hAnsi="Arial" w:hint="default"/>
                <w:sz w:val="22"/>
                <w:szCs w:val="22"/>
                <w:shd w:val="nil" w:color="auto" w:fill="auto"/>
                <w:rtl w:val="1"/>
              </w:rPr>
              <w:t>’</w:t>
            </w:r>
            <w:r>
              <w:rPr>
                <w:rFonts w:ascii="Arial" w:hAnsi="Arial"/>
                <w:sz w:val="22"/>
                <w:szCs w:val="22"/>
                <w:shd w:val="nil" w:color="auto" w:fill="auto"/>
                <w:rtl w:val="0"/>
                <w:lang w:val="en-US"/>
              </w:rPr>
              <w:t>s Signature:</w:t>
            </w:r>
          </w:p>
        </w:tc>
        <w:tc>
          <w:tcPr>
            <w:tcW w:type="dxa" w:w="3645"/>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 (Web)"/>
              <w:spacing w:before="0" w:after="0"/>
            </w:pPr>
            <w:r>
              <w:rPr>
                <w:rFonts w:ascii="Arial" w:hAnsi="Arial"/>
                <w:sz w:val="22"/>
                <w:szCs w:val="22"/>
                <w:shd w:val="nil" w:color="auto" w:fill="auto"/>
                <w:rtl w:val="0"/>
                <w:lang w:val="de-DE"/>
              </w:rPr>
              <w:t>Date:</w:t>
            </w:r>
          </w:p>
        </w:tc>
      </w:tr>
      <w:tr>
        <w:tblPrEx>
          <w:shd w:val="clear" w:color="auto" w:fill="ced7e7"/>
        </w:tblPrEx>
        <w:trPr>
          <w:trHeight w:val="560" w:hRule="atLeast"/>
        </w:trPr>
        <w:tc>
          <w:tcPr>
            <w:tcW w:type="dxa" w:w="8856"/>
            <w:gridSpan w:val="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bidi w:val="0"/>
              <w:spacing w:before="0"/>
              <w:ind w:left="0" w:right="0" w:firstLine="0"/>
              <w:jc w:val="left"/>
              <w:rPr>
                <w:rtl w:val="0"/>
              </w:rPr>
            </w:pPr>
            <w:r>
              <w:rPr>
                <w:rFonts w:ascii="Arial" w:hAnsi="Arial"/>
                <w:b w:val="1"/>
                <w:bCs w:val="1"/>
                <w:sz w:val="22"/>
                <w:szCs w:val="22"/>
                <w:u w:color="000000"/>
                <w:shd w:val="nil" w:color="auto" w:fill="auto"/>
                <w:rtl w:val="0"/>
                <w:lang w:val="pt-PT"/>
              </w:rPr>
              <w:t>External Examiner</w:t>
            </w:r>
            <w:r>
              <w:rPr>
                <w:rFonts w:ascii="Arial" w:hAnsi="Arial" w:hint="default"/>
                <w:b w:val="1"/>
                <w:bCs w:val="1"/>
                <w:sz w:val="22"/>
                <w:szCs w:val="22"/>
                <w:u w:color="000000"/>
                <w:shd w:val="nil" w:color="auto" w:fill="auto"/>
                <w:rtl w:val="1"/>
              </w:rPr>
              <w:t>’</w:t>
            </w:r>
            <w:r>
              <w:rPr>
                <w:rFonts w:ascii="Arial" w:hAnsi="Arial"/>
                <w:b w:val="1"/>
                <w:bCs w:val="1"/>
                <w:sz w:val="22"/>
                <w:szCs w:val="22"/>
                <w:u w:color="000000"/>
                <w:shd w:val="nil" w:color="auto" w:fill="auto"/>
                <w:rtl w:val="0"/>
                <w:lang w:val="en-US"/>
              </w:rPr>
              <w:t>s comments (if relevant)</w:t>
            </w:r>
            <w:r>
              <w:rPr>
                <w:rFonts w:ascii="Times New Roman" w:cs="Times New Roman" w:hAnsi="Times New Roman" w:eastAsia="Times New Roman"/>
                <w:u w:color="000000"/>
                <w:shd w:val="nil" w:color="auto" w:fill="auto"/>
                <w:rtl w:val="0"/>
              </w:rPr>
            </w:r>
          </w:p>
        </w:tc>
      </w:tr>
      <w:tr>
        <w:tblPrEx>
          <w:shd w:val="clear" w:color="auto" w:fill="ced7e7"/>
        </w:tblPrEx>
        <w:trPr>
          <w:trHeight w:val="243" w:hRule="atLeast"/>
        </w:trPr>
        <w:tc>
          <w:tcPr>
            <w:tcW w:type="dxa" w:w="5211"/>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bidi w:val="0"/>
              <w:spacing w:before="0"/>
              <w:ind w:left="0" w:right="0" w:firstLine="0"/>
              <w:jc w:val="left"/>
              <w:rPr>
                <w:rtl w:val="0"/>
              </w:rPr>
            </w:pPr>
            <w:r>
              <w:rPr>
                <w:rFonts w:ascii="Arial" w:hAnsi="Arial"/>
                <w:sz w:val="22"/>
                <w:szCs w:val="22"/>
                <w:u w:color="000000"/>
                <w:shd w:val="nil" w:color="auto" w:fill="auto"/>
                <w:rtl w:val="0"/>
                <w:lang w:val="pt-PT"/>
              </w:rPr>
              <w:t>External Examiner</w:t>
            </w:r>
            <w:r>
              <w:rPr>
                <w:rFonts w:ascii="Arial" w:hAnsi="Arial" w:hint="default"/>
                <w:sz w:val="22"/>
                <w:szCs w:val="22"/>
                <w:u w:color="000000"/>
                <w:shd w:val="nil" w:color="auto" w:fill="auto"/>
                <w:rtl w:val="1"/>
              </w:rPr>
              <w:t>’</w:t>
            </w:r>
            <w:r>
              <w:rPr>
                <w:rFonts w:ascii="Arial" w:hAnsi="Arial"/>
                <w:sz w:val="22"/>
                <w:szCs w:val="22"/>
                <w:u w:color="000000"/>
                <w:shd w:val="nil" w:color="auto" w:fill="auto"/>
                <w:rtl w:val="0"/>
                <w:lang w:val="en-US"/>
              </w:rPr>
              <w:t>s Signature:</w:t>
            </w:r>
          </w:p>
        </w:tc>
        <w:tc>
          <w:tcPr>
            <w:tcW w:type="dxa" w:w="3645"/>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bidi w:val="0"/>
              <w:spacing w:before="0"/>
              <w:ind w:left="0" w:right="0" w:firstLine="0"/>
              <w:jc w:val="left"/>
              <w:rPr>
                <w:rtl w:val="0"/>
              </w:rPr>
            </w:pPr>
            <w:r>
              <w:rPr>
                <w:rFonts w:ascii="Arial" w:hAnsi="Arial"/>
                <w:sz w:val="22"/>
                <w:szCs w:val="22"/>
                <w:u w:color="000000"/>
                <w:shd w:val="nil" w:color="auto" w:fill="auto"/>
                <w:rtl w:val="0"/>
                <w:lang w:val="de-DE"/>
              </w:rPr>
              <w:t>Date:</w:t>
            </w:r>
          </w:p>
        </w:tc>
      </w:tr>
    </w:tbl>
    <w:p>
      <w:pPr>
        <w:pStyle w:val="Heading 3"/>
        <w:keepNext w:val="0"/>
        <w:widowControl w:val="0"/>
        <w:ind w:left="0" w:firstLine="0"/>
        <w:jc w:val="center"/>
        <w:rPr>
          <w:rFonts w:ascii="Trebuchet MS" w:cs="Trebuchet MS" w:hAnsi="Trebuchet MS" w:eastAsia="Trebuchet MS"/>
        </w:rPr>
      </w:pPr>
    </w:p>
    <w:p>
      <w:pPr>
        <w:pStyle w:val="Heading 3"/>
        <w:keepNext w:val="0"/>
        <w:widowControl w:val="0"/>
        <w:ind w:left="0" w:firstLine="0"/>
        <w:jc w:val="center"/>
        <w:rPr>
          <w:rFonts w:ascii="Trebuchet MS" w:cs="Trebuchet MS" w:hAnsi="Trebuchet MS" w:eastAsia="Trebuchet MS"/>
        </w:rPr>
      </w:pPr>
    </w:p>
    <w:p>
      <w:pPr>
        <w:pStyle w:val="Heading 3"/>
        <w:keepNext w:val="0"/>
        <w:widowControl w:val="0"/>
        <w:ind w:left="0" w:firstLine="0"/>
        <w:jc w:val="center"/>
        <w:rPr>
          <w:rFonts w:ascii="Trebuchet MS" w:cs="Trebuchet MS" w:hAnsi="Trebuchet MS" w:eastAsia="Trebuchet MS"/>
        </w:rPr>
      </w:pPr>
    </w:p>
    <w:p>
      <w:pPr>
        <w:pStyle w:val="Heading 3"/>
        <w:widowControl w:val="0"/>
        <w:ind w:left="0" w:firstLine="0"/>
        <w:jc w:val="center"/>
        <w:rPr>
          <w:rFonts w:ascii="Trebuchet MS" w:cs="Trebuchet MS" w:hAnsi="Trebuchet MS" w:eastAsia="Trebuchet MS"/>
        </w:rPr>
      </w:pPr>
    </w:p>
    <w:p>
      <w:pPr>
        <w:pStyle w:val="Heading 3"/>
        <w:widowControl w:val="0"/>
        <w:ind w:left="0" w:firstLine="0"/>
        <w:jc w:val="center"/>
        <w:sectPr>
          <w:headerReference w:type="default" r:id="rId5"/>
          <w:footerReference w:type="default" r:id="rId6"/>
          <w:pgSz w:w="11906" w:h="16838" w:orient="portrait"/>
          <w:pgMar w:top="1134" w:right="1134" w:bottom="1134" w:left="1134" w:header="567" w:footer="720"/>
          <w:pgNumType w:start="1"/>
          <w:bidi w:val="0"/>
        </w:sectPr>
      </w:pPr>
    </w:p>
    <w:p>
      <w:pPr>
        <w:pStyle w:val="Body"/>
        <w:spacing w:before="0"/>
        <w:rPr>
          <w:rFonts w:ascii="Palatino" w:cs="Palatino" w:hAnsi="Palatino" w:eastAsia="Palatino"/>
          <w:sz w:val="22"/>
          <w:szCs w:val="22"/>
        </w:rPr>
      </w:pPr>
    </w:p>
    <w:p>
      <w:pPr>
        <w:pStyle w:val="Body"/>
        <w:spacing w:before="0"/>
        <w:rPr>
          <w:rFonts w:ascii="Palatino" w:cs="Palatino" w:hAnsi="Palatino" w:eastAsia="Palatino"/>
          <w:sz w:val="22"/>
          <w:szCs w:val="22"/>
        </w:rPr>
      </w:pPr>
    </w:p>
    <w:p>
      <w:pPr>
        <w:pStyle w:val="Body"/>
        <w:spacing w:before="0"/>
        <w:rPr>
          <w:rFonts w:ascii="Palatino" w:cs="Palatino" w:hAnsi="Palatino" w:eastAsia="Palatino"/>
          <w:sz w:val="32"/>
          <w:szCs w:val="32"/>
        </w:rPr>
      </w:pPr>
      <w:r>
        <w:rPr>
          <w:rFonts w:ascii="Palatino" w:hAnsi="Palatino"/>
          <w:sz w:val="32"/>
          <w:szCs w:val="32"/>
          <w:rtl w:val="0"/>
          <w:lang w:val="en-US"/>
        </w:rPr>
        <w:t>Compare and contrast two sky myths from two different cultures</w:t>
      </w:r>
      <w:r>
        <w:rPr>
          <w:rFonts w:ascii="Palatino" w:hAnsi="Palatino"/>
          <w:sz w:val="32"/>
          <w:szCs w:val="32"/>
          <w:rtl w:val="0"/>
          <w:lang w:val="en-US"/>
        </w:rPr>
        <w:t>: The Thunder Myths of Thor and Thunderbird</w:t>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before="0" w:line="264" w:lineRule="auto"/>
        <w:rPr>
          <w:rFonts w:ascii="Palatino" w:cs="Palatino" w:hAnsi="Palatino" w:eastAsia="Palatino"/>
          <w:sz w:val="22"/>
          <w:szCs w:val="22"/>
        </w:rPr>
      </w:pPr>
      <w:r>
        <w:rPr>
          <w:rFonts w:ascii="Palatino" w:hAnsi="Palatino"/>
          <w:sz w:val="22"/>
          <w:szCs w:val="22"/>
          <w:rtl w:val="0"/>
          <w:lang w:val="en-US"/>
        </w:rPr>
        <w:t>(3672 words)</w:t>
      </w:r>
    </w:p>
    <w:p>
      <w:pPr>
        <w:pStyle w:val="Body"/>
        <w:spacing w:before="0"/>
        <w:rPr>
          <w:rFonts w:ascii="Palatino" w:cs="Palatino" w:hAnsi="Palatino" w:eastAsia="Palatino"/>
          <w:sz w:val="22"/>
          <w:szCs w:val="22"/>
        </w:rPr>
      </w:pPr>
    </w:p>
    <w:p>
      <w:pPr>
        <w:pStyle w:val="Body"/>
        <w:spacing w:before="0"/>
        <w:rPr>
          <w:rFonts w:ascii="Palatino" w:cs="Palatino" w:hAnsi="Palatino" w:eastAsia="Palatino"/>
          <w:sz w:val="22"/>
          <w:szCs w:val="22"/>
        </w:rPr>
      </w:pPr>
    </w:p>
    <w:p>
      <w:pPr>
        <w:pStyle w:val="Body"/>
        <w:spacing w:before="0"/>
        <w:rPr>
          <w:rFonts w:ascii="Palatino" w:cs="Palatino" w:hAnsi="Palatino" w:eastAsia="Palatino"/>
          <w:sz w:val="22"/>
          <w:szCs w:val="22"/>
        </w:rPr>
      </w:pPr>
    </w:p>
    <w:p>
      <w:pPr>
        <w:pStyle w:val="Body"/>
        <w:spacing w:before="0"/>
        <w:rPr>
          <w:rFonts w:ascii="Palatino" w:cs="Palatino" w:hAnsi="Palatino" w:eastAsia="Palatino"/>
          <w:sz w:val="22"/>
          <w:szCs w:val="22"/>
        </w:rPr>
      </w:pP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before="0" w:line="264" w:lineRule="auto"/>
        <w:rPr>
          <w:rFonts w:ascii="Palatino" w:cs="Palatino" w:hAnsi="Palatino" w:eastAsia="Palatino"/>
          <w:sz w:val="26"/>
          <w:szCs w:val="26"/>
        </w:rPr>
      </w:pPr>
      <w:r>
        <w:rPr>
          <w:rFonts w:ascii="Palatino" w:hAnsi="Palatino"/>
          <w:sz w:val="26"/>
          <w:szCs w:val="26"/>
          <w:rtl w:val="0"/>
          <w:lang w:val="en-US"/>
        </w:rPr>
        <w:t>Tina Jensen Friis Auster</w:t>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before="0" w:line="264" w:lineRule="auto"/>
        <w:rPr>
          <w:rFonts w:ascii="Palatino" w:cs="Palatino" w:hAnsi="Palatino" w:eastAsia="Palatino"/>
          <w:i w:val="1"/>
          <w:iCs w:val="1"/>
          <w:sz w:val="22"/>
          <w:szCs w:val="22"/>
        </w:rPr>
      </w:pPr>
      <w:r>
        <w:rPr>
          <w:rFonts w:ascii="Palatino" w:hAnsi="Palatino"/>
          <w:i w:val="1"/>
          <w:iCs w:val="1"/>
          <w:sz w:val="22"/>
          <w:szCs w:val="22"/>
          <w:rtl w:val="0"/>
          <w:lang w:val="en-US"/>
        </w:rPr>
        <w:t>Sophia Centre for the Study of Cosmology in Culture</w:t>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before="0" w:line="264" w:lineRule="auto"/>
        <w:rPr>
          <w:rFonts w:ascii="Palatino" w:cs="Palatino" w:hAnsi="Palatino" w:eastAsia="Palatino"/>
          <w:i w:val="1"/>
          <w:iCs w:val="1"/>
          <w:sz w:val="22"/>
          <w:szCs w:val="22"/>
        </w:rPr>
      </w:pPr>
      <w:r>
        <w:rPr>
          <w:rFonts w:ascii="Palatino" w:hAnsi="Palatino"/>
          <w:i w:val="1"/>
          <w:iCs w:val="1"/>
          <w:sz w:val="22"/>
          <w:szCs w:val="22"/>
          <w:rtl w:val="0"/>
          <w:lang w:val="en-US"/>
        </w:rPr>
        <w:t>University of Wales Trinity Saint David, Institute of Education and Humanities</w:t>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before="0" w:line="264" w:lineRule="auto"/>
        <w:rPr>
          <w:rFonts w:ascii="Palatino" w:cs="Palatino" w:hAnsi="Palatino" w:eastAsia="Palatino"/>
          <w:sz w:val="22"/>
          <w:szCs w:val="22"/>
        </w:rPr>
      </w:pP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before="0" w:line="264" w:lineRule="auto"/>
        <w:rPr>
          <w:rFonts w:ascii="Palatino" w:cs="Palatino" w:hAnsi="Palatino" w:eastAsia="Palatino"/>
          <w:sz w:val="22"/>
          <w:szCs w:val="22"/>
        </w:rPr>
      </w:pP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before="0" w:line="264" w:lineRule="auto"/>
        <w:rPr>
          <w:rFonts w:ascii="Palatino" w:cs="Palatino" w:hAnsi="Palatino" w:eastAsia="Palatino"/>
          <w:sz w:val="22"/>
          <w:szCs w:val="22"/>
        </w:rPr>
      </w:pP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before="0" w:line="264" w:lineRule="auto"/>
        <w:rPr>
          <w:rFonts w:ascii="Palatino" w:cs="Palatino" w:hAnsi="Palatino" w:eastAsia="Palatino"/>
          <w:sz w:val="22"/>
          <w:szCs w:val="22"/>
        </w:rPr>
      </w:pP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before="0" w:line="264" w:lineRule="auto"/>
        <w:rPr>
          <w:rFonts w:ascii="Palatino" w:cs="Palatino" w:hAnsi="Palatino" w:eastAsia="Palatino"/>
          <w:sz w:val="22"/>
          <w:szCs w:val="22"/>
        </w:rPr>
      </w:pP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before="0" w:line="264" w:lineRule="auto"/>
        <w:rPr>
          <w:rFonts w:ascii="Palatino" w:cs="Palatino" w:hAnsi="Palatino" w:eastAsia="Palatino"/>
          <w:sz w:val="22"/>
          <w:szCs w:val="22"/>
        </w:rPr>
      </w:pP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before="0" w:line="264" w:lineRule="auto"/>
        <w:rPr>
          <w:rFonts w:ascii="Palatino" w:cs="Palatino" w:hAnsi="Palatino" w:eastAsia="Palatino"/>
          <w:sz w:val="22"/>
          <w:szCs w:val="22"/>
        </w:rPr>
      </w:pP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before="0" w:line="264" w:lineRule="auto"/>
        <w:rPr>
          <w:rFonts w:ascii="Palatino" w:cs="Palatino" w:hAnsi="Palatino" w:eastAsia="Palatino"/>
          <w:b w:val="1"/>
          <w:bCs w:val="1"/>
          <w:sz w:val="22"/>
          <w:szCs w:val="22"/>
        </w:rPr>
      </w:pPr>
      <w:r>
        <w:rPr>
          <w:rFonts w:ascii="Palatino" w:hAnsi="Palatino"/>
          <w:b w:val="1"/>
          <w:bCs w:val="1"/>
          <w:sz w:val="22"/>
          <w:szCs w:val="22"/>
          <w:rtl w:val="0"/>
          <w:lang w:val="en-US"/>
        </w:rPr>
        <w:t>Introduction</w:t>
      </w:r>
    </w:p>
    <w:p>
      <w:pPr>
        <w:pStyle w:val="Body"/>
        <w:spacing w:before="0" w:line="264" w:lineRule="auto"/>
        <w:rPr>
          <w:rFonts w:ascii="Palatino" w:cs="Palatino" w:hAnsi="Palatino" w:eastAsia="Palatino"/>
          <w:sz w:val="22"/>
          <w:szCs w:val="22"/>
        </w:rPr>
      </w:pPr>
      <w:r>
        <w:rPr>
          <w:rFonts w:ascii="Palatino" w:hAnsi="Palatino"/>
          <w:sz w:val="22"/>
          <w:szCs w:val="22"/>
          <w:rtl w:val="0"/>
          <w:lang w:val="en-US"/>
        </w:rPr>
        <w:t xml:space="preserve">This essay will compare and contrast how two sky myths from two different cultures are related to the sky. The chosen sky myths are: 1) </w:t>
      </w:r>
      <w:r>
        <w:rPr>
          <w:rFonts w:ascii="Palatino" w:hAnsi="Palatino" w:hint="default"/>
          <w:sz w:val="22"/>
          <w:szCs w:val="22"/>
          <w:rtl w:val="0"/>
          <w:lang w:val="en-US"/>
        </w:rPr>
        <w:t>‘</w:t>
      </w:r>
      <w:r>
        <w:rPr>
          <w:rFonts w:ascii="Palatino" w:hAnsi="Palatino"/>
          <w:sz w:val="22"/>
          <w:szCs w:val="22"/>
          <w:rtl w:val="0"/>
          <w:lang w:val="en-US"/>
        </w:rPr>
        <w:t>Thor</w:t>
      </w:r>
      <w:r>
        <w:rPr>
          <w:rFonts w:ascii="Palatino" w:hAnsi="Palatino" w:hint="default"/>
          <w:sz w:val="22"/>
          <w:szCs w:val="22"/>
          <w:rtl w:val="0"/>
          <w:lang w:val="en-US"/>
        </w:rPr>
        <w:t xml:space="preserve">’ </w:t>
      </w:r>
      <w:r>
        <w:rPr>
          <w:rFonts w:ascii="Palatino" w:hAnsi="Palatino"/>
          <w:sz w:val="22"/>
          <w:szCs w:val="22"/>
          <w:rtl w:val="0"/>
          <w:lang w:val="en-US"/>
        </w:rPr>
        <w:t xml:space="preserve">from the Norse Mythology, and 2) </w:t>
      </w:r>
      <w:r>
        <w:rPr>
          <w:rFonts w:ascii="Palatino" w:hAnsi="Palatino" w:hint="default"/>
          <w:sz w:val="22"/>
          <w:szCs w:val="22"/>
          <w:rtl w:val="0"/>
          <w:lang w:val="en-US"/>
        </w:rPr>
        <w:t>’</w:t>
      </w:r>
      <w:r>
        <w:rPr>
          <w:rFonts w:ascii="Palatino" w:hAnsi="Palatino"/>
          <w:sz w:val="22"/>
          <w:szCs w:val="22"/>
          <w:rtl w:val="0"/>
          <w:lang w:val="en-US"/>
        </w:rPr>
        <w:t>Thunderbird</w:t>
      </w:r>
      <w:r>
        <w:rPr>
          <w:rFonts w:ascii="Palatino" w:hAnsi="Palatino" w:hint="default"/>
          <w:sz w:val="22"/>
          <w:szCs w:val="22"/>
          <w:rtl w:val="0"/>
          <w:lang w:val="en-US"/>
        </w:rPr>
        <w:t xml:space="preserve">’ </w:t>
      </w:r>
      <w:r>
        <w:rPr>
          <w:rFonts w:ascii="Palatino" w:hAnsi="Palatino"/>
          <w:sz w:val="22"/>
          <w:szCs w:val="22"/>
          <w:rtl w:val="0"/>
          <w:lang w:val="en-US"/>
        </w:rPr>
        <w:t xml:space="preserve">from the Native American Mythology. Both myths have been described as symbolic/archetypal stories of beings of power and strength, living above in the sky (ref. theory </w:t>
      </w:r>
      <w:r>
        <w:rPr>
          <w:rFonts w:ascii="Palatino" w:hAnsi="Palatino" w:hint="default"/>
          <w:sz w:val="22"/>
          <w:szCs w:val="22"/>
          <w:rtl w:val="0"/>
          <w:lang w:val="en-US"/>
        </w:rPr>
        <w:t>“</w:t>
      </w:r>
      <w:r>
        <w:rPr>
          <w:rFonts w:ascii="Palatino" w:hAnsi="Palatino"/>
          <w:sz w:val="22"/>
          <w:szCs w:val="22"/>
          <w:rtl w:val="0"/>
          <w:lang w:val="en-US"/>
        </w:rPr>
        <w:t>a</w:t>
      </w:r>
      <w:r>
        <w:rPr>
          <w:rFonts w:ascii="Palatino" w:hAnsi="Palatino" w:hint="default"/>
          <w:sz w:val="22"/>
          <w:szCs w:val="22"/>
          <w:rtl w:val="0"/>
          <w:lang w:val="en-US"/>
        </w:rPr>
        <w:t>”</w:t>
      </w:r>
      <w:r>
        <w:rPr>
          <w:rFonts w:ascii="Palatino" w:hAnsi="Palatino"/>
          <w:sz w:val="22"/>
          <w:szCs w:val="22"/>
          <w:rtl w:val="0"/>
          <w:lang w:val="en-US"/>
        </w:rPr>
        <w:t xml:space="preserve">). Both myths have been told to comprehend and explain the natural phenomena of weather, in specific rain, thunder and lightning (ref. theory </w:t>
      </w:r>
      <w:r>
        <w:rPr>
          <w:rFonts w:ascii="Palatino" w:hAnsi="Palatino" w:hint="default"/>
          <w:sz w:val="22"/>
          <w:szCs w:val="22"/>
          <w:rtl w:val="0"/>
          <w:lang w:val="en-US"/>
        </w:rPr>
        <w:t>“</w:t>
      </w:r>
      <w:r>
        <w:rPr>
          <w:rFonts w:ascii="Palatino" w:hAnsi="Palatino"/>
          <w:sz w:val="22"/>
          <w:szCs w:val="22"/>
          <w:rtl w:val="0"/>
          <w:lang w:val="en-US"/>
        </w:rPr>
        <w:t>b</w:t>
      </w:r>
      <w:r>
        <w:rPr>
          <w:rFonts w:ascii="Palatino" w:hAnsi="Palatino" w:hint="default"/>
          <w:sz w:val="22"/>
          <w:szCs w:val="22"/>
          <w:rtl w:val="0"/>
          <w:lang w:val="en-US"/>
        </w:rPr>
        <w:t>”</w:t>
      </w:r>
      <w:r>
        <w:rPr>
          <w:rFonts w:ascii="Palatino" w:hAnsi="Palatino"/>
          <w:sz w:val="22"/>
          <w:szCs w:val="22"/>
          <w:rtl w:val="0"/>
          <w:lang w:val="en-US"/>
        </w:rPr>
        <w:t xml:space="preserve">). Furthermore, both myths have been thought to have a strong relation to the stars and the planets (ref. theory </w:t>
      </w:r>
      <w:r>
        <w:rPr>
          <w:rFonts w:ascii="Palatino" w:hAnsi="Palatino" w:hint="default"/>
          <w:sz w:val="22"/>
          <w:szCs w:val="22"/>
          <w:rtl w:val="0"/>
          <w:lang w:val="en-US"/>
        </w:rPr>
        <w:t>“</w:t>
      </w:r>
      <w:r>
        <w:rPr>
          <w:rFonts w:ascii="Palatino" w:hAnsi="Palatino"/>
          <w:sz w:val="22"/>
          <w:szCs w:val="22"/>
          <w:rtl w:val="0"/>
          <w:lang w:val="en-US"/>
        </w:rPr>
        <w:t>c</w:t>
      </w:r>
      <w:r>
        <w:rPr>
          <w:rFonts w:ascii="Palatino" w:hAnsi="Palatino" w:hint="default"/>
          <w:sz w:val="22"/>
          <w:szCs w:val="22"/>
          <w:rtl w:val="0"/>
          <w:lang w:val="en-US"/>
        </w:rPr>
        <w:t>”</w:t>
      </w:r>
      <w:r>
        <w:rPr>
          <w:rFonts w:ascii="Palatino" w:hAnsi="Palatino"/>
          <w:sz w:val="22"/>
          <w:szCs w:val="22"/>
          <w:rtl w:val="0"/>
          <w:lang w:val="en-US"/>
        </w:rPr>
        <w:t>).</w:t>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before="0" w:line="264" w:lineRule="auto"/>
        <w:rPr>
          <w:rFonts w:ascii="Palatino" w:cs="Palatino" w:hAnsi="Palatino" w:eastAsia="Palatino"/>
          <w:sz w:val="22"/>
          <w:szCs w:val="22"/>
        </w:rPr>
      </w:pPr>
      <w:r>
        <w:rPr>
          <w:rFonts w:ascii="Palatino" w:cs="Palatino" w:hAnsi="Palatino" w:eastAsia="Palatino"/>
          <w:sz w:val="22"/>
          <w:szCs w:val="22"/>
          <w:rtl w:val="0"/>
        </w:rPr>
        <w:tab/>
        <w:t>This essay will explore the two myths within the context of three theories/definitions of myths: a) a symbolic/</w:t>
      </w:r>
      <w:r>
        <w:rPr>
          <w:rFonts w:ascii="Palatino" w:hAnsi="Palatino"/>
          <w:sz w:val="22"/>
          <w:szCs w:val="22"/>
          <w:rtl w:val="0"/>
        </w:rPr>
        <w:t>archetypal</w:t>
      </w:r>
      <w:r>
        <w:rPr>
          <w:rFonts w:ascii="Palatino" w:hAnsi="Palatino"/>
          <w:sz w:val="22"/>
          <w:szCs w:val="22"/>
          <w:rtl w:val="0"/>
          <w:lang w:val="en-US"/>
        </w:rPr>
        <w:t xml:space="preserve"> theory: , b) a functional theory, and c) a cosmological/cosmogonic theory. These theories have not been chosen as being correct or accurate, but as a structural limitation of this essay, whereas other or further theories of the myths could be explored, for example further functional theory relating to time and change of seasons, historical theory, ritual theory and/or cultural moral value theory.</w:t>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before="0" w:line="264" w:lineRule="auto"/>
        <w:rPr>
          <w:rFonts w:ascii="Palatino" w:cs="Palatino" w:hAnsi="Palatino" w:eastAsia="Palatino"/>
          <w:sz w:val="22"/>
          <w:szCs w:val="22"/>
        </w:rPr>
      </w:pP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before="0" w:line="264" w:lineRule="auto"/>
        <w:rPr>
          <w:rFonts w:ascii="Palatino" w:cs="Palatino" w:hAnsi="Palatino" w:eastAsia="Palatino"/>
          <w:b w:val="1"/>
          <w:bCs w:val="1"/>
          <w:sz w:val="22"/>
          <w:szCs w:val="22"/>
        </w:rPr>
      </w:pPr>
      <w:r>
        <w:rPr>
          <w:rFonts w:ascii="Palatino" w:hAnsi="Palatino"/>
          <w:b w:val="1"/>
          <w:bCs w:val="1"/>
          <w:sz w:val="22"/>
          <w:szCs w:val="22"/>
          <w:rtl w:val="0"/>
          <w:lang w:val="en-US"/>
        </w:rPr>
        <w:t>Context</w:t>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before="0" w:line="264" w:lineRule="auto"/>
        <w:sectPr>
          <w:headerReference w:type="default" r:id="rId7"/>
          <w:footerReference w:type="default" r:id="rId8"/>
          <w:pgSz w:w="11906" w:h="16838" w:orient="portrait"/>
          <w:pgMar w:top="1134" w:right="1134" w:bottom="1134" w:left="1134" w:header="567" w:footer="720"/>
          <w:pgNumType w:start="1"/>
          <w:bidi w:val="0"/>
        </w:sectPr>
      </w:pPr>
      <w:r>
        <w:rPr>
          <w:rFonts w:ascii="Palatino" w:hAnsi="Palatino"/>
          <w:sz w:val="22"/>
          <w:szCs w:val="22"/>
          <w:rtl w:val="0"/>
          <w:lang w:val="en-US"/>
        </w:rPr>
        <w:t xml:space="preserve">The two sky myths chosen for this essay represent narratives which, among others, relate to the sky. Both myths refer to thunder and lightning and beings of the sky. </w:t>
      </w:r>
      <w:r>
        <w:rPr>
          <w:rFonts w:ascii="Palatino" w:cs="Palatino" w:hAnsi="Palatino" w:eastAsia="Palatino"/>
          <w:sz w:val="22"/>
          <w:szCs w:val="22"/>
          <w:vertAlign w:val="superscript"/>
        </w:rPr>
        <w:footnoteReference w:id="1"/>
      </w:r>
      <w:r>
        <w:rPr>
          <w:rFonts w:ascii="Palatino" w:hAnsi="Palatino"/>
          <w:sz w:val="22"/>
          <w:szCs w:val="22"/>
          <w:rtl w:val="0"/>
          <w:lang w:val="en-US"/>
        </w:rPr>
        <w:t xml:space="preserve"> Thunderbird was described as a spirit being </w:t>
      </w:r>
      <w:r>
        <w:rPr>
          <w:rFonts w:ascii="Palatino" w:cs="Palatino" w:hAnsi="Palatino" w:eastAsia="Palatino"/>
          <w:sz w:val="22"/>
          <w:szCs w:val="22"/>
          <w:vertAlign w:val="superscript"/>
        </w:rPr>
        <w:footnoteReference w:id="2"/>
      </w:r>
      <w:r>
        <w:rPr>
          <w:rFonts w:ascii="Palatino" w:hAnsi="Palatino"/>
          <w:sz w:val="22"/>
          <w:szCs w:val="22"/>
          <w:rtl w:val="0"/>
          <w:lang w:val="en-US"/>
        </w:rPr>
        <w:t>; further as a large bird/eagle or half human/half bird or a human with beak and</w:t>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before="0" w:line="264" w:lineRule="auto"/>
        <w:rPr>
          <w:rFonts w:ascii="Palatino" w:cs="Palatino" w:hAnsi="Palatino" w:eastAsia="Palatino"/>
          <w:sz w:val="22"/>
          <w:szCs w:val="22"/>
        </w:rPr>
      </w:pPr>
      <w:r>
        <w:rPr>
          <w:rFonts w:ascii="Palatino" w:hAnsi="Palatino"/>
          <w:sz w:val="22"/>
          <w:szCs w:val="22"/>
          <w:rtl w:val="0"/>
          <w:lang w:val="en-US"/>
        </w:rPr>
        <w:t xml:space="preserve">wings </w:t>
      </w:r>
      <w:r>
        <w:rPr>
          <w:rFonts w:ascii="Palatino" w:cs="Palatino" w:hAnsi="Palatino" w:eastAsia="Palatino"/>
          <w:sz w:val="22"/>
          <w:szCs w:val="22"/>
          <w:vertAlign w:val="superscript"/>
        </w:rPr>
        <w:footnoteReference w:id="3"/>
      </w:r>
      <w:r>
        <w:rPr>
          <w:rFonts w:ascii="Palatino" w:hAnsi="Palatino"/>
          <w:sz w:val="22"/>
          <w:szCs w:val="22"/>
          <w:rtl w:val="0"/>
          <w:lang w:val="en-US"/>
        </w:rPr>
        <w:t xml:space="preserve">, as opposed to Thor which was described as human-like, but with divine strength </w:t>
      </w:r>
      <w:r>
        <w:rPr>
          <w:rFonts w:ascii="Palatino" w:cs="Palatino" w:hAnsi="Palatino" w:eastAsia="Palatino"/>
          <w:sz w:val="22"/>
          <w:szCs w:val="22"/>
          <w:vertAlign w:val="superscript"/>
        </w:rPr>
        <w:footnoteReference w:id="4"/>
      </w:r>
      <w:r>
        <w:rPr>
          <w:rFonts w:ascii="Palatino" w:hAnsi="Palatino"/>
          <w:sz w:val="22"/>
          <w:szCs w:val="22"/>
          <w:rtl w:val="0"/>
          <w:lang w:val="en-US"/>
        </w:rPr>
        <w:t xml:space="preserve">, </w:t>
      </w:r>
      <w:r>
        <w:rPr>
          <w:rFonts w:ascii="Palatino" w:hAnsi="Palatino"/>
          <w:sz w:val="22"/>
          <w:szCs w:val="22"/>
          <w:rtl w:val="0"/>
          <w:lang w:val="en-US"/>
        </w:rPr>
        <w:t xml:space="preserve">both protecting the humans and the cosmos </w:t>
      </w:r>
      <w:r>
        <w:rPr>
          <w:rFonts w:ascii="Palatino" w:cs="Palatino" w:hAnsi="Palatino" w:eastAsia="Palatino"/>
          <w:sz w:val="22"/>
          <w:szCs w:val="22"/>
          <w:vertAlign w:val="superscript"/>
        </w:rPr>
        <w:footnoteReference w:id="5"/>
      </w:r>
      <w:r>
        <w:rPr>
          <w:rFonts w:ascii="Palatino" w:hAnsi="Palatino"/>
          <w:sz w:val="22"/>
          <w:szCs w:val="22"/>
          <w:rtl w:val="0"/>
          <w:lang w:val="en-US"/>
        </w:rPr>
        <w:t>. Furthermore, both myths have been argued to be</w:t>
      </w:r>
      <w:r>
        <w:rPr>
          <w:rFonts w:ascii="Palatino" w:hAnsi="Palatino"/>
          <w:sz w:val="22"/>
          <w:szCs w:val="22"/>
          <w:rtl w:val="0"/>
          <w:lang w:val="en-US"/>
        </w:rPr>
        <w:t xml:space="preserve"> </w:t>
      </w:r>
      <w:r>
        <w:rPr>
          <w:rFonts w:ascii="Palatino" w:hAnsi="Palatino"/>
          <w:sz w:val="22"/>
          <w:szCs w:val="22"/>
          <w:rtl w:val="0"/>
          <w:lang w:val="en-US"/>
        </w:rPr>
        <w:t xml:space="preserve">symbolised in the stars and planets. </w:t>
      </w:r>
      <w:r>
        <w:rPr>
          <w:rFonts w:ascii="Palatino" w:cs="Palatino" w:hAnsi="Palatino" w:eastAsia="Palatino"/>
          <w:sz w:val="22"/>
          <w:szCs w:val="22"/>
          <w:vertAlign w:val="superscript"/>
        </w:rPr>
        <w:footnoteReference w:id="6"/>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before="0" w:line="264" w:lineRule="auto"/>
        <w:rPr>
          <w:rFonts w:ascii="Palatino" w:cs="Palatino" w:hAnsi="Palatino" w:eastAsia="Palatino"/>
          <w:sz w:val="22"/>
          <w:szCs w:val="22"/>
        </w:rPr>
      </w:pPr>
      <w:r>
        <w:rPr>
          <w:rFonts w:ascii="Palatino" w:cs="Palatino" w:hAnsi="Palatino" w:eastAsia="Palatino"/>
          <w:sz w:val="22"/>
          <w:szCs w:val="22"/>
          <w:rtl w:val="0"/>
        </w:rPr>
        <w:tab/>
        <w:t xml:space="preserve">Most medieval narratives of the Old Norse Mythology were in the Islandic language, apart from the Danish monk Saxo Grammaticus who, when he lived from around 1150-1220, detailed narratives of clever human-like beings living in the prehistoric Denmark. </w:t>
      </w:r>
      <w:r>
        <w:rPr>
          <w:rFonts w:ascii="Palatino" w:cs="Palatino" w:hAnsi="Palatino" w:eastAsia="Palatino"/>
          <w:sz w:val="22"/>
          <w:szCs w:val="22"/>
          <w:vertAlign w:val="superscript"/>
        </w:rPr>
        <w:footnoteReference w:id="7"/>
      </w:r>
      <w:r>
        <w:rPr>
          <w:rFonts w:ascii="Palatino" w:hAnsi="Palatino"/>
          <w:sz w:val="22"/>
          <w:szCs w:val="22"/>
          <w:rtl w:val="0"/>
          <w:lang w:val="en-US"/>
        </w:rPr>
        <w:t xml:space="preserve"> </w:t>
      </w:r>
      <w:r>
        <w:rPr>
          <w:rFonts w:ascii="Palatino" w:hAnsi="Palatino"/>
          <w:sz w:val="22"/>
          <w:szCs w:val="22"/>
          <w:rtl w:val="0"/>
          <w:lang w:val="en-US"/>
        </w:rPr>
        <w:t xml:space="preserve">The myth of Thor belongs to the Norse Mythology of Scandinavia. As described by Jens Peter Schjoedt, in the Norse Mythology Thor may have been the most popular of the Norse Gods. Schjoedt further described Thor as the son of Odin and </w:t>
      </w:r>
      <w:r>
        <w:rPr>
          <w:rFonts w:ascii="Palatino" w:hAnsi="Palatino"/>
          <w:sz w:val="22"/>
          <w:szCs w:val="22"/>
          <w:rtl w:val="0"/>
          <w:lang w:val="en-US"/>
        </w:rPr>
        <w:t>the Earth itself. Due to his many battles described in the myth stories, Thor could be described as a war-god, fighting beings representing chaos and evil, making him a defender of the cosmos and humanity. Thor</w:t>
      </w:r>
      <w:r>
        <w:rPr>
          <w:rFonts w:ascii="Palatino" w:hAnsi="Palatino" w:hint="default"/>
          <w:sz w:val="22"/>
          <w:szCs w:val="22"/>
          <w:rtl w:val="0"/>
          <w:lang w:val="en-US"/>
        </w:rPr>
        <w:t>’</w:t>
      </w:r>
      <w:r>
        <w:rPr>
          <w:rFonts w:ascii="Palatino" w:hAnsi="Palatino"/>
          <w:sz w:val="22"/>
          <w:szCs w:val="22"/>
          <w:rtl w:val="0"/>
          <w:lang w:val="en-US"/>
        </w:rPr>
        <w:t xml:space="preserve">s main enemy was the </w:t>
      </w:r>
      <w:r>
        <w:rPr>
          <w:rFonts w:ascii="Palatino" w:hAnsi="Palatino" w:hint="default"/>
          <w:sz w:val="22"/>
          <w:szCs w:val="22"/>
          <w:rtl w:val="0"/>
          <w:lang w:val="en-US"/>
        </w:rPr>
        <w:t>“</w:t>
      </w:r>
      <w:r>
        <w:rPr>
          <w:rFonts w:ascii="Palatino" w:hAnsi="Palatino"/>
          <w:sz w:val="22"/>
          <w:szCs w:val="22"/>
          <w:rtl w:val="0"/>
          <w:lang w:val="en-US"/>
        </w:rPr>
        <w:t>Midgaardsormen</w:t>
      </w:r>
      <w:r>
        <w:rPr>
          <w:rFonts w:ascii="Palatino" w:hAnsi="Palatino" w:hint="default"/>
          <w:sz w:val="22"/>
          <w:szCs w:val="22"/>
          <w:rtl w:val="0"/>
          <w:lang w:val="en-US"/>
        </w:rPr>
        <w:t>”</w:t>
      </w:r>
      <w:r>
        <w:rPr>
          <w:rFonts w:ascii="Palatino" w:hAnsi="Palatino"/>
          <w:sz w:val="22"/>
          <w:szCs w:val="22"/>
          <w:rtl w:val="0"/>
          <w:lang w:val="en-US"/>
        </w:rPr>
        <w:t xml:space="preserve">, a large worn living in the underworld. </w:t>
      </w:r>
      <w:r>
        <w:rPr>
          <w:rFonts w:ascii="Palatino" w:cs="Palatino" w:hAnsi="Palatino" w:eastAsia="Palatino"/>
          <w:sz w:val="22"/>
          <w:szCs w:val="22"/>
          <w:vertAlign w:val="superscript"/>
        </w:rPr>
        <w:footnoteReference w:id="8"/>
      </w:r>
      <w:r>
        <w:rPr>
          <w:rFonts w:ascii="Palatino" w:hAnsi="Palatino"/>
          <w:sz w:val="22"/>
          <w:szCs w:val="22"/>
          <w:rtl w:val="0"/>
          <w:lang w:val="en-US"/>
        </w:rPr>
        <w:t xml:space="preserve"> H.R. Ellis Davidson described Thor with many attributes, the main being his hammer </w:t>
      </w:r>
      <w:r>
        <w:rPr>
          <w:rFonts w:ascii="Palatino" w:hAnsi="Palatino" w:hint="default"/>
          <w:sz w:val="22"/>
          <w:szCs w:val="22"/>
          <w:rtl w:val="0"/>
          <w:lang w:val="en-US"/>
        </w:rPr>
        <w:t>“</w:t>
      </w:r>
      <w:r>
        <w:rPr>
          <w:rFonts w:ascii="Palatino" w:hAnsi="Palatino"/>
          <w:sz w:val="22"/>
          <w:szCs w:val="22"/>
          <w:rtl w:val="0"/>
          <w:lang w:val="en-US"/>
        </w:rPr>
        <w:t>Mj</w:t>
      </w:r>
      <w:r>
        <w:rPr>
          <w:rFonts w:ascii="Palatino" w:hAnsi="Palatino" w:hint="default"/>
          <w:sz w:val="22"/>
          <w:szCs w:val="22"/>
          <w:rtl w:val="0"/>
          <w:lang w:val="da-DK"/>
        </w:rPr>
        <w:t>ø</w:t>
      </w:r>
      <w:r>
        <w:rPr>
          <w:rFonts w:ascii="Palatino" w:hAnsi="Palatino"/>
          <w:sz w:val="22"/>
          <w:szCs w:val="22"/>
          <w:rtl w:val="0"/>
          <w:lang w:val="en-US"/>
        </w:rPr>
        <w:t>lner</w:t>
      </w:r>
      <w:r>
        <w:rPr>
          <w:rFonts w:ascii="Palatino" w:hAnsi="Palatino" w:hint="default"/>
          <w:sz w:val="22"/>
          <w:szCs w:val="22"/>
          <w:rtl w:val="0"/>
          <w:lang w:val="en-US"/>
        </w:rPr>
        <w:t>”</w:t>
      </w:r>
      <w:r>
        <w:rPr>
          <w:rFonts w:ascii="Palatino" w:hAnsi="Palatino"/>
          <w:sz w:val="22"/>
          <w:szCs w:val="22"/>
          <w:rtl w:val="0"/>
          <w:lang w:val="en-US"/>
        </w:rPr>
        <w:t>, and his chariot pulled by two goats. Further that Thor was enormous and extremely powerful, and:</w:t>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before="0" w:line="264" w:lineRule="auto"/>
        <w:ind w:left="283" w:right="567" w:firstLine="0"/>
        <w:rPr>
          <w:rFonts w:ascii="Palatino" w:cs="Palatino" w:hAnsi="Palatino" w:eastAsia="Palatino"/>
          <w:sz w:val="22"/>
          <w:szCs w:val="22"/>
        </w:rPr>
      </w:pPr>
      <w:r>
        <w:rPr>
          <w:rFonts w:ascii="Palatino" w:hAnsi="Palatino"/>
          <w:sz w:val="22"/>
          <w:szCs w:val="22"/>
          <w:rtl w:val="0"/>
          <w:lang w:val="en-US"/>
        </w:rPr>
        <w:t>{</w:t>
      </w:r>
      <w:r>
        <w:rPr>
          <w:rFonts w:ascii="Palatino" w:hAnsi="Palatino" w:hint="default"/>
          <w:sz w:val="22"/>
          <w:szCs w:val="22"/>
          <w:rtl w:val="0"/>
          <w:lang w:val="en-US"/>
        </w:rPr>
        <w:t>…</w:t>
      </w:r>
      <w:r>
        <w:rPr>
          <w:rFonts w:ascii="Palatino" w:hAnsi="Palatino"/>
          <w:sz w:val="22"/>
          <w:szCs w:val="22"/>
          <w:rtl w:val="0"/>
          <w:lang w:val="en-US"/>
        </w:rPr>
        <w:t>} above all the god of the thunder, and the protector of gods and men from the evil beings that managed the secure world. If the thunder was the noise of his rolling chariot, the thunder-bolts were caused by the hurling of the terrible hammer {</w:t>
      </w:r>
      <w:r>
        <w:rPr>
          <w:rFonts w:ascii="Palatino" w:hAnsi="Palatino" w:hint="default"/>
          <w:sz w:val="22"/>
          <w:szCs w:val="22"/>
          <w:rtl w:val="0"/>
          <w:lang w:val="en-US"/>
        </w:rPr>
        <w:t>…</w:t>
      </w:r>
      <w:r>
        <w:rPr>
          <w:rFonts w:ascii="Palatino" w:hAnsi="Palatino"/>
          <w:sz w:val="22"/>
          <w:szCs w:val="22"/>
          <w:rtl w:val="0"/>
          <w:lang w:val="en-US"/>
        </w:rPr>
        <w:t xml:space="preserve">}. </w:t>
      </w:r>
      <w:r>
        <w:rPr>
          <w:rFonts w:ascii="Palatino" w:cs="Palatino" w:hAnsi="Palatino" w:eastAsia="Palatino"/>
          <w:sz w:val="22"/>
          <w:szCs w:val="22"/>
          <w:vertAlign w:val="superscript"/>
        </w:rPr>
        <w:footnoteReference w:id="9"/>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before="0" w:line="264" w:lineRule="auto"/>
        <w:rPr>
          <w:rFonts w:ascii="Palatino" w:cs="Palatino" w:hAnsi="Palatino" w:eastAsia="Palatino"/>
          <w:sz w:val="22"/>
          <w:szCs w:val="22"/>
        </w:rPr>
      </w:pPr>
      <w:r>
        <w:rPr>
          <w:rFonts w:ascii="Palatino" w:hAnsi="Palatino"/>
          <w:sz w:val="22"/>
          <w:szCs w:val="22"/>
          <w:rtl w:val="0"/>
          <w:lang w:val="en-US"/>
        </w:rPr>
        <w:t>There are numerous stories, plots and myths of Thor, however these narratives would go beyond the purpose of this essay. This essay will focus on the potential symbolism of Thor, the narratives relating to Thor</w:t>
      </w:r>
      <w:r>
        <w:rPr>
          <w:rFonts w:ascii="Palatino" w:hAnsi="Palatino" w:hint="default"/>
          <w:sz w:val="22"/>
          <w:szCs w:val="22"/>
          <w:rtl w:val="0"/>
          <w:lang w:val="en-US"/>
        </w:rPr>
        <w:t>’</w:t>
      </w:r>
      <w:r>
        <w:rPr>
          <w:rFonts w:ascii="Palatino" w:hAnsi="Palatino"/>
          <w:sz w:val="22"/>
          <w:szCs w:val="22"/>
          <w:rtl w:val="0"/>
          <w:lang w:val="en-US"/>
        </w:rPr>
        <w:t>s possible function and how Thor may have been related to the sky, the stars and the planets, exploring how these themes relate to the chosen definitions of myth.</w:t>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before="0" w:line="264" w:lineRule="auto"/>
        <w:sectPr>
          <w:headerReference w:type="default" r:id="rId9"/>
          <w:pgSz w:w="11906" w:h="16838" w:orient="portrait"/>
          <w:pgMar w:top="1134" w:right="1134" w:bottom="1134" w:left="1134" w:header="567" w:footer="720"/>
          <w:bidi w:val="0"/>
        </w:sectPr>
      </w:pPr>
      <w:r>
        <w:rPr>
          <w:rFonts w:ascii="Palatino" w:cs="Palatino" w:hAnsi="Palatino" w:eastAsia="Palatino"/>
          <w:sz w:val="22"/>
          <w:szCs w:val="22"/>
          <w:rtl w:val="0"/>
        </w:rPr>
        <w:tab/>
        <w:t xml:space="preserve">The myth of Thunderbird was described in western American </w:t>
      </w:r>
      <w:r>
        <w:rPr>
          <w:rFonts w:ascii="Palatino" w:cs="Palatino" w:hAnsi="Palatino" w:eastAsia="Palatino"/>
          <w:sz w:val="22"/>
          <w:szCs w:val="22"/>
          <w:vertAlign w:val="superscript"/>
        </w:rPr>
        <w:footnoteReference w:id="10"/>
      </w:r>
      <w:r>
        <w:rPr>
          <w:rFonts w:ascii="Palatino" w:hAnsi="Palatino"/>
          <w:sz w:val="22"/>
          <w:szCs w:val="22"/>
          <w:rtl w:val="0"/>
          <w:lang w:val="en-US"/>
        </w:rPr>
        <w:t xml:space="preserve">, Canada </w:t>
      </w:r>
      <w:r>
        <w:rPr>
          <w:rFonts w:ascii="Palatino" w:cs="Palatino" w:hAnsi="Palatino" w:eastAsia="Palatino"/>
          <w:sz w:val="22"/>
          <w:szCs w:val="22"/>
          <w:vertAlign w:val="superscript"/>
        </w:rPr>
        <w:footnoteReference w:id="11"/>
      </w:r>
      <w:r>
        <w:rPr>
          <w:rFonts w:ascii="Palatino" w:hAnsi="Palatino"/>
          <w:sz w:val="22"/>
          <w:szCs w:val="22"/>
          <w:rtl w:val="0"/>
          <w:lang w:val="en-US"/>
        </w:rPr>
        <w:t xml:space="preserve"> and northeastern America </w:t>
      </w:r>
      <w:r>
        <w:rPr>
          <w:rFonts w:ascii="Palatino" w:cs="Palatino" w:hAnsi="Palatino" w:eastAsia="Palatino"/>
          <w:sz w:val="22"/>
          <w:szCs w:val="22"/>
          <w:vertAlign w:val="superscript"/>
        </w:rPr>
        <w:footnoteReference w:id="12"/>
      </w:r>
      <w:r>
        <w:rPr>
          <w:rFonts w:ascii="Palatino" w:hAnsi="Palatino"/>
          <w:sz w:val="22"/>
          <w:szCs w:val="22"/>
          <w:rtl w:val="0"/>
          <w:lang w:val="en-US"/>
        </w:rPr>
        <w:t>. The widespread native American myth was described mostly in the same way though with some differences in appearance in the various areas of the USA and Canada. It is described as</w:t>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before="0" w:line="264" w:lineRule="auto"/>
        <w:rPr>
          <w:rFonts w:ascii="Palatino" w:cs="Palatino" w:hAnsi="Palatino" w:eastAsia="Palatino"/>
          <w:sz w:val="22"/>
          <w:szCs w:val="22"/>
        </w:rPr>
      </w:pPr>
      <w:r>
        <w:rPr>
          <w:rFonts w:ascii="Palatino" w:hAnsi="Palatino"/>
          <w:sz w:val="22"/>
          <w:szCs w:val="22"/>
          <w:rtl w:val="0"/>
          <w:lang w:val="en-US"/>
        </w:rPr>
        <w:t xml:space="preserve">a  </w:t>
      </w:r>
      <w:r>
        <w:rPr>
          <w:rFonts w:ascii="Palatino" w:hAnsi="Palatino"/>
          <w:sz w:val="22"/>
          <w:szCs w:val="22"/>
          <w:rtl w:val="0"/>
          <w:lang w:val="en-US"/>
        </w:rPr>
        <w:t xml:space="preserve">spirit being of great creative power and might, who controlled lightning and rain, punishment and reward. </w:t>
      </w:r>
      <w:r>
        <w:rPr>
          <w:rFonts w:ascii="Palatino" w:cs="Palatino" w:hAnsi="Palatino" w:eastAsia="Palatino"/>
          <w:sz w:val="22"/>
          <w:szCs w:val="22"/>
          <w:vertAlign w:val="superscript"/>
        </w:rPr>
        <w:footnoteReference w:id="13"/>
      </w:r>
      <w:r>
        <w:rPr>
          <w:rFonts w:ascii="Palatino" w:hAnsi="Palatino"/>
          <w:sz w:val="22"/>
          <w:szCs w:val="22"/>
          <w:rtl w:val="0"/>
          <w:lang w:val="en-US"/>
        </w:rPr>
        <w:t xml:space="preserve"> A.F. Chamberlain described Thunderbird in one area of the USA was believed to have caused: </w:t>
      </w:r>
      <w:r>
        <w:rPr>
          <w:rFonts w:ascii="Palatino" w:hAnsi="Palatino" w:hint="default"/>
          <w:sz w:val="22"/>
          <w:szCs w:val="22"/>
          <w:rtl w:val="0"/>
          <w:lang w:val="en-US"/>
        </w:rPr>
        <w:t>‘</w:t>
      </w:r>
      <w:r>
        <w:rPr>
          <w:rFonts w:ascii="Palatino" w:hAnsi="Palatino"/>
          <w:sz w:val="22"/>
          <w:szCs w:val="22"/>
          <w:rtl w:val="0"/>
          <w:lang w:val="en-US"/>
        </w:rPr>
        <w:t>[</w:t>
      </w:r>
      <w:r>
        <w:rPr>
          <w:rFonts w:ascii="Palatino" w:hAnsi="Palatino" w:hint="default"/>
          <w:sz w:val="22"/>
          <w:szCs w:val="22"/>
          <w:rtl w:val="0"/>
          <w:lang w:val="en-US"/>
        </w:rPr>
        <w:t>…</w:t>
      </w:r>
      <w:r>
        <w:rPr>
          <w:rFonts w:ascii="Palatino" w:hAnsi="Palatino"/>
          <w:sz w:val="22"/>
          <w:szCs w:val="22"/>
          <w:rtl w:val="0"/>
          <w:lang w:val="en-US"/>
        </w:rPr>
        <w:t>] the lightning by the flashing of their eyes, and with their wings make the noise of thunder</w:t>
      </w:r>
      <w:r>
        <w:rPr>
          <w:rFonts w:ascii="Palatino" w:hAnsi="Palatino" w:hint="default"/>
          <w:sz w:val="22"/>
          <w:szCs w:val="22"/>
          <w:rtl w:val="0"/>
          <w:lang w:val="en-US"/>
        </w:rPr>
        <w:t xml:space="preserve">’ </w:t>
      </w:r>
      <w:r>
        <w:rPr>
          <w:rFonts w:ascii="Palatino" w:cs="Palatino" w:hAnsi="Palatino" w:eastAsia="Palatino"/>
          <w:sz w:val="22"/>
          <w:szCs w:val="22"/>
          <w:vertAlign w:val="superscript"/>
        </w:rPr>
        <w:footnoteReference w:id="14"/>
      </w:r>
      <w:r>
        <w:rPr>
          <w:rFonts w:ascii="Palatino" w:hAnsi="Palatino"/>
          <w:sz w:val="22"/>
          <w:szCs w:val="22"/>
          <w:rtl w:val="0"/>
          <w:lang w:val="en-US"/>
        </w:rPr>
        <w:t>, and further in another area of the USA:</w:t>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before="0" w:line="264" w:lineRule="auto"/>
        <w:ind w:left="283" w:right="567" w:firstLine="0"/>
        <w:rPr>
          <w:rFonts w:ascii="Palatino" w:cs="Palatino" w:hAnsi="Palatino" w:eastAsia="Palatino"/>
          <w:sz w:val="22"/>
          <w:szCs w:val="22"/>
        </w:rPr>
      </w:pPr>
      <w:r>
        <w:rPr>
          <w:rFonts w:ascii="Palatino" w:hAnsi="Palatino"/>
          <w:sz w:val="22"/>
          <w:szCs w:val="22"/>
          <w:rtl w:val="0"/>
          <w:lang w:val="en-US"/>
        </w:rPr>
        <w:t xml:space="preserve">The thunder was caused by the flapping of the wings of the great thunder-bird that lived up in the sky, and the lightning was caused by the flashings of its eyes. </w:t>
      </w:r>
      <w:r>
        <w:rPr>
          <w:rFonts w:ascii="Palatino" w:cs="Palatino" w:hAnsi="Palatino" w:eastAsia="Palatino"/>
          <w:sz w:val="22"/>
          <w:szCs w:val="22"/>
          <w:vertAlign w:val="superscript"/>
        </w:rPr>
        <w:footnoteReference w:id="15"/>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before="0" w:line="264" w:lineRule="auto"/>
        <w:rPr>
          <w:rFonts w:ascii="Palatino" w:cs="Palatino" w:hAnsi="Palatino" w:eastAsia="Palatino"/>
          <w:sz w:val="22"/>
          <w:szCs w:val="22"/>
        </w:rPr>
      </w:pPr>
      <w:r>
        <w:rPr>
          <w:rFonts w:ascii="Palatino" w:hAnsi="Palatino"/>
          <w:sz w:val="22"/>
          <w:szCs w:val="22"/>
          <w:rtl w:val="0"/>
          <w:lang w:val="en-US"/>
        </w:rPr>
        <w:t>The Thunderbird was described by Edward J. Lenik as a protector of humans and the earth from the serpent, often living in the underworld. And further that the Thunderbird was extremely large, and could change [</w:t>
      </w:r>
      <w:r>
        <w:rPr>
          <w:rFonts w:ascii="Palatino" w:hAnsi="Palatino"/>
          <w:i w:val="1"/>
          <w:iCs w:val="1"/>
          <w:sz w:val="22"/>
          <w:szCs w:val="22"/>
          <w:rtl w:val="0"/>
          <w:lang w:val="en-US"/>
        </w:rPr>
        <w:t>ed. note</w:t>
      </w:r>
      <w:r>
        <w:rPr>
          <w:rFonts w:ascii="Palatino" w:hAnsi="Palatino"/>
          <w:sz w:val="22"/>
          <w:szCs w:val="22"/>
          <w:rtl w:val="0"/>
          <w:lang w:val="en-US"/>
        </w:rPr>
        <w:t xml:space="preserve">: a shapeshifter] from human to eagle. </w:t>
      </w:r>
      <w:r>
        <w:rPr>
          <w:rFonts w:ascii="Palatino" w:cs="Palatino" w:hAnsi="Palatino" w:eastAsia="Palatino"/>
          <w:sz w:val="22"/>
          <w:szCs w:val="22"/>
          <w:vertAlign w:val="superscript"/>
        </w:rPr>
        <w:footnoteReference w:id="16"/>
      </w:r>
      <w:r>
        <w:rPr>
          <w:rFonts w:ascii="Palatino" w:hAnsi="Palatino"/>
          <w:sz w:val="22"/>
          <w:szCs w:val="22"/>
          <w:rtl w:val="0"/>
          <w:lang w:val="en-US"/>
        </w:rPr>
        <w:t xml:space="preserve"> The variations of the myth of Thunderbird are the different descriptions of Thunderbird as a god in the shape of an eagle </w:t>
      </w:r>
      <w:r>
        <w:rPr>
          <w:rFonts w:ascii="Palatino" w:cs="Palatino" w:hAnsi="Palatino" w:eastAsia="Palatino"/>
          <w:sz w:val="22"/>
          <w:szCs w:val="22"/>
          <w:vertAlign w:val="superscript"/>
        </w:rPr>
        <w:footnoteReference w:id="17"/>
      </w:r>
      <w:r>
        <w:rPr>
          <w:rFonts w:ascii="Palatino" w:hAnsi="Palatino"/>
          <w:sz w:val="22"/>
          <w:szCs w:val="22"/>
          <w:rtl w:val="0"/>
          <w:lang w:val="en-US"/>
        </w:rPr>
        <w:t xml:space="preserve">, a shapeshifter (having the ability to change their physical form) </w:t>
      </w:r>
      <w:r>
        <w:rPr>
          <w:rFonts w:ascii="Palatino" w:cs="Palatino" w:hAnsi="Palatino" w:eastAsia="Palatino"/>
          <w:sz w:val="22"/>
          <w:szCs w:val="22"/>
          <w:vertAlign w:val="superscript"/>
        </w:rPr>
        <w:footnoteReference w:id="18"/>
      </w:r>
      <w:r>
        <w:rPr>
          <w:rFonts w:ascii="Palatino" w:hAnsi="Palatino"/>
          <w:sz w:val="22"/>
          <w:szCs w:val="22"/>
          <w:rtl w:val="0"/>
          <w:lang w:val="en-US"/>
        </w:rPr>
        <w:t xml:space="preserve">, </w:t>
      </w:r>
      <w:r>
        <w:rPr>
          <w:rFonts w:ascii="Palatino" w:hAnsi="Palatino"/>
          <w:sz w:val="22"/>
          <w:szCs w:val="22"/>
          <w:rtl w:val="0"/>
          <w:lang w:val="en-US"/>
        </w:rPr>
        <w:t>a human with wings and beak or</w:t>
      </w:r>
      <w:r>
        <w:rPr>
          <w:rFonts w:ascii="Palatino" w:hAnsi="Palatino"/>
          <w:sz w:val="22"/>
          <w:szCs w:val="22"/>
          <w:rtl w:val="0"/>
          <w:lang w:val="en-US"/>
        </w:rPr>
        <w:t xml:space="preserve"> part human/part bird </w:t>
      </w:r>
      <w:r>
        <w:rPr>
          <w:rFonts w:ascii="Palatino" w:cs="Palatino" w:hAnsi="Palatino" w:eastAsia="Palatino"/>
          <w:sz w:val="22"/>
          <w:szCs w:val="22"/>
          <w:vertAlign w:val="superscript"/>
        </w:rPr>
        <w:footnoteReference w:id="19"/>
      </w:r>
      <w:r>
        <w:rPr>
          <w:rFonts w:ascii="Palatino" w:hAnsi="Palatino"/>
          <w:sz w:val="22"/>
          <w:szCs w:val="22"/>
          <w:rtl w:val="0"/>
          <w:lang w:val="en-US"/>
        </w:rPr>
        <w:t>. As with the myth of Thor, there are numerous narratives of the Thunderbird, which will not be covered by this essay. However, selected myth narratives of the Thunderbird will be compared and contrasted with selected myth narratives of Thor for the purpose to compare and contrast with basis in the theories of myth mentioned in the introduction.</w:t>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before="0" w:line="264" w:lineRule="auto"/>
        <w:sectPr>
          <w:headerReference w:type="default" r:id="rId10"/>
          <w:pgSz w:w="11906" w:h="16838" w:orient="portrait"/>
          <w:pgMar w:top="1134" w:right="1134" w:bottom="1134" w:left="1134" w:header="567" w:footer="720"/>
          <w:bidi w:val="0"/>
        </w:sectPr>
      </w:pPr>
      <w:r>
        <w:rPr>
          <w:rFonts w:ascii="Palatino" w:cs="Palatino" w:hAnsi="Palatino" w:eastAsia="Palatino"/>
          <w:sz w:val="22"/>
          <w:szCs w:val="22"/>
          <w:rtl w:val="0"/>
        </w:rPr>
        <w:tab/>
        <w:t>Despite being from two different cultures, the two sky myths have some similarities in their narratives, the main similarity being the myths</w:t>
      </w:r>
      <w:r>
        <w:rPr>
          <w:rFonts w:ascii="Palatino" w:hAnsi="Palatino" w:hint="default"/>
          <w:sz w:val="22"/>
          <w:szCs w:val="22"/>
          <w:rtl w:val="0"/>
          <w:lang w:val="en-US"/>
        </w:rPr>
        <w:t xml:space="preserve">’ </w:t>
      </w:r>
      <w:r>
        <w:rPr>
          <w:rFonts w:ascii="Palatino" w:hAnsi="Palatino"/>
          <w:sz w:val="22"/>
          <w:szCs w:val="22"/>
          <w:rtl w:val="0"/>
          <w:lang w:val="en-US"/>
        </w:rPr>
        <w:t xml:space="preserve">association with thunder and lightning. </w:t>
      </w:r>
      <w:r>
        <w:rPr>
          <w:rFonts w:ascii="Palatino" w:cs="Palatino" w:hAnsi="Palatino" w:eastAsia="Palatino"/>
          <w:sz w:val="22"/>
          <w:szCs w:val="22"/>
          <w:vertAlign w:val="superscript"/>
        </w:rPr>
        <w:footnoteReference w:id="20"/>
      </w:r>
      <w:r>
        <w:rPr>
          <w:rFonts w:ascii="Palatino" w:hAnsi="Palatino"/>
          <w:sz w:val="22"/>
          <w:szCs w:val="22"/>
          <w:rtl w:val="0"/>
          <w:lang w:val="en-US"/>
        </w:rPr>
        <w:t xml:space="preserve"> This</w:t>
      </w:r>
      <w:r>
        <w:rPr>
          <w:rFonts w:ascii="Palatino" w:hAnsi="Palatino"/>
          <w:sz w:val="22"/>
          <w:szCs w:val="22"/>
          <w:rtl w:val="0"/>
          <w:lang w:val="en-US"/>
        </w:rPr>
        <w:t xml:space="preserve"> potential functional aspect of the myths will be discussed in the section </w:t>
      </w:r>
      <w:r>
        <w:rPr>
          <w:rFonts w:ascii="Palatino" w:hAnsi="Palatino" w:hint="default"/>
          <w:sz w:val="22"/>
          <w:szCs w:val="22"/>
          <w:rtl w:val="0"/>
          <w:lang w:val="en-US"/>
        </w:rPr>
        <w:t>“</w:t>
      </w:r>
      <w:r>
        <w:rPr>
          <w:rFonts w:ascii="Palatino" w:hAnsi="Palatino"/>
          <w:sz w:val="22"/>
          <w:szCs w:val="22"/>
          <w:rtl w:val="0"/>
          <w:lang w:val="en-US"/>
        </w:rPr>
        <w:t>A Functional Theory</w:t>
      </w:r>
      <w:r>
        <w:rPr>
          <w:rFonts w:ascii="Palatino" w:hAnsi="Palatino" w:hint="default"/>
          <w:sz w:val="22"/>
          <w:szCs w:val="22"/>
          <w:rtl w:val="0"/>
          <w:lang w:val="en-US"/>
        </w:rPr>
        <w:t>”</w:t>
      </w:r>
      <w:r>
        <w:rPr>
          <w:rFonts w:ascii="Palatino" w:hAnsi="Palatino"/>
          <w:sz w:val="22"/>
          <w:szCs w:val="22"/>
          <w:rtl w:val="0"/>
          <w:lang w:val="en-US"/>
        </w:rPr>
        <w:t xml:space="preserve">. </w:t>
      </w:r>
      <w:r>
        <w:rPr>
          <w:rFonts w:ascii="Palatino" w:hAnsi="Palatino"/>
          <w:sz w:val="22"/>
          <w:szCs w:val="22"/>
          <w:rtl w:val="0"/>
          <w:lang w:val="en-US"/>
        </w:rPr>
        <w:t>Furthermore, the thunder and lightning narratives of b</w:t>
      </w:r>
      <w:r>
        <w:rPr>
          <w:rFonts w:ascii="Palatino" w:hAnsi="Palatino"/>
          <w:sz w:val="22"/>
          <w:szCs w:val="22"/>
          <w:rtl w:val="0"/>
          <w:lang w:val="en-US"/>
        </w:rPr>
        <w:t xml:space="preserve">oth myths concerned narratives of strength, fascination and protection </w:t>
      </w:r>
      <w:r>
        <w:rPr>
          <w:rFonts w:ascii="Palatino" w:cs="Palatino" w:hAnsi="Palatino" w:eastAsia="Palatino"/>
          <w:sz w:val="22"/>
          <w:szCs w:val="22"/>
          <w:vertAlign w:val="superscript"/>
        </w:rPr>
        <w:footnoteReference w:id="21"/>
      </w:r>
      <w:r>
        <w:rPr>
          <w:rFonts w:ascii="Palatino" w:hAnsi="Palatino"/>
          <w:sz w:val="22"/>
          <w:szCs w:val="22"/>
          <w:rtl w:val="0"/>
          <w:lang w:val="en-US"/>
        </w:rPr>
        <w:t xml:space="preserve">, although described with some differences. Where Thunderbird was described as a bird, a spirit being and a shapeshifter </w:t>
      </w:r>
      <w:r>
        <w:rPr>
          <w:rFonts w:ascii="Palatino" w:cs="Palatino" w:hAnsi="Palatino" w:eastAsia="Palatino"/>
          <w:sz w:val="22"/>
          <w:szCs w:val="22"/>
          <w:vertAlign w:val="superscript"/>
        </w:rPr>
        <w:footnoteReference w:id="22"/>
      </w:r>
      <w:r>
        <w:rPr>
          <w:rFonts w:ascii="Palatino" w:hAnsi="Palatino"/>
          <w:sz w:val="22"/>
          <w:szCs w:val="22"/>
          <w:rtl w:val="0"/>
          <w:lang w:val="en-US"/>
        </w:rPr>
        <w:t xml:space="preserve">, Thor was in the Prose Edda by Sturluson described as proudly human-like with weaknesses and flaws </w:t>
      </w:r>
      <w:r>
        <w:rPr>
          <w:rFonts w:ascii="Palatino" w:cs="Palatino" w:hAnsi="Palatino" w:eastAsia="Palatino"/>
          <w:sz w:val="22"/>
          <w:szCs w:val="22"/>
          <w:vertAlign w:val="superscript"/>
        </w:rPr>
        <w:footnoteReference w:id="23"/>
      </w:r>
      <w:r>
        <w:rPr>
          <w:rFonts w:ascii="Palatino" w:hAnsi="Palatino"/>
          <w:sz w:val="22"/>
          <w:szCs w:val="22"/>
          <w:rtl w:val="0"/>
          <w:lang w:val="en-US"/>
        </w:rPr>
        <w:t xml:space="preserve">. These possible symbolic aspects will be compared and contrasted in the section </w:t>
      </w:r>
      <w:r>
        <w:rPr>
          <w:rFonts w:ascii="Palatino" w:hAnsi="Palatino" w:hint="default"/>
          <w:sz w:val="22"/>
          <w:szCs w:val="22"/>
          <w:rtl w:val="0"/>
          <w:lang w:val="en-US"/>
        </w:rPr>
        <w:t>“</w:t>
      </w:r>
      <w:r>
        <w:rPr>
          <w:rFonts w:ascii="Palatino" w:hAnsi="Palatino"/>
          <w:sz w:val="22"/>
          <w:szCs w:val="22"/>
          <w:rtl w:val="0"/>
          <w:lang w:val="en-US"/>
        </w:rPr>
        <w:t>A Symbolic/Archetypal Theory</w:t>
      </w:r>
      <w:r>
        <w:rPr>
          <w:rFonts w:ascii="Palatino" w:hAnsi="Palatino" w:hint="default"/>
          <w:sz w:val="22"/>
          <w:szCs w:val="22"/>
          <w:rtl w:val="0"/>
          <w:lang w:val="en-US"/>
        </w:rPr>
        <w:t>”</w:t>
      </w:r>
      <w:r>
        <w:rPr>
          <w:rFonts w:ascii="Palatino" w:hAnsi="Palatino"/>
          <w:sz w:val="22"/>
          <w:szCs w:val="22"/>
          <w:rtl w:val="0"/>
          <w:lang w:val="en-US"/>
        </w:rPr>
        <w:t>. Additionally, as</w:t>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before="0" w:line="264" w:lineRule="auto"/>
        <w:rPr>
          <w:rFonts w:ascii="Palatino" w:cs="Palatino" w:hAnsi="Palatino" w:eastAsia="Palatino"/>
          <w:sz w:val="22"/>
          <w:szCs w:val="22"/>
        </w:rPr>
      </w:pPr>
      <w:r>
        <w:rPr>
          <w:rFonts w:ascii="Palatino" w:hAnsi="Palatino"/>
          <w:sz w:val="22"/>
          <w:szCs w:val="22"/>
          <w:rtl w:val="0"/>
          <w:lang w:val="en-US"/>
        </w:rPr>
        <w:t xml:space="preserve">argued by, among other, John Lindow, Sigurdsson and Christian Etheridge Thor have been associated with the stars and planets </w:t>
      </w:r>
      <w:r>
        <w:rPr>
          <w:rFonts w:ascii="Palatino" w:cs="Palatino" w:hAnsi="Palatino" w:eastAsia="Palatino"/>
          <w:sz w:val="22"/>
          <w:szCs w:val="22"/>
          <w:vertAlign w:val="superscript"/>
        </w:rPr>
        <w:footnoteReference w:id="24"/>
      </w:r>
      <w:r>
        <w:rPr>
          <w:rFonts w:ascii="Palatino" w:hAnsi="Palatino"/>
          <w:sz w:val="22"/>
          <w:szCs w:val="22"/>
          <w:rtl w:val="0"/>
          <w:lang w:val="en-US"/>
        </w:rPr>
        <w:t xml:space="preserve">, similarly to Thunderbird as discussed by Annette S. Lee et.al. and Mark Hollabauch as constellations in the night sky. </w:t>
      </w:r>
      <w:r>
        <w:rPr>
          <w:rFonts w:ascii="Palatino" w:cs="Palatino" w:hAnsi="Palatino" w:eastAsia="Palatino"/>
          <w:sz w:val="22"/>
          <w:szCs w:val="22"/>
          <w:vertAlign w:val="superscript"/>
        </w:rPr>
        <w:footnoteReference w:id="25"/>
      </w:r>
      <w:r>
        <w:rPr>
          <w:rFonts w:ascii="Palatino" w:hAnsi="Palatino"/>
          <w:sz w:val="22"/>
          <w:szCs w:val="22"/>
          <w:rtl w:val="0"/>
          <w:lang w:val="en-US"/>
        </w:rPr>
        <w:t xml:space="preserve"> These aspects of the myths will be analysed and discussed in the section </w:t>
      </w:r>
      <w:r>
        <w:rPr>
          <w:rFonts w:ascii="Palatino" w:hAnsi="Palatino" w:hint="default"/>
          <w:sz w:val="22"/>
          <w:szCs w:val="22"/>
          <w:rtl w:val="0"/>
          <w:lang w:val="en-US"/>
        </w:rPr>
        <w:t>“</w:t>
      </w:r>
      <w:r>
        <w:rPr>
          <w:rFonts w:ascii="Palatino" w:hAnsi="Palatino"/>
          <w:sz w:val="22"/>
          <w:szCs w:val="22"/>
          <w:rtl w:val="0"/>
          <w:lang w:val="en-US"/>
        </w:rPr>
        <w:t>A Cosmological/Cosmogenic Theory</w:t>
      </w:r>
      <w:r>
        <w:rPr>
          <w:rFonts w:ascii="Palatino" w:hAnsi="Palatino" w:hint="default"/>
          <w:sz w:val="22"/>
          <w:szCs w:val="22"/>
          <w:rtl w:val="0"/>
          <w:lang w:val="en-US"/>
        </w:rPr>
        <w:t>”</w:t>
      </w:r>
      <w:r>
        <w:rPr>
          <w:rFonts w:ascii="Palatino" w:hAnsi="Palatino"/>
          <w:sz w:val="22"/>
          <w:szCs w:val="22"/>
          <w:rtl w:val="0"/>
          <w:lang w:val="en-US"/>
        </w:rPr>
        <w:t>.</w:t>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before="0" w:line="264" w:lineRule="auto"/>
        <w:rPr>
          <w:rFonts w:ascii="Palatino" w:cs="Palatino" w:hAnsi="Palatino" w:eastAsia="Palatino"/>
          <w:b w:val="1"/>
          <w:bCs w:val="1"/>
          <w:sz w:val="22"/>
          <w:szCs w:val="22"/>
        </w:rPr>
      </w:pP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before="0" w:line="264" w:lineRule="auto"/>
        <w:rPr>
          <w:rFonts w:ascii="Palatino" w:cs="Palatino" w:hAnsi="Palatino" w:eastAsia="Palatino"/>
          <w:b w:val="0"/>
          <w:bCs w:val="0"/>
          <w:sz w:val="22"/>
          <w:szCs w:val="22"/>
        </w:rPr>
      </w:pPr>
      <w:r>
        <w:rPr>
          <w:rFonts w:ascii="Palatino" w:hAnsi="Palatino"/>
          <w:b w:val="1"/>
          <w:bCs w:val="1"/>
          <w:sz w:val="22"/>
          <w:szCs w:val="22"/>
          <w:rtl w:val="0"/>
          <w:lang w:val="en-US"/>
        </w:rPr>
        <w:t>Analysis</w:t>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before="0" w:line="264" w:lineRule="auto"/>
        <w:rPr>
          <w:rFonts w:ascii="Palatino" w:cs="Palatino" w:hAnsi="Palatino" w:eastAsia="Palatino"/>
          <w:sz w:val="22"/>
          <w:szCs w:val="22"/>
        </w:rPr>
      </w:pPr>
      <w:r>
        <w:rPr>
          <w:rFonts w:ascii="Palatino" w:hAnsi="Palatino"/>
          <w:sz w:val="22"/>
          <w:szCs w:val="22"/>
          <w:rtl w:val="0"/>
          <w:lang w:val="en-US"/>
        </w:rPr>
        <w:t xml:space="preserve">As mentioned by Ubaldo Lugli, the studies on myth can be traced back to the 4th Century BC. </w:t>
      </w:r>
      <w:r>
        <w:rPr>
          <w:rFonts w:ascii="Palatino" w:cs="Palatino" w:hAnsi="Palatino" w:eastAsia="Palatino"/>
          <w:sz w:val="22"/>
          <w:szCs w:val="22"/>
          <w:vertAlign w:val="superscript"/>
        </w:rPr>
        <w:footnoteReference w:id="26"/>
      </w:r>
      <w:r>
        <w:rPr>
          <w:rFonts w:ascii="Palatino" w:hAnsi="Palatino"/>
          <w:sz w:val="22"/>
          <w:szCs w:val="22"/>
          <w:rtl w:val="0"/>
          <w:lang w:val="en-US"/>
        </w:rPr>
        <w:t xml:space="preserve"> William G. Doty described the complexity in defining myth, as such could, among many other, include aspects of culture, imagination, ritual, values, history, cosmology, symbols, and stories of the real, experienced life. </w:t>
      </w:r>
      <w:r>
        <w:rPr>
          <w:rFonts w:ascii="Palatino" w:cs="Palatino" w:hAnsi="Palatino" w:eastAsia="Palatino"/>
          <w:sz w:val="22"/>
          <w:szCs w:val="22"/>
          <w:vertAlign w:val="superscript"/>
        </w:rPr>
        <w:footnoteReference w:id="27"/>
      </w:r>
      <w:r>
        <w:rPr>
          <w:rFonts w:ascii="Palatino" w:hAnsi="Palatino"/>
          <w:sz w:val="22"/>
          <w:szCs w:val="22"/>
          <w:rtl w:val="0"/>
          <w:lang w:val="en-US"/>
        </w:rPr>
        <w:t xml:space="preserve"> This essay will explore three aspects of the myth of Thor and the myth of Thunderbird. 1) </w:t>
      </w:r>
      <w:r>
        <w:rPr>
          <w:rFonts w:ascii="Palatino" w:hAnsi="Palatino"/>
          <w:sz w:val="22"/>
          <w:szCs w:val="22"/>
          <w:rtl w:val="0"/>
          <w:lang w:val="en-US"/>
        </w:rPr>
        <w:t xml:space="preserve">What did narratives of these myths entail? Did the narratives </w:t>
      </w:r>
      <w:r>
        <w:rPr>
          <w:rFonts w:ascii="Palatino" w:hAnsi="Palatino"/>
          <w:sz w:val="22"/>
          <w:szCs w:val="22"/>
          <w:rtl w:val="0"/>
          <w:lang w:val="fr-FR"/>
        </w:rPr>
        <w:t>enchant</w:t>
      </w:r>
      <w:r>
        <w:rPr>
          <w:rFonts w:ascii="Palatino" w:hAnsi="Palatino"/>
          <w:sz w:val="22"/>
          <w:szCs w:val="22"/>
          <w:rtl w:val="0"/>
          <w:lang w:val="en-US"/>
        </w:rPr>
        <w:t>?</w:t>
      </w:r>
      <w:r>
        <w:rPr>
          <w:rFonts w:ascii="Palatino" w:hAnsi="Palatino"/>
          <w:sz w:val="22"/>
          <w:szCs w:val="22"/>
          <w:rtl w:val="0"/>
        </w:rPr>
        <w:t xml:space="preserve"> </w:t>
      </w:r>
      <w:r>
        <w:rPr>
          <w:rFonts w:ascii="Palatino" w:hAnsi="Palatino"/>
          <w:sz w:val="22"/>
          <w:szCs w:val="22"/>
          <w:rtl w:val="0"/>
          <w:lang w:val="en-US"/>
        </w:rPr>
        <w:t>Or w</w:t>
      </w:r>
      <w:r>
        <w:rPr>
          <w:rFonts w:ascii="Palatino" w:hAnsi="Palatino"/>
          <w:sz w:val="22"/>
          <w:szCs w:val="22"/>
          <w:rtl w:val="0"/>
          <w:lang w:val="en-US"/>
        </w:rPr>
        <w:t>ere the myth</w:t>
      </w:r>
      <w:r>
        <w:rPr>
          <w:rFonts w:ascii="Palatino" w:hAnsi="Palatino" w:hint="default"/>
          <w:sz w:val="22"/>
          <w:szCs w:val="22"/>
          <w:rtl w:val="0"/>
          <w:lang w:val="en-US"/>
        </w:rPr>
        <w:t>’</w:t>
      </w:r>
      <w:r>
        <w:rPr>
          <w:rFonts w:ascii="Palatino" w:hAnsi="Palatino"/>
          <w:sz w:val="22"/>
          <w:szCs w:val="22"/>
          <w:rtl w:val="0"/>
          <w:lang w:val="en-US"/>
        </w:rPr>
        <w:t>s narratives explorations of</w:t>
      </w:r>
      <w:r>
        <w:rPr>
          <w:rFonts w:ascii="Palatino" w:hAnsi="Palatino"/>
          <w:sz w:val="22"/>
          <w:szCs w:val="22"/>
          <w:rtl w:val="0"/>
        </w:rPr>
        <w:t xml:space="preserve"> </w:t>
      </w:r>
      <w:r>
        <w:rPr>
          <w:rFonts w:ascii="Palatino" w:hAnsi="Palatino"/>
          <w:sz w:val="22"/>
          <w:szCs w:val="22"/>
          <w:rtl w:val="0"/>
          <w:lang w:val="en-US"/>
        </w:rPr>
        <w:t>perceived</w:t>
      </w:r>
      <w:r>
        <w:rPr>
          <w:rFonts w:ascii="Palatino" w:hAnsi="Palatino"/>
          <w:sz w:val="22"/>
          <w:szCs w:val="22"/>
          <w:rtl w:val="0"/>
          <w:lang w:val="en-US"/>
        </w:rPr>
        <w:t xml:space="preserve"> power and magic</w:t>
      </w:r>
      <w:r>
        <w:rPr>
          <w:rFonts w:ascii="Palatino" w:hAnsi="Palatino"/>
          <w:sz w:val="22"/>
          <w:szCs w:val="22"/>
          <w:rtl w:val="0"/>
          <w:lang w:val="en-US"/>
        </w:rPr>
        <w:t>?</w:t>
      </w:r>
      <w:r>
        <w:rPr>
          <w:rFonts w:ascii="Palatino" w:hAnsi="Palatino"/>
          <w:sz w:val="22"/>
          <w:szCs w:val="22"/>
          <w:rtl w:val="0"/>
        </w:rPr>
        <w:t xml:space="preserve"> </w:t>
      </w:r>
      <w:r>
        <w:rPr>
          <w:rFonts w:ascii="Palatino" w:hAnsi="Palatino"/>
          <w:sz w:val="22"/>
          <w:szCs w:val="22"/>
          <w:rtl w:val="0"/>
          <w:lang w:val="en-US"/>
        </w:rPr>
        <w:t xml:space="preserve">2) Did the myths have specific function? 3) In which way did the myths relate to the sky? </w:t>
      </w:r>
      <w:r>
        <w:rPr>
          <w:rFonts w:ascii="Palatino" w:hAnsi="Palatino"/>
          <w:sz w:val="22"/>
          <w:szCs w:val="22"/>
          <w:rtl w:val="0"/>
          <w:lang w:val="en-US"/>
        </w:rPr>
        <w:t xml:space="preserve">The book </w:t>
      </w:r>
      <w:r>
        <w:rPr>
          <w:rFonts w:ascii="Palatino" w:hAnsi="Palatino" w:hint="default"/>
          <w:sz w:val="22"/>
          <w:szCs w:val="22"/>
          <w:rtl w:val="0"/>
          <w:lang w:val="en-US"/>
        </w:rPr>
        <w:t>“</w:t>
      </w:r>
      <w:r>
        <w:rPr>
          <w:rFonts w:ascii="Palatino" w:hAnsi="Palatino"/>
          <w:sz w:val="22"/>
          <w:szCs w:val="22"/>
          <w:rtl w:val="0"/>
          <w:lang w:val="en-US"/>
        </w:rPr>
        <w:t>Star Stories</w:t>
      </w:r>
      <w:r>
        <w:rPr>
          <w:rFonts w:ascii="Palatino" w:hAnsi="Palatino" w:hint="default"/>
          <w:sz w:val="22"/>
          <w:szCs w:val="22"/>
          <w:rtl w:val="0"/>
          <w:lang w:val="en-US"/>
        </w:rPr>
        <w:t xml:space="preserve">” </w:t>
      </w:r>
      <w:r>
        <w:rPr>
          <w:rFonts w:ascii="Palatino" w:hAnsi="Palatino"/>
          <w:sz w:val="22"/>
          <w:szCs w:val="22"/>
          <w:rtl w:val="0"/>
          <w:lang w:val="en-US"/>
        </w:rPr>
        <w:t xml:space="preserve">described how stories of the sky have been told throughout time in cultures all over the world. </w:t>
      </w:r>
      <w:r>
        <w:rPr>
          <w:rFonts w:ascii="Palatino" w:cs="Palatino" w:hAnsi="Palatino" w:eastAsia="Palatino"/>
          <w:sz w:val="22"/>
          <w:szCs w:val="22"/>
          <w:vertAlign w:val="superscript"/>
        </w:rPr>
        <w:footnoteReference w:id="28"/>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before="0" w:line="264" w:lineRule="auto"/>
        <w:rPr>
          <w:rFonts w:ascii="Palatino" w:cs="Palatino" w:hAnsi="Palatino" w:eastAsia="Palatino"/>
          <w:sz w:val="22"/>
          <w:szCs w:val="22"/>
        </w:rPr>
      </w:pP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before="0" w:line="264" w:lineRule="auto"/>
        <w:rPr>
          <w:rFonts w:ascii="Palatino" w:cs="Palatino" w:hAnsi="Palatino" w:eastAsia="Palatino"/>
          <w:b w:val="0"/>
          <w:bCs w:val="0"/>
          <w:i w:val="1"/>
          <w:iCs w:val="1"/>
          <w:sz w:val="22"/>
          <w:szCs w:val="22"/>
        </w:rPr>
      </w:pPr>
      <w:r>
        <w:rPr>
          <w:rFonts w:ascii="Palatino" w:hAnsi="Palatino"/>
          <w:b w:val="0"/>
          <w:bCs w:val="0"/>
          <w:i w:val="1"/>
          <w:iCs w:val="1"/>
          <w:sz w:val="22"/>
          <w:szCs w:val="22"/>
          <w:rtl w:val="0"/>
          <w:lang w:val="en-US"/>
        </w:rPr>
        <w:t>A</w:t>
      </w:r>
      <w:r>
        <w:rPr>
          <w:rFonts w:ascii="Palatino" w:hAnsi="Palatino"/>
          <w:b w:val="0"/>
          <w:bCs w:val="0"/>
          <w:i w:val="1"/>
          <w:iCs w:val="1"/>
          <w:sz w:val="22"/>
          <w:szCs w:val="22"/>
          <w:rtl w:val="0"/>
        </w:rPr>
        <w:t xml:space="preserve"> </w:t>
      </w:r>
      <w:r>
        <w:rPr>
          <w:rFonts w:ascii="Palatino" w:hAnsi="Palatino"/>
          <w:b w:val="0"/>
          <w:bCs w:val="0"/>
          <w:i w:val="1"/>
          <w:iCs w:val="1"/>
          <w:sz w:val="22"/>
          <w:szCs w:val="22"/>
          <w:rtl w:val="0"/>
          <w:lang w:val="en-US"/>
        </w:rPr>
        <w:t>S</w:t>
      </w:r>
      <w:r>
        <w:rPr>
          <w:rFonts w:ascii="Palatino" w:hAnsi="Palatino"/>
          <w:b w:val="0"/>
          <w:bCs w:val="0"/>
          <w:i w:val="1"/>
          <w:iCs w:val="1"/>
          <w:sz w:val="22"/>
          <w:szCs w:val="22"/>
          <w:rtl w:val="0"/>
        </w:rPr>
        <w:t>ymbolic/</w:t>
      </w:r>
      <w:r>
        <w:rPr>
          <w:rFonts w:ascii="Palatino" w:hAnsi="Palatino"/>
          <w:b w:val="0"/>
          <w:bCs w:val="0"/>
          <w:i w:val="1"/>
          <w:iCs w:val="1"/>
          <w:sz w:val="22"/>
          <w:szCs w:val="22"/>
          <w:rtl w:val="0"/>
          <w:lang w:val="en-US"/>
        </w:rPr>
        <w:t>A</w:t>
      </w:r>
      <w:r>
        <w:rPr>
          <w:rFonts w:ascii="Palatino" w:hAnsi="Palatino"/>
          <w:b w:val="0"/>
          <w:bCs w:val="0"/>
          <w:i w:val="1"/>
          <w:iCs w:val="1"/>
          <w:sz w:val="22"/>
          <w:szCs w:val="22"/>
          <w:rtl w:val="0"/>
        </w:rPr>
        <w:t xml:space="preserve">rchetypal </w:t>
      </w:r>
      <w:r>
        <w:rPr>
          <w:rFonts w:ascii="Palatino" w:hAnsi="Palatino"/>
          <w:b w:val="0"/>
          <w:bCs w:val="0"/>
          <w:i w:val="1"/>
          <w:iCs w:val="1"/>
          <w:sz w:val="22"/>
          <w:szCs w:val="22"/>
          <w:rtl w:val="0"/>
          <w:lang w:val="en-US"/>
        </w:rPr>
        <w:t>T</w:t>
      </w:r>
      <w:r>
        <w:rPr>
          <w:rFonts w:ascii="Palatino" w:hAnsi="Palatino"/>
          <w:b w:val="0"/>
          <w:bCs w:val="0"/>
          <w:i w:val="1"/>
          <w:iCs w:val="1"/>
          <w:sz w:val="22"/>
          <w:szCs w:val="22"/>
          <w:rtl w:val="0"/>
          <w:lang w:val="en-US"/>
        </w:rPr>
        <w:t>heory</w:t>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before="0" w:line="264" w:lineRule="auto"/>
        <w:sectPr>
          <w:headerReference w:type="default" r:id="rId11"/>
          <w:pgSz w:w="11906" w:h="16838" w:orient="portrait"/>
          <w:pgMar w:top="1134" w:right="1134" w:bottom="1134" w:left="1134" w:header="567" w:footer="720"/>
          <w:bidi w:val="0"/>
        </w:sectPr>
      </w:pPr>
      <w:r>
        <w:rPr>
          <w:rFonts w:ascii="Palatino" w:hAnsi="Palatino"/>
          <w:sz w:val="22"/>
          <w:szCs w:val="22"/>
          <w:rtl w:val="0"/>
          <w:lang w:val="en-US"/>
        </w:rPr>
        <w:t xml:space="preserve">It could be argued that the stories of Thor and Thunderbird were told to enchant and fascinate. However, as Patric Curry discussed in the book </w:t>
      </w:r>
      <w:r>
        <w:rPr>
          <w:rFonts w:ascii="Palatino" w:hAnsi="Palatino" w:hint="default"/>
          <w:sz w:val="22"/>
          <w:szCs w:val="22"/>
          <w:rtl w:val="0"/>
          <w:lang w:val="en-US"/>
        </w:rPr>
        <w:t>‘</w:t>
      </w:r>
      <w:r>
        <w:rPr>
          <w:rFonts w:ascii="Palatino" w:hAnsi="Palatino"/>
          <w:sz w:val="22"/>
          <w:szCs w:val="22"/>
          <w:rtl w:val="0"/>
          <w:lang w:val="en-US"/>
        </w:rPr>
        <w:t>Enchantment</w:t>
      </w:r>
      <w:r>
        <w:rPr>
          <w:rFonts w:ascii="Palatino" w:hAnsi="Palatino" w:hint="default"/>
          <w:sz w:val="22"/>
          <w:szCs w:val="22"/>
          <w:rtl w:val="0"/>
          <w:lang w:val="en-US"/>
        </w:rPr>
        <w:t>’</w:t>
      </w:r>
      <w:r>
        <w:rPr>
          <w:rFonts w:ascii="Palatino" w:hAnsi="Palatino"/>
          <w:sz w:val="22"/>
          <w:szCs w:val="22"/>
          <w:rtl w:val="0"/>
          <w:lang w:val="en-US"/>
        </w:rPr>
        <w:t xml:space="preserve">: </w:t>
      </w:r>
      <w:r>
        <w:rPr>
          <w:rFonts w:ascii="Palatino" w:hAnsi="Palatino" w:hint="default"/>
          <w:sz w:val="22"/>
          <w:szCs w:val="22"/>
          <w:rtl w:val="0"/>
          <w:lang w:val="en-US"/>
        </w:rPr>
        <w:t>‘</w:t>
      </w:r>
      <w:r>
        <w:rPr>
          <w:rFonts w:ascii="Palatino" w:hAnsi="Palatino"/>
          <w:sz w:val="22"/>
          <w:szCs w:val="22"/>
          <w:rtl w:val="0"/>
          <w:lang w:val="en-US"/>
        </w:rPr>
        <w:t>All enchantment is mythic, but not all mythic deities are enchanting</w:t>
      </w:r>
      <w:r>
        <w:rPr>
          <w:rFonts w:ascii="Palatino" w:hAnsi="Palatino" w:hint="default"/>
          <w:sz w:val="22"/>
          <w:szCs w:val="22"/>
          <w:rtl w:val="0"/>
          <w:lang w:val="en-US"/>
        </w:rPr>
        <w:t>’</w:t>
      </w:r>
      <w:r>
        <w:rPr>
          <w:rFonts w:ascii="Palatino" w:hAnsi="Palatino"/>
          <w:sz w:val="22"/>
          <w:szCs w:val="22"/>
          <w:rtl w:val="0"/>
          <w:lang w:val="en-US"/>
        </w:rPr>
        <w:t xml:space="preserve">. </w:t>
      </w:r>
      <w:r>
        <w:rPr>
          <w:rFonts w:ascii="Palatino" w:cs="Palatino" w:hAnsi="Palatino" w:eastAsia="Palatino"/>
          <w:sz w:val="22"/>
          <w:szCs w:val="22"/>
          <w:vertAlign w:val="superscript"/>
        </w:rPr>
        <w:footnoteReference w:id="29"/>
      </w:r>
      <w:r>
        <w:rPr>
          <w:rFonts w:ascii="Palatino" w:hAnsi="Palatino"/>
          <w:sz w:val="22"/>
          <w:szCs w:val="22"/>
          <w:rtl w:val="0"/>
          <w:lang w:val="en-US"/>
        </w:rPr>
        <w:t xml:space="preserve"> As opposed to Thunderbird, it could be argued that Thor was perceived as enchanting. Thor was often said to be human-like with human qualities such as kindness, love and protectiveness, and to be easily tricked which often led to horrendous battles against the trickster. </w:t>
      </w:r>
      <w:r>
        <w:rPr>
          <w:rFonts w:ascii="Palatino" w:cs="Palatino" w:hAnsi="Palatino" w:eastAsia="Palatino"/>
          <w:sz w:val="22"/>
          <w:szCs w:val="22"/>
          <w:vertAlign w:val="superscript"/>
        </w:rPr>
        <w:footnoteReference w:id="30"/>
      </w:r>
      <w:r>
        <w:rPr>
          <w:rFonts w:ascii="Palatino" w:hAnsi="Palatino"/>
          <w:sz w:val="22"/>
          <w:szCs w:val="22"/>
          <w:rtl w:val="0"/>
          <w:lang w:val="en-US"/>
        </w:rPr>
        <w:t xml:space="preserve"> Such narratives gives the enchanting sensation of Thor, as opposed to Thunderbird, as mainly described as an enormous fearsome bird called upon when destruction was needed </w:t>
      </w:r>
      <w:r>
        <w:rPr>
          <w:rFonts w:ascii="Palatino" w:cs="Palatino" w:hAnsi="Palatino" w:eastAsia="Palatino"/>
          <w:sz w:val="22"/>
          <w:szCs w:val="22"/>
          <w:vertAlign w:val="superscript"/>
        </w:rPr>
        <w:footnoteReference w:id="31"/>
      </w:r>
      <w:r>
        <w:rPr>
          <w:rFonts w:ascii="Palatino" w:hAnsi="Palatino"/>
          <w:sz w:val="22"/>
          <w:szCs w:val="22"/>
          <w:rtl w:val="0"/>
          <w:lang w:val="en-US"/>
        </w:rPr>
        <w:t>, and thus could have been perceived less enchanting, though highly held in a sense of wonder. Mircea Eliade explored how myths could have been narratives to define ourselves and</w:t>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before="0" w:line="264" w:lineRule="auto"/>
        <w:rPr>
          <w:rFonts w:ascii="Palatino" w:cs="Palatino" w:hAnsi="Palatino" w:eastAsia="Palatino"/>
          <w:sz w:val="22"/>
          <w:szCs w:val="22"/>
        </w:rPr>
      </w:pPr>
      <w:r>
        <w:rPr>
          <w:rFonts w:ascii="Palatino" w:hAnsi="Palatino"/>
          <w:sz w:val="22"/>
          <w:szCs w:val="22"/>
          <w:rtl w:val="0"/>
          <w:lang w:val="en-US"/>
        </w:rPr>
        <w:t xml:space="preserve">the earliest </w:t>
      </w:r>
      <w:r>
        <w:rPr>
          <w:rFonts w:ascii="Palatino" w:hAnsi="Palatino"/>
          <w:sz w:val="22"/>
          <w:szCs w:val="22"/>
          <w:rtl w:val="0"/>
          <w:lang w:val="en-US"/>
        </w:rPr>
        <w:t>times:</w:t>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before="0" w:line="264" w:lineRule="auto"/>
        <w:ind w:left="283" w:right="567" w:firstLine="0"/>
        <w:rPr>
          <w:rFonts w:ascii="Palatino" w:cs="Palatino" w:hAnsi="Palatino" w:eastAsia="Palatino"/>
          <w:sz w:val="22"/>
          <w:szCs w:val="22"/>
        </w:rPr>
      </w:pPr>
      <w:r>
        <w:rPr>
          <w:rFonts w:ascii="Palatino" w:hAnsi="Palatino"/>
          <w:sz w:val="22"/>
          <w:szCs w:val="22"/>
          <w:rtl w:val="0"/>
          <w:lang w:val="en-US"/>
        </w:rPr>
        <w:t>It is e</w:t>
      </w:r>
      <w:r>
        <w:rPr>
          <w:rFonts w:ascii="Palatino" w:hAnsi="Palatino"/>
          <w:sz w:val="22"/>
          <w:szCs w:val="22"/>
          <w:rtl w:val="0"/>
          <w:lang w:val="en-US"/>
        </w:rPr>
        <w:t>ss</w:t>
      </w:r>
      <w:r>
        <w:rPr>
          <w:rFonts w:ascii="Palatino" w:hAnsi="Palatino"/>
          <w:sz w:val="22"/>
          <w:szCs w:val="22"/>
          <w:rtl w:val="0"/>
          <w:lang w:val="en-US"/>
        </w:rPr>
        <w:t>entia</w:t>
      </w:r>
      <w:r>
        <w:rPr>
          <w:rFonts w:ascii="Palatino" w:hAnsi="Palatino"/>
          <w:sz w:val="22"/>
          <w:szCs w:val="22"/>
          <w:rtl w:val="0"/>
          <w:lang w:val="en-US"/>
        </w:rPr>
        <w:t>l</w:t>
      </w:r>
      <w:r>
        <w:rPr>
          <w:rFonts w:ascii="Palatino" w:hAnsi="Palatino"/>
          <w:sz w:val="22"/>
          <w:szCs w:val="22"/>
          <w:rtl w:val="0"/>
          <w:lang w:val="en-US"/>
        </w:rPr>
        <w:t xml:space="preserve"> not only becau</w:t>
      </w:r>
      <w:r>
        <w:rPr>
          <w:rFonts w:ascii="Palatino" w:hAnsi="Palatino"/>
          <w:sz w:val="22"/>
          <w:szCs w:val="22"/>
          <w:rtl w:val="0"/>
          <w:lang w:val="en-US"/>
        </w:rPr>
        <w:t>s</w:t>
      </w:r>
      <w:r>
        <w:rPr>
          <w:rFonts w:ascii="Palatino" w:hAnsi="Palatino"/>
          <w:sz w:val="22"/>
          <w:szCs w:val="22"/>
          <w:rtl w:val="0"/>
          <w:lang w:val="en-US"/>
        </w:rPr>
        <w:t>e the myth provide him with an explanation of the World and his own mode of being in the World but above all becau</w:t>
      </w:r>
      <w:r>
        <w:rPr>
          <w:rFonts w:ascii="Palatino" w:hAnsi="Palatino"/>
          <w:sz w:val="22"/>
          <w:szCs w:val="22"/>
          <w:rtl w:val="0"/>
          <w:lang w:val="en-US"/>
        </w:rPr>
        <w:t>s</w:t>
      </w:r>
      <w:r>
        <w:rPr>
          <w:rFonts w:ascii="Palatino" w:hAnsi="Palatino"/>
          <w:sz w:val="22"/>
          <w:szCs w:val="22"/>
          <w:rtl w:val="0"/>
          <w:lang w:val="en-US"/>
        </w:rPr>
        <w:t>e, by recollecting the myths, by re</w:t>
      </w:r>
      <w:r>
        <w:rPr>
          <w:rFonts w:ascii="Palatino" w:hAnsi="Palatino"/>
          <w:sz w:val="22"/>
          <w:szCs w:val="22"/>
          <w:rtl w:val="0"/>
          <w:lang w:val="en-US"/>
        </w:rPr>
        <w:t>-</w:t>
      </w:r>
      <w:r>
        <w:rPr>
          <w:rFonts w:ascii="Palatino" w:hAnsi="Palatino"/>
          <w:sz w:val="22"/>
          <w:szCs w:val="22"/>
          <w:rtl w:val="0"/>
        </w:rPr>
        <w:t>ena</w:t>
      </w:r>
      <w:r>
        <w:rPr>
          <w:rFonts w:ascii="Palatino" w:hAnsi="Palatino"/>
          <w:sz w:val="22"/>
          <w:szCs w:val="22"/>
          <w:rtl w:val="0"/>
          <w:lang w:val="en-US"/>
        </w:rPr>
        <w:t>ct</w:t>
      </w:r>
      <w:r>
        <w:rPr>
          <w:rFonts w:ascii="Palatino" w:hAnsi="Palatino"/>
          <w:sz w:val="22"/>
          <w:szCs w:val="22"/>
          <w:rtl w:val="0"/>
          <w:lang w:val="en-US"/>
        </w:rPr>
        <w:t>ing them, he i</w:t>
      </w:r>
      <w:r>
        <w:rPr>
          <w:rFonts w:ascii="Palatino" w:hAnsi="Palatino"/>
          <w:sz w:val="22"/>
          <w:szCs w:val="22"/>
          <w:rtl w:val="0"/>
          <w:lang w:val="en-US"/>
        </w:rPr>
        <w:t>s</w:t>
      </w:r>
      <w:r>
        <w:rPr>
          <w:rFonts w:ascii="Palatino" w:hAnsi="Palatino"/>
          <w:sz w:val="22"/>
          <w:szCs w:val="22"/>
          <w:rtl w:val="0"/>
          <w:lang w:val="en-US"/>
        </w:rPr>
        <w:t xml:space="preserve"> able to repeat what the God</w:t>
      </w:r>
      <w:r>
        <w:rPr>
          <w:rFonts w:ascii="Palatino" w:hAnsi="Palatino"/>
          <w:sz w:val="22"/>
          <w:szCs w:val="22"/>
          <w:rtl w:val="0"/>
          <w:lang w:val="en-US"/>
        </w:rPr>
        <w:t>s</w:t>
      </w:r>
      <w:r>
        <w:rPr>
          <w:rFonts w:ascii="Palatino" w:hAnsi="Palatino"/>
          <w:sz w:val="22"/>
          <w:szCs w:val="22"/>
          <w:rtl w:val="0"/>
          <w:lang w:val="en-US"/>
        </w:rPr>
        <w:t>, the Heroe</w:t>
      </w:r>
      <w:r>
        <w:rPr>
          <w:rFonts w:ascii="Palatino" w:hAnsi="Palatino"/>
          <w:sz w:val="22"/>
          <w:szCs w:val="22"/>
          <w:rtl w:val="0"/>
          <w:lang w:val="en-US"/>
        </w:rPr>
        <w:t>s</w:t>
      </w:r>
      <w:r>
        <w:rPr>
          <w:rFonts w:ascii="Palatino" w:hAnsi="Palatino"/>
          <w:sz w:val="22"/>
          <w:szCs w:val="22"/>
          <w:rtl w:val="0"/>
          <w:lang w:val="en-US"/>
        </w:rPr>
        <w:t>, or the Ancestor</w:t>
      </w:r>
      <w:r>
        <w:rPr>
          <w:rFonts w:ascii="Palatino" w:hAnsi="Palatino"/>
          <w:sz w:val="22"/>
          <w:szCs w:val="22"/>
          <w:rtl w:val="0"/>
          <w:lang w:val="en-US"/>
        </w:rPr>
        <w:t>s</w:t>
      </w:r>
      <w:r>
        <w:rPr>
          <w:rFonts w:ascii="Palatino" w:hAnsi="Palatino"/>
          <w:sz w:val="22"/>
          <w:szCs w:val="22"/>
          <w:rtl w:val="0"/>
          <w:lang w:val="en-US"/>
        </w:rPr>
        <w:t xml:space="preserve"> did </w:t>
      </w:r>
      <w:r>
        <w:rPr>
          <w:rFonts w:ascii="Palatino" w:hAnsi="Palatino"/>
          <w:i w:val="1"/>
          <w:iCs w:val="1"/>
          <w:sz w:val="22"/>
          <w:szCs w:val="22"/>
          <w:rtl w:val="0"/>
          <w:lang w:val="it-IT"/>
        </w:rPr>
        <w:t>ab origine</w:t>
      </w:r>
      <w:r>
        <w:rPr>
          <w:rFonts w:ascii="Palatino" w:hAnsi="Palatino"/>
          <w:sz w:val="22"/>
          <w:szCs w:val="22"/>
          <w:rtl w:val="0"/>
        </w:rPr>
        <w:t xml:space="preserve">. </w:t>
      </w:r>
      <w:r>
        <w:rPr>
          <w:rFonts w:ascii="Palatino" w:cs="Palatino" w:hAnsi="Palatino" w:eastAsia="Palatino"/>
          <w:sz w:val="22"/>
          <w:szCs w:val="22"/>
          <w:vertAlign w:val="superscript"/>
        </w:rPr>
        <w:footnoteReference w:id="32"/>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before="0" w:line="264" w:lineRule="auto"/>
        <w:rPr>
          <w:rFonts w:ascii="Palatino" w:cs="Palatino" w:hAnsi="Palatino" w:eastAsia="Palatino"/>
          <w:sz w:val="22"/>
          <w:szCs w:val="22"/>
        </w:rPr>
      </w:pPr>
      <w:r>
        <w:rPr>
          <w:rFonts w:ascii="Palatino" w:hAnsi="Palatino"/>
          <w:sz w:val="22"/>
          <w:szCs w:val="22"/>
          <w:rtl w:val="0"/>
          <w:lang w:val="en-US"/>
        </w:rPr>
        <w:t>It could be argued that Eliade</w:t>
      </w:r>
      <w:r>
        <w:rPr>
          <w:rFonts w:ascii="Palatino" w:hAnsi="Palatino" w:hint="default"/>
          <w:sz w:val="22"/>
          <w:szCs w:val="22"/>
          <w:rtl w:val="0"/>
          <w:lang w:val="en-US"/>
        </w:rPr>
        <w:t>’</w:t>
      </w:r>
      <w:r>
        <w:rPr>
          <w:rFonts w:ascii="Palatino" w:hAnsi="Palatino"/>
          <w:sz w:val="22"/>
          <w:szCs w:val="22"/>
          <w:rtl w:val="0"/>
          <w:lang w:val="en-US"/>
        </w:rPr>
        <w:t xml:space="preserve">s view represents the symbolic/archetypal theory of the myth of Thor and the myth of Thunderbolt. Whereas Thor resembles a human to a greater extent due to being clearly depicted as a human, though a human with extraordinary powers </w:t>
      </w:r>
      <w:r>
        <w:rPr>
          <w:rFonts w:ascii="Palatino" w:cs="Palatino" w:hAnsi="Palatino" w:eastAsia="Palatino"/>
          <w:sz w:val="22"/>
          <w:szCs w:val="22"/>
          <w:vertAlign w:val="superscript"/>
        </w:rPr>
        <w:footnoteReference w:id="33"/>
      </w:r>
      <w:r>
        <w:rPr>
          <w:rFonts w:ascii="Palatino" w:hAnsi="Palatino"/>
          <w:sz w:val="22"/>
          <w:szCs w:val="22"/>
          <w:rtl w:val="0"/>
          <w:lang w:val="en-US"/>
        </w:rPr>
        <w:t>, Thunderbird were less reflected as human, though in some narratives, the human aspect were more clear. Chamberlain wrote:</w:t>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before="0" w:line="264" w:lineRule="auto"/>
        <w:ind w:left="283" w:right="567" w:firstLine="0"/>
        <w:rPr>
          <w:rFonts w:ascii="Palatino" w:cs="Palatino" w:hAnsi="Palatino" w:eastAsia="Palatino"/>
          <w:sz w:val="22"/>
          <w:szCs w:val="22"/>
        </w:rPr>
      </w:pPr>
      <w:r>
        <w:rPr>
          <w:rFonts w:ascii="Palatino" w:hAnsi="Palatino"/>
          <w:sz w:val="22"/>
          <w:szCs w:val="22"/>
          <w:rtl w:val="0"/>
          <w:lang w:val="en-US"/>
        </w:rPr>
        <w:t xml:space="preserve">The Thunders were very like humans beings, used bows and arrows, and had wings which could be removed or put on as occasions demanded. </w:t>
      </w:r>
      <w:r>
        <w:rPr>
          <w:rFonts w:ascii="Palatino" w:cs="Palatino" w:hAnsi="Palatino" w:eastAsia="Palatino"/>
          <w:sz w:val="22"/>
          <w:szCs w:val="22"/>
          <w:vertAlign w:val="superscript"/>
        </w:rPr>
        <w:footnoteReference w:id="34"/>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before="0" w:line="264" w:lineRule="auto"/>
        <w:rPr>
          <w:rFonts w:ascii="Palatino" w:cs="Palatino" w:hAnsi="Palatino" w:eastAsia="Palatino"/>
          <w:sz w:val="22"/>
          <w:szCs w:val="22"/>
        </w:rPr>
      </w:pPr>
      <w:r>
        <w:rPr>
          <w:rFonts w:ascii="Palatino" w:hAnsi="Palatino"/>
          <w:sz w:val="22"/>
          <w:szCs w:val="22"/>
          <w:rtl w:val="0"/>
          <w:lang w:val="en-US"/>
        </w:rPr>
        <w:t>It is possible that both myths were symbolic/archetypal narratives that the people of both the native American culture and the Scandinavian culture could utilise, reflect and enact in their daily lives through the narratives of the myths.</w:t>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before="0" w:line="264" w:lineRule="auto"/>
        <w:rPr>
          <w:rFonts w:ascii="Palatino" w:cs="Palatino" w:hAnsi="Palatino" w:eastAsia="Palatino"/>
          <w:sz w:val="22"/>
          <w:szCs w:val="22"/>
        </w:rPr>
      </w:pPr>
      <w:r>
        <w:rPr>
          <w:rFonts w:ascii="Palatino" w:cs="Palatino" w:hAnsi="Palatino" w:eastAsia="Palatino"/>
          <w:sz w:val="22"/>
          <w:szCs w:val="22"/>
        </w:rPr>
        <w:tab/>
      </w:r>
      <w:r>
        <w:rPr>
          <w:rFonts w:ascii="Palatino" w:hAnsi="Palatino"/>
          <w:sz w:val="22"/>
          <w:szCs w:val="22"/>
          <w:rtl w:val="0"/>
          <w:lang w:val="en-US"/>
        </w:rPr>
        <w:t>To most people of the 21st Century, the spellbinding and powerful natural phenomena of thunder and lightning might frighten, enchant and sadly cause damage and injury.</w:t>
      </w:r>
      <w:r>
        <w:rPr>
          <w:rFonts w:ascii="Palatino" w:hAnsi="Palatino"/>
          <w:sz w:val="22"/>
          <w:szCs w:val="22"/>
          <w:rtl w:val="0"/>
          <w:lang w:val="en-US"/>
        </w:rPr>
        <w:t xml:space="preserve"> John Lindow and A.F. Chamberlain both described this interpretation of thunder and lightning. </w:t>
      </w:r>
      <w:r>
        <w:rPr>
          <w:rFonts w:ascii="Palatino" w:cs="Palatino" w:hAnsi="Palatino" w:eastAsia="Palatino"/>
          <w:sz w:val="22"/>
          <w:szCs w:val="22"/>
          <w:vertAlign w:val="superscript"/>
        </w:rPr>
        <w:footnoteReference w:id="35"/>
      </w:r>
      <w:r>
        <w:rPr>
          <w:rFonts w:ascii="Palatino" w:hAnsi="Palatino"/>
          <w:sz w:val="22"/>
          <w:szCs w:val="22"/>
          <w:rtl w:val="0"/>
          <w:lang w:val="en-US"/>
        </w:rPr>
        <w:t xml:space="preserve"> In A.F. Chamberlain</w:t>
      </w:r>
      <w:r>
        <w:rPr>
          <w:rFonts w:ascii="Palatino" w:hAnsi="Palatino" w:hint="default"/>
          <w:sz w:val="22"/>
          <w:szCs w:val="22"/>
          <w:rtl w:val="0"/>
          <w:lang w:val="en-US"/>
        </w:rPr>
        <w:t>’</w:t>
      </w:r>
      <w:r>
        <w:rPr>
          <w:rFonts w:ascii="Palatino" w:hAnsi="Palatino"/>
          <w:sz w:val="22"/>
          <w:szCs w:val="22"/>
          <w:rtl w:val="0"/>
          <w:lang w:val="en-US"/>
        </w:rPr>
        <w:t xml:space="preserve">s paper,  Dr. F.V. Hayden was quoted: </w:t>
      </w:r>
      <w:r>
        <w:rPr>
          <w:rFonts w:ascii="Palatino" w:hAnsi="Palatino" w:hint="default"/>
          <w:sz w:val="22"/>
          <w:szCs w:val="22"/>
          <w:rtl w:val="0"/>
          <w:lang w:val="en-US"/>
        </w:rPr>
        <w:t>‘</w:t>
      </w:r>
      <w:r>
        <w:rPr>
          <w:rFonts w:ascii="Palatino" w:hAnsi="Palatino"/>
          <w:sz w:val="22"/>
          <w:szCs w:val="22"/>
          <w:rtl w:val="0"/>
          <w:lang w:val="en-US"/>
        </w:rPr>
        <w:t>Indeed, these Indians do not seem to fear any natural phenomena except thunder [</w:t>
      </w:r>
      <w:r>
        <w:rPr>
          <w:rFonts w:ascii="Palatino" w:hAnsi="Palatino" w:hint="default"/>
          <w:sz w:val="22"/>
          <w:szCs w:val="22"/>
          <w:rtl w:val="0"/>
          <w:lang w:val="en-US"/>
        </w:rPr>
        <w:t>…</w:t>
      </w:r>
      <w:r>
        <w:rPr>
          <w:rFonts w:ascii="Palatino" w:hAnsi="Palatino"/>
          <w:sz w:val="22"/>
          <w:szCs w:val="22"/>
          <w:rtl w:val="0"/>
          <w:lang w:val="en-US"/>
        </w:rPr>
        <w:t>]</w:t>
      </w:r>
      <w:r>
        <w:rPr>
          <w:rFonts w:ascii="Palatino" w:hAnsi="Palatino" w:hint="default"/>
          <w:sz w:val="22"/>
          <w:szCs w:val="22"/>
          <w:rtl w:val="0"/>
          <w:lang w:val="en-US"/>
        </w:rPr>
        <w:t>’</w:t>
      </w:r>
      <w:r>
        <w:rPr>
          <w:rFonts w:ascii="Palatino" w:hAnsi="Palatino"/>
          <w:sz w:val="22"/>
          <w:szCs w:val="22"/>
          <w:rtl w:val="0"/>
          <w:lang w:val="en-US"/>
        </w:rPr>
        <w:t xml:space="preserve">. </w:t>
      </w:r>
      <w:r>
        <w:rPr>
          <w:rFonts w:ascii="Palatino" w:cs="Palatino" w:hAnsi="Palatino" w:eastAsia="Palatino"/>
          <w:sz w:val="22"/>
          <w:szCs w:val="22"/>
          <w:vertAlign w:val="superscript"/>
        </w:rPr>
        <w:footnoteReference w:id="36"/>
      </w:r>
      <w:r>
        <w:rPr>
          <w:rFonts w:ascii="Palatino" w:hAnsi="Palatino"/>
          <w:sz w:val="22"/>
          <w:szCs w:val="22"/>
          <w:rtl w:val="0"/>
          <w:lang w:val="en-US"/>
        </w:rPr>
        <w:t xml:space="preserve"> This fear of the natural phenomena may have presented itself in two ways, defined in two myth theories: 1) a symbolic use to reflect the power of the skies; and 2) a functional use to explain the natural phenomena of thunder and lightning, which will be discussed later.</w:t>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before="0" w:line="264" w:lineRule="auto"/>
        <w:rPr>
          <w:rFonts w:ascii="Palatino" w:cs="Palatino" w:hAnsi="Palatino" w:eastAsia="Palatino"/>
          <w:sz w:val="22"/>
          <w:szCs w:val="22"/>
        </w:rPr>
      </w:pPr>
      <w:r>
        <w:rPr>
          <w:rFonts w:ascii="Palatino" w:hAnsi="Palatino"/>
          <w:sz w:val="22"/>
          <w:szCs w:val="22"/>
          <w:rtl w:val="0"/>
          <w:lang w:val="en-US"/>
        </w:rPr>
        <w:t>As mentioned, t</w:t>
      </w:r>
      <w:r>
        <w:rPr>
          <w:rFonts w:ascii="Palatino" w:hAnsi="Palatino"/>
          <w:sz w:val="22"/>
          <w:szCs w:val="22"/>
          <w:rtl w:val="0"/>
          <w:lang w:val="en-US"/>
        </w:rPr>
        <w:t xml:space="preserve">he myth of Thor, as well as the myth of Thunderbird </w:t>
      </w:r>
      <w:r>
        <w:rPr>
          <w:rFonts w:ascii="Palatino" w:hAnsi="Palatino"/>
          <w:sz w:val="22"/>
          <w:szCs w:val="22"/>
          <w:rtl w:val="0"/>
          <w:lang w:val="en-US"/>
        </w:rPr>
        <w:t xml:space="preserve">reflected </w:t>
      </w:r>
      <w:r>
        <w:rPr>
          <w:rFonts w:ascii="Palatino" w:hAnsi="Palatino"/>
          <w:sz w:val="22"/>
          <w:szCs w:val="22"/>
          <w:rtl w:val="0"/>
          <w:lang w:val="en-US"/>
        </w:rPr>
        <w:t xml:space="preserve">narratives of power and destruction. </w:t>
      </w:r>
      <w:r>
        <w:rPr>
          <w:rFonts w:ascii="Palatino" w:cs="Palatino" w:hAnsi="Palatino" w:eastAsia="Palatino"/>
          <w:sz w:val="22"/>
          <w:szCs w:val="22"/>
          <w:vertAlign w:val="superscript"/>
        </w:rPr>
        <w:footnoteReference w:id="37"/>
      </w:r>
      <w:r>
        <w:rPr>
          <w:rFonts w:ascii="Palatino" w:hAnsi="Palatino"/>
          <w:sz w:val="22"/>
          <w:szCs w:val="22"/>
          <w:rtl w:val="0"/>
          <w:lang w:val="en-US"/>
        </w:rPr>
        <w:t xml:space="preserve"> Caroline </w:t>
      </w:r>
      <w:r>
        <w:rPr>
          <w:rFonts w:ascii="Palatino" w:hAnsi="Palatino"/>
          <w:sz w:val="22"/>
          <w:szCs w:val="22"/>
          <w:rtl w:val="0"/>
          <w:lang w:val="en-US"/>
        </w:rPr>
        <w:t xml:space="preserve">Larrington discussed how the Norse gods were perceived as exceptional humans </w:t>
      </w:r>
      <w:r>
        <w:rPr>
          <w:rFonts w:ascii="Palatino" w:cs="Palatino" w:hAnsi="Palatino" w:eastAsia="Palatino"/>
          <w:sz w:val="22"/>
          <w:szCs w:val="22"/>
          <w:vertAlign w:val="superscript"/>
        </w:rPr>
        <w:footnoteReference w:id="38"/>
      </w:r>
      <w:r>
        <w:rPr>
          <w:rFonts w:ascii="Palatino" w:hAnsi="Palatino"/>
          <w:sz w:val="22"/>
          <w:szCs w:val="22"/>
          <w:rtl w:val="0"/>
          <w:lang w:val="en-US"/>
        </w:rPr>
        <w:t>, supported by Sturluson describing Thor with extraordinary powers:</w:t>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before="0" w:line="264" w:lineRule="auto"/>
        <w:ind w:left="283" w:right="567" w:firstLine="0"/>
        <w:sectPr>
          <w:headerReference w:type="default" r:id="rId12"/>
          <w:pgSz w:w="11906" w:h="16838" w:orient="portrait"/>
          <w:pgMar w:top="1134" w:right="1134" w:bottom="1134" w:left="1134" w:header="567" w:footer="720"/>
          <w:bidi w:val="0"/>
        </w:sectPr>
      </w:pPr>
      <w:r>
        <w:rPr>
          <w:rFonts w:ascii="Palatino" w:hAnsi="Palatino"/>
          <w:sz w:val="22"/>
          <w:szCs w:val="22"/>
          <w:rtl w:val="0"/>
          <w:lang w:val="en-US"/>
        </w:rPr>
        <w:t>[</w:t>
      </w:r>
      <w:r>
        <w:rPr>
          <w:rFonts w:ascii="Palatino" w:hAnsi="Palatino" w:hint="default"/>
          <w:sz w:val="22"/>
          <w:szCs w:val="22"/>
          <w:rtl w:val="0"/>
          <w:lang w:val="en-US"/>
        </w:rPr>
        <w:t>…</w:t>
      </w:r>
      <w:r>
        <w:rPr>
          <w:rFonts w:ascii="Palatino" w:hAnsi="Palatino"/>
          <w:sz w:val="22"/>
          <w:szCs w:val="22"/>
          <w:rtl w:val="0"/>
          <w:lang w:val="en-US"/>
        </w:rPr>
        <w:t xml:space="preserve">] and on his own he overcame all manner of berserkers and giants, as well as one of the greatest dragons and many beasts </w:t>
      </w:r>
      <w:r>
        <w:rPr>
          <w:rFonts w:ascii="Palatino" w:cs="Palatino" w:hAnsi="Palatino" w:eastAsia="Palatino"/>
          <w:sz w:val="22"/>
          <w:szCs w:val="22"/>
          <w:vertAlign w:val="superscript"/>
        </w:rPr>
        <w:footnoteReference w:id="39"/>
      </w:r>
      <w:r>
        <w:rPr>
          <w:rFonts w:ascii="Palatino" w:hAnsi="Palatino"/>
          <w:sz w:val="22"/>
          <w:szCs w:val="22"/>
          <w:rtl w:val="0"/>
          <w:lang w:val="en-US"/>
        </w:rPr>
        <w:t>.</w:t>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before="0" w:line="264" w:lineRule="auto"/>
        <w:rPr>
          <w:rFonts w:ascii="Palatino" w:cs="Palatino" w:hAnsi="Palatino" w:eastAsia="Palatino"/>
          <w:sz w:val="22"/>
          <w:szCs w:val="22"/>
        </w:rPr>
      </w:pPr>
      <w:r>
        <w:rPr>
          <w:rFonts w:ascii="Palatino" w:hAnsi="Palatino"/>
          <w:sz w:val="22"/>
          <w:szCs w:val="22"/>
          <w:rtl w:val="0"/>
          <w:lang w:val="en-US"/>
        </w:rPr>
        <w:t>In comparison, the same divine power can be found in the Thunderbird myth:</w:t>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before="0" w:line="264" w:lineRule="auto"/>
        <w:ind w:left="283" w:right="567" w:firstLine="0"/>
        <w:rPr>
          <w:rFonts w:ascii="Palatino" w:cs="Palatino" w:hAnsi="Palatino" w:eastAsia="Palatino"/>
          <w:sz w:val="22"/>
          <w:szCs w:val="22"/>
        </w:rPr>
      </w:pPr>
      <w:r>
        <w:rPr>
          <w:rFonts w:ascii="Palatino" w:hAnsi="Palatino"/>
          <w:sz w:val="22"/>
          <w:szCs w:val="22"/>
          <w:rtl w:val="0"/>
          <w:lang w:val="en-US"/>
        </w:rPr>
        <w:t>[</w:t>
      </w:r>
      <w:r>
        <w:rPr>
          <w:rFonts w:ascii="Palatino" w:hAnsi="Palatino" w:hint="default"/>
          <w:sz w:val="22"/>
          <w:szCs w:val="22"/>
          <w:rtl w:val="0"/>
          <w:lang w:val="en-US"/>
        </w:rPr>
        <w:t>…</w:t>
      </w:r>
      <w:r>
        <w:rPr>
          <w:rFonts w:ascii="Palatino" w:hAnsi="Palatino"/>
          <w:sz w:val="22"/>
          <w:szCs w:val="22"/>
          <w:rtl w:val="0"/>
          <w:lang w:val="en-US"/>
        </w:rPr>
        <w:t xml:space="preserve">] the thunderbird is a powerful and sacred spirit-being in the form of a giant eagle-like bird. It causes lightning, thunder, wind, devours serpents, and is seen as a guardian spirit of Indian people. </w:t>
      </w:r>
      <w:r>
        <w:rPr>
          <w:rFonts w:ascii="Palatino" w:cs="Palatino" w:hAnsi="Palatino" w:eastAsia="Palatino"/>
          <w:sz w:val="22"/>
          <w:szCs w:val="22"/>
          <w:vertAlign w:val="superscript"/>
        </w:rPr>
        <w:footnoteReference w:id="40"/>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before="0" w:line="264" w:lineRule="auto"/>
        <w:rPr>
          <w:rFonts w:ascii="Palatino" w:cs="Palatino" w:hAnsi="Palatino" w:eastAsia="Palatino"/>
          <w:sz w:val="22"/>
          <w:szCs w:val="22"/>
        </w:rPr>
      </w:pPr>
      <w:r>
        <w:rPr>
          <w:rFonts w:ascii="Palatino" w:hAnsi="Palatino"/>
          <w:sz w:val="22"/>
          <w:szCs w:val="22"/>
          <w:rtl w:val="0"/>
          <w:lang w:val="en-US"/>
        </w:rPr>
        <w:t xml:space="preserve">This extraordinary power and strength are evident and important for both myths, and both Thor and Thunderbird was perceived as protectors of humans. </w:t>
      </w:r>
      <w:r>
        <w:rPr>
          <w:rFonts w:ascii="Palatino" w:cs="Palatino" w:hAnsi="Palatino" w:eastAsia="Palatino"/>
          <w:sz w:val="22"/>
          <w:szCs w:val="22"/>
          <w:vertAlign w:val="superscript"/>
        </w:rPr>
        <w:footnoteReference w:id="41"/>
      </w:r>
      <w:r>
        <w:rPr>
          <w:rFonts w:ascii="Palatino" w:hAnsi="Palatino"/>
          <w:sz w:val="22"/>
          <w:szCs w:val="22"/>
          <w:rtl w:val="0"/>
          <w:lang w:val="en-US"/>
        </w:rPr>
        <w:t xml:space="preserve"> Thor was a war-god and his physical strength and ability to survive battles, poison and tricks was </w:t>
      </w:r>
      <w:r>
        <w:rPr>
          <w:rFonts w:ascii="Palatino" w:hAnsi="Palatino"/>
          <w:sz w:val="22"/>
          <w:szCs w:val="22"/>
          <w:rtl w:val="0"/>
          <w:lang w:val="es-ES_tradnl"/>
        </w:rPr>
        <w:t>inexplicable</w:t>
      </w:r>
      <w:r>
        <w:rPr>
          <w:rFonts w:ascii="Palatino" w:hAnsi="Palatino"/>
          <w:sz w:val="22"/>
          <w:szCs w:val="22"/>
          <w:rtl w:val="0"/>
          <w:lang w:val="en-US"/>
        </w:rPr>
        <w:t xml:space="preserve"> and magical. </w:t>
      </w:r>
      <w:r>
        <w:rPr>
          <w:rFonts w:ascii="Palatino" w:cs="Palatino" w:hAnsi="Palatino" w:eastAsia="Palatino"/>
          <w:sz w:val="22"/>
          <w:szCs w:val="22"/>
          <w:vertAlign w:val="superscript"/>
        </w:rPr>
        <w:footnoteReference w:id="42"/>
      </w:r>
      <w:r>
        <w:rPr>
          <w:rFonts w:ascii="Palatino" w:hAnsi="Palatino"/>
          <w:sz w:val="22"/>
          <w:szCs w:val="22"/>
          <w:rtl w:val="0"/>
          <w:lang w:val="en-US"/>
        </w:rPr>
        <w:t xml:space="preserve"> This was similarly the case of Thunderbird, which in several narratives were described as a protector and guardian spirit of people. </w:t>
      </w:r>
      <w:r>
        <w:rPr>
          <w:rFonts w:ascii="Palatino" w:cs="Palatino" w:hAnsi="Palatino" w:eastAsia="Palatino"/>
          <w:sz w:val="22"/>
          <w:szCs w:val="22"/>
          <w:vertAlign w:val="superscript"/>
        </w:rPr>
        <w:footnoteReference w:id="43"/>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before="0" w:line="264" w:lineRule="auto"/>
        <w:rPr>
          <w:rFonts w:ascii="Palatino" w:cs="Palatino" w:hAnsi="Palatino" w:eastAsia="Palatino"/>
          <w:sz w:val="22"/>
          <w:szCs w:val="22"/>
        </w:rPr>
      </w:pPr>
      <w:r>
        <w:rPr>
          <w:rFonts w:ascii="Palatino" w:cs="Palatino" w:hAnsi="Palatino" w:eastAsia="Palatino"/>
          <w:sz w:val="22"/>
          <w:szCs w:val="22"/>
        </w:rPr>
        <w:tab/>
      </w:r>
      <w:r>
        <w:rPr>
          <w:rFonts w:ascii="Palatino" w:hAnsi="Palatino"/>
          <w:sz w:val="22"/>
          <w:szCs w:val="22"/>
          <w:rtl w:val="0"/>
          <w:lang w:val="en-US"/>
        </w:rPr>
        <w:t xml:space="preserve">It could be argued that both myths were symbolic/archetypal narratives, symbols of a powerful ability to escape difficult situations in the life in the sky. </w:t>
      </w:r>
      <w:r>
        <w:rPr>
          <w:rFonts w:ascii="Palatino" w:hAnsi="Palatino"/>
          <w:sz w:val="22"/>
          <w:szCs w:val="22"/>
          <w:rtl w:val="0"/>
          <w:lang w:val="en-US"/>
        </w:rPr>
        <w:t xml:space="preserve">A sky which in both cultures often would be lit in lightning and sounding in thunder. The use of thunder and lightning narratives, though showing a natural, not cultural, narrative, as discussed by Lindow. </w:t>
      </w:r>
      <w:r>
        <w:rPr>
          <w:rFonts w:ascii="Palatino" w:cs="Palatino" w:hAnsi="Palatino" w:eastAsia="Palatino"/>
          <w:sz w:val="22"/>
          <w:szCs w:val="22"/>
          <w:vertAlign w:val="superscript"/>
        </w:rPr>
        <w:footnoteReference w:id="44"/>
      </w:r>
      <w:r>
        <w:rPr>
          <w:rFonts w:ascii="Palatino" w:hAnsi="Palatino"/>
          <w:sz w:val="22"/>
          <w:szCs w:val="22"/>
          <w:rtl w:val="0"/>
          <w:lang w:val="en-US"/>
        </w:rPr>
        <w:t xml:space="preserve"> Could thunder and lightning have been a natural phenomena which could not be controlled, but needed explaining, and could be controlled in the narratives. Eliade discussed:</w:t>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before="0" w:line="264" w:lineRule="auto"/>
        <w:ind w:left="283" w:right="567" w:firstLine="0"/>
        <w:rPr>
          <w:rFonts w:ascii="Palatino" w:cs="Palatino" w:hAnsi="Palatino" w:eastAsia="Palatino"/>
          <w:sz w:val="22"/>
          <w:szCs w:val="22"/>
        </w:rPr>
      </w:pPr>
      <w:r>
        <w:rPr>
          <w:rFonts w:ascii="Palatino" w:hAnsi="Palatino"/>
          <w:sz w:val="22"/>
          <w:szCs w:val="22"/>
          <w:rtl w:val="0"/>
          <w:lang w:val="en-US"/>
        </w:rPr>
        <w:t>For knowing the origin of an object, an animal, a plant, and so on i</w:t>
      </w:r>
      <w:r>
        <w:rPr>
          <w:rFonts w:ascii="Palatino" w:hAnsi="Palatino"/>
          <w:sz w:val="22"/>
          <w:szCs w:val="22"/>
          <w:rtl w:val="0"/>
          <w:lang w:val="en-US"/>
        </w:rPr>
        <w:t>s</w:t>
      </w:r>
      <w:r>
        <w:rPr>
          <w:rFonts w:ascii="Palatino" w:hAnsi="Palatino"/>
          <w:sz w:val="22"/>
          <w:szCs w:val="22"/>
          <w:rtl w:val="0"/>
          <w:lang w:val="en-US"/>
        </w:rPr>
        <w:t xml:space="preserve"> equivalent to acquiring a magical power over them by which they can be controlled, multiplied, or reproduced at will.</w:t>
      </w:r>
      <w:r>
        <w:rPr>
          <w:rFonts w:ascii="Palatino" w:hAnsi="Palatino"/>
          <w:sz w:val="22"/>
          <w:szCs w:val="22"/>
          <w:rtl w:val="0"/>
          <w:lang w:val="en-US"/>
        </w:rPr>
        <w:t xml:space="preserve"> </w:t>
      </w:r>
      <w:r>
        <w:rPr>
          <w:rFonts w:ascii="Palatino" w:cs="Palatino" w:hAnsi="Palatino" w:eastAsia="Palatino"/>
          <w:sz w:val="22"/>
          <w:szCs w:val="22"/>
          <w:vertAlign w:val="superscript"/>
        </w:rPr>
        <w:footnoteReference w:id="45"/>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before="0" w:line="264" w:lineRule="auto"/>
        <w:rPr>
          <w:rFonts w:ascii="Palatino" w:cs="Palatino" w:hAnsi="Palatino" w:eastAsia="Palatino"/>
          <w:sz w:val="22"/>
          <w:szCs w:val="22"/>
        </w:rPr>
      </w:pP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before="0" w:line="264" w:lineRule="auto"/>
        <w:rPr>
          <w:rFonts w:ascii="Palatino" w:cs="Palatino" w:hAnsi="Palatino" w:eastAsia="Palatino"/>
          <w:i w:val="1"/>
          <w:iCs w:val="1"/>
          <w:sz w:val="22"/>
          <w:szCs w:val="22"/>
        </w:rPr>
      </w:pPr>
      <w:r>
        <w:rPr>
          <w:rFonts w:ascii="Palatino" w:hAnsi="Palatino"/>
          <w:i w:val="1"/>
          <w:iCs w:val="1"/>
          <w:sz w:val="22"/>
          <w:szCs w:val="22"/>
          <w:rtl w:val="0"/>
          <w:lang w:val="en-US"/>
        </w:rPr>
        <w:t>A F</w:t>
      </w:r>
      <w:r>
        <w:rPr>
          <w:rFonts w:ascii="Palatino" w:hAnsi="Palatino"/>
          <w:i w:val="1"/>
          <w:iCs w:val="1"/>
          <w:sz w:val="22"/>
          <w:szCs w:val="22"/>
          <w:rtl w:val="0"/>
          <w:lang w:val="en-US"/>
        </w:rPr>
        <w:t xml:space="preserve">unctional </w:t>
      </w:r>
      <w:r>
        <w:rPr>
          <w:rFonts w:ascii="Palatino" w:hAnsi="Palatino"/>
          <w:i w:val="1"/>
          <w:iCs w:val="1"/>
          <w:sz w:val="22"/>
          <w:szCs w:val="22"/>
          <w:rtl w:val="0"/>
          <w:lang w:val="en-US"/>
        </w:rPr>
        <w:t>T</w:t>
      </w:r>
      <w:r>
        <w:rPr>
          <w:rFonts w:ascii="Palatino" w:hAnsi="Palatino"/>
          <w:i w:val="1"/>
          <w:iCs w:val="1"/>
          <w:sz w:val="22"/>
          <w:szCs w:val="22"/>
          <w:rtl w:val="0"/>
          <w:lang w:val="en-US"/>
        </w:rPr>
        <w:t>heory</w:t>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before="0" w:line="264" w:lineRule="auto"/>
        <w:sectPr>
          <w:headerReference w:type="default" r:id="rId13"/>
          <w:pgSz w:w="11906" w:h="16838" w:orient="portrait"/>
          <w:pgMar w:top="1134" w:right="1134" w:bottom="1134" w:left="1134" w:header="567" w:footer="720"/>
          <w:bidi w:val="0"/>
        </w:sectPr>
      </w:pPr>
      <w:r>
        <w:rPr>
          <w:rFonts w:ascii="Palatino" w:hAnsi="Palatino"/>
          <w:sz w:val="22"/>
          <w:szCs w:val="22"/>
          <w:rtl w:val="0"/>
          <w:lang w:val="en-US"/>
        </w:rPr>
        <w:t xml:space="preserve">From personal experience as a child in the 20th Century, the story of Thor was told when it was thundering and lightening, as a narrative of Thor protecting humans in battle. The story was that Thor, riding his chariot over the sky, was causing the noise of thunder, and, Thor, throwing his hammer, was causing the flashes of lightning. It was a common story which my parents told to calm the fear of thundery weather, </w:t>
      </w:r>
      <w:r>
        <w:rPr>
          <w:rFonts w:ascii="Palatino" w:hAnsi="Palatino"/>
          <w:sz w:val="22"/>
          <w:szCs w:val="22"/>
          <w:rtl w:val="0"/>
        </w:rPr>
        <w:t>and</w:t>
      </w:r>
      <w:r>
        <w:rPr>
          <w:rFonts w:ascii="Palatino" w:hAnsi="Palatino"/>
          <w:sz w:val="22"/>
          <w:szCs w:val="22"/>
          <w:rtl w:val="0"/>
          <w:lang w:val="en-US"/>
        </w:rPr>
        <w:t xml:space="preserve"> possibly</w:t>
      </w:r>
      <w:r>
        <w:rPr>
          <w:rFonts w:ascii="Palatino" w:hAnsi="Palatino"/>
          <w:sz w:val="22"/>
          <w:szCs w:val="22"/>
          <w:rtl w:val="0"/>
          <w:lang w:val="en-US"/>
        </w:rPr>
        <w:t xml:space="preserve"> still is</w:t>
      </w:r>
      <w:r>
        <w:rPr>
          <w:rFonts w:ascii="Palatino" w:hAnsi="Palatino"/>
          <w:sz w:val="22"/>
          <w:szCs w:val="22"/>
          <w:rtl w:val="0"/>
          <w:lang w:val="en-US"/>
        </w:rPr>
        <w:t xml:space="preserve"> a common story. One</w:t>
      </w:r>
      <w:r>
        <w:rPr>
          <w:rFonts w:ascii="Palatino" w:hAnsi="Palatino"/>
          <w:sz w:val="22"/>
          <w:szCs w:val="22"/>
          <w:rtl w:val="0"/>
          <w:lang w:val="en-US"/>
        </w:rPr>
        <w:t xml:space="preserve"> functional nature of both myths as associated with thunder and lightning could be related to the natural phenomena of thunder and lightning. </w:t>
      </w:r>
      <w:r>
        <w:rPr>
          <w:rFonts w:ascii="Palatino" w:hAnsi="Palatino"/>
          <w:sz w:val="22"/>
          <w:szCs w:val="22"/>
          <w:rtl w:val="0"/>
          <w:lang w:val="en-US"/>
        </w:rPr>
        <w:t xml:space="preserve">As mentioned in the previous section, there may have been a fear of thunder and lightning in pre-historic times. </w:t>
      </w:r>
      <w:r>
        <w:rPr>
          <w:rFonts w:ascii="Palatino" w:cs="Palatino" w:hAnsi="Palatino" w:eastAsia="Palatino"/>
          <w:sz w:val="22"/>
          <w:szCs w:val="22"/>
          <w:vertAlign w:val="superscript"/>
        </w:rPr>
        <w:footnoteReference w:id="46"/>
      </w:r>
      <w:r>
        <w:rPr>
          <w:rFonts w:ascii="Palatino" w:hAnsi="Palatino"/>
          <w:sz w:val="22"/>
          <w:szCs w:val="22"/>
          <w:rtl w:val="0"/>
          <w:lang w:val="en-US"/>
        </w:rPr>
        <w:t xml:space="preserve"> It could be argued that this modern function of the myth indeed remained from the original narratives, as a way to calm, explain, and control the</w:t>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before="0" w:line="264" w:lineRule="auto"/>
        <w:rPr>
          <w:rFonts w:ascii="Palatino" w:cs="Palatino" w:hAnsi="Palatino" w:eastAsia="Palatino"/>
          <w:sz w:val="22"/>
          <w:szCs w:val="22"/>
        </w:rPr>
      </w:pPr>
      <w:r>
        <w:rPr>
          <w:rFonts w:ascii="Palatino" w:hAnsi="Palatino"/>
          <w:sz w:val="22"/>
          <w:szCs w:val="22"/>
          <w:rtl w:val="0"/>
          <w:lang w:val="en-US"/>
        </w:rPr>
        <w:t xml:space="preserve">natural phenomena of thunder and lightning. In the Thor </w:t>
      </w:r>
      <w:r>
        <w:rPr>
          <w:rFonts w:ascii="Palatino" w:hAnsi="Palatino"/>
          <w:sz w:val="22"/>
          <w:szCs w:val="22"/>
          <w:rtl w:val="0"/>
          <w:lang w:val="en-US"/>
        </w:rPr>
        <w:t xml:space="preserve">myth it was described how the noise of thunder and the sight of lightning was Thor fighting evil beings. </w:t>
      </w:r>
      <w:r>
        <w:rPr>
          <w:rFonts w:ascii="Palatino" w:cs="Palatino" w:hAnsi="Palatino" w:eastAsia="Palatino"/>
          <w:sz w:val="22"/>
          <w:szCs w:val="22"/>
          <w:vertAlign w:val="superscript"/>
        </w:rPr>
        <w:footnoteReference w:id="47"/>
      </w:r>
      <w:r>
        <w:rPr>
          <w:rFonts w:ascii="Palatino" w:hAnsi="Palatino"/>
          <w:sz w:val="22"/>
          <w:szCs w:val="22"/>
          <w:rtl w:val="0"/>
          <w:lang w:val="en-US"/>
        </w:rPr>
        <w:t xml:space="preserve"> In comparison, there is no narrative in the Thunderbird myth describing a similar human-like battle, and as such the Thor myth and the Thunderbird myth differ. However Thunderbird was, as argued earlier, representing power through the use of thunder and lightning as a narrative, and its noise and fire was used to protect the humans and cosmos. </w:t>
      </w:r>
      <w:r>
        <w:rPr>
          <w:rFonts w:ascii="Palatino" w:cs="Palatino" w:hAnsi="Palatino" w:eastAsia="Palatino"/>
          <w:sz w:val="22"/>
          <w:szCs w:val="22"/>
          <w:vertAlign w:val="superscript"/>
        </w:rPr>
        <w:footnoteReference w:id="48"/>
      </w:r>
      <w:r>
        <w:rPr>
          <w:rFonts w:ascii="Palatino" w:hAnsi="Palatino"/>
          <w:sz w:val="22"/>
          <w:szCs w:val="22"/>
          <w:rtl w:val="0"/>
          <w:lang w:val="en-US"/>
        </w:rPr>
        <w:t xml:space="preserve"> With such narrative it could be argued that both myths were indeed as Eliade described: a way to define an emergence to then be re-told as needed. </w:t>
      </w:r>
      <w:r>
        <w:rPr>
          <w:rFonts w:ascii="Palatino" w:cs="Palatino" w:hAnsi="Palatino" w:eastAsia="Palatino"/>
          <w:sz w:val="22"/>
          <w:szCs w:val="22"/>
          <w:vertAlign w:val="superscript"/>
        </w:rPr>
        <w:footnoteReference w:id="49"/>
      </w:r>
      <w:r>
        <w:rPr>
          <w:rFonts w:ascii="Palatino" w:hAnsi="Palatino"/>
          <w:sz w:val="22"/>
          <w:szCs w:val="22"/>
          <w:rtl w:val="0"/>
          <w:lang w:val="en-US"/>
        </w:rPr>
        <w:t xml:space="preserve"> This was further supported by Shantanand Saraswati</w:t>
      </w:r>
      <w:r>
        <w:rPr>
          <w:rFonts w:ascii="Palatino" w:hAnsi="Palatino" w:hint="default"/>
          <w:sz w:val="22"/>
          <w:szCs w:val="22"/>
          <w:rtl w:val="0"/>
          <w:lang w:val="en-US"/>
        </w:rPr>
        <w:t>’</w:t>
      </w:r>
      <w:r>
        <w:rPr>
          <w:rFonts w:ascii="Palatino" w:hAnsi="Palatino"/>
          <w:sz w:val="22"/>
          <w:szCs w:val="22"/>
          <w:rtl w:val="0"/>
          <w:lang w:val="en-US"/>
        </w:rPr>
        <w:t>s explanation of the purpose of myth as a functional aspect:</w:t>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before="0" w:line="264" w:lineRule="auto"/>
        <w:ind w:left="283" w:right="567" w:firstLine="0"/>
        <w:rPr>
          <w:rFonts w:ascii="Palatino" w:cs="Palatino" w:hAnsi="Palatino" w:eastAsia="Palatino"/>
          <w:sz w:val="22"/>
          <w:szCs w:val="22"/>
        </w:rPr>
      </w:pPr>
      <w:r>
        <w:rPr>
          <w:rFonts w:ascii="Palatino" w:hAnsi="Palatino"/>
          <w:sz w:val="22"/>
          <w:szCs w:val="22"/>
          <w:rtl w:val="0"/>
          <w:lang w:val="en-US"/>
        </w:rPr>
        <w:t xml:space="preserve">Myths are common to all civilisations. In the dawn of different cultures and civilisations the human spirit, wishing to pass on its knowledge to future generations, has used allegorical narratives to pass on its experiences and insights. </w:t>
      </w:r>
      <w:r>
        <w:rPr>
          <w:rFonts w:ascii="Palatino" w:cs="Palatino" w:hAnsi="Palatino" w:eastAsia="Palatino"/>
          <w:sz w:val="22"/>
          <w:szCs w:val="22"/>
          <w:vertAlign w:val="superscript"/>
        </w:rPr>
        <w:footnoteReference w:id="50"/>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before="0" w:line="264" w:lineRule="auto"/>
        <w:rPr>
          <w:rFonts w:ascii="Palatino" w:cs="Palatino" w:hAnsi="Palatino" w:eastAsia="Palatino"/>
          <w:sz w:val="22"/>
          <w:szCs w:val="22"/>
        </w:rPr>
      </w:pPr>
      <w:r>
        <w:rPr>
          <w:rFonts w:ascii="Palatino" w:cs="Palatino" w:hAnsi="Palatino" w:eastAsia="Palatino"/>
          <w:sz w:val="22"/>
          <w:szCs w:val="22"/>
          <w:rtl w:val="0"/>
        </w:rPr>
        <w:tab/>
        <w:t>Further to thunder and lightning potentially being powerful, possibly frightening, spectaculars of the skies, which were mythically explained through narratives, both myths also reflect a positive narrative of the thunder and lightning. With thunder and lightning comes rain. Rain was important to farmers, and this aspect of the myths could be defined as a ritual myth theory. It was found that the Thor myth had a ritual narrative from the monk Adam of Bremen, who wrote:</w:t>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before="0" w:line="264" w:lineRule="auto"/>
        <w:ind w:left="283" w:right="567" w:firstLine="0"/>
        <w:rPr>
          <w:rFonts w:ascii="Palatino" w:cs="Palatino" w:hAnsi="Palatino" w:eastAsia="Palatino"/>
          <w:sz w:val="22"/>
          <w:szCs w:val="22"/>
        </w:rPr>
      </w:pPr>
      <w:r>
        <w:rPr>
          <w:rFonts w:ascii="Palatino" w:hAnsi="Palatino" w:hint="default"/>
          <w:sz w:val="22"/>
          <w:szCs w:val="22"/>
          <w:rtl w:val="0"/>
          <w:lang w:val="en-US"/>
        </w:rPr>
        <w:t>‘</w:t>
      </w:r>
      <w:r>
        <w:rPr>
          <w:rFonts w:ascii="Palatino" w:hAnsi="Palatino" w:hint="default"/>
          <w:sz w:val="22"/>
          <w:szCs w:val="22"/>
          <w:rtl w:val="0"/>
        </w:rPr>
        <w:t>”</w:t>
      </w:r>
      <w:r>
        <w:rPr>
          <w:rFonts w:ascii="Palatino" w:hAnsi="Palatino"/>
          <w:sz w:val="22"/>
          <w:szCs w:val="22"/>
          <w:rtl w:val="0"/>
          <w:lang w:val="en-US"/>
        </w:rPr>
        <w:t>Thor</w:t>
      </w:r>
      <w:r>
        <w:rPr>
          <w:rFonts w:ascii="Palatino" w:hAnsi="Palatino" w:hint="default"/>
          <w:sz w:val="22"/>
          <w:szCs w:val="22"/>
          <w:rtl w:val="0"/>
        </w:rPr>
        <w:t>”</w:t>
      </w:r>
      <w:r>
        <w:rPr>
          <w:rFonts w:ascii="Palatino" w:hAnsi="Palatino"/>
          <w:sz w:val="22"/>
          <w:szCs w:val="22"/>
          <w:rtl w:val="0"/>
        </w:rPr>
        <w:t xml:space="preserve">, </w:t>
      </w:r>
      <w:r>
        <w:rPr>
          <w:rFonts w:ascii="Palatino" w:hAnsi="Palatino"/>
          <w:sz w:val="22"/>
          <w:szCs w:val="22"/>
          <w:rtl w:val="0"/>
          <w:lang w:val="en-US"/>
        </w:rPr>
        <w:t>they say</w:t>
      </w:r>
      <w:r>
        <w:rPr>
          <w:rFonts w:ascii="Palatino" w:hAnsi="Palatino"/>
          <w:sz w:val="22"/>
          <w:szCs w:val="22"/>
          <w:rtl w:val="0"/>
        </w:rPr>
        <w:t xml:space="preserve">, </w:t>
      </w:r>
      <w:r>
        <w:rPr>
          <w:rFonts w:ascii="Palatino" w:hAnsi="Palatino" w:hint="default"/>
          <w:sz w:val="22"/>
          <w:szCs w:val="22"/>
          <w:rtl w:val="0"/>
        </w:rPr>
        <w:t>”</w:t>
      </w:r>
      <w:r>
        <w:rPr>
          <w:rFonts w:ascii="Palatino" w:hAnsi="Palatino"/>
          <w:sz w:val="22"/>
          <w:szCs w:val="22"/>
          <w:rtl w:val="0"/>
          <w:lang w:val="en-US"/>
        </w:rPr>
        <w:t>rules the sky and decides on thunder and lightning, wind and rain, blue sky and crop</w:t>
      </w:r>
      <w:r>
        <w:rPr>
          <w:rFonts w:ascii="Palatino" w:hAnsi="Palatino" w:hint="default"/>
          <w:sz w:val="22"/>
          <w:szCs w:val="22"/>
          <w:rtl w:val="0"/>
          <w:lang w:val="en-US"/>
        </w:rPr>
        <w:t>”’</w:t>
      </w:r>
      <w:r>
        <w:rPr>
          <w:rFonts w:ascii="Palatino" w:hAnsi="Palatino"/>
          <w:sz w:val="22"/>
          <w:szCs w:val="22"/>
          <w:rtl w:val="0"/>
        </w:rPr>
        <w:t>.</w:t>
      </w:r>
      <w:r>
        <w:rPr>
          <w:rFonts w:ascii="Palatino" w:hAnsi="Palatino"/>
          <w:sz w:val="22"/>
          <w:szCs w:val="22"/>
          <w:rtl w:val="0"/>
          <w:lang w:val="da-DK"/>
        </w:rPr>
        <w:t xml:space="preserve"> </w:t>
      </w:r>
      <w:r>
        <w:rPr>
          <w:rFonts w:ascii="Palatino" w:cs="Palatino" w:hAnsi="Palatino" w:eastAsia="Palatino"/>
          <w:sz w:val="22"/>
          <w:szCs w:val="22"/>
          <w:vertAlign w:val="superscript"/>
        </w:rPr>
        <w:footnoteReference w:id="51"/>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before="0" w:line="264" w:lineRule="auto"/>
        <w:rPr>
          <w:rFonts w:ascii="Palatino" w:cs="Palatino" w:hAnsi="Palatino" w:eastAsia="Palatino"/>
          <w:sz w:val="22"/>
          <w:szCs w:val="22"/>
        </w:rPr>
      </w:pPr>
      <w:r>
        <w:rPr>
          <w:rFonts w:ascii="Palatino" w:hAnsi="Palatino"/>
          <w:sz w:val="22"/>
          <w:szCs w:val="22"/>
          <w:rtl w:val="0"/>
          <w:lang w:val="en-US"/>
        </w:rPr>
        <w:t>It was further said that if plague</w:t>
      </w:r>
      <w:r>
        <w:rPr>
          <w:rFonts w:ascii="Palatino" w:hAnsi="Palatino"/>
          <w:sz w:val="22"/>
          <w:szCs w:val="22"/>
          <w:rtl w:val="0"/>
          <w:lang w:val="da-DK"/>
        </w:rPr>
        <w:t xml:space="preserve"> </w:t>
      </w:r>
      <w:r>
        <w:rPr>
          <w:rFonts w:ascii="Palatino" w:hAnsi="Palatino"/>
          <w:sz w:val="22"/>
          <w:szCs w:val="22"/>
          <w:rtl w:val="0"/>
          <w:lang w:val="en-US"/>
        </w:rPr>
        <w:t>and</w:t>
      </w:r>
      <w:r>
        <w:rPr>
          <w:rFonts w:ascii="Palatino" w:hAnsi="Palatino"/>
          <w:sz w:val="22"/>
          <w:szCs w:val="22"/>
          <w:rtl w:val="0"/>
          <w:lang w:val="da-DK"/>
        </w:rPr>
        <w:t xml:space="preserve"> </w:t>
      </w:r>
      <w:r>
        <w:rPr>
          <w:rFonts w:ascii="Palatino" w:hAnsi="Palatino"/>
          <w:sz w:val="22"/>
          <w:szCs w:val="22"/>
          <w:rtl w:val="0"/>
          <w:lang w:val="en-US"/>
        </w:rPr>
        <w:t>hunger</w:t>
      </w:r>
      <w:r>
        <w:rPr>
          <w:rFonts w:ascii="Palatino" w:hAnsi="Palatino"/>
          <w:sz w:val="22"/>
          <w:szCs w:val="22"/>
          <w:rtl w:val="0"/>
          <w:lang w:val="da-DK"/>
        </w:rPr>
        <w:t xml:space="preserve"> </w:t>
      </w:r>
      <w:r>
        <w:rPr>
          <w:rFonts w:ascii="Palatino" w:hAnsi="Palatino"/>
          <w:sz w:val="22"/>
          <w:szCs w:val="22"/>
          <w:rtl w:val="0"/>
          <w:lang w:val="en-US"/>
        </w:rPr>
        <w:t>threatened</w:t>
      </w:r>
      <w:r>
        <w:rPr>
          <w:rFonts w:ascii="Palatino" w:hAnsi="Palatino"/>
          <w:sz w:val="22"/>
          <w:szCs w:val="22"/>
          <w:rtl w:val="0"/>
          <w:lang w:val="da-DK"/>
        </w:rPr>
        <w:t xml:space="preserve">, </w:t>
      </w:r>
      <w:r>
        <w:rPr>
          <w:rFonts w:ascii="Palatino" w:hAnsi="Palatino"/>
          <w:sz w:val="22"/>
          <w:szCs w:val="22"/>
          <w:rtl w:val="0"/>
          <w:lang w:val="en-US"/>
        </w:rPr>
        <w:t xml:space="preserve">a sacrifice was made to </w:t>
      </w:r>
      <w:r>
        <w:rPr>
          <w:rFonts w:ascii="Palatino" w:hAnsi="Palatino"/>
          <w:sz w:val="22"/>
          <w:szCs w:val="22"/>
          <w:rtl w:val="0"/>
          <w:lang w:val="da-DK"/>
        </w:rPr>
        <w:t>Thor</w:t>
      </w:r>
      <w:r>
        <w:rPr>
          <w:rFonts w:ascii="Palatino" w:hAnsi="Palatino"/>
          <w:sz w:val="22"/>
          <w:szCs w:val="22"/>
          <w:rtl w:val="0"/>
          <w:lang w:val="en-US"/>
        </w:rPr>
        <w:t xml:space="preserve">. </w:t>
      </w:r>
      <w:r>
        <w:rPr>
          <w:rFonts w:ascii="Palatino" w:cs="Palatino" w:hAnsi="Palatino" w:eastAsia="Palatino"/>
          <w:sz w:val="22"/>
          <w:szCs w:val="22"/>
          <w:vertAlign w:val="superscript"/>
        </w:rPr>
        <w:footnoteReference w:id="52"/>
      </w:r>
      <w:r>
        <w:rPr>
          <w:rFonts w:ascii="Palatino" w:hAnsi="Palatino"/>
          <w:sz w:val="22"/>
          <w:szCs w:val="22"/>
          <w:rtl w:val="0"/>
          <w:lang w:val="en-US"/>
        </w:rPr>
        <w:t xml:space="preserve"> This specific narrative had a clearer conformity to a ritual </w:t>
      </w:r>
      <w:r>
        <w:rPr>
          <w:rFonts w:ascii="Palatino" w:hAnsi="Palatino"/>
          <w:sz w:val="22"/>
          <w:szCs w:val="22"/>
          <w:rtl w:val="0"/>
          <w:lang w:val="en-US"/>
        </w:rPr>
        <w:t xml:space="preserve">myth </w:t>
      </w:r>
      <w:r>
        <w:rPr>
          <w:rFonts w:ascii="Palatino" w:hAnsi="Palatino"/>
          <w:sz w:val="22"/>
          <w:szCs w:val="22"/>
          <w:rtl w:val="0"/>
          <w:lang w:val="en-US"/>
        </w:rPr>
        <w:t xml:space="preserve">theory. In comparison, the Thunderbird had similarly been argued to have a relation to the aspect of fertility and rain ritual. As discussed by Lenik: </w:t>
      </w:r>
      <w:r>
        <w:rPr>
          <w:rFonts w:ascii="Palatino" w:hAnsi="Palatino" w:hint="default"/>
          <w:sz w:val="22"/>
          <w:szCs w:val="22"/>
          <w:rtl w:val="0"/>
          <w:lang w:val="en-US"/>
        </w:rPr>
        <w:t>‘</w:t>
      </w:r>
      <w:r>
        <w:rPr>
          <w:rFonts w:ascii="Palatino" w:hAnsi="Palatino"/>
          <w:sz w:val="22"/>
          <w:szCs w:val="22"/>
          <w:rtl w:val="0"/>
          <w:lang w:val="en-US"/>
        </w:rPr>
        <w:t>Thunder Beings were responsible for watering the earth {</w:t>
      </w:r>
      <w:r>
        <w:rPr>
          <w:rFonts w:ascii="Palatino" w:hAnsi="Palatino" w:hint="default"/>
          <w:sz w:val="22"/>
          <w:szCs w:val="22"/>
          <w:rtl w:val="0"/>
          <w:lang w:val="en-US"/>
        </w:rPr>
        <w:t>…</w:t>
      </w:r>
      <w:r>
        <w:rPr>
          <w:rFonts w:ascii="Palatino" w:hAnsi="Palatino"/>
          <w:sz w:val="22"/>
          <w:szCs w:val="22"/>
          <w:rtl w:val="0"/>
          <w:lang w:val="en-US"/>
        </w:rPr>
        <w:t>}</w:t>
      </w:r>
      <w:r>
        <w:rPr>
          <w:rFonts w:ascii="Palatino" w:hAnsi="Palatino" w:hint="default"/>
          <w:sz w:val="22"/>
          <w:szCs w:val="22"/>
          <w:rtl w:val="0"/>
          <w:lang w:val="en-US"/>
        </w:rPr>
        <w:t>’</w:t>
      </w:r>
      <w:r>
        <w:rPr>
          <w:rFonts w:ascii="Palatino" w:hAnsi="Palatino"/>
          <w:sz w:val="22"/>
          <w:szCs w:val="22"/>
          <w:rtl w:val="0"/>
          <w:lang w:val="en-US"/>
        </w:rPr>
        <w:t xml:space="preserve">. </w:t>
      </w:r>
      <w:r>
        <w:rPr>
          <w:rFonts w:ascii="Palatino" w:cs="Palatino" w:hAnsi="Palatino" w:eastAsia="Palatino"/>
          <w:sz w:val="22"/>
          <w:szCs w:val="22"/>
          <w:vertAlign w:val="superscript"/>
        </w:rPr>
        <w:footnoteReference w:id="53"/>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before="0" w:line="264" w:lineRule="auto"/>
        <w:sectPr>
          <w:headerReference w:type="default" r:id="rId14"/>
          <w:pgSz w:w="11906" w:h="16838" w:orient="portrait"/>
          <w:pgMar w:top="1134" w:right="1134" w:bottom="1134" w:left="1134" w:header="567" w:footer="720"/>
          <w:bidi w:val="0"/>
        </w:sectPr>
      </w:pPr>
      <w:r>
        <w:rPr>
          <w:rFonts w:ascii="Palatino" w:cs="Palatino" w:hAnsi="Palatino" w:eastAsia="Palatino"/>
          <w:sz w:val="22"/>
          <w:szCs w:val="22"/>
          <w:rtl w:val="0"/>
        </w:rPr>
        <w:tab/>
        <w:t xml:space="preserve">The explored symbolic and functional theories of the myths were to 1) </w:t>
      </w:r>
      <w:r>
        <w:rPr>
          <w:rFonts w:ascii="Palatino" w:hAnsi="Palatino"/>
          <w:sz w:val="22"/>
          <w:szCs w:val="22"/>
          <w:rtl w:val="0"/>
          <w:lang w:val="en-US"/>
        </w:rPr>
        <w:t>connect to something powerful and strong, to enable the fight from above against evil below</w:t>
      </w:r>
      <w:r>
        <w:rPr>
          <w:rFonts w:ascii="Palatino" w:hAnsi="Palatino"/>
          <w:sz w:val="22"/>
          <w:szCs w:val="22"/>
          <w:rtl w:val="0"/>
          <w:lang w:val="en-US"/>
        </w:rPr>
        <w:t>; 2) explain the natural</w:t>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before="0" w:line="264" w:lineRule="auto"/>
        <w:rPr>
          <w:rFonts w:ascii="Palatino" w:cs="Palatino" w:hAnsi="Palatino" w:eastAsia="Palatino"/>
          <w:sz w:val="22"/>
          <w:szCs w:val="22"/>
        </w:rPr>
      </w:pPr>
      <w:r>
        <w:rPr>
          <w:rFonts w:ascii="Palatino" w:hAnsi="Palatino"/>
          <w:sz w:val="22"/>
          <w:szCs w:val="22"/>
          <w:rtl w:val="0"/>
          <w:lang w:val="en-US"/>
        </w:rPr>
        <w:t>phenomenon of thunder and lightning; 3) praise and worship in order to bring life through the rain. It can be argued that these conform to the symbolic and the functional, and as discovered, even ritual, theories of myths, however the narratives also have an association to the sky, so it could be argued that both myths have a further cosmogenic nature.</w:t>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before="0" w:line="264" w:lineRule="auto"/>
        <w:rPr>
          <w:rFonts w:ascii="Palatino" w:cs="Palatino" w:hAnsi="Palatino" w:eastAsia="Palatino"/>
          <w:sz w:val="22"/>
          <w:szCs w:val="22"/>
        </w:rPr>
      </w:pP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before="0" w:line="264" w:lineRule="auto"/>
        <w:rPr>
          <w:rFonts w:ascii="Palatino" w:cs="Palatino" w:hAnsi="Palatino" w:eastAsia="Palatino"/>
          <w:i w:val="0"/>
          <w:iCs w:val="0"/>
          <w:sz w:val="22"/>
          <w:szCs w:val="22"/>
        </w:rPr>
      </w:pPr>
      <w:r>
        <w:rPr>
          <w:rFonts w:ascii="Palatino" w:hAnsi="Palatino"/>
          <w:i w:val="1"/>
          <w:iCs w:val="1"/>
          <w:sz w:val="22"/>
          <w:szCs w:val="22"/>
          <w:rtl w:val="0"/>
          <w:lang w:val="en-US"/>
        </w:rPr>
        <w:t>A</w:t>
      </w:r>
      <w:r>
        <w:rPr>
          <w:rFonts w:ascii="Palatino" w:hAnsi="Palatino"/>
          <w:i w:val="1"/>
          <w:iCs w:val="1"/>
          <w:sz w:val="22"/>
          <w:szCs w:val="22"/>
          <w:rtl w:val="0"/>
        </w:rPr>
        <w:t xml:space="preserve"> </w:t>
      </w:r>
      <w:r>
        <w:rPr>
          <w:rFonts w:ascii="Palatino" w:hAnsi="Palatino"/>
          <w:i w:val="1"/>
          <w:iCs w:val="1"/>
          <w:sz w:val="22"/>
          <w:szCs w:val="22"/>
          <w:rtl w:val="0"/>
          <w:lang w:val="en-US"/>
        </w:rPr>
        <w:t>C</w:t>
      </w:r>
      <w:r>
        <w:rPr>
          <w:rFonts w:ascii="Palatino" w:hAnsi="Palatino"/>
          <w:i w:val="1"/>
          <w:iCs w:val="1"/>
          <w:sz w:val="22"/>
          <w:szCs w:val="22"/>
          <w:rtl w:val="0"/>
          <w:lang w:val="en-US"/>
        </w:rPr>
        <w:t>osmological/</w:t>
      </w:r>
      <w:r>
        <w:rPr>
          <w:rFonts w:ascii="Palatino" w:hAnsi="Palatino"/>
          <w:i w:val="1"/>
          <w:iCs w:val="1"/>
          <w:sz w:val="22"/>
          <w:szCs w:val="22"/>
          <w:rtl w:val="0"/>
          <w:lang w:val="en-US"/>
        </w:rPr>
        <w:t>C</w:t>
      </w:r>
      <w:r>
        <w:rPr>
          <w:rFonts w:ascii="Palatino" w:hAnsi="Palatino"/>
          <w:i w:val="1"/>
          <w:iCs w:val="1"/>
          <w:sz w:val="22"/>
          <w:szCs w:val="22"/>
          <w:rtl w:val="0"/>
        </w:rPr>
        <w:t xml:space="preserve">osmogonic </w:t>
      </w:r>
      <w:r>
        <w:rPr>
          <w:rFonts w:ascii="Palatino" w:hAnsi="Palatino"/>
          <w:i w:val="1"/>
          <w:iCs w:val="1"/>
          <w:sz w:val="22"/>
          <w:szCs w:val="22"/>
          <w:rtl w:val="0"/>
          <w:lang w:val="en-US"/>
        </w:rPr>
        <w:t>T</w:t>
      </w:r>
      <w:r>
        <w:rPr>
          <w:rFonts w:ascii="Palatino" w:hAnsi="Palatino"/>
          <w:i w:val="1"/>
          <w:iCs w:val="1"/>
          <w:sz w:val="22"/>
          <w:szCs w:val="22"/>
          <w:rtl w:val="0"/>
          <w:lang w:val="en-US"/>
        </w:rPr>
        <w:t>heory</w:t>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before="0" w:line="264" w:lineRule="auto"/>
        <w:rPr>
          <w:rFonts w:ascii="Palatino" w:cs="Palatino" w:hAnsi="Palatino" w:eastAsia="Palatino"/>
          <w:sz w:val="22"/>
          <w:szCs w:val="22"/>
        </w:rPr>
      </w:pPr>
      <w:r>
        <w:rPr>
          <w:rFonts w:ascii="Palatino" w:hAnsi="Palatino"/>
          <w:sz w:val="22"/>
          <w:szCs w:val="22"/>
          <w:rtl w:val="0"/>
          <w:lang w:val="en-US"/>
        </w:rPr>
        <w:t xml:space="preserve">Once again referring back to the personal experience from childhood, the story was that Thor was resting in the stars when he was not in battle. His Chariot was the Big Dipper, and his hammer Mjollner was to be found in the stars as well. The book </w:t>
      </w:r>
      <w:r>
        <w:rPr>
          <w:rFonts w:ascii="Palatino" w:hAnsi="Palatino" w:hint="default"/>
          <w:sz w:val="22"/>
          <w:szCs w:val="22"/>
          <w:rtl w:val="0"/>
          <w:lang w:val="en-US"/>
        </w:rPr>
        <w:t>‘</w:t>
      </w:r>
      <w:r>
        <w:rPr>
          <w:rFonts w:ascii="Palatino" w:hAnsi="Palatino"/>
          <w:sz w:val="22"/>
          <w:szCs w:val="22"/>
          <w:rtl w:val="0"/>
          <w:lang w:val="en-US"/>
        </w:rPr>
        <w:t>Star Stories</w:t>
      </w:r>
      <w:r>
        <w:rPr>
          <w:rFonts w:ascii="Palatino" w:hAnsi="Palatino" w:hint="default"/>
          <w:sz w:val="22"/>
          <w:szCs w:val="22"/>
          <w:rtl w:val="0"/>
          <w:lang w:val="en-US"/>
        </w:rPr>
        <w:t xml:space="preserve">’ </w:t>
      </w:r>
      <w:r>
        <w:rPr>
          <w:rFonts w:ascii="Palatino" w:hAnsi="Palatino"/>
          <w:sz w:val="22"/>
          <w:szCs w:val="22"/>
          <w:rtl w:val="0"/>
          <w:lang w:val="en-US"/>
        </w:rPr>
        <w:t>concludes that constellation stories are stories about ourselves:</w:t>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before="0" w:line="264" w:lineRule="auto"/>
        <w:ind w:left="283" w:right="567" w:firstLine="0"/>
        <w:rPr>
          <w:rFonts w:ascii="Palatino" w:cs="Palatino" w:hAnsi="Palatino" w:eastAsia="Palatino"/>
          <w:sz w:val="22"/>
          <w:szCs w:val="22"/>
        </w:rPr>
      </w:pPr>
      <w:r>
        <w:rPr>
          <w:rFonts w:ascii="Palatino" w:hAnsi="Palatino"/>
          <w:sz w:val="22"/>
          <w:szCs w:val="22"/>
          <w:rtl w:val="0"/>
          <w:lang w:val="en-US"/>
        </w:rPr>
        <w:t>[</w:t>
      </w:r>
      <w:r>
        <w:rPr>
          <w:rFonts w:ascii="Palatino" w:hAnsi="Palatino" w:hint="default"/>
          <w:sz w:val="22"/>
          <w:szCs w:val="22"/>
          <w:rtl w:val="0"/>
          <w:lang w:val="en-US"/>
        </w:rPr>
        <w:t>…</w:t>
      </w:r>
      <w:r>
        <w:rPr>
          <w:rFonts w:ascii="Palatino" w:hAnsi="Palatino"/>
          <w:sz w:val="22"/>
          <w:szCs w:val="22"/>
          <w:rtl w:val="0"/>
          <w:lang w:val="en-US"/>
        </w:rPr>
        <w:t>] the beginning and the ending of life, the chase, the rescue, the need to survive [</w:t>
      </w:r>
      <w:r>
        <w:rPr>
          <w:rFonts w:ascii="Palatino" w:hAnsi="Palatino" w:hint="default"/>
          <w:sz w:val="22"/>
          <w:szCs w:val="22"/>
          <w:rtl w:val="0"/>
          <w:lang w:val="en-US"/>
        </w:rPr>
        <w:t>…</w:t>
      </w:r>
      <w:r>
        <w:rPr>
          <w:rFonts w:ascii="Palatino" w:hAnsi="Palatino"/>
          <w:sz w:val="22"/>
          <w:szCs w:val="22"/>
          <w:rtl w:val="0"/>
          <w:lang w:val="en-US"/>
        </w:rPr>
        <w:t xml:space="preserve">]. Every star story is about </w:t>
      </w:r>
      <w:r>
        <w:rPr>
          <w:rFonts w:ascii="Palatino" w:hAnsi="Palatino"/>
          <w:i w:val="1"/>
          <w:iCs w:val="1"/>
          <w:sz w:val="22"/>
          <w:szCs w:val="22"/>
          <w:rtl w:val="0"/>
          <w:lang w:val="en-US"/>
        </w:rPr>
        <w:t>us</w:t>
      </w:r>
      <w:r>
        <w:rPr>
          <w:rFonts w:ascii="Palatino" w:hAnsi="Palatino"/>
          <w:sz w:val="22"/>
          <w:szCs w:val="22"/>
          <w:rtl w:val="0"/>
          <w:lang w:val="en-US"/>
        </w:rPr>
        <w:t xml:space="preserve">. </w:t>
      </w:r>
      <w:r>
        <w:rPr>
          <w:rFonts w:ascii="Palatino" w:cs="Palatino" w:hAnsi="Palatino" w:eastAsia="Palatino"/>
          <w:sz w:val="22"/>
          <w:szCs w:val="22"/>
          <w:vertAlign w:val="superscript"/>
        </w:rPr>
        <w:footnoteReference w:id="54"/>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before="0" w:line="264" w:lineRule="auto"/>
        <w:rPr>
          <w:rFonts w:ascii="Palatino" w:cs="Palatino" w:hAnsi="Palatino" w:eastAsia="Palatino"/>
          <w:sz w:val="22"/>
          <w:szCs w:val="22"/>
        </w:rPr>
      </w:pPr>
      <w:r>
        <w:rPr>
          <w:rFonts w:ascii="Palatino" w:hAnsi="Palatino"/>
          <w:sz w:val="22"/>
          <w:szCs w:val="22"/>
          <w:rtl w:val="0"/>
          <w:lang w:val="en-US"/>
        </w:rPr>
        <w:t xml:space="preserve">This is supported by Gisli Sigurdsson who argued that cultures of the whole world used myths to discuss and share cosmogenic knowledge. </w:t>
      </w:r>
      <w:r>
        <w:rPr>
          <w:rFonts w:ascii="Palatino" w:cs="Palatino" w:hAnsi="Palatino" w:eastAsia="Palatino"/>
          <w:sz w:val="22"/>
          <w:szCs w:val="22"/>
          <w:vertAlign w:val="superscript"/>
        </w:rPr>
        <w:footnoteReference w:id="55"/>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before="0" w:line="264" w:lineRule="auto"/>
        <w:rPr>
          <w:rFonts w:ascii="Palatino" w:cs="Palatino" w:hAnsi="Palatino" w:eastAsia="Palatino"/>
          <w:sz w:val="22"/>
          <w:szCs w:val="22"/>
        </w:rPr>
      </w:pPr>
      <w:r>
        <w:rPr>
          <w:rFonts w:ascii="Palatino" w:cs="Palatino" w:hAnsi="Palatino" w:eastAsia="Palatino"/>
          <w:sz w:val="22"/>
          <w:szCs w:val="22"/>
          <w:rtl w:val="0"/>
        </w:rPr>
        <w:tab/>
        <w:t xml:space="preserve">Both the myth of Thor and the Myth of Thunderbird have been related to the skies. Sigurdsson argued: </w:t>
      </w:r>
      <w:r>
        <w:rPr>
          <w:rFonts w:ascii="Palatino" w:hAnsi="Palatino" w:hint="default"/>
          <w:sz w:val="22"/>
          <w:szCs w:val="22"/>
          <w:rtl w:val="0"/>
          <w:lang w:val="en-US"/>
        </w:rPr>
        <w:t>‘</w:t>
      </w:r>
      <w:r>
        <w:rPr>
          <w:rFonts w:ascii="Palatino" w:hAnsi="Palatino"/>
          <w:sz w:val="22"/>
          <w:szCs w:val="22"/>
          <w:rtl w:val="0"/>
          <w:lang w:val="en-US"/>
        </w:rPr>
        <w:t>[</w:t>
      </w:r>
      <w:r>
        <w:rPr>
          <w:rFonts w:ascii="Palatino" w:hAnsi="Palatino" w:hint="default"/>
          <w:sz w:val="22"/>
          <w:szCs w:val="22"/>
          <w:rtl w:val="0"/>
          <w:lang w:val="en-US"/>
        </w:rPr>
        <w:t>…</w:t>
      </w:r>
      <w:r>
        <w:rPr>
          <w:rFonts w:ascii="Palatino" w:hAnsi="Palatino"/>
          <w:sz w:val="22"/>
          <w:szCs w:val="22"/>
          <w:rtl w:val="0"/>
          <w:lang w:val="en-US"/>
        </w:rPr>
        <w:t>] certain ideas in Old Norse mythology referred directly to peculiar celestial phenomena {</w:t>
      </w:r>
      <w:r>
        <w:rPr>
          <w:rFonts w:ascii="Palatino" w:hAnsi="Palatino" w:hint="default"/>
          <w:sz w:val="22"/>
          <w:szCs w:val="22"/>
          <w:rtl w:val="0"/>
          <w:lang w:val="en-US"/>
        </w:rPr>
        <w:t>…</w:t>
      </w:r>
      <w:r>
        <w:rPr>
          <w:rFonts w:ascii="Palatino" w:hAnsi="Palatino"/>
          <w:sz w:val="22"/>
          <w:szCs w:val="22"/>
          <w:rtl w:val="0"/>
          <w:lang w:val="en-US"/>
        </w:rPr>
        <w:t xml:space="preserve">}. </w:t>
      </w:r>
      <w:r>
        <w:rPr>
          <w:rFonts w:ascii="Palatino" w:cs="Palatino" w:hAnsi="Palatino" w:eastAsia="Palatino"/>
          <w:sz w:val="22"/>
          <w:szCs w:val="22"/>
          <w:vertAlign w:val="superscript"/>
        </w:rPr>
        <w:footnoteReference w:id="56"/>
      </w:r>
      <w:r>
        <w:rPr>
          <w:rFonts w:ascii="Palatino" w:hAnsi="Palatino"/>
          <w:sz w:val="22"/>
          <w:szCs w:val="22"/>
          <w:rtl w:val="0"/>
          <w:lang w:val="en-US"/>
        </w:rPr>
        <w:t xml:space="preserve"> Christian Etheridge argued the existence of an Old Norse astronomy through tales from ancient literature containing narratives of, among others, the creation of the heavens:</w:t>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before="0" w:line="264" w:lineRule="auto"/>
        <w:ind w:left="283" w:right="567" w:firstLine="0"/>
        <w:rPr>
          <w:rFonts w:ascii="Palatino" w:cs="Palatino" w:hAnsi="Palatino" w:eastAsia="Palatino"/>
          <w:sz w:val="22"/>
          <w:szCs w:val="22"/>
        </w:rPr>
      </w:pPr>
      <w:r>
        <w:rPr>
          <w:rFonts w:ascii="Palatino" w:hAnsi="Palatino"/>
          <w:sz w:val="22"/>
          <w:szCs w:val="22"/>
          <w:rtl w:val="0"/>
          <w:lang w:val="en-US"/>
        </w:rPr>
        <w:t>Odin and his brothers took sparks from Muspellhaim [</w:t>
      </w:r>
      <w:r>
        <w:rPr>
          <w:rFonts w:ascii="Palatino" w:hAnsi="Palatino"/>
          <w:i w:val="1"/>
          <w:iCs w:val="1"/>
          <w:sz w:val="22"/>
          <w:szCs w:val="22"/>
          <w:rtl w:val="0"/>
          <w:lang w:val="en-US"/>
        </w:rPr>
        <w:t>ed. note</w:t>
      </w:r>
      <w:r>
        <w:rPr>
          <w:rFonts w:ascii="Palatino" w:hAnsi="Palatino"/>
          <w:sz w:val="22"/>
          <w:szCs w:val="22"/>
          <w:rtl w:val="0"/>
          <w:lang w:val="en-US"/>
        </w:rPr>
        <w:t xml:space="preserve">: one of two realms in the beginning representing heat and light], and placed them in the sky to illuminate heaven and earth. Some of these lights became fixed and some moved in a wandering course ordered by Odin and his two brothers. </w:t>
      </w:r>
      <w:r>
        <w:rPr>
          <w:rFonts w:ascii="Palatino" w:cs="Palatino" w:hAnsi="Palatino" w:eastAsia="Palatino"/>
          <w:sz w:val="22"/>
          <w:szCs w:val="22"/>
          <w:vertAlign w:val="superscript"/>
        </w:rPr>
        <w:footnoteReference w:id="57"/>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before="0" w:line="264" w:lineRule="auto"/>
        <w:rPr>
          <w:rFonts w:ascii="Palatino" w:cs="Palatino" w:hAnsi="Palatino" w:eastAsia="Palatino"/>
          <w:sz w:val="22"/>
          <w:szCs w:val="22"/>
        </w:rPr>
      </w:pPr>
      <w:r>
        <w:rPr>
          <w:rFonts w:ascii="Palatino" w:hAnsi="Palatino"/>
          <w:sz w:val="22"/>
          <w:szCs w:val="22"/>
          <w:rtl w:val="0"/>
          <w:lang w:val="en-US"/>
        </w:rPr>
        <w:t>Etheridge further discussed a star story as a cosmogenic act concerning Thor:</w:t>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before="0" w:line="264" w:lineRule="auto"/>
        <w:ind w:left="283" w:right="567" w:firstLine="0"/>
        <w:rPr>
          <w:rFonts w:ascii="Palatino" w:cs="Palatino" w:hAnsi="Palatino" w:eastAsia="Palatino"/>
          <w:sz w:val="22"/>
          <w:szCs w:val="22"/>
        </w:rPr>
      </w:pPr>
      <w:r>
        <w:rPr>
          <w:rFonts w:ascii="Palatino" w:hAnsi="Palatino"/>
          <w:sz w:val="22"/>
          <w:szCs w:val="22"/>
          <w:rtl w:val="0"/>
          <w:lang w:val="en-US"/>
        </w:rPr>
        <w:t>[</w:t>
      </w:r>
      <w:r>
        <w:rPr>
          <w:rFonts w:ascii="Palatino" w:hAnsi="Palatino" w:hint="default"/>
          <w:sz w:val="22"/>
          <w:szCs w:val="22"/>
          <w:rtl w:val="0"/>
          <w:lang w:val="en-US"/>
        </w:rPr>
        <w:t>…</w:t>
      </w:r>
      <w:r>
        <w:rPr>
          <w:rFonts w:ascii="Palatino" w:hAnsi="Palatino"/>
          <w:sz w:val="22"/>
          <w:szCs w:val="22"/>
          <w:rtl w:val="0"/>
          <w:lang w:val="en-US"/>
        </w:rPr>
        <w:t>] one of Aurvandil</w:t>
      </w:r>
      <w:r>
        <w:rPr>
          <w:rFonts w:ascii="Palatino" w:hAnsi="Palatino" w:hint="default"/>
          <w:sz w:val="22"/>
          <w:szCs w:val="22"/>
          <w:rtl w:val="0"/>
          <w:lang w:val="en-US"/>
        </w:rPr>
        <w:t>’</w:t>
      </w:r>
      <w:r>
        <w:rPr>
          <w:rFonts w:ascii="Palatino" w:hAnsi="Palatino"/>
          <w:sz w:val="22"/>
          <w:szCs w:val="22"/>
          <w:rtl w:val="0"/>
          <w:lang w:val="en-US"/>
        </w:rPr>
        <w:t>s [</w:t>
      </w:r>
      <w:r>
        <w:rPr>
          <w:rFonts w:ascii="Palatino" w:hAnsi="Palatino"/>
          <w:i w:val="1"/>
          <w:iCs w:val="1"/>
          <w:sz w:val="22"/>
          <w:szCs w:val="22"/>
          <w:rtl w:val="0"/>
          <w:lang w:val="en-US"/>
        </w:rPr>
        <w:t>ed. note</w:t>
      </w:r>
      <w:r>
        <w:rPr>
          <w:rFonts w:ascii="Palatino" w:hAnsi="Palatino"/>
          <w:sz w:val="22"/>
          <w:szCs w:val="22"/>
          <w:rtl w:val="0"/>
          <w:lang w:val="en-US"/>
        </w:rPr>
        <w:t>: the husband of a sorceress helping Thor, whom Thor had helped previously] toes had popped out of the basket and become frostbitten. Thor broke off the toe and cast it up into the sky, making a star out of it called Aurvandilsta (</w:t>
      </w:r>
      <w:r>
        <w:rPr>
          <w:rFonts w:ascii="Palatino" w:hAnsi="Palatino" w:hint="default"/>
          <w:sz w:val="22"/>
          <w:szCs w:val="22"/>
          <w:rtl w:val="0"/>
          <w:lang w:val="en-US"/>
        </w:rPr>
        <w:t>‘</w:t>
      </w:r>
      <w:r>
        <w:rPr>
          <w:rFonts w:ascii="Palatino" w:hAnsi="Palatino"/>
          <w:sz w:val="22"/>
          <w:szCs w:val="22"/>
          <w:rtl w:val="0"/>
          <w:lang w:val="en-US"/>
        </w:rPr>
        <w:t>Aurvandil</w:t>
      </w:r>
      <w:r>
        <w:rPr>
          <w:rFonts w:ascii="Palatino" w:hAnsi="Palatino" w:hint="default"/>
          <w:sz w:val="22"/>
          <w:szCs w:val="22"/>
          <w:rtl w:val="0"/>
          <w:lang w:val="en-US"/>
        </w:rPr>
        <w:t>’</w:t>
      </w:r>
      <w:r>
        <w:rPr>
          <w:rFonts w:ascii="Palatino" w:hAnsi="Palatino"/>
          <w:sz w:val="22"/>
          <w:szCs w:val="22"/>
          <w:rtl w:val="0"/>
          <w:lang w:val="en-US"/>
        </w:rPr>
        <w:t>s toe</w:t>
      </w:r>
      <w:r>
        <w:rPr>
          <w:rFonts w:ascii="Palatino" w:hAnsi="Palatino" w:hint="default"/>
          <w:sz w:val="22"/>
          <w:szCs w:val="22"/>
          <w:rtl w:val="0"/>
          <w:lang w:val="en-US"/>
        </w:rPr>
        <w:t>’</w:t>
      </w:r>
      <w:r>
        <w:rPr>
          <w:rFonts w:ascii="Palatino" w:hAnsi="Palatino"/>
          <w:sz w:val="22"/>
          <w:szCs w:val="22"/>
          <w:rtl w:val="0"/>
          <w:lang w:val="en-US"/>
        </w:rPr>
        <w:t xml:space="preserve">). </w:t>
      </w:r>
      <w:r>
        <w:rPr>
          <w:rFonts w:ascii="Palatino" w:cs="Palatino" w:hAnsi="Palatino" w:eastAsia="Palatino"/>
          <w:sz w:val="22"/>
          <w:szCs w:val="22"/>
          <w:vertAlign w:val="superscript"/>
        </w:rPr>
        <w:footnoteReference w:id="58"/>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before="0" w:line="264" w:lineRule="auto"/>
        <w:sectPr>
          <w:headerReference w:type="default" r:id="rId15"/>
          <w:pgSz w:w="11906" w:h="16838" w:orient="portrait"/>
          <w:pgMar w:top="1134" w:right="1134" w:bottom="1134" w:left="1134" w:header="567" w:footer="720"/>
          <w:bidi w:val="0"/>
        </w:sectPr>
      </w:pPr>
      <w:r>
        <w:rPr>
          <w:rFonts w:ascii="Palatino" w:hAnsi="Palatino"/>
          <w:sz w:val="22"/>
          <w:szCs w:val="22"/>
          <w:rtl w:val="0"/>
          <w:lang w:val="en-US"/>
        </w:rPr>
        <w:t xml:space="preserve">The narratives of the Old Norse and Thor are few, as are the narratives of Thunderbird. As discussed by Annette S. Lee et.al.: </w:t>
      </w:r>
      <w:r>
        <w:rPr>
          <w:rFonts w:ascii="Palatino" w:hAnsi="Palatino" w:hint="default"/>
          <w:sz w:val="22"/>
          <w:szCs w:val="22"/>
          <w:rtl w:val="0"/>
          <w:lang w:val="en-US"/>
        </w:rPr>
        <w:t>‘</w:t>
      </w:r>
      <w:r>
        <w:rPr>
          <w:rFonts w:ascii="Palatino" w:hAnsi="Palatino"/>
          <w:sz w:val="22"/>
          <w:szCs w:val="22"/>
          <w:rtl w:val="0"/>
          <w:lang w:val="en-US"/>
        </w:rPr>
        <w:t>the narrative star knowledge is disappearing as elders pass [</w:t>
      </w:r>
      <w:r>
        <w:rPr>
          <w:rFonts w:ascii="Palatino" w:hAnsi="Palatino" w:hint="default"/>
          <w:sz w:val="22"/>
          <w:szCs w:val="22"/>
          <w:rtl w:val="0"/>
          <w:lang w:val="en-US"/>
        </w:rPr>
        <w:t>…</w:t>
      </w:r>
      <w:r>
        <w:rPr>
          <w:rFonts w:ascii="Palatino" w:hAnsi="Palatino"/>
          <w:sz w:val="22"/>
          <w:szCs w:val="22"/>
          <w:rtl w:val="0"/>
          <w:lang w:val="en-US"/>
        </w:rPr>
        <w:t>]</w:t>
      </w:r>
      <w:r>
        <w:rPr>
          <w:rFonts w:ascii="Palatino" w:hAnsi="Palatino" w:hint="default"/>
          <w:sz w:val="22"/>
          <w:szCs w:val="22"/>
          <w:rtl w:val="0"/>
          <w:lang w:val="en-US"/>
        </w:rPr>
        <w:t>’</w:t>
      </w:r>
      <w:r>
        <w:rPr>
          <w:rFonts w:ascii="Palatino" w:hAnsi="Palatino"/>
          <w:sz w:val="22"/>
          <w:szCs w:val="22"/>
          <w:rtl w:val="0"/>
          <w:lang w:val="en-US"/>
        </w:rPr>
        <w:t xml:space="preserve">. </w:t>
      </w:r>
      <w:r>
        <w:rPr>
          <w:rFonts w:ascii="Palatino" w:cs="Palatino" w:hAnsi="Palatino" w:eastAsia="Palatino"/>
          <w:sz w:val="22"/>
          <w:szCs w:val="22"/>
          <w:vertAlign w:val="superscript"/>
        </w:rPr>
        <w:footnoteReference w:id="59"/>
      </w:r>
      <w:r>
        <w:rPr>
          <w:rFonts w:ascii="Palatino" w:hAnsi="Palatino"/>
          <w:sz w:val="22"/>
          <w:szCs w:val="22"/>
          <w:rtl w:val="0"/>
          <w:lang w:val="en-US"/>
        </w:rPr>
        <w:t xml:space="preserve"> Lee et.al. however further discussed the presence of Thunderbird in the stars to be found in the northern night sky:</w:t>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before="0" w:line="264" w:lineRule="auto"/>
        <w:ind w:left="283" w:right="567" w:firstLine="0"/>
        <w:rPr>
          <w:rFonts w:ascii="Palatino" w:cs="Palatino" w:hAnsi="Palatino" w:eastAsia="Palatino"/>
          <w:sz w:val="22"/>
          <w:szCs w:val="22"/>
        </w:rPr>
      </w:pPr>
      <w:r>
        <w:rPr>
          <w:rFonts w:ascii="Palatino" w:hAnsi="Palatino"/>
          <w:sz w:val="22"/>
          <w:szCs w:val="22"/>
          <w:rtl w:val="0"/>
          <w:lang w:val="en-US"/>
        </w:rPr>
        <w:t xml:space="preserve">The heart of the Thunderbird, Wakinyan constellation is at the centre of the precession circle in the northern sky. This is an excellent example of the keen awareness and deep astronomical knowledge of the D(L/N)akota people. </w:t>
      </w:r>
      <w:r>
        <w:rPr>
          <w:rFonts w:ascii="Palatino" w:cs="Palatino" w:hAnsi="Palatino" w:eastAsia="Palatino"/>
          <w:sz w:val="22"/>
          <w:szCs w:val="22"/>
          <w:vertAlign w:val="superscript"/>
        </w:rPr>
        <w:footnoteReference w:id="60"/>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before="0" w:line="264" w:lineRule="auto"/>
        <w:rPr>
          <w:rFonts w:ascii="Palatino" w:cs="Palatino" w:hAnsi="Palatino" w:eastAsia="Palatino"/>
          <w:sz w:val="22"/>
          <w:szCs w:val="22"/>
        </w:rPr>
      </w:pPr>
      <w:r>
        <w:rPr>
          <w:rFonts w:ascii="Palatino" w:hAnsi="Palatino"/>
          <w:sz w:val="22"/>
          <w:szCs w:val="22"/>
          <w:rtl w:val="0"/>
          <w:lang w:val="en-US"/>
        </w:rPr>
        <w:t>The name of the constellation was described as closely related to the Thunderbird</w:t>
      </w:r>
      <w:r>
        <w:rPr>
          <w:rFonts w:ascii="Palatino" w:hAnsi="Palatino" w:hint="default"/>
          <w:sz w:val="22"/>
          <w:szCs w:val="22"/>
          <w:rtl w:val="0"/>
          <w:lang w:val="en-US"/>
        </w:rPr>
        <w:t>’</w:t>
      </w:r>
      <w:r>
        <w:rPr>
          <w:rFonts w:ascii="Palatino" w:hAnsi="Palatino"/>
          <w:sz w:val="22"/>
          <w:szCs w:val="22"/>
          <w:rtl w:val="0"/>
          <w:lang w:val="en-US"/>
        </w:rPr>
        <w:t xml:space="preserve">s ability to both destruct and fertilise as discussed earlier in this essay, and that: </w:t>
      </w:r>
      <w:r>
        <w:rPr>
          <w:rFonts w:ascii="Palatino" w:hAnsi="Palatino" w:hint="default"/>
          <w:sz w:val="22"/>
          <w:szCs w:val="22"/>
          <w:rtl w:val="0"/>
          <w:lang w:val="en-US"/>
        </w:rPr>
        <w:t>‘</w:t>
      </w:r>
      <w:r>
        <w:rPr>
          <w:rFonts w:ascii="Palatino" w:hAnsi="Palatino"/>
          <w:sz w:val="22"/>
          <w:szCs w:val="22"/>
          <w:rtl w:val="0"/>
          <w:lang w:val="en-US"/>
        </w:rPr>
        <w:t>[</w:t>
      </w:r>
      <w:r>
        <w:rPr>
          <w:rFonts w:ascii="Palatino" w:hAnsi="Palatino" w:hint="default"/>
          <w:sz w:val="22"/>
          <w:szCs w:val="22"/>
          <w:rtl w:val="0"/>
          <w:lang w:val="en-US"/>
        </w:rPr>
        <w:t>…</w:t>
      </w:r>
      <w:r>
        <w:rPr>
          <w:rFonts w:ascii="Palatino" w:hAnsi="Palatino"/>
          <w:sz w:val="22"/>
          <w:szCs w:val="22"/>
          <w:rtl w:val="0"/>
          <w:lang w:val="en-US"/>
        </w:rPr>
        <w:t>] life itself might have been sparked in the primordial soup by lightning</w:t>
      </w:r>
      <w:r>
        <w:rPr>
          <w:rFonts w:ascii="Palatino" w:hAnsi="Palatino" w:hint="default"/>
          <w:sz w:val="22"/>
          <w:szCs w:val="22"/>
          <w:rtl w:val="0"/>
          <w:lang w:val="en-US"/>
        </w:rPr>
        <w:t>’</w:t>
      </w:r>
      <w:r>
        <w:rPr>
          <w:rFonts w:ascii="Palatino" w:hAnsi="Palatino"/>
          <w:sz w:val="22"/>
          <w:szCs w:val="22"/>
          <w:rtl w:val="0"/>
          <w:lang w:val="en-US"/>
        </w:rPr>
        <w:t xml:space="preserve">. </w:t>
      </w:r>
      <w:r>
        <w:rPr>
          <w:rFonts w:ascii="Palatino" w:cs="Palatino" w:hAnsi="Palatino" w:eastAsia="Palatino"/>
          <w:sz w:val="22"/>
          <w:szCs w:val="22"/>
          <w:vertAlign w:val="superscript"/>
        </w:rPr>
        <w:footnoteReference w:id="61"/>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before="0" w:line="264" w:lineRule="auto"/>
        <w:rPr>
          <w:rFonts w:ascii="Palatino" w:cs="Palatino" w:hAnsi="Palatino" w:eastAsia="Palatino"/>
          <w:sz w:val="22"/>
          <w:szCs w:val="22"/>
        </w:rPr>
      </w:pPr>
      <w:r>
        <w:rPr>
          <w:rFonts w:ascii="Palatino" w:hAnsi="Palatino"/>
          <w:sz w:val="22"/>
          <w:szCs w:val="22"/>
          <w:rtl w:val="0"/>
          <w:lang w:val="en-US"/>
        </w:rPr>
        <w:t xml:space="preserve">As such, Thunderbird was related to a constellation, possibly involved on the creation of life. In contrast, Thor was related to being the planet Jupiter. </w:t>
      </w:r>
      <w:r>
        <w:rPr>
          <w:rFonts w:ascii="Palatino" w:cs="Palatino" w:hAnsi="Palatino" w:eastAsia="Palatino"/>
          <w:sz w:val="22"/>
          <w:szCs w:val="22"/>
          <w:vertAlign w:val="superscript"/>
        </w:rPr>
        <w:footnoteReference w:id="62"/>
      </w:r>
      <w:r>
        <w:rPr>
          <w:rFonts w:ascii="Palatino" w:hAnsi="Palatino"/>
          <w:sz w:val="22"/>
          <w:szCs w:val="22"/>
          <w:rtl w:val="0"/>
          <w:lang w:val="en-US"/>
        </w:rPr>
        <w:t xml:space="preserve">  Sigurdsson discussed:</w:t>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before="0" w:line="264" w:lineRule="auto"/>
        <w:ind w:left="283" w:right="567" w:firstLine="0"/>
        <w:rPr>
          <w:rFonts w:ascii="Palatino" w:cs="Palatino" w:hAnsi="Palatino" w:eastAsia="Palatino"/>
          <w:sz w:val="22"/>
          <w:szCs w:val="22"/>
        </w:rPr>
      </w:pPr>
      <w:r>
        <w:rPr>
          <w:rFonts w:ascii="Palatino" w:hAnsi="Palatino" w:hint="default"/>
          <w:sz w:val="22"/>
          <w:szCs w:val="22"/>
          <w:rtl w:val="0"/>
          <w:lang w:val="en-US"/>
        </w:rPr>
        <w:t>‘</w:t>
      </w:r>
      <w:r>
        <w:rPr>
          <w:rFonts w:ascii="Palatino" w:hAnsi="Palatino"/>
          <w:sz w:val="22"/>
          <w:szCs w:val="22"/>
          <w:rtl w:val="0"/>
          <w:lang w:val="en-US"/>
        </w:rPr>
        <w:t xml:space="preserve">Far away (and below the horizon most if the time), the forces of evil are kept at bay by the ever-moving </w:t>
      </w:r>
      <w:r>
        <w:rPr>
          <w:rFonts w:ascii="Palatino" w:hAnsi="Palatino" w:hint="default"/>
          <w:sz w:val="22"/>
          <w:szCs w:val="22"/>
          <w:rtl w:val="0"/>
        </w:rPr>
        <w:t>Þó</w:t>
      </w:r>
      <w:r>
        <w:rPr>
          <w:rFonts w:ascii="Palatino" w:hAnsi="Palatino"/>
          <w:sz w:val="22"/>
          <w:szCs w:val="22"/>
          <w:rtl w:val="0"/>
        </w:rPr>
        <w:t>rr</w:t>
      </w:r>
      <w:r>
        <w:rPr>
          <w:rFonts w:ascii="Palatino" w:hAnsi="Palatino"/>
          <w:sz w:val="22"/>
          <w:szCs w:val="22"/>
          <w:rtl w:val="0"/>
          <w:lang w:val="en-US"/>
        </w:rPr>
        <w:t xml:space="preserve"> [</w:t>
      </w:r>
      <w:r>
        <w:rPr>
          <w:rFonts w:ascii="Palatino" w:hAnsi="Palatino"/>
          <w:i w:val="1"/>
          <w:iCs w:val="1"/>
          <w:sz w:val="22"/>
          <w:szCs w:val="22"/>
          <w:rtl w:val="0"/>
          <w:lang w:val="en-US"/>
        </w:rPr>
        <w:t>ed.</w:t>
      </w:r>
      <w:r>
        <w:rPr>
          <w:rFonts w:ascii="Palatino" w:hAnsi="Palatino"/>
          <w:sz w:val="22"/>
          <w:szCs w:val="22"/>
          <w:rtl w:val="0"/>
          <w:lang w:val="en-US"/>
        </w:rPr>
        <w:t xml:space="preserve"> Thor] who travels the outskirts of the encircled cultured zone constantly.</w:t>
      </w:r>
      <w:r>
        <w:rPr>
          <w:rFonts w:ascii="Palatino" w:hAnsi="Palatino" w:hint="default"/>
          <w:sz w:val="22"/>
          <w:szCs w:val="22"/>
          <w:rtl w:val="0"/>
          <w:lang w:val="en-US"/>
        </w:rPr>
        <w:t>’</w:t>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before="0" w:line="264" w:lineRule="auto"/>
        <w:rPr>
          <w:rFonts w:ascii="Palatino" w:cs="Palatino" w:hAnsi="Palatino" w:eastAsia="Palatino"/>
          <w:sz w:val="22"/>
          <w:szCs w:val="22"/>
        </w:rPr>
      </w:pPr>
      <w:r>
        <w:rPr>
          <w:rFonts w:ascii="Palatino" w:hAnsi="Palatino"/>
          <w:sz w:val="22"/>
          <w:szCs w:val="22"/>
          <w:rtl w:val="0"/>
          <w:lang w:val="en-US"/>
        </w:rPr>
        <w:t>It could be argued that Thor</w:t>
      </w:r>
      <w:r>
        <w:rPr>
          <w:rFonts w:ascii="Palatino" w:hAnsi="Palatino" w:hint="default"/>
          <w:sz w:val="22"/>
          <w:szCs w:val="22"/>
          <w:rtl w:val="0"/>
          <w:lang w:val="en-US"/>
        </w:rPr>
        <w:t>’</w:t>
      </w:r>
      <w:r>
        <w:rPr>
          <w:rFonts w:ascii="Palatino" w:hAnsi="Palatino"/>
          <w:sz w:val="22"/>
          <w:szCs w:val="22"/>
          <w:rtl w:val="0"/>
          <w:lang w:val="en-US"/>
        </w:rPr>
        <w:t>s role was to keep the Milky Way safe through battle, as opposed to Thunderbird</w:t>
      </w:r>
      <w:r>
        <w:rPr>
          <w:rFonts w:ascii="Palatino" w:hAnsi="Palatino" w:hint="default"/>
          <w:sz w:val="22"/>
          <w:szCs w:val="22"/>
          <w:rtl w:val="0"/>
          <w:lang w:val="en-US"/>
        </w:rPr>
        <w:t>’</w:t>
      </w:r>
      <w:r>
        <w:rPr>
          <w:rFonts w:ascii="Palatino" w:hAnsi="Palatino"/>
          <w:sz w:val="22"/>
          <w:szCs w:val="22"/>
          <w:rtl w:val="0"/>
          <w:lang w:val="en-US"/>
        </w:rPr>
        <w:t>s role of possibly creating, but also destroying, life itself on Earth from the sky through natural forces. The cosmogenic narratives are finely connected to the other myth theories discussed earlier. In both myths it was evident that Thor and Thunderbird were important narratives, entailing the power, fascination and destruction, which is also reflected in the stars and planets.</w:t>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before="0" w:line="264" w:lineRule="auto"/>
        <w:rPr>
          <w:rFonts w:ascii="Palatino" w:cs="Palatino" w:hAnsi="Palatino" w:eastAsia="Palatino"/>
          <w:sz w:val="22"/>
          <w:szCs w:val="22"/>
        </w:rPr>
      </w:pPr>
      <w:r>
        <w:rPr>
          <w:rFonts w:ascii="Palatino" w:cs="Palatino" w:hAnsi="Palatino" w:eastAsia="Palatino"/>
          <w:sz w:val="22"/>
          <w:szCs w:val="22"/>
          <w:rtl w:val="0"/>
        </w:rPr>
        <w:tab/>
        <w:t>Thor and Thunderbird were thus narratives which were part of the Old Norse and Native American myths about the stars and planets, and such with a cosmogenic aspect. This is further argued through the Milky Way being represented in both the native Indian myths and the Old Norse Myths, though very differently. In the Lakota narratives, which also include the narratives of Thunderbird, the Milky Way is described as:</w:t>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before="0" w:line="264" w:lineRule="auto"/>
        <w:ind w:left="283" w:right="567" w:firstLine="0"/>
        <w:rPr>
          <w:rFonts w:ascii="Palatino" w:cs="Palatino" w:hAnsi="Palatino" w:eastAsia="Palatino"/>
          <w:sz w:val="22"/>
          <w:szCs w:val="22"/>
        </w:rPr>
      </w:pPr>
      <w:r>
        <w:rPr>
          <w:rFonts w:ascii="Palatino" w:hAnsi="Palatino"/>
          <w:sz w:val="22"/>
          <w:szCs w:val="22"/>
          <w:rtl w:val="0"/>
          <w:lang w:val="en-US"/>
        </w:rPr>
        <w:t>Wanagi Thachanku, The Spirit</w:t>
      </w:r>
      <w:r>
        <w:rPr>
          <w:rFonts w:ascii="Palatino" w:hAnsi="Palatino" w:hint="default"/>
          <w:sz w:val="22"/>
          <w:szCs w:val="22"/>
          <w:rtl w:val="0"/>
          <w:lang w:val="en-US"/>
        </w:rPr>
        <w:t>’</w:t>
      </w:r>
      <w:r>
        <w:rPr>
          <w:rFonts w:ascii="Palatino" w:hAnsi="Palatino"/>
          <w:sz w:val="22"/>
          <w:szCs w:val="22"/>
          <w:rtl w:val="0"/>
          <w:lang w:val="en-US"/>
        </w:rPr>
        <w:t xml:space="preserve">s Road, is the Lakota name for the Milky Way. This was the path a Lakota followed after death. </w:t>
      </w:r>
      <w:r>
        <w:rPr>
          <w:rFonts w:ascii="Palatino" w:cs="Palatino" w:hAnsi="Palatino" w:eastAsia="Palatino"/>
          <w:sz w:val="22"/>
          <w:szCs w:val="22"/>
          <w:vertAlign w:val="superscript"/>
        </w:rPr>
        <w:footnoteReference w:id="63"/>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before="0" w:line="264" w:lineRule="auto"/>
        <w:rPr>
          <w:rFonts w:ascii="Palatino" w:cs="Palatino" w:hAnsi="Palatino" w:eastAsia="Palatino"/>
          <w:sz w:val="22"/>
          <w:szCs w:val="22"/>
        </w:rPr>
      </w:pPr>
      <w:r>
        <w:rPr>
          <w:rFonts w:ascii="Palatino" w:hAnsi="Palatino"/>
          <w:sz w:val="22"/>
          <w:szCs w:val="22"/>
          <w:rtl w:val="0"/>
          <w:lang w:val="en-US"/>
        </w:rPr>
        <w:t xml:space="preserve">In the Norse Mythology, it has been argued that the Milky Way was representing the world of the Gods, the sacred tree of life, </w:t>
      </w:r>
      <w:r>
        <w:rPr>
          <w:rFonts w:ascii="Palatino" w:hAnsi="Palatino"/>
          <w:sz w:val="22"/>
          <w:szCs w:val="22"/>
          <w:rtl w:val="0"/>
        </w:rPr>
        <w:t>Yggdrasil</w:t>
      </w:r>
      <w:r>
        <w:rPr>
          <w:rFonts w:ascii="Palatino" w:hAnsi="Palatino"/>
          <w:sz w:val="22"/>
          <w:szCs w:val="22"/>
          <w:rtl w:val="0"/>
          <w:lang w:val="en-US"/>
        </w:rPr>
        <w:t xml:space="preserve">. </w:t>
      </w:r>
      <w:r>
        <w:rPr>
          <w:rFonts w:ascii="Palatino" w:cs="Palatino" w:hAnsi="Palatino" w:eastAsia="Palatino"/>
          <w:sz w:val="22"/>
          <w:szCs w:val="22"/>
          <w:vertAlign w:val="superscript"/>
        </w:rPr>
        <w:footnoteReference w:id="64"/>
      </w:r>
      <w:r>
        <w:rPr>
          <w:rFonts w:ascii="Palatino" w:hAnsi="Palatino"/>
          <w:sz w:val="22"/>
          <w:szCs w:val="22"/>
          <w:rtl w:val="0"/>
          <w:lang w:val="en-US"/>
        </w:rPr>
        <w:t xml:space="preserve"> In this way, the two myths differ, as in the Norse Mythology, Thor was residing in the Milky Way, defending it as Jupiter on the edge. In contrast, the Native American myths, to which the Thunderbird related, the Milky Way was: </w:t>
      </w:r>
      <w:r>
        <w:rPr>
          <w:rFonts w:ascii="Palatino" w:hAnsi="Palatino" w:hint="default"/>
          <w:sz w:val="22"/>
          <w:szCs w:val="22"/>
          <w:rtl w:val="0"/>
          <w:lang w:val="en-US"/>
        </w:rPr>
        <w:t>‘</w:t>
      </w:r>
      <w:r>
        <w:rPr>
          <w:rFonts w:ascii="Palatino" w:hAnsi="Palatino"/>
          <w:sz w:val="22"/>
          <w:szCs w:val="22"/>
          <w:rtl w:val="0"/>
          <w:lang w:val="en-US"/>
        </w:rPr>
        <w:t>a better land than this earth of ours</w:t>
      </w:r>
      <w:r>
        <w:rPr>
          <w:rFonts w:ascii="Palatino" w:hAnsi="Palatino" w:hint="default"/>
          <w:sz w:val="22"/>
          <w:szCs w:val="22"/>
          <w:rtl w:val="0"/>
          <w:lang w:val="en-US"/>
        </w:rPr>
        <w:t xml:space="preserve">’ </w:t>
      </w:r>
      <w:r>
        <w:rPr>
          <w:rFonts w:ascii="Palatino" w:cs="Palatino" w:hAnsi="Palatino" w:eastAsia="Palatino"/>
          <w:sz w:val="22"/>
          <w:szCs w:val="22"/>
          <w:vertAlign w:val="superscript"/>
        </w:rPr>
        <w:footnoteReference w:id="65"/>
      </w:r>
      <w:r>
        <w:rPr>
          <w:rFonts w:ascii="Palatino" w:hAnsi="Palatino"/>
          <w:sz w:val="22"/>
          <w:szCs w:val="22"/>
          <w:rtl w:val="0"/>
          <w:lang w:val="en-US"/>
        </w:rPr>
        <w:t>.</w:t>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before="0" w:line="264" w:lineRule="auto"/>
        <w:rPr>
          <w:rFonts w:ascii="Palatino" w:cs="Palatino" w:hAnsi="Palatino" w:eastAsia="Palatino"/>
          <w:i w:val="0"/>
          <w:iCs w:val="0"/>
          <w:sz w:val="22"/>
          <w:szCs w:val="22"/>
        </w:rPr>
      </w:pP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before="0" w:line="264" w:lineRule="auto"/>
        <w:rPr>
          <w:rFonts w:ascii="Palatino" w:cs="Palatino" w:hAnsi="Palatino" w:eastAsia="Palatino"/>
          <w:b w:val="0"/>
          <w:bCs w:val="0"/>
          <w:sz w:val="22"/>
          <w:szCs w:val="22"/>
        </w:rPr>
      </w:pPr>
      <w:r>
        <w:rPr>
          <w:rFonts w:ascii="Palatino" w:hAnsi="Palatino"/>
          <w:b w:val="1"/>
          <w:bCs w:val="1"/>
          <w:sz w:val="22"/>
          <w:szCs w:val="22"/>
          <w:rtl w:val="0"/>
          <w:lang w:val="en-US"/>
        </w:rPr>
        <w:t>Conclusion</w:t>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before="0" w:line="264" w:lineRule="auto"/>
        <w:sectPr>
          <w:headerReference w:type="default" r:id="rId16"/>
          <w:pgSz w:w="11906" w:h="16838" w:orient="portrait"/>
          <w:pgMar w:top="1134" w:right="1134" w:bottom="1134" w:left="1134" w:header="567" w:footer="720"/>
          <w:bidi w:val="0"/>
        </w:sectPr>
      </w:pPr>
      <w:r>
        <w:rPr>
          <w:rFonts w:ascii="Palatino" w:hAnsi="Palatino"/>
          <w:sz w:val="22"/>
          <w:szCs w:val="22"/>
          <w:rtl w:val="0"/>
          <w:lang w:val="en-US"/>
        </w:rPr>
        <w:t>This essay has</w:t>
      </w:r>
      <w:r>
        <w:rPr>
          <w:rFonts w:ascii="Palatino" w:hAnsi="Palatino"/>
          <w:sz w:val="22"/>
          <w:szCs w:val="22"/>
          <w:rtl w:val="0"/>
          <w:lang w:val="en-US"/>
        </w:rPr>
        <w:t xml:space="preserve"> compared and contrasted two sky myths: the myth of </w:t>
      </w:r>
      <w:r>
        <w:rPr>
          <w:rFonts w:ascii="Palatino" w:hAnsi="Palatino" w:hint="default"/>
          <w:sz w:val="22"/>
          <w:szCs w:val="22"/>
          <w:rtl w:val="0"/>
          <w:lang w:val="en-US"/>
        </w:rPr>
        <w:t>‘</w:t>
      </w:r>
      <w:r>
        <w:rPr>
          <w:rFonts w:ascii="Palatino" w:hAnsi="Palatino"/>
          <w:sz w:val="22"/>
          <w:szCs w:val="22"/>
          <w:rtl w:val="0"/>
          <w:lang w:val="en-US"/>
        </w:rPr>
        <w:t>Thor</w:t>
      </w:r>
      <w:r>
        <w:rPr>
          <w:rFonts w:ascii="Palatino" w:hAnsi="Palatino" w:hint="default"/>
          <w:sz w:val="22"/>
          <w:szCs w:val="22"/>
          <w:rtl w:val="1"/>
        </w:rPr>
        <w:t xml:space="preserve">’ </w:t>
      </w:r>
      <w:r>
        <w:rPr>
          <w:rFonts w:ascii="Palatino" w:hAnsi="Palatino"/>
          <w:sz w:val="22"/>
          <w:szCs w:val="22"/>
          <w:rtl w:val="0"/>
          <w:lang w:val="en-US"/>
        </w:rPr>
        <w:t xml:space="preserve">from the Norse Mythology, and </w:t>
      </w:r>
      <w:r>
        <w:rPr>
          <w:rFonts w:ascii="Palatino" w:hAnsi="Palatino"/>
          <w:sz w:val="22"/>
          <w:szCs w:val="22"/>
          <w:rtl w:val="0"/>
          <w:lang w:val="en-US"/>
        </w:rPr>
        <w:t xml:space="preserve">the myth of </w:t>
      </w:r>
      <w:r>
        <w:rPr>
          <w:rFonts w:ascii="Palatino" w:hAnsi="Palatino" w:hint="default"/>
          <w:sz w:val="22"/>
          <w:szCs w:val="22"/>
          <w:rtl w:val="1"/>
        </w:rPr>
        <w:t>’</w:t>
      </w:r>
      <w:r>
        <w:rPr>
          <w:rFonts w:ascii="Palatino" w:hAnsi="Palatino"/>
          <w:sz w:val="22"/>
          <w:szCs w:val="22"/>
          <w:rtl w:val="0"/>
          <w:lang w:val="de-DE"/>
        </w:rPr>
        <w:t>Thunderbird</w:t>
      </w:r>
      <w:r>
        <w:rPr>
          <w:rFonts w:ascii="Palatino" w:hAnsi="Palatino" w:hint="default"/>
          <w:sz w:val="22"/>
          <w:szCs w:val="22"/>
          <w:rtl w:val="1"/>
        </w:rPr>
        <w:t xml:space="preserve">’ </w:t>
      </w:r>
      <w:r>
        <w:rPr>
          <w:rFonts w:ascii="Palatino" w:hAnsi="Palatino"/>
          <w:sz w:val="22"/>
          <w:szCs w:val="22"/>
          <w:rtl w:val="0"/>
          <w:lang w:val="en-US"/>
        </w:rPr>
        <w:t>from the Native American Mythology.</w:t>
      </w:r>
      <w:r>
        <w:rPr>
          <w:rFonts w:ascii="Palatino" w:hAnsi="Palatino"/>
          <w:sz w:val="22"/>
          <w:szCs w:val="22"/>
          <w:rtl w:val="0"/>
          <w:lang w:val="en-US"/>
        </w:rPr>
        <w:t xml:space="preserve"> The</w:t>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before="0" w:line="264" w:lineRule="auto"/>
        <w:rPr>
          <w:rFonts w:ascii="Palatino" w:cs="Palatino" w:hAnsi="Palatino" w:eastAsia="Palatino"/>
          <w:sz w:val="22"/>
          <w:szCs w:val="22"/>
        </w:rPr>
      </w:pPr>
      <w:r>
        <w:rPr>
          <w:rFonts w:ascii="Palatino" w:hAnsi="Palatino"/>
          <w:sz w:val="22"/>
          <w:szCs w:val="22"/>
          <w:rtl w:val="0"/>
          <w:lang w:val="en-US"/>
        </w:rPr>
        <w:t>exploration of the myths took its</w:t>
      </w:r>
      <w:r>
        <w:rPr>
          <w:rFonts w:ascii="Palatino" w:hAnsi="Palatino"/>
          <w:sz w:val="22"/>
          <w:szCs w:val="22"/>
          <w:rtl w:val="0"/>
        </w:rPr>
        <w:t xml:space="preserve"> </w:t>
      </w:r>
      <w:r>
        <w:rPr>
          <w:rFonts w:ascii="Palatino" w:hAnsi="Palatino"/>
          <w:sz w:val="22"/>
          <w:szCs w:val="22"/>
          <w:rtl w:val="0"/>
          <w:lang w:val="en-US"/>
        </w:rPr>
        <w:t>foundation</w:t>
      </w:r>
      <w:r>
        <w:rPr>
          <w:rFonts w:ascii="Palatino" w:hAnsi="Palatino"/>
          <w:sz w:val="22"/>
          <w:szCs w:val="22"/>
          <w:rtl w:val="0"/>
          <w:lang w:val="en-US"/>
        </w:rPr>
        <w:t xml:space="preserve"> in three theories/definitions of myths: a) a symbolic/archetypal theory</w:t>
      </w:r>
      <w:r>
        <w:rPr>
          <w:rFonts w:ascii="Palatino" w:hAnsi="Palatino"/>
          <w:sz w:val="22"/>
          <w:szCs w:val="22"/>
          <w:rtl w:val="0"/>
          <w:lang w:val="en-US"/>
        </w:rPr>
        <w:t>,</w:t>
      </w:r>
      <w:r>
        <w:rPr>
          <w:rFonts w:ascii="Palatino" w:hAnsi="Palatino"/>
          <w:sz w:val="22"/>
          <w:szCs w:val="22"/>
          <w:rtl w:val="0"/>
          <w:lang w:val="en-US"/>
        </w:rPr>
        <w:t xml:space="preserve"> b) a functional theory, and c) a cosmological/cosmogonic theory. These theories </w:t>
      </w:r>
      <w:r>
        <w:rPr>
          <w:rFonts w:ascii="Palatino" w:hAnsi="Palatino"/>
          <w:sz w:val="22"/>
          <w:szCs w:val="22"/>
          <w:rtl w:val="0"/>
          <w:lang w:val="en-US"/>
        </w:rPr>
        <w:t>were</w:t>
      </w:r>
      <w:r>
        <w:rPr>
          <w:rFonts w:ascii="Palatino" w:hAnsi="Palatino"/>
          <w:sz w:val="22"/>
          <w:szCs w:val="22"/>
          <w:rtl w:val="0"/>
          <w:lang w:val="en-US"/>
        </w:rPr>
        <w:t xml:space="preserve"> not chosen as being correct or accurate, but as a structural limitation of this essay</w:t>
      </w:r>
      <w:r>
        <w:rPr>
          <w:rFonts w:ascii="Palatino" w:hAnsi="Palatino"/>
          <w:sz w:val="22"/>
          <w:szCs w:val="22"/>
          <w:rtl w:val="0"/>
          <w:lang w:val="en-US"/>
        </w:rPr>
        <w:t xml:space="preserve">. Both myths were briefly contextualised for the purpose of this essay. </w:t>
      </w:r>
      <w:r>
        <w:rPr>
          <w:rFonts w:ascii="Palatino" w:hAnsi="Palatino"/>
          <w:sz w:val="22"/>
          <w:szCs w:val="22"/>
          <w:rtl w:val="0"/>
          <w:lang w:val="en-US"/>
        </w:rPr>
        <w:t xml:space="preserve">The narratives were explored through the aspects of enchantment </w:t>
      </w:r>
      <w:r>
        <w:rPr>
          <w:rFonts w:ascii="Palatino" w:cs="Palatino" w:hAnsi="Palatino" w:eastAsia="Palatino"/>
          <w:sz w:val="22"/>
          <w:szCs w:val="22"/>
          <w:vertAlign w:val="superscript"/>
        </w:rPr>
        <w:footnoteReference w:id="66"/>
      </w:r>
      <w:r>
        <w:rPr>
          <w:rFonts w:ascii="Palatino" w:hAnsi="Palatino"/>
          <w:sz w:val="22"/>
          <w:szCs w:val="22"/>
          <w:rtl w:val="0"/>
          <w:lang w:val="en-US"/>
        </w:rPr>
        <w:t xml:space="preserve">, a way of explaining the world </w:t>
      </w:r>
      <w:r>
        <w:rPr>
          <w:rFonts w:ascii="Palatino" w:cs="Palatino" w:hAnsi="Palatino" w:eastAsia="Palatino"/>
          <w:sz w:val="22"/>
          <w:szCs w:val="22"/>
          <w:vertAlign w:val="superscript"/>
        </w:rPr>
        <w:footnoteReference w:id="67"/>
      </w:r>
      <w:r>
        <w:rPr>
          <w:rFonts w:ascii="Palatino" w:hAnsi="Palatino"/>
          <w:sz w:val="22"/>
          <w:szCs w:val="22"/>
          <w:rtl w:val="0"/>
          <w:lang w:val="en-US"/>
        </w:rPr>
        <w:t xml:space="preserve"> and a way to passing on knowledge </w:t>
      </w:r>
      <w:r>
        <w:rPr>
          <w:rFonts w:ascii="Palatino" w:cs="Palatino" w:hAnsi="Palatino" w:eastAsia="Palatino"/>
          <w:sz w:val="22"/>
          <w:szCs w:val="22"/>
          <w:vertAlign w:val="superscript"/>
        </w:rPr>
        <w:footnoteReference w:id="68"/>
      </w:r>
      <w:r>
        <w:rPr>
          <w:rFonts w:ascii="Palatino" w:hAnsi="Palatino"/>
          <w:sz w:val="22"/>
          <w:szCs w:val="22"/>
          <w:rtl w:val="0"/>
          <w:lang w:val="en-US"/>
        </w:rPr>
        <w:t>.</w:t>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before="0" w:line="264" w:lineRule="auto"/>
        <w:rPr>
          <w:rFonts w:ascii="Palatino" w:cs="Palatino" w:hAnsi="Palatino" w:eastAsia="Palatino"/>
          <w:sz w:val="22"/>
          <w:szCs w:val="22"/>
        </w:rPr>
      </w:pPr>
      <w:r>
        <w:rPr>
          <w:rFonts w:ascii="Palatino" w:cs="Palatino" w:hAnsi="Palatino" w:eastAsia="Palatino"/>
          <w:sz w:val="22"/>
          <w:szCs w:val="22"/>
          <w:rtl w:val="0"/>
        </w:rPr>
        <w:tab/>
        <w:t xml:space="preserve">It was found that </w:t>
      </w:r>
      <w:r>
        <w:rPr>
          <w:rFonts w:ascii="Palatino" w:hAnsi="Palatino"/>
          <w:sz w:val="22"/>
          <w:szCs w:val="22"/>
          <w:rtl w:val="0"/>
          <w:lang w:val="en-US"/>
        </w:rPr>
        <w:t xml:space="preserve">both myths </w:t>
      </w:r>
      <w:r>
        <w:rPr>
          <w:rFonts w:ascii="Palatino" w:hAnsi="Palatino"/>
          <w:sz w:val="22"/>
          <w:szCs w:val="22"/>
          <w:rtl w:val="0"/>
          <w:lang w:val="en-US"/>
        </w:rPr>
        <w:t xml:space="preserve">could represent </w:t>
      </w:r>
      <w:r>
        <w:rPr>
          <w:rFonts w:ascii="Palatino" w:hAnsi="Palatino"/>
          <w:sz w:val="22"/>
          <w:szCs w:val="22"/>
          <w:rtl w:val="0"/>
          <w:lang w:val="en-US"/>
        </w:rPr>
        <w:t>symbolic/archetypal narratives</w:t>
      </w:r>
      <w:r>
        <w:rPr>
          <w:rFonts w:ascii="Palatino" w:hAnsi="Palatino"/>
          <w:sz w:val="22"/>
          <w:szCs w:val="22"/>
          <w:rtl w:val="0"/>
          <w:lang w:val="en-US"/>
        </w:rPr>
        <w:t xml:space="preserve"> through the power, fascination and destructive features of both myths. Through the myths the cultural peoples could empower themselves through the human-like descriptions of both myths, and their ability to fight away evil. This power have been described through the use of thunder and lightning, hence both myths described as thunder gods. It was further found that the narratives conformed to the functional theory of myth through </w:t>
      </w:r>
      <w:r>
        <w:rPr>
          <w:rFonts w:ascii="Palatino" w:hAnsi="Palatino"/>
          <w:sz w:val="22"/>
          <w:szCs w:val="22"/>
          <w:rtl w:val="0"/>
          <w:lang w:val="en-US"/>
        </w:rPr>
        <w:t>explaining a natural phenomenon of thunder and lightning. Thunder and lightning may have been a frightening spectacular of the skies that needed to be explained through the narratives of the myths. It was also explored how fertilisation of the earth by rain could be a further explanatory functional use of the myths; even referring to a ritual aspect through making sacrifice to the gods.</w:t>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before="0" w:line="264" w:lineRule="auto"/>
        <w:rPr>
          <w:rFonts w:ascii="Palatino" w:cs="Palatino" w:hAnsi="Palatino" w:eastAsia="Palatino"/>
          <w:sz w:val="22"/>
          <w:szCs w:val="22"/>
        </w:rPr>
      </w:pPr>
      <w:r>
        <w:rPr>
          <w:rFonts w:ascii="Palatino" w:cs="Palatino" w:hAnsi="Palatino" w:eastAsia="Palatino"/>
          <w:sz w:val="22"/>
          <w:szCs w:val="22"/>
          <w:rtl w:val="0"/>
        </w:rPr>
        <w:tab/>
        <w:t>The final main finding concerned the cosmogenic theory of myth, and the myths relation to the stars and the planets. It was found that both myths had a relation to the stars and planets. Thor was found to be described as Jupiter, battling at the edge of the Milky Way defending life, which further correlates to the symbolic theory. Thor was also found having placed stars in the skies in the narratives. Thunderbird was found as a constellation in the skies, possibly responsible for life itself. Furthermore, both myths were described connected to the Milky Way, though in different manners, in Thor as Yggdrasil and in Thunderbird as the place of spirits.</w:t>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before="0" w:line="264" w:lineRule="auto"/>
        <w:rPr>
          <w:rFonts w:ascii="Palatino" w:cs="Palatino" w:hAnsi="Palatino" w:eastAsia="Palatino"/>
          <w:sz w:val="22"/>
          <w:szCs w:val="22"/>
        </w:rPr>
      </w:pPr>
      <w:r>
        <w:rPr>
          <w:rFonts w:ascii="Palatino" w:cs="Palatino" w:hAnsi="Palatino" w:eastAsia="Palatino"/>
          <w:sz w:val="22"/>
          <w:szCs w:val="22"/>
          <w:rtl w:val="0"/>
        </w:rPr>
        <w:tab/>
        <w:t>T</w:t>
      </w:r>
      <w:r>
        <w:rPr>
          <w:rFonts w:ascii="Palatino" w:hAnsi="Palatino"/>
          <w:sz w:val="22"/>
          <w:szCs w:val="22"/>
          <w:rtl w:val="0"/>
          <w:lang w:val="en-US"/>
        </w:rPr>
        <w:t>hrough exploring the narratives of the myths, t</w:t>
      </w:r>
      <w:r>
        <w:rPr>
          <w:rFonts w:ascii="Palatino" w:hAnsi="Palatino"/>
          <w:sz w:val="22"/>
          <w:szCs w:val="22"/>
          <w:rtl w:val="0"/>
          <w:lang w:val="en-US"/>
        </w:rPr>
        <w:t>he insights gained from this study</w:t>
      </w:r>
      <w:r>
        <w:rPr>
          <w:rFonts w:ascii="Palatino" w:hAnsi="Palatino"/>
          <w:sz w:val="22"/>
          <w:szCs w:val="22"/>
          <w:rtl w:val="0"/>
          <w:lang w:val="en-US"/>
        </w:rPr>
        <w:t xml:space="preserve"> showed that defining how the narratives conform to the definitions of myth, was a complex matter. Both the myths of Thor and Thunderbird conformed to several theories of myth, such as symbolic/archetypal, functional, real life stories, ritual and cosmogenic, and possibly others not chosen to be covered by this essay.</w:t>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before="0" w:line="264" w:lineRule="auto"/>
        <w:rPr>
          <w:rFonts w:ascii="Palatino" w:cs="Palatino" w:hAnsi="Palatino" w:eastAsia="Palatino"/>
          <w:sz w:val="22"/>
          <w:szCs w:val="22"/>
        </w:rPr>
      </w:pPr>
      <w:r>
        <w:rPr>
          <w:rFonts w:ascii="Palatino" w:cs="Palatino" w:hAnsi="Palatino" w:eastAsia="Palatino"/>
          <w:sz w:val="22"/>
          <w:szCs w:val="22"/>
          <w:rtl w:val="0"/>
        </w:rPr>
        <w:tab/>
        <w:t xml:space="preserve">The explorations into the myths of the Old Norse brought back memories of stories told in childhood, stories of the stars and the skies. Those stories were reflected in the studies of Old Norse Mythology by Gurli Siggurdson. </w:t>
      </w:r>
      <w:r>
        <w:rPr>
          <w:rFonts w:ascii="Palatino" w:cs="Palatino" w:hAnsi="Palatino" w:eastAsia="Palatino"/>
          <w:sz w:val="22"/>
          <w:szCs w:val="22"/>
          <w:vertAlign w:val="superscript"/>
        </w:rPr>
        <w:footnoteReference w:id="69"/>
      </w:r>
      <w:r>
        <w:rPr>
          <w:rFonts w:ascii="Palatino" w:hAnsi="Palatino"/>
          <w:sz w:val="22"/>
          <w:szCs w:val="22"/>
          <w:rtl w:val="0"/>
          <w:lang w:val="en-US"/>
        </w:rPr>
        <w:t xml:space="preserve"> It could be argued, as discussed by Lee et.al. that the narratives are in danger of becoming extinct as elders pass. </w:t>
      </w:r>
      <w:r>
        <w:rPr>
          <w:rFonts w:ascii="Palatino" w:cs="Palatino" w:hAnsi="Palatino" w:eastAsia="Palatino"/>
          <w:sz w:val="22"/>
          <w:szCs w:val="22"/>
          <w:vertAlign w:val="superscript"/>
        </w:rPr>
        <w:footnoteReference w:id="70"/>
      </w:r>
      <w:r>
        <w:rPr>
          <w:rFonts w:ascii="Palatino" w:hAnsi="Palatino"/>
          <w:sz w:val="22"/>
          <w:szCs w:val="22"/>
          <w:rtl w:val="0"/>
          <w:lang w:val="en-US"/>
        </w:rPr>
        <w:t xml:space="preserve"> It could though be further argued that some narratives may be held by children of these elders. The finding that the narratives may have a relation to the skies, was partially personal common knowledge, a knowledge that could be a start of a deeper and fascinating exploration into the sky stories of the Old Norse Mythology</w:t>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before="0" w:line="264" w:lineRule="auto"/>
        <w:rPr>
          <w:rFonts w:ascii="Palatino" w:cs="Palatino" w:hAnsi="Palatino" w:eastAsia="Palatino"/>
          <w:sz w:val="22"/>
          <w:szCs w:val="22"/>
        </w:rPr>
      </w:pP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before="0" w:line="264" w:lineRule="auto"/>
        <w:sectPr>
          <w:headerReference w:type="default" r:id="rId17"/>
          <w:pgSz w:w="11906" w:h="16838" w:orient="portrait"/>
          <w:pgMar w:top="1134" w:right="1134" w:bottom="1134" w:left="1134" w:header="567" w:footer="720"/>
          <w:bidi w:val="0"/>
        </w:sectPr>
      </w:pPr>
    </w:p>
    <w:p>
      <w:pPr>
        <w:pStyle w:val="Body"/>
        <w:spacing w:before="0"/>
        <w:rPr>
          <w:rFonts w:ascii="Palatino" w:cs="Palatino" w:hAnsi="Palatino" w:eastAsia="Palatino"/>
          <w:b w:val="1"/>
          <w:bCs w:val="1"/>
          <w:sz w:val="22"/>
          <w:szCs w:val="22"/>
        </w:rPr>
      </w:pPr>
      <w:r>
        <w:rPr>
          <w:rFonts w:ascii="Palatino" w:hAnsi="Palatino"/>
          <w:b w:val="1"/>
          <w:bCs w:val="1"/>
          <w:sz w:val="22"/>
          <w:szCs w:val="22"/>
          <w:rtl w:val="0"/>
          <w:lang w:val="en-US"/>
        </w:rPr>
        <w:t>Bibliography</w:t>
      </w:r>
    </w:p>
    <w:p>
      <w:pPr>
        <w:pStyle w:val="Body"/>
        <w:spacing w:before="0"/>
        <w:rPr>
          <w:rFonts w:ascii="Palatino" w:cs="Palatino" w:hAnsi="Palatino" w:eastAsia="Palatino"/>
          <w:sz w:val="22"/>
          <w:szCs w:val="22"/>
        </w:rPr>
      </w:pPr>
    </w:p>
    <w:p>
      <w:pPr>
        <w:pStyle w:val="Body"/>
        <w:spacing w:before="0"/>
      </w:pPr>
      <w:r>
        <w:rPr>
          <w:rFonts w:ascii="Palatino" w:cs="Palatino" w:hAnsi="Palatino" w:eastAsia="Palatino"/>
          <w:sz w:val="22"/>
          <w:szCs w:val="22"/>
        </w:rPr>
      </w:r>
    </w:p>
    <w:sectPr>
      <w:headerReference w:type="default" r:id="rId18"/>
      <w:pgSz w:w="11906" w:h="16838" w:orient="portrait"/>
      <w:pgMar w:top="1134" w:right="1134" w:bottom="1134" w:left="1134" w:header="567"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Georgia">
    <w:charset w:val="00"/>
    <w:family w:val="roman"/>
    <w:pitch w:val="default"/>
  </w:font>
  <w:font w:name="Tahoma">
    <w:charset w:val="00"/>
    <w:family w:val="roman"/>
    <w:pitch w:val="default"/>
  </w:font>
  <w:font w:name="Trebuchet MS">
    <w:charset w:val="00"/>
    <w:family w:val="roman"/>
    <w:pitch w:val="default"/>
  </w:font>
  <w:font w:name="Cambria">
    <w:charset w:val="00"/>
    <w:family w:val="roman"/>
    <w:pitch w:val="default"/>
  </w:font>
  <w:font w:name="Calibri">
    <w:charset w:val="00"/>
    <w:family w:val="roman"/>
    <w:pitch w:val="default"/>
  </w:font>
  <w:font w:name="Palatino">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ftr>
</file>

<file path=word/footer2.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ftr>
</file>

<file path=word/footnotes.xml><?xml version="1.0" encoding="utf-8"?>
<w:footnotes xmlns:w="http://schemas.openxmlformats.org/wordprocessingml/2006/main" xmlns:r="http://schemas.openxmlformats.org/officeDocument/2006/relationships" xmlns:w14="http://schemas.microsoft.com/office/word/2010/wordml" xmlns:wp="http://schemas.openxmlformats.org/drawingml/2006/wordprocessingDrawing" xmlns:m="http://schemas.openxmlformats.org/officeDocument/2006/math">
  <w:footnote w:type="separator" w:id="-1">
    <w:p>
      <w:r>
        <w:separator/>
      </w:r>
    </w:p>
  </w:footnote>
  <w:footnote w:type="continuationSeparator" w:id="0">
    <w:p>
      <w:r>
        <w:continuationSeparator/>
      </w:r>
    </w:p>
  </w:footnote>
  <w:footnote w:type="continuationNotice" w:id="-2">
    <w:p>
      <w:r>
        <w:t/>
      </w:r>
    </w:p>
  </w:footnote>
  <w:footnote w:id="1">
    <w:p>
      <w:pPr>
        <w:pStyle w:val="Footnote"/>
        <w:bidi w:val="0"/>
      </w:pPr>
      <w:r>
        <w:rPr>
          <w:vertAlign w:val="superscript"/>
        </w:rPr>
        <w:footnoteRef/>
      </w:r>
      <w:r>
        <w:rPr>
          <w:rFonts w:cs="Arial Unicode MS" w:eastAsia="Arial Unicode MS"/>
          <w:rtl w:val="0"/>
        </w:rPr>
        <w:t xml:space="preserve"> Edward J. Lenik, </w:t>
      </w:r>
      <w:r>
        <w:rPr>
          <w:rFonts w:cs="Arial Unicode MS" w:eastAsia="Arial Unicode MS" w:hint="default"/>
          <w:rtl w:val="0"/>
          <w:lang w:val="en-US"/>
        </w:rPr>
        <w:t>‘</w:t>
      </w:r>
      <w:r>
        <w:rPr>
          <w:rFonts w:cs="Arial Unicode MS" w:eastAsia="Arial Unicode MS"/>
          <w:rtl w:val="0"/>
          <w:lang w:val="de-DE"/>
        </w:rPr>
        <w:t>The Thunderbird Motif</w:t>
      </w:r>
      <w:r>
        <w:rPr>
          <w:rFonts w:cs="Arial Unicode MS" w:eastAsia="Arial Unicode MS"/>
          <w:rtl w:val="0"/>
          <w:lang w:val="en-US"/>
        </w:rPr>
        <w:t xml:space="preserve"> In The Northeastern Indian Art</w:t>
      </w:r>
      <w:r>
        <w:rPr>
          <w:rFonts w:cs="Arial Unicode MS" w:eastAsia="Arial Unicode MS" w:hint="default"/>
          <w:rtl w:val="0"/>
          <w:lang w:val="en-US"/>
        </w:rPr>
        <w:t>’</w:t>
      </w:r>
      <w:r>
        <w:rPr>
          <w:rFonts w:cs="Arial Unicode MS" w:eastAsia="Arial Unicode MS"/>
          <w:rtl w:val="0"/>
        </w:rPr>
        <w:t xml:space="preserve">, </w:t>
      </w:r>
      <w:r>
        <w:rPr>
          <w:rFonts w:cs="Arial Unicode MS" w:eastAsia="Arial Unicode MS"/>
          <w:i w:val="1"/>
          <w:iCs w:val="1"/>
          <w:rtl w:val="0"/>
          <w:lang w:val="en-US"/>
        </w:rPr>
        <w:t>Archaeology Of Eastern North America</w:t>
      </w:r>
      <w:r>
        <w:rPr>
          <w:rFonts w:cs="Arial Unicode MS" w:eastAsia="Arial Unicode MS"/>
          <w:rtl w:val="0"/>
          <w:lang w:val="en-US"/>
        </w:rPr>
        <w:t>, 40 (2012), 163-185 &lt;</w:t>
      </w:r>
      <w:r>
        <w:rPr>
          <w:rFonts w:cs="Arial Unicode MS" w:eastAsia="Arial Unicode MS"/>
          <w:rtl w:val="0"/>
        </w:rPr>
        <w:t>https://www.jstor.org/stable/23265141</w:t>
      </w:r>
      <w:r>
        <w:rPr>
          <w:rFonts w:cs="Arial Unicode MS" w:eastAsia="Arial Unicode MS"/>
          <w:rtl w:val="0"/>
          <w:lang w:val="en-US"/>
        </w:rPr>
        <w:t>&gt; [assessed 7th December 2021],</w:t>
      </w:r>
      <w:r>
        <w:rPr>
          <w:rFonts w:cs="Arial Unicode MS" w:eastAsia="Arial Unicode MS"/>
          <w:i w:val="1"/>
          <w:iCs w:val="1"/>
          <w:rtl w:val="0"/>
          <w:lang w:val="en-US"/>
        </w:rPr>
        <w:t xml:space="preserve"> </w:t>
      </w:r>
      <w:r>
        <w:rPr>
          <w:rFonts w:cs="Arial Unicode MS" w:eastAsia="Arial Unicode MS"/>
          <w:rtl w:val="0"/>
        </w:rPr>
        <w:t>p. 164.</w:t>
      </w:r>
      <w:r>
        <w:rPr>
          <w:rFonts w:cs="Arial Unicode MS" w:eastAsia="Arial Unicode MS"/>
          <w:rtl w:val="0"/>
          <w:lang w:val="en-US"/>
        </w:rPr>
        <w:t xml:space="preserve"> H.R. Ellis Davidson, </w:t>
      </w:r>
      <w:r>
        <w:rPr>
          <w:rFonts w:cs="Arial Unicode MS" w:eastAsia="Arial Unicode MS" w:hint="default"/>
          <w:rtl w:val="0"/>
          <w:lang w:val="en-US"/>
        </w:rPr>
        <w:t>‘</w:t>
      </w:r>
      <w:r>
        <w:rPr>
          <w:rFonts w:cs="Arial Unicode MS" w:eastAsia="Arial Unicode MS"/>
          <w:rtl w:val="0"/>
          <w:lang w:val="en-US"/>
        </w:rPr>
        <w:t>Thor</w:t>
      </w:r>
      <w:r>
        <w:rPr>
          <w:rFonts w:cs="Arial Unicode MS" w:eastAsia="Arial Unicode MS" w:hint="default"/>
          <w:rtl w:val="0"/>
          <w:lang w:val="en-US"/>
        </w:rPr>
        <w:t>’</w:t>
      </w:r>
      <w:r>
        <w:rPr>
          <w:rFonts w:cs="Arial Unicode MS" w:eastAsia="Arial Unicode MS"/>
          <w:rtl w:val="0"/>
          <w:lang w:val="en-US"/>
        </w:rPr>
        <w:t>s Hammer</w:t>
      </w:r>
      <w:r>
        <w:rPr>
          <w:rFonts w:cs="Arial Unicode MS" w:eastAsia="Arial Unicode MS" w:hint="default"/>
          <w:rtl w:val="0"/>
          <w:lang w:val="en-US"/>
        </w:rPr>
        <w:t>’</w:t>
      </w:r>
      <w:r>
        <w:rPr>
          <w:rFonts w:cs="Arial Unicode MS" w:eastAsia="Arial Unicode MS"/>
          <w:rtl w:val="0"/>
          <w:lang w:val="en-US"/>
        </w:rPr>
        <w:t xml:space="preserve">, </w:t>
      </w:r>
      <w:r>
        <w:rPr>
          <w:rFonts w:cs="Arial Unicode MS" w:eastAsia="Arial Unicode MS"/>
          <w:i w:val="1"/>
          <w:iCs w:val="1"/>
          <w:rtl w:val="0"/>
          <w:lang w:val="en-US"/>
        </w:rPr>
        <w:t>Folklore</w:t>
      </w:r>
      <w:r>
        <w:rPr>
          <w:rFonts w:cs="Arial Unicode MS" w:eastAsia="Arial Unicode MS"/>
          <w:rtl w:val="0"/>
          <w:lang w:val="en-US"/>
        </w:rPr>
        <w:t>, 76:1 (1965), 1-15, &lt;</w:t>
      </w:r>
      <w:r>
        <w:rPr>
          <w:rFonts w:cs="Arial Unicode MS" w:eastAsia="Arial Unicode MS"/>
          <w:rtl w:val="0"/>
        </w:rPr>
        <w:t>https://www.jstor.org/stable/1258087</w:t>
      </w:r>
      <w:r>
        <w:rPr>
          <w:rFonts w:cs="Arial Unicode MS" w:eastAsia="Arial Unicode MS"/>
          <w:rtl w:val="0"/>
          <w:lang w:val="en-US"/>
        </w:rPr>
        <w:t>&gt; [assessed 7th December 2021], pp. 3-4.</w:t>
      </w:r>
    </w:p>
  </w:footnote>
  <w:footnote w:id="2">
    <w:p>
      <w:pPr>
        <w:pStyle w:val="Footnote"/>
        <w:bidi w:val="0"/>
      </w:pPr>
      <w:r>
        <w:rPr>
          <w:vertAlign w:val="superscript"/>
        </w:rPr>
        <w:footnoteRef/>
      </w:r>
      <w:r>
        <w:rPr>
          <w:rFonts w:cs="Arial Unicode MS" w:eastAsia="Arial Unicode MS"/>
          <w:rtl w:val="0"/>
          <w:lang w:val="en-US"/>
        </w:rPr>
        <w:t xml:space="preserve"> Edward J. Lenik, The Thunderbird Motif, p. 164.</w:t>
      </w:r>
    </w:p>
  </w:footnote>
  <w:footnote w:id="3">
    <w:p>
      <w:pPr>
        <w:pStyle w:val="Footnote"/>
        <w:bidi w:val="0"/>
      </w:pPr>
      <w:r>
        <w:rPr>
          <w:vertAlign w:val="superscript"/>
        </w:rPr>
        <w:footnoteRef/>
      </w:r>
      <w:r>
        <w:rPr>
          <w:rFonts w:cs="Arial Unicode MS" w:eastAsia="Arial Unicode MS"/>
          <w:rtl w:val="0"/>
        </w:rPr>
        <w:t xml:space="preserve"> </w:t>
      </w:r>
      <w:r>
        <w:rPr>
          <w:rFonts w:cs="Arial Unicode MS" w:eastAsia="Arial Unicode MS"/>
          <w:rtl w:val="0"/>
          <w:lang w:val="en-US"/>
        </w:rPr>
        <w:t xml:space="preserve">Jessica E. Watson, </w:t>
      </w:r>
      <w:r>
        <w:rPr>
          <w:rFonts w:cs="Arial Unicode MS" w:eastAsia="Arial Unicode MS" w:hint="default"/>
          <w:rtl w:val="0"/>
          <w:lang w:val="en-US"/>
        </w:rPr>
        <w:t>‘</w:t>
      </w:r>
      <w:r>
        <w:rPr>
          <w:rFonts w:cs="Arial Unicode MS" w:eastAsia="Arial Unicode MS"/>
          <w:rtl w:val="0"/>
          <w:lang w:val="en-US"/>
        </w:rPr>
        <w:t>Bald Eagles And The Thunderbird Myth: Birds In Pre-contact Ceremonialism On Martha</w:t>
      </w:r>
      <w:r>
        <w:rPr>
          <w:rFonts w:cs="Arial Unicode MS" w:eastAsia="Arial Unicode MS" w:hint="default"/>
          <w:rtl w:val="0"/>
          <w:lang w:val="en-US"/>
        </w:rPr>
        <w:t>’</w:t>
      </w:r>
      <w:r>
        <w:rPr>
          <w:rFonts w:cs="Arial Unicode MS" w:eastAsia="Arial Unicode MS"/>
          <w:rtl w:val="0"/>
          <w:lang w:val="en-US"/>
        </w:rPr>
        <w:t>s Vineyard, USA</w:t>
      </w:r>
      <w:r>
        <w:rPr>
          <w:rFonts w:cs="Arial Unicode MS" w:eastAsia="Arial Unicode MS" w:hint="default"/>
          <w:rtl w:val="0"/>
          <w:lang w:val="en-US"/>
        </w:rPr>
        <w:t xml:space="preserve">’ </w:t>
      </w:r>
      <w:r>
        <w:rPr>
          <w:rFonts w:cs="Arial Unicode MS" w:eastAsia="Arial Unicode MS"/>
          <w:i w:val="1"/>
          <w:iCs w:val="1"/>
          <w:rtl w:val="0"/>
          <w:lang w:val="en-US"/>
        </w:rPr>
        <w:t>Quaternary International</w:t>
      </w:r>
      <w:r>
        <w:rPr>
          <w:rFonts w:cs="Arial Unicode MS" w:eastAsia="Arial Unicode MS"/>
          <w:rtl w:val="0"/>
          <w:lang w:val="en-US"/>
        </w:rPr>
        <w:t xml:space="preserve"> 543 (2020), 61-70 &lt;</w:t>
      </w:r>
      <w:r>
        <w:rPr>
          <w:rFonts w:cs="Arial Unicode MS" w:eastAsia="Arial Unicode MS"/>
          <w:rtl w:val="0"/>
          <w:lang w:val="pt-PT"/>
        </w:rPr>
        <w:t>https://doi.org/10.1016/j.quaint.2020.03.017</w:t>
      </w:r>
      <w:r>
        <w:rPr>
          <w:rFonts w:cs="Arial Unicode MS" w:eastAsia="Arial Unicode MS"/>
          <w:rtl w:val="0"/>
          <w:lang w:val="en-US"/>
        </w:rPr>
        <w:t>&gt; [assessed 7th December 2021], p. 63.</w:t>
      </w:r>
    </w:p>
  </w:footnote>
  <w:footnote w:id="4">
    <w:p>
      <w:pPr>
        <w:pStyle w:val="Footnote"/>
        <w:bidi w:val="0"/>
      </w:pPr>
      <w:r>
        <w:rPr>
          <w:vertAlign w:val="superscript"/>
        </w:rPr>
        <w:footnoteRef/>
      </w:r>
      <w:r>
        <w:rPr>
          <w:rFonts w:cs="Arial Unicode MS" w:eastAsia="Arial Unicode MS"/>
          <w:rtl w:val="0"/>
          <w:lang w:val="en-US"/>
        </w:rPr>
        <w:t xml:space="preserve"> Snorri Sturluson, </w:t>
      </w:r>
      <w:r>
        <w:rPr>
          <w:rFonts w:cs="Arial Unicode MS" w:eastAsia="Arial Unicode MS"/>
          <w:i w:val="1"/>
          <w:iCs w:val="1"/>
          <w:rtl w:val="0"/>
          <w:lang w:val="en-US"/>
        </w:rPr>
        <w:t>The Prose Edda: Norse Mythology</w:t>
      </w:r>
      <w:r>
        <w:rPr>
          <w:rFonts w:cs="Arial Unicode MS" w:eastAsia="Arial Unicode MS"/>
          <w:rtl w:val="0"/>
          <w:lang w:val="en-US"/>
        </w:rPr>
        <w:t>, Translated by Jesse L. Byock, illustrated edn. (London: Penguin Classics, 2005), p. 32.</w:t>
      </w:r>
    </w:p>
  </w:footnote>
  <w:footnote w:id="5">
    <w:p>
      <w:pPr>
        <w:pStyle w:val="Footnote"/>
        <w:bidi w:val="0"/>
      </w:pPr>
      <w:r>
        <w:rPr>
          <w:vertAlign w:val="superscript"/>
        </w:rPr>
        <w:footnoteRef/>
      </w:r>
      <w:r>
        <w:rPr>
          <w:rFonts w:cs="Arial Unicode MS" w:eastAsia="Arial Unicode MS"/>
          <w:rtl w:val="0"/>
        </w:rPr>
        <w:t xml:space="preserve"> </w:t>
      </w:r>
      <w:r>
        <w:rPr>
          <w:rFonts w:cs="Arial Unicode MS" w:eastAsia="Arial Unicode MS"/>
          <w:rtl w:val="0"/>
          <w:lang w:val="en-US"/>
        </w:rPr>
        <w:t>H.R. Ellis Davidson, Thor</w:t>
      </w:r>
      <w:r>
        <w:rPr>
          <w:rFonts w:cs="Arial Unicode MS" w:eastAsia="Arial Unicode MS" w:hint="default"/>
          <w:rtl w:val="0"/>
          <w:lang w:val="en-US"/>
        </w:rPr>
        <w:t>’</w:t>
      </w:r>
      <w:r>
        <w:rPr>
          <w:rFonts w:cs="Arial Unicode MS" w:eastAsia="Arial Unicode MS"/>
          <w:rtl w:val="0"/>
          <w:lang w:val="en-US"/>
        </w:rPr>
        <w:t>s Hammer, p.</w:t>
      </w:r>
      <w:r>
        <w:rPr>
          <w:rFonts w:cs="Arial Unicode MS" w:eastAsia="Arial Unicode MS"/>
          <w:i w:val="1"/>
          <w:iCs w:val="1"/>
          <w:rtl w:val="0"/>
          <w:lang w:val="en-US"/>
        </w:rPr>
        <w:t xml:space="preserve"> </w:t>
      </w:r>
      <w:r>
        <w:rPr>
          <w:rFonts w:cs="Arial Unicode MS" w:eastAsia="Arial Unicode MS"/>
          <w:rtl w:val="0"/>
          <w:lang w:val="en-US"/>
        </w:rPr>
        <w:t xml:space="preserve">3. </w:t>
      </w:r>
    </w:p>
  </w:footnote>
  <w:footnote w:id="6">
    <w:p>
      <w:pPr>
        <w:pStyle w:val="Footnote"/>
        <w:bidi w:val="0"/>
      </w:pPr>
      <w:r>
        <w:rPr>
          <w:vertAlign w:val="superscript"/>
        </w:rPr>
        <w:footnoteRef/>
      </w:r>
      <w:r>
        <w:rPr>
          <w:rFonts w:cs="Arial Unicode MS" w:eastAsia="Arial Unicode MS"/>
          <w:rtl w:val="0"/>
        </w:rPr>
        <w:t xml:space="preserve"> </w:t>
      </w:r>
      <w:r>
        <w:rPr>
          <w:rFonts w:cs="Arial Unicode MS" w:eastAsia="Arial Unicode MS"/>
          <w:rtl w:val="0"/>
          <w:lang w:val="en-US"/>
        </w:rPr>
        <w:t xml:space="preserve">Gisli Sigurdsson, </w:t>
      </w:r>
      <w:r>
        <w:rPr>
          <w:rFonts w:cs="Arial Unicode MS" w:eastAsia="Arial Unicode MS" w:hint="default"/>
          <w:rtl w:val="0"/>
          <w:lang w:val="en-US"/>
        </w:rPr>
        <w:t>‘</w:t>
      </w:r>
      <w:r>
        <w:rPr>
          <w:rFonts w:cs="Arial Unicode MS" w:eastAsia="Arial Unicode MS"/>
          <w:rtl w:val="0"/>
          <w:lang w:val="en-US"/>
        </w:rPr>
        <w:t>Snorri</w:t>
      </w:r>
      <w:r>
        <w:rPr>
          <w:rFonts w:cs="Arial Unicode MS" w:eastAsia="Arial Unicode MS" w:hint="default"/>
          <w:rtl w:val="0"/>
          <w:lang w:val="en-US"/>
        </w:rPr>
        <w:t>’</w:t>
      </w:r>
      <w:r>
        <w:rPr>
          <w:rFonts w:cs="Arial Unicode MS" w:eastAsia="Arial Unicode MS"/>
          <w:rtl w:val="0"/>
          <w:lang w:val="en-US"/>
        </w:rPr>
        <w:t>s Edda: The Sky Described In Mythological Terms</w:t>
      </w:r>
      <w:r>
        <w:rPr>
          <w:rFonts w:cs="Arial Unicode MS" w:eastAsia="Arial Unicode MS" w:hint="default"/>
          <w:rtl w:val="0"/>
          <w:lang w:val="en-US"/>
        </w:rPr>
        <w:t>’</w:t>
      </w:r>
      <w:r>
        <w:rPr>
          <w:rFonts w:cs="Arial Unicode MS" w:eastAsia="Arial Unicode MS"/>
          <w:rtl w:val="0"/>
          <w:lang w:val="en-US"/>
        </w:rPr>
        <w:t xml:space="preserve">, In: </w:t>
      </w:r>
      <w:r>
        <w:rPr>
          <w:rFonts w:cs="Arial Unicode MS" w:eastAsia="Arial Unicode MS"/>
          <w:i w:val="1"/>
          <w:iCs w:val="1"/>
          <w:rtl w:val="0"/>
          <w:lang w:val="en-US"/>
        </w:rPr>
        <w:t>Nordic Mythologies: Interpretations, Intersections And Institutions</w:t>
      </w:r>
      <w:r>
        <w:rPr>
          <w:rFonts w:cs="Arial Unicode MS" w:eastAsia="Arial Unicode MS"/>
          <w:rtl w:val="0"/>
          <w:lang w:val="en-US"/>
        </w:rPr>
        <w:t xml:space="preserve">, vol. 1., </w:t>
      </w:r>
      <w:r>
        <w:rPr>
          <w:rFonts w:cs="Arial Unicode MS" w:eastAsia="Arial Unicode MS"/>
          <w:rtl w:val="0"/>
        </w:rPr>
        <w:t>184-198</w:t>
      </w:r>
      <w:r>
        <w:rPr>
          <w:rFonts w:cs="Arial Unicode MS" w:eastAsia="Arial Unicode MS"/>
          <w:rtl w:val="0"/>
          <w:lang w:val="en-US"/>
        </w:rPr>
        <w:t xml:space="preserve"> (Berkeley &amp; Los Angeles: North Pinehurst Press, 2014), p. 184 +++???.</w:t>
      </w:r>
    </w:p>
  </w:footnote>
  <w:footnote w:id="7">
    <w:p>
      <w:pPr>
        <w:pStyle w:val="Footnote"/>
        <w:bidi w:val="0"/>
      </w:pPr>
      <w:r>
        <w:rPr>
          <w:vertAlign w:val="superscript"/>
        </w:rPr>
        <w:footnoteRef/>
      </w:r>
      <w:r>
        <w:rPr>
          <w:rFonts w:cs="Arial Unicode MS" w:eastAsia="Arial Unicode MS"/>
          <w:rtl w:val="0"/>
        </w:rPr>
        <w:t xml:space="preserve"> </w:t>
      </w:r>
      <w:r>
        <w:rPr>
          <w:rFonts w:cs="Arial Unicode MS" w:eastAsia="Arial Unicode MS"/>
          <w:rtl w:val="0"/>
          <w:lang w:val="en-US"/>
        </w:rPr>
        <w:t xml:space="preserve">Caroline Larrington, </w:t>
      </w:r>
      <w:r>
        <w:rPr>
          <w:rFonts w:cs="Arial Unicode MS" w:eastAsia="Arial Unicode MS"/>
          <w:i w:val="1"/>
          <w:iCs w:val="1"/>
          <w:rtl w:val="0"/>
          <w:lang w:val="en-US"/>
        </w:rPr>
        <w:t>The Norse Myths: A guide to the Gods And Heroes</w:t>
      </w:r>
      <w:r>
        <w:rPr>
          <w:rFonts w:cs="Arial Unicode MS" w:eastAsia="Arial Unicode MS"/>
          <w:rtl w:val="0"/>
          <w:lang w:val="en-US"/>
        </w:rPr>
        <w:t xml:space="preserve"> (London: Thames &amp; Hudson, 2017), pp. 17-18.</w:t>
      </w:r>
    </w:p>
  </w:footnote>
  <w:footnote w:id="8">
    <w:p>
      <w:pPr>
        <w:pStyle w:val="Footnote"/>
        <w:bidi w:val="0"/>
      </w:pPr>
      <w:r>
        <w:rPr>
          <w:vertAlign w:val="superscript"/>
        </w:rPr>
        <w:footnoteRef/>
      </w:r>
      <w:r>
        <w:rPr>
          <w:rFonts w:cs="Arial Unicode MS" w:eastAsia="Arial Unicode MS"/>
          <w:rtl w:val="0"/>
        </w:rPr>
        <w:t xml:space="preserve"> </w:t>
      </w:r>
      <w:r>
        <w:rPr>
          <w:rFonts w:cs="Arial Unicode MS" w:eastAsia="Arial Unicode MS"/>
          <w:rtl w:val="0"/>
          <w:lang w:val="en-US"/>
        </w:rPr>
        <w:t xml:space="preserve">Jens Peter Schjoedt, </w:t>
      </w:r>
      <w:r>
        <w:rPr>
          <w:rFonts w:cs="Arial Unicode MS" w:eastAsia="Arial Unicode MS" w:hint="default"/>
          <w:rtl w:val="0"/>
          <w:lang w:val="en-US"/>
        </w:rPr>
        <w:t>‘</w:t>
      </w:r>
      <w:r>
        <w:rPr>
          <w:rFonts w:cs="Arial Unicode MS" w:eastAsia="Arial Unicode MS"/>
          <w:rtl w:val="0"/>
          <w:lang w:val="en-US"/>
        </w:rPr>
        <w:t>Thor</w:t>
      </w:r>
      <w:r>
        <w:rPr>
          <w:rFonts w:cs="Arial Unicode MS" w:eastAsia="Arial Unicode MS" w:hint="default"/>
          <w:rtl w:val="0"/>
          <w:lang w:val="en-US"/>
        </w:rPr>
        <w:t>’</w:t>
      </w:r>
      <w:r>
        <w:rPr>
          <w:rFonts w:cs="Arial Unicode MS" w:eastAsia="Arial Unicode MS"/>
          <w:rtl w:val="0"/>
          <w:lang w:val="en-US"/>
        </w:rPr>
        <w:t xml:space="preserve">, </w:t>
      </w:r>
      <w:r>
        <w:rPr>
          <w:rFonts w:cs="Arial Unicode MS" w:eastAsia="Arial Unicode MS"/>
          <w:rtl w:val="0"/>
          <w:lang w:val="en-US"/>
        </w:rPr>
        <w:t xml:space="preserve">Translated from the website </w:t>
      </w:r>
      <w:r>
        <w:rPr>
          <w:rFonts w:cs="Arial Unicode MS" w:eastAsia="Arial Unicode MS"/>
          <w:rtl w:val="0"/>
          <w:lang w:val="en-US"/>
        </w:rPr>
        <w:t>Danish History (danmarkshistorien.dk), Aarhus University, Institute of Culture &amp; Society &lt;</w:t>
      </w:r>
      <w:r>
        <w:rPr>
          <w:rFonts w:cs="Arial Unicode MS" w:eastAsia="Arial Unicode MS"/>
          <w:rtl w:val="0"/>
        </w:rPr>
        <w:t>https://danmarkshistorien.dk/vis/materiale/thor/</w:t>
      </w:r>
      <w:r>
        <w:rPr>
          <w:rFonts w:cs="Arial Unicode MS" w:eastAsia="Arial Unicode MS"/>
          <w:rtl w:val="0"/>
          <w:lang w:val="en-US"/>
        </w:rPr>
        <w:t>&gt; [assessed 27th December 2021].</w:t>
      </w:r>
    </w:p>
  </w:footnote>
  <w:footnote w:id="9">
    <w:p>
      <w:pPr>
        <w:pStyle w:val="Footnote"/>
        <w:bidi w:val="0"/>
      </w:pPr>
      <w:r>
        <w:rPr>
          <w:vertAlign w:val="superscript"/>
        </w:rPr>
        <w:footnoteRef/>
      </w:r>
      <w:r>
        <w:rPr>
          <w:rFonts w:cs="Arial Unicode MS" w:eastAsia="Arial Unicode MS"/>
          <w:rtl w:val="0"/>
        </w:rPr>
        <w:t xml:space="preserve"> </w:t>
      </w:r>
      <w:r>
        <w:rPr>
          <w:rFonts w:cs="Arial Unicode MS" w:eastAsia="Arial Unicode MS"/>
          <w:rtl w:val="0"/>
          <w:lang w:val="en-US"/>
        </w:rPr>
        <w:t>H.R. Ellis Davidson, Thor</w:t>
      </w:r>
      <w:r>
        <w:rPr>
          <w:rFonts w:cs="Arial Unicode MS" w:eastAsia="Arial Unicode MS" w:hint="default"/>
          <w:rtl w:val="0"/>
          <w:lang w:val="en-US"/>
        </w:rPr>
        <w:t>’</w:t>
      </w:r>
      <w:r>
        <w:rPr>
          <w:rFonts w:cs="Arial Unicode MS" w:eastAsia="Arial Unicode MS"/>
          <w:rtl w:val="0"/>
          <w:lang w:val="en-US"/>
        </w:rPr>
        <w:t xml:space="preserve">s Hammer, </w:t>
      </w:r>
      <w:r>
        <w:rPr>
          <w:rFonts w:cs="Arial Unicode MS" w:eastAsia="Arial Unicode MS"/>
          <w:i w:val="1"/>
          <w:iCs w:val="1"/>
          <w:rtl w:val="0"/>
          <w:lang w:val="en-US"/>
        </w:rPr>
        <w:t xml:space="preserve">pp. </w:t>
      </w:r>
      <w:r>
        <w:rPr>
          <w:rFonts w:cs="Arial Unicode MS" w:eastAsia="Arial Unicode MS"/>
          <w:rtl w:val="0"/>
          <w:lang w:val="en-US"/>
        </w:rPr>
        <w:t>3-4.</w:t>
      </w:r>
    </w:p>
  </w:footnote>
  <w:footnote w:id="10">
    <w:p>
      <w:pPr>
        <w:pStyle w:val="Footnote"/>
        <w:bidi w:val="0"/>
      </w:pPr>
      <w:r>
        <w:rPr>
          <w:vertAlign w:val="superscript"/>
        </w:rPr>
        <w:footnoteRef/>
      </w:r>
      <w:r>
        <w:rPr>
          <w:rFonts w:cs="Arial Unicode MS" w:eastAsia="Arial Unicode MS"/>
          <w:rtl w:val="0"/>
        </w:rPr>
        <w:t xml:space="preserve"> </w:t>
      </w:r>
      <w:r>
        <w:rPr>
          <w:rFonts w:cs="Arial Unicode MS" w:eastAsia="Arial Unicode MS"/>
          <w:rtl w:val="0"/>
          <w:lang w:val="en-US"/>
        </w:rPr>
        <w:t xml:space="preserve">Myron Eells, </w:t>
      </w:r>
      <w:r>
        <w:rPr>
          <w:rFonts w:cs="Arial Unicode MS" w:eastAsia="Arial Unicode MS" w:hint="default"/>
          <w:rtl w:val="0"/>
          <w:lang w:val="en-US"/>
        </w:rPr>
        <w:t>‘</w:t>
      </w:r>
      <w:r>
        <w:rPr>
          <w:rFonts w:cs="Arial Unicode MS" w:eastAsia="Arial Unicode MS"/>
          <w:rtl w:val="0"/>
          <w:lang w:val="en-US"/>
        </w:rPr>
        <w:t>The Thunder Bird</w:t>
      </w:r>
      <w:r>
        <w:rPr>
          <w:rFonts w:cs="Arial Unicode MS" w:eastAsia="Arial Unicode MS" w:hint="default"/>
          <w:rtl w:val="0"/>
          <w:lang w:val="en-US"/>
        </w:rPr>
        <w:t>’</w:t>
      </w:r>
      <w:r>
        <w:rPr>
          <w:rFonts w:cs="Arial Unicode MS" w:eastAsia="Arial Unicode MS"/>
          <w:rtl w:val="0"/>
          <w:lang w:val="en-US"/>
        </w:rPr>
        <w:t xml:space="preserve">, </w:t>
      </w:r>
      <w:r>
        <w:rPr>
          <w:rFonts w:cs="Arial Unicode MS" w:eastAsia="Arial Unicode MS"/>
          <w:i w:val="1"/>
          <w:iCs w:val="1"/>
          <w:rtl w:val="0"/>
          <w:lang w:val="en-US"/>
        </w:rPr>
        <w:t>American Anthropologist</w:t>
      </w:r>
      <w:r>
        <w:rPr>
          <w:rFonts w:cs="Arial Unicode MS" w:eastAsia="Arial Unicode MS"/>
          <w:rtl w:val="0"/>
          <w:lang w:val="en-US"/>
        </w:rPr>
        <w:t>, 2:4 (1889), 329-336 &lt;</w:t>
      </w:r>
      <w:r>
        <w:rPr>
          <w:rFonts w:cs="Arial Unicode MS" w:eastAsia="Arial Unicode MS"/>
          <w:rtl w:val="0"/>
        </w:rPr>
        <w:t>https://www.jstor.org/stable/658617</w:t>
      </w:r>
      <w:r>
        <w:rPr>
          <w:rFonts w:cs="Arial Unicode MS" w:eastAsia="Arial Unicode MS"/>
          <w:rtl w:val="0"/>
          <w:lang w:val="en-US"/>
        </w:rPr>
        <w:t>&gt; [assessed 7th December 2021], p. 329.</w:t>
      </w:r>
    </w:p>
  </w:footnote>
  <w:footnote w:id="11">
    <w:p>
      <w:pPr>
        <w:pStyle w:val="Footnote"/>
        <w:bidi w:val="0"/>
      </w:pPr>
      <w:r>
        <w:rPr>
          <w:vertAlign w:val="superscript"/>
        </w:rPr>
        <w:footnoteRef/>
      </w:r>
      <w:r>
        <w:rPr>
          <w:rFonts w:cs="Arial Unicode MS" w:eastAsia="Arial Unicode MS"/>
          <w:rtl w:val="0"/>
        </w:rPr>
        <w:t xml:space="preserve"> </w:t>
      </w:r>
      <w:r>
        <w:rPr>
          <w:rFonts w:cs="Arial Unicode MS" w:eastAsia="Arial Unicode MS"/>
          <w:rtl w:val="0"/>
          <w:lang w:val="en-US"/>
        </w:rPr>
        <w:t xml:space="preserve">A.F. Chamberlain, </w:t>
      </w:r>
      <w:r>
        <w:rPr>
          <w:rFonts w:cs="Arial Unicode MS" w:eastAsia="Arial Unicode MS" w:hint="default"/>
          <w:rtl w:val="0"/>
          <w:lang w:val="en-US"/>
        </w:rPr>
        <w:t>‘</w:t>
      </w:r>
      <w:r>
        <w:rPr>
          <w:rFonts w:cs="Arial Unicode MS" w:eastAsia="Arial Unicode MS"/>
          <w:rtl w:val="0"/>
          <w:lang w:val="en-US"/>
        </w:rPr>
        <w:t>The Thunder-Bird Amongst The Algonkins</w:t>
      </w:r>
      <w:r>
        <w:rPr>
          <w:rFonts w:cs="Arial Unicode MS" w:eastAsia="Arial Unicode MS" w:hint="default"/>
          <w:rtl w:val="0"/>
          <w:lang w:val="en-US"/>
        </w:rPr>
        <w:t>’</w:t>
      </w:r>
      <w:r>
        <w:rPr>
          <w:rFonts w:cs="Arial Unicode MS" w:eastAsia="Arial Unicode MS"/>
          <w:rtl w:val="0"/>
          <w:lang w:val="en-US"/>
        </w:rPr>
        <w:t xml:space="preserve">, </w:t>
      </w:r>
      <w:r>
        <w:rPr>
          <w:rFonts w:cs="Arial Unicode MS" w:eastAsia="Arial Unicode MS"/>
          <w:i w:val="1"/>
          <w:iCs w:val="1"/>
          <w:rtl w:val="0"/>
          <w:lang w:val="en-US"/>
        </w:rPr>
        <w:t>American Anthropologist</w:t>
      </w:r>
      <w:r>
        <w:rPr>
          <w:rFonts w:cs="Arial Unicode MS" w:eastAsia="Arial Unicode MS"/>
          <w:rtl w:val="0"/>
          <w:lang w:val="en-US"/>
        </w:rPr>
        <w:t>, 3:1 (1890), 51-54 &lt;</w:t>
      </w:r>
      <w:r>
        <w:rPr>
          <w:rFonts w:cs="Arial Unicode MS" w:eastAsia="Arial Unicode MS"/>
          <w:rtl w:val="0"/>
        </w:rPr>
        <w:t>https://www.jstor.org/stable/658327</w:t>
      </w:r>
      <w:r>
        <w:rPr>
          <w:rFonts w:cs="Arial Unicode MS" w:eastAsia="Arial Unicode MS"/>
          <w:rtl w:val="0"/>
          <w:lang w:val="en-US"/>
        </w:rPr>
        <w:t>&gt; [assessed 7th December 2021], p. 51.</w:t>
      </w:r>
    </w:p>
  </w:footnote>
  <w:footnote w:id="12">
    <w:p>
      <w:pPr>
        <w:pStyle w:val="Footnote"/>
        <w:bidi w:val="0"/>
      </w:pPr>
      <w:r>
        <w:rPr>
          <w:vertAlign w:val="superscript"/>
        </w:rPr>
        <w:footnoteRef/>
      </w:r>
      <w:r>
        <w:rPr>
          <w:rFonts w:cs="Arial Unicode MS" w:eastAsia="Arial Unicode MS"/>
          <w:rtl w:val="0"/>
        </w:rPr>
        <w:t xml:space="preserve"> </w:t>
      </w:r>
      <w:r>
        <w:rPr>
          <w:rFonts w:cs="Arial Unicode MS" w:eastAsia="Arial Unicode MS"/>
          <w:rtl w:val="0"/>
          <w:lang w:val="en-US"/>
        </w:rPr>
        <w:t xml:space="preserve">J.E. Watson, </w:t>
      </w:r>
      <w:r>
        <w:rPr>
          <w:rFonts w:cs="Arial Unicode MS" w:eastAsia="Arial Unicode MS"/>
          <w:rtl w:val="0"/>
          <w:lang w:val="en-US"/>
        </w:rPr>
        <w:t>Bald Eagles And The Thunderbird Myth</w:t>
      </w:r>
      <w:r>
        <w:rPr>
          <w:rFonts w:cs="Arial Unicode MS" w:eastAsia="Arial Unicode MS"/>
          <w:rtl w:val="0"/>
          <w:lang w:val="en-US"/>
        </w:rPr>
        <w:t>, p. 63.</w:t>
      </w:r>
    </w:p>
  </w:footnote>
  <w:footnote w:id="13">
    <w:p>
      <w:pPr>
        <w:pStyle w:val="Footnote"/>
        <w:bidi w:val="0"/>
      </w:pPr>
      <w:r>
        <w:rPr>
          <w:vertAlign w:val="superscript"/>
        </w:rPr>
        <w:footnoteRef/>
      </w:r>
      <w:r>
        <w:rPr>
          <w:rFonts w:cs="Arial Unicode MS" w:eastAsia="Arial Unicode MS"/>
          <w:rtl w:val="0"/>
        </w:rPr>
        <w:t xml:space="preserve"> </w:t>
      </w:r>
      <w:r>
        <w:rPr>
          <w:rFonts w:cs="Arial Unicode MS" w:eastAsia="Arial Unicode MS"/>
          <w:rtl w:val="0"/>
          <w:lang w:val="en-US"/>
        </w:rPr>
        <w:t xml:space="preserve">Ted Andrews, </w:t>
      </w:r>
      <w:r>
        <w:rPr>
          <w:rFonts w:cs="Arial Unicode MS" w:eastAsia="Arial Unicode MS"/>
          <w:i w:val="1"/>
          <w:iCs w:val="1"/>
          <w:rtl w:val="0"/>
          <w:lang w:val="en-US"/>
        </w:rPr>
        <w:t>Animal Speak</w:t>
      </w:r>
      <w:r>
        <w:rPr>
          <w:rFonts w:cs="Arial Unicode MS" w:eastAsia="Arial Unicode MS"/>
          <w:rtl w:val="0"/>
          <w:lang w:val="en-US"/>
        </w:rPr>
        <w:t>, 1st edn. (Minnesota: Llewellyn Publications, 2018), p. 137. Edward J. Lenik, The Thunderbird Motif, p. 163.</w:t>
      </w:r>
    </w:p>
  </w:footnote>
  <w:footnote w:id="14">
    <w:p>
      <w:pPr>
        <w:pStyle w:val="Footnote"/>
        <w:bidi w:val="0"/>
      </w:pPr>
      <w:r>
        <w:rPr>
          <w:vertAlign w:val="superscript"/>
        </w:rPr>
        <w:footnoteRef/>
      </w:r>
      <w:r>
        <w:rPr>
          <w:rFonts w:cs="Arial Unicode MS" w:eastAsia="Arial Unicode MS"/>
          <w:rtl w:val="0"/>
        </w:rPr>
        <w:t xml:space="preserve"> </w:t>
      </w:r>
      <w:r>
        <w:rPr>
          <w:rFonts w:cs="Arial Unicode MS" w:eastAsia="Arial Unicode MS"/>
          <w:rtl w:val="0"/>
          <w:lang w:val="en-US"/>
        </w:rPr>
        <w:t xml:space="preserve">A.F. Chamberlain, </w:t>
      </w:r>
      <w:r>
        <w:rPr>
          <w:rFonts w:cs="Arial Unicode MS" w:eastAsia="Arial Unicode MS"/>
          <w:rtl w:val="0"/>
          <w:lang w:val="en-US"/>
        </w:rPr>
        <w:t>The Thunder-Bird</w:t>
      </w:r>
      <w:r>
        <w:rPr>
          <w:rFonts w:cs="Arial Unicode MS" w:eastAsia="Arial Unicode MS"/>
          <w:rtl w:val="0"/>
          <w:lang w:val="en-US"/>
        </w:rPr>
        <w:t>, p. 51.</w:t>
      </w:r>
    </w:p>
  </w:footnote>
  <w:footnote w:id="15">
    <w:p>
      <w:pPr>
        <w:pStyle w:val="Footnote"/>
        <w:bidi w:val="0"/>
      </w:pPr>
      <w:r>
        <w:rPr>
          <w:vertAlign w:val="superscript"/>
        </w:rPr>
        <w:footnoteRef/>
      </w:r>
      <w:r>
        <w:rPr>
          <w:rFonts w:cs="Arial Unicode MS" w:eastAsia="Arial Unicode MS"/>
          <w:rtl w:val="0"/>
        </w:rPr>
        <w:t xml:space="preserve"> </w:t>
      </w:r>
      <w:r>
        <w:rPr>
          <w:rFonts w:cs="Arial Unicode MS" w:eastAsia="Arial Unicode MS"/>
          <w:rtl w:val="0"/>
          <w:lang w:val="en-US"/>
        </w:rPr>
        <w:t>Ibid, p. 52.</w:t>
      </w:r>
    </w:p>
  </w:footnote>
  <w:footnote w:id="16">
    <w:p>
      <w:pPr>
        <w:pStyle w:val="Footnote"/>
        <w:bidi w:val="0"/>
      </w:pPr>
      <w:r>
        <w:rPr>
          <w:vertAlign w:val="superscript"/>
        </w:rPr>
        <w:footnoteRef/>
      </w:r>
      <w:r>
        <w:rPr>
          <w:rFonts w:cs="Arial Unicode MS" w:eastAsia="Arial Unicode MS"/>
          <w:rtl w:val="0"/>
        </w:rPr>
        <w:t xml:space="preserve"> </w:t>
      </w:r>
      <w:r>
        <w:rPr>
          <w:rFonts w:cs="Arial Unicode MS" w:eastAsia="Arial Unicode MS"/>
          <w:rtl w:val="0"/>
          <w:lang w:val="en-US"/>
        </w:rPr>
        <w:t>Edward J. Lenik, The Thunderbird Motif, p. 163.</w:t>
      </w:r>
    </w:p>
  </w:footnote>
  <w:footnote w:id="17">
    <w:p>
      <w:pPr>
        <w:pStyle w:val="Footnote"/>
        <w:bidi w:val="0"/>
      </w:pPr>
      <w:r>
        <w:rPr>
          <w:vertAlign w:val="superscript"/>
        </w:rPr>
        <w:footnoteRef/>
      </w:r>
      <w:r>
        <w:rPr>
          <w:rFonts w:cs="Arial Unicode MS" w:eastAsia="Arial Unicode MS"/>
          <w:rtl w:val="0"/>
          <w:lang w:val="en-US"/>
        </w:rPr>
        <w:t xml:space="preserve"> A.F. Chamberlain, The Thunder-Bird</w:t>
      </w:r>
      <w:r>
        <w:rPr>
          <w:rFonts w:cs="Arial Unicode MS" w:eastAsia="Arial Unicode MS"/>
          <w:rtl w:val="0"/>
          <w:lang w:val="en-US"/>
        </w:rPr>
        <w:t xml:space="preserve">, </w:t>
      </w:r>
      <w:r>
        <w:rPr>
          <w:rFonts w:cs="Arial Unicode MS" w:eastAsia="Arial Unicode MS"/>
          <w:rtl w:val="0"/>
        </w:rPr>
        <w:t>p. 51.</w:t>
      </w:r>
    </w:p>
  </w:footnote>
  <w:footnote w:id="18">
    <w:p>
      <w:pPr>
        <w:pStyle w:val="Footnote"/>
        <w:bidi w:val="0"/>
      </w:pPr>
      <w:r>
        <w:rPr>
          <w:vertAlign w:val="superscript"/>
        </w:rPr>
        <w:footnoteRef/>
      </w:r>
      <w:r>
        <w:rPr>
          <w:rFonts w:cs="Arial Unicode MS" w:eastAsia="Arial Unicode MS"/>
          <w:rtl w:val="0"/>
          <w:lang w:val="en-US"/>
        </w:rPr>
        <w:t xml:space="preserve"> Edward J. Lenik, The Thunderbird Motif, p. 163</w:t>
      </w:r>
      <w:r>
        <w:rPr>
          <w:rFonts w:cs="Arial Unicode MS" w:eastAsia="Arial Unicode MS"/>
          <w:rtl w:val="0"/>
          <w:lang w:val="en-US"/>
        </w:rPr>
        <w:t>-164</w:t>
      </w:r>
      <w:r>
        <w:rPr>
          <w:rFonts w:cs="Arial Unicode MS" w:eastAsia="Arial Unicode MS"/>
          <w:rtl w:val="0"/>
        </w:rPr>
        <w:t>.</w:t>
      </w:r>
    </w:p>
  </w:footnote>
  <w:footnote w:id="19">
    <w:p>
      <w:pPr>
        <w:pStyle w:val="Footnote"/>
        <w:bidi w:val="0"/>
      </w:pPr>
      <w:r>
        <w:rPr>
          <w:vertAlign w:val="superscript"/>
        </w:rPr>
        <w:footnoteRef/>
      </w:r>
      <w:r>
        <w:rPr>
          <w:rFonts w:cs="Arial Unicode MS" w:eastAsia="Arial Unicode MS"/>
          <w:rtl w:val="0"/>
        </w:rPr>
        <w:t xml:space="preserve"> </w:t>
      </w:r>
      <w:r>
        <w:rPr>
          <w:rFonts w:cs="Arial Unicode MS" w:eastAsia="Arial Unicode MS"/>
          <w:rtl w:val="0"/>
          <w:lang w:val="en-US"/>
        </w:rPr>
        <w:t xml:space="preserve">Jessica E. Watson, </w:t>
      </w:r>
      <w:r>
        <w:rPr>
          <w:rFonts w:cs="Arial Unicode MS" w:eastAsia="Arial Unicode MS" w:hint="default"/>
          <w:rtl w:val="0"/>
          <w:lang w:val="en-US"/>
        </w:rPr>
        <w:t>‘</w:t>
      </w:r>
      <w:r>
        <w:rPr>
          <w:rFonts w:cs="Arial Unicode MS" w:eastAsia="Arial Unicode MS"/>
          <w:rtl w:val="0"/>
          <w:lang w:val="en-US"/>
        </w:rPr>
        <w:t>Bald Eagles And The Thunderbird Myth</w:t>
      </w:r>
      <w:r>
        <w:rPr>
          <w:rFonts w:cs="Arial Unicode MS" w:eastAsia="Arial Unicode MS" w:hint="default"/>
          <w:rtl w:val="0"/>
          <w:lang w:val="en-US"/>
        </w:rPr>
        <w:t>’</w:t>
      </w:r>
      <w:r>
        <w:rPr>
          <w:rFonts w:cs="Arial Unicode MS" w:eastAsia="Arial Unicode MS"/>
          <w:rtl w:val="0"/>
          <w:lang w:val="en-US"/>
        </w:rPr>
        <w:t>, p. 63.</w:t>
      </w:r>
    </w:p>
  </w:footnote>
  <w:footnote w:id="20">
    <w:p>
      <w:pPr>
        <w:pStyle w:val="Footnote"/>
        <w:bidi w:val="0"/>
      </w:pPr>
      <w:r>
        <w:rPr>
          <w:vertAlign w:val="superscript"/>
        </w:rPr>
        <w:footnoteRef/>
      </w:r>
      <w:r>
        <w:rPr>
          <w:rFonts w:cs="Arial Unicode MS" w:eastAsia="Arial Unicode MS"/>
          <w:rtl w:val="0"/>
          <w:lang w:val="en-US"/>
        </w:rPr>
        <w:t xml:space="preserve"> Edward J. Lenik, The Thunderbird Motif, p. 163-164.</w:t>
      </w:r>
      <w:r>
        <w:rPr>
          <w:rFonts w:cs="Arial Unicode MS" w:eastAsia="Arial Unicode MS"/>
          <w:rtl w:val="0"/>
          <w:lang w:val="en-US"/>
        </w:rPr>
        <w:t xml:space="preserve"> </w:t>
      </w:r>
      <w:r>
        <w:rPr>
          <w:rFonts w:cs="Arial Unicode MS" w:eastAsia="Arial Unicode MS"/>
          <w:rtl w:val="0"/>
          <w:lang w:val="it-IT"/>
        </w:rPr>
        <w:t>A.F. Chamberlain, p. 51.</w:t>
      </w:r>
      <w:r>
        <w:rPr>
          <w:rFonts w:cs="Arial Unicode MS" w:eastAsia="Arial Unicode MS"/>
          <w:rtl w:val="0"/>
          <w:lang w:val="en-US"/>
        </w:rPr>
        <w:t xml:space="preserve"> </w:t>
      </w:r>
      <w:r>
        <w:rPr>
          <w:rFonts w:cs="Arial Unicode MS" w:eastAsia="Arial Unicode MS"/>
          <w:rtl w:val="0"/>
          <w:lang w:val="it-IT"/>
        </w:rPr>
        <w:t xml:space="preserve">Jessica E. Watson, </w:t>
      </w:r>
      <w:r>
        <w:rPr>
          <w:rFonts w:cs="Arial Unicode MS" w:eastAsia="Arial Unicode MS" w:hint="default"/>
          <w:rtl w:val="1"/>
        </w:rPr>
        <w:t>‘</w:t>
      </w:r>
      <w:r>
        <w:rPr>
          <w:rFonts w:cs="Arial Unicode MS" w:eastAsia="Arial Unicode MS"/>
          <w:rtl w:val="0"/>
          <w:lang w:val="en-US"/>
        </w:rPr>
        <w:t>Bald Eagles And The Thunderbird Myth</w:t>
      </w:r>
      <w:r>
        <w:rPr>
          <w:rFonts w:cs="Arial Unicode MS" w:eastAsia="Arial Unicode MS" w:hint="default"/>
          <w:rtl w:val="1"/>
        </w:rPr>
        <w:t>’</w:t>
      </w:r>
      <w:r>
        <w:rPr>
          <w:rFonts w:cs="Arial Unicode MS" w:eastAsia="Arial Unicode MS"/>
          <w:rtl w:val="0"/>
        </w:rPr>
        <w:t>, p. 63.</w:t>
      </w:r>
      <w:r>
        <w:rPr>
          <w:rFonts w:cs="Arial Unicode MS" w:eastAsia="Arial Unicode MS"/>
          <w:rtl w:val="0"/>
          <w:lang w:val="en-US"/>
        </w:rPr>
        <w:t xml:space="preserve"> </w:t>
      </w:r>
      <w:r>
        <w:rPr>
          <w:rFonts w:cs="Arial Unicode MS" w:eastAsia="Arial Unicode MS"/>
          <w:rtl w:val="0"/>
          <w:lang w:val="nl-NL"/>
        </w:rPr>
        <w:t xml:space="preserve">Myron Eells, p. </w:t>
      </w:r>
      <w:r>
        <w:rPr>
          <w:rFonts w:cs="Arial Unicode MS" w:eastAsia="Arial Unicode MS"/>
          <w:rtl w:val="0"/>
          <w:lang w:val="en-US"/>
        </w:rPr>
        <w:t>329</w:t>
      </w:r>
      <w:r>
        <w:rPr>
          <w:rFonts w:cs="Arial Unicode MS" w:eastAsia="Arial Unicode MS"/>
          <w:rtl w:val="0"/>
        </w:rPr>
        <w:t>.</w:t>
      </w:r>
      <w:r>
        <w:rPr>
          <w:rFonts w:cs="Arial Unicode MS" w:eastAsia="Arial Unicode MS"/>
          <w:rtl w:val="0"/>
          <w:lang w:val="en-US"/>
        </w:rPr>
        <w:t xml:space="preserve"> Caroline Larrington, The Norse Myths,</w:t>
      </w:r>
      <w:r>
        <w:rPr>
          <w:rFonts w:cs="Arial Unicode MS" w:eastAsia="Arial Unicode MS"/>
          <w:i w:val="1"/>
          <w:iCs w:val="1"/>
          <w:rtl w:val="0"/>
          <w:lang w:val="en-US"/>
        </w:rPr>
        <w:t xml:space="preserve"> </w:t>
      </w:r>
      <w:r>
        <w:rPr>
          <w:rFonts w:cs="Arial Unicode MS" w:eastAsia="Arial Unicode MS"/>
          <w:rtl w:val="0"/>
          <w:lang w:val="en-US"/>
        </w:rPr>
        <w:t>p. 37-38. H.R. Ellis Davidson, Thor</w:t>
      </w:r>
      <w:r>
        <w:rPr>
          <w:rFonts w:cs="Arial Unicode MS" w:eastAsia="Arial Unicode MS" w:hint="default"/>
          <w:rtl w:val="0"/>
          <w:lang w:val="en-US"/>
        </w:rPr>
        <w:t>’</w:t>
      </w:r>
      <w:r>
        <w:rPr>
          <w:rFonts w:cs="Arial Unicode MS" w:eastAsia="Arial Unicode MS"/>
          <w:rtl w:val="0"/>
          <w:lang w:val="en-US"/>
        </w:rPr>
        <w:t>s Hammer, p.</w:t>
      </w:r>
      <w:r>
        <w:rPr>
          <w:rFonts w:cs="Arial Unicode MS" w:eastAsia="Arial Unicode MS"/>
          <w:i w:val="1"/>
          <w:iCs w:val="1"/>
          <w:rtl w:val="0"/>
          <w:lang w:val="en-US"/>
        </w:rPr>
        <w:t xml:space="preserve"> 2. </w:t>
      </w:r>
      <w:r>
        <w:rPr>
          <w:rFonts w:cs="Arial Unicode MS" w:eastAsia="Arial Unicode MS"/>
          <w:rtl w:val="0"/>
          <w:lang w:val="da-DK"/>
        </w:rPr>
        <w:t>Jens Peter Schjoedt, Thor</w:t>
      </w:r>
      <w:r>
        <w:rPr>
          <w:rFonts w:cs="Arial Unicode MS" w:eastAsia="Arial Unicode MS"/>
          <w:rtl w:val="0"/>
          <w:lang w:val="en-US"/>
        </w:rPr>
        <w:t>, (website).</w:t>
      </w:r>
    </w:p>
  </w:footnote>
  <w:footnote w:id="21">
    <w:p>
      <w:pPr>
        <w:pStyle w:val="Footnote"/>
        <w:bidi w:val="0"/>
      </w:pPr>
      <w:r>
        <w:rPr>
          <w:vertAlign w:val="superscript"/>
        </w:rPr>
        <w:footnoteRef/>
      </w:r>
      <w:r>
        <w:rPr>
          <w:rFonts w:cs="Arial Unicode MS" w:eastAsia="Arial Unicode MS"/>
          <w:rtl w:val="0"/>
        </w:rPr>
        <w:t xml:space="preserve"> </w:t>
      </w:r>
      <w:r>
        <w:rPr>
          <w:rFonts w:cs="Arial Unicode MS" w:eastAsia="Arial Unicode MS"/>
          <w:rtl w:val="0"/>
          <w:lang w:val="en-US"/>
        </w:rPr>
        <w:t xml:space="preserve">Myron Eells, The Thunder Bird, p. 333. </w:t>
      </w:r>
      <w:r>
        <w:rPr>
          <w:rFonts w:cs="Arial Unicode MS" w:eastAsia="Arial Unicode MS"/>
          <w:rtl w:val="0"/>
          <w:lang w:val="en-US"/>
        </w:rPr>
        <w:t>Edward J. Lenik, The Thunderbird Motif, p. 163-164.</w:t>
      </w:r>
      <w:r>
        <w:rPr>
          <w:rFonts w:cs="Arial Unicode MS" w:eastAsia="Arial Unicode MS"/>
          <w:rtl w:val="0"/>
          <w:lang w:val="en-US"/>
        </w:rPr>
        <w:t xml:space="preserve">  H.R. Ellis Davidson, Thor</w:t>
      </w:r>
      <w:r>
        <w:rPr>
          <w:rFonts w:cs="Arial Unicode MS" w:eastAsia="Arial Unicode MS" w:hint="default"/>
          <w:rtl w:val="0"/>
          <w:lang w:val="en-US"/>
        </w:rPr>
        <w:t>’</w:t>
      </w:r>
      <w:r>
        <w:rPr>
          <w:rFonts w:cs="Arial Unicode MS" w:eastAsia="Arial Unicode MS"/>
          <w:rtl w:val="0"/>
          <w:lang w:val="en-US"/>
        </w:rPr>
        <w:t>s Hammer, p.</w:t>
      </w:r>
      <w:r>
        <w:rPr>
          <w:rFonts w:cs="Arial Unicode MS" w:eastAsia="Arial Unicode MS"/>
          <w:i w:val="1"/>
          <w:iCs w:val="1"/>
          <w:rtl w:val="0"/>
          <w:lang w:val="en-US"/>
        </w:rPr>
        <w:t xml:space="preserve"> </w:t>
      </w:r>
      <w:r>
        <w:rPr>
          <w:rFonts w:cs="Arial Unicode MS" w:eastAsia="Arial Unicode MS"/>
          <w:rtl w:val="0"/>
          <w:lang w:val="en-US"/>
        </w:rPr>
        <w:t>3. Caroline Larrington, The Norse Myths,</w:t>
      </w:r>
      <w:r>
        <w:rPr>
          <w:rFonts w:cs="Arial Unicode MS" w:eastAsia="Arial Unicode MS"/>
          <w:i w:val="1"/>
          <w:iCs w:val="1"/>
          <w:rtl w:val="0"/>
          <w:lang w:val="en-US"/>
        </w:rPr>
        <w:t xml:space="preserve"> </w:t>
      </w:r>
      <w:r>
        <w:rPr>
          <w:rFonts w:cs="Arial Unicode MS" w:eastAsia="Arial Unicode MS"/>
          <w:rtl w:val="0"/>
          <w:lang w:val="en-US"/>
        </w:rPr>
        <w:t>p. 17-18.</w:t>
      </w:r>
    </w:p>
  </w:footnote>
  <w:footnote w:id="22">
    <w:p>
      <w:pPr>
        <w:pStyle w:val="Footnote"/>
        <w:bidi w:val="0"/>
      </w:pPr>
      <w:r>
        <w:rPr>
          <w:vertAlign w:val="superscript"/>
        </w:rPr>
        <w:footnoteRef/>
      </w:r>
      <w:r>
        <w:rPr>
          <w:rFonts w:cs="Arial Unicode MS" w:eastAsia="Arial Unicode MS"/>
          <w:rtl w:val="0"/>
          <w:lang w:val="en-US"/>
        </w:rPr>
        <w:t xml:space="preserve"> A.F. Chamberlain, The Thunder-Bird</w:t>
      </w:r>
      <w:r>
        <w:rPr>
          <w:rFonts w:cs="Arial Unicode MS" w:eastAsia="Arial Unicode MS"/>
          <w:rtl w:val="0"/>
          <w:lang w:val="en-US"/>
        </w:rPr>
        <w:t xml:space="preserve">, </w:t>
      </w:r>
      <w:r>
        <w:rPr>
          <w:rFonts w:cs="Arial Unicode MS" w:eastAsia="Arial Unicode MS"/>
          <w:rtl w:val="0"/>
        </w:rPr>
        <w:t>p. 51.</w:t>
      </w:r>
      <w:r>
        <w:rPr>
          <w:rFonts w:cs="Arial Unicode MS" w:eastAsia="Arial Unicode MS"/>
          <w:rtl w:val="0"/>
          <w:lang w:val="en-US"/>
        </w:rPr>
        <w:t xml:space="preserve"> </w:t>
      </w:r>
      <w:r>
        <w:rPr>
          <w:rFonts w:cs="Arial Unicode MS" w:eastAsia="Arial Unicode MS"/>
          <w:rtl w:val="0"/>
          <w:lang w:val="en-US"/>
        </w:rPr>
        <w:t>Edward J. Lenik, The Thunderbird Motif, p. 163-164.</w:t>
      </w:r>
      <w:r>
        <w:rPr>
          <w:rFonts w:cs="Arial Unicode MS" w:eastAsia="Arial Unicode MS"/>
          <w:rtl w:val="0"/>
          <w:lang w:val="en-US"/>
        </w:rPr>
        <w:t xml:space="preserve"> </w:t>
      </w:r>
      <w:r>
        <w:rPr>
          <w:rFonts w:cs="Arial Unicode MS" w:eastAsia="Arial Unicode MS"/>
          <w:rtl w:val="0"/>
          <w:lang w:val="it-IT"/>
        </w:rPr>
        <w:t xml:space="preserve">Jessica E. Watson, </w:t>
      </w:r>
      <w:r>
        <w:rPr>
          <w:rFonts w:cs="Arial Unicode MS" w:eastAsia="Arial Unicode MS" w:hint="default"/>
          <w:rtl w:val="1"/>
        </w:rPr>
        <w:t>‘</w:t>
      </w:r>
      <w:r>
        <w:rPr>
          <w:rFonts w:cs="Arial Unicode MS" w:eastAsia="Arial Unicode MS"/>
          <w:rtl w:val="0"/>
          <w:lang w:val="en-US"/>
        </w:rPr>
        <w:t>Bald Eagles And The Thunderbird Myth</w:t>
      </w:r>
      <w:r>
        <w:rPr>
          <w:rFonts w:cs="Arial Unicode MS" w:eastAsia="Arial Unicode MS" w:hint="default"/>
          <w:rtl w:val="1"/>
        </w:rPr>
        <w:t>’</w:t>
      </w:r>
      <w:r>
        <w:rPr>
          <w:rFonts w:cs="Arial Unicode MS" w:eastAsia="Arial Unicode MS"/>
          <w:rtl w:val="0"/>
        </w:rPr>
        <w:t>, p. 63.</w:t>
      </w:r>
    </w:p>
  </w:footnote>
  <w:footnote w:id="23">
    <w:p>
      <w:pPr>
        <w:pStyle w:val="Footnote"/>
        <w:bidi w:val="0"/>
      </w:pPr>
      <w:r>
        <w:rPr>
          <w:vertAlign w:val="superscript"/>
        </w:rPr>
        <w:footnoteRef/>
      </w:r>
      <w:r>
        <w:rPr>
          <w:rFonts w:cs="Arial Unicode MS" w:eastAsia="Arial Unicode MS"/>
          <w:rtl w:val="0"/>
        </w:rPr>
        <w:t xml:space="preserve"> </w:t>
      </w:r>
      <w:r>
        <w:rPr>
          <w:rFonts w:cs="Arial Unicode MS" w:eastAsia="Arial Unicode MS"/>
          <w:rtl w:val="0"/>
          <w:lang w:val="en-US"/>
        </w:rPr>
        <w:t xml:space="preserve">Jesse L. Byock, </w:t>
      </w:r>
      <w:r>
        <w:rPr>
          <w:rFonts w:cs="Arial Unicode MS" w:eastAsia="Arial Unicode MS" w:hint="default"/>
          <w:rtl w:val="0"/>
          <w:lang w:val="en-US"/>
        </w:rPr>
        <w:t>‘</w:t>
      </w:r>
      <w:r>
        <w:rPr>
          <w:rFonts w:cs="Arial Unicode MS" w:eastAsia="Arial Unicode MS"/>
          <w:rtl w:val="0"/>
          <w:lang w:val="en-US"/>
        </w:rPr>
        <w:t>Introduction</w:t>
      </w:r>
      <w:r>
        <w:rPr>
          <w:rFonts w:cs="Arial Unicode MS" w:eastAsia="Arial Unicode MS" w:hint="default"/>
          <w:rtl w:val="0"/>
          <w:lang w:val="en-US"/>
        </w:rPr>
        <w:t>’</w:t>
      </w:r>
      <w:r>
        <w:rPr>
          <w:rFonts w:cs="Arial Unicode MS" w:eastAsia="Arial Unicode MS"/>
          <w:rtl w:val="0"/>
          <w:lang w:val="en-US"/>
        </w:rPr>
        <w:t xml:space="preserve">, In: Snorri Sturluson, </w:t>
      </w:r>
      <w:r>
        <w:rPr>
          <w:rFonts w:cs="Arial Unicode MS" w:eastAsia="Arial Unicode MS"/>
          <w:i w:val="1"/>
          <w:iCs w:val="1"/>
          <w:rtl w:val="0"/>
          <w:lang w:val="en-US"/>
        </w:rPr>
        <w:t>The Prose Edda: Norse Mythology</w:t>
      </w:r>
      <w:r>
        <w:rPr>
          <w:rFonts w:cs="Arial Unicode MS" w:eastAsia="Arial Unicode MS"/>
          <w:rtl w:val="0"/>
          <w:lang w:val="en-US"/>
        </w:rPr>
        <w:t>, Translated by Jesse L. Byock, illustrated edn. (London: Penguin Classics, 2005), p. xix.</w:t>
      </w:r>
    </w:p>
  </w:footnote>
  <w:footnote w:id="24">
    <w:p>
      <w:pPr>
        <w:pStyle w:val="Footnote"/>
        <w:bidi w:val="0"/>
      </w:pPr>
      <w:r>
        <w:rPr>
          <w:vertAlign w:val="superscript"/>
        </w:rPr>
        <w:footnoteRef/>
      </w:r>
      <w:r>
        <w:rPr>
          <w:rFonts w:cs="Arial Unicode MS" w:eastAsia="Arial Unicode MS"/>
          <w:rtl w:val="0"/>
          <w:lang w:val="en-US"/>
        </w:rPr>
        <w:t xml:space="preserve"> John Lindow, Thor</w:t>
      </w:r>
      <w:r>
        <w:rPr>
          <w:rFonts w:cs="Arial Unicode MS" w:eastAsia="Arial Unicode MS" w:hint="default"/>
          <w:rtl w:val="1"/>
        </w:rPr>
        <w:t>’</w:t>
      </w:r>
      <w:r>
        <w:rPr>
          <w:rFonts w:cs="Arial Unicode MS" w:eastAsia="Arial Unicode MS"/>
          <w:rtl w:val="0"/>
        </w:rPr>
        <w:t xml:space="preserve">s </w:t>
      </w:r>
      <w:r>
        <w:rPr>
          <w:rFonts w:cs="Arial Unicode MS" w:eastAsia="Arial Unicode MS" w:hint="default"/>
          <w:rtl w:val="1"/>
          <w:lang w:val="ar-SA" w:bidi="ar-SA"/>
        </w:rPr>
        <w:t>“</w:t>
      </w:r>
      <w:r>
        <w:rPr>
          <w:rFonts w:cs="Arial Unicode MS" w:eastAsia="Arial Unicode MS"/>
          <w:rtl w:val="0"/>
          <w:lang w:val="it-IT"/>
        </w:rPr>
        <w:t>Hamarr</w:t>
      </w:r>
      <w:r>
        <w:rPr>
          <w:rFonts w:cs="Arial Unicode MS" w:eastAsia="Arial Unicode MS" w:hint="default"/>
          <w:rtl w:val="0"/>
        </w:rPr>
        <w:t>”</w:t>
      </w:r>
      <w:r>
        <w:rPr>
          <w:rFonts w:cs="Arial Unicode MS" w:eastAsia="Arial Unicode MS"/>
          <w:rtl w:val="0"/>
        </w:rPr>
        <w:t xml:space="preserve">, p. </w:t>
      </w:r>
      <w:r>
        <w:rPr>
          <w:rFonts w:cs="Arial Unicode MS" w:eastAsia="Arial Unicode MS"/>
          <w:rtl w:val="0"/>
          <w:lang w:val="en-US"/>
        </w:rPr>
        <w:t>?????</w:t>
      </w:r>
      <w:r>
        <w:rPr>
          <w:rFonts w:cs="Arial Unicode MS" w:eastAsia="Arial Unicode MS"/>
          <w:rtl w:val="0"/>
          <w:lang w:val="en-US"/>
        </w:rPr>
        <w:t>. A.F. Chamberlain, The Thunder-Bird, p. 54.</w:t>
      </w:r>
      <w:r>
        <w:rPr>
          <w:rFonts w:cs="Arial Unicode MS" w:eastAsia="Arial Unicode MS"/>
          <w:rtl w:val="0"/>
          <w:lang w:val="en-US"/>
        </w:rPr>
        <w:t xml:space="preserve"> </w:t>
      </w:r>
      <w:r>
        <w:rPr>
          <w:rFonts w:cs="Arial Unicode MS" w:eastAsia="Arial Unicode MS"/>
          <w:rtl w:val="0"/>
        </w:rPr>
        <w:t>Gisli Sigurdsson, Snorri</w:t>
      </w:r>
      <w:r>
        <w:rPr>
          <w:rFonts w:cs="Arial Unicode MS" w:eastAsia="Arial Unicode MS" w:hint="default"/>
          <w:rtl w:val="1"/>
        </w:rPr>
        <w:t>’</w:t>
      </w:r>
      <w:r>
        <w:rPr>
          <w:rFonts w:cs="Arial Unicode MS" w:eastAsia="Arial Unicode MS"/>
          <w:rtl w:val="0"/>
        </w:rPr>
        <w:t>s Edda, p. 1</w:t>
      </w:r>
      <w:r>
        <w:rPr>
          <w:rFonts w:cs="Arial Unicode MS" w:eastAsia="Arial Unicode MS"/>
          <w:rtl w:val="0"/>
          <w:lang w:val="en-US"/>
        </w:rPr>
        <w:t>92 and pp. 196-197</w:t>
      </w:r>
      <w:r>
        <w:rPr>
          <w:rFonts w:cs="Arial Unicode MS" w:eastAsia="Arial Unicode MS"/>
          <w:rtl w:val="0"/>
        </w:rPr>
        <w:t xml:space="preserve">. </w:t>
      </w:r>
      <w:r>
        <w:rPr>
          <w:rFonts w:cs="Arial Unicode MS" w:eastAsia="Arial Unicode MS"/>
          <w:rtl w:val="0"/>
          <w:lang w:val="en-US"/>
        </w:rPr>
        <w:t xml:space="preserve">Christian Etheridge, </w:t>
      </w:r>
      <w:r>
        <w:rPr>
          <w:rFonts w:cs="Arial Unicode MS" w:eastAsia="Arial Unicode MS" w:hint="default"/>
          <w:rtl w:val="0"/>
          <w:lang w:val="en-US"/>
        </w:rPr>
        <w:t>‘</w:t>
      </w:r>
      <w:r>
        <w:rPr>
          <w:rFonts w:cs="Arial Unicode MS" w:eastAsia="Arial Unicode MS"/>
          <w:rtl w:val="0"/>
          <w:lang w:val="en-US"/>
        </w:rPr>
        <w:t>A Systematic Re-evaluation Of The Sources Of Old Norse Astronomy</w:t>
      </w:r>
      <w:r>
        <w:rPr>
          <w:rFonts w:cs="Arial Unicode MS" w:eastAsia="Arial Unicode MS" w:hint="default"/>
          <w:rtl w:val="0"/>
          <w:lang w:val="en-US"/>
        </w:rPr>
        <w:t>’</w:t>
      </w:r>
      <w:r>
        <w:rPr>
          <w:rFonts w:cs="Arial Unicode MS" w:eastAsia="Arial Unicode MS"/>
          <w:rtl w:val="0"/>
          <w:lang w:val="en-US"/>
        </w:rPr>
        <w:t xml:space="preserve">, </w:t>
      </w:r>
      <w:r>
        <w:rPr>
          <w:rFonts w:cs="Arial Unicode MS" w:eastAsia="Arial Unicode MS"/>
          <w:i w:val="1"/>
          <w:iCs w:val="1"/>
          <w:rtl w:val="0"/>
          <w:lang w:val="en-US"/>
        </w:rPr>
        <w:t xml:space="preserve">Culture And Cosmos, </w:t>
      </w:r>
      <w:r>
        <w:rPr>
          <w:rFonts w:cs="Arial Unicode MS" w:eastAsia="Arial Unicode MS"/>
          <w:rtl w:val="0"/>
          <w:lang w:val="en-US"/>
        </w:rPr>
        <w:t>16:1 and 2 (2012), 119-130 &lt;</w:t>
      </w:r>
      <w:r>
        <w:rPr>
          <w:rFonts w:cs="Arial Unicode MS" w:eastAsia="Arial Unicode MS"/>
          <w:rtl w:val="0"/>
        </w:rPr>
        <w:t>DOI:10.46472/CC.01216.0221</w:t>
      </w:r>
      <w:r>
        <w:rPr>
          <w:rFonts w:cs="Arial Unicode MS" w:eastAsia="Arial Unicode MS"/>
          <w:rtl w:val="0"/>
          <w:lang w:val="en-US"/>
        </w:rPr>
        <w:t>&gt; {assessed 5th January 2022], p. 125</w:t>
      </w:r>
    </w:p>
  </w:footnote>
  <w:footnote w:id="25">
    <w:p>
      <w:pPr>
        <w:pStyle w:val="Footnote"/>
        <w:bidi w:val="0"/>
      </w:pPr>
      <w:r>
        <w:rPr>
          <w:vertAlign w:val="superscript"/>
        </w:rPr>
        <w:footnoteRef/>
      </w:r>
      <w:r>
        <w:rPr>
          <w:rFonts w:cs="Arial Unicode MS" w:eastAsia="Arial Unicode MS"/>
          <w:rtl w:val="0"/>
        </w:rPr>
        <w:t xml:space="preserve"> </w:t>
      </w:r>
      <w:r>
        <w:rPr>
          <w:rFonts w:cs="Arial Unicode MS" w:eastAsia="Arial Unicode MS"/>
          <w:rtl w:val="0"/>
          <w:lang w:val="en-US"/>
        </w:rPr>
        <w:t xml:space="preserve">Annette S. Lee, William Wilson abd Carl Gawboy, </w:t>
      </w:r>
      <w:r>
        <w:rPr>
          <w:rFonts w:cs="Arial Unicode MS" w:eastAsia="Arial Unicode MS" w:hint="default"/>
          <w:rtl w:val="0"/>
          <w:lang w:val="en-US"/>
        </w:rPr>
        <w:t>‘</w:t>
      </w:r>
      <w:r>
        <w:rPr>
          <w:rFonts w:cs="Arial Unicode MS" w:eastAsia="Arial Unicode MS"/>
          <w:rtl w:val="0"/>
          <w:lang w:val="en-US"/>
        </w:rPr>
        <w:t>The Red Day Star, The Women</w:t>
      </w:r>
      <w:r>
        <w:rPr>
          <w:rFonts w:cs="Arial Unicode MS" w:eastAsia="Arial Unicode MS" w:hint="default"/>
          <w:rtl w:val="0"/>
          <w:lang w:val="en-US"/>
        </w:rPr>
        <w:t>’</w:t>
      </w:r>
      <w:r>
        <w:rPr>
          <w:rFonts w:cs="Arial Unicode MS" w:eastAsia="Arial Unicode MS"/>
          <w:rtl w:val="0"/>
          <w:lang w:val="en-US"/>
        </w:rPr>
        <w:t>s Star And Venus: D(L/N)akota, Ojibwe And Other Indigenous Star Knowledge</w:t>
      </w:r>
      <w:r>
        <w:rPr>
          <w:rFonts w:cs="Arial Unicode MS" w:eastAsia="Arial Unicode MS" w:hint="default"/>
          <w:rtl w:val="0"/>
          <w:lang w:val="en-US"/>
        </w:rPr>
        <w:t>’</w:t>
      </w:r>
      <w:r>
        <w:rPr>
          <w:rFonts w:cs="Arial Unicode MS" w:eastAsia="Arial Unicode MS"/>
          <w:rtl w:val="0"/>
          <w:lang w:val="en-US"/>
        </w:rPr>
        <w:t xml:space="preserve">, </w:t>
      </w:r>
      <w:r>
        <w:rPr>
          <w:rFonts w:cs="Arial Unicode MS" w:eastAsia="Arial Unicode MS"/>
          <w:i w:val="1"/>
          <w:iCs w:val="1"/>
          <w:rtl w:val="0"/>
          <w:lang w:val="en-US"/>
        </w:rPr>
        <w:t>The International Journal Of Science In Society</w:t>
      </w:r>
      <w:r>
        <w:rPr>
          <w:rFonts w:cs="Arial Unicode MS" w:eastAsia="Arial Unicode MS"/>
          <w:rtl w:val="0"/>
          <w:lang w:val="en-US"/>
        </w:rPr>
        <w:t>, 4 (2013), 153-166 &lt;</w:t>
      </w:r>
      <w:r>
        <w:rPr>
          <w:rFonts w:cs="Arial Unicode MS" w:eastAsia="Arial Unicode MS"/>
          <w:rtl w:val="0"/>
          <w:lang w:val="en-US"/>
        </w:rPr>
        <w:t>https://doi.org/10.18848/1836-6236/CGP/v04i03/51398</w:t>
      </w:r>
      <w:r>
        <w:rPr>
          <w:rFonts w:cs="Arial Unicode MS" w:eastAsia="Arial Unicode MS"/>
          <w:rtl w:val="0"/>
          <w:lang w:val="en-US"/>
        </w:rPr>
        <w:t xml:space="preserve">&gt; [assessed 5th January 2022], p. 153. Mark Hollabaugh, </w:t>
      </w:r>
      <w:r>
        <w:rPr>
          <w:rFonts w:cs="Arial Unicode MS" w:eastAsia="Arial Unicode MS" w:hint="default"/>
          <w:rtl w:val="0"/>
          <w:lang w:val="en-US"/>
        </w:rPr>
        <w:t>‘</w:t>
      </w:r>
      <w:r>
        <w:rPr>
          <w:rFonts w:cs="Arial Unicode MS" w:eastAsia="Arial Unicode MS"/>
          <w:rtl w:val="0"/>
          <w:lang w:val="en-US"/>
        </w:rPr>
        <w:t>The Stars And Constellations</w:t>
      </w:r>
      <w:r>
        <w:rPr>
          <w:rFonts w:cs="Arial Unicode MS" w:eastAsia="Arial Unicode MS" w:hint="default"/>
          <w:rtl w:val="0"/>
          <w:lang w:val="en-US"/>
        </w:rPr>
        <w:t>’</w:t>
      </w:r>
      <w:r>
        <w:rPr>
          <w:rFonts w:cs="Arial Unicode MS" w:eastAsia="Arial Unicode MS"/>
          <w:i w:val="1"/>
          <w:iCs w:val="1"/>
          <w:rtl w:val="0"/>
          <w:lang w:val="en-US"/>
        </w:rPr>
        <w:t>,</w:t>
      </w:r>
      <w:r>
        <w:rPr>
          <w:rFonts w:cs="Arial Unicode MS" w:eastAsia="Arial Unicode MS"/>
          <w:rtl w:val="0"/>
          <w:lang w:val="en-US"/>
        </w:rPr>
        <w:t xml:space="preserve"> In: </w:t>
      </w:r>
      <w:r>
        <w:rPr>
          <w:rFonts w:cs="Arial Unicode MS" w:eastAsia="Arial Unicode MS"/>
          <w:i w:val="1"/>
          <w:iCs w:val="1"/>
          <w:rtl w:val="0"/>
          <w:lang w:val="en-US"/>
        </w:rPr>
        <w:t>The Spirit And The Sky: Lakota Visions Of The Cosmos</w:t>
      </w:r>
      <w:r>
        <w:rPr>
          <w:rFonts w:cs="Arial Unicode MS" w:eastAsia="Arial Unicode MS"/>
          <w:rtl w:val="0"/>
          <w:lang w:val="en-US"/>
        </w:rPr>
        <w:t xml:space="preserve"> (University of Nebraska Press, 2017) &lt;</w:t>
      </w:r>
      <w:r>
        <w:rPr>
          <w:rFonts w:cs="Arial Unicode MS" w:eastAsia="Arial Unicode MS"/>
          <w:rtl w:val="0"/>
        </w:rPr>
        <w:t>https://doi-org.ezproxy.uwtsd.ac.uk/10.2307/j.ctt1pc5g92.9</w:t>
      </w:r>
      <w:r>
        <w:rPr>
          <w:rFonts w:cs="Arial Unicode MS" w:eastAsia="Arial Unicode MS"/>
          <w:rtl w:val="0"/>
          <w:lang w:val="en-US"/>
        </w:rPr>
        <w:t>&gt; [assessed 15th December 2021], p. 70.</w:t>
      </w:r>
    </w:p>
  </w:footnote>
  <w:footnote w:id="26">
    <w:p>
      <w:pPr>
        <w:pStyle w:val="Footnote"/>
        <w:bidi w:val="0"/>
      </w:pPr>
      <w:r>
        <w:rPr>
          <w:vertAlign w:val="superscript"/>
        </w:rPr>
        <w:footnoteRef/>
      </w:r>
      <w:r>
        <w:rPr>
          <w:rFonts w:cs="Arial Unicode MS" w:eastAsia="Arial Unicode MS"/>
          <w:rtl w:val="0"/>
        </w:rPr>
        <w:t xml:space="preserve"> </w:t>
      </w:r>
      <w:r>
        <w:rPr>
          <w:rFonts w:cs="Arial Unicode MS" w:eastAsia="Arial Unicode MS"/>
          <w:rtl w:val="0"/>
          <w:lang w:val="en-US"/>
        </w:rPr>
        <w:t xml:space="preserve">Ubaldo Lugli, </w:t>
      </w:r>
      <w:r>
        <w:rPr>
          <w:rFonts w:cs="Arial Unicode MS" w:eastAsia="Arial Unicode MS" w:hint="default"/>
          <w:rtl w:val="0"/>
          <w:lang w:val="en-US"/>
        </w:rPr>
        <w:t>‘</w:t>
      </w:r>
      <w:r>
        <w:rPr>
          <w:rFonts w:cs="Arial Unicode MS" w:eastAsia="Arial Unicode MS"/>
          <w:rtl w:val="0"/>
          <w:lang w:val="en-US"/>
        </w:rPr>
        <w:t>The Concept Of Myth</w:t>
      </w:r>
      <w:r>
        <w:rPr>
          <w:rFonts w:cs="Arial Unicode MS" w:eastAsia="Arial Unicode MS" w:hint="default"/>
          <w:rtl w:val="0"/>
          <w:lang w:val="en-US"/>
        </w:rPr>
        <w:t>’</w:t>
      </w:r>
      <w:r>
        <w:rPr>
          <w:rFonts w:cs="Arial Unicode MS" w:eastAsia="Arial Unicode MS"/>
          <w:rtl w:val="0"/>
          <w:lang w:val="en-US"/>
        </w:rPr>
        <w:t xml:space="preserve">, </w:t>
      </w:r>
      <w:r>
        <w:rPr>
          <w:rFonts w:cs="Arial Unicode MS" w:eastAsia="Arial Unicode MS"/>
          <w:i w:val="1"/>
          <w:iCs w:val="1"/>
          <w:rtl w:val="0"/>
          <w:lang w:val="en-US"/>
        </w:rPr>
        <w:t>Journal Of Studies In Social Science</w:t>
      </w:r>
      <w:r>
        <w:rPr>
          <w:rFonts w:cs="Arial Unicode MS" w:eastAsia="Arial Unicode MS"/>
          <w:rtl w:val="0"/>
          <w:lang w:val="en-US"/>
        </w:rPr>
        <w:t>, 6:1, (2014), 38-57, &lt;</w:t>
      </w:r>
      <w:r>
        <w:rPr>
          <w:rFonts w:cs="Arial Unicode MS" w:eastAsia="Arial Unicode MS"/>
          <w:rtl w:val="0"/>
          <w:lang w:val="en-US"/>
        </w:rPr>
        <w:t>https://infinitypress.info/index.php/jsss/article/view/462</w:t>
      </w:r>
      <w:r>
        <w:rPr>
          <w:rFonts w:cs="Arial Unicode MS" w:eastAsia="Arial Unicode MS"/>
          <w:rtl w:val="0"/>
          <w:lang w:val="en-US"/>
        </w:rPr>
        <w:t xml:space="preserve">&gt; [assessed 3rd January 2022], p. 39. </w:t>
      </w:r>
    </w:p>
  </w:footnote>
  <w:footnote w:id="27">
    <w:p>
      <w:pPr>
        <w:pStyle w:val="Footnote"/>
        <w:bidi w:val="0"/>
      </w:pPr>
      <w:r>
        <w:rPr>
          <w:vertAlign w:val="superscript"/>
        </w:rPr>
        <w:footnoteRef/>
      </w:r>
      <w:r>
        <w:rPr>
          <w:rFonts w:cs="Arial Unicode MS" w:eastAsia="Arial Unicode MS"/>
          <w:rtl w:val="0"/>
        </w:rPr>
        <w:t xml:space="preserve"> </w:t>
      </w:r>
      <w:r>
        <w:rPr>
          <w:rFonts w:cs="Arial Unicode MS" w:eastAsia="Arial Unicode MS"/>
          <w:rtl w:val="0"/>
          <w:lang w:val="en-US"/>
        </w:rPr>
        <w:t xml:space="preserve">William G. Doty, </w:t>
      </w:r>
      <w:r>
        <w:rPr>
          <w:rFonts w:cs="Arial Unicode MS" w:eastAsia="Arial Unicode MS" w:hint="default"/>
          <w:rtl w:val="0"/>
          <w:lang w:val="en-US"/>
        </w:rPr>
        <w:t>‘</w:t>
      </w:r>
      <w:r>
        <w:rPr>
          <w:rFonts w:cs="Arial Unicode MS" w:eastAsia="Arial Unicode MS"/>
          <w:rtl w:val="0"/>
          <w:lang w:val="en-US"/>
        </w:rPr>
        <w:t>Mythophiles</w:t>
      </w:r>
      <w:r>
        <w:rPr>
          <w:rFonts w:cs="Arial Unicode MS" w:eastAsia="Arial Unicode MS" w:hint="default"/>
          <w:rtl w:val="0"/>
          <w:lang w:val="en-US"/>
        </w:rPr>
        <w:t xml:space="preserve">’ </w:t>
      </w:r>
      <w:r>
        <w:rPr>
          <w:rFonts w:cs="Arial Unicode MS" w:eastAsia="Arial Unicode MS"/>
          <w:rtl w:val="0"/>
          <w:lang w:val="en-US"/>
        </w:rPr>
        <w:t>Dyscrasia: A Comprehensive Definition Of Myth</w:t>
      </w:r>
      <w:r>
        <w:rPr>
          <w:rFonts w:cs="Arial Unicode MS" w:eastAsia="Arial Unicode MS" w:hint="default"/>
          <w:rtl w:val="0"/>
          <w:lang w:val="en-US"/>
        </w:rPr>
        <w:t>’</w:t>
      </w:r>
      <w:r>
        <w:rPr>
          <w:rFonts w:cs="Arial Unicode MS" w:eastAsia="Arial Unicode MS"/>
          <w:rtl w:val="0"/>
          <w:lang w:val="en-US"/>
        </w:rPr>
        <w:t xml:space="preserve">, </w:t>
      </w:r>
      <w:r>
        <w:rPr>
          <w:rFonts w:cs="Arial Unicode MS" w:eastAsia="Arial Unicode MS"/>
          <w:i w:val="1"/>
          <w:iCs w:val="1"/>
          <w:rtl w:val="0"/>
          <w:lang w:val="en-US"/>
        </w:rPr>
        <w:t>The Journal Of The American Academy Of Religion,</w:t>
      </w:r>
      <w:r>
        <w:rPr>
          <w:rFonts w:cs="Arial Unicode MS" w:eastAsia="Arial Unicode MS"/>
          <w:rtl w:val="0"/>
          <w:lang w:val="en-US"/>
        </w:rPr>
        <w:t xml:space="preserve"> </w:t>
      </w:r>
      <w:r>
        <w:rPr>
          <w:rFonts w:cs="Arial Unicode MS" w:eastAsia="Arial Unicode MS"/>
          <w:rtl w:val="0"/>
        </w:rPr>
        <w:t>48</w:t>
      </w:r>
      <w:r>
        <w:rPr>
          <w:rFonts w:cs="Arial Unicode MS" w:eastAsia="Arial Unicode MS"/>
          <w:rtl w:val="0"/>
          <w:lang w:val="en-US"/>
        </w:rPr>
        <w:t>:</w:t>
      </w:r>
      <w:r>
        <w:rPr>
          <w:rFonts w:cs="Arial Unicode MS" w:eastAsia="Arial Unicode MS"/>
          <w:rtl w:val="0"/>
        </w:rPr>
        <w:t>4 (1980), 531-562</w:t>
      </w:r>
      <w:r>
        <w:rPr>
          <w:rFonts w:cs="Arial Unicode MS" w:eastAsia="Arial Unicode MS"/>
          <w:rtl w:val="0"/>
          <w:lang w:val="en-US"/>
        </w:rPr>
        <w:t xml:space="preserve"> &lt;</w:t>
      </w:r>
      <w:r>
        <w:rPr>
          <w:rFonts w:cs="Arial Unicode MS" w:eastAsia="Arial Unicode MS"/>
          <w:rtl w:val="0"/>
        </w:rPr>
        <w:t>https://www.jstor.org/stable/1463445</w:t>
      </w:r>
      <w:r>
        <w:rPr>
          <w:rFonts w:cs="Arial Unicode MS" w:eastAsia="Arial Unicode MS"/>
          <w:rtl w:val="0"/>
          <w:lang w:val="en-US"/>
        </w:rPr>
        <w:t>&gt; [assessed 20th November 2021],</w:t>
      </w:r>
      <w:r>
        <w:rPr>
          <w:rFonts w:cs="Arial Unicode MS" w:eastAsia="Arial Unicode MS"/>
          <w:i w:val="1"/>
          <w:iCs w:val="1"/>
          <w:rtl w:val="0"/>
          <w:lang w:val="en-US"/>
        </w:rPr>
        <w:t xml:space="preserve"> </w:t>
      </w:r>
      <w:r>
        <w:rPr>
          <w:rFonts w:cs="Arial Unicode MS" w:eastAsia="Arial Unicode MS"/>
          <w:rtl w:val="0"/>
          <w:lang w:val="en-US"/>
        </w:rPr>
        <w:t>pp. 533-534.</w:t>
      </w:r>
    </w:p>
  </w:footnote>
  <w:footnote w:id="28">
    <w:p>
      <w:pPr>
        <w:pStyle w:val="Footnote"/>
        <w:bidi w:val="0"/>
      </w:pPr>
      <w:r>
        <w:rPr>
          <w:vertAlign w:val="superscript"/>
        </w:rPr>
        <w:footnoteRef/>
      </w:r>
      <w:r>
        <w:rPr>
          <w:rFonts w:cs="Arial Unicode MS" w:eastAsia="Arial Unicode MS"/>
          <w:rtl w:val="0"/>
        </w:rPr>
        <w:t xml:space="preserve"> </w:t>
      </w:r>
      <w:r>
        <w:rPr>
          <w:rFonts w:cs="Arial Unicode MS" w:eastAsia="Arial Unicode MS"/>
          <w:rtl w:val="0"/>
          <w:lang w:val="en-US"/>
        </w:rPr>
        <w:t xml:space="preserve">Anthony Aveni, </w:t>
      </w:r>
      <w:r>
        <w:rPr>
          <w:rFonts w:cs="Arial Unicode MS" w:eastAsia="Arial Unicode MS"/>
          <w:i w:val="1"/>
          <w:iCs w:val="1"/>
          <w:rtl w:val="0"/>
          <w:lang w:val="en-US"/>
        </w:rPr>
        <w:t>Star Stories: Constellations &amp; People</w:t>
      </w:r>
      <w:r>
        <w:rPr>
          <w:rFonts w:cs="Arial Unicode MS" w:eastAsia="Arial Unicode MS"/>
          <w:rtl w:val="0"/>
          <w:lang w:val="en-US"/>
        </w:rPr>
        <w:t xml:space="preserve"> (New Haven &amp; London: Yale University Press, 2019), p. 4.</w:t>
      </w:r>
    </w:p>
  </w:footnote>
  <w:footnote w:id="29">
    <w:p>
      <w:pPr>
        <w:pStyle w:val="Footnote"/>
        <w:bidi w:val="0"/>
      </w:pPr>
      <w:r>
        <w:rPr>
          <w:vertAlign w:val="superscript"/>
        </w:rPr>
        <w:footnoteRef/>
      </w:r>
      <w:r>
        <w:rPr>
          <w:rFonts w:cs="Arial Unicode MS" w:eastAsia="Arial Unicode MS"/>
          <w:rtl w:val="0"/>
        </w:rPr>
        <w:t xml:space="preserve"> </w:t>
      </w:r>
      <w:r>
        <w:rPr>
          <w:rFonts w:cs="Arial Unicode MS" w:eastAsia="Arial Unicode MS"/>
          <w:rtl w:val="0"/>
          <w:lang w:val="en-US"/>
        </w:rPr>
        <w:t xml:space="preserve">Patric Curry, </w:t>
      </w:r>
      <w:r>
        <w:rPr>
          <w:rFonts w:cs="Arial Unicode MS" w:eastAsia="Arial Unicode MS" w:hint="default"/>
          <w:rtl w:val="0"/>
          <w:lang w:val="en-US"/>
        </w:rPr>
        <w:t>‘</w:t>
      </w:r>
      <w:r>
        <w:rPr>
          <w:rFonts w:cs="Arial Unicode MS" w:eastAsia="Arial Unicode MS"/>
          <w:rtl w:val="0"/>
          <w:lang w:val="en-US"/>
        </w:rPr>
        <w:t>Enchantment</w:t>
      </w:r>
      <w:r>
        <w:rPr>
          <w:rFonts w:cs="Arial Unicode MS" w:eastAsia="Arial Unicode MS" w:hint="default"/>
          <w:rtl w:val="0"/>
          <w:lang w:val="en-US"/>
        </w:rPr>
        <w:t>’</w:t>
      </w:r>
      <w:r>
        <w:rPr>
          <w:rFonts w:cs="Arial Unicode MS" w:eastAsia="Arial Unicode MS"/>
          <w:rtl w:val="0"/>
          <w:lang w:val="en-US"/>
        </w:rPr>
        <w:t>, p.24.</w:t>
      </w:r>
    </w:p>
  </w:footnote>
  <w:footnote w:id="30">
    <w:p>
      <w:pPr>
        <w:pStyle w:val="Footnote"/>
        <w:bidi w:val="0"/>
      </w:pPr>
      <w:r>
        <w:rPr>
          <w:vertAlign w:val="superscript"/>
        </w:rPr>
        <w:footnoteRef/>
      </w:r>
      <w:r>
        <w:rPr>
          <w:rFonts w:cs="Arial Unicode MS" w:eastAsia="Arial Unicode MS"/>
          <w:rtl w:val="0"/>
        </w:rPr>
        <w:t xml:space="preserve"> </w:t>
      </w:r>
      <w:r>
        <w:rPr>
          <w:rFonts w:cs="Arial Unicode MS" w:eastAsia="Arial Unicode MS"/>
          <w:rtl w:val="0"/>
          <w:lang w:val="en-US"/>
        </w:rPr>
        <w:t>Snorri Sturluson, The Prose Edda</w:t>
      </w:r>
      <w:r>
        <w:rPr>
          <w:rFonts w:cs="Arial Unicode MS" w:eastAsia="Arial Unicode MS"/>
          <w:i w:val="1"/>
          <w:iCs w:val="1"/>
          <w:rtl w:val="0"/>
          <w:lang w:val="en-US"/>
        </w:rPr>
        <w:t xml:space="preserve">, </w:t>
      </w:r>
      <w:r>
        <w:rPr>
          <w:rFonts w:cs="Arial Unicode MS" w:eastAsia="Arial Unicode MS"/>
          <w:rtl w:val="0"/>
          <w:lang w:val="en-US"/>
        </w:rPr>
        <w:t>p. 53-65</w:t>
      </w:r>
    </w:p>
  </w:footnote>
  <w:footnote w:id="31">
    <w:p>
      <w:pPr>
        <w:pStyle w:val="Footnote"/>
        <w:bidi w:val="0"/>
      </w:pPr>
      <w:r>
        <w:rPr>
          <w:vertAlign w:val="superscript"/>
        </w:rPr>
        <w:footnoteRef/>
      </w:r>
      <w:r>
        <w:rPr>
          <w:rFonts w:cs="Arial Unicode MS" w:eastAsia="Arial Unicode MS"/>
          <w:rtl w:val="0"/>
          <w:lang w:val="en-US"/>
        </w:rPr>
        <w:t xml:space="preserve"> A.F. Chamberlain, The Thunder-Bird, p. 51.</w:t>
      </w:r>
    </w:p>
  </w:footnote>
  <w:footnote w:id="32">
    <w:p>
      <w:pPr>
        <w:pStyle w:val="Footnote"/>
        <w:bidi w:val="0"/>
      </w:pPr>
      <w:r>
        <w:rPr>
          <w:vertAlign w:val="superscript"/>
        </w:rPr>
        <w:footnoteRef/>
      </w:r>
      <w:r>
        <w:rPr>
          <w:rFonts w:cs="Arial Unicode MS" w:eastAsia="Arial Unicode MS"/>
          <w:rtl w:val="0"/>
        </w:rPr>
        <w:t xml:space="preserve"> </w:t>
      </w:r>
      <w:r>
        <w:rPr>
          <w:rFonts w:cs="Arial Unicode MS" w:eastAsia="Arial Unicode MS"/>
          <w:rtl w:val="0"/>
          <w:lang w:val="en-US"/>
        </w:rPr>
        <w:t xml:space="preserve">Mircea Eliade, </w:t>
      </w:r>
      <w:r>
        <w:rPr>
          <w:rFonts w:cs="Arial Unicode MS" w:eastAsia="Arial Unicode MS"/>
          <w:i w:val="1"/>
          <w:iCs w:val="1"/>
          <w:rtl w:val="0"/>
          <w:lang w:val="en-US"/>
        </w:rPr>
        <w:t>Myth And Reality</w:t>
      </w:r>
      <w:r>
        <w:rPr>
          <w:rFonts w:cs="Arial Unicode MS" w:eastAsia="Arial Unicode MS"/>
          <w:rtl w:val="0"/>
          <w:lang w:val="en-US"/>
        </w:rPr>
        <w:t>, Translated from the French by Willard R. Trask, Vol. 31:World Perspectives, Planned and Edited by Ruth Nanda Anshen (New York &amp; Evanston: Harper &amp; Row Publishers, 1963), p. 13.</w:t>
      </w:r>
    </w:p>
  </w:footnote>
  <w:footnote w:id="33">
    <w:p>
      <w:pPr>
        <w:pStyle w:val="Footnote"/>
        <w:bidi w:val="0"/>
      </w:pPr>
      <w:r>
        <w:rPr>
          <w:vertAlign w:val="superscript"/>
        </w:rPr>
        <w:footnoteRef/>
      </w:r>
      <w:r>
        <w:rPr>
          <w:rFonts w:cs="Arial Unicode MS" w:eastAsia="Arial Unicode MS"/>
          <w:rtl w:val="0"/>
        </w:rPr>
        <w:t xml:space="preserve"> </w:t>
      </w:r>
      <w:r>
        <w:rPr>
          <w:rFonts w:cs="Arial Unicode MS" w:eastAsia="Arial Unicode MS"/>
          <w:rtl w:val="0"/>
          <w:lang w:val="en-US"/>
        </w:rPr>
        <w:t xml:space="preserve">Caroline Larrington, </w:t>
      </w:r>
      <w:r>
        <w:rPr>
          <w:rFonts w:cs="Arial Unicode MS" w:eastAsia="Arial Unicode MS"/>
          <w:i w:val="1"/>
          <w:iCs w:val="1"/>
          <w:rtl w:val="0"/>
          <w:lang w:val="en-US"/>
        </w:rPr>
        <w:t>The Norse Myths</w:t>
      </w:r>
      <w:r>
        <w:rPr>
          <w:rFonts w:cs="Arial Unicode MS" w:eastAsia="Arial Unicode MS"/>
          <w:rtl w:val="0"/>
          <w:lang w:val="en-US"/>
        </w:rPr>
        <w:t xml:space="preserve">, p. 11 and 17-18. Snorri Sturluson, </w:t>
      </w:r>
      <w:r>
        <w:rPr>
          <w:rFonts w:cs="Arial Unicode MS" w:eastAsia="Arial Unicode MS"/>
          <w:i w:val="1"/>
          <w:iCs w:val="1"/>
          <w:rtl w:val="0"/>
          <w:lang w:val="en-US"/>
        </w:rPr>
        <w:t xml:space="preserve">The Prose Edda, </w:t>
      </w:r>
      <w:r>
        <w:rPr>
          <w:rFonts w:cs="Arial Unicode MS" w:eastAsia="Arial Unicode MS"/>
          <w:rtl w:val="0"/>
          <w:lang w:val="en-US"/>
        </w:rPr>
        <w:t>p. 32-33.</w:t>
      </w:r>
    </w:p>
  </w:footnote>
  <w:footnote w:id="34">
    <w:p>
      <w:pPr>
        <w:pStyle w:val="Footnote"/>
        <w:bidi w:val="0"/>
      </w:pPr>
      <w:r>
        <w:rPr>
          <w:vertAlign w:val="superscript"/>
        </w:rPr>
        <w:footnoteRef/>
      </w:r>
      <w:r>
        <w:rPr>
          <w:rFonts w:cs="Arial Unicode MS" w:eastAsia="Arial Unicode MS"/>
          <w:rtl w:val="0"/>
          <w:lang w:val="en-US"/>
        </w:rPr>
        <w:t xml:space="preserve"> A.F. Chamberlain, The Thunder-Bird, p. 5</w:t>
      </w:r>
      <w:r>
        <w:rPr>
          <w:rFonts w:cs="Arial Unicode MS" w:eastAsia="Arial Unicode MS"/>
          <w:rtl w:val="0"/>
          <w:lang w:val="en-US"/>
        </w:rPr>
        <w:t>3</w:t>
      </w:r>
      <w:r>
        <w:rPr>
          <w:rFonts w:cs="Arial Unicode MS" w:eastAsia="Arial Unicode MS"/>
          <w:rtl w:val="0"/>
        </w:rPr>
        <w:t>.</w:t>
      </w:r>
    </w:p>
  </w:footnote>
  <w:footnote w:id="35">
    <w:p>
      <w:pPr>
        <w:pStyle w:val="Footnote"/>
        <w:bidi w:val="0"/>
      </w:pPr>
      <w:r>
        <w:rPr>
          <w:vertAlign w:val="superscript"/>
        </w:rPr>
        <w:footnoteRef/>
      </w:r>
      <w:r>
        <w:rPr>
          <w:rFonts w:cs="Arial Unicode MS" w:eastAsia="Arial Unicode MS"/>
          <w:rtl w:val="0"/>
          <w:lang w:val="en-US"/>
        </w:rPr>
        <w:t xml:space="preserve"> John Lindow, </w:t>
      </w:r>
      <w:r>
        <w:rPr>
          <w:rFonts w:cs="Arial Unicode MS" w:eastAsia="Arial Unicode MS"/>
          <w:rtl w:val="0"/>
          <w:lang w:val="en-US"/>
        </w:rPr>
        <w:t>Thor</w:t>
      </w:r>
      <w:r>
        <w:rPr>
          <w:rFonts w:cs="Arial Unicode MS" w:eastAsia="Arial Unicode MS" w:hint="default"/>
          <w:rtl w:val="0"/>
          <w:lang w:val="en-US"/>
        </w:rPr>
        <w:t>’</w:t>
      </w:r>
      <w:r>
        <w:rPr>
          <w:rFonts w:cs="Arial Unicode MS" w:eastAsia="Arial Unicode MS"/>
          <w:rtl w:val="0"/>
          <w:lang w:val="en-US"/>
        </w:rPr>
        <w:t xml:space="preserve">s </w:t>
      </w:r>
      <w:r>
        <w:rPr>
          <w:rFonts w:cs="Arial Unicode MS" w:eastAsia="Arial Unicode MS" w:hint="default"/>
          <w:rtl w:val="0"/>
          <w:lang w:val="en-US"/>
        </w:rPr>
        <w:t>“</w:t>
      </w:r>
      <w:r>
        <w:rPr>
          <w:rFonts w:cs="Arial Unicode MS" w:eastAsia="Arial Unicode MS"/>
          <w:rtl w:val="0"/>
          <w:lang w:val="en-US"/>
        </w:rPr>
        <w:t>Hamarr</w:t>
      </w:r>
      <w:r>
        <w:rPr>
          <w:rFonts w:cs="Arial Unicode MS" w:eastAsia="Arial Unicode MS" w:hint="default"/>
          <w:rtl w:val="0"/>
          <w:lang w:val="en-US"/>
        </w:rPr>
        <w:t>”</w:t>
      </w:r>
      <w:r>
        <w:rPr>
          <w:rFonts w:cs="Arial Unicode MS" w:eastAsia="Arial Unicode MS"/>
          <w:rtl w:val="0"/>
        </w:rPr>
        <w:t>, p. 54.</w:t>
      </w:r>
    </w:p>
  </w:footnote>
  <w:footnote w:id="36">
    <w:p>
      <w:pPr>
        <w:pStyle w:val="Footnote"/>
        <w:bidi w:val="0"/>
      </w:pPr>
      <w:r>
        <w:rPr>
          <w:vertAlign w:val="superscript"/>
        </w:rPr>
        <w:footnoteRef/>
      </w:r>
      <w:r>
        <w:rPr>
          <w:rFonts w:cs="Arial Unicode MS" w:eastAsia="Arial Unicode MS"/>
          <w:rtl w:val="0"/>
        </w:rPr>
        <w:t xml:space="preserve"> </w:t>
      </w:r>
      <w:r>
        <w:rPr>
          <w:rFonts w:cs="Arial Unicode MS" w:eastAsia="Arial Unicode MS"/>
          <w:rtl w:val="0"/>
          <w:lang w:val="en-US"/>
        </w:rPr>
        <w:t xml:space="preserve">Dr. F.V. Hayden quoted in </w:t>
      </w:r>
      <w:r>
        <w:rPr>
          <w:rFonts w:cs="Arial Unicode MS" w:eastAsia="Arial Unicode MS"/>
          <w:rtl w:val="0"/>
          <w:lang w:val="en-US"/>
        </w:rPr>
        <w:t>A.F. Chamberlain, The Thunder-Bird, p. 5</w:t>
      </w:r>
      <w:r>
        <w:rPr>
          <w:rFonts w:cs="Arial Unicode MS" w:eastAsia="Arial Unicode MS"/>
          <w:rtl w:val="0"/>
          <w:lang w:val="en-US"/>
        </w:rPr>
        <w:t>4</w:t>
      </w:r>
      <w:r>
        <w:rPr>
          <w:rFonts w:cs="Arial Unicode MS" w:eastAsia="Arial Unicode MS"/>
          <w:rtl w:val="0"/>
        </w:rPr>
        <w:t>.</w:t>
      </w:r>
    </w:p>
  </w:footnote>
  <w:footnote w:id="37">
    <w:p>
      <w:pPr>
        <w:pStyle w:val="Footnote"/>
        <w:bidi w:val="0"/>
      </w:pPr>
      <w:r>
        <w:rPr>
          <w:vertAlign w:val="superscript"/>
        </w:rPr>
        <w:footnoteRef/>
      </w:r>
      <w:r>
        <w:rPr>
          <w:rFonts w:cs="Arial Unicode MS" w:eastAsia="Arial Unicode MS"/>
          <w:rtl w:val="0"/>
        </w:rPr>
        <w:t xml:space="preserve"> </w:t>
      </w:r>
      <w:r>
        <w:rPr>
          <w:rFonts w:cs="Arial Unicode MS" w:eastAsia="Arial Unicode MS"/>
          <w:rtl w:val="0"/>
          <w:lang w:val="en-US"/>
        </w:rPr>
        <w:t xml:space="preserve">Myron Eells, The Thunder Bird, p. 333. </w:t>
      </w:r>
      <w:r>
        <w:rPr>
          <w:rFonts w:cs="Arial Unicode MS" w:eastAsia="Arial Unicode MS"/>
          <w:rtl w:val="0"/>
          <w:lang w:val="en-US"/>
        </w:rPr>
        <w:t>Edward J. Lenik, The Thunderbird Motif, p. 163-164.</w:t>
      </w:r>
      <w:r>
        <w:rPr>
          <w:rFonts w:cs="Arial Unicode MS" w:eastAsia="Arial Unicode MS"/>
          <w:rtl w:val="0"/>
          <w:lang w:val="en-US"/>
        </w:rPr>
        <w:t xml:space="preserve">  H.R. Ellis Davidson, Thor</w:t>
      </w:r>
      <w:r>
        <w:rPr>
          <w:rFonts w:cs="Arial Unicode MS" w:eastAsia="Arial Unicode MS" w:hint="default"/>
          <w:rtl w:val="0"/>
          <w:lang w:val="en-US"/>
        </w:rPr>
        <w:t>’</w:t>
      </w:r>
      <w:r>
        <w:rPr>
          <w:rFonts w:cs="Arial Unicode MS" w:eastAsia="Arial Unicode MS"/>
          <w:rtl w:val="0"/>
          <w:lang w:val="en-US"/>
        </w:rPr>
        <w:t>s Hammer, p.</w:t>
      </w:r>
      <w:r>
        <w:rPr>
          <w:rFonts w:cs="Arial Unicode MS" w:eastAsia="Arial Unicode MS"/>
          <w:i w:val="1"/>
          <w:iCs w:val="1"/>
          <w:rtl w:val="0"/>
          <w:lang w:val="en-US"/>
        </w:rPr>
        <w:t xml:space="preserve"> </w:t>
      </w:r>
      <w:r>
        <w:rPr>
          <w:rFonts w:cs="Arial Unicode MS" w:eastAsia="Arial Unicode MS"/>
          <w:rtl w:val="0"/>
          <w:lang w:val="en-US"/>
        </w:rPr>
        <w:t>3. Caroline Larrington, The Norse Myths,</w:t>
      </w:r>
      <w:r>
        <w:rPr>
          <w:rFonts w:cs="Arial Unicode MS" w:eastAsia="Arial Unicode MS"/>
          <w:i w:val="1"/>
          <w:iCs w:val="1"/>
          <w:rtl w:val="0"/>
          <w:lang w:val="en-US"/>
        </w:rPr>
        <w:t xml:space="preserve"> </w:t>
      </w:r>
      <w:r>
        <w:rPr>
          <w:rFonts w:cs="Arial Unicode MS" w:eastAsia="Arial Unicode MS"/>
          <w:rtl w:val="0"/>
          <w:lang w:val="en-US"/>
        </w:rPr>
        <w:t xml:space="preserve">p. 17-18. Snorri Sturluson, </w:t>
      </w:r>
      <w:r>
        <w:rPr>
          <w:rFonts w:cs="Arial Unicode MS" w:eastAsia="Arial Unicode MS"/>
          <w:i w:val="1"/>
          <w:iCs w:val="1"/>
          <w:rtl w:val="0"/>
          <w:lang w:val="en-US"/>
        </w:rPr>
        <w:t>The Prose Edda: Norse</w:t>
      </w:r>
      <w:r>
        <w:rPr>
          <w:rFonts w:cs="Arial Unicode MS" w:eastAsia="Arial Unicode MS"/>
          <w:rtl w:val="0"/>
          <w:lang w:val="en-US"/>
        </w:rPr>
        <w:t xml:space="preserve">), p. 32-33. </w:t>
      </w:r>
    </w:p>
  </w:footnote>
  <w:footnote w:id="38">
    <w:p>
      <w:pPr>
        <w:pStyle w:val="Footnote"/>
        <w:bidi w:val="0"/>
      </w:pPr>
      <w:r>
        <w:rPr>
          <w:vertAlign w:val="superscript"/>
        </w:rPr>
        <w:footnoteRef/>
      </w:r>
      <w:r>
        <w:rPr>
          <w:rFonts w:cs="Arial Unicode MS" w:eastAsia="Arial Unicode MS"/>
          <w:rtl w:val="0"/>
        </w:rPr>
        <w:t xml:space="preserve"> </w:t>
      </w:r>
      <w:r>
        <w:rPr>
          <w:rFonts w:cs="Arial Unicode MS" w:eastAsia="Arial Unicode MS"/>
          <w:rtl w:val="0"/>
          <w:lang w:val="en-US"/>
        </w:rPr>
        <w:t xml:space="preserve">Caroline Larrington, </w:t>
      </w:r>
      <w:r>
        <w:rPr>
          <w:rFonts w:cs="Arial Unicode MS" w:eastAsia="Arial Unicode MS"/>
          <w:i w:val="1"/>
          <w:iCs w:val="1"/>
          <w:rtl w:val="0"/>
          <w:lang w:val="en-US"/>
        </w:rPr>
        <w:t>The Norse Myths</w:t>
      </w:r>
      <w:r>
        <w:rPr>
          <w:rFonts w:cs="Arial Unicode MS" w:eastAsia="Arial Unicode MS"/>
          <w:rtl w:val="0"/>
          <w:lang w:val="en-US"/>
        </w:rPr>
        <w:t>, p. 17-18.</w:t>
      </w:r>
    </w:p>
  </w:footnote>
  <w:footnote w:id="39">
    <w:p>
      <w:pPr>
        <w:pStyle w:val="Footnote"/>
        <w:bidi w:val="0"/>
      </w:pPr>
      <w:r>
        <w:rPr>
          <w:vertAlign w:val="superscript"/>
        </w:rPr>
        <w:footnoteRef/>
      </w:r>
      <w:r>
        <w:rPr>
          <w:rFonts w:cs="Arial Unicode MS" w:eastAsia="Arial Unicode MS"/>
          <w:rtl w:val="0"/>
        </w:rPr>
        <w:t xml:space="preserve"> </w:t>
      </w:r>
      <w:r>
        <w:rPr>
          <w:rFonts w:cs="Arial Unicode MS" w:eastAsia="Arial Unicode MS"/>
          <w:rtl w:val="0"/>
          <w:lang w:val="en-US"/>
        </w:rPr>
        <w:t xml:space="preserve">Snorri Sturluson, </w:t>
      </w:r>
      <w:r>
        <w:rPr>
          <w:rFonts w:cs="Arial Unicode MS" w:eastAsia="Arial Unicode MS"/>
          <w:i w:val="1"/>
          <w:iCs w:val="1"/>
          <w:rtl w:val="0"/>
          <w:lang w:val="en-US"/>
        </w:rPr>
        <w:t xml:space="preserve">The Prose Edda, </w:t>
      </w:r>
      <w:r>
        <w:rPr>
          <w:rFonts w:cs="Arial Unicode MS" w:eastAsia="Arial Unicode MS"/>
          <w:rtl w:val="0"/>
          <w:lang w:val="en-US"/>
        </w:rPr>
        <w:t>p. 6.</w:t>
      </w:r>
    </w:p>
  </w:footnote>
  <w:footnote w:id="40">
    <w:p>
      <w:pPr>
        <w:pStyle w:val="Footnote"/>
        <w:bidi w:val="0"/>
      </w:pPr>
      <w:r>
        <w:rPr>
          <w:vertAlign w:val="superscript"/>
        </w:rPr>
        <w:footnoteRef/>
      </w:r>
      <w:r>
        <w:rPr>
          <w:rFonts w:cs="Arial Unicode MS" w:eastAsia="Arial Unicode MS"/>
          <w:rtl w:val="0"/>
          <w:lang w:val="en-US"/>
        </w:rPr>
        <w:t xml:space="preserve"> Edward J. Lenik, The Thunderbird Motif, p. 163.</w:t>
      </w:r>
    </w:p>
  </w:footnote>
  <w:footnote w:id="41">
    <w:p>
      <w:pPr>
        <w:pStyle w:val="Footnote"/>
        <w:bidi w:val="0"/>
      </w:pPr>
      <w:r>
        <w:rPr>
          <w:vertAlign w:val="superscript"/>
        </w:rPr>
        <w:footnoteRef/>
      </w:r>
      <w:r>
        <w:rPr>
          <w:rFonts w:cs="Arial Unicode MS" w:eastAsia="Arial Unicode MS"/>
          <w:rtl w:val="0"/>
        </w:rPr>
        <w:t xml:space="preserve"> </w:t>
      </w:r>
      <w:r>
        <w:rPr>
          <w:rFonts w:cs="Arial Unicode MS" w:eastAsia="Arial Unicode MS"/>
          <w:rtl w:val="0"/>
          <w:lang w:val="en-US"/>
        </w:rPr>
        <w:t>Ibid.  H.R. Ellis Davidson, Thor</w:t>
      </w:r>
      <w:r>
        <w:rPr>
          <w:rFonts w:cs="Arial Unicode MS" w:eastAsia="Arial Unicode MS" w:hint="default"/>
          <w:rtl w:val="0"/>
          <w:lang w:val="en-US"/>
        </w:rPr>
        <w:t>’</w:t>
      </w:r>
      <w:r>
        <w:rPr>
          <w:rFonts w:cs="Arial Unicode MS" w:eastAsia="Arial Unicode MS"/>
          <w:rtl w:val="0"/>
          <w:lang w:val="en-US"/>
        </w:rPr>
        <w:t>s Hammer, p.</w:t>
      </w:r>
      <w:r>
        <w:rPr>
          <w:rFonts w:cs="Arial Unicode MS" w:eastAsia="Arial Unicode MS"/>
          <w:i w:val="1"/>
          <w:iCs w:val="1"/>
          <w:rtl w:val="0"/>
          <w:lang w:val="en-US"/>
        </w:rPr>
        <w:t xml:space="preserve"> </w:t>
      </w:r>
      <w:r>
        <w:rPr>
          <w:rFonts w:cs="Arial Unicode MS" w:eastAsia="Arial Unicode MS"/>
          <w:rtl w:val="0"/>
          <w:lang w:val="en-US"/>
        </w:rPr>
        <w:t xml:space="preserve">3. </w:t>
      </w:r>
    </w:p>
  </w:footnote>
  <w:footnote w:id="42">
    <w:p>
      <w:pPr>
        <w:pStyle w:val="Footnote"/>
        <w:bidi w:val="0"/>
      </w:pPr>
      <w:r>
        <w:rPr>
          <w:vertAlign w:val="superscript"/>
        </w:rPr>
        <w:footnoteRef/>
      </w:r>
      <w:r>
        <w:rPr>
          <w:rFonts w:cs="Arial Unicode MS" w:eastAsia="Arial Unicode MS"/>
          <w:rtl w:val="0"/>
        </w:rPr>
        <w:t xml:space="preserve"> </w:t>
      </w:r>
      <w:r>
        <w:rPr>
          <w:rFonts w:cs="Arial Unicode MS" w:eastAsia="Arial Unicode MS"/>
          <w:rtl w:val="0"/>
          <w:lang w:val="en-US"/>
        </w:rPr>
        <w:t>Snorri Sturluson, The Prose Edda, pp. 5-6, 32-33, 63-65.</w:t>
      </w:r>
    </w:p>
  </w:footnote>
  <w:footnote w:id="43">
    <w:p>
      <w:pPr>
        <w:pStyle w:val="Footnote"/>
        <w:bidi w:val="0"/>
      </w:pPr>
      <w:r>
        <w:rPr>
          <w:vertAlign w:val="superscript"/>
        </w:rPr>
        <w:footnoteRef/>
      </w:r>
      <w:r>
        <w:rPr>
          <w:rFonts w:cs="Arial Unicode MS" w:eastAsia="Arial Unicode MS"/>
          <w:rtl w:val="0"/>
          <w:lang w:val="en-US"/>
        </w:rPr>
        <w:t xml:space="preserve"> Edward J. Lenik, The Thunderbird Motif, p. 16</w:t>
      </w:r>
      <w:r>
        <w:rPr>
          <w:rFonts w:cs="Arial Unicode MS" w:eastAsia="Arial Unicode MS"/>
          <w:rtl w:val="0"/>
          <w:lang w:val="en-US"/>
        </w:rPr>
        <w:t>3</w:t>
      </w:r>
      <w:r>
        <w:rPr>
          <w:rFonts w:cs="Arial Unicode MS" w:eastAsia="Arial Unicode MS"/>
          <w:rtl w:val="0"/>
        </w:rPr>
        <w:t>.</w:t>
      </w:r>
    </w:p>
  </w:footnote>
  <w:footnote w:id="44">
    <w:p>
      <w:pPr>
        <w:pStyle w:val="Footnote"/>
        <w:bidi w:val="0"/>
      </w:pPr>
      <w:r>
        <w:rPr>
          <w:vertAlign w:val="superscript"/>
        </w:rPr>
        <w:footnoteRef/>
      </w:r>
      <w:r>
        <w:rPr>
          <w:rFonts w:cs="Arial Unicode MS" w:eastAsia="Arial Unicode MS"/>
          <w:rtl w:val="0"/>
          <w:lang w:val="en-US"/>
        </w:rPr>
        <w:t xml:space="preserve"> John Lindow, Thor</w:t>
      </w:r>
      <w:r>
        <w:rPr>
          <w:rFonts w:cs="Arial Unicode MS" w:eastAsia="Arial Unicode MS" w:hint="default"/>
          <w:rtl w:val="1"/>
        </w:rPr>
        <w:t>’</w:t>
      </w:r>
      <w:r>
        <w:rPr>
          <w:rFonts w:cs="Arial Unicode MS" w:eastAsia="Arial Unicode MS"/>
          <w:rtl w:val="0"/>
        </w:rPr>
        <w:t xml:space="preserve">s </w:t>
      </w:r>
      <w:r>
        <w:rPr>
          <w:rFonts w:cs="Arial Unicode MS" w:eastAsia="Arial Unicode MS" w:hint="default"/>
          <w:rtl w:val="1"/>
          <w:lang w:val="ar-SA" w:bidi="ar-SA"/>
        </w:rPr>
        <w:t>“</w:t>
      </w:r>
      <w:r>
        <w:rPr>
          <w:rFonts w:cs="Arial Unicode MS" w:eastAsia="Arial Unicode MS"/>
          <w:rtl w:val="0"/>
          <w:lang w:val="it-IT"/>
        </w:rPr>
        <w:t>Hamarr</w:t>
      </w:r>
      <w:r>
        <w:rPr>
          <w:rFonts w:cs="Arial Unicode MS" w:eastAsia="Arial Unicode MS" w:hint="default"/>
          <w:rtl w:val="0"/>
        </w:rPr>
        <w:t>”</w:t>
      </w:r>
      <w:r>
        <w:rPr>
          <w:rFonts w:cs="Arial Unicode MS" w:eastAsia="Arial Unicode MS"/>
          <w:rtl w:val="0"/>
        </w:rPr>
        <w:t>, p. 488.</w:t>
      </w:r>
    </w:p>
  </w:footnote>
  <w:footnote w:id="45">
    <w:p>
      <w:pPr>
        <w:pStyle w:val="Footnote"/>
        <w:bidi w:val="0"/>
      </w:pPr>
      <w:r>
        <w:rPr>
          <w:vertAlign w:val="superscript"/>
        </w:rPr>
        <w:footnoteRef/>
      </w:r>
      <w:r>
        <w:rPr>
          <w:rFonts w:cs="Arial Unicode MS" w:eastAsia="Arial Unicode MS"/>
          <w:rtl w:val="0"/>
        </w:rPr>
        <w:t xml:space="preserve"> </w:t>
      </w:r>
      <w:r>
        <w:rPr>
          <w:rFonts w:cs="Arial Unicode MS" w:eastAsia="Arial Unicode MS"/>
          <w:rtl w:val="0"/>
          <w:lang w:val="en-US"/>
        </w:rPr>
        <w:t>Mircea Eliade,</w:t>
      </w:r>
      <w:r>
        <w:rPr>
          <w:rFonts w:cs="Arial Unicode MS" w:eastAsia="Arial Unicode MS"/>
          <w:i w:val="1"/>
          <w:iCs w:val="1"/>
          <w:rtl w:val="0"/>
          <w:lang w:val="en-US"/>
        </w:rPr>
        <w:t xml:space="preserve"> Myth And Reality</w:t>
      </w:r>
      <w:r>
        <w:rPr>
          <w:rFonts w:cs="Arial Unicode MS" w:eastAsia="Arial Unicode MS"/>
          <w:rtl w:val="0"/>
          <w:lang w:val="en-US"/>
        </w:rPr>
        <w:t>, p. 15.</w:t>
      </w:r>
    </w:p>
  </w:footnote>
  <w:footnote w:id="46">
    <w:p>
      <w:pPr>
        <w:pStyle w:val="Footnote"/>
        <w:bidi w:val="0"/>
      </w:pPr>
      <w:r>
        <w:rPr>
          <w:vertAlign w:val="superscript"/>
        </w:rPr>
        <w:footnoteRef/>
      </w:r>
      <w:r>
        <w:rPr>
          <w:rFonts w:cs="Arial Unicode MS" w:eastAsia="Arial Unicode MS"/>
          <w:rtl w:val="0"/>
          <w:lang w:val="en-US"/>
        </w:rPr>
        <w:t xml:space="preserve"> John Lindow, Thor</w:t>
      </w:r>
      <w:r>
        <w:rPr>
          <w:rFonts w:cs="Arial Unicode MS" w:eastAsia="Arial Unicode MS" w:hint="default"/>
          <w:rtl w:val="1"/>
        </w:rPr>
        <w:t>’</w:t>
      </w:r>
      <w:r>
        <w:rPr>
          <w:rFonts w:cs="Arial Unicode MS" w:eastAsia="Arial Unicode MS"/>
          <w:rtl w:val="0"/>
        </w:rPr>
        <w:t xml:space="preserve">s </w:t>
      </w:r>
      <w:r>
        <w:rPr>
          <w:rFonts w:cs="Arial Unicode MS" w:eastAsia="Arial Unicode MS" w:hint="default"/>
          <w:rtl w:val="1"/>
          <w:lang w:val="ar-SA" w:bidi="ar-SA"/>
        </w:rPr>
        <w:t>“</w:t>
      </w:r>
      <w:r>
        <w:rPr>
          <w:rFonts w:cs="Arial Unicode MS" w:eastAsia="Arial Unicode MS"/>
          <w:rtl w:val="0"/>
          <w:lang w:val="it-IT"/>
        </w:rPr>
        <w:t>Hamarr</w:t>
      </w:r>
      <w:r>
        <w:rPr>
          <w:rFonts w:cs="Arial Unicode MS" w:eastAsia="Arial Unicode MS" w:hint="default"/>
          <w:rtl w:val="0"/>
        </w:rPr>
        <w:t>”</w:t>
      </w:r>
      <w:r>
        <w:rPr>
          <w:rFonts w:cs="Arial Unicode MS" w:eastAsia="Arial Unicode MS"/>
          <w:rtl w:val="0"/>
          <w:lang w:val="en-US"/>
        </w:rPr>
        <w:t>, p. 488. A.F. Chamberlain, The Thunder-Bird, p. 54.</w:t>
      </w:r>
    </w:p>
  </w:footnote>
  <w:footnote w:id="47">
    <w:p>
      <w:pPr>
        <w:pStyle w:val="Footnote"/>
        <w:bidi w:val="0"/>
      </w:pPr>
      <w:r>
        <w:rPr>
          <w:vertAlign w:val="superscript"/>
        </w:rPr>
        <w:footnoteRef/>
      </w:r>
      <w:r>
        <w:rPr>
          <w:rFonts w:cs="Arial Unicode MS" w:eastAsia="Arial Unicode MS"/>
          <w:rtl w:val="0"/>
        </w:rPr>
        <w:t xml:space="preserve"> </w:t>
      </w:r>
      <w:r>
        <w:rPr>
          <w:rFonts w:cs="Arial Unicode MS" w:eastAsia="Arial Unicode MS"/>
          <w:rtl w:val="0"/>
          <w:lang w:val="en-US"/>
        </w:rPr>
        <w:t>H.R. Ellis Davidson, Thor</w:t>
      </w:r>
      <w:r>
        <w:rPr>
          <w:rFonts w:cs="Arial Unicode MS" w:eastAsia="Arial Unicode MS" w:hint="default"/>
          <w:rtl w:val="0"/>
          <w:lang w:val="en-US"/>
        </w:rPr>
        <w:t>’</w:t>
      </w:r>
      <w:r>
        <w:rPr>
          <w:rFonts w:cs="Arial Unicode MS" w:eastAsia="Arial Unicode MS"/>
          <w:rtl w:val="0"/>
          <w:lang w:val="en-US"/>
        </w:rPr>
        <w:t>s Hammer, p.</w:t>
      </w:r>
      <w:r>
        <w:rPr>
          <w:rFonts w:cs="Arial Unicode MS" w:eastAsia="Arial Unicode MS"/>
          <w:i w:val="1"/>
          <w:iCs w:val="1"/>
          <w:rtl w:val="0"/>
          <w:lang w:val="en-US"/>
        </w:rPr>
        <w:t xml:space="preserve"> </w:t>
      </w:r>
      <w:r>
        <w:rPr>
          <w:rFonts w:cs="Arial Unicode MS" w:eastAsia="Arial Unicode MS"/>
          <w:rtl w:val="0"/>
          <w:lang w:val="en-US"/>
        </w:rPr>
        <w:t xml:space="preserve">3. </w:t>
      </w:r>
    </w:p>
  </w:footnote>
  <w:footnote w:id="48">
    <w:p>
      <w:pPr>
        <w:pStyle w:val="Footnote"/>
        <w:bidi w:val="0"/>
      </w:pPr>
      <w:r>
        <w:rPr>
          <w:vertAlign w:val="superscript"/>
        </w:rPr>
        <w:footnoteRef/>
      </w:r>
      <w:r>
        <w:rPr>
          <w:rFonts w:cs="Arial Unicode MS" w:eastAsia="Arial Unicode MS"/>
          <w:rtl w:val="0"/>
        </w:rPr>
        <w:t xml:space="preserve"> </w:t>
      </w:r>
      <w:r>
        <w:rPr>
          <w:rFonts w:cs="Arial Unicode MS" w:eastAsia="Arial Unicode MS"/>
          <w:rtl w:val="0"/>
          <w:lang w:val="en-US"/>
        </w:rPr>
        <w:t>Ibid.</w:t>
      </w:r>
    </w:p>
  </w:footnote>
  <w:footnote w:id="49">
    <w:p>
      <w:pPr>
        <w:pStyle w:val="Footnote"/>
        <w:bidi w:val="0"/>
      </w:pPr>
      <w:r>
        <w:rPr>
          <w:vertAlign w:val="superscript"/>
        </w:rPr>
        <w:footnoteRef/>
      </w:r>
      <w:r>
        <w:rPr>
          <w:rFonts w:cs="Arial Unicode MS" w:eastAsia="Arial Unicode MS"/>
          <w:rtl w:val="0"/>
        </w:rPr>
        <w:t xml:space="preserve"> </w:t>
      </w:r>
      <w:r>
        <w:rPr>
          <w:rFonts w:cs="Arial Unicode MS" w:eastAsia="Arial Unicode MS"/>
          <w:rtl w:val="0"/>
          <w:lang w:val="en-US"/>
        </w:rPr>
        <w:t>Mircea Eliade,</w:t>
      </w:r>
      <w:r>
        <w:rPr>
          <w:rFonts w:cs="Arial Unicode MS" w:eastAsia="Arial Unicode MS"/>
          <w:i w:val="1"/>
          <w:iCs w:val="1"/>
          <w:rtl w:val="0"/>
          <w:lang w:val="en-US"/>
        </w:rPr>
        <w:t xml:space="preserve"> Myth And Reality</w:t>
      </w:r>
      <w:r>
        <w:rPr>
          <w:rFonts w:cs="Arial Unicode MS" w:eastAsia="Arial Unicode MS"/>
          <w:rtl w:val="0"/>
          <w:lang w:val="en-US"/>
        </w:rPr>
        <w:t>, p. 15.</w:t>
      </w:r>
    </w:p>
  </w:footnote>
  <w:footnote w:id="50">
    <w:p>
      <w:pPr>
        <w:pStyle w:val="Footnote"/>
        <w:bidi w:val="0"/>
      </w:pPr>
      <w:r>
        <w:rPr>
          <w:vertAlign w:val="superscript"/>
        </w:rPr>
        <w:footnoteRef/>
      </w:r>
      <w:r>
        <w:rPr>
          <w:rFonts w:cs="Arial Unicode MS" w:eastAsia="Arial Unicode MS"/>
          <w:rtl w:val="0"/>
        </w:rPr>
        <w:t xml:space="preserve"> </w:t>
      </w:r>
      <w:r>
        <w:rPr>
          <w:rFonts w:cs="Arial Unicode MS" w:eastAsia="Arial Unicode MS"/>
          <w:rtl w:val="0"/>
          <w:lang w:val="en-US"/>
        </w:rPr>
        <w:t xml:space="preserve">Shantanand Sarawati, </w:t>
      </w:r>
      <w:r>
        <w:rPr>
          <w:rFonts w:cs="Arial Unicode MS" w:eastAsia="Arial Unicode MS"/>
          <w:i w:val="1"/>
          <w:iCs w:val="1"/>
          <w:rtl w:val="0"/>
          <w:lang w:val="en-US"/>
        </w:rPr>
        <w:t>The Man Who Wanted To Meet God: Myths And Stories That Explain The Inexplicable</w:t>
      </w:r>
      <w:r>
        <w:rPr>
          <w:rFonts w:cs="Arial Unicode MS" w:eastAsia="Arial Unicode MS"/>
          <w:rtl w:val="0"/>
          <w:lang w:val="en-US"/>
        </w:rPr>
        <w:t>, (New York: Bell Tower, 1996), p. xi.</w:t>
      </w:r>
    </w:p>
  </w:footnote>
  <w:footnote w:id="51">
    <w:p>
      <w:pPr>
        <w:pStyle w:val="Footnote"/>
        <w:bidi w:val="0"/>
      </w:pPr>
      <w:r>
        <w:rPr>
          <w:vertAlign w:val="superscript"/>
        </w:rPr>
        <w:footnoteRef/>
      </w:r>
      <w:r>
        <w:rPr>
          <w:rFonts w:cs="Arial Unicode MS" w:eastAsia="Arial Unicode MS"/>
          <w:rtl w:val="0"/>
        </w:rPr>
        <w:t xml:space="preserve"> </w:t>
      </w:r>
      <w:r>
        <w:rPr>
          <w:rFonts w:cs="Arial Unicode MS" w:eastAsia="Arial Unicode MS"/>
          <w:rtl w:val="0"/>
          <w:lang w:val="en-US"/>
        </w:rPr>
        <w:t xml:space="preserve">A. </w:t>
      </w:r>
      <w:r>
        <w:rPr>
          <w:rFonts w:cs="Arial Unicode MS" w:eastAsia="Arial Unicode MS"/>
          <w:rtl w:val="0"/>
          <w:lang w:val="da-DK"/>
        </w:rPr>
        <w:t>Lund,</w:t>
      </w:r>
      <w:r>
        <w:rPr>
          <w:rFonts w:cs="Arial Unicode MS" w:eastAsia="Arial Unicode MS"/>
          <w:rtl w:val="0"/>
          <w:lang w:val="en-US"/>
        </w:rPr>
        <w:t xml:space="preserve"> Translated from:</w:t>
      </w:r>
      <w:r>
        <w:rPr>
          <w:rFonts w:cs="Arial Unicode MS" w:eastAsia="Arial Unicode MS"/>
          <w:rtl w:val="0"/>
        </w:rPr>
        <w:t xml:space="preserve"> </w:t>
      </w:r>
      <w:r>
        <w:rPr>
          <w:rFonts w:cs="Arial Unicode MS" w:eastAsia="Arial Unicode MS"/>
          <w:i w:val="1"/>
          <w:iCs w:val="1"/>
          <w:rtl w:val="0"/>
        </w:rPr>
        <w:t xml:space="preserve">Adam </w:t>
      </w:r>
      <w:r>
        <w:rPr>
          <w:rFonts w:cs="Arial Unicode MS" w:eastAsia="Arial Unicode MS"/>
          <w:i w:val="1"/>
          <w:iCs w:val="1"/>
          <w:rtl w:val="0"/>
          <w:lang w:val="en-US"/>
        </w:rPr>
        <w:t>o</w:t>
      </w:r>
      <w:r>
        <w:rPr>
          <w:rFonts w:cs="Arial Unicode MS" w:eastAsia="Arial Unicode MS"/>
          <w:i w:val="1"/>
          <w:iCs w:val="1"/>
          <w:rtl w:val="0"/>
          <w:lang w:val="de-DE"/>
        </w:rPr>
        <w:t>f Bremen</w:t>
      </w:r>
      <w:r>
        <w:rPr>
          <w:rFonts w:cs="Arial Unicode MS" w:eastAsia="Arial Unicode MS" w:hint="default"/>
          <w:i w:val="1"/>
          <w:iCs w:val="1"/>
          <w:rtl w:val="0"/>
          <w:lang w:val="en-US"/>
        </w:rPr>
        <w:t>’</w:t>
      </w:r>
      <w:r>
        <w:rPr>
          <w:rFonts w:cs="Arial Unicode MS" w:eastAsia="Arial Unicode MS"/>
          <w:i w:val="1"/>
          <w:iCs w:val="1"/>
          <w:rtl w:val="0"/>
        </w:rPr>
        <w:t xml:space="preserve">s </w:t>
      </w:r>
      <w:r>
        <w:rPr>
          <w:rFonts w:cs="Arial Unicode MS" w:eastAsia="Arial Unicode MS"/>
          <w:i w:val="1"/>
          <w:iCs w:val="1"/>
          <w:rtl w:val="0"/>
          <w:lang w:val="en-US"/>
        </w:rPr>
        <w:t xml:space="preserve">Chronicle: </w:t>
      </w:r>
      <w:r>
        <w:rPr>
          <w:rFonts w:cs="Arial Unicode MS" w:eastAsia="Arial Unicode MS"/>
          <w:rtl w:val="0"/>
          <w:lang w:val="en-US"/>
        </w:rPr>
        <w:t xml:space="preserve">In Danish: </w:t>
      </w:r>
      <w:r>
        <w:rPr>
          <w:rFonts w:cs="Arial Unicode MS" w:eastAsia="Arial Unicode MS" w:hint="default"/>
          <w:rtl w:val="0"/>
        </w:rPr>
        <w:t>‘”</w:t>
      </w:r>
      <w:r>
        <w:rPr>
          <w:rFonts w:cs="Arial Unicode MS" w:eastAsia="Arial Unicode MS"/>
          <w:rtl w:val="0"/>
          <w:lang w:val="en-US"/>
        </w:rPr>
        <w:t>Thor</w:t>
      </w:r>
      <w:r>
        <w:rPr>
          <w:rFonts w:cs="Arial Unicode MS" w:eastAsia="Arial Unicode MS" w:hint="default"/>
          <w:rtl w:val="0"/>
        </w:rPr>
        <w:t>”</w:t>
      </w:r>
      <w:r>
        <w:rPr>
          <w:rFonts w:cs="Arial Unicode MS" w:eastAsia="Arial Unicode MS"/>
          <w:rtl w:val="0"/>
          <w:lang w:val="da-DK"/>
        </w:rPr>
        <w:t xml:space="preserve">, siger de, </w:t>
      </w:r>
      <w:r>
        <w:rPr>
          <w:rFonts w:cs="Arial Unicode MS" w:eastAsia="Arial Unicode MS" w:hint="default"/>
          <w:rtl w:val="0"/>
          <w:lang w:val="en-US"/>
        </w:rPr>
        <w:t>“</w:t>
      </w:r>
      <w:r>
        <w:rPr>
          <w:rFonts w:cs="Arial Unicode MS" w:eastAsia="Arial Unicode MS"/>
          <w:rtl w:val="0"/>
        </w:rPr>
        <w:t>r</w:t>
      </w:r>
      <w:r>
        <w:rPr>
          <w:rFonts w:cs="Arial Unicode MS" w:eastAsia="Arial Unicode MS" w:hint="default"/>
          <w:rtl w:val="0"/>
          <w:lang w:val="da-DK"/>
        </w:rPr>
        <w:t>å</w:t>
      </w:r>
      <w:r>
        <w:rPr>
          <w:rFonts w:cs="Arial Unicode MS" w:eastAsia="Arial Unicode MS"/>
          <w:rtl w:val="0"/>
          <w:lang w:val="da-DK"/>
        </w:rPr>
        <w:t>der i luften og bestemmer over torden og lynild, vind og regn, skyfri himmel og afgr</w:t>
      </w:r>
      <w:r>
        <w:rPr>
          <w:rFonts w:cs="Arial Unicode MS" w:eastAsia="Arial Unicode MS" w:hint="default"/>
          <w:rtl w:val="0"/>
          <w:lang w:val="da-DK"/>
        </w:rPr>
        <w:t>ø</w:t>
      </w:r>
      <w:r>
        <w:rPr>
          <w:rFonts w:cs="Arial Unicode MS" w:eastAsia="Arial Unicode MS"/>
          <w:rtl w:val="0"/>
        </w:rPr>
        <w:t>de</w:t>
      </w:r>
      <w:r>
        <w:rPr>
          <w:rFonts w:cs="Arial Unicode MS" w:eastAsia="Arial Unicode MS" w:hint="default"/>
          <w:rtl w:val="0"/>
          <w:lang w:val="en-US"/>
        </w:rPr>
        <w:t>”</w:t>
      </w:r>
      <w:r>
        <w:rPr>
          <w:rFonts w:cs="Arial Unicode MS" w:eastAsia="Arial Unicode MS" w:hint="default"/>
          <w:i w:val="1"/>
          <w:iCs w:val="1"/>
          <w:rtl w:val="1"/>
        </w:rPr>
        <w:t>’</w:t>
      </w:r>
      <w:r>
        <w:rPr>
          <w:rFonts w:cs="Arial Unicode MS" w:eastAsia="Arial Unicode MS"/>
          <w:i w:val="1"/>
          <w:iCs w:val="1"/>
          <w:rtl w:val="0"/>
        </w:rPr>
        <w:t>.</w:t>
      </w:r>
      <w:r>
        <w:rPr>
          <w:rFonts w:cs="Arial Unicode MS" w:eastAsia="Arial Unicode MS"/>
          <w:rtl w:val="0"/>
        </w:rPr>
        <w:t xml:space="preserve"> </w:t>
      </w:r>
      <w:r>
        <w:rPr>
          <w:rFonts w:cs="Arial Unicode MS" w:eastAsia="Arial Unicode MS"/>
          <w:rtl w:val="0"/>
          <w:lang w:val="en-US"/>
        </w:rPr>
        <w:t>(</w:t>
      </w:r>
      <w:r>
        <w:rPr>
          <w:rFonts w:cs="Arial Unicode MS" w:eastAsia="Arial Unicode MS"/>
          <w:rtl w:val="0"/>
        </w:rPr>
        <w:t>Wormanium</w:t>
      </w:r>
      <w:r>
        <w:rPr>
          <w:rFonts w:cs="Arial Unicode MS" w:eastAsia="Arial Unicode MS"/>
          <w:rtl w:val="0"/>
          <w:lang w:val="en-US"/>
        </w:rPr>
        <w:t>: 2000)</w:t>
      </w:r>
      <w:r>
        <w:rPr>
          <w:rFonts w:cs="Arial Unicode MS" w:eastAsia="Arial Unicode MS"/>
          <w:rtl w:val="0"/>
        </w:rPr>
        <w:t xml:space="preserve">. </w:t>
      </w:r>
      <w:r>
        <w:rPr>
          <w:rFonts w:cs="Arial Unicode MS" w:eastAsia="Arial Unicode MS"/>
          <w:rtl w:val="0"/>
          <w:lang w:val="en-US"/>
        </w:rPr>
        <w:t>pp</w:t>
      </w:r>
      <w:r>
        <w:rPr>
          <w:rFonts w:cs="Arial Unicode MS" w:eastAsia="Arial Unicode MS"/>
          <w:rtl w:val="0"/>
        </w:rPr>
        <w:t>. 220-224</w:t>
      </w:r>
      <w:r>
        <w:rPr>
          <w:rFonts w:cs="Arial Unicode MS" w:eastAsia="Arial Unicode MS"/>
          <w:rtl w:val="0"/>
          <w:lang w:val="en-US"/>
        </w:rPr>
        <w:t>, located at: National Museum Of Denmark &lt;</w:t>
      </w:r>
      <w:r>
        <w:rPr>
          <w:rFonts w:cs="Arial Unicode MS" w:eastAsia="Arial Unicode MS"/>
          <w:rtl w:val="0"/>
          <w:lang w:val="da-DK"/>
        </w:rPr>
        <w:t>https://natmus.dk/museer-og-slotte/nationalmuseet/undervisning-paa-nationalmuseet/undervisningsmaterialer/ungdomsuddannelserne/danmarks-oldtid/kilder/adam-af-bremen-om-ofringerne-i-uppsala/</w:t>
      </w:r>
      <w:r>
        <w:rPr>
          <w:rFonts w:cs="Arial Unicode MS" w:eastAsia="Arial Unicode MS"/>
          <w:rtl w:val="0"/>
          <w:lang w:val="en-US"/>
        </w:rPr>
        <w:t>&gt; [assessed 28th December 2021].</w:t>
      </w:r>
    </w:p>
  </w:footnote>
  <w:footnote w:id="52">
    <w:p>
      <w:pPr>
        <w:pStyle w:val="Footnote"/>
        <w:bidi w:val="0"/>
      </w:pPr>
      <w:r>
        <w:rPr>
          <w:vertAlign w:val="superscript"/>
        </w:rPr>
        <w:footnoteRef/>
      </w:r>
      <w:r>
        <w:rPr>
          <w:rFonts w:cs="Arial Unicode MS" w:eastAsia="Arial Unicode MS"/>
          <w:rtl w:val="0"/>
        </w:rPr>
        <w:t xml:space="preserve"> </w:t>
      </w:r>
      <w:r>
        <w:rPr>
          <w:rFonts w:cs="Arial Unicode MS" w:eastAsia="Arial Unicode MS"/>
          <w:rtl w:val="0"/>
          <w:lang w:val="en-US"/>
        </w:rPr>
        <w:t>Ibid.</w:t>
      </w:r>
    </w:p>
  </w:footnote>
  <w:footnote w:id="53">
    <w:p>
      <w:pPr>
        <w:pStyle w:val="Footnote"/>
        <w:bidi w:val="0"/>
      </w:pPr>
      <w:r>
        <w:rPr>
          <w:vertAlign w:val="superscript"/>
        </w:rPr>
        <w:footnoteRef/>
      </w:r>
      <w:r>
        <w:rPr>
          <w:rFonts w:cs="Arial Unicode MS" w:eastAsia="Arial Unicode MS"/>
          <w:rtl w:val="0"/>
          <w:lang w:val="en-US"/>
        </w:rPr>
        <w:t xml:space="preserve"> Edward J. Lenik, The Thunderbird Motif, p. 16</w:t>
      </w:r>
      <w:r>
        <w:rPr>
          <w:rFonts w:cs="Arial Unicode MS" w:eastAsia="Arial Unicode MS"/>
          <w:rtl w:val="0"/>
          <w:lang w:val="en-US"/>
        </w:rPr>
        <w:t>4</w:t>
      </w:r>
      <w:r>
        <w:rPr>
          <w:rFonts w:cs="Arial Unicode MS" w:eastAsia="Arial Unicode MS"/>
          <w:rtl w:val="0"/>
        </w:rPr>
        <w:t>.</w:t>
      </w:r>
    </w:p>
  </w:footnote>
  <w:footnote w:id="54">
    <w:p>
      <w:pPr>
        <w:pStyle w:val="Footnote"/>
        <w:bidi w:val="0"/>
      </w:pPr>
      <w:r>
        <w:rPr>
          <w:vertAlign w:val="superscript"/>
        </w:rPr>
        <w:footnoteRef/>
      </w:r>
      <w:r>
        <w:rPr>
          <w:rFonts w:cs="Arial Unicode MS" w:eastAsia="Arial Unicode MS"/>
          <w:rtl w:val="0"/>
        </w:rPr>
        <w:t xml:space="preserve"> </w:t>
      </w:r>
      <w:r>
        <w:rPr>
          <w:rFonts w:cs="Arial Unicode MS" w:eastAsia="Arial Unicode MS"/>
          <w:rtl w:val="0"/>
          <w:lang w:val="en-US"/>
        </w:rPr>
        <w:t>Anthony Aveni, Star Stories,</w:t>
      </w:r>
      <w:r>
        <w:rPr>
          <w:rFonts w:cs="Arial Unicode MS" w:eastAsia="Arial Unicode MS"/>
          <w:i w:val="1"/>
          <w:iCs w:val="1"/>
          <w:rtl w:val="0"/>
          <w:lang w:val="en-US"/>
        </w:rPr>
        <w:t xml:space="preserve"> </w:t>
      </w:r>
      <w:r>
        <w:rPr>
          <w:rFonts w:cs="Arial Unicode MS" w:eastAsia="Arial Unicode MS"/>
          <w:rtl w:val="0"/>
          <w:lang w:val="en-US"/>
        </w:rPr>
        <w:t>pp. 164-165.</w:t>
      </w:r>
    </w:p>
  </w:footnote>
  <w:footnote w:id="55">
    <w:p>
      <w:pPr>
        <w:pStyle w:val="Footnote"/>
        <w:bidi w:val="0"/>
      </w:pPr>
      <w:r>
        <w:rPr>
          <w:vertAlign w:val="superscript"/>
        </w:rPr>
        <w:footnoteRef/>
      </w:r>
      <w:r>
        <w:rPr>
          <w:rFonts w:cs="Arial Unicode MS" w:eastAsia="Arial Unicode MS"/>
          <w:rtl w:val="0"/>
        </w:rPr>
        <w:t xml:space="preserve"> </w:t>
      </w:r>
      <w:r>
        <w:rPr>
          <w:rFonts w:cs="Arial Unicode MS" w:eastAsia="Arial Unicode MS"/>
          <w:rtl w:val="0"/>
          <w:lang w:val="en-US"/>
        </w:rPr>
        <w:t xml:space="preserve">Gisli Sigurdsson, </w:t>
      </w:r>
      <w:r>
        <w:rPr>
          <w:rFonts w:cs="Arial Unicode MS" w:eastAsia="Arial Unicode MS" w:hint="default"/>
          <w:rtl w:val="0"/>
          <w:lang w:val="en-US"/>
        </w:rPr>
        <w:t>‘</w:t>
      </w:r>
      <w:r>
        <w:rPr>
          <w:rFonts w:cs="Arial Unicode MS" w:eastAsia="Arial Unicode MS"/>
          <w:rtl w:val="0"/>
          <w:lang w:val="en-US"/>
        </w:rPr>
        <w:t>Snorri</w:t>
      </w:r>
      <w:r>
        <w:rPr>
          <w:rFonts w:cs="Arial Unicode MS" w:eastAsia="Arial Unicode MS" w:hint="default"/>
          <w:rtl w:val="0"/>
          <w:lang w:val="en-US"/>
        </w:rPr>
        <w:t>’</w:t>
      </w:r>
      <w:r>
        <w:rPr>
          <w:rFonts w:cs="Arial Unicode MS" w:eastAsia="Arial Unicode MS"/>
          <w:rtl w:val="0"/>
          <w:lang w:val="en-US"/>
        </w:rPr>
        <w:t>s Edda: The Sky Described In Mythological Terms</w:t>
      </w:r>
      <w:r>
        <w:rPr>
          <w:rFonts w:cs="Arial Unicode MS" w:eastAsia="Arial Unicode MS" w:hint="default"/>
          <w:rtl w:val="0"/>
          <w:lang w:val="en-US"/>
        </w:rPr>
        <w:t>’</w:t>
      </w:r>
      <w:r>
        <w:rPr>
          <w:rFonts w:cs="Arial Unicode MS" w:eastAsia="Arial Unicode MS"/>
          <w:rtl w:val="0"/>
          <w:lang w:val="en-US"/>
        </w:rPr>
        <w:t xml:space="preserve">, In: </w:t>
      </w:r>
      <w:r>
        <w:rPr>
          <w:rFonts w:cs="Arial Unicode MS" w:eastAsia="Arial Unicode MS"/>
          <w:i w:val="1"/>
          <w:iCs w:val="1"/>
          <w:rtl w:val="0"/>
          <w:lang w:val="en-US"/>
        </w:rPr>
        <w:t>Nordic Mythologies: Interpretations, Intersections And Institutions</w:t>
      </w:r>
      <w:r>
        <w:rPr>
          <w:rFonts w:cs="Arial Unicode MS" w:eastAsia="Arial Unicode MS"/>
          <w:rtl w:val="0"/>
          <w:lang w:val="en-US"/>
        </w:rPr>
        <w:t>, vol. 1. (Berkeley &amp; Los Angeles: North Pinehurst Press, 2014), p. 184.</w:t>
      </w:r>
    </w:p>
  </w:footnote>
  <w:footnote w:id="56">
    <w:p>
      <w:pPr>
        <w:pStyle w:val="Footnote"/>
        <w:bidi w:val="0"/>
      </w:pPr>
      <w:r>
        <w:rPr>
          <w:vertAlign w:val="superscript"/>
        </w:rPr>
        <w:footnoteRef/>
      </w:r>
      <w:r>
        <w:rPr>
          <w:rFonts w:cs="Arial Unicode MS" w:eastAsia="Arial Unicode MS"/>
          <w:rtl w:val="0"/>
          <w:lang w:val="en-US"/>
        </w:rPr>
        <w:t xml:space="preserve"> Ibid.</w:t>
      </w:r>
    </w:p>
  </w:footnote>
  <w:footnote w:id="57">
    <w:p>
      <w:pPr>
        <w:pStyle w:val="Footnote"/>
        <w:bidi w:val="0"/>
      </w:pPr>
      <w:r>
        <w:rPr>
          <w:vertAlign w:val="superscript"/>
        </w:rPr>
        <w:footnoteRef/>
      </w:r>
      <w:r>
        <w:rPr>
          <w:rFonts w:cs="Arial Unicode MS" w:eastAsia="Arial Unicode MS"/>
          <w:rtl w:val="0"/>
        </w:rPr>
        <w:t xml:space="preserve"> </w:t>
      </w:r>
      <w:r>
        <w:rPr>
          <w:rFonts w:cs="Arial Unicode MS" w:eastAsia="Arial Unicode MS"/>
          <w:rtl w:val="0"/>
          <w:lang w:val="en-US"/>
        </w:rPr>
        <w:t xml:space="preserve">Christian Etheridge, </w:t>
      </w:r>
      <w:r>
        <w:rPr>
          <w:rFonts w:cs="Arial Unicode MS" w:eastAsia="Arial Unicode MS" w:hint="default"/>
          <w:rtl w:val="0"/>
          <w:lang w:val="en-US"/>
        </w:rPr>
        <w:t>‘</w:t>
      </w:r>
      <w:r>
        <w:rPr>
          <w:rFonts w:cs="Arial Unicode MS" w:eastAsia="Arial Unicode MS"/>
          <w:rtl w:val="0"/>
          <w:lang w:val="en-US"/>
        </w:rPr>
        <w:t>A Systematic Re-evaluation Of The Sources Of Old Norse Astronomy</w:t>
      </w:r>
      <w:r>
        <w:rPr>
          <w:rFonts w:cs="Arial Unicode MS" w:eastAsia="Arial Unicode MS" w:hint="default"/>
          <w:rtl w:val="0"/>
          <w:lang w:val="en-US"/>
        </w:rPr>
        <w:t>’</w:t>
      </w:r>
      <w:r>
        <w:rPr>
          <w:rFonts w:cs="Arial Unicode MS" w:eastAsia="Arial Unicode MS"/>
          <w:rtl w:val="0"/>
          <w:lang w:val="en-US"/>
        </w:rPr>
        <w:t xml:space="preserve">, </w:t>
      </w:r>
      <w:r>
        <w:rPr>
          <w:rFonts w:cs="Arial Unicode MS" w:eastAsia="Arial Unicode MS"/>
          <w:i w:val="1"/>
          <w:iCs w:val="1"/>
          <w:rtl w:val="0"/>
          <w:lang w:val="en-US"/>
        </w:rPr>
        <w:t xml:space="preserve">Culture And Cosmos, </w:t>
      </w:r>
      <w:r>
        <w:rPr>
          <w:rFonts w:cs="Arial Unicode MS" w:eastAsia="Arial Unicode MS"/>
          <w:rtl w:val="0"/>
          <w:lang w:val="en-US"/>
        </w:rPr>
        <w:t>16:1 and 2 (2012), 119-130 &lt;</w:t>
      </w:r>
      <w:r>
        <w:rPr>
          <w:rFonts w:cs="Arial Unicode MS" w:eastAsia="Arial Unicode MS"/>
          <w:rtl w:val="0"/>
        </w:rPr>
        <w:t>DOI:10.46472/CC.01216.0221</w:t>
      </w:r>
      <w:r>
        <w:rPr>
          <w:rFonts w:cs="Arial Unicode MS" w:eastAsia="Arial Unicode MS"/>
          <w:rtl w:val="0"/>
          <w:lang w:val="en-US"/>
        </w:rPr>
        <w:t>&gt; {assessed 5th January 2022], p. 122.</w:t>
      </w:r>
    </w:p>
  </w:footnote>
  <w:footnote w:id="58">
    <w:p>
      <w:pPr>
        <w:pStyle w:val="Footnote"/>
        <w:bidi w:val="0"/>
      </w:pPr>
      <w:r>
        <w:rPr>
          <w:vertAlign w:val="superscript"/>
        </w:rPr>
        <w:footnoteRef/>
      </w:r>
      <w:r>
        <w:rPr>
          <w:rFonts w:cs="Arial Unicode MS" w:eastAsia="Arial Unicode MS"/>
          <w:rtl w:val="0"/>
        </w:rPr>
        <w:t xml:space="preserve"> </w:t>
      </w:r>
      <w:r>
        <w:rPr>
          <w:rFonts w:cs="Arial Unicode MS" w:eastAsia="Arial Unicode MS"/>
          <w:rtl w:val="0"/>
          <w:lang w:val="en-US"/>
        </w:rPr>
        <w:t>Ibid, p. 125.</w:t>
      </w:r>
    </w:p>
  </w:footnote>
  <w:footnote w:id="59">
    <w:p>
      <w:pPr>
        <w:pStyle w:val="Footnote"/>
        <w:bidi w:val="0"/>
      </w:pPr>
      <w:r>
        <w:rPr>
          <w:vertAlign w:val="superscript"/>
        </w:rPr>
        <w:footnoteRef/>
      </w:r>
      <w:r>
        <w:rPr>
          <w:rFonts w:cs="Arial Unicode MS" w:eastAsia="Arial Unicode MS"/>
          <w:rtl w:val="0"/>
        </w:rPr>
        <w:t xml:space="preserve"> </w:t>
      </w:r>
      <w:r>
        <w:rPr>
          <w:rFonts w:cs="Arial Unicode MS" w:eastAsia="Arial Unicode MS"/>
          <w:rtl w:val="0"/>
          <w:lang w:val="en-US"/>
        </w:rPr>
        <w:t>Lee et. al., p. 153.</w:t>
      </w:r>
    </w:p>
  </w:footnote>
  <w:footnote w:id="60">
    <w:p>
      <w:pPr>
        <w:pStyle w:val="Footnote"/>
        <w:bidi w:val="0"/>
      </w:pPr>
      <w:r>
        <w:rPr>
          <w:vertAlign w:val="superscript"/>
        </w:rPr>
        <w:footnoteRef/>
      </w:r>
      <w:r>
        <w:rPr>
          <w:rFonts w:cs="Arial Unicode MS" w:eastAsia="Arial Unicode MS"/>
          <w:rtl w:val="0"/>
        </w:rPr>
        <w:t xml:space="preserve"> </w:t>
      </w:r>
      <w:r>
        <w:rPr>
          <w:rFonts w:cs="Arial Unicode MS" w:eastAsia="Arial Unicode MS"/>
          <w:rtl w:val="0"/>
          <w:lang w:val="en-US"/>
        </w:rPr>
        <w:t>Ibid., p. 162.</w:t>
      </w:r>
    </w:p>
  </w:footnote>
  <w:footnote w:id="61">
    <w:p>
      <w:pPr>
        <w:pStyle w:val="Footnote"/>
        <w:bidi w:val="0"/>
      </w:pPr>
      <w:r>
        <w:rPr>
          <w:vertAlign w:val="superscript"/>
        </w:rPr>
        <w:footnoteRef/>
      </w:r>
      <w:r>
        <w:rPr>
          <w:rFonts w:cs="Arial Unicode MS" w:eastAsia="Arial Unicode MS"/>
          <w:rtl w:val="0"/>
        </w:rPr>
        <w:t xml:space="preserve"> </w:t>
      </w:r>
      <w:r>
        <w:rPr>
          <w:rFonts w:cs="Arial Unicode MS" w:eastAsia="Arial Unicode MS"/>
          <w:rtl w:val="0"/>
          <w:lang w:val="en-US"/>
        </w:rPr>
        <w:t>Ibid, p. 163.</w:t>
      </w:r>
    </w:p>
  </w:footnote>
  <w:footnote w:id="62">
    <w:p>
      <w:pPr>
        <w:pStyle w:val="Footnote"/>
        <w:bidi w:val="0"/>
      </w:pPr>
      <w:r>
        <w:rPr>
          <w:vertAlign w:val="superscript"/>
        </w:rPr>
        <w:footnoteRef/>
      </w:r>
      <w:r>
        <w:rPr>
          <w:rFonts w:cs="Arial Unicode MS" w:eastAsia="Arial Unicode MS"/>
          <w:rtl w:val="0"/>
        </w:rPr>
        <w:t xml:space="preserve"> </w:t>
      </w:r>
      <w:r>
        <w:rPr>
          <w:rFonts w:cs="Arial Unicode MS" w:eastAsia="Arial Unicode MS"/>
          <w:rtl w:val="0"/>
          <w:lang w:val="en-US"/>
        </w:rPr>
        <w:t xml:space="preserve">Gisli </w:t>
      </w:r>
      <w:r>
        <w:rPr>
          <w:rFonts w:cs="Arial Unicode MS" w:eastAsia="Arial Unicode MS"/>
          <w:rtl w:val="0"/>
        </w:rPr>
        <w:t>Sugurdsson, Snorri</w:t>
      </w:r>
      <w:r>
        <w:rPr>
          <w:rFonts w:cs="Arial Unicode MS" w:eastAsia="Arial Unicode MS" w:hint="default"/>
          <w:rtl w:val="1"/>
        </w:rPr>
        <w:t>’</w:t>
      </w:r>
      <w:r>
        <w:rPr>
          <w:rFonts w:cs="Arial Unicode MS" w:eastAsia="Arial Unicode MS"/>
          <w:rtl w:val="0"/>
        </w:rPr>
        <w:t>s Edda, p. 19</w:t>
      </w:r>
      <w:r>
        <w:rPr>
          <w:rFonts w:cs="Arial Unicode MS" w:eastAsia="Arial Unicode MS"/>
          <w:rtl w:val="0"/>
          <w:lang w:val="en-US"/>
        </w:rPr>
        <w:t>6</w:t>
      </w:r>
      <w:r>
        <w:rPr>
          <w:rFonts w:cs="Arial Unicode MS" w:eastAsia="Arial Unicode MS"/>
          <w:rtl w:val="0"/>
        </w:rPr>
        <w:t>.</w:t>
      </w:r>
    </w:p>
  </w:footnote>
  <w:footnote w:id="63">
    <w:p>
      <w:pPr>
        <w:pStyle w:val="Footnote"/>
        <w:bidi w:val="0"/>
      </w:pPr>
      <w:r>
        <w:rPr>
          <w:vertAlign w:val="superscript"/>
        </w:rPr>
        <w:footnoteRef/>
      </w:r>
      <w:r>
        <w:rPr>
          <w:rFonts w:cs="Arial Unicode MS" w:eastAsia="Arial Unicode MS"/>
          <w:rtl w:val="0"/>
        </w:rPr>
        <w:t xml:space="preserve"> </w:t>
      </w:r>
      <w:r>
        <w:rPr>
          <w:rFonts w:cs="Arial Unicode MS" w:eastAsia="Arial Unicode MS"/>
          <w:rtl w:val="0"/>
          <w:lang w:val="en-US"/>
        </w:rPr>
        <w:t>Mark Hollabaugh, The Stars And Constellations, p. 70.</w:t>
      </w:r>
    </w:p>
  </w:footnote>
  <w:footnote w:id="64">
    <w:p>
      <w:pPr>
        <w:pStyle w:val="Footnote"/>
        <w:bidi w:val="0"/>
      </w:pPr>
      <w:r>
        <w:rPr>
          <w:vertAlign w:val="superscript"/>
        </w:rPr>
        <w:footnoteRef/>
      </w:r>
      <w:r>
        <w:rPr>
          <w:rFonts w:cs="Arial Unicode MS" w:eastAsia="Arial Unicode MS"/>
          <w:rtl w:val="0"/>
        </w:rPr>
        <w:t xml:space="preserve"> </w:t>
      </w:r>
      <w:r>
        <w:rPr>
          <w:rFonts w:cs="Arial Unicode MS" w:eastAsia="Arial Unicode MS"/>
          <w:rtl w:val="0"/>
          <w:lang w:val="en-US"/>
        </w:rPr>
        <w:t>Gisli Sugurdsson, Snorri</w:t>
      </w:r>
      <w:r>
        <w:rPr>
          <w:rFonts w:cs="Arial Unicode MS" w:eastAsia="Arial Unicode MS" w:hint="default"/>
          <w:rtl w:val="0"/>
          <w:lang w:val="en-US"/>
        </w:rPr>
        <w:t>’</w:t>
      </w:r>
      <w:r>
        <w:rPr>
          <w:rFonts w:cs="Arial Unicode MS" w:eastAsia="Arial Unicode MS"/>
          <w:rtl w:val="0"/>
          <w:lang w:val="en-US"/>
        </w:rPr>
        <w:t>s Edda, p. 190.</w:t>
      </w:r>
    </w:p>
  </w:footnote>
  <w:footnote w:id="65">
    <w:p>
      <w:pPr>
        <w:pStyle w:val="Footnote"/>
        <w:bidi w:val="0"/>
      </w:pPr>
      <w:r>
        <w:rPr>
          <w:vertAlign w:val="superscript"/>
        </w:rPr>
        <w:footnoteRef/>
      </w:r>
      <w:r>
        <w:rPr>
          <w:rFonts w:cs="Arial Unicode MS" w:eastAsia="Arial Unicode MS"/>
          <w:rtl w:val="0"/>
        </w:rPr>
        <w:t xml:space="preserve"> </w:t>
      </w:r>
      <w:r>
        <w:rPr>
          <w:rFonts w:cs="Arial Unicode MS" w:eastAsia="Arial Unicode MS"/>
          <w:rtl w:val="0"/>
          <w:lang w:val="en-US"/>
        </w:rPr>
        <w:t>Ibid, p. 70.</w:t>
      </w:r>
    </w:p>
  </w:footnote>
  <w:footnote w:id="66">
    <w:p>
      <w:pPr>
        <w:pStyle w:val="Footnote"/>
        <w:bidi w:val="0"/>
      </w:pPr>
      <w:r>
        <w:rPr>
          <w:vertAlign w:val="superscript"/>
        </w:rPr>
        <w:footnoteRef/>
      </w:r>
      <w:r>
        <w:rPr>
          <w:rFonts w:cs="Arial Unicode MS" w:eastAsia="Arial Unicode MS"/>
          <w:rtl w:val="0"/>
          <w:lang w:val="en-US"/>
        </w:rPr>
        <w:t xml:space="preserve"> Patric Curry, </w:t>
      </w:r>
      <w:r>
        <w:rPr>
          <w:rFonts w:cs="Arial Unicode MS" w:eastAsia="Arial Unicode MS" w:hint="default"/>
          <w:rtl w:val="1"/>
        </w:rPr>
        <w:t>‘</w:t>
      </w:r>
      <w:r>
        <w:rPr>
          <w:rFonts w:cs="Arial Unicode MS" w:eastAsia="Arial Unicode MS"/>
          <w:rtl w:val="0"/>
          <w:lang w:val="en-US"/>
        </w:rPr>
        <w:t>Enchantment</w:t>
      </w:r>
      <w:r>
        <w:rPr>
          <w:rFonts w:cs="Arial Unicode MS" w:eastAsia="Arial Unicode MS" w:hint="default"/>
          <w:rtl w:val="1"/>
        </w:rPr>
        <w:t>’</w:t>
      </w:r>
      <w:r>
        <w:rPr>
          <w:rFonts w:cs="Arial Unicode MS" w:eastAsia="Arial Unicode MS"/>
          <w:rtl w:val="0"/>
        </w:rPr>
        <w:t>, p.24.</w:t>
      </w:r>
    </w:p>
  </w:footnote>
  <w:footnote w:id="67">
    <w:p>
      <w:pPr>
        <w:pStyle w:val="Footnote"/>
        <w:bidi w:val="0"/>
      </w:pPr>
      <w:r>
        <w:rPr>
          <w:vertAlign w:val="superscript"/>
        </w:rPr>
        <w:footnoteRef/>
      </w:r>
      <w:r>
        <w:rPr>
          <w:rFonts w:cs="Arial Unicode MS" w:eastAsia="Arial Unicode MS"/>
          <w:rtl w:val="0"/>
        </w:rPr>
        <w:t xml:space="preserve"> </w:t>
      </w:r>
      <w:r>
        <w:rPr>
          <w:rFonts w:cs="Arial Unicode MS" w:eastAsia="Arial Unicode MS"/>
          <w:rtl w:val="0"/>
          <w:lang w:val="en-US"/>
        </w:rPr>
        <w:t>Mircea Eliade, Myth And Reality, p. 13.</w:t>
      </w:r>
    </w:p>
  </w:footnote>
  <w:footnote w:id="68">
    <w:p>
      <w:pPr>
        <w:pStyle w:val="Footnote"/>
        <w:bidi w:val="0"/>
      </w:pPr>
      <w:r>
        <w:rPr>
          <w:vertAlign w:val="superscript"/>
        </w:rPr>
        <w:footnoteRef/>
      </w:r>
      <w:r>
        <w:rPr>
          <w:rFonts w:cs="Arial Unicode MS" w:eastAsia="Arial Unicode MS"/>
          <w:rtl w:val="0"/>
        </w:rPr>
        <w:t xml:space="preserve"> </w:t>
      </w:r>
      <w:r>
        <w:rPr>
          <w:rFonts w:cs="Arial Unicode MS" w:eastAsia="Arial Unicode MS"/>
          <w:rtl w:val="0"/>
          <w:lang w:val="en-US"/>
        </w:rPr>
        <w:t>Shantanand Sarawati, The Man Who Wanted To Meet God, p. xi.</w:t>
      </w:r>
    </w:p>
  </w:footnote>
  <w:footnote w:id="69">
    <w:p>
      <w:pPr>
        <w:pStyle w:val="Footnote"/>
        <w:bidi w:val="0"/>
      </w:pPr>
      <w:r>
        <w:rPr>
          <w:vertAlign w:val="superscript"/>
        </w:rPr>
        <w:footnoteRef/>
      </w:r>
      <w:r>
        <w:rPr>
          <w:rFonts w:cs="Arial Unicode MS" w:eastAsia="Arial Unicode MS"/>
          <w:rtl w:val="0"/>
        </w:rPr>
        <w:t xml:space="preserve"> </w:t>
      </w:r>
      <w:r>
        <w:rPr>
          <w:rFonts w:cs="Arial Unicode MS" w:eastAsia="Arial Unicode MS"/>
          <w:rtl w:val="0"/>
          <w:lang w:val="en-US"/>
        </w:rPr>
        <w:t>Gisli Sigurdsson, Snorri</w:t>
      </w:r>
      <w:r>
        <w:rPr>
          <w:rFonts w:cs="Arial Unicode MS" w:eastAsia="Arial Unicode MS" w:hint="default"/>
          <w:rtl w:val="0"/>
          <w:lang w:val="en-US"/>
        </w:rPr>
        <w:t>’</w:t>
      </w:r>
      <w:r>
        <w:rPr>
          <w:rFonts w:cs="Arial Unicode MS" w:eastAsia="Arial Unicode MS"/>
          <w:rtl w:val="0"/>
          <w:lang w:val="en-US"/>
        </w:rPr>
        <w:t>s Edda, pp. 184-198.</w:t>
      </w:r>
    </w:p>
  </w:footnote>
  <w:footnote w:id="70">
    <w:p>
      <w:pPr>
        <w:pStyle w:val="Footnote"/>
        <w:bidi w:val="0"/>
      </w:pPr>
      <w:r>
        <w:rPr>
          <w:vertAlign w:val="superscript"/>
        </w:rPr>
        <w:footnoteRef/>
      </w:r>
      <w:r>
        <w:rPr>
          <w:rFonts w:cs="Arial Unicode MS" w:eastAsia="Arial Unicode MS"/>
          <w:rtl w:val="0"/>
        </w:rPr>
        <w:t xml:space="preserve"> </w:t>
      </w:r>
      <w:r>
        <w:rPr>
          <w:rFonts w:cs="Arial Unicode MS" w:eastAsia="Arial Unicode MS"/>
          <w:rtl w:val="0"/>
          <w:lang w:val="en-US"/>
        </w:rPr>
        <w:t>Lee et.al., The Red Day Star, p. 153.</w:t>
      </w:r>
    </w:p>
  </w:footnote>
</w:footnotes>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hdr>
</file>

<file path=word/header2.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Body"/>
      <w:spacing w:before="0"/>
    </w:pPr>
    <w:r>
      <w:rPr>
        <w:rFonts w:ascii="Palatino" w:hAnsi="Palatino"/>
        <w:i w:val="1"/>
        <w:iCs w:val="1"/>
        <w:sz w:val="18"/>
        <w:szCs w:val="18"/>
        <w:rtl w:val="0"/>
        <w:lang w:val="en-US"/>
      </w:rPr>
      <w:t xml:space="preserve">The Thunder Myths of Thor and Thunderbird </w:t>
    </w:r>
    <w:r>
      <w:rPr>
        <w:rFonts w:ascii="Palatino" w:hAnsi="Palatino"/>
        <w:i w:val="1"/>
        <w:iCs w:val="1"/>
        <w:sz w:val="18"/>
        <w:szCs w:val="18"/>
        <w:rtl w:val="0"/>
        <w:lang w:val="en-US"/>
      </w:rPr>
      <w:t>by Tina Jensen Friis Auster, January 2022</w:t>
    </w:r>
    <w:r>
      <w:rPr>
        <w:rFonts w:ascii="Palatino" w:cs="Palatino" w:hAnsi="Palatino" w:eastAsia="Palatino"/>
        <w:i w:val="1"/>
        <w:iCs w:val="1"/>
        <w:sz w:val="22"/>
        <w:szCs w:val="22"/>
      </w:rPr>
      <w:tab/>
      <w:tab/>
      <w:tab/>
      <w:tab/>
      <w:tab/>
    </w:r>
    <w:r>
      <w:rPr>
        <w:rFonts w:ascii="Palatino" w:cs="Palatino" w:hAnsi="Palatino" w:eastAsia="Palatino"/>
        <w:i w:val="0"/>
        <w:iCs w:val="0"/>
        <w:sz w:val="22"/>
        <w:szCs w:val="22"/>
      </w:rPr>
      <w:fldChar w:fldCharType="begin" w:fldLock="0"/>
    </w:r>
    <w:r>
      <w:rPr>
        <w:rFonts w:ascii="Palatino" w:cs="Palatino" w:hAnsi="Palatino" w:eastAsia="Palatino"/>
        <w:i w:val="0"/>
        <w:iCs w:val="0"/>
        <w:sz w:val="22"/>
        <w:szCs w:val="22"/>
      </w:rPr>
      <w:instrText xml:space="preserve"> PAGE </w:instrText>
    </w:r>
    <w:r>
      <w:rPr>
        <w:rFonts w:ascii="Palatino" w:cs="Palatino" w:hAnsi="Palatino" w:eastAsia="Palatino"/>
        <w:i w:val="0"/>
        <w:iCs w:val="0"/>
        <w:sz w:val="22"/>
        <w:szCs w:val="22"/>
      </w:rPr>
      <w:fldChar w:fldCharType="separate" w:fldLock="0"/>
    </w:r>
    <w:r>
      <w:rPr>
        <w:rFonts w:ascii="Palatino" w:cs="Palatino" w:hAnsi="Palatino" w:eastAsia="Palatino"/>
        <w:i w:val="0"/>
        <w:iCs w:val="0"/>
        <w:sz w:val="22"/>
        <w:szCs w:val="22"/>
      </w:rPr>
    </w:r>
    <w:r>
      <w:rPr>
        <w:rFonts w:ascii="Palatino" w:cs="Palatino" w:hAnsi="Palatino" w:eastAsia="Palatino"/>
        <w:i w:val="0"/>
        <w:iCs w:val="0"/>
        <w:sz w:val="22"/>
        <w:szCs w:val="22"/>
      </w:rPr>
      <w:fldChar w:fldCharType="end" w:fldLock="0"/>
    </w:r>
  </w:p>
</w:hdr>
</file>

<file path=word/header3.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Body"/>
      <w:spacing w:before="0"/>
    </w:pPr>
    <w:r>
      <w:rPr>
        <w:rFonts w:ascii="Palatino" w:hAnsi="Palatino"/>
        <w:i w:val="1"/>
        <w:iCs w:val="1"/>
        <w:sz w:val="18"/>
        <w:szCs w:val="18"/>
        <w:rtl w:val="0"/>
        <w:lang w:val="en-US"/>
      </w:rPr>
      <w:t>Compare and Contrast two Sky Myths from two different Cultures by Tina Jensen Friis Auster, January 2021</w:t>
    </w:r>
    <w:r>
      <w:rPr>
        <w:rFonts w:ascii="Palatino" w:cs="Palatino" w:hAnsi="Palatino" w:eastAsia="Palatino"/>
        <w:i w:val="1"/>
        <w:iCs w:val="1"/>
        <w:sz w:val="22"/>
        <w:szCs w:val="22"/>
      </w:rPr>
      <w:tab/>
      <w:tab/>
    </w:r>
    <w:r>
      <w:rPr>
        <w:rFonts w:ascii="Palatino" w:cs="Palatino" w:hAnsi="Palatino" w:eastAsia="Palatino"/>
        <w:i w:val="0"/>
        <w:iCs w:val="0"/>
        <w:sz w:val="22"/>
        <w:szCs w:val="22"/>
      </w:rPr>
      <w:fldChar w:fldCharType="begin" w:fldLock="0"/>
    </w:r>
    <w:r>
      <w:rPr>
        <w:rFonts w:ascii="Palatino" w:cs="Palatino" w:hAnsi="Palatino" w:eastAsia="Palatino"/>
        <w:i w:val="0"/>
        <w:iCs w:val="0"/>
        <w:sz w:val="22"/>
        <w:szCs w:val="22"/>
      </w:rPr>
      <w:instrText xml:space="preserve"> PAGE </w:instrText>
    </w:r>
    <w:r>
      <w:rPr>
        <w:rFonts w:ascii="Palatino" w:cs="Palatino" w:hAnsi="Palatino" w:eastAsia="Palatino"/>
        <w:i w:val="0"/>
        <w:iCs w:val="0"/>
        <w:sz w:val="22"/>
        <w:szCs w:val="22"/>
      </w:rPr>
      <w:fldChar w:fldCharType="separate" w:fldLock="0"/>
    </w:r>
    <w:r>
      <w:rPr>
        <w:rFonts w:ascii="Palatino" w:cs="Palatino" w:hAnsi="Palatino" w:eastAsia="Palatino"/>
        <w:i w:val="0"/>
        <w:iCs w:val="0"/>
        <w:sz w:val="22"/>
        <w:szCs w:val="22"/>
      </w:rPr>
    </w:r>
    <w:r>
      <w:rPr>
        <w:rFonts w:ascii="Palatino" w:cs="Palatino" w:hAnsi="Palatino" w:eastAsia="Palatino"/>
        <w:i w:val="0"/>
        <w:iCs w:val="0"/>
        <w:sz w:val="22"/>
        <w:szCs w:val="22"/>
      </w:rPr>
      <w:fldChar w:fldCharType="end" w:fldLock="0"/>
    </w:r>
  </w:p>
</w:hdr>
</file>

<file path=word/header4.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Body"/>
      <w:spacing w:before="0"/>
    </w:pPr>
    <w:r>
      <w:rPr>
        <w:rFonts w:ascii="Palatino" w:hAnsi="Palatino"/>
        <w:i w:val="1"/>
        <w:iCs w:val="1"/>
        <w:sz w:val="18"/>
        <w:szCs w:val="18"/>
        <w:rtl w:val="0"/>
        <w:lang w:val="en-US"/>
      </w:rPr>
      <w:t>Compare and Contrast two Sky Myths from two different Cultures by Tina Jensen Friis Auster, January 2022</w:t>
    </w:r>
    <w:r>
      <w:rPr>
        <w:rFonts w:ascii="Palatino" w:cs="Palatino" w:hAnsi="Palatino" w:eastAsia="Palatino"/>
        <w:i w:val="1"/>
        <w:iCs w:val="1"/>
        <w:sz w:val="22"/>
        <w:szCs w:val="22"/>
      </w:rPr>
      <w:tab/>
      <w:tab/>
    </w:r>
    <w:r>
      <w:rPr>
        <w:rFonts w:ascii="Palatino" w:cs="Palatino" w:hAnsi="Palatino" w:eastAsia="Palatino"/>
        <w:i w:val="0"/>
        <w:iCs w:val="0"/>
        <w:sz w:val="22"/>
        <w:szCs w:val="22"/>
      </w:rPr>
      <w:fldChar w:fldCharType="begin" w:fldLock="0"/>
    </w:r>
    <w:r>
      <w:rPr>
        <w:rFonts w:ascii="Palatino" w:cs="Palatino" w:hAnsi="Palatino" w:eastAsia="Palatino"/>
        <w:i w:val="0"/>
        <w:iCs w:val="0"/>
        <w:sz w:val="22"/>
        <w:szCs w:val="22"/>
      </w:rPr>
      <w:instrText xml:space="preserve"> PAGE </w:instrText>
    </w:r>
    <w:r>
      <w:rPr>
        <w:rFonts w:ascii="Palatino" w:cs="Palatino" w:hAnsi="Palatino" w:eastAsia="Palatino"/>
        <w:i w:val="0"/>
        <w:iCs w:val="0"/>
        <w:sz w:val="22"/>
        <w:szCs w:val="22"/>
      </w:rPr>
      <w:fldChar w:fldCharType="separate" w:fldLock="0"/>
    </w:r>
    <w:r>
      <w:rPr>
        <w:rFonts w:ascii="Palatino" w:cs="Palatino" w:hAnsi="Palatino" w:eastAsia="Palatino"/>
        <w:i w:val="0"/>
        <w:iCs w:val="0"/>
        <w:sz w:val="22"/>
        <w:szCs w:val="22"/>
      </w:rPr>
    </w:r>
    <w:r>
      <w:rPr>
        <w:rFonts w:ascii="Palatino" w:cs="Palatino" w:hAnsi="Palatino" w:eastAsia="Palatino"/>
        <w:i w:val="0"/>
        <w:iCs w:val="0"/>
        <w:sz w:val="22"/>
        <w:szCs w:val="22"/>
      </w:rPr>
      <w:fldChar w:fldCharType="end" w:fldLock="0"/>
    </w:r>
  </w:p>
</w:hdr>
</file>

<file path=word/header5.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Body"/>
      <w:spacing w:before="0"/>
    </w:pPr>
    <w:r>
      <w:rPr>
        <w:rFonts w:ascii="Palatino" w:hAnsi="Palatino"/>
        <w:i w:val="1"/>
        <w:iCs w:val="1"/>
        <w:sz w:val="18"/>
        <w:szCs w:val="18"/>
        <w:rtl w:val="0"/>
        <w:lang w:val="en-US"/>
      </w:rPr>
      <w:t>Compare and Contrast two Sky Myths from two different Cultures by Tina Jensen Friis Auster, January 2022</w:t>
    </w:r>
    <w:r>
      <w:rPr>
        <w:rFonts w:ascii="Palatino" w:cs="Palatino" w:hAnsi="Palatino" w:eastAsia="Palatino"/>
        <w:i w:val="1"/>
        <w:iCs w:val="1"/>
        <w:sz w:val="22"/>
        <w:szCs w:val="22"/>
      </w:rPr>
      <w:tab/>
      <w:tab/>
    </w:r>
    <w:r>
      <w:rPr>
        <w:rFonts w:ascii="Palatino" w:cs="Palatino" w:hAnsi="Palatino" w:eastAsia="Palatino"/>
        <w:i w:val="0"/>
        <w:iCs w:val="0"/>
        <w:sz w:val="22"/>
        <w:szCs w:val="22"/>
      </w:rPr>
      <w:fldChar w:fldCharType="begin" w:fldLock="0"/>
    </w:r>
    <w:r>
      <w:rPr>
        <w:rFonts w:ascii="Palatino" w:cs="Palatino" w:hAnsi="Palatino" w:eastAsia="Palatino"/>
        <w:i w:val="0"/>
        <w:iCs w:val="0"/>
        <w:sz w:val="22"/>
        <w:szCs w:val="22"/>
      </w:rPr>
      <w:instrText xml:space="preserve"> PAGE </w:instrText>
    </w:r>
    <w:r>
      <w:rPr>
        <w:rFonts w:ascii="Palatino" w:cs="Palatino" w:hAnsi="Palatino" w:eastAsia="Palatino"/>
        <w:i w:val="0"/>
        <w:iCs w:val="0"/>
        <w:sz w:val="22"/>
        <w:szCs w:val="22"/>
      </w:rPr>
      <w:fldChar w:fldCharType="separate" w:fldLock="0"/>
    </w:r>
    <w:r>
      <w:rPr>
        <w:rFonts w:ascii="Palatino" w:cs="Palatino" w:hAnsi="Palatino" w:eastAsia="Palatino"/>
        <w:i w:val="0"/>
        <w:iCs w:val="0"/>
        <w:sz w:val="22"/>
        <w:szCs w:val="22"/>
      </w:rPr>
    </w:r>
    <w:r>
      <w:rPr>
        <w:rFonts w:ascii="Palatino" w:cs="Palatino" w:hAnsi="Palatino" w:eastAsia="Palatino"/>
        <w:i w:val="0"/>
        <w:iCs w:val="0"/>
        <w:sz w:val="22"/>
        <w:szCs w:val="22"/>
      </w:rPr>
      <w:fldChar w:fldCharType="end" w:fldLock="0"/>
    </w:r>
  </w:p>
</w:hdr>
</file>

<file path=word/header6.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Body"/>
      <w:spacing w:before="0"/>
    </w:pPr>
    <w:r>
      <w:rPr>
        <w:rFonts w:ascii="Palatino" w:hAnsi="Palatino"/>
        <w:i w:val="1"/>
        <w:iCs w:val="1"/>
        <w:sz w:val="18"/>
        <w:szCs w:val="18"/>
        <w:rtl w:val="0"/>
        <w:lang w:val="en-US"/>
      </w:rPr>
      <w:t>Compare and Contrast two Sky Myths from two different Cultures by Tina Jensen Friis Auster, January 2022</w:t>
    </w:r>
    <w:r>
      <w:rPr>
        <w:rFonts w:ascii="Palatino" w:cs="Palatino" w:hAnsi="Palatino" w:eastAsia="Palatino"/>
        <w:i w:val="1"/>
        <w:iCs w:val="1"/>
        <w:sz w:val="22"/>
        <w:szCs w:val="22"/>
      </w:rPr>
      <w:tab/>
      <w:tab/>
    </w:r>
    <w:r>
      <w:rPr>
        <w:rFonts w:ascii="Palatino" w:cs="Palatino" w:hAnsi="Palatino" w:eastAsia="Palatino"/>
        <w:i w:val="0"/>
        <w:iCs w:val="0"/>
        <w:sz w:val="22"/>
        <w:szCs w:val="22"/>
      </w:rPr>
      <w:fldChar w:fldCharType="begin" w:fldLock="0"/>
    </w:r>
    <w:r>
      <w:rPr>
        <w:rFonts w:ascii="Palatino" w:cs="Palatino" w:hAnsi="Palatino" w:eastAsia="Palatino"/>
        <w:i w:val="0"/>
        <w:iCs w:val="0"/>
        <w:sz w:val="22"/>
        <w:szCs w:val="22"/>
      </w:rPr>
      <w:instrText xml:space="preserve"> PAGE </w:instrText>
    </w:r>
    <w:r>
      <w:rPr>
        <w:rFonts w:ascii="Palatino" w:cs="Palatino" w:hAnsi="Palatino" w:eastAsia="Palatino"/>
        <w:i w:val="0"/>
        <w:iCs w:val="0"/>
        <w:sz w:val="22"/>
        <w:szCs w:val="22"/>
      </w:rPr>
      <w:fldChar w:fldCharType="separate" w:fldLock="0"/>
    </w:r>
    <w:r>
      <w:rPr>
        <w:rFonts w:ascii="Palatino" w:cs="Palatino" w:hAnsi="Palatino" w:eastAsia="Palatino"/>
        <w:i w:val="0"/>
        <w:iCs w:val="0"/>
        <w:sz w:val="22"/>
        <w:szCs w:val="22"/>
      </w:rPr>
    </w:r>
    <w:r>
      <w:rPr>
        <w:rFonts w:ascii="Palatino" w:cs="Palatino" w:hAnsi="Palatino" w:eastAsia="Palatino"/>
        <w:i w:val="0"/>
        <w:iCs w:val="0"/>
        <w:sz w:val="22"/>
        <w:szCs w:val="22"/>
      </w:rPr>
      <w:fldChar w:fldCharType="end" w:fldLock="0"/>
    </w:r>
  </w:p>
</w:hdr>
</file>

<file path=word/header7.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Body"/>
      <w:spacing w:before="0"/>
    </w:pPr>
    <w:r>
      <w:rPr>
        <w:rFonts w:ascii="Palatino" w:hAnsi="Palatino"/>
        <w:i w:val="1"/>
        <w:iCs w:val="1"/>
        <w:sz w:val="18"/>
        <w:szCs w:val="18"/>
        <w:rtl w:val="0"/>
        <w:lang w:val="en-US"/>
      </w:rPr>
      <w:t>Compare and Contrast two Sky Myths from two different Cultures by Tina Jensen Friis Auster, January 2022</w:t>
    </w:r>
    <w:r>
      <w:rPr>
        <w:rFonts w:ascii="Palatino" w:cs="Palatino" w:hAnsi="Palatino" w:eastAsia="Palatino"/>
        <w:i w:val="1"/>
        <w:iCs w:val="1"/>
        <w:sz w:val="22"/>
        <w:szCs w:val="22"/>
      </w:rPr>
      <w:tab/>
      <w:tab/>
    </w:r>
    <w:r>
      <w:rPr>
        <w:rFonts w:ascii="Palatino" w:cs="Palatino" w:hAnsi="Palatino" w:eastAsia="Palatino"/>
        <w:i w:val="0"/>
        <w:iCs w:val="0"/>
        <w:sz w:val="22"/>
        <w:szCs w:val="22"/>
      </w:rPr>
      <w:fldChar w:fldCharType="begin" w:fldLock="0"/>
    </w:r>
    <w:r>
      <w:rPr>
        <w:rFonts w:ascii="Palatino" w:cs="Palatino" w:hAnsi="Palatino" w:eastAsia="Palatino"/>
        <w:i w:val="0"/>
        <w:iCs w:val="0"/>
        <w:sz w:val="22"/>
        <w:szCs w:val="22"/>
      </w:rPr>
      <w:instrText xml:space="preserve"> PAGE </w:instrText>
    </w:r>
    <w:r>
      <w:rPr>
        <w:rFonts w:ascii="Palatino" w:cs="Palatino" w:hAnsi="Palatino" w:eastAsia="Palatino"/>
        <w:i w:val="0"/>
        <w:iCs w:val="0"/>
        <w:sz w:val="22"/>
        <w:szCs w:val="22"/>
      </w:rPr>
      <w:fldChar w:fldCharType="separate" w:fldLock="0"/>
    </w:r>
    <w:r>
      <w:rPr>
        <w:rFonts w:ascii="Palatino" w:cs="Palatino" w:hAnsi="Palatino" w:eastAsia="Palatino"/>
        <w:i w:val="0"/>
        <w:iCs w:val="0"/>
        <w:sz w:val="22"/>
        <w:szCs w:val="22"/>
      </w:rPr>
    </w:r>
    <w:r>
      <w:rPr>
        <w:rFonts w:ascii="Palatino" w:cs="Palatino" w:hAnsi="Palatino" w:eastAsia="Palatino"/>
        <w:i w:val="0"/>
        <w:iCs w:val="0"/>
        <w:sz w:val="22"/>
        <w:szCs w:val="22"/>
      </w:rPr>
      <w:fldChar w:fldCharType="end" w:fldLock="0"/>
    </w:r>
  </w:p>
</w:hdr>
</file>

<file path=word/header8.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Body"/>
      <w:spacing w:before="0"/>
    </w:pPr>
    <w:r>
      <w:rPr>
        <w:rFonts w:ascii="Palatino" w:hAnsi="Palatino"/>
        <w:i w:val="1"/>
        <w:iCs w:val="1"/>
        <w:sz w:val="18"/>
        <w:szCs w:val="18"/>
        <w:rtl w:val="0"/>
        <w:lang w:val="en-US"/>
      </w:rPr>
      <w:t>Compare and Contrast two Sky Myths from two different Cultures by Tina Jensen Friis Auster, January 2022</w:t>
    </w:r>
    <w:r>
      <w:rPr>
        <w:rFonts w:ascii="Palatino" w:cs="Palatino" w:hAnsi="Palatino" w:eastAsia="Palatino"/>
        <w:i w:val="1"/>
        <w:iCs w:val="1"/>
        <w:sz w:val="22"/>
        <w:szCs w:val="22"/>
      </w:rPr>
      <w:tab/>
      <w:tab/>
    </w:r>
    <w:r>
      <w:rPr>
        <w:rFonts w:ascii="Palatino" w:cs="Palatino" w:hAnsi="Palatino" w:eastAsia="Palatino"/>
        <w:i w:val="0"/>
        <w:iCs w:val="0"/>
        <w:sz w:val="22"/>
        <w:szCs w:val="22"/>
      </w:rPr>
      <w:fldChar w:fldCharType="begin" w:fldLock="0"/>
    </w:r>
    <w:r>
      <w:rPr>
        <w:rFonts w:ascii="Palatino" w:cs="Palatino" w:hAnsi="Palatino" w:eastAsia="Palatino"/>
        <w:i w:val="0"/>
        <w:iCs w:val="0"/>
        <w:sz w:val="22"/>
        <w:szCs w:val="22"/>
      </w:rPr>
      <w:instrText xml:space="preserve"> PAGE </w:instrText>
    </w:r>
    <w:r>
      <w:rPr>
        <w:rFonts w:ascii="Palatino" w:cs="Palatino" w:hAnsi="Palatino" w:eastAsia="Palatino"/>
        <w:i w:val="0"/>
        <w:iCs w:val="0"/>
        <w:sz w:val="22"/>
        <w:szCs w:val="22"/>
      </w:rPr>
      <w:fldChar w:fldCharType="separate" w:fldLock="0"/>
    </w:r>
    <w:r>
      <w:rPr>
        <w:rFonts w:ascii="Palatino" w:cs="Palatino" w:hAnsi="Palatino" w:eastAsia="Palatino"/>
        <w:i w:val="0"/>
        <w:iCs w:val="0"/>
        <w:sz w:val="22"/>
        <w:szCs w:val="22"/>
      </w:rPr>
    </w:r>
    <w:r>
      <w:rPr>
        <w:rFonts w:ascii="Palatino" w:cs="Palatino" w:hAnsi="Palatino" w:eastAsia="Palatino"/>
        <w:i w:val="0"/>
        <w:iCs w:val="0"/>
        <w:sz w:val="22"/>
        <w:szCs w:val="22"/>
      </w:rPr>
      <w:fldChar w:fldCharType="end" w:fldLock="0"/>
    </w:r>
  </w:p>
</w:hdr>
</file>

<file path=word/header9.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Body"/>
      <w:spacing w:before="0"/>
    </w:pPr>
    <w:r>
      <w:rPr>
        <w:rFonts w:ascii="Palatino" w:hAnsi="Palatino"/>
        <w:i w:val="1"/>
        <w:iCs w:val="1"/>
        <w:sz w:val="18"/>
        <w:szCs w:val="18"/>
        <w:rtl w:val="0"/>
        <w:lang w:val="en-US"/>
      </w:rPr>
      <w:t>Compare and Contrast two Sky Myths from two different Cultures by Tina Jensen Friis Auster, January 2022</w:t>
    </w:r>
    <w:r>
      <w:rPr>
        <w:rFonts w:ascii="Palatino" w:cs="Palatino" w:hAnsi="Palatino" w:eastAsia="Palatino"/>
        <w:i w:val="1"/>
        <w:iCs w:val="1"/>
        <w:sz w:val="22"/>
        <w:szCs w:val="22"/>
      </w:rPr>
      <w:tab/>
      <w:tab/>
    </w:r>
    <w:r>
      <w:rPr>
        <w:rFonts w:ascii="Palatino" w:cs="Palatino" w:hAnsi="Palatino" w:eastAsia="Palatino"/>
        <w:i w:val="0"/>
        <w:iCs w:val="0"/>
        <w:sz w:val="22"/>
        <w:szCs w:val="22"/>
      </w:rPr>
      <w:fldChar w:fldCharType="begin" w:fldLock="0"/>
    </w:r>
    <w:r>
      <w:rPr>
        <w:rFonts w:ascii="Palatino" w:cs="Palatino" w:hAnsi="Palatino" w:eastAsia="Palatino"/>
        <w:i w:val="0"/>
        <w:iCs w:val="0"/>
        <w:sz w:val="22"/>
        <w:szCs w:val="22"/>
      </w:rPr>
      <w:instrText xml:space="preserve"> PAGE </w:instrText>
    </w:r>
    <w:r>
      <w:rPr>
        <w:rFonts w:ascii="Palatino" w:cs="Palatino" w:hAnsi="Palatino" w:eastAsia="Palatino"/>
        <w:i w:val="0"/>
        <w:iCs w:val="0"/>
        <w:sz w:val="22"/>
        <w:szCs w:val="22"/>
      </w:rPr>
      <w:fldChar w:fldCharType="separate" w:fldLock="0"/>
    </w:r>
    <w:r>
      <w:rPr>
        <w:rFonts w:ascii="Palatino" w:cs="Palatino" w:hAnsi="Palatino" w:eastAsia="Palatino"/>
        <w:i w:val="0"/>
        <w:iCs w:val="0"/>
        <w:sz w:val="22"/>
        <w:szCs w:val="22"/>
      </w:rPr>
    </w:r>
    <w:r>
      <w:rPr>
        <w:rFonts w:ascii="Palatino" w:cs="Palatino" w:hAnsi="Palatino" w:eastAsia="Palatino"/>
        <w:i w:val="0"/>
        <w:iCs w:val="0"/>
        <w:sz w:val="22"/>
        <w:szCs w:val="22"/>
      </w:rPr>
      <w:fldChar w:fldCharType="end" w:fldLock="0"/>
    </w:r>
  </w:p>
</w:hdr>
</file>

<file path=word/header10.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Body"/>
      <w:spacing w:before="0"/>
    </w:pPr>
    <w:r>
      <w:rPr>
        <w:rFonts w:ascii="Palatino" w:hAnsi="Palatino"/>
        <w:i w:val="1"/>
        <w:iCs w:val="1"/>
        <w:sz w:val="18"/>
        <w:szCs w:val="18"/>
        <w:rtl w:val="0"/>
        <w:lang w:val="en-US"/>
      </w:rPr>
      <w:t>Compare and Contrast two Sky Myths from two different Cultures by Tina Jensen Friis Auster, January 2022</w:t>
    </w:r>
    <w:r>
      <w:rPr>
        <w:rFonts w:ascii="Palatino" w:cs="Palatino" w:hAnsi="Palatino" w:eastAsia="Palatino"/>
        <w:i w:val="1"/>
        <w:iCs w:val="1"/>
        <w:sz w:val="22"/>
        <w:szCs w:val="22"/>
      </w:rPr>
      <w:tab/>
      <w:tab/>
    </w:r>
    <w:r>
      <w:rPr>
        <w:rFonts w:ascii="Palatino" w:cs="Palatino" w:hAnsi="Palatino" w:eastAsia="Palatino"/>
        <w:i w:val="0"/>
        <w:iCs w:val="0"/>
        <w:sz w:val="22"/>
        <w:szCs w:val="22"/>
      </w:rPr>
      <w:fldChar w:fldCharType="begin" w:fldLock="0"/>
    </w:r>
    <w:r>
      <w:rPr>
        <w:rFonts w:ascii="Palatino" w:cs="Palatino" w:hAnsi="Palatino" w:eastAsia="Palatino"/>
        <w:i w:val="0"/>
        <w:iCs w:val="0"/>
        <w:sz w:val="22"/>
        <w:szCs w:val="22"/>
      </w:rPr>
      <w:instrText xml:space="preserve"> PAGE </w:instrText>
    </w:r>
    <w:r>
      <w:rPr>
        <w:rFonts w:ascii="Palatino" w:cs="Palatino" w:hAnsi="Palatino" w:eastAsia="Palatino"/>
        <w:i w:val="0"/>
        <w:iCs w:val="0"/>
        <w:sz w:val="22"/>
        <w:szCs w:val="22"/>
      </w:rPr>
      <w:fldChar w:fldCharType="separate" w:fldLock="0"/>
    </w:r>
    <w:r>
      <w:rPr>
        <w:rFonts w:ascii="Palatino" w:cs="Palatino" w:hAnsi="Palatino" w:eastAsia="Palatino"/>
        <w:i w:val="0"/>
        <w:iCs w:val="0"/>
        <w:sz w:val="22"/>
        <w:szCs w:val="22"/>
      </w:rPr>
    </w:r>
    <w:r>
      <w:rPr>
        <w:rFonts w:ascii="Palatino" w:cs="Palatino" w:hAnsi="Palatino" w:eastAsia="Palatino"/>
        <w:i w:val="0"/>
        <w:iCs w:val="0"/>
        <w:sz w:val="22"/>
        <w:szCs w:val="22"/>
      </w:rPr>
      <w:fldChar w:fldCharType="end" w:fldLock="0"/>
    </w:r>
  </w:p>
</w:hdr>
</file>

<file path=word/header1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Body"/>
      <w:spacing w:before="0"/>
    </w:pPr>
    <w:r>
      <w:rPr>
        <w:rFonts w:ascii="Palatino" w:hAnsi="Palatino"/>
        <w:i w:val="1"/>
        <w:iCs w:val="1"/>
        <w:sz w:val="18"/>
        <w:szCs w:val="18"/>
        <w:rtl w:val="0"/>
        <w:lang w:val="en-US"/>
      </w:rPr>
      <w:t>Compare and Contrast two Sky Myths from two different Cultures by Tina Jensen Friis Auster, January 2022</w:t>
    </w:r>
    <w:r>
      <w:rPr>
        <w:rFonts w:ascii="Palatino" w:cs="Palatino" w:hAnsi="Palatino" w:eastAsia="Palatino"/>
        <w:i w:val="1"/>
        <w:iCs w:val="1"/>
        <w:sz w:val="22"/>
        <w:szCs w:val="22"/>
      </w:rPr>
      <w:tab/>
      <w:tab/>
    </w:r>
    <w:r>
      <w:rPr>
        <w:rFonts w:ascii="Palatino" w:cs="Palatino" w:hAnsi="Palatino" w:eastAsia="Palatino"/>
        <w:i w:val="0"/>
        <w:iCs w:val="0"/>
        <w:sz w:val="22"/>
        <w:szCs w:val="22"/>
      </w:rPr>
      <w:fldChar w:fldCharType="begin" w:fldLock="0"/>
    </w:r>
    <w:r>
      <w:rPr>
        <w:rFonts w:ascii="Palatino" w:cs="Palatino" w:hAnsi="Palatino" w:eastAsia="Palatino"/>
        <w:i w:val="0"/>
        <w:iCs w:val="0"/>
        <w:sz w:val="22"/>
        <w:szCs w:val="22"/>
      </w:rPr>
      <w:instrText xml:space="preserve"> PAGE </w:instrText>
    </w:r>
    <w:r>
      <w:rPr>
        <w:rFonts w:ascii="Palatino" w:cs="Palatino" w:hAnsi="Palatino" w:eastAsia="Palatino"/>
        <w:i w:val="0"/>
        <w:iCs w:val="0"/>
        <w:sz w:val="22"/>
        <w:szCs w:val="22"/>
      </w:rPr>
      <w:fldChar w:fldCharType="separate" w:fldLock="0"/>
    </w:r>
    <w:r>
      <w:rPr>
        <w:rFonts w:ascii="Palatino" w:cs="Palatino" w:hAnsi="Palatino" w:eastAsia="Palatino"/>
        <w:i w:val="0"/>
        <w:iCs w:val="0"/>
        <w:sz w:val="22"/>
        <w:szCs w:val="22"/>
      </w:rPr>
    </w:r>
    <w:r>
      <w:rPr>
        <w:rFonts w:ascii="Palatino" w:cs="Palatino" w:hAnsi="Palatino" w:eastAsia="Palatino"/>
        <w:i w:val="0"/>
        <w:iCs w:val="0"/>
        <w:sz w:val="22"/>
        <w:szCs w:val="22"/>
      </w:rPr>
      <w:fldChar w:fldCharType="end" w:fldLock="0"/>
    </w:r>
  </w:p>
</w:hdr>
</file>

<file path=word/header12.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Body"/>
      <w:spacing w:before="0"/>
    </w:pPr>
    <w:r>
      <w:rPr>
        <w:rFonts w:ascii="Palatino" w:hAnsi="Palatino"/>
        <w:i w:val="1"/>
        <w:iCs w:val="1"/>
        <w:sz w:val="18"/>
        <w:szCs w:val="18"/>
        <w:rtl w:val="0"/>
        <w:lang w:val="en-US"/>
      </w:rPr>
      <w:t>A Critical Comparison of two Secondary Sources by Tina Jensen Friis Auster, January 2022</w:t>
    </w:r>
    <w:r>
      <w:rPr>
        <w:rFonts w:ascii="Palatino" w:cs="Palatino" w:hAnsi="Palatino" w:eastAsia="Palatino"/>
        <w:i w:val="1"/>
        <w:iCs w:val="1"/>
        <w:sz w:val="22"/>
        <w:szCs w:val="22"/>
      </w:rPr>
      <w:tab/>
      <w:tab/>
      <w:tab/>
      <w:tab/>
    </w:r>
    <w:r>
      <w:rPr>
        <w:rFonts w:ascii="Palatino" w:cs="Palatino" w:hAnsi="Palatino" w:eastAsia="Palatino"/>
        <w:i w:val="0"/>
        <w:iCs w:val="0"/>
        <w:sz w:val="22"/>
        <w:szCs w:val="22"/>
      </w:rPr>
      <w:fldChar w:fldCharType="begin" w:fldLock="0"/>
    </w:r>
    <w:r>
      <w:rPr>
        <w:rFonts w:ascii="Palatino" w:cs="Palatino" w:hAnsi="Palatino" w:eastAsia="Palatino"/>
        <w:i w:val="0"/>
        <w:iCs w:val="0"/>
        <w:sz w:val="22"/>
        <w:szCs w:val="22"/>
      </w:rPr>
      <w:instrText xml:space="preserve"> PAGE </w:instrText>
    </w:r>
    <w:r>
      <w:rPr>
        <w:rFonts w:ascii="Palatino" w:cs="Palatino" w:hAnsi="Palatino" w:eastAsia="Palatino"/>
        <w:i w:val="0"/>
        <w:iCs w:val="0"/>
        <w:sz w:val="22"/>
        <w:szCs w:val="22"/>
      </w:rPr>
      <w:fldChar w:fldCharType="separate" w:fldLock="0"/>
    </w:r>
    <w:r>
      <w:rPr>
        <w:rFonts w:ascii="Palatino" w:cs="Palatino" w:hAnsi="Palatino" w:eastAsia="Palatino"/>
        <w:i w:val="0"/>
        <w:iCs w:val="0"/>
        <w:sz w:val="22"/>
        <w:szCs w:val="22"/>
      </w:rPr>
    </w:r>
    <w:r>
      <w:rPr>
        <w:rFonts w:ascii="Palatino" w:cs="Palatino" w:hAnsi="Palatino" w:eastAsia="Palatino"/>
        <w:i w:val="0"/>
        <w:iCs w:val="0"/>
        <w:sz w:val="22"/>
        <w:szCs w:val="22"/>
      </w:rPr>
      <w:fldChar w:fldCharType="end" w:fldLock="0"/>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footnotePr>
    <w:numFmt w:val="decimal"/>
    <w:numStart w:val="1"/>
    <w:numRestart w:val="continuous"/>
    <w:footnote w:id="-1"/>
    <w:footnote w:id="0"/>
    <w:footnote w:id="-2"/>
  </w:footnotePr>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paragraph" w:styleId="Normal (Web)">
    <w:name w:val="Normal (Web)"/>
    <w:next w:val="Normal (Web)"/>
    <w:pPr>
      <w:keepNext w:val="0"/>
      <w:keepLines w:val="0"/>
      <w:pageBreakBefore w:val="0"/>
      <w:widowControl w:val="1"/>
      <w:shd w:val="clear" w:color="auto" w:fill="auto"/>
      <w:suppressAutoHyphens w:val="0"/>
      <w:bidi w:val="0"/>
      <w:spacing w:before="100" w:after="100" w:line="240" w:lineRule="auto"/>
      <w:ind w:left="0" w:right="0" w:firstLine="0"/>
      <w:jc w:val="left"/>
      <w:outlineLvl w:val="9"/>
    </w:pPr>
    <w:rPr>
      <w:rFonts w:ascii="Georgia" w:cs="Arial Unicode MS" w:hAnsi="Georgia" w:eastAsia="Arial Unicode MS"/>
      <w:b w:val="0"/>
      <w:bCs w:val="0"/>
      <w:i w:val="0"/>
      <w:iCs w:val="0"/>
      <w:caps w:val="0"/>
      <w:smallCaps w:val="0"/>
      <w:strike w:val="0"/>
      <w:dstrike w:val="0"/>
      <w:outline w:val="0"/>
      <w:color w:val="000000"/>
      <w:spacing w:val="0"/>
      <w:kern w:val="0"/>
      <w:position w:val="0"/>
      <w:sz w:val="21"/>
      <w:szCs w:val="21"/>
      <w:u w:val="none" w:color="000000"/>
      <w:shd w:val="nil" w:color="auto" w:fill="auto"/>
      <w:vertAlign w:val="baseline"/>
      <w:lang w:val="en-US"/>
      <w14:textFill>
        <w14:solidFill>
          <w14:srgbClr w14:val="000000"/>
        </w14:solidFill>
      </w14:textFill>
    </w:rPr>
  </w:style>
  <w:style w:type="paragraph" w:styleId="Heading 3">
    <w:name w:val="Heading 3"/>
    <w:next w:val="Heading 3"/>
    <w:pPr>
      <w:keepNext w:val="1"/>
      <w:keepLines w:val="0"/>
      <w:pageBreakBefore w:val="0"/>
      <w:widowControl w:val="1"/>
      <w:shd w:val="clear" w:color="auto" w:fill="auto"/>
      <w:suppressAutoHyphens w:val="0"/>
      <w:bidi w:val="0"/>
      <w:spacing w:before="0" w:after="0" w:line="240" w:lineRule="auto"/>
      <w:ind w:left="720" w:right="0" w:firstLine="0"/>
      <w:jc w:val="both"/>
      <w:outlineLvl w:val="2"/>
    </w:pPr>
    <w:rPr>
      <w:rFonts w:ascii="Tahoma" w:cs="Arial Unicode MS" w:hAnsi="Tahoma" w:eastAsia="Arial Unicode MS"/>
      <w:b w:val="1"/>
      <w:bCs w:val="1"/>
      <w:i w:val="0"/>
      <w:iCs w:val="0"/>
      <w:caps w:val="0"/>
      <w:smallCaps w:val="0"/>
      <w:strike w:val="0"/>
      <w:dstrike w:val="0"/>
      <w:outline w:val="0"/>
      <w:color w:val="000000"/>
      <w:spacing w:val="0"/>
      <w:kern w:val="0"/>
      <w:position w:val="0"/>
      <w:sz w:val="20"/>
      <w:szCs w:val="20"/>
      <w:u w:val="none" w:color="000000"/>
      <w:shd w:val="nil" w:color="auto" w:fill="auto"/>
      <w:vertAlign w:val="baseline"/>
      <w:lang w:val="en-US"/>
      <w14:textOutline>
        <w14:noFill/>
      </w14:textOutline>
      <w14:textFill>
        <w14:solidFill>
          <w14:srgbClr w14:val="000000"/>
        </w14:solidFill>
      </w14:textFill>
    </w:rPr>
  </w:style>
  <w:style w:type="paragraph" w:styleId="Body">
    <w:name w:val="Body"/>
    <w:next w:val="Body"/>
    <w:pPr>
      <w:keepNext w:val="0"/>
      <w:keepLines w:val="0"/>
      <w:pageBreakBefore w:val="0"/>
      <w:widowControl w:val="1"/>
      <w:shd w:val="clear" w:color="auto" w:fill="auto"/>
      <w:suppressAutoHyphens w:val="0"/>
      <w:bidi w:val="0"/>
      <w:spacing w:before="16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lang w:val="en-US"/>
      <w14:textOutline>
        <w14:noFill/>
      </w14:textOutline>
      <w14:textFill>
        <w14:solidFill>
          <w14:srgbClr w14:val="000000"/>
        </w14:solidFill>
      </w14:textFill>
    </w:rPr>
  </w:style>
  <w:style w:type="paragraph" w:styleId="Footnote">
    <w:name w:val="Footnote"/>
    <w:next w:val="Footnote"/>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Palatino" w:cs="Palatino" w:hAnsi="Palatino" w:eastAsia="Palatino"/>
      <w:b w:val="0"/>
      <w:bCs w:val="0"/>
      <w:i w:val="0"/>
      <w:iCs w:val="0"/>
      <w:caps w:val="0"/>
      <w:smallCaps w:val="0"/>
      <w:strike w:val="0"/>
      <w:dstrike w:val="0"/>
      <w:outline w:val="0"/>
      <w:color w:val="000000"/>
      <w:spacing w:val="0"/>
      <w:kern w:val="0"/>
      <w:position w:val="0"/>
      <w:sz w:val="18"/>
      <w:szCs w:val="18"/>
      <w:u w:val="none"/>
      <w:shd w:val="nil" w:color="auto" w:fill="auto"/>
      <w:vertAlign w:val="baseline"/>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png"/><Relationship Id="rId5" Type="http://schemas.openxmlformats.org/officeDocument/2006/relationships/header" Target="header1.xml"/><Relationship Id="rId6" Type="http://schemas.openxmlformats.org/officeDocument/2006/relationships/footer" Target="footer1.xml"/><Relationship Id="rId7" Type="http://schemas.openxmlformats.org/officeDocument/2006/relationships/header" Target="header2.xml"/><Relationship Id="rId8" Type="http://schemas.openxmlformats.org/officeDocument/2006/relationships/footer" Target="footer2.xml"/><Relationship Id="rId9" Type="http://schemas.openxmlformats.org/officeDocument/2006/relationships/header" Target="header3.xml"/><Relationship Id="rId10" Type="http://schemas.openxmlformats.org/officeDocument/2006/relationships/header" Target="header4.xml"/><Relationship Id="rId11" Type="http://schemas.openxmlformats.org/officeDocument/2006/relationships/header" Target="header5.xml"/><Relationship Id="rId12" Type="http://schemas.openxmlformats.org/officeDocument/2006/relationships/header" Target="header6.xml"/><Relationship Id="rId13" Type="http://schemas.openxmlformats.org/officeDocument/2006/relationships/header" Target="header7.xml"/><Relationship Id="rId14" Type="http://schemas.openxmlformats.org/officeDocument/2006/relationships/header" Target="header8.xml"/><Relationship Id="rId15" Type="http://schemas.openxmlformats.org/officeDocument/2006/relationships/header" Target="header9.xml"/><Relationship Id="rId16" Type="http://schemas.openxmlformats.org/officeDocument/2006/relationships/header" Target="header10.xml"/><Relationship Id="rId17" Type="http://schemas.openxmlformats.org/officeDocument/2006/relationships/header" Target="header11.xml"/><Relationship Id="rId18" Type="http://schemas.openxmlformats.org/officeDocument/2006/relationships/header" Target="header12.xml"/><Relationship Id="rId19" Type="http://schemas.openxmlformats.org/officeDocument/2006/relationships/footnotes" Target="footnotes.xml"/><Relationship Id="rId20"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Office">
  <a:themeElements>
    <a:clrScheme name="Offic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a:majorFont>
        <a:latin typeface="Helvetica Neue"/>
        <a:ea typeface="Helvetica Neue"/>
        <a:cs typeface="Helvetica Neue"/>
      </a:majorFont>
      <a:minorFont>
        <a:latin typeface="Helvetica Neue"/>
        <a:ea typeface="Helvetica Neue"/>
        <a:cs typeface="Helvetica Neu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outerShdw sx="100000" sy="100000" kx="0" ky="0" algn="b" rotWithShape="0" blurRad="38100" dist="20000" dir="540000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0" tIns="0" rIns="0" bIns="0"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chemeClr val="accent1"/>
          </a:solidFill>
          <a:prstDash val="solid"/>
          <a:round/>
        </a:ln>
        <a:effectLst>
          <a:outerShdw sx="100000" sy="100000" kx="0" ky="0" algn="b" rotWithShape="0" blurRad="38100" dist="20000" dir="5400000">
            <a:srgbClr val="000000">
              <a:alpha val="38000"/>
            </a:srgbClr>
          </a:outerShdw>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0" tIns="0" rIns="0" bIns="0"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