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9B4357"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7C369AD2"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2BF0D628" w14:textId="5653BF56" w:rsidR="00F6048C" w:rsidRDefault="00F6048C" w:rsidP="00F6048C">
      <w:pPr>
        <w:jc w:val="center"/>
        <w:rPr>
          <w:rFonts w:ascii="Arial" w:hAnsi="Arial" w:cs="Arial"/>
          <w:b/>
          <w:bCs/>
          <w:sz w:val="28"/>
          <w:szCs w:val="28"/>
        </w:rPr>
      </w:pPr>
      <w:r>
        <w:rPr>
          <w:rFonts w:ascii="Arial" w:hAnsi="Arial" w:cs="Arial"/>
          <w:b/>
          <w:bCs/>
          <w:sz w:val="28"/>
          <w:szCs w:val="28"/>
        </w:rPr>
        <w:t>Case Study: Urban Heights Hotel</w:t>
      </w:r>
    </w:p>
    <w:p w14:paraId="5154976B" w14:textId="77777777" w:rsidR="00F6048C" w:rsidRDefault="00F6048C" w:rsidP="00F6048C">
      <w:pPr>
        <w:jc w:val="center"/>
        <w:rPr>
          <w:rFonts w:ascii="Arial" w:hAnsi="Arial" w:cs="Arial"/>
          <w:b/>
          <w:bCs/>
          <w:sz w:val="28"/>
          <w:szCs w:val="28"/>
        </w:rPr>
      </w:pPr>
    </w:p>
    <w:p w14:paraId="3541CA60" w14:textId="77777777" w:rsidR="00F6048C" w:rsidRDefault="00F6048C" w:rsidP="00F6048C">
      <w:pPr>
        <w:jc w:val="center"/>
        <w:rPr>
          <w:rFonts w:ascii="Arial" w:hAnsi="Arial" w:cs="Arial"/>
          <w:b/>
          <w:bCs/>
          <w:sz w:val="28"/>
          <w:szCs w:val="28"/>
        </w:rPr>
      </w:pPr>
      <w:r>
        <w:rPr>
          <w:rFonts w:ascii="Arial" w:hAnsi="Arial" w:cs="Arial"/>
          <w:b/>
          <w:bCs/>
          <w:sz w:val="28"/>
          <w:szCs w:val="28"/>
        </w:rPr>
        <w:t>Student name: Bianca Stefania Postelnicu</w:t>
      </w:r>
    </w:p>
    <w:p w14:paraId="37FD8AEF" w14:textId="77777777" w:rsidR="00F6048C" w:rsidRDefault="00F6048C" w:rsidP="00F6048C">
      <w:pPr>
        <w:jc w:val="center"/>
        <w:rPr>
          <w:rFonts w:ascii="Arial" w:hAnsi="Arial" w:cs="Arial"/>
          <w:b/>
          <w:bCs/>
          <w:sz w:val="28"/>
          <w:szCs w:val="28"/>
        </w:rPr>
      </w:pPr>
    </w:p>
    <w:p w14:paraId="14C7C64C" w14:textId="77777777" w:rsidR="00F6048C" w:rsidRDefault="00F6048C" w:rsidP="00F6048C">
      <w:pPr>
        <w:jc w:val="center"/>
        <w:rPr>
          <w:rFonts w:ascii="Arial" w:hAnsi="Arial" w:cs="Arial"/>
          <w:b/>
          <w:bCs/>
          <w:sz w:val="28"/>
          <w:szCs w:val="28"/>
        </w:rPr>
      </w:pPr>
      <w:bookmarkStart w:id="0" w:name="_Toc158730980"/>
      <w:r>
        <w:rPr>
          <w:rFonts w:ascii="Arial" w:hAnsi="Arial" w:cs="Arial"/>
          <w:b/>
          <w:bCs/>
          <w:sz w:val="28"/>
          <w:szCs w:val="28"/>
        </w:rPr>
        <w:t>Student number:</w:t>
      </w:r>
      <w:bookmarkEnd w:id="0"/>
      <w:r>
        <w:rPr>
          <w:rFonts w:ascii="Arial" w:hAnsi="Arial" w:cs="Arial"/>
          <w:b/>
          <w:bCs/>
          <w:sz w:val="28"/>
          <w:szCs w:val="28"/>
        </w:rPr>
        <w:t xml:space="preserve"> 2223852</w:t>
      </w:r>
    </w:p>
    <w:p w14:paraId="4F0F126C" w14:textId="77777777" w:rsidR="00F6048C" w:rsidRDefault="00F6048C" w:rsidP="00F6048C">
      <w:pPr>
        <w:jc w:val="center"/>
        <w:rPr>
          <w:rFonts w:ascii="Arial" w:hAnsi="Arial" w:cs="Arial"/>
          <w:b/>
          <w:bCs/>
          <w:sz w:val="28"/>
          <w:szCs w:val="28"/>
        </w:rPr>
      </w:pPr>
    </w:p>
    <w:p w14:paraId="104297A6" w14:textId="77777777" w:rsidR="00F6048C" w:rsidRDefault="00F6048C" w:rsidP="00F6048C">
      <w:pPr>
        <w:jc w:val="center"/>
        <w:rPr>
          <w:rFonts w:ascii="Arial" w:hAnsi="Arial" w:cs="Arial"/>
          <w:b/>
          <w:bCs/>
          <w:sz w:val="28"/>
          <w:szCs w:val="28"/>
        </w:rPr>
      </w:pPr>
      <w:bookmarkStart w:id="1" w:name="_Toc158730981"/>
      <w:proofErr w:type="spellStart"/>
      <w:r>
        <w:rPr>
          <w:rFonts w:ascii="Arial" w:hAnsi="Arial" w:cs="Arial"/>
          <w:b/>
          <w:bCs/>
          <w:sz w:val="28"/>
          <w:szCs w:val="28"/>
        </w:rPr>
        <w:t>Programmes</w:t>
      </w:r>
      <w:proofErr w:type="spellEnd"/>
      <w:r>
        <w:rPr>
          <w:rFonts w:ascii="Arial" w:hAnsi="Arial" w:cs="Arial"/>
          <w:b/>
          <w:bCs/>
          <w:sz w:val="28"/>
          <w:szCs w:val="28"/>
        </w:rPr>
        <w:t>:</w:t>
      </w:r>
      <w:bookmarkEnd w:id="1"/>
    </w:p>
    <w:p w14:paraId="65C069AF" w14:textId="77777777" w:rsidR="00F6048C" w:rsidRDefault="00F6048C" w:rsidP="00F6048C">
      <w:pPr>
        <w:jc w:val="center"/>
        <w:rPr>
          <w:rFonts w:ascii="Arial" w:hAnsi="Arial" w:cs="Arial"/>
          <w:b/>
          <w:bCs/>
          <w:sz w:val="28"/>
          <w:szCs w:val="28"/>
        </w:rPr>
      </w:pPr>
      <w:bookmarkStart w:id="2" w:name="_Toc158730982"/>
      <w:r>
        <w:rPr>
          <w:rFonts w:ascii="Arial" w:hAnsi="Arial" w:cs="Arial"/>
          <w:b/>
          <w:bCs/>
          <w:sz w:val="28"/>
          <w:szCs w:val="28"/>
        </w:rPr>
        <w:t>BA (Hons) International Hotel Management</w:t>
      </w:r>
      <w:bookmarkEnd w:id="2"/>
    </w:p>
    <w:p w14:paraId="21A34920" w14:textId="77777777" w:rsidR="00F6048C" w:rsidRDefault="00F6048C" w:rsidP="00F6048C">
      <w:pPr>
        <w:jc w:val="center"/>
        <w:rPr>
          <w:rFonts w:ascii="Arial" w:hAnsi="Arial" w:cs="Arial"/>
          <w:b/>
          <w:bCs/>
          <w:sz w:val="28"/>
          <w:szCs w:val="28"/>
        </w:rPr>
      </w:pPr>
    </w:p>
    <w:p w14:paraId="10390F58" w14:textId="77777777" w:rsidR="00F6048C" w:rsidRDefault="00F6048C" w:rsidP="00F6048C">
      <w:pPr>
        <w:jc w:val="center"/>
        <w:rPr>
          <w:rFonts w:ascii="Arial" w:hAnsi="Arial" w:cs="Arial"/>
          <w:b/>
          <w:bCs/>
          <w:sz w:val="28"/>
          <w:szCs w:val="28"/>
        </w:rPr>
      </w:pPr>
      <w:r>
        <w:rPr>
          <w:rFonts w:ascii="Arial" w:hAnsi="Arial" w:cs="Arial"/>
          <w:b/>
          <w:bCs/>
          <w:sz w:val="28"/>
          <w:szCs w:val="28"/>
        </w:rPr>
        <w:t>Module title: Financial Management for the Hotel Industry</w:t>
      </w:r>
    </w:p>
    <w:p w14:paraId="780E57B7" w14:textId="77777777" w:rsidR="00F6048C" w:rsidRDefault="00F6048C" w:rsidP="00F6048C">
      <w:pPr>
        <w:jc w:val="center"/>
        <w:rPr>
          <w:rFonts w:ascii="Arial" w:hAnsi="Arial" w:cs="Arial"/>
          <w:b/>
          <w:bCs/>
          <w:sz w:val="28"/>
          <w:szCs w:val="28"/>
        </w:rPr>
      </w:pPr>
    </w:p>
    <w:p w14:paraId="594802E3" w14:textId="77777777" w:rsidR="00F6048C" w:rsidRDefault="00F6048C" w:rsidP="00F6048C">
      <w:pPr>
        <w:jc w:val="center"/>
        <w:rPr>
          <w:rFonts w:ascii="Arial" w:hAnsi="Arial" w:cs="Arial"/>
          <w:b/>
          <w:bCs/>
          <w:sz w:val="28"/>
          <w:szCs w:val="28"/>
          <w:lang w:val="fr-FR"/>
        </w:rPr>
      </w:pPr>
      <w:r>
        <w:rPr>
          <w:rFonts w:ascii="Arial" w:hAnsi="Arial" w:cs="Arial"/>
          <w:b/>
          <w:bCs/>
          <w:sz w:val="28"/>
          <w:szCs w:val="28"/>
          <w:lang w:val="fr-FR"/>
        </w:rPr>
        <w:t>Module code: BMIH5007</w:t>
      </w:r>
    </w:p>
    <w:p w14:paraId="3AA39E99" w14:textId="77777777" w:rsidR="00F6048C" w:rsidRDefault="00F6048C" w:rsidP="00F6048C">
      <w:pPr>
        <w:jc w:val="center"/>
        <w:rPr>
          <w:rFonts w:ascii="Arial" w:hAnsi="Arial" w:cs="Arial"/>
          <w:b/>
          <w:bCs/>
          <w:sz w:val="28"/>
          <w:szCs w:val="28"/>
          <w:lang w:val="fr-FR"/>
        </w:rPr>
      </w:pPr>
      <w:bookmarkStart w:id="3" w:name="_Toc158730987"/>
    </w:p>
    <w:p w14:paraId="32082F25" w14:textId="77777777" w:rsidR="00F6048C" w:rsidRPr="00F6048C" w:rsidRDefault="00F6048C" w:rsidP="00F6048C">
      <w:pPr>
        <w:jc w:val="center"/>
        <w:rPr>
          <w:rFonts w:ascii="Arial" w:hAnsi="Arial" w:cs="Arial"/>
          <w:b/>
          <w:bCs/>
          <w:sz w:val="28"/>
          <w:szCs w:val="28"/>
          <w:lang w:val="fr-FR"/>
        </w:rPr>
      </w:pPr>
      <w:proofErr w:type="spellStart"/>
      <w:r w:rsidRPr="00F6048C">
        <w:rPr>
          <w:rFonts w:ascii="Arial" w:hAnsi="Arial" w:cs="Arial"/>
          <w:b/>
          <w:bCs/>
          <w:sz w:val="28"/>
          <w:szCs w:val="28"/>
          <w:lang w:val="fr-FR"/>
        </w:rPr>
        <w:t>Lecturer</w:t>
      </w:r>
      <w:proofErr w:type="spellEnd"/>
      <w:r w:rsidRPr="00F6048C">
        <w:rPr>
          <w:rFonts w:ascii="Arial" w:hAnsi="Arial" w:cs="Arial"/>
          <w:b/>
          <w:bCs/>
          <w:sz w:val="28"/>
          <w:szCs w:val="28"/>
          <w:lang w:val="fr-FR"/>
        </w:rPr>
        <w:t>:</w:t>
      </w:r>
      <w:bookmarkEnd w:id="3"/>
      <w:r w:rsidRPr="00F6048C">
        <w:rPr>
          <w:rFonts w:ascii="Arial" w:hAnsi="Arial" w:cs="Arial"/>
          <w:b/>
          <w:bCs/>
          <w:sz w:val="28"/>
          <w:szCs w:val="28"/>
          <w:lang w:val="fr-FR"/>
        </w:rPr>
        <w:t xml:space="preserve"> Dr. Ernest Wavei</w:t>
      </w:r>
    </w:p>
    <w:p w14:paraId="7F0576EE" w14:textId="77777777" w:rsidR="00F6048C" w:rsidRPr="00F6048C" w:rsidRDefault="00F6048C" w:rsidP="00F6048C">
      <w:pPr>
        <w:jc w:val="center"/>
        <w:rPr>
          <w:rFonts w:ascii="Arial" w:hAnsi="Arial" w:cs="Arial"/>
          <w:b/>
          <w:bCs/>
          <w:sz w:val="28"/>
          <w:szCs w:val="28"/>
          <w:lang w:val="fr-FR"/>
        </w:rPr>
      </w:pPr>
    </w:p>
    <w:p w14:paraId="0FB07629" w14:textId="345BBA46" w:rsidR="00F6048C" w:rsidRDefault="00F6048C" w:rsidP="00F6048C">
      <w:pPr>
        <w:jc w:val="center"/>
        <w:rPr>
          <w:rFonts w:ascii="Arial" w:hAnsi="Arial" w:cs="Arial"/>
          <w:b/>
          <w:bCs/>
          <w:sz w:val="28"/>
          <w:szCs w:val="28"/>
        </w:rPr>
      </w:pPr>
      <w:r>
        <w:rPr>
          <w:rFonts w:ascii="Arial" w:hAnsi="Arial" w:cs="Arial"/>
          <w:b/>
          <w:bCs/>
          <w:sz w:val="28"/>
          <w:szCs w:val="28"/>
        </w:rPr>
        <w:t>Word count:</w:t>
      </w:r>
      <w:r w:rsidR="00933BAF">
        <w:rPr>
          <w:rFonts w:ascii="Arial" w:hAnsi="Arial" w:cs="Arial"/>
          <w:b/>
          <w:bCs/>
          <w:sz w:val="28"/>
          <w:szCs w:val="28"/>
        </w:rPr>
        <w:t xml:space="preserve"> 2167</w:t>
      </w:r>
    </w:p>
    <w:p w14:paraId="4FCDBF59"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68305A8A"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1A620E23"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277935BE"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1DF955DE"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58EAC653"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156809A2"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4A319D17"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61C03E57"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302A065F" w14:textId="77777777" w:rsidR="00F6048C" w:rsidRDefault="00F6048C" w:rsidP="00D56A7C">
      <w:pPr>
        <w:spacing w:after="0" w:line="360" w:lineRule="auto"/>
        <w:jc w:val="both"/>
        <w:rPr>
          <w:rFonts w:ascii="Arial" w:eastAsia="Times New Roman" w:hAnsi="Arial" w:cs="Arial"/>
          <w:b/>
          <w:bCs/>
          <w:kern w:val="0"/>
          <w:sz w:val="24"/>
          <w:szCs w:val="24"/>
          <w14:ligatures w14:val="none"/>
        </w:rPr>
      </w:pPr>
    </w:p>
    <w:p w14:paraId="2321BB1E" w14:textId="7CBB1538" w:rsidR="00D56A7C" w:rsidRPr="00C66D5F" w:rsidRDefault="00D56A7C" w:rsidP="00D56A7C">
      <w:pPr>
        <w:spacing w:after="0" w:line="360" w:lineRule="auto"/>
        <w:jc w:val="both"/>
        <w:rPr>
          <w:rFonts w:ascii="Arial" w:eastAsia="Times New Roman" w:hAnsi="Arial" w:cs="Arial"/>
          <w:b/>
          <w:bCs/>
          <w:kern w:val="0"/>
          <w:sz w:val="24"/>
          <w:szCs w:val="24"/>
          <w14:ligatures w14:val="none"/>
        </w:rPr>
      </w:pPr>
      <w:r w:rsidRPr="00C66D5F">
        <w:rPr>
          <w:rFonts w:ascii="Arial" w:eastAsia="Times New Roman" w:hAnsi="Arial" w:cs="Arial"/>
          <w:b/>
          <w:bCs/>
          <w:kern w:val="0"/>
          <w:sz w:val="24"/>
          <w:szCs w:val="24"/>
          <w14:ligatures w14:val="none"/>
        </w:rPr>
        <w:lastRenderedPageBreak/>
        <w:t>I. Executive Summary</w:t>
      </w:r>
    </w:p>
    <w:p w14:paraId="20FDD2F0" w14:textId="0092ADC6" w:rsidR="008336EB" w:rsidRPr="008336EB" w:rsidRDefault="008336EB" w:rsidP="008336EB">
      <w:pPr>
        <w:spacing w:after="0" w:line="360" w:lineRule="auto"/>
        <w:jc w:val="both"/>
        <w:rPr>
          <w:rFonts w:ascii="Arial" w:eastAsia="Times New Roman" w:hAnsi="Arial" w:cs="Arial"/>
          <w:kern w:val="0"/>
          <w:sz w:val="24"/>
          <w:szCs w:val="24"/>
          <w14:ligatures w14:val="none"/>
        </w:rPr>
      </w:pPr>
      <w:r w:rsidRPr="008336EB">
        <w:rPr>
          <w:rFonts w:ascii="Arial" w:eastAsia="Times New Roman" w:hAnsi="Arial" w:cs="Arial"/>
          <w:kern w:val="0"/>
          <w:sz w:val="24"/>
          <w:szCs w:val="24"/>
          <w14:ligatures w14:val="none"/>
        </w:rPr>
        <w:t xml:space="preserve">Over the last three years, Urban Heights Hotel—a renowned facility in an urban setting—has faced </w:t>
      </w:r>
      <w:r w:rsidR="006E0854">
        <w:rPr>
          <w:rFonts w:ascii="Arial" w:eastAsia="Times New Roman" w:hAnsi="Arial" w:cs="Arial"/>
          <w:kern w:val="0"/>
          <w:sz w:val="24"/>
          <w:szCs w:val="24"/>
          <w14:ligatures w14:val="none"/>
        </w:rPr>
        <w:t>several</w:t>
      </w:r>
      <w:r w:rsidRPr="008336EB">
        <w:rPr>
          <w:rFonts w:ascii="Arial" w:eastAsia="Times New Roman" w:hAnsi="Arial" w:cs="Arial"/>
          <w:kern w:val="0"/>
          <w:sz w:val="24"/>
          <w:szCs w:val="24"/>
          <w14:ligatures w14:val="none"/>
        </w:rPr>
        <w:t xml:space="preserve"> challenges. Despite possessing a restaurant, bar, and event space, the hotel's revenue, occupancy rates, and customer satisfaction have all decreased consistently. This report </w:t>
      </w:r>
      <w:r w:rsidR="006E0854">
        <w:rPr>
          <w:rFonts w:ascii="Arial" w:eastAsia="Times New Roman" w:hAnsi="Arial" w:cs="Arial"/>
          <w:kern w:val="0"/>
          <w:sz w:val="24"/>
          <w:szCs w:val="24"/>
          <w14:ligatures w14:val="none"/>
        </w:rPr>
        <w:t>addresses</w:t>
      </w:r>
      <w:r w:rsidRPr="008336EB">
        <w:rPr>
          <w:rFonts w:ascii="Arial" w:eastAsia="Times New Roman" w:hAnsi="Arial" w:cs="Arial"/>
          <w:kern w:val="0"/>
          <w:sz w:val="24"/>
          <w:szCs w:val="24"/>
          <w14:ligatures w14:val="none"/>
        </w:rPr>
        <w:t xml:space="preserve"> these issues by developing a strategic turnaround strategy and conducting a comprehensive financial performance analysis.</w:t>
      </w:r>
    </w:p>
    <w:p w14:paraId="4491FB1B" w14:textId="77777777" w:rsidR="008336EB" w:rsidRPr="008336EB" w:rsidRDefault="008336EB" w:rsidP="008336EB">
      <w:pPr>
        <w:spacing w:after="0" w:line="360" w:lineRule="auto"/>
        <w:jc w:val="both"/>
        <w:rPr>
          <w:rFonts w:ascii="Arial" w:eastAsia="Times New Roman" w:hAnsi="Arial" w:cs="Arial"/>
          <w:kern w:val="0"/>
          <w:sz w:val="24"/>
          <w:szCs w:val="24"/>
          <w14:ligatures w14:val="none"/>
        </w:rPr>
      </w:pPr>
    </w:p>
    <w:p w14:paraId="2F5B244F" w14:textId="11F9B0EB" w:rsidR="008336EB" w:rsidRPr="008336EB" w:rsidRDefault="008336EB" w:rsidP="008336EB">
      <w:pPr>
        <w:spacing w:after="0" w:line="360" w:lineRule="auto"/>
        <w:jc w:val="both"/>
        <w:rPr>
          <w:rFonts w:ascii="Arial" w:eastAsia="Times New Roman" w:hAnsi="Arial" w:cs="Arial"/>
          <w:kern w:val="0"/>
          <w:sz w:val="24"/>
          <w:szCs w:val="24"/>
          <w14:ligatures w14:val="none"/>
        </w:rPr>
      </w:pPr>
      <w:r w:rsidRPr="008336EB">
        <w:rPr>
          <w:rFonts w:ascii="Arial" w:eastAsia="Times New Roman" w:hAnsi="Arial" w:cs="Arial"/>
          <w:kern w:val="0"/>
          <w:sz w:val="24"/>
          <w:szCs w:val="24"/>
          <w14:ligatures w14:val="none"/>
        </w:rPr>
        <w:t xml:space="preserve">The financial performance investigation reveals an urgent scenario for Urban Heights Hotel. Revenue has steadily fallen over the last three years, indicating that the hotel </w:t>
      </w:r>
      <w:r w:rsidR="006E0854">
        <w:rPr>
          <w:rFonts w:ascii="Arial" w:eastAsia="Times New Roman" w:hAnsi="Arial" w:cs="Arial"/>
          <w:kern w:val="0"/>
          <w:sz w:val="24"/>
          <w:szCs w:val="24"/>
          <w14:ligatures w14:val="none"/>
        </w:rPr>
        <w:t>struggles</w:t>
      </w:r>
      <w:r w:rsidRPr="008336EB">
        <w:rPr>
          <w:rFonts w:ascii="Arial" w:eastAsia="Times New Roman" w:hAnsi="Arial" w:cs="Arial"/>
          <w:kern w:val="0"/>
          <w:sz w:val="24"/>
          <w:szCs w:val="24"/>
          <w14:ligatures w14:val="none"/>
        </w:rPr>
        <w:t xml:space="preserve"> to attract tourists and produce profits. Concurrently, the hotel's operating expenditures have increased, severely reducing its profitability. This has resulted in a move from profitability to loss, with higher expenses and lower revenue. Furthermore, cash reserves and accounts receivable have decreased significantly, indicating difficulties in sustaining enough cash flow while preserving liquidity. The hotel's significant decline in equity demonstrates a weak financial base and the urgent need for comprehensive operational and economic adjustments.</w:t>
      </w:r>
    </w:p>
    <w:p w14:paraId="568CBAF2" w14:textId="77777777" w:rsidR="008336EB" w:rsidRPr="008336EB" w:rsidRDefault="008336EB" w:rsidP="008336EB">
      <w:pPr>
        <w:spacing w:after="0" w:line="360" w:lineRule="auto"/>
        <w:jc w:val="both"/>
        <w:rPr>
          <w:rFonts w:ascii="Arial" w:eastAsia="Times New Roman" w:hAnsi="Arial" w:cs="Arial"/>
          <w:kern w:val="0"/>
          <w:sz w:val="24"/>
          <w:szCs w:val="24"/>
          <w14:ligatures w14:val="none"/>
        </w:rPr>
      </w:pPr>
    </w:p>
    <w:p w14:paraId="6FECC45B" w14:textId="5D9A7794" w:rsidR="008336EB" w:rsidRPr="008336EB" w:rsidRDefault="008336EB" w:rsidP="008336EB">
      <w:pPr>
        <w:spacing w:after="0" w:line="360" w:lineRule="auto"/>
        <w:jc w:val="both"/>
        <w:rPr>
          <w:rFonts w:ascii="Arial" w:eastAsia="Times New Roman" w:hAnsi="Arial" w:cs="Arial"/>
          <w:kern w:val="0"/>
          <w:sz w:val="24"/>
          <w:szCs w:val="24"/>
          <w14:ligatures w14:val="none"/>
        </w:rPr>
      </w:pPr>
      <w:r w:rsidRPr="008336EB">
        <w:rPr>
          <w:rFonts w:ascii="Arial" w:eastAsia="Times New Roman" w:hAnsi="Arial" w:cs="Arial"/>
          <w:kern w:val="0"/>
          <w:sz w:val="24"/>
          <w:szCs w:val="24"/>
          <w14:ligatures w14:val="none"/>
        </w:rPr>
        <w:t xml:space="preserve">Two major internal and external factors are to blame for the performance drop. Internally, declining occupancy rates are linked to outdated facilities, high employee turnover, and inadequate service. The top causes of rising operating expenses include </w:t>
      </w:r>
      <w:r w:rsidR="006A7CB8">
        <w:rPr>
          <w:rFonts w:ascii="Arial" w:eastAsia="Times New Roman" w:hAnsi="Arial" w:cs="Arial"/>
          <w:kern w:val="0"/>
          <w:sz w:val="24"/>
          <w:szCs w:val="24"/>
          <w14:ligatures w14:val="none"/>
        </w:rPr>
        <w:t>more excellent</w:t>
      </w:r>
      <w:r w:rsidRPr="008336EB">
        <w:rPr>
          <w:rFonts w:ascii="Arial" w:eastAsia="Times New Roman" w:hAnsi="Arial" w:cs="Arial"/>
          <w:kern w:val="0"/>
          <w:sz w:val="24"/>
          <w:szCs w:val="24"/>
          <w14:ligatures w14:val="none"/>
        </w:rPr>
        <w:t xml:space="preserve"> workforce scheduling inefficiencies, higher maintenance costs, and poor energy management systems. Externally, Brexit's economic repercussions have increased operational costs and reduced travel demand. The introduction of platforms such as Airbnb has resulted in significant competition, and regulatory changes in the airline industry have </w:t>
      </w:r>
      <w:r w:rsidR="006A7CB8">
        <w:rPr>
          <w:rFonts w:ascii="Arial" w:eastAsia="Times New Roman" w:hAnsi="Arial" w:cs="Arial"/>
          <w:kern w:val="0"/>
          <w:sz w:val="24"/>
          <w:szCs w:val="24"/>
          <w14:ligatures w14:val="none"/>
        </w:rPr>
        <w:t>impacted</w:t>
      </w:r>
      <w:r w:rsidRPr="008336EB">
        <w:rPr>
          <w:rFonts w:ascii="Arial" w:eastAsia="Times New Roman" w:hAnsi="Arial" w:cs="Arial"/>
          <w:kern w:val="0"/>
          <w:sz w:val="24"/>
          <w:szCs w:val="24"/>
          <w14:ligatures w14:val="none"/>
        </w:rPr>
        <w:t xml:space="preserve"> tourism flows.</w:t>
      </w:r>
    </w:p>
    <w:p w14:paraId="6935CD38" w14:textId="77777777" w:rsidR="008336EB" w:rsidRPr="008336EB" w:rsidRDefault="008336EB" w:rsidP="008336EB">
      <w:pPr>
        <w:spacing w:after="0" w:line="360" w:lineRule="auto"/>
        <w:jc w:val="both"/>
        <w:rPr>
          <w:rFonts w:ascii="Arial" w:eastAsia="Times New Roman" w:hAnsi="Arial" w:cs="Arial"/>
          <w:kern w:val="0"/>
          <w:sz w:val="24"/>
          <w:szCs w:val="24"/>
          <w14:ligatures w14:val="none"/>
        </w:rPr>
      </w:pPr>
    </w:p>
    <w:p w14:paraId="500EC86A" w14:textId="09EA4049" w:rsidR="008336EB" w:rsidRPr="008336EB" w:rsidRDefault="008336EB" w:rsidP="008336EB">
      <w:pPr>
        <w:spacing w:after="0" w:line="360" w:lineRule="auto"/>
        <w:jc w:val="both"/>
        <w:rPr>
          <w:rFonts w:ascii="Arial" w:eastAsia="Times New Roman" w:hAnsi="Arial" w:cs="Arial"/>
          <w:kern w:val="0"/>
          <w:sz w:val="24"/>
          <w:szCs w:val="24"/>
          <w14:ligatures w14:val="none"/>
        </w:rPr>
      </w:pPr>
      <w:r w:rsidRPr="008336EB">
        <w:rPr>
          <w:rFonts w:ascii="Arial" w:eastAsia="Times New Roman" w:hAnsi="Arial" w:cs="Arial"/>
          <w:kern w:val="0"/>
          <w:sz w:val="24"/>
          <w:szCs w:val="24"/>
          <w14:ligatures w14:val="none"/>
        </w:rPr>
        <w:t xml:space="preserve">The suggested turnaround plan is a comprehensive strategy that includes financial restructuring and operational improvements. Operational enhancements include seasonal meals in the restaurant and bar, themed nights and happy hour promotions. Corporate collaborations and flexible space utilisation can help event facilities reach their full potential. Financial restructuring entails renegotiating supplier contracts, making </w:t>
      </w:r>
      <w:r w:rsidRPr="008336EB">
        <w:rPr>
          <w:rFonts w:ascii="Arial" w:eastAsia="Times New Roman" w:hAnsi="Arial" w:cs="Arial"/>
          <w:kern w:val="0"/>
          <w:sz w:val="24"/>
          <w:szCs w:val="24"/>
          <w14:ligatures w14:val="none"/>
        </w:rPr>
        <w:lastRenderedPageBreak/>
        <w:t>energy-efficient upgrades, refinancing debt to achieve reduced interest rates, and applying dynamic pricing strategies. This comprehensive approach is intended to handle the hotel's difficulties from numerous perspectives, laying a solid basis for future success.</w:t>
      </w:r>
    </w:p>
    <w:p w14:paraId="622B7A00" w14:textId="77777777" w:rsidR="008336EB" w:rsidRPr="008336EB" w:rsidRDefault="008336EB" w:rsidP="008336EB">
      <w:pPr>
        <w:spacing w:after="0" w:line="360" w:lineRule="auto"/>
        <w:jc w:val="both"/>
        <w:rPr>
          <w:rFonts w:ascii="Arial" w:eastAsia="Times New Roman" w:hAnsi="Arial" w:cs="Arial"/>
          <w:kern w:val="0"/>
          <w:sz w:val="24"/>
          <w:szCs w:val="24"/>
          <w14:ligatures w14:val="none"/>
        </w:rPr>
      </w:pPr>
    </w:p>
    <w:p w14:paraId="60142F89" w14:textId="74333337" w:rsidR="00D56A7C" w:rsidRDefault="006A7CB8" w:rsidP="008336EB">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Enhancing client interaction, reducing operational procedures, and </w:t>
      </w:r>
      <w:proofErr w:type="spellStart"/>
      <w:r>
        <w:rPr>
          <w:rFonts w:ascii="Arial" w:eastAsia="Times New Roman" w:hAnsi="Arial" w:cs="Arial"/>
          <w:kern w:val="0"/>
          <w:sz w:val="24"/>
          <w:szCs w:val="24"/>
          <w14:ligatures w14:val="none"/>
        </w:rPr>
        <w:t>reorganising</w:t>
      </w:r>
      <w:proofErr w:type="spellEnd"/>
      <w:r>
        <w:rPr>
          <w:rFonts w:ascii="Arial" w:eastAsia="Times New Roman" w:hAnsi="Arial" w:cs="Arial"/>
          <w:kern w:val="0"/>
          <w:sz w:val="24"/>
          <w:szCs w:val="24"/>
          <w14:ligatures w14:val="none"/>
        </w:rPr>
        <w:t xml:space="preserve"> debt can help the hotel strengthen its finances and regain its reputation</w:t>
      </w:r>
      <w:r w:rsidR="008336EB" w:rsidRPr="008336EB">
        <w:rPr>
          <w:rFonts w:ascii="Arial" w:eastAsia="Times New Roman" w:hAnsi="Arial" w:cs="Arial"/>
          <w:kern w:val="0"/>
          <w:sz w:val="24"/>
          <w:szCs w:val="24"/>
          <w14:ligatures w14:val="none"/>
        </w:rPr>
        <w:t xml:space="preserve">. Evidence from case studies and industry research demonstrates that similar tactics have successfully revived faltering hospitality businesses, providing confidence </w:t>
      </w:r>
      <w:r>
        <w:rPr>
          <w:rFonts w:ascii="Arial" w:eastAsia="Times New Roman" w:hAnsi="Arial" w:cs="Arial"/>
          <w:kern w:val="0"/>
          <w:sz w:val="24"/>
          <w:szCs w:val="24"/>
          <w14:ligatures w14:val="none"/>
        </w:rPr>
        <w:t>in</w:t>
      </w:r>
      <w:r w:rsidR="008336EB" w:rsidRPr="008336EB">
        <w:rPr>
          <w:rFonts w:ascii="Arial" w:eastAsia="Times New Roman" w:hAnsi="Arial" w:cs="Arial"/>
          <w:kern w:val="0"/>
          <w:sz w:val="24"/>
          <w:szCs w:val="24"/>
          <w14:ligatures w14:val="none"/>
        </w:rPr>
        <w:t xml:space="preserve"> the strategy's feasibility. Implementing these recommendations can reverse the hotel's downturn and pave the road for long-term profitability and growth.</w:t>
      </w:r>
    </w:p>
    <w:p w14:paraId="57FF4693"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6F742A77"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212EF137"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15531D22"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51BB02D6"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5E3DC6F7"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3920B62A"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142E17A6"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12E84AAD"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443E1549"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0FD7FBA6"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371E71F7"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70DAC64C"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695D44F3"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1F3534C9"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6C317335"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4CDBAD77"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1B66231B"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7492800F"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61E0E360"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42512946"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p>
    <w:p w14:paraId="196E18DF" w14:textId="77777777" w:rsidR="00B22A63" w:rsidRPr="00B22A63" w:rsidRDefault="00B22A63" w:rsidP="00B22A63">
      <w:pPr>
        <w:spacing w:after="0" w:line="360" w:lineRule="auto"/>
        <w:jc w:val="both"/>
        <w:rPr>
          <w:rFonts w:ascii="Arial" w:eastAsia="Times New Roman" w:hAnsi="Arial" w:cs="Arial"/>
          <w:b/>
          <w:bCs/>
          <w:kern w:val="0"/>
          <w:sz w:val="24"/>
          <w:szCs w:val="24"/>
          <w:lang w:val="en-GB"/>
          <w14:ligatures w14:val="none"/>
        </w:rPr>
      </w:pPr>
      <w:r w:rsidRPr="00B22A63">
        <w:rPr>
          <w:rFonts w:ascii="Arial" w:eastAsia="Times New Roman" w:hAnsi="Arial" w:cs="Arial"/>
          <w:b/>
          <w:bCs/>
          <w:kern w:val="0"/>
          <w:sz w:val="24"/>
          <w:szCs w:val="24"/>
          <w:lang w:val="en-GB"/>
          <w14:ligatures w14:val="none"/>
        </w:rPr>
        <w:lastRenderedPageBreak/>
        <w:t>Table of Contents</w:t>
      </w:r>
    </w:p>
    <w:p w14:paraId="2FBCE1A7" w14:textId="3D4B20D1"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Executive Summary</w:t>
      </w:r>
    </w:p>
    <w:p w14:paraId="7C29A350" w14:textId="5D4D0BC3"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Introduction</w:t>
      </w:r>
    </w:p>
    <w:p w14:paraId="646B1BE0" w14:textId="0BD9FB9C"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Financial Performance Analysis</w:t>
      </w:r>
    </w:p>
    <w:p w14:paraId="7C194081" w14:textId="77777777"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Revenue Analysis</w:t>
      </w:r>
    </w:p>
    <w:p w14:paraId="6FCC96C9" w14:textId="77777777"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Expenses Analysis</w:t>
      </w:r>
    </w:p>
    <w:p w14:paraId="16C19C07" w14:textId="77777777"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Profitability Analysis</w:t>
      </w:r>
    </w:p>
    <w:p w14:paraId="1C8B6787" w14:textId="77777777"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Liquidity Analysis</w:t>
      </w:r>
    </w:p>
    <w:p w14:paraId="2B0F5540" w14:textId="77777777"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Solvency Analysis</w:t>
      </w:r>
    </w:p>
    <w:p w14:paraId="06463C5D" w14:textId="1141BF74"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Identifying the Causes of the Decline</w:t>
      </w:r>
    </w:p>
    <w:p w14:paraId="4F867388" w14:textId="77777777"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Internal Factors</w:t>
      </w:r>
    </w:p>
    <w:p w14:paraId="6F8ECD2B" w14:textId="77777777"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External Factors</w:t>
      </w:r>
    </w:p>
    <w:p w14:paraId="1D1D0026" w14:textId="085C60A3"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Turnaround Strategy Development</w:t>
      </w:r>
    </w:p>
    <w:p w14:paraId="7C9B76BC" w14:textId="77777777"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Operational Improvements</w:t>
      </w:r>
    </w:p>
    <w:p w14:paraId="649F4537" w14:textId="77777777"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Financial Restructuring</w:t>
      </w:r>
    </w:p>
    <w:p w14:paraId="474A60A9" w14:textId="62DF3834"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Conclusion</w:t>
      </w:r>
    </w:p>
    <w:p w14:paraId="0B6B10AF" w14:textId="2520BB0C" w:rsidR="00B22A63" w:rsidRPr="00B22A63" w:rsidRDefault="00B22A63" w:rsidP="00B22A63">
      <w:pPr>
        <w:pStyle w:val="ListParagraph"/>
        <w:numPr>
          <w:ilvl w:val="0"/>
          <w:numId w:val="18"/>
        </w:numPr>
        <w:spacing w:after="0" w:line="360" w:lineRule="auto"/>
        <w:jc w:val="both"/>
        <w:rPr>
          <w:rFonts w:ascii="Arial" w:eastAsia="Times New Roman" w:hAnsi="Arial" w:cs="Arial"/>
          <w:kern w:val="0"/>
          <w:sz w:val="24"/>
          <w:szCs w:val="24"/>
          <w:lang w:val="en-GB"/>
          <w14:ligatures w14:val="none"/>
        </w:rPr>
      </w:pPr>
      <w:r w:rsidRPr="00B22A63">
        <w:rPr>
          <w:rFonts w:ascii="Arial" w:eastAsia="Times New Roman" w:hAnsi="Arial" w:cs="Arial"/>
          <w:kern w:val="0"/>
          <w:sz w:val="24"/>
          <w:szCs w:val="24"/>
          <w:lang w:val="en-GB"/>
          <w14:ligatures w14:val="none"/>
        </w:rPr>
        <w:t>References</w:t>
      </w:r>
    </w:p>
    <w:p w14:paraId="3F29504D" w14:textId="77777777" w:rsidR="000846A8" w:rsidRDefault="000846A8" w:rsidP="00D56A7C">
      <w:pPr>
        <w:spacing w:after="0" w:line="360" w:lineRule="auto"/>
        <w:jc w:val="both"/>
        <w:rPr>
          <w:rFonts w:ascii="Arial" w:eastAsia="Times New Roman" w:hAnsi="Arial" w:cs="Arial"/>
          <w:kern w:val="0"/>
          <w:sz w:val="24"/>
          <w:szCs w:val="24"/>
          <w14:ligatures w14:val="none"/>
        </w:rPr>
      </w:pPr>
    </w:p>
    <w:p w14:paraId="3D7CFC83"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57AAAC08"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2F9E5256"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35E069E0"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2FBC68F7"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0D3135D2"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767BCFB8"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4383AB11"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0272DE45"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3C123F27"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580926B1"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0C5B3B8E" w14:textId="77777777" w:rsidR="00B22A63" w:rsidRDefault="00B22A63" w:rsidP="00D56A7C">
      <w:pPr>
        <w:spacing w:after="0" w:line="360" w:lineRule="auto"/>
        <w:jc w:val="both"/>
        <w:rPr>
          <w:rFonts w:ascii="Arial" w:eastAsia="Times New Roman" w:hAnsi="Arial" w:cs="Arial"/>
          <w:kern w:val="0"/>
          <w:sz w:val="24"/>
          <w:szCs w:val="24"/>
          <w14:ligatures w14:val="none"/>
        </w:rPr>
      </w:pPr>
    </w:p>
    <w:p w14:paraId="4E142F17" w14:textId="77777777" w:rsidR="00B22A63" w:rsidRPr="000846A8" w:rsidRDefault="00B22A63" w:rsidP="00D56A7C">
      <w:pPr>
        <w:spacing w:after="0" w:line="360" w:lineRule="auto"/>
        <w:jc w:val="both"/>
        <w:rPr>
          <w:rFonts w:ascii="Arial" w:eastAsia="Times New Roman" w:hAnsi="Arial" w:cs="Arial"/>
          <w:kern w:val="0"/>
          <w:sz w:val="24"/>
          <w:szCs w:val="24"/>
          <w14:ligatures w14:val="none"/>
        </w:rPr>
      </w:pPr>
    </w:p>
    <w:p w14:paraId="621C18CC" w14:textId="3C26FF9F" w:rsidR="00D56A7C" w:rsidRPr="00F537CB" w:rsidRDefault="00D56A7C" w:rsidP="00D56A7C">
      <w:pPr>
        <w:spacing w:after="0" w:line="360" w:lineRule="auto"/>
        <w:jc w:val="both"/>
        <w:rPr>
          <w:rFonts w:ascii="Arial" w:eastAsia="Times New Roman" w:hAnsi="Arial" w:cs="Arial"/>
          <w:b/>
          <w:bCs/>
          <w:kern w:val="0"/>
          <w:sz w:val="24"/>
          <w:szCs w:val="24"/>
          <w14:ligatures w14:val="none"/>
        </w:rPr>
      </w:pPr>
      <w:r w:rsidRPr="00F537CB">
        <w:rPr>
          <w:rFonts w:ascii="Arial" w:eastAsia="Times New Roman" w:hAnsi="Arial" w:cs="Arial"/>
          <w:b/>
          <w:bCs/>
          <w:kern w:val="0"/>
          <w:sz w:val="24"/>
          <w:szCs w:val="24"/>
          <w14:ligatures w14:val="none"/>
        </w:rPr>
        <w:lastRenderedPageBreak/>
        <w:t>Introduction</w:t>
      </w:r>
    </w:p>
    <w:p w14:paraId="062F7117" w14:textId="290BC2A7" w:rsidR="00D56A7C" w:rsidRPr="00D56A7C" w:rsidRDefault="00077171" w:rsidP="00D56A7C">
      <w:pPr>
        <w:spacing w:after="0" w:line="360" w:lineRule="auto"/>
        <w:jc w:val="both"/>
        <w:rPr>
          <w:rFonts w:ascii="Arial" w:eastAsia="Times New Roman" w:hAnsi="Arial" w:cs="Arial"/>
          <w:kern w:val="0"/>
          <w:sz w:val="24"/>
          <w:szCs w:val="24"/>
          <w14:ligatures w14:val="none"/>
        </w:rPr>
      </w:pPr>
      <w:r w:rsidRPr="00077171">
        <w:rPr>
          <w:rFonts w:ascii="Arial" w:eastAsia="Times New Roman" w:hAnsi="Arial" w:cs="Arial"/>
          <w:kern w:val="0"/>
          <w:sz w:val="24"/>
          <w:szCs w:val="24"/>
          <w14:ligatures w14:val="none"/>
        </w:rPr>
        <w:t xml:space="preserve">The well-known </w:t>
      </w:r>
      <w:r w:rsidR="006A7CB8">
        <w:rPr>
          <w:rFonts w:ascii="Arial" w:eastAsia="Times New Roman" w:hAnsi="Arial" w:cs="Arial"/>
          <w:kern w:val="0"/>
          <w:sz w:val="24"/>
          <w:szCs w:val="24"/>
          <w14:ligatures w14:val="none"/>
        </w:rPr>
        <w:t>Metropolitan</w:t>
      </w:r>
      <w:r w:rsidRPr="00077171">
        <w:rPr>
          <w:rFonts w:ascii="Arial" w:eastAsia="Times New Roman" w:hAnsi="Arial" w:cs="Arial"/>
          <w:kern w:val="0"/>
          <w:sz w:val="24"/>
          <w:szCs w:val="24"/>
          <w14:ligatures w14:val="none"/>
        </w:rPr>
        <w:t xml:space="preserve"> Heights Hotel is located </w:t>
      </w:r>
      <w:r w:rsidR="006A7CB8">
        <w:rPr>
          <w:rFonts w:ascii="Arial" w:eastAsia="Times New Roman" w:hAnsi="Arial" w:cs="Arial"/>
          <w:kern w:val="0"/>
          <w:sz w:val="24"/>
          <w:szCs w:val="24"/>
          <w14:ligatures w14:val="none"/>
        </w:rPr>
        <w:t>amid</w:t>
      </w:r>
      <w:r w:rsidRPr="00077171">
        <w:rPr>
          <w:rFonts w:ascii="Arial" w:eastAsia="Times New Roman" w:hAnsi="Arial" w:cs="Arial"/>
          <w:kern w:val="0"/>
          <w:sz w:val="24"/>
          <w:szCs w:val="24"/>
          <w14:ligatures w14:val="none"/>
        </w:rPr>
        <w:t xml:space="preserve"> the dynamic metropolitan atmosphere. The hotel has a variety of services, including a modern restaurant, a bustling bar and flexible event spaces suitable for social and business groups. Despite a strong track record and regular financial outcomes, key performance metrics have declined </w:t>
      </w:r>
      <w:r w:rsidR="006A7CB8">
        <w:rPr>
          <w:rFonts w:ascii="Arial" w:eastAsia="Times New Roman" w:hAnsi="Arial" w:cs="Arial"/>
          <w:kern w:val="0"/>
          <w:sz w:val="24"/>
          <w:szCs w:val="24"/>
          <w14:ligatures w14:val="none"/>
        </w:rPr>
        <w:t>recently</w:t>
      </w:r>
      <w:r w:rsidRPr="00077171">
        <w:rPr>
          <w:rFonts w:ascii="Arial" w:eastAsia="Times New Roman" w:hAnsi="Arial" w:cs="Arial"/>
          <w:kern w:val="0"/>
          <w:sz w:val="24"/>
          <w:szCs w:val="24"/>
          <w14:ligatures w14:val="none"/>
        </w:rPr>
        <w:t xml:space="preserve">, raising concerns. Customer satisfaction has plummeted, occupancy rates have dropped, and revenue has decreased dramatically. </w:t>
      </w:r>
      <w:r w:rsidR="00F21B8D" w:rsidRPr="00F21B8D">
        <w:rPr>
          <w:rFonts w:ascii="Arial" w:eastAsia="Times New Roman" w:hAnsi="Arial" w:cs="Arial"/>
          <w:kern w:val="0"/>
          <w:sz w:val="24"/>
          <w:szCs w:val="24"/>
          <w14:ligatures w14:val="none"/>
        </w:rPr>
        <w:t>This report will comprehensively assess the hotel's economic performance during the past three years, identify the internal and external factors that have contributed to the fall, and formulate a detailed plan to reverse the hotel's financial instability and restore its market reputation.</w:t>
      </w:r>
    </w:p>
    <w:p w14:paraId="651223C5"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p>
    <w:p w14:paraId="7FB233FE" w14:textId="5F86090D" w:rsidR="00F537CB" w:rsidRDefault="00D56A7C" w:rsidP="00D56A7C">
      <w:pPr>
        <w:spacing w:after="0" w:line="360" w:lineRule="auto"/>
        <w:jc w:val="both"/>
        <w:rPr>
          <w:rFonts w:ascii="Arial" w:eastAsia="Times New Roman" w:hAnsi="Arial" w:cs="Arial"/>
          <w:b/>
          <w:bCs/>
          <w:kern w:val="0"/>
          <w:sz w:val="24"/>
          <w:szCs w:val="24"/>
          <w14:ligatures w14:val="none"/>
        </w:rPr>
      </w:pPr>
      <w:r w:rsidRPr="00D56A7C">
        <w:rPr>
          <w:rFonts w:ascii="Arial" w:eastAsia="Times New Roman" w:hAnsi="Arial" w:cs="Arial"/>
          <w:b/>
          <w:bCs/>
          <w:kern w:val="0"/>
          <w:sz w:val="24"/>
          <w:szCs w:val="24"/>
          <w14:ligatures w14:val="none"/>
        </w:rPr>
        <w:t>Financial Performance Analysis</w:t>
      </w:r>
    </w:p>
    <w:p w14:paraId="21479317" w14:textId="3BF0EDF0" w:rsidR="00D56A7C" w:rsidRPr="00D56A7C" w:rsidRDefault="00D56A7C" w:rsidP="00D56A7C">
      <w:pPr>
        <w:spacing w:after="0" w:line="360" w:lineRule="auto"/>
        <w:jc w:val="both"/>
        <w:rPr>
          <w:rFonts w:ascii="Arial" w:eastAsia="Times New Roman" w:hAnsi="Arial" w:cs="Arial"/>
          <w:b/>
          <w:bCs/>
          <w:kern w:val="0"/>
          <w:sz w:val="24"/>
          <w:szCs w:val="24"/>
          <w14:ligatures w14:val="none"/>
        </w:rPr>
      </w:pPr>
      <w:r w:rsidRPr="00D56A7C">
        <w:rPr>
          <w:rFonts w:ascii="Arial" w:eastAsia="Times New Roman" w:hAnsi="Arial" w:cs="Arial"/>
          <w:b/>
          <w:bCs/>
          <w:kern w:val="0"/>
          <w:sz w:val="24"/>
          <w:szCs w:val="24"/>
          <w14:ligatures w14:val="none"/>
        </w:rPr>
        <w:t>Revenue Analysis</w:t>
      </w:r>
    </w:p>
    <w:p w14:paraId="51E2A901" w14:textId="7B579480" w:rsidR="00D56A7C" w:rsidRPr="00D56A7C" w:rsidRDefault="007F0FE7" w:rsidP="00D56A7C">
      <w:pPr>
        <w:spacing w:after="0" w:line="360" w:lineRule="auto"/>
        <w:jc w:val="both"/>
        <w:rPr>
          <w:rFonts w:ascii="Arial" w:eastAsia="Times New Roman" w:hAnsi="Arial" w:cs="Arial"/>
          <w:kern w:val="0"/>
          <w:sz w:val="24"/>
          <w:szCs w:val="24"/>
          <w14:ligatures w14:val="none"/>
        </w:rPr>
      </w:pPr>
      <w:r w:rsidRPr="007F0FE7">
        <w:rPr>
          <w:rFonts w:ascii="Arial" w:eastAsia="Times New Roman" w:hAnsi="Arial" w:cs="Arial"/>
          <w:kern w:val="0"/>
          <w:sz w:val="24"/>
          <w:szCs w:val="24"/>
          <w14:ligatures w14:val="none"/>
        </w:rPr>
        <w:t xml:space="preserve">The Urban Heights Hotel has experienced a consistent decline in revenue over the past three years. The hotel generated roughly £2,500,000 in revenue in 2021. </w:t>
      </w:r>
      <w:r w:rsidR="00D56A7C" w:rsidRPr="00D56A7C">
        <w:rPr>
          <w:rFonts w:ascii="Arial" w:eastAsia="Times New Roman" w:hAnsi="Arial" w:cs="Arial"/>
          <w:kern w:val="0"/>
          <w:sz w:val="24"/>
          <w:szCs w:val="24"/>
          <w14:ligatures w14:val="none"/>
        </w:rPr>
        <w:t xml:space="preserve">Nevertheless, in 2022 and 2023, this amount dropped to £2,200,000 and £1,800,000. This declining pattern indicates a marked decline in the hotel's capacity to draw visitors and make money. Chan et al. (2007) state that variables such </w:t>
      </w:r>
      <w:r w:rsidR="005E7C95">
        <w:rPr>
          <w:rFonts w:ascii="Arial" w:eastAsia="Times New Roman" w:hAnsi="Arial" w:cs="Arial"/>
          <w:kern w:val="0"/>
          <w:sz w:val="24"/>
          <w:szCs w:val="24"/>
          <w14:ligatures w14:val="none"/>
        </w:rPr>
        <w:t xml:space="preserve">as </w:t>
      </w:r>
      <w:r w:rsidR="00D56A7C" w:rsidRPr="00D56A7C">
        <w:rPr>
          <w:rFonts w:ascii="Arial" w:eastAsia="Times New Roman" w:hAnsi="Arial" w:cs="Arial"/>
          <w:kern w:val="0"/>
          <w:sz w:val="24"/>
          <w:szCs w:val="24"/>
          <w14:ligatures w14:val="none"/>
        </w:rPr>
        <w:t>heightened competition, recessions, and shifts in consumer behaviour are to blame for the drop in revenue in the hospitality industry.</w:t>
      </w:r>
    </w:p>
    <w:p w14:paraId="62B45A16" w14:textId="77777777" w:rsidR="00D56A7C" w:rsidRDefault="00D56A7C" w:rsidP="00D56A7C">
      <w:pPr>
        <w:spacing w:after="0" w:line="360" w:lineRule="auto"/>
        <w:jc w:val="both"/>
        <w:rPr>
          <w:rFonts w:ascii="Arial" w:eastAsia="Times New Roman" w:hAnsi="Arial" w:cs="Arial"/>
          <w:b/>
          <w:bCs/>
          <w:kern w:val="0"/>
          <w:sz w:val="24"/>
          <w:szCs w:val="24"/>
          <w14:ligatures w14:val="none"/>
        </w:rPr>
      </w:pPr>
    </w:p>
    <w:p w14:paraId="7F7A686C" w14:textId="4F93586E" w:rsidR="00D56A7C" w:rsidRPr="00D56A7C" w:rsidRDefault="00D56A7C" w:rsidP="00D56A7C">
      <w:pPr>
        <w:spacing w:after="0" w:line="360" w:lineRule="auto"/>
        <w:jc w:val="both"/>
        <w:rPr>
          <w:rFonts w:ascii="Arial" w:eastAsia="Times New Roman" w:hAnsi="Arial" w:cs="Arial"/>
          <w:b/>
          <w:bCs/>
          <w:kern w:val="0"/>
          <w:sz w:val="24"/>
          <w:szCs w:val="24"/>
          <w14:ligatures w14:val="none"/>
        </w:rPr>
      </w:pPr>
      <w:r w:rsidRPr="00D56A7C">
        <w:rPr>
          <w:rFonts w:ascii="Arial" w:eastAsia="Times New Roman" w:hAnsi="Arial" w:cs="Arial"/>
          <w:b/>
          <w:bCs/>
          <w:kern w:val="0"/>
          <w:sz w:val="24"/>
          <w:szCs w:val="24"/>
          <w14:ligatures w14:val="none"/>
        </w:rPr>
        <w:t>Expenses Analysis</w:t>
      </w:r>
    </w:p>
    <w:p w14:paraId="1604E801" w14:textId="74FD29F1"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kern w:val="0"/>
          <w:sz w:val="24"/>
          <w:szCs w:val="24"/>
          <w14:ligatures w14:val="none"/>
        </w:rPr>
        <w:t xml:space="preserve">An unsettling rise during the same </w:t>
      </w:r>
      <w:r w:rsidR="005E7C95">
        <w:rPr>
          <w:rFonts w:ascii="Arial" w:eastAsia="Times New Roman" w:hAnsi="Arial" w:cs="Arial"/>
          <w:kern w:val="0"/>
          <w:sz w:val="24"/>
          <w:szCs w:val="24"/>
          <w14:ligatures w14:val="none"/>
        </w:rPr>
        <w:t>period</w:t>
      </w:r>
      <w:r w:rsidRPr="00D56A7C">
        <w:rPr>
          <w:rFonts w:ascii="Arial" w:eastAsia="Times New Roman" w:hAnsi="Arial" w:cs="Arial"/>
          <w:kern w:val="0"/>
          <w:sz w:val="24"/>
          <w:szCs w:val="24"/>
          <w14:ligatures w14:val="none"/>
        </w:rPr>
        <w:t xml:space="preserve"> is seen when operating expenses are examined. Operating costs were £1,800,000 in 2021; they increased to £2,000,000 in 2022 and £2,300,000 in 2023. According to Barros's (2005) study, the hotel's profitability is significantly impacted by the rising trend in expenses compared to the dropping revenue. According to a study done in 2021 by Sea et al., increased expenses in the hospitality sector are frequently brought on by growing labour costs, rising utility bills, and operational process inefficiencies. Reducing these costs is essential for increasing profitability and general financial stability.</w:t>
      </w:r>
    </w:p>
    <w:p w14:paraId="74467F6C" w14:textId="77777777" w:rsidR="00D56A7C" w:rsidRDefault="00D56A7C" w:rsidP="00D56A7C">
      <w:pPr>
        <w:spacing w:after="0" w:line="360" w:lineRule="auto"/>
        <w:jc w:val="both"/>
        <w:rPr>
          <w:rFonts w:ascii="Arial" w:eastAsia="Times New Roman" w:hAnsi="Arial" w:cs="Arial"/>
          <w:b/>
          <w:bCs/>
          <w:kern w:val="0"/>
          <w:sz w:val="24"/>
          <w:szCs w:val="24"/>
          <w14:ligatures w14:val="none"/>
        </w:rPr>
      </w:pPr>
    </w:p>
    <w:p w14:paraId="55453013" w14:textId="48EAD6FD" w:rsidR="00D56A7C" w:rsidRPr="00D56A7C" w:rsidRDefault="00D56A7C" w:rsidP="00D56A7C">
      <w:pPr>
        <w:spacing w:after="0" w:line="360" w:lineRule="auto"/>
        <w:jc w:val="both"/>
        <w:rPr>
          <w:rFonts w:ascii="Arial" w:eastAsia="Times New Roman" w:hAnsi="Arial" w:cs="Arial"/>
          <w:b/>
          <w:bCs/>
          <w:kern w:val="0"/>
          <w:sz w:val="24"/>
          <w:szCs w:val="24"/>
          <w14:ligatures w14:val="none"/>
        </w:rPr>
      </w:pPr>
      <w:r w:rsidRPr="00D56A7C">
        <w:rPr>
          <w:rFonts w:ascii="Arial" w:eastAsia="Times New Roman" w:hAnsi="Arial" w:cs="Arial"/>
          <w:b/>
          <w:bCs/>
          <w:kern w:val="0"/>
          <w:sz w:val="24"/>
          <w:szCs w:val="24"/>
          <w14:ligatures w14:val="none"/>
        </w:rPr>
        <w:lastRenderedPageBreak/>
        <w:t>Profitability Analysis</w:t>
      </w:r>
    </w:p>
    <w:p w14:paraId="5A522E34" w14:textId="43AA6014" w:rsidR="00D56A7C" w:rsidRPr="00D56A7C" w:rsidRDefault="005E7C95" w:rsidP="00D56A7C">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The </w:t>
      </w:r>
      <w:r w:rsidR="0033369C">
        <w:rPr>
          <w:rFonts w:ascii="Arial" w:eastAsia="Times New Roman" w:hAnsi="Arial" w:cs="Arial"/>
          <w:kern w:val="0"/>
          <w:sz w:val="24"/>
          <w:szCs w:val="24"/>
          <w14:ligatures w14:val="none"/>
        </w:rPr>
        <w:t>falling revenue and rising operational expenses have</w:t>
      </w:r>
      <w:r>
        <w:rPr>
          <w:rFonts w:ascii="Arial" w:eastAsia="Times New Roman" w:hAnsi="Arial" w:cs="Arial"/>
          <w:kern w:val="0"/>
          <w:sz w:val="24"/>
          <w:szCs w:val="24"/>
          <w14:ligatures w14:val="none"/>
        </w:rPr>
        <w:t xml:space="preserve"> significantly </w:t>
      </w:r>
      <w:r w:rsidR="001314A1">
        <w:rPr>
          <w:rFonts w:ascii="Arial" w:eastAsia="Times New Roman" w:hAnsi="Arial" w:cs="Arial"/>
          <w:kern w:val="0"/>
          <w:sz w:val="24"/>
          <w:szCs w:val="24"/>
          <w14:ligatures w14:val="none"/>
        </w:rPr>
        <w:t xml:space="preserve">impacted </w:t>
      </w:r>
      <w:r>
        <w:rPr>
          <w:rFonts w:ascii="Arial" w:eastAsia="Times New Roman" w:hAnsi="Arial" w:cs="Arial"/>
          <w:kern w:val="0"/>
          <w:sz w:val="24"/>
          <w:szCs w:val="24"/>
          <w14:ligatures w14:val="none"/>
        </w:rPr>
        <w:t>the Urban Heights Hotel's profitability</w:t>
      </w:r>
      <w:r w:rsidR="00D56A7C" w:rsidRPr="00D56A7C">
        <w:rPr>
          <w:rFonts w:ascii="Arial" w:eastAsia="Times New Roman" w:hAnsi="Arial" w:cs="Arial"/>
          <w:kern w:val="0"/>
          <w:sz w:val="24"/>
          <w:szCs w:val="24"/>
          <w14:ligatures w14:val="none"/>
        </w:rPr>
        <w:t xml:space="preserve">. The hotel declared a net income of £700,000 for 2021. In 2022, this amount </w:t>
      </w:r>
      <w:r w:rsidR="001E60F9">
        <w:rPr>
          <w:rFonts w:ascii="Arial" w:eastAsia="Times New Roman" w:hAnsi="Arial" w:cs="Arial"/>
          <w:kern w:val="0"/>
          <w:sz w:val="24"/>
          <w:szCs w:val="24"/>
          <w14:ligatures w14:val="none"/>
        </w:rPr>
        <w:t>dropped</w:t>
      </w:r>
      <w:r w:rsidR="00D56A7C" w:rsidRPr="00D56A7C">
        <w:rPr>
          <w:rFonts w:ascii="Arial" w:eastAsia="Times New Roman" w:hAnsi="Arial" w:cs="Arial"/>
          <w:kern w:val="0"/>
          <w:sz w:val="24"/>
          <w:szCs w:val="24"/>
          <w14:ligatures w14:val="none"/>
        </w:rPr>
        <w:t xml:space="preserve"> to £200,000</w:t>
      </w:r>
      <w:r w:rsidR="006A7CB8">
        <w:rPr>
          <w:rFonts w:ascii="Arial" w:eastAsia="Times New Roman" w:hAnsi="Arial" w:cs="Arial"/>
          <w:kern w:val="0"/>
          <w:sz w:val="24"/>
          <w:szCs w:val="24"/>
          <w14:ligatures w14:val="none"/>
        </w:rPr>
        <w:t>; by</w:t>
      </w:r>
      <w:r w:rsidR="00D56A7C" w:rsidRPr="00D56A7C">
        <w:rPr>
          <w:rFonts w:ascii="Arial" w:eastAsia="Times New Roman" w:hAnsi="Arial" w:cs="Arial"/>
          <w:kern w:val="0"/>
          <w:sz w:val="24"/>
          <w:szCs w:val="24"/>
          <w14:ligatures w14:val="none"/>
        </w:rPr>
        <w:t xml:space="preserve"> 2023, there was a £500,000 net loss. Positive profit margins have changed to negative ones, suggesting the hotel is currently </w:t>
      </w:r>
      <w:r w:rsidR="001D20AF">
        <w:rPr>
          <w:rFonts w:ascii="Arial" w:eastAsia="Times New Roman" w:hAnsi="Arial" w:cs="Arial"/>
          <w:kern w:val="0"/>
          <w:sz w:val="24"/>
          <w:szCs w:val="24"/>
          <w14:ligatures w14:val="none"/>
        </w:rPr>
        <w:t>in</w:t>
      </w:r>
      <w:r w:rsidR="00D56A7C" w:rsidRPr="00D56A7C">
        <w:rPr>
          <w:rFonts w:ascii="Arial" w:eastAsia="Times New Roman" w:hAnsi="Arial" w:cs="Arial"/>
          <w:kern w:val="0"/>
          <w:sz w:val="24"/>
          <w:szCs w:val="24"/>
          <w14:ligatures w14:val="none"/>
        </w:rPr>
        <w:t xml:space="preserve"> deficit. Research by Sea et al. (2021) indicates that the hotel industry's deteriorating profitability is a glaring sign that </w:t>
      </w:r>
      <w:r w:rsidR="001D20AF">
        <w:rPr>
          <w:rFonts w:ascii="Arial" w:eastAsia="Times New Roman" w:hAnsi="Arial" w:cs="Arial"/>
          <w:kern w:val="0"/>
          <w:sz w:val="24"/>
          <w:szCs w:val="24"/>
          <w14:ligatures w14:val="none"/>
        </w:rPr>
        <w:t>significant</w:t>
      </w:r>
      <w:r w:rsidR="00D56A7C" w:rsidRPr="00D56A7C">
        <w:rPr>
          <w:rFonts w:ascii="Arial" w:eastAsia="Times New Roman" w:hAnsi="Arial" w:cs="Arial"/>
          <w:kern w:val="0"/>
          <w:sz w:val="24"/>
          <w:szCs w:val="24"/>
          <w14:ligatures w14:val="none"/>
        </w:rPr>
        <w:t xml:space="preserve"> operational and financial changes are required.</w:t>
      </w:r>
    </w:p>
    <w:p w14:paraId="102A7C2F" w14:textId="77777777" w:rsidR="00D56A7C" w:rsidRDefault="00D56A7C" w:rsidP="00D56A7C">
      <w:pPr>
        <w:spacing w:after="0" w:line="360" w:lineRule="auto"/>
        <w:jc w:val="both"/>
        <w:rPr>
          <w:rFonts w:ascii="Arial" w:eastAsia="Times New Roman" w:hAnsi="Arial" w:cs="Arial"/>
          <w:b/>
          <w:bCs/>
          <w:kern w:val="0"/>
          <w:sz w:val="24"/>
          <w:szCs w:val="24"/>
          <w14:ligatures w14:val="none"/>
        </w:rPr>
      </w:pPr>
    </w:p>
    <w:p w14:paraId="1DC370E9" w14:textId="540648FA" w:rsidR="00D56A7C" w:rsidRPr="00D56A7C" w:rsidRDefault="00D56A7C" w:rsidP="00D56A7C">
      <w:pPr>
        <w:spacing w:after="0" w:line="360" w:lineRule="auto"/>
        <w:jc w:val="both"/>
        <w:rPr>
          <w:rFonts w:ascii="Arial" w:eastAsia="Times New Roman" w:hAnsi="Arial" w:cs="Arial"/>
          <w:b/>
          <w:bCs/>
          <w:kern w:val="0"/>
          <w:sz w:val="24"/>
          <w:szCs w:val="24"/>
          <w14:ligatures w14:val="none"/>
        </w:rPr>
      </w:pPr>
      <w:r w:rsidRPr="00D56A7C">
        <w:rPr>
          <w:rFonts w:ascii="Arial" w:eastAsia="Times New Roman" w:hAnsi="Arial" w:cs="Arial"/>
          <w:b/>
          <w:bCs/>
          <w:kern w:val="0"/>
          <w:sz w:val="24"/>
          <w:szCs w:val="24"/>
          <w14:ligatures w14:val="none"/>
        </w:rPr>
        <w:t>Liquidity Analysis</w:t>
      </w:r>
    </w:p>
    <w:p w14:paraId="6DCF6353" w14:textId="7A34B954"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kern w:val="0"/>
          <w:sz w:val="24"/>
          <w:szCs w:val="24"/>
          <w14:ligatures w14:val="none"/>
        </w:rPr>
        <w:t xml:space="preserve">Assessing the hotel's liquidity positions sheds more light on its financial difficulties. From £300,000 in 2021 to £200,000 in 2022 and finally to £100,000 in 2023, there has been a considerable decline in cash and equivalents. Furthermore, the amount of accounts receivable dropped from £150,000 in 2021 to £80,000 in 2023. According to Mustapha and Abdelhaq (2024), the hotel </w:t>
      </w:r>
      <w:r w:rsidR="009C1674">
        <w:rPr>
          <w:rFonts w:ascii="Arial" w:eastAsia="Times New Roman" w:hAnsi="Arial" w:cs="Arial"/>
          <w:kern w:val="0"/>
          <w:sz w:val="24"/>
          <w:szCs w:val="24"/>
          <w14:ligatures w14:val="none"/>
        </w:rPr>
        <w:t>has</w:t>
      </w:r>
      <w:r w:rsidRPr="00D56A7C">
        <w:rPr>
          <w:rFonts w:ascii="Arial" w:eastAsia="Times New Roman" w:hAnsi="Arial" w:cs="Arial"/>
          <w:kern w:val="0"/>
          <w:sz w:val="24"/>
          <w:szCs w:val="24"/>
          <w14:ligatures w14:val="none"/>
        </w:rPr>
        <w:t xml:space="preserve"> trouble sustaining sufficient cash flow, essential for day-to-day operations and financial flexibility. This reduction in liquid assets suggests that the hotel is having these difficulties. Research conducted by </w:t>
      </w:r>
      <w:proofErr w:type="spellStart"/>
      <w:r w:rsidRPr="00D56A7C">
        <w:rPr>
          <w:rFonts w:ascii="Arial" w:eastAsia="Times New Roman" w:hAnsi="Arial" w:cs="Arial"/>
          <w:kern w:val="0"/>
          <w:sz w:val="24"/>
          <w:szCs w:val="24"/>
          <w14:ligatures w14:val="none"/>
        </w:rPr>
        <w:t>Crespí-Cladera</w:t>
      </w:r>
      <w:proofErr w:type="spellEnd"/>
      <w:r w:rsidRPr="00D56A7C">
        <w:rPr>
          <w:rFonts w:ascii="Arial" w:eastAsia="Times New Roman" w:hAnsi="Arial" w:cs="Arial"/>
          <w:kern w:val="0"/>
          <w:sz w:val="24"/>
          <w:szCs w:val="24"/>
          <w14:ligatures w14:val="none"/>
        </w:rPr>
        <w:t xml:space="preserve"> et al. (2021) has demonstrated the importance of cash in maintaining the operational stability of hotels, particularly during periods of economic hardship.</w:t>
      </w:r>
    </w:p>
    <w:p w14:paraId="48224856"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p>
    <w:p w14:paraId="663DD558" w14:textId="77777777" w:rsidR="00D56A7C" w:rsidRPr="00D56A7C" w:rsidRDefault="00D56A7C" w:rsidP="00D56A7C">
      <w:pPr>
        <w:spacing w:after="0" w:line="360" w:lineRule="auto"/>
        <w:jc w:val="both"/>
        <w:rPr>
          <w:rFonts w:ascii="Arial" w:eastAsia="Times New Roman" w:hAnsi="Arial" w:cs="Arial"/>
          <w:b/>
          <w:bCs/>
          <w:kern w:val="0"/>
          <w:sz w:val="24"/>
          <w:szCs w:val="24"/>
          <w14:ligatures w14:val="none"/>
        </w:rPr>
      </w:pPr>
      <w:r w:rsidRPr="00D56A7C">
        <w:rPr>
          <w:rFonts w:ascii="Arial" w:eastAsia="Times New Roman" w:hAnsi="Arial" w:cs="Arial"/>
          <w:b/>
          <w:bCs/>
          <w:kern w:val="0"/>
          <w:sz w:val="24"/>
          <w:szCs w:val="24"/>
          <w14:ligatures w14:val="none"/>
        </w:rPr>
        <w:t>Solvency Analysis</w:t>
      </w:r>
    </w:p>
    <w:p w14:paraId="6D2E8375" w14:textId="761B4AB7" w:rsidR="00D56A7C" w:rsidRPr="00D56A7C" w:rsidRDefault="00E13F7A" w:rsidP="00D56A7C">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According to the solvency analysis, the long-term financial health of the Urban Heights Hotel is showing an unsettling tendency</w:t>
      </w:r>
      <w:r w:rsidR="00D56A7C" w:rsidRPr="00D56A7C">
        <w:rPr>
          <w:rFonts w:ascii="Arial" w:eastAsia="Times New Roman" w:hAnsi="Arial" w:cs="Arial"/>
          <w:kern w:val="0"/>
          <w:sz w:val="24"/>
          <w:szCs w:val="24"/>
          <w14:ligatures w14:val="none"/>
        </w:rPr>
        <w:t xml:space="preserve">. The hotel's equity has drastically dropped from £2,200,000 in 2021 to £1,380,000 in 2023, but the total liabilities have been comparatively consistent, rising slightly from £3,250,000 in 2021 to £3,300,000 in 2023. This drop in equity, when </w:t>
      </w:r>
      <w:r w:rsidR="0075750D" w:rsidRPr="00D56A7C">
        <w:rPr>
          <w:rFonts w:ascii="Arial" w:eastAsia="Times New Roman" w:hAnsi="Arial" w:cs="Arial"/>
          <w:kern w:val="0"/>
          <w:sz w:val="24"/>
          <w:szCs w:val="24"/>
          <w14:ligatures w14:val="none"/>
        </w:rPr>
        <w:t>considering</w:t>
      </w:r>
      <w:r w:rsidR="00D56A7C" w:rsidRPr="00D56A7C">
        <w:rPr>
          <w:rFonts w:ascii="Arial" w:eastAsia="Times New Roman" w:hAnsi="Arial" w:cs="Arial"/>
          <w:kern w:val="0"/>
          <w:sz w:val="24"/>
          <w:szCs w:val="24"/>
          <w14:ligatures w14:val="none"/>
        </w:rPr>
        <w:t xml:space="preserve"> the research of Burgan et al. (2021), indicates a weaker financial foundation and represents the cumulative effect of operating losses. The hotel's financial resources are further taxed by its long-term debt (£3,000,000), which it must continue to service despite falling profitability. According to the report, the hospitality industry's long-term sustainability depends on preserving solvency. </w:t>
      </w:r>
      <w:r w:rsidR="00D56A7C" w:rsidRPr="00D56A7C">
        <w:rPr>
          <w:rFonts w:ascii="Arial" w:eastAsia="Times New Roman" w:hAnsi="Arial" w:cs="Arial"/>
          <w:kern w:val="0"/>
          <w:sz w:val="24"/>
          <w:szCs w:val="24"/>
          <w14:ligatures w14:val="none"/>
        </w:rPr>
        <w:br/>
      </w:r>
    </w:p>
    <w:p w14:paraId="2C760E53" w14:textId="0082F7DA" w:rsidR="00D56A7C" w:rsidRPr="00D56A7C" w:rsidRDefault="000F6A97" w:rsidP="00D56A7C">
      <w:pPr>
        <w:spacing w:after="0" w:line="360" w:lineRule="auto"/>
        <w:jc w:val="both"/>
        <w:rPr>
          <w:rFonts w:ascii="Arial" w:eastAsia="Times New Roman" w:hAnsi="Arial" w:cs="Arial"/>
          <w:kern w:val="0"/>
          <w:sz w:val="24"/>
          <w:szCs w:val="24"/>
          <w14:ligatures w14:val="none"/>
        </w:rPr>
      </w:pPr>
      <w:r w:rsidRPr="000F6A97">
        <w:rPr>
          <w:rFonts w:ascii="Arial" w:eastAsia="Times New Roman" w:hAnsi="Arial" w:cs="Arial"/>
          <w:kern w:val="0"/>
          <w:sz w:val="24"/>
          <w:szCs w:val="24"/>
          <w14:ligatures w14:val="none"/>
        </w:rPr>
        <w:lastRenderedPageBreak/>
        <w:t xml:space="preserve">The Urban Heights Hotel has had major financial issues over the last three years, including falling revenues, rising costs, decreasing profits, less cash on hand, and a weaker ability to pay its debts. </w:t>
      </w:r>
      <w:r w:rsidR="00D56A7C" w:rsidRPr="00D56A7C">
        <w:rPr>
          <w:rFonts w:ascii="Arial" w:eastAsia="Times New Roman" w:hAnsi="Arial" w:cs="Arial"/>
          <w:kern w:val="0"/>
          <w:sz w:val="24"/>
          <w:szCs w:val="24"/>
          <w14:ligatures w14:val="none"/>
        </w:rPr>
        <w:t xml:space="preserve">When taken as a whole, these elements highlight the critical necessity for calculated actions to stop the hotel's financial downturn and bring it back to profitability. </w:t>
      </w:r>
    </w:p>
    <w:p w14:paraId="1FAD9EF9" w14:textId="77777777" w:rsidR="00FE21D2"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kern w:val="0"/>
          <w:sz w:val="24"/>
          <w:szCs w:val="24"/>
          <w14:ligatures w14:val="none"/>
        </w:rPr>
        <w:br/>
      </w:r>
    </w:p>
    <w:p w14:paraId="7EECC40D" w14:textId="6B852572" w:rsidR="00D56A7C" w:rsidRPr="00FE21D2" w:rsidRDefault="00D56A7C" w:rsidP="00D56A7C">
      <w:pPr>
        <w:spacing w:after="0" w:line="360" w:lineRule="auto"/>
        <w:jc w:val="both"/>
        <w:rPr>
          <w:rFonts w:ascii="Arial" w:eastAsia="Times New Roman" w:hAnsi="Arial" w:cs="Arial"/>
          <w:b/>
          <w:bCs/>
          <w:kern w:val="0"/>
          <w:sz w:val="24"/>
          <w:szCs w:val="24"/>
          <w14:ligatures w14:val="none"/>
        </w:rPr>
      </w:pPr>
      <w:r w:rsidRPr="00D56A7C">
        <w:rPr>
          <w:rFonts w:ascii="Arial" w:eastAsia="Times New Roman" w:hAnsi="Arial" w:cs="Arial"/>
          <w:b/>
          <w:bCs/>
          <w:kern w:val="0"/>
          <w:sz w:val="24"/>
          <w:szCs w:val="24"/>
          <w14:ligatures w14:val="none"/>
        </w:rPr>
        <w:t xml:space="preserve">Identifying the Causes of </w:t>
      </w:r>
      <w:r w:rsidR="00A0173A">
        <w:rPr>
          <w:rFonts w:ascii="Arial" w:eastAsia="Times New Roman" w:hAnsi="Arial" w:cs="Arial"/>
          <w:b/>
          <w:bCs/>
          <w:kern w:val="0"/>
          <w:sz w:val="24"/>
          <w:szCs w:val="24"/>
          <w14:ligatures w14:val="none"/>
        </w:rPr>
        <w:t xml:space="preserve">the </w:t>
      </w:r>
      <w:r w:rsidRPr="00D56A7C">
        <w:rPr>
          <w:rFonts w:ascii="Arial" w:eastAsia="Times New Roman" w:hAnsi="Arial" w:cs="Arial"/>
          <w:b/>
          <w:bCs/>
          <w:kern w:val="0"/>
          <w:sz w:val="24"/>
          <w:szCs w:val="24"/>
          <w14:ligatures w14:val="none"/>
        </w:rPr>
        <w:t>Decline</w:t>
      </w:r>
    </w:p>
    <w:p w14:paraId="3539FC3A" w14:textId="3EA945EF" w:rsidR="00D56A7C" w:rsidRPr="00D56A7C" w:rsidRDefault="00D56A7C" w:rsidP="00D56A7C">
      <w:pPr>
        <w:spacing w:after="0" w:line="360" w:lineRule="auto"/>
        <w:jc w:val="both"/>
        <w:rPr>
          <w:rFonts w:ascii="Arial" w:eastAsia="Times New Roman" w:hAnsi="Arial" w:cs="Arial"/>
          <w:i/>
          <w:iCs/>
          <w:kern w:val="0"/>
          <w:sz w:val="24"/>
          <w:szCs w:val="24"/>
          <w14:ligatures w14:val="none"/>
        </w:rPr>
      </w:pPr>
      <w:r w:rsidRPr="00D56A7C">
        <w:rPr>
          <w:rFonts w:ascii="Arial" w:eastAsia="Times New Roman" w:hAnsi="Arial" w:cs="Arial"/>
          <w:i/>
          <w:iCs/>
          <w:kern w:val="0"/>
          <w:sz w:val="24"/>
          <w:szCs w:val="24"/>
          <w14:ligatures w14:val="none"/>
        </w:rPr>
        <w:t>Internal Factors</w:t>
      </w:r>
    </w:p>
    <w:p w14:paraId="0C8DFCFD"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Declining Occupancy Rates: Analysis of Booking Trends and Customer Feedback</w:t>
      </w:r>
    </w:p>
    <w:p w14:paraId="3E2F2710" w14:textId="1540CD03" w:rsidR="00D56A7C" w:rsidRPr="00D56A7C" w:rsidRDefault="00740DCF" w:rsidP="00D56A7C">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Several internal variables contribute</w:t>
      </w:r>
      <w:r w:rsidR="00D56A7C" w:rsidRPr="00D56A7C">
        <w:rPr>
          <w:rFonts w:ascii="Arial" w:eastAsia="Times New Roman" w:hAnsi="Arial" w:cs="Arial"/>
          <w:kern w:val="0"/>
          <w:sz w:val="24"/>
          <w:szCs w:val="24"/>
          <w14:ligatures w14:val="none"/>
        </w:rPr>
        <w:t xml:space="preserve"> to the Urban Heights Hotel's falling occupancy rates. An examination of booking patterns indicates a notable decline in the number of guests throughout the previous three years. Chan et al. (2007) state that fewer repeat reservations and </w:t>
      </w:r>
      <w:proofErr w:type="spellStart"/>
      <w:r w:rsidR="00D56A7C" w:rsidRPr="00D56A7C">
        <w:rPr>
          <w:rFonts w:ascii="Arial" w:eastAsia="Times New Roman" w:hAnsi="Arial" w:cs="Arial"/>
          <w:kern w:val="0"/>
          <w:sz w:val="24"/>
          <w:szCs w:val="24"/>
          <w14:ligatures w14:val="none"/>
        </w:rPr>
        <w:t>unfavourable</w:t>
      </w:r>
      <w:proofErr w:type="spellEnd"/>
      <w:r w:rsidR="00D56A7C" w:rsidRPr="00D56A7C">
        <w:rPr>
          <w:rFonts w:ascii="Arial" w:eastAsia="Times New Roman" w:hAnsi="Arial" w:cs="Arial"/>
          <w:kern w:val="0"/>
          <w:sz w:val="24"/>
          <w:szCs w:val="24"/>
          <w14:ligatures w14:val="none"/>
        </w:rPr>
        <w:t xml:space="preserve"> customer reviews are indicators of this downturn. Studies show </w:t>
      </w:r>
      <w:r w:rsidR="00BF4864">
        <w:rPr>
          <w:rFonts w:ascii="Arial" w:eastAsia="Times New Roman" w:hAnsi="Arial" w:cs="Arial"/>
          <w:kern w:val="0"/>
          <w:sz w:val="24"/>
          <w:szCs w:val="24"/>
          <w14:ligatures w14:val="none"/>
        </w:rPr>
        <w:t xml:space="preserve">facility conditions, cleanliness, and service quality </w:t>
      </w:r>
      <w:r>
        <w:rPr>
          <w:rFonts w:ascii="Arial" w:eastAsia="Times New Roman" w:hAnsi="Arial" w:cs="Arial"/>
          <w:kern w:val="0"/>
          <w:sz w:val="24"/>
          <w:szCs w:val="24"/>
          <w14:ligatures w14:val="none"/>
        </w:rPr>
        <w:t>influence</w:t>
      </w:r>
      <w:r w:rsidR="00D56A7C" w:rsidRPr="00D56A7C">
        <w:rPr>
          <w:rFonts w:ascii="Arial" w:eastAsia="Times New Roman" w:hAnsi="Arial" w:cs="Arial"/>
          <w:kern w:val="0"/>
          <w:sz w:val="24"/>
          <w:szCs w:val="24"/>
          <w14:ligatures w14:val="none"/>
        </w:rPr>
        <w:t xml:space="preserve"> occupancy rates. Furthermore, patrons might have expressed discontent with the antiquated facilities and the inadequate value for </w:t>
      </w:r>
      <w:r w:rsidR="00FE21D2" w:rsidRPr="00D56A7C">
        <w:rPr>
          <w:rFonts w:ascii="Arial" w:eastAsia="Times New Roman" w:hAnsi="Arial" w:cs="Arial"/>
          <w:kern w:val="0"/>
          <w:sz w:val="24"/>
          <w:szCs w:val="24"/>
          <w14:ligatures w14:val="none"/>
        </w:rPr>
        <w:t>money</w:t>
      </w:r>
      <w:r w:rsidR="00D56A7C" w:rsidRPr="00D56A7C">
        <w:rPr>
          <w:rFonts w:ascii="Arial" w:eastAsia="Times New Roman" w:hAnsi="Arial" w:cs="Arial"/>
          <w:kern w:val="0"/>
          <w:sz w:val="24"/>
          <w:szCs w:val="24"/>
          <w14:ligatures w14:val="none"/>
        </w:rPr>
        <w:t xml:space="preserve">, </w:t>
      </w:r>
      <w:r>
        <w:rPr>
          <w:rFonts w:ascii="Arial" w:eastAsia="Times New Roman" w:hAnsi="Arial" w:cs="Arial"/>
          <w:kern w:val="0"/>
          <w:sz w:val="24"/>
          <w:szCs w:val="24"/>
          <w14:ligatures w14:val="none"/>
        </w:rPr>
        <w:t>discouraging</w:t>
      </w:r>
      <w:r w:rsidR="00D56A7C" w:rsidRPr="00D56A7C">
        <w:rPr>
          <w:rFonts w:ascii="Arial" w:eastAsia="Times New Roman" w:hAnsi="Arial" w:cs="Arial"/>
          <w:kern w:val="0"/>
          <w:sz w:val="24"/>
          <w:szCs w:val="24"/>
          <w14:ligatures w14:val="none"/>
        </w:rPr>
        <w:t xml:space="preserve"> return visits and recommendations.</w:t>
      </w:r>
    </w:p>
    <w:p w14:paraId="31FA70A6"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p>
    <w:p w14:paraId="6FC04FFE"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Increasing Operating Expenses: Breakdown of Cost Components and Inefficiencies</w:t>
      </w:r>
    </w:p>
    <w:p w14:paraId="3FC9AC40" w14:textId="7D2251CF" w:rsidR="00D56A7C" w:rsidRPr="00D56A7C" w:rsidRDefault="00D95A22" w:rsidP="00D56A7C">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Growing running costs have severely damaged the Urban Heights Hotel's profitability</w:t>
      </w:r>
      <w:r w:rsidR="00D56A7C" w:rsidRPr="00D56A7C">
        <w:rPr>
          <w:rFonts w:ascii="Arial" w:eastAsia="Times New Roman" w:hAnsi="Arial" w:cs="Arial"/>
          <w:kern w:val="0"/>
          <w:sz w:val="24"/>
          <w:szCs w:val="24"/>
          <w14:ligatures w14:val="none"/>
        </w:rPr>
        <w:t xml:space="preserve">. A thorough analysis of the cost elements shows that labour, utility, and maintenance expenditures have increased significantly. According to research by Barros (2005), these increased expenses </w:t>
      </w:r>
      <w:r w:rsidR="00740DCF">
        <w:rPr>
          <w:rFonts w:ascii="Arial" w:eastAsia="Times New Roman" w:hAnsi="Arial" w:cs="Arial"/>
          <w:kern w:val="0"/>
          <w:sz w:val="24"/>
          <w:szCs w:val="24"/>
          <w14:ligatures w14:val="none"/>
        </w:rPr>
        <w:t>result from</w:t>
      </w:r>
      <w:r w:rsidR="00D56A7C" w:rsidRPr="00D56A7C">
        <w:rPr>
          <w:rFonts w:ascii="Arial" w:eastAsia="Times New Roman" w:hAnsi="Arial" w:cs="Arial"/>
          <w:kern w:val="0"/>
          <w:sz w:val="24"/>
          <w:szCs w:val="24"/>
          <w14:ligatures w14:val="none"/>
        </w:rPr>
        <w:t xml:space="preserve"> operational process inefficiencies such </w:t>
      </w:r>
      <w:r w:rsidR="00740DCF">
        <w:rPr>
          <w:rFonts w:ascii="Arial" w:eastAsia="Times New Roman" w:hAnsi="Arial" w:cs="Arial"/>
          <w:kern w:val="0"/>
          <w:sz w:val="24"/>
          <w:szCs w:val="24"/>
          <w14:ligatures w14:val="none"/>
        </w:rPr>
        <w:t xml:space="preserve">as </w:t>
      </w:r>
      <w:r w:rsidR="00D56A7C" w:rsidRPr="00D56A7C">
        <w:rPr>
          <w:rFonts w:ascii="Arial" w:eastAsia="Times New Roman" w:hAnsi="Arial" w:cs="Arial"/>
          <w:kern w:val="0"/>
          <w:sz w:val="24"/>
          <w:szCs w:val="24"/>
          <w14:ligatures w14:val="none"/>
        </w:rPr>
        <w:t>overstaffing and insufficient energy management systems. Adopting energy-saving technologies and implementing more effective workforce scheduling could help reduce these costs. The absence of routine maintenance plans has also increased the expense of repairs, further taxing the hotel's finances.</w:t>
      </w:r>
    </w:p>
    <w:p w14:paraId="36E1D929"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p>
    <w:p w14:paraId="604DE6BD" w14:textId="77777777" w:rsidR="00FE21D2" w:rsidRDefault="00FE21D2" w:rsidP="00D56A7C">
      <w:pPr>
        <w:spacing w:after="0" w:line="360" w:lineRule="auto"/>
        <w:jc w:val="both"/>
        <w:rPr>
          <w:rFonts w:ascii="Arial" w:eastAsia="Times New Roman" w:hAnsi="Arial" w:cs="Arial"/>
          <w:b/>
          <w:bCs/>
          <w:kern w:val="0"/>
          <w:sz w:val="24"/>
          <w:szCs w:val="24"/>
          <w14:ligatures w14:val="none"/>
        </w:rPr>
      </w:pPr>
    </w:p>
    <w:p w14:paraId="1154BF6E" w14:textId="2799C464"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lastRenderedPageBreak/>
        <w:t>Customer Satisfaction Issues: Service Quality, Staff Turnover, and Training Deficits</w:t>
      </w:r>
    </w:p>
    <w:p w14:paraId="7B40A803" w14:textId="76BC66D8"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kern w:val="0"/>
          <w:sz w:val="24"/>
          <w:szCs w:val="24"/>
          <w14:ligatures w14:val="none"/>
        </w:rPr>
        <w:t xml:space="preserve">Due to inadequate training programmes, frequent employee turnover, and poor service quality, customer satisfaction has drastically decreased. </w:t>
      </w:r>
      <w:r w:rsidR="00826544" w:rsidRPr="00826544">
        <w:rPr>
          <w:rFonts w:ascii="Arial" w:eastAsia="Times New Roman" w:hAnsi="Arial" w:cs="Arial"/>
          <w:kern w:val="0"/>
          <w:sz w:val="24"/>
          <w:szCs w:val="24"/>
          <w14:ligatures w14:val="none"/>
        </w:rPr>
        <w:t>A study by Wen et al. (2020) says that high staff turnover is a common problem in the hotel industry. This leads to inconsistent service and higher costs for hiring and training new workers.</w:t>
      </w:r>
      <w:r w:rsidRPr="00D56A7C">
        <w:rPr>
          <w:rFonts w:ascii="Arial" w:eastAsia="Times New Roman" w:hAnsi="Arial" w:cs="Arial"/>
          <w:kern w:val="0"/>
          <w:sz w:val="24"/>
          <w:szCs w:val="24"/>
          <w14:ligatures w14:val="none"/>
        </w:rPr>
        <w:t xml:space="preserve"> According to Ribeiro et al. (2020), </w:t>
      </w:r>
      <w:r w:rsidR="00C85E32">
        <w:rPr>
          <w:rFonts w:ascii="Arial" w:eastAsia="Times New Roman" w:hAnsi="Arial" w:cs="Arial"/>
          <w:kern w:val="0"/>
          <w:sz w:val="24"/>
          <w:szCs w:val="24"/>
          <w14:ligatures w14:val="none"/>
        </w:rPr>
        <w:t>increasing job satisfaction through improved assistance and training can lower attrition and raise customer satisfaction</w:t>
      </w:r>
      <w:r w:rsidRPr="00D56A7C">
        <w:rPr>
          <w:rFonts w:ascii="Arial" w:eastAsia="Times New Roman" w:hAnsi="Arial" w:cs="Arial"/>
          <w:kern w:val="0"/>
          <w:sz w:val="24"/>
          <w:szCs w:val="24"/>
          <w14:ligatures w14:val="none"/>
        </w:rPr>
        <w:t xml:space="preserve">. </w:t>
      </w:r>
      <w:r w:rsidR="00DF1A2D">
        <w:rPr>
          <w:rFonts w:ascii="Arial" w:eastAsia="Times New Roman" w:hAnsi="Arial" w:cs="Arial"/>
          <w:kern w:val="0"/>
          <w:sz w:val="24"/>
          <w:szCs w:val="24"/>
          <w14:ligatures w14:val="none"/>
        </w:rPr>
        <w:t>Effective training programmes emphasising operational effectiveness and customer service abilities are crucial to guarantee that employees can satisfy guest expectations</w:t>
      </w:r>
      <w:r w:rsidRPr="00D56A7C">
        <w:rPr>
          <w:rFonts w:ascii="Arial" w:eastAsia="Times New Roman" w:hAnsi="Arial" w:cs="Arial"/>
          <w:kern w:val="0"/>
          <w:sz w:val="24"/>
          <w:szCs w:val="24"/>
          <w14:ligatures w14:val="none"/>
        </w:rPr>
        <w:t xml:space="preserve">. Furthermore, Yan et al. (2021) </w:t>
      </w:r>
      <w:r w:rsidR="00FE21D2">
        <w:rPr>
          <w:rFonts w:ascii="Arial" w:eastAsia="Times New Roman" w:hAnsi="Arial" w:cs="Arial"/>
          <w:kern w:val="0"/>
          <w:sz w:val="24"/>
          <w:szCs w:val="24"/>
          <w14:ligatures w14:val="none"/>
        </w:rPr>
        <w:t>concludes</w:t>
      </w:r>
      <w:r w:rsidRPr="00D56A7C">
        <w:rPr>
          <w:rFonts w:ascii="Arial" w:eastAsia="Times New Roman" w:hAnsi="Arial" w:cs="Arial"/>
          <w:kern w:val="0"/>
          <w:sz w:val="24"/>
          <w:szCs w:val="24"/>
          <w14:ligatures w14:val="none"/>
        </w:rPr>
        <w:t xml:space="preserve"> that offering rewards and chances for professional advancement can aid in employee retention and raise the </w:t>
      </w:r>
      <w:r w:rsidR="00373AB5">
        <w:rPr>
          <w:rFonts w:ascii="Arial" w:eastAsia="Times New Roman" w:hAnsi="Arial" w:cs="Arial"/>
          <w:kern w:val="0"/>
          <w:sz w:val="24"/>
          <w:szCs w:val="24"/>
          <w14:ligatures w14:val="none"/>
        </w:rPr>
        <w:t>overall service standard</w:t>
      </w:r>
      <w:r w:rsidRPr="00D56A7C">
        <w:rPr>
          <w:rFonts w:ascii="Arial" w:eastAsia="Times New Roman" w:hAnsi="Arial" w:cs="Arial"/>
          <w:kern w:val="0"/>
          <w:sz w:val="24"/>
          <w:szCs w:val="24"/>
          <w14:ligatures w14:val="none"/>
        </w:rPr>
        <w:t>.</w:t>
      </w:r>
    </w:p>
    <w:p w14:paraId="7A7A7F1C"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p>
    <w:p w14:paraId="486B5779" w14:textId="77777777" w:rsidR="00D56A7C" w:rsidRPr="00D56A7C" w:rsidRDefault="00D56A7C" w:rsidP="00D56A7C">
      <w:pPr>
        <w:spacing w:after="0" w:line="360" w:lineRule="auto"/>
        <w:jc w:val="both"/>
        <w:rPr>
          <w:rFonts w:ascii="Arial" w:eastAsia="Times New Roman" w:hAnsi="Arial" w:cs="Arial"/>
          <w:i/>
          <w:iCs/>
          <w:kern w:val="0"/>
          <w:sz w:val="24"/>
          <w:szCs w:val="24"/>
          <w14:ligatures w14:val="none"/>
        </w:rPr>
      </w:pPr>
      <w:r w:rsidRPr="00D56A7C">
        <w:rPr>
          <w:rFonts w:ascii="Arial" w:eastAsia="Times New Roman" w:hAnsi="Arial" w:cs="Arial"/>
          <w:i/>
          <w:iCs/>
          <w:kern w:val="0"/>
          <w:sz w:val="24"/>
          <w:szCs w:val="24"/>
          <w14:ligatures w14:val="none"/>
        </w:rPr>
        <w:t>External Factors Affecting Urban Heights Hotel</w:t>
      </w:r>
    </w:p>
    <w:p w14:paraId="59079200"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Economic Impacts of Brexit</w:t>
      </w:r>
    </w:p>
    <w:p w14:paraId="1278EA10" w14:textId="63A1F95A" w:rsidR="00D56A7C" w:rsidRPr="00D56A7C" w:rsidRDefault="00DF1A2D" w:rsidP="00D56A7C">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Brexit has </w:t>
      </w:r>
      <w:r w:rsidR="00D95A22">
        <w:rPr>
          <w:rFonts w:ascii="Arial" w:eastAsia="Times New Roman" w:hAnsi="Arial" w:cs="Arial"/>
          <w:kern w:val="0"/>
          <w:sz w:val="24"/>
          <w:szCs w:val="24"/>
          <w14:ligatures w14:val="none"/>
        </w:rPr>
        <w:t>dramatically</w:t>
      </w:r>
      <w:r>
        <w:rPr>
          <w:rFonts w:ascii="Arial" w:eastAsia="Times New Roman" w:hAnsi="Arial" w:cs="Arial"/>
          <w:kern w:val="0"/>
          <w:sz w:val="24"/>
          <w:szCs w:val="24"/>
          <w14:ligatures w14:val="none"/>
        </w:rPr>
        <w:t xml:space="preserve"> impacted the </w:t>
      </w:r>
      <w:r w:rsidR="00BF4864">
        <w:rPr>
          <w:rFonts w:ascii="Arial" w:eastAsia="Times New Roman" w:hAnsi="Arial" w:cs="Arial"/>
          <w:kern w:val="0"/>
          <w:sz w:val="24"/>
          <w:szCs w:val="24"/>
          <w14:ligatures w14:val="none"/>
        </w:rPr>
        <w:t>UK's tourist and hospitality sectors</w:t>
      </w:r>
      <w:r w:rsidR="00D56A7C" w:rsidRPr="00D56A7C">
        <w:rPr>
          <w:rFonts w:ascii="Arial" w:eastAsia="Times New Roman" w:hAnsi="Arial" w:cs="Arial"/>
          <w:kern w:val="0"/>
          <w:sz w:val="24"/>
          <w:szCs w:val="24"/>
          <w14:ligatures w14:val="none"/>
        </w:rPr>
        <w:t xml:space="preserve">. Travel demand has been </w:t>
      </w:r>
      <w:r w:rsidR="00D95A22">
        <w:rPr>
          <w:rFonts w:ascii="Arial" w:eastAsia="Times New Roman" w:hAnsi="Arial" w:cs="Arial"/>
          <w:kern w:val="0"/>
          <w:sz w:val="24"/>
          <w:szCs w:val="24"/>
          <w14:ligatures w14:val="none"/>
        </w:rPr>
        <w:t>affected</w:t>
      </w:r>
      <w:r w:rsidR="00D56A7C" w:rsidRPr="00D56A7C">
        <w:rPr>
          <w:rFonts w:ascii="Arial" w:eastAsia="Times New Roman" w:hAnsi="Arial" w:cs="Arial"/>
          <w:kern w:val="0"/>
          <w:sz w:val="24"/>
          <w:szCs w:val="24"/>
          <w14:ligatures w14:val="none"/>
        </w:rPr>
        <w:t xml:space="preserve"> by the unpredictability and economic volatility that followed the Brexit decision, especially from European travellers who had previously made up a sizable share of the industry (</w:t>
      </w:r>
      <w:proofErr w:type="spellStart"/>
      <w:r w:rsidR="00D56A7C" w:rsidRPr="00D56A7C">
        <w:rPr>
          <w:rFonts w:ascii="Arial" w:eastAsia="Times New Roman" w:hAnsi="Arial" w:cs="Arial"/>
          <w:kern w:val="0"/>
          <w:sz w:val="24"/>
          <w:szCs w:val="24"/>
          <w14:ligatures w14:val="none"/>
        </w:rPr>
        <w:t>Avagadro</w:t>
      </w:r>
      <w:proofErr w:type="spellEnd"/>
      <w:r w:rsidR="00D56A7C" w:rsidRPr="00D56A7C">
        <w:rPr>
          <w:rFonts w:ascii="Arial" w:eastAsia="Times New Roman" w:hAnsi="Arial" w:cs="Arial"/>
          <w:kern w:val="0"/>
          <w:sz w:val="24"/>
          <w:szCs w:val="24"/>
          <w14:ligatures w14:val="none"/>
        </w:rPr>
        <w:t xml:space="preserve"> and </w:t>
      </w:r>
      <w:r w:rsidR="006A7CB8">
        <w:rPr>
          <w:rFonts w:ascii="Arial" w:eastAsia="Times New Roman" w:hAnsi="Arial" w:cs="Arial"/>
          <w:kern w:val="0"/>
          <w:sz w:val="24"/>
          <w:szCs w:val="24"/>
          <w14:ligatures w14:val="none"/>
        </w:rPr>
        <w:t>Redondi</w:t>
      </w:r>
      <w:r w:rsidR="00D56A7C" w:rsidRPr="00D56A7C">
        <w:rPr>
          <w:rFonts w:ascii="Arial" w:eastAsia="Times New Roman" w:hAnsi="Arial" w:cs="Arial"/>
          <w:kern w:val="0"/>
          <w:sz w:val="24"/>
          <w:szCs w:val="24"/>
          <w14:ligatures w14:val="none"/>
        </w:rPr>
        <w:t xml:space="preserve">, 2021). Based on Avogadro and Redondi's (2023) example, the depreciation of the British pound has increased hotel operational costs due to higher prices for imported goods and services. However, it has also made the UK a cheaper destination for foreign visitors, as discussed by Khan et al. (2021). Furthermore, due to more restricted immigration regulations faced by EU nationals, who historically occupied many hospitality professions, labour shortages have become more acute (Alberti and Gutter, 2022). This has </w:t>
      </w:r>
      <w:r w:rsidR="00373AB5">
        <w:rPr>
          <w:rFonts w:ascii="Arial" w:eastAsia="Times New Roman" w:hAnsi="Arial" w:cs="Arial"/>
          <w:kern w:val="0"/>
          <w:sz w:val="24"/>
          <w:szCs w:val="24"/>
          <w14:ligatures w14:val="none"/>
        </w:rPr>
        <w:t>worsened staffing issues</w:t>
      </w:r>
      <w:r w:rsidR="00D56A7C" w:rsidRPr="00D56A7C">
        <w:rPr>
          <w:rFonts w:ascii="Arial" w:eastAsia="Times New Roman" w:hAnsi="Arial" w:cs="Arial"/>
          <w:kern w:val="0"/>
          <w:sz w:val="24"/>
          <w:szCs w:val="24"/>
          <w14:ligatures w14:val="none"/>
        </w:rPr>
        <w:t>, raised labour expenses, and decreased service quality in certain places.</w:t>
      </w:r>
    </w:p>
    <w:p w14:paraId="43B8160B"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p>
    <w:p w14:paraId="0832809C"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Rise of Airbnb and Alternative Lodging Options</w:t>
      </w:r>
    </w:p>
    <w:p w14:paraId="147CA7A2" w14:textId="0E1F732A"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kern w:val="0"/>
          <w:sz w:val="24"/>
          <w:szCs w:val="24"/>
          <w14:ligatures w14:val="none"/>
        </w:rPr>
        <w:t xml:space="preserve">The emergence of platforms such as Airbnb has exerted considerable competitive pressure on conventional hotels. </w:t>
      </w:r>
      <w:r w:rsidR="00373AB5">
        <w:rPr>
          <w:rFonts w:ascii="Arial" w:eastAsia="Times New Roman" w:hAnsi="Arial" w:cs="Arial"/>
          <w:kern w:val="0"/>
          <w:sz w:val="24"/>
          <w:szCs w:val="24"/>
          <w14:ligatures w14:val="none"/>
        </w:rPr>
        <w:t xml:space="preserve">According to Li and Tabari (2019), the allure of Airbnb </w:t>
      </w:r>
      <w:r w:rsidRPr="00D56A7C">
        <w:rPr>
          <w:rFonts w:ascii="Arial" w:eastAsia="Times New Roman" w:hAnsi="Arial" w:cs="Arial"/>
          <w:kern w:val="0"/>
          <w:sz w:val="24"/>
          <w:szCs w:val="24"/>
          <w14:ligatures w14:val="none"/>
        </w:rPr>
        <w:t xml:space="preserve">is found in its flexibility, affordability, and distinctive, locally tailored experiences; these </w:t>
      </w:r>
      <w:r w:rsidRPr="00D56A7C">
        <w:rPr>
          <w:rFonts w:ascii="Arial" w:eastAsia="Times New Roman" w:hAnsi="Arial" w:cs="Arial"/>
          <w:kern w:val="0"/>
          <w:sz w:val="24"/>
          <w:szCs w:val="24"/>
          <w14:ligatures w14:val="none"/>
        </w:rPr>
        <w:lastRenderedPageBreak/>
        <w:t xml:space="preserve">factors draw both luxury and budget tourists. According to Guttentag's (2015) research, the platform has upended the market by providing </w:t>
      </w:r>
      <w:r w:rsidR="00783D96">
        <w:rPr>
          <w:rFonts w:ascii="Arial" w:eastAsia="Times New Roman" w:hAnsi="Arial" w:cs="Arial"/>
          <w:kern w:val="0"/>
          <w:sz w:val="24"/>
          <w:szCs w:val="24"/>
          <w14:ligatures w14:val="none"/>
        </w:rPr>
        <w:t>various</w:t>
      </w:r>
      <w:r w:rsidRPr="00D56A7C">
        <w:rPr>
          <w:rFonts w:ascii="Arial" w:eastAsia="Times New Roman" w:hAnsi="Arial" w:cs="Arial"/>
          <w:kern w:val="0"/>
          <w:sz w:val="24"/>
          <w:szCs w:val="24"/>
          <w14:ligatures w14:val="none"/>
        </w:rPr>
        <w:t xml:space="preserve"> lodging options—from single rooms to </w:t>
      </w:r>
      <w:r w:rsidR="00783D96">
        <w:rPr>
          <w:rFonts w:ascii="Arial" w:eastAsia="Times New Roman" w:hAnsi="Arial" w:cs="Arial"/>
          <w:kern w:val="0"/>
          <w:sz w:val="24"/>
          <w:szCs w:val="24"/>
          <w14:ligatures w14:val="none"/>
        </w:rPr>
        <w:t>entire</w:t>
      </w:r>
      <w:r w:rsidRPr="00D56A7C">
        <w:rPr>
          <w:rFonts w:ascii="Arial" w:eastAsia="Times New Roman" w:hAnsi="Arial" w:cs="Arial"/>
          <w:kern w:val="0"/>
          <w:sz w:val="24"/>
          <w:szCs w:val="24"/>
          <w14:ligatures w14:val="none"/>
        </w:rPr>
        <w:t xml:space="preserve"> homes—at </w:t>
      </w:r>
      <w:r w:rsidR="00373AB5">
        <w:rPr>
          <w:rFonts w:ascii="Arial" w:eastAsia="Times New Roman" w:hAnsi="Arial" w:cs="Arial"/>
          <w:kern w:val="0"/>
          <w:sz w:val="24"/>
          <w:szCs w:val="24"/>
          <w14:ligatures w14:val="none"/>
        </w:rPr>
        <w:t>frequently less expensive costs than</w:t>
      </w:r>
      <w:r w:rsidRPr="00D56A7C">
        <w:rPr>
          <w:rFonts w:ascii="Arial" w:eastAsia="Times New Roman" w:hAnsi="Arial" w:cs="Arial"/>
          <w:kern w:val="0"/>
          <w:sz w:val="24"/>
          <w:szCs w:val="24"/>
          <w14:ligatures w14:val="none"/>
        </w:rPr>
        <w:t xml:space="preserve"> hotels. According to </w:t>
      </w:r>
      <w:proofErr w:type="spellStart"/>
      <w:r w:rsidRPr="00D56A7C">
        <w:rPr>
          <w:rFonts w:ascii="Arial" w:eastAsia="Times New Roman" w:hAnsi="Arial" w:cs="Arial"/>
          <w:kern w:val="0"/>
          <w:sz w:val="24"/>
          <w:szCs w:val="24"/>
          <w14:ligatures w14:val="none"/>
        </w:rPr>
        <w:t>Agapitou</w:t>
      </w:r>
      <w:proofErr w:type="spellEnd"/>
      <w:r w:rsidRPr="00D56A7C">
        <w:rPr>
          <w:rFonts w:ascii="Arial" w:eastAsia="Times New Roman" w:hAnsi="Arial" w:cs="Arial"/>
          <w:kern w:val="0"/>
          <w:sz w:val="24"/>
          <w:szCs w:val="24"/>
          <w14:ligatures w14:val="none"/>
        </w:rPr>
        <w:t xml:space="preserve"> et al. (2020), this tendency has changed the expectations of travellers, especially younger ones who choose budget accommodations and </w:t>
      </w:r>
      <w:r w:rsidR="00BF4864">
        <w:rPr>
          <w:rFonts w:ascii="Arial" w:eastAsia="Times New Roman" w:hAnsi="Arial" w:cs="Arial"/>
          <w:kern w:val="0"/>
          <w:sz w:val="24"/>
          <w:szCs w:val="24"/>
          <w14:ligatures w14:val="none"/>
        </w:rPr>
        <w:t>authentic</w:t>
      </w:r>
      <w:r w:rsidRPr="00D56A7C">
        <w:rPr>
          <w:rFonts w:ascii="Arial" w:eastAsia="Times New Roman" w:hAnsi="Arial" w:cs="Arial"/>
          <w:kern w:val="0"/>
          <w:sz w:val="24"/>
          <w:szCs w:val="24"/>
          <w14:ligatures w14:val="none"/>
        </w:rPr>
        <w:t xml:space="preserve"> local experiences over conventional hotel amenities. Traditional hotels like Urban Heights consequently experience lower occupancy and revenue rates.</w:t>
      </w:r>
    </w:p>
    <w:p w14:paraId="0D37A5DB"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p>
    <w:p w14:paraId="2AE27849"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Regulatory Changes</w:t>
      </w:r>
    </w:p>
    <w:p w14:paraId="4D2D4510" w14:textId="00638159" w:rsidR="00D56A7C" w:rsidRPr="00D56A7C" w:rsidRDefault="00373AB5" w:rsidP="00D56A7C">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Regulatory changes have also impacted </w:t>
      </w:r>
      <w:proofErr w:type="spellStart"/>
      <w:r>
        <w:rPr>
          <w:rFonts w:ascii="Arial" w:eastAsia="Times New Roman" w:hAnsi="Arial" w:cs="Arial"/>
          <w:kern w:val="0"/>
          <w:sz w:val="24"/>
          <w:szCs w:val="24"/>
          <w14:ligatures w14:val="none"/>
        </w:rPr>
        <w:t>traveller</w:t>
      </w:r>
      <w:proofErr w:type="spellEnd"/>
      <w:r>
        <w:rPr>
          <w:rFonts w:ascii="Arial" w:eastAsia="Times New Roman" w:hAnsi="Arial" w:cs="Arial"/>
          <w:kern w:val="0"/>
          <w:sz w:val="24"/>
          <w:szCs w:val="24"/>
          <w14:ligatures w14:val="none"/>
        </w:rPr>
        <w:t xml:space="preserve"> flows, especially those concerning</w:t>
      </w:r>
      <w:r w:rsidR="00D56A7C" w:rsidRPr="00D56A7C">
        <w:rPr>
          <w:rFonts w:ascii="Arial" w:eastAsia="Times New Roman" w:hAnsi="Arial" w:cs="Arial"/>
          <w:kern w:val="0"/>
          <w:sz w:val="24"/>
          <w:szCs w:val="24"/>
          <w14:ligatures w14:val="none"/>
        </w:rPr>
        <w:t xml:space="preserve"> the aviation sector. Tighter aviation laws, such as more stringent security protocols and environmental levies, have </w:t>
      </w:r>
      <w:r>
        <w:rPr>
          <w:rFonts w:ascii="Arial" w:eastAsia="Times New Roman" w:hAnsi="Arial" w:cs="Arial"/>
          <w:kern w:val="0"/>
          <w:sz w:val="24"/>
          <w:szCs w:val="24"/>
          <w14:ligatures w14:val="none"/>
        </w:rPr>
        <w:t>increased</w:t>
      </w:r>
      <w:r w:rsidR="00D56A7C" w:rsidRPr="00D56A7C">
        <w:rPr>
          <w:rFonts w:ascii="Arial" w:eastAsia="Times New Roman" w:hAnsi="Arial" w:cs="Arial"/>
          <w:kern w:val="0"/>
          <w:sz w:val="24"/>
          <w:szCs w:val="24"/>
          <w14:ligatures w14:val="none"/>
        </w:rPr>
        <w:t xml:space="preserve"> air travel expenses and may discourage visitors from coming to the UK. These rules, intended to lessen the carbon impact of air travel, may lead to increased airfares and fewer airline schedules, </w:t>
      </w:r>
      <w:r w:rsidR="006A7CB8">
        <w:rPr>
          <w:rFonts w:ascii="Arial" w:eastAsia="Times New Roman" w:hAnsi="Arial" w:cs="Arial"/>
          <w:kern w:val="0"/>
          <w:sz w:val="24"/>
          <w:szCs w:val="24"/>
          <w14:ligatures w14:val="none"/>
        </w:rPr>
        <w:t>deterring</w:t>
      </w:r>
      <w:r w:rsidR="00D56A7C" w:rsidRPr="00D56A7C">
        <w:rPr>
          <w:rFonts w:ascii="Arial" w:eastAsia="Times New Roman" w:hAnsi="Arial" w:cs="Arial"/>
          <w:kern w:val="0"/>
          <w:sz w:val="24"/>
          <w:szCs w:val="24"/>
          <w14:ligatures w14:val="none"/>
        </w:rPr>
        <w:t xml:space="preserve"> people from travelling to and from the UK (Coles, 2021). Further complicating matters and raising expenses for foreign tourists, post-Brexit regulatory divergence can serve as an additional deterrent.</w:t>
      </w:r>
    </w:p>
    <w:p w14:paraId="4FFA651F" w14:textId="77777777" w:rsidR="00D56A7C" w:rsidRDefault="00D56A7C" w:rsidP="00D56A7C">
      <w:pPr>
        <w:spacing w:after="0" w:line="360" w:lineRule="auto"/>
        <w:jc w:val="both"/>
        <w:rPr>
          <w:rFonts w:ascii="Arial" w:eastAsia="Times New Roman" w:hAnsi="Arial" w:cs="Arial"/>
          <w:kern w:val="0"/>
          <w:sz w:val="24"/>
          <w:szCs w:val="24"/>
          <w14:ligatures w14:val="none"/>
        </w:rPr>
      </w:pPr>
    </w:p>
    <w:p w14:paraId="5CBF47A9" w14:textId="6AF18EA6"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kern w:val="0"/>
          <w:sz w:val="24"/>
          <w:szCs w:val="24"/>
          <w14:ligatures w14:val="none"/>
        </w:rPr>
        <w:t>V. Conclusion</w:t>
      </w:r>
    </w:p>
    <w:p w14:paraId="500C2EDE" w14:textId="57E7E2D6" w:rsidR="001462A6" w:rsidRPr="001462A6" w:rsidRDefault="001462A6" w:rsidP="001462A6">
      <w:pPr>
        <w:spacing w:after="0" w:line="360" w:lineRule="auto"/>
        <w:jc w:val="both"/>
        <w:rPr>
          <w:rFonts w:ascii="Arial" w:eastAsia="Times New Roman" w:hAnsi="Arial" w:cs="Arial"/>
          <w:kern w:val="0"/>
          <w:sz w:val="24"/>
          <w:szCs w:val="24"/>
          <w14:ligatures w14:val="none"/>
        </w:rPr>
      </w:pPr>
      <w:r w:rsidRPr="001462A6">
        <w:rPr>
          <w:rFonts w:ascii="Arial" w:eastAsia="Times New Roman" w:hAnsi="Arial" w:cs="Arial"/>
          <w:kern w:val="0"/>
          <w:sz w:val="24"/>
          <w:szCs w:val="24"/>
          <w14:ligatures w14:val="none"/>
        </w:rPr>
        <w:t>Urban Heights Hotel's financial analysis over the last three years reveals severe challenges, including a persistent reduction in income, rising operational costs, declining profitability, reduced liquidity, and impaired solvency. Both internal and external causes have contributed to the financial difficulties. Issues inside the organisation, including poor service, frequent employee turnover, and outdated facilities, have resulted in decreasing occupancy rates and greater costs. Externally, the hotel's troubles have been exacerbated by the economic effects of Brexit, competition from Airbnb, and regulatory changes in the aviation sector.</w:t>
      </w:r>
    </w:p>
    <w:p w14:paraId="7E6ED60F" w14:textId="77777777" w:rsidR="001462A6" w:rsidRPr="001462A6" w:rsidRDefault="001462A6" w:rsidP="001462A6">
      <w:pPr>
        <w:spacing w:after="0" w:line="360" w:lineRule="auto"/>
        <w:jc w:val="both"/>
        <w:rPr>
          <w:rFonts w:ascii="Arial" w:eastAsia="Times New Roman" w:hAnsi="Arial" w:cs="Arial"/>
          <w:kern w:val="0"/>
          <w:sz w:val="24"/>
          <w:szCs w:val="24"/>
          <w14:ligatures w14:val="none"/>
        </w:rPr>
      </w:pPr>
    </w:p>
    <w:p w14:paraId="312CF7DC" w14:textId="39614795" w:rsidR="00D56A7C" w:rsidRPr="00D56A7C" w:rsidRDefault="001462A6" w:rsidP="001462A6">
      <w:pPr>
        <w:spacing w:after="0" w:line="360" w:lineRule="auto"/>
        <w:jc w:val="both"/>
        <w:rPr>
          <w:rFonts w:ascii="Arial" w:eastAsia="Times New Roman" w:hAnsi="Arial" w:cs="Arial"/>
          <w:kern w:val="0"/>
          <w:sz w:val="24"/>
          <w:szCs w:val="24"/>
          <w14:ligatures w14:val="none"/>
        </w:rPr>
      </w:pPr>
      <w:r w:rsidRPr="001462A6">
        <w:rPr>
          <w:rFonts w:ascii="Arial" w:eastAsia="Times New Roman" w:hAnsi="Arial" w:cs="Arial"/>
          <w:kern w:val="0"/>
          <w:sz w:val="24"/>
          <w:szCs w:val="24"/>
          <w14:ligatures w14:val="none"/>
        </w:rPr>
        <w:t xml:space="preserve">Addressing these difficulties will be critical to reversing the hotel's financial decline and restoring profitability. Strategic measures to improve operational performance and economic stability are also necessary. To achieve long-term growth and profitability, </w:t>
      </w:r>
      <w:r w:rsidRPr="001462A6">
        <w:rPr>
          <w:rFonts w:ascii="Arial" w:eastAsia="Times New Roman" w:hAnsi="Arial" w:cs="Arial"/>
          <w:kern w:val="0"/>
          <w:sz w:val="24"/>
          <w:szCs w:val="24"/>
          <w14:ligatures w14:val="none"/>
        </w:rPr>
        <w:lastRenderedPageBreak/>
        <w:t xml:space="preserve">Urban Heights Hotel must continuously analyse financial performance and client feedback </w:t>
      </w:r>
      <w:r w:rsidR="006A7CB8">
        <w:rPr>
          <w:rFonts w:ascii="Arial" w:eastAsia="Times New Roman" w:hAnsi="Arial" w:cs="Arial"/>
          <w:kern w:val="0"/>
          <w:sz w:val="24"/>
          <w:szCs w:val="24"/>
          <w14:ligatures w14:val="none"/>
        </w:rPr>
        <w:t>to</w:t>
      </w:r>
      <w:r w:rsidRPr="001462A6">
        <w:rPr>
          <w:rFonts w:ascii="Arial" w:eastAsia="Times New Roman" w:hAnsi="Arial" w:cs="Arial"/>
          <w:kern w:val="0"/>
          <w:sz w:val="24"/>
          <w:szCs w:val="24"/>
          <w14:ligatures w14:val="none"/>
        </w:rPr>
        <w:t xml:space="preserve"> adapt plans to changing circumstances.</w:t>
      </w:r>
      <w:r w:rsidR="00D56A7C" w:rsidRPr="00D56A7C">
        <w:rPr>
          <w:rFonts w:ascii="Arial" w:eastAsia="Times New Roman" w:hAnsi="Arial" w:cs="Arial"/>
          <w:kern w:val="0"/>
          <w:sz w:val="24"/>
          <w:szCs w:val="24"/>
          <w14:ligatures w14:val="none"/>
        </w:rPr>
        <w:t xml:space="preserve"> </w:t>
      </w:r>
    </w:p>
    <w:p w14:paraId="5ECBAE87"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p>
    <w:p w14:paraId="3055E9A8" w14:textId="79350E17" w:rsidR="00D56A7C" w:rsidRPr="00FE21D2" w:rsidRDefault="00D56A7C" w:rsidP="00D56A7C">
      <w:pPr>
        <w:spacing w:after="0" w:line="360" w:lineRule="auto"/>
        <w:jc w:val="both"/>
        <w:rPr>
          <w:rFonts w:ascii="Arial" w:eastAsia="Times New Roman" w:hAnsi="Arial" w:cs="Arial"/>
          <w:b/>
          <w:bCs/>
          <w:kern w:val="0"/>
          <w:sz w:val="24"/>
          <w:szCs w:val="24"/>
          <w14:ligatures w14:val="none"/>
        </w:rPr>
      </w:pPr>
      <w:r w:rsidRPr="00FE21D2">
        <w:rPr>
          <w:rFonts w:ascii="Arial" w:eastAsia="Times New Roman" w:hAnsi="Arial" w:cs="Arial"/>
          <w:b/>
          <w:bCs/>
          <w:kern w:val="0"/>
          <w:sz w:val="24"/>
          <w:szCs w:val="24"/>
          <w14:ligatures w14:val="none"/>
        </w:rPr>
        <w:t>Turnaround Strategy Development</w:t>
      </w:r>
    </w:p>
    <w:p w14:paraId="0246E6D7" w14:textId="023B19B5" w:rsidR="00D56A7C" w:rsidRPr="00D56A7C" w:rsidRDefault="00D56A7C" w:rsidP="00D56A7C">
      <w:pPr>
        <w:spacing w:after="0" w:line="360" w:lineRule="auto"/>
        <w:jc w:val="both"/>
        <w:rPr>
          <w:rFonts w:ascii="Arial" w:eastAsia="Times New Roman" w:hAnsi="Arial" w:cs="Arial"/>
          <w:i/>
          <w:iCs/>
          <w:kern w:val="0"/>
          <w:sz w:val="24"/>
          <w:szCs w:val="24"/>
          <w14:ligatures w14:val="none"/>
        </w:rPr>
      </w:pPr>
      <w:r w:rsidRPr="00D56A7C">
        <w:rPr>
          <w:rFonts w:ascii="Arial" w:eastAsia="Times New Roman" w:hAnsi="Arial" w:cs="Arial"/>
          <w:i/>
          <w:iCs/>
          <w:kern w:val="0"/>
          <w:sz w:val="24"/>
          <w:szCs w:val="24"/>
          <w14:ligatures w14:val="none"/>
        </w:rPr>
        <w:t>Operational Improvements</w:t>
      </w:r>
    </w:p>
    <w:p w14:paraId="75128604"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1. Bar: Enhancing Customer Engagement and Revenue</w:t>
      </w:r>
    </w:p>
    <w:p w14:paraId="62AC4555" w14:textId="733E14E7" w:rsidR="00D56A7C" w:rsidRPr="00D56A7C" w:rsidRDefault="00D56A7C" w:rsidP="00D56A7C">
      <w:pPr>
        <w:numPr>
          <w:ilvl w:val="0"/>
          <w:numId w:val="1"/>
        </w:num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Themed Nights and Events:</w:t>
      </w:r>
      <w:r w:rsidRPr="00D56A7C">
        <w:rPr>
          <w:rFonts w:ascii="Arial" w:eastAsia="Times New Roman" w:hAnsi="Arial" w:cs="Arial"/>
          <w:kern w:val="0"/>
          <w:sz w:val="24"/>
          <w:szCs w:val="24"/>
          <w14:ligatures w14:val="none"/>
        </w:rPr>
        <w:t xml:space="preserve"> Weekly themed events, such </w:t>
      </w:r>
      <w:r w:rsidR="004D361C">
        <w:rPr>
          <w:rFonts w:ascii="Arial" w:eastAsia="Times New Roman" w:hAnsi="Arial" w:cs="Arial"/>
          <w:kern w:val="0"/>
          <w:sz w:val="24"/>
          <w:szCs w:val="24"/>
          <w14:ligatures w14:val="none"/>
        </w:rPr>
        <w:t xml:space="preserve">as </w:t>
      </w:r>
      <w:r w:rsidRPr="00D56A7C">
        <w:rPr>
          <w:rFonts w:ascii="Arial" w:eastAsia="Times New Roman" w:hAnsi="Arial" w:cs="Arial"/>
          <w:kern w:val="0"/>
          <w:sz w:val="24"/>
          <w:szCs w:val="24"/>
          <w14:ligatures w14:val="none"/>
        </w:rPr>
        <w:t xml:space="preserve">live music, quiz nights or karaoke, can draw in locals and visitors and boost bar sales by 20–30%, according to estimates. According to research by Kim et al. (2016), themed events </w:t>
      </w:r>
      <w:r w:rsidR="00BF4864">
        <w:rPr>
          <w:rFonts w:ascii="Arial" w:eastAsia="Times New Roman" w:hAnsi="Arial" w:cs="Arial"/>
          <w:kern w:val="0"/>
          <w:sz w:val="24"/>
          <w:szCs w:val="24"/>
          <w14:ligatures w14:val="none"/>
        </w:rPr>
        <w:t>significantly</w:t>
      </w:r>
      <w:r w:rsidRPr="00D56A7C">
        <w:rPr>
          <w:rFonts w:ascii="Arial" w:eastAsia="Times New Roman" w:hAnsi="Arial" w:cs="Arial"/>
          <w:kern w:val="0"/>
          <w:sz w:val="24"/>
          <w:szCs w:val="24"/>
          <w14:ligatures w14:val="none"/>
        </w:rPr>
        <w:t xml:space="preserve"> increase consumer happiness and engagement, </w:t>
      </w:r>
      <w:r w:rsidR="00E50447">
        <w:rPr>
          <w:rFonts w:ascii="Arial" w:eastAsia="Times New Roman" w:hAnsi="Arial" w:cs="Arial"/>
          <w:kern w:val="0"/>
          <w:sz w:val="24"/>
          <w:szCs w:val="24"/>
          <w14:ligatures w14:val="none"/>
        </w:rPr>
        <w:t>encouraging</w:t>
      </w:r>
      <w:r w:rsidRPr="00D56A7C">
        <w:rPr>
          <w:rFonts w:ascii="Arial" w:eastAsia="Times New Roman" w:hAnsi="Arial" w:cs="Arial"/>
          <w:kern w:val="0"/>
          <w:sz w:val="24"/>
          <w:szCs w:val="24"/>
          <w14:ligatures w14:val="none"/>
        </w:rPr>
        <w:t xml:space="preserve"> repeat business and higher expenditure.</w:t>
      </w:r>
    </w:p>
    <w:p w14:paraId="05ECC4CB" w14:textId="5C3AAFC5" w:rsidR="00D56A7C" w:rsidRPr="00D56A7C" w:rsidRDefault="00D56A7C" w:rsidP="00D56A7C">
      <w:pPr>
        <w:numPr>
          <w:ilvl w:val="0"/>
          <w:numId w:val="1"/>
        </w:num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Happy Hour Specials:</w:t>
      </w:r>
      <w:r w:rsidRPr="00D56A7C">
        <w:rPr>
          <w:rFonts w:ascii="Arial" w:eastAsia="Times New Roman" w:hAnsi="Arial" w:cs="Arial"/>
          <w:kern w:val="0"/>
          <w:sz w:val="24"/>
          <w:szCs w:val="24"/>
          <w14:ligatures w14:val="none"/>
        </w:rPr>
        <w:t xml:space="preserve"> During off-peak hours, bar traffic can be increased by implementing daily happy hour specials that offer discounts on popular drinks. According to research by </w:t>
      </w:r>
      <w:proofErr w:type="spellStart"/>
      <w:r w:rsidRPr="00D56A7C">
        <w:rPr>
          <w:rFonts w:ascii="Arial" w:eastAsia="Times New Roman" w:hAnsi="Arial" w:cs="Arial"/>
          <w:kern w:val="0"/>
          <w:sz w:val="24"/>
          <w:szCs w:val="24"/>
          <w14:ligatures w14:val="none"/>
        </w:rPr>
        <w:t>Gummerus</w:t>
      </w:r>
      <w:proofErr w:type="spellEnd"/>
      <w:r w:rsidRPr="00D56A7C">
        <w:rPr>
          <w:rFonts w:ascii="Arial" w:eastAsia="Times New Roman" w:hAnsi="Arial" w:cs="Arial"/>
          <w:kern w:val="0"/>
          <w:sz w:val="24"/>
          <w:szCs w:val="24"/>
          <w14:ligatures w14:val="none"/>
        </w:rPr>
        <w:t xml:space="preserve"> et al. (2012), </w:t>
      </w:r>
      <w:r w:rsidR="004D361C">
        <w:rPr>
          <w:rFonts w:ascii="Arial" w:eastAsia="Times New Roman" w:hAnsi="Arial" w:cs="Arial"/>
          <w:kern w:val="0"/>
          <w:sz w:val="24"/>
          <w:szCs w:val="24"/>
          <w14:ligatures w14:val="none"/>
        </w:rPr>
        <w:t>happy-hour</w:t>
      </w:r>
      <w:r w:rsidRPr="00D56A7C">
        <w:rPr>
          <w:rFonts w:ascii="Arial" w:eastAsia="Times New Roman" w:hAnsi="Arial" w:cs="Arial"/>
          <w:kern w:val="0"/>
          <w:sz w:val="24"/>
          <w:szCs w:val="24"/>
          <w14:ligatures w14:val="none"/>
        </w:rPr>
        <w:t xml:space="preserve"> specials at bars significantly increase revenue and patron happiness. By extending a 50% discount on a few drinks between 5 and 7 PM, the bar can draw in additional customers and possibly boost sales by 25%.</w:t>
      </w:r>
    </w:p>
    <w:p w14:paraId="67465D56"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2. Restaurant: Elevating Dining Experience</w:t>
      </w:r>
    </w:p>
    <w:p w14:paraId="117791EC" w14:textId="2D52972E" w:rsidR="00D56A7C" w:rsidRPr="00D56A7C" w:rsidRDefault="00D56A7C" w:rsidP="00D56A7C">
      <w:pPr>
        <w:numPr>
          <w:ilvl w:val="0"/>
          <w:numId w:val="2"/>
        </w:num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Seasonal Menus:</w:t>
      </w:r>
      <w:r w:rsidRPr="00D56A7C">
        <w:rPr>
          <w:rFonts w:ascii="Arial" w:eastAsia="Times New Roman" w:hAnsi="Arial" w:cs="Arial"/>
          <w:kern w:val="0"/>
          <w:sz w:val="24"/>
          <w:szCs w:val="24"/>
          <w14:ligatures w14:val="none"/>
        </w:rPr>
        <w:t xml:space="preserve"> Seasonally changing the </w:t>
      </w:r>
      <w:r w:rsidR="00DD4570">
        <w:rPr>
          <w:rFonts w:ascii="Arial" w:eastAsia="Times New Roman" w:hAnsi="Arial" w:cs="Arial"/>
          <w:kern w:val="0"/>
          <w:sz w:val="24"/>
          <w:szCs w:val="24"/>
          <w14:ligatures w14:val="none"/>
        </w:rPr>
        <w:t xml:space="preserve">restaurant menu can keep the selections interesting and entice customers to return, which helps </w:t>
      </w:r>
      <w:r w:rsidRPr="00D56A7C">
        <w:rPr>
          <w:rFonts w:ascii="Arial" w:eastAsia="Times New Roman" w:hAnsi="Arial" w:cs="Arial"/>
          <w:kern w:val="0"/>
          <w:sz w:val="24"/>
          <w:szCs w:val="24"/>
          <w14:ligatures w14:val="none"/>
        </w:rPr>
        <w:t>justify pricing hikes and perhaps raise average meal costs by 10%. According to Xu et al. (2019), seasonal menus boost consumer expenditure and satisfaction.</w:t>
      </w:r>
    </w:p>
    <w:p w14:paraId="3325D0DE"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3. Event Facilities: Maximizing Usage and Profitability</w:t>
      </w:r>
    </w:p>
    <w:p w14:paraId="4CCAAF16" w14:textId="7D2DAE6D" w:rsidR="00D56A7C" w:rsidRPr="00D56A7C" w:rsidRDefault="00D56A7C" w:rsidP="00D56A7C">
      <w:pPr>
        <w:numPr>
          <w:ilvl w:val="0"/>
          <w:numId w:val="3"/>
        </w:num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Corporate Partnerships:</w:t>
      </w:r>
      <w:r w:rsidRPr="00D56A7C">
        <w:rPr>
          <w:rFonts w:ascii="Arial" w:eastAsia="Times New Roman" w:hAnsi="Arial" w:cs="Arial"/>
          <w:kern w:val="0"/>
          <w:sz w:val="24"/>
          <w:szCs w:val="24"/>
          <w14:ligatures w14:val="none"/>
        </w:rPr>
        <w:t xml:space="preserve"> Regular corporate clients can be drawn in by forming alliances with nearby companies to conduct meetings, retreats, and corporate events. It is possible to make a significant amount of extra money by providing affordable packages for these events, such as £500 for a half-day event and £900 for a full-day event. </w:t>
      </w:r>
      <w:r w:rsidR="006A7CB8">
        <w:rPr>
          <w:rFonts w:ascii="Arial" w:eastAsia="Times New Roman" w:hAnsi="Arial" w:cs="Arial"/>
          <w:kern w:val="0"/>
          <w:sz w:val="24"/>
          <w:szCs w:val="24"/>
          <w14:ligatures w14:val="none"/>
        </w:rPr>
        <w:t>You may make an extra £3,800 monthly, or £45,600 a year</w:t>
      </w:r>
      <w:r w:rsidR="00B42826">
        <w:rPr>
          <w:rFonts w:ascii="Arial" w:eastAsia="Times New Roman" w:hAnsi="Arial" w:cs="Arial"/>
          <w:kern w:val="0"/>
          <w:sz w:val="24"/>
          <w:szCs w:val="24"/>
          <w14:ligatures w14:val="none"/>
        </w:rPr>
        <w:t>,</w:t>
      </w:r>
      <w:r w:rsidR="006A7CB8">
        <w:rPr>
          <w:rFonts w:ascii="Arial" w:eastAsia="Times New Roman" w:hAnsi="Arial" w:cs="Arial"/>
          <w:kern w:val="0"/>
          <w:sz w:val="24"/>
          <w:szCs w:val="24"/>
          <w14:ligatures w14:val="none"/>
        </w:rPr>
        <w:t xml:space="preserve"> by scheduling two full-day and two half-day events</w:t>
      </w:r>
      <w:r w:rsidRPr="00D56A7C">
        <w:rPr>
          <w:rFonts w:ascii="Arial" w:eastAsia="Times New Roman" w:hAnsi="Arial" w:cs="Arial"/>
          <w:kern w:val="0"/>
          <w:sz w:val="24"/>
          <w:szCs w:val="24"/>
          <w14:ligatures w14:val="none"/>
        </w:rPr>
        <w:t xml:space="preserve">. Nicolau and Sharman (2022) bolster the efficacy of corporate partnerships in augmenting revenue and </w:t>
      </w:r>
      <w:r w:rsidR="00DD4570">
        <w:rPr>
          <w:rFonts w:ascii="Arial" w:eastAsia="Times New Roman" w:hAnsi="Arial" w:cs="Arial"/>
          <w:kern w:val="0"/>
          <w:sz w:val="24"/>
          <w:szCs w:val="24"/>
          <w14:ligatures w14:val="none"/>
        </w:rPr>
        <w:t>utilising</w:t>
      </w:r>
      <w:r w:rsidRPr="00D56A7C">
        <w:rPr>
          <w:rFonts w:ascii="Arial" w:eastAsia="Times New Roman" w:hAnsi="Arial" w:cs="Arial"/>
          <w:kern w:val="0"/>
          <w:sz w:val="24"/>
          <w:szCs w:val="24"/>
          <w14:ligatures w14:val="none"/>
        </w:rPr>
        <w:t xml:space="preserve"> event facilities.</w:t>
      </w:r>
    </w:p>
    <w:p w14:paraId="16ABC20D" w14:textId="4830D6B6" w:rsidR="00D56A7C" w:rsidRPr="00D56A7C" w:rsidRDefault="00D56A7C" w:rsidP="00D56A7C">
      <w:pPr>
        <w:numPr>
          <w:ilvl w:val="0"/>
          <w:numId w:val="3"/>
        </w:num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lastRenderedPageBreak/>
        <w:t>Flexible Space Utilization:</w:t>
      </w:r>
      <w:r w:rsidRPr="00D56A7C">
        <w:rPr>
          <w:rFonts w:ascii="Arial" w:eastAsia="Times New Roman" w:hAnsi="Arial" w:cs="Arial"/>
          <w:kern w:val="0"/>
          <w:sz w:val="24"/>
          <w:szCs w:val="24"/>
          <w14:ligatures w14:val="none"/>
        </w:rPr>
        <w:t xml:space="preserve"> Utilisation can be raised by making the event space more suitable for gatherings, such as </w:t>
      </w:r>
      <w:r w:rsidR="00B42826">
        <w:rPr>
          <w:rFonts w:ascii="Arial" w:eastAsia="Times New Roman" w:hAnsi="Arial" w:cs="Arial"/>
          <w:kern w:val="0"/>
          <w:sz w:val="24"/>
          <w:szCs w:val="24"/>
          <w14:ligatures w14:val="none"/>
        </w:rPr>
        <w:t>workday co-working spaces</w:t>
      </w:r>
      <w:r w:rsidRPr="00D56A7C">
        <w:rPr>
          <w:rFonts w:ascii="Arial" w:eastAsia="Times New Roman" w:hAnsi="Arial" w:cs="Arial"/>
          <w:kern w:val="0"/>
          <w:sz w:val="24"/>
          <w:szCs w:val="24"/>
          <w14:ligatures w14:val="none"/>
        </w:rPr>
        <w:t>. Co-working facilities that accommodate up to 50 people can be rented for £20 per person per day, with a daily income potential of up to £1,000. Three days a week of use of this area can contribute £156,000 a year. Sáez-Fernández et al.'s research on the Balearic Island (2020) demonstrates that flexible space utilisation can dramatically boost revenue and space efficiency in hospitality environments.</w:t>
      </w:r>
    </w:p>
    <w:p w14:paraId="099A5EFF" w14:textId="77777777" w:rsidR="00D56A7C" w:rsidRDefault="00D56A7C" w:rsidP="00D56A7C">
      <w:pPr>
        <w:spacing w:after="0" w:line="360" w:lineRule="auto"/>
        <w:jc w:val="both"/>
        <w:rPr>
          <w:rFonts w:ascii="Arial" w:eastAsia="Times New Roman" w:hAnsi="Arial" w:cs="Arial"/>
          <w:i/>
          <w:iCs/>
          <w:kern w:val="0"/>
          <w:sz w:val="24"/>
          <w:szCs w:val="24"/>
          <w14:ligatures w14:val="none"/>
        </w:rPr>
      </w:pPr>
    </w:p>
    <w:p w14:paraId="56402525" w14:textId="6D2A44B2" w:rsidR="00D56A7C" w:rsidRPr="00D56A7C" w:rsidRDefault="00D56A7C" w:rsidP="00D56A7C">
      <w:pPr>
        <w:spacing w:after="0" w:line="360" w:lineRule="auto"/>
        <w:jc w:val="both"/>
        <w:rPr>
          <w:rFonts w:ascii="Arial" w:eastAsia="Times New Roman" w:hAnsi="Arial" w:cs="Arial"/>
          <w:i/>
          <w:iCs/>
          <w:kern w:val="0"/>
          <w:sz w:val="24"/>
          <w:szCs w:val="24"/>
          <w14:ligatures w14:val="none"/>
        </w:rPr>
      </w:pPr>
      <w:r w:rsidRPr="00D56A7C">
        <w:rPr>
          <w:rFonts w:ascii="Arial" w:eastAsia="Times New Roman" w:hAnsi="Arial" w:cs="Arial"/>
          <w:i/>
          <w:iCs/>
          <w:kern w:val="0"/>
          <w:sz w:val="24"/>
          <w:szCs w:val="24"/>
          <w14:ligatures w14:val="none"/>
        </w:rPr>
        <w:t>Financial Restructuring</w:t>
      </w:r>
    </w:p>
    <w:p w14:paraId="75DDCDA9"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1. Debt Refinancing:</w:t>
      </w:r>
    </w:p>
    <w:p w14:paraId="5927C8B3" w14:textId="6B8FAF86" w:rsidR="00D56A7C" w:rsidRPr="00D56A7C" w:rsidRDefault="00D56A7C" w:rsidP="00D56A7C">
      <w:pPr>
        <w:numPr>
          <w:ilvl w:val="0"/>
          <w:numId w:val="4"/>
        </w:num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Negotiation with Lenders:</w:t>
      </w:r>
      <w:r w:rsidRPr="00D56A7C">
        <w:rPr>
          <w:rFonts w:ascii="Arial" w:eastAsia="Times New Roman" w:hAnsi="Arial" w:cs="Arial"/>
          <w:kern w:val="0"/>
          <w:sz w:val="24"/>
          <w:szCs w:val="24"/>
          <w14:ligatures w14:val="none"/>
        </w:rPr>
        <w:t xml:space="preserve"> </w:t>
      </w:r>
      <w:r w:rsidR="003F302A">
        <w:rPr>
          <w:rFonts w:ascii="Arial" w:eastAsia="Times New Roman" w:hAnsi="Arial" w:cs="Arial"/>
          <w:kern w:val="0"/>
          <w:sz w:val="24"/>
          <w:szCs w:val="24"/>
          <w14:ligatures w14:val="none"/>
        </w:rPr>
        <w:t>To</w:t>
      </w:r>
      <w:r w:rsidRPr="00D56A7C">
        <w:rPr>
          <w:rFonts w:ascii="Arial" w:eastAsia="Times New Roman" w:hAnsi="Arial" w:cs="Arial"/>
          <w:kern w:val="0"/>
          <w:sz w:val="24"/>
          <w:szCs w:val="24"/>
          <w14:ligatures w14:val="none"/>
        </w:rPr>
        <w:t xml:space="preserve"> improve cash flow and lessen </w:t>
      </w:r>
      <w:r w:rsidR="004D361C">
        <w:rPr>
          <w:rFonts w:ascii="Arial" w:eastAsia="Times New Roman" w:hAnsi="Arial" w:cs="Arial"/>
          <w:kern w:val="0"/>
          <w:sz w:val="24"/>
          <w:szCs w:val="24"/>
          <w14:ligatures w14:val="none"/>
        </w:rPr>
        <w:t xml:space="preserve">the </w:t>
      </w:r>
      <w:r w:rsidRPr="00D56A7C">
        <w:rPr>
          <w:rFonts w:ascii="Arial" w:eastAsia="Times New Roman" w:hAnsi="Arial" w:cs="Arial"/>
          <w:kern w:val="0"/>
          <w:sz w:val="24"/>
          <w:szCs w:val="24"/>
          <w14:ligatures w14:val="none"/>
        </w:rPr>
        <w:t xml:space="preserve">financial burden, the hotel should speak with its present lenders about refinancing its £3,000,000 debt </w:t>
      </w:r>
      <w:r w:rsidR="003F302A">
        <w:rPr>
          <w:rFonts w:ascii="Arial" w:eastAsia="Times New Roman" w:hAnsi="Arial" w:cs="Arial"/>
          <w:kern w:val="0"/>
          <w:sz w:val="24"/>
          <w:szCs w:val="24"/>
          <w14:ligatures w14:val="none"/>
        </w:rPr>
        <w:t>to</w:t>
      </w:r>
      <w:r w:rsidRPr="00D56A7C">
        <w:rPr>
          <w:rFonts w:ascii="Arial" w:eastAsia="Times New Roman" w:hAnsi="Arial" w:cs="Arial"/>
          <w:kern w:val="0"/>
          <w:sz w:val="24"/>
          <w:szCs w:val="24"/>
          <w14:ligatures w14:val="none"/>
        </w:rPr>
        <w:t xml:space="preserve"> get lower interest rates and longer payback terms. For instance, interest payments can be lowered by about £60,000 a year by lowering the interest rate from 5% to 3%. Research by Kang et al. (2020) </w:t>
      </w:r>
      <w:r w:rsidR="00C85E32">
        <w:rPr>
          <w:rFonts w:ascii="Arial" w:eastAsia="Times New Roman" w:hAnsi="Arial" w:cs="Arial"/>
          <w:kern w:val="0"/>
          <w:sz w:val="24"/>
          <w:szCs w:val="24"/>
          <w14:ligatures w14:val="none"/>
        </w:rPr>
        <w:t>emphasises</w:t>
      </w:r>
      <w:r w:rsidRPr="00D56A7C">
        <w:rPr>
          <w:rFonts w:ascii="Arial" w:eastAsia="Times New Roman" w:hAnsi="Arial" w:cs="Arial"/>
          <w:kern w:val="0"/>
          <w:sz w:val="24"/>
          <w:szCs w:val="24"/>
          <w14:ligatures w14:val="none"/>
        </w:rPr>
        <w:t xml:space="preserve"> how debt refinancing can increase operational flexibility and financial stability.</w:t>
      </w:r>
    </w:p>
    <w:p w14:paraId="664B620D"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2. Cost Control Measures:</w:t>
      </w:r>
    </w:p>
    <w:p w14:paraId="74FD838E" w14:textId="31D542BE" w:rsidR="00D56A7C" w:rsidRPr="00D56A7C" w:rsidRDefault="00D56A7C" w:rsidP="00D56A7C">
      <w:pPr>
        <w:numPr>
          <w:ilvl w:val="0"/>
          <w:numId w:val="5"/>
        </w:num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Energy Efficiency Upgrades:</w:t>
      </w:r>
      <w:r w:rsidRPr="00D56A7C">
        <w:rPr>
          <w:rFonts w:ascii="Arial" w:eastAsia="Times New Roman" w:hAnsi="Arial" w:cs="Arial"/>
          <w:kern w:val="0"/>
          <w:sz w:val="24"/>
          <w:szCs w:val="24"/>
          <w14:ligatures w14:val="none"/>
        </w:rPr>
        <w:t xml:space="preserve"> Energy-efficient HVAC and lighting upgrades can save utility bills by up to 20%. This can result in </w:t>
      </w:r>
      <w:r w:rsidR="00783D96" w:rsidRPr="00D56A7C">
        <w:rPr>
          <w:rFonts w:ascii="Arial" w:eastAsia="Times New Roman" w:hAnsi="Arial" w:cs="Arial"/>
          <w:kern w:val="0"/>
          <w:sz w:val="24"/>
          <w:szCs w:val="24"/>
          <w14:ligatures w14:val="none"/>
        </w:rPr>
        <w:t>annual</w:t>
      </w:r>
      <w:r w:rsidRPr="00D56A7C">
        <w:rPr>
          <w:rFonts w:ascii="Arial" w:eastAsia="Times New Roman" w:hAnsi="Arial" w:cs="Arial"/>
          <w:kern w:val="0"/>
          <w:sz w:val="24"/>
          <w:szCs w:val="24"/>
          <w14:ligatures w14:val="none"/>
        </w:rPr>
        <w:t xml:space="preserve"> savings of £40,000 if the current utility bill is £200,000. The substantial financial savings and positive environmental effects of energy efficiency improvements in hospitality environments are supported by research by Salem (2020).</w:t>
      </w:r>
    </w:p>
    <w:p w14:paraId="3CACE1F0" w14:textId="77777777" w:rsidR="00D56A7C" w:rsidRPr="00D56A7C" w:rsidRDefault="00D56A7C" w:rsidP="00D56A7C">
      <w:pPr>
        <w:numPr>
          <w:ilvl w:val="0"/>
          <w:numId w:val="5"/>
        </w:num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Supplier Negotiations:</w:t>
      </w:r>
      <w:r w:rsidRPr="00D56A7C">
        <w:rPr>
          <w:rFonts w:ascii="Arial" w:eastAsia="Times New Roman" w:hAnsi="Arial" w:cs="Arial"/>
          <w:kern w:val="0"/>
          <w:sz w:val="24"/>
          <w:szCs w:val="24"/>
          <w14:ligatures w14:val="none"/>
        </w:rPr>
        <w:t xml:space="preserve"> Renegotiating supplier contracts to cut expenses by 5–10% can result in significant savings. This can save the hotel anywhere from £25,000 to £50,000 if its yearly supply costs are £500,000. Strategic supplier agreements can efficiently cut operational costs without sacrificing service quality, according to studies by </w:t>
      </w:r>
      <w:proofErr w:type="spellStart"/>
      <w:r w:rsidRPr="00D56A7C">
        <w:rPr>
          <w:rFonts w:ascii="Arial" w:eastAsia="Times New Roman" w:hAnsi="Arial" w:cs="Arial"/>
          <w:kern w:val="0"/>
          <w:sz w:val="24"/>
          <w:szCs w:val="24"/>
          <w14:ligatures w14:val="none"/>
        </w:rPr>
        <w:t>Marbouh</w:t>
      </w:r>
      <w:proofErr w:type="spellEnd"/>
      <w:r w:rsidRPr="00D56A7C">
        <w:rPr>
          <w:rFonts w:ascii="Arial" w:eastAsia="Times New Roman" w:hAnsi="Arial" w:cs="Arial"/>
          <w:kern w:val="0"/>
          <w:sz w:val="24"/>
          <w:szCs w:val="24"/>
          <w14:ligatures w14:val="none"/>
        </w:rPr>
        <w:t xml:space="preserve"> et al. (2020).</w:t>
      </w:r>
    </w:p>
    <w:p w14:paraId="4F6477B3" w14:textId="77777777" w:rsidR="00D56A7C" w:rsidRPr="00D56A7C" w:rsidRDefault="00D56A7C" w:rsidP="00D56A7C">
      <w:p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3. Revenue Management:</w:t>
      </w:r>
    </w:p>
    <w:p w14:paraId="5C50DAC1" w14:textId="71259AC5" w:rsidR="00D56A7C" w:rsidRPr="00D56A7C" w:rsidRDefault="00D56A7C" w:rsidP="00D56A7C">
      <w:pPr>
        <w:numPr>
          <w:ilvl w:val="0"/>
          <w:numId w:val="6"/>
        </w:num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Dynamic Pricing:</w:t>
      </w:r>
      <w:r w:rsidRPr="00D56A7C">
        <w:rPr>
          <w:rFonts w:ascii="Arial" w:eastAsia="Times New Roman" w:hAnsi="Arial" w:cs="Arial"/>
          <w:kern w:val="0"/>
          <w:sz w:val="24"/>
          <w:szCs w:val="24"/>
          <w14:ligatures w14:val="none"/>
        </w:rPr>
        <w:t xml:space="preserve"> Room revenue may rise by 10% if dynamic pricing tactics modify prices in response to demand. If a hotel has 100 rooms and charges £100 a night on average, 70% occupancy can bring in £2,555,000 a year. An extra </w:t>
      </w:r>
      <w:r w:rsidRPr="00D56A7C">
        <w:rPr>
          <w:rFonts w:ascii="Arial" w:eastAsia="Times New Roman" w:hAnsi="Arial" w:cs="Arial"/>
          <w:kern w:val="0"/>
          <w:sz w:val="24"/>
          <w:szCs w:val="24"/>
          <w14:ligatures w14:val="none"/>
        </w:rPr>
        <w:lastRenderedPageBreak/>
        <w:t xml:space="preserve">£105,500 in revenue would result from a 10% increase. According to research by Shin and Back (2020), dynamic pricing is </w:t>
      </w:r>
      <w:r w:rsidR="008F207A">
        <w:rPr>
          <w:rFonts w:ascii="Arial" w:eastAsia="Times New Roman" w:hAnsi="Arial" w:cs="Arial"/>
          <w:kern w:val="0"/>
          <w:sz w:val="24"/>
          <w:szCs w:val="24"/>
          <w14:ligatures w14:val="none"/>
        </w:rPr>
        <w:t xml:space="preserve">useful </w:t>
      </w:r>
      <w:r w:rsidRPr="00D56A7C">
        <w:rPr>
          <w:rFonts w:ascii="Arial" w:eastAsia="Times New Roman" w:hAnsi="Arial" w:cs="Arial"/>
          <w:kern w:val="0"/>
          <w:sz w:val="24"/>
          <w:szCs w:val="24"/>
          <w14:ligatures w14:val="none"/>
        </w:rPr>
        <w:t>for increasing hotel revenue.</w:t>
      </w:r>
    </w:p>
    <w:p w14:paraId="24E4F7F4" w14:textId="166F491C" w:rsidR="00D56A7C" w:rsidRPr="00D56A7C" w:rsidRDefault="00D56A7C" w:rsidP="00D56A7C">
      <w:pPr>
        <w:numPr>
          <w:ilvl w:val="0"/>
          <w:numId w:val="6"/>
        </w:numPr>
        <w:spacing w:after="0" w:line="360" w:lineRule="auto"/>
        <w:jc w:val="both"/>
        <w:rPr>
          <w:rFonts w:ascii="Arial" w:eastAsia="Times New Roman" w:hAnsi="Arial" w:cs="Arial"/>
          <w:kern w:val="0"/>
          <w:sz w:val="24"/>
          <w:szCs w:val="24"/>
          <w14:ligatures w14:val="none"/>
        </w:rPr>
      </w:pPr>
      <w:r w:rsidRPr="00D56A7C">
        <w:rPr>
          <w:rFonts w:ascii="Arial" w:eastAsia="Times New Roman" w:hAnsi="Arial" w:cs="Arial"/>
          <w:b/>
          <w:bCs/>
          <w:kern w:val="0"/>
          <w:sz w:val="24"/>
          <w:szCs w:val="24"/>
          <w14:ligatures w14:val="none"/>
        </w:rPr>
        <w:t>Package Deals:</w:t>
      </w:r>
      <w:r w:rsidRPr="00D56A7C">
        <w:rPr>
          <w:rFonts w:ascii="Arial" w:eastAsia="Times New Roman" w:hAnsi="Arial" w:cs="Arial"/>
          <w:kern w:val="0"/>
          <w:sz w:val="24"/>
          <w:szCs w:val="24"/>
          <w14:ligatures w14:val="none"/>
        </w:rPr>
        <w:t xml:space="preserve"> </w:t>
      </w:r>
      <w:r w:rsidR="00B42826">
        <w:rPr>
          <w:rFonts w:ascii="Arial" w:eastAsia="Times New Roman" w:hAnsi="Arial" w:cs="Arial"/>
          <w:kern w:val="0"/>
          <w:sz w:val="24"/>
          <w:szCs w:val="24"/>
          <w14:ligatures w14:val="none"/>
        </w:rPr>
        <w:t>Bundled</w:t>
      </w:r>
      <w:r w:rsidRPr="00D56A7C">
        <w:rPr>
          <w:rFonts w:ascii="Arial" w:eastAsia="Times New Roman" w:hAnsi="Arial" w:cs="Arial"/>
          <w:kern w:val="0"/>
          <w:sz w:val="24"/>
          <w:szCs w:val="24"/>
          <w14:ligatures w14:val="none"/>
        </w:rPr>
        <w:t xml:space="preserve"> packages, such </w:t>
      </w:r>
      <w:r w:rsidR="00C85E32">
        <w:rPr>
          <w:rFonts w:ascii="Arial" w:eastAsia="Times New Roman" w:hAnsi="Arial" w:cs="Arial"/>
          <w:kern w:val="0"/>
          <w:sz w:val="24"/>
          <w:szCs w:val="24"/>
          <w14:ligatures w14:val="none"/>
        </w:rPr>
        <w:t xml:space="preserve">as stay-and-dine offers, can raise the average amount spent for </w:t>
      </w:r>
      <w:r w:rsidRPr="00D56A7C">
        <w:rPr>
          <w:rFonts w:ascii="Arial" w:eastAsia="Times New Roman" w:hAnsi="Arial" w:cs="Arial"/>
          <w:kern w:val="0"/>
          <w:sz w:val="24"/>
          <w:szCs w:val="24"/>
          <w14:ligatures w14:val="none"/>
        </w:rPr>
        <w:t>each visitor. A £</w:t>
      </w:r>
      <w:r w:rsidR="006A7CB8">
        <w:rPr>
          <w:rFonts w:ascii="Arial" w:eastAsia="Times New Roman" w:hAnsi="Arial" w:cs="Arial"/>
          <w:kern w:val="0"/>
          <w:sz w:val="24"/>
          <w:szCs w:val="24"/>
          <w14:ligatures w14:val="none"/>
        </w:rPr>
        <w:t xml:space="preserve"> 300-weekend</w:t>
      </w:r>
      <w:r w:rsidRPr="00D56A7C">
        <w:rPr>
          <w:rFonts w:ascii="Arial" w:eastAsia="Times New Roman" w:hAnsi="Arial" w:cs="Arial"/>
          <w:kern w:val="0"/>
          <w:sz w:val="24"/>
          <w:szCs w:val="24"/>
          <w14:ligatures w14:val="none"/>
        </w:rPr>
        <w:t xml:space="preserve"> package </w:t>
      </w:r>
      <w:r w:rsidR="008F207A">
        <w:rPr>
          <w:rFonts w:ascii="Arial" w:eastAsia="Times New Roman" w:hAnsi="Arial" w:cs="Arial"/>
          <w:kern w:val="0"/>
          <w:sz w:val="24"/>
          <w:szCs w:val="24"/>
          <w14:ligatures w14:val="none"/>
        </w:rPr>
        <w:t>with</w:t>
      </w:r>
      <w:r w:rsidRPr="00D56A7C">
        <w:rPr>
          <w:rFonts w:ascii="Arial" w:eastAsia="Times New Roman" w:hAnsi="Arial" w:cs="Arial"/>
          <w:kern w:val="0"/>
          <w:sz w:val="24"/>
          <w:szCs w:val="24"/>
          <w14:ligatures w14:val="none"/>
        </w:rPr>
        <w:t xml:space="preserve"> lodging, breakfast, and dinner may draw value-conscious visitors. A monthly sales volume of 50 packages can bring in £180,000 </w:t>
      </w:r>
      <w:r w:rsidR="008F207A">
        <w:rPr>
          <w:rFonts w:ascii="Arial" w:eastAsia="Times New Roman" w:hAnsi="Arial" w:cs="Arial"/>
          <w:kern w:val="0"/>
          <w:sz w:val="24"/>
          <w:szCs w:val="24"/>
          <w14:ligatures w14:val="none"/>
        </w:rPr>
        <w:t>annually</w:t>
      </w:r>
      <w:r w:rsidRPr="00D56A7C">
        <w:rPr>
          <w:rFonts w:ascii="Arial" w:eastAsia="Times New Roman" w:hAnsi="Arial" w:cs="Arial"/>
          <w:kern w:val="0"/>
          <w:sz w:val="24"/>
          <w:szCs w:val="24"/>
          <w14:ligatures w14:val="none"/>
        </w:rPr>
        <w:t xml:space="preserve">. According to research by </w:t>
      </w:r>
      <w:proofErr w:type="spellStart"/>
      <w:r w:rsidR="00267EAF" w:rsidRPr="00267EAF">
        <w:rPr>
          <w:rFonts w:ascii="Arial" w:eastAsia="Times New Roman" w:hAnsi="Arial" w:cs="Arial"/>
          <w:kern w:val="0"/>
          <w:sz w:val="24"/>
          <w:szCs w:val="24"/>
          <w14:ligatures w14:val="none"/>
        </w:rPr>
        <w:t>Rasoolimanesh</w:t>
      </w:r>
      <w:proofErr w:type="spellEnd"/>
      <w:r w:rsidR="00267EAF">
        <w:rPr>
          <w:rFonts w:ascii="Arial" w:eastAsia="Times New Roman" w:hAnsi="Arial" w:cs="Arial"/>
          <w:kern w:val="0"/>
          <w:sz w:val="24"/>
          <w:szCs w:val="24"/>
          <w14:ligatures w14:val="none"/>
        </w:rPr>
        <w:t xml:space="preserve"> et al.</w:t>
      </w:r>
      <w:r w:rsidRPr="00D56A7C">
        <w:rPr>
          <w:rFonts w:ascii="Arial" w:eastAsia="Times New Roman" w:hAnsi="Arial" w:cs="Arial"/>
          <w:kern w:val="0"/>
          <w:sz w:val="24"/>
          <w:szCs w:val="24"/>
          <w14:ligatures w14:val="none"/>
        </w:rPr>
        <w:t xml:space="preserve"> (202</w:t>
      </w:r>
      <w:r w:rsidR="00267EAF">
        <w:rPr>
          <w:rFonts w:ascii="Arial" w:eastAsia="Times New Roman" w:hAnsi="Arial" w:cs="Arial"/>
          <w:kern w:val="0"/>
          <w:sz w:val="24"/>
          <w:szCs w:val="24"/>
          <w14:ligatures w14:val="none"/>
        </w:rPr>
        <w:t>3</w:t>
      </w:r>
      <w:r w:rsidRPr="00D56A7C">
        <w:rPr>
          <w:rFonts w:ascii="Arial" w:eastAsia="Times New Roman" w:hAnsi="Arial" w:cs="Arial"/>
          <w:kern w:val="0"/>
          <w:sz w:val="24"/>
          <w:szCs w:val="24"/>
          <w14:ligatures w14:val="none"/>
        </w:rPr>
        <w:t>), package deals significantly raise customer satisfaction and perceived value.</w:t>
      </w:r>
    </w:p>
    <w:p w14:paraId="7F091D4F" w14:textId="62E01BF5" w:rsidR="00D56A7C" w:rsidRPr="00D56A7C" w:rsidRDefault="00D51FD2" w:rsidP="00D56A7C">
      <w:pPr>
        <w:spacing w:after="0" w:line="360" w:lineRule="auto"/>
        <w:jc w:val="both"/>
        <w:rPr>
          <w:rFonts w:ascii="Arial" w:eastAsia="Times New Roman" w:hAnsi="Arial" w:cs="Arial"/>
          <w:b/>
          <w:bCs/>
          <w:kern w:val="0"/>
          <w:sz w:val="24"/>
          <w:szCs w:val="24"/>
          <w14:ligatures w14:val="none"/>
        </w:rPr>
      </w:pPr>
      <w:r>
        <w:rPr>
          <w:rFonts w:ascii="Times New Roman" w:eastAsia="Times New Roman" w:hAnsi="Times New Roman" w:cs="Times New Roman"/>
          <w:noProof/>
          <w:kern w:val="0"/>
          <w:sz w:val="24"/>
          <w:szCs w:val="24"/>
          <w14:ligatures w14:val="none"/>
        </w:rPr>
        <w:drawing>
          <wp:anchor distT="0" distB="0" distL="114300" distR="114300" simplePos="0" relativeHeight="251658240" behindDoc="0" locked="0" layoutInCell="1" allowOverlap="1" wp14:anchorId="27F65DFC" wp14:editId="69383FA5">
            <wp:simplePos x="0" y="0"/>
            <wp:positionH relativeFrom="column">
              <wp:posOffset>-600710</wp:posOffset>
            </wp:positionH>
            <wp:positionV relativeFrom="paragraph">
              <wp:posOffset>481965</wp:posOffset>
            </wp:positionV>
            <wp:extent cx="7277100" cy="3681095"/>
            <wp:effectExtent l="0" t="0" r="0" b="0"/>
            <wp:wrapSquare wrapText="bothSides"/>
            <wp:docPr id="398344333"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44333" name="Picture 1" descr="A table with numbers and numb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277100" cy="3681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56A7C" w:rsidRPr="00D56A7C">
        <w:rPr>
          <w:rFonts w:ascii="Arial" w:eastAsia="Times New Roman" w:hAnsi="Arial" w:cs="Arial"/>
          <w:kern w:val="0"/>
          <w:sz w:val="24"/>
          <w:szCs w:val="24"/>
          <w14:ligatures w14:val="none"/>
        </w:rPr>
        <w:t>Based on recommended turnaround tactics, the following can be used to forecast the Urban Heights Hotel's 2024 financial projections:</w:t>
      </w:r>
    </w:p>
    <w:p w14:paraId="52475521" w14:textId="77777777" w:rsidR="00C87E11" w:rsidRDefault="00C87E11" w:rsidP="008C4CF7">
      <w:pPr>
        <w:spacing w:after="0" w:line="360" w:lineRule="auto"/>
        <w:jc w:val="both"/>
        <w:rPr>
          <w:rFonts w:ascii="Arial" w:eastAsia="Times New Roman" w:hAnsi="Arial" w:cs="Arial"/>
          <w:kern w:val="0"/>
          <w:sz w:val="24"/>
          <w:szCs w:val="24"/>
          <w14:ligatures w14:val="none"/>
        </w:rPr>
      </w:pPr>
    </w:p>
    <w:p w14:paraId="61147BE9" w14:textId="77777777" w:rsidR="00C66D5F" w:rsidRDefault="00C66D5F" w:rsidP="008C4CF7">
      <w:pPr>
        <w:spacing w:after="0" w:line="360" w:lineRule="auto"/>
        <w:jc w:val="both"/>
        <w:rPr>
          <w:rFonts w:ascii="Arial" w:eastAsia="Times New Roman" w:hAnsi="Arial" w:cs="Arial"/>
          <w:kern w:val="0"/>
          <w:sz w:val="24"/>
          <w:szCs w:val="24"/>
          <w14:ligatures w14:val="none"/>
        </w:rPr>
      </w:pPr>
    </w:p>
    <w:p w14:paraId="33E49AA3" w14:textId="77777777" w:rsidR="00C66D5F" w:rsidRDefault="00C66D5F" w:rsidP="008C4CF7">
      <w:pPr>
        <w:spacing w:after="0" w:line="360" w:lineRule="auto"/>
        <w:jc w:val="both"/>
        <w:rPr>
          <w:rFonts w:ascii="Arial" w:eastAsia="Times New Roman" w:hAnsi="Arial" w:cs="Arial"/>
          <w:kern w:val="0"/>
          <w:sz w:val="24"/>
          <w:szCs w:val="24"/>
          <w14:ligatures w14:val="none"/>
        </w:rPr>
      </w:pPr>
    </w:p>
    <w:p w14:paraId="67C61D1D" w14:textId="77777777" w:rsidR="00C66D5F" w:rsidRDefault="00C66D5F" w:rsidP="008C4CF7">
      <w:pPr>
        <w:spacing w:after="0" w:line="360" w:lineRule="auto"/>
        <w:jc w:val="both"/>
        <w:rPr>
          <w:rFonts w:ascii="Arial" w:eastAsia="Times New Roman" w:hAnsi="Arial" w:cs="Arial"/>
          <w:kern w:val="0"/>
          <w:sz w:val="24"/>
          <w:szCs w:val="24"/>
          <w14:ligatures w14:val="none"/>
        </w:rPr>
      </w:pPr>
    </w:p>
    <w:p w14:paraId="3B2F301A" w14:textId="77777777" w:rsidR="00F6048C" w:rsidRDefault="00F6048C" w:rsidP="008C4CF7">
      <w:pPr>
        <w:spacing w:after="0" w:line="360" w:lineRule="auto"/>
        <w:jc w:val="both"/>
        <w:rPr>
          <w:rFonts w:ascii="Arial" w:eastAsia="Times New Roman" w:hAnsi="Arial" w:cs="Arial"/>
          <w:b/>
          <w:bCs/>
          <w:kern w:val="0"/>
          <w:sz w:val="24"/>
          <w:szCs w:val="24"/>
          <w14:ligatures w14:val="none"/>
        </w:rPr>
      </w:pPr>
    </w:p>
    <w:p w14:paraId="088B71A6" w14:textId="77777777" w:rsidR="00F6048C" w:rsidRDefault="00F6048C" w:rsidP="008C4CF7">
      <w:pPr>
        <w:spacing w:after="0" w:line="360" w:lineRule="auto"/>
        <w:jc w:val="both"/>
        <w:rPr>
          <w:rFonts w:ascii="Arial" w:eastAsia="Times New Roman" w:hAnsi="Arial" w:cs="Arial"/>
          <w:b/>
          <w:bCs/>
          <w:kern w:val="0"/>
          <w:sz w:val="24"/>
          <w:szCs w:val="24"/>
          <w14:ligatures w14:val="none"/>
        </w:rPr>
      </w:pPr>
    </w:p>
    <w:p w14:paraId="005E436C" w14:textId="77777777" w:rsidR="00F6048C" w:rsidRDefault="00F6048C" w:rsidP="008C4CF7">
      <w:pPr>
        <w:spacing w:after="0" w:line="360" w:lineRule="auto"/>
        <w:jc w:val="both"/>
        <w:rPr>
          <w:rFonts w:ascii="Arial" w:eastAsia="Times New Roman" w:hAnsi="Arial" w:cs="Arial"/>
          <w:b/>
          <w:bCs/>
          <w:kern w:val="0"/>
          <w:sz w:val="24"/>
          <w:szCs w:val="24"/>
          <w14:ligatures w14:val="none"/>
        </w:rPr>
      </w:pPr>
    </w:p>
    <w:p w14:paraId="04F8C3CB" w14:textId="6893923E" w:rsidR="00FE1025" w:rsidRPr="00C66D5F" w:rsidRDefault="00C36212" w:rsidP="00933BAF">
      <w:pPr>
        <w:spacing w:after="0" w:line="360" w:lineRule="auto"/>
        <w:rPr>
          <w:rFonts w:ascii="Arial" w:eastAsia="Times New Roman" w:hAnsi="Arial" w:cs="Arial"/>
          <w:b/>
          <w:bCs/>
          <w:kern w:val="0"/>
          <w:sz w:val="24"/>
          <w:szCs w:val="24"/>
          <w14:ligatures w14:val="none"/>
        </w:rPr>
      </w:pPr>
      <w:r w:rsidRPr="00C66D5F">
        <w:rPr>
          <w:rFonts w:ascii="Arial" w:eastAsia="Times New Roman" w:hAnsi="Arial" w:cs="Arial"/>
          <w:b/>
          <w:bCs/>
          <w:kern w:val="0"/>
          <w:sz w:val="24"/>
          <w:szCs w:val="24"/>
          <w14:ligatures w14:val="none"/>
        </w:rPr>
        <w:lastRenderedPageBreak/>
        <w:t>References</w:t>
      </w:r>
    </w:p>
    <w:p w14:paraId="13630500" w14:textId="77777777" w:rsidR="00C36212" w:rsidRPr="008C4CF7" w:rsidRDefault="00C36212" w:rsidP="00933BAF">
      <w:pPr>
        <w:spacing w:after="0" w:line="360" w:lineRule="auto"/>
        <w:rPr>
          <w:rFonts w:ascii="Arial" w:eastAsia="Times New Roman" w:hAnsi="Arial" w:cs="Arial"/>
          <w:kern w:val="0"/>
          <w:sz w:val="24"/>
          <w:szCs w:val="24"/>
          <w14:ligatures w14:val="none"/>
        </w:rPr>
      </w:pPr>
    </w:p>
    <w:p w14:paraId="2D901C8F" w14:textId="1BAED82C"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proofErr w:type="spellStart"/>
      <w:r w:rsidRPr="008C4CF7">
        <w:rPr>
          <w:rFonts w:ascii="Arial" w:eastAsia="Times New Roman" w:hAnsi="Arial" w:cs="Arial"/>
          <w:kern w:val="0"/>
          <w:sz w:val="24"/>
          <w:szCs w:val="24"/>
          <w14:ligatures w14:val="none"/>
        </w:rPr>
        <w:t>Agapitou</w:t>
      </w:r>
      <w:proofErr w:type="spellEnd"/>
      <w:r w:rsidRPr="008C4CF7">
        <w:rPr>
          <w:rFonts w:ascii="Arial" w:eastAsia="Times New Roman" w:hAnsi="Arial" w:cs="Arial"/>
          <w:kern w:val="0"/>
          <w:sz w:val="24"/>
          <w:szCs w:val="24"/>
          <w14:ligatures w14:val="none"/>
        </w:rPr>
        <w:t xml:space="preserve">, C., Liana, A., </w:t>
      </w:r>
      <w:proofErr w:type="spellStart"/>
      <w:r w:rsidRPr="008C4CF7">
        <w:rPr>
          <w:rFonts w:ascii="Arial" w:eastAsia="Times New Roman" w:hAnsi="Arial" w:cs="Arial"/>
          <w:kern w:val="0"/>
          <w:sz w:val="24"/>
          <w:szCs w:val="24"/>
          <w14:ligatures w14:val="none"/>
        </w:rPr>
        <w:t>Folinas</w:t>
      </w:r>
      <w:proofErr w:type="spellEnd"/>
      <w:r w:rsidRPr="008C4CF7">
        <w:rPr>
          <w:rFonts w:ascii="Arial" w:eastAsia="Times New Roman" w:hAnsi="Arial" w:cs="Arial"/>
          <w:kern w:val="0"/>
          <w:sz w:val="24"/>
          <w:szCs w:val="24"/>
          <w14:ligatures w14:val="none"/>
        </w:rPr>
        <w:t xml:space="preserve">, D. and </w:t>
      </w:r>
      <w:proofErr w:type="spellStart"/>
      <w:r w:rsidRPr="008C4CF7">
        <w:rPr>
          <w:rFonts w:ascii="Arial" w:eastAsia="Times New Roman" w:hAnsi="Arial" w:cs="Arial"/>
          <w:kern w:val="0"/>
          <w:sz w:val="24"/>
          <w:szCs w:val="24"/>
          <w14:ligatures w14:val="none"/>
        </w:rPr>
        <w:t>Konstantoglou</w:t>
      </w:r>
      <w:proofErr w:type="spellEnd"/>
      <w:r w:rsidRPr="008C4CF7">
        <w:rPr>
          <w:rFonts w:ascii="Arial" w:eastAsia="Times New Roman" w:hAnsi="Arial" w:cs="Arial"/>
          <w:kern w:val="0"/>
          <w:sz w:val="24"/>
          <w:szCs w:val="24"/>
          <w14:ligatures w14:val="none"/>
        </w:rPr>
        <w:t xml:space="preserve">, A.,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2020</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Airbnb is customers’ choice: Empirical findings from a survey. Sustainability, 12(15), p.6136. </w:t>
      </w:r>
      <w:hyperlink r:id="rId8" w:history="1">
        <w:r w:rsidRPr="008C4CF7">
          <w:rPr>
            <w:rStyle w:val="Hyperlink"/>
            <w:rFonts w:ascii="Arial" w:eastAsia="Times New Roman" w:hAnsi="Arial" w:cs="Arial"/>
            <w:kern w:val="0"/>
            <w:sz w:val="24"/>
            <w:szCs w:val="24"/>
            <w14:ligatures w14:val="none"/>
          </w:rPr>
          <w:t>https://doi.org/10.3390/su12156136</w:t>
        </w:r>
      </w:hyperlink>
      <w:r w:rsidRPr="008C4CF7">
        <w:rPr>
          <w:rFonts w:ascii="Arial" w:eastAsia="Times New Roman" w:hAnsi="Arial" w:cs="Arial"/>
          <w:kern w:val="0"/>
          <w:sz w:val="24"/>
          <w:szCs w:val="24"/>
          <w14:ligatures w14:val="none"/>
        </w:rPr>
        <w:t xml:space="preserve">  </w:t>
      </w:r>
    </w:p>
    <w:p w14:paraId="0CA46841" w14:textId="4CB3E17B"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Alberti, G. and Cutter, J.,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2022</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Labour migration policy post</w:t>
      </w:r>
      <w:r w:rsidRPr="008C4CF7">
        <w:rPr>
          <w:rFonts w:ascii="Cambria Math" w:eastAsia="Times New Roman" w:hAnsi="Cambria Math" w:cs="Cambria Math"/>
          <w:kern w:val="0"/>
          <w:sz w:val="24"/>
          <w:szCs w:val="24"/>
          <w14:ligatures w14:val="none"/>
        </w:rPr>
        <w:t>‐</w:t>
      </w:r>
      <w:r w:rsidRPr="008C4CF7">
        <w:rPr>
          <w:rFonts w:ascii="Arial" w:eastAsia="Times New Roman" w:hAnsi="Arial" w:cs="Arial"/>
          <w:kern w:val="0"/>
          <w:sz w:val="24"/>
          <w:szCs w:val="24"/>
          <w14:ligatures w14:val="none"/>
        </w:rPr>
        <w:t xml:space="preserve">Brexit: The contested meaning of regulation by old and new actors. Industrial Relations Journal, 53(5), pp.430-445. </w:t>
      </w:r>
      <w:hyperlink r:id="rId9" w:history="1">
        <w:r w:rsidRPr="008C4CF7">
          <w:rPr>
            <w:rStyle w:val="Hyperlink"/>
            <w:rFonts w:ascii="Arial" w:eastAsia="Times New Roman" w:hAnsi="Arial" w:cs="Arial"/>
            <w:kern w:val="0"/>
            <w:sz w:val="24"/>
            <w:szCs w:val="24"/>
            <w14:ligatures w14:val="none"/>
          </w:rPr>
          <w:t>https://doi.org/10.1111/irj.12382</w:t>
        </w:r>
      </w:hyperlink>
      <w:r w:rsidRPr="008C4CF7">
        <w:rPr>
          <w:rFonts w:ascii="Arial" w:eastAsia="Times New Roman" w:hAnsi="Arial" w:cs="Arial"/>
          <w:kern w:val="0"/>
          <w:sz w:val="24"/>
          <w:szCs w:val="24"/>
          <w14:ligatures w14:val="none"/>
        </w:rPr>
        <w:t xml:space="preserve">    </w:t>
      </w:r>
    </w:p>
    <w:p w14:paraId="1A4031F9" w14:textId="000531AA"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F6048C">
        <w:rPr>
          <w:rFonts w:ascii="Arial" w:eastAsia="Times New Roman" w:hAnsi="Arial" w:cs="Arial"/>
          <w:kern w:val="0"/>
          <w:sz w:val="24"/>
          <w:szCs w:val="24"/>
          <w:lang w:val="it-IT"/>
          <w14:ligatures w14:val="none"/>
        </w:rPr>
        <w:t xml:space="preserve">Avogadro, N. and Redondi, R., </w:t>
      </w:r>
      <w:r w:rsidR="00F6048C">
        <w:rPr>
          <w:rFonts w:ascii="Arial" w:eastAsia="Times New Roman" w:hAnsi="Arial" w:cs="Arial"/>
          <w:kern w:val="0"/>
          <w:sz w:val="24"/>
          <w:szCs w:val="24"/>
          <w:lang w:val="it-IT"/>
          <w14:ligatures w14:val="none"/>
        </w:rPr>
        <w:t>(</w:t>
      </w:r>
      <w:r w:rsidRPr="00F6048C">
        <w:rPr>
          <w:rFonts w:ascii="Arial" w:eastAsia="Times New Roman" w:hAnsi="Arial" w:cs="Arial"/>
          <w:kern w:val="0"/>
          <w:sz w:val="24"/>
          <w:szCs w:val="24"/>
          <w:lang w:val="it-IT"/>
          <w14:ligatures w14:val="none"/>
        </w:rPr>
        <w:t>2023</w:t>
      </w:r>
      <w:r w:rsidR="00F6048C">
        <w:rPr>
          <w:rFonts w:ascii="Arial" w:eastAsia="Times New Roman" w:hAnsi="Arial" w:cs="Arial"/>
          <w:kern w:val="0"/>
          <w:sz w:val="24"/>
          <w:szCs w:val="24"/>
          <w:lang w:val="it-IT"/>
          <w14:ligatures w14:val="none"/>
        </w:rPr>
        <w:t>)</w:t>
      </w:r>
      <w:r w:rsidRPr="00F6048C">
        <w:rPr>
          <w:rFonts w:ascii="Arial" w:eastAsia="Times New Roman" w:hAnsi="Arial" w:cs="Arial"/>
          <w:kern w:val="0"/>
          <w:sz w:val="24"/>
          <w:szCs w:val="24"/>
          <w:lang w:val="it-IT"/>
          <w14:ligatures w14:val="none"/>
        </w:rPr>
        <w:t xml:space="preserve">. </w:t>
      </w:r>
      <w:r w:rsidRPr="008C4CF7">
        <w:rPr>
          <w:rFonts w:ascii="Arial" w:eastAsia="Times New Roman" w:hAnsi="Arial" w:cs="Arial"/>
          <w:kern w:val="0"/>
          <w:sz w:val="24"/>
          <w:szCs w:val="24"/>
          <w14:ligatures w14:val="none"/>
        </w:rPr>
        <w:t xml:space="preserve">Diverted and induced demand: Evidence from the London-Paris passenger market. Research in Transportation Economics, 100, p.101304. </w:t>
      </w:r>
      <w:hyperlink r:id="rId10" w:history="1">
        <w:r w:rsidRPr="008C4CF7">
          <w:rPr>
            <w:rStyle w:val="Hyperlink"/>
            <w:rFonts w:ascii="Arial" w:eastAsia="Times New Roman" w:hAnsi="Arial" w:cs="Arial"/>
            <w:kern w:val="0"/>
            <w:sz w:val="24"/>
            <w:szCs w:val="24"/>
            <w14:ligatures w14:val="none"/>
          </w:rPr>
          <w:t>https://doi.org/10.1016/j.retrec.2023.101304</w:t>
        </w:r>
      </w:hyperlink>
      <w:r w:rsidRPr="008C4CF7">
        <w:rPr>
          <w:rFonts w:ascii="Arial" w:eastAsia="Times New Roman" w:hAnsi="Arial" w:cs="Arial"/>
          <w:kern w:val="0"/>
          <w:sz w:val="24"/>
          <w:szCs w:val="24"/>
          <w14:ligatures w14:val="none"/>
        </w:rPr>
        <w:t xml:space="preserve">  </w:t>
      </w:r>
    </w:p>
    <w:p w14:paraId="2BC9E551" w14:textId="0C63D025"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Barros, C.P.,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2005</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Measuring efficiency in the hotel sector. Annals of tourism research, 32(2), pp.456-477. </w:t>
      </w:r>
      <w:hyperlink r:id="rId11" w:history="1">
        <w:r w:rsidRPr="008C4CF7">
          <w:rPr>
            <w:rStyle w:val="Hyperlink"/>
            <w:rFonts w:ascii="Arial" w:eastAsia="Times New Roman" w:hAnsi="Arial" w:cs="Arial"/>
            <w:kern w:val="0"/>
            <w:sz w:val="24"/>
            <w:szCs w:val="24"/>
            <w14:ligatures w14:val="none"/>
          </w:rPr>
          <w:t>https://doi.org/10.1016/j.annals.2004.07.011</w:t>
        </w:r>
      </w:hyperlink>
      <w:r w:rsidRPr="008C4CF7">
        <w:rPr>
          <w:rFonts w:ascii="Arial" w:eastAsia="Times New Roman" w:hAnsi="Arial" w:cs="Arial"/>
          <w:kern w:val="0"/>
          <w:sz w:val="24"/>
          <w:szCs w:val="24"/>
          <w14:ligatures w14:val="none"/>
        </w:rPr>
        <w:t xml:space="preserve">  </w:t>
      </w:r>
    </w:p>
    <w:p w14:paraId="7B6F0F51" w14:textId="77777777"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Chan, H., Wan, L., &amp; Sin, L. (2007). Hospitality service failures: Who will be more dissatisfied? International Journal of Hospitality Management, 26, 531-545. Access Link</w:t>
      </w:r>
    </w:p>
    <w:p w14:paraId="6EAB8DC9" w14:textId="40B0C205"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Coles, T.,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2021</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Tourism, Brexit and the climate crisis: intersecting crises and </w:t>
      </w:r>
      <w:r w:rsidR="00C85E32">
        <w:rPr>
          <w:rFonts w:ascii="Arial" w:eastAsia="Times New Roman" w:hAnsi="Arial" w:cs="Arial"/>
          <w:kern w:val="0"/>
          <w:sz w:val="24"/>
          <w:szCs w:val="24"/>
          <w14:ligatures w14:val="none"/>
        </w:rPr>
        <w:t>their</w:t>
      </w:r>
      <w:r w:rsidRPr="008C4CF7">
        <w:rPr>
          <w:rFonts w:ascii="Arial" w:eastAsia="Times New Roman" w:hAnsi="Arial" w:cs="Arial"/>
          <w:kern w:val="0"/>
          <w:sz w:val="24"/>
          <w:szCs w:val="24"/>
          <w14:ligatures w14:val="none"/>
        </w:rPr>
        <w:t xml:space="preserve"> effects. </w:t>
      </w:r>
      <w:hyperlink r:id="rId12" w:history="1">
        <w:r w:rsidRPr="008C4CF7">
          <w:rPr>
            <w:rStyle w:val="Hyperlink"/>
            <w:rFonts w:ascii="Arial" w:eastAsia="Times New Roman" w:hAnsi="Arial" w:cs="Arial"/>
            <w:kern w:val="0"/>
            <w:sz w:val="24"/>
            <w:szCs w:val="24"/>
            <w14:ligatures w14:val="none"/>
          </w:rPr>
          <w:t>https://doi.org/10.1080/09669582.2020.1858304</w:t>
        </w:r>
      </w:hyperlink>
      <w:r w:rsidRPr="008C4CF7">
        <w:rPr>
          <w:rFonts w:ascii="Arial" w:eastAsia="Times New Roman" w:hAnsi="Arial" w:cs="Arial"/>
          <w:kern w:val="0"/>
          <w:sz w:val="24"/>
          <w:szCs w:val="24"/>
          <w14:ligatures w14:val="none"/>
        </w:rPr>
        <w:t xml:space="preserve">  </w:t>
      </w:r>
    </w:p>
    <w:p w14:paraId="466B3F7F" w14:textId="78B58965"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proofErr w:type="spellStart"/>
      <w:r w:rsidRPr="008C4CF7">
        <w:rPr>
          <w:rFonts w:ascii="Arial" w:eastAsia="Times New Roman" w:hAnsi="Arial" w:cs="Arial"/>
          <w:kern w:val="0"/>
          <w:sz w:val="24"/>
          <w:szCs w:val="24"/>
          <w14:ligatures w14:val="none"/>
        </w:rPr>
        <w:t>Crespí-Cladera</w:t>
      </w:r>
      <w:proofErr w:type="spellEnd"/>
      <w:r w:rsidRPr="008C4CF7">
        <w:rPr>
          <w:rFonts w:ascii="Arial" w:eastAsia="Times New Roman" w:hAnsi="Arial" w:cs="Arial"/>
          <w:kern w:val="0"/>
          <w:sz w:val="24"/>
          <w:szCs w:val="24"/>
          <w14:ligatures w14:val="none"/>
        </w:rPr>
        <w:t xml:space="preserve">, R., Martín-Oliver, A. and Pascual-Fuster, B.,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2021</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Financial distress in the hospitality industry during the Covid-19 disaster. Tourism Management, 85, p.104301. https://doi.org/10.1016/j.tourman.2021.104301 </w:t>
      </w:r>
    </w:p>
    <w:p w14:paraId="1B6FBF22" w14:textId="60F7A0E1"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proofErr w:type="spellStart"/>
      <w:r w:rsidRPr="008C4CF7">
        <w:rPr>
          <w:rFonts w:ascii="Arial" w:eastAsia="Times New Roman" w:hAnsi="Arial" w:cs="Arial"/>
          <w:kern w:val="0"/>
          <w:sz w:val="24"/>
          <w:szCs w:val="24"/>
          <w14:ligatures w14:val="none"/>
        </w:rPr>
        <w:t>Gummerus</w:t>
      </w:r>
      <w:proofErr w:type="spellEnd"/>
      <w:r w:rsidRPr="008C4CF7">
        <w:rPr>
          <w:rFonts w:ascii="Arial" w:eastAsia="Times New Roman" w:hAnsi="Arial" w:cs="Arial"/>
          <w:kern w:val="0"/>
          <w:sz w:val="24"/>
          <w:szCs w:val="24"/>
          <w14:ligatures w14:val="none"/>
        </w:rPr>
        <w:t xml:space="preserve">, J., Liljander, V., </w:t>
      </w:r>
      <w:proofErr w:type="spellStart"/>
      <w:r w:rsidRPr="008C4CF7">
        <w:rPr>
          <w:rFonts w:ascii="Arial" w:eastAsia="Times New Roman" w:hAnsi="Arial" w:cs="Arial"/>
          <w:kern w:val="0"/>
          <w:sz w:val="24"/>
          <w:szCs w:val="24"/>
          <w14:ligatures w14:val="none"/>
        </w:rPr>
        <w:t>Weman</w:t>
      </w:r>
      <w:proofErr w:type="spellEnd"/>
      <w:r w:rsidRPr="008C4CF7">
        <w:rPr>
          <w:rFonts w:ascii="Arial" w:eastAsia="Times New Roman" w:hAnsi="Arial" w:cs="Arial"/>
          <w:kern w:val="0"/>
          <w:sz w:val="24"/>
          <w:szCs w:val="24"/>
          <w14:ligatures w14:val="none"/>
        </w:rPr>
        <w:t xml:space="preserve">, E., &amp; </w:t>
      </w:r>
      <w:proofErr w:type="spellStart"/>
      <w:r w:rsidRPr="008C4CF7">
        <w:rPr>
          <w:rFonts w:ascii="Arial" w:eastAsia="Times New Roman" w:hAnsi="Arial" w:cs="Arial"/>
          <w:kern w:val="0"/>
          <w:sz w:val="24"/>
          <w:szCs w:val="24"/>
          <w14:ligatures w14:val="none"/>
        </w:rPr>
        <w:t>Pihlström</w:t>
      </w:r>
      <w:proofErr w:type="spellEnd"/>
      <w:r w:rsidRPr="008C4CF7">
        <w:rPr>
          <w:rFonts w:ascii="Arial" w:eastAsia="Times New Roman" w:hAnsi="Arial" w:cs="Arial"/>
          <w:kern w:val="0"/>
          <w:sz w:val="24"/>
          <w:szCs w:val="24"/>
          <w14:ligatures w14:val="none"/>
        </w:rPr>
        <w:t xml:space="preserve">, M.,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2012</w:t>
      </w:r>
      <w:r w:rsidR="00F6048C">
        <w:rPr>
          <w:rFonts w:ascii="Arial" w:eastAsia="Times New Roman" w:hAnsi="Arial" w:cs="Arial"/>
          <w:kern w:val="0"/>
          <w:sz w:val="24"/>
          <w:szCs w:val="24"/>
          <w14:ligatures w14:val="none"/>
        </w:rPr>
        <w:t>)0</w:t>
      </w:r>
      <w:r w:rsidRPr="008C4CF7">
        <w:rPr>
          <w:rFonts w:ascii="Arial" w:eastAsia="Times New Roman" w:hAnsi="Arial" w:cs="Arial"/>
          <w:kern w:val="0"/>
          <w:sz w:val="24"/>
          <w:szCs w:val="24"/>
          <w14:ligatures w14:val="none"/>
        </w:rPr>
        <w:t xml:space="preserve">. Customer engagement in a Facebook brand community. Management Research Review, 35, pp. 857-877. </w:t>
      </w:r>
      <w:hyperlink r:id="rId13" w:history="1">
        <w:r w:rsidRPr="008C4CF7">
          <w:rPr>
            <w:rStyle w:val="Hyperlink"/>
            <w:rFonts w:ascii="Arial" w:eastAsia="Times New Roman" w:hAnsi="Arial" w:cs="Arial"/>
            <w:kern w:val="0"/>
            <w:sz w:val="24"/>
            <w:szCs w:val="24"/>
            <w14:ligatures w14:val="none"/>
          </w:rPr>
          <w:t>https://doi.org/10.1108/01409171211256578</w:t>
        </w:r>
      </w:hyperlink>
      <w:r w:rsidRPr="008C4CF7">
        <w:rPr>
          <w:rFonts w:ascii="Arial" w:eastAsia="Times New Roman" w:hAnsi="Arial" w:cs="Arial"/>
          <w:kern w:val="0"/>
          <w:sz w:val="24"/>
          <w:szCs w:val="24"/>
          <w14:ligatures w14:val="none"/>
        </w:rPr>
        <w:t>.</w:t>
      </w:r>
    </w:p>
    <w:p w14:paraId="29044695" w14:textId="77777777"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Guttentag, D. (2015). Airbnb: Disruptive innovation and the rise of an informal tourism accommodation sector. Current Issues in Tourism, </w:t>
      </w:r>
      <w:r w:rsidRPr="008C4CF7">
        <w:rPr>
          <w:rFonts w:ascii="Arial" w:eastAsia="Times New Roman" w:hAnsi="Arial" w:cs="Arial"/>
          <w:kern w:val="0"/>
          <w:sz w:val="24"/>
          <w:szCs w:val="24"/>
          <w14:ligatures w14:val="none"/>
        </w:rPr>
        <w:lastRenderedPageBreak/>
        <w:t xml:space="preserve">18(12), 1192-1217. Available at: </w:t>
      </w:r>
      <w:hyperlink r:id="rId14" w:history="1">
        <w:r w:rsidRPr="008C4CF7">
          <w:rPr>
            <w:rStyle w:val="Hyperlink"/>
            <w:rFonts w:ascii="Arial" w:eastAsia="Times New Roman" w:hAnsi="Arial" w:cs="Arial"/>
            <w:kern w:val="0"/>
            <w:sz w:val="24"/>
            <w:szCs w:val="24"/>
            <w14:ligatures w14:val="none"/>
          </w:rPr>
          <w:t>https://doi.org/10.1080/13683500.2013.827159</w:t>
        </w:r>
      </w:hyperlink>
      <w:r w:rsidRPr="008C4CF7">
        <w:rPr>
          <w:rFonts w:ascii="Arial" w:eastAsia="Times New Roman" w:hAnsi="Arial" w:cs="Arial"/>
          <w:kern w:val="0"/>
          <w:sz w:val="24"/>
          <w:szCs w:val="24"/>
          <w14:ligatures w14:val="none"/>
        </w:rPr>
        <w:t xml:space="preserve">  </w:t>
      </w:r>
    </w:p>
    <w:p w14:paraId="241483B1" w14:textId="3C92993A"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Kang, T.H., James, S.D. and Fabian, F.,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2020</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Real options and strategic bankruptcy. Journal of Business Research, 117, pp.152-162. </w:t>
      </w:r>
      <w:hyperlink r:id="rId15" w:history="1">
        <w:r w:rsidRPr="008C4CF7">
          <w:rPr>
            <w:rStyle w:val="Hyperlink"/>
            <w:rFonts w:ascii="Arial" w:eastAsia="Times New Roman" w:hAnsi="Arial" w:cs="Arial"/>
            <w:kern w:val="0"/>
            <w:sz w:val="24"/>
            <w:szCs w:val="24"/>
            <w14:ligatures w14:val="none"/>
          </w:rPr>
          <w:t>https://doi.org/10.1016/j.jbusres.2020.05.057</w:t>
        </w:r>
      </w:hyperlink>
      <w:r w:rsidRPr="008C4CF7">
        <w:rPr>
          <w:rFonts w:ascii="Arial" w:eastAsia="Times New Roman" w:hAnsi="Arial" w:cs="Arial"/>
          <w:kern w:val="0"/>
          <w:sz w:val="24"/>
          <w:szCs w:val="24"/>
          <w14:ligatures w14:val="none"/>
        </w:rPr>
        <w:t xml:space="preserve">  </w:t>
      </w:r>
    </w:p>
    <w:p w14:paraId="420CF4AB" w14:textId="126363CA"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Khan, K., Su, C.W., Xiao, Y.D., Zhu, H. and Zhang, X.,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2021</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Trends in tourism under economic uncertainty. Tourism Economics, 27(4), pp.841-858. </w:t>
      </w:r>
      <w:hyperlink r:id="rId16" w:history="1">
        <w:r w:rsidRPr="008C4CF7">
          <w:rPr>
            <w:rStyle w:val="Hyperlink"/>
            <w:rFonts w:ascii="Arial" w:eastAsia="Times New Roman" w:hAnsi="Arial" w:cs="Arial"/>
            <w:kern w:val="0"/>
            <w:sz w:val="24"/>
            <w:szCs w:val="24"/>
            <w14:ligatures w14:val="none"/>
          </w:rPr>
          <w:t>https://doi.org/10.1177/1354816620909608</w:t>
        </w:r>
      </w:hyperlink>
      <w:r w:rsidRPr="008C4CF7">
        <w:rPr>
          <w:rFonts w:ascii="Arial" w:eastAsia="Times New Roman" w:hAnsi="Arial" w:cs="Arial"/>
          <w:kern w:val="0"/>
          <w:sz w:val="24"/>
          <w:szCs w:val="24"/>
          <w14:ligatures w14:val="none"/>
        </w:rPr>
        <w:t xml:space="preserve">  </w:t>
      </w:r>
    </w:p>
    <w:p w14:paraId="06131606" w14:textId="095789F9"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F6048C">
        <w:rPr>
          <w:rFonts w:ascii="Arial" w:eastAsia="Times New Roman" w:hAnsi="Arial" w:cs="Arial"/>
          <w:kern w:val="0"/>
          <w:sz w:val="24"/>
          <w:szCs w:val="24"/>
          <w:lang w:val="de-DE"/>
          <w14:ligatures w14:val="none"/>
        </w:rPr>
        <w:t xml:space="preserve">Kim, Y., Kim, D., &amp; Jai, T., </w:t>
      </w:r>
      <w:r w:rsidR="00F6048C">
        <w:rPr>
          <w:rFonts w:ascii="Arial" w:eastAsia="Times New Roman" w:hAnsi="Arial" w:cs="Arial"/>
          <w:kern w:val="0"/>
          <w:sz w:val="24"/>
          <w:szCs w:val="24"/>
          <w:lang w:val="de-DE"/>
          <w14:ligatures w14:val="none"/>
        </w:rPr>
        <w:t>(</w:t>
      </w:r>
      <w:r w:rsidRPr="00F6048C">
        <w:rPr>
          <w:rFonts w:ascii="Arial" w:eastAsia="Times New Roman" w:hAnsi="Arial" w:cs="Arial"/>
          <w:kern w:val="0"/>
          <w:sz w:val="24"/>
          <w:szCs w:val="24"/>
          <w:lang w:val="de-DE"/>
          <w14:ligatures w14:val="none"/>
        </w:rPr>
        <w:t>2016</w:t>
      </w:r>
      <w:r w:rsidR="00F6048C">
        <w:rPr>
          <w:rFonts w:ascii="Arial" w:eastAsia="Times New Roman" w:hAnsi="Arial" w:cs="Arial"/>
          <w:kern w:val="0"/>
          <w:sz w:val="24"/>
          <w:szCs w:val="24"/>
          <w:lang w:val="de-DE"/>
          <w14:ligatures w14:val="none"/>
        </w:rPr>
        <w:t>)</w:t>
      </w:r>
      <w:r w:rsidRPr="00F6048C">
        <w:rPr>
          <w:rFonts w:ascii="Arial" w:eastAsia="Times New Roman" w:hAnsi="Arial" w:cs="Arial"/>
          <w:kern w:val="0"/>
          <w:sz w:val="24"/>
          <w:szCs w:val="24"/>
          <w:lang w:val="de-DE"/>
          <w14:ligatures w14:val="none"/>
        </w:rPr>
        <w:t xml:space="preserve">. </w:t>
      </w:r>
      <w:r w:rsidRPr="008C4CF7">
        <w:rPr>
          <w:rFonts w:ascii="Arial" w:eastAsia="Times New Roman" w:hAnsi="Arial" w:cs="Arial"/>
          <w:kern w:val="0"/>
          <w:sz w:val="24"/>
          <w:szCs w:val="24"/>
          <w14:ligatures w14:val="none"/>
        </w:rPr>
        <w:t xml:space="preserve">One destination and two events: a comparative analysis on perceived value, satisfaction, and intention to revisit. Event Management, 20, pp. 327-339. </w:t>
      </w:r>
      <w:hyperlink r:id="rId17" w:history="1">
        <w:r w:rsidRPr="008C4CF7">
          <w:rPr>
            <w:rStyle w:val="Hyperlink"/>
            <w:rFonts w:ascii="Arial" w:eastAsia="Times New Roman" w:hAnsi="Arial" w:cs="Arial"/>
            <w:kern w:val="0"/>
            <w:sz w:val="24"/>
            <w:szCs w:val="24"/>
            <w14:ligatures w14:val="none"/>
          </w:rPr>
          <w:t>https://doi.org/10.3727/152599516X14682560744596</w:t>
        </w:r>
      </w:hyperlink>
      <w:r w:rsidRPr="008C4CF7">
        <w:rPr>
          <w:rFonts w:ascii="Arial" w:eastAsia="Times New Roman" w:hAnsi="Arial" w:cs="Arial"/>
          <w:kern w:val="0"/>
          <w:sz w:val="24"/>
          <w:szCs w:val="24"/>
          <w14:ligatures w14:val="none"/>
        </w:rPr>
        <w:t xml:space="preserve">. </w:t>
      </w:r>
    </w:p>
    <w:p w14:paraId="254085C0" w14:textId="77777777"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Li, L., &amp; Tabari, S. (2019). Impact of Airbnb on customers' behaviour in the UK hotel industry. Tourism Analysis, 24(1), 13-26. Available at: </w:t>
      </w:r>
      <w:hyperlink r:id="rId18" w:history="1">
        <w:r w:rsidRPr="008C4CF7">
          <w:rPr>
            <w:rStyle w:val="Hyperlink"/>
            <w:rFonts w:ascii="Arial" w:eastAsia="Times New Roman" w:hAnsi="Arial" w:cs="Arial"/>
            <w:kern w:val="0"/>
            <w:sz w:val="24"/>
            <w:szCs w:val="24"/>
            <w14:ligatures w14:val="none"/>
          </w:rPr>
          <w:t>http://shura.shu.ac.uk/23916/</w:t>
        </w:r>
      </w:hyperlink>
      <w:r w:rsidRPr="008C4CF7">
        <w:rPr>
          <w:rFonts w:ascii="Arial" w:eastAsia="Times New Roman" w:hAnsi="Arial" w:cs="Arial"/>
          <w:kern w:val="0"/>
          <w:sz w:val="24"/>
          <w:szCs w:val="24"/>
          <w14:ligatures w14:val="none"/>
        </w:rPr>
        <w:t xml:space="preserve"> </w:t>
      </w:r>
    </w:p>
    <w:p w14:paraId="3757D89D" w14:textId="18A9E819"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proofErr w:type="spellStart"/>
      <w:r w:rsidRPr="008C4CF7">
        <w:rPr>
          <w:rFonts w:ascii="Arial" w:eastAsia="Times New Roman" w:hAnsi="Arial" w:cs="Arial"/>
          <w:kern w:val="0"/>
          <w:sz w:val="24"/>
          <w:szCs w:val="24"/>
          <w14:ligatures w14:val="none"/>
        </w:rPr>
        <w:t>Marbouh</w:t>
      </w:r>
      <w:proofErr w:type="spellEnd"/>
      <w:r w:rsidRPr="008C4CF7">
        <w:rPr>
          <w:rFonts w:ascii="Arial" w:eastAsia="Times New Roman" w:hAnsi="Arial" w:cs="Arial"/>
          <w:kern w:val="0"/>
          <w:sz w:val="24"/>
          <w:szCs w:val="24"/>
          <w14:ligatures w14:val="none"/>
        </w:rPr>
        <w:t xml:space="preserve">, D., Khaleel, I., Al </w:t>
      </w:r>
      <w:proofErr w:type="spellStart"/>
      <w:r w:rsidRPr="008C4CF7">
        <w:rPr>
          <w:rFonts w:ascii="Arial" w:eastAsia="Times New Roman" w:hAnsi="Arial" w:cs="Arial"/>
          <w:kern w:val="0"/>
          <w:sz w:val="24"/>
          <w:szCs w:val="24"/>
          <w14:ligatures w14:val="none"/>
        </w:rPr>
        <w:t>Shanqiti</w:t>
      </w:r>
      <w:proofErr w:type="spellEnd"/>
      <w:r w:rsidRPr="008C4CF7">
        <w:rPr>
          <w:rFonts w:ascii="Arial" w:eastAsia="Times New Roman" w:hAnsi="Arial" w:cs="Arial"/>
          <w:kern w:val="0"/>
          <w:sz w:val="24"/>
          <w:szCs w:val="24"/>
          <w14:ligatures w14:val="none"/>
        </w:rPr>
        <w:t xml:space="preserve">, K., Al Tamimi, M., Simsekler, M.C.E., </w:t>
      </w:r>
      <w:proofErr w:type="spellStart"/>
      <w:r w:rsidRPr="008C4CF7">
        <w:rPr>
          <w:rFonts w:ascii="Arial" w:eastAsia="Times New Roman" w:hAnsi="Arial" w:cs="Arial"/>
          <w:kern w:val="0"/>
          <w:sz w:val="24"/>
          <w:szCs w:val="24"/>
          <w14:ligatures w14:val="none"/>
        </w:rPr>
        <w:t>Ellahham</w:t>
      </w:r>
      <w:proofErr w:type="spellEnd"/>
      <w:r w:rsidRPr="008C4CF7">
        <w:rPr>
          <w:rFonts w:ascii="Arial" w:eastAsia="Times New Roman" w:hAnsi="Arial" w:cs="Arial"/>
          <w:kern w:val="0"/>
          <w:sz w:val="24"/>
          <w:szCs w:val="24"/>
          <w14:ligatures w14:val="none"/>
        </w:rPr>
        <w:t xml:space="preserve">, S., </w:t>
      </w:r>
      <w:proofErr w:type="spellStart"/>
      <w:r w:rsidRPr="008C4CF7">
        <w:rPr>
          <w:rFonts w:ascii="Arial" w:eastAsia="Times New Roman" w:hAnsi="Arial" w:cs="Arial"/>
          <w:kern w:val="0"/>
          <w:sz w:val="24"/>
          <w:szCs w:val="24"/>
          <w14:ligatures w14:val="none"/>
        </w:rPr>
        <w:t>Alibazoglu</w:t>
      </w:r>
      <w:proofErr w:type="spellEnd"/>
      <w:r w:rsidRPr="008C4CF7">
        <w:rPr>
          <w:rFonts w:ascii="Arial" w:eastAsia="Times New Roman" w:hAnsi="Arial" w:cs="Arial"/>
          <w:kern w:val="0"/>
          <w:sz w:val="24"/>
          <w:szCs w:val="24"/>
          <w14:ligatures w14:val="none"/>
        </w:rPr>
        <w:t xml:space="preserve">, D. and </w:t>
      </w:r>
      <w:proofErr w:type="spellStart"/>
      <w:r w:rsidRPr="008C4CF7">
        <w:rPr>
          <w:rFonts w:ascii="Arial" w:eastAsia="Times New Roman" w:hAnsi="Arial" w:cs="Arial"/>
          <w:kern w:val="0"/>
          <w:sz w:val="24"/>
          <w:szCs w:val="24"/>
          <w14:ligatures w14:val="none"/>
        </w:rPr>
        <w:t>Alibazoglu</w:t>
      </w:r>
      <w:proofErr w:type="spellEnd"/>
      <w:r w:rsidRPr="008C4CF7">
        <w:rPr>
          <w:rFonts w:ascii="Arial" w:eastAsia="Times New Roman" w:hAnsi="Arial" w:cs="Arial"/>
          <w:kern w:val="0"/>
          <w:sz w:val="24"/>
          <w:szCs w:val="24"/>
          <w14:ligatures w14:val="none"/>
        </w:rPr>
        <w:t xml:space="preserve">, H.,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2020</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Evaluating the impact of patient no-shows on service quality. Risk management and healthcare policy, pp.509-517.  </w:t>
      </w:r>
      <w:hyperlink r:id="rId19" w:history="1">
        <w:r w:rsidRPr="008C4CF7">
          <w:rPr>
            <w:rStyle w:val="Hyperlink"/>
            <w:rFonts w:ascii="Arial" w:eastAsia="Times New Roman" w:hAnsi="Arial" w:cs="Arial"/>
            <w:kern w:val="0"/>
            <w:sz w:val="24"/>
            <w:szCs w:val="24"/>
            <w14:ligatures w14:val="none"/>
          </w:rPr>
          <w:t>https://www.tandfonline.com/doi/epdf/10.2147/RMHP.S232114?needAccess=true</w:t>
        </w:r>
      </w:hyperlink>
    </w:p>
    <w:p w14:paraId="401DCBE9" w14:textId="49183634"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Mustapha, A.H.A.C.H.M.I. and Abdelhaq, L.A.H.F.I.D.I.,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2024</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Economic Resilience in Tourism: Forecasting Financial Survival in Moroccan SME Hotels. African Scientific Journal, 3(23), pp.576-576. https://doi.org/10.5281/zenodo.11110423 </w:t>
      </w:r>
    </w:p>
    <w:p w14:paraId="5224916B" w14:textId="111D0362"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Nicolau, J.L. and Sharma, A.,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2022</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A review of research into drivers of firm value through event studies in tourism and hospitality: Launching the Annals of Tourism Research curated collection on drivers of firm value through event studies in tourism and hospitality. Annals of Tourism Research, 95, p.103430. </w:t>
      </w:r>
      <w:hyperlink r:id="rId20" w:history="1">
        <w:r w:rsidRPr="008C4CF7">
          <w:rPr>
            <w:rStyle w:val="Hyperlink"/>
            <w:rFonts w:ascii="Arial" w:eastAsia="Times New Roman" w:hAnsi="Arial" w:cs="Arial"/>
            <w:kern w:val="0"/>
            <w:sz w:val="24"/>
            <w:szCs w:val="24"/>
            <w14:ligatures w14:val="none"/>
          </w:rPr>
          <w:t>https://doi.org/10.1016/j.annals.2022.103430</w:t>
        </w:r>
      </w:hyperlink>
      <w:r w:rsidRPr="008C4CF7">
        <w:rPr>
          <w:rFonts w:ascii="Arial" w:eastAsia="Times New Roman" w:hAnsi="Arial" w:cs="Arial"/>
          <w:kern w:val="0"/>
          <w:sz w:val="24"/>
          <w:szCs w:val="24"/>
          <w14:ligatures w14:val="none"/>
        </w:rPr>
        <w:t xml:space="preserve"> </w:t>
      </w:r>
    </w:p>
    <w:p w14:paraId="5FEBA5AA" w14:textId="1DB0178F" w:rsidR="00646349" w:rsidRPr="008C4CF7" w:rsidRDefault="005C6984" w:rsidP="00933BAF">
      <w:pPr>
        <w:pStyle w:val="ListParagraph"/>
        <w:numPr>
          <w:ilvl w:val="0"/>
          <w:numId w:val="9"/>
        </w:numPr>
        <w:spacing w:after="0" w:line="360" w:lineRule="auto"/>
        <w:rPr>
          <w:rFonts w:ascii="Arial" w:eastAsia="Times New Roman" w:hAnsi="Arial" w:cs="Arial"/>
          <w:kern w:val="0"/>
          <w:sz w:val="24"/>
          <w:szCs w:val="24"/>
          <w14:ligatures w14:val="none"/>
        </w:rPr>
      </w:pPr>
      <w:proofErr w:type="spellStart"/>
      <w:r w:rsidRPr="005C6984">
        <w:rPr>
          <w:rFonts w:ascii="Arial" w:eastAsia="Times New Roman" w:hAnsi="Arial" w:cs="Arial"/>
          <w:kern w:val="0"/>
          <w:sz w:val="24"/>
          <w:szCs w:val="24"/>
          <w14:ligatures w14:val="none"/>
        </w:rPr>
        <w:lastRenderedPageBreak/>
        <w:t>Rasoolimanesh</w:t>
      </w:r>
      <w:proofErr w:type="spellEnd"/>
      <w:r w:rsidRPr="005C6984">
        <w:rPr>
          <w:rFonts w:ascii="Arial" w:eastAsia="Times New Roman" w:hAnsi="Arial" w:cs="Arial"/>
          <w:kern w:val="0"/>
          <w:sz w:val="24"/>
          <w:szCs w:val="24"/>
          <w14:ligatures w14:val="none"/>
        </w:rPr>
        <w:t xml:space="preserve">, S.M., </w:t>
      </w:r>
      <w:proofErr w:type="spellStart"/>
      <w:r w:rsidRPr="005C6984">
        <w:rPr>
          <w:rFonts w:ascii="Arial" w:eastAsia="Times New Roman" w:hAnsi="Arial" w:cs="Arial"/>
          <w:kern w:val="0"/>
          <w:sz w:val="24"/>
          <w:szCs w:val="24"/>
          <w14:ligatures w14:val="none"/>
        </w:rPr>
        <w:t>Iranmanesh</w:t>
      </w:r>
      <w:proofErr w:type="spellEnd"/>
      <w:r w:rsidRPr="005C6984">
        <w:rPr>
          <w:rFonts w:ascii="Arial" w:eastAsia="Times New Roman" w:hAnsi="Arial" w:cs="Arial"/>
          <w:kern w:val="0"/>
          <w:sz w:val="24"/>
          <w:szCs w:val="24"/>
          <w14:ligatures w14:val="none"/>
        </w:rPr>
        <w:t xml:space="preserve">, M., Seyfi, S., Ari Ragavan, N. and Jaafar, M., </w:t>
      </w:r>
      <w:r w:rsidR="00F6048C">
        <w:rPr>
          <w:rFonts w:ascii="Arial" w:eastAsia="Times New Roman" w:hAnsi="Arial" w:cs="Arial"/>
          <w:kern w:val="0"/>
          <w:sz w:val="24"/>
          <w:szCs w:val="24"/>
          <w14:ligatures w14:val="none"/>
        </w:rPr>
        <w:t>(</w:t>
      </w:r>
      <w:r w:rsidRPr="005C6984">
        <w:rPr>
          <w:rFonts w:ascii="Arial" w:eastAsia="Times New Roman" w:hAnsi="Arial" w:cs="Arial"/>
          <w:kern w:val="0"/>
          <w:sz w:val="24"/>
          <w:szCs w:val="24"/>
          <w14:ligatures w14:val="none"/>
        </w:rPr>
        <w:t>2023</w:t>
      </w:r>
      <w:r w:rsidR="00F6048C">
        <w:rPr>
          <w:rFonts w:ascii="Arial" w:eastAsia="Times New Roman" w:hAnsi="Arial" w:cs="Arial"/>
          <w:kern w:val="0"/>
          <w:sz w:val="24"/>
          <w:szCs w:val="24"/>
          <w14:ligatures w14:val="none"/>
        </w:rPr>
        <w:t>)</w:t>
      </w:r>
      <w:r w:rsidRPr="005C6984">
        <w:rPr>
          <w:rFonts w:ascii="Arial" w:eastAsia="Times New Roman" w:hAnsi="Arial" w:cs="Arial"/>
          <w:kern w:val="0"/>
          <w:sz w:val="24"/>
          <w:szCs w:val="24"/>
          <w14:ligatures w14:val="none"/>
        </w:rPr>
        <w:t>. Effects of perceived value on satisfaction and revisit intention: Domestic vs. international tourists. Journal of Vacation Marketing, 29(2), pp.222-241.</w:t>
      </w:r>
      <w:r w:rsidRPr="005C6984">
        <w:t xml:space="preserve"> </w:t>
      </w:r>
      <w:hyperlink r:id="rId21" w:history="1">
        <w:r w:rsidRPr="00F97B06">
          <w:rPr>
            <w:rStyle w:val="Hyperlink"/>
            <w:rFonts w:ascii="Arial" w:eastAsia="Times New Roman" w:hAnsi="Arial" w:cs="Arial"/>
            <w:kern w:val="0"/>
            <w:sz w:val="24"/>
            <w:szCs w:val="24"/>
            <w14:ligatures w14:val="none"/>
          </w:rPr>
          <w:t>https://doi.org/10.1177/13567667221086326</w:t>
        </w:r>
      </w:hyperlink>
      <w:r>
        <w:rPr>
          <w:rFonts w:ascii="Arial" w:eastAsia="Times New Roman" w:hAnsi="Arial" w:cs="Arial"/>
          <w:kern w:val="0"/>
          <w:sz w:val="24"/>
          <w:szCs w:val="24"/>
          <w14:ligatures w14:val="none"/>
        </w:rPr>
        <w:t xml:space="preserve"> </w:t>
      </w:r>
      <w:r w:rsidR="00646349" w:rsidRPr="008C4CF7">
        <w:rPr>
          <w:rFonts w:ascii="Arial" w:eastAsia="Times New Roman" w:hAnsi="Arial" w:cs="Arial"/>
          <w:kern w:val="0"/>
          <w:sz w:val="24"/>
          <w:szCs w:val="24"/>
          <w14:ligatures w14:val="none"/>
        </w:rPr>
        <w:t xml:space="preserve"> </w:t>
      </w:r>
    </w:p>
    <w:p w14:paraId="6E3F44E5" w14:textId="77777777"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F6048C">
        <w:rPr>
          <w:rFonts w:ascii="Arial" w:eastAsia="Times New Roman" w:hAnsi="Arial" w:cs="Arial"/>
          <w:kern w:val="0"/>
          <w:sz w:val="24"/>
          <w:szCs w:val="24"/>
          <w:lang w:val="it-IT"/>
          <w14:ligatures w14:val="none"/>
        </w:rPr>
        <w:t xml:space="preserve">Ribeiro, N., Duarte, P., &amp; </w:t>
      </w:r>
      <w:proofErr w:type="spellStart"/>
      <w:r w:rsidRPr="00F6048C">
        <w:rPr>
          <w:rFonts w:ascii="Arial" w:eastAsia="Times New Roman" w:hAnsi="Arial" w:cs="Arial"/>
          <w:kern w:val="0"/>
          <w:sz w:val="24"/>
          <w:szCs w:val="24"/>
          <w:lang w:val="it-IT"/>
          <w14:ligatures w14:val="none"/>
        </w:rPr>
        <w:t>Fidalgo</w:t>
      </w:r>
      <w:proofErr w:type="spellEnd"/>
      <w:r w:rsidRPr="00F6048C">
        <w:rPr>
          <w:rFonts w:ascii="Arial" w:eastAsia="Times New Roman" w:hAnsi="Arial" w:cs="Arial"/>
          <w:kern w:val="0"/>
          <w:sz w:val="24"/>
          <w:szCs w:val="24"/>
          <w:lang w:val="it-IT"/>
          <w14:ligatures w14:val="none"/>
        </w:rPr>
        <w:t xml:space="preserve">, J. (2020). </w:t>
      </w:r>
      <w:r w:rsidRPr="008C4CF7">
        <w:rPr>
          <w:rFonts w:ascii="Arial" w:eastAsia="Times New Roman" w:hAnsi="Arial" w:cs="Arial"/>
          <w:kern w:val="0"/>
          <w:sz w:val="24"/>
          <w:szCs w:val="24"/>
          <w14:ligatures w14:val="none"/>
        </w:rPr>
        <w:t xml:space="preserve">Authentic leadership’s effect on customer orientation and turnover intention among Portuguese hospitality employees. International Journal of Contemporary Hospitality Management, 32(7), 2097-2116. </w:t>
      </w:r>
      <w:hyperlink r:id="rId22" w:history="1">
        <w:r w:rsidRPr="008C4CF7">
          <w:rPr>
            <w:rStyle w:val="Hyperlink"/>
            <w:rFonts w:ascii="Arial" w:eastAsia="Times New Roman" w:hAnsi="Arial" w:cs="Arial"/>
            <w:kern w:val="0"/>
            <w:sz w:val="24"/>
            <w:szCs w:val="24"/>
            <w14:ligatures w14:val="none"/>
          </w:rPr>
          <w:t>https://iconline.ipleiria.pt/bitstream/10400.8/5912/1/Final%20Draft.pdf</w:t>
        </w:r>
      </w:hyperlink>
      <w:r w:rsidRPr="008C4CF7">
        <w:rPr>
          <w:rFonts w:ascii="Arial" w:eastAsia="Times New Roman" w:hAnsi="Arial" w:cs="Arial"/>
          <w:kern w:val="0"/>
          <w:sz w:val="24"/>
          <w:szCs w:val="24"/>
          <w14:ligatures w14:val="none"/>
        </w:rPr>
        <w:t xml:space="preserve"> </w:t>
      </w:r>
    </w:p>
    <w:p w14:paraId="0C42F2BD" w14:textId="03B9CFD7"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Sáez-Fernández, F.J., Jiménez-Hernández, I. and Ostos-Rey, M.D.S., </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2020</w:t>
      </w:r>
      <w:r w:rsidR="00F6048C">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Seasonality and efficiency of the hotel industry in the Balearic Islands: Implications for economic and environmental sustainability. Sustainability, 12(9), p.3506. </w:t>
      </w:r>
      <w:hyperlink r:id="rId23" w:history="1">
        <w:r w:rsidRPr="008C4CF7">
          <w:rPr>
            <w:rStyle w:val="Hyperlink"/>
            <w:rFonts w:ascii="Arial" w:eastAsia="Times New Roman" w:hAnsi="Arial" w:cs="Arial"/>
            <w:kern w:val="0"/>
            <w:sz w:val="24"/>
            <w:szCs w:val="24"/>
            <w14:ligatures w14:val="none"/>
          </w:rPr>
          <w:t>https://doi.org/10.3390/su12093506</w:t>
        </w:r>
      </w:hyperlink>
      <w:r w:rsidRPr="008C4CF7">
        <w:rPr>
          <w:rFonts w:ascii="Arial" w:eastAsia="Times New Roman" w:hAnsi="Arial" w:cs="Arial"/>
          <w:kern w:val="0"/>
          <w:sz w:val="24"/>
          <w:szCs w:val="24"/>
          <w14:ligatures w14:val="none"/>
        </w:rPr>
        <w:t xml:space="preserve">  </w:t>
      </w:r>
    </w:p>
    <w:p w14:paraId="7F6705B6" w14:textId="1F559E58"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Salem, R., Bahadori-Jahromi, A., Mylona, A., Godfrey, P. and Cook, D., </w:t>
      </w:r>
      <w:r w:rsidR="00933BAF">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2020</w:t>
      </w:r>
      <w:r w:rsidR="00933BAF">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Energy performance and cost analysis for the </w:t>
      </w:r>
      <w:proofErr w:type="spellStart"/>
      <w:r w:rsidRPr="008C4CF7">
        <w:rPr>
          <w:rFonts w:ascii="Arial" w:eastAsia="Times New Roman" w:hAnsi="Arial" w:cs="Arial"/>
          <w:kern w:val="0"/>
          <w:sz w:val="24"/>
          <w:szCs w:val="24"/>
          <w14:ligatures w14:val="none"/>
        </w:rPr>
        <w:t>nZEB</w:t>
      </w:r>
      <w:proofErr w:type="spellEnd"/>
      <w:r w:rsidRPr="008C4CF7">
        <w:rPr>
          <w:rFonts w:ascii="Arial" w:eastAsia="Times New Roman" w:hAnsi="Arial" w:cs="Arial"/>
          <w:kern w:val="0"/>
          <w:sz w:val="24"/>
          <w:szCs w:val="24"/>
          <w14:ligatures w14:val="none"/>
        </w:rPr>
        <w:t xml:space="preserve"> retrofit of a typical UK hotel. Journal of Building Engineering, 31, p.101403.  </w:t>
      </w:r>
      <w:hyperlink r:id="rId24" w:history="1">
        <w:r w:rsidRPr="008C4CF7">
          <w:rPr>
            <w:rStyle w:val="Hyperlink"/>
            <w:rFonts w:ascii="Arial" w:eastAsia="Times New Roman" w:hAnsi="Arial" w:cs="Arial"/>
            <w:kern w:val="0"/>
            <w:sz w:val="24"/>
            <w:szCs w:val="24"/>
            <w14:ligatures w14:val="none"/>
          </w:rPr>
          <w:t>https://doi.org/10.1016/j.jobe.2020.101403</w:t>
        </w:r>
      </w:hyperlink>
      <w:r w:rsidRPr="008C4CF7">
        <w:rPr>
          <w:rFonts w:ascii="Arial" w:eastAsia="Times New Roman" w:hAnsi="Arial" w:cs="Arial"/>
          <w:kern w:val="0"/>
          <w:sz w:val="24"/>
          <w:szCs w:val="24"/>
          <w14:ligatures w14:val="none"/>
        </w:rPr>
        <w:t xml:space="preserve">  </w:t>
      </w:r>
    </w:p>
    <w:p w14:paraId="2E531B24" w14:textId="008044C6"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Sea, K., Woo, L., Mun, S.G., and Soh, J., </w:t>
      </w:r>
      <w:r w:rsidR="00933BAF">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2021</w:t>
      </w:r>
      <w:r w:rsidR="00933BAF">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The asset-light business model and firm performance in complex and dynamic environments: The dynamic capabilities view. </w:t>
      </w:r>
      <w:hyperlink r:id="rId25" w:history="1">
        <w:r w:rsidRPr="008C4CF7">
          <w:rPr>
            <w:rStyle w:val="Hyperlink"/>
            <w:rFonts w:ascii="Arial" w:eastAsia="Times New Roman" w:hAnsi="Arial" w:cs="Arial"/>
            <w:kern w:val="0"/>
            <w:sz w:val="24"/>
            <w:szCs w:val="24"/>
            <w14:ligatures w14:val="none"/>
          </w:rPr>
          <w:t>https://doi.org/10.1016/j.tourman.2021.104311</w:t>
        </w:r>
      </w:hyperlink>
      <w:r w:rsidRPr="008C4CF7">
        <w:rPr>
          <w:rFonts w:ascii="Arial" w:eastAsia="Times New Roman" w:hAnsi="Arial" w:cs="Arial"/>
          <w:kern w:val="0"/>
          <w:sz w:val="24"/>
          <w:szCs w:val="24"/>
          <w14:ligatures w14:val="none"/>
        </w:rPr>
        <w:t xml:space="preserve">  </w:t>
      </w:r>
    </w:p>
    <w:p w14:paraId="45451004" w14:textId="186CF879"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Shin, M., &amp; Back, K., </w:t>
      </w:r>
      <w:r w:rsidR="00933BAF">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2020</w:t>
      </w:r>
      <w:r w:rsidR="00933BAF">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Effect of Cognitive Engagement on the Development of Brand Love in a Hotel Context. Journal of Hospitality &amp; Tourism Research, 44, pp. 328 - 350. </w:t>
      </w:r>
      <w:hyperlink r:id="rId26" w:history="1">
        <w:r w:rsidRPr="008C4CF7">
          <w:rPr>
            <w:rStyle w:val="Hyperlink"/>
            <w:rFonts w:ascii="Arial" w:eastAsia="Times New Roman" w:hAnsi="Arial" w:cs="Arial"/>
            <w:kern w:val="0"/>
            <w:sz w:val="24"/>
            <w:szCs w:val="24"/>
            <w14:ligatures w14:val="none"/>
          </w:rPr>
          <w:t>https://doi.org/10.1177/1096348019890055</w:t>
        </w:r>
      </w:hyperlink>
      <w:r w:rsidRPr="008C4CF7">
        <w:rPr>
          <w:rFonts w:ascii="Arial" w:eastAsia="Times New Roman" w:hAnsi="Arial" w:cs="Arial"/>
          <w:kern w:val="0"/>
          <w:sz w:val="24"/>
          <w:szCs w:val="24"/>
          <w14:ligatures w14:val="none"/>
        </w:rPr>
        <w:t xml:space="preserve">. </w:t>
      </w:r>
    </w:p>
    <w:p w14:paraId="05843E6D" w14:textId="77777777"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F6048C">
        <w:rPr>
          <w:rFonts w:ascii="Arial" w:eastAsia="Times New Roman" w:hAnsi="Arial" w:cs="Arial"/>
          <w:kern w:val="0"/>
          <w:sz w:val="24"/>
          <w:szCs w:val="24"/>
          <w:lang w:val="nl-NL"/>
          <w14:ligatures w14:val="none"/>
        </w:rPr>
        <w:t xml:space="preserve">Wen, B., </w:t>
      </w:r>
      <w:proofErr w:type="spellStart"/>
      <w:r w:rsidRPr="00F6048C">
        <w:rPr>
          <w:rFonts w:ascii="Arial" w:eastAsia="Times New Roman" w:hAnsi="Arial" w:cs="Arial"/>
          <w:kern w:val="0"/>
          <w:sz w:val="24"/>
          <w:szCs w:val="24"/>
          <w:lang w:val="nl-NL"/>
          <w14:ligatures w14:val="none"/>
        </w:rPr>
        <w:t>Zhou</w:t>
      </w:r>
      <w:proofErr w:type="spellEnd"/>
      <w:r w:rsidRPr="00F6048C">
        <w:rPr>
          <w:rFonts w:ascii="Arial" w:eastAsia="Times New Roman" w:hAnsi="Arial" w:cs="Arial"/>
          <w:kern w:val="0"/>
          <w:sz w:val="24"/>
          <w:szCs w:val="24"/>
          <w:lang w:val="nl-NL"/>
          <w14:ligatures w14:val="none"/>
        </w:rPr>
        <w:t xml:space="preserve">, X., Hu, Y., &amp; Zhang, X. (2020). </w:t>
      </w:r>
      <w:r w:rsidRPr="008C4CF7">
        <w:rPr>
          <w:rFonts w:ascii="Arial" w:eastAsia="Times New Roman" w:hAnsi="Arial" w:cs="Arial"/>
          <w:kern w:val="0"/>
          <w:sz w:val="24"/>
          <w:szCs w:val="24"/>
          <w14:ligatures w14:val="none"/>
        </w:rPr>
        <w:t xml:space="preserve">Role stress and turnover intention of front-line hotel employees: The roles of burnout and service climate. Frontiers in Psychology, 11, 36. </w:t>
      </w:r>
      <w:hyperlink r:id="rId27" w:history="1">
        <w:r w:rsidRPr="008C4CF7">
          <w:rPr>
            <w:rStyle w:val="Hyperlink"/>
            <w:rFonts w:ascii="Arial" w:eastAsia="Times New Roman" w:hAnsi="Arial" w:cs="Arial"/>
            <w:kern w:val="0"/>
            <w:sz w:val="24"/>
            <w:szCs w:val="24"/>
            <w14:ligatures w14:val="none"/>
          </w:rPr>
          <w:t>https://doi.org/10.3389/fpsyg.2020.00036</w:t>
        </w:r>
      </w:hyperlink>
    </w:p>
    <w:p w14:paraId="3D5B8E53" w14:textId="31BAEB51" w:rsidR="00646349" w:rsidRPr="008C4CF7" w:rsidRDefault="00646349" w:rsidP="00933BAF">
      <w:pPr>
        <w:pStyle w:val="ListParagraph"/>
        <w:numPr>
          <w:ilvl w:val="0"/>
          <w:numId w:val="9"/>
        </w:numPr>
        <w:spacing w:after="0" w:line="360" w:lineRule="auto"/>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Xu, F., &amp; Wang, Y., </w:t>
      </w:r>
      <w:r w:rsidR="00933BAF">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2019</w:t>
      </w:r>
      <w:r w:rsidR="00933BAF">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Enhancing Employee Innovation Through Customer Engagement: The Role of Customer Interactivity, Employee </w:t>
      </w:r>
      <w:r w:rsidRPr="008C4CF7">
        <w:rPr>
          <w:rFonts w:ascii="Arial" w:eastAsia="Times New Roman" w:hAnsi="Arial" w:cs="Arial"/>
          <w:kern w:val="0"/>
          <w:sz w:val="24"/>
          <w:szCs w:val="24"/>
          <w14:ligatures w14:val="none"/>
        </w:rPr>
        <w:lastRenderedPageBreak/>
        <w:t xml:space="preserve">Affect, and Motivations. Journal of Hospitality &amp; Tourism Research, 44, pp. 351 - 376. </w:t>
      </w:r>
      <w:hyperlink r:id="rId28" w:history="1">
        <w:r w:rsidRPr="008C4CF7">
          <w:rPr>
            <w:rStyle w:val="Hyperlink"/>
            <w:rFonts w:ascii="Arial" w:eastAsia="Times New Roman" w:hAnsi="Arial" w:cs="Arial"/>
            <w:kern w:val="0"/>
            <w:sz w:val="24"/>
            <w:szCs w:val="24"/>
            <w14:ligatures w14:val="none"/>
          </w:rPr>
          <w:t>https://doi.org/10.1177/1096348019893043</w:t>
        </w:r>
      </w:hyperlink>
      <w:r w:rsidRPr="008C4CF7">
        <w:rPr>
          <w:rFonts w:ascii="Arial" w:eastAsia="Times New Roman" w:hAnsi="Arial" w:cs="Arial"/>
          <w:kern w:val="0"/>
          <w:sz w:val="24"/>
          <w:szCs w:val="24"/>
          <w14:ligatures w14:val="none"/>
        </w:rPr>
        <w:t>.</w:t>
      </w:r>
    </w:p>
    <w:p w14:paraId="7C6FDEDD" w14:textId="06A1A968" w:rsidR="00646349" w:rsidRPr="008C4CF7" w:rsidRDefault="00646349" w:rsidP="008C4CF7">
      <w:pPr>
        <w:pStyle w:val="ListParagraph"/>
        <w:numPr>
          <w:ilvl w:val="0"/>
          <w:numId w:val="9"/>
        </w:numPr>
        <w:spacing w:after="0" w:line="360" w:lineRule="auto"/>
        <w:jc w:val="both"/>
        <w:rPr>
          <w:rFonts w:ascii="Arial" w:eastAsia="Times New Roman" w:hAnsi="Arial" w:cs="Arial"/>
          <w:kern w:val="0"/>
          <w:sz w:val="24"/>
          <w:szCs w:val="24"/>
          <w14:ligatures w14:val="none"/>
        </w:rPr>
      </w:pPr>
      <w:r w:rsidRPr="008C4CF7">
        <w:rPr>
          <w:rFonts w:ascii="Arial" w:eastAsia="Times New Roman" w:hAnsi="Arial" w:cs="Arial"/>
          <w:kern w:val="0"/>
          <w:sz w:val="24"/>
          <w:szCs w:val="24"/>
          <w14:ligatures w14:val="none"/>
        </w:rPr>
        <w:t xml:space="preserve">Yan, Z., Mansor, Z., Choo, W., &amp; Abdullah, A., </w:t>
      </w:r>
      <w:r w:rsidR="00933BAF">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2021</w:t>
      </w:r>
      <w:r w:rsidR="00933BAF">
        <w:rPr>
          <w:rFonts w:ascii="Arial" w:eastAsia="Times New Roman" w:hAnsi="Arial" w:cs="Arial"/>
          <w:kern w:val="0"/>
          <w:sz w:val="24"/>
          <w:szCs w:val="24"/>
          <w14:ligatures w14:val="none"/>
        </w:rPr>
        <w:t>)</w:t>
      </w:r>
      <w:r w:rsidRPr="008C4CF7">
        <w:rPr>
          <w:rFonts w:ascii="Arial" w:eastAsia="Times New Roman" w:hAnsi="Arial" w:cs="Arial"/>
          <w:kern w:val="0"/>
          <w:sz w:val="24"/>
          <w:szCs w:val="24"/>
          <w14:ligatures w14:val="none"/>
        </w:rPr>
        <w:t xml:space="preserve">. Mitigating Effect of Psychological Capital on Employees’ Withdrawal Behavior in the Presence of Job Attitudes: Evidence From Five-Star Hotels in Malaysia. Frontiers in Psychology, 12. </w:t>
      </w:r>
      <w:hyperlink r:id="rId29" w:history="1">
        <w:r w:rsidRPr="008C4CF7">
          <w:rPr>
            <w:rStyle w:val="Hyperlink"/>
            <w:rFonts w:ascii="Arial" w:eastAsia="Times New Roman" w:hAnsi="Arial" w:cs="Arial"/>
            <w:kern w:val="0"/>
            <w:sz w:val="24"/>
            <w:szCs w:val="24"/>
            <w14:ligatures w14:val="none"/>
          </w:rPr>
          <w:t>https://doi.org/10.3389/fpsyg.2021.617023</w:t>
        </w:r>
      </w:hyperlink>
      <w:r w:rsidRPr="008C4CF7">
        <w:rPr>
          <w:rFonts w:ascii="Arial" w:eastAsia="Times New Roman" w:hAnsi="Arial" w:cs="Arial"/>
          <w:kern w:val="0"/>
          <w:sz w:val="24"/>
          <w:szCs w:val="24"/>
          <w14:ligatures w14:val="none"/>
        </w:rPr>
        <w:t>.</w:t>
      </w:r>
    </w:p>
    <w:sectPr w:rsidR="00646349" w:rsidRPr="008C4CF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BD3AA7" w14:textId="77777777" w:rsidR="007019A7" w:rsidRDefault="007019A7" w:rsidP="004978F6">
      <w:pPr>
        <w:spacing w:after="0" w:line="240" w:lineRule="auto"/>
      </w:pPr>
      <w:r>
        <w:separator/>
      </w:r>
    </w:p>
  </w:endnote>
  <w:endnote w:type="continuationSeparator" w:id="0">
    <w:p w14:paraId="668FD682" w14:textId="77777777" w:rsidR="007019A7" w:rsidRDefault="007019A7" w:rsidP="004978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4359B5" w14:textId="77777777" w:rsidR="007019A7" w:rsidRDefault="007019A7" w:rsidP="004978F6">
      <w:pPr>
        <w:spacing w:after="0" w:line="240" w:lineRule="auto"/>
      </w:pPr>
      <w:r>
        <w:separator/>
      </w:r>
    </w:p>
  </w:footnote>
  <w:footnote w:type="continuationSeparator" w:id="0">
    <w:p w14:paraId="7AAAF518" w14:textId="77777777" w:rsidR="007019A7" w:rsidRDefault="007019A7" w:rsidP="004978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BC6FC3"/>
    <w:multiLevelType w:val="hybridMultilevel"/>
    <w:tmpl w:val="A566B7B0"/>
    <w:lvl w:ilvl="0" w:tplc="24649384">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350FE4"/>
    <w:multiLevelType w:val="multilevel"/>
    <w:tmpl w:val="7B90AF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D459DB"/>
    <w:multiLevelType w:val="multilevel"/>
    <w:tmpl w:val="46189C7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8F1FE2"/>
    <w:multiLevelType w:val="hybridMultilevel"/>
    <w:tmpl w:val="96F2388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8A0975"/>
    <w:multiLevelType w:val="hybridMultilevel"/>
    <w:tmpl w:val="10F0059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15E818AD"/>
    <w:multiLevelType w:val="hybridMultilevel"/>
    <w:tmpl w:val="A050A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BC0AAC"/>
    <w:multiLevelType w:val="hybridMultilevel"/>
    <w:tmpl w:val="3DB0E3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24A33F3A"/>
    <w:multiLevelType w:val="multilevel"/>
    <w:tmpl w:val="B1405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6B4784"/>
    <w:multiLevelType w:val="multilevel"/>
    <w:tmpl w:val="BCC21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DA31FC"/>
    <w:multiLevelType w:val="multilevel"/>
    <w:tmpl w:val="87F66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B9F1E38"/>
    <w:multiLevelType w:val="multilevel"/>
    <w:tmpl w:val="F57EA2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2471A0"/>
    <w:multiLevelType w:val="hybridMultilevel"/>
    <w:tmpl w:val="D43810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3DD5F0D"/>
    <w:multiLevelType w:val="multilevel"/>
    <w:tmpl w:val="74B85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3B3BE7"/>
    <w:multiLevelType w:val="multilevel"/>
    <w:tmpl w:val="92E87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D244EFD"/>
    <w:multiLevelType w:val="hybridMultilevel"/>
    <w:tmpl w:val="E6526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796172"/>
    <w:multiLevelType w:val="multilevel"/>
    <w:tmpl w:val="50E60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BF3643"/>
    <w:multiLevelType w:val="hybridMultilevel"/>
    <w:tmpl w:val="CDE8E5D0"/>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7D79670B"/>
    <w:multiLevelType w:val="hybridMultilevel"/>
    <w:tmpl w:val="CD9A488C"/>
    <w:lvl w:ilvl="0" w:tplc="2464938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0607207">
    <w:abstractNumId w:val="7"/>
  </w:num>
  <w:num w:numId="2" w16cid:durableId="1194417165">
    <w:abstractNumId w:val="15"/>
  </w:num>
  <w:num w:numId="3" w16cid:durableId="1738745930">
    <w:abstractNumId w:val="8"/>
  </w:num>
  <w:num w:numId="4" w16cid:durableId="1014965250">
    <w:abstractNumId w:val="13"/>
  </w:num>
  <w:num w:numId="5" w16cid:durableId="1938053757">
    <w:abstractNumId w:val="2"/>
  </w:num>
  <w:num w:numId="6" w16cid:durableId="2050763341">
    <w:abstractNumId w:val="9"/>
  </w:num>
  <w:num w:numId="7" w16cid:durableId="764763819">
    <w:abstractNumId w:val="3"/>
  </w:num>
  <w:num w:numId="8" w16cid:durableId="1163009836">
    <w:abstractNumId w:val="6"/>
  </w:num>
  <w:num w:numId="9" w16cid:durableId="2050912330">
    <w:abstractNumId w:val="4"/>
  </w:num>
  <w:num w:numId="10" w16cid:durableId="1960408837">
    <w:abstractNumId w:val="12"/>
  </w:num>
  <w:num w:numId="11" w16cid:durableId="1065831525">
    <w:abstractNumId w:val="10"/>
  </w:num>
  <w:num w:numId="12" w16cid:durableId="1491406953">
    <w:abstractNumId w:val="1"/>
  </w:num>
  <w:num w:numId="13" w16cid:durableId="22557888">
    <w:abstractNumId w:val="14"/>
  </w:num>
  <w:num w:numId="14" w16cid:durableId="1583026720">
    <w:abstractNumId w:val="17"/>
  </w:num>
  <w:num w:numId="15" w16cid:durableId="1473718424">
    <w:abstractNumId w:val="5"/>
  </w:num>
  <w:num w:numId="16" w16cid:durableId="978877867">
    <w:abstractNumId w:val="11"/>
  </w:num>
  <w:num w:numId="17" w16cid:durableId="1485122696">
    <w:abstractNumId w:val="0"/>
  </w:num>
  <w:num w:numId="18" w16cid:durableId="180272155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A49"/>
    <w:rsid w:val="0001178B"/>
    <w:rsid w:val="00033D11"/>
    <w:rsid w:val="00045238"/>
    <w:rsid w:val="00074473"/>
    <w:rsid w:val="00077171"/>
    <w:rsid w:val="000846A8"/>
    <w:rsid w:val="00093CFA"/>
    <w:rsid w:val="000B522C"/>
    <w:rsid w:val="000E2DBA"/>
    <w:rsid w:val="000E3187"/>
    <w:rsid w:val="000F6A97"/>
    <w:rsid w:val="00103772"/>
    <w:rsid w:val="00116F9E"/>
    <w:rsid w:val="00130E07"/>
    <w:rsid w:val="001314A1"/>
    <w:rsid w:val="001443AB"/>
    <w:rsid w:val="001462A6"/>
    <w:rsid w:val="001470BB"/>
    <w:rsid w:val="0017488B"/>
    <w:rsid w:val="00185B37"/>
    <w:rsid w:val="00197720"/>
    <w:rsid w:val="001C37CA"/>
    <w:rsid w:val="001D20AF"/>
    <w:rsid w:val="001E0957"/>
    <w:rsid w:val="001E60F9"/>
    <w:rsid w:val="002204EF"/>
    <w:rsid w:val="00251F68"/>
    <w:rsid w:val="00267EAF"/>
    <w:rsid w:val="00270465"/>
    <w:rsid w:val="002962DC"/>
    <w:rsid w:val="002B4394"/>
    <w:rsid w:val="002E70EC"/>
    <w:rsid w:val="0031444C"/>
    <w:rsid w:val="0033369C"/>
    <w:rsid w:val="00340AB8"/>
    <w:rsid w:val="00370CF2"/>
    <w:rsid w:val="00373AB5"/>
    <w:rsid w:val="00394C26"/>
    <w:rsid w:val="003966F9"/>
    <w:rsid w:val="003B03B0"/>
    <w:rsid w:val="003C34DC"/>
    <w:rsid w:val="003C6623"/>
    <w:rsid w:val="003E1FFC"/>
    <w:rsid w:val="003F302A"/>
    <w:rsid w:val="00440529"/>
    <w:rsid w:val="00445048"/>
    <w:rsid w:val="00453B9A"/>
    <w:rsid w:val="00455428"/>
    <w:rsid w:val="004625AC"/>
    <w:rsid w:val="00471C31"/>
    <w:rsid w:val="0049486D"/>
    <w:rsid w:val="004978F6"/>
    <w:rsid w:val="004A0F32"/>
    <w:rsid w:val="004A7D7A"/>
    <w:rsid w:val="004B3F20"/>
    <w:rsid w:val="004B7BA8"/>
    <w:rsid w:val="004D361C"/>
    <w:rsid w:val="00564E68"/>
    <w:rsid w:val="005675FA"/>
    <w:rsid w:val="00576412"/>
    <w:rsid w:val="00577A4D"/>
    <w:rsid w:val="005C6984"/>
    <w:rsid w:val="005D031D"/>
    <w:rsid w:val="005D13DA"/>
    <w:rsid w:val="005E7C95"/>
    <w:rsid w:val="00632346"/>
    <w:rsid w:val="00646349"/>
    <w:rsid w:val="00656C84"/>
    <w:rsid w:val="006A0C17"/>
    <w:rsid w:val="006A188A"/>
    <w:rsid w:val="006A48ED"/>
    <w:rsid w:val="006A7CB8"/>
    <w:rsid w:val="006B4718"/>
    <w:rsid w:val="006B5AE4"/>
    <w:rsid w:val="006C68E9"/>
    <w:rsid w:val="006D7184"/>
    <w:rsid w:val="006E0854"/>
    <w:rsid w:val="007019A7"/>
    <w:rsid w:val="007130A0"/>
    <w:rsid w:val="00713378"/>
    <w:rsid w:val="007144B6"/>
    <w:rsid w:val="00731B93"/>
    <w:rsid w:val="00740DCF"/>
    <w:rsid w:val="0074753C"/>
    <w:rsid w:val="0075750D"/>
    <w:rsid w:val="00782084"/>
    <w:rsid w:val="00782302"/>
    <w:rsid w:val="00783D96"/>
    <w:rsid w:val="00785A5D"/>
    <w:rsid w:val="007866E2"/>
    <w:rsid w:val="007A5991"/>
    <w:rsid w:val="007C62A2"/>
    <w:rsid w:val="007E54C4"/>
    <w:rsid w:val="007E5C51"/>
    <w:rsid w:val="007F0FE7"/>
    <w:rsid w:val="008160E8"/>
    <w:rsid w:val="00823060"/>
    <w:rsid w:val="00826544"/>
    <w:rsid w:val="008336EB"/>
    <w:rsid w:val="00846BF5"/>
    <w:rsid w:val="0085222D"/>
    <w:rsid w:val="008533ED"/>
    <w:rsid w:val="0087342F"/>
    <w:rsid w:val="00874D4D"/>
    <w:rsid w:val="00884EB3"/>
    <w:rsid w:val="008B07C8"/>
    <w:rsid w:val="008C4CF7"/>
    <w:rsid w:val="008E418E"/>
    <w:rsid w:val="008F207A"/>
    <w:rsid w:val="009013C2"/>
    <w:rsid w:val="0090715B"/>
    <w:rsid w:val="00912ECF"/>
    <w:rsid w:val="00922FE4"/>
    <w:rsid w:val="00933BAF"/>
    <w:rsid w:val="00935BFF"/>
    <w:rsid w:val="00952B9D"/>
    <w:rsid w:val="00956E50"/>
    <w:rsid w:val="0098074F"/>
    <w:rsid w:val="009A4FA7"/>
    <w:rsid w:val="009C005F"/>
    <w:rsid w:val="009C1674"/>
    <w:rsid w:val="009C1961"/>
    <w:rsid w:val="009D296B"/>
    <w:rsid w:val="009D3975"/>
    <w:rsid w:val="009E0B52"/>
    <w:rsid w:val="009F2AB8"/>
    <w:rsid w:val="00A00445"/>
    <w:rsid w:val="00A0173A"/>
    <w:rsid w:val="00A11A4F"/>
    <w:rsid w:val="00A33B33"/>
    <w:rsid w:val="00A376DD"/>
    <w:rsid w:val="00A46764"/>
    <w:rsid w:val="00A4683C"/>
    <w:rsid w:val="00AA6055"/>
    <w:rsid w:val="00AB7F88"/>
    <w:rsid w:val="00AC03D4"/>
    <w:rsid w:val="00AC6F87"/>
    <w:rsid w:val="00AE0C84"/>
    <w:rsid w:val="00AE1BBD"/>
    <w:rsid w:val="00AF067A"/>
    <w:rsid w:val="00B22A63"/>
    <w:rsid w:val="00B42826"/>
    <w:rsid w:val="00B46AF8"/>
    <w:rsid w:val="00B50441"/>
    <w:rsid w:val="00B55FD5"/>
    <w:rsid w:val="00B667B0"/>
    <w:rsid w:val="00B94DA9"/>
    <w:rsid w:val="00B973CA"/>
    <w:rsid w:val="00BB3811"/>
    <w:rsid w:val="00BD7821"/>
    <w:rsid w:val="00BF4864"/>
    <w:rsid w:val="00BF4DB3"/>
    <w:rsid w:val="00BF7194"/>
    <w:rsid w:val="00C143ED"/>
    <w:rsid w:val="00C36212"/>
    <w:rsid w:val="00C66D5F"/>
    <w:rsid w:val="00C85E32"/>
    <w:rsid w:val="00C87E11"/>
    <w:rsid w:val="00C92697"/>
    <w:rsid w:val="00C929FA"/>
    <w:rsid w:val="00CA6FB0"/>
    <w:rsid w:val="00CA71DB"/>
    <w:rsid w:val="00CC3B5B"/>
    <w:rsid w:val="00CD4800"/>
    <w:rsid w:val="00CE7E8B"/>
    <w:rsid w:val="00CF12AE"/>
    <w:rsid w:val="00D2768F"/>
    <w:rsid w:val="00D338A1"/>
    <w:rsid w:val="00D37ED2"/>
    <w:rsid w:val="00D47257"/>
    <w:rsid w:val="00D51FD2"/>
    <w:rsid w:val="00D53625"/>
    <w:rsid w:val="00D56A7C"/>
    <w:rsid w:val="00D933E8"/>
    <w:rsid w:val="00D95A22"/>
    <w:rsid w:val="00DB7CB6"/>
    <w:rsid w:val="00DD4570"/>
    <w:rsid w:val="00DE255E"/>
    <w:rsid w:val="00DF1A2D"/>
    <w:rsid w:val="00E00825"/>
    <w:rsid w:val="00E0564F"/>
    <w:rsid w:val="00E13F7A"/>
    <w:rsid w:val="00E235A2"/>
    <w:rsid w:val="00E3154D"/>
    <w:rsid w:val="00E50447"/>
    <w:rsid w:val="00E74B40"/>
    <w:rsid w:val="00E80886"/>
    <w:rsid w:val="00E858B3"/>
    <w:rsid w:val="00EA051F"/>
    <w:rsid w:val="00EA2803"/>
    <w:rsid w:val="00EA6F79"/>
    <w:rsid w:val="00EB25E0"/>
    <w:rsid w:val="00EC0B0B"/>
    <w:rsid w:val="00EF2BD3"/>
    <w:rsid w:val="00EF6798"/>
    <w:rsid w:val="00F13419"/>
    <w:rsid w:val="00F14C85"/>
    <w:rsid w:val="00F21B8D"/>
    <w:rsid w:val="00F25107"/>
    <w:rsid w:val="00F442C3"/>
    <w:rsid w:val="00F537CB"/>
    <w:rsid w:val="00F6048C"/>
    <w:rsid w:val="00F72F27"/>
    <w:rsid w:val="00F87D96"/>
    <w:rsid w:val="00F93E1A"/>
    <w:rsid w:val="00F97CBA"/>
    <w:rsid w:val="00FA37CE"/>
    <w:rsid w:val="00FA4985"/>
    <w:rsid w:val="00FE1025"/>
    <w:rsid w:val="00FE21D2"/>
    <w:rsid w:val="00FE4A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B9CF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A4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E4A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E4A4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E4A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4A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4A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A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A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A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A4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E4A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E4A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E4A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4A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4A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A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A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A49"/>
    <w:rPr>
      <w:rFonts w:eastAsiaTheme="majorEastAsia" w:cstheme="majorBidi"/>
      <w:color w:val="272727" w:themeColor="text1" w:themeTint="D8"/>
    </w:rPr>
  </w:style>
  <w:style w:type="paragraph" w:styleId="Title">
    <w:name w:val="Title"/>
    <w:basedOn w:val="Normal"/>
    <w:next w:val="Normal"/>
    <w:link w:val="TitleChar"/>
    <w:uiPriority w:val="10"/>
    <w:qFormat/>
    <w:rsid w:val="00FE4A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A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A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A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A49"/>
    <w:pPr>
      <w:spacing w:before="160"/>
      <w:jc w:val="center"/>
    </w:pPr>
    <w:rPr>
      <w:i/>
      <w:iCs/>
      <w:color w:val="404040" w:themeColor="text1" w:themeTint="BF"/>
    </w:rPr>
  </w:style>
  <w:style w:type="character" w:customStyle="1" w:styleId="QuoteChar">
    <w:name w:val="Quote Char"/>
    <w:basedOn w:val="DefaultParagraphFont"/>
    <w:link w:val="Quote"/>
    <w:uiPriority w:val="29"/>
    <w:rsid w:val="00FE4A49"/>
    <w:rPr>
      <w:i/>
      <w:iCs/>
      <w:color w:val="404040" w:themeColor="text1" w:themeTint="BF"/>
    </w:rPr>
  </w:style>
  <w:style w:type="paragraph" w:styleId="ListParagraph">
    <w:name w:val="List Paragraph"/>
    <w:basedOn w:val="Normal"/>
    <w:uiPriority w:val="34"/>
    <w:qFormat/>
    <w:rsid w:val="00FE4A49"/>
    <w:pPr>
      <w:ind w:left="720"/>
      <w:contextualSpacing/>
    </w:pPr>
  </w:style>
  <w:style w:type="character" w:styleId="IntenseEmphasis">
    <w:name w:val="Intense Emphasis"/>
    <w:basedOn w:val="DefaultParagraphFont"/>
    <w:uiPriority w:val="21"/>
    <w:qFormat/>
    <w:rsid w:val="00FE4A49"/>
    <w:rPr>
      <w:i/>
      <w:iCs/>
      <w:color w:val="2F5496" w:themeColor="accent1" w:themeShade="BF"/>
    </w:rPr>
  </w:style>
  <w:style w:type="paragraph" w:styleId="IntenseQuote">
    <w:name w:val="Intense Quote"/>
    <w:basedOn w:val="Normal"/>
    <w:next w:val="Normal"/>
    <w:link w:val="IntenseQuoteChar"/>
    <w:uiPriority w:val="30"/>
    <w:qFormat/>
    <w:rsid w:val="00FE4A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4A49"/>
    <w:rPr>
      <w:i/>
      <w:iCs/>
      <w:color w:val="2F5496" w:themeColor="accent1" w:themeShade="BF"/>
    </w:rPr>
  </w:style>
  <w:style w:type="character" w:styleId="IntenseReference">
    <w:name w:val="Intense Reference"/>
    <w:basedOn w:val="DefaultParagraphFont"/>
    <w:uiPriority w:val="32"/>
    <w:qFormat/>
    <w:rsid w:val="00FE4A49"/>
    <w:rPr>
      <w:b/>
      <w:bCs/>
      <w:smallCaps/>
      <w:color w:val="2F5496" w:themeColor="accent1" w:themeShade="BF"/>
      <w:spacing w:val="5"/>
    </w:rPr>
  </w:style>
  <w:style w:type="paragraph" w:styleId="NormalWeb">
    <w:name w:val="Normal (Web)"/>
    <w:basedOn w:val="Normal"/>
    <w:uiPriority w:val="99"/>
    <w:semiHidden/>
    <w:unhideWhenUsed/>
    <w:rsid w:val="00F93E1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BB3811"/>
    <w:rPr>
      <w:color w:val="0000FF"/>
      <w:u w:val="single"/>
    </w:rPr>
  </w:style>
  <w:style w:type="character" w:styleId="Strong">
    <w:name w:val="Strong"/>
    <w:basedOn w:val="DefaultParagraphFont"/>
    <w:uiPriority w:val="22"/>
    <w:qFormat/>
    <w:rsid w:val="00F97CBA"/>
    <w:rPr>
      <w:b/>
      <w:bCs/>
    </w:rPr>
  </w:style>
  <w:style w:type="character" w:styleId="FollowedHyperlink">
    <w:name w:val="FollowedHyperlink"/>
    <w:basedOn w:val="DefaultParagraphFont"/>
    <w:uiPriority w:val="99"/>
    <w:semiHidden/>
    <w:unhideWhenUsed/>
    <w:rsid w:val="003966F9"/>
    <w:rPr>
      <w:color w:val="954F72" w:themeColor="followedHyperlink"/>
      <w:u w:val="single"/>
    </w:rPr>
  </w:style>
  <w:style w:type="character" w:styleId="UnresolvedMention">
    <w:name w:val="Unresolved Mention"/>
    <w:basedOn w:val="DefaultParagraphFont"/>
    <w:uiPriority w:val="99"/>
    <w:semiHidden/>
    <w:unhideWhenUsed/>
    <w:rsid w:val="00CA71DB"/>
    <w:rPr>
      <w:color w:val="605E5C"/>
      <w:shd w:val="clear" w:color="auto" w:fill="E1DFDD"/>
    </w:rPr>
  </w:style>
  <w:style w:type="paragraph" w:styleId="Header">
    <w:name w:val="header"/>
    <w:basedOn w:val="Normal"/>
    <w:link w:val="HeaderChar"/>
    <w:uiPriority w:val="99"/>
    <w:unhideWhenUsed/>
    <w:rsid w:val="004978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8F6"/>
  </w:style>
  <w:style w:type="paragraph" w:styleId="Footer">
    <w:name w:val="footer"/>
    <w:basedOn w:val="Normal"/>
    <w:link w:val="FooterChar"/>
    <w:uiPriority w:val="99"/>
    <w:unhideWhenUsed/>
    <w:rsid w:val="004978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8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04917">
      <w:bodyDiv w:val="1"/>
      <w:marLeft w:val="0"/>
      <w:marRight w:val="0"/>
      <w:marTop w:val="0"/>
      <w:marBottom w:val="0"/>
      <w:divBdr>
        <w:top w:val="none" w:sz="0" w:space="0" w:color="auto"/>
        <w:left w:val="none" w:sz="0" w:space="0" w:color="auto"/>
        <w:bottom w:val="none" w:sz="0" w:space="0" w:color="auto"/>
        <w:right w:val="none" w:sz="0" w:space="0" w:color="auto"/>
      </w:divBdr>
    </w:div>
    <w:div w:id="8410080">
      <w:bodyDiv w:val="1"/>
      <w:marLeft w:val="0"/>
      <w:marRight w:val="0"/>
      <w:marTop w:val="0"/>
      <w:marBottom w:val="0"/>
      <w:divBdr>
        <w:top w:val="none" w:sz="0" w:space="0" w:color="auto"/>
        <w:left w:val="none" w:sz="0" w:space="0" w:color="auto"/>
        <w:bottom w:val="none" w:sz="0" w:space="0" w:color="auto"/>
        <w:right w:val="none" w:sz="0" w:space="0" w:color="auto"/>
      </w:divBdr>
    </w:div>
    <w:div w:id="35087469">
      <w:bodyDiv w:val="1"/>
      <w:marLeft w:val="0"/>
      <w:marRight w:val="0"/>
      <w:marTop w:val="0"/>
      <w:marBottom w:val="0"/>
      <w:divBdr>
        <w:top w:val="none" w:sz="0" w:space="0" w:color="auto"/>
        <w:left w:val="none" w:sz="0" w:space="0" w:color="auto"/>
        <w:bottom w:val="none" w:sz="0" w:space="0" w:color="auto"/>
        <w:right w:val="none" w:sz="0" w:space="0" w:color="auto"/>
      </w:divBdr>
    </w:div>
    <w:div w:id="81532556">
      <w:bodyDiv w:val="1"/>
      <w:marLeft w:val="0"/>
      <w:marRight w:val="0"/>
      <w:marTop w:val="0"/>
      <w:marBottom w:val="0"/>
      <w:divBdr>
        <w:top w:val="none" w:sz="0" w:space="0" w:color="auto"/>
        <w:left w:val="none" w:sz="0" w:space="0" w:color="auto"/>
        <w:bottom w:val="none" w:sz="0" w:space="0" w:color="auto"/>
        <w:right w:val="none" w:sz="0" w:space="0" w:color="auto"/>
      </w:divBdr>
    </w:div>
    <w:div w:id="145897044">
      <w:bodyDiv w:val="1"/>
      <w:marLeft w:val="0"/>
      <w:marRight w:val="0"/>
      <w:marTop w:val="0"/>
      <w:marBottom w:val="0"/>
      <w:divBdr>
        <w:top w:val="none" w:sz="0" w:space="0" w:color="auto"/>
        <w:left w:val="none" w:sz="0" w:space="0" w:color="auto"/>
        <w:bottom w:val="none" w:sz="0" w:space="0" w:color="auto"/>
        <w:right w:val="none" w:sz="0" w:space="0" w:color="auto"/>
      </w:divBdr>
    </w:div>
    <w:div w:id="170065937">
      <w:bodyDiv w:val="1"/>
      <w:marLeft w:val="0"/>
      <w:marRight w:val="0"/>
      <w:marTop w:val="0"/>
      <w:marBottom w:val="0"/>
      <w:divBdr>
        <w:top w:val="none" w:sz="0" w:space="0" w:color="auto"/>
        <w:left w:val="none" w:sz="0" w:space="0" w:color="auto"/>
        <w:bottom w:val="none" w:sz="0" w:space="0" w:color="auto"/>
        <w:right w:val="none" w:sz="0" w:space="0" w:color="auto"/>
      </w:divBdr>
    </w:div>
    <w:div w:id="185144557">
      <w:bodyDiv w:val="1"/>
      <w:marLeft w:val="0"/>
      <w:marRight w:val="0"/>
      <w:marTop w:val="0"/>
      <w:marBottom w:val="0"/>
      <w:divBdr>
        <w:top w:val="none" w:sz="0" w:space="0" w:color="auto"/>
        <w:left w:val="none" w:sz="0" w:space="0" w:color="auto"/>
        <w:bottom w:val="none" w:sz="0" w:space="0" w:color="auto"/>
        <w:right w:val="none" w:sz="0" w:space="0" w:color="auto"/>
      </w:divBdr>
    </w:div>
    <w:div w:id="207452583">
      <w:bodyDiv w:val="1"/>
      <w:marLeft w:val="0"/>
      <w:marRight w:val="0"/>
      <w:marTop w:val="0"/>
      <w:marBottom w:val="0"/>
      <w:divBdr>
        <w:top w:val="none" w:sz="0" w:space="0" w:color="auto"/>
        <w:left w:val="none" w:sz="0" w:space="0" w:color="auto"/>
        <w:bottom w:val="none" w:sz="0" w:space="0" w:color="auto"/>
        <w:right w:val="none" w:sz="0" w:space="0" w:color="auto"/>
      </w:divBdr>
    </w:div>
    <w:div w:id="231283267">
      <w:bodyDiv w:val="1"/>
      <w:marLeft w:val="0"/>
      <w:marRight w:val="0"/>
      <w:marTop w:val="0"/>
      <w:marBottom w:val="0"/>
      <w:divBdr>
        <w:top w:val="none" w:sz="0" w:space="0" w:color="auto"/>
        <w:left w:val="none" w:sz="0" w:space="0" w:color="auto"/>
        <w:bottom w:val="none" w:sz="0" w:space="0" w:color="auto"/>
        <w:right w:val="none" w:sz="0" w:space="0" w:color="auto"/>
      </w:divBdr>
    </w:div>
    <w:div w:id="244922973">
      <w:bodyDiv w:val="1"/>
      <w:marLeft w:val="0"/>
      <w:marRight w:val="0"/>
      <w:marTop w:val="0"/>
      <w:marBottom w:val="0"/>
      <w:divBdr>
        <w:top w:val="none" w:sz="0" w:space="0" w:color="auto"/>
        <w:left w:val="none" w:sz="0" w:space="0" w:color="auto"/>
        <w:bottom w:val="none" w:sz="0" w:space="0" w:color="auto"/>
        <w:right w:val="none" w:sz="0" w:space="0" w:color="auto"/>
      </w:divBdr>
    </w:div>
    <w:div w:id="252400758">
      <w:bodyDiv w:val="1"/>
      <w:marLeft w:val="0"/>
      <w:marRight w:val="0"/>
      <w:marTop w:val="0"/>
      <w:marBottom w:val="0"/>
      <w:divBdr>
        <w:top w:val="none" w:sz="0" w:space="0" w:color="auto"/>
        <w:left w:val="none" w:sz="0" w:space="0" w:color="auto"/>
        <w:bottom w:val="none" w:sz="0" w:space="0" w:color="auto"/>
        <w:right w:val="none" w:sz="0" w:space="0" w:color="auto"/>
      </w:divBdr>
    </w:div>
    <w:div w:id="257950307">
      <w:bodyDiv w:val="1"/>
      <w:marLeft w:val="0"/>
      <w:marRight w:val="0"/>
      <w:marTop w:val="0"/>
      <w:marBottom w:val="0"/>
      <w:divBdr>
        <w:top w:val="none" w:sz="0" w:space="0" w:color="auto"/>
        <w:left w:val="none" w:sz="0" w:space="0" w:color="auto"/>
        <w:bottom w:val="none" w:sz="0" w:space="0" w:color="auto"/>
        <w:right w:val="none" w:sz="0" w:space="0" w:color="auto"/>
      </w:divBdr>
    </w:div>
    <w:div w:id="280036392">
      <w:bodyDiv w:val="1"/>
      <w:marLeft w:val="0"/>
      <w:marRight w:val="0"/>
      <w:marTop w:val="0"/>
      <w:marBottom w:val="0"/>
      <w:divBdr>
        <w:top w:val="none" w:sz="0" w:space="0" w:color="auto"/>
        <w:left w:val="none" w:sz="0" w:space="0" w:color="auto"/>
        <w:bottom w:val="none" w:sz="0" w:space="0" w:color="auto"/>
        <w:right w:val="none" w:sz="0" w:space="0" w:color="auto"/>
      </w:divBdr>
    </w:div>
    <w:div w:id="312301196">
      <w:bodyDiv w:val="1"/>
      <w:marLeft w:val="0"/>
      <w:marRight w:val="0"/>
      <w:marTop w:val="0"/>
      <w:marBottom w:val="0"/>
      <w:divBdr>
        <w:top w:val="none" w:sz="0" w:space="0" w:color="auto"/>
        <w:left w:val="none" w:sz="0" w:space="0" w:color="auto"/>
        <w:bottom w:val="none" w:sz="0" w:space="0" w:color="auto"/>
        <w:right w:val="none" w:sz="0" w:space="0" w:color="auto"/>
      </w:divBdr>
    </w:div>
    <w:div w:id="351536786">
      <w:bodyDiv w:val="1"/>
      <w:marLeft w:val="0"/>
      <w:marRight w:val="0"/>
      <w:marTop w:val="0"/>
      <w:marBottom w:val="0"/>
      <w:divBdr>
        <w:top w:val="none" w:sz="0" w:space="0" w:color="auto"/>
        <w:left w:val="none" w:sz="0" w:space="0" w:color="auto"/>
        <w:bottom w:val="none" w:sz="0" w:space="0" w:color="auto"/>
        <w:right w:val="none" w:sz="0" w:space="0" w:color="auto"/>
      </w:divBdr>
    </w:div>
    <w:div w:id="358505498">
      <w:bodyDiv w:val="1"/>
      <w:marLeft w:val="0"/>
      <w:marRight w:val="0"/>
      <w:marTop w:val="0"/>
      <w:marBottom w:val="0"/>
      <w:divBdr>
        <w:top w:val="none" w:sz="0" w:space="0" w:color="auto"/>
        <w:left w:val="none" w:sz="0" w:space="0" w:color="auto"/>
        <w:bottom w:val="none" w:sz="0" w:space="0" w:color="auto"/>
        <w:right w:val="none" w:sz="0" w:space="0" w:color="auto"/>
      </w:divBdr>
    </w:div>
    <w:div w:id="368913966">
      <w:bodyDiv w:val="1"/>
      <w:marLeft w:val="0"/>
      <w:marRight w:val="0"/>
      <w:marTop w:val="0"/>
      <w:marBottom w:val="0"/>
      <w:divBdr>
        <w:top w:val="none" w:sz="0" w:space="0" w:color="auto"/>
        <w:left w:val="none" w:sz="0" w:space="0" w:color="auto"/>
        <w:bottom w:val="none" w:sz="0" w:space="0" w:color="auto"/>
        <w:right w:val="none" w:sz="0" w:space="0" w:color="auto"/>
      </w:divBdr>
    </w:div>
    <w:div w:id="373238231">
      <w:bodyDiv w:val="1"/>
      <w:marLeft w:val="0"/>
      <w:marRight w:val="0"/>
      <w:marTop w:val="0"/>
      <w:marBottom w:val="0"/>
      <w:divBdr>
        <w:top w:val="none" w:sz="0" w:space="0" w:color="auto"/>
        <w:left w:val="none" w:sz="0" w:space="0" w:color="auto"/>
        <w:bottom w:val="none" w:sz="0" w:space="0" w:color="auto"/>
        <w:right w:val="none" w:sz="0" w:space="0" w:color="auto"/>
      </w:divBdr>
    </w:div>
    <w:div w:id="420951741">
      <w:bodyDiv w:val="1"/>
      <w:marLeft w:val="0"/>
      <w:marRight w:val="0"/>
      <w:marTop w:val="0"/>
      <w:marBottom w:val="0"/>
      <w:divBdr>
        <w:top w:val="none" w:sz="0" w:space="0" w:color="auto"/>
        <w:left w:val="none" w:sz="0" w:space="0" w:color="auto"/>
        <w:bottom w:val="none" w:sz="0" w:space="0" w:color="auto"/>
        <w:right w:val="none" w:sz="0" w:space="0" w:color="auto"/>
      </w:divBdr>
    </w:div>
    <w:div w:id="452407571">
      <w:bodyDiv w:val="1"/>
      <w:marLeft w:val="0"/>
      <w:marRight w:val="0"/>
      <w:marTop w:val="0"/>
      <w:marBottom w:val="0"/>
      <w:divBdr>
        <w:top w:val="none" w:sz="0" w:space="0" w:color="auto"/>
        <w:left w:val="none" w:sz="0" w:space="0" w:color="auto"/>
        <w:bottom w:val="none" w:sz="0" w:space="0" w:color="auto"/>
        <w:right w:val="none" w:sz="0" w:space="0" w:color="auto"/>
      </w:divBdr>
    </w:div>
    <w:div w:id="552280539">
      <w:bodyDiv w:val="1"/>
      <w:marLeft w:val="0"/>
      <w:marRight w:val="0"/>
      <w:marTop w:val="0"/>
      <w:marBottom w:val="0"/>
      <w:divBdr>
        <w:top w:val="none" w:sz="0" w:space="0" w:color="auto"/>
        <w:left w:val="none" w:sz="0" w:space="0" w:color="auto"/>
        <w:bottom w:val="none" w:sz="0" w:space="0" w:color="auto"/>
        <w:right w:val="none" w:sz="0" w:space="0" w:color="auto"/>
      </w:divBdr>
    </w:div>
    <w:div w:id="688457118">
      <w:bodyDiv w:val="1"/>
      <w:marLeft w:val="0"/>
      <w:marRight w:val="0"/>
      <w:marTop w:val="0"/>
      <w:marBottom w:val="0"/>
      <w:divBdr>
        <w:top w:val="none" w:sz="0" w:space="0" w:color="auto"/>
        <w:left w:val="none" w:sz="0" w:space="0" w:color="auto"/>
        <w:bottom w:val="none" w:sz="0" w:space="0" w:color="auto"/>
        <w:right w:val="none" w:sz="0" w:space="0" w:color="auto"/>
      </w:divBdr>
    </w:div>
    <w:div w:id="724522910">
      <w:bodyDiv w:val="1"/>
      <w:marLeft w:val="0"/>
      <w:marRight w:val="0"/>
      <w:marTop w:val="0"/>
      <w:marBottom w:val="0"/>
      <w:divBdr>
        <w:top w:val="none" w:sz="0" w:space="0" w:color="auto"/>
        <w:left w:val="none" w:sz="0" w:space="0" w:color="auto"/>
        <w:bottom w:val="none" w:sz="0" w:space="0" w:color="auto"/>
        <w:right w:val="none" w:sz="0" w:space="0" w:color="auto"/>
      </w:divBdr>
    </w:div>
    <w:div w:id="752630352">
      <w:bodyDiv w:val="1"/>
      <w:marLeft w:val="0"/>
      <w:marRight w:val="0"/>
      <w:marTop w:val="0"/>
      <w:marBottom w:val="0"/>
      <w:divBdr>
        <w:top w:val="none" w:sz="0" w:space="0" w:color="auto"/>
        <w:left w:val="none" w:sz="0" w:space="0" w:color="auto"/>
        <w:bottom w:val="none" w:sz="0" w:space="0" w:color="auto"/>
        <w:right w:val="none" w:sz="0" w:space="0" w:color="auto"/>
      </w:divBdr>
    </w:div>
    <w:div w:id="776366652">
      <w:bodyDiv w:val="1"/>
      <w:marLeft w:val="0"/>
      <w:marRight w:val="0"/>
      <w:marTop w:val="0"/>
      <w:marBottom w:val="0"/>
      <w:divBdr>
        <w:top w:val="none" w:sz="0" w:space="0" w:color="auto"/>
        <w:left w:val="none" w:sz="0" w:space="0" w:color="auto"/>
        <w:bottom w:val="none" w:sz="0" w:space="0" w:color="auto"/>
        <w:right w:val="none" w:sz="0" w:space="0" w:color="auto"/>
      </w:divBdr>
    </w:div>
    <w:div w:id="791094171">
      <w:bodyDiv w:val="1"/>
      <w:marLeft w:val="0"/>
      <w:marRight w:val="0"/>
      <w:marTop w:val="0"/>
      <w:marBottom w:val="0"/>
      <w:divBdr>
        <w:top w:val="none" w:sz="0" w:space="0" w:color="auto"/>
        <w:left w:val="none" w:sz="0" w:space="0" w:color="auto"/>
        <w:bottom w:val="none" w:sz="0" w:space="0" w:color="auto"/>
        <w:right w:val="none" w:sz="0" w:space="0" w:color="auto"/>
      </w:divBdr>
    </w:div>
    <w:div w:id="815418775">
      <w:bodyDiv w:val="1"/>
      <w:marLeft w:val="0"/>
      <w:marRight w:val="0"/>
      <w:marTop w:val="0"/>
      <w:marBottom w:val="0"/>
      <w:divBdr>
        <w:top w:val="none" w:sz="0" w:space="0" w:color="auto"/>
        <w:left w:val="none" w:sz="0" w:space="0" w:color="auto"/>
        <w:bottom w:val="none" w:sz="0" w:space="0" w:color="auto"/>
        <w:right w:val="none" w:sz="0" w:space="0" w:color="auto"/>
      </w:divBdr>
    </w:div>
    <w:div w:id="820578442">
      <w:bodyDiv w:val="1"/>
      <w:marLeft w:val="0"/>
      <w:marRight w:val="0"/>
      <w:marTop w:val="0"/>
      <w:marBottom w:val="0"/>
      <w:divBdr>
        <w:top w:val="none" w:sz="0" w:space="0" w:color="auto"/>
        <w:left w:val="none" w:sz="0" w:space="0" w:color="auto"/>
        <w:bottom w:val="none" w:sz="0" w:space="0" w:color="auto"/>
        <w:right w:val="none" w:sz="0" w:space="0" w:color="auto"/>
      </w:divBdr>
    </w:div>
    <w:div w:id="910386732">
      <w:bodyDiv w:val="1"/>
      <w:marLeft w:val="0"/>
      <w:marRight w:val="0"/>
      <w:marTop w:val="0"/>
      <w:marBottom w:val="0"/>
      <w:divBdr>
        <w:top w:val="none" w:sz="0" w:space="0" w:color="auto"/>
        <w:left w:val="none" w:sz="0" w:space="0" w:color="auto"/>
        <w:bottom w:val="none" w:sz="0" w:space="0" w:color="auto"/>
        <w:right w:val="none" w:sz="0" w:space="0" w:color="auto"/>
      </w:divBdr>
    </w:div>
    <w:div w:id="962659225">
      <w:bodyDiv w:val="1"/>
      <w:marLeft w:val="0"/>
      <w:marRight w:val="0"/>
      <w:marTop w:val="0"/>
      <w:marBottom w:val="0"/>
      <w:divBdr>
        <w:top w:val="none" w:sz="0" w:space="0" w:color="auto"/>
        <w:left w:val="none" w:sz="0" w:space="0" w:color="auto"/>
        <w:bottom w:val="none" w:sz="0" w:space="0" w:color="auto"/>
        <w:right w:val="none" w:sz="0" w:space="0" w:color="auto"/>
      </w:divBdr>
    </w:div>
    <w:div w:id="1013801195">
      <w:bodyDiv w:val="1"/>
      <w:marLeft w:val="0"/>
      <w:marRight w:val="0"/>
      <w:marTop w:val="0"/>
      <w:marBottom w:val="0"/>
      <w:divBdr>
        <w:top w:val="none" w:sz="0" w:space="0" w:color="auto"/>
        <w:left w:val="none" w:sz="0" w:space="0" w:color="auto"/>
        <w:bottom w:val="none" w:sz="0" w:space="0" w:color="auto"/>
        <w:right w:val="none" w:sz="0" w:space="0" w:color="auto"/>
      </w:divBdr>
    </w:div>
    <w:div w:id="1030692545">
      <w:bodyDiv w:val="1"/>
      <w:marLeft w:val="0"/>
      <w:marRight w:val="0"/>
      <w:marTop w:val="0"/>
      <w:marBottom w:val="0"/>
      <w:divBdr>
        <w:top w:val="none" w:sz="0" w:space="0" w:color="auto"/>
        <w:left w:val="none" w:sz="0" w:space="0" w:color="auto"/>
        <w:bottom w:val="none" w:sz="0" w:space="0" w:color="auto"/>
        <w:right w:val="none" w:sz="0" w:space="0" w:color="auto"/>
      </w:divBdr>
    </w:div>
    <w:div w:id="1066608968">
      <w:bodyDiv w:val="1"/>
      <w:marLeft w:val="0"/>
      <w:marRight w:val="0"/>
      <w:marTop w:val="0"/>
      <w:marBottom w:val="0"/>
      <w:divBdr>
        <w:top w:val="none" w:sz="0" w:space="0" w:color="auto"/>
        <w:left w:val="none" w:sz="0" w:space="0" w:color="auto"/>
        <w:bottom w:val="none" w:sz="0" w:space="0" w:color="auto"/>
        <w:right w:val="none" w:sz="0" w:space="0" w:color="auto"/>
      </w:divBdr>
    </w:div>
    <w:div w:id="1109005062">
      <w:bodyDiv w:val="1"/>
      <w:marLeft w:val="0"/>
      <w:marRight w:val="0"/>
      <w:marTop w:val="0"/>
      <w:marBottom w:val="0"/>
      <w:divBdr>
        <w:top w:val="none" w:sz="0" w:space="0" w:color="auto"/>
        <w:left w:val="none" w:sz="0" w:space="0" w:color="auto"/>
        <w:bottom w:val="none" w:sz="0" w:space="0" w:color="auto"/>
        <w:right w:val="none" w:sz="0" w:space="0" w:color="auto"/>
      </w:divBdr>
    </w:div>
    <w:div w:id="1290629697">
      <w:bodyDiv w:val="1"/>
      <w:marLeft w:val="0"/>
      <w:marRight w:val="0"/>
      <w:marTop w:val="0"/>
      <w:marBottom w:val="0"/>
      <w:divBdr>
        <w:top w:val="none" w:sz="0" w:space="0" w:color="auto"/>
        <w:left w:val="none" w:sz="0" w:space="0" w:color="auto"/>
        <w:bottom w:val="none" w:sz="0" w:space="0" w:color="auto"/>
        <w:right w:val="none" w:sz="0" w:space="0" w:color="auto"/>
      </w:divBdr>
    </w:div>
    <w:div w:id="1314867188">
      <w:bodyDiv w:val="1"/>
      <w:marLeft w:val="0"/>
      <w:marRight w:val="0"/>
      <w:marTop w:val="0"/>
      <w:marBottom w:val="0"/>
      <w:divBdr>
        <w:top w:val="none" w:sz="0" w:space="0" w:color="auto"/>
        <w:left w:val="none" w:sz="0" w:space="0" w:color="auto"/>
        <w:bottom w:val="none" w:sz="0" w:space="0" w:color="auto"/>
        <w:right w:val="none" w:sz="0" w:space="0" w:color="auto"/>
      </w:divBdr>
    </w:div>
    <w:div w:id="1323853573">
      <w:bodyDiv w:val="1"/>
      <w:marLeft w:val="0"/>
      <w:marRight w:val="0"/>
      <w:marTop w:val="0"/>
      <w:marBottom w:val="0"/>
      <w:divBdr>
        <w:top w:val="none" w:sz="0" w:space="0" w:color="auto"/>
        <w:left w:val="none" w:sz="0" w:space="0" w:color="auto"/>
        <w:bottom w:val="none" w:sz="0" w:space="0" w:color="auto"/>
        <w:right w:val="none" w:sz="0" w:space="0" w:color="auto"/>
      </w:divBdr>
    </w:div>
    <w:div w:id="1335455574">
      <w:bodyDiv w:val="1"/>
      <w:marLeft w:val="0"/>
      <w:marRight w:val="0"/>
      <w:marTop w:val="0"/>
      <w:marBottom w:val="0"/>
      <w:divBdr>
        <w:top w:val="none" w:sz="0" w:space="0" w:color="auto"/>
        <w:left w:val="none" w:sz="0" w:space="0" w:color="auto"/>
        <w:bottom w:val="none" w:sz="0" w:space="0" w:color="auto"/>
        <w:right w:val="none" w:sz="0" w:space="0" w:color="auto"/>
      </w:divBdr>
    </w:div>
    <w:div w:id="1349218436">
      <w:bodyDiv w:val="1"/>
      <w:marLeft w:val="0"/>
      <w:marRight w:val="0"/>
      <w:marTop w:val="0"/>
      <w:marBottom w:val="0"/>
      <w:divBdr>
        <w:top w:val="none" w:sz="0" w:space="0" w:color="auto"/>
        <w:left w:val="none" w:sz="0" w:space="0" w:color="auto"/>
        <w:bottom w:val="none" w:sz="0" w:space="0" w:color="auto"/>
        <w:right w:val="none" w:sz="0" w:space="0" w:color="auto"/>
      </w:divBdr>
    </w:div>
    <w:div w:id="1353338066">
      <w:bodyDiv w:val="1"/>
      <w:marLeft w:val="0"/>
      <w:marRight w:val="0"/>
      <w:marTop w:val="0"/>
      <w:marBottom w:val="0"/>
      <w:divBdr>
        <w:top w:val="none" w:sz="0" w:space="0" w:color="auto"/>
        <w:left w:val="none" w:sz="0" w:space="0" w:color="auto"/>
        <w:bottom w:val="none" w:sz="0" w:space="0" w:color="auto"/>
        <w:right w:val="none" w:sz="0" w:space="0" w:color="auto"/>
      </w:divBdr>
    </w:div>
    <w:div w:id="1430076392">
      <w:bodyDiv w:val="1"/>
      <w:marLeft w:val="0"/>
      <w:marRight w:val="0"/>
      <w:marTop w:val="0"/>
      <w:marBottom w:val="0"/>
      <w:divBdr>
        <w:top w:val="none" w:sz="0" w:space="0" w:color="auto"/>
        <w:left w:val="none" w:sz="0" w:space="0" w:color="auto"/>
        <w:bottom w:val="none" w:sz="0" w:space="0" w:color="auto"/>
        <w:right w:val="none" w:sz="0" w:space="0" w:color="auto"/>
      </w:divBdr>
    </w:div>
    <w:div w:id="1439789172">
      <w:bodyDiv w:val="1"/>
      <w:marLeft w:val="0"/>
      <w:marRight w:val="0"/>
      <w:marTop w:val="0"/>
      <w:marBottom w:val="0"/>
      <w:divBdr>
        <w:top w:val="none" w:sz="0" w:space="0" w:color="auto"/>
        <w:left w:val="none" w:sz="0" w:space="0" w:color="auto"/>
        <w:bottom w:val="none" w:sz="0" w:space="0" w:color="auto"/>
        <w:right w:val="none" w:sz="0" w:space="0" w:color="auto"/>
      </w:divBdr>
    </w:div>
    <w:div w:id="1454399820">
      <w:bodyDiv w:val="1"/>
      <w:marLeft w:val="0"/>
      <w:marRight w:val="0"/>
      <w:marTop w:val="0"/>
      <w:marBottom w:val="0"/>
      <w:divBdr>
        <w:top w:val="none" w:sz="0" w:space="0" w:color="auto"/>
        <w:left w:val="none" w:sz="0" w:space="0" w:color="auto"/>
        <w:bottom w:val="none" w:sz="0" w:space="0" w:color="auto"/>
        <w:right w:val="none" w:sz="0" w:space="0" w:color="auto"/>
      </w:divBdr>
      <w:divsChild>
        <w:div w:id="1693649237">
          <w:marLeft w:val="0"/>
          <w:marRight w:val="0"/>
          <w:marTop w:val="0"/>
          <w:marBottom w:val="0"/>
          <w:divBdr>
            <w:top w:val="single" w:sz="2" w:space="0" w:color="DEE0E3"/>
            <w:left w:val="single" w:sz="2" w:space="0" w:color="DEE0E3"/>
            <w:bottom w:val="single" w:sz="2" w:space="0" w:color="DEE0E3"/>
            <w:right w:val="single" w:sz="2" w:space="0" w:color="DEE0E3"/>
          </w:divBdr>
          <w:divsChild>
            <w:div w:id="596448193">
              <w:marLeft w:val="0"/>
              <w:marRight w:val="0"/>
              <w:marTop w:val="0"/>
              <w:marBottom w:val="0"/>
              <w:divBdr>
                <w:top w:val="single" w:sz="2" w:space="0" w:color="DEE0E3"/>
                <w:left w:val="single" w:sz="2" w:space="0" w:color="DEE0E3"/>
                <w:bottom w:val="single" w:sz="2" w:space="0" w:color="DEE0E3"/>
                <w:right w:val="single" w:sz="2" w:space="0" w:color="DEE0E3"/>
              </w:divBdr>
              <w:divsChild>
                <w:div w:id="103622453">
                  <w:marLeft w:val="0"/>
                  <w:marRight w:val="0"/>
                  <w:marTop w:val="0"/>
                  <w:marBottom w:val="0"/>
                  <w:divBdr>
                    <w:top w:val="single" w:sz="2" w:space="0" w:color="DEE0E3"/>
                    <w:left w:val="single" w:sz="2" w:space="0" w:color="DEE0E3"/>
                    <w:bottom w:val="single" w:sz="2" w:space="0" w:color="DEE0E3"/>
                    <w:right w:val="single" w:sz="2" w:space="0" w:color="DEE0E3"/>
                  </w:divBdr>
                  <w:divsChild>
                    <w:div w:id="1492526449">
                      <w:marLeft w:val="0"/>
                      <w:marRight w:val="0"/>
                      <w:marTop w:val="0"/>
                      <w:marBottom w:val="0"/>
                      <w:divBdr>
                        <w:top w:val="single" w:sz="2" w:space="0" w:color="DEE0E3"/>
                        <w:left w:val="single" w:sz="2" w:space="0" w:color="DEE0E3"/>
                        <w:bottom w:val="single" w:sz="2" w:space="0" w:color="DEE0E3"/>
                        <w:right w:val="single" w:sz="2" w:space="0" w:color="DEE0E3"/>
                      </w:divBdr>
                    </w:div>
                  </w:divsChild>
                </w:div>
              </w:divsChild>
            </w:div>
          </w:divsChild>
        </w:div>
      </w:divsChild>
    </w:div>
    <w:div w:id="1493836807">
      <w:bodyDiv w:val="1"/>
      <w:marLeft w:val="0"/>
      <w:marRight w:val="0"/>
      <w:marTop w:val="0"/>
      <w:marBottom w:val="0"/>
      <w:divBdr>
        <w:top w:val="none" w:sz="0" w:space="0" w:color="auto"/>
        <w:left w:val="none" w:sz="0" w:space="0" w:color="auto"/>
        <w:bottom w:val="none" w:sz="0" w:space="0" w:color="auto"/>
        <w:right w:val="none" w:sz="0" w:space="0" w:color="auto"/>
      </w:divBdr>
    </w:div>
    <w:div w:id="1604994722">
      <w:bodyDiv w:val="1"/>
      <w:marLeft w:val="0"/>
      <w:marRight w:val="0"/>
      <w:marTop w:val="0"/>
      <w:marBottom w:val="0"/>
      <w:divBdr>
        <w:top w:val="none" w:sz="0" w:space="0" w:color="auto"/>
        <w:left w:val="none" w:sz="0" w:space="0" w:color="auto"/>
        <w:bottom w:val="none" w:sz="0" w:space="0" w:color="auto"/>
        <w:right w:val="none" w:sz="0" w:space="0" w:color="auto"/>
      </w:divBdr>
    </w:div>
    <w:div w:id="1794251709">
      <w:bodyDiv w:val="1"/>
      <w:marLeft w:val="0"/>
      <w:marRight w:val="0"/>
      <w:marTop w:val="0"/>
      <w:marBottom w:val="0"/>
      <w:divBdr>
        <w:top w:val="none" w:sz="0" w:space="0" w:color="auto"/>
        <w:left w:val="none" w:sz="0" w:space="0" w:color="auto"/>
        <w:bottom w:val="none" w:sz="0" w:space="0" w:color="auto"/>
        <w:right w:val="none" w:sz="0" w:space="0" w:color="auto"/>
      </w:divBdr>
    </w:div>
    <w:div w:id="1855915726">
      <w:bodyDiv w:val="1"/>
      <w:marLeft w:val="0"/>
      <w:marRight w:val="0"/>
      <w:marTop w:val="0"/>
      <w:marBottom w:val="0"/>
      <w:divBdr>
        <w:top w:val="none" w:sz="0" w:space="0" w:color="auto"/>
        <w:left w:val="none" w:sz="0" w:space="0" w:color="auto"/>
        <w:bottom w:val="none" w:sz="0" w:space="0" w:color="auto"/>
        <w:right w:val="none" w:sz="0" w:space="0" w:color="auto"/>
      </w:divBdr>
    </w:div>
    <w:div w:id="1863084937">
      <w:bodyDiv w:val="1"/>
      <w:marLeft w:val="0"/>
      <w:marRight w:val="0"/>
      <w:marTop w:val="0"/>
      <w:marBottom w:val="0"/>
      <w:divBdr>
        <w:top w:val="none" w:sz="0" w:space="0" w:color="auto"/>
        <w:left w:val="none" w:sz="0" w:space="0" w:color="auto"/>
        <w:bottom w:val="none" w:sz="0" w:space="0" w:color="auto"/>
        <w:right w:val="none" w:sz="0" w:space="0" w:color="auto"/>
      </w:divBdr>
    </w:div>
    <w:div w:id="1887451335">
      <w:bodyDiv w:val="1"/>
      <w:marLeft w:val="0"/>
      <w:marRight w:val="0"/>
      <w:marTop w:val="0"/>
      <w:marBottom w:val="0"/>
      <w:divBdr>
        <w:top w:val="none" w:sz="0" w:space="0" w:color="auto"/>
        <w:left w:val="none" w:sz="0" w:space="0" w:color="auto"/>
        <w:bottom w:val="none" w:sz="0" w:space="0" w:color="auto"/>
        <w:right w:val="none" w:sz="0" w:space="0" w:color="auto"/>
      </w:divBdr>
    </w:div>
    <w:div w:id="1898085171">
      <w:bodyDiv w:val="1"/>
      <w:marLeft w:val="0"/>
      <w:marRight w:val="0"/>
      <w:marTop w:val="0"/>
      <w:marBottom w:val="0"/>
      <w:divBdr>
        <w:top w:val="none" w:sz="0" w:space="0" w:color="auto"/>
        <w:left w:val="none" w:sz="0" w:space="0" w:color="auto"/>
        <w:bottom w:val="none" w:sz="0" w:space="0" w:color="auto"/>
        <w:right w:val="none" w:sz="0" w:space="0" w:color="auto"/>
      </w:divBdr>
    </w:div>
    <w:div w:id="1942494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156136" TargetMode="External"/><Relationship Id="rId13" Type="http://schemas.openxmlformats.org/officeDocument/2006/relationships/hyperlink" Target="https://doi.org/10.1108/01409171211256578" TargetMode="External"/><Relationship Id="rId18" Type="http://schemas.openxmlformats.org/officeDocument/2006/relationships/hyperlink" Target="http://shura.shu.ac.uk/23916/" TargetMode="External"/><Relationship Id="rId26" Type="http://schemas.openxmlformats.org/officeDocument/2006/relationships/hyperlink" Target="https://doi.org/10.1177/1096348019890055" TargetMode="External"/><Relationship Id="rId3" Type="http://schemas.openxmlformats.org/officeDocument/2006/relationships/settings" Target="settings.xml"/><Relationship Id="rId21" Type="http://schemas.openxmlformats.org/officeDocument/2006/relationships/hyperlink" Target="https://doi.org/10.1177/13567667221086326" TargetMode="External"/><Relationship Id="rId7" Type="http://schemas.openxmlformats.org/officeDocument/2006/relationships/image" Target="media/image1.png"/><Relationship Id="rId12" Type="http://schemas.openxmlformats.org/officeDocument/2006/relationships/hyperlink" Target="https://doi.org/10.1080/09669582.2020.1858304" TargetMode="External"/><Relationship Id="rId17" Type="http://schemas.openxmlformats.org/officeDocument/2006/relationships/hyperlink" Target="https://doi.org/10.3727/152599516X14682560744596" TargetMode="External"/><Relationship Id="rId25" Type="http://schemas.openxmlformats.org/officeDocument/2006/relationships/hyperlink" Target="https://doi.org/10.1016/j.tourman.2021.104311" TargetMode="External"/><Relationship Id="rId2" Type="http://schemas.openxmlformats.org/officeDocument/2006/relationships/styles" Target="styles.xml"/><Relationship Id="rId16" Type="http://schemas.openxmlformats.org/officeDocument/2006/relationships/hyperlink" Target="https://doi.org/10.1177/1354816620909608" TargetMode="External"/><Relationship Id="rId20" Type="http://schemas.openxmlformats.org/officeDocument/2006/relationships/hyperlink" Target="https://doi.org/10.1016/j.annals.2022.103430" TargetMode="External"/><Relationship Id="rId29" Type="http://schemas.openxmlformats.org/officeDocument/2006/relationships/hyperlink" Target="https://doi.org/10.3389/fpsyg.2021.6170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annals.2004.07.011" TargetMode="External"/><Relationship Id="rId24" Type="http://schemas.openxmlformats.org/officeDocument/2006/relationships/hyperlink" Target="https://doi.org/10.1016/j.jobe.2020.101403" TargetMode="External"/><Relationship Id="rId5" Type="http://schemas.openxmlformats.org/officeDocument/2006/relationships/footnotes" Target="footnotes.xml"/><Relationship Id="rId15" Type="http://schemas.openxmlformats.org/officeDocument/2006/relationships/hyperlink" Target="https://doi.org/10.1016/j.jbusres.2020.05.057" TargetMode="External"/><Relationship Id="rId23" Type="http://schemas.openxmlformats.org/officeDocument/2006/relationships/hyperlink" Target="https://doi.org/10.3390/su12093506" TargetMode="External"/><Relationship Id="rId28" Type="http://schemas.openxmlformats.org/officeDocument/2006/relationships/hyperlink" Target="https://doi.org/10.1177/1096348019893043" TargetMode="External"/><Relationship Id="rId10" Type="http://schemas.openxmlformats.org/officeDocument/2006/relationships/hyperlink" Target="https://doi.org/10.1016/j.retrec.2023.101304" TargetMode="External"/><Relationship Id="rId19" Type="http://schemas.openxmlformats.org/officeDocument/2006/relationships/hyperlink" Target="https://www.tandfonline.com/doi/epdf/10.2147/RMHP.S232114?needAccess=tru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11/irj.12382" TargetMode="External"/><Relationship Id="rId14" Type="http://schemas.openxmlformats.org/officeDocument/2006/relationships/hyperlink" Target="https://doi.org/10.1080/13683500.2013.827159" TargetMode="External"/><Relationship Id="rId22" Type="http://schemas.openxmlformats.org/officeDocument/2006/relationships/hyperlink" Target="https://iconline.ipleiria.pt/bitstream/10400.8/5912/1/Final%20Draft.pdf" TargetMode="External"/><Relationship Id="rId27" Type="http://schemas.openxmlformats.org/officeDocument/2006/relationships/hyperlink" Target="https://doi.org/10.3389/fpsyg.2020.00036" TargetMode="External"/><Relationship Id="rId30"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3861</Words>
  <Characters>22012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2024-06-06T19:42:00Z</dcterms:created>
  <dcterms:modified xsi:type="dcterms:W3CDTF">2024-06-06T20:55:00Z</dcterms:modified>
</cp:coreProperties>
</file>