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FD909" w14:textId="69F77567" w:rsidR="002615E8" w:rsidRDefault="002615E8" w:rsidP="002615E8">
      <w:pPr>
        <w:spacing w:after="0" w:line="276" w:lineRule="auto"/>
        <w:ind w:right="531"/>
        <w:jc w:val="both"/>
        <w:rPr>
          <w:rFonts w:ascii="Arial" w:eastAsia="Times New Roman" w:hAnsi="Arial" w:cs="Arial"/>
          <w:b/>
          <w:bCs/>
          <w:lang w:eastAsia="en-GB"/>
        </w:rPr>
      </w:pPr>
      <w:r>
        <w:rPr>
          <w:rFonts w:ascii="Arial" w:eastAsia="Times New Roman" w:hAnsi="Arial" w:cs="Arial"/>
          <w:b/>
          <w:bCs/>
          <w:lang w:eastAsia="en-GB"/>
        </w:rPr>
        <w:t xml:space="preserve">Michael Lammert </w:t>
      </w:r>
      <w:r w:rsidR="007C602B">
        <w:rPr>
          <w:rFonts w:ascii="Arial" w:eastAsia="Times New Roman" w:hAnsi="Arial" w:cs="Arial"/>
          <w:b/>
          <w:bCs/>
          <w:lang w:eastAsia="en-GB"/>
        </w:rPr>
        <w:t>–</w:t>
      </w:r>
      <w:r>
        <w:rPr>
          <w:rFonts w:ascii="Arial" w:eastAsia="Times New Roman" w:hAnsi="Arial" w:cs="Arial"/>
          <w:b/>
          <w:bCs/>
          <w:lang w:eastAsia="en-GB"/>
        </w:rPr>
        <w:t xml:space="preserve"> </w:t>
      </w:r>
      <w:r w:rsidR="0000308A">
        <w:rPr>
          <w:rFonts w:ascii="Arial" w:eastAsia="Times New Roman" w:hAnsi="Arial" w:cs="Arial"/>
          <w:b/>
          <w:bCs/>
          <w:lang w:eastAsia="en-GB"/>
        </w:rPr>
        <w:t>S</w:t>
      </w:r>
      <w:r w:rsidR="00A869C1">
        <w:rPr>
          <w:rFonts w:ascii="Arial" w:eastAsia="Times New Roman" w:hAnsi="Arial" w:cs="Arial"/>
          <w:b/>
          <w:bCs/>
          <w:lang w:eastAsia="en-GB"/>
        </w:rPr>
        <w:t xml:space="preserve">tudent number </w:t>
      </w:r>
      <w:r>
        <w:rPr>
          <w:rFonts w:ascii="Arial" w:eastAsia="Times New Roman" w:hAnsi="Arial" w:cs="Arial"/>
          <w:b/>
          <w:bCs/>
          <w:lang w:eastAsia="en-GB"/>
        </w:rPr>
        <w:t>203</w:t>
      </w:r>
      <w:r w:rsidR="007C602B">
        <w:rPr>
          <w:rFonts w:ascii="Arial" w:eastAsia="Times New Roman" w:hAnsi="Arial" w:cs="Arial"/>
          <w:b/>
          <w:bCs/>
          <w:lang w:eastAsia="en-GB"/>
        </w:rPr>
        <w:t>1274</w:t>
      </w:r>
      <w:r w:rsidR="00A869C1">
        <w:rPr>
          <w:rFonts w:ascii="Arial" w:eastAsia="Times New Roman" w:hAnsi="Arial" w:cs="Arial"/>
          <w:b/>
          <w:bCs/>
          <w:lang w:eastAsia="en-GB"/>
        </w:rPr>
        <w:t xml:space="preserve"> </w:t>
      </w:r>
      <w:r w:rsidR="0000308A">
        <w:rPr>
          <w:rFonts w:ascii="Arial" w:eastAsia="Times New Roman" w:hAnsi="Arial" w:cs="Arial"/>
          <w:b/>
          <w:bCs/>
          <w:lang w:eastAsia="en-GB"/>
        </w:rPr>
        <w:t>–</w:t>
      </w:r>
      <w:r w:rsidR="00A869C1">
        <w:rPr>
          <w:rFonts w:ascii="Arial" w:eastAsia="Times New Roman" w:hAnsi="Arial" w:cs="Arial"/>
          <w:b/>
          <w:bCs/>
          <w:lang w:eastAsia="en-GB"/>
        </w:rPr>
        <w:t xml:space="preserve"> </w:t>
      </w:r>
      <w:r w:rsidR="0000308A">
        <w:rPr>
          <w:rFonts w:ascii="Arial" w:eastAsia="Times New Roman" w:hAnsi="Arial" w:cs="Arial"/>
          <w:b/>
          <w:bCs/>
          <w:lang w:eastAsia="en-GB"/>
        </w:rPr>
        <w:t>PEQF assignment 1 (Year 2)</w:t>
      </w:r>
    </w:p>
    <w:p w14:paraId="3202AAD1" w14:textId="77777777" w:rsidR="007C602B" w:rsidRDefault="007C602B" w:rsidP="002615E8">
      <w:pPr>
        <w:spacing w:after="0" w:line="276" w:lineRule="auto"/>
        <w:ind w:right="531"/>
        <w:jc w:val="both"/>
        <w:rPr>
          <w:rFonts w:ascii="Arial" w:eastAsia="Times New Roman" w:hAnsi="Arial" w:cs="Arial"/>
          <w:b/>
          <w:bCs/>
          <w:lang w:eastAsia="en-GB"/>
        </w:rPr>
      </w:pPr>
    </w:p>
    <w:p w14:paraId="182FFCD6" w14:textId="1A79723A" w:rsidR="00BC6B8D" w:rsidRDefault="00BC6B8D" w:rsidP="00BC6B8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Pr="00BC461A">
        <w:rPr>
          <w:rFonts w:ascii="Arial" w:eastAsia="Times New Roman" w:hAnsi="Arial" w:cs="Arial"/>
          <w:b/>
          <w:bCs/>
          <w:lang w:eastAsia="en-GB"/>
        </w:rPr>
        <w:t>:</w:t>
      </w:r>
    </w:p>
    <w:p w14:paraId="040369B9" w14:textId="77777777" w:rsidR="00BC6B8D" w:rsidRDefault="00BC6B8D" w:rsidP="00BC6B8D">
      <w:pPr>
        <w:spacing w:after="0" w:line="276" w:lineRule="auto"/>
        <w:ind w:left="567" w:right="531"/>
        <w:rPr>
          <w:rFonts w:ascii="Arial" w:eastAsia="Times New Roman" w:hAnsi="Arial" w:cs="Arial"/>
          <w:lang w:eastAsia="en-GB"/>
        </w:rPr>
      </w:pPr>
      <w:r>
        <w:rPr>
          <w:rFonts w:ascii="Arial" w:eastAsia="Times New Roman" w:hAnsi="Arial" w:cs="Arial"/>
          <w:u w:val="single"/>
          <w:lang w:eastAsia="en-GB"/>
        </w:rPr>
        <w:t>Examine</w:t>
      </w:r>
      <w:r w:rsidRPr="006C3C20">
        <w:rPr>
          <w:rFonts w:ascii="Arial" w:eastAsia="Times New Roman" w:hAnsi="Arial" w:cs="Arial"/>
          <w:lang w:eastAsia="en-GB"/>
        </w:rPr>
        <w:t xml:space="preserve"> </w:t>
      </w:r>
      <w:r>
        <w:rPr>
          <w:rFonts w:ascii="Arial" w:eastAsia="Times New Roman" w:hAnsi="Arial" w:cs="Arial"/>
          <w:lang w:eastAsia="en-GB"/>
        </w:rPr>
        <w:t xml:space="preserve">how prominent cases of police misconduct or malpractice have influenced current professional policing policies. </w:t>
      </w:r>
      <w:r>
        <w:rPr>
          <w:rFonts w:ascii="Arial" w:eastAsia="Times New Roman" w:hAnsi="Arial" w:cs="Arial"/>
          <w:u w:val="single"/>
          <w:lang w:eastAsia="en-GB"/>
        </w:rPr>
        <w:t>Evaluate</w:t>
      </w:r>
      <w:r>
        <w:rPr>
          <w:rFonts w:ascii="Arial" w:eastAsia="Times New Roman" w:hAnsi="Arial" w:cs="Arial"/>
          <w:lang w:eastAsia="en-GB"/>
        </w:rPr>
        <w:t xml:space="preserve"> how these policies have increased community confidence in the police, with reference to the Code of Ethics. </w:t>
      </w:r>
    </w:p>
    <w:p w14:paraId="11FB98BB" w14:textId="77777777" w:rsidR="00BC6B8D" w:rsidRPr="004558ED" w:rsidRDefault="00BC6B8D" w:rsidP="00BC6B8D">
      <w:pPr>
        <w:spacing w:after="0" w:line="276" w:lineRule="auto"/>
        <w:ind w:left="567" w:right="531"/>
        <w:rPr>
          <w:rFonts w:ascii="Arial" w:eastAsia="Times New Roman" w:hAnsi="Arial" w:cs="Arial"/>
          <w:lang w:eastAsia="en-GB"/>
        </w:rPr>
      </w:pPr>
      <w:r>
        <w:rPr>
          <w:rFonts w:ascii="Arial" w:eastAsia="Times New Roman" w:hAnsi="Arial" w:cs="Arial"/>
          <w:lang w:eastAsia="en-GB"/>
        </w:rPr>
        <w:t>Your answer should be based on academic research rather than personal experience, but you may make reference to relevant case studies.</w:t>
      </w:r>
    </w:p>
    <w:p w14:paraId="7C1EEC16" w14:textId="77777777" w:rsidR="00BC6B8D" w:rsidRPr="006C3C20" w:rsidRDefault="00BC6B8D" w:rsidP="00BC6B8D">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49540400" w14:textId="77777777" w:rsidR="00BC6B8D" w:rsidRDefault="00BC6B8D" w:rsidP="00BC6B8D"/>
    <w:p w14:paraId="372A3F27" w14:textId="50A078BA" w:rsidR="00BC6B8D" w:rsidRPr="00072077" w:rsidRDefault="00BC6B8D" w:rsidP="00BC6B8D">
      <w:pPr>
        <w:rPr>
          <w:rFonts w:cstheme="minorHAnsi"/>
        </w:rPr>
      </w:pPr>
      <w:r w:rsidRPr="00072077">
        <w:rPr>
          <w:rFonts w:cstheme="minorHAnsi"/>
        </w:rPr>
        <w:t xml:space="preserve">In this essay I will outline prominent cases of police misconduct and how they have helped shape the way in which modern day policing is conducted by influencing current policing policies. </w:t>
      </w:r>
      <w:r w:rsidR="00FC1D2D">
        <w:rPr>
          <w:rFonts w:cstheme="minorHAnsi"/>
        </w:rPr>
        <w:t>P</w:t>
      </w:r>
      <w:r w:rsidRPr="00072077">
        <w:rPr>
          <w:rFonts w:cstheme="minorHAnsi"/>
        </w:rPr>
        <w:t xml:space="preserve">olicies introduced to ensure there was more transparency and fairness to policing investigations, helping restore the public confidence within the police and rebuild the trust between the police and the community in order to police by consent effectively.  </w:t>
      </w:r>
    </w:p>
    <w:p w14:paraId="6AC59C1F" w14:textId="77777777" w:rsidR="00BC6B8D" w:rsidRDefault="00BC6B8D" w:rsidP="00BC6B8D">
      <w:pPr>
        <w:rPr>
          <w:rFonts w:cstheme="minorHAnsi"/>
        </w:rPr>
      </w:pPr>
      <w:r w:rsidRPr="00072077">
        <w:rPr>
          <w:rFonts w:cstheme="minorHAnsi"/>
        </w:rPr>
        <w:t>Robert Peel set out the Peelian principles in around 1829 in order to police in an ethical manner that the public consent to. The third principle states ‘Police must secure the willing co-operation of the public in voluntary observance of the law to be able to secure and maintain the respect of the public.’ (</w:t>
      </w:r>
      <w:hyperlink r:id="rId6" w:history="1">
        <w:r w:rsidRPr="00072077">
          <w:rPr>
            <w:rStyle w:val="Hyperlink"/>
            <w:rFonts w:cstheme="minorHAnsi"/>
          </w:rPr>
          <w:t>www.assets.college.police.uk</w:t>
        </w:r>
      </w:hyperlink>
      <w:r w:rsidRPr="00072077">
        <w:rPr>
          <w:rFonts w:cstheme="minorHAnsi"/>
        </w:rPr>
        <w:t>)</w:t>
      </w:r>
      <w:r w:rsidRPr="00072077">
        <w:rPr>
          <w:rFonts w:cstheme="minorHAnsi"/>
          <w:color w:val="4472C4" w:themeColor="accent1"/>
        </w:rPr>
        <w:t xml:space="preserve"> </w:t>
      </w:r>
      <w:r w:rsidRPr="00072077">
        <w:rPr>
          <w:rFonts w:cstheme="minorHAnsi"/>
        </w:rPr>
        <w:t xml:space="preserve">Thus meaning the police relies on the trust of the public to operate effectively. Justice Tankebe states that ‘nearly every study of police corruption hypothesises that the public experience of police corruption undermines the moral standing of the police.’ (2010) Therefore it is imperative that the police maintain the highest level of morality and integrity. I will now discuss some of the more prominent cases of police malpractice and the impact they had on public confidence in the police. </w:t>
      </w:r>
    </w:p>
    <w:p w14:paraId="3A03531D" w14:textId="02526FF5" w:rsidR="00BC6B8D" w:rsidRPr="00072077" w:rsidRDefault="00BC6B8D" w:rsidP="00BC6B8D">
      <w:pPr>
        <w:rPr>
          <w:rFonts w:cstheme="minorHAnsi"/>
        </w:rPr>
      </w:pPr>
      <w:r w:rsidRPr="00072077">
        <w:rPr>
          <w:rFonts w:cstheme="minorHAnsi"/>
        </w:rPr>
        <w:t xml:space="preserve">The Birmingham pub bombings occurred on the 21st </w:t>
      </w:r>
      <w:r w:rsidR="00FC1D2D">
        <w:rPr>
          <w:rFonts w:cstheme="minorHAnsi"/>
        </w:rPr>
        <w:t xml:space="preserve">of </w:t>
      </w:r>
      <w:r w:rsidRPr="00072077">
        <w:rPr>
          <w:rFonts w:cstheme="minorHAnsi"/>
        </w:rPr>
        <w:t>November 1974, killing 21 people and injuring 182 people</w:t>
      </w:r>
      <w:r w:rsidR="00FC1D2D">
        <w:rPr>
          <w:rFonts w:cstheme="minorHAnsi"/>
        </w:rPr>
        <w:t>,</w:t>
      </w:r>
      <w:r w:rsidRPr="00072077">
        <w:rPr>
          <w:rFonts w:cstheme="minorHAnsi"/>
        </w:rPr>
        <w:t xml:space="preserve"> </w:t>
      </w:r>
      <w:r w:rsidR="00FC1D2D">
        <w:rPr>
          <w:rFonts w:cstheme="minorHAnsi"/>
        </w:rPr>
        <w:t>s</w:t>
      </w:r>
      <w:r w:rsidRPr="00072077">
        <w:rPr>
          <w:rFonts w:cstheme="minorHAnsi"/>
        </w:rPr>
        <w:t>ix men were wrongfully convicted for these bombings and spent 16 years in prison</w:t>
      </w:r>
      <w:r w:rsidRPr="00072077">
        <w:rPr>
          <w:rFonts w:cstheme="minorHAnsi"/>
          <w:shd w:val="clear" w:color="auto" w:fill="FFFFFF"/>
        </w:rPr>
        <w:t xml:space="preserve"> ‘based upon dubious confessions made under police interrogation and unreliable forensic evidence’ (Dennis, 1993.) Hugh Callaghan, one of the wrongfully convicted stated he was </w:t>
      </w:r>
      <w:r w:rsidRPr="00072077">
        <w:rPr>
          <w:rFonts w:cstheme="minorHAnsi"/>
        </w:rPr>
        <w:t>‘beaten, threatened and terrified by the police, and deprived of sleep and food until he agreed to sign a false confession’ (</w:t>
      </w:r>
      <w:hyperlink r:id="rId7" w:history="1">
        <w:r w:rsidRPr="00072077">
          <w:rPr>
            <w:rStyle w:val="Hyperlink"/>
            <w:rFonts w:cstheme="minorHAnsi"/>
          </w:rPr>
          <w:t>www.theguardian.com</w:t>
        </w:r>
      </w:hyperlink>
      <w:r w:rsidRPr="00072077">
        <w:rPr>
          <w:rFonts w:cstheme="minorHAnsi"/>
          <w:color w:val="4472C4" w:themeColor="accent1"/>
        </w:rPr>
        <w:t xml:space="preserve">) </w:t>
      </w:r>
      <w:r w:rsidRPr="00072077">
        <w:rPr>
          <w:rFonts w:cstheme="minorHAnsi"/>
        </w:rPr>
        <w:t xml:space="preserve">Not only has this adversely effected these men’s lives, but it has had a wider impact on the communities trust in the police, and brings in to question the polices successes in obtaining justice as the public will not entirely trust that the right person has been convicted. </w:t>
      </w:r>
    </w:p>
    <w:p w14:paraId="2C985122" w14:textId="77777777" w:rsidR="00BC6B8D" w:rsidRPr="00072077" w:rsidRDefault="00BC6B8D" w:rsidP="00BC6B8D">
      <w:r w:rsidRPr="00072077">
        <w:t xml:space="preserve">Another similar case, that became to be known as the Guilford four, four men were wrongfully convicted for Guilford pub bombing in 1975. This again was based on signed confessions after being subject to inhuman and degrading detention and treatment whilst in police custody. </w:t>
      </w:r>
    </w:p>
    <w:p w14:paraId="6A6D57C5" w14:textId="77777777" w:rsidR="00BC6B8D" w:rsidRPr="00072077" w:rsidRDefault="00BC6B8D" w:rsidP="00BC6B8D">
      <w:r w:rsidRPr="00072077">
        <w:t>‘</w:t>
      </w:r>
      <w:r w:rsidRPr="00072077">
        <w:rPr>
          <w:i/>
          <w:iCs/>
        </w:rPr>
        <w:t>Investigators fabricated against them an IRA conspiracy that implicated a number of their friends and family … officers then forced the two suspects to sign confessions under physical and mental torture.</w:t>
      </w:r>
      <w:r w:rsidRPr="00072077">
        <w:t>’</w:t>
      </w:r>
    </w:p>
    <w:p w14:paraId="7FCD1946" w14:textId="77777777" w:rsidR="00BC6B8D" w:rsidRPr="00072077" w:rsidRDefault="00BC6B8D" w:rsidP="00BC6B8D">
      <w:r w:rsidRPr="00072077">
        <w:tab/>
      </w:r>
      <w:r w:rsidRPr="00072077">
        <w:tab/>
      </w:r>
      <w:r w:rsidRPr="00072077">
        <w:tab/>
      </w:r>
      <w:r w:rsidRPr="00072077">
        <w:tab/>
      </w:r>
      <w:r w:rsidRPr="00072077">
        <w:tab/>
      </w:r>
      <w:r w:rsidRPr="00072077">
        <w:tab/>
      </w:r>
      <w:r w:rsidRPr="00072077">
        <w:tab/>
        <w:t>(</w:t>
      </w:r>
      <w:hyperlink r:id="rId8" w:history="1">
        <w:r w:rsidRPr="00072077">
          <w:rPr>
            <w:rStyle w:val="Hyperlink"/>
          </w:rPr>
          <w:t>www.history.com</w:t>
        </w:r>
      </w:hyperlink>
      <w:r w:rsidRPr="00072077">
        <w:t>)</w:t>
      </w:r>
    </w:p>
    <w:p w14:paraId="578E5BA2" w14:textId="19363B9E" w:rsidR="00BC6B8D" w:rsidRPr="00072077" w:rsidRDefault="00BC6B8D" w:rsidP="00BC6B8D">
      <w:r w:rsidRPr="00072077">
        <w:t xml:space="preserve">Both these cases are very similar in nature and occurred during the same decade in close concession, further damaging the public perception of the police when it would later come to light that these men were also innocent. It is clear that these degrading techniques used to interrogate individuals </w:t>
      </w:r>
      <w:r w:rsidRPr="00072077">
        <w:lastRenderedPageBreak/>
        <w:t>involved yielded inaccurate results in the form of false confessions. Professor Saul Kassin explains that</w:t>
      </w:r>
      <w:r w:rsidR="00FC1D2D">
        <w:t>:</w:t>
      </w:r>
    </w:p>
    <w:p w14:paraId="0B5E32FE" w14:textId="77777777" w:rsidR="00BC6B8D" w:rsidRPr="00072077" w:rsidRDefault="00BC6B8D" w:rsidP="00BC6B8D">
      <w:r w:rsidRPr="00072077">
        <w:t xml:space="preserve">‘police interrogator’s refusal to listen to a suspect’s denials combined with fake evidence cause the suspect to feel hopeless. The suspect then reverts to short-term thinking and confesses as a means of escape.’ </w:t>
      </w:r>
    </w:p>
    <w:p w14:paraId="37D6E548" w14:textId="77777777" w:rsidR="00BC6B8D" w:rsidRPr="00072077" w:rsidRDefault="00BC6B8D" w:rsidP="00BC6B8D">
      <w:r w:rsidRPr="00072077">
        <w:tab/>
      </w:r>
      <w:r w:rsidRPr="00072077">
        <w:tab/>
      </w:r>
      <w:r w:rsidRPr="00072077">
        <w:tab/>
      </w:r>
      <w:r w:rsidRPr="00072077">
        <w:tab/>
      </w:r>
      <w:r w:rsidRPr="00072077">
        <w:tab/>
      </w:r>
      <w:r w:rsidRPr="00072077">
        <w:tab/>
      </w:r>
      <w:r w:rsidRPr="00072077">
        <w:tab/>
        <w:t>(</w:t>
      </w:r>
      <w:hyperlink r:id="rId9" w:history="1">
        <w:r w:rsidRPr="00072077">
          <w:rPr>
            <w:rStyle w:val="Hyperlink"/>
          </w:rPr>
          <w:t>www.bjsmithcriminaldefense.com</w:t>
        </w:r>
      </w:hyperlink>
      <w:r w:rsidRPr="00072077">
        <w:t>)</w:t>
      </w:r>
    </w:p>
    <w:p w14:paraId="4A26DF09" w14:textId="77777777" w:rsidR="00BC6B8D" w:rsidRPr="00072077" w:rsidRDefault="00BC6B8D" w:rsidP="00BC6B8D">
      <w:r w:rsidRPr="00072077">
        <w:t>The PEACE model was introduced in the early 90’s and is the current interviewing framework used in modern policing, improving the quality of interviewing in an impartial and ethical manner. The PEACE model is very successful and has many benefits, increasing the public confidence being one. ‘Professional interviews will provide high-quality material … increases public confidence in the police service, particularly with victims and witnesses of crime.’ (</w:t>
      </w:r>
      <w:hyperlink r:id="rId10" w:history="1">
        <w:r w:rsidRPr="00072077">
          <w:rPr>
            <w:rStyle w:val="Hyperlink"/>
          </w:rPr>
          <w:t>www.college.police.uk</w:t>
        </w:r>
      </w:hyperlink>
      <w:r w:rsidRPr="00072077">
        <w:t xml:space="preserve">) </w:t>
      </w:r>
    </w:p>
    <w:p w14:paraId="50473AFA" w14:textId="09E318BF" w:rsidR="00BC6B8D" w:rsidRPr="00072077" w:rsidRDefault="00BC6B8D" w:rsidP="00BC6B8D">
      <w:r w:rsidRPr="00072077">
        <w:t xml:space="preserve">In 1981 there was growing tensions between the police and the black community in London, Officers were able to conduct stop searches using ‘Sus Law’ The Brixton riots shortly followed </w:t>
      </w:r>
      <w:r w:rsidR="00FC1D2D">
        <w:t>because</w:t>
      </w:r>
      <w:r w:rsidRPr="00072077">
        <w:t xml:space="preserve"> of the deteriorating relationship between the black community and police. The Scarman</w:t>
      </w:r>
      <w:r w:rsidR="00FC1D2D">
        <w:t>’</w:t>
      </w:r>
      <w:r w:rsidRPr="00072077">
        <w:t>s report got rid of “Sus Law” and in 1984 Code A was introduced in the Police and Criminal Evidence Act 1984, this is the ‘Code of practice for statutory powers of stop and search and requirements to record public encounters by police officers and staff.’ (</w:t>
      </w:r>
      <w:hyperlink r:id="rId11" w:history="1">
        <w:r w:rsidRPr="00072077">
          <w:rPr>
            <w:rStyle w:val="Hyperlink"/>
          </w:rPr>
          <w:t>www.gov.uk</w:t>
        </w:r>
      </w:hyperlink>
      <w:r w:rsidRPr="00072077">
        <w:t>) Code A of PACE ensures that there is a necessity for the stop search and it is conducted in a fair and ethical manner, it is transparent to the public that has had a positive impact on public perception and trust in the police. After the public losing trust and confidence in the police after prominent cases of police malpractice being covered in the media, tensions worsening with other incidents such as Brixton Riots and accusations of police use of force, PACE was introduced ‘to unify police powers under one code of practise and to carefully balance the rights of the individual against the powers of the police.’ (</w:t>
      </w:r>
      <w:r w:rsidRPr="00072077">
        <w:rPr>
          <w:color w:val="4472C4" w:themeColor="accent1"/>
        </w:rPr>
        <w:t>krw-law.ie</w:t>
      </w:r>
      <w:r w:rsidRPr="00072077">
        <w:t xml:space="preserve">) PACE sets out the code of ethics that all officers must follow in every aspect of their work to police ethically, Geoff Coliandris states that PACE </w:t>
      </w:r>
      <w:r w:rsidRPr="00072077">
        <w:rPr>
          <w:rStyle w:val="Emphasis"/>
          <w:rFonts w:cstheme="minorHAnsi"/>
          <w:color w:val="212529"/>
          <w:shd w:val="clear" w:color="auto" w:fill="FFFFFF"/>
        </w:rPr>
        <w:t>“remains one of the most significant developments in modern policing</w:t>
      </w:r>
      <w:r w:rsidRPr="00072077">
        <w:rPr>
          <w:rFonts w:cstheme="minorHAnsi"/>
          <w:color w:val="212529"/>
          <w:shd w:val="clear" w:color="auto" w:fill="FFFFFF"/>
        </w:rPr>
        <w:t xml:space="preserve">” (2014) </w:t>
      </w:r>
    </w:p>
    <w:p w14:paraId="57AE7970" w14:textId="7A43F3DD" w:rsidR="00BC6B8D" w:rsidRPr="00072077" w:rsidRDefault="00BC6B8D" w:rsidP="00BC6B8D">
      <w:pPr>
        <w:rPr>
          <w:rFonts w:cstheme="minorHAnsi"/>
        </w:rPr>
      </w:pPr>
      <w:r w:rsidRPr="00072077">
        <w:rPr>
          <w:rFonts w:cstheme="minorHAnsi"/>
        </w:rPr>
        <w:t xml:space="preserve">There are more miscarriages of justice, </w:t>
      </w:r>
      <w:r w:rsidR="00FC1D2D">
        <w:rPr>
          <w:rFonts w:cstheme="minorHAnsi"/>
        </w:rPr>
        <w:t>like</w:t>
      </w:r>
      <w:r w:rsidRPr="00072077">
        <w:rPr>
          <w:rFonts w:cstheme="minorHAnsi"/>
        </w:rPr>
        <w:t xml:space="preserve"> the Brixton riots</w:t>
      </w:r>
      <w:r w:rsidR="00FC1D2D">
        <w:rPr>
          <w:rFonts w:cstheme="minorHAnsi"/>
        </w:rPr>
        <w:t>, that</w:t>
      </w:r>
      <w:r w:rsidRPr="00072077">
        <w:rPr>
          <w:rFonts w:cstheme="minorHAnsi"/>
        </w:rPr>
        <w:t xml:space="preserve"> appeared to have a racial disadvantage for those involved. The Cardiff 3 was another prominent case where 5 black men were arrested and 3 were sentenced to prison for the Murder of Lynette WHITE. This has a damaging effect on the public confidence in the police and more so with the black community. In an interview with the BBC the Chief Constable Mr Jukes said “</w:t>
      </w:r>
      <w:r w:rsidRPr="00072077">
        <w:rPr>
          <w:rFonts w:cstheme="minorHAnsi"/>
          <w:color w:val="141414"/>
          <w:shd w:val="clear" w:color="auto" w:fill="FFFFFF"/>
        </w:rPr>
        <w:t>The disadvantage experienced through the criminal justice system by black communities is real and present and stands to be addressed” (</w:t>
      </w:r>
      <w:hyperlink r:id="rId12" w:history="1">
        <w:r w:rsidRPr="00072077">
          <w:rPr>
            <w:rStyle w:val="Hyperlink"/>
            <w:rFonts w:cstheme="minorHAnsi"/>
            <w:shd w:val="clear" w:color="auto" w:fill="FFFFFF"/>
          </w:rPr>
          <w:t>www.bbc.co.uk</w:t>
        </w:r>
      </w:hyperlink>
      <w:r w:rsidRPr="00072077">
        <w:rPr>
          <w:rFonts w:cstheme="minorHAnsi"/>
          <w:color w:val="141414"/>
          <w:shd w:val="clear" w:color="auto" w:fill="FFFFFF"/>
        </w:rPr>
        <w:t>)</w:t>
      </w:r>
      <w:r w:rsidRPr="00072077">
        <w:rPr>
          <w:rFonts w:cstheme="minorHAnsi"/>
        </w:rPr>
        <w:t xml:space="preserve"> The police acknowledging the wrongdoing and taking accountability for the mistakes made in this case could arguably reinforce the tensions currently present between the black community and the police. </w:t>
      </w:r>
    </w:p>
    <w:p w14:paraId="5B7597C0" w14:textId="16D45DFA" w:rsidR="00BC6B8D" w:rsidRPr="00072077" w:rsidRDefault="00BC6B8D" w:rsidP="00BC6B8D">
      <w:r w:rsidRPr="00072077">
        <w:t>Although there have been many incidents in policing history of malpractice leading to some terrible miscarriages of justice, the powers and policies have adapted and changed over time to address and help prevent repeating these mistakes in future. The nature of role is constantly changing to adapt to the everchanging society we live in. Although there are strict policing principles every constable is expected to adhere to there are other factors that may influence individual officers</w:t>
      </w:r>
      <w:r w:rsidR="00FC1D2D">
        <w:t>’</w:t>
      </w:r>
      <w:r w:rsidRPr="00072077">
        <w:t xml:space="preserve"> behaviour and actions, as opposed to the police service being systematically corrupt.</w:t>
      </w:r>
    </w:p>
    <w:p w14:paraId="63AAE9FC" w14:textId="77777777" w:rsidR="007C602B" w:rsidRDefault="00BC6B8D" w:rsidP="007C602B">
      <w:pPr>
        <w:rPr>
          <w:rFonts w:cstheme="minorHAnsi"/>
        </w:rPr>
      </w:pPr>
      <w:r w:rsidRPr="00072077">
        <w:rPr>
          <w:rFonts w:cstheme="minorHAnsi"/>
        </w:rPr>
        <w:t>(1024)</w:t>
      </w:r>
    </w:p>
    <w:p w14:paraId="78C0CEA6" w14:textId="09F5C1B2" w:rsidR="00BC6B8D" w:rsidRPr="007C602B" w:rsidRDefault="007C602B" w:rsidP="007C602B">
      <w:pPr>
        <w:rPr>
          <w:rFonts w:cstheme="minorHAnsi"/>
        </w:rPr>
      </w:pPr>
      <w:r>
        <w:rPr>
          <w:rFonts w:cstheme="minorHAnsi"/>
        </w:rPr>
        <w:br w:type="page"/>
      </w:r>
      <w:r w:rsidR="00BC6B8D" w:rsidRPr="00BC6B8D">
        <w:rPr>
          <w:rFonts w:eastAsia="Times New Roman" w:cstheme="minorHAnsi"/>
          <w:b/>
          <w:bCs/>
          <w:lang w:eastAsia="en-GB"/>
        </w:rPr>
        <w:lastRenderedPageBreak/>
        <w:t>Essay two:</w:t>
      </w:r>
      <w:r w:rsidR="00BC6B8D" w:rsidRPr="00BC6B8D">
        <w:rPr>
          <w:rFonts w:eastAsia="Times New Roman" w:cstheme="minorHAnsi"/>
          <w:lang w:eastAsia="en-GB"/>
        </w:rPr>
        <w:t xml:space="preserve"> </w:t>
      </w:r>
    </w:p>
    <w:p w14:paraId="17C4BDDA" w14:textId="77777777" w:rsidR="00BC6B8D" w:rsidRPr="00BC6B8D" w:rsidRDefault="00BC6B8D" w:rsidP="00BC6B8D">
      <w:pPr>
        <w:overflowPunct w:val="0"/>
        <w:autoSpaceDE w:val="0"/>
        <w:autoSpaceDN w:val="0"/>
        <w:adjustRightInd w:val="0"/>
        <w:spacing w:after="0" w:line="276" w:lineRule="auto"/>
        <w:ind w:left="567" w:right="531"/>
        <w:textAlignment w:val="baseline"/>
        <w:rPr>
          <w:rFonts w:eastAsia="Times New Roman" w:cstheme="minorHAnsi"/>
          <w:u w:val="single"/>
          <w:lang w:eastAsia="en-GB"/>
        </w:rPr>
      </w:pPr>
      <w:r w:rsidRPr="00BC6B8D">
        <w:rPr>
          <w:rFonts w:eastAsia="Times New Roman" w:cstheme="minorHAnsi"/>
          <w:u w:val="single"/>
          <w:lang w:eastAsia="en-GB"/>
        </w:rPr>
        <w:t>Examine</w:t>
      </w:r>
      <w:r w:rsidRPr="00BC6B8D">
        <w:rPr>
          <w:rFonts w:eastAsia="Times New Roman" w:cstheme="minorHAnsi"/>
          <w:lang w:eastAsia="en-GB"/>
        </w:rPr>
        <w:t xml:space="preserve"> why certain groups might be vulnerable to being targeted by Serious and Organised Crime Groups, and </w:t>
      </w:r>
      <w:r w:rsidRPr="00BC6B8D">
        <w:rPr>
          <w:rFonts w:eastAsia="Times New Roman" w:cstheme="minorHAnsi"/>
          <w:u w:val="single"/>
          <w:lang w:eastAsia="en-GB"/>
        </w:rPr>
        <w:t>analyse</w:t>
      </w:r>
      <w:r w:rsidRPr="00BC6B8D">
        <w:rPr>
          <w:rFonts w:eastAsia="Times New Roman" w:cstheme="minorHAnsi"/>
          <w:lang w:eastAsia="en-GB"/>
        </w:rPr>
        <w:t xml:space="preserve"> the effectiveness of police practices to investigate such issues.</w:t>
      </w:r>
    </w:p>
    <w:p w14:paraId="71B41E4C" w14:textId="77777777" w:rsidR="00BC6B8D" w:rsidRPr="00BC6B8D" w:rsidRDefault="00BC6B8D" w:rsidP="00BC6B8D">
      <w:pPr>
        <w:overflowPunct w:val="0"/>
        <w:autoSpaceDE w:val="0"/>
        <w:autoSpaceDN w:val="0"/>
        <w:adjustRightInd w:val="0"/>
        <w:spacing w:after="0" w:line="276" w:lineRule="auto"/>
        <w:ind w:left="567" w:right="531"/>
        <w:textAlignment w:val="baseline"/>
        <w:rPr>
          <w:rFonts w:eastAsia="Times New Roman" w:cstheme="minorHAnsi"/>
          <w:lang w:eastAsia="en-GB"/>
        </w:rPr>
      </w:pPr>
      <w:r w:rsidRPr="00BC6B8D">
        <w:rPr>
          <w:rFonts w:eastAsia="Times New Roman" w:cstheme="minorHAnsi"/>
          <w:lang w:eastAsia="en-GB"/>
        </w:rPr>
        <w:t>Your answer should be based on academic research rather than personal experience.</w:t>
      </w:r>
    </w:p>
    <w:p w14:paraId="25FB3C1A" w14:textId="77777777" w:rsidR="00BC6B8D" w:rsidRPr="00BC6B8D" w:rsidRDefault="00BC6B8D" w:rsidP="00BC6B8D">
      <w:pPr>
        <w:spacing w:after="0" w:line="276" w:lineRule="auto"/>
        <w:ind w:left="567" w:right="531"/>
        <w:rPr>
          <w:rFonts w:eastAsia="Times New Roman" w:cstheme="minorHAnsi"/>
          <w:lang w:eastAsia="en-GB"/>
        </w:rPr>
      </w:pPr>
      <w:r w:rsidRPr="00BC6B8D">
        <w:rPr>
          <w:rFonts w:eastAsia="Times New Roman" w:cstheme="minorHAnsi"/>
          <w:b/>
          <w:bCs/>
          <w:lang w:eastAsia="en-GB"/>
        </w:rPr>
        <w:t xml:space="preserve">Word limit: </w:t>
      </w:r>
      <w:r w:rsidRPr="00BC6B8D">
        <w:rPr>
          <w:rFonts w:eastAsia="Times New Roman" w:cstheme="minorHAnsi"/>
          <w:lang w:eastAsia="en-GB"/>
        </w:rPr>
        <w:t>1000 words.</w:t>
      </w:r>
    </w:p>
    <w:p w14:paraId="323D79E7" w14:textId="77777777" w:rsidR="00BC6B8D" w:rsidRPr="00BC6B8D" w:rsidRDefault="00BC6B8D" w:rsidP="00BC6B8D">
      <w:pPr>
        <w:rPr>
          <w:rFonts w:cstheme="minorHAnsi"/>
        </w:rPr>
      </w:pPr>
    </w:p>
    <w:p w14:paraId="7B7A5F31" w14:textId="77777777" w:rsidR="00BC6B8D" w:rsidRPr="00BC6B8D" w:rsidRDefault="00BC6B8D" w:rsidP="00BC6B8D">
      <w:pPr>
        <w:rPr>
          <w:rFonts w:cstheme="minorHAnsi"/>
        </w:rPr>
      </w:pPr>
    </w:p>
    <w:p w14:paraId="20A2D78F" w14:textId="1D8A0646" w:rsidR="00BC6B8D" w:rsidRPr="00BC6B8D" w:rsidRDefault="00BC6B8D" w:rsidP="00BC6B8D">
      <w:pPr>
        <w:rPr>
          <w:rFonts w:cstheme="minorHAnsi"/>
        </w:rPr>
      </w:pPr>
      <w:r w:rsidRPr="00BC6B8D">
        <w:rPr>
          <w:rFonts w:cstheme="minorHAnsi"/>
        </w:rPr>
        <w:t xml:space="preserve">In this essay I will define the term vulnerability and outline the reasons why victims may be more at risk of being targeted by serious organised crime groups, I will define the term Serious organised crime (SOC) and outline the different types of crimes under the umbrella of SOC along with the tactics the perpetrators use to recruit and operate. I will then outline and analyse the effectiveness of the police practices used to investigate such issues and the difficulties the police face.  </w:t>
      </w:r>
      <w:r w:rsidRPr="00BC6B8D">
        <w:rPr>
          <w:rFonts w:cstheme="minorHAnsi"/>
        </w:rPr>
        <w:br/>
      </w:r>
      <w:r w:rsidRPr="00BC6B8D">
        <w:rPr>
          <w:rFonts w:cstheme="minorHAnsi"/>
        </w:rPr>
        <w:br/>
        <w:t>The word vulnerability is defined by the college of policing, the definition states someone is vulnerable if ‘</w:t>
      </w:r>
      <w:proofErr w:type="gramStart"/>
      <w:r w:rsidRPr="00BC6B8D">
        <w:rPr>
          <w:rFonts w:cstheme="minorHAnsi"/>
        </w:rPr>
        <w:t>as a result of</w:t>
      </w:r>
      <w:proofErr w:type="gramEnd"/>
      <w:r w:rsidRPr="00BC6B8D">
        <w:rPr>
          <w:rFonts w:cstheme="minorHAnsi"/>
        </w:rPr>
        <w:t xml:space="preserve"> their situation or circumstances, they are unable to take care of or protect themselves or others from harm or exploitation.’ (</w:t>
      </w:r>
      <w:hyperlink r:id="rId13" w:history="1">
        <w:r w:rsidRPr="00BC6B8D">
          <w:rPr>
            <w:rStyle w:val="Hyperlink"/>
            <w:rFonts w:cstheme="minorHAnsi"/>
          </w:rPr>
          <w:t>www.college.police.uk</w:t>
        </w:r>
      </w:hyperlink>
      <w:r w:rsidRPr="00BC6B8D">
        <w:rPr>
          <w:rFonts w:cstheme="minorHAnsi"/>
        </w:rPr>
        <w:t>) As a person</w:t>
      </w:r>
      <w:r w:rsidR="00FC1D2D">
        <w:rPr>
          <w:rFonts w:cstheme="minorHAnsi"/>
        </w:rPr>
        <w:t>’</w:t>
      </w:r>
      <w:r w:rsidRPr="00BC6B8D">
        <w:rPr>
          <w:rFonts w:cstheme="minorHAnsi"/>
        </w:rPr>
        <w:t>s situation or circumstances can change dail</w:t>
      </w:r>
      <w:r w:rsidR="00FC1D2D">
        <w:rPr>
          <w:rFonts w:cstheme="minorHAnsi"/>
        </w:rPr>
        <w:t>y,</w:t>
      </w:r>
      <w:r w:rsidRPr="00BC6B8D">
        <w:rPr>
          <w:rFonts w:cstheme="minorHAnsi"/>
        </w:rPr>
        <w:t xml:space="preserve"> this definition could apply to anyone.</w:t>
      </w:r>
    </w:p>
    <w:p w14:paraId="22344D10" w14:textId="78D8B5CC" w:rsidR="00BC6B8D" w:rsidRPr="00BC6B8D" w:rsidRDefault="00BC6B8D" w:rsidP="00BC6B8D">
      <w:pPr>
        <w:rPr>
          <w:rFonts w:cstheme="minorHAnsi"/>
        </w:rPr>
      </w:pPr>
      <w:r w:rsidRPr="00BC6B8D">
        <w:rPr>
          <w:rFonts w:cstheme="minorHAnsi"/>
        </w:rPr>
        <w:t>The CPS defines Serious Organised Crime as ‘planned and co-ordinated criminal behaviour and conduct by people working together on a continuing basis.’ (</w:t>
      </w:r>
      <w:hyperlink r:id="rId14" w:history="1">
        <w:r w:rsidRPr="00BC6B8D">
          <w:rPr>
            <w:rStyle w:val="Hyperlink"/>
            <w:rFonts w:cstheme="minorHAnsi"/>
          </w:rPr>
          <w:t>www.cps.gov.uk</w:t>
        </w:r>
      </w:hyperlink>
      <w:r w:rsidRPr="00BC6B8D">
        <w:rPr>
          <w:rFonts w:cstheme="minorHAnsi"/>
        </w:rPr>
        <w:t>) There are many serious individual crimes within the umbrella term SOC, including Modern slavery, human trafficking, Child sexual exploitation (CSE), money laundering, firearms and drugs trafficking, bribery, corruption</w:t>
      </w:r>
      <w:r w:rsidR="00FC1D2D">
        <w:rPr>
          <w:rFonts w:cstheme="minorHAnsi"/>
        </w:rPr>
        <w:t>,</w:t>
      </w:r>
      <w:r w:rsidRPr="00BC6B8D">
        <w:rPr>
          <w:rFonts w:cstheme="minorHAnsi"/>
        </w:rPr>
        <w:t xml:space="preserve"> and cybercrime. The impact of which is truly alarming, as put by the NCA Director General Lynne Owens ‘It kills more people every year than terrorism, war and natural disasters combined…. And it costs the UK at least £37bn a year’ (2019) </w:t>
      </w:r>
    </w:p>
    <w:p w14:paraId="4B7D168F" w14:textId="77777777" w:rsidR="00BC6B8D" w:rsidRPr="00BC6B8D" w:rsidRDefault="00BC6B8D" w:rsidP="00BC6B8D">
      <w:pPr>
        <w:rPr>
          <w:rFonts w:cstheme="minorHAnsi"/>
        </w:rPr>
      </w:pPr>
      <w:r w:rsidRPr="00BC6B8D">
        <w:rPr>
          <w:rFonts w:cstheme="minorHAnsi"/>
        </w:rPr>
        <w:t>Being targeted by Serious organised crime and recruited often go hand in hand and there are many risk factors that may make a person more likely to be targeted. The 4 main risk factors are categorised as ‘Criminality… Ability… Networks … and Identity’ (</w:t>
      </w:r>
      <w:hyperlink r:id="rId15" w:history="1">
        <w:r w:rsidRPr="00BC6B8D">
          <w:rPr>
            <w:rStyle w:val="Hyperlink"/>
            <w:rFonts w:cstheme="minorHAnsi"/>
          </w:rPr>
          <w:t>www.assets.publishing.service.gov.uk</w:t>
        </w:r>
      </w:hyperlink>
      <w:r w:rsidRPr="00BC6B8D">
        <w:rPr>
          <w:rFonts w:cstheme="minorHAnsi"/>
        </w:rPr>
        <w:t xml:space="preserve">) As this is such a broad spectrum, it makes it so difficult to safeguard everyone from being targeted. </w:t>
      </w:r>
    </w:p>
    <w:p w14:paraId="18D74B30" w14:textId="77777777" w:rsidR="00BC6B8D" w:rsidRPr="00BC6B8D" w:rsidRDefault="00BC6B8D" w:rsidP="00BC6B8D">
      <w:pPr>
        <w:rPr>
          <w:rFonts w:cstheme="minorHAnsi"/>
        </w:rPr>
      </w:pPr>
    </w:p>
    <w:p w14:paraId="166C1EBF" w14:textId="77777777" w:rsidR="00BC6B8D" w:rsidRPr="00BC6B8D" w:rsidRDefault="00BC6B8D" w:rsidP="00BC6B8D">
      <w:pPr>
        <w:rPr>
          <w:rFonts w:cstheme="minorHAnsi"/>
        </w:rPr>
      </w:pPr>
      <w:r w:rsidRPr="00BC6B8D">
        <w:rPr>
          <w:rFonts w:cstheme="minorHAnsi"/>
        </w:rPr>
        <w:t>Young boys are typically targeted by SOC gangs for drug dealing in County Lines, although the exact number of children is not known it is estimated that 27,000 young people are involved in county lines, with 91% being male. (</w:t>
      </w:r>
      <w:hyperlink r:id="rId16" w:history="1">
        <w:r w:rsidRPr="00BC6B8D">
          <w:rPr>
            <w:rStyle w:val="Hyperlink"/>
            <w:rFonts w:cstheme="minorHAnsi"/>
          </w:rPr>
          <w:t>www.gov.uk</w:t>
        </w:r>
      </w:hyperlink>
      <w:r w:rsidRPr="00BC6B8D">
        <w:rPr>
          <w:rFonts w:cstheme="minorHAnsi"/>
        </w:rPr>
        <w:t>) Early intervention is essential to prevent young people from being recruited and targeted by these gangs. According to research approaches that work in schools are mentoring, bullying prevention, improving social skills, involving parents and cognitive behavioural therapy. (</w:t>
      </w:r>
      <w:hyperlink r:id="rId17" w:history="1">
        <w:r w:rsidRPr="00BC6B8D">
          <w:rPr>
            <w:rStyle w:val="Hyperlink"/>
            <w:rFonts w:cstheme="minorHAnsi"/>
          </w:rPr>
          <w:t>www.assets.publishing.service.gov.uk</w:t>
        </w:r>
      </w:hyperlink>
      <w:r w:rsidRPr="00BC6B8D">
        <w:rPr>
          <w:rFonts w:cstheme="minorHAnsi"/>
        </w:rPr>
        <w:t>)</w:t>
      </w:r>
      <w:r w:rsidRPr="00BC6B8D">
        <w:rPr>
          <w:rFonts w:cstheme="minorHAnsi"/>
          <w:color w:val="FF0000"/>
        </w:rPr>
        <w:t xml:space="preserve"> </w:t>
      </w:r>
      <w:r w:rsidRPr="00BC6B8D">
        <w:rPr>
          <w:rFonts w:cstheme="minorHAnsi"/>
        </w:rPr>
        <w:t>Although there is more focus to prevent young boys becoming involved in gang activity ‘a previous 2019 report on gangs and CCE found, only 24% of children involved in gang violence are known to children’s services.’ (</w:t>
      </w:r>
      <w:hyperlink r:id="rId18" w:history="1">
        <w:r w:rsidRPr="00BC6B8D">
          <w:rPr>
            <w:rStyle w:val="Hyperlink"/>
            <w:rFonts w:cstheme="minorHAnsi"/>
          </w:rPr>
          <w:t>www.barnardos.org.uk</w:t>
        </w:r>
      </w:hyperlink>
      <w:r w:rsidRPr="00BC6B8D">
        <w:rPr>
          <w:rFonts w:cstheme="minorHAnsi"/>
        </w:rPr>
        <w:t>) That shows how the majority are not being detected, and safeguarded from SOC gangs effectively, the tactics they use to recruit such as grooming are hard to prevent as the perpetrators are presenting themselves as someone the young person trusts, or aspires to be, until they reach the trapped stage where they fear for their safety and that of their family. (</w:t>
      </w:r>
      <w:hyperlink r:id="rId19" w:history="1">
        <w:r w:rsidRPr="00BC6B8D">
          <w:rPr>
            <w:rStyle w:val="Hyperlink"/>
            <w:rFonts w:cstheme="minorHAnsi"/>
          </w:rPr>
          <w:t>https://cscp.org.uk/</w:t>
        </w:r>
      </w:hyperlink>
      <w:r w:rsidRPr="00BC6B8D">
        <w:rPr>
          <w:rFonts w:cstheme="minorHAnsi"/>
        </w:rPr>
        <w:t xml:space="preserve">) </w:t>
      </w:r>
    </w:p>
    <w:p w14:paraId="4CE4429A" w14:textId="77777777" w:rsidR="00BC6B8D" w:rsidRPr="00BC6B8D" w:rsidRDefault="00BC6B8D" w:rsidP="00BC6B8D">
      <w:pPr>
        <w:rPr>
          <w:rFonts w:cstheme="minorHAnsi"/>
        </w:rPr>
      </w:pPr>
      <w:r w:rsidRPr="00BC6B8D">
        <w:rPr>
          <w:rFonts w:cstheme="minorHAnsi"/>
        </w:rPr>
        <w:lastRenderedPageBreak/>
        <w:t>Young girls are also groomed by SOC gangs and are more at risk of Child Sexual exploitation (CSE), they are usually given gifts and showered with affection by the abuser and tricked into thinking they are in love, they will then attempt to control them through violence or blackmail before moving onto </w:t>
      </w:r>
      <w:hyperlink r:id="rId20" w:tooltip="Sexual abuse" w:history="1">
        <w:r w:rsidRPr="00BC6B8D">
          <w:rPr>
            <w:rStyle w:val="Hyperlink"/>
            <w:rFonts w:cstheme="minorHAnsi"/>
            <w:color w:val="auto"/>
            <w:u w:val="none"/>
          </w:rPr>
          <w:t>sexually abusing</w:t>
        </w:r>
      </w:hyperlink>
      <w:r w:rsidRPr="00BC6B8D">
        <w:rPr>
          <w:rFonts w:cstheme="minorHAnsi"/>
        </w:rPr>
        <w:t> them. (</w:t>
      </w:r>
      <w:hyperlink r:id="rId21" w:history="1">
        <w:r w:rsidRPr="00BC6B8D">
          <w:rPr>
            <w:rStyle w:val="Hyperlink"/>
            <w:rFonts w:cstheme="minorHAnsi"/>
          </w:rPr>
          <w:t>www.nspcc.org.uk</w:t>
        </w:r>
      </w:hyperlink>
      <w:r w:rsidRPr="00BC6B8D">
        <w:rPr>
          <w:rFonts w:cstheme="minorHAnsi"/>
        </w:rPr>
        <w:t>) Police have identified ways in which perpetrators approach, target and exploit victims, raising awareness with partner agencies in order to identify at an early stage, public protection notifications are submitted for children at risk of CSE by frontline officers when dealing with incidents involving children at risk.</w:t>
      </w:r>
      <w:r w:rsidRPr="00BC6B8D">
        <w:rPr>
          <w:rFonts w:cstheme="minorHAnsi"/>
          <w:color w:val="FF0000"/>
        </w:rPr>
        <w:t xml:space="preserve"> </w:t>
      </w:r>
      <w:r w:rsidRPr="00BC6B8D">
        <w:rPr>
          <w:rFonts w:cstheme="minorHAnsi"/>
        </w:rPr>
        <w:t>An estimated ‘3.1 million adults aged 18 to 74 years experienced sexual abuse before the age of 16 years’ (</w:t>
      </w:r>
      <w:hyperlink r:id="rId22" w:history="1">
        <w:r w:rsidRPr="00BC6B8D">
          <w:rPr>
            <w:rStyle w:val="Hyperlink"/>
            <w:rFonts w:cstheme="minorHAnsi"/>
          </w:rPr>
          <w:t>www.ons.gov.uk</w:t>
        </w:r>
      </w:hyperlink>
      <w:r w:rsidRPr="00BC6B8D">
        <w:rPr>
          <w:rFonts w:cstheme="minorHAnsi"/>
        </w:rPr>
        <w:t xml:space="preserve">) This does not reflect the percentage of victims exploited by SOC but does highlight the alarming figure of children experiencing sexual exploitation. </w:t>
      </w:r>
    </w:p>
    <w:p w14:paraId="6BDBF724" w14:textId="482380C7" w:rsidR="00BC6B8D" w:rsidRPr="00BC6B8D" w:rsidRDefault="00BC6B8D" w:rsidP="00BC6B8D">
      <w:pPr>
        <w:rPr>
          <w:rFonts w:cstheme="minorHAnsi"/>
        </w:rPr>
      </w:pPr>
      <w:r w:rsidRPr="00BC6B8D">
        <w:rPr>
          <w:rFonts w:cstheme="minorHAnsi"/>
        </w:rPr>
        <w:t xml:space="preserve">Foreign nationals at much higher risk of Modern slavery and human trafficking as they are often promised a better life in the UK, where they </w:t>
      </w:r>
      <w:r w:rsidR="00FC1D2D">
        <w:rPr>
          <w:rFonts w:cstheme="minorHAnsi"/>
        </w:rPr>
        <w:t>can</w:t>
      </w:r>
      <w:r w:rsidRPr="00BC6B8D">
        <w:rPr>
          <w:rFonts w:cstheme="minorHAnsi"/>
        </w:rPr>
        <w:t xml:space="preserve"> flee conflict and poverty in their country. They often have ‘identity documents confiscated and have most of their earnings withheld as 'payment' for living costs or for their journey to the UK.’ (</w:t>
      </w:r>
      <w:hyperlink r:id="rId23" w:history="1">
        <w:r w:rsidRPr="00BC6B8D">
          <w:rPr>
            <w:rStyle w:val="Hyperlink"/>
            <w:rFonts w:cstheme="minorHAnsi"/>
          </w:rPr>
          <w:t>www.nationalcrimeagency.gov.uk</w:t>
        </w:r>
      </w:hyperlink>
      <w:r w:rsidRPr="00BC6B8D">
        <w:rPr>
          <w:rFonts w:cstheme="minorHAnsi"/>
        </w:rPr>
        <w:t>) this drastically reduces their freedom of movement and prevent them breaking their abusive circumstances. Due to language barriers with foreign nationals</w:t>
      </w:r>
      <w:r w:rsidR="00FC1D2D">
        <w:rPr>
          <w:rFonts w:cstheme="minorHAnsi"/>
        </w:rPr>
        <w:t>’</w:t>
      </w:r>
      <w:r w:rsidRPr="00BC6B8D">
        <w:rPr>
          <w:rFonts w:cstheme="minorHAnsi"/>
        </w:rPr>
        <w:t xml:space="preserve"> modern slavery is not always easy to detect. Frontline workers are required to submit referrals for persons at risk as per National referral mechanism (NRM), this is ‘a framework for identifying victims of human trafficking or modern slavery and ensuring they receive the appropriate support.’ (</w:t>
      </w:r>
      <w:hyperlink r:id="rId24" w:history="1">
        <w:r w:rsidRPr="00BC6B8D">
          <w:rPr>
            <w:rStyle w:val="Hyperlink"/>
            <w:rFonts w:cstheme="minorHAnsi"/>
          </w:rPr>
          <w:t>www.nationalcrimeagency.gov.uk</w:t>
        </w:r>
      </w:hyperlink>
      <w:r w:rsidRPr="00BC6B8D">
        <w:rPr>
          <w:rFonts w:cstheme="minorHAnsi"/>
        </w:rPr>
        <w:t>) The nature of the crime is very hidden and hard to detect, within the UK ‘In 2020, 10,613 potential victims of modern slavery were referred to the NRM’ (</w:t>
      </w:r>
      <w:hyperlink r:id="rId25" w:history="1">
        <w:r w:rsidRPr="00BC6B8D">
          <w:rPr>
            <w:rStyle w:val="Hyperlink"/>
            <w:rFonts w:cstheme="minorHAnsi"/>
          </w:rPr>
          <w:t>www.gov.uk</w:t>
        </w:r>
      </w:hyperlink>
      <w:r w:rsidRPr="00BC6B8D">
        <w:rPr>
          <w:rFonts w:cstheme="minorHAnsi"/>
        </w:rPr>
        <w:t xml:space="preserve">) </w:t>
      </w:r>
    </w:p>
    <w:p w14:paraId="70A5212D" w14:textId="1510367A" w:rsidR="00BC6B8D" w:rsidRPr="00BC6B8D" w:rsidRDefault="00BC6B8D" w:rsidP="00BC6B8D">
      <w:pPr>
        <w:rPr>
          <w:rFonts w:cstheme="minorHAnsi"/>
        </w:rPr>
      </w:pPr>
      <w:r w:rsidRPr="00BC6B8D">
        <w:rPr>
          <w:rFonts w:cstheme="minorHAnsi"/>
        </w:rPr>
        <w:t>SOC gangs also target victims using a tactic called cuckooing, this is to help them avoid detection as they carry out their criminal activity. Victims often include ‘people who misuse substances such as drugs or alcohol … victims with learning difficulties, mental health issues, physical disabilities or socially isolated’ (</w:t>
      </w:r>
      <w:hyperlink r:id="rId26" w:history="1">
        <w:r w:rsidRPr="00BC6B8D">
          <w:rPr>
            <w:rStyle w:val="Hyperlink"/>
            <w:rFonts w:cstheme="minorHAnsi"/>
          </w:rPr>
          <w:t>www.oxford.gov.uk</w:t>
        </w:r>
      </w:hyperlink>
      <w:r w:rsidRPr="00BC6B8D">
        <w:rPr>
          <w:rFonts w:cstheme="minorHAnsi"/>
        </w:rPr>
        <w:t>) The ‘4 P’ approach, set out by the Serious and Organised Crime Strategy 2013, the aim of which is to reduce the level of serious and organised crime. The 4P approach consists of 2 main elements, Pursue</w:t>
      </w:r>
      <w:r w:rsidR="00FC1D2D">
        <w:rPr>
          <w:rFonts w:cstheme="minorHAnsi"/>
        </w:rPr>
        <w:t>,</w:t>
      </w:r>
      <w:r w:rsidRPr="00BC6B8D">
        <w:rPr>
          <w:rFonts w:cstheme="minorHAnsi"/>
        </w:rPr>
        <w:t xml:space="preserve"> and prevent which aims to reduce the threat, and protect and prepare which aims to reduce vulnerability. (</w:t>
      </w:r>
      <w:hyperlink r:id="rId27" w:history="1">
        <w:r w:rsidRPr="00BC6B8D">
          <w:rPr>
            <w:rStyle w:val="Hyperlink"/>
            <w:rFonts w:cstheme="minorHAnsi"/>
          </w:rPr>
          <w:t>www.wmrocu.org.uk</w:t>
        </w:r>
      </w:hyperlink>
      <w:r w:rsidRPr="00BC6B8D">
        <w:rPr>
          <w:rFonts w:cstheme="minorHAnsi"/>
        </w:rPr>
        <w:t>)</w:t>
      </w:r>
    </w:p>
    <w:p w14:paraId="09F6BA5B" w14:textId="2C3E1D61" w:rsidR="00BC6B8D" w:rsidRPr="00BC6B8D" w:rsidRDefault="00BC6B8D" w:rsidP="00BC6B8D">
      <w:pPr>
        <w:rPr>
          <w:rFonts w:cstheme="minorHAnsi"/>
        </w:rPr>
      </w:pPr>
      <w:r w:rsidRPr="00BC6B8D">
        <w:rPr>
          <w:rFonts w:cstheme="minorHAnsi"/>
        </w:rPr>
        <w:t>People who do not fall into the above categories can also be at risk due to their network and identify. A persons</w:t>
      </w:r>
      <w:r w:rsidR="00FC1D2D">
        <w:rPr>
          <w:rFonts w:cstheme="minorHAnsi"/>
        </w:rPr>
        <w:t>’</w:t>
      </w:r>
      <w:r w:rsidRPr="00BC6B8D">
        <w:rPr>
          <w:rFonts w:cstheme="minorHAnsi"/>
        </w:rPr>
        <w:t xml:space="preserve"> network could include intimate relationships, family</w:t>
      </w:r>
      <w:r w:rsidR="00FC1D2D">
        <w:rPr>
          <w:rFonts w:cstheme="minorHAnsi"/>
        </w:rPr>
        <w:t>,</w:t>
      </w:r>
      <w:r w:rsidRPr="00BC6B8D">
        <w:rPr>
          <w:rFonts w:cstheme="minorHAnsi"/>
        </w:rPr>
        <w:t xml:space="preserve"> and friends. ‘Children learn by watching everyone around them, especially their parents’ (</w:t>
      </w:r>
      <w:hyperlink r:id="rId28" w:history="1">
        <w:r w:rsidRPr="00BC6B8D">
          <w:rPr>
            <w:rStyle w:val="Hyperlink"/>
            <w:rFonts w:cstheme="minorHAnsi"/>
          </w:rPr>
          <w:t>www.healthychildren.org</w:t>
        </w:r>
      </w:hyperlink>
      <w:r w:rsidRPr="00BC6B8D">
        <w:rPr>
          <w:rFonts w:cstheme="minorHAnsi"/>
        </w:rPr>
        <w:t xml:space="preserve">) This highlights the damaging effects family can have on a child at a young age by making them much more susceptible to crime. </w:t>
      </w:r>
    </w:p>
    <w:p w14:paraId="5957E40A" w14:textId="77777777" w:rsidR="00BC6B8D" w:rsidRPr="00BC6B8D" w:rsidRDefault="00BC6B8D" w:rsidP="00BC6B8D">
      <w:pPr>
        <w:rPr>
          <w:rFonts w:cstheme="minorHAnsi"/>
        </w:rPr>
      </w:pPr>
      <w:r w:rsidRPr="00BC6B8D">
        <w:rPr>
          <w:rFonts w:cstheme="minorHAnsi"/>
        </w:rPr>
        <w:t xml:space="preserve">Throughout this essay I have found that although there is a strong plan in place to investigate SOC, the nature in how they operate is often hidden, there is a serious issue with recognising the victims early on to prevent them being targeted by SOC gangs. The onus cannot rely entirely on the police to recognise these victims as the police are very much focused on pursuing and preventing the offences by disrupting the criminals and deterring them from committing the offences, a collaborative approach including partner agencies needs to remain in place and funded appropriately. Members of the public need to be aware of these issues and how to raise concerns if they identify people at risk.  </w:t>
      </w:r>
    </w:p>
    <w:p w14:paraId="1BD42934" w14:textId="77777777" w:rsidR="00BC6B8D" w:rsidRPr="00BC6B8D" w:rsidRDefault="00BC6B8D" w:rsidP="00BC6B8D">
      <w:pPr>
        <w:rPr>
          <w:rFonts w:cstheme="minorHAnsi"/>
        </w:rPr>
      </w:pPr>
      <w:r w:rsidRPr="00BC6B8D">
        <w:rPr>
          <w:rFonts w:cstheme="minorHAnsi"/>
        </w:rPr>
        <w:t>(1068)</w:t>
      </w:r>
    </w:p>
    <w:p w14:paraId="10ECF6DD" w14:textId="77777777" w:rsidR="00BC6B8D" w:rsidRPr="00072077" w:rsidRDefault="00BC6B8D" w:rsidP="00BC6B8D">
      <w:pPr>
        <w:rPr>
          <w:rFonts w:cstheme="minorHAnsi"/>
        </w:rPr>
      </w:pPr>
    </w:p>
    <w:p w14:paraId="71936E8A" w14:textId="77777777" w:rsidR="00BC6B8D" w:rsidRDefault="00BC6B8D" w:rsidP="00BC6B8D">
      <w:pPr>
        <w:rPr>
          <w:rFonts w:cstheme="minorHAnsi"/>
          <w:color w:val="212529"/>
          <w:shd w:val="clear" w:color="auto" w:fill="FFFFFF"/>
        </w:rPr>
      </w:pPr>
      <w:r>
        <w:rPr>
          <w:rFonts w:cstheme="minorHAnsi"/>
          <w:color w:val="212529"/>
          <w:shd w:val="clear" w:color="auto" w:fill="FFFFFF"/>
        </w:rPr>
        <w:br w:type="page"/>
      </w:r>
    </w:p>
    <w:p w14:paraId="3CE7CF73" w14:textId="77777777" w:rsidR="00BC6B8D" w:rsidRPr="006C3C20" w:rsidRDefault="00BC6B8D" w:rsidP="00BC6B8D">
      <w:pPr>
        <w:spacing w:after="0" w:line="276" w:lineRule="auto"/>
        <w:ind w:right="531"/>
        <w:rPr>
          <w:rFonts w:ascii="Arial" w:eastAsia="Times New Roman" w:hAnsi="Arial" w:cs="Arial"/>
          <w:b/>
          <w:bCs/>
          <w:lang w:eastAsia="en-GB"/>
        </w:rPr>
      </w:pPr>
      <w:r w:rsidRPr="006C3C20">
        <w:rPr>
          <w:rFonts w:ascii="Arial" w:eastAsia="Times New Roman" w:hAnsi="Arial" w:cs="Arial"/>
          <w:b/>
          <w:bCs/>
          <w:lang w:eastAsia="en-GB"/>
        </w:rPr>
        <w:lastRenderedPageBreak/>
        <w:t xml:space="preserve">Essay three: </w:t>
      </w:r>
    </w:p>
    <w:p w14:paraId="240E35F6" w14:textId="77777777" w:rsidR="00BC6B8D" w:rsidRDefault="00BC6B8D" w:rsidP="00BC6B8D">
      <w:pPr>
        <w:spacing w:after="0" w:line="276" w:lineRule="auto"/>
        <w:ind w:right="531"/>
        <w:rPr>
          <w:rFonts w:ascii="Arial" w:eastAsia="Times New Roman" w:hAnsi="Arial" w:cs="Arial"/>
          <w:lang w:eastAsia="en-GB"/>
        </w:rPr>
      </w:pPr>
      <w:r w:rsidRPr="006C3C20">
        <w:rPr>
          <w:rFonts w:ascii="Arial" w:eastAsia="Times New Roman" w:hAnsi="Arial" w:cs="Arial"/>
          <w:u w:val="single"/>
          <w:lang w:eastAsia="en-GB"/>
        </w:rPr>
        <w:t>Assess</w:t>
      </w:r>
      <w:r w:rsidRPr="006C3C20">
        <w:rPr>
          <w:rFonts w:ascii="Arial" w:eastAsia="Times New Roman" w:hAnsi="Arial" w:cs="Arial"/>
          <w:lang w:eastAsia="en-GB"/>
        </w:rPr>
        <w:t xml:space="preserve"> the </w:t>
      </w:r>
      <w:r>
        <w:rPr>
          <w:rFonts w:ascii="Arial" w:eastAsia="Times New Roman" w:hAnsi="Arial" w:cs="Arial"/>
          <w:lang w:eastAsia="en-GB"/>
        </w:rPr>
        <w:t xml:space="preserve">role of MAPPA in managing offenders, and </w:t>
      </w:r>
      <w:r>
        <w:rPr>
          <w:rFonts w:ascii="Arial" w:eastAsia="Times New Roman" w:hAnsi="Arial" w:cs="Arial"/>
          <w:u w:val="single"/>
          <w:lang w:eastAsia="en-GB"/>
        </w:rPr>
        <w:t>evaluate</w:t>
      </w:r>
      <w:r>
        <w:rPr>
          <w:rFonts w:ascii="Arial" w:eastAsia="Times New Roman" w:hAnsi="Arial" w:cs="Arial"/>
          <w:lang w:eastAsia="en-GB"/>
        </w:rPr>
        <w:t xml:space="preserve"> the effectiveness of current police practices to investigate public protection incidents involving violent and sexual offences.</w:t>
      </w:r>
    </w:p>
    <w:p w14:paraId="5038E746" w14:textId="77777777" w:rsidR="00BC6B8D" w:rsidRPr="00E25D8A" w:rsidRDefault="00BC6B8D" w:rsidP="00BC6B8D">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You must use academic research to support your answer.</w:t>
      </w:r>
    </w:p>
    <w:p w14:paraId="320D3828" w14:textId="77777777" w:rsidR="00BC6B8D" w:rsidRPr="006C3C20" w:rsidRDefault="00BC6B8D" w:rsidP="00BC6B8D">
      <w:pPr>
        <w:spacing w:after="0" w:line="276" w:lineRule="auto"/>
        <w:ind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40301433" w14:textId="77777777" w:rsidR="00BC6B8D" w:rsidRDefault="00BC6B8D" w:rsidP="00BC6B8D"/>
    <w:p w14:paraId="0F83AED0" w14:textId="77777777" w:rsidR="00BC6B8D" w:rsidRPr="002D6C6A" w:rsidRDefault="00BC6B8D" w:rsidP="00BC6B8D">
      <w:r w:rsidRPr="002D6C6A">
        <w:t xml:space="preserve">In this essay I will explain the role of MAPPA (Multi agency public protection arrangements) and how it protects the public by managing prolific offenders effectively. I will outline the different levels of MAPPA, the agencies involved with MAPPA and how they contribute to the safeguarding of the victims and the public of these offenders. I will also evaluate the effectiveness of current policing practice in relation to public protection incidents involving the most serious of offences such as violent and sexual offences. </w:t>
      </w:r>
    </w:p>
    <w:p w14:paraId="49D62393" w14:textId="77777777" w:rsidR="00BC6B8D" w:rsidRPr="002D6C6A" w:rsidRDefault="00BC6B8D" w:rsidP="00BC6B8D">
      <w:r w:rsidRPr="002D6C6A">
        <w:t>As set out by Section 325 to 327B of the Criminal Justice Act 2003, the role of MAPPA is to ‘designed to protect the public, including victims of crime, from serious harm by sexual or violent and other dangerous offenders.’ (</w:t>
      </w:r>
      <w:hyperlink r:id="rId29" w:history="1">
        <w:r w:rsidRPr="002D6C6A">
          <w:rPr>
            <w:rStyle w:val="Hyperlink"/>
          </w:rPr>
          <w:t>www.college.police.uk</w:t>
        </w:r>
      </w:hyperlink>
      <w:r w:rsidRPr="002D6C6A">
        <w:t xml:space="preserve">) MAPPA is a multi-agency approach to managing prolific offenders of violent and sexual offences throughout their detention, custodial sentence and after release, It is ‘underpinned by national statutory guidance and legislation, the arrangements bring together three responsible authorities (police, probation and prisons)’ (Harrison 2010) It is important that the offenders are managed effectively by each of the 3 responsible agencies, and information is shared between them accurately in order to reduce the risk of them reoffending on release. </w:t>
      </w:r>
    </w:p>
    <w:p w14:paraId="371F9937" w14:textId="0B558196" w:rsidR="00BC6B8D" w:rsidRPr="002D6C6A" w:rsidRDefault="00BC6B8D" w:rsidP="00BC6B8D">
      <w:r w:rsidRPr="002D6C6A">
        <w:t>MAPPA safeguards victims and the public by ensuring offenders who are categorised as a MAPPA offender each have an Offender manager ‘who will assess the level of MAPPA management the offender requires prior to the offender’s earliest possible release date from prison.’ (</w:t>
      </w:r>
      <w:hyperlink r:id="rId30" w:history="1">
        <w:r w:rsidRPr="002D6C6A">
          <w:rPr>
            <w:rStyle w:val="Hyperlink"/>
          </w:rPr>
          <w:t>www.gov.uk</w:t>
        </w:r>
      </w:hyperlink>
      <w:r w:rsidRPr="002D6C6A">
        <w:t>) this ensures the public is less likely to be exposed to the offender</w:t>
      </w:r>
      <w:r w:rsidR="00FC1D2D">
        <w:t>’</w:t>
      </w:r>
      <w:r w:rsidRPr="002D6C6A">
        <w:t>s criminality by them being managed according to their category. The sexual or violent manager (MOSOVO) conduct home visits with these offenders ‘frequency of home visits are no longer determined by the risk level but are bespoke to the individual offender and their </w:t>
      </w:r>
      <w:hyperlink r:id="rId31" w:anchor="top" w:history="1">
        <w:r w:rsidRPr="002D6C6A">
          <w:rPr>
            <w:rStyle w:val="Hyperlink"/>
          </w:rPr>
          <w:t>risk management plan</w:t>
        </w:r>
      </w:hyperlink>
      <w:r w:rsidRPr="002D6C6A">
        <w:t>.’ (</w:t>
      </w:r>
      <w:hyperlink r:id="rId32" w:history="1">
        <w:r w:rsidRPr="002D6C6A">
          <w:rPr>
            <w:rStyle w:val="Hyperlink"/>
          </w:rPr>
          <w:t>www.college.police.uk</w:t>
        </w:r>
      </w:hyperlink>
      <w:r w:rsidRPr="002D6C6A">
        <w:t xml:space="preserve">) </w:t>
      </w:r>
    </w:p>
    <w:p w14:paraId="5245B283" w14:textId="723DC1AB" w:rsidR="00BC6B8D" w:rsidRPr="002D6C6A" w:rsidRDefault="00BC6B8D" w:rsidP="00BC6B8D">
      <w:r w:rsidRPr="002D6C6A">
        <w:t>There are 3 levels of MAPPA offender, that focus on protecting the public and prisoner rehabilitation, by using this system it allows for resources to be used efficiently on those most likely to reoffend on release. Level 1 and 2 are classed as ordinary risk management and Local inter-agency risk management respectively. Level 3 is for the most dangerous offenders who pose higher risk to the public. ‘They will often have a media profile, and their management plan will consist of collaboration between key agencies in the delivery of an agreed plan for the community management of the offender.’ (Hudson, 2007.) Offenders can move between different levels of MAPPA depending on the current risk they pose, but if they are at level 3</w:t>
      </w:r>
      <w:r w:rsidR="00FC1D2D">
        <w:t>,</w:t>
      </w:r>
      <w:r w:rsidRPr="002D6C6A">
        <w:t xml:space="preserve"> they need to be monitored more closely and have more resources spent on them to reduce the threat, ris</w:t>
      </w:r>
      <w:r w:rsidR="00035DAE">
        <w:t>k,</w:t>
      </w:r>
      <w:r w:rsidRPr="002D6C6A">
        <w:t xml:space="preserve"> and harm they pose. </w:t>
      </w:r>
    </w:p>
    <w:p w14:paraId="56DE3C22" w14:textId="77777777" w:rsidR="00BC6B8D" w:rsidRPr="002D6C6A" w:rsidRDefault="00BC6B8D" w:rsidP="00BC6B8D">
      <w:r w:rsidRPr="002D6C6A">
        <w:t>Within the police there are specialist units such as the public protection unit (PPU) who specialise in this area and are ‘responsible for dealing with individuals who are registered sex offenders, under the terms of the Sex Offenders Act 1997 and other offenders who are regarded as a potential danger to the community MAPPA nominals.’ (</w:t>
      </w:r>
      <w:hyperlink r:id="rId33" w:history="1">
        <w:r w:rsidRPr="002D6C6A">
          <w:rPr>
            <w:rStyle w:val="Hyperlink"/>
          </w:rPr>
          <w:t>www.westyorkshire.police.uk</w:t>
        </w:r>
      </w:hyperlink>
      <w:r w:rsidRPr="002D6C6A">
        <w:t xml:space="preserve">) This ensures they are to provide the best level of service to the public and victims. </w:t>
      </w:r>
    </w:p>
    <w:p w14:paraId="26B5B773" w14:textId="48DA10D5" w:rsidR="00BC6B8D" w:rsidRPr="002D6C6A" w:rsidRDefault="00BC6B8D" w:rsidP="00BC6B8D">
      <w:r w:rsidRPr="002D6C6A">
        <w:lastRenderedPageBreak/>
        <w:t xml:space="preserve">There have been previous failings by the police due to inadequate information sharing between other police forces and partner agencies. One of the most prominent cases was where Holly Wells and Jessica Chapman were murdered by Ian Huntly, a caretaker employed at the school the two girls attended. Following the Inquiry led by Sir Michael Bichard he recommended ‘Clear guidance on record creation, retention, review, deletion and the sharing of information’ (2004) MOPI was introduced </w:t>
      </w:r>
      <w:r w:rsidR="00035DAE">
        <w:t>because</w:t>
      </w:r>
      <w:r w:rsidRPr="002D6C6A">
        <w:t xml:space="preserve"> of this enquiry. As set out by the code of practice on MOPI (management of policing information) its purpose is ‘to ensure effective use of available information within and between individual police forces and other agencies, and to provide fair treatment to members of the public.’ (</w:t>
      </w:r>
      <w:hyperlink r:id="rId34" w:history="1">
        <w:r w:rsidRPr="002D6C6A">
          <w:rPr>
            <w:rStyle w:val="Hyperlink"/>
          </w:rPr>
          <w:t>www.library.college.police.uk</w:t>
        </w:r>
      </w:hyperlink>
      <w:r w:rsidRPr="002D6C6A">
        <w:t xml:space="preserve">) If this was already in place Huntly would not have got a job working with children and the deaths of Holly and Jessica could have been prevented. </w:t>
      </w:r>
    </w:p>
    <w:p w14:paraId="244B7B1D" w14:textId="6022A95E" w:rsidR="00BC6B8D" w:rsidRPr="002D6C6A" w:rsidRDefault="00BC6B8D" w:rsidP="00BC6B8D">
      <w:r w:rsidRPr="002D6C6A">
        <w:t>The way in which information is obtained, retained</w:t>
      </w:r>
      <w:r w:rsidR="00035DAE">
        <w:t>,</w:t>
      </w:r>
      <w:r w:rsidRPr="002D6C6A">
        <w:t xml:space="preserve"> and shared has come a long way since then, as well as MOPI, the Violent and Sex Offender register (VISOR) is a database in which the police can ‘register, risk-assess and manage sex offenders, dangerous and violent offenders.’ (</w:t>
      </w:r>
      <w:hyperlink r:id="rId35" w:history="1">
        <w:r w:rsidRPr="002D6C6A">
          <w:rPr>
            <w:rStyle w:val="Hyperlink"/>
          </w:rPr>
          <w:t>www.crimeandjustice.org.uk</w:t>
        </w:r>
      </w:hyperlink>
      <w:r w:rsidRPr="002D6C6A">
        <w:t>) The police having access to this database enables investigating officers to have important information readily available, including Modus operandi and photographs. Furthermore, ViSOR is extremely efficient and has ‘an in-built audit process to make sure that offenders are being monitored and that nobody is allowed to slip through the net.’ (</w:t>
      </w:r>
      <w:hyperlink r:id="rId36" w:history="1">
        <w:r w:rsidRPr="002D6C6A">
          <w:rPr>
            <w:rStyle w:val="Hyperlink"/>
          </w:rPr>
          <w:t>www.crimeandjustice.org.uk</w:t>
        </w:r>
      </w:hyperlink>
      <w:r w:rsidRPr="002D6C6A">
        <w:t xml:space="preserve">) the </w:t>
      </w:r>
      <w:r w:rsidR="00035DAE">
        <w:t>‘</w:t>
      </w:r>
      <w:r w:rsidRPr="002D6C6A">
        <w:t>in built</w:t>
      </w:r>
      <w:r w:rsidR="00035DAE">
        <w:t>’</w:t>
      </w:r>
      <w:r w:rsidRPr="002D6C6A">
        <w:t xml:space="preserve"> audit process also complies with the subject</w:t>
      </w:r>
      <w:r w:rsidR="00035DAE">
        <w:t>’</w:t>
      </w:r>
      <w:r w:rsidRPr="002D6C6A">
        <w:t xml:space="preserve">s rights surrounding data protection and MOPI’s rules surrounding retention of information.  </w:t>
      </w:r>
    </w:p>
    <w:p w14:paraId="7EBED42F" w14:textId="77777777" w:rsidR="00BC6B8D" w:rsidRDefault="00BC6B8D" w:rsidP="00BC6B8D">
      <w:pPr>
        <w:rPr>
          <w:color w:val="1E1E1E"/>
          <w:spacing w:val="-1"/>
          <w:shd w:val="clear" w:color="auto" w:fill="FFFFFF"/>
        </w:rPr>
      </w:pPr>
      <w:r w:rsidRPr="002D6C6A">
        <w:t>There are issues regarding sexual offences due to victims not reporting them, A study of 500 women revealed that less than 20% of rape victims reported rape ‘the primary reason for not reporting seemed to combine a type of guilt with embarrassment.’ (Binder, 2016.) In England and Wales less than 1% of those reported end up in a successful conviction, the primary reason for this is the victim withdraws support due to the timeframe, Dr Katrin Hohl states ‘</w:t>
      </w:r>
      <w:r w:rsidRPr="002D6C6A">
        <w:rPr>
          <w:color w:val="1E1E1E"/>
          <w:spacing w:val="-1"/>
          <w:shd w:val="clear" w:color="auto" w:fill="FFFFFF"/>
        </w:rPr>
        <w:t xml:space="preserve">Cases take, on average, 817 days to reach court, and 63% of cases are closed because the victim has given up on the process and withdrawn from it.’ (2022) </w:t>
      </w:r>
      <w:r>
        <w:rPr>
          <w:color w:val="1E1E1E"/>
          <w:spacing w:val="-1"/>
          <w:shd w:val="clear" w:color="auto" w:fill="FFFFFF"/>
        </w:rPr>
        <w:t xml:space="preserve">These figures are alarming that over half of rape victims withdraw support from prosecuting the perpetrator. </w:t>
      </w:r>
    </w:p>
    <w:p w14:paraId="79DF084E" w14:textId="77777777" w:rsidR="00BC6B8D" w:rsidRPr="002D6C6A" w:rsidRDefault="00BC6B8D" w:rsidP="00BC6B8D">
      <w:r>
        <w:rPr>
          <w:color w:val="1E1E1E"/>
          <w:spacing w:val="-1"/>
          <w:shd w:val="clear" w:color="auto" w:fill="FFFFFF"/>
        </w:rPr>
        <w:t>Throughout this essay I have found that d</w:t>
      </w:r>
      <w:r w:rsidRPr="002D6C6A">
        <w:rPr>
          <w:color w:val="1E1E1E"/>
          <w:spacing w:val="-1"/>
          <w:shd w:val="clear" w:color="auto" w:fill="FFFFFF"/>
        </w:rPr>
        <w:t xml:space="preserve">espite the policing investigating the offence and safeguarding the victim, the judicial system </w:t>
      </w:r>
      <w:r>
        <w:rPr>
          <w:color w:val="1E1E1E"/>
          <w:spacing w:val="-1"/>
          <w:shd w:val="clear" w:color="auto" w:fill="FFFFFF"/>
        </w:rPr>
        <w:t xml:space="preserve">overall </w:t>
      </w:r>
      <w:r w:rsidRPr="002D6C6A">
        <w:rPr>
          <w:color w:val="1E1E1E"/>
          <w:spacing w:val="-1"/>
          <w:shd w:val="clear" w:color="auto" w:fill="FFFFFF"/>
        </w:rPr>
        <w:t>is failing victims of sexual offences and</w:t>
      </w:r>
      <w:r>
        <w:rPr>
          <w:color w:val="1E1E1E"/>
          <w:spacing w:val="-1"/>
          <w:shd w:val="clear" w:color="auto" w:fill="FFFFFF"/>
        </w:rPr>
        <w:t xml:space="preserve"> is</w:t>
      </w:r>
      <w:r w:rsidRPr="002D6C6A">
        <w:rPr>
          <w:color w:val="1E1E1E"/>
          <w:spacing w:val="-1"/>
          <w:shd w:val="clear" w:color="auto" w:fill="FFFFFF"/>
        </w:rPr>
        <w:t xml:space="preserve"> possibly</w:t>
      </w:r>
      <w:r>
        <w:rPr>
          <w:color w:val="1E1E1E"/>
          <w:spacing w:val="-1"/>
          <w:shd w:val="clear" w:color="auto" w:fill="FFFFFF"/>
        </w:rPr>
        <w:t xml:space="preserve"> the biggest driving factor </w:t>
      </w:r>
      <w:r w:rsidRPr="002D6C6A">
        <w:rPr>
          <w:color w:val="1E1E1E"/>
          <w:spacing w:val="-1"/>
          <w:shd w:val="clear" w:color="auto" w:fill="FFFFFF"/>
        </w:rPr>
        <w:t>reason many don’t come forward to report them in the first place.</w:t>
      </w:r>
      <w:r>
        <w:rPr>
          <w:color w:val="1E1E1E"/>
          <w:spacing w:val="-1"/>
          <w:shd w:val="clear" w:color="auto" w:fill="FFFFFF"/>
        </w:rPr>
        <w:t xml:space="preserve"> Secondly MAPPA is a managing tool for offenders to reduce the likelihood of them offending again, it is effective as is a multi-agency approach. With MOPI and the current information sharing in the police it is a lot more difficult for these offenders to reoffend as they previously had, however the risk is never entirely mitigated as each person has other motivating drivers to reoffend and individual psyche. </w:t>
      </w:r>
    </w:p>
    <w:p w14:paraId="77FD7029" w14:textId="0803D2E8" w:rsidR="00BC6B8D" w:rsidRDefault="00BC6B8D" w:rsidP="00BC6B8D">
      <w:pPr>
        <w:tabs>
          <w:tab w:val="left" w:pos="3218"/>
        </w:tabs>
      </w:pPr>
      <w:r>
        <w:t>(1033)</w:t>
      </w:r>
      <w:r>
        <w:tab/>
      </w:r>
    </w:p>
    <w:p w14:paraId="15BEB865" w14:textId="77777777" w:rsidR="00BC6B8D" w:rsidRDefault="00BC6B8D">
      <w:r>
        <w:br w:type="page"/>
      </w:r>
    </w:p>
    <w:p w14:paraId="45200DAD" w14:textId="77777777" w:rsidR="00BC6B8D" w:rsidRPr="006C3C20" w:rsidRDefault="00BC6B8D" w:rsidP="00BC6B8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lastRenderedPageBreak/>
        <w:t>Essay four:</w:t>
      </w:r>
      <w:r w:rsidRPr="006C3C20">
        <w:rPr>
          <w:rFonts w:ascii="Arial" w:eastAsia="Times New Roman" w:hAnsi="Arial" w:cs="Arial"/>
          <w:lang w:eastAsia="en-GB"/>
        </w:rPr>
        <w:t xml:space="preserve"> </w:t>
      </w:r>
    </w:p>
    <w:p w14:paraId="79B972F2" w14:textId="77777777" w:rsidR="00BC6B8D" w:rsidRDefault="00BC6B8D" w:rsidP="00BC6B8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u w:val="single"/>
          <w:lang w:eastAsia="en-GB"/>
        </w:rPr>
        <w:t>Critically evaluate</w:t>
      </w:r>
      <w:r>
        <w:rPr>
          <w:rFonts w:ascii="Arial" w:eastAsia="Times New Roman" w:hAnsi="Arial" w:cs="Arial"/>
          <w:lang w:eastAsia="en-GB"/>
        </w:rPr>
        <w:t xml:space="preserve"> the impact of early intervention on young offenders, and young people at risk of becoming involved in gangs. </w:t>
      </w:r>
      <w:r>
        <w:rPr>
          <w:rFonts w:ascii="Arial" w:eastAsia="Times New Roman" w:hAnsi="Arial" w:cs="Arial"/>
          <w:u w:val="single"/>
          <w:lang w:eastAsia="en-GB"/>
        </w:rPr>
        <w:t>Assess</w:t>
      </w:r>
      <w:r w:rsidRPr="008E0A16">
        <w:rPr>
          <w:rFonts w:ascii="Arial" w:eastAsia="Times New Roman" w:hAnsi="Arial" w:cs="Arial"/>
          <w:lang w:eastAsia="en-GB"/>
        </w:rPr>
        <w:t xml:space="preserve"> </w:t>
      </w:r>
      <w:r>
        <w:rPr>
          <w:rFonts w:ascii="Arial" w:eastAsia="Times New Roman" w:hAnsi="Arial" w:cs="Arial"/>
          <w:lang w:eastAsia="en-GB"/>
        </w:rPr>
        <w:t>the effectiveness of partnership approaches to prevent or deter involvement in gang-related activity.</w:t>
      </w:r>
    </w:p>
    <w:p w14:paraId="5A7BAA98" w14:textId="77777777" w:rsidR="00BC6B8D" w:rsidRDefault="00BC6B8D" w:rsidP="00BC6B8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lang w:eastAsia="en-GB"/>
        </w:rPr>
        <w:t>Rather than relying on personal experience, support your answer with relevant evidence drawn from academic sources.</w:t>
      </w:r>
    </w:p>
    <w:p w14:paraId="554C6CA6" w14:textId="77777777" w:rsidR="00BC6B8D" w:rsidRPr="00E84AE1" w:rsidRDefault="00BC6B8D" w:rsidP="00BC6B8D">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p>
    <w:p w14:paraId="6FF0F791" w14:textId="77777777" w:rsidR="00BC6B8D" w:rsidRPr="00C95AE8" w:rsidRDefault="00BC6B8D" w:rsidP="00BC6B8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6837F0DC" w14:textId="77777777" w:rsidR="00BC6B8D" w:rsidRDefault="00BC6B8D" w:rsidP="00BC6B8D"/>
    <w:p w14:paraId="49848D7D" w14:textId="376992F7" w:rsidR="00BC6B8D" w:rsidRPr="005643A3" w:rsidRDefault="00BC6B8D" w:rsidP="00BC6B8D">
      <w:r w:rsidRPr="005643A3">
        <w:t>In this essay I will evaluate the impact of early intervention of young offenders and other person to prevent them from becoming involved in gangs and criminality</w:t>
      </w:r>
      <w:r>
        <w:t xml:space="preserve">. I will look at risk factors and protective factors that can contribute to a child’s future and the potential barriers with identifying them at an early stage where intervention would be effective. I will look at statistics and problems with statistics relating to crime figures and gang related offences and other elements that have negatively impacted the potential to identify and safeguard young people before they are committed to joining gangs and engaging with criminality where early intervention is no longer a potential.  </w:t>
      </w:r>
    </w:p>
    <w:p w14:paraId="7D34C3D5" w14:textId="5A60A685" w:rsidR="00BC6B8D" w:rsidRPr="000900D4" w:rsidRDefault="00BC6B8D" w:rsidP="00BC6B8D">
      <w:r w:rsidRPr="005643A3">
        <w:t>Firstly</w:t>
      </w:r>
      <w:r w:rsidR="00035DAE">
        <w:t>,</w:t>
      </w:r>
      <w:r w:rsidRPr="005643A3">
        <w:t xml:space="preserve"> the reason for why children get involved in gangs needs to be explored as this will identify potential risk factors and ways of identifying at the earliest opportunity to help prevent. Some key reason</w:t>
      </w:r>
      <w:r>
        <w:t>s</w:t>
      </w:r>
      <w:r w:rsidRPr="005643A3">
        <w:t xml:space="preserve"> are ‘They may feel that protection is important ... It may be peer pressure or to gain status and respect … financial reasons or perhaps to escape negative situations such as issues at home or bullying.’ (</w:t>
      </w:r>
      <w:hyperlink r:id="rId37" w:history="1">
        <w:r w:rsidRPr="005643A3">
          <w:rPr>
            <w:rStyle w:val="Hyperlink"/>
          </w:rPr>
          <w:t>www.familylives.org.uk</w:t>
        </w:r>
      </w:hyperlink>
      <w:r w:rsidRPr="005643A3">
        <w:t xml:space="preserve">) </w:t>
      </w:r>
      <w:r>
        <w:t>this is a wide range of reasons from environmental, situational</w:t>
      </w:r>
      <w:r w:rsidR="00035DAE">
        <w:t>,</w:t>
      </w:r>
      <w:r>
        <w:t xml:space="preserve"> and personal. Factors that could contribute and push young people towards Joining gangs and engaging in criminality are ‘</w:t>
      </w:r>
      <w:r w:rsidRPr="00E65683">
        <w:t>poor parental supervision, harsh, neglectful, or erratic discipline and social disadvantage</w:t>
      </w:r>
      <w:r>
        <w:t>.’ (</w:t>
      </w:r>
      <w:hyperlink r:id="rId38" w:history="1">
        <w:r w:rsidRPr="005D590F">
          <w:rPr>
            <w:rStyle w:val="Hyperlink"/>
          </w:rPr>
          <w:t>www.youthcrimecommission.org.uk</w:t>
        </w:r>
      </w:hyperlink>
      <w:r>
        <w:t>) these factors are all out of the control of the child</w:t>
      </w:r>
      <w:r w:rsidR="00035DAE">
        <w:t>,</w:t>
      </w:r>
      <w:r>
        <w:t xml:space="preserve"> so it is so important that young people with these risk factors present are identified. Emphasis given to the Parental supervision as the Routine Activity Theory outlines the 3 components to why an offence is likely to be committed, which are ‘</w:t>
      </w:r>
      <w:r w:rsidRPr="000900D4">
        <w:t>likely offenders, suitable targets and the absence of capable guardians against crime.</w:t>
      </w:r>
      <w:r>
        <w:t>’ (</w:t>
      </w:r>
      <w:r w:rsidRPr="00CB7321">
        <w:t>Cohen &amp; Felson 1979)</w:t>
      </w:r>
      <w:r>
        <w:t xml:space="preserve"> </w:t>
      </w:r>
    </w:p>
    <w:p w14:paraId="6C49B0E5" w14:textId="77777777" w:rsidR="00BC6B8D" w:rsidRPr="00AE2E29" w:rsidRDefault="00BC6B8D" w:rsidP="00BC6B8D">
      <w:r w:rsidRPr="00AE2E29">
        <w:t xml:space="preserve">Early intervention is a proactive approach as opposed to reactive, where multiple agencies work together to safeguard young people, schools are arguably the most important agency within this approach. </w:t>
      </w:r>
    </w:p>
    <w:p w14:paraId="62143E65" w14:textId="77777777" w:rsidR="00BC6B8D" w:rsidRDefault="00BC6B8D" w:rsidP="00BC6B8D">
      <w:r>
        <w:t>Many schools in the UK have adopted the PATHS programme, which ‘empowers all children to develop the fundamental social and emotional learning skills which will enable them to make positive choices throughout life’  (</w:t>
      </w:r>
      <w:hyperlink r:id="rId39" w:history="1">
        <w:r w:rsidRPr="005D590F">
          <w:rPr>
            <w:rStyle w:val="Hyperlink"/>
          </w:rPr>
          <w:t>http://www.pathseducation.co.uk/</w:t>
        </w:r>
      </w:hyperlink>
      <w:r>
        <w:t xml:space="preserve">) It is important that children are all taught these principles at a young age to help deter them from delinquency and gang culture by other external factors that may be present or later arise. The ‘strain theory is based on the idea that delinquency results when individuals are unable to achieve their goals through legitimate channels’ (Agnew, 1985) reinforcing the idea of positive action being taken at school early in the child’s life. </w:t>
      </w:r>
    </w:p>
    <w:p w14:paraId="3DAA969D" w14:textId="3FB2881B" w:rsidR="00BC6B8D" w:rsidRDefault="00BC6B8D" w:rsidP="00BC6B8D">
      <w:r>
        <w:t>However some children may not engage well in these approaches due to current risk factors and past experience, including ACEs (Adverse Childhood Experiences) A child’s exposure to ACEs not only has impacts on their physical health but ‘</w:t>
      </w:r>
      <w:r w:rsidRPr="00111DE5">
        <w:t>can have a long-lasting impact on their ability to think, interact with others and on their learning</w:t>
      </w:r>
      <w:r>
        <w:t>’ (</w:t>
      </w:r>
      <w:hyperlink r:id="rId40" w:history="1">
        <w:r w:rsidRPr="005D590F">
          <w:rPr>
            <w:rStyle w:val="Hyperlink"/>
          </w:rPr>
          <w:t>www.healthscotland.scot</w:t>
        </w:r>
      </w:hyperlink>
      <w:r>
        <w:t xml:space="preserve">) </w:t>
      </w:r>
      <w:r w:rsidRPr="00600975">
        <w:t>In a 201</w:t>
      </w:r>
      <w:r>
        <w:t>4 UK</w:t>
      </w:r>
      <w:r w:rsidRPr="00600975">
        <w:t xml:space="preserve"> study </w:t>
      </w:r>
      <w:r>
        <w:t>on</w:t>
      </w:r>
      <w:r w:rsidRPr="00600975">
        <w:t xml:space="preserve"> ACEs, 47% of people experienced at least one AC</w:t>
      </w:r>
      <w:r>
        <w:t>E</w:t>
      </w:r>
      <w:r w:rsidRPr="00600975">
        <w:t xml:space="preserve"> (Bellis et al, 2014).</w:t>
      </w:r>
      <w:r>
        <w:t xml:space="preserve"> This staggering figure is almost half </w:t>
      </w:r>
      <w:r>
        <w:lastRenderedPageBreak/>
        <w:t xml:space="preserve">of the population of children and shows how difficult it is in managing. Although there are clear early intervention approaches in place, schools are not being funded by the government adequately to ensure they are working effectively. </w:t>
      </w:r>
    </w:p>
    <w:p w14:paraId="5460CA6B" w14:textId="77777777" w:rsidR="00BC6B8D" w:rsidRDefault="00BC6B8D" w:rsidP="00BC6B8D">
      <w:r w:rsidRPr="000B173A">
        <w:t>NAHT general secretary Paul Whiteman, said:</w:t>
      </w:r>
    </w:p>
    <w:p w14:paraId="20424C5B" w14:textId="77777777" w:rsidR="00BC6B8D" w:rsidRDefault="00BC6B8D" w:rsidP="00BC6B8D">
      <w:pPr>
        <w:rPr>
          <w:i/>
          <w:iCs/>
        </w:rPr>
      </w:pPr>
      <w:r w:rsidRPr="000B173A">
        <w:br/>
        <w:t>"</w:t>
      </w:r>
      <w:r w:rsidRPr="000B173A">
        <w:rPr>
          <w:i/>
          <w:iCs/>
        </w:rPr>
        <w:t>The government's failure to invest in schools over the past decade is forcing them to cut back on staff, support for pupils, and activities that enrich the school day. Despite all the rhetoric on additional investment in schools, it is clear that school budgets remain under enormous pressure."</w:t>
      </w:r>
    </w:p>
    <w:p w14:paraId="2A77FE99" w14:textId="77777777" w:rsidR="00BC6B8D" w:rsidRPr="006D5F36" w:rsidRDefault="00BC6B8D" w:rsidP="00BC6B8D">
      <w:r>
        <w:rPr>
          <w:i/>
          <w:iCs/>
        </w:rPr>
        <w:tab/>
      </w:r>
      <w:r>
        <w:rPr>
          <w:i/>
          <w:iCs/>
        </w:rPr>
        <w:tab/>
      </w:r>
      <w:r>
        <w:rPr>
          <w:i/>
          <w:iCs/>
        </w:rPr>
        <w:tab/>
      </w:r>
      <w:r>
        <w:rPr>
          <w:i/>
          <w:iCs/>
        </w:rPr>
        <w:tab/>
      </w:r>
      <w:r>
        <w:rPr>
          <w:i/>
          <w:iCs/>
        </w:rPr>
        <w:tab/>
      </w:r>
      <w:r>
        <w:rPr>
          <w:i/>
          <w:iCs/>
        </w:rPr>
        <w:tab/>
      </w:r>
      <w:r w:rsidRPr="006D5F36">
        <w:tab/>
        <w:t>(</w:t>
      </w:r>
      <w:hyperlink r:id="rId41" w:history="1">
        <w:r w:rsidRPr="006D5F36">
          <w:rPr>
            <w:rStyle w:val="Hyperlink"/>
          </w:rPr>
          <w:t>www.naht.org.uk</w:t>
        </w:r>
      </w:hyperlink>
      <w:r w:rsidRPr="006D5F36">
        <w:t xml:space="preserve">) </w:t>
      </w:r>
    </w:p>
    <w:p w14:paraId="586F0E9E" w14:textId="77777777" w:rsidR="00BC6B8D" w:rsidRPr="006D0074" w:rsidRDefault="00BC6B8D" w:rsidP="00BC6B8D">
      <w:r>
        <w:t>The education system in the UK was massively impacted due to the Covid-19 pandemic, as a result children were unable to attend school. During the Covid-19 lockdown there was a</w:t>
      </w:r>
      <w:r w:rsidRPr="006D0074">
        <w:t xml:space="preserve"> </w:t>
      </w:r>
      <w:r>
        <w:t>‘</w:t>
      </w:r>
      <w:r w:rsidRPr="006D0074">
        <w:t>33% increase in domestic violence reports</w:t>
      </w:r>
      <w:r>
        <w:t>’ (</w:t>
      </w:r>
      <w:hyperlink r:id="rId42" w:history="1">
        <w:r w:rsidRPr="005D590F">
          <w:rPr>
            <w:rStyle w:val="Hyperlink"/>
          </w:rPr>
          <w:t>www.msichoices.org.uk</w:t>
        </w:r>
      </w:hyperlink>
      <w:r>
        <w:t>) Children being exposed to domestic Violence is very traumatic and a major ACE, and due to the schools not being open to offer them a safes pace and positive role models they were slipping through the net. There were also prominent cases of child abuse during lockdown which led to homicide. Despite the government promising to invest more, the department for education implemented school funding changes that were to the contrary.</w:t>
      </w:r>
    </w:p>
    <w:p w14:paraId="3790B7D6" w14:textId="77777777" w:rsidR="00BC6B8D" w:rsidRDefault="00BC6B8D" w:rsidP="00BC6B8D">
      <w:r>
        <w:t>Dame Meg Hiller MP said:</w:t>
      </w:r>
    </w:p>
    <w:p w14:paraId="45E970EC" w14:textId="77777777" w:rsidR="00BC6B8D" w:rsidRDefault="00BC6B8D" w:rsidP="00BC6B8D">
      <w:pPr>
        <w:rPr>
          <w:i/>
          <w:iCs/>
        </w:rPr>
      </w:pPr>
      <w:r w:rsidRPr="006D5F36">
        <w:rPr>
          <w:i/>
          <w:iCs/>
        </w:rPr>
        <w:t>“Schools and pupils in deprived areas are being hit hardest by the funding formula … funding uncertainties and repeatedly delayed decisions is hitting young people hard”</w:t>
      </w:r>
    </w:p>
    <w:p w14:paraId="6EF22DC5" w14:textId="0A5658A9" w:rsidR="00BC6B8D" w:rsidRPr="006D5F36" w:rsidRDefault="00BC6B8D" w:rsidP="00BC6B8D">
      <w:r>
        <w:rPr>
          <w:i/>
          <w:iCs/>
        </w:rPr>
        <w:tab/>
      </w:r>
      <w:r>
        <w:rPr>
          <w:i/>
          <w:iCs/>
        </w:rPr>
        <w:tab/>
      </w:r>
      <w:r>
        <w:rPr>
          <w:i/>
          <w:iCs/>
        </w:rPr>
        <w:tab/>
      </w:r>
      <w:r>
        <w:rPr>
          <w:i/>
          <w:iCs/>
        </w:rPr>
        <w:tab/>
      </w:r>
      <w:r>
        <w:rPr>
          <w:i/>
          <w:iCs/>
        </w:rPr>
        <w:tab/>
      </w:r>
      <w:r>
        <w:rPr>
          <w:i/>
          <w:iCs/>
        </w:rPr>
        <w:tab/>
      </w:r>
      <w:r>
        <w:rPr>
          <w:i/>
          <w:iCs/>
        </w:rPr>
        <w:tab/>
      </w:r>
      <w:r w:rsidRPr="006D5F36">
        <w:t>(</w:t>
      </w:r>
      <w:hyperlink r:id="rId43" w:history="1">
        <w:r w:rsidRPr="006D5F36">
          <w:rPr>
            <w:rStyle w:val="Hyperlink"/>
          </w:rPr>
          <w:t>https://committees.parliament.uk/</w:t>
        </w:r>
      </w:hyperlink>
      <w:r w:rsidRPr="006D5F36">
        <w:t xml:space="preserve">) </w:t>
      </w:r>
    </w:p>
    <w:p w14:paraId="5BD2E07E" w14:textId="0E1811D6" w:rsidR="00BC6B8D" w:rsidRPr="00035DAE" w:rsidRDefault="00BC6B8D" w:rsidP="00BC6B8D">
      <w:r w:rsidRPr="00035DAE">
        <w:t>We are also now experiencing a serious economic crisis, not only are the government going to make serious cuts to public services (</w:t>
      </w:r>
      <w:hyperlink r:id="rId44" w:history="1">
        <w:r w:rsidRPr="00035DAE">
          <w:rPr>
            <w:rStyle w:val="Hyperlink"/>
            <w:color w:val="auto"/>
          </w:rPr>
          <w:t>www.theguardian.com</w:t>
        </w:r>
      </w:hyperlink>
      <w:r w:rsidRPr="00035DAE">
        <w:t>) engagement in criminality for financial reward will be more alluring due to people</w:t>
      </w:r>
      <w:r w:rsidR="00035DAE" w:rsidRPr="00035DAE">
        <w:t>’</w:t>
      </w:r>
      <w:r w:rsidRPr="00035DAE">
        <w:t>s financial position. It is difficult to accurately the effectiveness of the early intervention as crime figures do not accurately record offences committed by young people in gangs. However</w:t>
      </w:r>
      <w:r w:rsidR="00035DAE" w:rsidRPr="00035DAE">
        <w:t>,</w:t>
      </w:r>
      <w:r w:rsidRPr="00035DAE">
        <w:t xml:space="preserve"> 38.4% of young offenders reoffend, compared to 28.5 of adults, the average number of reoffences per adult and young offenders was almost the same at 4.04 and 4.05 respectively. (UK GOV, 2018)</w:t>
      </w:r>
    </w:p>
    <w:p w14:paraId="133129C7" w14:textId="2D93FCEC" w:rsidR="00BC6B8D" w:rsidRDefault="00BC6B8D" w:rsidP="00BC6B8D">
      <w:r>
        <w:t xml:space="preserve">A report by the office of national statistics showed, the combined violent offences experienced by children between the age of 10 to 15 in England and Wales shows that 9% of the offenders were a member of a street gang, the data range was from March 2017 to March 2019. </w:t>
      </w:r>
    </w:p>
    <w:p w14:paraId="38848EF8" w14:textId="37D44104" w:rsidR="00BC6B8D" w:rsidRDefault="00BC6B8D" w:rsidP="00BC6B8D">
      <w:pPr>
        <w:tabs>
          <w:tab w:val="left" w:pos="3218"/>
        </w:tabs>
      </w:pPr>
      <w:r>
        <w:t xml:space="preserve">Throughout this essay I have found that although the benefits of early intervention are clear there needs to be a full societal approach to implementing them with appropriate funding from the government. It is difficult to measure the effectiveness accurately as the crime statistics do not give a true reflection of gang related crimes and number of youths joining. There is a lot more awareness around ACE’s and it is recognised as a serious issue that requires attention to prevent a child’s physical health and mental development from being adversely </w:t>
      </w:r>
      <w:r w:rsidR="00035DAE">
        <w:t>a</w:t>
      </w:r>
      <w:r>
        <w:t xml:space="preserve">ffected, however there are still factors that are out of anyone’s control, the most significant being socioeconomic background. Regardless of all the programmes implemented to target the effects of poverty, this is still the underlying issue that is responsible and is only getting worse.      </w:t>
      </w:r>
    </w:p>
    <w:p w14:paraId="61D01D60" w14:textId="0EB2993D" w:rsidR="003C68BC" w:rsidRDefault="00BC6B8D" w:rsidP="00BC6B8D">
      <w:pPr>
        <w:tabs>
          <w:tab w:val="left" w:pos="3218"/>
        </w:tabs>
      </w:pPr>
      <w:r>
        <w:t>(1020)</w:t>
      </w:r>
    </w:p>
    <w:p w14:paraId="74AD6C42" w14:textId="77777777" w:rsidR="003C68BC" w:rsidRDefault="003C68BC">
      <w:r>
        <w:br w:type="page"/>
      </w:r>
    </w:p>
    <w:p w14:paraId="5B6C1A61" w14:textId="77777777" w:rsidR="009668AD" w:rsidRDefault="009668AD" w:rsidP="009668AD">
      <w:r>
        <w:lastRenderedPageBreak/>
        <w:t>American Academy of Pediatrics. (2022). How to Shape &amp; Manage Your Young Child's Behavior. [On-line]. www.healthychildren.org. Last Updated: 15 October 2018. Available at: https://www.healthychildren.org/English/family-life/family-dynamics/communication-discipline/Pages/H [Accessed 6 November 2022].C</w:t>
      </w:r>
    </w:p>
    <w:p w14:paraId="5D3CE077" w14:textId="77777777" w:rsidR="009668AD" w:rsidRDefault="009668AD" w:rsidP="009668AD">
      <w:r>
        <w:t>Bellis MA, Hughes K, Leckenby N, Perkins C, Lowey H. (2014). National household survey of adverse childhood experiences and their relationship with resilience to health-harming behavior. BMC Medicine. 12(72), pp.24-26. [On-line]. Available at: https://www.ncbi.nlm.nih.gov/pmc/articles/PMC4234527/ [Accessed 6 November 2022].</w:t>
      </w:r>
    </w:p>
    <w:p w14:paraId="037C1E49" w14:textId="77777777" w:rsidR="009668AD" w:rsidRDefault="009668AD" w:rsidP="009668AD">
      <w:r>
        <w:t>Binder, R.L. (1981). Why women don't report sexual assault. The Journal of Clinical Psychiatry, 42(11), 437–438.</w:t>
      </w:r>
    </w:p>
    <w:p w14:paraId="4BA27CF5" w14:textId="77777777" w:rsidR="009668AD" w:rsidRDefault="009668AD" w:rsidP="009668AD">
      <w:r>
        <w:t>Camden. (2020). County lines: information for parents. [On-line]. https://cscp.org.uk/. Available at: https://cscp.org.uk/wp-content/uploads/2020/05/4206.1-County-lines-leaflet-final-web.pdf [Accessed 6 November 2022].</w:t>
      </w:r>
    </w:p>
    <w:p w14:paraId="33A0A3D0" w14:textId="77777777" w:rsidR="009668AD" w:rsidRDefault="009668AD" w:rsidP="009668AD">
      <w:r>
        <w:t>Cohen, L.E., &amp; Felson, M. (1979). Social Change and Crime Rate Trends: A Routine Activity Approach. American Sociological Review. 44(4), pp.588-608. [On-line]. Available at: https://www.jstor.org/stable/2094589 [Accessed 5 November 2022].</w:t>
      </w:r>
    </w:p>
    <w:p w14:paraId="34B9301D" w14:textId="77777777" w:rsidR="009668AD" w:rsidRDefault="009668AD" w:rsidP="009668AD">
      <w:r>
        <w:t>Colandris, G., ‘Zander on PACE: the Police and Criminal Evidence Act 1984’ [2014] Pol J 139 at p.139</w:t>
      </w:r>
    </w:p>
    <w:p w14:paraId="3F77A24D" w14:textId="77777777" w:rsidR="009668AD" w:rsidRDefault="009668AD" w:rsidP="009668AD">
      <w:r>
        <w:t>College of Policing. (2013). Investigative interviewing. [On-line]. www.college.police.uk. Last Updated: 24 February 2022. Available at: https://www.college.police.uk/app/investigation/investigative-interviewing/investigative-interviewin [Accessed 25 October 2022].</w:t>
      </w:r>
    </w:p>
    <w:p w14:paraId="6B9A2EAD" w14:textId="77777777" w:rsidR="009668AD" w:rsidRDefault="009668AD" w:rsidP="009668AD">
      <w:r>
        <w:t>College of Policing. (2017). Multi-agency public protection arrangements (MAPPA). [On-line]. www.college.police.uk. Last Updated: 25 March 2021. Available at: https://www.college.police.uk/app/major-investigation-and-public-protection/managing-sexual-offender [Accessed 31 October 2022].</w:t>
      </w:r>
    </w:p>
    <w:p w14:paraId="14FD805C" w14:textId="77777777" w:rsidR="009668AD" w:rsidRDefault="009668AD" w:rsidP="009668AD">
      <w:r>
        <w:t>College of Policing. (2021). Introduction to vulnerability-related risk. [On-line].  www.college.police.uk. Last Updated: 18 November 2021. Available at: https://www.college.police.uk/guidance/vulnerability-related-risks/introduction-vulnerability-relate [Accessed 29 October 2022].</w:t>
      </w:r>
    </w:p>
    <w:p w14:paraId="5C321745" w14:textId="77777777" w:rsidR="009668AD" w:rsidRDefault="009668AD" w:rsidP="009668AD">
      <w:r>
        <w:t>College of policing. (2021). Peel Principles. [On-line]. assets.college.police.uk. Available at: https://www.neilstoolbox.com/harvard-generator/reference-website.htm</w:t>
      </w:r>
    </w:p>
    <w:p w14:paraId="08B3A7B5" w14:textId="77777777" w:rsidR="009668AD" w:rsidRDefault="009668AD" w:rsidP="009668AD">
      <w:r>
        <w:t>Crown Prosecution Service. (2022). Organized Crime - Strategy. [On-line]. www.cps.gov.uk. Available at: https://www.cps.gov.uk/organised-crime-strategy [Accessed 29 October 2022].</w:t>
      </w:r>
    </w:p>
    <w:p w14:paraId="6F3584F8" w14:textId="77777777" w:rsidR="009668AD" w:rsidRDefault="009668AD" w:rsidP="009668AD">
      <w:r>
        <w:t>Dennis, I., 'Miscarriages of Justice and the law of confessions: evidentiary issues and solutions' [1993] PL 291</w:t>
      </w:r>
    </w:p>
    <w:p w14:paraId="733B2377" w14:textId="77777777" w:rsidR="009668AD" w:rsidRDefault="009668AD" w:rsidP="009668AD">
      <w:r>
        <w:t>Edwards, D. (2003). ViSOR - Violent and Sex Offender Register. [On-line]. www.crimeandjustice.org.uk. Last Updated: 6 March 2003. Available at: https://www.crimeandjustice.org.uk/publications/cjm/article/visor-violent-and-sex-offender-register [Accessed 2 November 2022].</w:t>
      </w:r>
    </w:p>
    <w:p w14:paraId="3ECC725C" w14:textId="77777777" w:rsidR="009668AD" w:rsidRDefault="009668AD" w:rsidP="009668AD">
      <w:r>
        <w:lastRenderedPageBreak/>
        <w:t>Emma James. (2021). Exploited and Criminalised. [On-line]. www.barnardos.org.uk. Available at: https://www.barnardos.org.uk/sites/default/files/2021-10/Exploited%20and%20Criminalised%20report.pdf [Accessed 6 November 2022].</w:t>
      </w:r>
    </w:p>
    <w:p w14:paraId="444BFD14" w14:textId="77777777" w:rsidR="009668AD" w:rsidRDefault="009668AD" w:rsidP="009668AD">
      <w:r>
        <w:t>Harrison, K. (2010). Managing High Risk Sex Offenders in the Community: Risk Management, Treatment and Social Responsibility (1st ed.). Willan. https://doi.org/10.4324/9781843929697</w:t>
      </w:r>
    </w:p>
    <w:p w14:paraId="3238B0F2" w14:textId="77777777" w:rsidR="009668AD" w:rsidRDefault="009668AD" w:rsidP="009668AD">
      <w:r>
        <w:t>History. (2010). Guildford Four are cleared of IRA bombings. [On-line]. www.history.com. Last Updated: 18 October 2022. Available at: https://www.history.com/this-day-in-history/guildford-four-are-cleared [Accessed 25 October 2022].</w:t>
      </w:r>
    </w:p>
    <w:p w14:paraId="43E91519" w14:textId="77777777" w:rsidR="009668AD" w:rsidRDefault="009668AD" w:rsidP="009668AD">
      <w:r>
        <w:t>HM Government. (2015). Individuals at risk of being drawn into Serious and Organized Crime – a Prevent Guide. [On-line]. assets.publishing.service.gov.uk. Available at https://assets.publishing.service.gov.uk/government/uploads/system/uploads/attachment_data/file/4085 [Accessed 29 October 2022].</w:t>
      </w:r>
    </w:p>
    <w:p w14:paraId="5FDB2A1C" w14:textId="77777777" w:rsidR="009668AD" w:rsidRDefault="009668AD" w:rsidP="009668AD">
      <w:r>
        <w:t>Hohl, K. (2022). New scorecards show under 1% of reported rapes lead to conviction – criminologist explains why England’s justice sys. [On-line]. www.city.ac.uk. Available at: https://www.city.ac.uk/news-and-events/news/2022/04/new-scorecards-show-under-1-of-reported-rapes-le [Accessed 2 November 2022</w:t>
      </w:r>
      <w:proofErr w:type="gramStart"/>
      <w:r>
        <w:t>] .</w:t>
      </w:r>
      <w:proofErr w:type="gramEnd"/>
    </w:p>
    <w:p w14:paraId="75EB5FB1" w14:textId="77777777" w:rsidR="009668AD" w:rsidRDefault="009668AD" w:rsidP="009668AD">
      <w:r>
        <w:t>Home office. (2015). Preventing youth violence and gang involvement. [On-line]. https://assets.publishing.service.gov.uk/. Available at: https://assets.publishing.service.gov.uk/government/uploads/system/uploads/attachment_data/file/4181 [Accessed 6 November 2022].</w:t>
      </w:r>
    </w:p>
    <w:p w14:paraId="61C2FC3D" w14:textId="77777777" w:rsidR="009668AD" w:rsidRDefault="009668AD" w:rsidP="009668AD">
      <w:r>
        <w:t>Hudson, K. (2007). The operation and experience of Multi-Agency Public Protection Arrangements (MAPPA). [On-line]. d1wqtxts1xzle7.cloudfront.net. Available at: https://d1wqtxts1xzle7.cloudfront.net/69789565/MAPPA1207-with-cover-page-v2.pdf?Expires=1667411001&amp;S [Accessed 2 November 2022].</w:t>
      </w:r>
    </w:p>
    <w:p w14:paraId="1053A294" w14:textId="77777777" w:rsidR="009668AD" w:rsidRDefault="009668AD" w:rsidP="009668AD">
      <w:r>
        <w:t xml:space="preserve">Inman, P. (2022). Unfunded tax cuts mean UK ‘will need £60bn spending </w:t>
      </w:r>
      <w:proofErr w:type="gramStart"/>
      <w:r>
        <w:t>cuts’</w:t>
      </w:r>
      <w:proofErr w:type="gramEnd"/>
      <w:r>
        <w:t>. [On-line]. www.theguardian.com. Last Updated: 11 October 2022. Available at: https://www.theguardian.com/politics/2022/oct/11/unfunded-tax-cuts-mean-uk-will-need-60bn-spending-c [Accessed 6 November 2022].</w:t>
      </w:r>
    </w:p>
    <w:p w14:paraId="7390C940" w14:textId="77777777" w:rsidR="009668AD" w:rsidRDefault="009668AD" w:rsidP="009668AD">
      <w:r>
        <w:t>Justice Tankebe, Public Confidence in the Police: testing the effects of public experiences of police corruption in Ghana, The British journal of criminology, volume 50, issue 2, March 2010, pages 296 – 319</w:t>
      </w:r>
    </w:p>
    <w:p w14:paraId="14859304" w14:textId="77777777" w:rsidR="009668AD" w:rsidRDefault="009668AD" w:rsidP="009668AD">
      <w:r>
        <w:t>Mike Bitzenhofer. (2014). How Interrogation Tactics Can Lead to False Confessions. [On-line]. bjsmithcriminaldefense.com. Last Updated: Jan. 20, 2014. Available at: https://bjsmithcriminaldefense.com/blog/how-interrogation-tactics-can-lead-false-confessions/ [Accessed 25 October 2022].</w:t>
      </w:r>
    </w:p>
    <w:p w14:paraId="6365B02E" w14:textId="77777777" w:rsidR="009668AD" w:rsidRDefault="009668AD" w:rsidP="009668AD">
      <w:r>
        <w:t>National Centre for Policing Excellence. (2005). CODE OF PRACTICE ON THE MANAGEMENT OF POLICE INFORMATION. [On-line]. library.college.police.uk. Available at: https://library.college.police.uk/docs/APPref/Management-of-Police-Information.pdf [Accessed 2 November 2022].</w:t>
      </w:r>
    </w:p>
    <w:p w14:paraId="4F24C999" w14:textId="77777777" w:rsidR="009668AD" w:rsidRDefault="009668AD" w:rsidP="009668AD">
      <w:r>
        <w:t>National Crime Agency. (unknown). Modern slavery and human trafficking. [On-line]. www.nationalcrimeagency.gov.uk. Available at: https://www.nationalcrimeagency.gov.uk/what-we-do/crime-threats/modern-slavery-and-human-trafficking [Accessed 6 November 2022].</w:t>
      </w:r>
    </w:p>
    <w:p w14:paraId="5156DA35" w14:textId="77777777" w:rsidR="009668AD" w:rsidRDefault="009668AD" w:rsidP="009668AD">
      <w:r>
        <w:lastRenderedPageBreak/>
        <w:t>Niall Murphy. (2017). History of PACE. [On-line]. krw-law.ie. Last Updated: 8 March 2017. Available at: https://krw-law.ie/wp-content/uploads/2017/05/The-Role-of-a-Solicitor-in-the-Police-Station-PACE- IPL [Accessed 25 October 2022].</w:t>
      </w:r>
    </w:p>
    <w:p w14:paraId="0BFE051D" w14:textId="77777777" w:rsidR="009668AD" w:rsidRDefault="009668AD" w:rsidP="009668AD">
      <w:r>
        <w:t>NSPCC. (2022). Child sexual exploitation. [On-line]. www.nspcc.org.uk. Available at: https://www.nspcc.org.uk/what-is-child-abuse/types-of-abuse/child-sexual-exploitation/ [Accessed 6 November 2022].</w:t>
      </w:r>
    </w:p>
    <w:p w14:paraId="2B16E58E" w14:textId="77777777" w:rsidR="009668AD" w:rsidRDefault="009668AD" w:rsidP="009668AD">
      <w:r>
        <w:t>Office for National Statistics. (2019). Child sexual abuse in England and Wales: year ending March 2019. [Online]. www.ons.gov.uk. Available at: https://www.ons.gov.uk/peoplepopulationandcommunity/crimeandjustice/articles/childsexualabuseinengla [Accessed 6 November 2022].</w:t>
      </w:r>
    </w:p>
    <w:p w14:paraId="28713F05" w14:textId="77777777" w:rsidR="009668AD" w:rsidRDefault="009668AD" w:rsidP="009668AD">
      <w:r>
        <w:t>Office for national statistics. (2020). Nature of crime tables, children aged 10 to 15 years violence. [On-line]. www.ons.gov.uk. Last Updated: 27 March 2020. Available at: https://www.ons.gov.uk/peoplepopulationandcommunity/crimeandjustice/datasets/natureofcrimetableschil [Accessed 5 November 2022].</w:t>
      </w:r>
    </w:p>
    <w:p w14:paraId="1B8B72C4" w14:textId="77777777" w:rsidR="009668AD" w:rsidRDefault="009668AD" w:rsidP="009668AD">
      <w:r>
        <w:t>Owens, L. (2019). 181,000 UK offenders fueling “chronic and corrosive” threat from serious and organized crime. [On-line]. www.nationalcrimeagency.gov.uk. Last Updated: 14 May 2019. Available at: https://www.nationalcrimeagency.gov.uk/news/181-000-uk-offenders-fuelling-chronic-and-corrosive-thre [Accessed 30 October 2022].</w:t>
      </w:r>
    </w:p>
    <w:p w14:paraId="4FBE9BC6" w14:textId="77777777" w:rsidR="009668AD" w:rsidRDefault="009668AD" w:rsidP="009668AD">
      <w:r>
        <w:t>Oxford City Council. (2022). What is cuckooing. [On-line]. www.oxford.gov.uk. Available at: https://www.oxford.gov.uk/info/20101/community_safety/1308/cuckooing [Accessed 6 November 2022].</w:t>
      </w:r>
    </w:p>
    <w:p w14:paraId="5E6ADB36" w14:textId="77777777" w:rsidR="009668AD" w:rsidRDefault="009668AD" w:rsidP="009668AD">
      <w:r>
        <w:t>Paul Heaney. (2021). Lynette White murder: Cardiff Five are victims, chief says. [On-line]. www.bbc.co.uk. Last Updated: 9 September 2021. Available at: https://www.bbc.co.uk/news/uk-wales-58490038 [Accessed 25 October 2022].</w:t>
      </w:r>
    </w:p>
    <w:p w14:paraId="4468901E" w14:textId="77777777" w:rsidR="009668AD" w:rsidRDefault="009668AD" w:rsidP="009668AD">
      <w:r>
        <w:t>Public Health Scotland. (2021). Adverse Childhood Experiences (ACEs). [On-line]. www.healthscotland.scot. Last Updated: 24 December 2021. Available at: https://www.healthscotland.scot/population-groups/children/adverse-childhood-experiences</w:t>
      </w:r>
    </w:p>
    <w:p w14:paraId="7A6D9F25" w14:textId="77777777" w:rsidR="009668AD" w:rsidRDefault="009668AD" w:rsidP="009668AD">
      <w:r>
        <w:t>Regional Organized Crime Unit. (2020). Serious and Organized Crime. [On-line]. www.wmrocu.org.uk. Available at: https://www.wmrocu.org.uk/serious-organised-crime-soc/#:~:text=Pursue%2C%20Prepare%2C%20Protect%20%2 [Accessed 6 November 2022].</w:t>
      </w:r>
    </w:p>
    <w:p w14:paraId="5A7F3CE2" w14:textId="77777777" w:rsidR="009668AD" w:rsidRDefault="009668AD" w:rsidP="009668AD">
      <w:r>
        <w:t>Robert Agnew, A Revised Strain Theory of Delinquency, Social Forces, Volume 64, Issue 1, September 1985, Pages 151–167, https://doi.org/10.1093/sf/64.1.151</w:t>
      </w:r>
    </w:p>
    <w:p w14:paraId="5E4FA069" w14:textId="77777777" w:rsidR="009668AD" w:rsidRDefault="009668AD" w:rsidP="009668AD">
      <w:r>
        <w:t>Rowan Moore. (2022). Why the Birmingham Six's story must not be forgotten. [On-line]. www.theguardian.com. Last Updated: 26 March 2022. Available at: https://www.theguardian.com/uk-news/2022/mar/26/why-the-birmingham-six-story-must-not-be-forgotten [Accessed 20 October 2022].</w:t>
      </w:r>
    </w:p>
    <w:p w14:paraId="2FC9D515" w14:textId="77777777" w:rsidR="009668AD" w:rsidRDefault="009668AD" w:rsidP="009668AD">
      <w:r>
        <w:t>Sir Michael Bichard. (2004). The Bichard Inquiry Report – a summary. [On-line]. www.reconstruct.co.uk. Last Updated: 14 June 2004. Available at: https://www.reconstruct.co.uk/public/docs/materials/CornwallIslesScilly/Safer%20Recruitment/Bichard% [Accessed 2 November 2022].</w:t>
      </w:r>
    </w:p>
    <w:p w14:paraId="6D00408C" w14:textId="77777777" w:rsidR="009668AD" w:rsidRDefault="009668AD" w:rsidP="009668AD">
      <w:r>
        <w:lastRenderedPageBreak/>
        <w:t>UK Government (2019). Multi-agency public protection arrangements (MAPPA) (accessible version). [On-line]. www.gov.uk. Last Updated: 8 March 2022. Available at: https://www.gov.uk/government/publications/multi-agency-public-protection-arrangements-mappa--3/mult [Accessed 2 November 2022].</w:t>
      </w:r>
    </w:p>
    <w:p w14:paraId="3DB9245C" w14:textId="77777777" w:rsidR="009668AD" w:rsidRDefault="009668AD" w:rsidP="009668AD">
      <w:r>
        <w:t>UK government. (2015). PACE Code A 2015. [Online]. www.gov.uk. Last Updated: 5 August 2022. Available at: https://www.gov.uk/government/publications/pace-code-a-2015 [Accessed 25 October 2022</w:t>
      </w:r>
      <w:proofErr w:type="gramStart"/>
      <w:r>
        <w:t>].https://gwpswp-sharing.digital-policing.co.uk/Evidence/20221104050406xekvNvY0smDyv9yhYpqewXkdadcMuw2p</w:t>
      </w:r>
      <w:proofErr w:type="gramEnd"/>
    </w:p>
    <w:p w14:paraId="02B4ADAD" w14:textId="77777777" w:rsidR="009668AD" w:rsidRDefault="009668AD" w:rsidP="009668AD">
      <w:r>
        <w:t>UK Government. (2021). County Lines exploitation: applying All Our Health. [On-line]. www.gov.uk. Last Updated: 12 February 2021. Available at: https://www.gov.uk/government/publications/county-lines-exploitation-applying-all-our-health/county- [Accessed 6 November 2022].</w:t>
      </w:r>
    </w:p>
    <w:p w14:paraId="68776790" w14:textId="77777777" w:rsidR="009668AD" w:rsidRDefault="009668AD" w:rsidP="009668AD">
      <w:r>
        <w:t>UK Parliament. (2021). Deprived local areas and schools ‘hit hardest’ by DfE’s school funding changes. [On-line]. https://committees.parliament.uk/. Last Updated: 22 October 2021. Available at: https://committees.parliament.uk/committee/127/public-accounts-committee/news/158161/deprived-local- [Accessed 6 November 2022].</w:t>
      </w:r>
    </w:p>
    <w:p w14:paraId="47CCF57A" w14:textId="77777777" w:rsidR="009668AD" w:rsidRDefault="009668AD" w:rsidP="009668AD">
      <w:r>
        <w:t>Unknown. (2022). The PATHS® Program Works. [On-line]. http://www.pathseducation.co.uk/. Available at: http://www.pathseducation.co.uk/paths-works/research [Accessed 5 November 2022].</w:t>
      </w:r>
    </w:p>
    <w:p w14:paraId="1CF224F6" w14:textId="77777777" w:rsidR="009668AD" w:rsidRDefault="009668AD" w:rsidP="009668AD">
      <w:r>
        <w:t>Unknown. (2020). 33% rise in domestic violence reports under COVID-19 lockdown. [On-line]. www.msichoices.org.uk. Last Updated: 1 June 2020. Available at: https://www.msichoices.org.uk/news/33-rise-in-domestic-violence-reports-under-covid-19-lockdown/ [Accessed 6 November 2022</w:t>
      </w:r>
      <w:proofErr w:type="gramStart"/>
      <w:r>
        <w:t>] .</w:t>
      </w:r>
      <w:proofErr w:type="gramEnd"/>
    </w:p>
    <w:p w14:paraId="1080AA77" w14:textId="77777777" w:rsidR="009668AD" w:rsidRDefault="009668AD" w:rsidP="009668AD">
      <w:r>
        <w:t>Unknown. (2021). Advice for parents and carers on gangs. [On-line]. www.familylives.org.uk. Available at: https://www.familylives.org.uk/advice/teenagers/behaviour/gangs [Accessed 5 November 2022].</w:t>
      </w:r>
    </w:p>
    <w:p w14:paraId="33185A71" w14:textId="77777777" w:rsidR="009668AD" w:rsidRDefault="009668AD" w:rsidP="009668AD">
      <w:r>
        <w:t>Unknown. (unknown). Early intervention. [On-line]. www.youthcrimecommission.org.uk. Available at: https://www.youthcrimecommission.org.uk/early-intervention/ [Accessed 5 November 2022].</w:t>
      </w:r>
    </w:p>
    <w:p w14:paraId="48527844" w14:textId="77777777" w:rsidR="009668AD" w:rsidRDefault="009668AD" w:rsidP="009668AD">
      <w:r>
        <w:t>Van Koppen, M.V. (2012) Involvement Mechanisms for Organized Crime. The author identified prison as a pathway when analyzing empirical data on 15 crime groups (300 offenders) in the Netherlands (Accessed 6</w:t>
      </w:r>
      <w:r w:rsidRPr="005812E2">
        <w:rPr>
          <w:vertAlign w:val="superscript"/>
        </w:rPr>
        <w:t>th</w:t>
      </w:r>
      <w:r>
        <w:t xml:space="preserve"> of October 2022)</w:t>
      </w:r>
    </w:p>
    <w:p w14:paraId="1EDCB307" w14:textId="77777777" w:rsidR="009668AD" w:rsidRDefault="009668AD" w:rsidP="009668AD">
      <w:r>
        <w:t>West Yorkshire Police. (2020). www.westyorkshire.police.uk. [On-line]. www.westyorkshire.police.uk. Available at: https://www.westyorkshire.police.uk/about-us/our-departments/child-safeguarding-public-protection-un [Accessed 2 November 2022].</w:t>
      </w:r>
    </w:p>
    <w:p w14:paraId="13CCE3B8" w14:textId="77777777" w:rsidR="009668AD" w:rsidRDefault="009668AD" w:rsidP="009668AD">
      <w:r>
        <w:t>Whiteman, P. (2021). A failure to invest – the state of school funding 2021. [Online]. www.naht.org.uk. Last Updated: 08 September 2021. Available at: https://www.naht.org.uk/News/Latest-comments/News/ArtMID/556/ArticleID/1223/A-failure-to-invest-the- [Accessed 6 November 2022].</w:t>
      </w:r>
    </w:p>
    <w:p w14:paraId="18EAFDF5" w14:textId="77777777" w:rsidR="003C68BC" w:rsidRDefault="003C68BC" w:rsidP="00BC6B8D">
      <w:pPr>
        <w:tabs>
          <w:tab w:val="left" w:pos="3218"/>
        </w:tabs>
      </w:pPr>
    </w:p>
    <w:sectPr w:rsidR="003C68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82DC4" w14:textId="77777777" w:rsidR="00035DAE" w:rsidRDefault="00035DAE" w:rsidP="00035DAE">
      <w:pPr>
        <w:spacing w:after="0" w:line="240" w:lineRule="auto"/>
      </w:pPr>
      <w:r>
        <w:separator/>
      </w:r>
    </w:p>
  </w:endnote>
  <w:endnote w:type="continuationSeparator" w:id="0">
    <w:p w14:paraId="20FDFAB4" w14:textId="77777777" w:rsidR="00035DAE" w:rsidRDefault="00035DAE" w:rsidP="00035D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9D0B8" w14:textId="77777777" w:rsidR="00035DAE" w:rsidRDefault="00035DAE" w:rsidP="00035DAE">
      <w:pPr>
        <w:spacing w:after="0" w:line="240" w:lineRule="auto"/>
      </w:pPr>
      <w:r>
        <w:separator/>
      </w:r>
    </w:p>
  </w:footnote>
  <w:footnote w:type="continuationSeparator" w:id="0">
    <w:p w14:paraId="533D0037" w14:textId="77777777" w:rsidR="00035DAE" w:rsidRDefault="00035DAE" w:rsidP="00035D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B8D"/>
    <w:rsid w:val="0000308A"/>
    <w:rsid w:val="00035DAE"/>
    <w:rsid w:val="002615E8"/>
    <w:rsid w:val="003C68BC"/>
    <w:rsid w:val="007C602B"/>
    <w:rsid w:val="008252C9"/>
    <w:rsid w:val="009668AD"/>
    <w:rsid w:val="00A869C1"/>
    <w:rsid w:val="00BC6B8D"/>
    <w:rsid w:val="00FC1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04D3B2"/>
  <w15:chartTrackingRefBased/>
  <w15:docId w15:val="{B994FC5A-6CF7-4FCB-8A5F-6CA8554FC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B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C6B8D"/>
    <w:rPr>
      <w:i/>
      <w:iCs/>
    </w:rPr>
  </w:style>
  <w:style w:type="character" w:styleId="Hyperlink">
    <w:name w:val="Hyperlink"/>
    <w:basedOn w:val="DefaultParagraphFont"/>
    <w:uiPriority w:val="99"/>
    <w:unhideWhenUsed/>
    <w:rsid w:val="00BC6B8D"/>
    <w:rPr>
      <w:color w:val="0563C1" w:themeColor="hyperlink"/>
      <w:u w:val="single"/>
    </w:rPr>
  </w:style>
  <w:style w:type="paragraph" w:styleId="Header">
    <w:name w:val="header"/>
    <w:basedOn w:val="Normal"/>
    <w:link w:val="HeaderChar"/>
    <w:uiPriority w:val="99"/>
    <w:unhideWhenUsed/>
    <w:rsid w:val="002615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5E8"/>
  </w:style>
  <w:style w:type="paragraph" w:styleId="Footer">
    <w:name w:val="footer"/>
    <w:basedOn w:val="Normal"/>
    <w:link w:val="FooterChar"/>
    <w:uiPriority w:val="99"/>
    <w:unhideWhenUsed/>
    <w:rsid w:val="002615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5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istory.com" TargetMode="External"/><Relationship Id="rId13" Type="http://schemas.openxmlformats.org/officeDocument/2006/relationships/hyperlink" Target="http://www.college.police.uk" TargetMode="External"/><Relationship Id="rId18" Type="http://schemas.openxmlformats.org/officeDocument/2006/relationships/hyperlink" Target="http://www.barnardos.org.uk" TargetMode="External"/><Relationship Id="rId26" Type="http://schemas.openxmlformats.org/officeDocument/2006/relationships/hyperlink" Target="http://www.oxford.gov.uk" TargetMode="External"/><Relationship Id="rId39" Type="http://schemas.openxmlformats.org/officeDocument/2006/relationships/hyperlink" Target="http://www.pathseducation.co.uk/" TargetMode="External"/><Relationship Id="rId3" Type="http://schemas.openxmlformats.org/officeDocument/2006/relationships/webSettings" Target="webSettings.xml"/><Relationship Id="rId21" Type="http://schemas.openxmlformats.org/officeDocument/2006/relationships/hyperlink" Target="http://www.nspcc.org.uk" TargetMode="External"/><Relationship Id="rId34" Type="http://schemas.openxmlformats.org/officeDocument/2006/relationships/hyperlink" Target="http://www.library.college.police.uk" TargetMode="External"/><Relationship Id="rId42" Type="http://schemas.openxmlformats.org/officeDocument/2006/relationships/hyperlink" Target="http://www.msichoices.org.uk" TargetMode="External"/><Relationship Id="rId7" Type="http://schemas.openxmlformats.org/officeDocument/2006/relationships/hyperlink" Target="http://www.theguardian.com" TargetMode="External"/><Relationship Id="rId12" Type="http://schemas.openxmlformats.org/officeDocument/2006/relationships/hyperlink" Target="http://www.bbc.co.uk" TargetMode="External"/><Relationship Id="rId17" Type="http://schemas.openxmlformats.org/officeDocument/2006/relationships/hyperlink" Target="http://www.assets.publishing.service.gov.uk" TargetMode="External"/><Relationship Id="rId25" Type="http://schemas.openxmlformats.org/officeDocument/2006/relationships/hyperlink" Target="http://www.gov.uk" TargetMode="External"/><Relationship Id="rId33" Type="http://schemas.openxmlformats.org/officeDocument/2006/relationships/hyperlink" Target="http://www.westyorkshire.police.uk" TargetMode="External"/><Relationship Id="rId38" Type="http://schemas.openxmlformats.org/officeDocument/2006/relationships/hyperlink" Target="http://www.youthcrimecommission.org.uk" TargetMode="External"/><Relationship Id="rId46"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gov.uk" TargetMode="External"/><Relationship Id="rId20" Type="http://schemas.openxmlformats.org/officeDocument/2006/relationships/hyperlink" Target="https://www.nspcc.org.uk/what-is-child-abuse/types-of-abuse/child-sexual-abuse/" TargetMode="External"/><Relationship Id="rId29" Type="http://schemas.openxmlformats.org/officeDocument/2006/relationships/hyperlink" Target="http://www.college.police.uk" TargetMode="External"/><Relationship Id="rId41" Type="http://schemas.openxmlformats.org/officeDocument/2006/relationships/hyperlink" Target="http://www.naht.org.uk" TargetMode="External"/><Relationship Id="rId1" Type="http://schemas.openxmlformats.org/officeDocument/2006/relationships/styles" Target="styles.xml"/><Relationship Id="rId6" Type="http://schemas.openxmlformats.org/officeDocument/2006/relationships/hyperlink" Target="http://www.assets.college.police.uk" TargetMode="External"/><Relationship Id="rId11" Type="http://schemas.openxmlformats.org/officeDocument/2006/relationships/hyperlink" Target="http://www.gov.uk" TargetMode="External"/><Relationship Id="rId24" Type="http://schemas.openxmlformats.org/officeDocument/2006/relationships/hyperlink" Target="http://www.nationalcrimeagency.gov.uk" TargetMode="External"/><Relationship Id="rId32" Type="http://schemas.openxmlformats.org/officeDocument/2006/relationships/hyperlink" Target="http://www.college.police.uk" TargetMode="External"/><Relationship Id="rId37" Type="http://schemas.openxmlformats.org/officeDocument/2006/relationships/hyperlink" Target="http://www.familylives.org.uk" TargetMode="External"/><Relationship Id="rId40" Type="http://schemas.openxmlformats.org/officeDocument/2006/relationships/hyperlink" Target="http://www.healthscotland.scot"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www.assets.publishing.service.gov.uk" TargetMode="External"/><Relationship Id="rId23" Type="http://schemas.openxmlformats.org/officeDocument/2006/relationships/hyperlink" Target="http://www.nationalcrimeagency.gov.uk" TargetMode="External"/><Relationship Id="rId28" Type="http://schemas.openxmlformats.org/officeDocument/2006/relationships/hyperlink" Target="http://www.healthychildren.org" TargetMode="External"/><Relationship Id="rId36" Type="http://schemas.openxmlformats.org/officeDocument/2006/relationships/hyperlink" Target="http://www.crimeandjustice.org.uk" TargetMode="External"/><Relationship Id="rId10" Type="http://schemas.openxmlformats.org/officeDocument/2006/relationships/hyperlink" Target="http://www.college.police.uk" TargetMode="External"/><Relationship Id="rId19" Type="http://schemas.openxmlformats.org/officeDocument/2006/relationships/hyperlink" Target="https://cscp.org.uk/" TargetMode="External"/><Relationship Id="rId31" Type="http://schemas.openxmlformats.org/officeDocument/2006/relationships/hyperlink" Target="https://www.app.college.police.uk/app-content/major-investigation-and-public-protection/managing-sexual-offenders-and-violent-offenders/identifying-assessing-and-managing-risk/" TargetMode="External"/><Relationship Id="rId44" Type="http://schemas.openxmlformats.org/officeDocument/2006/relationships/hyperlink" Target="http://www.theguardian.com" TargetMode="External"/><Relationship Id="rId4" Type="http://schemas.openxmlformats.org/officeDocument/2006/relationships/footnotes" Target="footnotes.xml"/><Relationship Id="rId9" Type="http://schemas.openxmlformats.org/officeDocument/2006/relationships/hyperlink" Target="http://www.bjsmithcriminaldefense.com" TargetMode="External"/><Relationship Id="rId14" Type="http://schemas.openxmlformats.org/officeDocument/2006/relationships/hyperlink" Target="http://www.cps.gov.uk" TargetMode="External"/><Relationship Id="rId22" Type="http://schemas.openxmlformats.org/officeDocument/2006/relationships/hyperlink" Target="http://www.ons.gov.uk" TargetMode="External"/><Relationship Id="rId27" Type="http://schemas.openxmlformats.org/officeDocument/2006/relationships/hyperlink" Target="http://www.wmrocu.org.uk" TargetMode="External"/><Relationship Id="rId30" Type="http://schemas.openxmlformats.org/officeDocument/2006/relationships/hyperlink" Target="http://www.gov.uk" TargetMode="External"/><Relationship Id="rId35" Type="http://schemas.openxmlformats.org/officeDocument/2006/relationships/hyperlink" Target="http://www.crimeandjustice.org.uk" TargetMode="External"/><Relationship Id="rId43" Type="http://schemas.openxmlformats.org/officeDocument/2006/relationships/hyperlink" Target="https://committees.parliament.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12</Pages>
  <Words>6194</Words>
  <Characters>35307</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41419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Lammert, Michael</dc:creator>
  <cp:keywords/>
  <dc:description/>
  <cp:lastModifiedBy>Lammert, Michael</cp:lastModifiedBy>
  <cp:revision>8</cp:revision>
  <dcterms:created xsi:type="dcterms:W3CDTF">2022-11-07T15:25:00Z</dcterms:created>
  <dcterms:modified xsi:type="dcterms:W3CDTF">2022-11-07T17:57:00Z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2022-11-07T15:25:43Z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ef9ed598-9886-4192-8329-8c5a0ccbf9c5</vt:lpwstr>
  </property>
  <property fmtid="{D5CDD505-2E9C-101B-9397-08002B2CF9AE}" pid="8" name="MSIP_Label_f2acd28b-79a3-4a0f-b0ff-4b75658b1549_ContentBits">
    <vt:lpwstr>0</vt:lpwstr>
  </property>
</Properties>
</file>