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57BE7" w14:textId="5BB1ECE3" w:rsidR="00980855" w:rsidRDefault="00980855" w:rsidP="00980855">
      <w:pPr>
        <w:pStyle w:val="NormalWeb"/>
        <w:spacing w:before="0" w:beforeAutospacing="0" w:after="0" w:afterAutospacing="0"/>
        <w:ind w:left="-180" w:right="-334"/>
      </w:pPr>
      <w:r>
        <w:rPr>
          <w:noProof/>
        </w:rPr>
        <w:drawing>
          <wp:inline distT="0" distB="0" distL="0" distR="0" wp14:anchorId="06C542EF" wp14:editId="6BA2B2CA">
            <wp:extent cx="1906270" cy="633095"/>
            <wp:effectExtent l="19050" t="19050" r="17780" b="14605"/>
            <wp:docPr id="70036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5F8F25C8" w14:textId="77777777" w:rsidR="00980855" w:rsidRDefault="00980855" w:rsidP="00980855">
      <w:pPr>
        <w:pStyle w:val="NormalWeb"/>
        <w:spacing w:before="0" w:beforeAutospacing="0" w:after="0" w:afterAutospacing="0"/>
        <w:ind w:left="-180" w:right="-334"/>
      </w:pPr>
    </w:p>
    <w:p w14:paraId="11A953D5" w14:textId="77777777" w:rsidR="00980855" w:rsidRDefault="00980855" w:rsidP="00980855">
      <w:pPr>
        <w:pStyle w:val="NormalWeb"/>
        <w:spacing w:before="0" w:beforeAutospacing="0" w:after="0" w:afterAutospacing="0"/>
        <w:ind w:left="-180" w:right="-334"/>
      </w:pPr>
    </w:p>
    <w:p w14:paraId="2801D49E" w14:textId="77777777" w:rsidR="00980855" w:rsidRDefault="00980855" w:rsidP="0098085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9467AC0" w14:textId="77777777" w:rsidR="00980855" w:rsidRPr="00230F35" w:rsidRDefault="00980855" w:rsidP="0098085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FE01148" w14:textId="77777777" w:rsidR="00980855" w:rsidRPr="00230F35" w:rsidRDefault="00980855" w:rsidP="00980855">
      <w:pPr>
        <w:rPr>
          <w:rFonts w:ascii="Arial" w:hAnsi="Arial" w:cs="Arial"/>
          <w:sz w:val="28"/>
          <w:szCs w:val="28"/>
          <w:lang w:val="cy-GB"/>
        </w:rPr>
      </w:pPr>
    </w:p>
    <w:p w14:paraId="6203E8D2" w14:textId="77777777" w:rsidR="00980855" w:rsidRDefault="00980855" w:rsidP="00980855">
      <w:pPr>
        <w:pStyle w:val="Heading3"/>
        <w:jc w:val="center"/>
        <w:rPr>
          <w:lang w:val="cy-GB"/>
        </w:rPr>
      </w:pPr>
      <w:r>
        <w:rPr>
          <w:lang w:val="cy-GB"/>
        </w:rPr>
        <w:t>THIS SHEET MUST BE THE FIRST PAGE OF THE ASSIGNMENT YOU ARE SUBMITTING  (DO NOT SEND AS A SEPARATE FILE)</w:t>
      </w:r>
    </w:p>
    <w:p w14:paraId="4B07AF2F" w14:textId="77777777" w:rsidR="00980855" w:rsidRDefault="00980855" w:rsidP="0098085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80855" w:rsidRPr="00230F35" w14:paraId="0A802910" w14:textId="77777777" w:rsidTr="00F900F7">
        <w:trPr>
          <w:trHeight w:val="614"/>
        </w:trPr>
        <w:tc>
          <w:tcPr>
            <w:tcW w:w="8856" w:type="dxa"/>
            <w:gridSpan w:val="5"/>
          </w:tcPr>
          <w:p w14:paraId="00D87153" w14:textId="77777777"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80855" w:rsidRPr="00230F35" w14:paraId="44F1BF06" w14:textId="77777777" w:rsidTr="00F900F7">
        <w:trPr>
          <w:trHeight w:val="718"/>
        </w:trPr>
        <w:tc>
          <w:tcPr>
            <w:tcW w:w="8856" w:type="dxa"/>
            <w:gridSpan w:val="5"/>
          </w:tcPr>
          <w:p w14:paraId="71B40F38" w14:textId="1239F75E" w:rsidR="0098085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DE0C2E">
              <w:rPr>
                <w:rFonts w:ascii="Arial" w:hAnsi="Arial" w:cs="Arial"/>
                <w:sz w:val="22"/>
                <w:szCs w:val="22"/>
              </w:rPr>
              <w:t xml:space="preserve"> JONATHAN WEEKES</w:t>
            </w:r>
          </w:p>
          <w:p w14:paraId="23B8DCD5" w14:textId="77777777" w:rsidR="00980855" w:rsidRPr="00230F35" w:rsidRDefault="00980855" w:rsidP="00F900F7">
            <w:pPr>
              <w:pStyle w:val="NormalWeb"/>
              <w:spacing w:before="0" w:beforeAutospacing="0" w:after="0" w:afterAutospacing="0"/>
              <w:ind w:right="34"/>
              <w:rPr>
                <w:rFonts w:ascii="Arial" w:hAnsi="Arial" w:cs="Arial"/>
                <w:sz w:val="22"/>
                <w:szCs w:val="22"/>
              </w:rPr>
            </w:pPr>
          </w:p>
          <w:p w14:paraId="05FC8E74" w14:textId="13348656"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DE0C2E" w:rsidRPr="002551EE">
                <w:rPr>
                  <w:rStyle w:val="Hyperlink"/>
                  <w:rFonts w:ascii="Arial" w:hAnsi="Arial" w:cs="Arial"/>
                  <w:sz w:val="22"/>
                  <w:szCs w:val="22"/>
                </w:rPr>
                <w:t>2234148@student.uwtsd.ac.uk</w:t>
              </w:r>
            </w:hyperlink>
            <w:r w:rsidR="00DE0C2E">
              <w:rPr>
                <w:rFonts w:ascii="Arial" w:hAnsi="Arial" w:cs="Arial"/>
                <w:sz w:val="22"/>
                <w:szCs w:val="22"/>
              </w:rPr>
              <w:t xml:space="preserve"> </w:t>
            </w:r>
          </w:p>
        </w:tc>
      </w:tr>
      <w:tr w:rsidR="00980855" w:rsidRPr="00230F35" w14:paraId="64FB2028" w14:textId="77777777" w:rsidTr="00F900F7">
        <w:trPr>
          <w:trHeight w:val="849"/>
        </w:trPr>
        <w:tc>
          <w:tcPr>
            <w:tcW w:w="4788" w:type="dxa"/>
          </w:tcPr>
          <w:p w14:paraId="093A1C94" w14:textId="14AB326F"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E0C2E">
              <w:rPr>
                <w:rFonts w:ascii="Arial" w:hAnsi="Arial" w:cs="Arial"/>
                <w:sz w:val="22"/>
                <w:szCs w:val="22"/>
              </w:rPr>
              <w:t xml:space="preserve"> HPCA7016</w:t>
            </w:r>
          </w:p>
          <w:p w14:paraId="1567139D" w14:textId="77777777" w:rsidR="00980855" w:rsidRPr="00230F35" w:rsidRDefault="00980855" w:rsidP="00F900F7">
            <w:pPr>
              <w:pStyle w:val="NormalWeb"/>
              <w:spacing w:before="0" w:beforeAutospacing="0" w:after="0" w:afterAutospacing="0"/>
              <w:ind w:right="34"/>
              <w:rPr>
                <w:rFonts w:ascii="Arial" w:hAnsi="Arial" w:cs="Arial"/>
                <w:sz w:val="22"/>
                <w:szCs w:val="22"/>
              </w:rPr>
            </w:pPr>
          </w:p>
          <w:p w14:paraId="2E682A34" w14:textId="59AA7C4A" w:rsidR="0098085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DE0C2E">
              <w:rPr>
                <w:rFonts w:ascii="Arial" w:hAnsi="Arial" w:cs="Arial"/>
                <w:sz w:val="22"/>
                <w:szCs w:val="22"/>
              </w:rPr>
              <w:t xml:space="preserve"> Researching Contemporary Cosmologies</w:t>
            </w:r>
          </w:p>
          <w:p w14:paraId="6D27E142" w14:textId="77777777" w:rsidR="00980855" w:rsidRDefault="00980855" w:rsidP="00F900F7">
            <w:pPr>
              <w:pStyle w:val="NormalWeb"/>
              <w:spacing w:before="0" w:beforeAutospacing="0" w:after="0" w:afterAutospacing="0"/>
              <w:ind w:right="34"/>
              <w:rPr>
                <w:rFonts w:ascii="Arial" w:hAnsi="Arial" w:cs="Arial"/>
                <w:sz w:val="22"/>
                <w:szCs w:val="22"/>
              </w:rPr>
            </w:pPr>
          </w:p>
          <w:p w14:paraId="2DF98F0C" w14:textId="77777777" w:rsidR="00980855" w:rsidRPr="00230F35" w:rsidRDefault="00980855" w:rsidP="00F900F7">
            <w:pPr>
              <w:pStyle w:val="NormalWeb"/>
              <w:spacing w:before="0" w:beforeAutospacing="0" w:after="0" w:afterAutospacing="0"/>
              <w:ind w:right="34"/>
              <w:rPr>
                <w:rFonts w:ascii="Arial" w:hAnsi="Arial" w:cs="Arial"/>
                <w:sz w:val="22"/>
                <w:szCs w:val="22"/>
              </w:rPr>
            </w:pPr>
          </w:p>
        </w:tc>
        <w:tc>
          <w:tcPr>
            <w:tcW w:w="2266" w:type="dxa"/>
            <w:gridSpan w:val="3"/>
          </w:tcPr>
          <w:p w14:paraId="4832BEC5" w14:textId="77777777" w:rsidR="0098085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91776B8" w14:textId="77777777" w:rsidR="00DE0C2E" w:rsidRDefault="00DE0C2E" w:rsidP="00F900F7">
            <w:pPr>
              <w:pStyle w:val="NormalWeb"/>
              <w:spacing w:before="0" w:beforeAutospacing="0" w:after="0" w:afterAutospacing="0"/>
              <w:ind w:right="34"/>
              <w:rPr>
                <w:rFonts w:ascii="Arial" w:hAnsi="Arial" w:cs="Arial"/>
                <w:sz w:val="22"/>
                <w:szCs w:val="22"/>
              </w:rPr>
            </w:pPr>
          </w:p>
          <w:p w14:paraId="78031A2B" w14:textId="77777777" w:rsidR="00DE0C2E" w:rsidRDefault="00DE0C2E" w:rsidP="00F900F7">
            <w:pPr>
              <w:pStyle w:val="NormalWeb"/>
              <w:spacing w:before="0" w:beforeAutospacing="0" w:after="0" w:afterAutospacing="0"/>
              <w:ind w:right="34"/>
              <w:rPr>
                <w:rFonts w:ascii="Arial" w:hAnsi="Arial" w:cs="Arial"/>
                <w:sz w:val="22"/>
                <w:szCs w:val="22"/>
              </w:rPr>
            </w:pPr>
          </w:p>
          <w:p w14:paraId="59F192C1" w14:textId="4E053E23" w:rsidR="00DE0C2E" w:rsidRPr="00230F35" w:rsidRDefault="00DE0C2E" w:rsidP="00F900F7">
            <w:pPr>
              <w:pStyle w:val="NormalWeb"/>
              <w:spacing w:before="0" w:beforeAutospacing="0" w:after="0" w:afterAutospacing="0"/>
              <w:ind w:right="34"/>
              <w:rPr>
                <w:rFonts w:ascii="Arial" w:hAnsi="Arial" w:cs="Arial"/>
                <w:sz w:val="22"/>
                <w:szCs w:val="22"/>
              </w:rPr>
            </w:pPr>
            <w:r>
              <w:rPr>
                <w:rFonts w:ascii="Arial" w:hAnsi="Arial" w:cs="Arial"/>
                <w:sz w:val="22"/>
                <w:szCs w:val="22"/>
              </w:rPr>
              <w:t>2234148</w:t>
            </w:r>
          </w:p>
        </w:tc>
        <w:tc>
          <w:tcPr>
            <w:tcW w:w="1802" w:type="dxa"/>
          </w:tcPr>
          <w:p w14:paraId="2397D653" w14:textId="77777777" w:rsidR="0098085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93446DD" w14:textId="77777777" w:rsidR="00DE0C2E" w:rsidRPr="00230F35" w:rsidRDefault="00DE0C2E" w:rsidP="00F900F7">
            <w:pPr>
              <w:pStyle w:val="NormalWeb"/>
              <w:spacing w:before="0" w:beforeAutospacing="0" w:after="0" w:afterAutospacing="0"/>
              <w:ind w:right="34"/>
              <w:rPr>
                <w:rFonts w:ascii="Arial" w:hAnsi="Arial" w:cs="Arial"/>
                <w:sz w:val="22"/>
                <w:szCs w:val="22"/>
              </w:rPr>
            </w:pPr>
          </w:p>
          <w:p w14:paraId="1305EA53" w14:textId="05F43F0F"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980855" w:rsidRPr="00230F35" w14:paraId="18C4F2E3" w14:textId="77777777" w:rsidTr="00F900F7">
        <w:trPr>
          <w:trHeight w:val="1139"/>
        </w:trPr>
        <w:tc>
          <w:tcPr>
            <w:tcW w:w="8856" w:type="dxa"/>
            <w:gridSpan w:val="5"/>
          </w:tcPr>
          <w:p w14:paraId="110D8C9B" w14:textId="06428F22"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DE0C2E">
              <w:rPr>
                <w:rFonts w:ascii="Arial" w:hAnsi="Arial" w:cs="Arial"/>
                <w:sz w:val="22"/>
                <w:szCs w:val="22"/>
              </w:rPr>
              <w:t xml:space="preserve"> </w:t>
            </w:r>
            <w:r w:rsidR="00DE0C2E" w:rsidRPr="00DE0C2E">
              <w:rPr>
                <w:rFonts w:ascii="Arial" w:hAnsi="Arial" w:cs="Arial"/>
                <w:sz w:val="22"/>
                <w:szCs w:val="22"/>
              </w:rPr>
              <w:t>Research Project in Contemporary Cosmology</w:t>
            </w:r>
          </w:p>
          <w:p w14:paraId="4FD7C344" w14:textId="77777777" w:rsidR="00980855" w:rsidRPr="00230F35" w:rsidRDefault="00980855" w:rsidP="00F900F7">
            <w:pPr>
              <w:pStyle w:val="NormalWeb"/>
              <w:spacing w:before="0" w:beforeAutospacing="0" w:after="0" w:afterAutospacing="0"/>
              <w:ind w:right="34"/>
              <w:rPr>
                <w:rFonts w:ascii="Arial" w:hAnsi="Arial" w:cs="Arial"/>
                <w:sz w:val="22"/>
                <w:szCs w:val="22"/>
              </w:rPr>
            </w:pPr>
          </w:p>
          <w:p w14:paraId="236AE0F2" w14:textId="77777777" w:rsidR="00980855" w:rsidRDefault="00980855" w:rsidP="00F900F7">
            <w:pPr>
              <w:pStyle w:val="NormalWeb"/>
              <w:spacing w:before="0" w:beforeAutospacing="0" w:after="0" w:afterAutospacing="0"/>
              <w:ind w:right="34"/>
              <w:rPr>
                <w:rFonts w:ascii="Arial" w:hAnsi="Arial" w:cs="Arial"/>
                <w:sz w:val="22"/>
                <w:szCs w:val="22"/>
              </w:rPr>
            </w:pPr>
          </w:p>
          <w:p w14:paraId="56446434" w14:textId="5FCF082C"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E0C2E">
              <w:rPr>
                <w:rFonts w:ascii="Arial" w:hAnsi="Arial" w:cs="Arial"/>
                <w:sz w:val="22"/>
                <w:szCs w:val="22"/>
              </w:rPr>
              <w:t xml:space="preserve"> 17 May 2024 (EDD)</w:t>
            </w:r>
          </w:p>
        </w:tc>
      </w:tr>
      <w:tr w:rsidR="00980855" w:rsidRPr="00230F35" w14:paraId="552EA33A" w14:textId="77777777" w:rsidTr="00F900F7">
        <w:trPr>
          <w:trHeight w:val="978"/>
        </w:trPr>
        <w:tc>
          <w:tcPr>
            <w:tcW w:w="8856" w:type="dxa"/>
            <w:gridSpan w:val="5"/>
            <w:tcBorders>
              <w:bottom w:val="single" w:sz="4" w:space="0" w:color="000000"/>
            </w:tcBorders>
          </w:tcPr>
          <w:p w14:paraId="56A6B9B1" w14:textId="79F06D9F" w:rsidR="00980855" w:rsidRPr="00230F35" w:rsidRDefault="00980855" w:rsidP="00F900F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DE0C2E">
              <w:rPr>
                <w:rFonts w:ascii="Arial" w:hAnsi="Arial" w:cs="Arial"/>
              </w:rPr>
              <w:fldChar w:fldCharType="begin">
                <w:ffData>
                  <w:name w:val="Check15"/>
                  <w:enabled/>
                  <w:calcOnExit w:val="0"/>
                  <w:checkBox>
                    <w:sizeAuto/>
                    <w:default w:val="1"/>
                  </w:checkBox>
                </w:ffData>
              </w:fldChar>
            </w:r>
            <w:bookmarkStart w:id="2" w:name="Check15"/>
            <w:r w:rsidR="00DE0C2E">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DE0C2E">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980855" w:rsidRPr="00230F35" w14:paraId="0ADA03A3" w14:textId="77777777" w:rsidTr="00F900F7">
        <w:trPr>
          <w:trHeight w:val="978"/>
        </w:trPr>
        <w:tc>
          <w:tcPr>
            <w:tcW w:w="8856" w:type="dxa"/>
            <w:gridSpan w:val="5"/>
            <w:shd w:val="clear" w:color="auto" w:fill="D9D9D9"/>
          </w:tcPr>
          <w:p w14:paraId="7938BF6F" w14:textId="77777777" w:rsidR="00980855" w:rsidRPr="00230F3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114FD96" w14:textId="2C9EBBDB" w:rsidR="00980855" w:rsidRDefault="00980855" w:rsidP="00F900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DE0C2E">
              <w:rPr>
                <w:rFonts w:ascii="Arial" w:hAnsi="Arial" w:cs="Arial"/>
                <w:sz w:val="22"/>
                <w:szCs w:val="22"/>
              </w:rPr>
              <w:t>J.WEEKES</w:t>
            </w:r>
            <w:r w:rsidRPr="00230F35">
              <w:rPr>
                <w:rFonts w:ascii="Arial" w:hAnsi="Arial" w:cs="Arial"/>
                <w:sz w:val="22"/>
                <w:szCs w:val="22"/>
              </w:rPr>
              <w:t>…………………………</w:t>
            </w:r>
          </w:p>
          <w:p w14:paraId="6D512B7F" w14:textId="7DC563BE" w:rsidR="00980855" w:rsidRDefault="00980855" w:rsidP="00F900F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DE0C2E">
              <w:rPr>
                <w:rFonts w:ascii="Calibri" w:hAnsi="Calibri" w:cs="Calibri"/>
                <w:b/>
                <w:sz w:val="44"/>
                <w:szCs w:val="44"/>
              </w:rPr>
              <w:sym w:font="Wingdings" w:char="F0FE"/>
            </w:r>
          </w:p>
          <w:p w14:paraId="5DFE9654" w14:textId="77777777" w:rsidR="00980855" w:rsidRPr="00230F35" w:rsidRDefault="00980855" w:rsidP="00F900F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80855" w:rsidRPr="00230F35" w14:paraId="12646A84" w14:textId="77777777" w:rsidTr="00F900F7">
        <w:trPr>
          <w:trHeight w:val="3972"/>
        </w:trPr>
        <w:tc>
          <w:tcPr>
            <w:tcW w:w="8856" w:type="dxa"/>
            <w:gridSpan w:val="5"/>
          </w:tcPr>
          <w:p w14:paraId="68CA4600" w14:textId="77777777" w:rsidR="00980855" w:rsidRDefault="00980855" w:rsidP="00F900F7">
            <w:pPr>
              <w:rPr>
                <w:rFonts w:ascii="Arial" w:hAnsi="Arial"/>
                <w:b/>
              </w:rPr>
            </w:pPr>
          </w:p>
          <w:p w14:paraId="32EC5A46" w14:textId="77777777" w:rsidR="00980855" w:rsidRPr="00116CE6" w:rsidRDefault="00980855" w:rsidP="00F900F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80855" w:rsidRPr="00116CE6" w14:paraId="31116B00" w14:textId="77777777" w:rsidTr="00F900F7">
              <w:tc>
                <w:tcPr>
                  <w:tcW w:w="6970" w:type="dxa"/>
                </w:tcPr>
                <w:p w14:paraId="304FF4F7" w14:textId="77777777" w:rsidR="00980855" w:rsidRPr="00116CE6" w:rsidRDefault="00980855" w:rsidP="00F900F7">
                  <w:pPr>
                    <w:rPr>
                      <w:rFonts w:ascii="Arial" w:hAnsi="Arial"/>
                      <w:sz w:val="20"/>
                      <w:szCs w:val="20"/>
                    </w:rPr>
                  </w:pPr>
                </w:p>
                <w:p w14:paraId="067570CA" w14:textId="77777777" w:rsidR="00980855" w:rsidRPr="00116CE6" w:rsidRDefault="00980855" w:rsidP="00F900F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274ACAE" w14:textId="77777777" w:rsidR="00980855" w:rsidRPr="00116CE6" w:rsidRDefault="00980855" w:rsidP="00F900F7">
                  <w:pPr>
                    <w:rPr>
                      <w:rFonts w:ascii="Arial" w:hAnsi="Arial"/>
                      <w:sz w:val="20"/>
                      <w:szCs w:val="20"/>
                    </w:rPr>
                  </w:pPr>
                </w:p>
              </w:tc>
            </w:tr>
            <w:tr w:rsidR="00980855" w:rsidRPr="00116CE6" w14:paraId="3D452CE8" w14:textId="77777777" w:rsidTr="00F900F7">
              <w:tc>
                <w:tcPr>
                  <w:tcW w:w="6970" w:type="dxa"/>
                </w:tcPr>
                <w:p w14:paraId="0442A609" w14:textId="77777777" w:rsidR="00980855" w:rsidRPr="00116CE6" w:rsidRDefault="00980855" w:rsidP="00F900F7">
                  <w:pPr>
                    <w:rPr>
                      <w:rFonts w:ascii="Arial" w:hAnsi="Arial"/>
                      <w:sz w:val="20"/>
                      <w:szCs w:val="20"/>
                    </w:rPr>
                  </w:pPr>
                </w:p>
                <w:p w14:paraId="0BE8623E" w14:textId="77777777" w:rsidR="00980855" w:rsidRPr="00116CE6" w:rsidRDefault="00980855" w:rsidP="00F900F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D0D9620" w14:textId="77777777" w:rsidR="00980855" w:rsidRPr="00116CE6" w:rsidRDefault="00980855" w:rsidP="00F900F7">
                  <w:pPr>
                    <w:rPr>
                      <w:rFonts w:ascii="Arial" w:hAnsi="Arial"/>
                      <w:sz w:val="20"/>
                      <w:szCs w:val="20"/>
                    </w:rPr>
                  </w:pPr>
                </w:p>
              </w:tc>
            </w:tr>
            <w:tr w:rsidR="00980855" w:rsidRPr="00116CE6" w14:paraId="0FE1748D" w14:textId="77777777" w:rsidTr="00F900F7">
              <w:tc>
                <w:tcPr>
                  <w:tcW w:w="6970" w:type="dxa"/>
                </w:tcPr>
                <w:p w14:paraId="21D88DAF" w14:textId="77777777" w:rsidR="00980855" w:rsidRPr="00116CE6" w:rsidRDefault="00980855" w:rsidP="00F900F7">
                  <w:pPr>
                    <w:rPr>
                      <w:rFonts w:ascii="Arial" w:hAnsi="Arial"/>
                      <w:sz w:val="20"/>
                      <w:szCs w:val="20"/>
                    </w:rPr>
                  </w:pPr>
                </w:p>
                <w:p w14:paraId="0BC03E68" w14:textId="77777777" w:rsidR="00980855" w:rsidRPr="00116CE6" w:rsidRDefault="00980855" w:rsidP="00F900F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926C85D" w14:textId="77777777" w:rsidR="00980855" w:rsidRPr="00116CE6" w:rsidRDefault="00980855" w:rsidP="00F900F7">
                  <w:pPr>
                    <w:rPr>
                      <w:rFonts w:ascii="Arial" w:hAnsi="Arial"/>
                      <w:sz w:val="20"/>
                      <w:szCs w:val="20"/>
                    </w:rPr>
                  </w:pPr>
                </w:p>
              </w:tc>
            </w:tr>
            <w:tr w:rsidR="00980855" w:rsidRPr="00116CE6" w14:paraId="02DAB76E" w14:textId="77777777" w:rsidTr="00F900F7">
              <w:tc>
                <w:tcPr>
                  <w:tcW w:w="6970" w:type="dxa"/>
                </w:tcPr>
                <w:p w14:paraId="5740F3C1" w14:textId="77777777" w:rsidR="00980855" w:rsidRDefault="00980855" w:rsidP="00F900F7">
                  <w:pPr>
                    <w:rPr>
                      <w:rFonts w:ascii="Arial" w:hAnsi="Arial"/>
                      <w:sz w:val="20"/>
                      <w:szCs w:val="20"/>
                    </w:rPr>
                  </w:pPr>
                </w:p>
                <w:p w14:paraId="71D4053B" w14:textId="77777777" w:rsidR="00980855" w:rsidRPr="00022345" w:rsidRDefault="00980855" w:rsidP="00F900F7">
                  <w:pPr>
                    <w:rPr>
                      <w:rFonts w:ascii="Arial" w:hAnsi="Arial"/>
                      <w:b/>
                      <w:sz w:val="20"/>
                      <w:szCs w:val="20"/>
                    </w:rPr>
                  </w:pPr>
                  <w:r w:rsidRPr="00022345">
                    <w:rPr>
                      <w:rFonts w:ascii="Arial" w:hAnsi="Arial"/>
                      <w:b/>
                      <w:sz w:val="20"/>
                      <w:szCs w:val="20"/>
                    </w:rPr>
                    <w:t>Final Mark</w:t>
                  </w:r>
                </w:p>
                <w:p w14:paraId="6DD9ABA1" w14:textId="77777777" w:rsidR="00980855" w:rsidRPr="00116CE6" w:rsidRDefault="00980855" w:rsidP="00F900F7">
                  <w:pPr>
                    <w:rPr>
                      <w:rFonts w:ascii="Arial" w:hAnsi="Arial"/>
                      <w:sz w:val="20"/>
                      <w:szCs w:val="20"/>
                    </w:rPr>
                  </w:pPr>
                </w:p>
              </w:tc>
              <w:tc>
                <w:tcPr>
                  <w:tcW w:w="1660" w:type="dxa"/>
                </w:tcPr>
                <w:p w14:paraId="529A41CA" w14:textId="77777777" w:rsidR="00980855" w:rsidRPr="00116CE6" w:rsidRDefault="00980855" w:rsidP="00F900F7">
                  <w:pPr>
                    <w:rPr>
                      <w:rFonts w:ascii="Arial" w:hAnsi="Arial"/>
                      <w:sz w:val="20"/>
                      <w:szCs w:val="20"/>
                    </w:rPr>
                  </w:pPr>
                </w:p>
              </w:tc>
            </w:tr>
          </w:tbl>
          <w:p w14:paraId="1BBBB0A9" w14:textId="77777777" w:rsidR="00980855" w:rsidRDefault="00980855" w:rsidP="00F900F7">
            <w:pPr>
              <w:pStyle w:val="NormalWeb"/>
              <w:spacing w:before="0" w:beforeAutospacing="0" w:after="0" w:afterAutospacing="0"/>
              <w:ind w:left="142" w:right="34"/>
              <w:rPr>
                <w:rFonts w:ascii="Arial" w:hAnsi="Arial" w:cs="Arial"/>
                <w:b/>
                <w:sz w:val="22"/>
                <w:szCs w:val="22"/>
              </w:rPr>
            </w:pPr>
          </w:p>
          <w:p w14:paraId="0A74F1A2" w14:textId="77777777" w:rsidR="00980855" w:rsidRPr="00230F35" w:rsidRDefault="00980855" w:rsidP="00F900F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667ABD" w14:textId="77777777" w:rsidR="00980855" w:rsidRDefault="00980855" w:rsidP="00F900F7">
            <w:pPr>
              <w:pStyle w:val="NormalWeb"/>
              <w:spacing w:before="0" w:beforeAutospacing="0" w:after="0" w:afterAutospacing="0"/>
              <w:rPr>
                <w:rFonts w:ascii="Arial" w:hAnsi="Arial" w:cs="Arial"/>
                <w:b/>
                <w:sz w:val="22"/>
                <w:szCs w:val="22"/>
              </w:rPr>
            </w:pPr>
          </w:p>
          <w:p w14:paraId="4D7F88EA" w14:textId="77777777" w:rsidR="00980855" w:rsidRDefault="00980855" w:rsidP="00F900F7">
            <w:pPr>
              <w:pStyle w:val="NormalWeb"/>
              <w:spacing w:before="0" w:beforeAutospacing="0" w:after="0" w:afterAutospacing="0"/>
              <w:rPr>
                <w:rFonts w:ascii="Arial" w:hAnsi="Arial" w:cs="Arial"/>
                <w:b/>
                <w:sz w:val="22"/>
                <w:szCs w:val="22"/>
              </w:rPr>
            </w:pPr>
          </w:p>
          <w:p w14:paraId="30B45432" w14:textId="77777777" w:rsidR="00980855" w:rsidRDefault="00980855" w:rsidP="00F900F7">
            <w:pPr>
              <w:pStyle w:val="NormalWeb"/>
              <w:spacing w:before="0" w:beforeAutospacing="0" w:after="0" w:afterAutospacing="0"/>
              <w:rPr>
                <w:rFonts w:ascii="Arial" w:hAnsi="Arial" w:cs="Arial"/>
                <w:b/>
                <w:sz w:val="22"/>
                <w:szCs w:val="22"/>
              </w:rPr>
            </w:pPr>
          </w:p>
          <w:p w14:paraId="110EDE2E" w14:textId="77777777" w:rsidR="00980855" w:rsidRDefault="00980855" w:rsidP="00F900F7">
            <w:pPr>
              <w:pStyle w:val="NormalWeb"/>
              <w:spacing w:before="0" w:beforeAutospacing="0" w:after="0" w:afterAutospacing="0"/>
              <w:rPr>
                <w:rFonts w:ascii="Arial" w:hAnsi="Arial" w:cs="Arial"/>
                <w:b/>
                <w:sz w:val="22"/>
                <w:szCs w:val="22"/>
              </w:rPr>
            </w:pPr>
          </w:p>
          <w:p w14:paraId="026E404A" w14:textId="77777777" w:rsidR="00980855" w:rsidRDefault="00980855" w:rsidP="00F900F7">
            <w:pPr>
              <w:pStyle w:val="NormalWeb"/>
              <w:spacing w:before="0" w:beforeAutospacing="0" w:after="0" w:afterAutospacing="0"/>
              <w:rPr>
                <w:rFonts w:ascii="Arial" w:hAnsi="Arial" w:cs="Arial"/>
                <w:b/>
                <w:sz w:val="22"/>
                <w:szCs w:val="22"/>
              </w:rPr>
            </w:pPr>
          </w:p>
          <w:p w14:paraId="5AA5057D" w14:textId="77777777" w:rsidR="00980855" w:rsidRPr="00230F35" w:rsidRDefault="00980855" w:rsidP="00F900F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7D06582" w14:textId="77777777" w:rsidR="00980855" w:rsidRDefault="00980855" w:rsidP="00F900F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0D2CF37" w14:textId="77777777" w:rsidR="00980855" w:rsidRPr="00001C3B" w:rsidRDefault="00980855" w:rsidP="00F900F7">
            <w:pPr>
              <w:pStyle w:val="NormalWeb"/>
              <w:rPr>
                <w:rFonts w:ascii="Arial" w:hAnsi="Arial" w:cs="Arial"/>
                <w:sz w:val="22"/>
                <w:szCs w:val="22"/>
              </w:rPr>
            </w:pPr>
          </w:p>
        </w:tc>
      </w:tr>
      <w:tr w:rsidR="00980855" w:rsidRPr="00230F35" w14:paraId="02C5477A" w14:textId="77777777" w:rsidTr="00F900F7">
        <w:trPr>
          <w:trHeight w:val="492"/>
        </w:trPr>
        <w:tc>
          <w:tcPr>
            <w:tcW w:w="6768" w:type="dxa"/>
            <w:gridSpan w:val="3"/>
          </w:tcPr>
          <w:p w14:paraId="31571542" w14:textId="77777777" w:rsidR="00980855" w:rsidRPr="00230F35" w:rsidRDefault="00980855" w:rsidP="00F900F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4D74D81" w14:textId="77777777" w:rsidR="00980855" w:rsidRPr="00230F35" w:rsidRDefault="00980855" w:rsidP="00F900F7">
            <w:pPr>
              <w:pStyle w:val="NormalWeb"/>
              <w:spacing w:after="0"/>
              <w:ind w:left="142" w:right="34"/>
              <w:rPr>
                <w:rFonts w:ascii="Arial" w:hAnsi="Arial" w:cs="Arial"/>
                <w:sz w:val="22"/>
                <w:szCs w:val="22"/>
              </w:rPr>
            </w:pPr>
            <w:r w:rsidRPr="00230F35">
              <w:rPr>
                <w:rFonts w:ascii="Arial" w:hAnsi="Arial" w:cs="Arial"/>
                <w:sz w:val="22"/>
                <w:szCs w:val="22"/>
              </w:rPr>
              <w:t>Date:</w:t>
            </w:r>
          </w:p>
        </w:tc>
      </w:tr>
      <w:tr w:rsidR="00980855" w:rsidRPr="002F467C" w14:paraId="0BAFE7A2" w14:textId="77777777" w:rsidTr="00F900F7">
        <w:tc>
          <w:tcPr>
            <w:tcW w:w="8856" w:type="dxa"/>
            <w:gridSpan w:val="5"/>
          </w:tcPr>
          <w:p w14:paraId="6553BF4D" w14:textId="77777777" w:rsidR="00980855" w:rsidRPr="00230F35" w:rsidRDefault="00980855" w:rsidP="00F900F7">
            <w:pPr>
              <w:pStyle w:val="NormalWeb"/>
              <w:spacing w:before="0" w:beforeAutospacing="0" w:after="0" w:afterAutospacing="0"/>
              <w:ind w:right="-334"/>
              <w:rPr>
                <w:rFonts w:ascii="Arial" w:hAnsi="Arial" w:cs="Arial"/>
                <w:bCs/>
                <w:i/>
                <w:sz w:val="22"/>
                <w:szCs w:val="22"/>
              </w:rPr>
            </w:pPr>
          </w:p>
          <w:p w14:paraId="58DEDEB7" w14:textId="77777777" w:rsidR="00980855" w:rsidRPr="00230F35" w:rsidRDefault="00980855" w:rsidP="00F900F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12F8FB" w14:textId="77777777" w:rsidR="00980855" w:rsidRPr="00230F35" w:rsidRDefault="00980855" w:rsidP="00F900F7">
            <w:pPr>
              <w:pStyle w:val="NormalWeb"/>
              <w:spacing w:before="0" w:beforeAutospacing="0" w:after="0" w:afterAutospacing="0"/>
              <w:ind w:right="-334"/>
              <w:rPr>
                <w:rFonts w:ascii="Arial" w:hAnsi="Arial" w:cs="Arial"/>
                <w:b/>
                <w:bCs/>
                <w:sz w:val="22"/>
                <w:szCs w:val="22"/>
              </w:rPr>
            </w:pPr>
          </w:p>
          <w:p w14:paraId="67E6A19A"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5D28ADB"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p w14:paraId="2B7EB0E8" w14:textId="77777777" w:rsidR="00980855" w:rsidRDefault="00980855" w:rsidP="00F900F7">
            <w:pPr>
              <w:pStyle w:val="NormalWeb"/>
              <w:spacing w:before="0" w:beforeAutospacing="0" w:after="0" w:afterAutospacing="0"/>
              <w:ind w:right="-334"/>
              <w:rPr>
                <w:rFonts w:ascii="Arial" w:hAnsi="Arial" w:cs="Arial"/>
                <w:bCs/>
                <w:sz w:val="22"/>
                <w:szCs w:val="22"/>
              </w:rPr>
            </w:pPr>
          </w:p>
          <w:p w14:paraId="5F738551"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p w14:paraId="36559131"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tc>
      </w:tr>
      <w:tr w:rsidR="00980855" w:rsidRPr="002F467C" w14:paraId="337E4D36" w14:textId="77777777" w:rsidTr="00F900F7">
        <w:trPr>
          <w:trHeight w:val="720"/>
        </w:trPr>
        <w:tc>
          <w:tcPr>
            <w:tcW w:w="5211" w:type="dxa"/>
            <w:gridSpan w:val="2"/>
          </w:tcPr>
          <w:p w14:paraId="7655FBBA"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BA71285"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80855" w:rsidRPr="002F467C" w14:paraId="021E388C" w14:textId="77777777" w:rsidTr="00F900F7">
        <w:trPr>
          <w:trHeight w:val="720"/>
        </w:trPr>
        <w:tc>
          <w:tcPr>
            <w:tcW w:w="8856" w:type="dxa"/>
            <w:gridSpan w:val="5"/>
          </w:tcPr>
          <w:p w14:paraId="0F64E2BE" w14:textId="77777777" w:rsidR="00980855" w:rsidRPr="00B34964" w:rsidRDefault="00980855" w:rsidP="00F900F7">
            <w:pPr>
              <w:rPr>
                <w:rFonts w:ascii="Arial" w:hAnsi="Arial" w:cs="Arial"/>
                <w:b/>
              </w:rPr>
            </w:pPr>
            <w:r w:rsidRPr="00B34964">
              <w:rPr>
                <w:rFonts w:ascii="Arial" w:hAnsi="Arial" w:cs="Arial"/>
                <w:b/>
              </w:rPr>
              <w:t>External Examiner’s comments (if relevant)</w:t>
            </w:r>
          </w:p>
          <w:p w14:paraId="2C5B497F"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p w14:paraId="451F6900"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p w14:paraId="27F202D7" w14:textId="77777777" w:rsidR="00980855" w:rsidRDefault="00980855" w:rsidP="00F900F7">
            <w:pPr>
              <w:pStyle w:val="NormalWeb"/>
              <w:spacing w:before="0" w:beforeAutospacing="0" w:after="0" w:afterAutospacing="0"/>
              <w:ind w:right="-334"/>
              <w:rPr>
                <w:rFonts w:ascii="Arial" w:hAnsi="Arial" w:cs="Arial"/>
                <w:bCs/>
                <w:sz w:val="22"/>
                <w:szCs w:val="22"/>
              </w:rPr>
            </w:pPr>
          </w:p>
          <w:p w14:paraId="0A63B432"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p w14:paraId="2E049D95" w14:textId="77777777" w:rsidR="00980855" w:rsidRPr="00230F35" w:rsidRDefault="00980855" w:rsidP="00F900F7">
            <w:pPr>
              <w:pStyle w:val="NormalWeb"/>
              <w:spacing w:before="0" w:beforeAutospacing="0" w:after="0" w:afterAutospacing="0"/>
              <w:ind w:right="-334"/>
              <w:rPr>
                <w:rFonts w:ascii="Arial" w:hAnsi="Arial" w:cs="Arial"/>
                <w:bCs/>
                <w:sz w:val="22"/>
                <w:szCs w:val="22"/>
              </w:rPr>
            </w:pPr>
          </w:p>
        </w:tc>
      </w:tr>
      <w:tr w:rsidR="00980855" w:rsidRPr="002F467C" w14:paraId="2F60B9B5" w14:textId="77777777" w:rsidTr="00F900F7">
        <w:trPr>
          <w:trHeight w:val="720"/>
        </w:trPr>
        <w:tc>
          <w:tcPr>
            <w:tcW w:w="5211" w:type="dxa"/>
            <w:gridSpan w:val="2"/>
          </w:tcPr>
          <w:p w14:paraId="5C6BF70C" w14:textId="77777777" w:rsidR="00980855" w:rsidRPr="00230F35" w:rsidRDefault="00980855" w:rsidP="00F900F7">
            <w:pPr>
              <w:rPr>
                <w:rFonts w:ascii="Arial" w:hAnsi="Arial" w:cs="Arial"/>
              </w:rPr>
            </w:pPr>
            <w:r w:rsidRPr="00230F35">
              <w:rPr>
                <w:rFonts w:ascii="Arial" w:hAnsi="Arial" w:cs="Arial"/>
              </w:rPr>
              <w:t>External Examiner’s Signature:</w:t>
            </w:r>
          </w:p>
        </w:tc>
        <w:tc>
          <w:tcPr>
            <w:tcW w:w="3645" w:type="dxa"/>
            <w:gridSpan w:val="3"/>
          </w:tcPr>
          <w:p w14:paraId="34F17D4D" w14:textId="77777777" w:rsidR="00980855" w:rsidRPr="00230F35" w:rsidRDefault="00980855" w:rsidP="00F900F7">
            <w:pPr>
              <w:rPr>
                <w:rFonts w:ascii="Arial" w:hAnsi="Arial" w:cs="Arial"/>
              </w:rPr>
            </w:pPr>
            <w:r w:rsidRPr="00230F35">
              <w:rPr>
                <w:rFonts w:ascii="Arial" w:hAnsi="Arial" w:cs="Arial"/>
              </w:rPr>
              <w:t>Date:</w:t>
            </w:r>
          </w:p>
        </w:tc>
      </w:tr>
    </w:tbl>
    <w:p w14:paraId="3009E5E5" w14:textId="77777777" w:rsidR="00980855" w:rsidRDefault="00980855">
      <w:pPr>
        <w:rPr>
          <w:rFonts w:asciiTheme="majorHAnsi" w:eastAsiaTheme="majorEastAsia" w:hAnsiTheme="majorHAnsi" w:cstheme="majorBidi"/>
          <w:spacing w:val="-10"/>
          <w:kern w:val="28"/>
          <w:sz w:val="32"/>
          <w:szCs w:val="32"/>
        </w:rPr>
      </w:pPr>
      <w:r>
        <w:rPr>
          <w:sz w:val="32"/>
          <w:szCs w:val="32"/>
        </w:rPr>
        <w:br w:type="page"/>
      </w:r>
    </w:p>
    <w:p w14:paraId="0F92D7F1" w14:textId="77777777" w:rsidR="00DE0C2E" w:rsidRDefault="00DE0C2E" w:rsidP="00214184">
      <w:pPr>
        <w:pStyle w:val="Title"/>
        <w:jc w:val="center"/>
        <w:rPr>
          <w:sz w:val="32"/>
          <w:szCs w:val="32"/>
        </w:rPr>
      </w:pPr>
      <w:r w:rsidRPr="00DE0C2E">
        <w:rPr>
          <w:sz w:val="32"/>
          <w:szCs w:val="32"/>
        </w:rPr>
        <w:lastRenderedPageBreak/>
        <w:t>Research Project in Contemporary Cosmology</w:t>
      </w:r>
    </w:p>
    <w:p w14:paraId="425AA4FE" w14:textId="3B96499D" w:rsidR="00214184" w:rsidRPr="00FE07A3" w:rsidRDefault="00214184" w:rsidP="00214184">
      <w:pPr>
        <w:pStyle w:val="Title"/>
        <w:jc w:val="center"/>
        <w:rPr>
          <w:b/>
          <w:bCs/>
          <w:sz w:val="32"/>
          <w:szCs w:val="32"/>
        </w:rPr>
      </w:pPr>
      <w:r w:rsidRPr="00FE07A3">
        <w:rPr>
          <w:b/>
          <w:bCs/>
          <w:sz w:val="32"/>
          <w:szCs w:val="32"/>
        </w:rPr>
        <w:t>Exploring the Role of Ritual and Ceremony in Direct Action and Protest.</w:t>
      </w:r>
    </w:p>
    <w:p w14:paraId="5DD62588" w14:textId="77777777" w:rsidR="00205436" w:rsidRDefault="00205436"/>
    <w:p w14:paraId="3E18F687" w14:textId="722E4EE5" w:rsidR="00606B20" w:rsidRPr="00606B20" w:rsidRDefault="00093A14" w:rsidP="00572B9E">
      <w:pPr>
        <w:pStyle w:val="NoSpacing"/>
        <w:ind w:firstLine="360"/>
        <w:jc w:val="both"/>
        <w:rPr>
          <w:rFonts w:ascii="Calibri" w:hAnsi="Calibri" w:cs="Calibri"/>
          <w:sz w:val="22"/>
          <w:szCs w:val="22"/>
        </w:rPr>
      </w:pPr>
      <w:r>
        <w:rPr>
          <w:rFonts w:ascii="Calibri" w:hAnsi="Calibri" w:cs="Calibri"/>
          <w:sz w:val="22"/>
          <w:szCs w:val="22"/>
        </w:rPr>
        <w:t>T</w:t>
      </w:r>
      <w:r w:rsidRPr="00FE07A3">
        <w:rPr>
          <w:rFonts w:ascii="Calibri" w:hAnsi="Calibri" w:cs="Calibri"/>
          <w:sz w:val="22"/>
          <w:szCs w:val="22"/>
        </w:rPr>
        <w:t>he globe is experiencing an ever-deepening environmental polycrisis</w:t>
      </w:r>
      <w:r>
        <w:rPr>
          <w:rFonts w:ascii="Calibri" w:hAnsi="Calibri" w:cs="Calibri"/>
          <w:sz w:val="22"/>
          <w:szCs w:val="22"/>
        </w:rPr>
        <w:t>, with r</w:t>
      </w:r>
      <w:r w:rsidR="00FE07A3">
        <w:rPr>
          <w:rFonts w:ascii="Calibri" w:hAnsi="Calibri" w:cs="Calibri"/>
          <w:sz w:val="22"/>
          <w:szCs w:val="22"/>
        </w:rPr>
        <w:t xml:space="preserve">ecent </w:t>
      </w:r>
      <w:r w:rsidR="004C74B0">
        <w:rPr>
          <w:rFonts w:ascii="Calibri" w:hAnsi="Calibri" w:cs="Calibri"/>
          <w:sz w:val="22"/>
          <w:szCs w:val="22"/>
        </w:rPr>
        <w:t>reports</w:t>
      </w:r>
      <w:r w:rsidR="00FE07A3">
        <w:rPr>
          <w:rFonts w:ascii="Calibri" w:hAnsi="Calibri" w:cs="Calibri"/>
          <w:sz w:val="22"/>
          <w:szCs w:val="22"/>
        </w:rPr>
        <w:t xml:space="preserve"> show</w:t>
      </w:r>
      <w:r>
        <w:rPr>
          <w:rFonts w:ascii="Calibri" w:hAnsi="Calibri" w:cs="Calibri"/>
          <w:sz w:val="22"/>
          <w:szCs w:val="22"/>
        </w:rPr>
        <w:t>ing</w:t>
      </w:r>
      <w:r w:rsidR="00FE07A3">
        <w:rPr>
          <w:rFonts w:ascii="Calibri" w:hAnsi="Calibri" w:cs="Calibri"/>
          <w:sz w:val="22"/>
          <w:szCs w:val="22"/>
        </w:rPr>
        <w:t xml:space="preserve"> w</w:t>
      </w:r>
      <w:r w:rsidR="00FE07A3" w:rsidRPr="00FE07A3">
        <w:rPr>
          <w:rFonts w:ascii="Calibri" w:hAnsi="Calibri" w:cs="Calibri"/>
          <w:sz w:val="22"/>
          <w:szCs w:val="22"/>
        </w:rPr>
        <w:t>e are currently surpassing six of the nine planetary limits</w:t>
      </w:r>
      <w:r w:rsidR="00174041" w:rsidRPr="00EE55AE">
        <w:rPr>
          <w:rFonts w:ascii="Calibri" w:hAnsi="Calibri" w:cs="Calibri"/>
          <w:sz w:val="22"/>
          <w:szCs w:val="22"/>
        </w:rPr>
        <w:t>.</w:t>
      </w:r>
      <w:r w:rsidR="00174041" w:rsidRPr="00EE55AE">
        <w:rPr>
          <w:rStyle w:val="FootnoteReference"/>
          <w:rFonts w:ascii="Calibri" w:hAnsi="Calibri" w:cs="Calibri"/>
          <w:sz w:val="22"/>
          <w:szCs w:val="22"/>
        </w:rPr>
        <w:footnoteReference w:id="1"/>
      </w:r>
      <w:r w:rsidR="00174041" w:rsidRPr="00EE55AE">
        <w:rPr>
          <w:rFonts w:ascii="Calibri" w:hAnsi="Calibri" w:cs="Calibri"/>
          <w:sz w:val="22"/>
          <w:szCs w:val="22"/>
        </w:rPr>
        <w:t xml:space="preserve"> </w:t>
      </w:r>
      <w:r w:rsidR="00FE07A3" w:rsidRPr="00FE07A3">
        <w:rPr>
          <w:rFonts w:ascii="Calibri" w:hAnsi="Calibri" w:cs="Calibri"/>
          <w:sz w:val="22"/>
          <w:szCs w:val="22"/>
        </w:rPr>
        <w:t xml:space="preserve">Growing public awareness of the severity of environmental crises has led to a surge in environmental activism and protest. While many of these movements aim to address the systemic and practical causes of the climate crisis, some also believe that </w:t>
      </w:r>
      <w:r>
        <w:rPr>
          <w:rFonts w:ascii="Calibri" w:hAnsi="Calibri" w:cs="Calibri"/>
          <w:sz w:val="22"/>
          <w:szCs w:val="22"/>
        </w:rPr>
        <w:t xml:space="preserve">there is a </w:t>
      </w:r>
      <w:r w:rsidR="00FE07A3" w:rsidRPr="00FE07A3">
        <w:rPr>
          <w:rFonts w:ascii="Calibri" w:hAnsi="Calibri" w:cs="Calibri"/>
          <w:sz w:val="22"/>
          <w:szCs w:val="22"/>
        </w:rPr>
        <w:t>spiritual root</w:t>
      </w:r>
      <w:r>
        <w:rPr>
          <w:rFonts w:ascii="Calibri" w:hAnsi="Calibri" w:cs="Calibri"/>
          <w:sz w:val="22"/>
          <w:szCs w:val="22"/>
        </w:rPr>
        <w:t xml:space="preserve"> to</w:t>
      </w:r>
      <w:r w:rsidR="00FE07A3" w:rsidRPr="00FE07A3">
        <w:rPr>
          <w:rFonts w:ascii="Calibri" w:hAnsi="Calibri" w:cs="Calibri"/>
          <w:sz w:val="22"/>
          <w:szCs w:val="22"/>
        </w:rPr>
        <w:t xml:space="preserve"> the issue</w:t>
      </w:r>
      <w:r w:rsidR="00DE0C2E">
        <w:rPr>
          <w:rFonts w:ascii="Calibri" w:hAnsi="Calibri" w:cs="Calibri"/>
          <w:sz w:val="22"/>
          <w:szCs w:val="22"/>
        </w:rPr>
        <w:t>,</w:t>
      </w:r>
      <w:r w:rsidR="00FE07A3" w:rsidRPr="00FE07A3">
        <w:rPr>
          <w:rFonts w:ascii="Calibri" w:hAnsi="Calibri" w:cs="Calibri"/>
          <w:sz w:val="22"/>
          <w:szCs w:val="22"/>
        </w:rPr>
        <w:t xml:space="preserve"> and propose a spiritual </w:t>
      </w:r>
      <w:r w:rsidR="00FE07A3">
        <w:rPr>
          <w:rFonts w:ascii="Calibri" w:hAnsi="Calibri" w:cs="Calibri"/>
          <w:sz w:val="22"/>
          <w:szCs w:val="22"/>
        </w:rPr>
        <w:t>response</w:t>
      </w:r>
      <w:r w:rsidR="00174041" w:rsidRPr="00EE55AE">
        <w:rPr>
          <w:rFonts w:ascii="Calibri" w:hAnsi="Calibri" w:cs="Calibri"/>
          <w:sz w:val="22"/>
          <w:szCs w:val="22"/>
        </w:rPr>
        <w:t xml:space="preserve">. American Ritual </w:t>
      </w:r>
      <w:r w:rsidR="00174041" w:rsidRPr="00606B20">
        <w:rPr>
          <w:rFonts w:ascii="Calibri" w:hAnsi="Calibri" w:cs="Calibri"/>
          <w:sz w:val="22"/>
          <w:szCs w:val="22"/>
        </w:rPr>
        <w:t>Theorist, Ronald Grimes said ‘we are witnessing the emergence of groups and individuals who consider it obvious that ritual is one, if not the, answer to the environmental conundrum</w:t>
      </w:r>
      <w:r w:rsidR="00606B20" w:rsidRPr="00606B20">
        <w:rPr>
          <w:rFonts w:ascii="Calibri" w:hAnsi="Calibri" w:cs="Calibri"/>
          <w:sz w:val="22"/>
          <w:szCs w:val="22"/>
        </w:rPr>
        <w:t>.</w:t>
      </w:r>
      <w:r w:rsidR="00174041" w:rsidRPr="00606B20">
        <w:rPr>
          <w:rFonts w:ascii="Calibri" w:hAnsi="Calibri" w:cs="Calibri"/>
          <w:sz w:val="22"/>
          <w:szCs w:val="22"/>
        </w:rPr>
        <w:t>’</w:t>
      </w:r>
      <w:r w:rsidR="00174041" w:rsidRPr="00606B20">
        <w:rPr>
          <w:rStyle w:val="FootnoteReference"/>
          <w:rFonts w:ascii="Calibri" w:hAnsi="Calibri" w:cs="Calibri"/>
          <w:sz w:val="22"/>
          <w:szCs w:val="22"/>
        </w:rPr>
        <w:footnoteReference w:id="2"/>
      </w:r>
      <w:r w:rsidR="00174041" w:rsidRPr="00606B20">
        <w:rPr>
          <w:rFonts w:ascii="Calibri" w:hAnsi="Calibri" w:cs="Calibri"/>
          <w:sz w:val="22"/>
          <w:szCs w:val="22"/>
        </w:rPr>
        <w:t xml:space="preserve"> </w:t>
      </w:r>
      <w:r w:rsidR="00606B20" w:rsidRPr="00606B20">
        <w:rPr>
          <w:rFonts w:ascii="Calibri" w:hAnsi="Calibri" w:cs="Calibri"/>
          <w:sz w:val="22"/>
          <w:szCs w:val="22"/>
        </w:rPr>
        <w:t>While he asserts that the role of ritual is well grounded in theory</w:t>
      </w:r>
      <w:r w:rsidR="00DE0C2E">
        <w:rPr>
          <w:rFonts w:ascii="Calibri" w:hAnsi="Calibri" w:cs="Calibri"/>
          <w:sz w:val="22"/>
          <w:szCs w:val="22"/>
        </w:rPr>
        <w:t>,</w:t>
      </w:r>
      <w:r w:rsidR="00606B20" w:rsidRPr="00606B20">
        <w:rPr>
          <w:rStyle w:val="FootnoteReference"/>
          <w:rFonts w:ascii="Calibri" w:hAnsi="Calibri" w:cs="Calibri"/>
          <w:sz w:val="22"/>
          <w:szCs w:val="22"/>
        </w:rPr>
        <w:footnoteReference w:id="3"/>
      </w:r>
      <w:r w:rsidR="00606B20" w:rsidRPr="00606B20">
        <w:rPr>
          <w:rFonts w:ascii="Calibri" w:hAnsi="Calibri" w:cs="Calibri"/>
          <w:sz w:val="22"/>
          <w:szCs w:val="22"/>
        </w:rPr>
        <w:t xml:space="preserve"> he recognises that at this point it is mainly based on ‘soft evidence’.</w:t>
      </w:r>
    </w:p>
    <w:p w14:paraId="1A8FC0B0" w14:textId="77777777" w:rsidR="00606B20" w:rsidRDefault="00606B20" w:rsidP="00572B9E">
      <w:pPr>
        <w:pStyle w:val="NoSpacing"/>
        <w:ind w:firstLine="360"/>
        <w:jc w:val="both"/>
        <w:rPr>
          <w:rFonts w:ascii="Calibri" w:hAnsi="Calibri" w:cs="Calibri"/>
          <w:sz w:val="22"/>
          <w:szCs w:val="22"/>
        </w:rPr>
      </w:pPr>
    </w:p>
    <w:p w14:paraId="5561ED7C" w14:textId="324E7FA1" w:rsidR="00205436" w:rsidRDefault="00174041" w:rsidP="00572B9E">
      <w:pPr>
        <w:pStyle w:val="NoSpacing"/>
        <w:ind w:firstLine="360"/>
        <w:jc w:val="both"/>
        <w:rPr>
          <w:rFonts w:ascii="Calibri" w:hAnsi="Calibri" w:cs="Calibri"/>
          <w:sz w:val="22"/>
          <w:szCs w:val="22"/>
        </w:rPr>
      </w:pPr>
      <w:r w:rsidRPr="00EE55AE">
        <w:rPr>
          <w:rFonts w:ascii="Calibri" w:hAnsi="Calibri" w:cs="Calibri"/>
          <w:sz w:val="22"/>
          <w:szCs w:val="22"/>
        </w:rPr>
        <w:t xml:space="preserve">This research will speak with </w:t>
      </w:r>
      <w:r w:rsidR="00AA0214">
        <w:rPr>
          <w:rFonts w:ascii="Calibri" w:hAnsi="Calibri" w:cs="Calibri"/>
          <w:sz w:val="22"/>
          <w:szCs w:val="22"/>
        </w:rPr>
        <w:t>environmental activists</w:t>
      </w:r>
      <w:r w:rsidRPr="00EE55AE">
        <w:rPr>
          <w:rFonts w:ascii="Calibri" w:hAnsi="Calibri" w:cs="Calibri"/>
          <w:sz w:val="22"/>
          <w:szCs w:val="22"/>
        </w:rPr>
        <w:t xml:space="preserve"> involved in such rituals</w:t>
      </w:r>
      <w:r w:rsidR="008A01FD">
        <w:rPr>
          <w:rFonts w:ascii="Calibri" w:hAnsi="Calibri" w:cs="Calibri"/>
          <w:sz w:val="22"/>
          <w:szCs w:val="22"/>
        </w:rPr>
        <w:t xml:space="preserve"> and ceremonies </w:t>
      </w:r>
      <w:r w:rsidRPr="00EE55AE">
        <w:rPr>
          <w:rFonts w:ascii="Calibri" w:hAnsi="Calibri" w:cs="Calibri"/>
          <w:sz w:val="22"/>
          <w:szCs w:val="22"/>
        </w:rPr>
        <w:t>to understand</w:t>
      </w:r>
      <w:r w:rsidR="00AA0214">
        <w:rPr>
          <w:rFonts w:ascii="Calibri" w:hAnsi="Calibri" w:cs="Calibri"/>
          <w:sz w:val="22"/>
          <w:szCs w:val="22"/>
        </w:rPr>
        <w:t xml:space="preserve"> its roles within protest and direct action</w:t>
      </w:r>
      <w:r w:rsidRPr="00EE55AE">
        <w:rPr>
          <w:rFonts w:ascii="Calibri" w:hAnsi="Calibri" w:cs="Calibri"/>
          <w:sz w:val="22"/>
          <w:szCs w:val="22"/>
        </w:rPr>
        <w:t xml:space="preserve">, </w:t>
      </w:r>
      <w:r w:rsidR="00AA0214">
        <w:rPr>
          <w:rFonts w:ascii="Calibri" w:hAnsi="Calibri" w:cs="Calibri"/>
          <w:sz w:val="22"/>
          <w:szCs w:val="22"/>
        </w:rPr>
        <w:t xml:space="preserve">and </w:t>
      </w:r>
      <w:r w:rsidR="008A01FD">
        <w:rPr>
          <w:rFonts w:ascii="Calibri" w:hAnsi="Calibri" w:cs="Calibri"/>
          <w:sz w:val="22"/>
          <w:szCs w:val="22"/>
        </w:rPr>
        <w:t xml:space="preserve">gain insights </w:t>
      </w:r>
      <w:r w:rsidR="00AA0214">
        <w:rPr>
          <w:rFonts w:ascii="Calibri" w:hAnsi="Calibri" w:cs="Calibri"/>
          <w:sz w:val="22"/>
          <w:szCs w:val="22"/>
        </w:rPr>
        <w:t>and perspectives that may support or develop existing theoretical views.</w:t>
      </w:r>
    </w:p>
    <w:p w14:paraId="55E7C9F4" w14:textId="77777777" w:rsidR="00572B9E" w:rsidRDefault="00572B9E" w:rsidP="00FD7EE4">
      <w:pPr>
        <w:pStyle w:val="NoSpacing"/>
        <w:ind w:firstLine="360"/>
        <w:rPr>
          <w:rFonts w:ascii="Calibri" w:hAnsi="Calibri" w:cs="Calibri"/>
          <w:sz w:val="22"/>
          <w:szCs w:val="22"/>
        </w:rPr>
      </w:pPr>
    </w:p>
    <w:p w14:paraId="57AA47E2" w14:textId="77777777" w:rsidR="00FD7EE4" w:rsidRPr="00FD7EE4" w:rsidRDefault="00FD7EE4" w:rsidP="00FD7EE4">
      <w:pPr>
        <w:pStyle w:val="NoSpacing"/>
        <w:ind w:firstLine="360"/>
        <w:rPr>
          <w:rFonts w:ascii="Calibri" w:hAnsi="Calibri" w:cs="Calibri"/>
          <w:sz w:val="22"/>
          <w:szCs w:val="22"/>
        </w:rPr>
      </w:pPr>
    </w:p>
    <w:p w14:paraId="5E9A1D65" w14:textId="5D758335" w:rsidR="00205436" w:rsidRDefault="00EE55AE" w:rsidP="00EE55AE">
      <w:pPr>
        <w:pStyle w:val="Subtitle"/>
      </w:pPr>
      <w:r>
        <w:t>L</w:t>
      </w:r>
      <w:r w:rsidR="00205436">
        <w:t>iterature Review</w:t>
      </w:r>
    </w:p>
    <w:p w14:paraId="55326B6B" w14:textId="25A58573" w:rsidR="00AA0214" w:rsidRDefault="00AA0214" w:rsidP="00AA4D08">
      <w:pPr>
        <w:ind w:firstLine="720"/>
      </w:pPr>
      <w:r>
        <w:t>Ritual theorists today tend to avoid a prescriptive definition of ritual, opting instead for family resemblance models</w:t>
      </w:r>
      <w:r w:rsidR="00093A14">
        <w:t>.</w:t>
      </w:r>
      <w:r w:rsidR="00924879" w:rsidRPr="00924879">
        <w:rPr>
          <w:rStyle w:val="CommentSubjectChar"/>
        </w:rPr>
        <w:t xml:space="preserve"> </w:t>
      </w:r>
      <w:r w:rsidR="00924879">
        <w:rPr>
          <w:rStyle w:val="FootnoteReference"/>
        </w:rPr>
        <w:footnoteReference w:id="4"/>
      </w:r>
      <w:r w:rsidR="00093A14">
        <w:t xml:space="preserve"> </w:t>
      </w:r>
      <w:r w:rsidRPr="00941589">
        <w:t>Grimes</w:t>
      </w:r>
      <w:r w:rsidR="00093A14">
        <w:t xml:space="preserve"> </w:t>
      </w:r>
      <w:r>
        <w:t>explains</w:t>
      </w:r>
      <w:r w:rsidR="00093A14">
        <w:t xml:space="preserve"> that,</w:t>
      </w:r>
      <w:r>
        <w:t xml:space="preserve"> </w:t>
      </w:r>
      <w:bookmarkStart w:id="7" w:name="_Hlk166489478"/>
      <w:r>
        <w:t>‘Ritual is not a ‘what,’ not a ‘thing.’ It is a ‘how,’ a quality, and there are ‘degrees’ of it.’</w:t>
      </w:r>
      <w:bookmarkEnd w:id="7"/>
      <w:r>
        <w:rPr>
          <w:rStyle w:val="FootnoteReference"/>
        </w:rPr>
        <w:footnoteReference w:id="5"/>
      </w:r>
      <w:r>
        <w:t xml:space="preserve"> </w:t>
      </w:r>
      <w:r w:rsidR="000B0F2C">
        <w:t>R</w:t>
      </w:r>
      <w:r>
        <w:t xml:space="preserve">itual studies scholar, Catherine Bell, </w:t>
      </w:r>
      <w:r w:rsidR="000B0F2C">
        <w:t xml:space="preserve">also </w:t>
      </w:r>
      <w:r w:rsidR="00093A14">
        <w:t>do</w:t>
      </w:r>
      <w:r w:rsidR="000B0F2C">
        <w:t>es</w:t>
      </w:r>
      <w:r w:rsidR="00093A14">
        <w:t xml:space="preserve"> not define</w:t>
      </w:r>
      <w:r>
        <w:t xml:space="preserve"> ritual as a ‘thing’ and instead discuss it in terms of acts of “ritualisation</w:t>
      </w:r>
      <w:r w:rsidR="000B0F2C">
        <w:t>.</w:t>
      </w:r>
      <w:r>
        <w:t>”</w:t>
      </w:r>
      <w:r>
        <w:rPr>
          <w:rStyle w:val="FootnoteReference"/>
        </w:rPr>
        <w:footnoteReference w:id="6"/>
      </w:r>
      <w:r>
        <w:t xml:space="preserve">  </w:t>
      </w:r>
    </w:p>
    <w:p w14:paraId="02B86E77" w14:textId="31967C36" w:rsidR="006677CB" w:rsidRDefault="00941589" w:rsidP="00AA4D08">
      <w:pPr>
        <w:ind w:firstLine="720"/>
      </w:pPr>
      <w:r>
        <w:t>In the United Kingdom, there is a long history of the use of ritual and ceremony within environmental activism groups, from witchcraft at the Greenham Common Peace Camp</w:t>
      </w:r>
      <w:r>
        <w:rPr>
          <w:rStyle w:val="FootnoteReference"/>
        </w:rPr>
        <w:footnoteReference w:id="7"/>
      </w:r>
      <w:r>
        <w:t xml:space="preserve"> and Pagans Against Nukes</w:t>
      </w:r>
      <w:r>
        <w:rPr>
          <w:rStyle w:val="FootnoteReference"/>
        </w:rPr>
        <w:footnoteReference w:id="8"/>
      </w:r>
      <w:r>
        <w:t xml:space="preserve"> of the 1980s, the ‘Dragon Environmental Network’</w:t>
      </w:r>
      <w:r>
        <w:rPr>
          <w:rStyle w:val="FootnoteReference"/>
        </w:rPr>
        <w:footnoteReference w:id="9"/>
      </w:r>
      <w:r>
        <w:rPr>
          <w:vertAlign w:val="superscript"/>
        </w:rPr>
        <w:t>,</w:t>
      </w:r>
      <w:r>
        <w:rPr>
          <w:rStyle w:val="FootnoteReference"/>
        </w:rPr>
        <w:footnoteReference w:id="10"/>
      </w:r>
      <w:r>
        <w:t xml:space="preserve"> and the pagan Road Protest </w:t>
      </w:r>
      <w:r>
        <w:lastRenderedPageBreak/>
        <w:t>Camps</w:t>
      </w:r>
      <w:r>
        <w:rPr>
          <w:rStyle w:val="FootnoteReference"/>
        </w:rPr>
        <w:footnoteReference w:id="11"/>
      </w:r>
      <w:r>
        <w:t xml:space="preserve"> of 1990s, </w:t>
      </w:r>
      <w:r w:rsidR="00DE0C2E">
        <w:t>“</w:t>
      </w:r>
      <w:r>
        <w:t>Warriors Call</w:t>
      </w:r>
      <w:r w:rsidR="00DE0C2E">
        <w:t>”</w:t>
      </w:r>
      <w:r w:rsidR="00105D8A">
        <w:rPr>
          <w:rStyle w:val="FootnoteReference"/>
        </w:rPr>
        <w:footnoteReference w:id="12"/>
      </w:r>
      <w:r>
        <w:t xml:space="preserve"> in the 2010s, and more recently groups such as Extinction Rebellion and Sacred Earth Activism. </w:t>
      </w:r>
      <w:r w:rsidR="00105D8A">
        <w:t xml:space="preserve">In </w:t>
      </w:r>
      <w:r w:rsidR="00105D8A">
        <w:rPr>
          <w:i/>
          <w:iCs/>
        </w:rPr>
        <w:t>Acts of Magical Resistance</w:t>
      </w:r>
      <w:r w:rsidR="00105D8A">
        <w:t>, Phil Hine outlines</w:t>
      </w:r>
      <w:r w:rsidR="008A01FD">
        <w:t xml:space="preserve"> what he considers</w:t>
      </w:r>
      <w:r w:rsidR="00105D8A">
        <w:t xml:space="preserve"> </w:t>
      </w:r>
      <w:r w:rsidR="004C74B0">
        <w:t xml:space="preserve">as </w:t>
      </w:r>
      <w:r w:rsidR="00105D8A">
        <w:t xml:space="preserve">the benefits of </w:t>
      </w:r>
      <w:r w:rsidR="005F1B00">
        <w:t>mass ritual</w:t>
      </w:r>
      <w:r w:rsidR="00AA0214">
        <w:t>, including</w:t>
      </w:r>
      <w:r w:rsidR="00105D8A">
        <w:t xml:space="preserve"> ‘drawing people together for a common goal,’ helping to</w:t>
      </w:r>
      <w:r w:rsidR="000C38DD">
        <w:t>,</w:t>
      </w:r>
      <w:r w:rsidR="00105D8A">
        <w:t xml:space="preserve"> ‘foster a sense of communal purpose,’ and ‘help</w:t>
      </w:r>
      <w:r w:rsidR="005F1B00">
        <w:t>[ing]</w:t>
      </w:r>
      <w:r w:rsidR="00105D8A">
        <w:t xml:space="preserve"> participants feel certain they can make a difference.’</w:t>
      </w:r>
      <w:r w:rsidR="00105D8A">
        <w:rPr>
          <w:rStyle w:val="FootnoteReference"/>
        </w:rPr>
        <w:footnoteReference w:id="13"/>
      </w:r>
      <w:r w:rsidR="00AA4D08">
        <w:t xml:space="preserve"> </w:t>
      </w:r>
      <w:r w:rsidR="00C00BA4">
        <w:t>Many t</w:t>
      </w:r>
      <w:r w:rsidR="00552F45">
        <w:t>raditional functional</w:t>
      </w:r>
      <w:r w:rsidR="00C00BA4">
        <w:t>ist</w:t>
      </w:r>
      <w:r w:rsidR="00552F45">
        <w:t xml:space="preserve"> theories of ritual</w:t>
      </w:r>
      <w:r w:rsidR="00C00BA4">
        <w:t xml:space="preserve"> </w:t>
      </w:r>
      <w:r w:rsidR="00AA4D08">
        <w:t xml:space="preserve">have said similar, </w:t>
      </w:r>
      <w:r w:rsidR="00552F45">
        <w:t>see</w:t>
      </w:r>
      <w:r w:rsidR="00AA4D08">
        <w:t>ing</w:t>
      </w:r>
      <w:r w:rsidR="00552F45">
        <w:t xml:space="preserve"> </w:t>
      </w:r>
      <w:r w:rsidR="000C38DD">
        <w:t>ritual</w:t>
      </w:r>
      <w:r w:rsidR="00552F45">
        <w:t xml:space="preserve"> as  maintaining social bonds and establishing community</w:t>
      </w:r>
      <w:r w:rsidR="00651413">
        <w:t>, however,</w:t>
      </w:r>
      <w:r w:rsidR="00C00BA4">
        <w:t xml:space="preserve"> </w:t>
      </w:r>
      <w:r w:rsidR="00552F45">
        <w:t xml:space="preserve">Bell describes these explanations </w:t>
      </w:r>
      <w:r w:rsidR="00651413">
        <w:t xml:space="preserve">as </w:t>
      </w:r>
      <w:r w:rsidR="00552F45">
        <w:t>ahistorical and oversimplified.</w:t>
      </w:r>
      <w:r w:rsidR="00552F45">
        <w:rPr>
          <w:rStyle w:val="FootnoteReference"/>
        </w:rPr>
        <w:footnoteReference w:id="14"/>
      </w:r>
      <w:r w:rsidR="00552F45">
        <w:t xml:space="preserve">  </w:t>
      </w:r>
      <w:r w:rsidR="00651413">
        <w:t>Similarly</w:t>
      </w:r>
      <w:r w:rsidR="00552F45">
        <w:t xml:space="preserve">, </w:t>
      </w:r>
      <w:r w:rsidR="00AA0214">
        <w:t>this limited perspective</w:t>
      </w:r>
      <w:r w:rsidR="00552F45">
        <w:t xml:space="preserve"> has attracted criticism</w:t>
      </w:r>
      <w:r w:rsidR="00C00BA4">
        <w:t xml:space="preserve"> of protest rituals</w:t>
      </w:r>
      <w:r w:rsidR="00552F45">
        <w:t xml:space="preserve"> in the past, </w:t>
      </w:r>
      <w:r w:rsidR="001E15B6">
        <w:t>namely</w:t>
      </w:r>
      <w:r w:rsidR="00552F45">
        <w:t xml:space="preserve"> that </w:t>
      </w:r>
      <w:r w:rsidR="006677CB">
        <w:t xml:space="preserve">‘mass rituals allow participants to feel as </w:t>
      </w:r>
      <w:r w:rsidR="003F7DD4">
        <w:t xml:space="preserve">if </w:t>
      </w:r>
      <w:r w:rsidR="006677CB">
        <w:t>they are contributing ‘magically’ to a situation without taking any personal risk</w:t>
      </w:r>
      <w:r w:rsidR="003F7DD4">
        <w:t>,</w:t>
      </w:r>
      <w:r w:rsidR="006677CB">
        <w:t>’</w:t>
      </w:r>
      <w:r w:rsidR="006677CB">
        <w:rPr>
          <w:rStyle w:val="FootnoteReference"/>
        </w:rPr>
        <w:footnoteReference w:id="15"/>
      </w:r>
      <w:r w:rsidR="006677CB">
        <w:t xml:space="preserve"> </w:t>
      </w:r>
      <w:r w:rsidR="00FC19EF">
        <w:t xml:space="preserve">unlike direct-action </w:t>
      </w:r>
      <w:r w:rsidR="003F7DD4">
        <w:t>which involves</w:t>
      </w:r>
      <w:r w:rsidR="006677CB">
        <w:t xml:space="preserve"> higher risk</w:t>
      </w:r>
      <w:r w:rsidR="00552F45">
        <w:t xml:space="preserve">. </w:t>
      </w:r>
    </w:p>
    <w:p w14:paraId="6DE08DE7" w14:textId="3E57BBCF" w:rsidR="0016635F" w:rsidRPr="00E67EAD" w:rsidRDefault="00EE55AE" w:rsidP="0016635F">
      <w:pPr>
        <w:ind w:firstLine="720"/>
      </w:pPr>
      <w:r>
        <w:t>Grimes has di</w:t>
      </w:r>
      <w:r w:rsidR="006677CB">
        <w:t xml:space="preserve">scussed, </w:t>
      </w:r>
      <w:r w:rsidR="006677CB" w:rsidRPr="006677CB">
        <w:t xml:space="preserve">however, how </w:t>
      </w:r>
      <w:r w:rsidRPr="006677CB">
        <w:t xml:space="preserve">ritual </w:t>
      </w:r>
      <w:r w:rsidR="00AA0214">
        <w:t>has</w:t>
      </w:r>
      <w:r w:rsidR="006677CB" w:rsidRPr="006677CB">
        <w:t xml:space="preserve"> potential to contribute, and in itself has a </w:t>
      </w:r>
      <w:r w:rsidRPr="006677CB">
        <w:t>causal force or formative power</w:t>
      </w:r>
      <w:r w:rsidR="006677CB">
        <w:t>.</w:t>
      </w:r>
      <w:r w:rsidR="006677CB" w:rsidRPr="006677CB">
        <w:rPr>
          <w:rStyle w:val="FootnoteReference"/>
        </w:rPr>
        <w:footnoteReference w:id="16"/>
      </w:r>
      <w:r w:rsidR="006677CB" w:rsidRPr="006677CB">
        <w:rPr>
          <w:rStyle w:val="CommentSubjectChar"/>
          <w:sz w:val="22"/>
          <w:szCs w:val="22"/>
        </w:rPr>
        <w:t xml:space="preserve"> </w:t>
      </w:r>
      <w:r w:rsidR="006677CB" w:rsidRPr="006677CB">
        <w:rPr>
          <w:rStyle w:val="CommentSubjectChar"/>
          <w:b w:val="0"/>
          <w:bCs w:val="0"/>
          <w:sz w:val="22"/>
          <w:szCs w:val="22"/>
        </w:rPr>
        <w:t xml:space="preserve">He describes </w:t>
      </w:r>
      <w:r w:rsidR="006677CB">
        <w:rPr>
          <w:rStyle w:val="CommentSubjectChar"/>
          <w:b w:val="0"/>
          <w:bCs w:val="0"/>
          <w:sz w:val="22"/>
          <w:szCs w:val="22"/>
        </w:rPr>
        <w:t xml:space="preserve">how </w:t>
      </w:r>
      <w:r w:rsidR="006677CB" w:rsidRPr="006677CB">
        <w:rPr>
          <w:rStyle w:val="CommentSubjectChar"/>
          <w:b w:val="0"/>
          <w:bCs w:val="0"/>
          <w:sz w:val="22"/>
          <w:szCs w:val="22"/>
        </w:rPr>
        <w:t>ritual</w:t>
      </w:r>
      <w:r w:rsidR="006677CB">
        <w:rPr>
          <w:rStyle w:val="CommentSubjectChar"/>
          <w:b w:val="0"/>
          <w:bCs w:val="0"/>
          <w:sz w:val="24"/>
          <w:szCs w:val="24"/>
        </w:rPr>
        <w:t xml:space="preserve"> </w:t>
      </w:r>
      <w:r w:rsidR="00052F36">
        <w:t xml:space="preserve">can </w:t>
      </w:r>
      <w:r>
        <w:t>enact ontologies</w:t>
      </w:r>
      <w:r w:rsidR="006677CB">
        <w:t xml:space="preserve">, allowing us to </w:t>
      </w:r>
      <w:r>
        <w:t>dis-attune and attune ourselves to different ontologies, and</w:t>
      </w:r>
      <w:r w:rsidR="006677CB">
        <w:t xml:space="preserve"> in doing so</w:t>
      </w:r>
      <w:r>
        <w:t xml:space="preserve"> enact transformation</w:t>
      </w:r>
      <w:r w:rsidR="00DE0C2E">
        <w:t>.</w:t>
      </w:r>
      <w:r w:rsidR="000C38DD">
        <w:rPr>
          <w:rStyle w:val="FootnoteReference"/>
        </w:rPr>
        <w:footnoteReference w:id="17"/>
      </w:r>
      <w:r w:rsidR="006677CB">
        <w:t xml:space="preserve"> </w:t>
      </w:r>
      <w:r>
        <w:t xml:space="preserve">While not in a protest context, Barbara Jane Davy describes </w:t>
      </w:r>
      <w:r w:rsidR="006677CB">
        <w:t xml:space="preserve">rituals that attuned people to animistic ontologies, explaining </w:t>
      </w:r>
      <w:r>
        <w:t>how ‘ritual practice can be a means of actualising “blueprints” provided by worldviews</w:t>
      </w:r>
      <w:r w:rsidR="006677CB">
        <w:t xml:space="preserve">, […] </w:t>
      </w:r>
      <w:r>
        <w:t>enact meaning and operationalise values</w:t>
      </w:r>
      <w:r w:rsidR="00E67EAD">
        <w:t>,</w:t>
      </w:r>
      <w:r w:rsidR="006677CB">
        <w:t>’</w:t>
      </w:r>
      <w:r>
        <w:rPr>
          <w:rStyle w:val="FootnoteReference"/>
        </w:rPr>
        <w:footnoteReference w:id="18"/>
      </w:r>
      <w:r w:rsidR="00E67EAD">
        <w:t xml:space="preserve"> which is </w:t>
      </w:r>
      <w:r w:rsidR="000C38DD">
        <w:t>particularly relevant</w:t>
      </w:r>
      <w:r w:rsidR="00E67EAD">
        <w:t xml:space="preserve"> where eco-pagan protest</w:t>
      </w:r>
      <w:r>
        <w:t xml:space="preserve"> </w:t>
      </w:r>
      <w:r w:rsidR="00E67EAD">
        <w:t xml:space="preserve">is often challenging worldviews. </w:t>
      </w:r>
      <w:r w:rsidR="0016635F">
        <w:t>Davy</w:t>
      </w:r>
      <w:r w:rsidR="00E67EAD">
        <w:t xml:space="preserve"> </w:t>
      </w:r>
      <w:r w:rsidR="0016635F">
        <w:t>links this phenomenon to</w:t>
      </w:r>
      <w:r w:rsidR="00E67EAD" w:rsidRPr="00E67EAD">
        <w:t xml:space="preserve"> Tanya Luhrmann</w:t>
      </w:r>
      <w:r w:rsidR="0016635F">
        <w:t>’s</w:t>
      </w:r>
      <w:r w:rsidR="00E67EAD" w:rsidRPr="00E67EAD">
        <w:t xml:space="preserve"> “interpretive drift</w:t>
      </w:r>
      <w:r w:rsidR="00DE0C2E">
        <w:t>,</w:t>
      </w:r>
      <w:r w:rsidR="00E67EAD" w:rsidRPr="00E67EAD">
        <w:t>”</w:t>
      </w:r>
      <w:r w:rsidR="007E6F43" w:rsidRPr="007E6F43">
        <w:rPr>
          <w:rStyle w:val="FootnoteReference"/>
        </w:rPr>
        <w:t xml:space="preserve"> </w:t>
      </w:r>
      <w:r w:rsidR="007E6F43">
        <w:rPr>
          <w:rStyle w:val="FootnoteReference"/>
        </w:rPr>
        <w:footnoteReference w:id="19"/>
      </w:r>
      <w:r w:rsidR="0016635F">
        <w:t xml:space="preserve"> wh</w:t>
      </w:r>
      <w:r w:rsidR="000C38DD">
        <w:t xml:space="preserve">ich is </w:t>
      </w:r>
      <w:r w:rsidR="007E6F43">
        <w:t>a process of</w:t>
      </w:r>
      <w:r w:rsidR="00EC5EF3">
        <w:t xml:space="preserve"> acculturalisation or</w:t>
      </w:r>
      <w:r w:rsidR="007E6F43">
        <w:t xml:space="preserve"> internalising culture, brought on through practices such as ritual</w:t>
      </w:r>
      <w:r w:rsidR="00DE0C2E">
        <w:t>.</w:t>
      </w:r>
      <w:r w:rsidR="007E6F43">
        <w:rPr>
          <w:rStyle w:val="FootnoteReference"/>
        </w:rPr>
        <w:footnoteReference w:id="20"/>
      </w:r>
      <w:r w:rsidR="0016635F">
        <w:t xml:space="preserve"> </w:t>
      </w:r>
      <w:r w:rsidR="002D7EA2">
        <w:t>T</w:t>
      </w:r>
      <w:r w:rsidR="00635F1B">
        <w:t>his perspective</w:t>
      </w:r>
      <w:r w:rsidR="002D7EA2">
        <w:t xml:space="preserve"> suggests a benefit and function of ritual</w:t>
      </w:r>
      <w:r w:rsidR="00635F1B">
        <w:t xml:space="preserve">, </w:t>
      </w:r>
      <w:r w:rsidR="002D7EA2">
        <w:t xml:space="preserve">beyond intragroup benefits, </w:t>
      </w:r>
      <w:r w:rsidR="00635F1B">
        <w:t xml:space="preserve">in </w:t>
      </w:r>
      <w:r w:rsidR="002D7EA2">
        <w:t xml:space="preserve">helping to </w:t>
      </w:r>
      <w:r w:rsidR="00635F1B">
        <w:t>shift attitudes</w:t>
      </w:r>
      <w:r w:rsidR="002D7EA2">
        <w:t xml:space="preserve"> and ontologies</w:t>
      </w:r>
      <w:r w:rsidR="008A01FD">
        <w:t>, however this has not been researched in relation to protest rituals</w:t>
      </w:r>
      <w:r w:rsidR="00635F1B">
        <w:t>.</w:t>
      </w:r>
    </w:p>
    <w:p w14:paraId="794FA028" w14:textId="6D68F67B" w:rsidR="00852E1E" w:rsidRDefault="00EE55AE" w:rsidP="006677CB">
      <w:pPr>
        <w:ind w:firstLine="720"/>
      </w:pPr>
      <w:r>
        <w:t xml:space="preserve">While these different understandings of the role of ritual speak of largely psychological impacts, discussions in ritual theory have also </w:t>
      </w:r>
      <w:r w:rsidR="006677CB">
        <w:t>considered</w:t>
      </w:r>
      <w:r w:rsidR="00635F1B">
        <w:t xml:space="preserve"> more animistic</w:t>
      </w:r>
      <w:r>
        <w:t xml:space="preserve"> understandings that include the involvement of unseen forces or spirits. </w:t>
      </w:r>
      <w:r w:rsidR="00EA36ED">
        <w:t>I</w:t>
      </w:r>
      <w:r>
        <w:t xml:space="preserve">n </w:t>
      </w:r>
      <w:r w:rsidR="00852E1E">
        <w:t>‘</w:t>
      </w:r>
      <w:r>
        <w:t>Performance is Currency</w:t>
      </w:r>
      <w:r w:rsidR="00EA36ED">
        <w:t>,</w:t>
      </w:r>
      <w:r w:rsidR="00852E1E">
        <w:t>’</w:t>
      </w:r>
      <w:r w:rsidR="00EA36ED">
        <w:t xml:space="preserve"> Grimes discusses </w:t>
      </w:r>
      <w:r w:rsidR="00852E1E">
        <w:t>Gary Snyder</w:t>
      </w:r>
      <w:r w:rsidR="005F1B00">
        <w:t>’s</w:t>
      </w:r>
      <w:r w:rsidR="00852E1E">
        <w:t xml:space="preserve"> quote, </w:t>
      </w:r>
      <w:r w:rsidR="00635F1B">
        <w:t xml:space="preserve">who, </w:t>
      </w:r>
      <w:r w:rsidR="00852E1E">
        <w:t>when asked ‘“If we have made such good use of animals… what do they get back from us?’</w:t>
      </w:r>
      <w:r>
        <w:t xml:space="preserve"> </w:t>
      </w:r>
      <w:r w:rsidR="00852E1E">
        <w:t>replied:</w:t>
      </w:r>
    </w:p>
    <w:p w14:paraId="289D9438" w14:textId="63182613" w:rsidR="00852E1E" w:rsidRPr="00852E1E" w:rsidRDefault="00852E1E" w:rsidP="00852E1E">
      <w:pPr>
        <w:ind w:left="720"/>
        <w:rPr>
          <w:sz w:val="20"/>
          <w:szCs w:val="20"/>
        </w:rPr>
      </w:pPr>
      <w:r>
        <w:rPr>
          <w:sz w:val="20"/>
          <w:szCs w:val="20"/>
        </w:rPr>
        <w:t>‘“</w:t>
      </w:r>
      <w:r w:rsidRPr="00852E1E">
        <w:rPr>
          <w:sz w:val="20"/>
          <w:szCs w:val="20"/>
        </w:rPr>
        <w:t>The Ainu say that the deer, salmon, and bear like our music and are fascinated by our languages. So, we sing to the fish or the game, speak words to them, say grace. Periodically, we dance for them. A song for your supper. Performance is currency in the deep world's gift economy.”’</w:t>
      </w:r>
      <w:r>
        <w:rPr>
          <w:rStyle w:val="FootnoteReference"/>
        </w:rPr>
        <w:footnoteReference w:id="21"/>
      </w:r>
    </w:p>
    <w:p w14:paraId="7EC7902B" w14:textId="1EA7BB01" w:rsidR="00EE55AE" w:rsidRDefault="00852E1E" w:rsidP="006677CB">
      <w:pPr>
        <w:ind w:firstLine="720"/>
      </w:pPr>
      <w:r>
        <w:t xml:space="preserve">Grimes ponders this quote in relation to ritual theory, </w:t>
      </w:r>
      <w:r w:rsidR="00635F1B">
        <w:t xml:space="preserve">discussing ritual as a performance that can entertain or attract the attention of the spirits, and in exchange, they provide for us.  He returns, </w:t>
      </w:r>
      <w:r w:rsidR="00635F1B">
        <w:lastRenderedPageBreak/>
        <w:t>in this paper to a common question of his,</w:t>
      </w:r>
      <w:r w:rsidR="00EC5EF3">
        <w:t xml:space="preserve"> </w:t>
      </w:r>
      <w:r w:rsidR="004C74B0">
        <w:t>‘Can ritual save the planet?’</w:t>
      </w:r>
      <w:r w:rsidR="004C74B0">
        <w:rPr>
          <w:rStyle w:val="FootnoteReference"/>
        </w:rPr>
        <w:footnoteReference w:id="22"/>
      </w:r>
      <w:r w:rsidR="00635F1B">
        <w:t xml:space="preserve"> </w:t>
      </w:r>
      <w:r>
        <w:t>asking</w:t>
      </w:r>
      <w:r w:rsidR="004C74B0">
        <w:t xml:space="preserve"> in this case</w:t>
      </w:r>
      <w:r>
        <w:t xml:space="preserve"> ‘</w:t>
      </w:r>
      <w:r w:rsidR="00A92D69">
        <w:t>What gesture, rightly performed, might be so compelling that the creatures would be entertained and thus, the planet saved?</w:t>
      </w:r>
      <w:r>
        <w:t>’</w:t>
      </w:r>
      <w:r w:rsidR="00A92D69">
        <w:rPr>
          <w:rStyle w:val="FootnoteReference"/>
        </w:rPr>
        <w:footnoteReference w:id="23"/>
      </w:r>
      <w:r>
        <w:t xml:space="preserve"> </w:t>
      </w:r>
      <w:r w:rsidR="00EE55AE">
        <w:t xml:space="preserve"> </w:t>
      </w:r>
    </w:p>
    <w:p w14:paraId="4AF7CCF1" w14:textId="15C61CC9" w:rsidR="006677CB" w:rsidRDefault="008A01FD" w:rsidP="006677CB">
      <w:pPr>
        <w:ind w:firstLine="720"/>
      </w:pPr>
      <w:r>
        <w:t xml:space="preserve">From the literature review, there are differing perspectives of the role of ritual in relation to the environment, however there is little qualitative </w:t>
      </w:r>
      <w:r w:rsidR="004C74B0">
        <w:t>research</w:t>
      </w:r>
      <w:r>
        <w:t xml:space="preserve"> on the experience and perspectives of those holding ritual and ceremony within protest and direct action. This study seeks to understand the perspectives of those who take part in ritual within activism to see how this may support or develop existing theoretical views. </w:t>
      </w:r>
    </w:p>
    <w:p w14:paraId="21B2E242" w14:textId="4A5E534C" w:rsidR="00572B9E" w:rsidRDefault="00572B9E">
      <w:pPr>
        <w:rPr>
          <w:rFonts w:eastAsiaTheme="minorEastAsia"/>
          <w:spacing w:val="15"/>
        </w:rPr>
      </w:pPr>
    </w:p>
    <w:p w14:paraId="46523DDD" w14:textId="16ADB985" w:rsidR="00205436" w:rsidRPr="00174041" w:rsidRDefault="00205436" w:rsidP="00174041">
      <w:pPr>
        <w:pStyle w:val="Subtitle"/>
        <w:rPr>
          <w:color w:val="auto"/>
        </w:rPr>
      </w:pPr>
      <w:r w:rsidRPr="00174041">
        <w:rPr>
          <w:color w:val="auto"/>
        </w:rPr>
        <w:t>Methods</w:t>
      </w:r>
    </w:p>
    <w:p w14:paraId="3F8264D8" w14:textId="5A0BB530" w:rsidR="00174041" w:rsidRDefault="003C1647" w:rsidP="00174041">
      <w:pPr>
        <w:pStyle w:val="NoSpacing"/>
        <w:ind w:firstLine="720"/>
        <w:rPr>
          <w:rFonts w:ascii="Calibri" w:hAnsi="Calibri" w:cs="Calibri"/>
          <w:sz w:val="22"/>
          <w:szCs w:val="22"/>
        </w:rPr>
      </w:pPr>
      <w:r w:rsidRPr="00174041">
        <w:rPr>
          <w:rFonts w:ascii="Calibri" w:hAnsi="Calibri" w:cs="Calibri"/>
          <w:sz w:val="22"/>
          <w:szCs w:val="22"/>
        </w:rPr>
        <w:t xml:space="preserve">This research </w:t>
      </w:r>
      <w:r w:rsidR="00446F84">
        <w:rPr>
          <w:rFonts w:ascii="Calibri" w:hAnsi="Calibri" w:cs="Calibri"/>
          <w:sz w:val="22"/>
          <w:szCs w:val="22"/>
        </w:rPr>
        <w:t>used</w:t>
      </w:r>
      <w:r w:rsidRPr="00174041">
        <w:rPr>
          <w:rFonts w:ascii="Calibri" w:hAnsi="Calibri" w:cs="Calibri"/>
          <w:sz w:val="22"/>
          <w:szCs w:val="22"/>
        </w:rPr>
        <w:t xml:space="preserve"> a mixed method design, combining in-depth interviews with questionnaires to gather qualitative data. Hennink, Hutter and Bailey state</w:t>
      </w:r>
      <w:r w:rsidR="00697135">
        <w:rPr>
          <w:rFonts w:ascii="Calibri" w:hAnsi="Calibri" w:cs="Calibri"/>
          <w:sz w:val="22"/>
          <w:szCs w:val="22"/>
        </w:rPr>
        <w:t>,</w:t>
      </w:r>
      <w:r w:rsidRPr="00174041">
        <w:rPr>
          <w:rFonts w:ascii="Calibri" w:hAnsi="Calibri" w:cs="Calibri"/>
          <w:sz w:val="22"/>
          <w:szCs w:val="22"/>
        </w:rPr>
        <w:t xml:space="preserve"> ‘the purpose of qualitative research is to understand, or explain behaviour and beliefs’ within the ‘context of peoples experience,’</w:t>
      </w:r>
      <w:r w:rsidRPr="00174041">
        <w:rPr>
          <w:rStyle w:val="FootnoteReference"/>
          <w:rFonts w:ascii="Calibri" w:hAnsi="Calibri" w:cs="Calibri"/>
          <w:sz w:val="22"/>
          <w:szCs w:val="22"/>
        </w:rPr>
        <w:footnoteReference w:id="24"/>
      </w:r>
      <w:r w:rsidRPr="00174041">
        <w:rPr>
          <w:rFonts w:ascii="Calibri" w:hAnsi="Calibri" w:cs="Calibri"/>
          <w:sz w:val="22"/>
          <w:szCs w:val="22"/>
        </w:rPr>
        <w:t xml:space="preserve"> and </w:t>
      </w:r>
      <w:r w:rsidR="00FE07A3" w:rsidRPr="00FE07A3">
        <w:rPr>
          <w:rFonts w:ascii="Calibri" w:hAnsi="Calibri" w:cs="Calibri"/>
          <w:sz w:val="22"/>
          <w:szCs w:val="22"/>
        </w:rPr>
        <w:t>Judith Bell suggests using a mixed methods approach to obtain both detailed information and an overview</w:t>
      </w:r>
      <w:r w:rsidR="00DE0C2E">
        <w:rPr>
          <w:rFonts w:ascii="Calibri" w:hAnsi="Calibri" w:cs="Calibri"/>
          <w:sz w:val="22"/>
          <w:szCs w:val="22"/>
        </w:rPr>
        <w:t>,</w:t>
      </w:r>
      <w:r w:rsidR="00FE07A3" w:rsidRPr="00174041">
        <w:rPr>
          <w:rStyle w:val="FootnoteReference"/>
          <w:rFonts w:ascii="Calibri" w:hAnsi="Calibri" w:cs="Calibri"/>
          <w:sz w:val="22"/>
          <w:szCs w:val="22"/>
        </w:rPr>
        <w:footnoteReference w:id="25"/>
      </w:r>
      <w:r w:rsidR="00FE07A3" w:rsidRPr="00FE07A3">
        <w:rPr>
          <w:rFonts w:ascii="Calibri" w:hAnsi="Calibri" w:cs="Calibri"/>
          <w:sz w:val="22"/>
          <w:szCs w:val="22"/>
        </w:rPr>
        <w:t xml:space="preserve"> </w:t>
      </w:r>
      <w:r w:rsidR="00EC5EF3">
        <w:rPr>
          <w:rFonts w:ascii="Calibri" w:hAnsi="Calibri" w:cs="Calibri"/>
          <w:sz w:val="22"/>
          <w:szCs w:val="22"/>
        </w:rPr>
        <w:t xml:space="preserve">making these methods appropriate for </w:t>
      </w:r>
      <w:r w:rsidR="00C1206E">
        <w:rPr>
          <w:rFonts w:ascii="Calibri" w:hAnsi="Calibri" w:cs="Calibri"/>
          <w:sz w:val="22"/>
          <w:szCs w:val="22"/>
        </w:rPr>
        <w:t>addressing</w:t>
      </w:r>
      <w:r w:rsidR="00EC5EF3">
        <w:rPr>
          <w:rFonts w:ascii="Calibri" w:hAnsi="Calibri" w:cs="Calibri"/>
          <w:sz w:val="22"/>
          <w:szCs w:val="22"/>
        </w:rPr>
        <w:t xml:space="preserve"> this research question</w:t>
      </w:r>
      <w:r w:rsidR="00FE07A3" w:rsidRPr="00FE07A3">
        <w:rPr>
          <w:rFonts w:ascii="Calibri" w:hAnsi="Calibri" w:cs="Calibri"/>
          <w:sz w:val="22"/>
          <w:szCs w:val="22"/>
        </w:rPr>
        <w:t>.</w:t>
      </w:r>
    </w:p>
    <w:p w14:paraId="70468AA2" w14:textId="77777777" w:rsidR="00174041" w:rsidRDefault="00174041" w:rsidP="00174041">
      <w:pPr>
        <w:pStyle w:val="NoSpacing"/>
        <w:rPr>
          <w:rFonts w:ascii="Calibri" w:hAnsi="Calibri" w:cs="Calibri"/>
          <w:sz w:val="22"/>
          <w:szCs w:val="22"/>
        </w:rPr>
      </w:pPr>
    </w:p>
    <w:p w14:paraId="0DD0F239" w14:textId="7D28C9E0" w:rsidR="003C1647" w:rsidRPr="00174041" w:rsidRDefault="003C1647" w:rsidP="00174041">
      <w:pPr>
        <w:pStyle w:val="NoSpacing"/>
        <w:ind w:firstLine="720"/>
        <w:rPr>
          <w:rFonts w:ascii="Calibri" w:hAnsi="Calibri" w:cs="Calibri"/>
          <w:sz w:val="22"/>
          <w:szCs w:val="22"/>
        </w:rPr>
      </w:pPr>
      <w:r w:rsidRPr="00174041">
        <w:rPr>
          <w:rFonts w:ascii="Calibri" w:hAnsi="Calibri" w:cs="Calibri"/>
          <w:sz w:val="22"/>
          <w:szCs w:val="22"/>
        </w:rPr>
        <w:t xml:space="preserve">As there is very limited prior research on this topic, </w:t>
      </w:r>
      <w:r w:rsidR="00174041">
        <w:rPr>
          <w:rFonts w:ascii="Calibri" w:hAnsi="Calibri" w:cs="Calibri"/>
          <w:sz w:val="22"/>
          <w:szCs w:val="22"/>
        </w:rPr>
        <w:t>data collection</w:t>
      </w:r>
      <w:r w:rsidRPr="00174041">
        <w:rPr>
          <w:rFonts w:ascii="Calibri" w:hAnsi="Calibri" w:cs="Calibri"/>
          <w:sz w:val="22"/>
          <w:szCs w:val="22"/>
        </w:rPr>
        <w:t xml:space="preserve"> began with semi</w:t>
      </w:r>
      <w:r w:rsidR="00697135">
        <w:rPr>
          <w:rFonts w:ascii="Calibri" w:hAnsi="Calibri" w:cs="Calibri"/>
          <w:sz w:val="22"/>
          <w:szCs w:val="22"/>
        </w:rPr>
        <w:t>-</w:t>
      </w:r>
      <w:r w:rsidRPr="00174041">
        <w:rPr>
          <w:rFonts w:ascii="Calibri" w:hAnsi="Calibri" w:cs="Calibri"/>
          <w:sz w:val="22"/>
          <w:szCs w:val="22"/>
        </w:rPr>
        <w:t>structured interviews to gather detailed stories, opinions and beliefs around</w:t>
      </w:r>
      <w:r w:rsidR="00446F84">
        <w:rPr>
          <w:rFonts w:ascii="Calibri" w:hAnsi="Calibri" w:cs="Calibri"/>
          <w:sz w:val="22"/>
          <w:szCs w:val="22"/>
        </w:rPr>
        <w:t xml:space="preserve"> the role of</w:t>
      </w:r>
      <w:r w:rsidRPr="00174041">
        <w:rPr>
          <w:rFonts w:ascii="Calibri" w:hAnsi="Calibri" w:cs="Calibri"/>
          <w:sz w:val="22"/>
          <w:szCs w:val="22"/>
        </w:rPr>
        <w:t xml:space="preserve"> ritual in activism. These interviews were </w:t>
      </w:r>
      <w:r w:rsidR="00174041">
        <w:rPr>
          <w:rFonts w:ascii="Calibri" w:hAnsi="Calibri" w:cs="Calibri"/>
          <w:sz w:val="22"/>
          <w:szCs w:val="22"/>
        </w:rPr>
        <w:t>conducted using online communication software, Zoom, allowing a broader geographical reach of interviewees</w:t>
      </w:r>
      <w:r w:rsidR="008E1363">
        <w:rPr>
          <w:rFonts w:ascii="Calibri" w:hAnsi="Calibri" w:cs="Calibri"/>
          <w:sz w:val="22"/>
          <w:szCs w:val="22"/>
        </w:rPr>
        <w:t xml:space="preserve"> and having the benefits of convenience, time effectiveness, </w:t>
      </w:r>
      <w:r w:rsidR="00697135">
        <w:rPr>
          <w:rFonts w:ascii="Calibri" w:hAnsi="Calibri" w:cs="Calibri"/>
          <w:sz w:val="22"/>
          <w:szCs w:val="22"/>
        </w:rPr>
        <w:t xml:space="preserve">and </w:t>
      </w:r>
      <w:r w:rsidR="008E1363">
        <w:rPr>
          <w:rFonts w:ascii="Calibri" w:hAnsi="Calibri" w:cs="Calibri"/>
          <w:sz w:val="22"/>
          <w:szCs w:val="22"/>
        </w:rPr>
        <w:t>user-friendliness</w:t>
      </w:r>
      <w:r w:rsidR="00DE0C2E">
        <w:rPr>
          <w:rFonts w:ascii="Calibri" w:hAnsi="Calibri" w:cs="Calibri"/>
          <w:sz w:val="22"/>
          <w:szCs w:val="22"/>
        </w:rPr>
        <w:t>.</w:t>
      </w:r>
      <w:r w:rsidR="008E1363">
        <w:rPr>
          <w:rStyle w:val="FootnoteReference"/>
          <w:rFonts w:ascii="Calibri" w:hAnsi="Calibri" w:cs="Calibri"/>
          <w:sz w:val="22"/>
          <w:szCs w:val="22"/>
        </w:rPr>
        <w:footnoteReference w:id="26"/>
      </w:r>
      <w:r w:rsidR="00174041">
        <w:rPr>
          <w:rFonts w:ascii="Calibri" w:hAnsi="Calibri" w:cs="Calibri"/>
          <w:sz w:val="22"/>
          <w:szCs w:val="22"/>
        </w:rPr>
        <w:t xml:space="preserve"> The interviews were </w:t>
      </w:r>
      <w:r w:rsidRPr="00174041">
        <w:rPr>
          <w:rFonts w:ascii="Calibri" w:hAnsi="Calibri" w:cs="Calibri"/>
          <w:sz w:val="22"/>
          <w:szCs w:val="22"/>
        </w:rPr>
        <w:t>transcribed and analysed to identify predominant themes</w:t>
      </w:r>
      <w:r w:rsidR="00174041">
        <w:rPr>
          <w:rFonts w:ascii="Calibri" w:hAnsi="Calibri" w:cs="Calibri"/>
          <w:sz w:val="22"/>
          <w:szCs w:val="22"/>
        </w:rPr>
        <w:t xml:space="preserve"> and categories</w:t>
      </w:r>
      <w:r w:rsidRPr="00174041">
        <w:rPr>
          <w:rFonts w:ascii="Calibri" w:hAnsi="Calibri" w:cs="Calibri"/>
          <w:sz w:val="22"/>
          <w:szCs w:val="22"/>
        </w:rPr>
        <w:t xml:space="preserve"> using deductive</w:t>
      </w:r>
      <w:r w:rsidR="0046275C">
        <w:rPr>
          <w:rFonts w:ascii="Calibri" w:hAnsi="Calibri" w:cs="Calibri"/>
          <w:sz w:val="22"/>
          <w:szCs w:val="22"/>
        </w:rPr>
        <w:t xml:space="preserve"> coding</w:t>
      </w:r>
      <w:r w:rsidR="00697135">
        <w:rPr>
          <w:rFonts w:ascii="Calibri" w:hAnsi="Calibri" w:cs="Calibri"/>
          <w:sz w:val="22"/>
          <w:szCs w:val="22"/>
        </w:rPr>
        <w:t xml:space="preserve"> (</w:t>
      </w:r>
      <w:r w:rsidR="0046275C">
        <w:rPr>
          <w:rFonts w:ascii="Calibri" w:hAnsi="Calibri" w:cs="Calibri"/>
          <w:sz w:val="22"/>
          <w:szCs w:val="22"/>
        </w:rPr>
        <w:t>using concepts from the literature and theory</w:t>
      </w:r>
      <w:r w:rsidR="00697135">
        <w:rPr>
          <w:rFonts w:ascii="Calibri" w:hAnsi="Calibri" w:cs="Calibri"/>
          <w:sz w:val="22"/>
          <w:szCs w:val="22"/>
        </w:rPr>
        <w:t>)</w:t>
      </w:r>
      <w:r w:rsidR="0046275C">
        <w:rPr>
          <w:rFonts w:ascii="Calibri" w:hAnsi="Calibri" w:cs="Calibri"/>
          <w:sz w:val="22"/>
          <w:szCs w:val="22"/>
        </w:rPr>
        <w:t>,</w:t>
      </w:r>
      <w:r w:rsidRPr="00174041">
        <w:rPr>
          <w:rFonts w:ascii="Calibri" w:hAnsi="Calibri" w:cs="Calibri"/>
          <w:sz w:val="22"/>
          <w:szCs w:val="22"/>
        </w:rPr>
        <w:t xml:space="preserve"> and inductive coding</w:t>
      </w:r>
      <w:r w:rsidR="0046275C">
        <w:rPr>
          <w:rFonts w:ascii="Calibri" w:hAnsi="Calibri" w:cs="Calibri"/>
          <w:sz w:val="22"/>
          <w:szCs w:val="22"/>
        </w:rPr>
        <w:t xml:space="preserve">, </w:t>
      </w:r>
      <w:r w:rsidR="00697135">
        <w:rPr>
          <w:rFonts w:ascii="Calibri" w:hAnsi="Calibri" w:cs="Calibri"/>
          <w:sz w:val="22"/>
          <w:szCs w:val="22"/>
        </w:rPr>
        <w:t>(</w:t>
      </w:r>
      <w:r w:rsidR="0046275C">
        <w:rPr>
          <w:rFonts w:ascii="Calibri" w:hAnsi="Calibri" w:cs="Calibri"/>
          <w:sz w:val="22"/>
          <w:szCs w:val="22"/>
        </w:rPr>
        <w:t>noticing connections and repeated themes in the data</w:t>
      </w:r>
      <w:r w:rsidR="00697135">
        <w:rPr>
          <w:rFonts w:ascii="Calibri" w:hAnsi="Calibri" w:cs="Calibri"/>
          <w:sz w:val="22"/>
          <w:szCs w:val="22"/>
        </w:rPr>
        <w:t>)</w:t>
      </w:r>
      <w:r w:rsidRPr="00174041">
        <w:rPr>
          <w:rFonts w:ascii="Calibri" w:hAnsi="Calibri" w:cs="Calibri"/>
          <w:sz w:val="22"/>
          <w:szCs w:val="22"/>
        </w:rPr>
        <w:t xml:space="preserve">. </w:t>
      </w:r>
      <w:r w:rsidR="0046275C">
        <w:rPr>
          <w:rFonts w:ascii="Calibri" w:hAnsi="Calibri" w:cs="Calibri"/>
          <w:sz w:val="22"/>
          <w:szCs w:val="22"/>
        </w:rPr>
        <w:t>Hennink et al recommend a mix of deductive and inductive strategies for coding development to not only link to the existing conceptual framework, but also to allow the data to ‘“speak for itself”’ and to avoid ‘missing new and unique issues raised by participants.’</w:t>
      </w:r>
      <w:r w:rsidR="0046275C">
        <w:rPr>
          <w:rStyle w:val="FootnoteReference"/>
          <w:rFonts w:ascii="Calibri" w:hAnsi="Calibri" w:cs="Calibri"/>
          <w:sz w:val="22"/>
          <w:szCs w:val="22"/>
        </w:rPr>
        <w:footnoteReference w:id="27"/>
      </w:r>
      <w:r w:rsidRPr="00174041">
        <w:rPr>
          <w:rFonts w:ascii="Calibri" w:hAnsi="Calibri" w:cs="Calibri"/>
          <w:sz w:val="22"/>
          <w:szCs w:val="22"/>
        </w:rPr>
        <w:t xml:space="preserve"> </w:t>
      </w:r>
      <w:r w:rsidR="004C6B37">
        <w:rPr>
          <w:rFonts w:ascii="Calibri" w:hAnsi="Calibri" w:cs="Calibri"/>
          <w:sz w:val="22"/>
          <w:szCs w:val="22"/>
        </w:rPr>
        <w:t>These categories were used to develop Likert questions in the subsequent questionnaire.</w:t>
      </w:r>
    </w:p>
    <w:p w14:paraId="51AF8421" w14:textId="77777777" w:rsidR="001B66AD" w:rsidRDefault="001B66AD" w:rsidP="00174041">
      <w:pPr>
        <w:pStyle w:val="NoSpacing"/>
        <w:rPr>
          <w:rFonts w:ascii="Calibri" w:hAnsi="Calibri" w:cs="Calibri"/>
          <w:sz w:val="22"/>
          <w:szCs w:val="22"/>
        </w:rPr>
      </w:pPr>
    </w:p>
    <w:p w14:paraId="5CA3360C" w14:textId="077415CE" w:rsidR="00392E92" w:rsidRPr="00174041" w:rsidRDefault="004C6B37" w:rsidP="004C6B37">
      <w:pPr>
        <w:pStyle w:val="NoSpacing"/>
        <w:ind w:firstLine="720"/>
        <w:rPr>
          <w:rFonts w:ascii="Calibri" w:hAnsi="Calibri" w:cs="Calibri"/>
          <w:sz w:val="22"/>
          <w:szCs w:val="22"/>
        </w:rPr>
      </w:pPr>
      <w:r>
        <w:rPr>
          <w:rFonts w:ascii="Calibri" w:hAnsi="Calibri" w:cs="Calibri"/>
          <w:sz w:val="22"/>
          <w:szCs w:val="22"/>
        </w:rPr>
        <w:t>This</w:t>
      </w:r>
      <w:r w:rsidR="003C1647" w:rsidRPr="00174041">
        <w:rPr>
          <w:rFonts w:ascii="Calibri" w:hAnsi="Calibri" w:cs="Calibri"/>
          <w:sz w:val="22"/>
          <w:szCs w:val="22"/>
        </w:rPr>
        <w:t xml:space="preserve"> questionnaire was created</w:t>
      </w:r>
      <w:r w:rsidR="00677522" w:rsidRPr="00174041">
        <w:rPr>
          <w:rFonts w:ascii="Calibri" w:hAnsi="Calibri" w:cs="Calibri"/>
          <w:sz w:val="22"/>
          <w:szCs w:val="22"/>
        </w:rPr>
        <w:t xml:space="preserve"> (Appendix </w:t>
      </w:r>
      <w:r w:rsidR="0046275C">
        <w:rPr>
          <w:rFonts w:ascii="Calibri" w:hAnsi="Calibri" w:cs="Calibri"/>
          <w:sz w:val="22"/>
          <w:szCs w:val="22"/>
        </w:rPr>
        <w:t>A</w:t>
      </w:r>
      <w:r w:rsidR="00677522" w:rsidRPr="00174041">
        <w:rPr>
          <w:rFonts w:ascii="Calibri" w:hAnsi="Calibri" w:cs="Calibri"/>
          <w:sz w:val="22"/>
          <w:szCs w:val="22"/>
        </w:rPr>
        <w:t>)</w:t>
      </w:r>
      <w:r w:rsidR="003C1647" w:rsidRPr="00174041">
        <w:rPr>
          <w:rFonts w:ascii="Calibri" w:hAnsi="Calibri" w:cs="Calibri"/>
          <w:sz w:val="22"/>
          <w:szCs w:val="22"/>
        </w:rPr>
        <w:t xml:space="preserve"> and distributed more widely, using a mixture of open and closed</w:t>
      </w:r>
      <w:r>
        <w:rPr>
          <w:rFonts w:ascii="Calibri" w:hAnsi="Calibri" w:cs="Calibri"/>
          <w:sz w:val="22"/>
          <w:szCs w:val="22"/>
        </w:rPr>
        <w:t xml:space="preserve"> </w:t>
      </w:r>
      <w:r w:rsidR="003C1647" w:rsidRPr="00174041">
        <w:rPr>
          <w:rFonts w:ascii="Calibri" w:hAnsi="Calibri" w:cs="Calibri"/>
          <w:sz w:val="22"/>
          <w:szCs w:val="22"/>
        </w:rPr>
        <w:t xml:space="preserve">questions, to gather further stories, opinions and beliefs around ritual in activism. </w:t>
      </w:r>
      <w:r w:rsidR="0076118E">
        <w:rPr>
          <w:rFonts w:ascii="Calibri" w:hAnsi="Calibri" w:cs="Calibri"/>
          <w:sz w:val="22"/>
          <w:szCs w:val="22"/>
        </w:rPr>
        <w:t>Five-point</w:t>
      </w:r>
      <w:r w:rsidR="003C1647" w:rsidRPr="00174041">
        <w:rPr>
          <w:rFonts w:ascii="Calibri" w:hAnsi="Calibri" w:cs="Calibri"/>
          <w:sz w:val="22"/>
          <w:szCs w:val="22"/>
        </w:rPr>
        <w:t xml:space="preserve"> Likert scales</w:t>
      </w:r>
      <w:r>
        <w:rPr>
          <w:rFonts w:ascii="Calibri" w:hAnsi="Calibri" w:cs="Calibri"/>
          <w:sz w:val="22"/>
          <w:szCs w:val="22"/>
        </w:rPr>
        <w:t xml:space="preserve"> were </w:t>
      </w:r>
      <w:r w:rsidR="0076118E">
        <w:rPr>
          <w:rFonts w:ascii="Calibri" w:hAnsi="Calibri" w:cs="Calibri"/>
          <w:sz w:val="22"/>
          <w:szCs w:val="22"/>
        </w:rPr>
        <w:t xml:space="preserve">presented and </w:t>
      </w:r>
      <w:r w:rsidR="00697135">
        <w:rPr>
          <w:rFonts w:ascii="Calibri" w:hAnsi="Calibri" w:cs="Calibri"/>
          <w:sz w:val="22"/>
          <w:szCs w:val="22"/>
        </w:rPr>
        <w:t>responses were gathered for</w:t>
      </w:r>
      <w:r w:rsidR="0076118E">
        <w:rPr>
          <w:rFonts w:ascii="Calibri" w:hAnsi="Calibri" w:cs="Calibri"/>
          <w:sz w:val="22"/>
          <w:szCs w:val="22"/>
        </w:rPr>
        <w:t xml:space="preserve"> comparison between interview and questionnaire </w:t>
      </w:r>
      <w:r>
        <w:rPr>
          <w:rFonts w:ascii="Calibri" w:hAnsi="Calibri" w:cs="Calibri"/>
          <w:sz w:val="22"/>
          <w:szCs w:val="22"/>
        </w:rPr>
        <w:t>groups</w:t>
      </w:r>
      <w:r w:rsidR="0076118E">
        <w:rPr>
          <w:rFonts w:ascii="Calibri" w:hAnsi="Calibri" w:cs="Calibri"/>
          <w:sz w:val="22"/>
          <w:szCs w:val="22"/>
        </w:rPr>
        <w:t xml:space="preserve"> and measure </w:t>
      </w:r>
      <w:r w:rsidR="003C1647" w:rsidRPr="00174041">
        <w:rPr>
          <w:rFonts w:ascii="Calibri" w:hAnsi="Calibri" w:cs="Calibri"/>
          <w:sz w:val="22"/>
          <w:szCs w:val="22"/>
        </w:rPr>
        <w:t>the prevalence of these perspectives</w:t>
      </w:r>
      <w:r w:rsidR="0076118E">
        <w:rPr>
          <w:rFonts w:ascii="Calibri" w:hAnsi="Calibri" w:cs="Calibri"/>
          <w:sz w:val="22"/>
          <w:szCs w:val="22"/>
        </w:rPr>
        <w:t xml:space="preserve"> among a wider group</w:t>
      </w:r>
      <w:r w:rsidR="003C1647" w:rsidRPr="00174041">
        <w:rPr>
          <w:rFonts w:ascii="Calibri" w:hAnsi="Calibri" w:cs="Calibri"/>
          <w:sz w:val="22"/>
          <w:szCs w:val="22"/>
        </w:rPr>
        <w:t xml:space="preserve">. </w:t>
      </w:r>
      <w:r w:rsidR="005E66A9">
        <w:rPr>
          <w:rFonts w:ascii="Calibri" w:hAnsi="Calibri" w:cs="Calibri"/>
          <w:sz w:val="22"/>
          <w:szCs w:val="22"/>
        </w:rPr>
        <w:t>Bell and Waters explain that Likert scales can be useful devices to ‘discover strength of feeling or attitude towards a given statement</w:t>
      </w:r>
      <w:r w:rsidR="00DE0C2E">
        <w:rPr>
          <w:rFonts w:ascii="Calibri" w:hAnsi="Calibri" w:cs="Calibri"/>
          <w:sz w:val="22"/>
          <w:szCs w:val="22"/>
        </w:rPr>
        <w:t>.</w:t>
      </w:r>
      <w:r w:rsidR="005E66A9">
        <w:rPr>
          <w:rFonts w:ascii="Calibri" w:hAnsi="Calibri" w:cs="Calibri"/>
          <w:sz w:val="22"/>
          <w:szCs w:val="22"/>
        </w:rPr>
        <w:t>’</w:t>
      </w:r>
      <w:r w:rsidR="005E66A9">
        <w:rPr>
          <w:rStyle w:val="FootnoteReference"/>
          <w:rFonts w:ascii="Calibri" w:hAnsi="Calibri" w:cs="Calibri"/>
          <w:sz w:val="22"/>
          <w:szCs w:val="22"/>
        </w:rPr>
        <w:footnoteReference w:id="28"/>
      </w:r>
      <w:r w:rsidR="003C1647" w:rsidRPr="00174041">
        <w:rPr>
          <w:rFonts w:ascii="Calibri" w:hAnsi="Calibri" w:cs="Calibri"/>
          <w:sz w:val="22"/>
          <w:szCs w:val="22"/>
        </w:rPr>
        <w:t xml:space="preserve"> </w:t>
      </w:r>
      <w:r w:rsidR="00446F84">
        <w:rPr>
          <w:rFonts w:ascii="Calibri" w:hAnsi="Calibri" w:cs="Calibri"/>
          <w:sz w:val="22"/>
          <w:szCs w:val="22"/>
        </w:rPr>
        <w:t>Open-ended questions are found to ‘</w:t>
      </w:r>
      <w:r w:rsidR="00446F84" w:rsidRPr="00F35273">
        <w:rPr>
          <w:rFonts w:ascii="Calibri" w:hAnsi="Calibri" w:cs="Calibri"/>
          <w:sz w:val="22"/>
          <w:szCs w:val="22"/>
        </w:rPr>
        <w:t xml:space="preserve">add richness to </w:t>
      </w:r>
      <w:r w:rsidR="00446F84" w:rsidRPr="00F35273">
        <w:rPr>
          <w:rFonts w:ascii="Calibri" w:hAnsi="Calibri" w:cs="Calibri"/>
          <w:sz w:val="22"/>
          <w:szCs w:val="22"/>
        </w:rPr>
        <w:lastRenderedPageBreak/>
        <w:t>survey results that is difficult, if not impossible, to achieve with closed questions</w:t>
      </w:r>
      <w:r w:rsidR="00446F84">
        <w:rPr>
          <w:rFonts w:ascii="Calibri" w:hAnsi="Calibri" w:cs="Calibri"/>
          <w:sz w:val="22"/>
          <w:szCs w:val="22"/>
        </w:rPr>
        <w:t>.’</w:t>
      </w:r>
      <w:r w:rsidR="00446F84">
        <w:rPr>
          <w:rStyle w:val="FootnoteReference"/>
          <w:rFonts w:ascii="Calibri" w:hAnsi="Calibri" w:cs="Calibri"/>
          <w:sz w:val="22"/>
          <w:szCs w:val="22"/>
        </w:rPr>
        <w:footnoteReference w:id="29"/>
      </w:r>
      <w:r w:rsidR="00446F84">
        <w:rPr>
          <w:rFonts w:ascii="Calibri" w:hAnsi="Calibri" w:cs="Calibri"/>
          <w:sz w:val="22"/>
          <w:szCs w:val="22"/>
        </w:rPr>
        <w:t xml:space="preserve"> </w:t>
      </w:r>
      <w:r>
        <w:rPr>
          <w:rFonts w:ascii="Calibri" w:hAnsi="Calibri" w:cs="Calibri"/>
          <w:sz w:val="22"/>
          <w:szCs w:val="22"/>
        </w:rPr>
        <w:t>R</w:t>
      </w:r>
      <w:r w:rsidRPr="00174041">
        <w:rPr>
          <w:rFonts w:ascii="Calibri" w:hAnsi="Calibri" w:cs="Calibri"/>
          <w:sz w:val="22"/>
          <w:szCs w:val="22"/>
        </w:rPr>
        <w:t>esponses</w:t>
      </w:r>
      <w:r>
        <w:rPr>
          <w:rFonts w:ascii="Calibri" w:hAnsi="Calibri" w:cs="Calibri"/>
          <w:sz w:val="22"/>
          <w:szCs w:val="22"/>
        </w:rPr>
        <w:t xml:space="preserve"> to open-ended questions</w:t>
      </w:r>
      <w:r w:rsidRPr="00174041">
        <w:rPr>
          <w:rFonts w:ascii="Calibri" w:hAnsi="Calibri" w:cs="Calibri"/>
          <w:sz w:val="22"/>
          <w:szCs w:val="22"/>
        </w:rPr>
        <w:t xml:space="preserve"> were then analysed and coded as before.</w:t>
      </w:r>
    </w:p>
    <w:p w14:paraId="4BE63D19" w14:textId="77777777" w:rsidR="001B66AD" w:rsidRDefault="001B66AD" w:rsidP="00174041">
      <w:pPr>
        <w:pStyle w:val="NoSpacing"/>
        <w:rPr>
          <w:rFonts w:ascii="Calibri" w:hAnsi="Calibri" w:cs="Calibri"/>
          <w:sz w:val="22"/>
          <w:szCs w:val="22"/>
        </w:rPr>
      </w:pPr>
    </w:p>
    <w:p w14:paraId="09FEA4C0" w14:textId="556CD9A4" w:rsidR="00205436" w:rsidRPr="00FD7EE4" w:rsidRDefault="00205436" w:rsidP="001B66AD">
      <w:pPr>
        <w:pStyle w:val="Subtitle"/>
        <w:rPr>
          <w:rStyle w:val="SubtleEmphasis"/>
        </w:rPr>
      </w:pPr>
      <w:r w:rsidRPr="00FD7EE4">
        <w:rPr>
          <w:rStyle w:val="SubtleEmphasis"/>
        </w:rPr>
        <w:t>Participants</w:t>
      </w:r>
    </w:p>
    <w:p w14:paraId="25BC31A2" w14:textId="51BC4659" w:rsidR="00205436" w:rsidRDefault="003C1647" w:rsidP="00C92A3D">
      <w:pPr>
        <w:pStyle w:val="NoSpacing"/>
        <w:ind w:firstLine="720"/>
        <w:rPr>
          <w:rFonts w:ascii="Calibri" w:hAnsi="Calibri" w:cs="Calibri"/>
          <w:sz w:val="22"/>
          <w:szCs w:val="22"/>
        </w:rPr>
      </w:pPr>
      <w:r w:rsidRPr="00174041">
        <w:rPr>
          <w:rFonts w:ascii="Calibri" w:hAnsi="Calibri" w:cs="Calibri"/>
          <w:sz w:val="22"/>
          <w:szCs w:val="22"/>
        </w:rPr>
        <w:t>Ten</w:t>
      </w:r>
      <w:r w:rsidR="00205436" w:rsidRPr="00174041">
        <w:rPr>
          <w:rFonts w:ascii="Calibri" w:hAnsi="Calibri" w:cs="Calibri"/>
          <w:sz w:val="22"/>
          <w:szCs w:val="22"/>
        </w:rPr>
        <w:t xml:space="preserve"> Interview participants were selected from </w:t>
      </w:r>
      <w:r w:rsidRPr="00174041">
        <w:rPr>
          <w:rFonts w:ascii="Calibri" w:hAnsi="Calibri" w:cs="Calibri"/>
          <w:sz w:val="22"/>
          <w:szCs w:val="22"/>
        </w:rPr>
        <w:t xml:space="preserve">activist </w:t>
      </w:r>
      <w:r w:rsidR="00205436" w:rsidRPr="00174041">
        <w:rPr>
          <w:rFonts w:ascii="Calibri" w:hAnsi="Calibri" w:cs="Calibri"/>
          <w:sz w:val="22"/>
          <w:szCs w:val="22"/>
        </w:rPr>
        <w:t xml:space="preserve">networks </w:t>
      </w:r>
      <w:r w:rsidRPr="00174041">
        <w:rPr>
          <w:rFonts w:ascii="Calibri" w:hAnsi="Calibri" w:cs="Calibri"/>
          <w:sz w:val="22"/>
          <w:szCs w:val="22"/>
        </w:rPr>
        <w:t xml:space="preserve">including </w:t>
      </w:r>
      <w:r w:rsidR="00205436" w:rsidRPr="00174041">
        <w:rPr>
          <w:rFonts w:ascii="Calibri" w:hAnsi="Calibri" w:cs="Calibri"/>
          <w:sz w:val="22"/>
          <w:szCs w:val="22"/>
        </w:rPr>
        <w:t>S</w:t>
      </w:r>
      <w:r w:rsidRPr="00174041">
        <w:rPr>
          <w:rFonts w:ascii="Calibri" w:hAnsi="Calibri" w:cs="Calibri"/>
          <w:sz w:val="22"/>
          <w:szCs w:val="22"/>
        </w:rPr>
        <w:t xml:space="preserve">acred </w:t>
      </w:r>
      <w:r w:rsidR="00205436" w:rsidRPr="00174041">
        <w:rPr>
          <w:rFonts w:ascii="Calibri" w:hAnsi="Calibri" w:cs="Calibri"/>
          <w:sz w:val="22"/>
          <w:szCs w:val="22"/>
        </w:rPr>
        <w:t>E</w:t>
      </w:r>
      <w:r w:rsidRPr="00174041">
        <w:rPr>
          <w:rFonts w:ascii="Calibri" w:hAnsi="Calibri" w:cs="Calibri"/>
          <w:sz w:val="22"/>
          <w:szCs w:val="22"/>
        </w:rPr>
        <w:t xml:space="preserve">arth </w:t>
      </w:r>
      <w:r w:rsidR="00205436" w:rsidRPr="00174041">
        <w:rPr>
          <w:rFonts w:ascii="Calibri" w:hAnsi="Calibri" w:cs="Calibri"/>
          <w:sz w:val="22"/>
          <w:szCs w:val="22"/>
        </w:rPr>
        <w:t>A</w:t>
      </w:r>
      <w:r w:rsidRPr="00174041">
        <w:rPr>
          <w:rFonts w:ascii="Calibri" w:hAnsi="Calibri" w:cs="Calibri"/>
          <w:sz w:val="22"/>
          <w:szCs w:val="22"/>
        </w:rPr>
        <w:t>ctivism</w:t>
      </w:r>
      <w:r w:rsidR="00205436" w:rsidRPr="00174041">
        <w:rPr>
          <w:rFonts w:ascii="Calibri" w:hAnsi="Calibri" w:cs="Calibri"/>
          <w:sz w:val="22"/>
          <w:szCs w:val="22"/>
        </w:rPr>
        <w:t xml:space="preserve">, </w:t>
      </w:r>
      <w:r w:rsidRPr="00174041">
        <w:rPr>
          <w:rFonts w:ascii="Calibri" w:hAnsi="Calibri" w:cs="Calibri"/>
          <w:sz w:val="22"/>
          <w:szCs w:val="22"/>
        </w:rPr>
        <w:t xml:space="preserve">Extinction Rebellion and </w:t>
      </w:r>
      <w:r w:rsidR="00205436" w:rsidRPr="00174041">
        <w:rPr>
          <w:rFonts w:ascii="Calibri" w:hAnsi="Calibri" w:cs="Calibri"/>
          <w:sz w:val="22"/>
          <w:szCs w:val="22"/>
        </w:rPr>
        <w:t>Warriors Call</w:t>
      </w:r>
      <w:r w:rsidRPr="00174041">
        <w:rPr>
          <w:rFonts w:ascii="Calibri" w:hAnsi="Calibri" w:cs="Calibri"/>
          <w:sz w:val="22"/>
          <w:szCs w:val="22"/>
        </w:rPr>
        <w:t>, based on their involvement in organising rituals and ceremonies within protest action</w:t>
      </w:r>
      <w:r w:rsidR="00205436" w:rsidRPr="00174041">
        <w:rPr>
          <w:rFonts w:ascii="Calibri" w:hAnsi="Calibri" w:cs="Calibri"/>
          <w:sz w:val="22"/>
          <w:szCs w:val="22"/>
        </w:rPr>
        <w:t>.</w:t>
      </w:r>
      <w:r w:rsidR="001B66AD">
        <w:rPr>
          <w:rFonts w:ascii="Calibri" w:hAnsi="Calibri" w:cs="Calibri"/>
          <w:sz w:val="22"/>
          <w:szCs w:val="22"/>
        </w:rPr>
        <w:t xml:space="preserve"> </w:t>
      </w:r>
      <w:r w:rsidR="00205436" w:rsidRPr="00174041">
        <w:rPr>
          <w:rFonts w:ascii="Calibri" w:hAnsi="Calibri" w:cs="Calibri"/>
          <w:sz w:val="22"/>
          <w:szCs w:val="22"/>
        </w:rPr>
        <w:t xml:space="preserve">All </w:t>
      </w:r>
      <w:r w:rsidRPr="00174041">
        <w:rPr>
          <w:rFonts w:ascii="Calibri" w:hAnsi="Calibri" w:cs="Calibri"/>
          <w:sz w:val="22"/>
          <w:szCs w:val="22"/>
        </w:rPr>
        <w:t xml:space="preserve">interviewees were </w:t>
      </w:r>
      <w:r w:rsidR="00205436" w:rsidRPr="00174041">
        <w:rPr>
          <w:rFonts w:ascii="Calibri" w:hAnsi="Calibri" w:cs="Calibri"/>
          <w:sz w:val="22"/>
          <w:szCs w:val="22"/>
        </w:rPr>
        <w:t>from</w:t>
      </w:r>
      <w:r w:rsidRPr="00174041">
        <w:rPr>
          <w:rFonts w:ascii="Calibri" w:hAnsi="Calibri" w:cs="Calibri"/>
          <w:sz w:val="22"/>
          <w:szCs w:val="22"/>
        </w:rPr>
        <w:t xml:space="preserve"> the</w:t>
      </w:r>
      <w:r w:rsidR="00205436" w:rsidRPr="00174041">
        <w:rPr>
          <w:rFonts w:ascii="Calibri" w:hAnsi="Calibri" w:cs="Calibri"/>
          <w:sz w:val="22"/>
          <w:szCs w:val="22"/>
        </w:rPr>
        <w:t xml:space="preserve"> UK, </w:t>
      </w:r>
      <w:r w:rsidR="001B66AD">
        <w:rPr>
          <w:rFonts w:ascii="Calibri" w:hAnsi="Calibri" w:cs="Calibri"/>
          <w:sz w:val="22"/>
          <w:szCs w:val="22"/>
        </w:rPr>
        <w:t>with 50% being aged 55</w:t>
      </w:r>
      <w:r w:rsidR="0072449E">
        <w:rPr>
          <w:rFonts w:ascii="Calibri" w:hAnsi="Calibri" w:cs="Calibri"/>
          <w:sz w:val="22"/>
          <w:szCs w:val="22"/>
        </w:rPr>
        <w:t>-</w:t>
      </w:r>
      <w:r w:rsidR="001B66AD">
        <w:rPr>
          <w:rFonts w:ascii="Calibri" w:hAnsi="Calibri" w:cs="Calibri"/>
          <w:sz w:val="22"/>
          <w:szCs w:val="22"/>
        </w:rPr>
        <w:t xml:space="preserve">64 years old, 20% </w:t>
      </w:r>
      <w:r w:rsidR="0072449E">
        <w:rPr>
          <w:rFonts w:ascii="Calibri" w:hAnsi="Calibri" w:cs="Calibri"/>
          <w:sz w:val="22"/>
          <w:szCs w:val="22"/>
        </w:rPr>
        <w:t xml:space="preserve">aged </w:t>
      </w:r>
      <w:r w:rsidR="001B66AD">
        <w:rPr>
          <w:rFonts w:ascii="Calibri" w:hAnsi="Calibri" w:cs="Calibri"/>
          <w:sz w:val="22"/>
          <w:szCs w:val="22"/>
        </w:rPr>
        <w:t xml:space="preserve">45-54 years, 20% over 65 years old, and 10% </w:t>
      </w:r>
      <w:r w:rsidR="0072449E">
        <w:rPr>
          <w:rFonts w:ascii="Calibri" w:hAnsi="Calibri" w:cs="Calibri"/>
          <w:sz w:val="22"/>
          <w:szCs w:val="22"/>
        </w:rPr>
        <w:t xml:space="preserve">aged </w:t>
      </w:r>
      <w:r w:rsidR="001B66AD">
        <w:rPr>
          <w:rFonts w:ascii="Calibri" w:hAnsi="Calibri" w:cs="Calibri"/>
          <w:sz w:val="22"/>
          <w:szCs w:val="22"/>
        </w:rPr>
        <w:t>35</w:t>
      </w:r>
      <w:r w:rsidR="0072449E">
        <w:rPr>
          <w:rFonts w:ascii="Calibri" w:hAnsi="Calibri" w:cs="Calibri"/>
          <w:sz w:val="22"/>
          <w:szCs w:val="22"/>
        </w:rPr>
        <w:t>-</w:t>
      </w:r>
      <w:r w:rsidR="001B66AD">
        <w:rPr>
          <w:rFonts w:ascii="Calibri" w:hAnsi="Calibri" w:cs="Calibri"/>
          <w:sz w:val="22"/>
          <w:szCs w:val="22"/>
        </w:rPr>
        <w:t>44</w:t>
      </w:r>
      <w:r w:rsidR="007E40F7">
        <w:rPr>
          <w:rFonts w:ascii="Calibri" w:hAnsi="Calibri" w:cs="Calibri"/>
          <w:sz w:val="22"/>
          <w:szCs w:val="22"/>
        </w:rPr>
        <w:t xml:space="preserve">, </w:t>
      </w:r>
      <w:r w:rsidR="00446F84">
        <w:rPr>
          <w:rFonts w:ascii="Calibri" w:hAnsi="Calibri" w:cs="Calibri"/>
          <w:sz w:val="22"/>
          <w:szCs w:val="22"/>
        </w:rPr>
        <w:t xml:space="preserve">and </w:t>
      </w:r>
      <w:r w:rsidR="007E40F7">
        <w:rPr>
          <w:rFonts w:ascii="Calibri" w:hAnsi="Calibri" w:cs="Calibri"/>
          <w:sz w:val="22"/>
          <w:szCs w:val="22"/>
        </w:rPr>
        <w:t>with 67% being female and 33% male</w:t>
      </w:r>
      <w:r w:rsidR="001B66AD">
        <w:rPr>
          <w:rFonts w:ascii="Calibri" w:hAnsi="Calibri" w:cs="Calibri"/>
          <w:sz w:val="22"/>
          <w:szCs w:val="22"/>
        </w:rPr>
        <w:t xml:space="preserve">. </w:t>
      </w:r>
      <w:r w:rsidR="00677522" w:rsidRPr="00174041">
        <w:rPr>
          <w:rFonts w:ascii="Calibri" w:hAnsi="Calibri" w:cs="Calibri"/>
          <w:sz w:val="22"/>
          <w:szCs w:val="22"/>
        </w:rPr>
        <w:t>Their r</w:t>
      </w:r>
      <w:r w:rsidR="00205436" w:rsidRPr="00174041">
        <w:rPr>
          <w:rFonts w:ascii="Calibri" w:hAnsi="Calibri" w:cs="Calibri"/>
          <w:sz w:val="22"/>
          <w:szCs w:val="22"/>
        </w:rPr>
        <w:t xml:space="preserve">eligious or spiritual affiliations </w:t>
      </w:r>
      <w:r w:rsidR="00677522" w:rsidRPr="00174041">
        <w:rPr>
          <w:rFonts w:ascii="Calibri" w:hAnsi="Calibri" w:cs="Calibri"/>
          <w:sz w:val="22"/>
          <w:szCs w:val="22"/>
        </w:rPr>
        <w:t xml:space="preserve">included Druidry, Earth-based Spirituality, Shamanism, Buddism, or none. </w:t>
      </w:r>
    </w:p>
    <w:p w14:paraId="3410ECA8" w14:textId="77777777" w:rsidR="001B66AD" w:rsidRPr="00174041" w:rsidRDefault="001B66AD" w:rsidP="00174041">
      <w:pPr>
        <w:pStyle w:val="NoSpacing"/>
        <w:rPr>
          <w:rFonts w:ascii="Calibri" w:hAnsi="Calibri" w:cs="Calibri"/>
          <w:sz w:val="22"/>
          <w:szCs w:val="22"/>
        </w:rPr>
      </w:pPr>
    </w:p>
    <w:p w14:paraId="6C871AAE" w14:textId="60D702D5" w:rsidR="00205436" w:rsidRDefault="004D13B8" w:rsidP="00C92A3D">
      <w:pPr>
        <w:pStyle w:val="NoSpacing"/>
        <w:ind w:firstLine="720"/>
      </w:pPr>
      <w:r>
        <w:rPr>
          <w:rFonts w:ascii="Calibri" w:hAnsi="Calibri" w:cs="Calibri"/>
          <w:sz w:val="22"/>
          <w:szCs w:val="22"/>
        </w:rPr>
        <w:t>The subsequent</w:t>
      </w:r>
      <w:r w:rsidR="00677522" w:rsidRPr="00174041">
        <w:rPr>
          <w:rFonts w:ascii="Calibri" w:hAnsi="Calibri" w:cs="Calibri"/>
          <w:sz w:val="22"/>
          <w:szCs w:val="22"/>
        </w:rPr>
        <w:t xml:space="preserve"> questionnaire was distributed via </w:t>
      </w:r>
      <w:r w:rsidR="00205436" w:rsidRPr="00174041">
        <w:rPr>
          <w:rFonts w:ascii="Calibri" w:hAnsi="Calibri" w:cs="Calibri"/>
          <w:sz w:val="22"/>
          <w:szCs w:val="22"/>
        </w:rPr>
        <w:t>S</w:t>
      </w:r>
      <w:r w:rsidR="00677522" w:rsidRPr="00174041">
        <w:rPr>
          <w:rFonts w:ascii="Calibri" w:hAnsi="Calibri" w:cs="Calibri"/>
          <w:sz w:val="22"/>
          <w:szCs w:val="22"/>
        </w:rPr>
        <w:t xml:space="preserve">acred </w:t>
      </w:r>
      <w:r w:rsidR="00205436" w:rsidRPr="00174041">
        <w:rPr>
          <w:rFonts w:ascii="Calibri" w:hAnsi="Calibri" w:cs="Calibri"/>
          <w:sz w:val="22"/>
          <w:szCs w:val="22"/>
        </w:rPr>
        <w:t>E</w:t>
      </w:r>
      <w:r w:rsidR="00677522" w:rsidRPr="00174041">
        <w:rPr>
          <w:rFonts w:ascii="Calibri" w:hAnsi="Calibri" w:cs="Calibri"/>
          <w:sz w:val="22"/>
          <w:szCs w:val="22"/>
        </w:rPr>
        <w:t xml:space="preserve">arth </w:t>
      </w:r>
      <w:r w:rsidR="00205436" w:rsidRPr="00174041">
        <w:rPr>
          <w:rFonts w:ascii="Calibri" w:hAnsi="Calibri" w:cs="Calibri"/>
          <w:sz w:val="22"/>
          <w:szCs w:val="22"/>
        </w:rPr>
        <w:t>A</w:t>
      </w:r>
      <w:r w:rsidR="00677522" w:rsidRPr="00174041">
        <w:rPr>
          <w:rFonts w:ascii="Calibri" w:hAnsi="Calibri" w:cs="Calibri"/>
          <w:sz w:val="22"/>
          <w:szCs w:val="22"/>
        </w:rPr>
        <w:t>ctivism and Extinction Rebellion</w:t>
      </w:r>
      <w:r w:rsidR="00205436" w:rsidRPr="00174041">
        <w:rPr>
          <w:rFonts w:ascii="Calibri" w:hAnsi="Calibri" w:cs="Calibri"/>
          <w:sz w:val="22"/>
          <w:szCs w:val="22"/>
        </w:rPr>
        <w:t xml:space="preserve"> </w:t>
      </w:r>
      <w:r w:rsidR="00677522" w:rsidRPr="00174041">
        <w:rPr>
          <w:rFonts w:ascii="Calibri" w:hAnsi="Calibri" w:cs="Calibri"/>
          <w:sz w:val="22"/>
          <w:szCs w:val="22"/>
        </w:rPr>
        <w:t xml:space="preserve">networks </w:t>
      </w:r>
      <w:r w:rsidR="00205436" w:rsidRPr="00174041">
        <w:rPr>
          <w:rFonts w:ascii="Calibri" w:hAnsi="Calibri" w:cs="Calibri"/>
          <w:sz w:val="22"/>
          <w:szCs w:val="22"/>
        </w:rPr>
        <w:t>and mailing lists</w:t>
      </w:r>
      <w:r w:rsidR="00677522" w:rsidRPr="00174041">
        <w:rPr>
          <w:rFonts w:ascii="Calibri" w:hAnsi="Calibri" w:cs="Calibri"/>
          <w:sz w:val="22"/>
          <w:szCs w:val="22"/>
        </w:rPr>
        <w:t>, with twent</w:t>
      </w:r>
      <w:r w:rsidR="001B66AD">
        <w:rPr>
          <w:rFonts w:ascii="Calibri" w:hAnsi="Calibri" w:cs="Calibri"/>
          <w:sz w:val="22"/>
          <w:szCs w:val="22"/>
        </w:rPr>
        <w:t>y</w:t>
      </w:r>
      <w:r w:rsidR="00677522" w:rsidRPr="00174041">
        <w:rPr>
          <w:rFonts w:ascii="Calibri" w:hAnsi="Calibri" w:cs="Calibri"/>
          <w:sz w:val="22"/>
          <w:szCs w:val="22"/>
        </w:rPr>
        <w:t>-</w:t>
      </w:r>
      <w:r w:rsidR="001B66AD">
        <w:rPr>
          <w:rFonts w:ascii="Calibri" w:hAnsi="Calibri" w:cs="Calibri"/>
          <w:sz w:val="22"/>
          <w:szCs w:val="22"/>
        </w:rPr>
        <w:t>four</w:t>
      </w:r>
      <w:r w:rsidR="00677522" w:rsidRPr="00174041">
        <w:rPr>
          <w:rFonts w:ascii="Calibri" w:hAnsi="Calibri" w:cs="Calibri"/>
          <w:sz w:val="22"/>
          <w:szCs w:val="22"/>
        </w:rPr>
        <w:t xml:space="preserve"> respondents. Three responses were excluded from analysis due to being from outside the UK or because their response was not relevant to the questions</w:t>
      </w:r>
      <w:r w:rsidR="00677522">
        <w:t xml:space="preserve">. </w:t>
      </w:r>
      <w:r w:rsidR="00205436" w:rsidRPr="001B66AD">
        <w:rPr>
          <w:rFonts w:ascii="Calibri" w:hAnsi="Calibri" w:cs="Calibri"/>
          <w:sz w:val="22"/>
          <w:szCs w:val="22"/>
        </w:rPr>
        <w:t xml:space="preserve">All </w:t>
      </w:r>
      <w:r w:rsidR="001B66AD">
        <w:rPr>
          <w:rFonts w:ascii="Calibri" w:hAnsi="Calibri" w:cs="Calibri"/>
          <w:sz w:val="22"/>
          <w:szCs w:val="22"/>
        </w:rPr>
        <w:t xml:space="preserve">included in the analysis were </w:t>
      </w:r>
      <w:r w:rsidR="00205436" w:rsidRPr="001B66AD">
        <w:rPr>
          <w:rFonts w:ascii="Calibri" w:hAnsi="Calibri" w:cs="Calibri"/>
          <w:sz w:val="22"/>
          <w:szCs w:val="22"/>
        </w:rPr>
        <w:t xml:space="preserve">from </w:t>
      </w:r>
      <w:r w:rsidR="001B66AD">
        <w:rPr>
          <w:rFonts w:ascii="Calibri" w:hAnsi="Calibri" w:cs="Calibri"/>
          <w:sz w:val="22"/>
          <w:szCs w:val="22"/>
        </w:rPr>
        <w:t xml:space="preserve">the </w:t>
      </w:r>
      <w:r w:rsidR="00205436" w:rsidRPr="001B66AD">
        <w:rPr>
          <w:rFonts w:ascii="Calibri" w:hAnsi="Calibri" w:cs="Calibri"/>
          <w:sz w:val="22"/>
          <w:szCs w:val="22"/>
        </w:rPr>
        <w:t xml:space="preserve">UK, </w:t>
      </w:r>
      <w:r w:rsidR="001B66AD">
        <w:rPr>
          <w:rFonts w:ascii="Calibri" w:hAnsi="Calibri" w:cs="Calibri"/>
          <w:sz w:val="22"/>
          <w:szCs w:val="22"/>
        </w:rPr>
        <w:t>with 52% of respondents aged 55</w:t>
      </w:r>
      <w:r w:rsidR="0072449E">
        <w:rPr>
          <w:rFonts w:ascii="Calibri" w:hAnsi="Calibri" w:cs="Calibri"/>
          <w:sz w:val="22"/>
          <w:szCs w:val="22"/>
        </w:rPr>
        <w:t>-</w:t>
      </w:r>
      <w:r w:rsidR="001B66AD">
        <w:rPr>
          <w:rFonts w:ascii="Calibri" w:hAnsi="Calibri" w:cs="Calibri"/>
          <w:sz w:val="22"/>
          <w:szCs w:val="22"/>
        </w:rPr>
        <w:t xml:space="preserve">64 years old, 30% over 65 years old and 17% </w:t>
      </w:r>
      <w:r w:rsidR="0072449E">
        <w:rPr>
          <w:rFonts w:ascii="Calibri" w:hAnsi="Calibri" w:cs="Calibri"/>
          <w:sz w:val="22"/>
          <w:szCs w:val="22"/>
        </w:rPr>
        <w:t xml:space="preserve">aged </w:t>
      </w:r>
      <w:r w:rsidR="001B66AD">
        <w:rPr>
          <w:rFonts w:ascii="Calibri" w:hAnsi="Calibri" w:cs="Calibri"/>
          <w:sz w:val="22"/>
          <w:szCs w:val="22"/>
        </w:rPr>
        <w:t>45</w:t>
      </w:r>
      <w:r w:rsidR="0072449E">
        <w:rPr>
          <w:rFonts w:ascii="Calibri" w:hAnsi="Calibri" w:cs="Calibri"/>
          <w:sz w:val="22"/>
          <w:szCs w:val="22"/>
        </w:rPr>
        <w:t>-</w:t>
      </w:r>
      <w:r w:rsidR="001B66AD">
        <w:rPr>
          <w:rFonts w:ascii="Calibri" w:hAnsi="Calibri" w:cs="Calibri"/>
          <w:sz w:val="22"/>
          <w:szCs w:val="22"/>
        </w:rPr>
        <w:t>54 years old</w:t>
      </w:r>
      <w:r w:rsidR="007E40F7">
        <w:rPr>
          <w:rFonts w:ascii="Calibri" w:hAnsi="Calibri" w:cs="Calibri"/>
          <w:sz w:val="22"/>
          <w:szCs w:val="22"/>
        </w:rPr>
        <w:t xml:space="preserve">, </w:t>
      </w:r>
      <w:r w:rsidR="00446F84">
        <w:rPr>
          <w:rFonts w:ascii="Calibri" w:hAnsi="Calibri" w:cs="Calibri"/>
          <w:sz w:val="22"/>
          <w:szCs w:val="22"/>
        </w:rPr>
        <w:t xml:space="preserve">and </w:t>
      </w:r>
      <w:r w:rsidR="007E40F7">
        <w:rPr>
          <w:rFonts w:ascii="Calibri" w:hAnsi="Calibri" w:cs="Calibri"/>
          <w:sz w:val="22"/>
          <w:szCs w:val="22"/>
        </w:rPr>
        <w:t>with 68% being female and 32% male</w:t>
      </w:r>
      <w:r w:rsidR="00205436" w:rsidRPr="001B66AD">
        <w:rPr>
          <w:rFonts w:ascii="Calibri" w:hAnsi="Calibri" w:cs="Calibri"/>
          <w:sz w:val="22"/>
          <w:szCs w:val="22"/>
        </w:rPr>
        <w:t>.</w:t>
      </w:r>
      <w:r w:rsidR="001B66AD">
        <w:rPr>
          <w:rFonts w:ascii="Calibri" w:hAnsi="Calibri" w:cs="Calibri"/>
          <w:sz w:val="22"/>
          <w:szCs w:val="22"/>
        </w:rPr>
        <w:t xml:space="preserve"> Many reported their r</w:t>
      </w:r>
      <w:r w:rsidR="00205436" w:rsidRPr="001B66AD">
        <w:rPr>
          <w:rFonts w:ascii="Calibri" w:hAnsi="Calibri" w:cs="Calibri"/>
          <w:sz w:val="22"/>
          <w:szCs w:val="22"/>
        </w:rPr>
        <w:t xml:space="preserve">eligious or spiritual affiliations </w:t>
      </w:r>
      <w:r w:rsidR="001B66AD">
        <w:rPr>
          <w:rFonts w:ascii="Calibri" w:hAnsi="Calibri" w:cs="Calibri"/>
          <w:sz w:val="22"/>
          <w:szCs w:val="22"/>
        </w:rPr>
        <w:t>as being Earth-based Spirituality, Pagan</w:t>
      </w:r>
      <w:r w:rsidR="0072449E">
        <w:rPr>
          <w:rFonts w:ascii="Calibri" w:hAnsi="Calibri" w:cs="Calibri"/>
          <w:sz w:val="22"/>
          <w:szCs w:val="22"/>
        </w:rPr>
        <w:t>ism</w:t>
      </w:r>
      <w:r w:rsidR="001B66AD">
        <w:rPr>
          <w:rFonts w:ascii="Calibri" w:hAnsi="Calibri" w:cs="Calibri"/>
          <w:sz w:val="22"/>
          <w:szCs w:val="22"/>
        </w:rPr>
        <w:t>, Druid</w:t>
      </w:r>
      <w:r w:rsidR="0072449E">
        <w:rPr>
          <w:rFonts w:ascii="Calibri" w:hAnsi="Calibri" w:cs="Calibri"/>
          <w:sz w:val="22"/>
          <w:szCs w:val="22"/>
        </w:rPr>
        <w:t>ry</w:t>
      </w:r>
      <w:r w:rsidR="001B66AD">
        <w:rPr>
          <w:rFonts w:ascii="Calibri" w:hAnsi="Calibri" w:cs="Calibri"/>
          <w:sz w:val="22"/>
          <w:szCs w:val="22"/>
        </w:rPr>
        <w:t>, Animis</w:t>
      </w:r>
      <w:r w:rsidR="0072449E">
        <w:rPr>
          <w:rFonts w:ascii="Calibri" w:hAnsi="Calibri" w:cs="Calibri"/>
          <w:sz w:val="22"/>
          <w:szCs w:val="22"/>
        </w:rPr>
        <w:t>m</w:t>
      </w:r>
      <w:r w:rsidR="001B66AD">
        <w:rPr>
          <w:rFonts w:ascii="Calibri" w:hAnsi="Calibri" w:cs="Calibri"/>
          <w:sz w:val="22"/>
          <w:szCs w:val="22"/>
        </w:rPr>
        <w:t>, Heathen</w:t>
      </w:r>
      <w:r w:rsidR="0072449E">
        <w:rPr>
          <w:rFonts w:ascii="Calibri" w:hAnsi="Calibri" w:cs="Calibri"/>
          <w:sz w:val="22"/>
          <w:szCs w:val="22"/>
        </w:rPr>
        <w:t>ry or none</w:t>
      </w:r>
      <w:r w:rsidR="001B66AD">
        <w:rPr>
          <w:rFonts w:ascii="Calibri" w:hAnsi="Calibri" w:cs="Calibri"/>
          <w:sz w:val="22"/>
          <w:szCs w:val="22"/>
        </w:rPr>
        <w:t xml:space="preserve">, with some referring to themselves as Jewish, Hindu, Buddhist, Christian, Quaker. </w:t>
      </w:r>
    </w:p>
    <w:p w14:paraId="2BA4125A" w14:textId="77777777" w:rsidR="001B66AD" w:rsidRDefault="001B66AD" w:rsidP="001B66AD"/>
    <w:p w14:paraId="650172C0" w14:textId="6D63E062" w:rsidR="00205436" w:rsidRPr="00214184" w:rsidRDefault="00205436" w:rsidP="001B66AD">
      <w:pPr>
        <w:pStyle w:val="Subtitle"/>
        <w:rPr>
          <w:rStyle w:val="SubtleEmphasis"/>
        </w:rPr>
      </w:pPr>
      <w:r w:rsidRPr="00214184">
        <w:rPr>
          <w:rStyle w:val="SubtleEmphasis"/>
        </w:rPr>
        <w:t>Ethics</w:t>
      </w:r>
    </w:p>
    <w:p w14:paraId="7E0CC3E6" w14:textId="54F91704" w:rsidR="00205436" w:rsidRDefault="001B66AD" w:rsidP="001B66AD">
      <w:pPr>
        <w:ind w:firstLine="720"/>
      </w:pPr>
      <w:r>
        <w:t>This r</w:t>
      </w:r>
      <w:r w:rsidR="00677522">
        <w:t>esearch f</w:t>
      </w:r>
      <w:r w:rsidR="00205436">
        <w:t xml:space="preserve">ollowed </w:t>
      </w:r>
      <w:r w:rsidR="00677522">
        <w:t xml:space="preserve">the </w:t>
      </w:r>
      <w:r w:rsidR="00E62A7F">
        <w:t>UWTSD</w:t>
      </w:r>
      <w:r w:rsidR="00677522">
        <w:t xml:space="preserve"> </w:t>
      </w:r>
      <w:r w:rsidR="00205436">
        <w:t>ethics procedure</w:t>
      </w:r>
      <w:r w:rsidR="00FD7EE4">
        <w:t>s, i</w:t>
      </w:r>
      <w:r w:rsidR="00677522">
        <w:t xml:space="preserve">nformed </w:t>
      </w:r>
      <w:r w:rsidR="00205436">
        <w:t>consent</w:t>
      </w:r>
      <w:r w:rsidR="00677522">
        <w:t xml:space="preserve"> was obtained before participation</w:t>
      </w:r>
      <w:r w:rsidR="00205436">
        <w:t xml:space="preserve">, </w:t>
      </w:r>
      <w:r w:rsidR="00677522">
        <w:t xml:space="preserve">and all participants were aware of their </w:t>
      </w:r>
      <w:r w:rsidR="00205436">
        <w:t xml:space="preserve">right to withdraw. </w:t>
      </w:r>
      <w:r w:rsidR="00677522">
        <w:t xml:space="preserve">As the </w:t>
      </w:r>
      <w:r w:rsidR="00FD7EE4">
        <w:t xml:space="preserve">interviews or survey questions potentially </w:t>
      </w:r>
      <w:r w:rsidR="00677522">
        <w:t>involve</w:t>
      </w:r>
      <w:r w:rsidR="00FD7EE4">
        <w:t>d</w:t>
      </w:r>
      <w:r w:rsidR="00677522">
        <w:t xml:space="preserve"> discussion of unlawful actions, participants were asked to only discuss past actions to avoid </w:t>
      </w:r>
      <w:r w:rsidR="00205436">
        <w:t>disclosures</w:t>
      </w:r>
      <w:r w:rsidR="00BF18E6">
        <w:t xml:space="preserve"> of planned actions that might require disclosure to authorities. </w:t>
      </w:r>
      <w:r w:rsidR="00A1069E">
        <w:t xml:space="preserve">All recorded data from interviews and questionnaires was </w:t>
      </w:r>
      <w:r w:rsidR="00AA305C">
        <w:t xml:space="preserve">password protected and </w:t>
      </w:r>
      <w:r w:rsidR="00A1069E">
        <w:t>stored securely via clou</w:t>
      </w:r>
      <w:r w:rsidR="00AA305C">
        <w:t>d</w:t>
      </w:r>
      <w:r w:rsidR="00A1069E">
        <w:t xml:space="preserve">. </w:t>
      </w:r>
    </w:p>
    <w:p w14:paraId="56672DE2" w14:textId="77777777" w:rsidR="00214184" w:rsidRDefault="00214184" w:rsidP="001B66AD">
      <w:pPr>
        <w:ind w:firstLine="720"/>
      </w:pPr>
    </w:p>
    <w:p w14:paraId="3FB11618" w14:textId="6631ADB1" w:rsidR="00205436" w:rsidRPr="00214184" w:rsidRDefault="00205436" w:rsidP="001B66AD">
      <w:pPr>
        <w:pStyle w:val="Subtitle"/>
        <w:rPr>
          <w:rStyle w:val="SubtleEmphasis"/>
        </w:rPr>
      </w:pPr>
      <w:r w:rsidRPr="00214184">
        <w:rPr>
          <w:rStyle w:val="SubtleEmphasis"/>
        </w:rPr>
        <w:t>Reflexivity</w:t>
      </w:r>
    </w:p>
    <w:p w14:paraId="1525AFB0" w14:textId="3EE3A870" w:rsidR="00205436" w:rsidRDefault="00BF18E6" w:rsidP="001B66AD">
      <w:pPr>
        <w:ind w:firstLine="720"/>
      </w:pPr>
      <w:r>
        <w:t xml:space="preserve">Access to participants through these networks was possible because </w:t>
      </w:r>
      <w:r w:rsidR="00205436">
        <w:t>I am</w:t>
      </w:r>
      <w:r w:rsidR="001B66AD">
        <w:t xml:space="preserve"> a founding member of Sacred Earth Activism, and formerly </w:t>
      </w:r>
      <w:r w:rsidR="0072449E">
        <w:t>a member of the</w:t>
      </w:r>
      <w:r w:rsidR="001B66AD">
        <w:t xml:space="preserve"> </w:t>
      </w:r>
      <w:r w:rsidR="0053233D">
        <w:t>Extinction</w:t>
      </w:r>
      <w:r w:rsidR="001B66AD">
        <w:t xml:space="preserve"> Rebellion</w:t>
      </w:r>
      <w:r w:rsidR="0072449E">
        <w:t xml:space="preserve"> Regenerative Cultures Circle</w:t>
      </w:r>
      <w:r w:rsidR="001B66AD">
        <w:t>. I am</w:t>
      </w:r>
      <w:r w:rsidR="00205436">
        <w:t xml:space="preserve">, myself a ceremonialist, who has </w:t>
      </w:r>
      <w:r w:rsidR="0072449E">
        <w:t xml:space="preserve">organised and </w:t>
      </w:r>
      <w:r w:rsidR="00205436">
        <w:t>participated in ceremonies</w:t>
      </w:r>
      <w:r w:rsidR="0072449E">
        <w:t xml:space="preserve"> and </w:t>
      </w:r>
      <w:r w:rsidR="00205436">
        <w:t>ritual</w:t>
      </w:r>
      <w:r w:rsidR="0072449E">
        <w:t>s</w:t>
      </w:r>
      <w:r w:rsidR="00205436">
        <w:t xml:space="preserve"> in protest</w:t>
      </w:r>
      <w:r>
        <w:t xml:space="preserve">, and as such was known to </w:t>
      </w:r>
      <w:r w:rsidR="00E77F1F">
        <w:t>many</w:t>
      </w:r>
      <w:r>
        <w:t xml:space="preserve"> respondents prior to this research project</w:t>
      </w:r>
      <w:r w:rsidR="00205436">
        <w:t>.</w:t>
      </w:r>
      <w:r>
        <w:t xml:space="preserve"> </w:t>
      </w:r>
    </w:p>
    <w:p w14:paraId="743802E1" w14:textId="4C3BD321" w:rsidR="00942C3D" w:rsidRDefault="00942C3D" w:rsidP="00214184">
      <w:pPr>
        <w:ind w:firstLine="720"/>
      </w:pPr>
      <w:r>
        <w:t>The benefit of this insider position, as Sonya Dwyer and Jennifer Buckle explain, is ‘</w:t>
      </w:r>
      <w:r>
        <w:rPr>
          <w:color w:val="000000"/>
        </w:rPr>
        <w:t>membership automatically provides a level of trust and openness in your participants that would likely not have been present otherwise,</w:t>
      </w:r>
      <w:r>
        <w:t>’</w:t>
      </w:r>
      <w:r>
        <w:rPr>
          <w:rStyle w:val="FootnoteReference"/>
        </w:rPr>
        <w:footnoteReference w:id="30"/>
      </w:r>
      <w:r w:rsidR="00205436">
        <w:t xml:space="preserve"> </w:t>
      </w:r>
      <w:r w:rsidR="00BF18E6">
        <w:t xml:space="preserve">which </w:t>
      </w:r>
      <w:r>
        <w:t xml:space="preserve">in this case is valuable when discussing personal or contentious topics such as </w:t>
      </w:r>
      <w:r w:rsidR="00BF18E6">
        <w:t xml:space="preserve">spiritual beliefs and involvement in activism. </w:t>
      </w:r>
      <w:r w:rsidR="00FD7EE4">
        <w:t>Jenny Blain</w:t>
      </w:r>
      <w:r w:rsidR="00FD7EE4">
        <w:rPr>
          <w:rStyle w:val="FootnoteReference"/>
        </w:rPr>
        <w:footnoteReference w:id="31"/>
      </w:r>
      <w:r w:rsidR="00FD7EE4">
        <w:t xml:space="preserve"> describes how </w:t>
      </w:r>
      <w:r w:rsidR="00BF18E6">
        <w:t>direct experience in similar actions affords a greater degree of</w:t>
      </w:r>
      <w:r w:rsidR="00205436">
        <w:t xml:space="preserve"> understanding</w:t>
      </w:r>
      <w:r w:rsidR="00BF18E6">
        <w:t xml:space="preserve"> of what the respondents are talking about</w:t>
      </w:r>
      <w:r w:rsidR="00205436">
        <w:t>,</w:t>
      </w:r>
      <w:r w:rsidR="00BF18E6">
        <w:t xml:space="preserve"> which also</w:t>
      </w:r>
      <w:r w:rsidR="002035B2">
        <w:t xml:space="preserve"> enables a researcher to be, as Alan Bryman </w:t>
      </w:r>
      <w:r w:rsidR="00446F84">
        <w:t>explains</w:t>
      </w:r>
      <w:r w:rsidR="002035B2">
        <w:t xml:space="preserve">, </w:t>
      </w:r>
      <w:r w:rsidR="002035B2">
        <w:lastRenderedPageBreak/>
        <w:t>‘aware of contextual nuances</w:t>
      </w:r>
      <w:r w:rsidR="00DE0C2E">
        <w:t>.</w:t>
      </w:r>
      <w:r w:rsidR="002035B2">
        <w:t>’’</w:t>
      </w:r>
      <w:r w:rsidR="002035B2">
        <w:rPr>
          <w:rStyle w:val="FootnoteReference"/>
        </w:rPr>
        <w:footnoteReference w:id="32"/>
      </w:r>
      <w:r w:rsidR="00BF18E6">
        <w:t xml:space="preserve"> However, this insider position is sometimes criticised </w:t>
      </w:r>
      <w:r w:rsidR="003A0AFB">
        <w:t xml:space="preserve">for </w:t>
      </w:r>
      <w:r w:rsidR="00BF18E6">
        <w:t>making it harder to have an objective</w:t>
      </w:r>
      <w:r w:rsidR="002035B2">
        <w:t xml:space="preserve"> or impartial</w:t>
      </w:r>
      <w:r w:rsidR="00BF18E6">
        <w:t xml:space="preserve"> view of perspectives shared</w:t>
      </w:r>
      <w:r w:rsidR="00DE0C2E">
        <w:t>,</w:t>
      </w:r>
      <w:r w:rsidR="00FD7EE4">
        <w:rPr>
          <w:rStyle w:val="FootnoteReference"/>
        </w:rPr>
        <w:footnoteReference w:id="33"/>
      </w:r>
      <w:r w:rsidR="00BF18E6">
        <w:t xml:space="preserve"> or </w:t>
      </w:r>
      <w:r>
        <w:t>risking a selection bias, in choosing interviewees that would reflect perspective</w:t>
      </w:r>
      <w:r w:rsidR="002C25F0">
        <w:t>s</w:t>
      </w:r>
      <w:r>
        <w:t xml:space="preserve"> consistent with my own</w:t>
      </w:r>
      <w:r w:rsidR="00BF18E6">
        <w:t xml:space="preserve">. </w:t>
      </w:r>
      <w:r w:rsidR="003A0AFB">
        <w:t xml:space="preserve">This will be considered in my discussion of the research findings. </w:t>
      </w:r>
      <w:r>
        <w:t>Dwyer and Buckle explain that:</w:t>
      </w:r>
    </w:p>
    <w:p w14:paraId="00AD48FA" w14:textId="39385DA4" w:rsidR="00942C3D" w:rsidRPr="00942C3D" w:rsidRDefault="00942C3D" w:rsidP="00942C3D">
      <w:pPr>
        <w:ind w:left="720"/>
        <w:rPr>
          <w:sz w:val="20"/>
          <w:szCs w:val="20"/>
        </w:rPr>
      </w:pPr>
      <w:r w:rsidRPr="00942C3D">
        <w:rPr>
          <w:sz w:val="20"/>
          <w:szCs w:val="20"/>
        </w:rPr>
        <w:t>‘Disciplined</w:t>
      </w:r>
      <w:r w:rsidRPr="00942C3D">
        <w:rPr>
          <w:color w:val="000000"/>
          <w:sz w:val="20"/>
          <w:szCs w:val="20"/>
        </w:rPr>
        <w:t xml:space="preserve"> bracketing and detailed reflection on the subjective research process, with a close awareness of one's own personal </w:t>
      </w:r>
      <w:r w:rsidRPr="00942C3D">
        <w:rPr>
          <w:rStyle w:val="r-search-result"/>
          <w:color w:val="000000"/>
          <w:sz w:val="20"/>
          <w:szCs w:val="20"/>
        </w:rPr>
        <w:t>bias</w:t>
      </w:r>
      <w:r w:rsidRPr="00942C3D">
        <w:rPr>
          <w:color w:val="000000"/>
          <w:sz w:val="20"/>
          <w:szCs w:val="20"/>
        </w:rPr>
        <w:t>es and perspectives, might well reduce the potential concerns associated with insider membership.</w:t>
      </w:r>
      <w:r w:rsidRPr="00942C3D">
        <w:rPr>
          <w:sz w:val="20"/>
          <w:szCs w:val="20"/>
        </w:rPr>
        <w:t>’</w:t>
      </w:r>
      <w:r>
        <w:rPr>
          <w:rStyle w:val="FootnoteReference"/>
          <w:sz w:val="20"/>
          <w:szCs w:val="20"/>
        </w:rPr>
        <w:footnoteReference w:id="34"/>
      </w:r>
    </w:p>
    <w:p w14:paraId="5D07FE25" w14:textId="1FB88ED9" w:rsidR="00572B9E" w:rsidRDefault="00942C3D" w:rsidP="00214184">
      <w:pPr>
        <w:ind w:firstLine="720"/>
      </w:pPr>
      <w:r>
        <w:t xml:space="preserve">In line with this guidance, </w:t>
      </w:r>
      <w:r w:rsidR="00BF18E6">
        <w:t xml:space="preserve">I </w:t>
      </w:r>
      <w:r>
        <w:t xml:space="preserve">reflected on my subjective response throughout the process, and </w:t>
      </w:r>
      <w:r w:rsidR="00BF18E6">
        <w:t xml:space="preserve">regularly asked interviewees </w:t>
      </w:r>
      <w:r>
        <w:t>to</w:t>
      </w:r>
      <w:r w:rsidR="00BF18E6">
        <w:t xml:space="preserve"> elaborate on points or explain terms or concepts in their own words</w:t>
      </w:r>
      <w:r>
        <w:t xml:space="preserve"> to avoid</w:t>
      </w:r>
      <w:r w:rsidR="003A0AFB">
        <w:t xml:space="preserve"> interpretation bias, where responses are interpreted through the filter of my own perspectives. </w:t>
      </w:r>
    </w:p>
    <w:p w14:paraId="76B5290E" w14:textId="77777777" w:rsidR="00214184" w:rsidRPr="00214184" w:rsidRDefault="00214184" w:rsidP="00214184">
      <w:pPr>
        <w:ind w:firstLine="720"/>
      </w:pPr>
    </w:p>
    <w:p w14:paraId="7E4FA2CD" w14:textId="2EE92569" w:rsidR="00446F84" w:rsidRPr="00446F84" w:rsidRDefault="00446F84" w:rsidP="00446F84">
      <w:pPr>
        <w:pStyle w:val="Subtitle"/>
      </w:pPr>
      <w:r>
        <w:t>Findings and Discussion</w:t>
      </w:r>
    </w:p>
    <w:p w14:paraId="305EE87B" w14:textId="0634A3FF" w:rsidR="009F410D" w:rsidRDefault="0076118E" w:rsidP="009F410D">
      <w:pPr>
        <w:ind w:firstLine="720"/>
      </w:pPr>
      <w:r w:rsidRPr="0076118E">
        <w:rPr>
          <w:b/>
          <w:bCs/>
        </w:rPr>
        <w:t>Interviews</w:t>
      </w:r>
      <w:r>
        <w:t xml:space="preserve">: </w:t>
      </w:r>
      <w:r w:rsidR="00FA7C63">
        <w:t>In line with</w:t>
      </w:r>
      <w:r w:rsidR="00552F45">
        <w:t xml:space="preserve"> the literature, three categories were apparent </w:t>
      </w:r>
      <w:r w:rsidR="00655E27">
        <w:t>from</w:t>
      </w:r>
      <w:r w:rsidR="00552F45">
        <w:t xml:space="preserve"> the interview</w:t>
      </w:r>
      <w:r w:rsidR="00655E27">
        <w:t>s</w:t>
      </w:r>
      <w:r w:rsidR="00A43BE3">
        <w:t xml:space="preserve">: </w:t>
      </w:r>
      <w:r w:rsidR="00B826D2">
        <w:t>“Gathering C</w:t>
      </w:r>
      <w:r w:rsidR="00214184">
        <w:t>ommunity</w:t>
      </w:r>
      <w:r w:rsidR="00B826D2">
        <w:t>”</w:t>
      </w:r>
      <w:r w:rsidR="00552F45">
        <w:t xml:space="preserve">, </w:t>
      </w:r>
      <w:r w:rsidR="00B826D2">
        <w:t>“I</w:t>
      </w:r>
      <w:r w:rsidR="00552F45">
        <w:t xml:space="preserve">nterpretive </w:t>
      </w:r>
      <w:r w:rsidR="00B826D2">
        <w:t>D</w:t>
      </w:r>
      <w:r w:rsidR="00552F45">
        <w:t>rift</w:t>
      </w:r>
      <w:r w:rsidR="00B826D2">
        <w:t>”</w:t>
      </w:r>
      <w:r w:rsidR="00552F45">
        <w:t xml:space="preserve"> and </w:t>
      </w:r>
      <w:r w:rsidR="00B826D2">
        <w:t>“U</w:t>
      </w:r>
      <w:r w:rsidR="00552F45">
        <w:t>nseen forces</w:t>
      </w:r>
      <w:r w:rsidR="00B826D2">
        <w:t>”</w:t>
      </w:r>
      <w:r w:rsidR="00552F45">
        <w:t xml:space="preserve">. </w:t>
      </w:r>
      <w:r w:rsidR="009F410D">
        <w:t xml:space="preserve">Further categories were identified using inductive coding, and these will be discussed under separate headings, </w:t>
      </w:r>
      <w:r w:rsidR="00B826D2">
        <w:t>“</w:t>
      </w:r>
      <w:r w:rsidR="009F410D">
        <w:t>Wellbeing</w:t>
      </w:r>
      <w:r w:rsidR="00B826D2">
        <w:t>”</w:t>
      </w:r>
      <w:r w:rsidR="009F410D">
        <w:t xml:space="preserve">, </w:t>
      </w:r>
      <w:r w:rsidR="00B826D2">
        <w:t>“Bigger Picture” and “</w:t>
      </w:r>
      <w:r w:rsidR="009F410D">
        <w:t>Ritual as a Verb</w:t>
      </w:r>
      <w:r w:rsidR="00B826D2">
        <w:t xml:space="preserve">”. </w:t>
      </w:r>
      <w:r w:rsidR="006F4CDF">
        <w:t>Table 1</w:t>
      </w:r>
      <w:r w:rsidR="009F410D">
        <w:t xml:space="preserve"> shows the percentage of interviewees who raised these themes in their interview.</w:t>
      </w:r>
    </w:p>
    <w:p w14:paraId="16A2F36E" w14:textId="3F2F2FF7" w:rsidR="0015367B" w:rsidRDefault="0015367B" w:rsidP="0015367B">
      <w:pPr>
        <w:pStyle w:val="Caption"/>
        <w:keepNext/>
      </w:pPr>
      <w:r>
        <w:t xml:space="preserve">Table </w:t>
      </w:r>
      <w:r>
        <w:fldChar w:fldCharType="begin"/>
      </w:r>
      <w:r>
        <w:instrText xml:space="preserve"> SEQ Table \* ARABIC </w:instrText>
      </w:r>
      <w:r>
        <w:fldChar w:fldCharType="separate"/>
      </w:r>
      <w:r w:rsidR="001B0D65">
        <w:rPr>
          <w:noProof/>
        </w:rPr>
        <w:t>1</w:t>
      </w:r>
      <w:r>
        <w:fldChar w:fldCharType="end"/>
      </w:r>
      <w:r>
        <w:t xml:space="preserve">: </w:t>
      </w:r>
      <w:r w:rsidR="00193A89">
        <w:t>Percentage</w:t>
      </w:r>
      <w:r>
        <w:t xml:space="preserve"> of Interviewees who discussed </w:t>
      </w:r>
      <w:r w:rsidR="00193A89">
        <w:t>role o</w:t>
      </w:r>
      <w:r w:rsidR="00446F84">
        <w:t>f</w:t>
      </w:r>
      <w:r w:rsidR="00193A89">
        <w:t xml:space="preserve"> ritual in protest under </w:t>
      </w:r>
      <w:r>
        <w:t>different categories (</w:t>
      </w:r>
      <w:r w:rsidR="00193A89">
        <w:t>count</w:t>
      </w:r>
      <w:r>
        <w:t xml:space="preserve"> in brackets)</w:t>
      </w:r>
      <w:r w:rsidR="00193A89">
        <w:t xml:space="preserve"> and percentage of questionnaire respondents who answered “agree” or “strongly agree” on </w:t>
      </w:r>
      <w:r w:rsidR="007609FF">
        <w:t>five-point</w:t>
      </w:r>
      <w:r w:rsidR="00F35273">
        <w:t xml:space="preserve"> Likert scale </w:t>
      </w:r>
      <w:r w:rsidR="00193A89">
        <w:t>related to that category</w:t>
      </w:r>
      <w:r>
        <w:t>.</w:t>
      </w:r>
    </w:p>
    <w:tbl>
      <w:tblPr>
        <w:tblStyle w:val="PlainTable2"/>
        <w:tblW w:w="0" w:type="auto"/>
        <w:tblLook w:val="04A0" w:firstRow="1" w:lastRow="0" w:firstColumn="1" w:lastColumn="0" w:noHBand="0" w:noVBand="1"/>
      </w:tblPr>
      <w:tblGrid>
        <w:gridCol w:w="1489"/>
        <w:gridCol w:w="1383"/>
        <w:gridCol w:w="1308"/>
        <w:gridCol w:w="1400"/>
        <w:gridCol w:w="1161"/>
        <w:gridCol w:w="1184"/>
        <w:gridCol w:w="1101"/>
      </w:tblGrid>
      <w:tr w:rsidR="006F4CDF" w14:paraId="0F9F5D6A" w14:textId="77777777" w:rsidTr="00B826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1574C875" w14:textId="77777777" w:rsidR="006F4CDF" w:rsidRDefault="006F4CDF" w:rsidP="009F410D">
            <w:pPr>
              <w:jc w:val="center"/>
            </w:pPr>
          </w:p>
        </w:tc>
        <w:tc>
          <w:tcPr>
            <w:tcW w:w="1392" w:type="dxa"/>
            <w:vAlign w:val="center"/>
          </w:tcPr>
          <w:p w14:paraId="6086D34D" w14:textId="4D5A1F6F"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Gathering Community</w:t>
            </w:r>
          </w:p>
        </w:tc>
        <w:tc>
          <w:tcPr>
            <w:tcW w:w="1322" w:type="dxa"/>
            <w:vAlign w:val="center"/>
          </w:tcPr>
          <w:p w14:paraId="2F650A23" w14:textId="2A63B0FA"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Wellbeing</w:t>
            </w:r>
          </w:p>
        </w:tc>
        <w:tc>
          <w:tcPr>
            <w:tcW w:w="1408" w:type="dxa"/>
            <w:vAlign w:val="center"/>
          </w:tcPr>
          <w:p w14:paraId="5242C066" w14:textId="3D5A5B83"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Interpretive Drift</w:t>
            </w:r>
          </w:p>
        </w:tc>
        <w:tc>
          <w:tcPr>
            <w:tcW w:w="1186" w:type="dxa"/>
            <w:vAlign w:val="center"/>
          </w:tcPr>
          <w:p w14:paraId="65DBE12B" w14:textId="7E954893"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Bigger Picture</w:t>
            </w:r>
          </w:p>
        </w:tc>
        <w:tc>
          <w:tcPr>
            <w:tcW w:w="1208" w:type="dxa"/>
            <w:vAlign w:val="center"/>
          </w:tcPr>
          <w:p w14:paraId="3F5A1FD7" w14:textId="678E3A0C"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Unseen Forces</w:t>
            </w:r>
          </w:p>
        </w:tc>
        <w:tc>
          <w:tcPr>
            <w:tcW w:w="1131" w:type="dxa"/>
            <w:vAlign w:val="center"/>
          </w:tcPr>
          <w:p w14:paraId="7F844030" w14:textId="2CE0311E"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Ritual as a Verb</w:t>
            </w:r>
          </w:p>
        </w:tc>
      </w:tr>
      <w:tr w:rsidR="006F4CDF" w14:paraId="3E486533" w14:textId="77777777" w:rsidTr="00B82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3C11F14B" w14:textId="591A7414" w:rsidR="006F4CDF" w:rsidRPr="003E5869" w:rsidRDefault="006F4CDF" w:rsidP="009F410D">
            <w:pPr>
              <w:jc w:val="center"/>
              <w:rPr>
                <w:b w:val="0"/>
                <w:bCs w:val="0"/>
              </w:rPr>
            </w:pPr>
            <w:r>
              <w:rPr>
                <w:b w:val="0"/>
                <w:bCs w:val="0"/>
              </w:rPr>
              <w:t>Interview Respondents</w:t>
            </w:r>
          </w:p>
        </w:tc>
        <w:tc>
          <w:tcPr>
            <w:tcW w:w="1392" w:type="dxa"/>
            <w:vAlign w:val="center"/>
          </w:tcPr>
          <w:p w14:paraId="3DECD24E"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90%</w:t>
            </w:r>
          </w:p>
          <w:p w14:paraId="6FCF553E" w14:textId="1824F5A9" w:rsidR="00193A89" w:rsidRP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(9)</w:t>
            </w:r>
          </w:p>
        </w:tc>
        <w:tc>
          <w:tcPr>
            <w:tcW w:w="1322" w:type="dxa"/>
            <w:vAlign w:val="center"/>
          </w:tcPr>
          <w:p w14:paraId="6B9E36A7"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80%</w:t>
            </w:r>
          </w:p>
          <w:p w14:paraId="00060C09" w14:textId="644E6701"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(8)</w:t>
            </w:r>
          </w:p>
        </w:tc>
        <w:tc>
          <w:tcPr>
            <w:tcW w:w="1408" w:type="dxa"/>
            <w:vAlign w:val="center"/>
          </w:tcPr>
          <w:p w14:paraId="220DA346"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70%</w:t>
            </w:r>
          </w:p>
          <w:p w14:paraId="030866F3" w14:textId="63A84969"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(7)</w:t>
            </w:r>
          </w:p>
        </w:tc>
        <w:tc>
          <w:tcPr>
            <w:tcW w:w="1186" w:type="dxa"/>
            <w:vAlign w:val="center"/>
          </w:tcPr>
          <w:p w14:paraId="4C406F8E"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70%</w:t>
            </w:r>
          </w:p>
          <w:p w14:paraId="74623C29" w14:textId="22B6B9E6"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(7)</w:t>
            </w:r>
          </w:p>
        </w:tc>
        <w:tc>
          <w:tcPr>
            <w:tcW w:w="1208" w:type="dxa"/>
            <w:vAlign w:val="center"/>
          </w:tcPr>
          <w:p w14:paraId="1C985ABE"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100%</w:t>
            </w:r>
          </w:p>
          <w:p w14:paraId="77AAEE1E" w14:textId="0ACE0256"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(10)</w:t>
            </w:r>
          </w:p>
        </w:tc>
        <w:tc>
          <w:tcPr>
            <w:tcW w:w="1131" w:type="dxa"/>
            <w:vAlign w:val="center"/>
          </w:tcPr>
          <w:p w14:paraId="64D21591"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20%</w:t>
            </w:r>
          </w:p>
          <w:p w14:paraId="737DDB06" w14:textId="74E456DF"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(2)</w:t>
            </w:r>
          </w:p>
        </w:tc>
      </w:tr>
      <w:tr w:rsidR="00193A89" w14:paraId="193B9A40" w14:textId="77777777" w:rsidTr="00B826D2">
        <w:tc>
          <w:tcPr>
            <w:cnfStyle w:val="001000000000" w:firstRow="0" w:lastRow="0" w:firstColumn="1" w:lastColumn="0" w:oddVBand="0" w:evenVBand="0" w:oddHBand="0" w:evenHBand="0" w:firstRowFirstColumn="0" w:firstRowLastColumn="0" w:lastRowFirstColumn="0" w:lastRowLastColumn="0"/>
            <w:tcW w:w="1379" w:type="dxa"/>
          </w:tcPr>
          <w:p w14:paraId="5F920FE0" w14:textId="2D99CC82" w:rsidR="00193A89" w:rsidRDefault="00193A89" w:rsidP="009F410D">
            <w:pPr>
              <w:jc w:val="center"/>
              <w:rPr>
                <w:b w:val="0"/>
                <w:bCs w:val="0"/>
              </w:rPr>
            </w:pPr>
            <w:r>
              <w:rPr>
                <w:b w:val="0"/>
                <w:bCs w:val="0"/>
              </w:rPr>
              <w:t>Questionnaire Respondents</w:t>
            </w:r>
          </w:p>
        </w:tc>
        <w:tc>
          <w:tcPr>
            <w:tcW w:w="1392" w:type="dxa"/>
            <w:vAlign w:val="center"/>
          </w:tcPr>
          <w:p w14:paraId="0177ED5B" w14:textId="56B9EBAF" w:rsidR="00193A89" w:rsidRPr="006F4CDF" w:rsidRDefault="00193A89" w:rsidP="009F410D">
            <w:pPr>
              <w:jc w:val="center"/>
              <w:cnfStyle w:val="000000000000" w:firstRow="0" w:lastRow="0" w:firstColumn="0" w:lastColumn="0" w:oddVBand="0" w:evenVBand="0" w:oddHBand="0" w:evenHBand="0" w:firstRowFirstColumn="0" w:firstRowLastColumn="0" w:lastRowFirstColumn="0" w:lastRowLastColumn="0"/>
            </w:pPr>
            <w:r>
              <w:t>100%</w:t>
            </w:r>
          </w:p>
        </w:tc>
        <w:tc>
          <w:tcPr>
            <w:tcW w:w="1322" w:type="dxa"/>
            <w:vAlign w:val="center"/>
          </w:tcPr>
          <w:p w14:paraId="70D95B87" w14:textId="3FA55002"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100%</w:t>
            </w:r>
          </w:p>
        </w:tc>
        <w:tc>
          <w:tcPr>
            <w:tcW w:w="1408" w:type="dxa"/>
            <w:vAlign w:val="center"/>
          </w:tcPr>
          <w:p w14:paraId="5D992EF9" w14:textId="161DE089"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90%</w:t>
            </w:r>
          </w:p>
        </w:tc>
        <w:tc>
          <w:tcPr>
            <w:tcW w:w="1186" w:type="dxa"/>
            <w:vAlign w:val="center"/>
          </w:tcPr>
          <w:p w14:paraId="58ABDF3F" w14:textId="75C49729"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95%</w:t>
            </w:r>
          </w:p>
        </w:tc>
        <w:tc>
          <w:tcPr>
            <w:tcW w:w="1208" w:type="dxa"/>
            <w:vAlign w:val="center"/>
          </w:tcPr>
          <w:p w14:paraId="54A05717" w14:textId="158C1D8A"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90%</w:t>
            </w:r>
          </w:p>
        </w:tc>
        <w:tc>
          <w:tcPr>
            <w:tcW w:w="1131" w:type="dxa"/>
            <w:vAlign w:val="center"/>
          </w:tcPr>
          <w:p w14:paraId="2639FA14" w14:textId="3E0EBCDD"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rsidRPr="00193A89">
              <w:rPr>
                <w:sz w:val="20"/>
                <w:szCs w:val="20"/>
              </w:rPr>
              <w:t>not asked</w:t>
            </w:r>
          </w:p>
        </w:tc>
      </w:tr>
    </w:tbl>
    <w:p w14:paraId="2EA020B1" w14:textId="440986EF" w:rsidR="009F410D" w:rsidRDefault="009F410D" w:rsidP="009F410D"/>
    <w:p w14:paraId="68F5673B" w14:textId="77777777" w:rsidR="007609FF" w:rsidRDefault="0076118E" w:rsidP="00552F45">
      <w:pPr>
        <w:ind w:firstLine="720"/>
        <w:rPr>
          <w:noProof/>
        </w:rPr>
      </w:pPr>
      <w:r w:rsidRPr="0076118E">
        <w:rPr>
          <w:b/>
          <w:bCs/>
        </w:rPr>
        <w:t>Questionnaire</w:t>
      </w:r>
      <w:r>
        <w:t xml:space="preserve">: </w:t>
      </w:r>
      <w:r w:rsidR="00B826D2">
        <w:t xml:space="preserve">The responses to </w:t>
      </w:r>
      <w:r w:rsidR="00105D8A">
        <w:t>Likert</w:t>
      </w:r>
      <w:r w:rsidR="00B826D2">
        <w:t xml:space="preserve"> questions were</w:t>
      </w:r>
      <w:r>
        <w:t xml:space="preserve"> also</w:t>
      </w:r>
      <w:r w:rsidR="00340C95">
        <w:t xml:space="preserve"> grouped by category (</w:t>
      </w:r>
      <w:r>
        <w:t>Table</w:t>
      </w:r>
      <w:r w:rsidR="00340C95">
        <w:t xml:space="preserve"> 1) and examined to</w:t>
      </w:r>
      <w:r w:rsidR="00B826D2">
        <w:t xml:space="preserve"> identify pattern</w:t>
      </w:r>
      <w:r>
        <w:t>s</w:t>
      </w:r>
      <w:r w:rsidR="00B826D2">
        <w:t xml:space="preserve"> </w:t>
      </w:r>
      <w:r w:rsidR="00340C95">
        <w:t>between respondents’</w:t>
      </w:r>
      <w:r w:rsidR="00B826D2">
        <w:t xml:space="preserve"> agreement to different category statements </w:t>
      </w:r>
      <w:r w:rsidR="00340C95">
        <w:t>and</w:t>
      </w:r>
      <w:r w:rsidR="00B826D2">
        <w:t xml:space="preserve"> </w:t>
      </w:r>
      <w:r w:rsidR="00340C95">
        <w:t xml:space="preserve">the categories’ </w:t>
      </w:r>
      <w:r w:rsidR="00B826D2">
        <w:t>prevalence among interviewee responses</w:t>
      </w:r>
      <w:r w:rsidR="00340C95">
        <w:t xml:space="preserve">. </w:t>
      </w:r>
      <w:r>
        <w:t>The category of “Ritual as a Verb” was not included in the Likert questions because it was not as prevalent a category among the interviewees.</w:t>
      </w:r>
      <w:r w:rsidR="007609FF" w:rsidRPr="007609FF">
        <w:rPr>
          <w:noProof/>
        </w:rPr>
        <w:t xml:space="preserve"> </w:t>
      </w:r>
    </w:p>
    <w:p w14:paraId="6F554DD9" w14:textId="6296BF75" w:rsidR="004D13B8" w:rsidRDefault="00697135" w:rsidP="004D13B8">
      <w:pPr>
        <w:ind w:firstLine="720"/>
      </w:pPr>
      <w:r>
        <w:t>As well as close similarity in the demographic makeup between the interview and questionnaire groups, there was also strong alignment between the themes raised by interviewees and the Likert responses to the questionnaire</w:t>
      </w:r>
      <w:r w:rsidR="00A43BE3">
        <w:t>. This</w:t>
      </w:r>
      <w:r>
        <w:t xml:space="preserve"> suggest</w:t>
      </w:r>
      <w:r w:rsidR="00A43BE3">
        <w:t>s</w:t>
      </w:r>
      <w:r>
        <w:t xml:space="preserve"> those interviewed were representative of the larger sacred activist population</w:t>
      </w:r>
      <w:r w:rsidR="00A43BE3">
        <w:t xml:space="preserve">, and thus </w:t>
      </w:r>
      <w:r w:rsidR="007A2BE6">
        <w:t>potential selection bias having minimal influence</w:t>
      </w:r>
      <w:r w:rsidR="004D13B8">
        <w:t>. Just as ritual’s role in Gathering Community and Wellbeing were highly important to interviewees, all questionnaire respondents either “agreed” or “strongly agreed” with statements on these categories. Similarly, where “</w:t>
      </w:r>
      <w:r w:rsidR="00A765BF">
        <w:t>B</w:t>
      </w:r>
      <w:r w:rsidR="004D13B8">
        <w:t xml:space="preserve">igger </w:t>
      </w:r>
      <w:r w:rsidR="00A765BF">
        <w:t>P</w:t>
      </w:r>
      <w:r w:rsidR="004D13B8">
        <w:t xml:space="preserve">icture” and </w:t>
      </w:r>
      <w:r w:rsidR="00A765BF">
        <w:t>I</w:t>
      </w:r>
      <w:r w:rsidR="004D13B8">
        <w:t xml:space="preserve">nterpretive </w:t>
      </w:r>
      <w:r w:rsidR="00A765BF">
        <w:t>D</w:t>
      </w:r>
      <w:r w:rsidR="004D13B8">
        <w:t xml:space="preserve">rift was raised by fewer interviewees, </w:t>
      </w:r>
      <w:r w:rsidR="004D13B8">
        <w:lastRenderedPageBreak/>
        <w:t xml:space="preserve">fewer respondents indicated “strongly agree” on relevant Likert scales, with some even responding that they “disagree” (Figure 1). Interestingly, while “Unseen Forces” was a topic raised by all interviewees, there was less agreement on its role among questionnaire respondents, once again with some respondents disagreeing. </w:t>
      </w:r>
    </w:p>
    <w:p w14:paraId="0BC0F545" w14:textId="402CC73B" w:rsidR="00912759" w:rsidRDefault="00912759" w:rsidP="00912759">
      <w:r>
        <w:rPr>
          <w:noProof/>
        </w:rPr>
        <w:drawing>
          <wp:inline distT="0" distB="0" distL="0" distR="0" wp14:anchorId="10E3E725" wp14:editId="13882FCB">
            <wp:extent cx="5731510" cy="3749675"/>
            <wp:effectExtent l="0" t="0" r="2540" b="3175"/>
            <wp:docPr id="15583995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99512" name="Picture 15583995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49675"/>
                    </a:xfrm>
                    <a:prstGeom prst="rect">
                      <a:avLst/>
                    </a:prstGeom>
                  </pic:spPr>
                </pic:pic>
              </a:graphicData>
            </a:graphic>
          </wp:inline>
        </w:drawing>
      </w:r>
    </w:p>
    <w:p w14:paraId="1A90803D" w14:textId="5A591F53" w:rsidR="007609FF" w:rsidRDefault="007609FF" w:rsidP="007609FF">
      <w:pPr>
        <w:pStyle w:val="Caption"/>
      </w:pPr>
      <w:r w:rsidRPr="007609FF">
        <w:t xml:space="preserve"> </w:t>
      </w:r>
      <w:r>
        <w:t xml:space="preserve">Figure </w:t>
      </w:r>
      <w:r>
        <w:fldChar w:fldCharType="begin"/>
      </w:r>
      <w:r>
        <w:instrText xml:space="preserve"> SEQ Figure \* ARABIC </w:instrText>
      </w:r>
      <w:r>
        <w:fldChar w:fldCharType="separate"/>
      </w:r>
      <w:r>
        <w:rPr>
          <w:noProof/>
        </w:rPr>
        <w:t>1</w:t>
      </w:r>
      <w:r>
        <w:fldChar w:fldCharType="end"/>
      </w:r>
      <w:r>
        <w:t xml:space="preserve">: Chart showing </w:t>
      </w:r>
      <w:r w:rsidRPr="006E7BC9">
        <w:t xml:space="preserve">Roles of Ritual and Ceremony in Protest and Direct Action, responses to </w:t>
      </w:r>
      <w:r w:rsidR="00912759">
        <w:t xml:space="preserve">five-point </w:t>
      </w:r>
      <w:r w:rsidRPr="006E7BC9">
        <w:t xml:space="preserve">Likert </w:t>
      </w:r>
      <w:r w:rsidR="00912759">
        <w:t>scales</w:t>
      </w:r>
      <w:r>
        <w:t xml:space="preserve">, grouped by category </w:t>
      </w:r>
    </w:p>
    <w:p w14:paraId="194B608F" w14:textId="77777777" w:rsidR="0076118E" w:rsidRPr="0076118E" w:rsidRDefault="0076118E" w:rsidP="0076118E">
      <w:pPr>
        <w:rPr>
          <w:rStyle w:val="SubtleEmphasis"/>
          <w:i w:val="0"/>
          <w:iCs w:val="0"/>
        </w:rPr>
      </w:pPr>
    </w:p>
    <w:p w14:paraId="739891ED" w14:textId="2C38C787" w:rsidR="00205436" w:rsidRPr="00552F45" w:rsidRDefault="00501A6B" w:rsidP="00552F45">
      <w:pPr>
        <w:rPr>
          <w:rStyle w:val="SubtleEmphasis"/>
        </w:rPr>
      </w:pPr>
      <w:r>
        <w:rPr>
          <w:rStyle w:val="SubtleEmphasis"/>
        </w:rPr>
        <w:t>Gathering Community</w:t>
      </w:r>
    </w:p>
    <w:p w14:paraId="674F25CD" w14:textId="054461A6" w:rsidR="00501A6B" w:rsidRDefault="00552F45" w:rsidP="00C00BA4">
      <w:pPr>
        <w:ind w:firstLine="720"/>
      </w:pPr>
      <w:r w:rsidRPr="006D4F2C">
        <w:t>A common view amongst interviewees was that</w:t>
      </w:r>
      <w:r>
        <w:t xml:space="preserve"> ritual had a</w:t>
      </w:r>
      <w:r w:rsidR="005142A2">
        <w:t xml:space="preserve">n important </w:t>
      </w:r>
      <w:r>
        <w:t>function of bring</w:t>
      </w:r>
      <w:r w:rsidR="00C00BA4">
        <w:t>ing</w:t>
      </w:r>
      <w:r>
        <w:t xml:space="preserve"> the group togethe</w:t>
      </w:r>
      <w:r w:rsidR="005142A2">
        <w:t>r</w:t>
      </w:r>
      <w:r w:rsidR="00403215">
        <w:t>. As one interviewee said, ‘It's about gathering community’ and ‘they're about bringing people together,’</w:t>
      </w:r>
      <w:r w:rsidR="00501A6B">
        <w:t xml:space="preserve"> and </w:t>
      </w:r>
      <w:r w:rsidR="006935DA">
        <w:t>another adding</w:t>
      </w:r>
      <w:r w:rsidR="00501A6B">
        <w:t xml:space="preserve"> ‘it builds relationship and community connection’.</w:t>
      </w:r>
      <w:r w:rsidR="00C00BA4">
        <w:t xml:space="preserve"> </w:t>
      </w:r>
      <w:r w:rsidR="00501A6B">
        <w:t xml:space="preserve">This role was highlighted as </w:t>
      </w:r>
      <w:r w:rsidR="00C00BA4">
        <w:t xml:space="preserve">particularly </w:t>
      </w:r>
      <w:r w:rsidR="00501A6B">
        <w:t xml:space="preserve">important in protest camps, where the focus and activities of those involved can become quite dissipated. </w:t>
      </w:r>
      <w:r w:rsidR="00403215">
        <w:t>Speaking about</w:t>
      </w:r>
      <w:r w:rsidR="00501A6B">
        <w:t xml:space="preserve"> a</w:t>
      </w:r>
      <w:r w:rsidR="00403215">
        <w:t xml:space="preserve"> fire ceremony held in a resistance camp at Stonehenge, one interviewee said</w:t>
      </w:r>
      <w:r w:rsidR="00501A6B">
        <w:t>:</w:t>
      </w:r>
    </w:p>
    <w:p w14:paraId="1ABAF711" w14:textId="6EF16F7A" w:rsidR="006D4F2C" w:rsidRPr="00501A6B" w:rsidRDefault="00403215" w:rsidP="00501A6B">
      <w:pPr>
        <w:ind w:left="720"/>
        <w:rPr>
          <w:sz w:val="20"/>
          <w:szCs w:val="20"/>
        </w:rPr>
      </w:pPr>
      <w:r w:rsidRPr="00501A6B">
        <w:rPr>
          <w:sz w:val="20"/>
          <w:szCs w:val="20"/>
        </w:rPr>
        <w:t>‘I thought those fire ceremonies were good because they achieved the one thing which is so important: they brought the group back together. Remember everybody came, all the people in the camp</w:t>
      </w:r>
      <w:r w:rsidR="00501A6B" w:rsidRPr="00501A6B">
        <w:rPr>
          <w:sz w:val="20"/>
          <w:szCs w:val="20"/>
        </w:rPr>
        <w:t>… during the day you drift off, and the fire ceremony really brought the group together.</w:t>
      </w:r>
      <w:r w:rsidRPr="00501A6B">
        <w:rPr>
          <w:sz w:val="20"/>
          <w:szCs w:val="20"/>
        </w:rPr>
        <w:t>’</w:t>
      </w:r>
      <w:r w:rsidR="00C00BA4">
        <w:rPr>
          <w:rStyle w:val="FootnoteReference"/>
          <w:sz w:val="20"/>
          <w:szCs w:val="20"/>
        </w:rPr>
        <w:footnoteReference w:id="35"/>
      </w:r>
    </w:p>
    <w:p w14:paraId="16150EDC" w14:textId="376FD8DD" w:rsidR="00501A6B" w:rsidRDefault="00403215" w:rsidP="00501A6B">
      <w:pPr>
        <w:ind w:firstLine="720"/>
      </w:pPr>
      <w:r>
        <w:t>A number of interviewees also spoke about how many people who would not normally be drawn to ritual also came and got involved</w:t>
      </w:r>
      <w:r w:rsidR="00501A6B">
        <w:t>, with one story being told of a Lammas ritual held at an anti-fracking camp, creating an offering of a deer woven out of wheat, explaining that ‘everybody, even all these absolutely non-spiritual, “crossing-their-arms” activists came up and</w:t>
      </w:r>
      <w:r w:rsidR="006935DA">
        <w:t xml:space="preserve"> </w:t>
      </w:r>
      <w:r w:rsidR="00501A6B">
        <w:t xml:space="preserve">tied the </w:t>
      </w:r>
      <w:r w:rsidR="006935DA">
        <w:t>[wheat]</w:t>
      </w:r>
      <w:r w:rsidR="00501A6B">
        <w:t xml:space="preserve"> onto her’. Others shared similar experiences including members of the public: </w:t>
      </w:r>
    </w:p>
    <w:p w14:paraId="587502F7" w14:textId="6675F271" w:rsidR="00403215" w:rsidRPr="00501A6B" w:rsidRDefault="00403215" w:rsidP="00501A6B">
      <w:pPr>
        <w:ind w:left="720"/>
        <w:rPr>
          <w:sz w:val="20"/>
          <w:szCs w:val="20"/>
        </w:rPr>
      </w:pPr>
      <w:r w:rsidRPr="00501A6B">
        <w:rPr>
          <w:sz w:val="20"/>
          <w:szCs w:val="20"/>
        </w:rPr>
        <w:lastRenderedPageBreak/>
        <w:t xml:space="preserve">‘So to me, that was really interesting to see how total strangers on the street were drawn to it. and that sort of cut through all the, you know, is it too “Woo, Woo”, that horrible term </w:t>
      </w:r>
      <w:r w:rsidR="00501A6B">
        <w:rPr>
          <w:sz w:val="20"/>
          <w:szCs w:val="20"/>
        </w:rPr>
        <w:t>...</w:t>
      </w:r>
      <w:r w:rsidRPr="00501A6B">
        <w:rPr>
          <w:sz w:val="20"/>
          <w:szCs w:val="20"/>
        </w:rPr>
        <w:t xml:space="preserve"> You know, it was like: they saw it, something attracted them, they came to find out more.’</w:t>
      </w:r>
      <w:r w:rsidR="00E77F1F">
        <w:rPr>
          <w:rStyle w:val="FootnoteReference"/>
          <w:sz w:val="20"/>
          <w:szCs w:val="20"/>
        </w:rPr>
        <w:footnoteReference w:id="36"/>
      </w:r>
    </w:p>
    <w:p w14:paraId="0C3A0D6E" w14:textId="19DD0F56" w:rsidR="00501A6B" w:rsidRDefault="006935DA" w:rsidP="00501A6B">
      <w:pPr>
        <w:ind w:firstLine="360"/>
      </w:pPr>
      <w:r>
        <w:t>Questionnaire respondents</w:t>
      </w:r>
      <w:r w:rsidR="00501A6B">
        <w:t xml:space="preserve"> shared similar sentiments, </w:t>
      </w:r>
      <w:r w:rsidR="00C00BA4">
        <w:t>about</w:t>
      </w:r>
      <w:r w:rsidR="00501A6B">
        <w:t xml:space="preserve"> how</w:t>
      </w:r>
      <w:r w:rsidR="00C00BA4">
        <w:t xml:space="preserve"> ritual</w:t>
      </w:r>
      <w:r w:rsidR="00501A6B">
        <w:t xml:space="preserve"> can ‘create a focal point at which to gather’, ‘bring cohesion and weave community within the people attending, ‘help generate a feeling of togetherness for the participants’, </w:t>
      </w:r>
      <w:r>
        <w:t xml:space="preserve">and in relation to a closing ceremony held at the end </w:t>
      </w:r>
      <w:r w:rsidR="00C00BA4">
        <w:t>of an action</w:t>
      </w:r>
      <w:r>
        <w:t xml:space="preserve">, </w:t>
      </w:r>
      <w:r w:rsidR="00501A6B">
        <w:t>‘honour what we’d done, to celebrate and to build energy for further action’.</w:t>
      </w:r>
    </w:p>
    <w:p w14:paraId="0E8D79B7" w14:textId="541E262B" w:rsidR="00501A6B" w:rsidRDefault="00501A6B" w:rsidP="00501A6B">
      <w:pPr>
        <w:ind w:firstLine="360"/>
      </w:pPr>
      <w:r>
        <w:t>While</w:t>
      </w:r>
      <w:r w:rsidR="0021554E">
        <w:t xml:space="preserve"> Bell </w:t>
      </w:r>
      <w:r>
        <w:t>dismisse</w:t>
      </w:r>
      <w:r w:rsidR="00C00BA4">
        <w:t>d</w:t>
      </w:r>
      <w:r>
        <w:t xml:space="preserve"> this role of ritual as being too simplistic</w:t>
      </w:r>
      <w:r w:rsidR="00DE0C2E">
        <w:t>,</w:t>
      </w:r>
      <w:r w:rsidR="00994CF0">
        <w:rPr>
          <w:rStyle w:val="FootnoteReference"/>
        </w:rPr>
        <w:footnoteReference w:id="37"/>
      </w:r>
      <w:r>
        <w:t xml:space="preserve"> </w:t>
      </w:r>
      <w:r w:rsidR="00084378">
        <w:t>these results show it is</w:t>
      </w:r>
      <w:r>
        <w:t xml:space="preserve"> nevertheless an important function of ritual </w:t>
      </w:r>
      <w:r w:rsidR="00084378">
        <w:t xml:space="preserve">in this context, within activist groups for whom social cohesion and strength of community bonds are so important. This may make it a more important role compared to other </w:t>
      </w:r>
      <w:r w:rsidR="006A3EE3">
        <w:t>groups;</w:t>
      </w:r>
      <w:r w:rsidR="00084378">
        <w:t xml:space="preserve"> </w:t>
      </w:r>
      <w:r w:rsidR="006A3EE3">
        <w:t>however,</w:t>
      </w:r>
      <w:r w:rsidR="00084378">
        <w:t xml:space="preserve"> participants did always identify it alongside other roles of ritual.</w:t>
      </w:r>
    </w:p>
    <w:p w14:paraId="1A34C2D7" w14:textId="2F4335A1" w:rsidR="00FA7C63" w:rsidRPr="00FA7C63" w:rsidRDefault="00FA7C63" w:rsidP="00FA7C63">
      <w:pPr>
        <w:rPr>
          <w:rStyle w:val="SubtleEmphasis"/>
        </w:rPr>
      </w:pPr>
      <w:r w:rsidRPr="00FA7C63">
        <w:rPr>
          <w:rStyle w:val="SubtleEmphasis"/>
        </w:rPr>
        <w:t>Wellbeing</w:t>
      </w:r>
    </w:p>
    <w:p w14:paraId="2F6031B9" w14:textId="50A227C3" w:rsidR="00030063" w:rsidRDefault="00030063" w:rsidP="00C00BA4">
      <w:pPr>
        <w:ind w:firstLine="720"/>
      </w:pPr>
      <w:r>
        <w:t>Interviewees</w:t>
      </w:r>
      <w:r w:rsidR="00230C58">
        <w:t xml:space="preserve"> commented that </w:t>
      </w:r>
      <w:r>
        <w:t>ritual was ‘</w:t>
      </w:r>
      <w:r>
        <w:rPr>
          <w:rFonts w:ascii="Calibri" w:hAnsi="Calibri" w:cs="Calibri"/>
          <w:color w:val="000000"/>
        </w:rPr>
        <w:t xml:space="preserve">beneficial for people's </w:t>
      </w:r>
      <w:bookmarkStart w:id="8" w:name="Wellbeing:45403&amp;Admin%^5fjSZQ6aZ-000¦"/>
      <w:bookmarkEnd w:id="8"/>
      <w:r>
        <w:rPr>
          <w:rFonts w:ascii="Calibri" w:hAnsi="Calibri" w:cs="Calibri"/>
          <w:color w:val="000000"/>
        </w:rPr>
        <w:t>wellbeing</w:t>
      </w:r>
      <w:r>
        <w:t xml:space="preserve">’ and that it </w:t>
      </w:r>
      <w:r w:rsidR="00230C58">
        <w:t>helped to ‘calm people down</w:t>
      </w:r>
      <w:r w:rsidR="00DE0C2E">
        <w:t>,</w:t>
      </w:r>
      <w:r w:rsidR="00230C58">
        <w:t>’</w:t>
      </w:r>
      <w:r w:rsidR="00882318">
        <w:rPr>
          <w:rStyle w:val="FootnoteReference"/>
        </w:rPr>
        <w:footnoteReference w:id="38"/>
      </w:r>
      <w:r w:rsidR="00230C58">
        <w:t xml:space="preserve">  helped provide ‘inspiration and healing</w:t>
      </w:r>
      <w:r w:rsidR="00DE0C2E">
        <w:t>,</w:t>
      </w:r>
      <w:r w:rsidR="00882318">
        <w:rPr>
          <w:rStyle w:val="FootnoteReference"/>
        </w:rPr>
        <w:footnoteReference w:id="39"/>
      </w:r>
      <w:r w:rsidR="00C00BA4">
        <w:t xml:space="preserve"> as well as ‘personal protection</w:t>
      </w:r>
      <w:r w:rsidR="00DE0C2E">
        <w:t>,</w:t>
      </w:r>
      <w:r w:rsidR="00C00BA4">
        <w:t>’</w:t>
      </w:r>
      <w:r w:rsidR="00C00BA4">
        <w:rPr>
          <w:rStyle w:val="FootnoteReference"/>
        </w:rPr>
        <w:footnoteReference w:id="40"/>
      </w:r>
      <w:r w:rsidR="00C00BA4">
        <w:t xml:space="preserve"> </w:t>
      </w:r>
      <w:r w:rsidR="00230C58">
        <w:t>and ‘empower people to continue.’</w:t>
      </w:r>
      <w:r w:rsidR="00882318">
        <w:rPr>
          <w:rStyle w:val="FootnoteReference"/>
        </w:rPr>
        <w:footnoteReference w:id="41"/>
      </w:r>
      <w:r>
        <w:t xml:space="preserve"> </w:t>
      </w:r>
      <w:r w:rsidR="005142A2">
        <w:t>Many respondents also discussed how it can be part of a regenerative approach to activism, and due to benefits of emotional regulation and co-regulation, identified communal ritual as a way to prevent against activist burnout, a common result of the prolonged stress and trauma from involvement in activism and protest</w:t>
      </w:r>
      <w:r w:rsidR="00DE0C2E">
        <w:t>.</w:t>
      </w:r>
      <w:r w:rsidR="00F67E1C">
        <w:rPr>
          <w:rStyle w:val="FootnoteReference"/>
        </w:rPr>
        <w:footnoteReference w:id="42"/>
      </w:r>
      <w:r w:rsidR="005142A2">
        <w:t xml:space="preserve"> </w:t>
      </w:r>
      <w:r>
        <w:t xml:space="preserve">The psychological benefit of this is discussed </w:t>
      </w:r>
      <w:r w:rsidR="006A3EE3">
        <w:t>by on</w:t>
      </w:r>
      <w:r w:rsidR="0084034B">
        <w:t>e</w:t>
      </w:r>
      <w:r w:rsidR="006A3EE3">
        <w:t xml:space="preserve"> interviewee as follows</w:t>
      </w:r>
      <w:r>
        <w:t xml:space="preserve">: </w:t>
      </w:r>
    </w:p>
    <w:p w14:paraId="3A1BDFE8" w14:textId="5858BFFD" w:rsidR="00030063" w:rsidRPr="00030063" w:rsidRDefault="00030063" w:rsidP="00030063">
      <w:pPr>
        <w:ind w:left="720"/>
        <w:rPr>
          <w:sz w:val="20"/>
          <w:szCs w:val="20"/>
        </w:rPr>
      </w:pPr>
      <w:r>
        <w:rPr>
          <w:sz w:val="20"/>
          <w:szCs w:val="20"/>
        </w:rPr>
        <w:t>‘C</w:t>
      </w:r>
      <w:r w:rsidRPr="00030063">
        <w:rPr>
          <w:sz w:val="20"/>
          <w:szCs w:val="20"/>
        </w:rPr>
        <w:t xml:space="preserve">eremony elicits whole brain responses, and these whole brain responses are quite important, because usually our brain is very fragmented. </w:t>
      </w:r>
      <w:r>
        <w:rPr>
          <w:sz w:val="20"/>
          <w:szCs w:val="20"/>
        </w:rPr>
        <w:t>…</w:t>
      </w:r>
      <w:r w:rsidRPr="00030063">
        <w:rPr>
          <w:sz w:val="20"/>
          <w:szCs w:val="20"/>
        </w:rPr>
        <w:t>While in ceremony</w:t>
      </w:r>
      <w:r>
        <w:rPr>
          <w:sz w:val="20"/>
          <w:szCs w:val="20"/>
        </w:rPr>
        <w:t>, s</w:t>
      </w:r>
      <w:r w:rsidRPr="00030063">
        <w:rPr>
          <w:sz w:val="20"/>
          <w:szCs w:val="20"/>
        </w:rPr>
        <w:t>uddenly you are getting brain activities and connections from different parts of the brain which you usually don't get when you are focused on one task</w:t>
      </w:r>
      <w:r>
        <w:rPr>
          <w:sz w:val="20"/>
          <w:szCs w:val="20"/>
        </w:rPr>
        <w:t xml:space="preserve">… </w:t>
      </w:r>
      <w:r w:rsidRPr="00030063">
        <w:rPr>
          <w:sz w:val="20"/>
          <w:szCs w:val="20"/>
        </w:rPr>
        <w:t xml:space="preserve">The emotional comes together with the spiritual, comes together with a latent memory, comes together with a creative enactment. </w:t>
      </w:r>
      <w:r w:rsidR="00B67BDE">
        <w:rPr>
          <w:sz w:val="20"/>
          <w:szCs w:val="20"/>
        </w:rPr>
        <w:t>A</w:t>
      </w:r>
      <w:r w:rsidRPr="00030063">
        <w:rPr>
          <w:sz w:val="20"/>
          <w:szCs w:val="20"/>
        </w:rPr>
        <w:t>nd because ceremony uses a lot of symbolism</w:t>
      </w:r>
      <w:r>
        <w:rPr>
          <w:sz w:val="20"/>
          <w:szCs w:val="20"/>
        </w:rPr>
        <w:t>, i</w:t>
      </w:r>
      <w:r w:rsidRPr="00030063">
        <w:rPr>
          <w:sz w:val="20"/>
          <w:szCs w:val="20"/>
        </w:rPr>
        <w:t>t touches something very deep in us.</w:t>
      </w:r>
      <w:r>
        <w:rPr>
          <w:sz w:val="20"/>
          <w:szCs w:val="20"/>
        </w:rPr>
        <w:t>’</w:t>
      </w:r>
      <w:r>
        <w:rPr>
          <w:rStyle w:val="FootnoteReference"/>
          <w:sz w:val="20"/>
          <w:szCs w:val="20"/>
        </w:rPr>
        <w:footnoteReference w:id="43"/>
      </w:r>
    </w:p>
    <w:p w14:paraId="6EAD629F" w14:textId="77DC55A7" w:rsidR="00882318" w:rsidRDefault="00882318" w:rsidP="009F410D">
      <w:pPr>
        <w:ind w:firstLine="720"/>
      </w:pPr>
      <w:r>
        <w:t>One interviewee who shared a regular smudge ceremony for anti-fracking protesters, using smoke from burnt herbs to spiritually cleanse themselves</w:t>
      </w:r>
      <w:r w:rsidR="00B67BDE">
        <w:t>, particularly after confrontations with the police</w:t>
      </w:r>
      <w:r>
        <w:t>, explained its benefit as:</w:t>
      </w:r>
    </w:p>
    <w:p w14:paraId="6EE49BE9" w14:textId="4A77577A" w:rsidR="00882318" w:rsidRPr="00882318" w:rsidRDefault="00B67BDE" w:rsidP="00882318">
      <w:pPr>
        <w:ind w:left="720"/>
        <w:rPr>
          <w:sz w:val="20"/>
          <w:szCs w:val="20"/>
        </w:rPr>
      </w:pPr>
      <w:r>
        <w:rPr>
          <w:sz w:val="20"/>
          <w:szCs w:val="20"/>
        </w:rPr>
        <w:t>‘I</w:t>
      </w:r>
      <w:r w:rsidR="00882318" w:rsidRPr="00882318">
        <w:rPr>
          <w:sz w:val="20"/>
          <w:szCs w:val="20"/>
        </w:rPr>
        <w:t xml:space="preserve">t was a really easy way to give people </w:t>
      </w:r>
      <w:r w:rsidR="00882318">
        <w:rPr>
          <w:sz w:val="20"/>
          <w:szCs w:val="20"/>
        </w:rPr>
        <w:t>so</w:t>
      </w:r>
      <w:r w:rsidR="00882318" w:rsidRPr="00882318">
        <w:rPr>
          <w:sz w:val="20"/>
          <w:szCs w:val="20"/>
        </w:rPr>
        <w:t xml:space="preserve"> they could take that moment and connect</w:t>
      </w:r>
      <w:r w:rsidR="00882318">
        <w:rPr>
          <w:sz w:val="20"/>
          <w:szCs w:val="20"/>
        </w:rPr>
        <w:t>...</w:t>
      </w:r>
      <w:r w:rsidR="00882318" w:rsidRPr="00882318">
        <w:rPr>
          <w:sz w:val="20"/>
          <w:szCs w:val="20"/>
        </w:rPr>
        <w:t>. It's a break, you know. You're drawing a line underneath it. You're letting all of that go. Taking a moment to releas</w:t>
      </w:r>
      <w:r w:rsidR="00882318">
        <w:rPr>
          <w:sz w:val="20"/>
          <w:szCs w:val="20"/>
        </w:rPr>
        <w:t>e</w:t>
      </w:r>
      <w:r w:rsidR="00882318" w:rsidRPr="00882318">
        <w:rPr>
          <w:sz w:val="20"/>
          <w:szCs w:val="20"/>
        </w:rPr>
        <w:t xml:space="preserve"> all of that stuff. You're taking a moment to recogni</w:t>
      </w:r>
      <w:r w:rsidR="00882318">
        <w:rPr>
          <w:sz w:val="20"/>
          <w:szCs w:val="20"/>
        </w:rPr>
        <w:t>s</w:t>
      </w:r>
      <w:r w:rsidR="00882318" w:rsidRPr="00882318">
        <w:rPr>
          <w:sz w:val="20"/>
          <w:szCs w:val="20"/>
        </w:rPr>
        <w:t xml:space="preserve">e that that was really hard being there with those police with those </w:t>
      </w:r>
      <w:r w:rsidR="00882318">
        <w:rPr>
          <w:sz w:val="20"/>
          <w:szCs w:val="20"/>
        </w:rPr>
        <w:t>s</w:t>
      </w:r>
      <w:r w:rsidR="00882318" w:rsidRPr="00882318">
        <w:rPr>
          <w:sz w:val="20"/>
          <w:szCs w:val="20"/>
        </w:rPr>
        <w:t>ecurity guards</w:t>
      </w:r>
      <w:r w:rsidR="00882318">
        <w:rPr>
          <w:sz w:val="20"/>
          <w:szCs w:val="20"/>
        </w:rPr>
        <w:t>,</w:t>
      </w:r>
      <w:r w:rsidR="00882318" w:rsidRPr="00882318">
        <w:rPr>
          <w:sz w:val="20"/>
          <w:szCs w:val="20"/>
        </w:rPr>
        <w:t xml:space="preserve"> </w:t>
      </w:r>
      <w:r w:rsidR="00882318">
        <w:rPr>
          <w:sz w:val="20"/>
          <w:szCs w:val="20"/>
        </w:rPr>
        <w:t>saying</w:t>
      </w:r>
      <w:r w:rsidR="00882318" w:rsidRPr="00882318">
        <w:rPr>
          <w:sz w:val="20"/>
          <w:szCs w:val="20"/>
        </w:rPr>
        <w:t xml:space="preserve"> whatever happened, happened</w:t>
      </w:r>
      <w:r w:rsidR="00882318">
        <w:rPr>
          <w:sz w:val="20"/>
          <w:szCs w:val="20"/>
        </w:rPr>
        <w:t xml:space="preserve">…. </w:t>
      </w:r>
      <w:r w:rsidR="00882318" w:rsidRPr="00882318">
        <w:rPr>
          <w:sz w:val="20"/>
          <w:szCs w:val="20"/>
        </w:rPr>
        <w:t>giving people a moment to actually release it. And sometimes cry, and really, you know, feel it so they don't have to carry i</w:t>
      </w:r>
      <w:r w:rsidR="00C00BA4">
        <w:rPr>
          <w:sz w:val="20"/>
          <w:szCs w:val="20"/>
        </w:rPr>
        <w:t>t</w:t>
      </w:r>
      <w:r w:rsidR="00882318" w:rsidRPr="00882318">
        <w:rPr>
          <w:sz w:val="20"/>
          <w:szCs w:val="20"/>
        </w:rPr>
        <w:t>.</w:t>
      </w:r>
      <w:r w:rsidR="00882318">
        <w:rPr>
          <w:sz w:val="20"/>
          <w:szCs w:val="20"/>
        </w:rPr>
        <w:t>’</w:t>
      </w:r>
      <w:r w:rsidR="00882318">
        <w:rPr>
          <w:rStyle w:val="FootnoteReference"/>
          <w:sz w:val="20"/>
          <w:szCs w:val="20"/>
        </w:rPr>
        <w:footnoteReference w:id="44"/>
      </w:r>
    </w:p>
    <w:p w14:paraId="68F4C286" w14:textId="7E77849F" w:rsidR="00C00BA4" w:rsidRPr="00B67BDE" w:rsidRDefault="00C00BA4" w:rsidP="00C00BA4">
      <w:pPr>
        <w:tabs>
          <w:tab w:val="left" w:pos="3544"/>
        </w:tabs>
        <w:ind w:firstLine="720"/>
        <w:rPr>
          <w:sz w:val="20"/>
          <w:szCs w:val="20"/>
        </w:rPr>
      </w:pPr>
      <w:r>
        <w:lastRenderedPageBreak/>
        <w:t>In responses to the questionnaire, many also shared experiences from rituals, including that it ‘gave us hope</w:t>
      </w:r>
      <w:r w:rsidR="00DE0C2E">
        <w:t>,</w:t>
      </w:r>
      <w:r>
        <w:t>’ can ‘</w:t>
      </w:r>
      <w:r w:rsidRPr="00C00BA4">
        <w:t>can soothe the mind</w:t>
      </w:r>
      <w:r>
        <w:t>,</w:t>
      </w:r>
      <w:r w:rsidRPr="00C00BA4">
        <w:t>’</w:t>
      </w:r>
      <w:r>
        <w:t xml:space="preserve"> that it brought a ‘cooling, more yin aspect to the more yang protest,’ as well as, and that they recognised its role in ‘avoiding/mitigating some of the burnout.’ Others elaborated on this point, ‘</w:t>
      </w:r>
      <w:r w:rsidRPr="00C00BA4">
        <w:t xml:space="preserve">Ritual and ceremony offer another path to </w:t>
      </w:r>
      <w:r w:rsidR="00CD71BF">
        <w:t>[Non-violent Direct Action]</w:t>
      </w:r>
      <w:r w:rsidRPr="00C00BA4">
        <w:t xml:space="preserve"> which may sometimes be dismissed but should never be underestimated.</w:t>
      </w:r>
      <w:r w:rsidRPr="00B67BDE">
        <w:rPr>
          <w:sz w:val="20"/>
          <w:szCs w:val="20"/>
        </w:rPr>
        <w:t>’</w:t>
      </w:r>
    </w:p>
    <w:p w14:paraId="42660926" w14:textId="33503DC4" w:rsidR="00230C58" w:rsidRDefault="0021554E" w:rsidP="00C00BA4">
      <w:pPr>
        <w:ind w:firstLine="720"/>
      </w:pPr>
      <w:r>
        <w:t xml:space="preserve">This aspect of ritual for wellbeing </w:t>
      </w:r>
      <w:r w:rsidR="00992EAE" w:rsidRPr="00992EAE">
        <w:t>remains relatively unexplored within the existing literature</w:t>
      </w:r>
      <w:r w:rsidR="00084378">
        <w:t xml:space="preserve">. </w:t>
      </w:r>
      <w:r w:rsidR="00992EAE" w:rsidRPr="00992EAE">
        <w:t>This may be due to its lesser significance in most contexts, but within protest settings, the role of well-being in mitigating burnout becomes notably more critical.</w:t>
      </w:r>
      <w:r w:rsidR="00992EAE">
        <w:t xml:space="preserve"> </w:t>
      </w:r>
      <w:r w:rsidR="00084378">
        <w:t>It would be helpful, therefore</w:t>
      </w:r>
      <w:r w:rsidR="00992EAE">
        <w:t xml:space="preserve">, </w:t>
      </w:r>
      <w:r w:rsidR="00084378">
        <w:t xml:space="preserve">to further understand the role of ritual for wellbeing in activism, as it may suggest a vital and less studied application. </w:t>
      </w:r>
    </w:p>
    <w:p w14:paraId="208DA3E8" w14:textId="739A2B0E" w:rsidR="00205436" w:rsidRPr="00552F45" w:rsidRDefault="00205436" w:rsidP="00552F45">
      <w:pPr>
        <w:rPr>
          <w:rStyle w:val="SubtleEmphasis"/>
        </w:rPr>
      </w:pPr>
      <w:r w:rsidRPr="00552F45">
        <w:rPr>
          <w:rStyle w:val="SubtleEmphasis"/>
        </w:rPr>
        <w:t>Interpretive Drift</w:t>
      </w:r>
    </w:p>
    <w:p w14:paraId="122A04ED" w14:textId="5356B753" w:rsidR="00992EAE" w:rsidRDefault="00552F45" w:rsidP="00C92A3D">
      <w:pPr>
        <w:ind w:firstLine="360"/>
      </w:pPr>
      <w:r>
        <w:t>Another recurring theme among interviewees was regarding how ritual can</w:t>
      </w:r>
      <w:r w:rsidR="003E5869">
        <w:t xml:space="preserve"> have</w:t>
      </w:r>
      <w:r>
        <w:t xml:space="preserve"> </w:t>
      </w:r>
      <w:r w:rsidR="0071411F">
        <w:t xml:space="preserve">a </w:t>
      </w:r>
      <w:r>
        <w:t xml:space="preserve">subtle </w:t>
      </w:r>
      <w:r w:rsidR="0071411F">
        <w:t xml:space="preserve">impact on the </w:t>
      </w:r>
      <w:r w:rsidR="0084034B">
        <w:t xml:space="preserve">environmental </w:t>
      </w:r>
      <w:r w:rsidR="0071411F">
        <w:t xml:space="preserve">cause, in that it feeds culture change and attitude change, </w:t>
      </w:r>
      <w:r>
        <w:t>by operationalising values and allowing for attunement to different ontologies</w:t>
      </w:r>
      <w:r w:rsidR="00AD7A94">
        <w:t xml:space="preserve"> as described by Grimes</w:t>
      </w:r>
      <w:r w:rsidR="00B86C16">
        <w:rPr>
          <w:rStyle w:val="FootnoteReference"/>
        </w:rPr>
        <w:footnoteReference w:id="45"/>
      </w:r>
      <w:r w:rsidR="00AD7A94">
        <w:t xml:space="preserve"> and by Davy</w:t>
      </w:r>
      <w:r w:rsidR="00B86C16">
        <w:rPr>
          <w:rStyle w:val="FootnoteReference"/>
        </w:rPr>
        <w:footnoteReference w:id="46"/>
      </w:r>
      <w:r w:rsidR="00AD7A94">
        <w:t>, by the process of interpretive drift</w:t>
      </w:r>
      <w:r>
        <w:t xml:space="preserve">. </w:t>
      </w:r>
      <w:r w:rsidR="00781337">
        <w:t xml:space="preserve">One interviewee identified this </w:t>
      </w:r>
      <w:r w:rsidR="00992EAE">
        <w:t>clearly, saying:</w:t>
      </w:r>
    </w:p>
    <w:p w14:paraId="12614DC9" w14:textId="39F1E0DA" w:rsidR="00992EAE" w:rsidRPr="00992EAE" w:rsidRDefault="00904905" w:rsidP="00992EAE">
      <w:pPr>
        <w:ind w:left="360"/>
        <w:rPr>
          <w:sz w:val="20"/>
          <w:szCs w:val="20"/>
        </w:rPr>
      </w:pPr>
      <w:r w:rsidRPr="00992EAE">
        <w:rPr>
          <w:sz w:val="20"/>
          <w:szCs w:val="20"/>
        </w:rPr>
        <w:t>‘Well, you know for me it's about culture change. It's about, how do we change the culture of humanity, of the human culture, so that it aligns with and creates good relationship with the land and the environment.’</w:t>
      </w:r>
      <w:r w:rsidR="0021554E" w:rsidRPr="00992EAE">
        <w:rPr>
          <w:rStyle w:val="FootnoteReference"/>
          <w:sz w:val="20"/>
          <w:szCs w:val="20"/>
        </w:rPr>
        <w:footnoteReference w:id="47"/>
      </w:r>
      <w:r w:rsidR="009A64AD" w:rsidRPr="00992EAE">
        <w:rPr>
          <w:sz w:val="20"/>
          <w:szCs w:val="20"/>
        </w:rPr>
        <w:t xml:space="preserve"> </w:t>
      </w:r>
    </w:p>
    <w:p w14:paraId="75862FE5" w14:textId="0D28F5A6" w:rsidR="00205436" w:rsidRDefault="0021554E" w:rsidP="00992EAE">
      <w:pPr>
        <w:ind w:firstLine="360"/>
      </w:pPr>
      <w:r>
        <w:t>They</w:t>
      </w:r>
      <w:r w:rsidR="009A64AD">
        <w:t xml:space="preserve"> highlight</w:t>
      </w:r>
      <w:r>
        <w:t xml:space="preserve">ed </w:t>
      </w:r>
      <w:r w:rsidR="009A64AD">
        <w:t xml:space="preserve">this mechanism, of </w:t>
      </w:r>
      <w:r w:rsidR="00781337">
        <w:t xml:space="preserve">performing, enacting and </w:t>
      </w:r>
      <w:r w:rsidR="009A64AD">
        <w:t>operationalising</w:t>
      </w:r>
      <w:r w:rsidR="00781337">
        <w:t xml:space="preserve"> animistic worldviews </w:t>
      </w:r>
      <w:r w:rsidR="009A64AD">
        <w:t>as a way to ‘bring people back to the land and to the sacredness and honouring of the land.’</w:t>
      </w:r>
      <w:r>
        <w:rPr>
          <w:rStyle w:val="FootnoteReference"/>
        </w:rPr>
        <w:footnoteReference w:id="48"/>
      </w:r>
      <w:r w:rsidR="00781337">
        <w:t xml:space="preserve"> </w:t>
      </w:r>
      <w:r w:rsidR="003E5869">
        <w:t>Responses from the questionnaires also spoke of experiences related to interpretive drift and operationalising values</w:t>
      </w:r>
      <w:r w:rsidR="00992EAE">
        <w:t xml:space="preserve">, describing </w:t>
      </w:r>
      <w:r w:rsidR="003E5869">
        <w:t xml:space="preserve">ritual as ‘a way to express and embody the kind of world we </w:t>
      </w:r>
      <w:r w:rsidR="00CD71BF">
        <w:t>want</w:t>
      </w:r>
      <w:r w:rsidR="003E5869">
        <w:t xml:space="preserve"> to live in rather than to demonstrate against the kind of world we do not want to live in,’ while another described it as a way ‘to create a memory of protecting the earth for participants and to give others watching or hearing about the ceremony the example of sacred action</w:t>
      </w:r>
      <w:r w:rsidR="006B63B9">
        <w:t>.</w:t>
      </w:r>
      <w:r w:rsidR="003E5869">
        <w:t>’</w:t>
      </w:r>
      <w:r w:rsidR="006B63B9">
        <w:t xml:space="preserve"> These echoed comments made by one of the interviewees, who explained that ‘people around can feel that and can be healed by it and relieved by it and empowered by it.’</w:t>
      </w:r>
      <w:r w:rsidR="006B63B9">
        <w:rPr>
          <w:rStyle w:val="FootnoteReference"/>
        </w:rPr>
        <w:footnoteReference w:id="49"/>
      </w:r>
    </w:p>
    <w:p w14:paraId="59B294D4" w14:textId="7C209732" w:rsidR="0021554E" w:rsidRDefault="003E5869" w:rsidP="006B63B9">
      <w:pPr>
        <w:ind w:firstLine="720"/>
      </w:pPr>
      <w:r>
        <w:t xml:space="preserve">This theme of impacting bystanders, and communicating something through ceremony that would impact or change attitudes among those watching was </w:t>
      </w:r>
      <w:r w:rsidR="00CD71BF">
        <w:t>also</w:t>
      </w:r>
      <w:r>
        <w:t xml:space="preserve"> raised</w:t>
      </w:r>
      <w:r w:rsidR="00CD71BF">
        <w:t xml:space="preserve"> by </w:t>
      </w:r>
      <w:r w:rsidR="006B63B9">
        <w:t xml:space="preserve">questionnaire </w:t>
      </w:r>
      <w:r w:rsidR="00CD71BF">
        <w:t xml:space="preserve">respondents. One </w:t>
      </w:r>
      <w:r w:rsidR="006B63B9">
        <w:t xml:space="preserve">explained how: ‘The immediate effect of this ceremony was the impression upon the participants and witnesses and their resulting increased awareness of the importance of activism on Nature's behalf,’ with others sharing ‘the effects [of the ceremony] were felt by those doing the ceremony and those witnessing.’ </w:t>
      </w:r>
    </w:p>
    <w:p w14:paraId="407E00B4" w14:textId="7220ECA2" w:rsidR="006B63B9" w:rsidRDefault="006B63B9" w:rsidP="006B63B9">
      <w:pPr>
        <w:ind w:firstLine="720"/>
      </w:pPr>
      <w:r>
        <w:t xml:space="preserve">These comments and experiences about the impact of ritual on bystanders reflect comments made by </w:t>
      </w:r>
      <w:r w:rsidR="00532E12" w:rsidRPr="00532E12">
        <w:t>Barabra Davy</w:t>
      </w:r>
      <w:r w:rsidRPr="00532E12">
        <w:t xml:space="preserve"> about</w:t>
      </w:r>
      <w:r w:rsidR="00532E12" w:rsidRPr="00532E12">
        <w:t xml:space="preserve"> how </w:t>
      </w:r>
      <w:r w:rsidR="00532E12">
        <w:t>‘</w:t>
      </w:r>
      <w:r w:rsidR="00532E12" w:rsidRPr="00532E12">
        <w:t>“</w:t>
      </w:r>
      <w:r w:rsidR="00532E12">
        <w:t>g</w:t>
      </w:r>
      <w:r w:rsidR="00532E12" w:rsidRPr="00532E12">
        <w:t>oing through the motions” of ritual will have some effect even for those who initially feel silly for doing it</w:t>
      </w:r>
      <w:r w:rsidR="00DE0C2E">
        <w:t>.</w:t>
      </w:r>
      <w:r w:rsidR="00532E12" w:rsidRPr="00532E12">
        <w:t>’</w:t>
      </w:r>
      <w:r w:rsidR="00532E12" w:rsidRPr="00532E12">
        <w:rPr>
          <w:rStyle w:val="FootnoteReference"/>
        </w:rPr>
        <w:footnoteReference w:id="50"/>
      </w:r>
      <w:r w:rsidRPr="00532E12">
        <w:t xml:space="preserve"> While</w:t>
      </w:r>
      <w:r>
        <w:t xml:space="preserve"> </w:t>
      </w:r>
      <w:r w:rsidR="00532E12">
        <w:t>she</w:t>
      </w:r>
      <w:r>
        <w:t xml:space="preserve"> is speaking about those directly participating, the comments by participants in this study suggest they </w:t>
      </w:r>
      <w:r w:rsidR="00532E12">
        <w:t>notice</w:t>
      </w:r>
      <w:r>
        <w:t xml:space="preserve"> this acculturation even among </w:t>
      </w:r>
      <w:r w:rsidR="0021554E">
        <w:t>bystanders</w:t>
      </w:r>
      <w:r>
        <w:t xml:space="preserve">, even if they are not directly participating. This certainly extends the potential of </w:t>
      </w:r>
      <w:r>
        <w:lastRenderedPageBreak/>
        <w:t xml:space="preserve">ritual in protest, in regards culture change, if it is true that even bystanders and spectators are </w:t>
      </w:r>
      <w:r w:rsidR="0021554E">
        <w:t xml:space="preserve">also </w:t>
      </w:r>
      <w:r>
        <w:t xml:space="preserve">affected by them. </w:t>
      </w:r>
    </w:p>
    <w:p w14:paraId="2F634F51" w14:textId="3B83CCEC" w:rsidR="00572B9E" w:rsidRDefault="00572B9E" w:rsidP="00572B9E">
      <w:pPr>
        <w:rPr>
          <w:rStyle w:val="SubtleEmphasis"/>
        </w:rPr>
      </w:pPr>
      <w:r>
        <w:rPr>
          <w:rStyle w:val="SubtleEmphasis"/>
        </w:rPr>
        <w:t>The “Bigger Picture”</w:t>
      </w:r>
    </w:p>
    <w:p w14:paraId="204452BA" w14:textId="47C73471" w:rsidR="00E62DB0" w:rsidRDefault="000851DA" w:rsidP="007D4C11">
      <w:pPr>
        <w:ind w:firstLine="360"/>
        <w:rPr>
          <w:rStyle w:val="SubtleEmphasis"/>
          <w:i w:val="0"/>
          <w:iCs w:val="0"/>
        </w:rPr>
      </w:pPr>
      <w:r w:rsidRPr="00E62DB0">
        <w:rPr>
          <w:rStyle w:val="SubtleEmphasis"/>
          <w:i w:val="0"/>
          <w:iCs w:val="0"/>
        </w:rPr>
        <w:t xml:space="preserve">Another recurring theme was the way in which ritual gives participants a more expansive perspective, bringing </w:t>
      </w:r>
      <w:r w:rsidR="00362C0B" w:rsidRPr="00E62DB0">
        <w:rPr>
          <w:rStyle w:val="SubtleEmphasis"/>
          <w:i w:val="0"/>
          <w:iCs w:val="0"/>
        </w:rPr>
        <w:t>activists</w:t>
      </w:r>
      <w:r w:rsidR="00B67BDE">
        <w:rPr>
          <w:rStyle w:val="SubtleEmphasis"/>
          <w:i w:val="0"/>
          <w:iCs w:val="0"/>
        </w:rPr>
        <w:t>’</w:t>
      </w:r>
      <w:r w:rsidRPr="00E62DB0">
        <w:rPr>
          <w:rStyle w:val="SubtleEmphasis"/>
          <w:i w:val="0"/>
          <w:iCs w:val="0"/>
        </w:rPr>
        <w:t xml:space="preserve"> focus to what a number of people referred to as “the bigger picture”.</w:t>
      </w:r>
      <w:r w:rsidR="007D4C11">
        <w:rPr>
          <w:rStyle w:val="SubtleEmphasis"/>
          <w:i w:val="0"/>
          <w:iCs w:val="0"/>
        </w:rPr>
        <w:t xml:space="preserve"> </w:t>
      </w:r>
      <w:r w:rsidR="00362C0B" w:rsidRPr="00E62DB0">
        <w:rPr>
          <w:rStyle w:val="SubtleEmphasis"/>
          <w:i w:val="0"/>
          <w:iCs w:val="0"/>
        </w:rPr>
        <w:t xml:space="preserve">One interviewee </w:t>
      </w:r>
      <w:r w:rsidR="00B84EF6">
        <w:rPr>
          <w:rStyle w:val="SubtleEmphasis"/>
          <w:i w:val="0"/>
          <w:iCs w:val="0"/>
        </w:rPr>
        <w:t>speaks of the value of ceremony</w:t>
      </w:r>
      <w:r w:rsidR="007D4C11">
        <w:rPr>
          <w:rStyle w:val="SubtleEmphasis"/>
          <w:i w:val="0"/>
          <w:iCs w:val="0"/>
        </w:rPr>
        <w:t>,</w:t>
      </w:r>
      <w:r w:rsidR="00B84EF6">
        <w:rPr>
          <w:rStyle w:val="SubtleEmphasis"/>
          <w:i w:val="0"/>
          <w:iCs w:val="0"/>
        </w:rPr>
        <w:t xml:space="preserve"> when intense direct action can </w:t>
      </w:r>
      <w:r w:rsidR="007D4C11">
        <w:rPr>
          <w:rStyle w:val="SubtleEmphasis"/>
          <w:i w:val="0"/>
          <w:iCs w:val="0"/>
        </w:rPr>
        <w:t>disconnect people from their reason for being there</w:t>
      </w:r>
      <w:r w:rsidR="00362C0B" w:rsidRPr="00E62DB0">
        <w:rPr>
          <w:rStyle w:val="SubtleEmphasis"/>
          <w:i w:val="0"/>
          <w:iCs w:val="0"/>
        </w:rPr>
        <w:t xml:space="preserve">: </w:t>
      </w:r>
    </w:p>
    <w:p w14:paraId="6B759032" w14:textId="5BD3A4DC" w:rsidR="00362C0B" w:rsidRPr="00E62DB0" w:rsidRDefault="00362C0B" w:rsidP="00E62DB0">
      <w:pPr>
        <w:ind w:left="360"/>
        <w:rPr>
          <w:i/>
          <w:iCs/>
          <w:color w:val="404040" w:themeColor="text1" w:themeTint="BF"/>
          <w:sz w:val="20"/>
          <w:szCs w:val="20"/>
        </w:rPr>
      </w:pPr>
      <w:r w:rsidRPr="00E62DB0">
        <w:rPr>
          <w:rStyle w:val="SubtleEmphasis"/>
          <w:i w:val="0"/>
          <w:iCs w:val="0"/>
          <w:sz w:val="20"/>
          <w:szCs w:val="20"/>
        </w:rPr>
        <w:t>‘</w:t>
      </w:r>
      <w:r w:rsidR="00E62DB0" w:rsidRPr="00E62DB0">
        <w:rPr>
          <w:sz w:val="20"/>
          <w:szCs w:val="20"/>
        </w:rPr>
        <w:t>Because</w:t>
      </w:r>
      <w:r w:rsidRPr="00E62DB0">
        <w:rPr>
          <w:sz w:val="20"/>
          <w:szCs w:val="20"/>
        </w:rPr>
        <w:t xml:space="preserve"> in direct action you can lose yourself, can't you? In a kind of, “So now we are occupying this road,” or “now we are </w:t>
      </w:r>
      <w:r w:rsidR="00E62DB0">
        <w:rPr>
          <w:sz w:val="20"/>
          <w:szCs w:val="20"/>
        </w:rPr>
        <w:t>chanting</w:t>
      </w:r>
      <w:r w:rsidRPr="00E62DB0">
        <w:rPr>
          <w:sz w:val="20"/>
          <w:szCs w:val="20"/>
        </w:rPr>
        <w:t xml:space="preserve"> this slogan”, or “now we are marching through this town”, and you lose yourself in the action, and you're losing the bigger picture. </w:t>
      </w:r>
      <w:r w:rsidR="00E62DB0" w:rsidRPr="00E62DB0">
        <w:rPr>
          <w:sz w:val="20"/>
          <w:szCs w:val="20"/>
        </w:rPr>
        <w:t>So,</w:t>
      </w:r>
      <w:r w:rsidRPr="00E62DB0">
        <w:rPr>
          <w:sz w:val="20"/>
          <w:szCs w:val="20"/>
        </w:rPr>
        <w:t xml:space="preserve"> I think the role of ceremony there was really to bring it back together, to bring people back together, to reestablish the intent properly to connect them with something bigger and wider.’</w:t>
      </w:r>
      <w:r w:rsidR="0021554E">
        <w:rPr>
          <w:rStyle w:val="FootnoteReference"/>
          <w:sz w:val="20"/>
          <w:szCs w:val="20"/>
        </w:rPr>
        <w:footnoteReference w:id="51"/>
      </w:r>
    </w:p>
    <w:p w14:paraId="32AC3835" w14:textId="16290EF0" w:rsidR="00B84EF6" w:rsidRDefault="00362C0B" w:rsidP="00E62DB0">
      <w:pPr>
        <w:ind w:firstLine="360"/>
      </w:pPr>
      <w:r>
        <w:t>Ritual and ceremony are described elsewhere by interviewees as</w:t>
      </w:r>
      <w:r w:rsidR="00E62DB0">
        <w:t xml:space="preserve"> </w:t>
      </w:r>
      <w:r w:rsidR="00B84EF6">
        <w:t xml:space="preserve">useful in direct action, in </w:t>
      </w:r>
      <w:r w:rsidR="00E62DB0">
        <w:t>reminding</w:t>
      </w:r>
      <w:r>
        <w:t xml:space="preserve"> </w:t>
      </w:r>
      <w:r w:rsidR="00E62DB0">
        <w:t xml:space="preserve">those involved </w:t>
      </w:r>
      <w:r>
        <w:t>that they are ‘a part of something bigger than themselves</w:t>
      </w:r>
      <w:r w:rsidR="00E62DB0">
        <w:t>,</w:t>
      </w:r>
      <w:r>
        <w:t>’</w:t>
      </w:r>
      <w:r w:rsidR="00E62DB0">
        <w:t xml:space="preserve"> and by having a ‘sense of that bigger picture, the bigger than us,</w:t>
      </w:r>
      <w:r w:rsidR="005142A2">
        <w:t>’</w:t>
      </w:r>
      <w:r w:rsidR="00E62DB0">
        <w:t xml:space="preserve"> and ‘being connected to the sacred</w:t>
      </w:r>
      <w:r w:rsidR="00B84EF6">
        <w:t>.</w:t>
      </w:r>
      <w:r w:rsidR="00E62DB0">
        <w:t>’</w:t>
      </w:r>
      <w:r w:rsidR="007D4C11">
        <w:t xml:space="preserve"> </w:t>
      </w:r>
      <w:r w:rsidR="00B84EF6">
        <w:t>Interview responses elaborated on this point, describ</w:t>
      </w:r>
      <w:r w:rsidR="00CD71BF">
        <w:t>ing</w:t>
      </w:r>
      <w:r w:rsidR="00B84EF6">
        <w:t xml:space="preserve"> </w:t>
      </w:r>
      <w:r w:rsidR="00CD71BF">
        <w:t>ceremony as</w:t>
      </w:r>
      <w:r w:rsidR="00B84EF6">
        <w:t xml:space="preserve"> creating ‘a sense of connection with something larger than myself and a bigger purpose to the whole action,’ allowing people to ‘connect to the deeper purpose of protests and actions,’ </w:t>
      </w:r>
      <w:r w:rsidR="005142A2">
        <w:t xml:space="preserve">that it </w:t>
      </w:r>
      <w:r w:rsidR="00030063">
        <w:t>‘[g</w:t>
      </w:r>
      <w:r w:rsidR="005142A2">
        <w:t>a</w:t>
      </w:r>
      <w:r w:rsidR="00030063">
        <w:t xml:space="preserve">ve] meaning and purpose to the Camp’ </w:t>
      </w:r>
      <w:r w:rsidR="00403215">
        <w:t xml:space="preserve">and </w:t>
      </w:r>
      <w:r w:rsidR="00CD71BF">
        <w:t>created</w:t>
      </w:r>
      <w:r w:rsidR="00403215">
        <w:t>, ‘a feeling of being part of something bigger.’</w:t>
      </w:r>
    </w:p>
    <w:p w14:paraId="3B616CDA" w14:textId="271941F0" w:rsidR="007D4C11" w:rsidRDefault="007D4C11" w:rsidP="00E62DB0">
      <w:pPr>
        <w:ind w:firstLine="360"/>
      </w:pPr>
      <w:r>
        <w:t xml:space="preserve">This idea, of the Bigger Picture, was referenced also in the interview responses, </w:t>
      </w:r>
      <w:r w:rsidR="009B6106">
        <w:t xml:space="preserve">including how ritual can help us ‘connect to the deeper purpose of protests and actions,’ </w:t>
      </w:r>
      <w:r w:rsidR="00AD2368">
        <w:t xml:space="preserve">give ‘a feeling of being part of something bigger.’ </w:t>
      </w:r>
      <w:r w:rsidR="009B6106">
        <w:t xml:space="preserve">Another respondent spoke of a particular ceremony, the Children’s Fire, that was held during the G7 summit in Cornwall, in 2021, that it was to “embody the message of keeping in mind seven generations and to give participants the chance to take part in keeping the fire alive in a mindful way,” and in so doing, holding a more expansive focus, and keeping in mind the bigger picture of intergenerational impacts of our actions and decisions. </w:t>
      </w:r>
    </w:p>
    <w:p w14:paraId="4F53A4FC" w14:textId="77777777" w:rsidR="00047EBE" w:rsidRPr="000A6748" w:rsidRDefault="00047EBE" w:rsidP="007D4C11">
      <w:pPr>
        <w:pStyle w:val="ListParagraph"/>
        <w:ind w:left="1080"/>
        <w:rPr>
          <w:color w:val="404040" w:themeColor="text1" w:themeTint="BF"/>
        </w:rPr>
      </w:pPr>
    </w:p>
    <w:p w14:paraId="56F26DC4" w14:textId="5FC79582" w:rsidR="00205436" w:rsidRPr="00572B9E" w:rsidRDefault="005142A2" w:rsidP="00362C0B">
      <w:pPr>
        <w:rPr>
          <w:rStyle w:val="SubtleEmphasis"/>
        </w:rPr>
      </w:pPr>
      <w:r>
        <w:rPr>
          <w:rStyle w:val="SubtleEmphasis"/>
        </w:rPr>
        <w:t>Unseen Forces</w:t>
      </w:r>
    </w:p>
    <w:p w14:paraId="74F392BC" w14:textId="5E35B053" w:rsidR="00F760E2" w:rsidRDefault="00631C58" w:rsidP="00F760E2">
      <w:pPr>
        <w:ind w:firstLine="720"/>
      </w:pPr>
      <w:r>
        <w:t xml:space="preserve">The </w:t>
      </w:r>
      <w:r w:rsidR="003229C7">
        <w:t>consistent theme among</w:t>
      </w:r>
      <w:r>
        <w:t xml:space="preserve"> all </w:t>
      </w:r>
      <w:r w:rsidR="00205436">
        <w:t xml:space="preserve">interviewees </w:t>
      </w:r>
      <w:r>
        <w:t xml:space="preserve">was about rituals </w:t>
      </w:r>
      <w:r w:rsidR="003A78A8">
        <w:t xml:space="preserve">as a </w:t>
      </w:r>
      <w:r>
        <w:t xml:space="preserve">way of </w:t>
      </w:r>
      <w:r w:rsidR="003A78A8">
        <w:t>interacting and negotiating</w:t>
      </w:r>
      <w:r>
        <w:t xml:space="preserve"> </w:t>
      </w:r>
      <w:r w:rsidR="00205436">
        <w:t xml:space="preserve">some relationship </w:t>
      </w:r>
      <w:r w:rsidR="00F760E2">
        <w:t>with the</w:t>
      </w:r>
      <w:r w:rsidR="00205436">
        <w:t xml:space="preserve"> spirit of the land, wider field, or unseen forces</w:t>
      </w:r>
      <w:r w:rsidR="00703665">
        <w:t>, to</w:t>
      </w:r>
      <w:r w:rsidR="00B54E29">
        <w:t>,</w:t>
      </w:r>
      <w:r w:rsidR="00703665">
        <w:t xml:space="preserve"> ‘bring in the help of spirit</w:t>
      </w:r>
      <w:r w:rsidR="00DE0C2E">
        <w:t>,</w:t>
      </w:r>
      <w:r w:rsidR="00703665">
        <w:t>’</w:t>
      </w:r>
      <w:r w:rsidR="00703665">
        <w:rPr>
          <w:rStyle w:val="FootnoteReference"/>
        </w:rPr>
        <w:footnoteReference w:id="52"/>
      </w:r>
      <w:r w:rsidR="00B54E29">
        <w:t xml:space="preserve"> and</w:t>
      </w:r>
      <w:r w:rsidR="000A2B93">
        <w:t xml:space="preserve"> ‘land spirits</w:t>
      </w:r>
      <w:r w:rsidR="00DE0C2E">
        <w:t>,</w:t>
      </w:r>
      <w:r w:rsidR="000A2B93">
        <w:t>’</w:t>
      </w:r>
      <w:r w:rsidR="000A2B93">
        <w:rPr>
          <w:rStyle w:val="FootnoteReference"/>
        </w:rPr>
        <w:footnoteReference w:id="53"/>
      </w:r>
      <w:r w:rsidR="000A2B93">
        <w:t xml:space="preserve"> and </w:t>
      </w:r>
      <w:r w:rsidR="00B54E29">
        <w:t>‘</w:t>
      </w:r>
      <w:r w:rsidR="00B54E29">
        <w:rPr>
          <w:rFonts w:ascii="Calibri" w:hAnsi="Calibri" w:cs="Calibri"/>
          <w:color w:val="000000"/>
        </w:rPr>
        <w:t>invit</w:t>
      </w:r>
      <w:r w:rsidR="00F760E2">
        <w:rPr>
          <w:rFonts w:ascii="Calibri" w:hAnsi="Calibri" w:cs="Calibri"/>
          <w:color w:val="000000"/>
        </w:rPr>
        <w:t>e</w:t>
      </w:r>
      <w:r w:rsidR="00B54E29">
        <w:rPr>
          <w:rFonts w:ascii="Calibri" w:hAnsi="Calibri" w:cs="Calibri"/>
          <w:color w:val="000000"/>
        </w:rPr>
        <w:t xml:space="preserve"> support from unseen forces</w:t>
      </w:r>
      <w:r w:rsidR="00DE0C2E">
        <w:rPr>
          <w:rFonts w:ascii="Calibri" w:hAnsi="Calibri" w:cs="Calibri"/>
          <w:color w:val="000000"/>
        </w:rPr>
        <w:t>.</w:t>
      </w:r>
      <w:r w:rsidR="00B54E29">
        <w:t>’</w:t>
      </w:r>
      <w:r w:rsidR="00B54E29">
        <w:rPr>
          <w:rStyle w:val="FootnoteReference"/>
        </w:rPr>
        <w:footnoteReference w:id="54"/>
      </w:r>
      <w:r>
        <w:t xml:space="preserve"> </w:t>
      </w:r>
      <w:r w:rsidR="000A2B93">
        <w:t>One</w:t>
      </w:r>
      <w:r w:rsidR="00703665">
        <w:t xml:space="preserve"> interviewee spoke specifically of </w:t>
      </w:r>
      <w:r w:rsidR="000A2B93">
        <w:t xml:space="preserve">reparative </w:t>
      </w:r>
      <w:r w:rsidR="00703665">
        <w:t xml:space="preserve">rituals that were aimed to ‘communicate with the land, </w:t>
      </w:r>
      <w:r w:rsidR="000A2B93">
        <w:t>with</w:t>
      </w:r>
      <w:r w:rsidR="00703665">
        <w:t xml:space="preserve"> great apologies, and hear what was there and feel.’</w:t>
      </w:r>
      <w:r w:rsidR="00703665">
        <w:rPr>
          <w:rStyle w:val="FootnoteReference"/>
        </w:rPr>
        <w:footnoteReference w:id="55"/>
      </w:r>
      <w:r w:rsidR="00160210">
        <w:t xml:space="preserve"> </w:t>
      </w:r>
      <w:r w:rsidR="00CD71BF">
        <w:t>Other</w:t>
      </w:r>
      <w:r w:rsidR="00012566">
        <w:t xml:space="preserve"> interviewees did not speak so overtly of spiritual beings, but </w:t>
      </w:r>
      <w:r w:rsidR="00CD71BF">
        <w:t>instead spoke of ritual creating</w:t>
      </w:r>
      <w:r w:rsidR="00012566">
        <w:t xml:space="preserve"> ‘a field which connects the spiritual with the action on the ground</w:t>
      </w:r>
      <w:r w:rsidR="00DE0C2E">
        <w:t>.</w:t>
      </w:r>
      <w:r w:rsidR="00012566">
        <w:t>’</w:t>
      </w:r>
      <w:r w:rsidR="00012566">
        <w:rPr>
          <w:rStyle w:val="FootnoteReference"/>
        </w:rPr>
        <w:footnoteReference w:id="56"/>
      </w:r>
      <w:r w:rsidR="00012566">
        <w:t xml:space="preserve"> Some described it as ‘the universe supporting us</w:t>
      </w:r>
      <w:r w:rsidR="00DE0C2E">
        <w:t>,</w:t>
      </w:r>
      <w:r w:rsidR="00012566">
        <w:t>’</w:t>
      </w:r>
      <w:r w:rsidR="00012566">
        <w:rPr>
          <w:rStyle w:val="FootnoteReference"/>
        </w:rPr>
        <w:footnoteReference w:id="57"/>
      </w:r>
      <w:r w:rsidR="00012566">
        <w:t xml:space="preserve"> or ‘calling on powers which actually have an effect.’</w:t>
      </w:r>
      <w:r w:rsidR="00CD71BF">
        <w:rPr>
          <w:rStyle w:val="FootnoteReference"/>
        </w:rPr>
        <w:footnoteReference w:id="58"/>
      </w:r>
      <w:r w:rsidR="00012566">
        <w:t xml:space="preserve"> and others talked about it as ‘changing the collective </w:t>
      </w:r>
      <w:r w:rsidR="00012566">
        <w:lastRenderedPageBreak/>
        <w:t>consciousness</w:t>
      </w:r>
      <w:r w:rsidR="00DE0C2E">
        <w:t>.</w:t>
      </w:r>
      <w:r w:rsidR="00012566">
        <w:t>’</w:t>
      </w:r>
      <w:r w:rsidR="00012566">
        <w:rPr>
          <w:rStyle w:val="FootnoteReference"/>
        </w:rPr>
        <w:footnoteReference w:id="59"/>
      </w:r>
      <w:r w:rsidR="00012566">
        <w:t xml:space="preserve"> </w:t>
      </w:r>
      <w:r w:rsidR="00F760E2">
        <w:t>This theme was also strong among questionnaire respondents, who described their rituals as aiming to ‘engage support from the energies of the place,’ ‘to connect with the higher forces</w:t>
      </w:r>
      <w:r w:rsidR="00DE0C2E">
        <w:t>,</w:t>
      </w:r>
      <w:r w:rsidR="00F760E2">
        <w:t>’ ‘tapping into the unseen energies</w:t>
      </w:r>
      <w:r w:rsidR="00DE0C2E">
        <w:t>,</w:t>
      </w:r>
      <w:r w:rsidR="00F760E2">
        <w:t>’</w:t>
      </w:r>
      <w:r w:rsidR="00CD71BF">
        <w:t xml:space="preserve"> to</w:t>
      </w:r>
      <w:r w:rsidR="00F760E2">
        <w:t xml:space="preserve"> ‘ask for the blessing of the water spirits on our actions</w:t>
      </w:r>
      <w:r w:rsidR="00DE0C2E">
        <w:t>,</w:t>
      </w:r>
      <w:r w:rsidR="00F760E2">
        <w:t>’ with others making clear ‘it is essential that, behind the direct actions in the physical world, we also work in the unseen realms,’ because ‘by engaging with the unseen realm opens the way for resolution that is beyond the dualistic tendencies of direct action protest.’</w:t>
      </w:r>
      <w:r w:rsidR="00012566">
        <w:t xml:space="preserve"> </w:t>
      </w:r>
      <w:r w:rsidR="00CD71BF">
        <w:t xml:space="preserve">These responses share an approach to ritual with that described by Grimes in ‘Performance is Currency,’ in that they are part of a communication and connection with spiritual beings </w:t>
      </w:r>
      <w:r w:rsidR="00DE0C2E">
        <w:t>intending</w:t>
      </w:r>
      <w:r w:rsidR="00CD71BF">
        <w:t xml:space="preserve"> to gain their support.</w:t>
      </w:r>
    </w:p>
    <w:p w14:paraId="485B03B3" w14:textId="3DA31B87" w:rsidR="000A6748" w:rsidRDefault="00F760E2" w:rsidP="000A6748">
      <w:pPr>
        <w:ind w:firstLine="720"/>
      </w:pPr>
      <w:r>
        <w:t>S</w:t>
      </w:r>
      <w:r w:rsidR="000A6748">
        <w:t>ome interviewees emphasised the importance of “beauty” within the ritual, particularly in ceremonies where an offering was created. One interviewee described crafting a ‘</w:t>
      </w:r>
      <w:r w:rsidR="000A6748" w:rsidRPr="000A6748">
        <w:rPr>
          <w:rFonts w:ascii="Calibri" w:hAnsi="Calibri" w:cs="Calibri"/>
        </w:rPr>
        <w:t>visually beautiful piece covered in flowers and fruit, which held our prayers and gratitude and invocations</w:t>
      </w:r>
      <w:r w:rsidR="000A6748">
        <w:t>’</w:t>
      </w:r>
      <w:r w:rsidR="000A6748">
        <w:rPr>
          <w:rStyle w:val="FootnoteReference"/>
        </w:rPr>
        <w:footnoteReference w:id="60"/>
      </w:r>
      <w:r w:rsidR="000A6748">
        <w:t xml:space="preserve">. In </w:t>
      </w:r>
      <w:r>
        <w:t>one</w:t>
      </w:r>
      <w:r w:rsidR="000A6748">
        <w:t xml:space="preserve"> case, this was spoken about in terms of attracting passers</w:t>
      </w:r>
      <w:r w:rsidR="00F173A6">
        <w:t>by</w:t>
      </w:r>
      <w:r w:rsidR="000A6748">
        <w:t>, explaining, ‘it drew people because it was beautiful to look at.’</w:t>
      </w:r>
      <w:r w:rsidR="000A6748">
        <w:rPr>
          <w:rStyle w:val="FootnoteReference"/>
        </w:rPr>
        <w:footnoteReference w:id="61"/>
      </w:r>
      <w:r w:rsidR="000A6748">
        <w:t xml:space="preserve"> However, other interviewees spoke of </w:t>
      </w:r>
      <w:r w:rsidR="00703665">
        <w:t xml:space="preserve">creating a beautiful offering, such as ceremony, </w:t>
      </w:r>
      <w:r w:rsidR="000A6748">
        <w:t xml:space="preserve">as particularly important for being noticed by unseen forces: </w:t>
      </w:r>
    </w:p>
    <w:p w14:paraId="121A7484" w14:textId="70027F7D" w:rsidR="000A6748" w:rsidRPr="000A6748" w:rsidRDefault="000A6748" w:rsidP="000A6748">
      <w:pPr>
        <w:ind w:left="720"/>
        <w:rPr>
          <w:sz w:val="20"/>
          <w:szCs w:val="20"/>
        </w:rPr>
      </w:pPr>
      <w:r>
        <w:rPr>
          <w:sz w:val="20"/>
          <w:szCs w:val="20"/>
        </w:rPr>
        <w:t>‘</w:t>
      </w:r>
      <w:r w:rsidRPr="000A6748">
        <w:rPr>
          <w:sz w:val="20"/>
          <w:szCs w:val="20"/>
        </w:rPr>
        <w:t>It's like</w:t>
      </w:r>
      <w:r w:rsidR="00DE0C2E">
        <w:rPr>
          <w:sz w:val="20"/>
          <w:szCs w:val="20"/>
        </w:rPr>
        <w:t xml:space="preserve"> saying</w:t>
      </w:r>
      <w:r w:rsidRPr="000A6748">
        <w:rPr>
          <w:sz w:val="20"/>
          <w:szCs w:val="20"/>
        </w:rPr>
        <w:t xml:space="preserve"> </w:t>
      </w:r>
      <w:r w:rsidR="00703665">
        <w:rPr>
          <w:sz w:val="20"/>
          <w:szCs w:val="20"/>
        </w:rPr>
        <w:t xml:space="preserve">“Here’s </w:t>
      </w:r>
      <w:r w:rsidRPr="000A6748">
        <w:rPr>
          <w:sz w:val="20"/>
          <w:szCs w:val="20"/>
        </w:rPr>
        <w:t>some beauty for you. Here's what I can do with my hands and my voice, and make something and say something beautiful</w:t>
      </w:r>
      <w:r w:rsidR="00703665">
        <w:rPr>
          <w:sz w:val="20"/>
          <w:szCs w:val="20"/>
        </w:rPr>
        <w:t>”</w:t>
      </w:r>
      <w:r w:rsidRPr="000A6748">
        <w:rPr>
          <w:sz w:val="20"/>
          <w:szCs w:val="20"/>
        </w:rPr>
        <w:t xml:space="preserve">. That's the Guatemalan way, isn't it? </w:t>
      </w:r>
      <w:r>
        <w:rPr>
          <w:sz w:val="20"/>
          <w:szCs w:val="20"/>
        </w:rPr>
        <w:t>T</w:t>
      </w:r>
      <w:r w:rsidRPr="000A6748">
        <w:rPr>
          <w:sz w:val="20"/>
          <w:szCs w:val="20"/>
        </w:rPr>
        <w:t xml:space="preserve">he Guatemalans would say, </w:t>
      </w:r>
      <w:r>
        <w:rPr>
          <w:sz w:val="20"/>
          <w:szCs w:val="20"/>
        </w:rPr>
        <w:t>“</w:t>
      </w:r>
      <w:r w:rsidRPr="000A6748">
        <w:rPr>
          <w:sz w:val="20"/>
          <w:szCs w:val="20"/>
        </w:rPr>
        <w:t xml:space="preserve">we have to keep giving </w:t>
      </w:r>
      <w:r w:rsidR="00703665">
        <w:rPr>
          <w:sz w:val="20"/>
          <w:szCs w:val="20"/>
        </w:rPr>
        <w:t>be</w:t>
      </w:r>
      <w:r w:rsidRPr="000A6748">
        <w:rPr>
          <w:sz w:val="20"/>
          <w:szCs w:val="20"/>
        </w:rPr>
        <w:t>cause</w:t>
      </w:r>
      <w:r w:rsidR="00703665">
        <w:rPr>
          <w:sz w:val="20"/>
          <w:szCs w:val="20"/>
        </w:rPr>
        <w:t xml:space="preserve"> w</w:t>
      </w:r>
      <w:r w:rsidRPr="000A6748">
        <w:rPr>
          <w:sz w:val="20"/>
          <w:szCs w:val="20"/>
        </w:rPr>
        <w:t>e've already taken so much</w:t>
      </w:r>
      <w:r>
        <w:rPr>
          <w:sz w:val="20"/>
          <w:szCs w:val="20"/>
        </w:rPr>
        <w:t>.”’</w:t>
      </w:r>
      <w:r>
        <w:rPr>
          <w:rStyle w:val="FootnoteReference"/>
          <w:sz w:val="20"/>
          <w:szCs w:val="20"/>
        </w:rPr>
        <w:footnoteReference w:id="62"/>
      </w:r>
    </w:p>
    <w:p w14:paraId="7320E1E1" w14:textId="4AAE51DF" w:rsidR="00A2152C" w:rsidRDefault="00F760E2" w:rsidP="009978DB">
      <w:pPr>
        <w:ind w:firstLine="720"/>
      </w:pPr>
      <w:r>
        <w:t>Th</w:t>
      </w:r>
      <w:r w:rsidR="00CD71BF">
        <w:t>ese examples not only echo</w:t>
      </w:r>
      <w:r>
        <w:t xml:space="preserve"> Grimes</w:t>
      </w:r>
      <w:r w:rsidR="00CD71BF">
        <w:t>’</w:t>
      </w:r>
      <w:r>
        <w:t xml:space="preserve"> analysis in ‘Performance is Currency,’</w:t>
      </w:r>
      <w:r w:rsidR="00012566">
        <w:rPr>
          <w:rStyle w:val="FootnoteReference"/>
        </w:rPr>
        <w:footnoteReference w:id="63"/>
      </w:r>
      <w:r>
        <w:t xml:space="preserve"> </w:t>
      </w:r>
      <w:r w:rsidR="00CD71BF">
        <w:t>interpreting</w:t>
      </w:r>
      <w:r w:rsidR="00D02EC5">
        <w:t xml:space="preserve"> ritual as a performance to spirits,</w:t>
      </w:r>
      <w:r w:rsidR="009978DB">
        <w:rPr>
          <w:rStyle w:val="FootnoteReference"/>
        </w:rPr>
        <w:footnoteReference w:id="64"/>
      </w:r>
      <w:r w:rsidR="009978DB">
        <w:t xml:space="preserve"> </w:t>
      </w:r>
      <w:r w:rsidR="00CD71BF">
        <w:t>and</w:t>
      </w:r>
      <w:r w:rsidR="009978DB">
        <w:t xml:space="preserve"> a way of exchange o</w:t>
      </w:r>
      <w:r w:rsidR="00CD71BF">
        <w:t>r</w:t>
      </w:r>
      <w:r w:rsidR="009978DB">
        <w:t xml:space="preserve"> “gift economy</w:t>
      </w:r>
      <w:r w:rsidR="00CD71BF">
        <w:t>,</w:t>
      </w:r>
      <w:r w:rsidR="009978DB">
        <w:t>”</w:t>
      </w:r>
      <w:r w:rsidR="009978DB">
        <w:rPr>
          <w:rStyle w:val="FootnoteReference"/>
        </w:rPr>
        <w:footnoteReference w:id="65"/>
      </w:r>
      <w:r w:rsidR="009978DB">
        <w:t xml:space="preserve"> </w:t>
      </w:r>
      <w:r w:rsidR="00CD71BF">
        <w:t>but</w:t>
      </w:r>
      <w:r w:rsidR="00F173A6">
        <w:t xml:space="preserve"> also</w:t>
      </w:r>
      <w:r w:rsidR="00CD71BF">
        <w:t xml:space="preserve"> give</w:t>
      </w:r>
      <w:r w:rsidR="00F173A6">
        <w:t>s</w:t>
      </w:r>
      <w:r w:rsidR="00CD71BF">
        <w:t xml:space="preserve"> examples of that exchange in terms of </w:t>
      </w:r>
      <w:r w:rsidR="009978DB">
        <w:t>offerings to the spirits of the land, and giving something of “beauty”.</w:t>
      </w:r>
    </w:p>
    <w:p w14:paraId="0B34449A" w14:textId="67F9C9DD" w:rsidR="002C25F0" w:rsidRPr="00F760E2" w:rsidRDefault="002C25F0" w:rsidP="00F760E2">
      <w:pPr>
        <w:pStyle w:val="Subtitle"/>
        <w:rPr>
          <w:rStyle w:val="SubtleEmphasis"/>
        </w:rPr>
      </w:pPr>
      <w:r w:rsidRPr="00F760E2">
        <w:rPr>
          <w:rStyle w:val="SubtleEmphasis"/>
        </w:rPr>
        <w:t>Ritual as a Verb</w:t>
      </w:r>
    </w:p>
    <w:p w14:paraId="481DDFB3" w14:textId="18F74505" w:rsidR="00052F36" w:rsidRDefault="002C25F0" w:rsidP="00605E8A">
      <w:r>
        <w:tab/>
      </w:r>
      <w:r w:rsidR="008E0131">
        <w:t>Two</w:t>
      </w:r>
      <w:r w:rsidR="008E0131" w:rsidRPr="008E0131">
        <w:t xml:space="preserve"> respondents appeared to have a different viewpoint than the others; instead of discussing particular rituals they participated in during activism or protest, they characterised their approach to activism as ceremonial or ritualistic</w:t>
      </w:r>
      <w:r>
        <w:t>. One interviewee in particular spelled this out clearly</w:t>
      </w:r>
      <w:r w:rsidR="008E0131">
        <w:t xml:space="preserve">, saying </w:t>
      </w:r>
      <w:r>
        <w:t>‘It's a process. It's not a noun, it's a verb</w:t>
      </w:r>
      <w:r w:rsidR="00F173A6">
        <w:t>. C</w:t>
      </w:r>
      <w:r>
        <w:t>eremony is a verb for me.’</w:t>
      </w:r>
      <w:r>
        <w:rPr>
          <w:rStyle w:val="FootnoteReference"/>
        </w:rPr>
        <w:footnoteReference w:id="66"/>
      </w:r>
      <w:r w:rsidR="00052F36">
        <w:t xml:space="preserve"> They explained their approach to designing direct actions </w:t>
      </w:r>
      <w:r w:rsidR="008E0131">
        <w:t>as</w:t>
      </w:r>
      <w:r w:rsidR="00052F36">
        <w:t xml:space="preserve"> part of a process </w:t>
      </w:r>
      <w:r w:rsidR="008E0131">
        <w:t xml:space="preserve">that is </w:t>
      </w:r>
      <w:r w:rsidR="00052F36">
        <w:t xml:space="preserve">aligned with natural cycles, and the importance, for them, of keeping aligned with those cycles as part of a way of life, </w:t>
      </w:r>
      <w:r w:rsidR="008E0131">
        <w:t xml:space="preserve">as well as </w:t>
      </w:r>
      <w:r w:rsidR="00052F36">
        <w:t xml:space="preserve">within </w:t>
      </w:r>
      <w:r w:rsidR="008E0131">
        <w:t xml:space="preserve">their </w:t>
      </w:r>
      <w:r w:rsidR="00052F36">
        <w:t>activism.</w:t>
      </w:r>
      <w:r w:rsidR="00605E8A">
        <w:t xml:space="preserve"> </w:t>
      </w:r>
      <w:r w:rsidR="00052F36">
        <w:t xml:space="preserve">Another interviewee spoke of their involvement in anti-fracking protest camps in a similar way, in that ceremony or ritual was not an event, in and of itself, but was </w:t>
      </w:r>
      <w:r w:rsidR="008E0131">
        <w:t xml:space="preserve">characteristic of their </w:t>
      </w:r>
      <w:r w:rsidR="00052F36">
        <w:t>way of doing activism</w:t>
      </w:r>
      <w:r w:rsidR="00F173A6">
        <w:t>,</w:t>
      </w:r>
      <w:r w:rsidR="00052F36">
        <w:t xml:space="preserve"> </w:t>
      </w:r>
      <w:r w:rsidR="008E0131">
        <w:t xml:space="preserve">that always included elements of ritualised animism, prayer and </w:t>
      </w:r>
      <w:r w:rsidR="00052F36">
        <w:t xml:space="preserve">communication with the spirits. </w:t>
      </w:r>
      <w:r w:rsidR="003833DB">
        <w:t>They explained</w:t>
      </w:r>
      <w:r w:rsidR="00052F36">
        <w:t>:</w:t>
      </w:r>
    </w:p>
    <w:p w14:paraId="57403E66" w14:textId="18D1B1DC" w:rsidR="00052F36" w:rsidRDefault="00052F36" w:rsidP="00052F36">
      <w:pPr>
        <w:ind w:left="720"/>
        <w:rPr>
          <w:rFonts w:ascii="Calibri" w:hAnsi="Calibri" w:cs="Calibri"/>
        </w:rPr>
      </w:pPr>
      <w:r w:rsidRPr="003D4635">
        <w:rPr>
          <w:sz w:val="20"/>
          <w:szCs w:val="20"/>
        </w:rPr>
        <w:t>‘</w:t>
      </w:r>
      <w:r w:rsidRPr="003D4635">
        <w:rPr>
          <w:rFonts w:ascii="Calibri" w:hAnsi="Calibri" w:cs="Calibri"/>
          <w:sz w:val="20"/>
          <w:szCs w:val="20"/>
        </w:rPr>
        <w:t>…and so I would quite often sing every night, when everyone was going to bed, just as we'd all said goodnight to each other. I would sit with my altar, and I would make some offerings and give thanks that</w:t>
      </w:r>
      <w:r w:rsidR="00605E8A" w:rsidRPr="003D4635">
        <w:rPr>
          <w:rFonts w:ascii="Calibri" w:hAnsi="Calibri" w:cs="Calibri"/>
          <w:sz w:val="20"/>
          <w:szCs w:val="20"/>
        </w:rPr>
        <w:t xml:space="preserve">, you </w:t>
      </w:r>
      <w:r w:rsidRPr="003D4635">
        <w:rPr>
          <w:rFonts w:ascii="Calibri" w:hAnsi="Calibri" w:cs="Calibri"/>
          <w:sz w:val="20"/>
          <w:szCs w:val="20"/>
        </w:rPr>
        <w:t>know</w:t>
      </w:r>
      <w:r w:rsidR="00605E8A" w:rsidRPr="003D4635">
        <w:rPr>
          <w:rFonts w:ascii="Calibri" w:hAnsi="Calibri" w:cs="Calibri"/>
          <w:sz w:val="20"/>
          <w:szCs w:val="20"/>
        </w:rPr>
        <w:t>,</w:t>
      </w:r>
      <w:r w:rsidRPr="003D4635">
        <w:rPr>
          <w:rFonts w:ascii="Calibri" w:hAnsi="Calibri" w:cs="Calibri"/>
          <w:sz w:val="20"/>
          <w:szCs w:val="20"/>
        </w:rPr>
        <w:t xml:space="preserve"> we'd all made it back, or maybe we hadn't and some of us were locked up, and I'd make prayers for them.’</w:t>
      </w:r>
      <w:r>
        <w:rPr>
          <w:rStyle w:val="FootnoteReference"/>
          <w:rFonts w:ascii="Calibri" w:hAnsi="Calibri" w:cs="Calibri"/>
        </w:rPr>
        <w:footnoteReference w:id="67"/>
      </w:r>
    </w:p>
    <w:p w14:paraId="575ADB4A" w14:textId="4216EAF6" w:rsidR="00052F36" w:rsidRDefault="009C630E" w:rsidP="00052F36">
      <w:pPr>
        <w:ind w:firstLine="720"/>
        <w:rPr>
          <w:rFonts w:ascii="Calibri" w:hAnsi="Calibri" w:cs="Calibri"/>
        </w:rPr>
      </w:pPr>
      <w:r w:rsidRPr="009C630E">
        <w:rPr>
          <w:rFonts w:ascii="Calibri" w:hAnsi="Calibri" w:cs="Calibri"/>
        </w:rPr>
        <w:lastRenderedPageBreak/>
        <w:t>They proceeded to explain that they would frequently go early in the morning to smudge the whole protest camp and occasionally they would also place a line of herbs across the entrance to the fracking site in prayer.</w:t>
      </w:r>
      <w:r>
        <w:rPr>
          <w:rFonts w:ascii="Calibri" w:hAnsi="Calibri" w:cs="Calibri"/>
        </w:rPr>
        <w:t xml:space="preserve"> </w:t>
      </w:r>
      <w:r w:rsidR="00052F36">
        <w:rPr>
          <w:rFonts w:ascii="Calibri" w:hAnsi="Calibri" w:cs="Calibri"/>
        </w:rPr>
        <w:t xml:space="preserve">Many of the examples they gave described a way of being on the camps that involved ceremony in a way that did not have a clear-cut beginning and end, that </w:t>
      </w:r>
      <w:r>
        <w:rPr>
          <w:rFonts w:ascii="Calibri" w:hAnsi="Calibri" w:cs="Calibri"/>
        </w:rPr>
        <w:t xml:space="preserve">approached ceremony more as a </w:t>
      </w:r>
      <w:r w:rsidR="00052F36">
        <w:rPr>
          <w:rFonts w:ascii="Calibri" w:hAnsi="Calibri" w:cs="Calibri"/>
        </w:rPr>
        <w:t>verb</w:t>
      </w:r>
      <w:r>
        <w:rPr>
          <w:rFonts w:ascii="Calibri" w:hAnsi="Calibri" w:cs="Calibri"/>
        </w:rPr>
        <w:t xml:space="preserve"> rather than a noun</w:t>
      </w:r>
      <w:r w:rsidR="00052F36">
        <w:rPr>
          <w:rFonts w:ascii="Calibri" w:hAnsi="Calibri" w:cs="Calibri"/>
        </w:rPr>
        <w:t xml:space="preserve">. </w:t>
      </w:r>
    </w:p>
    <w:p w14:paraId="27DF2EE5" w14:textId="6036C190" w:rsidR="00052F36" w:rsidRDefault="00605E8A" w:rsidP="00605E8A">
      <w:pPr>
        <w:ind w:firstLine="720"/>
      </w:pPr>
      <w:r>
        <w:rPr>
          <w:rFonts w:ascii="Calibri" w:hAnsi="Calibri" w:cs="Calibri"/>
        </w:rPr>
        <w:t>While this perspective was not raised by many interviewees or respondents, this may be due to the framing of my questions</w:t>
      </w:r>
      <w:r w:rsidR="00A81FCC">
        <w:rPr>
          <w:rFonts w:ascii="Calibri" w:hAnsi="Calibri" w:cs="Calibri"/>
        </w:rPr>
        <w:t xml:space="preserve">; </w:t>
      </w:r>
      <w:r>
        <w:rPr>
          <w:rFonts w:ascii="Calibri" w:hAnsi="Calibri" w:cs="Calibri"/>
        </w:rPr>
        <w:t xml:space="preserve">participants </w:t>
      </w:r>
      <w:r w:rsidR="00A81FCC">
        <w:rPr>
          <w:rFonts w:ascii="Calibri" w:hAnsi="Calibri" w:cs="Calibri"/>
        </w:rPr>
        <w:t xml:space="preserve">were asked </w:t>
      </w:r>
      <w:r>
        <w:rPr>
          <w:rFonts w:ascii="Calibri" w:hAnsi="Calibri" w:cs="Calibri"/>
        </w:rPr>
        <w:t xml:space="preserve">to describe an example of a ritual or ceremony </w:t>
      </w:r>
      <w:r w:rsidR="00F173A6">
        <w:rPr>
          <w:rFonts w:ascii="Calibri" w:hAnsi="Calibri" w:cs="Calibri"/>
        </w:rPr>
        <w:t>they</w:t>
      </w:r>
      <w:r>
        <w:rPr>
          <w:rFonts w:ascii="Calibri" w:hAnsi="Calibri" w:cs="Calibri"/>
        </w:rPr>
        <w:t xml:space="preserve"> have been involved in within protest or direct action, which in itself frames ritual as a noun rather than a verb</w:t>
      </w:r>
      <w:r w:rsidR="00A81FCC">
        <w:rPr>
          <w:rFonts w:ascii="Calibri" w:hAnsi="Calibri" w:cs="Calibri"/>
        </w:rPr>
        <w:t>, and this m</w:t>
      </w:r>
      <w:r>
        <w:rPr>
          <w:rFonts w:ascii="Calibri" w:hAnsi="Calibri" w:cs="Calibri"/>
        </w:rPr>
        <w:t>ay have primed interviewees to speak about is as such. The perspective</w:t>
      </w:r>
      <w:r w:rsidR="00052F36">
        <w:rPr>
          <w:rFonts w:ascii="Calibri" w:hAnsi="Calibri" w:cs="Calibri"/>
        </w:rPr>
        <w:t xml:space="preserve"> </w:t>
      </w:r>
      <w:r>
        <w:rPr>
          <w:rFonts w:ascii="Calibri" w:hAnsi="Calibri" w:cs="Calibri"/>
        </w:rPr>
        <w:t>stood out in particular as</w:t>
      </w:r>
      <w:r w:rsidR="00052F36">
        <w:rPr>
          <w:rFonts w:ascii="Calibri" w:hAnsi="Calibri" w:cs="Calibri"/>
        </w:rPr>
        <w:t xml:space="preserve"> </w:t>
      </w:r>
      <w:r>
        <w:rPr>
          <w:rFonts w:ascii="Calibri" w:hAnsi="Calibri" w:cs="Calibri"/>
        </w:rPr>
        <w:t>it aligned</w:t>
      </w:r>
      <w:r w:rsidR="00052F36">
        <w:rPr>
          <w:rFonts w:ascii="Calibri" w:hAnsi="Calibri" w:cs="Calibri"/>
        </w:rPr>
        <w:t xml:space="preserve"> with Grimes’ definition of ritual as </w:t>
      </w:r>
      <w:r w:rsidR="00052F36">
        <w:t>‘not a ‘what,’ not a ‘thing.’ It is a ‘how,’ a quality, and there are ‘degrees’ of it</w:t>
      </w:r>
      <w:r>
        <w:t>,</w:t>
      </w:r>
      <w:r w:rsidR="00052F36">
        <w:t>’</w:t>
      </w:r>
      <w:r w:rsidR="00052F36">
        <w:rPr>
          <w:rStyle w:val="FootnoteReference"/>
        </w:rPr>
        <w:footnoteReference w:id="68"/>
      </w:r>
      <w:r w:rsidR="00052F36">
        <w:rPr>
          <w:rFonts w:ascii="Calibri" w:hAnsi="Calibri" w:cs="Calibri"/>
        </w:rPr>
        <w:t xml:space="preserve"> </w:t>
      </w:r>
      <w:r>
        <w:rPr>
          <w:rFonts w:ascii="Calibri" w:hAnsi="Calibri" w:cs="Calibri"/>
        </w:rPr>
        <w:t>and may have been a more widely shared perspective among participants if they were asked differently.</w:t>
      </w:r>
    </w:p>
    <w:p w14:paraId="6E374A9B" w14:textId="25F55AB3" w:rsidR="00205436" w:rsidRPr="00403215" w:rsidRDefault="00205436" w:rsidP="00403215">
      <w:pPr>
        <w:pStyle w:val="Subtitle"/>
        <w:rPr>
          <w:rStyle w:val="SubtleEmphasis"/>
          <w:i w:val="0"/>
          <w:iCs w:val="0"/>
        </w:rPr>
      </w:pPr>
      <w:r w:rsidRPr="00403215">
        <w:rPr>
          <w:rStyle w:val="SubtleEmphasis"/>
          <w:i w:val="0"/>
          <w:iCs w:val="0"/>
        </w:rPr>
        <w:t>Conclusion</w:t>
      </w:r>
    </w:p>
    <w:p w14:paraId="4178A31D" w14:textId="3ABCAADF" w:rsidR="00A2152C" w:rsidRDefault="00A2152C" w:rsidP="008D75D2">
      <w:pPr>
        <w:ind w:firstLine="720"/>
      </w:pPr>
      <w:r>
        <w:t xml:space="preserve">This study set out to </w:t>
      </w:r>
      <w:r w:rsidR="00605E8A" w:rsidRPr="00605E8A">
        <w:rPr>
          <w:rFonts w:ascii="Calibri" w:hAnsi="Calibri" w:cs="Calibri"/>
        </w:rPr>
        <w:t xml:space="preserve">understand beliefs around the role of ritual and ceremony within environmental protest. </w:t>
      </w:r>
      <w:r w:rsidRPr="00A2152C">
        <w:t xml:space="preserve">Before this study, </w:t>
      </w:r>
      <w:r w:rsidR="00605E8A">
        <w:t xml:space="preserve">there was limited </w:t>
      </w:r>
      <w:r w:rsidR="009C630E">
        <w:t>research on</w:t>
      </w:r>
      <w:r w:rsidR="00605E8A">
        <w:t xml:space="preserve"> its role in </w:t>
      </w:r>
      <w:r w:rsidR="009C630E">
        <w:t>activism from the perspective of those taking part</w:t>
      </w:r>
      <w:r w:rsidR="00605E8A">
        <w:t>, though ritual theor</w:t>
      </w:r>
      <w:r w:rsidR="007A6CFB">
        <w:t>ists ha</w:t>
      </w:r>
      <w:r w:rsidR="009C630E">
        <w:t>d</w:t>
      </w:r>
      <w:r w:rsidR="007A6CFB">
        <w:t xml:space="preserve"> suggested</w:t>
      </w:r>
      <w:r w:rsidR="00605E8A">
        <w:t xml:space="preserve"> </w:t>
      </w:r>
      <w:r w:rsidR="007A6CFB">
        <w:t xml:space="preserve">roles such as </w:t>
      </w:r>
      <w:r w:rsidR="00605E8A">
        <w:t xml:space="preserve">bringing communities together, changing attitudes through interpretive drift, and connecting with unseen forces. </w:t>
      </w:r>
      <w:r w:rsidR="000A417F" w:rsidRPr="003927C4">
        <w:t xml:space="preserve">This study demonstrated the value of these methodologies for researching this issue. </w:t>
      </w:r>
      <w:r>
        <w:t xml:space="preserve">The </w:t>
      </w:r>
      <w:r w:rsidR="00605E8A">
        <w:t>interviews</w:t>
      </w:r>
      <w:r>
        <w:t xml:space="preserve"> have </w:t>
      </w:r>
      <w:r w:rsidR="00605E8A">
        <w:t xml:space="preserve">provided evidence of these three perspectives, </w:t>
      </w:r>
      <w:r w:rsidR="007A6CFB">
        <w:t>and</w:t>
      </w:r>
      <w:r w:rsidR="00605E8A">
        <w:t xml:space="preserve"> also </w:t>
      </w:r>
      <w:r>
        <w:t>identified</w:t>
      </w:r>
      <w:r w:rsidR="00605E8A">
        <w:t xml:space="preserve"> further roles that are not widely discussed in </w:t>
      </w:r>
      <w:r w:rsidR="007A6CFB">
        <w:t xml:space="preserve">the </w:t>
      </w:r>
      <w:r w:rsidR="00605E8A">
        <w:t xml:space="preserve">literature, namely its benefits for wellbeing and focus on the bigger picture. While </w:t>
      </w:r>
      <w:r w:rsidR="007A6CFB">
        <w:t>ritual in activism has been criticised as ‘allowing participants to feel as</w:t>
      </w:r>
      <w:r w:rsidR="00F173A6">
        <w:t xml:space="preserve"> if</w:t>
      </w:r>
      <w:r w:rsidR="007A6CFB">
        <w:t xml:space="preserve"> they are contributing ‘magically’ to a situation without taking any personal risk,’</w:t>
      </w:r>
      <w:r w:rsidR="007A6CFB">
        <w:rPr>
          <w:rStyle w:val="FootnoteReference"/>
        </w:rPr>
        <w:footnoteReference w:id="69"/>
      </w:r>
      <w:r w:rsidR="007A6CFB">
        <w:t xml:space="preserve"> </w:t>
      </w:r>
      <w:r w:rsidRPr="00A2152C">
        <w:t xml:space="preserve">this study strengthens the </w:t>
      </w:r>
      <w:r w:rsidR="00605E8A">
        <w:t>understanding and value o</w:t>
      </w:r>
      <w:r w:rsidR="00F173A6">
        <w:t>f</w:t>
      </w:r>
      <w:r w:rsidR="00605E8A">
        <w:t xml:space="preserve"> ritual within activism, showing the multiple roles that it plays</w:t>
      </w:r>
      <w:r w:rsidR="007A6CFB">
        <w:t xml:space="preserve"> including group cohesion, individual wellbeing and attitude change through interpretive drift, </w:t>
      </w:r>
      <w:r w:rsidR="00F0041C">
        <w:t>and also</w:t>
      </w:r>
      <w:r w:rsidR="007A6CFB">
        <w:t xml:space="preserve"> </w:t>
      </w:r>
      <w:r w:rsidR="00321EB6">
        <w:t>provid</w:t>
      </w:r>
      <w:r w:rsidR="00F0041C">
        <w:t xml:space="preserve">es </w:t>
      </w:r>
      <w:r w:rsidR="009C630E">
        <w:t>insight into views</w:t>
      </w:r>
      <w:r w:rsidR="00321EB6">
        <w:t xml:space="preserve"> around its role in communicati</w:t>
      </w:r>
      <w:r w:rsidR="00F173A6">
        <w:t>on</w:t>
      </w:r>
      <w:r w:rsidR="00321EB6">
        <w:t xml:space="preserve"> with unseen forces</w:t>
      </w:r>
      <w:r w:rsidR="007A6CFB">
        <w:t>.</w:t>
      </w:r>
      <w:r w:rsidR="000A417F">
        <w:t xml:space="preserve"> </w:t>
      </w:r>
      <w:r w:rsidR="004C74B0" w:rsidRPr="004C74B0">
        <w:t xml:space="preserve">Although the Likert scales provided </w:t>
      </w:r>
      <w:r w:rsidR="004C74B0">
        <w:t>minimal insights</w:t>
      </w:r>
      <w:r w:rsidR="004C74B0" w:rsidRPr="004C74B0">
        <w:t>, they did enable a comparison between interviewees and questionnaire respondents</w:t>
      </w:r>
      <w:r w:rsidR="004C74B0">
        <w:t xml:space="preserve">. </w:t>
      </w:r>
      <w:r w:rsidR="000A417F">
        <w:t>A</w:t>
      </w:r>
      <w:r w:rsidR="000A417F" w:rsidRPr="000A417F">
        <w:t xml:space="preserve"> limitation in this study that might have influenced the results was the structuring of the questions, which may have primed respondents to speak of ritual as a noun at the cost of viewpoints that spoke of it as a verb</w:t>
      </w:r>
      <w:r w:rsidR="000A417F">
        <w:t>.</w:t>
      </w:r>
      <w:r w:rsidR="008D75D2">
        <w:t xml:space="preserve"> </w:t>
      </w:r>
      <w:r w:rsidR="003927C4" w:rsidRPr="003927C4">
        <w:t xml:space="preserve">Future research might go deeper into the functions of ritual revealed </w:t>
      </w:r>
      <w:r w:rsidR="000A417F">
        <w:t>in</w:t>
      </w:r>
      <w:r w:rsidR="003927C4" w:rsidRPr="003927C4">
        <w:t xml:space="preserve"> this study to better understand their applicability</w:t>
      </w:r>
      <w:r w:rsidR="004C74B0">
        <w:t xml:space="preserve">. </w:t>
      </w:r>
      <w:r w:rsidR="004C74B0" w:rsidRPr="004C74B0">
        <w:t>Overall, this study has succeeded in</w:t>
      </w:r>
      <w:r w:rsidR="004C74B0">
        <w:t xml:space="preserve"> gathering perspectives on</w:t>
      </w:r>
      <w:r w:rsidR="004C74B0" w:rsidRPr="004C74B0">
        <w:t xml:space="preserve"> the varied roles of ritual and ceremony within environmental protest and direct action, providing valuable insights and perspectives that contribute to ongoing </w:t>
      </w:r>
      <w:r w:rsidR="004C74B0">
        <w:t>theoretical discussions, and bring us closer to understanding ways in which ritual might, to return to Grimes’ question, save the planet</w:t>
      </w:r>
      <w:r w:rsidR="004C74B0" w:rsidRPr="004C74B0">
        <w:t>.</w:t>
      </w:r>
    </w:p>
    <w:p w14:paraId="0279BFC6" w14:textId="77777777" w:rsidR="008D75D2" w:rsidRDefault="008D75D2" w:rsidP="006944CA">
      <w:pPr>
        <w:pStyle w:val="Subtitle"/>
      </w:pPr>
    </w:p>
    <w:p w14:paraId="64535308" w14:textId="77777777" w:rsidR="000F2034" w:rsidRDefault="000F2034">
      <w:pPr>
        <w:rPr>
          <w:rFonts w:eastAsiaTheme="minorEastAsia"/>
          <w:color w:val="5A5A5A" w:themeColor="text1" w:themeTint="A5"/>
          <w:spacing w:val="15"/>
        </w:rPr>
      </w:pPr>
      <w:r>
        <w:br w:type="page"/>
      </w:r>
    </w:p>
    <w:p w14:paraId="68EDDAAB" w14:textId="2984BCFF" w:rsidR="00942C3D" w:rsidRDefault="00942C3D" w:rsidP="006944CA">
      <w:pPr>
        <w:pStyle w:val="Subtitle"/>
      </w:pPr>
      <w:r>
        <w:lastRenderedPageBreak/>
        <w:t>References</w:t>
      </w:r>
    </w:p>
    <w:p w14:paraId="2CDBDC8A" w14:textId="77777777" w:rsidR="000F2034" w:rsidRPr="00383120" w:rsidRDefault="000F2034" w:rsidP="000F2034">
      <w:pPr>
        <w:spacing w:line="240" w:lineRule="auto"/>
        <w:ind w:left="567" w:hanging="567"/>
        <w:rPr>
          <w:rFonts w:ascii="Calibri" w:eastAsia="Times New Roman" w:hAnsi="Calibri" w:cs="Calibri"/>
          <w:lang w:eastAsia="en-GB"/>
        </w:rPr>
      </w:pPr>
      <w:r w:rsidRPr="00383120">
        <w:rPr>
          <w:rFonts w:ascii="Calibri" w:eastAsia="Times New Roman" w:hAnsi="Calibri" w:cs="Calibri"/>
          <w:lang w:eastAsia="en-GB"/>
        </w:rPr>
        <w:t xml:space="preserve">Archibald, M.M., Ambagtsheer R.C., Mavourneen G.C., Lawless, M., ‘Using Zoom Videoconferencing for Qualitative Data Collection: Perceptions and Experiences of Researchers and Participants’, </w:t>
      </w:r>
      <w:r w:rsidRPr="00383120">
        <w:rPr>
          <w:rFonts w:ascii="Calibri" w:eastAsia="Times New Roman" w:hAnsi="Calibri" w:cs="Calibri"/>
          <w:i/>
          <w:iCs/>
          <w:lang w:eastAsia="en-GB"/>
        </w:rPr>
        <w:t>International Journal of Qualitative Methods</w:t>
      </w:r>
      <w:r w:rsidRPr="00383120">
        <w:rPr>
          <w:rFonts w:ascii="Calibri" w:eastAsia="Times New Roman" w:hAnsi="Calibri" w:cs="Calibri"/>
          <w:lang w:eastAsia="en-GB"/>
        </w:rPr>
        <w:t xml:space="preserve">, 18, (2019), Available at: </w:t>
      </w:r>
      <w:hyperlink r:id="rId11" w:history="1">
        <w:r w:rsidRPr="00383120">
          <w:rPr>
            <w:rFonts w:ascii="Calibri" w:eastAsia="Times New Roman" w:hAnsi="Calibri" w:cs="Calibri"/>
            <w:color w:val="0000FF"/>
            <w:u w:val="single"/>
            <w:lang w:eastAsia="en-GB"/>
          </w:rPr>
          <w:t>https://doi.org/10.1177/1609406919874596</w:t>
        </w:r>
      </w:hyperlink>
      <w:r w:rsidRPr="00383120">
        <w:rPr>
          <w:rFonts w:ascii="Calibri" w:eastAsia="Times New Roman" w:hAnsi="Calibri" w:cs="Calibri"/>
          <w:lang w:eastAsia="en-GB"/>
        </w:rPr>
        <w:t>.</w:t>
      </w:r>
    </w:p>
    <w:p w14:paraId="09A86537" w14:textId="77777777" w:rsidR="000F2034" w:rsidRPr="00383120" w:rsidRDefault="000F2034" w:rsidP="000F2034">
      <w:pPr>
        <w:pStyle w:val="FootnoteText"/>
        <w:spacing w:after="160"/>
        <w:ind w:left="567" w:hanging="567"/>
        <w:rPr>
          <w:rFonts w:ascii="Calibri" w:hAnsi="Calibri" w:cs="Calibri"/>
          <w:sz w:val="22"/>
          <w:szCs w:val="22"/>
        </w:rPr>
      </w:pPr>
      <w:r w:rsidRPr="00383120">
        <w:rPr>
          <w:rFonts w:ascii="Calibri" w:hAnsi="Calibri" w:cs="Calibri"/>
          <w:sz w:val="22"/>
          <w:szCs w:val="22"/>
          <w:lang w:eastAsia="en-GB"/>
        </w:rPr>
        <w:t>Bell, C.M., Aslan, R.,</w:t>
      </w:r>
      <w:r w:rsidRPr="00383120">
        <w:rPr>
          <w:rFonts w:ascii="Calibri" w:hAnsi="Calibri" w:cs="Calibri"/>
          <w:i/>
          <w:iCs/>
          <w:sz w:val="22"/>
          <w:szCs w:val="22"/>
          <w:lang w:eastAsia="en-GB"/>
        </w:rPr>
        <w:t xml:space="preserve"> Ritual: perspectives and dimensions</w:t>
      </w:r>
      <w:r w:rsidRPr="00383120">
        <w:rPr>
          <w:rFonts w:ascii="Calibri" w:hAnsi="Calibri" w:cs="Calibri"/>
          <w:sz w:val="22"/>
          <w:szCs w:val="22"/>
          <w:lang w:eastAsia="en-GB"/>
        </w:rPr>
        <w:t>, (Oxford University Press, New York, 2009)</w:t>
      </w:r>
    </w:p>
    <w:p w14:paraId="1C3FA29C" w14:textId="77777777" w:rsidR="000F2034" w:rsidRPr="00383120" w:rsidRDefault="000F2034" w:rsidP="000F2034">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Bell, C.M., </w:t>
      </w:r>
      <w:r w:rsidRPr="00383120">
        <w:rPr>
          <w:rFonts w:ascii="Calibri" w:hAnsi="Calibri" w:cs="Calibri"/>
          <w:i/>
          <w:iCs/>
          <w:sz w:val="22"/>
          <w:szCs w:val="22"/>
        </w:rPr>
        <w:t>Ritual Theory, Ritual Practice,</w:t>
      </w:r>
      <w:r w:rsidRPr="00383120">
        <w:rPr>
          <w:rFonts w:ascii="Calibri" w:hAnsi="Calibri" w:cs="Calibri"/>
          <w:sz w:val="22"/>
          <w:szCs w:val="22"/>
        </w:rPr>
        <w:t xml:space="preserve"> (Oxford: Oxford University Press, 2009).</w:t>
      </w:r>
    </w:p>
    <w:p w14:paraId="504DF3EB" w14:textId="77777777" w:rsidR="000F2034" w:rsidRPr="00383120" w:rsidRDefault="000F2034" w:rsidP="000F2034">
      <w:pPr>
        <w:spacing w:before="240" w:line="240" w:lineRule="auto"/>
        <w:ind w:left="567" w:hanging="567"/>
        <w:rPr>
          <w:rFonts w:ascii="Calibri" w:eastAsia="Times New Roman" w:hAnsi="Calibri" w:cs="Calibri"/>
          <w:lang w:eastAsia="en-GB"/>
        </w:rPr>
      </w:pPr>
      <w:r w:rsidRPr="00383120">
        <w:rPr>
          <w:rFonts w:ascii="Calibri" w:eastAsia="Times New Roman" w:hAnsi="Calibri" w:cs="Calibri"/>
          <w:lang w:eastAsia="en-GB"/>
        </w:rPr>
        <w:t xml:space="preserve">Bell, J. and Waters, S., </w:t>
      </w:r>
      <w:r w:rsidRPr="00383120">
        <w:rPr>
          <w:rFonts w:ascii="Calibri" w:eastAsia="Times New Roman" w:hAnsi="Calibri" w:cs="Calibri"/>
          <w:i/>
          <w:iCs/>
          <w:lang w:eastAsia="en-GB"/>
        </w:rPr>
        <w:t>Doing your research project: a guide for first-time researchers</w:t>
      </w:r>
      <w:r w:rsidRPr="00383120">
        <w:rPr>
          <w:rFonts w:ascii="Calibri" w:eastAsia="Times New Roman" w:hAnsi="Calibri" w:cs="Calibri"/>
          <w:lang w:eastAsia="en-GB"/>
        </w:rPr>
        <w:t>, 7th edition. (London: Open University Press, McGraw-Hill Education, 2018)</w:t>
      </w:r>
    </w:p>
    <w:p w14:paraId="59934F84" w14:textId="77777777" w:rsidR="000F2034" w:rsidRPr="00383120" w:rsidRDefault="000F2034" w:rsidP="000F2034">
      <w:pPr>
        <w:pStyle w:val="NoSpacing"/>
        <w:spacing w:before="240" w:after="160"/>
        <w:ind w:left="567" w:hanging="567"/>
        <w:rPr>
          <w:rFonts w:ascii="Calibri" w:hAnsi="Calibri" w:cs="Calibri"/>
          <w:sz w:val="22"/>
          <w:szCs w:val="22"/>
        </w:rPr>
      </w:pPr>
      <w:r w:rsidRPr="00383120">
        <w:rPr>
          <w:rFonts w:ascii="Calibri" w:hAnsi="Calibri" w:cs="Calibri"/>
          <w:sz w:val="22"/>
          <w:szCs w:val="22"/>
        </w:rPr>
        <w:t xml:space="preserve">Blain, J., Speaking Shamanistically: Seidr, Academia and Rationality. </w:t>
      </w:r>
      <w:r w:rsidRPr="00383120">
        <w:rPr>
          <w:rStyle w:val="Emphasis"/>
          <w:rFonts w:ascii="Calibri" w:hAnsi="Calibri" w:cs="Calibri"/>
          <w:sz w:val="22"/>
          <w:szCs w:val="22"/>
        </w:rPr>
        <w:t>DISKUS; Online Journal of Religion</w:t>
      </w:r>
      <w:r w:rsidRPr="00383120">
        <w:rPr>
          <w:rFonts w:ascii="Calibri" w:hAnsi="Calibri" w:cs="Calibri"/>
          <w:sz w:val="22"/>
          <w:szCs w:val="22"/>
        </w:rPr>
        <w:t xml:space="preserve">. (2000) Available online at </w:t>
      </w:r>
      <w:hyperlink r:id="rId12" w:anchor="6&amp;gt" w:history="1">
        <w:r w:rsidRPr="00383120">
          <w:rPr>
            <w:rStyle w:val="Hyperlink"/>
            <w:rFonts w:ascii="Calibri" w:hAnsi="Calibri" w:cs="Calibri"/>
            <w:sz w:val="22"/>
            <w:szCs w:val="22"/>
          </w:rPr>
          <w:t>http://www.uni-marburg.de/religionswissenschaft/journal/diskus/#6&amp;gt</w:t>
        </w:r>
      </w:hyperlink>
      <w:r w:rsidRPr="00383120">
        <w:rPr>
          <w:rFonts w:ascii="Calibri" w:hAnsi="Calibri" w:cs="Calibri"/>
          <w:sz w:val="22"/>
          <w:szCs w:val="22"/>
        </w:rPr>
        <w:t xml:space="preserve">  [Accessed 10 Feb, 2024]</w:t>
      </w:r>
    </w:p>
    <w:p w14:paraId="035E704B" w14:textId="77777777" w:rsidR="000F2034" w:rsidRPr="00383120" w:rsidRDefault="000F2034" w:rsidP="000F2034">
      <w:pPr>
        <w:pStyle w:val="NoSpacing"/>
        <w:spacing w:before="240" w:after="160"/>
        <w:ind w:left="567" w:hanging="567"/>
        <w:rPr>
          <w:rFonts w:ascii="Calibri" w:hAnsi="Calibri" w:cs="Calibri"/>
          <w:sz w:val="22"/>
          <w:szCs w:val="22"/>
        </w:rPr>
      </w:pPr>
      <w:r w:rsidRPr="00383120">
        <w:rPr>
          <w:rFonts w:ascii="Calibri" w:hAnsi="Calibri" w:cs="Calibri"/>
          <w:sz w:val="22"/>
          <w:szCs w:val="22"/>
        </w:rPr>
        <w:t xml:space="preserve">Bryman, A., </w:t>
      </w:r>
      <w:r w:rsidRPr="002E2BBE">
        <w:rPr>
          <w:rFonts w:ascii="Calibri" w:hAnsi="Calibri" w:cs="Calibri"/>
          <w:i/>
          <w:iCs/>
          <w:sz w:val="22"/>
          <w:szCs w:val="22"/>
        </w:rPr>
        <w:t>Quantity and quality in social research</w:t>
      </w:r>
      <w:r w:rsidRPr="00383120">
        <w:rPr>
          <w:rFonts w:ascii="Calibri" w:hAnsi="Calibri" w:cs="Calibri"/>
          <w:sz w:val="22"/>
          <w:szCs w:val="22"/>
        </w:rPr>
        <w:t>, (Routledge, London, 2006)</w:t>
      </w:r>
    </w:p>
    <w:p w14:paraId="5906B1F4" w14:textId="77777777" w:rsidR="000F2034" w:rsidRPr="00383120" w:rsidRDefault="000F2034" w:rsidP="000F2034">
      <w:pPr>
        <w:ind w:left="567" w:hanging="567"/>
        <w:rPr>
          <w:rFonts w:ascii="Calibri" w:hAnsi="Calibri" w:cs="Calibri"/>
        </w:rPr>
      </w:pPr>
      <w:r w:rsidRPr="00383120">
        <w:rPr>
          <w:rFonts w:ascii="Calibri" w:hAnsi="Calibri" w:cs="Calibri"/>
        </w:rPr>
        <w:t xml:space="preserve">Davy, B.J., </w:t>
      </w:r>
      <w:r w:rsidRPr="002E2BBE">
        <w:rPr>
          <w:rFonts w:ascii="Calibri" w:hAnsi="Calibri" w:cs="Calibri"/>
          <w:i/>
          <w:iCs/>
        </w:rPr>
        <w:t>Wyrd Ecology</w:t>
      </w:r>
      <w:r w:rsidRPr="00383120">
        <w:rPr>
          <w:rFonts w:ascii="Calibri" w:hAnsi="Calibri" w:cs="Calibri"/>
        </w:rPr>
        <w:t>. (Unpublished Doctoral Thesis, University of Waterloo, Ontario, Canada, 2021)</w:t>
      </w:r>
    </w:p>
    <w:p w14:paraId="70E5CD22" w14:textId="77777777" w:rsidR="000F2034" w:rsidRPr="00383120" w:rsidRDefault="000F2034" w:rsidP="000F2034">
      <w:pPr>
        <w:ind w:left="567" w:hanging="567"/>
        <w:rPr>
          <w:rFonts w:ascii="Calibri" w:eastAsia="Times New Roman" w:hAnsi="Calibri" w:cs="Calibri"/>
          <w:lang w:eastAsia="en-GB"/>
        </w:rPr>
      </w:pPr>
      <w:r w:rsidRPr="00383120">
        <w:rPr>
          <w:rFonts w:ascii="Calibri" w:eastAsia="Times New Roman" w:hAnsi="Calibri" w:cs="Calibri"/>
          <w:lang w:eastAsia="en-GB"/>
        </w:rPr>
        <w:t xml:space="preserve">Dwyer, S.C. and Buckle, J.L., ‘The Space Between: On Being an Insider-Outsider in Qualitative Research’, </w:t>
      </w:r>
      <w:r w:rsidRPr="00383120">
        <w:rPr>
          <w:rFonts w:ascii="Calibri" w:eastAsia="Times New Roman" w:hAnsi="Calibri" w:cs="Calibri"/>
          <w:i/>
          <w:iCs/>
          <w:lang w:eastAsia="en-GB"/>
        </w:rPr>
        <w:t>International Journal of Qualitative Methods</w:t>
      </w:r>
      <w:r w:rsidRPr="00383120">
        <w:rPr>
          <w:rFonts w:ascii="Calibri" w:eastAsia="Times New Roman" w:hAnsi="Calibri" w:cs="Calibri"/>
          <w:lang w:eastAsia="en-GB"/>
        </w:rPr>
        <w:t xml:space="preserve">, 8(1), (2009), pp. 54–63. Available at: </w:t>
      </w:r>
      <w:hyperlink r:id="rId13" w:history="1">
        <w:r w:rsidRPr="00383120">
          <w:rPr>
            <w:rFonts w:ascii="Calibri" w:eastAsia="Times New Roman" w:hAnsi="Calibri" w:cs="Calibri"/>
            <w:color w:val="0000FF"/>
            <w:u w:val="single"/>
            <w:lang w:eastAsia="en-GB"/>
          </w:rPr>
          <w:t>https://doi.org/10.1177/160940690900800105</w:t>
        </w:r>
      </w:hyperlink>
      <w:r w:rsidRPr="00383120">
        <w:rPr>
          <w:rFonts w:ascii="Calibri" w:eastAsia="Times New Roman" w:hAnsi="Calibri" w:cs="Calibri"/>
          <w:lang w:eastAsia="en-GB"/>
        </w:rPr>
        <w:t>.</w:t>
      </w:r>
    </w:p>
    <w:p w14:paraId="3AFB75FB" w14:textId="77777777" w:rsidR="000F2034" w:rsidRPr="00530C58" w:rsidRDefault="000F2034" w:rsidP="000F2034">
      <w:pPr>
        <w:spacing w:line="240" w:lineRule="auto"/>
        <w:ind w:left="567" w:hanging="567"/>
        <w:rPr>
          <w:rFonts w:ascii="Calibri" w:eastAsia="Times New Roman" w:hAnsi="Calibri" w:cs="Calibri"/>
          <w:lang w:eastAsia="en-GB"/>
        </w:rPr>
      </w:pPr>
      <w:r w:rsidRPr="00530C58">
        <w:rPr>
          <w:rFonts w:ascii="Calibri" w:eastAsia="Times New Roman" w:hAnsi="Calibri" w:cs="Calibri"/>
          <w:lang w:eastAsia="en-GB"/>
        </w:rPr>
        <w:t xml:space="preserve">Feraro, S. (2019) ‘Playing The Pipes of PAN: Pagans Against Nukes and the Linking of Wiccan-Derived Paganism with Ecofeminism in Britain, 1980–1990’, in S. Feraro and E. Doyle White (eds) </w:t>
      </w:r>
      <w:r w:rsidRPr="00530C58">
        <w:rPr>
          <w:rFonts w:ascii="Calibri" w:eastAsia="Times New Roman" w:hAnsi="Calibri" w:cs="Calibri"/>
          <w:i/>
          <w:iCs/>
          <w:lang w:eastAsia="en-GB"/>
        </w:rPr>
        <w:t>Magic and Witchery in the Modern West</w:t>
      </w:r>
      <w:r w:rsidRPr="00530C58">
        <w:rPr>
          <w:rFonts w:ascii="Calibri" w:eastAsia="Times New Roman" w:hAnsi="Calibri" w:cs="Calibri"/>
          <w:lang w:eastAsia="en-GB"/>
        </w:rPr>
        <w:t xml:space="preserve">. Cham: Springer International Publishing (Palgrave Historical Studies in Witchcraft and Magic), pp. 45–63. Available at: </w:t>
      </w:r>
      <w:hyperlink r:id="rId14" w:history="1">
        <w:r w:rsidRPr="00530C58">
          <w:rPr>
            <w:rFonts w:ascii="Calibri" w:eastAsia="Times New Roman" w:hAnsi="Calibri" w:cs="Calibri"/>
            <w:color w:val="0000FF"/>
            <w:u w:val="single"/>
            <w:lang w:eastAsia="en-GB"/>
          </w:rPr>
          <w:t>https://doi.org/10.1007/978-3-030-15549-0_3</w:t>
        </w:r>
      </w:hyperlink>
      <w:r w:rsidRPr="00530C58">
        <w:rPr>
          <w:rFonts w:ascii="Calibri" w:eastAsia="Times New Roman" w:hAnsi="Calibri" w:cs="Calibri"/>
          <w:lang w:eastAsia="en-GB"/>
        </w:rPr>
        <w:t>.</w:t>
      </w:r>
    </w:p>
    <w:p w14:paraId="6FD2D1B2" w14:textId="77777777" w:rsidR="002E2BBE" w:rsidRPr="00383120" w:rsidRDefault="002E2BBE" w:rsidP="002E2BBE">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Grimes, R.L., </w:t>
      </w:r>
      <w:r w:rsidRPr="00383120">
        <w:rPr>
          <w:rFonts w:ascii="Calibri" w:hAnsi="Calibri" w:cs="Calibri"/>
          <w:i/>
          <w:iCs/>
          <w:sz w:val="22"/>
          <w:szCs w:val="22"/>
        </w:rPr>
        <w:t>Ritual Criticism: Case Studies in Its Practice, Essays on Its Theory,</w:t>
      </w:r>
      <w:r w:rsidRPr="00383120">
        <w:rPr>
          <w:rFonts w:ascii="Calibri" w:hAnsi="Calibri" w:cs="Calibri"/>
          <w:sz w:val="22"/>
          <w:szCs w:val="22"/>
        </w:rPr>
        <w:t xml:space="preserve"> 1st ed. (Columbia, SC: University of South Carolina Press, 1990)</w:t>
      </w:r>
    </w:p>
    <w:p w14:paraId="5BE9F5EC" w14:textId="77777777" w:rsidR="000F2034" w:rsidRPr="00383120" w:rsidRDefault="000F2034" w:rsidP="000F2034">
      <w:pPr>
        <w:ind w:left="567" w:hanging="567"/>
        <w:rPr>
          <w:rFonts w:ascii="Calibri" w:hAnsi="Calibri" w:cs="Calibri"/>
        </w:rPr>
      </w:pPr>
      <w:r w:rsidRPr="00383120">
        <w:rPr>
          <w:rFonts w:ascii="Calibri" w:hAnsi="Calibri" w:cs="Calibri"/>
        </w:rPr>
        <w:t xml:space="preserve">Grimes, R.L. ‘Performance is Currency’, in Rondald Grimes, </w:t>
      </w:r>
      <w:r w:rsidRPr="00383120">
        <w:rPr>
          <w:rFonts w:ascii="Calibri" w:hAnsi="Calibri" w:cs="Calibri"/>
          <w:i/>
          <w:iCs/>
        </w:rPr>
        <w:t>Rite out of Place: Ritual, Media, and the Arts</w:t>
      </w:r>
      <w:r w:rsidRPr="00383120">
        <w:rPr>
          <w:rFonts w:ascii="Calibri" w:hAnsi="Calibri" w:cs="Calibri"/>
        </w:rPr>
        <w:t xml:space="preserve">, (Oxford University Press, 2006), </w:t>
      </w:r>
    </w:p>
    <w:p w14:paraId="398C5379" w14:textId="77777777" w:rsidR="000F2034" w:rsidRPr="00383120" w:rsidRDefault="000F2034" w:rsidP="000F2034">
      <w:pPr>
        <w:ind w:left="567" w:hanging="567"/>
        <w:rPr>
          <w:rFonts w:ascii="Calibri" w:eastAsia="Times New Roman" w:hAnsi="Calibri" w:cs="Calibri"/>
          <w:lang w:eastAsia="en-GB"/>
        </w:rPr>
      </w:pPr>
      <w:r w:rsidRPr="00383120">
        <w:rPr>
          <w:rFonts w:ascii="Calibri" w:hAnsi="Calibri" w:cs="Calibri"/>
        </w:rPr>
        <w:t xml:space="preserve">Grimes, R.L., ‘Defining and classifying Ritual’, In Grimes, R.L., </w:t>
      </w:r>
      <w:r w:rsidRPr="00383120">
        <w:rPr>
          <w:rFonts w:ascii="Calibri" w:hAnsi="Calibri" w:cs="Calibri"/>
          <w:i/>
          <w:iCs/>
        </w:rPr>
        <w:t>The Craft of Ritual Studies</w:t>
      </w:r>
      <w:r w:rsidRPr="00383120">
        <w:rPr>
          <w:rFonts w:ascii="Calibri" w:hAnsi="Calibri" w:cs="Calibri"/>
        </w:rPr>
        <w:t>, (Oxford: Oxford University Press, 2014)</w:t>
      </w:r>
    </w:p>
    <w:p w14:paraId="441CFE0A" w14:textId="77777777" w:rsidR="000F2034" w:rsidRPr="00383120" w:rsidRDefault="000F2034" w:rsidP="000F2034">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Grimes, R.L., ‘Dynamics of Ritual’, In Grimes, R.L., </w:t>
      </w:r>
      <w:r w:rsidRPr="00383120">
        <w:rPr>
          <w:rFonts w:ascii="Calibri" w:hAnsi="Calibri" w:cs="Calibri"/>
          <w:i/>
          <w:iCs/>
          <w:sz w:val="22"/>
          <w:szCs w:val="22"/>
        </w:rPr>
        <w:t xml:space="preserve">The Craft of Ritual Studies, </w:t>
      </w:r>
      <w:r w:rsidRPr="00383120">
        <w:rPr>
          <w:rFonts w:ascii="Calibri" w:hAnsi="Calibri" w:cs="Calibri"/>
          <w:sz w:val="22"/>
          <w:szCs w:val="22"/>
        </w:rPr>
        <w:t>(Oxford: Oxford University Press, 2014)</w:t>
      </w:r>
    </w:p>
    <w:p w14:paraId="75FFA92D" w14:textId="77777777" w:rsidR="000F2034" w:rsidRPr="00383120" w:rsidRDefault="000F2034" w:rsidP="000F2034">
      <w:pPr>
        <w:ind w:left="567" w:hanging="567"/>
        <w:rPr>
          <w:rFonts w:ascii="Calibri" w:hAnsi="Calibri" w:cs="Calibri"/>
        </w:rPr>
      </w:pPr>
      <w:r w:rsidRPr="00383120">
        <w:rPr>
          <w:rFonts w:ascii="Calibri" w:hAnsi="Calibri" w:cs="Calibri"/>
        </w:rPr>
        <w:t xml:space="preserve">Harris, A., ‘Pagan Activism – Faith in Action!’ </w:t>
      </w:r>
      <w:r w:rsidRPr="00383120">
        <w:rPr>
          <w:rFonts w:ascii="Calibri" w:hAnsi="Calibri" w:cs="Calibri"/>
          <w:i/>
          <w:iCs/>
        </w:rPr>
        <w:t>The Dragon Journal</w:t>
      </w:r>
      <w:r w:rsidRPr="00383120">
        <w:rPr>
          <w:rFonts w:ascii="Calibri" w:hAnsi="Calibri" w:cs="Calibri"/>
        </w:rPr>
        <w:t>, Issue 3 ( London: Dragon Environmental Publications, 2004)</w:t>
      </w:r>
    </w:p>
    <w:p w14:paraId="6F648DCD" w14:textId="77777777" w:rsidR="000F2034" w:rsidRPr="00383120" w:rsidRDefault="000F2034" w:rsidP="000F2034">
      <w:pPr>
        <w:pStyle w:val="NoSpacing"/>
        <w:spacing w:before="240" w:after="160"/>
        <w:ind w:left="567" w:hanging="567"/>
        <w:rPr>
          <w:rFonts w:ascii="Calibri" w:hAnsi="Calibri" w:cs="Calibri"/>
          <w:sz w:val="22"/>
          <w:szCs w:val="22"/>
        </w:rPr>
      </w:pPr>
      <w:r w:rsidRPr="00383120">
        <w:rPr>
          <w:rFonts w:ascii="Calibri" w:hAnsi="Calibri" w:cs="Calibri"/>
          <w:sz w:val="22"/>
          <w:szCs w:val="22"/>
        </w:rPr>
        <w:t xml:space="preserve">Hennink, M.M., Hutter, I. and Bailey, A., Qualitative research methods, (London ; Thousand Oaks, 2011)  </w:t>
      </w:r>
    </w:p>
    <w:p w14:paraId="7FA0EC0D" w14:textId="08E255BA" w:rsidR="000F2034" w:rsidRPr="00383120" w:rsidRDefault="000F2034" w:rsidP="000F2034">
      <w:pPr>
        <w:ind w:left="567" w:hanging="567"/>
        <w:rPr>
          <w:rFonts w:ascii="Calibri" w:hAnsi="Calibri" w:cs="Calibri"/>
        </w:rPr>
      </w:pPr>
      <w:r w:rsidRPr="00383120">
        <w:rPr>
          <w:rFonts w:ascii="Calibri" w:hAnsi="Calibri" w:cs="Calibri"/>
        </w:rPr>
        <w:t xml:space="preserve">Hine, P., ‘Perspectives on Mass Ritual’. </w:t>
      </w:r>
      <w:r w:rsidRPr="00383120">
        <w:rPr>
          <w:rFonts w:ascii="Calibri" w:eastAsia="Times New Roman" w:hAnsi="Calibri" w:cs="Calibri"/>
          <w:i/>
          <w:iCs/>
          <w:lang w:eastAsia="en-GB"/>
        </w:rPr>
        <w:t>The Dragon Journal</w:t>
      </w:r>
      <w:r w:rsidRPr="00383120">
        <w:rPr>
          <w:rFonts w:ascii="Calibri" w:eastAsia="Times New Roman" w:hAnsi="Calibri" w:cs="Calibri"/>
          <w:lang w:eastAsia="en-GB"/>
        </w:rPr>
        <w:t>, Issue 1</w:t>
      </w:r>
      <w:r w:rsidRPr="00383120">
        <w:rPr>
          <w:rFonts w:ascii="Calibri" w:hAnsi="Calibri" w:cs="Calibri"/>
          <w:lang w:eastAsia="en-GB"/>
        </w:rPr>
        <w:t xml:space="preserve">, </w:t>
      </w:r>
      <w:r w:rsidRPr="00383120">
        <w:rPr>
          <w:rFonts w:ascii="Calibri" w:hAnsi="Calibri" w:cs="Calibri"/>
        </w:rPr>
        <w:t>(London: Dragon Environmental Publications, 2000)</w:t>
      </w:r>
    </w:p>
    <w:p w14:paraId="5B8CB538" w14:textId="77777777" w:rsidR="000F2034" w:rsidRPr="00383120" w:rsidRDefault="000F2034" w:rsidP="000F2034">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Hine, P., </w:t>
      </w:r>
      <w:r w:rsidRPr="00383120">
        <w:rPr>
          <w:rFonts w:ascii="Calibri" w:hAnsi="Calibri" w:cs="Calibri"/>
          <w:i/>
          <w:iCs/>
          <w:sz w:val="22"/>
          <w:szCs w:val="22"/>
        </w:rPr>
        <w:t>Acts of Magical Resistance</w:t>
      </w:r>
      <w:r w:rsidRPr="00383120">
        <w:rPr>
          <w:rFonts w:ascii="Calibri" w:hAnsi="Calibri" w:cs="Calibri"/>
          <w:sz w:val="22"/>
          <w:szCs w:val="22"/>
        </w:rPr>
        <w:t>, (London: Twisted Trunk, 2023)</w:t>
      </w:r>
    </w:p>
    <w:p w14:paraId="401100FB" w14:textId="77777777" w:rsidR="000F2034" w:rsidRPr="00924879" w:rsidRDefault="000F2034" w:rsidP="000F2034">
      <w:pPr>
        <w:pStyle w:val="FootnoteText"/>
        <w:spacing w:after="160"/>
        <w:ind w:left="567" w:hanging="567"/>
        <w:rPr>
          <w:rFonts w:ascii="Calibri" w:hAnsi="Calibri" w:cs="Calibri"/>
          <w:sz w:val="22"/>
          <w:szCs w:val="22"/>
        </w:rPr>
      </w:pPr>
      <w:r w:rsidRPr="00924879">
        <w:rPr>
          <w:rFonts w:ascii="Calibri" w:hAnsi="Calibri" w:cs="Calibri"/>
          <w:sz w:val="22"/>
          <w:szCs w:val="22"/>
        </w:rPr>
        <w:lastRenderedPageBreak/>
        <w:t xml:space="preserve">Krosnick J.A. &amp; Presser, S., ‘Questionnaire Design.’ In: D. Vannette &amp; J.A. Krosnick (eds.) </w:t>
      </w:r>
      <w:r w:rsidRPr="00924879">
        <w:rPr>
          <w:rFonts w:ascii="Calibri" w:hAnsi="Calibri" w:cs="Calibri"/>
          <w:i/>
          <w:iCs/>
          <w:sz w:val="22"/>
          <w:szCs w:val="22"/>
        </w:rPr>
        <w:t>The Palgrave Handbook of Survey Research</w:t>
      </w:r>
      <w:r w:rsidRPr="00924879">
        <w:rPr>
          <w:rFonts w:ascii="Calibri" w:hAnsi="Calibri" w:cs="Calibri"/>
          <w:sz w:val="22"/>
          <w:szCs w:val="22"/>
        </w:rPr>
        <w:t>, (London: Palgrave Macmillan, 2018), pp. 439-455.</w:t>
      </w:r>
    </w:p>
    <w:p w14:paraId="675F7CA4" w14:textId="77777777" w:rsidR="000F2034" w:rsidRPr="00383120" w:rsidRDefault="000F2034" w:rsidP="000F2034">
      <w:pPr>
        <w:ind w:left="567" w:hanging="567"/>
        <w:rPr>
          <w:rFonts w:ascii="Calibri" w:hAnsi="Calibri" w:cs="Calibri"/>
        </w:rPr>
      </w:pPr>
      <w:r w:rsidRPr="00383120">
        <w:rPr>
          <w:rFonts w:ascii="Calibri" w:hAnsi="Calibri" w:cs="Calibri"/>
        </w:rPr>
        <w:t xml:space="preserve">Laurence Cox, </w:t>
      </w:r>
      <w:r w:rsidRPr="00383120">
        <w:rPr>
          <w:rFonts w:ascii="Calibri" w:hAnsi="Calibri" w:cs="Calibri"/>
          <w:i/>
          <w:iCs/>
        </w:rPr>
        <w:t>How do we keep going? Activist burnout and personal sustainability in social movements</w:t>
      </w:r>
      <w:r w:rsidRPr="00383120">
        <w:rPr>
          <w:rFonts w:ascii="Calibri" w:hAnsi="Calibri" w:cs="Calibri"/>
        </w:rPr>
        <w:t xml:space="preserve">, (Helsinki: Into-ebooks, 2011) [Accessed via </w:t>
      </w:r>
      <w:hyperlink r:id="rId15" w:history="1">
        <w:r w:rsidRPr="002551EE">
          <w:rPr>
            <w:rStyle w:val="Hyperlink"/>
            <w:rFonts w:ascii="Calibri" w:hAnsi="Calibri" w:cs="Calibri"/>
          </w:rPr>
          <w:t>https://www.academia.edu/68256856/How_do_we_keep_going_Activist_burnout_and_personal_sustainabilityin_social_movements</w:t>
        </w:r>
      </w:hyperlink>
      <w:r w:rsidRPr="00383120">
        <w:rPr>
          <w:rFonts w:ascii="Calibri" w:hAnsi="Calibri" w:cs="Calibri"/>
        </w:rPr>
        <w:t>]</w:t>
      </w:r>
    </w:p>
    <w:p w14:paraId="553D8927" w14:textId="77777777" w:rsidR="000F2034" w:rsidRPr="006944CA" w:rsidRDefault="000F2034" w:rsidP="000F2034">
      <w:pPr>
        <w:spacing w:line="240" w:lineRule="auto"/>
        <w:ind w:left="567" w:hanging="567"/>
        <w:rPr>
          <w:rFonts w:ascii="Calibri" w:eastAsia="Times New Roman" w:hAnsi="Calibri" w:cs="Calibri"/>
          <w:lang w:eastAsia="en-GB"/>
        </w:rPr>
      </w:pPr>
      <w:r w:rsidRPr="00383120">
        <w:rPr>
          <w:rFonts w:ascii="Calibri" w:hAnsi="Calibri" w:cs="Calibri"/>
        </w:rPr>
        <w:t xml:space="preserve">Luhrmann, T., </w:t>
      </w:r>
      <w:r w:rsidRPr="00383120">
        <w:rPr>
          <w:rFonts w:ascii="Calibri" w:hAnsi="Calibri" w:cs="Calibri"/>
          <w:i/>
          <w:iCs/>
        </w:rPr>
        <w:t>Persuasions of the witch's craft</w:t>
      </w:r>
      <w:r w:rsidRPr="00383120">
        <w:rPr>
          <w:rFonts w:ascii="Calibri" w:hAnsi="Calibri" w:cs="Calibri"/>
        </w:rPr>
        <w:t>, (Cambridge, MA: Harvard University Press, 1989)</w:t>
      </w:r>
    </w:p>
    <w:p w14:paraId="34C37463" w14:textId="77777777" w:rsidR="000F2034" w:rsidRPr="00924879" w:rsidRDefault="000F2034" w:rsidP="000F2034">
      <w:pPr>
        <w:spacing w:line="240" w:lineRule="auto"/>
        <w:ind w:left="567" w:hanging="567"/>
        <w:rPr>
          <w:rFonts w:ascii="Calibri" w:eastAsia="Times New Roman" w:hAnsi="Calibri" w:cs="Calibri"/>
          <w:lang w:eastAsia="en-GB"/>
        </w:rPr>
      </w:pPr>
      <w:r w:rsidRPr="00E82F1C">
        <w:rPr>
          <w:rFonts w:ascii="Calibri" w:eastAsia="Times New Roman" w:hAnsi="Calibri" w:cs="Calibri"/>
          <w:lang w:eastAsia="en-GB"/>
        </w:rPr>
        <w:t>Welch, C.</w:t>
      </w:r>
      <w:r w:rsidRPr="00383120">
        <w:rPr>
          <w:rFonts w:ascii="Calibri" w:eastAsia="Times New Roman" w:hAnsi="Calibri" w:cs="Calibri"/>
          <w:lang w:eastAsia="en-GB"/>
        </w:rPr>
        <w:t>,</w:t>
      </w:r>
      <w:r w:rsidRPr="00E82F1C">
        <w:rPr>
          <w:rFonts w:ascii="Calibri" w:eastAsia="Times New Roman" w:hAnsi="Calibri" w:cs="Calibri"/>
          <w:lang w:eastAsia="en-GB"/>
        </w:rPr>
        <w:t xml:space="preserve"> ‘The Spirituality of, and at, Greenham Common Peace Camp’, </w:t>
      </w:r>
      <w:r w:rsidRPr="00E82F1C">
        <w:rPr>
          <w:rFonts w:ascii="Calibri" w:eastAsia="Times New Roman" w:hAnsi="Calibri" w:cs="Calibri"/>
          <w:i/>
          <w:iCs/>
          <w:lang w:eastAsia="en-GB"/>
        </w:rPr>
        <w:t>Feminist Theology</w:t>
      </w:r>
      <w:r w:rsidRPr="00E82F1C">
        <w:rPr>
          <w:rFonts w:ascii="Calibri" w:eastAsia="Times New Roman" w:hAnsi="Calibri" w:cs="Calibri"/>
          <w:lang w:eastAsia="en-GB"/>
        </w:rPr>
        <w:t xml:space="preserve">, 18(2), </w:t>
      </w:r>
      <w:r w:rsidRPr="00924879">
        <w:rPr>
          <w:rFonts w:ascii="Calibri" w:eastAsia="Times New Roman" w:hAnsi="Calibri" w:cs="Calibri"/>
          <w:lang w:eastAsia="en-GB"/>
        </w:rPr>
        <w:t xml:space="preserve">(2010) </w:t>
      </w:r>
      <w:r w:rsidRPr="00E82F1C">
        <w:rPr>
          <w:rFonts w:ascii="Calibri" w:eastAsia="Times New Roman" w:hAnsi="Calibri" w:cs="Calibri"/>
          <w:lang w:eastAsia="en-GB"/>
        </w:rPr>
        <w:t xml:space="preserve">pp. 230–248. Available at: </w:t>
      </w:r>
      <w:hyperlink r:id="rId16" w:history="1">
        <w:r w:rsidRPr="00E82F1C">
          <w:rPr>
            <w:rFonts w:ascii="Calibri" w:eastAsia="Times New Roman" w:hAnsi="Calibri" w:cs="Calibri"/>
            <w:color w:val="0000FF"/>
            <w:u w:val="single"/>
            <w:lang w:eastAsia="en-GB"/>
          </w:rPr>
          <w:t>https://doi.org/10.1177/0966735009348668</w:t>
        </w:r>
      </w:hyperlink>
      <w:r w:rsidRPr="00E82F1C">
        <w:rPr>
          <w:rFonts w:ascii="Calibri" w:eastAsia="Times New Roman" w:hAnsi="Calibri" w:cs="Calibri"/>
          <w:lang w:eastAsia="en-GB"/>
        </w:rPr>
        <w:t>.</w:t>
      </w:r>
    </w:p>
    <w:p w14:paraId="187CA456" w14:textId="77777777" w:rsidR="00924879" w:rsidRPr="00924879" w:rsidRDefault="00924879" w:rsidP="00924879">
      <w:pPr>
        <w:spacing w:line="240" w:lineRule="auto"/>
        <w:ind w:left="567" w:hanging="567"/>
        <w:rPr>
          <w:rFonts w:ascii="Calibri" w:eastAsia="Times New Roman" w:hAnsi="Calibri" w:cs="Calibri"/>
          <w:lang w:eastAsia="en-GB"/>
        </w:rPr>
      </w:pPr>
    </w:p>
    <w:p w14:paraId="4FB6BDFF" w14:textId="77777777" w:rsidR="007E6F43" w:rsidRDefault="007E6F43">
      <w:pPr>
        <w:rPr>
          <w:rFonts w:ascii="Calibri" w:eastAsia="Times New Roman" w:hAnsi="Calibri" w:cs="Calibri"/>
          <w:lang w:eastAsia="en-GB"/>
        </w:rPr>
      </w:pPr>
      <w:r>
        <w:rPr>
          <w:rFonts w:ascii="Calibri" w:eastAsia="Times New Roman" w:hAnsi="Calibri" w:cs="Calibri"/>
          <w:lang w:eastAsia="en-GB"/>
        </w:rPr>
        <w:br w:type="page"/>
      </w:r>
    </w:p>
    <w:p w14:paraId="5972E12F" w14:textId="5F578EAD" w:rsidR="00383120" w:rsidRDefault="007E6F43" w:rsidP="007E6F43">
      <w:pPr>
        <w:pStyle w:val="Subtitle"/>
        <w:rPr>
          <w:rFonts w:eastAsia="Times New Roman"/>
          <w:lang w:eastAsia="en-GB"/>
        </w:rPr>
      </w:pPr>
      <w:r>
        <w:rPr>
          <w:rFonts w:eastAsia="Times New Roman"/>
          <w:lang w:eastAsia="en-GB"/>
        </w:rPr>
        <w:lastRenderedPageBreak/>
        <w:t>Appendix 1: Questionnaire</w:t>
      </w:r>
    </w:p>
    <w:p w14:paraId="5695872A" w14:textId="77777777" w:rsidR="007E6F43" w:rsidRDefault="007E6F43" w:rsidP="007E6F43">
      <w:pPr>
        <w:rPr>
          <w:rFonts w:ascii="docs-Roboto" w:hAnsi="docs-Roboto"/>
          <w:color w:val="202124"/>
          <w:shd w:val="clear" w:color="auto" w:fill="FFFFFF"/>
        </w:rPr>
      </w:pPr>
    </w:p>
    <w:p w14:paraId="5EF732A7" w14:textId="53148DEC" w:rsidR="007E6F43" w:rsidRPr="007E6F43" w:rsidRDefault="007E6F43" w:rsidP="007E6F43">
      <w:pPr>
        <w:rPr>
          <w:rFonts w:ascii="Calibri" w:hAnsi="Calibri" w:cs="Calibri"/>
          <w:b/>
          <w:bCs/>
          <w:color w:val="202124"/>
          <w:u w:val="single"/>
          <w:shd w:val="clear" w:color="auto" w:fill="FFFFFF"/>
        </w:rPr>
      </w:pPr>
      <w:r w:rsidRPr="007E6F43">
        <w:rPr>
          <w:rFonts w:ascii="Calibri" w:hAnsi="Calibri" w:cs="Calibri"/>
          <w:b/>
          <w:bCs/>
          <w:color w:val="202124"/>
          <w:u w:val="single"/>
          <w:shd w:val="clear" w:color="auto" w:fill="FFFFFF"/>
        </w:rPr>
        <w:t>Example of Ritual or Ceremony held within Protest/Direct Action</w:t>
      </w:r>
    </w:p>
    <w:p w14:paraId="4B8FFF7A" w14:textId="77777777" w:rsidR="007E6F43" w:rsidRPr="007E6F43" w:rsidRDefault="007E6F43" w:rsidP="007E6F43">
      <w:pPr>
        <w:spacing w:after="0" w:line="240" w:lineRule="auto"/>
        <w:rPr>
          <w:rFonts w:ascii="Calibri" w:eastAsia="Times New Roman" w:hAnsi="Calibri" w:cs="Calibri"/>
          <w:sz w:val="24"/>
          <w:szCs w:val="24"/>
          <w:lang w:eastAsia="en-GB"/>
        </w:rPr>
      </w:pPr>
      <w:r w:rsidRPr="007E6F43">
        <w:rPr>
          <w:rFonts w:ascii="Calibri" w:eastAsia="Times New Roman" w:hAnsi="Calibri" w:cs="Calibri"/>
          <w:color w:val="202124"/>
          <w:shd w:val="clear" w:color="auto" w:fill="FFFFFF"/>
          <w:lang w:eastAsia="en-GB"/>
        </w:rPr>
        <w:t>To help us ground this discussion in a real example, please share an example below about a time that you have been involved in a ritual or ceremony that was part of protest, direct action or resistance camps. </w:t>
      </w:r>
    </w:p>
    <w:p w14:paraId="6E48B605" w14:textId="77777777" w:rsidR="007E6F43" w:rsidRPr="007E6F43" w:rsidRDefault="007E6F43" w:rsidP="007E6F43">
      <w:pPr>
        <w:shd w:val="clear" w:color="auto" w:fill="FFFFFF"/>
        <w:spacing w:after="0" w:line="240" w:lineRule="auto"/>
        <w:rPr>
          <w:rFonts w:ascii="Calibri" w:eastAsia="Times New Roman" w:hAnsi="Calibri" w:cs="Calibri"/>
          <w:color w:val="202124"/>
          <w:lang w:eastAsia="en-GB"/>
        </w:rPr>
      </w:pPr>
    </w:p>
    <w:p w14:paraId="767BE1B0" w14:textId="77777777" w:rsidR="007E6F43" w:rsidRPr="007E6F43" w:rsidRDefault="007E6F43" w:rsidP="007E6F43">
      <w:pPr>
        <w:shd w:val="clear" w:color="auto" w:fill="FFFFFF"/>
        <w:spacing w:after="0" w:line="240" w:lineRule="auto"/>
        <w:rPr>
          <w:rFonts w:ascii="Calibri" w:eastAsia="Times New Roman" w:hAnsi="Calibri" w:cs="Calibri"/>
          <w:color w:val="202124"/>
          <w:lang w:eastAsia="en-GB"/>
        </w:rPr>
      </w:pPr>
      <w:r w:rsidRPr="007E6F43">
        <w:rPr>
          <w:rFonts w:ascii="Calibri" w:eastAsia="Times New Roman" w:hAnsi="Calibri" w:cs="Calibri"/>
          <w:color w:val="202124"/>
          <w:lang w:eastAsia="en-GB"/>
        </w:rPr>
        <w:t>Useful information includes when and where this took place, what cause or campaign it was for, and an outline of what happened in the ceremony. </w:t>
      </w:r>
    </w:p>
    <w:p w14:paraId="61E29D43" w14:textId="77777777" w:rsidR="007E6F43" w:rsidRDefault="007E6F43" w:rsidP="007E6F43">
      <w:pPr>
        <w:rPr>
          <w:lang w:eastAsia="en-GB"/>
        </w:rPr>
      </w:pPr>
    </w:p>
    <w:p w14:paraId="507709A6" w14:textId="77777777" w:rsidR="007E6F43" w:rsidRDefault="007E6F43" w:rsidP="007E6F43">
      <w:pPr>
        <w:rPr>
          <w:lang w:eastAsia="en-GB"/>
        </w:rPr>
      </w:pPr>
      <w:r>
        <w:rPr>
          <w:lang w:eastAsia="en-GB"/>
        </w:rPr>
        <w:t>__________________________________________________________________________________</w:t>
      </w:r>
    </w:p>
    <w:p w14:paraId="1B9B122C" w14:textId="77777777" w:rsidR="007E6F43" w:rsidRDefault="007E6F43" w:rsidP="007E6F43">
      <w:pPr>
        <w:rPr>
          <w:lang w:eastAsia="en-GB"/>
        </w:rPr>
      </w:pPr>
      <w:r>
        <w:rPr>
          <w:lang w:eastAsia="en-GB"/>
        </w:rPr>
        <w:t>__________________________________________________________________________________</w:t>
      </w:r>
    </w:p>
    <w:p w14:paraId="2714CFC4" w14:textId="1B01D677" w:rsidR="007E6F43" w:rsidRDefault="007E6F43" w:rsidP="007E6F43">
      <w:pPr>
        <w:rPr>
          <w:lang w:eastAsia="en-GB"/>
        </w:rPr>
      </w:pPr>
      <w:r>
        <w:rPr>
          <w:lang w:eastAsia="en-GB"/>
        </w:rPr>
        <w:t>__________________________________________________________________[Expanding textbox]</w:t>
      </w:r>
    </w:p>
    <w:p w14:paraId="223D83A8" w14:textId="77777777" w:rsidR="007E6F43" w:rsidRDefault="007E6F43" w:rsidP="007E6F43">
      <w:pPr>
        <w:rPr>
          <w:lang w:eastAsia="en-GB"/>
        </w:rPr>
      </w:pPr>
    </w:p>
    <w:p w14:paraId="4352B846" w14:textId="427A9813" w:rsidR="007E6F43" w:rsidRDefault="007E6F43" w:rsidP="007E6F43">
      <w:pPr>
        <w:rPr>
          <w:lang w:eastAsia="en-GB"/>
        </w:rPr>
      </w:pPr>
      <w:r w:rsidRPr="007E6F43">
        <w:rPr>
          <w:lang w:eastAsia="en-GB"/>
        </w:rPr>
        <w:t>In relation to this ceremony, please use the checkboxes to indicate the extent to which you agree or disagree with the following statements</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091"/>
        <w:gridCol w:w="585"/>
        <w:gridCol w:w="585"/>
        <w:gridCol w:w="585"/>
        <w:gridCol w:w="585"/>
        <w:gridCol w:w="585"/>
      </w:tblGrid>
      <w:tr w:rsidR="007E6F43" w14:paraId="7D4E82D4" w14:textId="77777777" w:rsidTr="00084378">
        <w:trPr>
          <w:cantSplit/>
          <w:trHeight w:val="1966"/>
        </w:trPr>
        <w:tc>
          <w:tcPr>
            <w:tcW w:w="6091" w:type="dxa"/>
          </w:tcPr>
          <w:p w14:paraId="1A90E87E" w14:textId="77777777" w:rsidR="007E6F43" w:rsidRDefault="007E6F43" w:rsidP="007E6F43">
            <w:pPr>
              <w:rPr>
                <w:lang w:eastAsia="en-GB"/>
              </w:rPr>
            </w:pPr>
          </w:p>
        </w:tc>
        <w:tc>
          <w:tcPr>
            <w:tcW w:w="585" w:type="dxa"/>
            <w:textDirection w:val="btLr"/>
          </w:tcPr>
          <w:p w14:paraId="4433E6FD" w14:textId="62C35640" w:rsidR="007E6F43" w:rsidRPr="007E6F43" w:rsidRDefault="007E6F43" w:rsidP="007E6F43">
            <w:pPr>
              <w:ind w:left="113" w:right="113"/>
              <w:rPr>
                <w:sz w:val="18"/>
                <w:szCs w:val="18"/>
                <w:lang w:eastAsia="en-GB"/>
              </w:rPr>
            </w:pPr>
            <w:r w:rsidRPr="007E6F43">
              <w:rPr>
                <w:sz w:val="18"/>
                <w:szCs w:val="18"/>
                <w:lang w:eastAsia="en-GB"/>
              </w:rPr>
              <w:t>Strongly disagree</w:t>
            </w:r>
          </w:p>
        </w:tc>
        <w:tc>
          <w:tcPr>
            <w:tcW w:w="585" w:type="dxa"/>
            <w:textDirection w:val="btLr"/>
          </w:tcPr>
          <w:p w14:paraId="1631611D" w14:textId="664EFA6F" w:rsidR="007E6F43" w:rsidRPr="007E6F43" w:rsidRDefault="007E6F43" w:rsidP="007E6F43">
            <w:pPr>
              <w:ind w:left="113" w:right="113"/>
              <w:rPr>
                <w:sz w:val="18"/>
                <w:szCs w:val="18"/>
                <w:lang w:eastAsia="en-GB"/>
              </w:rPr>
            </w:pPr>
            <w:r w:rsidRPr="007E6F43">
              <w:rPr>
                <w:sz w:val="18"/>
                <w:szCs w:val="18"/>
                <w:lang w:eastAsia="en-GB"/>
              </w:rPr>
              <w:t>Disagree</w:t>
            </w:r>
          </w:p>
        </w:tc>
        <w:tc>
          <w:tcPr>
            <w:tcW w:w="585" w:type="dxa"/>
            <w:textDirection w:val="btLr"/>
          </w:tcPr>
          <w:p w14:paraId="7F6749E8" w14:textId="50BA94F7" w:rsidR="007E6F43" w:rsidRPr="007E6F43" w:rsidRDefault="007E6F43" w:rsidP="007E6F43">
            <w:pPr>
              <w:ind w:left="113" w:right="113"/>
              <w:rPr>
                <w:sz w:val="18"/>
                <w:szCs w:val="18"/>
                <w:lang w:eastAsia="en-GB"/>
              </w:rPr>
            </w:pPr>
            <w:r w:rsidRPr="007E6F43">
              <w:rPr>
                <w:sz w:val="18"/>
                <w:szCs w:val="18"/>
                <w:lang w:eastAsia="en-GB"/>
              </w:rPr>
              <w:t xml:space="preserve">Neither </w:t>
            </w:r>
            <w:r>
              <w:rPr>
                <w:sz w:val="18"/>
                <w:szCs w:val="18"/>
                <w:lang w:eastAsia="en-GB"/>
              </w:rPr>
              <w:t>agree</w:t>
            </w:r>
            <w:r w:rsidRPr="007E6F43">
              <w:rPr>
                <w:sz w:val="18"/>
                <w:szCs w:val="18"/>
                <w:lang w:eastAsia="en-GB"/>
              </w:rPr>
              <w:t xml:space="preserve"> nor disagree</w:t>
            </w:r>
          </w:p>
        </w:tc>
        <w:tc>
          <w:tcPr>
            <w:tcW w:w="585" w:type="dxa"/>
            <w:textDirection w:val="btLr"/>
          </w:tcPr>
          <w:p w14:paraId="388B4836" w14:textId="49FE122F" w:rsidR="007E6F43" w:rsidRPr="007E6F43" w:rsidRDefault="007E6F43" w:rsidP="007E6F43">
            <w:pPr>
              <w:ind w:left="113" w:right="113"/>
              <w:rPr>
                <w:sz w:val="18"/>
                <w:szCs w:val="18"/>
                <w:lang w:eastAsia="en-GB"/>
              </w:rPr>
            </w:pPr>
            <w:r w:rsidRPr="007E6F43">
              <w:rPr>
                <w:sz w:val="18"/>
                <w:szCs w:val="18"/>
                <w:lang w:eastAsia="en-GB"/>
              </w:rPr>
              <w:t>Agree</w:t>
            </w:r>
          </w:p>
        </w:tc>
        <w:tc>
          <w:tcPr>
            <w:tcW w:w="585" w:type="dxa"/>
            <w:textDirection w:val="btLr"/>
          </w:tcPr>
          <w:p w14:paraId="525E0E11" w14:textId="4F1DA710" w:rsidR="007E6F43" w:rsidRPr="007E6F43" w:rsidRDefault="007E6F43" w:rsidP="007E6F43">
            <w:pPr>
              <w:ind w:left="113" w:right="113"/>
              <w:rPr>
                <w:sz w:val="18"/>
                <w:szCs w:val="18"/>
                <w:lang w:eastAsia="en-GB"/>
              </w:rPr>
            </w:pPr>
            <w:r w:rsidRPr="007E6F43">
              <w:rPr>
                <w:sz w:val="18"/>
                <w:szCs w:val="18"/>
                <w:lang w:eastAsia="en-GB"/>
              </w:rPr>
              <w:t>Strongly agree</w:t>
            </w:r>
          </w:p>
        </w:tc>
      </w:tr>
      <w:tr w:rsidR="007E6F43" w14:paraId="769E50A4" w14:textId="77777777" w:rsidTr="00084378">
        <w:trPr>
          <w:trHeight w:val="740"/>
        </w:trPr>
        <w:tc>
          <w:tcPr>
            <w:tcW w:w="6091" w:type="dxa"/>
            <w:vAlign w:val="center"/>
          </w:tcPr>
          <w:p w14:paraId="47FE0B5B" w14:textId="0787A1A7" w:rsidR="007E6F43" w:rsidRDefault="007E6F43" w:rsidP="007E6F43">
            <w:pPr>
              <w:spacing w:after="160" w:line="259" w:lineRule="auto"/>
            </w:pPr>
            <w:r w:rsidRPr="0093108F">
              <w:t>This ceremony helped to shift attitudes and perspectives</w:t>
            </w:r>
            <w:r>
              <w:t xml:space="preserve"> of those who </w:t>
            </w:r>
            <w:r w:rsidRPr="0093108F">
              <w:rPr>
                <w:u w:val="single"/>
              </w:rPr>
              <w:t>took part</w:t>
            </w:r>
          </w:p>
        </w:tc>
        <w:tc>
          <w:tcPr>
            <w:tcW w:w="585" w:type="dxa"/>
            <w:vAlign w:val="center"/>
          </w:tcPr>
          <w:p w14:paraId="78068423" w14:textId="2488EE84"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D082A01" w14:textId="254A4DC2"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D40226F" w14:textId="2E95DA4D"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075CD66" w14:textId="45E4991C"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2558A10" w14:textId="6DD2988B" w:rsidR="007E6F43" w:rsidRPr="007E6F43" w:rsidRDefault="00084378" w:rsidP="00084378">
            <w:pPr>
              <w:jc w:val="center"/>
              <w:rPr>
                <w:sz w:val="18"/>
                <w:szCs w:val="18"/>
                <w:lang w:eastAsia="en-GB"/>
              </w:rPr>
            </w:pPr>
            <w:r>
              <w:rPr>
                <w:sz w:val="18"/>
                <w:szCs w:val="18"/>
                <w:lang w:eastAsia="en-GB"/>
              </w:rPr>
              <w:sym w:font="Wingdings" w:char="F06F"/>
            </w:r>
          </w:p>
        </w:tc>
      </w:tr>
      <w:tr w:rsidR="00084378" w14:paraId="4110A678" w14:textId="77777777" w:rsidTr="00084378">
        <w:trPr>
          <w:trHeight w:val="740"/>
        </w:trPr>
        <w:tc>
          <w:tcPr>
            <w:tcW w:w="6091" w:type="dxa"/>
            <w:vAlign w:val="center"/>
          </w:tcPr>
          <w:p w14:paraId="328892B3" w14:textId="79513066" w:rsidR="00084378" w:rsidRDefault="00084378" w:rsidP="00084378">
            <w:pPr>
              <w:spacing w:after="160" w:line="259" w:lineRule="auto"/>
            </w:pPr>
            <w:r w:rsidRPr="0093108F">
              <w:t>This ceremony reminded us of the interconnectedness of all life</w:t>
            </w:r>
          </w:p>
        </w:tc>
        <w:tc>
          <w:tcPr>
            <w:tcW w:w="585" w:type="dxa"/>
            <w:vAlign w:val="center"/>
          </w:tcPr>
          <w:p w14:paraId="3C709EE4" w14:textId="4AFB8F8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78C5DB4" w14:textId="2FBEBE69"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EF3AA2A" w14:textId="439B7FB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4D3FD0E" w14:textId="3F8034FA"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39FB5DD" w14:textId="347D20F4" w:rsidR="00084378" w:rsidRPr="007E6F43" w:rsidRDefault="00084378" w:rsidP="00084378">
            <w:pPr>
              <w:jc w:val="center"/>
              <w:rPr>
                <w:sz w:val="18"/>
                <w:szCs w:val="18"/>
                <w:lang w:eastAsia="en-GB"/>
              </w:rPr>
            </w:pPr>
            <w:r>
              <w:rPr>
                <w:sz w:val="18"/>
                <w:szCs w:val="18"/>
                <w:lang w:eastAsia="en-GB"/>
              </w:rPr>
              <w:sym w:font="Wingdings" w:char="F06F"/>
            </w:r>
          </w:p>
        </w:tc>
      </w:tr>
      <w:tr w:rsidR="00084378" w14:paraId="7E3B624D" w14:textId="77777777" w:rsidTr="00084378">
        <w:trPr>
          <w:trHeight w:val="740"/>
        </w:trPr>
        <w:tc>
          <w:tcPr>
            <w:tcW w:w="6091" w:type="dxa"/>
            <w:vAlign w:val="center"/>
          </w:tcPr>
          <w:p w14:paraId="7F86ADE3" w14:textId="3ABAA3C1" w:rsidR="00084378" w:rsidRDefault="00084378" w:rsidP="00084378">
            <w:r w:rsidRPr="0093108F">
              <w:t>This ceremony helped bring our awareness to the bigger picture</w:t>
            </w:r>
          </w:p>
        </w:tc>
        <w:tc>
          <w:tcPr>
            <w:tcW w:w="585" w:type="dxa"/>
            <w:vAlign w:val="center"/>
          </w:tcPr>
          <w:p w14:paraId="6CC9D6EC" w14:textId="1C521421"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6470683" w14:textId="13DAFF7F"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DD17CEC" w14:textId="538865E1"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8B23F74" w14:textId="32B9522A"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9391730" w14:textId="0A91DE8B" w:rsidR="00084378" w:rsidRPr="007E6F43" w:rsidRDefault="00084378" w:rsidP="00084378">
            <w:pPr>
              <w:jc w:val="center"/>
              <w:rPr>
                <w:sz w:val="18"/>
                <w:szCs w:val="18"/>
                <w:lang w:eastAsia="en-GB"/>
              </w:rPr>
            </w:pPr>
            <w:r>
              <w:rPr>
                <w:sz w:val="18"/>
                <w:szCs w:val="18"/>
                <w:lang w:eastAsia="en-GB"/>
              </w:rPr>
              <w:sym w:font="Wingdings" w:char="F06F"/>
            </w:r>
          </w:p>
        </w:tc>
      </w:tr>
      <w:tr w:rsidR="00084378" w14:paraId="4A06F049" w14:textId="77777777" w:rsidTr="00084378">
        <w:trPr>
          <w:trHeight w:val="740"/>
        </w:trPr>
        <w:tc>
          <w:tcPr>
            <w:tcW w:w="6091" w:type="dxa"/>
            <w:vAlign w:val="center"/>
          </w:tcPr>
          <w:p w14:paraId="47372A52" w14:textId="2528EFC4" w:rsidR="00084378" w:rsidRDefault="00084378" w:rsidP="00084378">
            <w:r>
              <w:t>This ceremony reflected the values or ideals that we would like to see in the world</w:t>
            </w:r>
          </w:p>
        </w:tc>
        <w:tc>
          <w:tcPr>
            <w:tcW w:w="585" w:type="dxa"/>
            <w:vAlign w:val="center"/>
          </w:tcPr>
          <w:p w14:paraId="2A5F597E" w14:textId="29708F4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6F8F81D" w14:textId="5E360D3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85332FF" w14:textId="5AA67A3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AD83EE5" w14:textId="3FAC158E"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4F1C45E" w14:textId="47C3C68C" w:rsidR="00084378" w:rsidRPr="007E6F43" w:rsidRDefault="00084378" w:rsidP="00084378">
            <w:pPr>
              <w:jc w:val="center"/>
              <w:rPr>
                <w:sz w:val="18"/>
                <w:szCs w:val="18"/>
                <w:lang w:eastAsia="en-GB"/>
              </w:rPr>
            </w:pPr>
            <w:r>
              <w:rPr>
                <w:sz w:val="18"/>
                <w:szCs w:val="18"/>
                <w:lang w:eastAsia="en-GB"/>
              </w:rPr>
              <w:sym w:font="Wingdings" w:char="F06F"/>
            </w:r>
          </w:p>
        </w:tc>
      </w:tr>
      <w:tr w:rsidR="00084378" w14:paraId="4227891C" w14:textId="77777777" w:rsidTr="00084378">
        <w:trPr>
          <w:trHeight w:val="740"/>
        </w:trPr>
        <w:tc>
          <w:tcPr>
            <w:tcW w:w="6091" w:type="dxa"/>
            <w:vAlign w:val="center"/>
          </w:tcPr>
          <w:p w14:paraId="073D0BD2" w14:textId="799B535C" w:rsidR="00084378" w:rsidRDefault="00084378" w:rsidP="00084378">
            <w:pPr>
              <w:spacing w:after="160" w:line="259" w:lineRule="auto"/>
            </w:pPr>
            <w:r>
              <w:t xml:space="preserve">This ceremony helped to shift attitudes and perspectives of those who </w:t>
            </w:r>
            <w:r w:rsidRPr="0093108F">
              <w:rPr>
                <w:u w:val="single"/>
              </w:rPr>
              <w:t>witnessed it</w:t>
            </w:r>
          </w:p>
        </w:tc>
        <w:tc>
          <w:tcPr>
            <w:tcW w:w="585" w:type="dxa"/>
            <w:vAlign w:val="center"/>
          </w:tcPr>
          <w:p w14:paraId="4BFB2EF6" w14:textId="0BFFDD6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E456BA1" w14:textId="71DCEA1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83EFEA4" w14:textId="430E61D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3BBBCDC" w14:textId="19CCEA33"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449113F" w14:textId="65415F9F" w:rsidR="00084378" w:rsidRPr="007E6F43" w:rsidRDefault="00084378" w:rsidP="00084378">
            <w:pPr>
              <w:jc w:val="center"/>
              <w:rPr>
                <w:sz w:val="18"/>
                <w:szCs w:val="18"/>
                <w:lang w:eastAsia="en-GB"/>
              </w:rPr>
            </w:pPr>
            <w:r>
              <w:rPr>
                <w:sz w:val="18"/>
                <w:szCs w:val="18"/>
                <w:lang w:eastAsia="en-GB"/>
              </w:rPr>
              <w:sym w:font="Wingdings" w:char="F06F"/>
            </w:r>
          </w:p>
        </w:tc>
      </w:tr>
      <w:tr w:rsidR="00084378" w14:paraId="16D84A13" w14:textId="77777777" w:rsidTr="00084378">
        <w:trPr>
          <w:trHeight w:val="740"/>
        </w:trPr>
        <w:tc>
          <w:tcPr>
            <w:tcW w:w="6091" w:type="dxa"/>
            <w:vAlign w:val="center"/>
          </w:tcPr>
          <w:p w14:paraId="01C3CE3E" w14:textId="56D9E0E3" w:rsidR="00084378" w:rsidRDefault="00084378" w:rsidP="00084378">
            <w:pPr>
              <w:spacing w:after="160" w:line="259" w:lineRule="auto"/>
            </w:pPr>
            <w:r w:rsidRPr="0093108F">
              <w:t>This ceremony spoke to the spirits of the land</w:t>
            </w:r>
            <w:r>
              <w:t xml:space="preserve"> or the spirits of place</w:t>
            </w:r>
          </w:p>
        </w:tc>
        <w:tc>
          <w:tcPr>
            <w:tcW w:w="585" w:type="dxa"/>
            <w:vAlign w:val="center"/>
          </w:tcPr>
          <w:p w14:paraId="4FCBD68C" w14:textId="134085E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9F29147" w14:textId="2D5E5596"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9BC2829" w14:textId="17062915"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25D7ECA" w14:textId="6262D4B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7D5F9AD" w14:textId="04868C7E" w:rsidR="00084378" w:rsidRPr="007E6F43" w:rsidRDefault="00084378" w:rsidP="00084378">
            <w:pPr>
              <w:jc w:val="center"/>
              <w:rPr>
                <w:sz w:val="18"/>
                <w:szCs w:val="18"/>
                <w:lang w:eastAsia="en-GB"/>
              </w:rPr>
            </w:pPr>
            <w:r>
              <w:rPr>
                <w:sz w:val="18"/>
                <w:szCs w:val="18"/>
                <w:lang w:eastAsia="en-GB"/>
              </w:rPr>
              <w:sym w:font="Wingdings" w:char="F06F"/>
            </w:r>
          </w:p>
        </w:tc>
      </w:tr>
      <w:tr w:rsidR="00084378" w14:paraId="7CBFAD07" w14:textId="77777777" w:rsidTr="00084378">
        <w:trPr>
          <w:trHeight w:val="740"/>
        </w:trPr>
        <w:tc>
          <w:tcPr>
            <w:tcW w:w="6091" w:type="dxa"/>
            <w:vAlign w:val="center"/>
          </w:tcPr>
          <w:p w14:paraId="4055AC25" w14:textId="7F955707" w:rsidR="00084378" w:rsidRDefault="00084378" w:rsidP="00084378">
            <w:r w:rsidRPr="0093108F">
              <w:t xml:space="preserve">This ceremony called on the support of unseen forces for their assistance </w:t>
            </w:r>
          </w:p>
        </w:tc>
        <w:tc>
          <w:tcPr>
            <w:tcW w:w="585" w:type="dxa"/>
            <w:vAlign w:val="center"/>
          </w:tcPr>
          <w:p w14:paraId="31B9EB66" w14:textId="38C8751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488675F" w14:textId="7D400F53"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FF26DA5" w14:textId="1D98D08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2652D61" w14:textId="0A856C3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E8AC54C" w14:textId="3B946BC4" w:rsidR="00084378" w:rsidRPr="007E6F43" w:rsidRDefault="00084378" w:rsidP="00084378">
            <w:pPr>
              <w:jc w:val="center"/>
              <w:rPr>
                <w:sz w:val="18"/>
                <w:szCs w:val="18"/>
                <w:lang w:eastAsia="en-GB"/>
              </w:rPr>
            </w:pPr>
            <w:r>
              <w:rPr>
                <w:sz w:val="18"/>
                <w:szCs w:val="18"/>
                <w:lang w:eastAsia="en-GB"/>
              </w:rPr>
              <w:sym w:font="Wingdings" w:char="F06F"/>
            </w:r>
          </w:p>
        </w:tc>
      </w:tr>
      <w:tr w:rsidR="00084378" w14:paraId="13D8C007" w14:textId="77777777" w:rsidTr="00084378">
        <w:trPr>
          <w:trHeight w:val="740"/>
        </w:trPr>
        <w:tc>
          <w:tcPr>
            <w:tcW w:w="6091" w:type="dxa"/>
            <w:vAlign w:val="center"/>
          </w:tcPr>
          <w:p w14:paraId="605DDD20" w14:textId="1F389D55" w:rsidR="00084378" w:rsidRDefault="00084378" w:rsidP="00084378">
            <w:pPr>
              <w:spacing w:after="160" w:line="259" w:lineRule="auto"/>
            </w:pPr>
            <w:r w:rsidRPr="0093108F">
              <w:t>This ceremony helped deepen our relationship with other-than-human beings</w:t>
            </w:r>
          </w:p>
        </w:tc>
        <w:tc>
          <w:tcPr>
            <w:tcW w:w="585" w:type="dxa"/>
            <w:vAlign w:val="center"/>
          </w:tcPr>
          <w:p w14:paraId="0BF910EF" w14:textId="47F7217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D0B6169" w14:textId="6ECC5F5F"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8A4E903" w14:textId="3173AAB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98BF946" w14:textId="3D69C570"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9E6BC76" w14:textId="1DC83D0B" w:rsidR="00084378" w:rsidRPr="007E6F43" w:rsidRDefault="00084378" w:rsidP="00084378">
            <w:pPr>
              <w:jc w:val="center"/>
              <w:rPr>
                <w:sz w:val="18"/>
                <w:szCs w:val="18"/>
                <w:lang w:eastAsia="en-GB"/>
              </w:rPr>
            </w:pPr>
            <w:r>
              <w:rPr>
                <w:sz w:val="18"/>
                <w:szCs w:val="18"/>
                <w:lang w:eastAsia="en-GB"/>
              </w:rPr>
              <w:sym w:font="Wingdings" w:char="F06F"/>
            </w:r>
          </w:p>
        </w:tc>
      </w:tr>
      <w:tr w:rsidR="00084378" w14:paraId="5597E3D8" w14:textId="77777777" w:rsidTr="00084378">
        <w:trPr>
          <w:trHeight w:val="740"/>
        </w:trPr>
        <w:tc>
          <w:tcPr>
            <w:tcW w:w="6091" w:type="dxa"/>
            <w:vAlign w:val="center"/>
          </w:tcPr>
          <w:p w14:paraId="7D4B991E" w14:textId="59F88E09" w:rsidR="00084378" w:rsidRDefault="00084378" w:rsidP="00084378">
            <w:r>
              <w:lastRenderedPageBreak/>
              <w:t>This ceremony sought to communicate with the wider field, unseen forces or spirit beings</w:t>
            </w:r>
          </w:p>
        </w:tc>
        <w:tc>
          <w:tcPr>
            <w:tcW w:w="585" w:type="dxa"/>
            <w:vAlign w:val="center"/>
          </w:tcPr>
          <w:p w14:paraId="583E062A" w14:textId="25DAA34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E7F533F" w14:textId="4FB734F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5A9777F" w14:textId="42787EF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15A1448" w14:textId="23AC88C7"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7C9037E" w14:textId="2D07FE1B" w:rsidR="00084378" w:rsidRPr="007E6F43" w:rsidRDefault="00084378" w:rsidP="00084378">
            <w:pPr>
              <w:jc w:val="center"/>
              <w:rPr>
                <w:sz w:val="18"/>
                <w:szCs w:val="18"/>
                <w:lang w:eastAsia="en-GB"/>
              </w:rPr>
            </w:pPr>
            <w:r>
              <w:rPr>
                <w:sz w:val="18"/>
                <w:szCs w:val="18"/>
                <w:lang w:eastAsia="en-GB"/>
              </w:rPr>
              <w:sym w:font="Wingdings" w:char="F06F"/>
            </w:r>
          </w:p>
        </w:tc>
      </w:tr>
      <w:tr w:rsidR="00084378" w14:paraId="1CF8439A" w14:textId="77777777" w:rsidTr="00084378">
        <w:trPr>
          <w:trHeight w:val="740"/>
        </w:trPr>
        <w:tc>
          <w:tcPr>
            <w:tcW w:w="6091" w:type="dxa"/>
            <w:vAlign w:val="center"/>
          </w:tcPr>
          <w:p w14:paraId="3F0CC4F6" w14:textId="2F6DC60A" w:rsidR="00084378" w:rsidRDefault="00084378" w:rsidP="00084378">
            <w:pPr>
              <w:spacing w:after="160" w:line="259" w:lineRule="auto"/>
            </w:pPr>
            <w:r>
              <w:t>This ceremony included giving offerings to the land, or to spirit beings</w:t>
            </w:r>
          </w:p>
        </w:tc>
        <w:tc>
          <w:tcPr>
            <w:tcW w:w="585" w:type="dxa"/>
            <w:vAlign w:val="center"/>
          </w:tcPr>
          <w:p w14:paraId="67ECF5FE" w14:textId="26AC140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8A60F4E" w14:textId="3289D9B7"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5A5EABE" w14:textId="6D7214A6"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92B58D6" w14:textId="4C8F15F8"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EFBCD19" w14:textId="284ABA10" w:rsidR="00084378" w:rsidRPr="007E6F43" w:rsidRDefault="00084378" w:rsidP="00084378">
            <w:pPr>
              <w:jc w:val="center"/>
              <w:rPr>
                <w:sz w:val="18"/>
                <w:szCs w:val="18"/>
                <w:lang w:eastAsia="en-GB"/>
              </w:rPr>
            </w:pPr>
            <w:r>
              <w:rPr>
                <w:sz w:val="18"/>
                <w:szCs w:val="18"/>
                <w:lang w:eastAsia="en-GB"/>
              </w:rPr>
              <w:sym w:font="Wingdings" w:char="F06F"/>
            </w:r>
          </w:p>
        </w:tc>
      </w:tr>
      <w:tr w:rsidR="00084378" w14:paraId="4F62549C" w14:textId="77777777" w:rsidTr="00084378">
        <w:trPr>
          <w:trHeight w:val="740"/>
        </w:trPr>
        <w:tc>
          <w:tcPr>
            <w:tcW w:w="6091" w:type="dxa"/>
            <w:vAlign w:val="center"/>
          </w:tcPr>
          <w:p w14:paraId="7B4626CF" w14:textId="21532E26" w:rsidR="00084378" w:rsidRDefault="00084378" w:rsidP="00084378">
            <w:pPr>
              <w:spacing w:after="160" w:line="259" w:lineRule="auto"/>
            </w:pPr>
            <w:r>
              <w:t>This ceremony helped gather the community and bring everyone together around a shared intent</w:t>
            </w:r>
          </w:p>
        </w:tc>
        <w:tc>
          <w:tcPr>
            <w:tcW w:w="585" w:type="dxa"/>
            <w:vAlign w:val="center"/>
          </w:tcPr>
          <w:p w14:paraId="4D4BD86C" w14:textId="7A25FF2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1BA7F92" w14:textId="1EB9F25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ABD0A2A" w14:textId="5E9249DE"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13BA620" w14:textId="2D28C32F"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86114A8" w14:textId="0FD4AD61" w:rsidR="00084378" w:rsidRPr="007E6F43" w:rsidRDefault="00084378" w:rsidP="00084378">
            <w:pPr>
              <w:jc w:val="center"/>
              <w:rPr>
                <w:sz w:val="18"/>
                <w:szCs w:val="18"/>
                <w:lang w:eastAsia="en-GB"/>
              </w:rPr>
            </w:pPr>
            <w:r>
              <w:rPr>
                <w:sz w:val="18"/>
                <w:szCs w:val="18"/>
                <w:lang w:eastAsia="en-GB"/>
              </w:rPr>
              <w:sym w:font="Wingdings" w:char="F06F"/>
            </w:r>
          </w:p>
        </w:tc>
      </w:tr>
      <w:tr w:rsidR="00084378" w14:paraId="7D29931B" w14:textId="77777777" w:rsidTr="00084378">
        <w:trPr>
          <w:trHeight w:val="740"/>
        </w:trPr>
        <w:tc>
          <w:tcPr>
            <w:tcW w:w="6091" w:type="dxa"/>
            <w:vAlign w:val="center"/>
          </w:tcPr>
          <w:p w14:paraId="0A54CDE0" w14:textId="0F1E2A58" w:rsidR="00084378" w:rsidRDefault="00084378" w:rsidP="00084378">
            <w:pPr>
              <w:spacing w:after="160" w:line="259" w:lineRule="auto"/>
            </w:pPr>
            <w:r w:rsidRPr="0093108F">
              <w:t xml:space="preserve">This ceremony helped inspire </w:t>
            </w:r>
            <w:r>
              <w:t xml:space="preserve">or instil hope in </w:t>
            </w:r>
            <w:r w:rsidRPr="0093108F">
              <w:t>those involved in the protest</w:t>
            </w:r>
          </w:p>
        </w:tc>
        <w:tc>
          <w:tcPr>
            <w:tcW w:w="585" w:type="dxa"/>
            <w:vAlign w:val="center"/>
          </w:tcPr>
          <w:p w14:paraId="726ABEBF" w14:textId="6D0C2AC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424A452" w14:textId="06D19AD1"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CC085E1" w14:textId="322CEFE9"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0DCC308" w14:textId="00FC8907"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032EFE2" w14:textId="73217AAD" w:rsidR="00084378" w:rsidRPr="007E6F43" w:rsidRDefault="00084378" w:rsidP="00084378">
            <w:pPr>
              <w:jc w:val="center"/>
              <w:rPr>
                <w:sz w:val="18"/>
                <w:szCs w:val="18"/>
                <w:lang w:eastAsia="en-GB"/>
              </w:rPr>
            </w:pPr>
            <w:r>
              <w:rPr>
                <w:sz w:val="18"/>
                <w:szCs w:val="18"/>
                <w:lang w:eastAsia="en-GB"/>
              </w:rPr>
              <w:sym w:font="Wingdings" w:char="F06F"/>
            </w:r>
          </w:p>
        </w:tc>
      </w:tr>
      <w:tr w:rsidR="00084378" w14:paraId="2E123F98" w14:textId="77777777" w:rsidTr="00084378">
        <w:trPr>
          <w:trHeight w:val="740"/>
        </w:trPr>
        <w:tc>
          <w:tcPr>
            <w:tcW w:w="6091" w:type="dxa"/>
            <w:vAlign w:val="center"/>
          </w:tcPr>
          <w:p w14:paraId="3EFD6320" w14:textId="134B30D6" w:rsidR="00084378" w:rsidRDefault="00084378" w:rsidP="00084378">
            <w:pPr>
              <w:spacing w:after="160" w:line="259" w:lineRule="auto"/>
            </w:pPr>
            <w:r w:rsidRPr="0093108F">
              <w:t>This ceremony created a peaceful, nonviolent atmosphere</w:t>
            </w:r>
          </w:p>
        </w:tc>
        <w:tc>
          <w:tcPr>
            <w:tcW w:w="585" w:type="dxa"/>
            <w:vAlign w:val="center"/>
          </w:tcPr>
          <w:p w14:paraId="19D0A742" w14:textId="666C3456"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4AD4047" w14:textId="6020A56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587D190" w14:textId="5F772CC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67F5F33" w14:textId="79FE850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F73F1DB" w14:textId="3441F4C6" w:rsidR="00084378" w:rsidRPr="007E6F43" w:rsidRDefault="00084378" w:rsidP="00084378">
            <w:pPr>
              <w:jc w:val="center"/>
              <w:rPr>
                <w:sz w:val="18"/>
                <w:szCs w:val="18"/>
                <w:lang w:eastAsia="en-GB"/>
              </w:rPr>
            </w:pPr>
            <w:r>
              <w:rPr>
                <w:sz w:val="18"/>
                <w:szCs w:val="18"/>
                <w:lang w:eastAsia="en-GB"/>
              </w:rPr>
              <w:sym w:font="Wingdings" w:char="F06F"/>
            </w:r>
          </w:p>
        </w:tc>
      </w:tr>
      <w:tr w:rsidR="00084378" w14:paraId="1EDF28BE" w14:textId="77777777" w:rsidTr="00084378">
        <w:trPr>
          <w:trHeight w:val="740"/>
        </w:trPr>
        <w:tc>
          <w:tcPr>
            <w:tcW w:w="6091" w:type="dxa"/>
            <w:vAlign w:val="center"/>
          </w:tcPr>
          <w:p w14:paraId="5DFD8A48" w14:textId="469D446E" w:rsidR="00084378" w:rsidRDefault="00084378" w:rsidP="00084378">
            <w:pPr>
              <w:spacing w:after="160" w:line="259" w:lineRule="auto"/>
            </w:pPr>
            <w:r w:rsidRPr="0093108F">
              <w:t>This ceremony supported the mental and emotional wellbeing of those who took part</w:t>
            </w:r>
          </w:p>
        </w:tc>
        <w:tc>
          <w:tcPr>
            <w:tcW w:w="585" w:type="dxa"/>
            <w:vAlign w:val="center"/>
          </w:tcPr>
          <w:p w14:paraId="62AEC95E" w14:textId="61580F6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66FF37D" w14:textId="0A5369C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FDCE22A" w14:textId="3D0D3009"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7DD6AB5" w14:textId="3DF8AD13"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453688F" w14:textId="081489A6" w:rsidR="00084378" w:rsidRPr="007E6F43" w:rsidRDefault="00084378" w:rsidP="00084378">
            <w:pPr>
              <w:jc w:val="center"/>
              <w:rPr>
                <w:sz w:val="18"/>
                <w:szCs w:val="18"/>
                <w:lang w:eastAsia="en-GB"/>
              </w:rPr>
            </w:pPr>
            <w:r>
              <w:rPr>
                <w:sz w:val="18"/>
                <w:szCs w:val="18"/>
                <w:lang w:eastAsia="en-GB"/>
              </w:rPr>
              <w:sym w:font="Wingdings" w:char="F06F"/>
            </w:r>
          </w:p>
        </w:tc>
      </w:tr>
      <w:tr w:rsidR="00084378" w14:paraId="195432AB" w14:textId="77777777" w:rsidTr="00084378">
        <w:trPr>
          <w:trHeight w:val="740"/>
        </w:trPr>
        <w:tc>
          <w:tcPr>
            <w:tcW w:w="6091" w:type="dxa"/>
            <w:vAlign w:val="center"/>
          </w:tcPr>
          <w:p w14:paraId="722ABEFD" w14:textId="1A56FCC4" w:rsidR="00084378" w:rsidRDefault="00084378" w:rsidP="00084378">
            <w:pPr>
              <w:spacing w:after="160" w:line="259" w:lineRule="auto"/>
            </w:pPr>
            <w:r w:rsidRPr="0093108F">
              <w:t>This ceremony served as an initiation or dedication to the cause</w:t>
            </w:r>
          </w:p>
        </w:tc>
        <w:tc>
          <w:tcPr>
            <w:tcW w:w="585" w:type="dxa"/>
            <w:vAlign w:val="center"/>
          </w:tcPr>
          <w:p w14:paraId="6CEDD210" w14:textId="16F14D5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AA0AE37" w14:textId="422FF61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1485E4F" w14:textId="4501A0A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056A695" w14:textId="6A7C487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7419094" w14:textId="3CF58A86" w:rsidR="00084378" w:rsidRPr="007E6F43" w:rsidRDefault="00084378" w:rsidP="00084378">
            <w:pPr>
              <w:jc w:val="center"/>
              <w:rPr>
                <w:sz w:val="18"/>
                <w:szCs w:val="18"/>
                <w:lang w:eastAsia="en-GB"/>
              </w:rPr>
            </w:pPr>
            <w:r>
              <w:rPr>
                <w:sz w:val="18"/>
                <w:szCs w:val="18"/>
                <w:lang w:eastAsia="en-GB"/>
              </w:rPr>
              <w:sym w:font="Wingdings" w:char="F06F"/>
            </w:r>
          </w:p>
        </w:tc>
      </w:tr>
    </w:tbl>
    <w:p w14:paraId="12C59DA0" w14:textId="77777777" w:rsidR="007E6F43" w:rsidRDefault="007E6F43" w:rsidP="007E6F43">
      <w:pPr>
        <w:rPr>
          <w:lang w:eastAsia="en-GB"/>
        </w:rPr>
      </w:pPr>
    </w:p>
    <w:p w14:paraId="38EF47A1" w14:textId="07D8A75E" w:rsidR="007E6F43" w:rsidRDefault="007E6F43" w:rsidP="007E6F43">
      <w:pPr>
        <w:rPr>
          <w:lang w:eastAsia="en-GB"/>
        </w:rPr>
      </w:pPr>
      <w:r w:rsidRPr="007E6F43">
        <w:rPr>
          <w:lang w:eastAsia="en-GB"/>
        </w:rPr>
        <w:t>In relation to this example, what would you say was the role(s) of the ceremony, and what would you say was the effect(s) of this ceremony.</w:t>
      </w:r>
    </w:p>
    <w:p w14:paraId="344B3E5D" w14:textId="77777777" w:rsidR="007E6F43" w:rsidRDefault="007E6F43" w:rsidP="007E6F43">
      <w:pPr>
        <w:rPr>
          <w:lang w:eastAsia="en-GB"/>
        </w:rPr>
      </w:pPr>
      <w:r>
        <w:rPr>
          <w:lang w:eastAsia="en-GB"/>
        </w:rPr>
        <w:t>__________________________________________________________________________________</w:t>
      </w:r>
    </w:p>
    <w:p w14:paraId="45A43A92" w14:textId="77777777" w:rsidR="007E6F43" w:rsidRDefault="007E6F43" w:rsidP="007E6F43">
      <w:pPr>
        <w:rPr>
          <w:lang w:eastAsia="en-GB"/>
        </w:rPr>
      </w:pPr>
      <w:r>
        <w:rPr>
          <w:lang w:eastAsia="en-GB"/>
        </w:rPr>
        <w:t>__________________________________________________________________________________</w:t>
      </w:r>
    </w:p>
    <w:p w14:paraId="4867C323" w14:textId="77777777" w:rsidR="007E6F43" w:rsidRDefault="007E6F43" w:rsidP="007E6F43">
      <w:pPr>
        <w:rPr>
          <w:lang w:eastAsia="en-GB"/>
        </w:rPr>
      </w:pPr>
      <w:r>
        <w:rPr>
          <w:lang w:eastAsia="en-GB"/>
        </w:rPr>
        <w:t>__________________________________________________________________[Expanding textbox]</w:t>
      </w:r>
    </w:p>
    <w:p w14:paraId="22051C58" w14:textId="77777777" w:rsidR="007E6F43" w:rsidRDefault="007E6F43" w:rsidP="007E6F43">
      <w:pPr>
        <w:rPr>
          <w:lang w:eastAsia="en-GB"/>
        </w:rPr>
      </w:pPr>
    </w:p>
    <w:p w14:paraId="2D3F1F0F" w14:textId="536C3EE6" w:rsidR="007E6F43" w:rsidRDefault="007E6F43" w:rsidP="007E6F43">
      <w:pPr>
        <w:rPr>
          <w:lang w:eastAsia="en-GB"/>
        </w:rPr>
      </w:pPr>
      <w:r w:rsidRPr="007E6F43">
        <w:rPr>
          <w:lang w:eastAsia="en-GB"/>
        </w:rPr>
        <w:t>Do you have any other thoughts or comments about the role of ritual and ceremony in relation to protest or direct action? Please let us know below.</w:t>
      </w:r>
    </w:p>
    <w:p w14:paraId="14F649A3" w14:textId="77777777" w:rsidR="007E6F43" w:rsidRDefault="007E6F43" w:rsidP="007E6F43">
      <w:pPr>
        <w:rPr>
          <w:lang w:eastAsia="en-GB"/>
        </w:rPr>
      </w:pPr>
      <w:r>
        <w:rPr>
          <w:lang w:eastAsia="en-GB"/>
        </w:rPr>
        <w:t>__________________________________________________________________________________</w:t>
      </w:r>
    </w:p>
    <w:p w14:paraId="4773BB6B" w14:textId="77777777" w:rsidR="007E6F43" w:rsidRDefault="007E6F43" w:rsidP="007E6F43">
      <w:pPr>
        <w:rPr>
          <w:lang w:eastAsia="en-GB"/>
        </w:rPr>
      </w:pPr>
      <w:r>
        <w:rPr>
          <w:lang w:eastAsia="en-GB"/>
        </w:rPr>
        <w:t>__________________________________________________________________________________</w:t>
      </w:r>
    </w:p>
    <w:p w14:paraId="3DE9E378" w14:textId="77777777" w:rsidR="007E6F43" w:rsidRDefault="007E6F43" w:rsidP="007E6F43">
      <w:pPr>
        <w:rPr>
          <w:lang w:eastAsia="en-GB"/>
        </w:rPr>
      </w:pPr>
      <w:r>
        <w:rPr>
          <w:lang w:eastAsia="en-GB"/>
        </w:rPr>
        <w:t>__________________________________________________________________[Expanding textbox]</w:t>
      </w:r>
    </w:p>
    <w:p w14:paraId="12B3C0C0" w14:textId="77777777" w:rsidR="007E6F43" w:rsidRPr="007E6F43" w:rsidRDefault="007E6F43" w:rsidP="007E6F43">
      <w:pPr>
        <w:rPr>
          <w:lang w:eastAsia="en-GB"/>
        </w:rPr>
      </w:pPr>
    </w:p>
    <w:sectPr w:rsidR="007E6F43" w:rsidRPr="007E6F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B5954" w14:textId="77777777" w:rsidR="000434CE" w:rsidRDefault="000434CE" w:rsidP="003C1647">
      <w:pPr>
        <w:spacing w:after="0" w:line="240" w:lineRule="auto"/>
      </w:pPr>
      <w:r>
        <w:separator/>
      </w:r>
    </w:p>
  </w:endnote>
  <w:endnote w:type="continuationSeparator" w:id="0">
    <w:p w14:paraId="55D66100" w14:textId="77777777" w:rsidR="000434CE" w:rsidRDefault="000434CE" w:rsidP="003C1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ocs-Robot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683B1" w14:textId="77777777" w:rsidR="000434CE" w:rsidRDefault="000434CE" w:rsidP="003C1647">
      <w:pPr>
        <w:spacing w:after="0" w:line="240" w:lineRule="auto"/>
      </w:pPr>
      <w:r>
        <w:separator/>
      </w:r>
    </w:p>
  </w:footnote>
  <w:footnote w:type="continuationSeparator" w:id="0">
    <w:p w14:paraId="15F12896" w14:textId="77777777" w:rsidR="000434CE" w:rsidRDefault="000434CE" w:rsidP="003C1647">
      <w:pPr>
        <w:spacing w:after="0" w:line="240" w:lineRule="auto"/>
      </w:pPr>
      <w:r>
        <w:continuationSeparator/>
      </w:r>
    </w:p>
  </w:footnote>
  <w:footnote w:id="1">
    <w:p w14:paraId="453586EC" w14:textId="77777777" w:rsidR="00174041" w:rsidRPr="00924879" w:rsidRDefault="00174041" w:rsidP="00924879">
      <w:pPr>
        <w:spacing w:after="0"/>
        <w:ind w:left="426" w:hanging="426"/>
        <w:rPr>
          <w:rFonts w:ascii="Calibri" w:hAnsi="Calibri" w:cs="Calibri"/>
          <w:sz w:val="20"/>
          <w:szCs w:val="20"/>
        </w:rPr>
      </w:pPr>
      <w:r w:rsidRPr="00174041">
        <w:rPr>
          <w:rStyle w:val="FootnoteReference"/>
          <w:rFonts w:cstheme="minorHAnsi"/>
          <w:sz w:val="20"/>
          <w:szCs w:val="20"/>
        </w:rPr>
        <w:footnoteRef/>
      </w:r>
      <w:r w:rsidRPr="00174041">
        <w:rPr>
          <w:rFonts w:cstheme="minorHAnsi"/>
          <w:sz w:val="20"/>
          <w:szCs w:val="20"/>
        </w:rPr>
        <w:t xml:space="preserve"> </w:t>
      </w:r>
      <w:r w:rsidRPr="00924879">
        <w:rPr>
          <w:rFonts w:ascii="Calibri" w:hAnsi="Calibri" w:cs="Calibri"/>
          <w:sz w:val="20"/>
          <w:szCs w:val="20"/>
        </w:rPr>
        <w:t xml:space="preserve">Katherine Richardson, Will Steffen, Wolfgang Lucht, et al., ‘Earth beyond six of nine planetary boundaries’, </w:t>
      </w:r>
      <w:r w:rsidRPr="00924879">
        <w:rPr>
          <w:rFonts w:ascii="Calibri" w:hAnsi="Calibri" w:cs="Calibri"/>
          <w:i/>
          <w:iCs/>
          <w:sz w:val="20"/>
          <w:szCs w:val="20"/>
        </w:rPr>
        <w:t>Science Advances</w:t>
      </w:r>
      <w:r w:rsidRPr="00924879">
        <w:rPr>
          <w:rFonts w:ascii="Calibri" w:hAnsi="Calibri" w:cs="Calibri"/>
          <w:sz w:val="20"/>
          <w:szCs w:val="20"/>
        </w:rPr>
        <w:t xml:space="preserve"> 9, (2023) 2458. </w:t>
      </w:r>
    </w:p>
  </w:footnote>
  <w:footnote w:id="2">
    <w:p w14:paraId="3185EABF" w14:textId="77777777" w:rsidR="00174041" w:rsidRPr="00924879" w:rsidRDefault="00174041" w:rsidP="00924879">
      <w:pPr>
        <w:spacing w:after="0"/>
        <w:ind w:left="426" w:hanging="426"/>
        <w:rPr>
          <w:rFonts w:ascii="Calibri" w:hAnsi="Calibri" w:cs="Calibri"/>
          <w:sz w:val="20"/>
          <w:szCs w:val="20"/>
        </w:rPr>
      </w:pPr>
      <w:r w:rsidRPr="00924879">
        <w:rPr>
          <w:rStyle w:val="FootnoteReference"/>
          <w:rFonts w:ascii="Calibri" w:hAnsi="Calibri" w:cs="Calibri"/>
          <w:sz w:val="20"/>
          <w:szCs w:val="20"/>
        </w:rPr>
        <w:footnoteRef/>
      </w:r>
      <w:r w:rsidRPr="00924879">
        <w:rPr>
          <w:rFonts w:ascii="Calibri" w:hAnsi="Calibri" w:cs="Calibri"/>
          <w:sz w:val="20"/>
          <w:szCs w:val="20"/>
        </w:rPr>
        <w:t xml:space="preserve"> Ronald Grimes, ‘Ritual Theory and the Environment’, in Ronald Grimes, </w:t>
      </w:r>
      <w:r w:rsidRPr="00924879">
        <w:rPr>
          <w:rFonts w:ascii="Calibri" w:hAnsi="Calibri" w:cs="Calibri"/>
          <w:i/>
          <w:iCs/>
          <w:sz w:val="20"/>
          <w:szCs w:val="20"/>
        </w:rPr>
        <w:t>Rite out of Place: Ritual, Media, and the Arts</w:t>
      </w:r>
      <w:r w:rsidRPr="00924879">
        <w:rPr>
          <w:rFonts w:ascii="Calibri" w:hAnsi="Calibri" w:cs="Calibri"/>
          <w:sz w:val="20"/>
          <w:szCs w:val="20"/>
        </w:rPr>
        <w:t xml:space="preserve"> (Oxford University Press, 2006), p132</w:t>
      </w:r>
    </w:p>
  </w:footnote>
  <w:footnote w:id="3">
    <w:p w14:paraId="19376EAC" w14:textId="77777777" w:rsidR="00606B20" w:rsidRPr="00924879" w:rsidRDefault="00606B20" w:rsidP="00924879">
      <w:pPr>
        <w:pStyle w:val="FootnoteText"/>
        <w:ind w:left="426" w:hanging="426"/>
        <w:rPr>
          <w:rFonts w:ascii="Calibri" w:hAnsi="Calibri" w:cs="Calibri"/>
        </w:rPr>
      </w:pPr>
      <w:r w:rsidRPr="00924879">
        <w:rPr>
          <w:rStyle w:val="FootnoteReference"/>
          <w:rFonts w:ascii="Calibri" w:hAnsi="Calibri" w:cs="Calibri"/>
        </w:rPr>
        <w:footnoteRef/>
      </w:r>
      <w:r w:rsidRPr="00924879">
        <w:rPr>
          <w:rFonts w:ascii="Calibri" w:hAnsi="Calibri" w:cs="Calibri"/>
        </w:rPr>
        <w:t xml:space="preserve"> Grimes, ‘Ritual Theory and the Environment’, p146</w:t>
      </w:r>
    </w:p>
  </w:footnote>
  <w:footnote w:id="4">
    <w:p w14:paraId="30E97ADE" w14:textId="77777777" w:rsidR="00924879" w:rsidRPr="00F6553D" w:rsidRDefault="00924879" w:rsidP="00924879">
      <w:pPr>
        <w:spacing w:after="0"/>
        <w:ind w:left="426" w:hanging="426"/>
        <w:rPr>
          <w:rFonts w:eastAsia="Times New Roman" w:cstheme="minorHAnsi"/>
          <w:sz w:val="20"/>
          <w:szCs w:val="20"/>
          <w:lang w:eastAsia="en-GB"/>
        </w:rPr>
      </w:pPr>
      <w:r w:rsidRPr="00F6553D">
        <w:rPr>
          <w:rStyle w:val="FootnoteReference"/>
          <w:rFonts w:cstheme="minorHAnsi"/>
        </w:rPr>
        <w:footnoteRef/>
      </w:r>
      <w:r w:rsidRPr="00F6553D">
        <w:rPr>
          <w:rFonts w:cstheme="minorHAnsi"/>
          <w:sz w:val="20"/>
          <w:szCs w:val="20"/>
        </w:rPr>
        <w:t xml:space="preserve"> </w:t>
      </w:r>
      <w:bookmarkStart w:id="6" w:name="_Hlk166667510"/>
      <w:r>
        <w:rPr>
          <w:rFonts w:cstheme="minorHAnsi"/>
          <w:sz w:val="20"/>
          <w:szCs w:val="20"/>
        </w:rPr>
        <w:t xml:space="preserve">Ronald </w:t>
      </w:r>
      <w:r w:rsidRPr="00F6553D">
        <w:rPr>
          <w:rFonts w:cstheme="minorHAnsi"/>
          <w:sz w:val="20"/>
          <w:szCs w:val="20"/>
        </w:rPr>
        <w:t>Grimes</w:t>
      </w:r>
      <w:r>
        <w:rPr>
          <w:rFonts w:cstheme="minorHAnsi"/>
          <w:sz w:val="20"/>
          <w:szCs w:val="20"/>
        </w:rPr>
        <w:t>,</w:t>
      </w:r>
      <w:r w:rsidRPr="00F6553D">
        <w:rPr>
          <w:rFonts w:cstheme="minorHAnsi"/>
          <w:sz w:val="20"/>
          <w:szCs w:val="20"/>
        </w:rPr>
        <w:t xml:space="preserve"> </w:t>
      </w:r>
      <w:r>
        <w:rPr>
          <w:rFonts w:cstheme="minorHAnsi"/>
          <w:sz w:val="20"/>
          <w:szCs w:val="20"/>
        </w:rPr>
        <w:t>‘</w:t>
      </w:r>
      <w:r w:rsidRPr="00F6553D">
        <w:rPr>
          <w:rFonts w:cstheme="minorHAnsi"/>
          <w:sz w:val="20"/>
          <w:szCs w:val="20"/>
        </w:rPr>
        <w:t>Defining and classifying Ritual</w:t>
      </w:r>
      <w:r>
        <w:rPr>
          <w:rFonts w:cstheme="minorHAnsi"/>
          <w:sz w:val="20"/>
          <w:szCs w:val="20"/>
        </w:rPr>
        <w:t xml:space="preserve">’, </w:t>
      </w:r>
      <w:r w:rsidRPr="00F6553D">
        <w:rPr>
          <w:rFonts w:cstheme="minorHAnsi"/>
          <w:sz w:val="20"/>
          <w:szCs w:val="20"/>
        </w:rPr>
        <w:t>In Ronal</w:t>
      </w:r>
      <w:r>
        <w:rPr>
          <w:rFonts w:cstheme="minorHAnsi"/>
          <w:sz w:val="20"/>
          <w:szCs w:val="20"/>
        </w:rPr>
        <w:t>d</w:t>
      </w:r>
      <w:r w:rsidRPr="00F6553D">
        <w:rPr>
          <w:rFonts w:cstheme="minorHAnsi"/>
          <w:sz w:val="20"/>
          <w:szCs w:val="20"/>
        </w:rPr>
        <w:t xml:space="preserve"> Grimes, </w:t>
      </w:r>
      <w:r w:rsidRPr="008C1C83">
        <w:rPr>
          <w:rFonts w:cstheme="minorHAnsi"/>
          <w:i/>
          <w:iCs/>
          <w:sz w:val="20"/>
          <w:szCs w:val="20"/>
        </w:rPr>
        <w:t>The Craft of Ritual Studies</w:t>
      </w:r>
      <w:r>
        <w:rPr>
          <w:rFonts w:cstheme="minorHAnsi"/>
          <w:sz w:val="20"/>
          <w:szCs w:val="20"/>
        </w:rPr>
        <w:t>, (</w:t>
      </w:r>
      <w:r w:rsidRPr="00F6553D">
        <w:rPr>
          <w:rFonts w:cstheme="minorHAnsi"/>
          <w:sz w:val="20"/>
          <w:szCs w:val="20"/>
        </w:rPr>
        <w:t>Oxford: Oxford University Press</w:t>
      </w:r>
      <w:r>
        <w:rPr>
          <w:rFonts w:cstheme="minorHAnsi"/>
          <w:sz w:val="20"/>
          <w:szCs w:val="20"/>
        </w:rPr>
        <w:t xml:space="preserve">, </w:t>
      </w:r>
      <w:r w:rsidRPr="00F6553D">
        <w:rPr>
          <w:rFonts w:cstheme="minorHAnsi"/>
          <w:sz w:val="20"/>
          <w:szCs w:val="20"/>
        </w:rPr>
        <w:t>2014</w:t>
      </w:r>
      <w:r>
        <w:rPr>
          <w:rFonts w:cstheme="minorHAnsi"/>
          <w:sz w:val="20"/>
          <w:szCs w:val="20"/>
        </w:rPr>
        <w:t>)</w:t>
      </w:r>
      <w:r w:rsidRPr="00F6553D">
        <w:rPr>
          <w:rFonts w:cstheme="minorHAnsi"/>
          <w:sz w:val="20"/>
          <w:szCs w:val="20"/>
        </w:rPr>
        <w:t>, p196</w:t>
      </w:r>
      <w:bookmarkEnd w:id="6"/>
    </w:p>
  </w:footnote>
  <w:footnote w:id="5">
    <w:p w14:paraId="1864077E" w14:textId="77777777" w:rsidR="00AA0214" w:rsidRPr="00924879" w:rsidRDefault="00AA0214" w:rsidP="00924879">
      <w:pPr>
        <w:pStyle w:val="FootnoteText"/>
        <w:ind w:left="426" w:hanging="426"/>
        <w:rPr>
          <w:rFonts w:ascii="Calibri" w:hAnsi="Calibri" w:cs="Calibri"/>
        </w:rPr>
      </w:pPr>
      <w:r w:rsidRPr="00924879">
        <w:rPr>
          <w:rStyle w:val="FootnoteReference"/>
          <w:rFonts w:ascii="Calibri" w:hAnsi="Calibri" w:cs="Calibri"/>
        </w:rPr>
        <w:footnoteRef/>
      </w:r>
      <w:r w:rsidRPr="00924879">
        <w:rPr>
          <w:rFonts w:ascii="Calibri" w:hAnsi="Calibri" w:cs="Calibri"/>
        </w:rPr>
        <w:t xml:space="preserve"> Ronald Grimes, </w:t>
      </w:r>
      <w:r w:rsidRPr="00924879">
        <w:rPr>
          <w:rFonts w:ascii="Calibri" w:hAnsi="Calibri" w:cs="Calibri"/>
          <w:i/>
          <w:iCs/>
        </w:rPr>
        <w:t>Ritual Criticism: Case Studies in Its Practice, Essays on Its Theory,</w:t>
      </w:r>
      <w:r w:rsidRPr="00924879">
        <w:rPr>
          <w:rFonts w:ascii="Calibri" w:hAnsi="Calibri" w:cs="Calibri"/>
        </w:rPr>
        <w:t xml:space="preserve"> 1st ed, (Columbia, SC: University of South Carolina Press, 1990)</w:t>
      </w:r>
    </w:p>
  </w:footnote>
  <w:footnote w:id="6">
    <w:p w14:paraId="508026D8" w14:textId="77777777" w:rsidR="00AA0214" w:rsidRPr="00924879" w:rsidRDefault="00AA0214" w:rsidP="00924879">
      <w:pPr>
        <w:pStyle w:val="FootnoteText"/>
        <w:ind w:left="426" w:hanging="426"/>
        <w:rPr>
          <w:rFonts w:ascii="Calibri" w:hAnsi="Calibri" w:cs="Calibri"/>
        </w:rPr>
      </w:pPr>
      <w:r w:rsidRPr="00924879">
        <w:rPr>
          <w:rStyle w:val="FootnoteReference"/>
          <w:rFonts w:ascii="Calibri" w:hAnsi="Calibri" w:cs="Calibri"/>
        </w:rPr>
        <w:footnoteRef/>
      </w:r>
      <w:r w:rsidRPr="00924879">
        <w:rPr>
          <w:rFonts w:ascii="Calibri" w:hAnsi="Calibri" w:cs="Calibri"/>
        </w:rPr>
        <w:t xml:space="preserve"> Catherine Bell, </w:t>
      </w:r>
      <w:r w:rsidRPr="00924879">
        <w:rPr>
          <w:rFonts w:ascii="Calibri" w:hAnsi="Calibri" w:cs="Calibri"/>
          <w:i/>
          <w:iCs/>
        </w:rPr>
        <w:t>Ritual Theory, Ritual Practice</w:t>
      </w:r>
      <w:r w:rsidRPr="00924879">
        <w:rPr>
          <w:rFonts w:ascii="Calibri" w:hAnsi="Calibri" w:cs="Calibri"/>
        </w:rPr>
        <w:t>, (Oxford: Oxford University Press, 2009)</w:t>
      </w:r>
    </w:p>
  </w:footnote>
  <w:footnote w:id="7">
    <w:p w14:paraId="19E06C92" w14:textId="41380FF4" w:rsidR="00941589" w:rsidRPr="00924879" w:rsidRDefault="00941589" w:rsidP="00924879">
      <w:pPr>
        <w:spacing w:after="0"/>
        <w:ind w:left="426" w:hanging="426"/>
        <w:rPr>
          <w:rFonts w:ascii="Calibri" w:eastAsia="Times New Roman" w:hAnsi="Calibri" w:cs="Calibri"/>
          <w:sz w:val="20"/>
          <w:szCs w:val="20"/>
          <w:lang w:eastAsia="en-GB"/>
        </w:rPr>
      </w:pPr>
      <w:r w:rsidRPr="00924879">
        <w:rPr>
          <w:rStyle w:val="FootnoteReference"/>
          <w:rFonts w:ascii="Calibri" w:hAnsi="Calibri" w:cs="Calibri"/>
          <w:sz w:val="20"/>
          <w:szCs w:val="20"/>
        </w:rPr>
        <w:footnoteRef/>
      </w:r>
      <w:r w:rsidRPr="00924879">
        <w:rPr>
          <w:rFonts w:ascii="Calibri" w:hAnsi="Calibri" w:cs="Calibri"/>
          <w:sz w:val="20"/>
          <w:szCs w:val="20"/>
        </w:rPr>
        <w:t xml:space="preserve"> Christina </w:t>
      </w:r>
      <w:r w:rsidRPr="00924879">
        <w:rPr>
          <w:rFonts w:ascii="Calibri" w:eastAsia="Times New Roman" w:hAnsi="Calibri" w:cs="Calibri"/>
          <w:sz w:val="20"/>
          <w:szCs w:val="20"/>
          <w:lang w:eastAsia="en-GB"/>
        </w:rPr>
        <w:t xml:space="preserve">Welch, ‘The Spirituality of, and at, Greenham Common Peace Camp’, </w:t>
      </w:r>
      <w:r w:rsidRPr="00924879">
        <w:rPr>
          <w:rFonts w:ascii="Calibri" w:eastAsia="Times New Roman" w:hAnsi="Calibri" w:cs="Calibri"/>
          <w:i/>
          <w:iCs/>
          <w:sz w:val="20"/>
          <w:szCs w:val="20"/>
          <w:lang w:eastAsia="en-GB"/>
        </w:rPr>
        <w:t>Feminist Theology</w:t>
      </w:r>
      <w:r w:rsidRPr="00924879">
        <w:rPr>
          <w:rFonts w:ascii="Calibri" w:eastAsia="Times New Roman" w:hAnsi="Calibri" w:cs="Calibri"/>
          <w:sz w:val="20"/>
          <w:szCs w:val="20"/>
          <w:lang w:eastAsia="en-GB"/>
        </w:rPr>
        <w:t xml:space="preserve">, 18(2), pp. 230–248. </w:t>
      </w:r>
    </w:p>
  </w:footnote>
  <w:footnote w:id="8">
    <w:p w14:paraId="51B1CD38" w14:textId="24A9DB0B" w:rsidR="00941589" w:rsidRPr="00924879" w:rsidRDefault="00941589" w:rsidP="00924879">
      <w:pPr>
        <w:spacing w:after="0"/>
        <w:ind w:left="426" w:hanging="426"/>
        <w:rPr>
          <w:rFonts w:ascii="Calibri" w:eastAsia="Times New Roman" w:hAnsi="Calibri" w:cs="Calibri"/>
          <w:sz w:val="20"/>
          <w:szCs w:val="20"/>
          <w:lang w:eastAsia="en-GB"/>
        </w:rPr>
      </w:pPr>
      <w:r w:rsidRPr="00924879">
        <w:rPr>
          <w:rStyle w:val="FootnoteReference"/>
          <w:rFonts w:ascii="Calibri" w:hAnsi="Calibri" w:cs="Calibri"/>
          <w:sz w:val="20"/>
          <w:szCs w:val="20"/>
        </w:rPr>
        <w:footnoteRef/>
      </w:r>
      <w:r w:rsidRPr="00924879">
        <w:rPr>
          <w:rFonts w:ascii="Calibri" w:hAnsi="Calibri" w:cs="Calibri"/>
          <w:sz w:val="20"/>
          <w:szCs w:val="20"/>
        </w:rPr>
        <w:t xml:space="preserve"> Shai </w:t>
      </w:r>
      <w:r w:rsidRPr="00924879">
        <w:rPr>
          <w:rFonts w:ascii="Calibri" w:eastAsia="Times New Roman" w:hAnsi="Calibri" w:cs="Calibri"/>
          <w:sz w:val="20"/>
          <w:szCs w:val="20"/>
          <w:lang w:eastAsia="en-GB"/>
        </w:rPr>
        <w:t xml:space="preserve">Feraro, ‘Playing </w:t>
      </w:r>
      <w:r w:rsidR="00924879" w:rsidRPr="00924879">
        <w:rPr>
          <w:rFonts w:ascii="Calibri" w:eastAsia="Times New Roman" w:hAnsi="Calibri" w:cs="Calibri"/>
          <w:sz w:val="20"/>
          <w:szCs w:val="20"/>
          <w:lang w:eastAsia="en-GB"/>
        </w:rPr>
        <w:t>the</w:t>
      </w:r>
      <w:r w:rsidRPr="00924879">
        <w:rPr>
          <w:rFonts w:ascii="Calibri" w:eastAsia="Times New Roman" w:hAnsi="Calibri" w:cs="Calibri"/>
          <w:sz w:val="20"/>
          <w:szCs w:val="20"/>
          <w:lang w:eastAsia="en-GB"/>
        </w:rPr>
        <w:t xml:space="preserve"> Pipes of PAN: Pagans Against Nukes and the Linking of Wiccan-Derived Paganism with Ecofeminism in Britain, 1980–1990’, in S. Feraro and E. Doyle White (eds) </w:t>
      </w:r>
      <w:r w:rsidRPr="00924879">
        <w:rPr>
          <w:rFonts w:ascii="Calibri" w:eastAsia="Times New Roman" w:hAnsi="Calibri" w:cs="Calibri"/>
          <w:i/>
          <w:iCs/>
          <w:sz w:val="20"/>
          <w:szCs w:val="20"/>
          <w:lang w:eastAsia="en-GB"/>
        </w:rPr>
        <w:t>Magic and Witchery in the Modern West</w:t>
      </w:r>
      <w:r w:rsidRPr="00924879">
        <w:rPr>
          <w:rFonts w:ascii="Calibri" w:eastAsia="Times New Roman" w:hAnsi="Calibri" w:cs="Calibri"/>
          <w:sz w:val="20"/>
          <w:szCs w:val="20"/>
          <w:lang w:eastAsia="en-GB"/>
        </w:rPr>
        <w:t xml:space="preserve">, (Cham: Springer International Publishing), pp. 45–63. </w:t>
      </w:r>
    </w:p>
  </w:footnote>
  <w:footnote w:id="9">
    <w:p w14:paraId="2D1AAF51" w14:textId="77777777" w:rsidR="00941589" w:rsidRPr="00924879" w:rsidRDefault="00941589" w:rsidP="00924879">
      <w:pPr>
        <w:spacing w:after="0"/>
        <w:ind w:left="426" w:hanging="426"/>
        <w:rPr>
          <w:rFonts w:ascii="Calibri" w:hAnsi="Calibri" w:cs="Calibri"/>
          <w:sz w:val="20"/>
          <w:szCs w:val="20"/>
        </w:rPr>
      </w:pPr>
      <w:r w:rsidRPr="00924879">
        <w:rPr>
          <w:rStyle w:val="FootnoteReference"/>
          <w:rFonts w:ascii="Calibri" w:hAnsi="Calibri" w:cs="Calibri"/>
          <w:sz w:val="20"/>
          <w:szCs w:val="20"/>
        </w:rPr>
        <w:footnoteRef/>
      </w:r>
      <w:r w:rsidRPr="00924879">
        <w:rPr>
          <w:rFonts w:ascii="Calibri" w:hAnsi="Calibri" w:cs="Calibri"/>
          <w:sz w:val="20"/>
          <w:szCs w:val="20"/>
        </w:rPr>
        <w:t xml:space="preserve"> Adrian Harris, ‘Pagan Activism – Faith in Action!’ </w:t>
      </w:r>
      <w:r w:rsidRPr="00924879">
        <w:rPr>
          <w:rFonts w:ascii="Calibri" w:hAnsi="Calibri" w:cs="Calibri"/>
          <w:i/>
          <w:iCs/>
          <w:sz w:val="20"/>
          <w:szCs w:val="20"/>
        </w:rPr>
        <w:t>The Dragon Journal</w:t>
      </w:r>
      <w:r w:rsidRPr="00924879">
        <w:rPr>
          <w:rFonts w:ascii="Calibri" w:hAnsi="Calibri" w:cs="Calibri"/>
          <w:sz w:val="20"/>
          <w:szCs w:val="20"/>
        </w:rPr>
        <w:t>, Issue 3 (London: Dragon Environmental Publications, 2004)</w:t>
      </w:r>
    </w:p>
  </w:footnote>
  <w:footnote w:id="10">
    <w:p w14:paraId="73C48553" w14:textId="77777777" w:rsidR="00941589" w:rsidRPr="00924879" w:rsidRDefault="00941589" w:rsidP="00924879">
      <w:pPr>
        <w:pStyle w:val="FootnoteText"/>
        <w:ind w:left="426" w:hanging="426"/>
        <w:rPr>
          <w:rFonts w:ascii="Calibri" w:hAnsi="Calibri" w:cs="Calibri"/>
        </w:rPr>
      </w:pPr>
      <w:r w:rsidRPr="00924879">
        <w:rPr>
          <w:rStyle w:val="FootnoteReference"/>
          <w:rFonts w:ascii="Calibri" w:hAnsi="Calibri" w:cs="Calibri"/>
        </w:rPr>
        <w:footnoteRef/>
      </w:r>
      <w:r w:rsidRPr="00924879">
        <w:rPr>
          <w:rFonts w:ascii="Calibri" w:hAnsi="Calibri" w:cs="Calibri"/>
        </w:rPr>
        <w:t xml:space="preserve"> Andy Letcher, A., ‘Raising the Dragon: Folklore and the Development of Contemporary British Eco-Paganism’, </w:t>
      </w:r>
      <w:r w:rsidRPr="00924879">
        <w:rPr>
          <w:rFonts w:ascii="Calibri" w:hAnsi="Calibri" w:cs="Calibri"/>
          <w:i/>
          <w:iCs/>
        </w:rPr>
        <w:t>The Pomegranate</w:t>
      </w:r>
      <w:r w:rsidRPr="00924879">
        <w:rPr>
          <w:rFonts w:ascii="Calibri" w:hAnsi="Calibri" w:cs="Calibri"/>
        </w:rPr>
        <w:t xml:space="preserve"> 6.2 (2004) 175-198</w:t>
      </w:r>
    </w:p>
  </w:footnote>
  <w:footnote w:id="11">
    <w:p w14:paraId="553BA541" w14:textId="77777777" w:rsidR="00941589" w:rsidRPr="00105D8A" w:rsidRDefault="00941589" w:rsidP="00105D8A">
      <w:pPr>
        <w:pStyle w:val="FootnoteText"/>
        <w:ind w:left="426" w:hanging="426"/>
        <w:rPr>
          <w:rFonts w:ascii="Calibri" w:hAnsi="Calibri" w:cs="Calibri"/>
        </w:rPr>
      </w:pPr>
      <w:r w:rsidRPr="00717387">
        <w:rPr>
          <w:rStyle w:val="FootnoteReference"/>
          <w:rFonts w:ascii="Calibri" w:hAnsi="Calibri" w:cs="Calibri"/>
        </w:rPr>
        <w:footnoteRef/>
      </w:r>
      <w:r w:rsidRPr="00717387">
        <w:rPr>
          <w:rFonts w:ascii="Calibri" w:hAnsi="Calibri" w:cs="Calibri"/>
        </w:rPr>
        <w:t xml:space="preserve"> </w:t>
      </w:r>
      <w:r w:rsidRPr="00105D8A">
        <w:rPr>
          <w:rFonts w:ascii="Calibri" w:hAnsi="Calibri" w:cs="Calibri"/>
        </w:rPr>
        <w:t xml:space="preserve">Andy Letcher, ‘’If you go down to the woods today…’: Spirituality and Eco-Protest Lifestyle,’ </w:t>
      </w:r>
      <w:r w:rsidRPr="00105D8A">
        <w:rPr>
          <w:rFonts w:ascii="Calibri" w:hAnsi="Calibri" w:cs="Calibri"/>
          <w:i/>
          <w:iCs/>
        </w:rPr>
        <w:t xml:space="preserve">Ecotheology, </w:t>
      </w:r>
      <w:r w:rsidRPr="00105D8A">
        <w:rPr>
          <w:rFonts w:ascii="Calibri" w:hAnsi="Calibri" w:cs="Calibri"/>
        </w:rPr>
        <w:t>7.1</w:t>
      </w:r>
      <w:r w:rsidRPr="00105D8A">
        <w:rPr>
          <w:rFonts w:ascii="Calibri" w:hAnsi="Calibri" w:cs="Calibri"/>
          <w:i/>
          <w:iCs/>
        </w:rPr>
        <w:t xml:space="preserve"> </w:t>
      </w:r>
      <w:r w:rsidRPr="00105D8A">
        <w:rPr>
          <w:rFonts w:ascii="Calibri" w:hAnsi="Calibri" w:cs="Calibri"/>
        </w:rPr>
        <w:t>(2002) 81-87.</w:t>
      </w:r>
    </w:p>
  </w:footnote>
  <w:footnote w:id="12">
    <w:p w14:paraId="1D07B0C9" w14:textId="5C3AF748" w:rsidR="00105D8A" w:rsidRPr="00105D8A" w:rsidRDefault="00105D8A" w:rsidP="00105D8A">
      <w:pPr>
        <w:pStyle w:val="FootnoteText"/>
        <w:ind w:left="426" w:hanging="426"/>
        <w:rPr>
          <w:rFonts w:ascii="Calibri" w:hAnsi="Calibri" w:cs="Calibri"/>
        </w:rPr>
      </w:pPr>
      <w:r w:rsidRPr="00105D8A">
        <w:rPr>
          <w:rStyle w:val="FootnoteReference"/>
          <w:rFonts w:ascii="Calibri" w:hAnsi="Calibri" w:cs="Calibri"/>
        </w:rPr>
        <w:footnoteRef/>
      </w:r>
      <w:r w:rsidRPr="00105D8A">
        <w:rPr>
          <w:rFonts w:ascii="Calibri" w:hAnsi="Calibri" w:cs="Calibri"/>
        </w:rPr>
        <w:t xml:space="preserve"> </w:t>
      </w:r>
      <w:r w:rsidR="002E2BBE">
        <w:rPr>
          <w:rFonts w:ascii="Calibri" w:hAnsi="Calibri" w:cs="Calibri"/>
        </w:rPr>
        <w:t xml:space="preserve">Phil </w:t>
      </w:r>
      <w:r w:rsidRPr="00105D8A">
        <w:rPr>
          <w:rFonts w:ascii="Calibri" w:hAnsi="Calibri" w:cs="Calibri"/>
        </w:rPr>
        <w:t>Hine</w:t>
      </w:r>
      <w:r w:rsidR="002E2BBE">
        <w:rPr>
          <w:rFonts w:ascii="Calibri" w:hAnsi="Calibri" w:cs="Calibri"/>
        </w:rPr>
        <w:t>,</w:t>
      </w:r>
      <w:r w:rsidRPr="00105D8A">
        <w:rPr>
          <w:rFonts w:ascii="Calibri" w:hAnsi="Calibri" w:cs="Calibri"/>
        </w:rPr>
        <w:t xml:space="preserve"> </w:t>
      </w:r>
      <w:r w:rsidRPr="00105D8A">
        <w:rPr>
          <w:rFonts w:ascii="Calibri" w:hAnsi="Calibri" w:cs="Calibri"/>
          <w:i/>
          <w:iCs/>
        </w:rPr>
        <w:t>Acts of Magical Resistance</w:t>
      </w:r>
      <w:r w:rsidRPr="00105D8A">
        <w:rPr>
          <w:rFonts w:ascii="Calibri" w:hAnsi="Calibri" w:cs="Calibri"/>
        </w:rPr>
        <w:t>, (London: Twisted Trunk, 2023), pp17</w:t>
      </w:r>
    </w:p>
  </w:footnote>
  <w:footnote w:id="13">
    <w:p w14:paraId="1A4D0F7E" w14:textId="7FFC30A0" w:rsidR="00105D8A" w:rsidRDefault="00105D8A">
      <w:pPr>
        <w:pStyle w:val="FootnoteText"/>
      </w:pPr>
      <w:r>
        <w:rPr>
          <w:rStyle w:val="FootnoteReference"/>
        </w:rPr>
        <w:footnoteRef/>
      </w:r>
      <w:r>
        <w:t xml:space="preserve"> </w:t>
      </w:r>
      <w:r w:rsidRPr="00105D8A">
        <w:rPr>
          <w:rFonts w:ascii="Calibri" w:hAnsi="Calibri" w:cs="Calibri"/>
        </w:rPr>
        <w:t xml:space="preserve">Hine, </w:t>
      </w:r>
      <w:r w:rsidRPr="00105D8A">
        <w:rPr>
          <w:rFonts w:ascii="Calibri" w:hAnsi="Calibri" w:cs="Calibri"/>
          <w:i/>
          <w:iCs/>
        </w:rPr>
        <w:t>Acts of Magical Resistance</w:t>
      </w:r>
      <w:r w:rsidRPr="00105D8A">
        <w:rPr>
          <w:rFonts w:ascii="Calibri" w:hAnsi="Calibri" w:cs="Calibri"/>
        </w:rPr>
        <w:t>, pp</w:t>
      </w:r>
      <w:r>
        <w:rPr>
          <w:rFonts w:ascii="Calibri" w:hAnsi="Calibri" w:cs="Calibri"/>
        </w:rPr>
        <w:t>23</w:t>
      </w:r>
    </w:p>
  </w:footnote>
  <w:footnote w:id="14">
    <w:p w14:paraId="0BF4EDFE" w14:textId="77777777" w:rsidR="00552F45" w:rsidRPr="006677CB" w:rsidRDefault="00552F45" w:rsidP="00105D8A">
      <w:pPr>
        <w:pStyle w:val="FootnoteText"/>
        <w:ind w:left="426" w:hanging="426"/>
        <w:rPr>
          <w:rFonts w:ascii="Calibri" w:hAnsi="Calibri" w:cs="Calibri"/>
        </w:rPr>
      </w:pPr>
      <w:r w:rsidRPr="00105D8A">
        <w:rPr>
          <w:rStyle w:val="FootnoteReference"/>
          <w:rFonts w:ascii="Calibri" w:hAnsi="Calibri" w:cs="Calibri"/>
        </w:rPr>
        <w:footnoteRef/>
      </w:r>
      <w:r w:rsidRPr="00105D8A">
        <w:rPr>
          <w:rFonts w:ascii="Calibri" w:hAnsi="Calibri" w:cs="Calibri"/>
        </w:rPr>
        <w:t xml:space="preserve"> Catherine</w:t>
      </w:r>
      <w:r w:rsidRPr="006677CB">
        <w:rPr>
          <w:rFonts w:ascii="Calibri" w:hAnsi="Calibri" w:cs="Calibri"/>
        </w:rPr>
        <w:t xml:space="preserve"> </w:t>
      </w:r>
      <w:r w:rsidRPr="006677CB">
        <w:rPr>
          <w:rFonts w:ascii="Calibri" w:hAnsi="Calibri" w:cs="Calibri"/>
          <w:lang w:eastAsia="en-GB"/>
        </w:rPr>
        <w:t xml:space="preserve">Bell and Reza Aslan, </w:t>
      </w:r>
      <w:r w:rsidRPr="006677CB">
        <w:rPr>
          <w:rFonts w:ascii="Calibri" w:hAnsi="Calibri" w:cs="Calibri"/>
          <w:i/>
          <w:iCs/>
          <w:lang w:eastAsia="en-GB"/>
        </w:rPr>
        <w:t>Ritual: perspectives and dimensions</w:t>
      </w:r>
      <w:r w:rsidRPr="006677CB">
        <w:rPr>
          <w:rFonts w:ascii="Calibri" w:hAnsi="Calibri" w:cs="Calibri"/>
          <w:lang w:eastAsia="en-GB"/>
        </w:rPr>
        <w:t>, (Oxford University Press, New York, 2009), p59</w:t>
      </w:r>
    </w:p>
  </w:footnote>
  <w:footnote w:id="15">
    <w:p w14:paraId="36072BF2" w14:textId="3AAEDAD4" w:rsidR="006677CB" w:rsidRPr="006677CB" w:rsidRDefault="006677CB" w:rsidP="006677CB">
      <w:pPr>
        <w:pStyle w:val="FootnoteText"/>
        <w:ind w:left="426" w:hanging="426"/>
        <w:rPr>
          <w:rFonts w:ascii="Calibri" w:hAnsi="Calibri" w:cs="Calibri"/>
        </w:rPr>
      </w:pPr>
      <w:r w:rsidRPr="006677CB">
        <w:rPr>
          <w:rStyle w:val="FootnoteReference"/>
          <w:rFonts w:ascii="Calibri" w:hAnsi="Calibri" w:cs="Calibri"/>
        </w:rPr>
        <w:footnoteRef/>
      </w:r>
      <w:r w:rsidRPr="006677CB">
        <w:rPr>
          <w:rFonts w:ascii="Calibri" w:hAnsi="Calibri" w:cs="Calibri"/>
        </w:rPr>
        <w:t xml:space="preserve"> Phil Hine, ‘Perspectives on Mass Ritual’, </w:t>
      </w:r>
      <w:r w:rsidRPr="006677CB">
        <w:rPr>
          <w:rFonts w:ascii="Calibri" w:hAnsi="Calibri" w:cs="Calibri"/>
          <w:i/>
          <w:iCs/>
          <w:lang w:eastAsia="en-GB"/>
        </w:rPr>
        <w:t>The Dragon Journal</w:t>
      </w:r>
      <w:r w:rsidRPr="006677CB">
        <w:rPr>
          <w:rFonts w:ascii="Calibri" w:hAnsi="Calibri" w:cs="Calibri"/>
          <w:lang w:eastAsia="en-GB"/>
        </w:rPr>
        <w:t>, Issue 1</w:t>
      </w:r>
      <w:r w:rsidR="005223A2">
        <w:rPr>
          <w:rFonts w:ascii="Calibri" w:hAnsi="Calibri" w:cs="Calibri"/>
          <w:lang w:eastAsia="en-GB"/>
        </w:rPr>
        <w:t xml:space="preserve"> </w:t>
      </w:r>
      <w:r w:rsidRPr="006677CB">
        <w:rPr>
          <w:rFonts w:ascii="Calibri" w:hAnsi="Calibri" w:cs="Calibri"/>
          <w:lang w:eastAsia="en-GB"/>
        </w:rPr>
        <w:t>(2000)</w:t>
      </w:r>
    </w:p>
  </w:footnote>
  <w:footnote w:id="16">
    <w:p w14:paraId="096FF4DC" w14:textId="77777777" w:rsidR="006677CB" w:rsidRPr="000C38DD" w:rsidRDefault="006677CB" w:rsidP="000C38DD">
      <w:pPr>
        <w:pStyle w:val="FootnoteText"/>
        <w:tabs>
          <w:tab w:val="left" w:pos="1701"/>
        </w:tabs>
        <w:ind w:left="426" w:hanging="426"/>
        <w:rPr>
          <w:rFonts w:ascii="Calibri" w:hAnsi="Calibri" w:cs="Calibri"/>
        </w:rPr>
      </w:pPr>
      <w:r>
        <w:rPr>
          <w:rStyle w:val="FootnoteReference"/>
        </w:rPr>
        <w:footnoteRef/>
      </w:r>
      <w:r>
        <w:t xml:space="preserve"> </w:t>
      </w:r>
      <w:r w:rsidRPr="000C38DD">
        <w:rPr>
          <w:rFonts w:ascii="Calibri" w:hAnsi="Calibri" w:cs="Calibri"/>
        </w:rPr>
        <w:t>Grimes, ‘Ritual Theory and the Environment’, p135</w:t>
      </w:r>
    </w:p>
  </w:footnote>
  <w:footnote w:id="17">
    <w:p w14:paraId="029955F8" w14:textId="77777777" w:rsidR="000C38DD" w:rsidRPr="000C38DD" w:rsidRDefault="000C38DD" w:rsidP="000C38DD">
      <w:pPr>
        <w:pStyle w:val="FootnoteText"/>
        <w:tabs>
          <w:tab w:val="left" w:pos="1701"/>
        </w:tabs>
        <w:ind w:left="426" w:hanging="426"/>
        <w:rPr>
          <w:rFonts w:ascii="Calibri" w:hAnsi="Calibri" w:cs="Calibri"/>
        </w:rPr>
      </w:pPr>
      <w:r w:rsidRPr="000C38DD">
        <w:rPr>
          <w:rStyle w:val="FootnoteReference"/>
          <w:rFonts w:ascii="Calibri" w:hAnsi="Calibri" w:cs="Calibri"/>
        </w:rPr>
        <w:footnoteRef/>
      </w:r>
      <w:r w:rsidRPr="000C38DD">
        <w:rPr>
          <w:rFonts w:ascii="Calibri" w:hAnsi="Calibri" w:cs="Calibri"/>
        </w:rPr>
        <w:t xml:space="preserve"> Ronald Grimes, ‘Dynamics of Ritual’, In Ronald Grimes, </w:t>
      </w:r>
      <w:r w:rsidRPr="000C38DD">
        <w:rPr>
          <w:rFonts w:ascii="Calibri" w:hAnsi="Calibri" w:cs="Calibri"/>
          <w:i/>
          <w:iCs/>
        </w:rPr>
        <w:t>The Craft of Ritual Studies</w:t>
      </w:r>
      <w:r w:rsidRPr="000C38DD">
        <w:rPr>
          <w:rFonts w:ascii="Calibri" w:hAnsi="Calibri" w:cs="Calibri"/>
        </w:rPr>
        <w:t>, (Oxford: Oxford University Press, 2014), p294-337</w:t>
      </w:r>
    </w:p>
  </w:footnote>
  <w:footnote w:id="18">
    <w:p w14:paraId="125512FA" w14:textId="77777777" w:rsidR="00EE55AE" w:rsidRPr="007E6F43" w:rsidRDefault="00EE55AE" w:rsidP="000C38DD">
      <w:pPr>
        <w:pStyle w:val="FootnoteText"/>
        <w:tabs>
          <w:tab w:val="left" w:pos="1701"/>
        </w:tabs>
        <w:ind w:left="567" w:hanging="567"/>
        <w:rPr>
          <w:rFonts w:ascii="Calibri" w:hAnsi="Calibri" w:cs="Calibri"/>
          <w:lang w:eastAsia="en-GB"/>
        </w:rPr>
      </w:pPr>
      <w:r w:rsidRPr="000C38DD">
        <w:rPr>
          <w:rStyle w:val="FootnoteReference"/>
          <w:rFonts w:ascii="Calibri" w:hAnsi="Calibri" w:cs="Calibri"/>
        </w:rPr>
        <w:footnoteRef/>
      </w:r>
      <w:r w:rsidRPr="000C38DD">
        <w:rPr>
          <w:rFonts w:ascii="Calibri" w:hAnsi="Calibri" w:cs="Calibri"/>
        </w:rPr>
        <w:t xml:space="preserve"> </w:t>
      </w:r>
      <w:r w:rsidRPr="007E6F43">
        <w:rPr>
          <w:rFonts w:ascii="Calibri" w:hAnsi="Calibri" w:cs="Calibri"/>
          <w:lang w:eastAsia="en-GB"/>
        </w:rPr>
        <w:t xml:space="preserve">Barbara Jane Davy, </w:t>
      </w:r>
      <w:r w:rsidRPr="007E6F43">
        <w:rPr>
          <w:rFonts w:ascii="Calibri" w:hAnsi="Calibri" w:cs="Calibri"/>
          <w:i/>
          <w:iCs/>
          <w:lang w:eastAsia="en-GB"/>
        </w:rPr>
        <w:t>Wyrd Ecology</w:t>
      </w:r>
      <w:r w:rsidRPr="007E6F43">
        <w:rPr>
          <w:rFonts w:ascii="Calibri" w:hAnsi="Calibri" w:cs="Calibri"/>
          <w:lang w:eastAsia="en-GB"/>
        </w:rPr>
        <w:t>. (Unpublished Doctoral Thesis, University of Waterloo, Ontario, Canada, 2021), p32</w:t>
      </w:r>
    </w:p>
  </w:footnote>
  <w:footnote w:id="19">
    <w:p w14:paraId="4FB87E02" w14:textId="1A9EB26D" w:rsidR="007E6F43" w:rsidRPr="007E6F43" w:rsidRDefault="007E6F43" w:rsidP="007E6F43">
      <w:pPr>
        <w:pStyle w:val="FootnoteText"/>
        <w:rPr>
          <w:rFonts w:ascii="Calibri" w:hAnsi="Calibri" w:cs="Calibri"/>
        </w:rPr>
      </w:pPr>
      <w:r w:rsidRPr="007E6F43">
        <w:rPr>
          <w:rStyle w:val="FootnoteReference"/>
          <w:rFonts w:ascii="Calibri" w:hAnsi="Calibri" w:cs="Calibri"/>
        </w:rPr>
        <w:footnoteRef/>
      </w:r>
      <w:r w:rsidRPr="007E6F43">
        <w:rPr>
          <w:rFonts w:ascii="Calibri" w:hAnsi="Calibri" w:cs="Calibri"/>
        </w:rPr>
        <w:t xml:space="preserve"> Tanya Luhrmann, </w:t>
      </w:r>
      <w:r w:rsidRPr="007E6F43">
        <w:rPr>
          <w:rFonts w:ascii="Calibri" w:hAnsi="Calibri" w:cs="Calibri"/>
          <w:i/>
          <w:iCs/>
        </w:rPr>
        <w:t>Persuasions of the witch's craft</w:t>
      </w:r>
      <w:r w:rsidRPr="007E6F43">
        <w:rPr>
          <w:rFonts w:ascii="Calibri" w:hAnsi="Calibri" w:cs="Calibri"/>
        </w:rPr>
        <w:t xml:space="preserve">, </w:t>
      </w:r>
      <w:r w:rsidR="005223A2">
        <w:rPr>
          <w:rFonts w:ascii="Calibri" w:hAnsi="Calibri" w:cs="Calibri"/>
        </w:rPr>
        <w:t>(</w:t>
      </w:r>
      <w:r w:rsidRPr="007E6F43">
        <w:rPr>
          <w:rFonts w:ascii="Calibri" w:hAnsi="Calibri" w:cs="Calibri"/>
        </w:rPr>
        <w:t>Cambridge, MA.: Harvard University Press, 1989</w:t>
      </w:r>
      <w:r w:rsidR="005223A2">
        <w:rPr>
          <w:rFonts w:ascii="Calibri" w:hAnsi="Calibri" w:cs="Calibri"/>
        </w:rPr>
        <w:t>)</w:t>
      </w:r>
      <w:r w:rsidRPr="007E6F43">
        <w:rPr>
          <w:rFonts w:ascii="Calibri" w:hAnsi="Calibri" w:cs="Calibri"/>
        </w:rPr>
        <w:t>, p12</w:t>
      </w:r>
    </w:p>
  </w:footnote>
  <w:footnote w:id="20">
    <w:p w14:paraId="05834B03" w14:textId="1477412C" w:rsidR="007E6F43" w:rsidRDefault="007E6F43">
      <w:pPr>
        <w:pStyle w:val="FootnoteText"/>
      </w:pPr>
      <w:r w:rsidRPr="007E6F43">
        <w:rPr>
          <w:rStyle w:val="FootnoteReference"/>
          <w:rFonts w:ascii="Calibri" w:hAnsi="Calibri" w:cs="Calibri"/>
        </w:rPr>
        <w:footnoteRef/>
      </w:r>
      <w:r w:rsidRPr="007E6F43">
        <w:rPr>
          <w:rFonts w:ascii="Calibri" w:hAnsi="Calibri" w:cs="Calibri"/>
        </w:rPr>
        <w:t xml:space="preserve"> Davy, </w:t>
      </w:r>
      <w:r w:rsidRPr="007E6F43">
        <w:rPr>
          <w:rFonts w:ascii="Calibri" w:hAnsi="Calibri" w:cs="Calibri"/>
          <w:i/>
          <w:iCs/>
        </w:rPr>
        <w:t>Wyrd Ecology</w:t>
      </w:r>
      <w:r w:rsidRPr="007E6F43">
        <w:rPr>
          <w:rFonts w:ascii="Calibri" w:hAnsi="Calibri" w:cs="Calibri"/>
        </w:rPr>
        <w:t>, pp33</w:t>
      </w:r>
    </w:p>
  </w:footnote>
  <w:footnote w:id="21">
    <w:p w14:paraId="5EDD1915" w14:textId="4B1EBE98" w:rsidR="00852E1E" w:rsidRPr="00852E1E" w:rsidRDefault="00852E1E" w:rsidP="00852E1E">
      <w:pPr>
        <w:pStyle w:val="FootnoteText"/>
        <w:rPr>
          <w:rFonts w:ascii="Calibri" w:hAnsi="Calibri" w:cs="Calibri"/>
        </w:rPr>
      </w:pPr>
      <w:r>
        <w:rPr>
          <w:rStyle w:val="FootnoteReference"/>
        </w:rPr>
        <w:footnoteRef/>
      </w:r>
      <w:r>
        <w:t xml:space="preserve"> </w:t>
      </w:r>
      <w:r w:rsidRPr="00852E1E">
        <w:rPr>
          <w:rFonts w:ascii="Calibri" w:hAnsi="Calibri" w:cs="Calibri"/>
        </w:rPr>
        <w:t xml:space="preserve">Gary Snyder, </w:t>
      </w:r>
      <w:r w:rsidRPr="00924879">
        <w:rPr>
          <w:rFonts w:ascii="Calibri" w:hAnsi="Calibri" w:cs="Calibri"/>
          <w:i/>
          <w:iCs/>
        </w:rPr>
        <w:t>The Practice of the Wild</w:t>
      </w:r>
      <w:r w:rsidR="00924879">
        <w:rPr>
          <w:rFonts w:ascii="Calibri" w:hAnsi="Calibri" w:cs="Calibri"/>
        </w:rPr>
        <w:t>,</w:t>
      </w:r>
      <w:r w:rsidRPr="00852E1E">
        <w:rPr>
          <w:rFonts w:ascii="Calibri" w:hAnsi="Calibri" w:cs="Calibri"/>
        </w:rPr>
        <w:t xml:space="preserve"> (San Francisco: North Point, 1990), 75.</w:t>
      </w:r>
    </w:p>
  </w:footnote>
  <w:footnote w:id="22">
    <w:p w14:paraId="3C7500D6" w14:textId="77777777" w:rsidR="004C74B0" w:rsidRPr="00D43A37" w:rsidRDefault="004C74B0" w:rsidP="004C74B0">
      <w:pPr>
        <w:spacing w:after="0"/>
        <w:ind w:left="426" w:hanging="426"/>
        <w:rPr>
          <w:sz w:val="20"/>
          <w:szCs w:val="20"/>
        </w:rPr>
      </w:pPr>
      <w:r w:rsidRPr="00D43A37">
        <w:rPr>
          <w:rStyle w:val="FootnoteReference"/>
        </w:rPr>
        <w:footnoteRef/>
      </w:r>
      <w:r w:rsidRPr="00D43A37">
        <w:rPr>
          <w:sz w:val="20"/>
          <w:szCs w:val="20"/>
        </w:rPr>
        <w:t xml:space="preserve"> Ronald Grimes, </w:t>
      </w:r>
      <w:r>
        <w:rPr>
          <w:sz w:val="20"/>
          <w:szCs w:val="20"/>
        </w:rPr>
        <w:t>‘</w:t>
      </w:r>
      <w:r w:rsidRPr="00D43A37">
        <w:rPr>
          <w:sz w:val="20"/>
          <w:szCs w:val="20"/>
        </w:rPr>
        <w:t>Performance is Currency</w:t>
      </w:r>
      <w:r>
        <w:rPr>
          <w:sz w:val="20"/>
          <w:szCs w:val="20"/>
        </w:rPr>
        <w:t>’</w:t>
      </w:r>
      <w:r w:rsidRPr="00D43A37">
        <w:rPr>
          <w:sz w:val="20"/>
          <w:szCs w:val="20"/>
        </w:rPr>
        <w:t xml:space="preserve">, in Rondald Grimes, </w:t>
      </w:r>
      <w:r w:rsidRPr="00D43A37">
        <w:rPr>
          <w:i/>
          <w:iCs/>
          <w:sz w:val="20"/>
          <w:szCs w:val="20"/>
        </w:rPr>
        <w:t>Rite out of Place: Ritual, Media, and the Arts</w:t>
      </w:r>
      <w:r>
        <w:rPr>
          <w:sz w:val="20"/>
          <w:szCs w:val="20"/>
        </w:rPr>
        <w:t>, (</w:t>
      </w:r>
      <w:r w:rsidRPr="00D43A37">
        <w:rPr>
          <w:sz w:val="20"/>
          <w:szCs w:val="20"/>
        </w:rPr>
        <w:t>Oxford University Press, 2006</w:t>
      </w:r>
      <w:r>
        <w:rPr>
          <w:sz w:val="20"/>
          <w:szCs w:val="20"/>
        </w:rPr>
        <w:t>)</w:t>
      </w:r>
      <w:r w:rsidRPr="00D43A37">
        <w:rPr>
          <w:sz w:val="20"/>
          <w:szCs w:val="20"/>
        </w:rPr>
        <w:t>, 147</w:t>
      </w:r>
    </w:p>
  </w:footnote>
  <w:footnote w:id="23">
    <w:p w14:paraId="265963EF" w14:textId="2E6B35FC" w:rsidR="00A92D69" w:rsidRPr="00A92D69" w:rsidRDefault="00A92D69" w:rsidP="00A92D69">
      <w:pPr>
        <w:spacing w:after="0"/>
        <w:ind w:left="426" w:hanging="426"/>
        <w:rPr>
          <w:rFonts w:ascii="Calibri" w:hAnsi="Calibri" w:cs="Calibri"/>
          <w:sz w:val="20"/>
          <w:szCs w:val="20"/>
        </w:rPr>
      </w:pPr>
      <w:r>
        <w:rPr>
          <w:rStyle w:val="FootnoteReference"/>
        </w:rPr>
        <w:footnoteRef/>
      </w:r>
      <w:r>
        <w:t xml:space="preserve"> </w:t>
      </w:r>
      <w:r w:rsidRPr="006677CB">
        <w:rPr>
          <w:rFonts w:ascii="Calibri" w:hAnsi="Calibri" w:cs="Calibri"/>
          <w:sz w:val="20"/>
          <w:szCs w:val="20"/>
        </w:rPr>
        <w:t>Ronald Grimes, ‘</w:t>
      </w:r>
      <w:r>
        <w:rPr>
          <w:rFonts w:ascii="Calibri" w:hAnsi="Calibri" w:cs="Calibri"/>
          <w:sz w:val="20"/>
          <w:szCs w:val="20"/>
        </w:rPr>
        <w:t>Performance is Currency</w:t>
      </w:r>
      <w:r w:rsidRPr="006677CB">
        <w:rPr>
          <w:rFonts w:ascii="Calibri" w:hAnsi="Calibri" w:cs="Calibri"/>
          <w:sz w:val="20"/>
          <w:szCs w:val="20"/>
        </w:rPr>
        <w:t xml:space="preserve">’, in Ronald Grimes, </w:t>
      </w:r>
      <w:r w:rsidRPr="006677CB">
        <w:rPr>
          <w:rFonts w:ascii="Calibri" w:hAnsi="Calibri" w:cs="Calibri"/>
          <w:i/>
          <w:iCs/>
          <w:sz w:val="20"/>
          <w:szCs w:val="20"/>
        </w:rPr>
        <w:t>Rite out of Place: Ritual, Media, and the Arts</w:t>
      </w:r>
      <w:r w:rsidRPr="006677CB">
        <w:rPr>
          <w:rFonts w:ascii="Calibri" w:hAnsi="Calibri" w:cs="Calibri"/>
          <w:sz w:val="20"/>
          <w:szCs w:val="20"/>
        </w:rPr>
        <w:t xml:space="preserve"> (Oxford University Press, 2006), p1</w:t>
      </w:r>
      <w:r>
        <w:rPr>
          <w:rFonts w:ascii="Calibri" w:hAnsi="Calibri" w:cs="Calibri"/>
          <w:sz w:val="20"/>
          <w:szCs w:val="20"/>
        </w:rPr>
        <w:t>58</w:t>
      </w:r>
    </w:p>
  </w:footnote>
  <w:footnote w:id="24">
    <w:p w14:paraId="1084CFDC" w14:textId="77777777" w:rsidR="003C1647" w:rsidRPr="0046275C" w:rsidRDefault="003C1647" w:rsidP="0046275C">
      <w:pPr>
        <w:pStyle w:val="FootnoteText"/>
        <w:ind w:left="426" w:hanging="426"/>
        <w:rPr>
          <w:rFonts w:ascii="Calibri" w:hAnsi="Calibri" w:cs="Calibri"/>
        </w:rPr>
      </w:pPr>
      <w:r w:rsidRPr="0016635F">
        <w:rPr>
          <w:rStyle w:val="FootnoteReference"/>
          <w:rFonts w:ascii="Calibri" w:hAnsi="Calibri" w:cs="Calibri"/>
        </w:rPr>
        <w:footnoteRef/>
      </w:r>
      <w:r w:rsidRPr="0016635F">
        <w:rPr>
          <w:rFonts w:ascii="Calibri" w:hAnsi="Calibri" w:cs="Calibri"/>
        </w:rPr>
        <w:t xml:space="preserve"> Monique Hennink, Inge</w:t>
      </w:r>
      <w:r w:rsidRPr="0046275C">
        <w:rPr>
          <w:rFonts w:ascii="Calibri" w:hAnsi="Calibri" w:cs="Calibri"/>
        </w:rPr>
        <w:t xml:space="preserve"> Hutter and Ajay Bailey, </w:t>
      </w:r>
      <w:r w:rsidRPr="0046275C">
        <w:rPr>
          <w:rFonts w:ascii="Calibri" w:hAnsi="Calibri" w:cs="Calibri"/>
          <w:i/>
          <w:iCs/>
        </w:rPr>
        <w:t>Qualitative research methods</w:t>
      </w:r>
      <w:r w:rsidRPr="0046275C">
        <w:rPr>
          <w:rFonts w:ascii="Calibri" w:hAnsi="Calibri" w:cs="Calibri"/>
        </w:rPr>
        <w:t>, (London ; Thousand Oaks, 2011)</w:t>
      </w:r>
    </w:p>
  </w:footnote>
  <w:footnote w:id="25">
    <w:p w14:paraId="4F363C7D" w14:textId="77777777" w:rsidR="00FE07A3" w:rsidRPr="0046275C" w:rsidRDefault="00FE07A3" w:rsidP="00FE07A3">
      <w:pPr>
        <w:pStyle w:val="FootnoteText"/>
        <w:ind w:left="426" w:hanging="426"/>
        <w:rPr>
          <w:rFonts w:ascii="Calibri" w:hAnsi="Calibri" w:cs="Calibri"/>
        </w:rPr>
      </w:pPr>
      <w:r w:rsidRPr="0046275C">
        <w:rPr>
          <w:rStyle w:val="FootnoteReference"/>
          <w:rFonts w:ascii="Calibri" w:hAnsi="Calibri" w:cs="Calibri"/>
        </w:rPr>
        <w:footnoteRef/>
      </w:r>
      <w:r w:rsidRPr="0046275C">
        <w:rPr>
          <w:rFonts w:ascii="Calibri" w:hAnsi="Calibri" w:cs="Calibri"/>
        </w:rPr>
        <w:t xml:space="preserve"> Judith </w:t>
      </w:r>
      <w:r w:rsidRPr="0046275C">
        <w:rPr>
          <w:rFonts w:ascii="Calibri" w:hAnsi="Calibri" w:cs="Calibri"/>
          <w:lang w:eastAsia="en-GB"/>
        </w:rPr>
        <w:t xml:space="preserve">Bell and Stephen Waters, </w:t>
      </w:r>
      <w:r w:rsidRPr="0046275C">
        <w:rPr>
          <w:rFonts w:ascii="Calibri" w:hAnsi="Calibri" w:cs="Calibri"/>
          <w:i/>
          <w:iCs/>
          <w:lang w:eastAsia="en-GB"/>
        </w:rPr>
        <w:t>Doing your research project: a guide for first-time researchers</w:t>
      </w:r>
      <w:r w:rsidRPr="0046275C">
        <w:rPr>
          <w:rFonts w:ascii="Calibri" w:hAnsi="Calibri" w:cs="Calibri"/>
          <w:lang w:eastAsia="en-GB"/>
        </w:rPr>
        <w:t>, 7th edition. (London: Open University Press, McGraw-Hill Education, 2018),</w:t>
      </w:r>
    </w:p>
  </w:footnote>
  <w:footnote w:id="26">
    <w:p w14:paraId="5B866DD6" w14:textId="5D5E1BDD" w:rsidR="008E1363" w:rsidRPr="0046275C" w:rsidRDefault="008E1363" w:rsidP="0046275C">
      <w:pPr>
        <w:spacing w:after="0" w:line="240" w:lineRule="auto"/>
        <w:ind w:left="426" w:hanging="426"/>
        <w:rPr>
          <w:rFonts w:ascii="Calibri" w:eastAsia="Times New Roman" w:hAnsi="Calibri" w:cs="Calibri"/>
          <w:sz w:val="20"/>
          <w:szCs w:val="20"/>
          <w:lang w:eastAsia="en-GB"/>
        </w:rPr>
      </w:pPr>
      <w:r w:rsidRPr="0046275C">
        <w:rPr>
          <w:rStyle w:val="FootnoteReference"/>
          <w:rFonts w:ascii="Calibri" w:hAnsi="Calibri" w:cs="Calibri"/>
          <w:sz w:val="20"/>
          <w:szCs w:val="20"/>
        </w:rPr>
        <w:footnoteRef/>
      </w:r>
      <w:r w:rsidRPr="0046275C">
        <w:rPr>
          <w:rFonts w:ascii="Calibri" w:hAnsi="Calibri" w:cs="Calibri"/>
          <w:sz w:val="20"/>
          <w:szCs w:val="20"/>
        </w:rPr>
        <w:t xml:space="preserve"> </w:t>
      </w:r>
      <w:r w:rsidR="006944CA">
        <w:rPr>
          <w:rFonts w:ascii="Calibri" w:hAnsi="Calibri" w:cs="Calibri"/>
          <w:sz w:val="20"/>
          <w:szCs w:val="20"/>
        </w:rPr>
        <w:t xml:space="preserve">Mandy </w:t>
      </w:r>
      <w:r w:rsidR="006944CA" w:rsidRPr="006944CA">
        <w:rPr>
          <w:rFonts w:ascii="Calibri" w:eastAsia="Times New Roman" w:hAnsi="Calibri" w:cs="Calibri"/>
          <w:sz w:val="20"/>
          <w:szCs w:val="20"/>
          <w:lang w:eastAsia="en-GB"/>
        </w:rPr>
        <w:t>Archibald,</w:t>
      </w:r>
      <w:r w:rsidR="006944CA">
        <w:rPr>
          <w:rFonts w:ascii="Calibri" w:eastAsia="Times New Roman" w:hAnsi="Calibri" w:cs="Calibri"/>
          <w:sz w:val="20"/>
          <w:szCs w:val="20"/>
          <w:lang w:eastAsia="en-GB"/>
        </w:rPr>
        <w:t xml:space="preserve"> Rachel</w:t>
      </w:r>
      <w:r w:rsidR="006944CA" w:rsidRPr="006944CA">
        <w:rPr>
          <w:rFonts w:ascii="Calibri" w:eastAsia="Times New Roman" w:hAnsi="Calibri" w:cs="Calibri"/>
          <w:sz w:val="20"/>
          <w:szCs w:val="20"/>
          <w:lang w:eastAsia="en-GB"/>
        </w:rPr>
        <w:t xml:space="preserve"> Ambagtsheer,</w:t>
      </w:r>
      <w:r w:rsidR="006944CA">
        <w:rPr>
          <w:rFonts w:ascii="Calibri" w:eastAsia="Times New Roman" w:hAnsi="Calibri" w:cs="Calibri"/>
          <w:sz w:val="20"/>
          <w:szCs w:val="20"/>
          <w:lang w:eastAsia="en-GB"/>
        </w:rPr>
        <w:t xml:space="preserve"> G. Casey</w:t>
      </w:r>
      <w:r w:rsidR="006944CA" w:rsidRPr="006944CA">
        <w:rPr>
          <w:rFonts w:ascii="Calibri" w:eastAsia="Times New Roman" w:hAnsi="Calibri" w:cs="Calibri"/>
          <w:sz w:val="20"/>
          <w:szCs w:val="20"/>
          <w:lang w:eastAsia="en-GB"/>
        </w:rPr>
        <w:t xml:space="preserve"> Mavourneen</w:t>
      </w:r>
      <w:r w:rsidR="006944CA">
        <w:rPr>
          <w:rFonts w:ascii="Calibri" w:eastAsia="Times New Roman" w:hAnsi="Calibri" w:cs="Calibri"/>
          <w:sz w:val="20"/>
          <w:szCs w:val="20"/>
          <w:lang w:eastAsia="en-GB"/>
        </w:rPr>
        <w:t xml:space="preserve"> &amp; Michael</w:t>
      </w:r>
      <w:r w:rsidR="006944CA" w:rsidRPr="006944CA">
        <w:rPr>
          <w:rFonts w:ascii="Calibri" w:eastAsia="Times New Roman" w:hAnsi="Calibri" w:cs="Calibri"/>
          <w:sz w:val="20"/>
          <w:szCs w:val="20"/>
          <w:lang w:eastAsia="en-GB"/>
        </w:rPr>
        <w:t xml:space="preserve"> Lawless</w:t>
      </w:r>
      <w:r w:rsidR="006944CA">
        <w:rPr>
          <w:rFonts w:ascii="Calibri" w:eastAsia="Times New Roman" w:hAnsi="Calibri" w:cs="Calibri"/>
          <w:sz w:val="18"/>
          <w:szCs w:val="18"/>
          <w:lang w:eastAsia="en-GB"/>
        </w:rPr>
        <w:t xml:space="preserve">, </w:t>
      </w:r>
      <w:r w:rsidRPr="0046275C">
        <w:rPr>
          <w:rFonts w:ascii="Calibri" w:eastAsia="Times New Roman" w:hAnsi="Calibri" w:cs="Calibri"/>
          <w:sz w:val="20"/>
          <w:szCs w:val="20"/>
          <w:lang w:eastAsia="en-GB"/>
        </w:rPr>
        <w:t xml:space="preserve">‘Using Zoom Videoconferencing for Qualitative Data Collection: Perceptions and Experiences of Researchers and Participants’, </w:t>
      </w:r>
      <w:r w:rsidRPr="0046275C">
        <w:rPr>
          <w:rFonts w:ascii="Calibri" w:eastAsia="Times New Roman" w:hAnsi="Calibri" w:cs="Calibri"/>
          <w:i/>
          <w:iCs/>
          <w:sz w:val="20"/>
          <w:szCs w:val="20"/>
          <w:lang w:eastAsia="en-GB"/>
        </w:rPr>
        <w:t>International Journal of Qualitative Methods</w:t>
      </w:r>
      <w:r w:rsidRPr="0046275C">
        <w:rPr>
          <w:rFonts w:ascii="Calibri" w:eastAsia="Times New Roman" w:hAnsi="Calibri" w:cs="Calibri"/>
          <w:sz w:val="20"/>
          <w:szCs w:val="20"/>
          <w:lang w:eastAsia="en-GB"/>
        </w:rPr>
        <w:t xml:space="preserve">, </w:t>
      </w:r>
      <w:r w:rsidR="006944CA">
        <w:rPr>
          <w:rFonts w:ascii="Calibri" w:eastAsia="Times New Roman" w:hAnsi="Calibri" w:cs="Calibri"/>
          <w:sz w:val="20"/>
          <w:szCs w:val="20"/>
          <w:lang w:eastAsia="en-GB"/>
        </w:rPr>
        <w:t>2019, pp</w:t>
      </w:r>
      <w:r w:rsidRPr="0046275C">
        <w:rPr>
          <w:rFonts w:ascii="Calibri" w:eastAsia="Times New Roman" w:hAnsi="Calibri" w:cs="Calibri"/>
          <w:sz w:val="20"/>
          <w:szCs w:val="20"/>
          <w:lang w:eastAsia="en-GB"/>
        </w:rPr>
        <w:t>18.</w:t>
      </w:r>
    </w:p>
  </w:footnote>
  <w:footnote w:id="27">
    <w:p w14:paraId="5D92F089" w14:textId="5CCD3E96" w:rsidR="0046275C" w:rsidRDefault="0046275C" w:rsidP="0046275C">
      <w:pPr>
        <w:pStyle w:val="FootnoteText"/>
      </w:pPr>
      <w:r w:rsidRPr="0046275C">
        <w:rPr>
          <w:rStyle w:val="FootnoteReference"/>
          <w:rFonts w:ascii="Calibri" w:hAnsi="Calibri" w:cs="Calibri"/>
        </w:rPr>
        <w:footnoteRef/>
      </w:r>
      <w:r w:rsidRPr="0046275C">
        <w:rPr>
          <w:rFonts w:ascii="Calibri" w:hAnsi="Calibri" w:cs="Calibri"/>
        </w:rPr>
        <w:t xml:space="preserve"> Hennink, Hutter &amp; Bailey, </w:t>
      </w:r>
      <w:r w:rsidRPr="0046275C">
        <w:rPr>
          <w:rFonts w:ascii="Calibri" w:hAnsi="Calibri" w:cs="Calibri"/>
          <w:i/>
          <w:iCs/>
        </w:rPr>
        <w:t>Qualitative Research Methods</w:t>
      </w:r>
      <w:r w:rsidRPr="0046275C">
        <w:rPr>
          <w:rFonts w:ascii="Calibri" w:hAnsi="Calibri" w:cs="Calibri"/>
        </w:rPr>
        <w:t>, pp220</w:t>
      </w:r>
    </w:p>
  </w:footnote>
  <w:footnote w:id="28">
    <w:p w14:paraId="16F4AA0E" w14:textId="68BAF8FC" w:rsidR="005E66A9" w:rsidRPr="00F35273" w:rsidRDefault="005E66A9" w:rsidP="00F35273">
      <w:pPr>
        <w:pStyle w:val="FootnoteText"/>
        <w:ind w:left="284" w:hanging="284"/>
        <w:rPr>
          <w:rFonts w:ascii="Calibri" w:hAnsi="Calibri" w:cs="Calibri"/>
        </w:rPr>
      </w:pPr>
      <w:r w:rsidRPr="00F35273">
        <w:rPr>
          <w:rStyle w:val="FootnoteReference"/>
          <w:rFonts w:ascii="Calibri" w:hAnsi="Calibri" w:cs="Calibri"/>
        </w:rPr>
        <w:footnoteRef/>
      </w:r>
      <w:r w:rsidRPr="00F35273">
        <w:rPr>
          <w:rFonts w:ascii="Calibri" w:hAnsi="Calibri" w:cs="Calibri"/>
        </w:rPr>
        <w:t xml:space="preserve"> Bell &amp; Waters, </w:t>
      </w:r>
      <w:r w:rsidRPr="00F35273">
        <w:rPr>
          <w:rFonts w:ascii="Calibri" w:hAnsi="Calibri" w:cs="Calibri"/>
          <w:i/>
          <w:iCs/>
        </w:rPr>
        <w:t xml:space="preserve">Doing your own Research Project, </w:t>
      </w:r>
      <w:r w:rsidRPr="00F35273">
        <w:rPr>
          <w:rFonts w:ascii="Calibri" w:hAnsi="Calibri" w:cs="Calibri"/>
        </w:rPr>
        <w:t>pp196</w:t>
      </w:r>
    </w:p>
  </w:footnote>
  <w:footnote w:id="29">
    <w:p w14:paraId="54754EF5" w14:textId="59AA9015" w:rsidR="00446F84" w:rsidRPr="00F35273" w:rsidRDefault="00446F84" w:rsidP="00446F84">
      <w:pPr>
        <w:pStyle w:val="FootnoteText"/>
        <w:ind w:left="284" w:hanging="284"/>
        <w:rPr>
          <w:rFonts w:ascii="Calibri" w:hAnsi="Calibri" w:cs="Calibri"/>
        </w:rPr>
      </w:pPr>
      <w:r w:rsidRPr="00F35273">
        <w:rPr>
          <w:rStyle w:val="FootnoteReference"/>
          <w:rFonts w:ascii="Calibri" w:hAnsi="Calibri" w:cs="Calibri"/>
        </w:rPr>
        <w:footnoteRef/>
      </w:r>
      <w:r w:rsidRPr="00F35273">
        <w:rPr>
          <w:rFonts w:ascii="Calibri" w:hAnsi="Calibri" w:cs="Calibri"/>
        </w:rPr>
        <w:t xml:space="preserve"> </w:t>
      </w:r>
      <w:r w:rsidR="00924879">
        <w:rPr>
          <w:rFonts w:ascii="Calibri" w:hAnsi="Calibri" w:cs="Calibri"/>
        </w:rPr>
        <w:t xml:space="preserve">Jon </w:t>
      </w:r>
      <w:r w:rsidRPr="00F35273">
        <w:rPr>
          <w:rFonts w:ascii="Calibri" w:hAnsi="Calibri" w:cs="Calibri"/>
        </w:rPr>
        <w:t xml:space="preserve">Krosnick </w:t>
      </w:r>
      <w:r w:rsidR="00924879">
        <w:rPr>
          <w:rFonts w:ascii="Calibri" w:hAnsi="Calibri" w:cs="Calibri"/>
        </w:rPr>
        <w:t>and</w:t>
      </w:r>
      <w:r w:rsidR="00926ECF">
        <w:rPr>
          <w:rFonts w:ascii="Calibri" w:hAnsi="Calibri" w:cs="Calibri"/>
        </w:rPr>
        <w:t xml:space="preserve"> Stanley</w:t>
      </w:r>
      <w:r w:rsidRPr="00F35273">
        <w:rPr>
          <w:rFonts w:ascii="Calibri" w:hAnsi="Calibri" w:cs="Calibri"/>
        </w:rPr>
        <w:t xml:space="preserve"> Presser</w:t>
      </w:r>
      <w:r>
        <w:rPr>
          <w:rFonts w:ascii="Calibri" w:hAnsi="Calibri" w:cs="Calibri"/>
        </w:rPr>
        <w:t>,</w:t>
      </w:r>
      <w:r w:rsidRPr="00F35273">
        <w:rPr>
          <w:rFonts w:ascii="Calibri" w:hAnsi="Calibri" w:cs="Calibri"/>
        </w:rPr>
        <w:t xml:space="preserve"> ‘Questionnaire Design.’ In: D. Vannette &amp; J.A. Krosnick (eds.) </w:t>
      </w:r>
      <w:r w:rsidRPr="00F35273">
        <w:rPr>
          <w:rFonts w:ascii="Calibri" w:hAnsi="Calibri" w:cs="Calibri"/>
          <w:i/>
          <w:iCs/>
        </w:rPr>
        <w:t>The Palgrave Handbook of Survey Research</w:t>
      </w:r>
      <w:r>
        <w:rPr>
          <w:rFonts w:ascii="Calibri" w:hAnsi="Calibri" w:cs="Calibri"/>
        </w:rPr>
        <w:t>, (</w:t>
      </w:r>
      <w:r w:rsidRPr="00F35273">
        <w:rPr>
          <w:rFonts w:ascii="Calibri" w:hAnsi="Calibri" w:cs="Calibri"/>
        </w:rPr>
        <w:t xml:space="preserve">London: Palgrave Macmillan, </w:t>
      </w:r>
      <w:r>
        <w:rPr>
          <w:rFonts w:ascii="Calibri" w:hAnsi="Calibri" w:cs="Calibri"/>
        </w:rPr>
        <w:t xml:space="preserve">2018), </w:t>
      </w:r>
      <w:r w:rsidRPr="00F35273">
        <w:rPr>
          <w:rFonts w:ascii="Calibri" w:hAnsi="Calibri" w:cs="Calibri"/>
        </w:rPr>
        <w:t>pp. 439-455.</w:t>
      </w:r>
    </w:p>
  </w:footnote>
  <w:footnote w:id="30">
    <w:p w14:paraId="141BA86F" w14:textId="0EE7C6D8" w:rsidR="00942C3D" w:rsidRPr="00D2179F" w:rsidRDefault="00942C3D" w:rsidP="00F35273">
      <w:pPr>
        <w:spacing w:after="0"/>
        <w:ind w:left="284" w:hanging="284"/>
        <w:rPr>
          <w:rFonts w:ascii="Calibri" w:eastAsia="Times New Roman" w:hAnsi="Calibri" w:cs="Calibri"/>
          <w:sz w:val="20"/>
          <w:szCs w:val="20"/>
          <w:lang w:eastAsia="en-GB"/>
        </w:rPr>
      </w:pPr>
      <w:r w:rsidRPr="00F35273">
        <w:rPr>
          <w:rStyle w:val="FootnoteReference"/>
          <w:rFonts w:ascii="Calibri" w:hAnsi="Calibri" w:cs="Calibri"/>
          <w:sz w:val="20"/>
          <w:szCs w:val="20"/>
        </w:rPr>
        <w:footnoteRef/>
      </w:r>
      <w:r w:rsidRPr="00F35273">
        <w:rPr>
          <w:rFonts w:ascii="Calibri" w:hAnsi="Calibri" w:cs="Calibri"/>
          <w:sz w:val="20"/>
          <w:szCs w:val="20"/>
        </w:rPr>
        <w:t xml:space="preserve"> Sonya </w:t>
      </w:r>
      <w:r w:rsidRPr="00F35273">
        <w:rPr>
          <w:rFonts w:ascii="Calibri" w:eastAsia="Times New Roman" w:hAnsi="Calibri" w:cs="Calibri"/>
          <w:sz w:val="20"/>
          <w:szCs w:val="20"/>
          <w:lang w:eastAsia="en-GB"/>
        </w:rPr>
        <w:t>Dwyer,</w:t>
      </w:r>
      <w:r w:rsidRPr="00942C3D">
        <w:rPr>
          <w:rFonts w:ascii="Calibri" w:eastAsia="Times New Roman" w:hAnsi="Calibri" w:cs="Calibri"/>
          <w:sz w:val="20"/>
          <w:szCs w:val="20"/>
          <w:lang w:eastAsia="en-GB"/>
        </w:rPr>
        <w:t xml:space="preserve"> and </w:t>
      </w:r>
      <w:r>
        <w:rPr>
          <w:rFonts w:ascii="Calibri" w:eastAsia="Times New Roman" w:hAnsi="Calibri" w:cs="Calibri"/>
          <w:sz w:val="20"/>
          <w:szCs w:val="20"/>
          <w:lang w:eastAsia="en-GB"/>
        </w:rPr>
        <w:t xml:space="preserve">Jennifer </w:t>
      </w:r>
      <w:r w:rsidRPr="00942C3D">
        <w:rPr>
          <w:rFonts w:ascii="Calibri" w:eastAsia="Times New Roman" w:hAnsi="Calibri" w:cs="Calibri"/>
          <w:sz w:val="20"/>
          <w:szCs w:val="20"/>
          <w:lang w:eastAsia="en-GB"/>
        </w:rPr>
        <w:t>Buckle</w:t>
      </w:r>
      <w:r>
        <w:rPr>
          <w:rFonts w:ascii="Calibri" w:eastAsia="Times New Roman" w:hAnsi="Calibri" w:cs="Calibri"/>
          <w:sz w:val="20"/>
          <w:szCs w:val="20"/>
          <w:lang w:eastAsia="en-GB"/>
        </w:rPr>
        <w:t xml:space="preserve">, </w:t>
      </w:r>
      <w:r w:rsidRPr="00942C3D">
        <w:rPr>
          <w:rFonts w:ascii="Calibri" w:eastAsia="Times New Roman" w:hAnsi="Calibri" w:cs="Calibri"/>
          <w:sz w:val="20"/>
          <w:szCs w:val="20"/>
          <w:lang w:eastAsia="en-GB"/>
        </w:rPr>
        <w:t xml:space="preserve">‘The Space Between: On Being an Insider-Outsider in Qualitative Research’, </w:t>
      </w:r>
      <w:r w:rsidRPr="00942C3D">
        <w:rPr>
          <w:rFonts w:ascii="Calibri" w:eastAsia="Times New Roman" w:hAnsi="Calibri" w:cs="Calibri"/>
          <w:i/>
          <w:iCs/>
          <w:sz w:val="20"/>
          <w:szCs w:val="20"/>
          <w:lang w:eastAsia="en-GB"/>
        </w:rPr>
        <w:t>International Journal of Qualitative Methods</w:t>
      </w:r>
      <w:r w:rsidRPr="00942C3D">
        <w:rPr>
          <w:rFonts w:ascii="Calibri" w:eastAsia="Times New Roman" w:hAnsi="Calibri" w:cs="Calibri"/>
          <w:sz w:val="20"/>
          <w:szCs w:val="20"/>
          <w:lang w:eastAsia="en-GB"/>
        </w:rPr>
        <w:t>, 8</w:t>
      </w:r>
      <w:r w:rsidR="00426D40">
        <w:rPr>
          <w:rFonts w:ascii="Calibri" w:eastAsia="Times New Roman" w:hAnsi="Calibri" w:cs="Calibri"/>
          <w:sz w:val="20"/>
          <w:szCs w:val="20"/>
          <w:lang w:eastAsia="en-GB"/>
        </w:rPr>
        <w:t>:</w:t>
      </w:r>
      <w:r w:rsidRPr="00942C3D">
        <w:rPr>
          <w:rFonts w:ascii="Calibri" w:eastAsia="Times New Roman" w:hAnsi="Calibri" w:cs="Calibri"/>
          <w:sz w:val="20"/>
          <w:szCs w:val="20"/>
          <w:lang w:eastAsia="en-GB"/>
        </w:rPr>
        <w:t xml:space="preserve">1, </w:t>
      </w:r>
      <w:r w:rsidR="00426D40">
        <w:rPr>
          <w:rFonts w:ascii="Calibri" w:eastAsia="Times New Roman" w:hAnsi="Calibri" w:cs="Calibri"/>
          <w:sz w:val="20"/>
          <w:szCs w:val="20"/>
          <w:lang w:eastAsia="en-GB"/>
        </w:rPr>
        <w:t>(</w:t>
      </w:r>
      <w:r w:rsidRPr="00942C3D">
        <w:rPr>
          <w:rFonts w:ascii="Calibri" w:eastAsia="Times New Roman" w:hAnsi="Calibri" w:cs="Calibri"/>
          <w:sz w:val="20"/>
          <w:szCs w:val="20"/>
          <w:lang w:eastAsia="en-GB"/>
        </w:rPr>
        <w:t>2009</w:t>
      </w:r>
      <w:r w:rsidR="00426D40">
        <w:rPr>
          <w:rFonts w:ascii="Calibri" w:eastAsia="Times New Roman" w:hAnsi="Calibri" w:cs="Calibri"/>
          <w:sz w:val="20"/>
          <w:szCs w:val="20"/>
          <w:lang w:eastAsia="en-GB"/>
        </w:rPr>
        <w:t>)</w:t>
      </w:r>
      <w:r>
        <w:rPr>
          <w:rFonts w:ascii="Calibri" w:eastAsia="Times New Roman" w:hAnsi="Calibri" w:cs="Calibri"/>
          <w:sz w:val="20"/>
          <w:szCs w:val="20"/>
          <w:lang w:eastAsia="en-GB"/>
        </w:rPr>
        <w:t xml:space="preserve">, </w:t>
      </w:r>
      <w:r w:rsidRPr="00942C3D">
        <w:rPr>
          <w:rFonts w:ascii="Calibri" w:eastAsia="Times New Roman" w:hAnsi="Calibri" w:cs="Calibri"/>
          <w:sz w:val="20"/>
          <w:szCs w:val="20"/>
          <w:lang w:eastAsia="en-GB"/>
        </w:rPr>
        <w:t>pp. 5</w:t>
      </w:r>
      <w:r w:rsidR="006944CA">
        <w:rPr>
          <w:rFonts w:ascii="Calibri" w:eastAsia="Times New Roman" w:hAnsi="Calibri" w:cs="Calibri"/>
          <w:sz w:val="20"/>
          <w:szCs w:val="20"/>
          <w:lang w:eastAsia="en-GB"/>
        </w:rPr>
        <w:t>8</w:t>
      </w:r>
    </w:p>
  </w:footnote>
  <w:footnote w:id="31">
    <w:p w14:paraId="0F4CA9F0" w14:textId="61AF926F" w:rsidR="00FD7EE4" w:rsidRPr="00552F45" w:rsidRDefault="00FD7EE4" w:rsidP="00D2179F">
      <w:pPr>
        <w:pStyle w:val="FootnoteText"/>
        <w:tabs>
          <w:tab w:val="left" w:pos="426"/>
        </w:tabs>
        <w:ind w:left="426" w:hanging="426"/>
        <w:rPr>
          <w:rFonts w:ascii="Calibri" w:hAnsi="Calibri" w:cs="Calibri"/>
        </w:rPr>
      </w:pPr>
      <w:r>
        <w:rPr>
          <w:rStyle w:val="FootnoteReference"/>
        </w:rPr>
        <w:footnoteRef/>
      </w:r>
      <w:r>
        <w:t xml:space="preserve"> </w:t>
      </w:r>
      <w:r w:rsidR="00552F45" w:rsidRPr="00552F45">
        <w:rPr>
          <w:rFonts w:ascii="Calibri" w:hAnsi="Calibri" w:cs="Calibri"/>
        </w:rPr>
        <w:t xml:space="preserve">Jenny Blain, Speaking Shamanistically: Seidr, Academia and Rationality, </w:t>
      </w:r>
      <w:r w:rsidR="00552F45" w:rsidRPr="00552F45">
        <w:rPr>
          <w:rStyle w:val="Emphasis"/>
          <w:rFonts w:ascii="Calibri" w:hAnsi="Calibri" w:cs="Calibri"/>
        </w:rPr>
        <w:t>DISKUS; Online Journal of Religion</w:t>
      </w:r>
      <w:r w:rsidR="00552F45" w:rsidRPr="00552F45">
        <w:rPr>
          <w:rFonts w:ascii="Calibri" w:hAnsi="Calibri" w:cs="Calibri"/>
        </w:rPr>
        <w:t>. (2000)</w:t>
      </w:r>
      <w:r w:rsidR="002035B2">
        <w:rPr>
          <w:rFonts w:ascii="Calibri" w:hAnsi="Calibri" w:cs="Calibri"/>
        </w:rPr>
        <w:t xml:space="preserve">, </w:t>
      </w:r>
      <w:r w:rsidR="00552F45" w:rsidRPr="00552F45">
        <w:rPr>
          <w:rFonts w:ascii="Calibri" w:hAnsi="Calibri" w:cs="Calibri"/>
        </w:rPr>
        <w:t xml:space="preserve">  </w:t>
      </w:r>
    </w:p>
  </w:footnote>
  <w:footnote w:id="32">
    <w:p w14:paraId="58CE51AB" w14:textId="77777777" w:rsidR="002035B2" w:rsidRPr="002035B2" w:rsidRDefault="002035B2" w:rsidP="00D2179F">
      <w:pPr>
        <w:pStyle w:val="NoSpacing"/>
        <w:ind w:left="426" w:hanging="426"/>
        <w:rPr>
          <w:rFonts w:ascii="Calibri" w:hAnsi="Calibri" w:cs="Calibri"/>
        </w:rPr>
      </w:pPr>
      <w:r>
        <w:rPr>
          <w:rStyle w:val="FootnoteReference"/>
        </w:rPr>
        <w:footnoteRef/>
      </w:r>
      <w:r>
        <w:t xml:space="preserve"> </w:t>
      </w:r>
      <w:r w:rsidRPr="002035B2">
        <w:rPr>
          <w:rFonts w:ascii="Calibri" w:hAnsi="Calibri" w:cs="Calibri"/>
        </w:rPr>
        <w:t xml:space="preserve">Bryman, </w:t>
      </w:r>
      <w:r w:rsidRPr="002035B2">
        <w:rPr>
          <w:rFonts w:ascii="Calibri" w:hAnsi="Calibri" w:cs="Calibri"/>
          <w:i/>
          <w:iCs/>
        </w:rPr>
        <w:t>Quantity and quality in social research</w:t>
      </w:r>
      <w:r w:rsidRPr="002035B2">
        <w:rPr>
          <w:rFonts w:ascii="Calibri" w:hAnsi="Calibri" w:cs="Calibri"/>
        </w:rPr>
        <w:t>, pp129</w:t>
      </w:r>
    </w:p>
  </w:footnote>
  <w:footnote w:id="33">
    <w:p w14:paraId="7FDE85AE" w14:textId="685B13FD" w:rsidR="00FD7EE4" w:rsidRDefault="00FD7EE4" w:rsidP="00D2179F">
      <w:pPr>
        <w:pStyle w:val="FootnoteText"/>
        <w:tabs>
          <w:tab w:val="left" w:pos="426"/>
        </w:tabs>
        <w:ind w:left="426" w:hanging="426"/>
      </w:pPr>
      <w:r w:rsidRPr="002035B2">
        <w:rPr>
          <w:rStyle w:val="FootnoteReference"/>
          <w:rFonts w:ascii="Calibri" w:hAnsi="Calibri" w:cs="Calibri"/>
        </w:rPr>
        <w:footnoteRef/>
      </w:r>
      <w:r w:rsidRPr="002035B2">
        <w:rPr>
          <w:rFonts w:ascii="Calibri" w:hAnsi="Calibri" w:cs="Calibri"/>
        </w:rPr>
        <w:t xml:space="preserve"> </w:t>
      </w:r>
      <w:r w:rsidR="00552F45" w:rsidRPr="002035B2">
        <w:rPr>
          <w:rFonts w:ascii="Calibri" w:hAnsi="Calibri" w:cs="Calibri"/>
        </w:rPr>
        <w:t>Blain, Speaking Shamanistically</w:t>
      </w:r>
      <w:r w:rsidR="002035B2" w:rsidRPr="002035B2">
        <w:rPr>
          <w:rFonts w:ascii="Calibri" w:hAnsi="Calibri" w:cs="Calibri"/>
        </w:rPr>
        <w:t>, p11</w:t>
      </w:r>
      <w:r w:rsidR="00552F45" w:rsidRPr="00E76169">
        <w:t xml:space="preserve">  </w:t>
      </w:r>
    </w:p>
  </w:footnote>
  <w:footnote w:id="34">
    <w:p w14:paraId="426D2CFA" w14:textId="5ADDEDB2" w:rsidR="00942C3D" w:rsidRDefault="00942C3D" w:rsidP="00D2179F">
      <w:pPr>
        <w:pStyle w:val="FootnoteText"/>
      </w:pPr>
      <w:r>
        <w:rPr>
          <w:rStyle w:val="FootnoteReference"/>
        </w:rPr>
        <w:footnoteRef/>
      </w:r>
      <w:r>
        <w:t xml:space="preserve"> </w:t>
      </w:r>
      <w:r w:rsidR="00B077E9" w:rsidRPr="00942C3D">
        <w:rPr>
          <w:rFonts w:ascii="Calibri" w:hAnsi="Calibri" w:cs="Calibri"/>
          <w:lang w:eastAsia="en-GB"/>
        </w:rPr>
        <w:t>Dwyer</w:t>
      </w:r>
      <w:r w:rsidR="00B077E9">
        <w:rPr>
          <w:rFonts w:ascii="Calibri" w:hAnsi="Calibri" w:cs="Calibri"/>
          <w:lang w:eastAsia="en-GB"/>
        </w:rPr>
        <w:t xml:space="preserve"> &amp; </w:t>
      </w:r>
      <w:r w:rsidR="00B077E9" w:rsidRPr="00942C3D">
        <w:rPr>
          <w:rFonts w:ascii="Calibri" w:hAnsi="Calibri" w:cs="Calibri"/>
          <w:lang w:eastAsia="en-GB"/>
        </w:rPr>
        <w:t>Buckle</w:t>
      </w:r>
      <w:r w:rsidR="00B077E9">
        <w:rPr>
          <w:rFonts w:ascii="Calibri" w:hAnsi="Calibri" w:cs="Calibri"/>
          <w:lang w:eastAsia="en-GB"/>
        </w:rPr>
        <w:t xml:space="preserve">, </w:t>
      </w:r>
      <w:r w:rsidR="00B077E9" w:rsidRPr="00942C3D">
        <w:rPr>
          <w:rFonts w:ascii="Calibri" w:hAnsi="Calibri" w:cs="Calibri"/>
          <w:lang w:eastAsia="en-GB"/>
        </w:rPr>
        <w:t>‘The Space Between: On Being an Insider-Outsider in Qualitative Research’,</w:t>
      </w:r>
      <w:r w:rsidR="00B077E9">
        <w:rPr>
          <w:rFonts w:ascii="Calibri" w:hAnsi="Calibri" w:cs="Calibri"/>
          <w:lang w:eastAsia="en-GB"/>
        </w:rPr>
        <w:t xml:space="preserve"> pp59</w:t>
      </w:r>
    </w:p>
  </w:footnote>
  <w:footnote w:id="35">
    <w:p w14:paraId="3F4E7F93" w14:textId="0898FA38" w:rsidR="00C00BA4" w:rsidRDefault="00C00BA4">
      <w:pPr>
        <w:pStyle w:val="FootnoteText"/>
      </w:pPr>
      <w:r>
        <w:rPr>
          <w:rStyle w:val="FootnoteReference"/>
        </w:rPr>
        <w:footnoteRef/>
      </w:r>
      <w:r>
        <w:t xml:space="preserve"> </w:t>
      </w:r>
      <w:r w:rsidRPr="00173072">
        <w:rPr>
          <w:rFonts w:ascii="Calibri" w:hAnsi="Calibri" w:cs="Calibri"/>
        </w:rPr>
        <w:t>Interviewee 5</w:t>
      </w:r>
    </w:p>
  </w:footnote>
  <w:footnote w:id="36">
    <w:p w14:paraId="55E2D80E" w14:textId="0786EAB2" w:rsidR="00E77F1F" w:rsidRPr="0084034B" w:rsidRDefault="00E77F1F">
      <w:pPr>
        <w:pStyle w:val="FootnoteText"/>
        <w:rPr>
          <w:rFonts w:ascii="Calibri" w:hAnsi="Calibri" w:cs="Calibri"/>
        </w:rPr>
      </w:pPr>
      <w:r>
        <w:rPr>
          <w:rStyle w:val="FootnoteReference"/>
        </w:rPr>
        <w:footnoteRef/>
      </w:r>
      <w:r>
        <w:t xml:space="preserve"> </w:t>
      </w:r>
      <w:r w:rsidRPr="0084034B">
        <w:rPr>
          <w:rFonts w:ascii="Calibri" w:hAnsi="Calibri" w:cs="Calibri"/>
        </w:rPr>
        <w:t>Interviewee 4</w:t>
      </w:r>
    </w:p>
  </w:footnote>
  <w:footnote w:id="37">
    <w:p w14:paraId="10145AB7" w14:textId="40986E71" w:rsidR="00994CF0" w:rsidRPr="0084034B" w:rsidRDefault="00994CF0" w:rsidP="00994CF0">
      <w:pPr>
        <w:pStyle w:val="FootnoteText"/>
        <w:ind w:left="426" w:hanging="426"/>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w:t>
      </w:r>
      <w:r w:rsidRPr="0084034B">
        <w:rPr>
          <w:rFonts w:ascii="Calibri" w:hAnsi="Calibri" w:cs="Calibri"/>
          <w:lang w:eastAsia="en-GB"/>
        </w:rPr>
        <w:t xml:space="preserve">Bell and Aslan, </w:t>
      </w:r>
      <w:r w:rsidRPr="0084034B">
        <w:rPr>
          <w:rFonts w:ascii="Calibri" w:hAnsi="Calibri" w:cs="Calibri"/>
          <w:i/>
          <w:iCs/>
          <w:lang w:eastAsia="en-GB"/>
        </w:rPr>
        <w:t>Ritual: perspectives and dimensions</w:t>
      </w:r>
      <w:r w:rsidRPr="0084034B">
        <w:rPr>
          <w:rFonts w:ascii="Calibri" w:hAnsi="Calibri" w:cs="Calibri"/>
          <w:lang w:eastAsia="en-GB"/>
        </w:rPr>
        <w:t>, p59</w:t>
      </w:r>
    </w:p>
  </w:footnote>
  <w:footnote w:id="38">
    <w:p w14:paraId="29430931" w14:textId="0889566F" w:rsidR="00882318" w:rsidRPr="0084034B" w:rsidRDefault="00882318">
      <w:pPr>
        <w:pStyle w:val="FootnoteText"/>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Interviewee 7</w:t>
      </w:r>
    </w:p>
  </w:footnote>
  <w:footnote w:id="39">
    <w:p w14:paraId="0FCFC7A7" w14:textId="07DD4DCB" w:rsidR="00882318" w:rsidRPr="0084034B" w:rsidRDefault="00882318">
      <w:pPr>
        <w:pStyle w:val="FootnoteText"/>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Interviewee 9</w:t>
      </w:r>
    </w:p>
  </w:footnote>
  <w:footnote w:id="40">
    <w:p w14:paraId="5B073F5D" w14:textId="108F7031" w:rsidR="00C00BA4" w:rsidRPr="0084034B" w:rsidRDefault="00C00BA4">
      <w:pPr>
        <w:pStyle w:val="FootnoteText"/>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Interviewee 1</w:t>
      </w:r>
    </w:p>
  </w:footnote>
  <w:footnote w:id="41">
    <w:p w14:paraId="641BFB8C" w14:textId="66502AB1" w:rsidR="00882318" w:rsidRPr="0084034B" w:rsidRDefault="00882318">
      <w:pPr>
        <w:pStyle w:val="FootnoteText"/>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Interviewee 2</w:t>
      </w:r>
    </w:p>
  </w:footnote>
  <w:footnote w:id="42">
    <w:p w14:paraId="002B1AC2" w14:textId="05E7C7EA" w:rsidR="00F67E1C" w:rsidRPr="0084034B" w:rsidRDefault="00F67E1C" w:rsidP="00F67E1C">
      <w:pPr>
        <w:pStyle w:val="FootnoteText"/>
        <w:ind w:left="284" w:hanging="284"/>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Laurence Cox, </w:t>
      </w:r>
      <w:r w:rsidRPr="0084034B">
        <w:rPr>
          <w:rFonts w:ascii="Calibri" w:hAnsi="Calibri" w:cs="Calibri"/>
          <w:i/>
          <w:iCs/>
        </w:rPr>
        <w:t>How do we keep going? Activist burnout and personal sustainability in social movements</w:t>
      </w:r>
      <w:r w:rsidRPr="0084034B">
        <w:rPr>
          <w:rFonts w:ascii="Calibri" w:hAnsi="Calibri" w:cs="Calibri"/>
        </w:rPr>
        <w:t>, (</w:t>
      </w:r>
      <w:r w:rsidR="00383120" w:rsidRPr="0084034B">
        <w:rPr>
          <w:rFonts w:ascii="Calibri" w:hAnsi="Calibri" w:cs="Calibri"/>
        </w:rPr>
        <w:t xml:space="preserve">Helsinki: </w:t>
      </w:r>
      <w:r w:rsidRPr="0084034B">
        <w:rPr>
          <w:rFonts w:ascii="Calibri" w:hAnsi="Calibri" w:cs="Calibri"/>
        </w:rPr>
        <w:t xml:space="preserve">Into-ebooks, 2011) </w:t>
      </w:r>
    </w:p>
  </w:footnote>
  <w:footnote w:id="43">
    <w:p w14:paraId="2A368A4A" w14:textId="64A5763B" w:rsidR="00030063" w:rsidRPr="0084034B" w:rsidRDefault="00030063">
      <w:pPr>
        <w:pStyle w:val="FootnoteText"/>
        <w:rPr>
          <w:rFonts w:ascii="Calibri" w:hAnsi="Calibri" w:cs="Calibri"/>
        </w:rPr>
      </w:pPr>
      <w:r w:rsidRPr="0084034B">
        <w:rPr>
          <w:rStyle w:val="FootnoteReference"/>
          <w:rFonts w:ascii="Calibri" w:hAnsi="Calibri" w:cs="Calibri"/>
        </w:rPr>
        <w:footnoteRef/>
      </w:r>
      <w:r w:rsidRPr="0084034B">
        <w:rPr>
          <w:rFonts w:ascii="Calibri" w:hAnsi="Calibri" w:cs="Calibri"/>
        </w:rPr>
        <w:t xml:space="preserve"> Interviewee 5</w:t>
      </w:r>
    </w:p>
  </w:footnote>
  <w:footnote w:id="44">
    <w:p w14:paraId="3F57B40A" w14:textId="7F1FA92B" w:rsidR="00882318" w:rsidRDefault="00882318">
      <w:pPr>
        <w:pStyle w:val="FootnoteText"/>
      </w:pPr>
      <w:r w:rsidRPr="0084034B">
        <w:rPr>
          <w:rStyle w:val="FootnoteReference"/>
          <w:rFonts w:ascii="Calibri" w:hAnsi="Calibri" w:cs="Calibri"/>
        </w:rPr>
        <w:footnoteRef/>
      </w:r>
      <w:r w:rsidRPr="0084034B">
        <w:rPr>
          <w:rFonts w:ascii="Calibri" w:hAnsi="Calibri" w:cs="Calibri"/>
        </w:rPr>
        <w:t xml:space="preserve"> Interviewee 10</w:t>
      </w:r>
    </w:p>
  </w:footnote>
  <w:footnote w:id="45">
    <w:p w14:paraId="7AECBDF5" w14:textId="08500E2F" w:rsidR="00B86C16" w:rsidRPr="00173072" w:rsidRDefault="00B86C16" w:rsidP="00B86C16">
      <w:pPr>
        <w:pStyle w:val="FootnoteText"/>
        <w:tabs>
          <w:tab w:val="left" w:pos="1701"/>
        </w:tabs>
        <w:ind w:left="426" w:hanging="426"/>
        <w:rPr>
          <w:rFonts w:ascii="Calibri" w:hAnsi="Calibri" w:cs="Calibri"/>
        </w:rPr>
      </w:pPr>
      <w:r>
        <w:rPr>
          <w:rStyle w:val="FootnoteReference"/>
        </w:rPr>
        <w:footnoteRef/>
      </w:r>
      <w:r>
        <w:t xml:space="preserve"> </w:t>
      </w:r>
      <w:r w:rsidRPr="00173072">
        <w:rPr>
          <w:rFonts w:ascii="Calibri" w:hAnsi="Calibri" w:cs="Calibri"/>
        </w:rPr>
        <w:t>Ronald Grimes, ‘Dynamics of Ritual’, pp294-337</w:t>
      </w:r>
    </w:p>
  </w:footnote>
  <w:footnote w:id="46">
    <w:p w14:paraId="6B921593" w14:textId="023CE184" w:rsidR="00B86C16" w:rsidRPr="00173072" w:rsidRDefault="00B86C16" w:rsidP="00B86C16">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w:t>
      </w:r>
      <w:r w:rsidRPr="00173072">
        <w:rPr>
          <w:rFonts w:ascii="Calibri" w:hAnsi="Calibri" w:cs="Calibri"/>
          <w:lang w:eastAsia="en-GB"/>
        </w:rPr>
        <w:t xml:space="preserve">Barbara Jane Davy, </w:t>
      </w:r>
      <w:r w:rsidRPr="00173072">
        <w:rPr>
          <w:rFonts w:ascii="Calibri" w:hAnsi="Calibri" w:cs="Calibri"/>
          <w:i/>
          <w:iCs/>
          <w:lang w:eastAsia="en-GB"/>
        </w:rPr>
        <w:t>Wyrd Ecology</w:t>
      </w:r>
      <w:r w:rsidRPr="00173072">
        <w:rPr>
          <w:rFonts w:ascii="Calibri" w:hAnsi="Calibri" w:cs="Calibri"/>
          <w:lang w:eastAsia="en-GB"/>
        </w:rPr>
        <w:t>, pp32</w:t>
      </w:r>
    </w:p>
  </w:footnote>
  <w:footnote w:id="47">
    <w:p w14:paraId="2F59C7A4" w14:textId="05D5B28E" w:rsidR="0021554E" w:rsidRPr="00173072" w:rsidRDefault="0021554E">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1</w:t>
      </w:r>
    </w:p>
  </w:footnote>
  <w:footnote w:id="48">
    <w:p w14:paraId="2C2423ED" w14:textId="74E13A1C" w:rsidR="0021554E" w:rsidRPr="00173072" w:rsidRDefault="0021554E">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1</w:t>
      </w:r>
    </w:p>
  </w:footnote>
  <w:footnote w:id="49">
    <w:p w14:paraId="49A8A719" w14:textId="0D88D0B5" w:rsidR="006B63B9" w:rsidRPr="00173072" w:rsidRDefault="006B63B9">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2</w:t>
      </w:r>
    </w:p>
  </w:footnote>
  <w:footnote w:id="50">
    <w:p w14:paraId="75133230" w14:textId="77777777" w:rsidR="00532E12" w:rsidRDefault="00532E12" w:rsidP="00532E12">
      <w:pPr>
        <w:pStyle w:val="FootnoteText"/>
      </w:pPr>
      <w:r w:rsidRPr="00173072">
        <w:rPr>
          <w:rStyle w:val="FootnoteReference"/>
          <w:rFonts w:ascii="Calibri" w:hAnsi="Calibri" w:cs="Calibri"/>
        </w:rPr>
        <w:footnoteRef/>
      </w:r>
      <w:r w:rsidRPr="00173072">
        <w:rPr>
          <w:rFonts w:ascii="Calibri" w:hAnsi="Calibri" w:cs="Calibri"/>
        </w:rPr>
        <w:t xml:space="preserve"> </w:t>
      </w:r>
      <w:r w:rsidRPr="00173072">
        <w:rPr>
          <w:rFonts w:ascii="Calibri" w:hAnsi="Calibri" w:cs="Calibri"/>
          <w:lang w:eastAsia="en-GB"/>
        </w:rPr>
        <w:t xml:space="preserve">Davy, </w:t>
      </w:r>
      <w:r w:rsidRPr="00173072">
        <w:rPr>
          <w:rFonts w:ascii="Calibri" w:hAnsi="Calibri" w:cs="Calibri"/>
          <w:i/>
          <w:iCs/>
          <w:lang w:eastAsia="en-GB"/>
        </w:rPr>
        <w:t xml:space="preserve">Wyrd Ecology, </w:t>
      </w:r>
      <w:r w:rsidRPr="00173072">
        <w:rPr>
          <w:rFonts w:ascii="Calibri" w:hAnsi="Calibri" w:cs="Calibri"/>
          <w:lang w:eastAsia="en-GB"/>
        </w:rPr>
        <w:t>p33</w:t>
      </w:r>
    </w:p>
  </w:footnote>
  <w:footnote w:id="51">
    <w:p w14:paraId="61686D54" w14:textId="482182FC" w:rsidR="0021554E" w:rsidRPr="00173072" w:rsidRDefault="0021554E">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5</w:t>
      </w:r>
    </w:p>
  </w:footnote>
  <w:footnote w:id="52">
    <w:p w14:paraId="1BDCC51F" w14:textId="7BA657B9" w:rsidR="00703665" w:rsidRPr="00173072" w:rsidRDefault="00703665">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5</w:t>
      </w:r>
    </w:p>
  </w:footnote>
  <w:footnote w:id="53">
    <w:p w14:paraId="0F6D33B6" w14:textId="77777777" w:rsidR="000A2B93" w:rsidRPr="00173072" w:rsidRDefault="000A2B93" w:rsidP="000A2B93">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1</w:t>
      </w:r>
    </w:p>
  </w:footnote>
  <w:footnote w:id="54">
    <w:p w14:paraId="6E06D075" w14:textId="3B51E752" w:rsidR="00B54E29" w:rsidRPr="00173072" w:rsidRDefault="00B54E29">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3</w:t>
      </w:r>
    </w:p>
  </w:footnote>
  <w:footnote w:id="55">
    <w:p w14:paraId="16D6EBB6" w14:textId="07665AED" w:rsidR="00703665" w:rsidRPr="00173072" w:rsidRDefault="00703665">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6</w:t>
      </w:r>
    </w:p>
  </w:footnote>
  <w:footnote w:id="56">
    <w:p w14:paraId="028F732B" w14:textId="77777777" w:rsidR="00012566" w:rsidRPr="00173072" w:rsidRDefault="00012566" w:rsidP="00012566">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5</w:t>
      </w:r>
    </w:p>
  </w:footnote>
  <w:footnote w:id="57">
    <w:p w14:paraId="5441F131" w14:textId="77777777" w:rsidR="00012566" w:rsidRPr="00173072" w:rsidRDefault="00012566" w:rsidP="00012566">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3</w:t>
      </w:r>
    </w:p>
  </w:footnote>
  <w:footnote w:id="58">
    <w:p w14:paraId="2DC8B665" w14:textId="3908DFF9" w:rsidR="00CD71BF" w:rsidRPr="00173072" w:rsidRDefault="00CD71BF">
      <w:pPr>
        <w:pStyle w:val="FootnoteText"/>
        <w:rPr>
          <w:rFonts w:ascii="Calibri" w:hAnsi="Calibri" w:cs="Calibri"/>
        </w:rPr>
      </w:pPr>
      <w:r w:rsidRPr="00173072">
        <w:rPr>
          <w:rStyle w:val="FootnoteReference"/>
          <w:rFonts w:ascii="Calibri" w:hAnsi="Calibri" w:cs="Calibri"/>
        </w:rPr>
        <w:footnoteRef/>
      </w:r>
      <w:r w:rsidRPr="00173072">
        <w:rPr>
          <w:rFonts w:ascii="Calibri" w:hAnsi="Calibri" w:cs="Calibri"/>
        </w:rPr>
        <w:t xml:space="preserve"> Interviewee 9</w:t>
      </w:r>
    </w:p>
  </w:footnote>
  <w:footnote w:id="59">
    <w:p w14:paraId="00CEC3F7" w14:textId="77777777" w:rsidR="00012566" w:rsidRPr="00F173A6" w:rsidRDefault="00012566" w:rsidP="00012566">
      <w:pPr>
        <w:pStyle w:val="FootnoteText"/>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Interviewee 8</w:t>
      </w:r>
    </w:p>
  </w:footnote>
  <w:footnote w:id="60">
    <w:p w14:paraId="377CF187" w14:textId="0EAA5C62" w:rsidR="000A6748" w:rsidRPr="00F173A6" w:rsidRDefault="000A6748">
      <w:pPr>
        <w:pStyle w:val="FootnoteText"/>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Interviewee 4</w:t>
      </w:r>
    </w:p>
  </w:footnote>
  <w:footnote w:id="61">
    <w:p w14:paraId="741DB005" w14:textId="1DB53444" w:rsidR="000A6748" w:rsidRPr="00F173A6" w:rsidRDefault="000A6748" w:rsidP="00012566">
      <w:pPr>
        <w:pStyle w:val="FootnoteText"/>
        <w:ind w:left="284" w:hanging="284"/>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Interviewee 4</w:t>
      </w:r>
    </w:p>
  </w:footnote>
  <w:footnote w:id="62">
    <w:p w14:paraId="68063B4D" w14:textId="5E3C8829" w:rsidR="000A6748" w:rsidRPr="00F173A6" w:rsidRDefault="000A6748" w:rsidP="00012566">
      <w:pPr>
        <w:pStyle w:val="FootnoteText"/>
        <w:ind w:left="284" w:hanging="284"/>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Interviewee 2</w:t>
      </w:r>
    </w:p>
  </w:footnote>
  <w:footnote w:id="63">
    <w:p w14:paraId="13D52414" w14:textId="59C1C7E4" w:rsidR="00012566" w:rsidRPr="00F173A6" w:rsidRDefault="00012566" w:rsidP="00012566">
      <w:pPr>
        <w:pStyle w:val="FootnoteText"/>
        <w:ind w:left="284" w:hanging="284"/>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Grimes, ‘Performance is Currency’</w:t>
      </w:r>
    </w:p>
  </w:footnote>
  <w:footnote w:id="64">
    <w:p w14:paraId="4A87E6FA" w14:textId="412B9A12" w:rsidR="009978DB" w:rsidRPr="00F173A6" w:rsidRDefault="009978DB">
      <w:pPr>
        <w:pStyle w:val="FootnoteText"/>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Grimes, ‘Performance is Currency’, pp150</w:t>
      </w:r>
    </w:p>
  </w:footnote>
  <w:footnote w:id="65">
    <w:p w14:paraId="79C8FA0D" w14:textId="2FC2044C" w:rsidR="009978DB" w:rsidRPr="00F173A6" w:rsidRDefault="009978DB">
      <w:pPr>
        <w:pStyle w:val="FootnoteText"/>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Grimes, ‘Performance is Currency’, pp155</w:t>
      </w:r>
    </w:p>
  </w:footnote>
  <w:footnote w:id="66">
    <w:p w14:paraId="5C7325E5" w14:textId="33082078" w:rsidR="002C25F0" w:rsidRPr="00F173A6" w:rsidRDefault="002C25F0">
      <w:pPr>
        <w:pStyle w:val="FootnoteText"/>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Interviewee 3 </w:t>
      </w:r>
    </w:p>
  </w:footnote>
  <w:footnote w:id="67">
    <w:p w14:paraId="3CA9AAE1" w14:textId="76CF3D78" w:rsidR="00052F36" w:rsidRPr="00F173A6" w:rsidRDefault="00052F36">
      <w:pPr>
        <w:pStyle w:val="FootnoteText"/>
        <w:rPr>
          <w:rFonts w:ascii="Calibri" w:hAnsi="Calibri" w:cs="Calibri"/>
        </w:rPr>
      </w:pPr>
      <w:r w:rsidRPr="00F173A6">
        <w:rPr>
          <w:rStyle w:val="FootnoteReference"/>
          <w:rFonts w:ascii="Calibri" w:hAnsi="Calibri" w:cs="Calibri"/>
        </w:rPr>
        <w:footnoteRef/>
      </w:r>
      <w:r w:rsidRPr="00F173A6">
        <w:rPr>
          <w:rFonts w:ascii="Calibri" w:hAnsi="Calibri" w:cs="Calibri"/>
        </w:rPr>
        <w:t xml:space="preserve"> Interviewee 10</w:t>
      </w:r>
    </w:p>
  </w:footnote>
  <w:footnote w:id="68">
    <w:p w14:paraId="76B25610" w14:textId="4354B0E5" w:rsidR="00052F36" w:rsidRPr="00426D40" w:rsidRDefault="00052F36" w:rsidP="00426D40">
      <w:pPr>
        <w:pStyle w:val="FootnoteText"/>
        <w:ind w:left="426" w:hanging="426"/>
        <w:rPr>
          <w:rFonts w:ascii="Calibri" w:hAnsi="Calibri" w:cs="Calibri"/>
        </w:rPr>
      </w:pPr>
      <w:r>
        <w:rPr>
          <w:rStyle w:val="FootnoteReference"/>
        </w:rPr>
        <w:footnoteRef/>
      </w:r>
      <w:r>
        <w:t xml:space="preserve"> </w:t>
      </w:r>
      <w:r>
        <w:rPr>
          <w:rFonts w:ascii="Calibri" w:hAnsi="Calibri" w:cs="Calibri"/>
        </w:rPr>
        <w:t xml:space="preserve">Ronald </w:t>
      </w:r>
      <w:r w:rsidRPr="009E7E18">
        <w:rPr>
          <w:rFonts w:ascii="Calibri" w:hAnsi="Calibri" w:cs="Calibri"/>
        </w:rPr>
        <w:t>Grimes</w:t>
      </w:r>
      <w:r>
        <w:rPr>
          <w:rFonts w:ascii="Calibri" w:hAnsi="Calibri" w:cs="Calibri"/>
        </w:rPr>
        <w:t xml:space="preserve">, </w:t>
      </w:r>
      <w:r w:rsidRPr="008C1C83">
        <w:rPr>
          <w:rFonts w:ascii="Calibri" w:hAnsi="Calibri" w:cs="Calibri"/>
          <w:i/>
          <w:iCs/>
        </w:rPr>
        <w:t>Ritual Criticism: Case Studies in Its Practice, Essays on Its Theory</w:t>
      </w:r>
    </w:p>
  </w:footnote>
  <w:footnote w:id="69">
    <w:p w14:paraId="5B79F779" w14:textId="19B4127E" w:rsidR="007A6CFB" w:rsidRPr="006677CB" w:rsidRDefault="007A6CFB" w:rsidP="007A6CFB">
      <w:pPr>
        <w:pStyle w:val="FootnoteText"/>
        <w:ind w:left="426" w:hanging="426"/>
        <w:rPr>
          <w:rFonts w:ascii="Calibri" w:hAnsi="Calibri" w:cs="Calibri"/>
        </w:rPr>
      </w:pPr>
      <w:r w:rsidRPr="006677CB">
        <w:rPr>
          <w:rStyle w:val="FootnoteReference"/>
          <w:rFonts w:ascii="Calibri" w:hAnsi="Calibri" w:cs="Calibri"/>
        </w:rPr>
        <w:footnoteRef/>
      </w:r>
      <w:r w:rsidRPr="006677CB">
        <w:rPr>
          <w:rFonts w:ascii="Calibri" w:hAnsi="Calibri" w:cs="Calibri"/>
        </w:rPr>
        <w:t xml:space="preserve"> Hine, ‘Perspectives on Mass Ritual’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82329"/>
    <w:multiLevelType w:val="hybridMultilevel"/>
    <w:tmpl w:val="99281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C7778"/>
    <w:multiLevelType w:val="hybridMultilevel"/>
    <w:tmpl w:val="1C7C3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8B4EBF"/>
    <w:multiLevelType w:val="hybridMultilevel"/>
    <w:tmpl w:val="50F2A7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8B093B"/>
    <w:multiLevelType w:val="hybridMultilevel"/>
    <w:tmpl w:val="96641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12490E"/>
    <w:multiLevelType w:val="hybridMultilevel"/>
    <w:tmpl w:val="A19ED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627604">
    <w:abstractNumId w:val="0"/>
  </w:num>
  <w:num w:numId="2" w16cid:durableId="868949830">
    <w:abstractNumId w:val="3"/>
  </w:num>
  <w:num w:numId="3" w16cid:durableId="1926642481">
    <w:abstractNumId w:val="4"/>
  </w:num>
  <w:num w:numId="4" w16cid:durableId="810485558">
    <w:abstractNumId w:val="2"/>
  </w:num>
  <w:num w:numId="5" w16cid:durableId="2108035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36"/>
    <w:rsid w:val="00003601"/>
    <w:rsid w:val="00003FAC"/>
    <w:rsid w:val="00012566"/>
    <w:rsid w:val="00030063"/>
    <w:rsid w:val="000434CE"/>
    <w:rsid w:val="00047EBE"/>
    <w:rsid w:val="00052F36"/>
    <w:rsid w:val="00084378"/>
    <w:rsid w:val="000851DA"/>
    <w:rsid w:val="00093A14"/>
    <w:rsid w:val="000A2B93"/>
    <w:rsid w:val="000A417F"/>
    <w:rsid w:val="000A6748"/>
    <w:rsid w:val="000B0F2C"/>
    <w:rsid w:val="000C38DD"/>
    <w:rsid w:val="000F2034"/>
    <w:rsid w:val="00103098"/>
    <w:rsid w:val="00105D8A"/>
    <w:rsid w:val="00146D35"/>
    <w:rsid w:val="0015367B"/>
    <w:rsid w:val="00160210"/>
    <w:rsid w:val="0016635F"/>
    <w:rsid w:val="00173072"/>
    <w:rsid w:val="00174041"/>
    <w:rsid w:val="00193A89"/>
    <w:rsid w:val="001B0D65"/>
    <w:rsid w:val="001B66AD"/>
    <w:rsid w:val="001E15B6"/>
    <w:rsid w:val="002035B2"/>
    <w:rsid w:val="00205436"/>
    <w:rsid w:val="00214184"/>
    <w:rsid w:val="0021554E"/>
    <w:rsid w:val="00230C58"/>
    <w:rsid w:val="002C25F0"/>
    <w:rsid w:val="002C56BE"/>
    <w:rsid w:val="002D7EA2"/>
    <w:rsid w:val="002E2BBE"/>
    <w:rsid w:val="002F5CC0"/>
    <w:rsid w:val="00321EB6"/>
    <w:rsid w:val="003229C7"/>
    <w:rsid w:val="00340C95"/>
    <w:rsid w:val="00344673"/>
    <w:rsid w:val="00351B1C"/>
    <w:rsid w:val="00362C0B"/>
    <w:rsid w:val="00383120"/>
    <w:rsid w:val="003833DB"/>
    <w:rsid w:val="003927C4"/>
    <w:rsid w:val="00392E92"/>
    <w:rsid w:val="003A0AFB"/>
    <w:rsid w:val="003A78A8"/>
    <w:rsid w:val="003B2F5A"/>
    <w:rsid w:val="003C1647"/>
    <w:rsid w:val="003D4635"/>
    <w:rsid w:val="003E5869"/>
    <w:rsid w:val="003F7DD4"/>
    <w:rsid w:val="00403215"/>
    <w:rsid w:val="00426D40"/>
    <w:rsid w:val="00443185"/>
    <w:rsid w:val="0044445E"/>
    <w:rsid w:val="00446F84"/>
    <w:rsid w:val="0046275C"/>
    <w:rsid w:val="00486CEC"/>
    <w:rsid w:val="004C6B37"/>
    <w:rsid w:val="004C74B0"/>
    <w:rsid w:val="004D13B8"/>
    <w:rsid w:val="00501A6B"/>
    <w:rsid w:val="005142A2"/>
    <w:rsid w:val="005223A2"/>
    <w:rsid w:val="00530C58"/>
    <w:rsid w:val="0053233D"/>
    <w:rsid w:val="00532E12"/>
    <w:rsid w:val="00552F45"/>
    <w:rsid w:val="00563D8B"/>
    <w:rsid w:val="00572B9E"/>
    <w:rsid w:val="005741FF"/>
    <w:rsid w:val="00590EE9"/>
    <w:rsid w:val="005A1122"/>
    <w:rsid w:val="005A3869"/>
    <w:rsid w:val="005E66A9"/>
    <w:rsid w:val="005F10FA"/>
    <w:rsid w:val="005F1B00"/>
    <w:rsid w:val="00605E8A"/>
    <w:rsid w:val="00606B20"/>
    <w:rsid w:val="00631C58"/>
    <w:rsid w:val="00635F1B"/>
    <w:rsid w:val="00651413"/>
    <w:rsid w:val="00655E27"/>
    <w:rsid w:val="006677CB"/>
    <w:rsid w:val="00677522"/>
    <w:rsid w:val="006935DA"/>
    <w:rsid w:val="006944CA"/>
    <w:rsid w:val="00697135"/>
    <w:rsid w:val="006A3EE3"/>
    <w:rsid w:val="006B63B9"/>
    <w:rsid w:val="006D4F2C"/>
    <w:rsid w:val="006F4CDF"/>
    <w:rsid w:val="00703665"/>
    <w:rsid w:val="0071411F"/>
    <w:rsid w:val="00717387"/>
    <w:rsid w:val="0072449E"/>
    <w:rsid w:val="007609FF"/>
    <w:rsid w:val="0076118E"/>
    <w:rsid w:val="00767858"/>
    <w:rsid w:val="00781337"/>
    <w:rsid w:val="007A2BE6"/>
    <w:rsid w:val="007A6CFB"/>
    <w:rsid w:val="007D4C11"/>
    <w:rsid w:val="007E40F7"/>
    <w:rsid w:val="007E6F43"/>
    <w:rsid w:val="00824239"/>
    <w:rsid w:val="0084034B"/>
    <w:rsid w:val="00852E1E"/>
    <w:rsid w:val="00882318"/>
    <w:rsid w:val="008A01FD"/>
    <w:rsid w:val="008A48FE"/>
    <w:rsid w:val="008A79CC"/>
    <w:rsid w:val="008D75D2"/>
    <w:rsid w:val="008E0131"/>
    <w:rsid w:val="008E1363"/>
    <w:rsid w:val="00904905"/>
    <w:rsid w:val="00912759"/>
    <w:rsid w:val="00924879"/>
    <w:rsid w:val="00926ECF"/>
    <w:rsid w:val="00941589"/>
    <w:rsid w:val="00942C3D"/>
    <w:rsid w:val="00980855"/>
    <w:rsid w:val="00992EAE"/>
    <w:rsid w:val="00994CF0"/>
    <w:rsid w:val="009978DB"/>
    <w:rsid w:val="009A64AD"/>
    <w:rsid w:val="009B6106"/>
    <w:rsid w:val="009C630E"/>
    <w:rsid w:val="009F410D"/>
    <w:rsid w:val="00A1069E"/>
    <w:rsid w:val="00A2152C"/>
    <w:rsid w:val="00A304C4"/>
    <w:rsid w:val="00A43BE3"/>
    <w:rsid w:val="00A43FE6"/>
    <w:rsid w:val="00A765BF"/>
    <w:rsid w:val="00A81FCC"/>
    <w:rsid w:val="00A92D69"/>
    <w:rsid w:val="00AA0214"/>
    <w:rsid w:val="00AA305C"/>
    <w:rsid w:val="00AA4D08"/>
    <w:rsid w:val="00AD2368"/>
    <w:rsid w:val="00AD7A94"/>
    <w:rsid w:val="00B077E9"/>
    <w:rsid w:val="00B54E29"/>
    <w:rsid w:val="00B67BDE"/>
    <w:rsid w:val="00B826D2"/>
    <w:rsid w:val="00B84EF6"/>
    <w:rsid w:val="00B86C16"/>
    <w:rsid w:val="00BC1897"/>
    <w:rsid w:val="00BF18E6"/>
    <w:rsid w:val="00C00BA4"/>
    <w:rsid w:val="00C1206E"/>
    <w:rsid w:val="00C64EF4"/>
    <w:rsid w:val="00C75BEB"/>
    <w:rsid w:val="00C92A3D"/>
    <w:rsid w:val="00CB1D1A"/>
    <w:rsid w:val="00CD71BF"/>
    <w:rsid w:val="00D02EC5"/>
    <w:rsid w:val="00D2179F"/>
    <w:rsid w:val="00DB1454"/>
    <w:rsid w:val="00DB50A2"/>
    <w:rsid w:val="00DE0C2E"/>
    <w:rsid w:val="00E12514"/>
    <w:rsid w:val="00E278FF"/>
    <w:rsid w:val="00E36D74"/>
    <w:rsid w:val="00E62A7F"/>
    <w:rsid w:val="00E62DB0"/>
    <w:rsid w:val="00E67EAD"/>
    <w:rsid w:val="00E77F1F"/>
    <w:rsid w:val="00E82F1C"/>
    <w:rsid w:val="00EA36ED"/>
    <w:rsid w:val="00EC5EF3"/>
    <w:rsid w:val="00ED28EA"/>
    <w:rsid w:val="00EE55AE"/>
    <w:rsid w:val="00F0041C"/>
    <w:rsid w:val="00F173A6"/>
    <w:rsid w:val="00F35273"/>
    <w:rsid w:val="00F624CC"/>
    <w:rsid w:val="00F67E1C"/>
    <w:rsid w:val="00F760E2"/>
    <w:rsid w:val="00FA7C63"/>
    <w:rsid w:val="00FC19EF"/>
    <w:rsid w:val="00FD6A70"/>
    <w:rsid w:val="00FD7EE4"/>
    <w:rsid w:val="00FE0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39CDA"/>
  <w15:chartTrackingRefBased/>
  <w15:docId w15:val="{75FB5D4D-55E7-4111-A145-C768C4614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98085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436"/>
    <w:pPr>
      <w:ind w:left="720"/>
      <w:contextualSpacing/>
    </w:pPr>
  </w:style>
  <w:style w:type="character" w:styleId="FootnoteReference">
    <w:name w:val="footnote reference"/>
    <w:basedOn w:val="DefaultParagraphFont"/>
    <w:uiPriority w:val="99"/>
    <w:semiHidden/>
    <w:unhideWhenUsed/>
    <w:rsid w:val="003C1647"/>
    <w:rPr>
      <w:vertAlign w:val="superscript"/>
    </w:rPr>
  </w:style>
  <w:style w:type="paragraph" w:styleId="FootnoteText">
    <w:name w:val="footnote text"/>
    <w:basedOn w:val="Normal"/>
    <w:link w:val="FootnoteTextChar"/>
    <w:uiPriority w:val="99"/>
    <w:unhideWhenUsed/>
    <w:rsid w:val="003C164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3C1647"/>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3C1647"/>
    <w:rPr>
      <w:sz w:val="16"/>
      <w:szCs w:val="16"/>
    </w:rPr>
  </w:style>
  <w:style w:type="paragraph" w:styleId="CommentText">
    <w:name w:val="annotation text"/>
    <w:basedOn w:val="Normal"/>
    <w:link w:val="CommentTextChar"/>
    <w:uiPriority w:val="99"/>
    <w:semiHidden/>
    <w:unhideWhenUsed/>
    <w:rsid w:val="003C1647"/>
    <w:pPr>
      <w:spacing w:line="240" w:lineRule="auto"/>
    </w:pPr>
    <w:rPr>
      <w:sz w:val="20"/>
      <w:szCs w:val="20"/>
    </w:rPr>
  </w:style>
  <w:style w:type="character" w:customStyle="1" w:styleId="CommentTextChar">
    <w:name w:val="Comment Text Char"/>
    <w:basedOn w:val="DefaultParagraphFont"/>
    <w:link w:val="CommentText"/>
    <w:uiPriority w:val="99"/>
    <w:semiHidden/>
    <w:rsid w:val="003C1647"/>
    <w:rPr>
      <w:sz w:val="20"/>
      <w:szCs w:val="20"/>
    </w:rPr>
  </w:style>
  <w:style w:type="paragraph" w:styleId="CommentSubject">
    <w:name w:val="annotation subject"/>
    <w:basedOn w:val="CommentText"/>
    <w:next w:val="CommentText"/>
    <w:link w:val="CommentSubjectChar"/>
    <w:uiPriority w:val="99"/>
    <w:semiHidden/>
    <w:unhideWhenUsed/>
    <w:rsid w:val="003C1647"/>
    <w:rPr>
      <w:b/>
      <w:bCs/>
    </w:rPr>
  </w:style>
  <w:style w:type="character" w:customStyle="1" w:styleId="CommentSubjectChar">
    <w:name w:val="Comment Subject Char"/>
    <w:basedOn w:val="CommentTextChar"/>
    <w:link w:val="CommentSubject"/>
    <w:uiPriority w:val="99"/>
    <w:semiHidden/>
    <w:rsid w:val="003C1647"/>
    <w:rPr>
      <w:b/>
      <w:bCs/>
      <w:sz w:val="20"/>
      <w:szCs w:val="20"/>
    </w:rPr>
  </w:style>
  <w:style w:type="paragraph" w:styleId="NoSpacing">
    <w:name w:val="No Spacing"/>
    <w:uiPriority w:val="1"/>
    <w:qFormat/>
    <w:rsid w:val="00174041"/>
    <w:pPr>
      <w:spacing w:after="0" w:line="240" w:lineRule="auto"/>
    </w:pPr>
    <w:rPr>
      <w:rFonts w:ascii="Times New Roman" w:eastAsia="Times New Roman" w:hAnsi="Times New Roman" w:cs="Times New Roman"/>
      <w:sz w:val="20"/>
      <w:szCs w:val="20"/>
    </w:rPr>
  </w:style>
  <w:style w:type="paragraph" w:styleId="Subtitle">
    <w:name w:val="Subtitle"/>
    <w:basedOn w:val="Normal"/>
    <w:next w:val="Normal"/>
    <w:link w:val="SubtitleChar"/>
    <w:uiPriority w:val="11"/>
    <w:qFormat/>
    <w:rsid w:val="001740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4041"/>
    <w:rPr>
      <w:rFonts w:eastAsiaTheme="minorEastAsia"/>
      <w:color w:val="5A5A5A" w:themeColor="text1" w:themeTint="A5"/>
      <w:spacing w:val="15"/>
    </w:rPr>
  </w:style>
  <w:style w:type="character" w:styleId="Hyperlink">
    <w:name w:val="Hyperlink"/>
    <w:basedOn w:val="DefaultParagraphFont"/>
    <w:uiPriority w:val="99"/>
    <w:unhideWhenUsed/>
    <w:rsid w:val="008E1363"/>
    <w:rPr>
      <w:color w:val="0000FF"/>
      <w:u w:val="single"/>
    </w:rPr>
  </w:style>
  <w:style w:type="character" w:styleId="SubtleEmphasis">
    <w:name w:val="Subtle Emphasis"/>
    <w:basedOn w:val="DefaultParagraphFont"/>
    <w:uiPriority w:val="19"/>
    <w:qFormat/>
    <w:rsid w:val="00EE55AE"/>
    <w:rPr>
      <w:i/>
      <w:iCs/>
      <w:color w:val="404040" w:themeColor="text1" w:themeTint="BF"/>
    </w:rPr>
  </w:style>
  <w:style w:type="character" w:styleId="Emphasis">
    <w:name w:val="Emphasis"/>
    <w:basedOn w:val="DefaultParagraphFont"/>
    <w:uiPriority w:val="20"/>
    <w:qFormat/>
    <w:rsid w:val="00552F45"/>
    <w:rPr>
      <w:i/>
      <w:iCs/>
    </w:rPr>
  </w:style>
  <w:style w:type="paragraph" w:styleId="Title">
    <w:name w:val="Title"/>
    <w:basedOn w:val="Normal"/>
    <w:next w:val="Normal"/>
    <w:link w:val="TitleChar"/>
    <w:uiPriority w:val="10"/>
    <w:qFormat/>
    <w:rsid w:val="002141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18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F4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F41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r-search-result">
    <w:name w:val="r-search-result"/>
    <w:basedOn w:val="DefaultParagraphFont"/>
    <w:rsid w:val="00942C3D"/>
  </w:style>
  <w:style w:type="paragraph" w:styleId="Caption">
    <w:name w:val="caption"/>
    <w:basedOn w:val="Normal"/>
    <w:next w:val="Normal"/>
    <w:uiPriority w:val="35"/>
    <w:unhideWhenUsed/>
    <w:qFormat/>
    <w:rsid w:val="00E1251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83120"/>
    <w:rPr>
      <w:color w:val="605E5C"/>
      <w:shd w:val="clear" w:color="auto" w:fill="E1DFDD"/>
    </w:rPr>
  </w:style>
  <w:style w:type="character" w:customStyle="1" w:styleId="Heading3Char">
    <w:name w:val="Heading 3 Char"/>
    <w:basedOn w:val="DefaultParagraphFont"/>
    <w:link w:val="Heading3"/>
    <w:rsid w:val="00980855"/>
    <w:rPr>
      <w:rFonts w:ascii="Tahoma" w:eastAsia="SimSun" w:hAnsi="Tahoma" w:cs="Tahoma"/>
      <w:b/>
      <w:bCs/>
      <w:sz w:val="20"/>
      <w:szCs w:val="20"/>
      <w:lang w:eastAsia="zh-CN"/>
    </w:rPr>
  </w:style>
  <w:style w:type="paragraph" w:styleId="NormalWeb">
    <w:name w:val="Normal (Web)"/>
    <w:basedOn w:val="Normal"/>
    <w:rsid w:val="0098085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127">
      <w:bodyDiv w:val="1"/>
      <w:marLeft w:val="0"/>
      <w:marRight w:val="0"/>
      <w:marTop w:val="0"/>
      <w:marBottom w:val="0"/>
      <w:divBdr>
        <w:top w:val="none" w:sz="0" w:space="0" w:color="auto"/>
        <w:left w:val="none" w:sz="0" w:space="0" w:color="auto"/>
        <w:bottom w:val="none" w:sz="0" w:space="0" w:color="auto"/>
        <w:right w:val="none" w:sz="0" w:space="0" w:color="auto"/>
      </w:divBdr>
      <w:divsChild>
        <w:div w:id="19361012">
          <w:marLeft w:val="0"/>
          <w:marRight w:val="0"/>
          <w:marTop w:val="0"/>
          <w:marBottom w:val="0"/>
          <w:divBdr>
            <w:top w:val="none" w:sz="0" w:space="0" w:color="auto"/>
            <w:left w:val="none" w:sz="0" w:space="0" w:color="auto"/>
            <w:bottom w:val="none" w:sz="0" w:space="0" w:color="auto"/>
            <w:right w:val="none" w:sz="0" w:space="0" w:color="auto"/>
          </w:divBdr>
          <w:divsChild>
            <w:div w:id="4828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136760">
      <w:bodyDiv w:val="1"/>
      <w:marLeft w:val="0"/>
      <w:marRight w:val="0"/>
      <w:marTop w:val="0"/>
      <w:marBottom w:val="0"/>
      <w:divBdr>
        <w:top w:val="none" w:sz="0" w:space="0" w:color="auto"/>
        <w:left w:val="none" w:sz="0" w:space="0" w:color="auto"/>
        <w:bottom w:val="none" w:sz="0" w:space="0" w:color="auto"/>
        <w:right w:val="none" w:sz="0" w:space="0" w:color="auto"/>
      </w:divBdr>
      <w:divsChild>
        <w:div w:id="1025794399">
          <w:marLeft w:val="0"/>
          <w:marRight w:val="0"/>
          <w:marTop w:val="0"/>
          <w:marBottom w:val="0"/>
          <w:divBdr>
            <w:top w:val="none" w:sz="0" w:space="0" w:color="auto"/>
            <w:left w:val="none" w:sz="0" w:space="0" w:color="auto"/>
            <w:bottom w:val="none" w:sz="0" w:space="0" w:color="auto"/>
            <w:right w:val="none" w:sz="0" w:space="0" w:color="auto"/>
          </w:divBdr>
          <w:divsChild>
            <w:div w:id="9676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45657">
      <w:bodyDiv w:val="1"/>
      <w:marLeft w:val="0"/>
      <w:marRight w:val="0"/>
      <w:marTop w:val="0"/>
      <w:marBottom w:val="0"/>
      <w:divBdr>
        <w:top w:val="none" w:sz="0" w:space="0" w:color="auto"/>
        <w:left w:val="none" w:sz="0" w:space="0" w:color="auto"/>
        <w:bottom w:val="none" w:sz="0" w:space="0" w:color="auto"/>
        <w:right w:val="none" w:sz="0" w:space="0" w:color="auto"/>
      </w:divBdr>
      <w:divsChild>
        <w:div w:id="1661617509">
          <w:marLeft w:val="0"/>
          <w:marRight w:val="0"/>
          <w:marTop w:val="0"/>
          <w:marBottom w:val="0"/>
          <w:divBdr>
            <w:top w:val="none" w:sz="0" w:space="0" w:color="auto"/>
            <w:left w:val="none" w:sz="0" w:space="0" w:color="auto"/>
            <w:bottom w:val="none" w:sz="0" w:space="0" w:color="auto"/>
            <w:right w:val="none" w:sz="0" w:space="0" w:color="auto"/>
          </w:divBdr>
        </w:div>
        <w:div w:id="1257177103">
          <w:marLeft w:val="0"/>
          <w:marRight w:val="0"/>
          <w:marTop w:val="0"/>
          <w:marBottom w:val="0"/>
          <w:divBdr>
            <w:top w:val="none" w:sz="0" w:space="0" w:color="auto"/>
            <w:left w:val="none" w:sz="0" w:space="0" w:color="auto"/>
            <w:bottom w:val="none" w:sz="0" w:space="0" w:color="auto"/>
            <w:right w:val="none" w:sz="0" w:space="0" w:color="auto"/>
          </w:divBdr>
        </w:div>
      </w:divsChild>
    </w:div>
    <w:div w:id="1486050397">
      <w:bodyDiv w:val="1"/>
      <w:marLeft w:val="0"/>
      <w:marRight w:val="0"/>
      <w:marTop w:val="0"/>
      <w:marBottom w:val="0"/>
      <w:divBdr>
        <w:top w:val="none" w:sz="0" w:space="0" w:color="auto"/>
        <w:left w:val="none" w:sz="0" w:space="0" w:color="auto"/>
        <w:bottom w:val="none" w:sz="0" w:space="0" w:color="auto"/>
        <w:right w:val="none" w:sz="0" w:space="0" w:color="auto"/>
      </w:divBdr>
      <w:divsChild>
        <w:div w:id="223880977">
          <w:marLeft w:val="0"/>
          <w:marRight w:val="0"/>
          <w:marTop w:val="0"/>
          <w:marBottom w:val="0"/>
          <w:divBdr>
            <w:top w:val="none" w:sz="0" w:space="0" w:color="auto"/>
            <w:left w:val="none" w:sz="0" w:space="0" w:color="auto"/>
            <w:bottom w:val="none" w:sz="0" w:space="0" w:color="auto"/>
            <w:right w:val="none" w:sz="0" w:space="0" w:color="auto"/>
          </w:divBdr>
          <w:divsChild>
            <w:div w:id="19353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54938">
      <w:bodyDiv w:val="1"/>
      <w:marLeft w:val="0"/>
      <w:marRight w:val="0"/>
      <w:marTop w:val="0"/>
      <w:marBottom w:val="0"/>
      <w:divBdr>
        <w:top w:val="none" w:sz="0" w:space="0" w:color="auto"/>
        <w:left w:val="none" w:sz="0" w:space="0" w:color="auto"/>
        <w:bottom w:val="none" w:sz="0" w:space="0" w:color="auto"/>
        <w:right w:val="none" w:sz="0" w:space="0" w:color="auto"/>
      </w:divBdr>
      <w:divsChild>
        <w:div w:id="650182995">
          <w:marLeft w:val="0"/>
          <w:marRight w:val="0"/>
          <w:marTop w:val="0"/>
          <w:marBottom w:val="0"/>
          <w:divBdr>
            <w:top w:val="none" w:sz="0" w:space="0" w:color="auto"/>
            <w:left w:val="none" w:sz="0" w:space="0" w:color="auto"/>
            <w:bottom w:val="none" w:sz="0" w:space="0" w:color="auto"/>
            <w:right w:val="none" w:sz="0" w:space="0" w:color="auto"/>
          </w:divBdr>
          <w:divsChild>
            <w:div w:id="196215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87538">
      <w:bodyDiv w:val="1"/>
      <w:marLeft w:val="0"/>
      <w:marRight w:val="0"/>
      <w:marTop w:val="0"/>
      <w:marBottom w:val="0"/>
      <w:divBdr>
        <w:top w:val="none" w:sz="0" w:space="0" w:color="auto"/>
        <w:left w:val="none" w:sz="0" w:space="0" w:color="auto"/>
        <w:bottom w:val="none" w:sz="0" w:space="0" w:color="auto"/>
        <w:right w:val="none" w:sz="0" w:space="0" w:color="auto"/>
      </w:divBdr>
      <w:divsChild>
        <w:div w:id="487287544">
          <w:marLeft w:val="0"/>
          <w:marRight w:val="0"/>
          <w:marTop w:val="0"/>
          <w:marBottom w:val="0"/>
          <w:divBdr>
            <w:top w:val="none" w:sz="0" w:space="0" w:color="auto"/>
            <w:left w:val="none" w:sz="0" w:space="0" w:color="auto"/>
            <w:bottom w:val="none" w:sz="0" w:space="0" w:color="auto"/>
            <w:right w:val="none" w:sz="0" w:space="0" w:color="auto"/>
          </w:divBdr>
          <w:divsChild>
            <w:div w:id="200666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84732">
      <w:bodyDiv w:val="1"/>
      <w:marLeft w:val="0"/>
      <w:marRight w:val="0"/>
      <w:marTop w:val="0"/>
      <w:marBottom w:val="0"/>
      <w:divBdr>
        <w:top w:val="none" w:sz="0" w:space="0" w:color="auto"/>
        <w:left w:val="none" w:sz="0" w:space="0" w:color="auto"/>
        <w:bottom w:val="none" w:sz="0" w:space="0" w:color="auto"/>
        <w:right w:val="none" w:sz="0" w:space="0" w:color="auto"/>
      </w:divBdr>
      <w:divsChild>
        <w:div w:id="1936549057">
          <w:marLeft w:val="0"/>
          <w:marRight w:val="0"/>
          <w:marTop w:val="0"/>
          <w:marBottom w:val="0"/>
          <w:divBdr>
            <w:top w:val="none" w:sz="0" w:space="0" w:color="auto"/>
            <w:left w:val="none" w:sz="0" w:space="0" w:color="auto"/>
            <w:bottom w:val="none" w:sz="0" w:space="0" w:color="auto"/>
            <w:right w:val="none" w:sz="0" w:space="0" w:color="auto"/>
          </w:divBdr>
          <w:divsChild>
            <w:div w:id="125305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32844">
      <w:bodyDiv w:val="1"/>
      <w:marLeft w:val="0"/>
      <w:marRight w:val="0"/>
      <w:marTop w:val="0"/>
      <w:marBottom w:val="0"/>
      <w:divBdr>
        <w:top w:val="none" w:sz="0" w:space="0" w:color="auto"/>
        <w:left w:val="none" w:sz="0" w:space="0" w:color="auto"/>
        <w:bottom w:val="none" w:sz="0" w:space="0" w:color="auto"/>
        <w:right w:val="none" w:sz="0" w:space="0" w:color="auto"/>
      </w:divBdr>
      <w:divsChild>
        <w:div w:id="1349091166">
          <w:marLeft w:val="0"/>
          <w:marRight w:val="0"/>
          <w:marTop w:val="0"/>
          <w:marBottom w:val="0"/>
          <w:divBdr>
            <w:top w:val="none" w:sz="0" w:space="0" w:color="auto"/>
            <w:left w:val="none" w:sz="0" w:space="0" w:color="auto"/>
            <w:bottom w:val="none" w:sz="0" w:space="0" w:color="auto"/>
            <w:right w:val="none" w:sz="0" w:space="0" w:color="auto"/>
          </w:divBdr>
          <w:divsChild>
            <w:div w:id="209427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83857">
      <w:bodyDiv w:val="1"/>
      <w:marLeft w:val="0"/>
      <w:marRight w:val="0"/>
      <w:marTop w:val="0"/>
      <w:marBottom w:val="0"/>
      <w:divBdr>
        <w:top w:val="none" w:sz="0" w:space="0" w:color="auto"/>
        <w:left w:val="none" w:sz="0" w:space="0" w:color="auto"/>
        <w:bottom w:val="none" w:sz="0" w:space="0" w:color="auto"/>
        <w:right w:val="none" w:sz="0" w:space="0" w:color="auto"/>
      </w:divBdr>
      <w:divsChild>
        <w:div w:id="422075021">
          <w:marLeft w:val="0"/>
          <w:marRight w:val="0"/>
          <w:marTop w:val="0"/>
          <w:marBottom w:val="0"/>
          <w:divBdr>
            <w:top w:val="none" w:sz="0" w:space="0" w:color="auto"/>
            <w:left w:val="none" w:sz="0" w:space="0" w:color="auto"/>
            <w:bottom w:val="none" w:sz="0" w:space="0" w:color="auto"/>
            <w:right w:val="none" w:sz="0" w:space="0" w:color="auto"/>
          </w:divBdr>
          <w:divsChild>
            <w:div w:id="114924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609406909008001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i-marburg.de/religionswissenschaft/journal/disk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09667350093486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19874596" TargetMode="External"/><Relationship Id="rId5" Type="http://schemas.openxmlformats.org/officeDocument/2006/relationships/webSettings" Target="webSettings.xml"/><Relationship Id="rId15" Type="http://schemas.openxmlformats.org/officeDocument/2006/relationships/hyperlink" Target="https://www.academia.edu/68256856/How_do_we_keep_going_Activist_burnout_and_personal_sustainabilityin_social_movement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2234148@student.uwtsd.ac.uk" TargetMode="External"/><Relationship Id="rId14" Type="http://schemas.openxmlformats.org/officeDocument/2006/relationships/hyperlink" Target="https://doi.org/10.1007/978-3-030-15549-0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B6941-CB7F-4603-8013-FBDCD4AEF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22317</TotalTime>
  <Pages>17</Pages>
  <Words>6079</Words>
  <Characters>33010</Characters>
  <Application>Microsoft Office Word</Application>
  <DocSecurity>0</DocSecurity>
  <Lines>507</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131</cp:revision>
  <cp:lastPrinted>2024-05-14T12:27:00Z</cp:lastPrinted>
  <dcterms:created xsi:type="dcterms:W3CDTF">2024-04-21T18:21:00Z</dcterms:created>
  <dcterms:modified xsi:type="dcterms:W3CDTF">2024-05-16T13:45:00Z</dcterms:modified>
</cp:coreProperties>
</file>