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D9A19" w14:textId="2125E13B" w:rsidR="00E5172F" w:rsidRDefault="00E5172F" w:rsidP="00E5172F"/>
    <w:p w14:paraId="453E5B17" w14:textId="77777777" w:rsidR="006D5E8B" w:rsidRDefault="006D5E8B" w:rsidP="00E5172F"/>
    <w:p w14:paraId="62018BEB" w14:textId="44676EF3" w:rsidR="003E7627" w:rsidRDefault="003E7627"/>
    <w:p w14:paraId="4F1828E2" w14:textId="6CE54050" w:rsidR="003E7627" w:rsidRDefault="003E7627"/>
    <w:p w14:paraId="31E13194" w14:textId="2737BFA0" w:rsidR="003E7627" w:rsidRDefault="003E7627"/>
    <w:p w14:paraId="20BF3432" w14:textId="62421830" w:rsidR="003E7627" w:rsidRDefault="003E7627"/>
    <w:p w14:paraId="1CA6C1DB" w14:textId="4467AEEC" w:rsidR="003E7627" w:rsidRDefault="003E7627"/>
    <w:p w14:paraId="58AE6EB2" w14:textId="36D99023" w:rsidR="003E7627" w:rsidRDefault="003E7627"/>
    <w:p w14:paraId="537B50A7" w14:textId="3CD1EA83" w:rsidR="003E7627" w:rsidRDefault="003E7627"/>
    <w:p w14:paraId="01748285" w14:textId="2605A4C2" w:rsidR="00A43EBE" w:rsidRPr="00E946E8" w:rsidRDefault="00A43EBE" w:rsidP="00A43EBE">
      <w:pPr>
        <w:pStyle w:val="paragraph"/>
        <w:spacing w:before="0" w:after="0" w:line="360" w:lineRule="auto"/>
        <w:jc w:val="center"/>
        <w:textAlignment w:val="baseline"/>
        <w:rPr>
          <w:sz w:val="44"/>
          <w:szCs w:val="44"/>
        </w:rPr>
      </w:pPr>
      <w:r w:rsidRPr="00003AF4">
        <w:rPr>
          <w:rStyle w:val="normaltextrun"/>
          <w:rFonts w:ascii="Arial" w:hAnsi="Arial" w:cs="Arial"/>
          <w:b/>
          <w:bCs/>
          <w:color w:val="2F5496" w:themeColor="accent1" w:themeShade="BF"/>
          <w:sz w:val="44"/>
          <w:szCs w:val="44"/>
        </w:rPr>
        <w:t xml:space="preserve">Student Name: </w:t>
      </w:r>
      <w:r w:rsidRPr="00E946E8">
        <w:rPr>
          <w:rStyle w:val="normaltextrun"/>
          <w:rFonts w:ascii="Arial" w:hAnsi="Arial" w:cs="Arial"/>
          <w:sz w:val="44"/>
          <w:szCs w:val="44"/>
        </w:rPr>
        <w:t>Waheda Beg</w:t>
      </w:r>
      <w:r w:rsidR="00ED13F4">
        <w:rPr>
          <w:rStyle w:val="normaltextrun"/>
          <w:rFonts w:ascii="Arial" w:hAnsi="Arial" w:cs="Arial"/>
          <w:sz w:val="44"/>
          <w:szCs w:val="44"/>
        </w:rPr>
        <w:t>o</w:t>
      </w:r>
      <w:r w:rsidRPr="00E946E8">
        <w:rPr>
          <w:rStyle w:val="normaltextrun"/>
          <w:rFonts w:ascii="Arial" w:hAnsi="Arial" w:cs="Arial"/>
          <w:sz w:val="44"/>
          <w:szCs w:val="44"/>
        </w:rPr>
        <w:t>m</w:t>
      </w:r>
    </w:p>
    <w:p w14:paraId="6DBFD532" w14:textId="77777777" w:rsidR="00A43EBE" w:rsidRPr="00E946E8" w:rsidRDefault="00A43EBE" w:rsidP="00A43EBE">
      <w:pPr>
        <w:pStyle w:val="paragraph"/>
        <w:spacing w:before="0" w:after="0" w:line="360" w:lineRule="auto"/>
        <w:jc w:val="center"/>
        <w:textAlignment w:val="baseline"/>
        <w:rPr>
          <w:sz w:val="44"/>
          <w:szCs w:val="44"/>
        </w:rPr>
      </w:pPr>
      <w:r w:rsidRPr="00003AF4">
        <w:rPr>
          <w:rStyle w:val="normaltextrun"/>
          <w:rFonts w:ascii="Arial" w:hAnsi="Arial" w:cs="Arial"/>
          <w:b/>
          <w:bCs/>
          <w:color w:val="2F5496" w:themeColor="accent1" w:themeShade="BF"/>
          <w:sz w:val="44"/>
          <w:szCs w:val="44"/>
        </w:rPr>
        <w:t xml:space="preserve">Student ID: </w:t>
      </w:r>
      <w:r w:rsidRPr="00E946E8">
        <w:rPr>
          <w:rStyle w:val="normaltextrun"/>
          <w:rFonts w:ascii="Arial" w:hAnsi="Arial" w:cs="Arial"/>
          <w:sz w:val="44"/>
          <w:szCs w:val="44"/>
        </w:rPr>
        <w:t>2211436</w:t>
      </w:r>
    </w:p>
    <w:p w14:paraId="7362D7CC" w14:textId="07475B6B" w:rsidR="00A43EBE" w:rsidRPr="00E946E8" w:rsidRDefault="00A43EBE" w:rsidP="00A43EBE">
      <w:pPr>
        <w:pStyle w:val="paragraph"/>
        <w:spacing w:before="0" w:after="0" w:line="360" w:lineRule="auto"/>
        <w:jc w:val="center"/>
        <w:textAlignment w:val="baseline"/>
        <w:rPr>
          <w:sz w:val="44"/>
          <w:szCs w:val="44"/>
        </w:rPr>
      </w:pPr>
      <w:r w:rsidRPr="00003AF4">
        <w:rPr>
          <w:rStyle w:val="normaltextrun"/>
          <w:rFonts w:ascii="Arial" w:hAnsi="Arial" w:cs="Arial"/>
          <w:b/>
          <w:bCs/>
          <w:color w:val="2F5496" w:themeColor="accent1" w:themeShade="BF"/>
          <w:sz w:val="44"/>
          <w:szCs w:val="44"/>
        </w:rPr>
        <w:t xml:space="preserve">Module Code: </w:t>
      </w:r>
      <w:r w:rsidRPr="00E946E8">
        <w:rPr>
          <w:rStyle w:val="normaltextrun"/>
          <w:rFonts w:ascii="Arial" w:hAnsi="Arial" w:cs="Arial"/>
          <w:sz w:val="44"/>
          <w:szCs w:val="44"/>
        </w:rPr>
        <w:t>LCHS400</w:t>
      </w:r>
      <w:r w:rsidR="00003AF4">
        <w:rPr>
          <w:rStyle w:val="normaltextrun"/>
          <w:rFonts w:ascii="Arial" w:hAnsi="Arial" w:cs="Arial"/>
          <w:sz w:val="44"/>
          <w:szCs w:val="44"/>
        </w:rPr>
        <w:t>4</w:t>
      </w:r>
    </w:p>
    <w:p w14:paraId="31FDA36C" w14:textId="5B137DA1" w:rsidR="00A43EBE" w:rsidRPr="00E946E8" w:rsidRDefault="00A43EBE" w:rsidP="00A43EBE">
      <w:pPr>
        <w:pStyle w:val="paragraph"/>
        <w:spacing w:before="0" w:after="0" w:line="360" w:lineRule="auto"/>
        <w:jc w:val="center"/>
        <w:textAlignment w:val="baseline"/>
        <w:rPr>
          <w:sz w:val="44"/>
          <w:szCs w:val="44"/>
        </w:rPr>
      </w:pPr>
      <w:r w:rsidRPr="00003AF4">
        <w:rPr>
          <w:rStyle w:val="normaltextrun"/>
          <w:rFonts w:ascii="Arial" w:hAnsi="Arial" w:cs="Arial"/>
          <w:b/>
          <w:bCs/>
          <w:color w:val="2F5496" w:themeColor="accent1" w:themeShade="BF"/>
          <w:sz w:val="44"/>
          <w:szCs w:val="44"/>
        </w:rPr>
        <w:t xml:space="preserve">Assignment Section: </w:t>
      </w:r>
      <w:r w:rsidR="00E139B6">
        <w:rPr>
          <w:rStyle w:val="normaltextrun"/>
          <w:rFonts w:ascii="Arial" w:hAnsi="Arial" w:cs="Arial"/>
          <w:sz w:val="44"/>
          <w:szCs w:val="44"/>
        </w:rPr>
        <w:t>Rota Virus</w:t>
      </w:r>
    </w:p>
    <w:p w14:paraId="5C1E873E" w14:textId="02C24BC1" w:rsidR="003E7627" w:rsidRDefault="00A43EBE" w:rsidP="00ED13F4">
      <w:pPr>
        <w:jc w:val="center"/>
      </w:pPr>
      <w:r w:rsidRPr="00003AF4">
        <w:rPr>
          <w:rStyle w:val="normaltextrun"/>
          <w:rFonts w:ascii="Arial" w:hAnsi="Arial" w:cs="Arial"/>
          <w:b/>
          <w:bCs/>
          <w:color w:val="2F5496" w:themeColor="accent1" w:themeShade="BF"/>
          <w:sz w:val="44"/>
          <w:szCs w:val="44"/>
        </w:rPr>
        <w:t>Lecturer’s Name:</w:t>
      </w:r>
      <w:r w:rsidRPr="00003AF4">
        <w:rPr>
          <w:rStyle w:val="normaltextrun"/>
          <w:rFonts w:ascii="Arial" w:hAnsi="Arial" w:cs="Arial"/>
          <w:color w:val="2F5496" w:themeColor="accent1" w:themeShade="BF"/>
          <w:sz w:val="44"/>
          <w:szCs w:val="44"/>
        </w:rPr>
        <w:t xml:space="preserve"> </w:t>
      </w:r>
      <w:r w:rsidR="00ED13F4">
        <w:rPr>
          <w:rStyle w:val="normaltextrun"/>
          <w:rFonts w:ascii="Arial" w:hAnsi="Arial" w:cs="Arial"/>
          <w:sz w:val="44"/>
          <w:szCs w:val="44"/>
        </w:rPr>
        <w:t>Aisha</w:t>
      </w:r>
    </w:p>
    <w:p w14:paraId="55796DEB" w14:textId="2E7AA950" w:rsidR="003E7627" w:rsidRDefault="003E7627"/>
    <w:p w14:paraId="7FE316B3" w14:textId="77777777" w:rsidR="00AF5FF5" w:rsidRDefault="00AF5FF5" w:rsidP="00797074">
      <w:pPr>
        <w:spacing w:line="360" w:lineRule="auto"/>
        <w:rPr>
          <w:rFonts w:ascii="Arial" w:hAnsi="Arial" w:cs="Arial"/>
        </w:rPr>
      </w:pPr>
    </w:p>
    <w:p w14:paraId="5C2D38F8" w14:textId="77777777" w:rsidR="00AF5FF5" w:rsidRDefault="00AF5FF5" w:rsidP="00797074">
      <w:pPr>
        <w:spacing w:line="360" w:lineRule="auto"/>
        <w:rPr>
          <w:rFonts w:ascii="Arial" w:hAnsi="Arial" w:cs="Arial"/>
        </w:rPr>
      </w:pPr>
    </w:p>
    <w:p w14:paraId="7624A946" w14:textId="77777777" w:rsidR="00AF5FF5" w:rsidRDefault="00AF5FF5" w:rsidP="00797074">
      <w:pPr>
        <w:spacing w:line="360" w:lineRule="auto"/>
        <w:rPr>
          <w:rFonts w:ascii="Arial" w:hAnsi="Arial" w:cs="Arial"/>
        </w:rPr>
      </w:pPr>
    </w:p>
    <w:p w14:paraId="575F2E54" w14:textId="77777777" w:rsidR="00AF5FF5" w:rsidRDefault="00AF5FF5" w:rsidP="00797074">
      <w:pPr>
        <w:spacing w:line="360" w:lineRule="auto"/>
        <w:rPr>
          <w:rFonts w:ascii="Arial" w:hAnsi="Arial" w:cs="Arial"/>
        </w:rPr>
      </w:pPr>
    </w:p>
    <w:p w14:paraId="6B27BD0A" w14:textId="77777777" w:rsidR="00AF5FF5" w:rsidRDefault="00AF5FF5" w:rsidP="00797074">
      <w:pPr>
        <w:spacing w:line="360" w:lineRule="auto"/>
        <w:rPr>
          <w:rFonts w:ascii="Arial" w:hAnsi="Arial" w:cs="Arial"/>
        </w:rPr>
      </w:pPr>
    </w:p>
    <w:p w14:paraId="0DCE9C1E" w14:textId="77777777" w:rsidR="00AF5FF5" w:rsidRDefault="00AF5FF5" w:rsidP="00797074">
      <w:pPr>
        <w:spacing w:line="360" w:lineRule="auto"/>
        <w:rPr>
          <w:rFonts w:ascii="Arial" w:hAnsi="Arial" w:cs="Arial"/>
        </w:rPr>
      </w:pPr>
    </w:p>
    <w:p w14:paraId="4566B54D" w14:textId="77777777" w:rsidR="00AF5FF5" w:rsidRDefault="00AF5FF5" w:rsidP="00797074">
      <w:pPr>
        <w:spacing w:line="360" w:lineRule="auto"/>
        <w:rPr>
          <w:rFonts w:ascii="Arial" w:hAnsi="Arial" w:cs="Arial"/>
        </w:rPr>
      </w:pPr>
    </w:p>
    <w:p w14:paraId="6E49CDDF" w14:textId="77777777" w:rsidR="00AF5FF5" w:rsidRDefault="00AF5FF5" w:rsidP="00797074">
      <w:pPr>
        <w:spacing w:line="360" w:lineRule="auto"/>
        <w:rPr>
          <w:rFonts w:ascii="Arial" w:hAnsi="Arial" w:cs="Arial"/>
        </w:rPr>
      </w:pPr>
    </w:p>
    <w:p w14:paraId="617E9902" w14:textId="77777777" w:rsidR="00AF5FF5" w:rsidRDefault="00AF5FF5" w:rsidP="00797074">
      <w:pPr>
        <w:spacing w:line="360" w:lineRule="auto"/>
        <w:rPr>
          <w:rFonts w:ascii="Arial" w:hAnsi="Arial" w:cs="Arial"/>
        </w:rPr>
      </w:pPr>
    </w:p>
    <w:p w14:paraId="0F5DFF07" w14:textId="77777777" w:rsidR="00AF5FF5" w:rsidRDefault="00AF5FF5" w:rsidP="00797074">
      <w:pPr>
        <w:spacing w:line="360" w:lineRule="auto"/>
        <w:rPr>
          <w:rFonts w:ascii="Arial" w:hAnsi="Arial" w:cs="Arial"/>
        </w:rPr>
      </w:pPr>
    </w:p>
    <w:p w14:paraId="3345C9D7" w14:textId="77777777" w:rsidR="00AF5FF5" w:rsidRDefault="00AF5FF5" w:rsidP="00797074">
      <w:pPr>
        <w:spacing w:line="360" w:lineRule="auto"/>
        <w:rPr>
          <w:rFonts w:ascii="Arial" w:hAnsi="Arial" w:cs="Arial"/>
        </w:rPr>
      </w:pPr>
    </w:p>
    <w:p w14:paraId="669152C0" w14:textId="77777777" w:rsidR="00AF5FF5" w:rsidRDefault="00AF5FF5" w:rsidP="00797074">
      <w:pPr>
        <w:spacing w:line="360" w:lineRule="auto"/>
        <w:rPr>
          <w:rFonts w:ascii="Arial" w:hAnsi="Arial" w:cs="Arial"/>
        </w:rPr>
      </w:pPr>
    </w:p>
    <w:p w14:paraId="11378A14" w14:textId="77777777" w:rsidR="001712C6" w:rsidRDefault="001712C6" w:rsidP="00797074">
      <w:pPr>
        <w:spacing w:line="360" w:lineRule="auto"/>
        <w:rPr>
          <w:rFonts w:ascii="Arial" w:hAnsi="Arial" w:cs="Arial"/>
        </w:rPr>
      </w:pPr>
    </w:p>
    <w:p w14:paraId="4310944E" w14:textId="77777777" w:rsidR="001712C6" w:rsidRDefault="001712C6" w:rsidP="00797074">
      <w:pPr>
        <w:spacing w:line="360" w:lineRule="auto"/>
        <w:rPr>
          <w:rFonts w:ascii="Arial" w:hAnsi="Arial" w:cs="Arial"/>
        </w:rPr>
      </w:pPr>
    </w:p>
    <w:p w14:paraId="68281CE6" w14:textId="77777777" w:rsidR="001712C6" w:rsidRDefault="001712C6" w:rsidP="00797074">
      <w:pPr>
        <w:spacing w:line="360" w:lineRule="auto"/>
        <w:rPr>
          <w:rFonts w:ascii="Arial" w:hAnsi="Arial" w:cs="Arial"/>
        </w:rPr>
      </w:pPr>
    </w:p>
    <w:sdt>
      <w:sdtPr>
        <w:rPr>
          <w:rFonts w:asciiTheme="minorHAnsi" w:eastAsiaTheme="minorHAnsi" w:hAnsiTheme="minorHAnsi" w:cstheme="minorBidi"/>
          <w:color w:val="auto"/>
          <w:sz w:val="22"/>
          <w:szCs w:val="22"/>
          <w:lang w:val="en-GB"/>
        </w:rPr>
        <w:id w:val="-229152507"/>
        <w:docPartObj>
          <w:docPartGallery w:val="Table of Contents"/>
          <w:docPartUnique/>
        </w:docPartObj>
      </w:sdtPr>
      <w:sdtEndPr>
        <w:rPr>
          <w:b/>
          <w:bCs/>
          <w:noProof/>
        </w:rPr>
      </w:sdtEndPr>
      <w:sdtContent>
        <w:p w14:paraId="32F1AAE1" w14:textId="6D949BDD" w:rsidR="001712C6" w:rsidRDefault="001712C6">
          <w:pPr>
            <w:pStyle w:val="TOCHeading"/>
          </w:pPr>
          <w:r w:rsidRPr="00163783">
            <w:rPr>
              <w:sz w:val="96"/>
              <w:szCs w:val="96"/>
            </w:rPr>
            <w:t>Contents</w:t>
          </w:r>
        </w:p>
        <w:p w14:paraId="04EE31AA" w14:textId="1AA577E1" w:rsidR="00163783" w:rsidRPr="00163783" w:rsidRDefault="001712C6">
          <w:pPr>
            <w:pStyle w:val="TOC1"/>
            <w:tabs>
              <w:tab w:val="right" w:leader="dot" w:pos="9016"/>
            </w:tabs>
            <w:rPr>
              <w:noProof/>
              <w:sz w:val="32"/>
              <w:szCs w:val="32"/>
            </w:rPr>
          </w:pPr>
          <w:r>
            <w:fldChar w:fldCharType="begin"/>
          </w:r>
          <w:r>
            <w:instrText xml:space="preserve"> TOC \o "1-3" \h \z \u </w:instrText>
          </w:r>
          <w:r>
            <w:fldChar w:fldCharType="separate"/>
          </w:r>
          <w:hyperlink w:anchor="_Toc128014105" w:history="1">
            <w:r w:rsidR="00163783" w:rsidRPr="00163783">
              <w:rPr>
                <w:rStyle w:val="Hyperlink"/>
                <w:rFonts w:ascii="Arial" w:hAnsi="Arial" w:cs="Arial"/>
                <w:noProof/>
                <w:sz w:val="32"/>
                <w:szCs w:val="32"/>
              </w:rPr>
              <w:t>Introduction.</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_Toc128014105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3</w:t>
            </w:r>
            <w:r w:rsidR="00163783" w:rsidRPr="00163783">
              <w:rPr>
                <w:noProof/>
                <w:webHidden/>
                <w:sz w:val="32"/>
                <w:szCs w:val="32"/>
              </w:rPr>
              <w:fldChar w:fldCharType="end"/>
            </w:r>
          </w:hyperlink>
        </w:p>
        <w:p w14:paraId="40F3ED6C" w14:textId="622E34A1" w:rsidR="00163783" w:rsidRPr="00163783" w:rsidRDefault="00000000">
          <w:pPr>
            <w:pStyle w:val="TOC1"/>
            <w:tabs>
              <w:tab w:val="right" w:leader="dot" w:pos="9016"/>
            </w:tabs>
            <w:rPr>
              <w:noProof/>
              <w:sz w:val="32"/>
              <w:szCs w:val="32"/>
            </w:rPr>
          </w:pPr>
          <w:hyperlink w:anchor="_Toc128014106" w:history="1">
            <w:r w:rsidR="00163783" w:rsidRPr="00163783">
              <w:rPr>
                <w:rStyle w:val="Hyperlink"/>
                <w:rFonts w:ascii="Arial" w:hAnsi="Arial" w:cs="Arial"/>
                <w:noProof/>
                <w:sz w:val="32"/>
                <w:szCs w:val="32"/>
              </w:rPr>
              <w:t>Measure.</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_Toc128014106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4</w:t>
            </w:r>
            <w:r w:rsidR="00163783" w:rsidRPr="00163783">
              <w:rPr>
                <w:noProof/>
                <w:webHidden/>
                <w:sz w:val="32"/>
                <w:szCs w:val="32"/>
              </w:rPr>
              <w:fldChar w:fldCharType="end"/>
            </w:r>
          </w:hyperlink>
        </w:p>
        <w:p w14:paraId="68E81795" w14:textId="5A282D99" w:rsidR="00163783" w:rsidRPr="00163783" w:rsidRDefault="00000000">
          <w:pPr>
            <w:pStyle w:val="TOC1"/>
            <w:tabs>
              <w:tab w:val="right" w:leader="dot" w:pos="9016"/>
            </w:tabs>
            <w:rPr>
              <w:noProof/>
              <w:sz w:val="32"/>
              <w:szCs w:val="32"/>
            </w:rPr>
          </w:pPr>
          <w:hyperlink w:anchor="_Toc128014107" w:history="1">
            <w:r w:rsidR="00163783" w:rsidRPr="00163783">
              <w:rPr>
                <w:rStyle w:val="Hyperlink"/>
                <w:rFonts w:ascii="Arial" w:hAnsi="Arial" w:cs="Arial"/>
                <w:noProof/>
                <w:sz w:val="32"/>
                <w:szCs w:val="32"/>
              </w:rPr>
              <w:t>Monitor.</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_Toc128014107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5</w:t>
            </w:r>
            <w:r w:rsidR="00163783" w:rsidRPr="00163783">
              <w:rPr>
                <w:noProof/>
                <w:webHidden/>
                <w:sz w:val="32"/>
                <w:szCs w:val="32"/>
              </w:rPr>
              <w:fldChar w:fldCharType="end"/>
            </w:r>
          </w:hyperlink>
        </w:p>
        <w:p w14:paraId="2ADD96AE" w14:textId="592AEC3B" w:rsidR="00163783" w:rsidRPr="00163783" w:rsidRDefault="00000000">
          <w:pPr>
            <w:pStyle w:val="TOC1"/>
            <w:tabs>
              <w:tab w:val="right" w:leader="dot" w:pos="9016"/>
            </w:tabs>
            <w:rPr>
              <w:noProof/>
              <w:sz w:val="32"/>
              <w:szCs w:val="32"/>
            </w:rPr>
          </w:pPr>
          <w:hyperlink w:anchor="_Toc128014108" w:history="1">
            <w:r w:rsidR="00163783" w:rsidRPr="00163783">
              <w:rPr>
                <w:rStyle w:val="Hyperlink"/>
                <w:rFonts w:ascii="Arial" w:hAnsi="Arial" w:cs="Arial"/>
                <w:noProof/>
                <w:sz w:val="32"/>
                <w:szCs w:val="32"/>
              </w:rPr>
              <w:t>Control.</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_Toc128014108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6</w:t>
            </w:r>
            <w:r w:rsidR="00163783" w:rsidRPr="00163783">
              <w:rPr>
                <w:noProof/>
                <w:webHidden/>
                <w:sz w:val="32"/>
                <w:szCs w:val="32"/>
              </w:rPr>
              <w:fldChar w:fldCharType="end"/>
            </w:r>
          </w:hyperlink>
        </w:p>
        <w:p w14:paraId="11EA6C1A" w14:textId="16DB9A9B" w:rsidR="00163783" w:rsidRPr="00163783" w:rsidRDefault="00000000">
          <w:pPr>
            <w:pStyle w:val="TOC1"/>
            <w:tabs>
              <w:tab w:val="right" w:leader="dot" w:pos="9016"/>
            </w:tabs>
            <w:rPr>
              <w:noProof/>
              <w:sz w:val="32"/>
              <w:szCs w:val="32"/>
            </w:rPr>
          </w:pPr>
          <w:hyperlink w:anchor="_Toc128014109" w:history="1">
            <w:r w:rsidR="00163783" w:rsidRPr="00163783">
              <w:rPr>
                <w:rStyle w:val="Hyperlink"/>
                <w:rFonts w:ascii="Arial" w:hAnsi="Arial" w:cs="Arial"/>
                <w:noProof/>
                <w:sz w:val="32"/>
                <w:szCs w:val="32"/>
              </w:rPr>
              <w:t>Conclusion.</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_Toc128014109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7</w:t>
            </w:r>
            <w:r w:rsidR="00163783" w:rsidRPr="00163783">
              <w:rPr>
                <w:noProof/>
                <w:webHidden/>
                <w:sz w:val="32"/>
                <w:szCs w:val="32"/>
              </w:rPr>
              <w:fldChar w:fldCharType="end"/>
            </w:r>
          </w:hyperlink>
        </w:p>
        <w:p w14:paraId="6941E195" w14:textId="4E774042" w:rsidR="00163783" w:rsidRPr="00163783" w:rsidRDefault="00000000">
          <w:pPr>
            <w:pStyle w:val="TOC1"/>
            <w:tabs>
              <w:tab w:val="right" w:leader="dot" w:pos="9016"/>
            </w:tabs>
            <w:rPr>
              <w:noProof/>
              <w:sz w:val="32"/>
              <w:szCs w:val="32"/>
            </w:rPr>
          </w:pPr>
          <w:hyperlink w:anchor="_Toc128014110" w:history="1">
            <w:r w:rsidR="00163783" w:rsidRPr="00163783">
              <w:rPr>
                <w:rStyle w:val="Hyperlink"/>
                <w:rFonts w:ascii="Arial" w:hAnsi="Arial" w:cs="Arial"/>
                <w:noProof/>
                <w:sz w:val="32"/>
                <w:szCs w:val="32"/>
              </w:rPr>
              <w:t>Reference</w:t>
            </w:r>
            <w:r w:rsidR="00163783" w:rsidRPr="00163783">
              <w:rPr>
                <w:noProof/>
                <w:webHidden/>
                <w:sz w:val="32"/>
                <w:szCs w:val="32"/>
              </w:rPr>
              <w:tab/>
            </w:r>
            <w:r w:rsidR="00163783" w:rsidRPr="00163783">
              <w:rPr>
                <w:noProof/>
                <w:webHidden/>
                <w:sz w:val="32"/>
                <w:szCs w:val="32"/>
              </w:rPr>
              <w:fldChar w:fldCharType="begin"/>
            </w:r>
            <w:r w:rsidR="00163783" w:rsidRPr="00163783">
              <w:rPr>
                <w:noProof/>
                <w:webHidden/>
                <w:sz w:val="32"/>
                <w:szCs w:val="32"/>
              </w:rPr>
              <w:instrText xml:space="preserve"> PAGEREF _Toc128014110 \h </w:instrText>
            </w:r>
            <w:r w:rsidR="00163783" w:rsidRPr="00163783">
              <w:rPr>
                <w:noProof/>
                <w:webHidden/>
                <w:sz w:val="32"/>
                <w:szCs w:val="32"/>
              </w:rPr>
            </w:r>
            <w:r w:rsidR="00163783" w:rsidRPr="00163783">
              <w:rPr>
                <w:noProof/>
                <w:webHidden/>
                <w:sz w:val="32"/>
                <w:szCs w:val="32"/>
              </w:rPr>
              <w:fldChar w:fldCharType="separate"/>
            </w:r>
            <w:r w:rsidR="00163783" w:rsidRPr="00163783">
              <w:rPr>
                <w:noProof/>
                <w:webHidden/>
                <w:sz w:val="32"/>
                <w:szCs w:val="32"/>
              </w:rPr>
              <w:t>8</w:t>
            </w:r>
            <w:r w:rsidR="00163783" w:rsidRPr="00163783">
              <w:rPr>
                <w:noProof/>
                <w:webHidden/>
                <w:sz w:val="32"/>
                <w:szCs w:val="32"/>
              </w:rPr>
              <w:fldChar w:fldCharType="end"/>
            </w:r>
          </w:hyperlink>
        </w:p>
        <w:p w14:paraId="7C35523A" w14:textId="1F77FD8D" w:rsidR="001712C6" w:rsidRDefault="001712C6">
          <w:r>
            <w:rPr>
              <w:b/>
              <w:bCs/>
              <w:noProof/>
            </w:rPr>
            <w:fldChar w:fldCharType="end"/>
          </w:r>
        </w:p>
      </w:sdtContent>
    </w:sdt>
    <w:p w14:paraId="4D36B26D" w14:textId="77777777" w:rsidR="001712C6" w:rsidRDefault="001712C6" w:rsidP="00797074">
      <w:pPr>
        <w:spacing w:line="360" w:lineRule="auto"/>
        <w:rPr>
          <w:rFonts w:ascii="Arial" w:hAnsi="Arial" w:cs="Arial"/>
        </w:rPr>
      </w:pPr>
    </w:p>
    <w:p w14:paraId="1AEA99E5" w14:textId="77777777" w:rsidR="001712C6" w:rsidRDefault="001712C6" w:rsidP="00797074">
      <w:pPr>
        <w:spacing w:line="360" w:lineRule="auto"/>
        <w:rPr>
          <w:rFonts w:ascii="Arial" w:hAnsi="Arial" w:cs="Arial"/>
        </w:rPr>
      </w:pPr>
    </w:p>
    <w:p w14:paraId="72DFFC72" w14:textId="77777777" w:rsidR="001712C6" w:rsidRDefault="001712C6" w:rsidP="00797074">
      <w:pPr>
        <w:spacing w:line="360" w:lineRule="auto"/>
        <w:rPr>
          <w:rFonts w:ascii="Arial" w:hAnsi="Arial" w:cs="Arial"/>
        </w:rPr>
      </w:pPr>
    </w:p>
    <w:p w14:paraId="7B9DE43C" w14:textId="77777777" w:rsidR="001712C6" w:rsidRDefault="001712C6" w:rsidP="00797074">
      <w:pPr>
        <w:spacing w:line="360" w:lineRule="auto"/>
        <w:rPr>
          <w:rFonts w:ascii="Arial" w:hAnsi="Arial" w:cs="Arial"/>
        </w:rPr>
      </w:pPr>
    </w:p>
    <w:p w14:paraId="6EFF1EB7" w14:textId="77777777" w:rsidR="001712C6" w:rsidRDefault="001712C6" w:rsidP="00797074">
      <w:pPr>
        <w:spacing w:line="360" w:lineRule="auto"/>
        <w:rPr>
          <w:rFonts w:ascii="Arial" w:hAnsi="Arial" w:cs="Arial"/>
        </w:rPr>
      </w:pPr>
    </w:p>
    <w:p w14:paraId="5AE84E98" w14:textId="77777777" w:rsidR="001712C6" w:rsidRDefault="001712C6" w:rsidP="00797074">
      <w:pPr>
        <w:spacing w:line="360" w:lineRule="auto"/>
        <w:rPr>
          <w:rFonts w:ascii="Arial" w:hAnsi="Arial" w:cs="Arial"/>
        </w:rPr>
      </w:pPr>
    </w:p>
    <w:p w14:paraId="583D4574" w14:textId="77777777" w:rsidR="001712C6" w:rsidRDefault="001712C6" w:rsidP="00797074">
      <w:pPr>
        <w:spacing w:line="360" w:lineRule="auto"/>
        <w:rPr>
          <w:rFonts w:ascii="Arial" w:hAnsi="Arial" w:cs="Arial"/>
        </w:rPr>
      </w:pPr>
    </w:p>
    <w:p w14:paraId="703B7385" w14:textId="77777777" w:rsidR="001712C6" w:rsidRDefault="001712C6" w:rsidP="00797074">
      <w:pPr>
        <w:spacing w:line="360" w:lineRule="auto"/>
        <w:rPr>
          <w:rFonts w:ascii="Arial" w:hAnsi="Arial" w:cs="Arial"/>
        </w:rPr>
      </w:pPr>
    </w:p>
    <w:p w14:paraId="2450D712" w14:textId="77777777" w:rsidR="001712C6" w:rsidRDefault="001712C6" w:rsidP="00797074">
      <w:pPr>
        <w:spacing w:line="360" w:lineRule="auto"/>
        <w:rPr>
          <w:rFonts w:ascii="Arial" w:hAnsi="Arial" w:cs="Arial"/>
        </w:rPr>
      </w:pPr>
    </w:p>
    <w:p w14:paraId="54D4DE6D" w14:textId="77777777" w:rsidR="001712C6" w:rsidRDefault="001712C6" w:rsidP="00797074">
      <w:pPr>
        <w:spacing w:line="360" w:lineRule="auto"/>
        <w:rPr>
          <w:rFonts w:ascii="Arial" w:hAnsi="Arial" w:cs="Arial"/>
        </w:rPr>
      </w:pPr>
    </w:p>
    <w:p w14:paraId="2E555FE3" w14:textId="77777777" w:rsidR="001712C6" w:rsidRDefault="001712C6" w:rsidP="00797074">
      <w:pPr>
        <w:spacing w:line="360" w:lineRule="auto"/>
        <w:rPr>
          <w:rFonts w:ascii="Arial" w:hAnsi="Arial" w:cs="Arial"/>
        </w:rPr>
      </w:pPr>
    </w:p>
    <w:p w14:paraId="37CAEFB1" w14:textId="77777777" w:rsidR="001712C6" w:rsidRDefault="001712C6" w:rsidP="00797074">
      <w:pPr>
        <w:spacing w:line="360" w:lineRule="auto"/>
        <w:rPr>
          <w:rFonts w:ascii="Arial" w:hAnsi="Arial" w:cs="Arial"/>
        </w:rPr>
      </w:pPr>
    </w:p>
    <w:p w14:paraId="4185A7F8" w14:textId="77777777" w:rsidR="001712C6" w:rsidRDefault="001712C6" w:rsidP="00797074">
      <w:pPr>
        <w:spacing w:line="360" w:lineRule="auto"/>
        <w:rPr>
          <w:rFonts w:ascii="Arial" w:hAnsi="Arial" w:cs="Arial"/>
        </w:rPr>
      </w:pPr>
    </w:p>
    <w:p w14:paraId="2B1817DB" w14:textId="412DE135" w:rsidR="00750747" w:rsidRDefault="00750747" w:rsidP="001712C6">
      <w:pPr>
        <w:pStyle w:val="Heading1"/>
        <w:rPr>
          <w:rFonts w:ascii="Arial" w:hAnsi="Arial" w:cs="Arial"/>
        </w:rPr>
      </w:pPr>
      <w:bookmarkStart w:id="0" w:name="_Toc128014105"/>
      <w:r w:rsidRPr="001712C6">
        <w:rPr>
          <w:rFonts w:ascii="Arial" w:hAnsi="Arial" w:cs="Arial"/>
        </w:rPr>
        <w:lastRenderedPageBreak/>
        <w:t>Introduction.</w:t>
      </w:r>
      <w:bookmarkEnd w:id="0"/>
    </w:p>
    <w:p w14:paraId="182596A2" w14:textId="77777777" w:rsidR="001712C6" w:rsidRPr="001712C6" w:rsidRDefault="001712C6" w:rsidP="001712C6"/>
    <w:p w14:paraId="78A9ED4D" w14:textId="1405FFC9" w:rsidR="00750747" w:rsidRPr="00520E18" w:rsidRDefault="00166F84" w:rsidP="00520E18">
      <w:pPr>
        <w:spacing w:line="360" w:lineRule="auto"/>
        <w:rPr>
          <w:rFonts w:ascii="Arial" w:hAnsi="Arial" w:cs="Arial"/>
        </w:rPr>
      </w:pPr>
      <w:r w:rsidRPr="00166F84">
        <w:rPr>
          <w:rFonts w:ascii="Arial" w:hAnsi="Arial" w:cs="Arial"/>
        </w:rPr>
        <w:t>Rotavirus is a type of virus in the Reoviridae family. This virus family is distinguished by a double-stranded RNA genome and an outer protein capsid that is resistant to environmental factors such as heat, detergents, and low pH</w:t>
      </w:r>
      <w:r>
        <w:rPr>
          <w:rFonts w:ascii="Arial" w:hAnsi="Arial" w:cs="Arial"/>
        </w:rPr>
        <w:t xml:space="preserve"> </w:t>
      </w:r>
      <w:r>
        <w:rPr>
          <w:rFonts w:ascii="Roboto" w:hAnsi="Roboto"/>
          <w:color w:val="2C3E50"/>
          <w:sz w:val="23"/>
          <w:szCs w:val="23"/>
          <w:shd w:val="clear" w:color="auto" w:fill="FFFFFF"/>
        </w:rPr>
        <w:t xml:space="preserve">(www.sciencedirect.com, n.d.). </w:t>
      </w:r>
      <w:r>
        <w:rPr>
          <w:rFonts w:ascii="Arial" w:hAnsi="Arial" w:cs="Arial"/>
        </w:rPr>
        <w:t>It</w:t>
      </w:r>
      <w:r w:rsidR="00750747" w:rsidRPr="00520E18">
        <w:rPr>
          <w:rFonts w:ascii="Arial" w:hAnsi="Arial" w:cs="Arial"/>
        </w:rPr>
        <w:t xml:space="preserve"> is a highly contagious virus that causes gastroenteritis, a stomach and intestine infection. </w:t>
      </w:r>
      <w:r w:rsidR="009A6FDA" w:rsidRPr="00520E18">
        <w:rPr>
          <w:rFonts w:ascii="Arial" w:hAnsi="Arial" w:cs="Arial"/>
          <w:shd w:val="clear" w:color="auto" w:fill="FFFFFF"/>
        </w:rPr>
        <w:t>(Contributors, n.d.).</w:t>
      </w:r>
    </w:p>
    <w:p w14:paraId="3FBF0A56" w14:textId="77777777" w:rsidR="00C4383C" w:rsidRDefault="00D54A92" w:rsidP="00520E18">
      <w:pPr>
        <w:spacing w:line="360" w:lineRule="auto"/>
        <w:rPr>
          <w:rFonts w:ascii="Arial" w:hAnsi="Arial" w:cs="Arial"/>
          <w:shd w:val="clear" w:color="auto" w:fill="FFFFFF"/>
        </w:rPr>
      </w:pPr>
      <w:r w:rsidRPr="00520E18">
        <w:rPr>
          <w:rFonts w:ascii="Arial" w:hAnsi="Arial" w:cs="Arial"/>
        </w:rPr>
        <w:t>Rotavirus can cause severe morbidity and mortality, especially in young children</w:t>
      </w:r>
      <w:r w:rsidR="00EE4023" w:rsidRPr="00520E18">
        <w:rPr>
          <w:rFonts w:ascii="Arial" w:hAnsi="Arial" w:cs="Arial"/>
        </w:rPr>
        <w:t xml:space="preserve"> </w:t>
      </w:r>
      <w:r w:rsidR="00EE4023" w:rsidRPr="00520E18">
        <w:rPr>
          <w:rFonts w:ascii="Arial" w:hAnsi="Arial" w:cs="Arial"/>
          <w:shd w:val="clear" w:color="auto" w:fill="FFFFFF"/>
        </w:rPr>
        <w:t>(Parashar et al., 2003)</w:t>
      </w:r>
      <w:r w:rsidR="004039C7" w:rsidRPr="00520E18">
        <w:rPr>
          <w:rFonts w:ascii="Arial" w:hAnsi="Arial" w:cs="Arial"/>
          <w:shd w:val="clear" w:color="auto" w:fill="FFFFFF"/>
        </w:rPr>
        <w:t>.</w:t>
      </w:r>
      <w:r w:rsidRPr="00520E18">
        <w:rPr>
          <w:rFonts w:ascii="Arial" w:hAnsi="Arial" w:cs="Arial"/>
        </w:rPr>
        <w:t xml:space="preserve"> Morbidity is the rate of illness caused by a specific disease, whereas mortality is the rate of death caused by that disease</w:t>
      </w:r>
      <w:r w:rsidR="004039C7" w:rsidRPr="00520E18">
        <w:rPr>
          <w:rFonts w:ascii="Arial" w:hAnsi="Arial" w:cs="Arial"/>
        </w:rPr>
        <w:t xml:space="preserve"> </w:t>
      </w:r>
      <w:r w:rsidR="004039C7" w:rsidRPr="00520E18">
        <w:rPr>
          <w:rFonts w:ascii="Arial" w:hAnsi="Arial" w:cs="Arial"/>
          <w:shd w:val="clear" w:color="auto" w:fill="FFFFFF"/>
        </w:rPr>
        <w:t>(Parashar et al., 2003).</w:t>
      </w:r>
    </w:p>
    <w:p w14:paraId="27404AF1" w14:textId="555BC42F" w:rsidR="00750747" w:rsidRPr="00520E18" w:rsidRDefault="00750747" w:rsidP="00520E18">
      <w:pPr>
        <w:spacing w:line="360" w:lineRule="auto"/>
        <w:rPr>
          <w:rFonts w:ascii="Arial" w:hAnsi="Arial" w:cs="Arial"/>
        </w:rPr>
      </w:pPr>
      <w:r w:rsidRPr="00520E18">
        <w:rPr>
          <w:rFonts w:ascii="Arial" w:hAnsi="Arial" w:cs="Arial"/>
        </w:rPr>
        <w:t xml:space="preserve">Watery </w:t>
      </w:r>
      <w:proofErr w:type="spellStart"/>
      <w:r w:rsidR="00614A46">
        <w:rPr>
          <w:rFonts w:ascii="Arial" w:hAnsi="Arial" w:cs="Arial"/>
        </w:rPr>
        <w:t>diarrhea</w:t>
      </w:r>
      <w:proofErr w:type="spellEnd"/>
      <w:r w:rsidRPr="00520E18">
        <w:rPr>
          <w:rFonts w:ascii="Arial" w:hAnsi="Arial" w:cs="Arial"/>
        </w:rPr>
        <w:t>, vomiting, fever, and abdominal pain are common symptoms of rotavirus infection. Rotavirus infection can cause dehydration, electrolyte imbalances, and even death in severe cases, particularly in young children and infants</w:t>
      </w:r>
      <w:r w:rsidR="00280251" w:rsidRPr="00520E18">
        <w:rPr>
          <w:rFonts w:ascii="Arial" w:hAnsi="Arial" w:cs="Arial"/>
        </w:rPr>
        <w:t xml:space="preserve"> </w:t>
      </w:r>
      <w:r w:rsidR="00280251" w:rsidRPr="00520E18">
        <w:rPr>
          <w:rFonts w:ascii="Arial" w:hAnsi="Arial" w:cs="Arial"/>
          <w:shd w:val="clear" w:color="auto" w:fill="FFFFFF"/>
        </w:rPr>
        <w:t>(CDC, 2022).</w:t>
      </w:r>
    </w:p>
    <w:p w14:paraId="744BC1BF" w14:textId="77777777" w:rsidR="006D5E8B" w:rsidRDefault="006D5E8B" w:rsidP="006D5E8B">
      <w:pPr>
        <w:spacing w:line="360" w:lineRule="auto"/>
        <w:rPr>
          <w:rFonts w:ascii="Arial" w:hAnsi="Arial" w:cs="Arial"/>
        </w:rPr>
      </w:pPr>
      <w:r w:rsidRPr="00F611AF">
        <w:rPr>
          <w:rFonts w:ascii="Arial" w:hAnsi="Arial" w:cs="Arial"/>
        </w:rPr>
        <w:t xml:space="preserve">Rotavirus disease has a significant economic impact, including direct medical costs, lost productivity, </w:t>
      </w:r>
      <w:r w:rsidRPr="00FF3B68">
        <w:rPr>
          <w:rFonts w:ascii="Arial" w:hAnsi="Arial" w:cs="Arial"/>
        </w:rPr>
        <w:t xml:space="preserve">and other related expenses </w:t>
      </w:r>
      <w:r w:rsidRPr="00FF3B68">
        <w:rPr>
          <w:rFonts w:ascii="Roboto" w:hAnsi="Roboto"/>
          <w:sz w:val="23"/>
          <w:szCs w:val="23"/>
          <w:shd w:val="clear" w:color="auto" w:fill="FFFFFF"/>
        </w:rPr>
        <w:t>(Rota Council, n.d.).</w:t>
      </w:r>
    </w:p>
    <w:p w14:paraId="261C1F2F" w14:textId="31B2764A" w:rsidR="00D60BE6" w:rsidRPr="00520E18" w:rsidRDefault="00D60BE6" w:rsidP="00520E18">
      <w:pPr>
        <w:spacing w:line="360" w:lineRule="auto"/>
        <w:rPr>
          <w:rFonts w:ascii="Arial" w:hAnsi="Arial" w:cs="Arial"/>
        </w:rPr>
      </w:pPr>
      <w:r w:rsidRPr="00520E18">
        <w:rPr>
          <w:rFonts w:ascii="Arial" w:hAnsi="Arial" w:cs="Arial"/>
        </w:rPr>
        <w:t>The following sections explain how rotavirus is measured, monitored, and controlled, as well as what policies and strategies are available to help prevent the disease.</w:t>
      </w:r>
    </w:p>
    <w:p w14:paraId="38EB6775" w14:textId="77777777" w:rsidR="00750747" w:rsidRPr="00797074" w:rsidRDefault="00750747" w:rsidP="00797074">
      <w:pPr>
        <w:spacing w:line="360" w:lineRule="auto"/>
        <w:rPr>
          <w:rFonts w:ascii="Arial" w:hAnsi="Arial" w:cs="Arial"/>
        </w:rPr>
      </w:pPr>
    </w:p>
    <w:p w14:paraId="4CF5F5FC" w14:textId="77777777" w:rsidR="00750747" w:rsidRPr="00797074" w:rsidRDefault="00750747" w:rsidP="00797074">
      <w:pPr>
        <w:spacing w:line="360" w:lineRule="auto"/>
        <w:rPr>
          <w:rFonts w:ascii="Arial" w:hAnsi="Arial" w:cs="Arial"/>
        </w:rPr>
      </w:pPr>
    </w:p>
    <w:p w14:paraId="4E7D459E" w14:textId="77777777" w:rsidR="00750747" w:rsidRPr="00797074" w:rsidRDefault="00750747" w:rsidP="00797074">
      <w:pPr>
        <w:spacing w:line="360" w:lineRule="auto"/>
        <w:rPr>
          <w:rFonts w:ascii="Arial" w:hAnsi="Arial" w:cs="Arial"/>
        </w:rPr>
      </w:pPr>
    </w:p>
    <w:p w14:paraId="7C94181A" w14:textId="77777777" w:rsidR="00750747" w:rsidRPr="00797074" w:rsidRDefault="00750747" w:rsidP="00797074">
      <w:pPr>
        <w:spacing w:line="360" w:lineRule="auto"/>
        <w:rPr>
          <w:rFonts w:ascii="Arial" w:hAnsi="Arial" w:cs="Arial"/>
        </w:rPr>
      </w:pPr>
    </w:p>
    <w:p w14:paraId="7FEF7EED" w14:textId="77777777" w:rsidR="00750747" w:rsidRPr="00797074" w:rsidRDefault="00750747" w:rsidP="00797074">
      <w:pPr>
        <w:spacing w:line="360" w:lineRule="auto"/>
        <w:rPr>
          <w:rFonts w:ascii="Arial" w:hAnsi="Arial" w:cs="Arial"/>
        </w:rPr>
      </w:pPr>
    </w:p>
    <w:p w14:paraId="76A203A6" w14:textId="77777777" w:rsidR="00750747" w:rsidRPr="00797074" w:rsidRDefault="00750747" w:rsidP="00797074">
      <w:pPr>
        <w:spacing w:line="360" w:lineRule="auto"/>
        <w:rPr>
          <w:rFonts w:ascii="Arial" w:hAnsi="Arial" w:cs="Arial"/>
        </w:rPr>
      </w:pPr>
    </w:p>
    <w:p w14:paraId="1215D003" w14:textId="77777777" w:rsidR="00750747" w:rsidRPr="00797074" w:rsidRDefault="00750747" w:rsidP="00797074">
      <w:pPr>
        <w:spacing w:line="360" w:lineRule="auto"/>
        <w:rPr>
          <w:rFonts w:ascii="Arial" w:hAnsi="Arial" w:cs="Arial"/>
        </w:rPr>
      </w:pPr>
    </w:p>
    <w:p w14:paraId="635FA644" w14:textId="77777777" w:rsidR="00750747" w:rsidRPr="00797074" w:rsidRDefault="00750747" w:rsidP="00797074">
      <w:pPr>
        <w:spacing w:line="360" w:lineRule="auto"/>
        <w:rPr>
          <w:rFonts w:ascii="Arial" w:hAnsi="Arial" w:cs="Arial"/>
        </w:rPr>
      </w:pPr>
    </w:p>
    <w:p w14:paraId="5BF9135F" w14:textId="181D0A07" w:rsidR="001712C6" w:rsidRDefault="001712C6" w:rsidP="001712C6">
      <w:pPr>
        <w:pStyle w:val="Heading1"/>
        <w:rPr>
          <w:rFonts w:ascii="Arial" w:hAnsi="Arial" w:cs="Arial"/>
        </w:rPr>
      </w:pPr>
    </w:p>
    <w:p w14:paraId="2D166551" w14:textId="4F39A5CC" w:rsidR="009E404C" w:rsidRDefault="009E404C" w:rsidP="009E404C"/>
    <w:p w14:paraId="719A66FC" w14:textId="4B6DD69F" w:rsidR="009E404C" w:rsidRDefault="009E404C" w:rsidP="009E404C"/>
    <w:p w14:paraId="4FCF5C04" w14:textId="6109DF84" w:rsidR="009E404C" w:rsidRDefault="009E404C" w:rsidP="009E404C"/>
    <w:p w14:paraId="002429C2" w14:textId="006BBF02" w:rsidR="00A16626" w:rsidRDefault="00A16626" w:rsidP="001712C6">
      <w:pPr>
        <w:pStyle w:val="Heading1"/>
        <w:rPr>
          <w:rFonts w:ascii="Arial" w:hAnsi="Arial" w:cs="Arial"/>
        </w:rPr>
      </w:pPr>
      <w:bookmarkStart w:id="1" w:name="_Toc128014106"/>
    </w:p>
    <w:p w14:paraId="408B6BBF" w14:textId="77777777" w:rsidR="003A22CD" w:rsidRPr="003A22CD" w:rsidRDefault="003A22CD" w:rsidP="003A22CD"/>
    <w:p w14:paraId="5DCD62F2" w14:textId="29B0D690" w:rsidR="001712C6" w:rsidRDefault="009351B2" w:rsidP="001712C6">
      <w:pPr>
        <w:pStyle w:val="Heading1"/>
        <w:rPr>
          <w:rFonts w:ascii="Arial" w:hAnsi="Arial" w:cs="Arial"/>
        </w:rPr>
      </w:pPr>
      <w:r w:rsidRPr="001712C6">
        <w:rPr>
          <w:rFonts w:ascii="Arial" w:hAnsi="Arial" w:cs="Arial"/>
        </w:rPr>
        <w:t>Measure</w:t>
      </w:r>
      <w:r w:rsidR="00B12E0A" w:rsidRPr="001712C6">
        <w:rPr>
          <w:rFonts w:ascii="Arial" w:hAnsi="Arial" w:cs="Arial"/>
        </w:rPr>
        <w:t>.</w:t>
      </w:r>
      <w:bookmarkEnd w:id="1"/>
    </w:p>
    <w:p w14:paraId="1AA64D11" w14:textId="77777777" w:rsidR="001712C6" w:rsidRPr="001712C6" w:rsidRDefault="001712C6" w:rsidP="001712C6"/>
    <w:p w14:paraId="6CAEDC2B" w14:textId="77777777" w:rsidR="00BF236D" w:rsidRPr="00520E18" w:rsidRDefault="00BF236D" w:rsidP="00BF236D">
      <w:pPr>
        <w:spacing w:line="360" w:lineRule="auto"/>
        <w:rPr>
          <w:rFonts w:ascii="Arial" w:hAnsi="Arial" w:cs="Arial"/>
        </w:rPr>
      </w:pPr>
      <w:r w:rsidRPr="00520E18">
        <w:rPr>
          <w:rFonts w:ascii="Arial" w:hAnsi="Arial" w:cs="Arial"/>
        </w:rPr>
        <w:t xml:space="preserve">Rotavirus spreads via the faecal-oral route, which means it spreads when a person consumes contaminated food or water. Close contact with an infected person or touching contaminated surfaces or objects can also spread the virus </w:t>
      </w:r>
      <w:r w:rsidRPr="00520E18">
        <w:rPr>
          <w:rFonts w:ascii="Arial" w:hAnsi="Arial" w:cs="Arial"/>
          <w:shd w:val="clear" w:color="auto" w:fill="FFFFFF"/>
        </w:rPr>
        <w:t>(www.cdc.gov, 2022).</w:t>
      </w:r>
    </w:p>
    <w:p w14:paraId="7061B0F6" w14:textId="417706C3" w:rsidR="007A4426" w:rsidRPr="00520E18" w:rsidRDefault="007A4426" w:rsidP="00520E18">
      <w:pPr>
        <w:spacing w:line="360" w:lineRule="auto"/>
        <w:rPr>
          <w:rFonts w:ascii="Arial" w:hAnsi="Arial" w:cs="Arial"/>
        </w:rPr>
      </w:pPr>
      <w:r w:rsidRPr="00520E18">
        <w:rPr>
          <w:rFonts w:ascii="Arial" w:hAnsi="Arial" w:cs="Arial"/>
        </w:rPr>
        <w:t>Public Health England provides information on rotavirus disease diagnosis, management, and prevention. This includes vaccine recommendations, infection control measures, and surveillance</w:t>
      </w:r>
      <w:r w:rsidR="00587C04" w:rsidRPr="00520E18">
        <w:rPr>
          <w:rFonts w:ascii="Arial" w:hAnsi="Arial" w:cs="Arial"/>
        </w:rPr>
        <w:t xml:space="preserve"> </w:t>
      </w:r>
      <w:r w:rsidR="00587C04" w:rsidRPr="00520E18">
        <w:rPr>
          <w:rFonts w:ascii="Arial" w:hAnsi="Arial" w:cs="Arial"/>
          <w:shd w:val="clear" w:color="auto" w:fill="FFFFFF"/>
        </w:rPr>
        <w:t>(Public Health England, 2019).</w:t>
      </w:r>
    </w:p>
    <w:p w14:paraId="03B27CD7" w14:textId="462AAE4B" w:rsidR="00037F31" w:rsidRPr="00520E18" w:rsidRDefault="00037F31" w:rsidP="00520E18">
      <w:pPr>
        <w:spacing w:line="360" w:lineRule="auto"/>
        <w:rPr>
          <w:rFonts w:ascii="Arial" w:hAnsi="Arial" w:cs="Arial"/>
        </w:rPr>
      </w:pPr>
      <w:r w:rsidRPr="00520E18">
        <w:rPr>
          <w:rFonts w:ascii="Arial" w:hAnsi="Arial" w:cs="Arial"/>
        </w:rPr>
        <w:t>The United Kingdom employs several methods to assess the prevalence of rotavirus disease</w:t>
      </w:r>
      <w:r w:rsidR="007B017E" w:rsidRPr="00520E18">
        <w:rPr>
          <w:rFonts w:ascii="Arial" w:hAnsi="Arial" w:cs="Arial"/>
        </w:rPr>
        <w:t xml:space="preserve">. </w:t>
      </w:r>
      <w:r w:rsidR="00614A46">
        <w:rPr>
          <w:rFonts w:ascii="Arial" w:hAnsi="Arial" w:cs="Arial"/>
        </w:rPr>
        <w:t>The national</w:t>
      </w:r>
      <w:r w:rsidRPr="00520E18">
        <w:rPr>
          <w:rFonts w:ascii="Arial" w:hAnsi="Arial" w:cs="Arial"/>
        </w:rPr>
        <w:t xml:space="preserve"> rotavirus surveillance system collects information on rotavirus cases from laboratory testing and clinical settings</w:t>
      </w:r>
      <w:r w:rsidR="00C62DAE" w:rsidRPr="00520E18">
        <w:rPr>
          <w:rFonts w:ascii="Arial" w:hAnsi="Arial" w:cs="Arial"/>
        </w:rPr>
        <w:t xml:space="preserve"> </w:t>
      </w:r>
      <w:r w:rsidR="00C62DAE" w:rsidRPr="00520E18">
        <w:rPr>
          <w:rFonts w:ascii="Arial" w:hAnsi="Arial" w:cs="Arial"/>
          <w:shd w:val="clear" w:color="auto" w:fill="FFFFFF"/>
        </w:rPr>
        <w:t>(National laboratory data for residents of England and Wales, n.d.).</w:t>
      </w:r>
      <w:r w:rsidR="007F24DC" w:rsidRPr="00520E18">
        <w:rPr>
          <w:rFonts w:ascii="Arial" w:hAnsi="Arial" w:cs="Arial"/>
        </w:rPr>
        <w:t xml:space="preserve"> </w:t>
      </w:r>
      <w:r w:rsidRPr="00520E18">
        <w:rPr>
          <w:rFonts w:ascii="Arial" w:hAnsi="Arial" w:cs="Arial"/>
        </w:rPr>
        <w:t>This system tracks the rotavirus incidence, severity, and circulating strains in the population</w:t>
      </w:r>
      <w:r w:rsidR="007F24DC" w:rsidRPr="00520E18">
        <w:rPr>
          <w:rFonts w:ascii="Arial" w:hAnsi="Arial" w:cs="Arial"/>
        </w:rPr>
        <w:t>.</w:t>
      </w:r>
    </w:p>
    <w:p w14:paraId="64B5BB9A" w14:textId="57B291EB" w:rsidR="00037F31" w:rsidRPr="00520E18" w:rsidRDefault="00037F31" w:rsidP="00520E18">
      <w:pPr>
        <w:spacing w:line="360" w:lineRule="auto"/>
        <w:rPr>
          <w:rFonts w:ascii="Arial" w:hAnsi="Arial" w:cs="Arial"/>
        </w:rPr>
      </w:pPr>
      <w:r w:rsidRPr="00520E18">
        <w:rPr>
          <w:rFonts w:ascii="Arial" w:hAnsi="Arial" w:cs="Arial"/>
        </w:rPr>
        <w:t>Laboratory testing is used to confirm rotavirus infection in suspected cases as well as to detect circulating rotavirus strains</w:t>
      </w:r>
      <w:r w:rsidR="00E741CF" w:rsidRPr="00520E18">
        <w:rPr>
          <w:rFonts w:ascii="Arial" w:hAnsi="Arial" w:cs="Arial"/>
        </w:rPr>
        <w:t xml:space="preserve"> </w:t>
      </w:r>
      <w:r w:rsidR="00E741CF" w:rsidRPr="00520E18">
        <w:rPr>
          <w:rFonts w:ascii="Arial" w:hAnsi="Arial" w:cs="Arial"/>
          <w:shd w:val="clear" w:color="auto" w:fill="FFFFFF"/>
        </w:rPr>
        <w:t>(Chae et al., 2021)</w:t>
      </w:r>
      <w:r w:rsidR="00FA126F" w:rsidRPr="00520E18">
        <w:rPr>
          <w:rFonts w:ascii="Arial" w:hAnsi="Arial" w:cs="Arial"/>
          <w:shd w:val="clear" w:color="auto" w:fill="FFFFFF"/>
        </w:rPr>
        <w:t>.</w:t>
      </w:r>
      <w:r w:rsidRPr="00520E18">
        <w:rPr>
          <w:rFonts w:ascii="Arial" w:hAnsi="Arial" w:cs="Arial"/>
        </w:rPr>
        <w:t xml:space="preserve"> This aids in the detection of outbreaks and the evaluation of vaccination efficacy.</w:t>
      </w:r>
    </w:p>
    <w:p w14:paraId="5AFD6373" w14:textId="5CDF99BE" w:rsidR="009B4D55" w:rsidRDefault="00037F31" w:rsidP="00797074">
      <w:pPr>
        <w:spacing w:line="360" w:lineRule="auto"/>
        <w:rPr>
          <w:rFonts w:ascii="Arial" w:hAnsi="Arial" w:cs="Arial"/>
        </w:rPr>
      </w:pPr>
      <w:r w:rsidRPr="00520E18">
        <w:rPr>
          <w:rFonts w:ascii="Arial" w:hAnsi="Arial" w:cs="Arial"/>
        </w:rPr>
        <w:t>Hospital Admissions Data</w:t>
      </w:r>
      <w:r w:rsidR="00A213BB" w:rsidRPr="00520E18">
        <w:rPr>
          <w:rFonts w:ascii="Arial" w:hAnsi="Arial" w:cs="Arial"/>
        </w:rPr>
        <w:t xml:space="preserve"> </w:t>
      </w:r>
      <w:r w:rsidRPr="00520E18">
        <w:rPr>
          <w:rFonts w:ascii="Arial" w:hAnsi="Arial" w:cs="Arial"/>
        </w:rPr>
        <w:t>collects hospital admission data on rotavirus cases</w:t>
      </w:r>
      <w:r w:rsidR="0054145E" w:rsidRPr="00520E18">
        <w:rPr>
          <w:rFonts w:ascii="Arial" w:hAnsi="Arial" w:cs="Arial"/>
        </w:rPr>
        <w:t xml:space="preserve">. Although hospital admissions data may not capture all cases, particularly mild cases managed in the community, it can provide useful information on the </w:t>
      </w:r>
      <w:r w:rsidR="00CF4EBD" w:rsidRPr="00520E18">
        <w:rPr>
          <w:rFonts w:ascii="Arial" w:hAnsi="Arial" w:cs="Arial"/>
        </w:rPr>
        <w:t>rotavirus disease burden and its impact on healthcare services</w:t>
      </w:r>
      <w:r w:rsidR="003834E5" w:rsidRPr="00520E18">
        <w:rPr>
          <w:rFonts w:ascii="Arial" w:hAnsi="Arial" w:cs="Arial"/>
        </w:rPr>
        <w:t xml:space="preserve"> </w:t>
      </w:r>
      <w:r w:rsidR="003834E5" w:rsidRPr="00520E18">
        <w:rPr>
          <w:rFonts w:ascii="Arial" w:hAnsi="Arial" w:cs="Arial"/>
          <w:shd w:val="clear" w:color="auto" w:fill="FFFFFF"/>
        </w:rPr>
        <w:t>(Braeckman et al., 2012)</w:t>
      </w:r>
      <w:r w:rsidR="00CF4EBD" w:rsidRPr="00520E18">
        <w:rPr>
          <w:rFonts w:ascii="Arial" w:hAnsi="Arial" w:cs="Arial"/>
        </w:rPr>
        <w:t>.</w:t>
      </w:r>
      <w:r w:rsidRPr="00520E18">
        <w:rPr>
          <w:rFonts w:ascii="Arial" w:hAnsi="Arial" w:cs="Arial"/>
        </w:rPr>
        <w:t xml:space="preserve"> </w:t>
      </w:r>
    </w:p>
    <w:p w14:paraId="0919F461" w14:textId="43C0E55C" w:rsidR="00DA42CB" w:rsidRDefault="00DA42CB" w:rsidP="00797074">
      <w:pPr>
        <w:spacing w:line="360" w:lineRule="auto"/>
        <w:rPr>
          <w:rFonts w:ascii="Arial" w:hAnsi="Arial" w:cs="Arial"/>
        </w:rPr>
      </w:pPr>
    </w:p>
    <w:p w14:paraId="5A2BD622" w14:textId="40898DFA" w:rsidR="00DA42CB" w:rsidRDefault="00DA42CB" w:rsidP="00797074">
      <w:pPr>
        <w:spacing w:line="360" w:lineRule="auto"/>
        <w:rPr>
          <w:rFonts w:ascii="Arial" w:hAnsi="Arial" w:cs="Arial"/>
        </w:rPr>
      </w:pPr>
    </w:p>
    <w:p w14:paraId="781896B2" w14:textId="7A5D772E" w:rsidR="00DA42CB" w:rsidRDefault="00DA42CB" w:rsidP="00797074">
      <w:pPr>
        <w:spacing w:line="360" w:lineRule="auto"/>
        <w:rPr>
          <w:rFonts w:ascii="Arial" w:hAnsi="Arial" w:cs="Arial"/>
        </w:rPr>
      </w:pPr>
    </w:p>
    <w:p w14:paraId="6EB212E0" w14:textId="3FB144D2" w:rsidR="00DA42CB" w:rsidRDefault="00DA42CB" w:rsidP="00797074">
      <w:pPr>
        <w:spacing w:line="360" w:lineRule="auto"/>
        <w:rPr>
          <w:rFonts w:ascii="Arial" w:hAnsi="Arial" w:cs="Arial"/>
        </w:rPr>
      </w:pPr>
    </w:p>
    <w:p w14:paraId="0EAA07B4" w14:textId="77777777" w:rsidR="003A22CD" w:rsidRPr="00797074" w:rsidRDefault="003A22CD" w:rsidP="00797074">
      <w:pPr>
        <w:spacing w:line="360" w:lineRule="auto"/>
        <w:rPr>
          <w:rFonts w:ascii="Arial" w:hAnsi="Arial" w:cs="Arial"/>
        </w:rPr>
      </w:pPr>
    </w:p>
    <w:p w14:paraId="35354280" w14:textId="44CE8B44" w:rsidR="00FF6F4A" w:rsidRDefault="00FF6F4A" w:rsidP="009E404C">
      <w:pPr>
        <w:pStyle w:val="Heading1"/>
        <w:rPr>
          <w:rFonts w:ascii="Arial" w:hAnsi="Arial" w:cs="Arial"/>
        </w:rPr>
      </w:pPr>
      <w:bookmarkStart w:id="2" w:name="_Toc128014107"/>
    </w:p>
    <w:p w14:paraId="42C18379" w14:textId="14DD95A5" w:rsidR="00770CDC" w:rsidRDefault="00770CDC" w:rsidP="00770CDC"/>
    <w:p w14:paraId="13C2A8DF" w14:textId="2DD522E4" w:rsidR="00770CDC" w:rsidRDefault="00770CDC" w:rsidP="00770CDC"/>
    <w:p w14:paraId="64A8614A" w14:textId="2AA93345" w:rsidR="00770CDC" w:rsidRDefault="00770CDC" w:rsidP="00770CDC"/>
    <w:p w14:paraId="38209A4F" w14:textId="77777777" w:rsidR="00770CDC" w:rsidRPr="00770CDC" w:rsidRDefault="00770CDC" w:rsidP="00770CDC"/>
    <w:p w14:paraId="55B72C42" w14:textId="52F5DA3B" w:rsidR="00CE17C2" w:rsidRDefault="00096706" w:rsidP="009E404C">
      <w:pPr>
        <w:pStyle w:val="Heading1"/>
        <w:rPr>
          <w:rFonts w:ascii="Arial" w:hAnsi="Arial" w:cs="Arial"/>
        </w:rPr>
      </w:pPr>
      <w:r w:rsidRPr="009E404C">
        <w:rPr>
          <w:rFonts w:ascii="Arial" w:hAnsi="Arial" w:cs="Arial"/>
        </w:rPr>
        <w:t>Monitor</w:t>
      </w:r>
      <w:r w:rsidR="00B12E0A" w:rsidRPr="009E404C">
        <w:rPr>
          <w:rFonts w:ascii="Arial" w:hAnsi="Arial" w:cs="Arial"/>
        </w:rPr>
        <w:t>.</w:t>
      </w:r>
      <w:bookmarkEnd w:id="2"/>
    </w:p>
    <w:p w14:paraId="4C8D55A9" w14:textId="77777777" w:rsidR="009E404C" w:rsidRPr="009E404C" w:rsidRDefault="009E404C" w:rsidP="009E404C"/>
    <w:p w14:paraId="55CCA409" w14:textId="77777777" w:rsidR="00770CDC" w:rsidRPr="00520E18" w:rsidRDefault="00770CDC" w:rsidP="00770CDC">
      <w:pPr>
        <w:spacing w:line="360" w:lineRule="auto"/>
        <w:rPr>
          <w:rFonts w:ascii="Arial" w:hAnsi="Arial" w:cs="Arial"/>
        </w:rPr>
      </w:pPr>
      <w:r w:rsidRPr="00520E18">
        <w:rPr>
          <w:rFonts w:ascii="Arial" w:hAnsi="Arial" w:cs="Arial"/>
        </w:rPr>
        <w:t xml:space="preserve">Rotavirus vaccination was introduced as part of the routine childhood immunisation programme in the United Kingdom in 2013. Monitoring vaccination coverage and vaccine effectiveness can aid in determining the impact of the immunisation programme on rotavirus disease incidence </w:t>
      </w:r>
      <w:r w:rsidRPr="00520E18">
        <w:rPr>
          <w:rFonts w:ascii="Arial" w:hAnsi="Arial" w:cs="Arial"/>
          <w:shd w:val="clear" w:color="auto" w:fill="FFFFFF"/>
        </w:rPr>
        <w:t>(The rotavirus vaccination programme Information for healthcare practitioners, n.d.).</w:t>
      </w:r>
    </w:p>
    <w:p w14:paraId="7BD9E9A5" w14:textId="23144729" w:rsidR="005B76DE" w:rsidRPr="00520E18" w:rsidRDefault="00F4254C" w:rsidP="00520E18">
      <w:pPr>
        <w:spacing w:line="360" w:lineRule="auto"/>
        <w:rPr>
          <w:rFonts w:ascii="Arial" w:hAnsi="Arial" w:cs="Arial"/>
        </w:rPr>
      </w:pPr>
      <w:r w:rsidRPr="00520E18">
        <w:rPr>
          <w:rFonts w:ascii="Arial" w:hAnsi="Arial" w:cs="Arial"/>
        </w:rPr>
        <w:t>N</w:t>
      </w:r>
      <w:r w:rsidR="00CE17C2" w:rsidRPr="00520E18">
        <w:rPr>
          <w:rFonts w:ascii="Arial" w:hAnsi="Arial" w:cs="Arial"/>
        </w:rPr>
        <w:t xml:space="preserve">ational </w:t>
      </w:r>
      <w:r w:rsidRPr="00520E18">
        <w:rPr>
          <w:rFonts w:ascii="Arial" w:hAnsi="Arial" w:cs="Arial"/>
        </w:rPr>
        <w:t>R</w:t>
      </w:r>
      <w:r w:rsidR="00CE17C2" w:rsidRPr="00520E18">
        <w:rPr>
          <w:rFonts w:ascii="Arial" w:hAnsi="Arial" w:cs="Arial"/>
        </w:rPr>
        <w:t xml:space="preserve">otavirus </w:t>
      </w:r>
      <w:r w:rsidRPr="00520E18">
        <w:rPr>
          <w:rFonts w:ascii="Arial" w:hAnsi="Arial" w:cs="Arial"/>
        </w:rPr>
        <w:t>S</w:t>
      </w:r>
      <w:r w:rsidR="00CE17C2" w:rsidRPr="00520E18">
        <w:rPr>
          <w:rFonts w:ascii="Arial" w:hAnsi="Arial" w:cs="Arial"/>
        </w:rPr>
        <w:t xml:space="preserve">urveillance system that tracks rotavirus cases across the country. </w:t>
      </w:r>
      <w:r w:rsidR="00034C8A" w:rsidRPr="00520E18">
        <w:rPr>
          <w:rFonts w:ascii="Arial" w:hAnsi="Arial" w:cs="Arial"/>
        </w:rPr>
        <w:t>Based on a critical examination of these strategies, the national rotavirus surveillance system appears to be a comprehensive and effective system for monitoring the occurrence of rotavirus disease</w:t>
      </w:r>
      <w:r w:rsidR="00AE41CC" w:rsidRPr="00520E18">
        <w:rPr>
          <w:rFonts w:ascii="Arial" w:hAnsi="Arial" w:cs="Arial"/>
        </w:rPr>
        <w:t xml:space="preserve"> settings </w:t>
      </w:r>
      <w:r w:rsidR="00AE41CC" w:rsidRPr="00520E18">
        <w:rPr>
          <w:rFonts w:ascii="Arial" w:hAnsi="Arial" w:cs="Arial"/>
          <w:shd w:val="clear" w:color="auto" w:fill="FFFFFF"/>
        </w:rPr>
        <w:t>(National laboratory data for residents of England and Wales, n.d.).</w:t>
      </w:r>
    </w:p>
    <w:p w14:paraId="500D41EA" w14:textId="167F7A64" w:rsidR="00034C8A" w:rsidRPr="00520E18" w:rsidRDefault="00034C8A" w:rsidP="00520E18">
      <w:pPr>
        <w:spacing w:line="360" w:lineRule="auto"/>
        <w:rPr>
          <w:rFonts w:ascii="Arial" w:hAnsi="Arial" w:cs="Arial"/>
        </w:rPr>
      </w:pPr>
      <w:r w:rsidRPr="00520E18">
        <w:rPr>
          <w:rFonts w:ascii="Arial" w:hAnsi="Arial" w:cs="Arial"/>
        </w:rPr>
        <w:t>The system provides detailed information on laboratory-confirmed cases as well as clinical characteristics, which can aid in understanding the disease's burden and impact</w:t>
      </w:r>
      <w:r w:rsidR="00BC2411" w:rsidRPr="00520E18">
        <w:rPr>
          <w:rFonts w:ascii="Arial" w:hAnsi="Arial" w:cs="Arial"/>
        </w:rPr>
        <w:t xml:space="preserve"> </w:t>
      </w:r>
      <w:r w:rsidR="00BC2411" w:rsidRPr="00520E18">
        <w:rPr>
          <w:rFonts w:ascii="Arial" w:hAnsi="Arial" w:cs="Arial"/>
          <w:shd w:val="clear" w:color="auto" w:fill="FFFFFF"/>
        </w:rPr>
        <w:t>(Lu et al., 2006).</w:t>
      </w:r>
    </w:p>
    <w:p w14:paraId="689FFAC7" w14:textId="104DD177" w:rsidR="008B5E1F" w:rsidRPr="00520E18" w:rsidRDefault="00CE17C2" w:rsidP="00520E18">
      <w:pPr>
        <w:spacing w:line="360" w:lineRule="auto"/>
        <w:rPr>
          <w:rFonts w:ascii="Arial" w:hAnsi="Arial" w:cs="Arial"/>
        </w:rPr>
      </w:pPr>
      <w:r w:rsidRPr="00520E18">
        <w:rPr>
          <w:rFonts w:ascii="Arial" w:hAnsi="Arial" w:cs="Arial"/>
        </w:rPr>
        <w:t xml:space="preserve">Sentinel Surveillance by General Practitioners (GPs) system </w:t>
      </w:r>
      <w:r w:rsidR="00F44FA8" w:rsidRPr="00520E18">
        <w:rPr>
          <w:rFonts w:ascii="Arial" w:hAnsi="Arial" w:cs="Arial"/>
        </w:rPr>
        <w:t xml:space="preserve">helps </w:t>
      </w:r>
      <w:r w:rsidRPr="00520E18">
        <w:rPr>
          <w:rFonts w:ascii="Arial" w:hAnsi="Arial" w:cs="Arial"/>
        </w:rPr>
        <w:t>to track the occurrence of infectious diseases such as rotavirus</w:t>
      </w:r>
      <w:r w:rsidR="004863B7" w:rsidRPr="00520E18">
        <w:rPr>
          <w:rFonts w:ascii="Arial" w:hAnsi="Arial" w:cs="Arial"/>
        </w:rPr>
        <w:t xml:space="preserve"> </w:t>
      </w:r>
      <w:r w:rsidR="004863B7" w:rsidRPr="00520E18">
        <w:rPr>
          <w:rFonts w:ascii="Arial" w:hAnsi="Arial" w:cs="Arial"/>
          <w:shd w:val="clear" w:color="auto" w:fill="FFFFFF"/>
        </w:rPr>
        <w:t xml:space="preserve">(Noah, 2021). </w:t>
      </w:r>
      <w:r w:rsidRPr="00520E18">
        <w:rPr>
          <w:rFonts w:ascii="Arial" w:hAnsi="Arial" w:cs="Arial"/>
        </w:rPr>
        <w:t>The system gathers information on cases seen in primary care, such as symptoms, age, and vaccination status</w:t>
      </w:r>
      <w:r w:rsidR="004863B7" w:rsidRPr="00520E18">
        <w:rPr>
          <w:rFonts w:ascii="Arial" w:hAnsi="Arial" w:cs="Arial"/>
        </w:rPr>
        <w:t>.</w:t>
      </w:r>
    </w:p>
    <w:p w14:paraId="1D54C59D" w14:textId="38E0DF39" w:rsidR="00CE17C2" w:rsidRPr="00520E18" w:rsidRDefault="00DF7167" w:rsidP="00520E18">
      <w:pPr>
        <w:spacing w:line="360" w:lineRule="auto"/>
        <w:rPr>
          <w:rFonts w:ascii="Arial" w:hAnsi="Arial" w:cs="Arial"/>
        </w:rPr>
      </w:pPr>
      <w:r w:rsidRPr="00520E18">
        <w:rPr>
          <w:rFonts w:ascii="Arial" w:hAnsi="Arial" w:cs="Arial"/>
        </w:rPr>
        <w:t xml:space="preserve">As part of </w:t>
      </w:r>
      <w:r w:rsidR="00CE17C2" w:rsidRPr="00520E18">
        <w:rPr>
          <w:rFonts w:ascii="Arial" w:hAnsi="Arial" w:cs="Arial"/>
        </w:rPr>
        <w:t>Vaccine Coverage and Effectiveness</w:t>
      </w:r>
      <w:r w:rsidR="00326DE1" w:rsidRPr="00520E18">
        <w:rPr>
          <w:rFonts w:ascii="Arial" w:hAnsi="Arial" w:cs="Arial"/>
        </w:rPr>
        <w:t xml:space="preserve"> </w:t>
      </w:r>
      <w:r w:rsidRPr="00520E18">
        <w:rPr>
          <w:rFonts w:ascii="Arial" w:hAnsi="Arial" w:cs="Arial"/>
        </w:rPr>
        <w:t xml:space="preserve">routine </w:t>
      </w:r>
      <w:r w:rsidR="00CE17C2" w:rsidRPr="00520E18">
        <w:rPr>
          <w:rFonts w:ascii="Arial" w:hAnsi="Arial" w:cs="Arial"/>
        </w:rPr>
        <w:t>vaccination programme, the United Kingdom monitors the coverage and effectiveness of the rotavirus vaccine</w:t>
      </w:r>
      <w:r w:rsidR="0069536C" w:rsidRPr="00520E18">
        <w:rPr>
          <w:rFonts w:ascii="Arial" w:hAnsi="Arial" w:cs="Arial"/>
        </w:rPr>
        <w:t xml:space="preserve"> </w:t>
      </w:r>
      <w:r w:rsidR="00AA7971" w:rsidRPr="00520E18">
        <w:rPr>
          <w:rFonts w:ascii="Arial" w:hAnsi="Arial" w:cs="Arial"/>
          <w:shd w:val="clear" w:color="auto" w:fill="FFFFFF"/>
        </w:rPr>
        <w:t>(The rotavirus vaccination programme Information for healthcare practitioners, n.d.)</w:t>
      </w:r>
      <w:r w:rsidR="00157DE4" w:rsidRPr="00520E18">
        <w:rPr>
          <w:rFonts w:ascii="Arial" w:hAnsi="Arial" w:cs="Arial"/>
          <w:shd w:val="clear" w:color="auto" w:fill="FFFFFF"/>
        </w:rPr>
        <w:t>.</w:t>
      </w:r>
      <w:r w:rsidR="000755C9" w:rsidRPr="00520E18">
        <w:rPr>
          <w:rFonts w:ascii="Arial" w:hAnsi="Arial" w:cs="Arial"/>
        </w:rPr>
        <w:t xml:space="preserve"> </w:t>
      </w:r>
      <w:r w:rsidR="00CE17C2" w:rsidRPr="00520E18">
        <w:rPr>
          <w:rFonts w:ascii="Arial" w:hAnsi="Arial" w:cs="Arial"/>
        </w:rPr>
        <w:t>This aids in determining the vaccine's impact on the prevalence of rotavirus disease.</w:t>
      </w:r>
    </w:p>
    <w:p w14:paraId="158E09FC" w14:textId="3026D37D" w:rsidR="00CE17C2" w:rsidRPr="00520E18" w:rsidRDefault="00CE17C2" w:rsidP="00520E18">
      <w:pPr>
        <w:spacing w:line="360" w:lineRule="auto"/>
        <w:rPr>
          <w:rFonts w:ascii="Arial" w:hAnsi="Arial" w:cs="Arial"/>
        </w:rPr>
      </w:pPr>
      <w:r w:rsidRPr="00520E18">
        <w:rPr>
          <w:rFonts w:ascii="Arial" w:hAnsi="Arial" w:cs="Arial"/>
        </w:rPr>
        <w:t>Outbreak Investigations</w:t>
      </w:r>
      <w:r w:rsidR="00CD5EAD" w:rsidRPr="00520E18">
        <w:rPr>
          <w:rFonts w:ascii="Arial" w:hAnsi="Arial" w:cs="Arial"/>
        </w:rPr>
        <w:t xml:space="preserve"> </w:t>
      </w:r>
      <w:r w:rsidRPr="00520E18">
        <w:rPr>
          <w:rFonts w:ascii="Arial" w:hAnsi="Arial" w:cs="Arial"/>
        </w:rPr>
        <w:t>investigates rotavirus outbreaks in order to determine the source of the infection and prevent further spread. This includes tracing infected people's contacts, instituting infection control measures, and conducting laboratory testing to identify circulating strains</w:t>
      </w:r>
      <w:r w:rsidR="004E6BE8" w:rsidRPr="00520E18">
        <w:rPr>
          <w:rFonts w:ascii="Arial" w:hAnsi="Arial" w:cs="Arial"/>
        </w:rPr>
        <w:t xml:space="preserve"> </w:t>
      </w:r>
      <w:r w:rsidR="002F3418" w:rsidRPr="00520E18">
        <w:rPr>
          <w:rFonts w:ascii="Arial" w:hAnsi="Arial" w:cs="Arial"/>
          <w:shd w:val="clear" w:color="auto" w:fill="FFFFFF"/>
        </w:rPr>
        <w:t>(Pacilli et al., 2015).</w:t>
      </w:r>
    </w:p>
    <w:p w14:paraId="77D1851E" w14:textId="77777777" w:rsidR="00B36285" w:rsidRDefault="00B36285" w:rsidP="00797074">
      <w:pPr>
        <w:spacing w:line="360" w:lineRule="auto"/>
        <w:rPr>
          <w:rFonts w:ascii="Arial" w:hAnsi="Arial" w:cs="Arial"/>
        </w:rPr>
      </w:pPr>
    </w:p>
    <w:p w14:paraId="082EB93B" w14:textId="77777777" w:rsidR="00B36285" w:rsidRDefault="00B36285" w:rsidP="00797074">
      <w:pPr>
        <w:spacing w:line="360" w:lineRule="auto"/>
        <w:rPr>
          <w:rFonts w:ascii="Arial" w:hAnsi="Arial" w:cs="Arial"/>
        </w:rPr>
      </w:pPr>
    </w:p>
    <w:p w14:paraId="1447DBE6" w14:textId="77777777" w:rsidR="00B36285" w:rsidRDefault="00B36285" w:rsidP="00797074">
      <w:pPr>
        <w:spacing w:line="360" w:lineRule="auto"/>
        <w:rPr>
          <w:rFonts w:ascii="Arial" w:hAnsi="Arial" w:cs="Arial"/>
        </w:rPr>
      </w:pPr>
    </w:p>
    <w:p w14:paraId="5DDCC657" w14:textId="77777777" w:rsidR="00B36285" w:rsidRDefault="00B36285" w:rsidP="00797074">
      <w:pPr>
        <w:spacing w:line="360" w:lineRule="auto"/>
        <w:rPr>
          <w:rFonts w:ascii="Arial" w:hAnsi="Arial" w:cs="Arial"/>
        </w:rPr>
      </w:pPr>
    </w:p>
    <w:p w14:paraId="3546F964" w14:textId="77777777" w:rsidR="00B36285" w:rsidRDefault="00B36285" w:rsidP="00797074">
      <w:pPr>
        <w:spacing w:line="360" w:lineRule="auto"/>
        <w:rPr>
          <w:rFonts w:ascii="Arial" w:hAnsi="Arial" w:cs="Arial"/>
        </w:rPr>
      </w:pPr>
    </w:p>
    <w:p w14:paraId="79B5124C" w14:textId="77777777" w:rsidR="00A16626" w:rsidRPr="00A16626" w:rsidRDefault="00A16626" w:rsidP="00A16626">
      <w:bookmarkStart w:id="3" w:name="_Toc128014108"/>
    </w:p>
    <w:p w14:paraId="3D05FC42" w14:textId="00E01DDB" w:rsidR="00CE17C2" w:rsidRDefault="000C568D" w:rsidP="00163783">
      <w:pPr>
        <w:pStyle w:val="Heading1"/>
        <w:rPr>
          <w:rFonts w:ascii="Arial" w:hAnsi="Arial" w:cs="Arial"/>
        </w:rPr>
      </w:pPr>
      <w:r w:rsidRPr="00163783">
        <w:rPr>
          <w:rFonts w:ascii="Arial" w:hAnsi="Arial" w:cs="Arial"/>
        </w:rPr>
        <w:t>Control</w:t>
      </w:r>
      <w:r w:rsidR="00B12E0A" w:rsidRPr="00163783">
        <w:rPr>
          <w:rFonts w:ascii="Arial" w:hAnsi="Arial" w:cs="Arial"/>
        </w:rPr>
        <w:t>.</w:t>
      </w:r>
      <w:bookmarkEnd w:id="3"/>
    </w:p>
    <w:p w14:paraId="054BB51E" w14:textId="77777777" w:rsidR="00163783" w:rsidRPr="00163783" w:rsidRDefault="00163783" w:rsidP="00163783"/>
    <w:p w14:paraId="7D24727E" w14:textId="4F755010" w:rsidR="00CE17C2" w:rsidRPr="00520E18" w:rsidRDefault="00CE17C2" w:rsidP="00520E18">
      <w:pPr>
        <w:spacing w:line="360" w:lineRule="auto"/>
        <w:rPr>
          <w:rFonts w:ascii="Arial" w:hAnsi="Arial" w:cs="Arial"/>
        </w:rPr>
      </w:pPr>
      <w:r w:rsidRPr="00520E18">
        <w:rPr>
          <w:rFonts w:ascii="Arial" w:hAnsi="Arial" w:cs="Arial"/>
        </w:rPr>
        <w:t xml:space="preserve">The United Kingdom has implemented several strategies to reduce the prevalence of rotavirus disease, </w:t>
      </w:r>
      <w:r w:rsidR="00BA1E3D" w:rsidRPr="00520E18">
        <w:rPr>
          <w:rFonts w:ascii="Arial" w:hAnsi="Arial" w:cs="Arial"/>
        </w:rPr>
        <w:t>such as</w:t>
      </w:r>
      <w:r w:rsidR="003D118A">
        <w:rPr>
          <w:rFonts w:ascii="Arial" w:hAnsi="Arial" w:cs="Arial"/>
        </w:rPr>
        <w:t xml:space="preserve"> t</w:t>
      </w:r>
      <w:r w:rsidRPr="00520E18">
        <w:rPr>
          <w:rFonts w:ascii="Arial" w:hAnsi="Arial" w:cs="Arial"/>
        </w:rPr>
        <w:t>he introduction of the rotavirus vaccine in the United Kingdom in 2013 was a critical strategy in reducing the incidence of rotavirus disease</w:t>
      </w:r>
      <w:r w:rsidR="005A1C09" w:rsidRPr="00520E18">
        <w:rPr>
          <w:rFonts w:ascii="Arial" w:hAnsi="Arial" w:cs="Arial"/>
        </w:rPr>
        <w:t xml:space="preserve"> </w:t>
      </w:r>
      <w:r w:rsidR="005A1C09" w:rsidRPr="00520E18">
        <w:rPr>
          <w:rFonts w:ascii="Arial" w:hAnsi="Arial" w:cs="Arial"/>
          <w:shd w:val="clear" w:color="auto" w:fill="FFFFFF"/>
        </w:rPr>
        <w:t>(Aliabadi et al., 2019).</w:t>
      </w:r>
      <w:r w:rsidRPr="00520E18">
        <w:rPr>
          <w:rFonts w:ascii="Arial" w:hAnsi="Arial" w:cs="Arial"/>
        </w:rPr>
        <w:t xml:space="preserve"> Infants receive the vaccine as part of the routine childhood immunisation programme.</w:t>
      </w:r>
    </w:p>
    <w:p w14:paraId="16DD826A" w14:textId="77777777" w:rsidR="008F3059" w:rsidRPr="00520E18" w:rsidRDefault="008F3059" w:rsidP="008F3059">
      <w:pPr>
        <w:spacing w:line="360" w:lineRule="auto"/>
        <w:rPr>
          <w:rFonts w:ascii="Arial" w:hAnsi="Arial" w:cs="Arial"/>
          <w:shd w:val="clear" w:color="auto" w:fill="FFFFFF"/>
        </w:rPr>
      </w:pPr>
      <w:r w:rsidRPr="00520E18">
        <w:rPr>
          <w:rFonts w:ascii="Arial" w:hAnsi="Arial" w:cs="Arial"/>
        </w:rPr>
        <w:t xml:space="preserve">Rotavirus can be avoided by getting vaccinated, practising good hygiene, and having access to clean water and sanitation facilities </w:t>
      </w:r>
      <w:r w:rsidRPr="00520E18">
        <w:rPr>
          <w:rFonts w:ascii="Arial" w:hAnsi="Arial" w:cs="Arial"/>
          <w:shd w:val="clear" w:color="auto" w:fill="FFFFFF"/>
        </w:rPr>
        <w:t>(NHS Choices, 2019)</w:t>
      </w:r>
      <w:r w:rsidRPr="00520E18">
        <w:rPr>
          <w:rFonts w:ascii="Arial" w:hAnsi="Arial" w:cs="Arial"/>
        </w:rPr>
        <w:t xml:space="preserve">. Rotavirus infection usually clears up on its own within a few days to a week </w:t>
      </w:r>
      <w:r w:rsidRPr="00520E18">
        <w:rPr>
          <w:rFonts w:ascii="Arial" w:hAnsi="Arial" w:cs="Arial"/>
          <w:shd w:val="clear" w:color="auto" w:fill="FFFFFF"/>
        </w:rPr>
        <w:t>(Mayoclinic.org, 2019).</w:t>
      </w:r>
    </w:p>
    <w:p w14:paraId="52F61BFA" w14:textId="77777777" w:rsidR="00E139B6" w:rsidRDefault="008874D1" w:rsidP="00E139B6">
      <w:pPr>
        <w:spacing w:line="360" w:lineRule="auto"/>
        <w:rPr>
          <w:rFonts w:ascii="Arial" w:hAnsi="Arial" w:cs="Arial"/>
          <w:shd w:val="clear" w:color="auto" w:fill="FFFFFF"/>
        </w:rPr>
      </w:pPr>
      <w:r w:rsidRPr="00520E18">
        <w:rPr>
          <w:rFonts w:ascii="Arial" w:hAnsi="Arial" w:cs="Arial"/>
        </w:rPr>
        <w:t xml:space="preserve">Rotavirus vaccination has been an effective strategy in reducing the burden of rotavirus disease in the United Kingdom. However, assessing the program's impact necessitates ongoing monitoring of vaccine coverage, effectiveness, and adverse events </w:t>
      </w:r>
      <w:r w:rsidRPr="00520E18">
        <w:rPr>
          <w:rFonts w:ascii="Arial" w:hAnsi="Arial" w:cs="Arial"/>
          <w:shd w:val="clear" w:color="auto" w:fill="FFFFFF"/>
        </w:rPr>
        <w:t>(The rotavirus vaccination programme Information for healthcare practitioners, n.d.).</w:t>
      </w:r>
    </w:p>
    <w:p w14:paraId="5D96B178" w14:textId="3BC37341" w:rsidR="00E139B6" w:rsidRPr="00E139B6" w:rsidRDefault="00E139B6" w:rsidP="00E139B6">
      <w:pPr>
        <w:spacing w:line="360" w:lineRule="auto"/>
        <w:rPr>
          <w:rFonts w:ascii="Arial" w:hAnsi="Arial" w:cs="Arial"/>
          <w:shd w:val="clear" w:color="auto" w:fill="FFFFFF"/>
        </w:rPr>
      </w:pPr>
      <w:r w:rsidRPr="00E139B6">
        <w:rPr>
          <w:rFonts w:ascii="Arial" w:hAnsi="Arial" w:cs="Arial"/>
        </w:rPr>
        <w:t xml:space="preserve">Rotarix and </w:t>
      </w:r>
      <w:proofErr w:type="spellStart"/>
      <w:r w:rsidRPr="00E139B6">
        <w:rPr>
          <w:rFonts w:ascii="Arial" w:hAnsi="Arial" w:cs="Arial"/>
        </w:rPr>
        <w:t>RotaTeq</w:t>
      </w:r>
      <w:proofErr w:type="spellEnd"/>
      <w:r w:rsidRPr="00E139B6">
        <w:rPr>
          <w:rFonts w:ascii="Arial" w:hAnsi="Arial" w:cs="Arial"/>
        </w:rPr>
        <w:t xml:space="preserve"> vaccines are used to prevent rotavirus infection.</w:t>
      </w:r>
      <w:r>
        <w:rPr>
          <w:rFonts w:ascii="Arial" w:hAnsi="Arial" w:cs="Arial"/>
          <w:shd w:val="clear" w:color="auto" w:fill="FFFFFF"/>
        </w:rPr>
        <w:t xml:space="preserve"> </w:t>
      </w:r>
      <w:r w:rsidRPr="00E139B6">
        <w:rPr>
          <w:rFonts w:ascii="Arial" w:hAnsi="Arial" w:cs="Arial"/>
        </w:rPr>
        <w:t>Rotarix is a monovalent (contains only one strain of rotavirus) oral vaccine administered to infants beginning at 6 weeks of age in a two-dose series. The vaccine, which is given orally, is effective in preventing severe rotavirus gastroenteritis caused by the virus strain</w:t>
      </w:r>
      <w:r>
        <w:rPr>
          <w:rFonts w:ascii="Arial" w:hAnsi="Arial" w:cs="Arial"/>
        </w:rPr>
        <w:t xml:space="preserve"> </w:t>
      </w:r>
      <w:r>
        <w:rPr>
          <w:rFonts w:ascii="Roboto" w:hAnsi="Roboto"/>
          <w:color w:val="2C3E50"/>
          <w:sz w:val="23"/>
          <w:szCs w:val="23"/>
          <w:shd w:val="clear" w:color="auto" w:fill="FFFFFF"/>
        </w:rPr>
        <w:t>(www.cdc.gov, 2020).</w:t>
      </w:r>
    </w:p>
    <w:p w14:paraId="15183FD1" w14:textId="0668A86A" w:rsidR="00E139B6" w:rsidRPr="00520E18" w:rsidRDefault="00E139B6" w:rsidP="00E139B6">
      <w:pPr>
        <w:spacing w:line="360" w:lineRule="auto"/>
        <w:rPr>
          <w:rFonts w:ascii="Arial" w:hAnsi="Arial" w:cs="Arial"/>
        </w:rPr>
      </w:pPr>
      <w:proofErr w:type="spellStart"/>
      <w:r w:rsidRPr="00E139B6">
        <w:rPr>
          <w:rFonts w:ascii="Arial" w:hAnsi="Arial" w:cs="Arial"/>
        </w:rPr>
        <w:t>RotaTeq</w:t>
      </w:r>
      <w:proofErr w:type="spellEnd"/>
      <w:r w:rsidRPr="00E139B6">
        <w:rPr>
          <w:rFonts w:ascii="Arial" w:hAnsi="Arial" w:cs="Arial"/>
        </w:rPr>
        <w:t>, on the other hand, is a pentavalent (contains five strains of rotavirus) oral vaccine given to infants starting at 6 weeks of age in a three-dose series. The vaccine is also given orally and protects against five strains of rotavirus</w:t>
      </w:r>
      <w:r>
        <w:rPr>
          <w:rFonts w:ascii="Arial" w:hAnsi="Arial" w:cs="Arial"/>
        </w:rPr>
        <w:t xml:space="preserve"> </w:t>
      </w:r>
      <w:r>
        <w:rPr>
          <w:rFonts w:ascii="Roboto" w:hAnsi="Roboto"/>
          <w:color w:val="2C3E50"/>
          <w:sz w:val="23"/>
          <w:szCs w:val="23"/>
          <w:shd w:val="clear" w:color="auto" w:fill="FFFFFF"/>
        </w:rPr>
        <w:t>(www.cdc.gov, 2020).</w:t>
      </w:r>
    </w:p>
    <w:p w14:paraId="6A4A9840" w14:textId="0EA43216" w:rsidR="00CE17C2" w:rsidRPr="00520E18" w:rsidRDefault="00CE17C2" w:rsidP="00520E18">
      <w:pPr>
        <w:spacing w:line="360" w:lineRule="auto"/>
        <w:rPr>
          <w:rFonts w:ascii="Arial" w:hAnsi="Arial" w:cs="Arial"/>
        </w:rPr>
      </w:pPr>
      <w:r w:rsidRPr="00520E18">
        <w:rPr>
          <w:rFonts w:ascii="Arial" w:hAnsi="Arial" w:cs="Arial"/>
        </w:rPr>
        <w:t>Hand hygiene, environmental cleaning, and isolation precautions are all infection control measures that can help prevent the spread of rotavirus disease in healthcare settings and the community</w:t>
      </w:r>
      <w:r w:rsidR="00BF6B7D" w:rsidRPr="00520E18">
        <w:rPr>
          <w:rFonts w:ascii="Arial" w:hAnsi="Arial" w:cs="Arial"/>
        </w:rPr>
        <w:t xml:space="preserve"> </w:t>
      </w:r>
      <w:r w:rsidR="00BF6B7D" w:rsidRPr="00520E18">
        <w:rPr>
          <w:rFonts w:ascii="Arial" w:hAnsi="Arial" w:cs="Arial"/>
          <w:shd w:val="clear" w:color="auto" w:fill="FFFFFF"/>
        </w:rPr>
        <w:t>(www.cdc.gov, 2022).</w:t>
      </w:r>
    </w:p>
    <w:p w14:paraId="00C3A97C" w14:textId="0D2FD5B0" w:rsidR="00037F31" w:rsidRPr="00520E18" w:rsidRDefault="00CE17C2" w:rsidP="00520E18">
      <w:pPr>
        <w:spacing w:line="360" w:lineRule="auto"/>
        <w:rPr>
          <w:rFonts w:ascii="Arial" w:hAnsi="Arial" w:cs="Arial"/>
        </w:rPr>
      </w:pPr>
      <w:r w:rsidRPr="00520E18">
        <w:rPr>
          <w:rFonts w:ascii="Arial" w:hAnsi="Arial" w:cs="Arial"/>
        </w:rPr>
        <w:t>Health education initiatives that raise awareness of the symptoms and transmission of rotavirus disease can aid in the prevention and control of the disease</w:t>
      </w:r>
      <w:r w:rsidR="00286CFD" w:rsidRPr="00520E18">
        <w:rPr>
          <w:rFonts w:ascii="Arial" w:hAnsi="Arial" w:cs="Arial"/>
        </w:rPr>
        <w:t xml:space="preserve"> </w:t>
      </w:r>
      <w:r w:rsidR="00286CFD" w:rsidRPr="00520E18">
        <w:rPr>
          <w:rFonts w:ascii="Arial" w:hAnsi="Arial" w:cs="Arial"/>
          <w:shd w:val="clear" w:color="auto" w:fill="FFFFFF"/>
        </w:rPr>
        <w:t>(Benninghoff, Pereira and Vetter, 2019).</w:t>
      </w:r>
    </w:p>
    <w:p w14:paraId="2327CA37" w14:textId="0CECCBE1" w:rsidR="00CE17C2" w:rsidRPr="00520E18" w:rsidRDefault="00CE17C2" w:rsidP="00520E18">
      <w:pPr>
        <w:spacing w:line="360" w:lineRule="auto"/>
        <w:rPr>
          <w:rFonts w:ascii="Arial" w:hAnsi="Arial" w:cs="Arial"/>
        </w:rPr>
      </w:pPr>
      <w:r w:rsidRPr="00520E18">
        <w:rPr>
          <w:rFonts w:ascii="Arial" w:hAnsi="Arial" w:cs="Arial"/>
        </w:rPr>
        <w:t>Surveillance and Outbreak Investigations: Rotavirus disease surveillance and outbreak investigations can help identify sources of infection and prevent further disease spread.</w:t>
      </w:r>
      <w:r w:rsidR="0048697E" w:rsidRPr="00520E18">
        <w:rPr>
          <w:rFonts w:ascii="Arial" w:hAnsi="Arial" w:cs="Arial"/>
        </w:rPr>
        <w:t xml:space="preserve"> This includes tracing contacts of infected individuals, implementing infection control measures, and conducting laboratory testing to identify circulating strains</w:t>
      </w:r>
      <w:r w:rsidR="00AE64E6" w:rsidRPr="00520E18">
        <w:rPr>
          <w:rFonts w:ascii="Arial" w:hAnsi="Arial" w:cs="Arial"/>
        </w:rPr>
        <w:t xml:space="preserve"> </w:t>
      </w:r>
      <w:r w:rsidR="00AE64E6" w:rsidRPr="00520E18">
        <w:rPr>
          <w:rFonts w:ascii="Arial" w:hAnsi="Arial" w:cs="Arial"/>
          <w:shd w:val="clear" w:color="auto" w:fill="FFFFFF"/>
        </w:rPr>
        <w:t>(Arvelo et al., 2013).</w:t>
      </w:r>
    </w:p>
    <w:p w14:paraId="7524FB9C" w14:textId="77777777" w:rsidR="00B376F8" w:rsidRDefault="00B376F8" w:rsidP="00797074">
      <w:pPr>
        <w:spacing w:line="360" w:lineRule="auto"/>
        <w:rPr>
          <w:rFonts w:ascii="Arial" w:hAnsi="Arial" w:cs="Arial"/>
        </w:rPr>
      </w:pPr>
    </w:p>
    <w:p w14:paraId="66F25918" w14:textId="77777777" w:rsidR="00B376F8" w:rsidRDefault="00B376F8" w:rsidP="00797074">
      <w:pPr>
        <w:spacing w:line="360" w:lineRule="auto"/>
        <w:rPr>
          <w:rFonts w:ascii="Arial" w:hAnsi="Arial" w:cs="Arial"/>
        </w:rPr>
      </w:pPr>
    </w:p>
    <w:p w14:paraId="08972407" w14:textId="7EDA33F0" w:rsidR="00B376F8" w:rsidRDefault="00B376F8" w:rsidP="00797074">
      <w:pPr>
        <w:spacing w:line="360" w:lineRule="auto"/>
        <w:rPr>
          <w:rFonts w:ascii="Arial" w:hAnsi="Arial" w:cs="Arial"/>
        </w:rPr>
      </w:pPr>
    </w:p>
    <w:p w14:paraId="14076A63" w14:textId="7B891687" w:rsidR="00B36285" w:rsidRDefault="00B36285" w:rsidP="00797074">
      <w:pPr>
        <w:spacing w:line="360" w:lineRule="auto"/>
        <w:rPr>
          <w:rFonts w:ascii="Arial" w:hAnsi="Arial" w:cs="Arial"/>
        </w:rPr>
      </w:pPr>
    </w:p>
    <w:p w14:paraId="55322C95" w14:textId="00E52D92" w:rsidR="00B36285" w:rsidRDefault="00B36285" w:rsidP="00797074">
      <w:pPr>
        <w:spacing w:line="360" w:lineRule="auto"/>
        <w:rPr>
          <w:rFonts w:ascii="Arial" w:hAnsi="Arial" w:cs="Arial"/>
        </w:rPr>
      </w:pPr>
    </w:p>
    <w:p w14:paraId="0BC5F221" w14:textId="16BF930D" w:rsidR="00E401E5" w:rsidRDefault="00E401E5" w:rsidP="00163783">
      <w:pPr>
        <w:pStyle w:val="Heading1"/>
        <w:rPr>
          <w:rFonts w:ascii="Arial" w:hAnsi="Arial" w:cs="Arial"/>
        </w:rPr>
      </w:pPr>
      <w:bookmarkStart w:id="4" w:name="_Toc128014109"/>
    </w:p>
    <w:p w14:paraId="4E7909C0" w14:textId="77777777" w:rsidR="002B5D1D" w:rsidRPr="002B5D1D" w:rsidRDefault="002B5D1D" w:rsidP="002B5D1D"/>
    <w:p w14:paraId="532254CF" w14:textId="7736C8E5" w:rsidR="00163783" w:rsidRDefault="00E64332" w:rsidP="00163783">
      <w:pPr>
        <w:pStyle w:val="Heading1"/>
        <w:rPr>
          <w:rFonts w:ascii="Arial" w:hAnsi="Arial" w:cs="Arial"/>
        </w:rPr>
      </w:pPr>
      <w:r w:rsidRPr="00163783">
        <w:rPr>
          <w:rFonts w:ascii="Arial" w:hAnsi="Arial" w:cs="Arial"/>
        </w:rPr>
        <w:t>Conclusion</w:t>
      </w:r>
      <w:r w:rsidR="00163783">
        <w:rPr>
          <w:rFonts w:ascii="Arial" w:hAnsi="Arial" w:cs="Arial"/>
        </w:rPr>
        <w:t>.</w:t>
      </w:r>
      <w:bookmarkEnd w:id="4"/>
    </w:p>
    <w:p w14:paraId="7E6A6DF8" w14:textId="77777777" w:rsidR="00163783" w:rsidRPr="00163783" w:rsidRDefault="00163783" w:rsidP="00163783"/>
    <w:p w14:paraId="3468C3D7" w14:textId="2DD69129" w:rsidR="00E64332" w:rsidRPr="00520E18" w:rsidRDefault="00E64332" w:rsidP="00797074">
      <w:pPr>
        <w:spacing w:line="360" w:lineRule="auto"/>
        <w:rPr>
          <w:rFonts w:ascii="Arial" w:hAnsi="Arial" w:cs="Arial"/>
        </w:rPr>
      </w:pPr>
      <w:r w:rsidRPr="00520E18">
        <w:rPr>
          <w:rFonts w:ascii="Arial" w:hAnsi="Arial" w:cs="Arial"/>
        </w:rPr>
        <w:t>To summarise, rotavirus is a highly contagious virus that can cause severe gastroenteritis in young children</w:t>
      </w:r>
      <w:r w:rsidR="007364A6" w:rsidRPr="00520E18">
        <w:rPr>
          <w:rFonts w:ascii="Arial" w:hAnsi="Arial" w:cs="Arial"/>
        </w:rPr>
        <w:t xml:space="preserve"> </w:t>
      </w:r>
      <w:r w:rsidR="007364A6" w:rsidRPr="00520E18">
        <w:rPr>
          <w:rFonts w:ascii="Arial" w:hAnsi="Arial" w:cs="Arial"/>
          <w:shd w:val="clear" w:color="auto" w:fill="FFFFFF"/>
        </w:rPr>
        <w:t xml:space="preserve">(CDC, 2021). </w:t>
      </w:r>
      <w:r w:rsidRPr="00520E18">
        <w:rPr>
          <w:rFonts w:ascii="Arial" w:hAnsi="Arial" w:cs="Arial"/>
        </w:rPr>
        <w:t>The UK government has implemented various policies and strategies to maintain public health and prevent the spread of rotavirus disease, including monitoring, measuring, and controlling the disease's incidence</w:t>
      </w:r>
      <w:r w:rsidR="00DC01DE" w:rsidRPr="00520E18">
        <w:rPr>
          <w:rFonts w:ascii="Arial" w:hAnsi="Arial" w:cs="Arial"/>
        </w:rPr>
        <w:t xml:space="preserve"> </w:t>
      </w:r>
      <w:r w:rsidR="00DC01DE" w:rsidRPr="00520E18">
        <w:rPr>
          <w:rFonts w:ascii="Arial" w:hAnsi="Arial" w:cs="Arial"/>
          <w:shd w:val="clear" w:color="auto" w:fill="FFFFFF"/>
        </w:rPr>
        <w:t>(Public Health England, 2019).</w:t>
      </w:r>
    </w:p>
    <w:p w14:paraId="75607B16" w14:textId="5F8AA6A2" w:rsidR="00E64332" w:rsidRPr="00520E18" w:rsidRDefault="00E64332" w:rsidP="00797074">
      <w:pPr>
        <w:spacing w:line="360" w:lineRule="auto"/>
        <w:rPr>
          <w:rFonts w:ascii="Arial" w:hAnsi="Arial" w:cs="Arial"/>
        </w:rPr>
      </w:pPr>
      <w:r w:rsidRPr="00520E18">
        <w:rPr>
          <w:rFonts w:ascii="Arial" w:hAnsi="Arial" w:cs="Arial"/>
        </w:rPr>
        <w:t>The UK uses a comprehensive national surveillance system to collect data on laboratory-confirmed cases and clinical information in order to estimate the prevalence of rotavirus disease</w:t>
      </w:r>
      <w:r w:rsidR="00E86157" w:rsidRPr="00520E18">
        <w:rPr>
          <w:rFonts w:ascii="Arial" w:hAnsi="Arial" w:cs="Arial"/>
        </w:rPr>
        <w:t xml:space="preserve"> </w:t>
      </w:r>
      <w:r w:rsidR="00E86157" w:rsidRPr="00520E18">
        <w:rPr>
          <w:rFonts w:ascii="Arial" w:hAnsi="Arial" w:cs="Arial"/>
          <w:shd w:val="clear" w:color="auto" w:fill="FFFFFF"/>
        </w:rPr>
        <w:t>(National laboratory data for residents of England and Wales, n.d.).</w:t>
      </w:r>
      <w:r w:rsidR="00E86157" w:rsidRPr="00520E18">
        <w:rPr>
          <w:rFonts w:ascii="Arial" w:hAnsi="Arial" w:cs="Arial"/>
        </w:rPr>
        <w:t xml:space="preserve"> </w:t>
      </w:r>
      <w:r w:rsidRPr="00520E18">
        <w:rPr>
          <w:rFonts w:ascii="Arial" w:hAnsi="Arial" w:cs="Arial"/>
        </w:rPr>
        <w:t xml:space="preserve"> In addition, the system tracks hospital admissions, GP sentinel surveillance, vaccine coverage, and outbreak investigations</w:t>
      </w:r>
      <w:r w:rsidR="00664970" w:rsidRPr="00520E18">
        <w:rPr>
          <w:rFonts w:ascii="Arial" w:hAnsi="Arial" w:cs="Arial"/>
        </w:rPr>
        <w:t xml:space="preserve"> </w:t>
      </w:r>
      <w:r w:rsidR="00664970" w:rsidRPr="00520E18">
        <w:rPr>
          <w:rFonts w:ascii="Arial" w:hAnsi="Arial" w:cs="Arial"/>
          <w:shd w:val="clear" w:color="auto" w:fill="FFFFFF"/>
        </w:rPr>
        <w:t>(Noah, 2021).</w:t>
      </w:r>
    </w:p>
    <w:p w14:paraId="37795042" w14:textId="2CA40BDE" w:rsidR="00037F31" w:rsidRPr="00520E18" w:rsidRDefault="008570D9" w:rsidP="00797074">
      <w:pPr>
        <w:spacing w:line="360" w:lineRule="auto"/>
        <w:rPr>
          <w:rFonts w:ascii="Arial" w:hAnsi="Arial" w:cs="Arial"/>
        </w:rPr>
      </w:pPr>
      <w:r w:rsidRPr="00520E18">
        <w:rPr>
          <w:rFonts w:ascii="Arial" w:hAnsi="Arial" w:cs="Arial"/>
        </w:rPr>
        <w:t xml:space="preserve">According to a critical evaluation of these strategies, the introduction of the rotavirus vaccine was the </w:t>
      </w:r>
      <w:r w:rsidR="001F0F27" w:rsidRPr="00520E18">
        <w:rPr>
          <w:rFonts w:ascii="Arial" w:hAnsi="Arial" w:cs="Arial"/>
        </w:rPr>
        <w:t>most effective strategy in reducing the prevalence of rotavirus disease in the United Kingdom</w:t>
      </w:r>
      <w:r w:rsidR="000E42D1" w:rsidRPr="00520E18">
        <w:rPr>
          <w:rFonts w:ascii="Arial" w:hAnsi="Arial" w:cs="Arial"/>
        </w:rPr>
        <w:t xml:space="preserve"> </w:t>
      </w:r>
      <w:r w:rsidR="000E42D1" w:rsidRPr="00520E18">
        <w:rPr>
          <w:rFonts w:ascii="Arial" w:hAnsi="Arial" w:cs="Arial"/>
          <w:shd w:val="clear" w:color="auto" w:fill="FFFFFF"/>
        </w:rPr>
        <w:t>(NHS Choices, 2019).</w:t>
      </w:r>
    </w:p>
    <w:p w14:paraId="1E9C15D2" w14:textId="77777777" w:rsidR="00037F31" w:rsidRPr="00797074" w:rsidRDefault="00037F31" w:rsidP="00797074">
      <w:pPr>
        <w:spacing w:line="360" w:lineRule="auto"/>
        <w:rPr>
          <w:rFonts w:ascii="Arial" w:hAnsi="Arial" w:cs="Arial"/>
        </w:rPr>
      </w:pPr>
    </w:p>
    <w:p w14:paraId="77467124" w14:textId="77777777" w:rsidR="00037F31" w:rsidRPr="00797074" w:rsidRDefault="00037F31" w:rsidP="00797074">
      <w:pPr>
        <w:spacing w:line="360" w:lineRule="auto"/>
        <w:rPr>
          <w:rFonts w:ascii="Arial" w:hAnsi="Arial" w:cs="Arial"/>
        </w:rPr>
      </w:pPr>
    </w:p>
    <w:p w14:paraId="1FD104BD" w14:textId="77777777" w:rsidR="00037F31" w:rsidRPr="00797074" w:rsidRDefault="00037F31" w:rsidP="00797074">
      <w:pPr>
        <w:spacing w:line="360" w:lineRule="auto"/>
        <w:rPr>
          <w:rFonts w:ascii="Arial" w:hAnsi="Arial" w:cs="Arial"/>
        </w:rPr>
      </w:pPr>
    </w:p>
    <w:p w14:paraId="5ABBD68B" w14:textId="77777777" w:rsidR="00037F31" w:rsidRPr="00797074" w:rsidRDefault="00037F31" w:rsidP="00797074">
      <w:pPr>
        <w:spacing w:line="360" w:lineRule="auto"/>
        <w:rPr>
          <w:rFonts w:ascii="Arial" w:hAnsi="Arial" w:cs="Arial"/>
        </w:rPr>
      </w:pPr>
    </w:p>
    <w:p w14:paraId="0DED2B06" w14:textId="77777777" w:rsidR="00037F31" w:rsidRPr="00797074" w:rsidRDefault="00037F31" w:rsidP="00797074">
      <w:pPr>
        <w:spacing w:line="360" w:lineRule="auto"/>
        <w:rPr>
          <w:rFonts w:ascii="Arial" w:hAnsi="Arial" w:cs="Arial"/>
        </w:rPr>
      </w:pPr>
    </w:p>
    <w:p w14:paraId="13B93490" w14:textId="77777777" w:rsidR="00037F31" w:rsidRPr="00797074" w:rsidRDefault="00037F31" w:rsidP="00797074">
      <w:pPr>
        <w:spacing w:line="360" w:lineRule="auto"/>
        <w:rPr>
          <w:rFonts w:ascii="Arial" w:hAnsi="Arial" w:cs="Arial"/>
        </w:rPr>
      </w:pPr>
    </w:p>
    <w:p w14:paraId="14944C6A" w14:textId="77777777" w:rsidR="00037F31" w:rsidRPr="00797074" w:rsidRDefault="00037F31" w:rsidP="00797074">
      <w:pPr>
        <w:spacing w:line="360" w:lineRule="auto"/>
        <w:rPr>
          <w:rFonts w:ascii="Arial" w:hAnsi="Arial" w:cs="Arial"/>
        </w:rPr>
      </w:pPr>
    </w:p>
    <w:p w14:paraId="0D88C7D7" w14:textId="77777777" w:rsidR="00037F31" w:rsidRPr="00797074" w:rsidRDefault="00037F31" w:rsidP="00797074">
      <w:pPr>
        <w:spacing w:line="360" w:lineRule="auto"/>
        <w:rPr>
          <w:rFonts w:ascii="Arial" w:hAnsi="Arial" w:cs="Arial"/>
        </w:rPr>
      </w:pPr>
    </w:p>
    <w:p w14:paraId="0FF89C38" w14:textId="1E2CEC45" w:rsidR="00037F31" w:rsidRDefault="00037F31" w:rsidP="00797074">
      <w:pPr>
        <w:spacing w:line="360" w:lineRule="auto"/>
        <w:rPr>
          <w:rFonts w:ascii="Arial" w:hAnsi="Arial" w:cs="Arial"/>
        </w:rPr>
      </w:pPr>
    </w:p>
    <w:p w14:paraId="3C70E75C" w14:textId="52689B86" w:rsidR="002B5D1D" w:rsidRDefault="002B5D1D" w:rsidP="00797074">
      <w:pPr>
        <w:spacing w:line="360" w:lineRule="auto"/>
        <w:rPr>
          <w:rFonts w:ascii="Arial" w:hAnsi="Arial" w:cs="Arial"/>
        </w:rPr>
      </w:pPr>
    </w:p>
    <w:p w14:paraId="12233B20" w14:textId="77777777" w:rsidR="002B5D1D" w:rsidRPr="00797074" w:rsidRDefault="002B5D1D" w:rsidP="00797074">
      <w:pPr>
        <w:spacing w:line="360" w:lineRule="auto"/>
        <w:rPr>
          <w:rFonts w:ascii="Arial" w:hAnsi="Arial" w:cs="Arial"/>
        </w:rPr>
      </w:pPr>
    </w:p>
    <w:p w14:paraId="2CDF291D" w14:textId="400250C9" w:rsidR="00E401E5" w:rsidRDefault="00E401E5" w:rsidP="00163783">
      <w:pPr>
        <w:pStyle w:val="Heading1"/>
        <w:rPr>
          <w:rFonts w:ascii="Arial" w:hAnsi="Arial" w:cs="Arial"/>
        </w:rPr>
      </w:pPr>
      <w:bookmarkStart w:id="5" w:name="_Toc128014110"/>
    </w:p>
    <w:p w14:paraId="33E1FF58" w14:textId="000DA206" w:rsidR="002B5D1D" w:rsidRDefault="002B5D1D" w:rsidP="002B5D1D"/>
    <w:p w14:paraId="260D657F" w14:textId="77777777" w:rsidR="002B5D1D" w:rsidRPr="002B5D1D" w:rsidRDefault="002B5D1D" w:rsidP="002B5D1D"/>
    <w:p w14:paraId="5D870804" w14:textId="72BBE222" w:rsidR="00037F31" w:rsidRDefault="009A6FDA" w:rsidP="00163783">
      <w:pPr>
        <w:pStyle w:val="Heading1"/>
        <w:rPr>
          <w:rFonts w:ascii="Arial" w:hAnsi="Arial" w:cs="Arial"/>
        </w:rPr>
      </w:pPr>
      <w:r w:rsidRPr="00163783">
        <w:rPr>
          <w:rFonts w:ascii="Arial" w:hAnsi="Arial" w:cs="Arial"/>
        </w:rPr>
        <w:t>Reference</w:t>
      </w:r>
      <w:bookmarkEnd w:id="5"/>
    </w:p>
    <w:p w14:paraId="2697FFE8" w14:textId="77777777" w:rsidR="00163783" w:rsidRPr="00163783" w:rsidRDefault="00163783" w:rsidP="00163783"/>
    <w:p w14:paraId="1A6313F8" w14:textId="31BA557E" w:rsidR="00DE525C" w:rsidRPr="00AE7BB8" w:rsidRDefault="00176950"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w:t>
      </w:r>
      <w:r w:rsidR="00DE525C" w:rsidRPr="00AE7BB8">
        <w:rPr>
          <w:rFonts w:ascii="Arial" w:hAnsi="Arial" w:cs="Arial"/>
          <w:color w:val="000000"/>
          <w:sz w:val="22"/>
          <w:szCs w:val="22"/>
        </w:rPr>
        <w:t xml:space="preserve"> Aliabadi, N., Antoni, S., Mwenda, J.M., Weldegebriel, G., Biey, J.N.M., Cheikh, D., Fahmy, K., Teleb, N., Ashmony, H.A., Ahmed, H., Daniels, D.S., Videbaek, D., Wasley, A., Singh, S., Oliveira, L.H. de, Rey-Benito, G., Sanwogou, N.J., Wijesinghe, P.R., Liyanage, J.B.L. and Nyambat, B. (2019). Global impact of rotavirus vaccine introduction on rotavirus hospitalisations among children under 5 years of age, 2008–16: findings from the Global Rotavirus Surveillance Network. </w:t>
      </w:r>
      <w:r w:rsidR="00DE525C" w:rsidRPr="00AE7BB8">
        <w:rPr>
          <w:rFonts w:ascii="Arial" w:hAnsi="Arial" w:cs="Arial"/>
          <w:i/>
          <w:iCs/>
          <w:color w:val="000000"/>
          <w:sz w:val="22"/>
          <w:szCs w:val="22"/>
        </w:rPr>
        <w:t>The Lancet Global Health</w:t>
      </w:r>
      <w:r w:rsidR="00DE525C" w:rsidRPr="00AE7BB8">
        <w:rPr>
          <w:rFonts w:ascii="Arial" w:hAnsi="Arial" w:cs="Arial"/>
          <w:color w:val="000000"/>
          <w:sz w:val="22"/>
          <w:szCs w:val="22"/>
        </w:rPr>
        <w:t>, [online] 7(7), pp.e893–e903. doi:https://doi.org/10.1016/S2214-109X(19)30207-4.</w:t>
      </w:r>
    </w:p>
    <w:p w14:paraId="546E7EDD" w14:textId="2E05D80D" w:rsidR="007C3B5D" w:rsidRPr="00AE7BB8" w:rsidRDefault="007C3B5D" w:rsidP="00AE7BB8">
      <w:pPr>
        <w:pStyle w:val="NormalWeb"/>
        <w:spacing w:before="0" w:beforeAutospacing="0" w:after="0" w:afterAutospacing="0" w:line="360" w:lineRule="auto"/>
        <w:rPr>
          <w:rFonts w:ascii="Arial" w:hAnsi="Arial" w:cs="Arial"/>
          <w:color w:val="000000"/>
          <w:sz w:val="22"/>
          <w:szCs w:val="22"/>
        </w:rPr>
      </w:pPr>
    </w:p>
    <w:p w14:paraId="6A474688" w14:textId="77777777" w:rsidR="007C3B5D" w:rsidRPr="00AE7BB8" w:rsidRDefault="007C3B5D"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Arvelo, W., Hall, A.J., Estevez, A., Lopez, B., Gregoricus, N., Vinjé, J., Gentsch, J.R., Parashar, U. and Lindblade, K.A. (2013). Diagnostic performance of rectal swab versus bulk stool specimens for the detection of rotavirus and norovirus: Implications for outbreak investigations. </w:t>
      </w:r>
      <w:r w:rsidRPr="00AE7BB8">
        <w:rPr>
          <w:rFonts w:ascii="Arial" w:hAnsi="Arial" w:cs="Arial"/>
          <w:i/>
          <w:iCs/>
          <w:color w:val="000000"/>
          <w:sz w:val="22"/>
          <w:szCs w:val="22"/>
        </w:rPr>
        <w:t>Journal of Clinical Virology</w:t>
      </w:r>
      <w:r w:rsidRPr="00AE7BB8">
        <w:rPr>
          <w:rFonts w:ascii="Arial" w:hAnsi="Arial" w:cs="Arial"/>
          <w:color w:val="000000"/>
          <w:sz w:val="22"/>
          <w:szCs w:val="22"/>
        </w:rPr>
        <w:t>, 58(4), pp.678–682. doi:https://doi.org/10.1016/j.jcv.2013.09.019.</w:t>
      </w:r>
    </w:p>
    <w:p w14:paraId="70D2B92F" w14:textId="77777777" w:rsidR="00DE525C" w:rsidRPr="00AE7BB8" w:rsidRDefault="00DE525C" w:rsidP="00AE7BB8">
      <w:pPr>
        <w:pStyle w:val="NormalWeb"/>
        <w:spacing w:before="0" w:beforeAutospacing="0" w:after="0" w:afterAutospacing="0" w:line="360" w:lineRule="auto"/>
        <w:rPr>
          <w:rFonts w:ascii="Arial" w:hAnsi="Arial" w:cs="Arial"/>
          <w:color w:val="000000"/>
          <w:sz w:val="22"/>
          <w:szCs w:val="22"/>
        </w:rPr>
      </w:pPr>
    </w:p>
    <w:p w14:paraId="6E203E49" w14:textId="77777777" w:rsidR="00C73ADF" w:rsidRPr="00AE7BB8" w:rsidRDefault="00C73ADF"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Benninghoff, B., Pereira, P. and Vetter, V. (2019). Role of healthcare practitioners in rotavirus disease awareness and vaccination – insights from a survey among caregivers. </w:t>
      </w:r>
      <w:r w:rsidRPr="00AE7BB8">
        <w:rPr>
          <w:rFonts w:ascii="Arial" w:hAnsi="Arial" w:cs="Arial"/>
          <w:i/>
          <w:iCs/>
          <w:color w:val="000000"/>
          <w:sz w:val="22"/>
          <w:szCs w:val="22"/>
        </w:rPr>
        <w:t>Human Vaccines &amp; Immunotherapeutics</w:t>
      </w:r>
      <w:r w:rsidRPr="00AE7BB8">
        <w:rPr>
          <w:rFonts w:ascii="Arial" w:hAnsi="Arial" w:cs="Arial"/>
          <w:color w:val="000000"/>
          <w:sz w:val="22"/>
          <w:szCs w:val="22"/>
        </w:rPr>
        <w:t>, pp.1–10. doi:https://doi.org/10.1080/21645515.2019.1632685.</w:t>
      </w:r>
    </w:p>
    <w:p w14:paraId="28DA8461" w14:textId="77777777" w:rsidR="00EC4B90" w:rsidRDefault="00EC4B90" w:rsidP="00AE7BB8">
      <w:pPr>
        <w:pStyle w:val="NormalWeb"/>
        <w:spacing w:before="0" w:beforeAutospacing="0" w:after="0" w:afterAutospacing="0" w:line="360" w:lineRule="auto"/>
        <w:rPr>
          <w:rFonts w:ascii="Arial" w:hAnsi="Arial" w:cs="Arial"/>
          <w:color w:val="000000"/>
          <w:sz w:val="22"/>
          <w:szCs w:val="22"/>
        </w:rPr>
      </w:pPr>
    </w:p>
    <w:p w14:paraId="1AB17958" w14:textId="3908FCE4" w:rsidR="00FB138F" w:rsidRPr="00AE7BB8" w:rsidRDefault="00C54CB9"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Braeckman, T., Herck, K.V., Meyer, N., Pirçon, J.-Y., Soriano-Gabarró, M., Heylen, E., Zeller, M., Azou, M., Capiau, H., Koster, J.D., Maernoudt, A.-S., Raes, M., Verdonck, L., Verghote, M., Vergison, A., Matthijnssens, J., Ranst, M.V. and Damme, P.V. (2012). Effectiveness of rotavirus vaccination in prevention of hospital admissions for rotavirus gastroenteritis among young children in Belgium: case-control study. </w:t>
      </w:r>
      <w:r w:rsidRPr="00AE7BB8">
        <w:rPr>
          <w:rFonts w:ascii="Arial" w:hAnsi="Arial" w:cs="Arial"/>
          <w:i/>
          <w:iCs/>
          <w:color w:val="000000"/>
          <w:sz w:val="22"/>
          <w:szCs w:val="22"/>
        </w:rPr>
        <w:t>BMJ</w:t>
      </w:r>
      <w:r w:rsidRPr="00AE7BB8">
        <w:rPr>
          <w:rFonts w:ascii="Arial" w:hAnsi="Arial" w:cs="Arial"/>
          <w:color w:val="000000"/>
          <w:sz w:val="22"/>
          <w:szCs w:val="22"/>
        </w:rPr>
        <w:t>, [online] 345. doi:https://doi.org/10.1136/bmj.e4752.</w:t>
      </w:r>
    </w:p>
    <w:p w14:paraId="3FECFAB3" w14:textId="77777777" w:rsidR="00EF2102" w:rsidRPr="00AE7BB8" w:rsidRDefault="00EF2102" w:rsidP="00AE7BB8">
      <w:pPr>
        <w:pStyle w:val="NormalWeb"/>
        <w:spacing w:before="0" w:beforeAutospacing="0" w:after="0" w:afterAutospacing="0" w:line="360" w:lineRule="auto"/>
        <w:rPr>
          <w:rFonts w:ascii="Arial" w:hAnsi="Arial" w:cs="Arial"/>
          <w:color w:val="000000"/>
          <w:sz w:val="22"/>
          <w:szCs w:val="22"/>
        </w:rPr>
      </w:pPr>
    </w:p>
    <w:p w14:paraId="0D4F573D" w14:textId="174705AD" w:rsidR="00176950" w:rsidRPr="00AE7BB8" w:rsidRDefault="00176950"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CDC (2022). </w:t>
      </w:r>
      <w:r w:rsidRPr="00AE7BB8">
        <w:rPr>
          <w:rFonts w:ascii="Arial" w:hAnsi="Arial" w:cs="Arial"/>
          <w:i/>
          <w:iCs/>
          <w:color w:val="000000"/>
          <w:sz w:val="22"/>
          <w:szCs w:val="22"/>
        </w:rPr>
        <w:t>Disease of the Week - Rotavirus</w:t>
      </w:r>
      <w:r w:rsidRPr="00AE7BB8">
        <w:rPr>
          <w:rFonts w:ascii="Arial" w:hAnsi="Arial" w:cs="Arial"/>
          <w:color w:val="000000"/>
          <w:sz w:val="22"/>
          <w:szCs w:val="22"/>
        </w:rPr>
        <w:t>. [online] Centers for Disease Control and Prevention. Available at: https://www.cdc.gov/dotw/rotavirus/index.html#:~:text=Rotavirus%20disease%20is%20most%20common%20in%20infants%20and [Accessed 23 Feb. 2023].</w:t>
      </w:r>
    </w:p>
    <w:p w14:paraId="63475F0A" w14:textId="369730E8" w:rsidR="00F14C79" w:rsidRPr="00AE7BB8" w:rsidRDefault="00F14C79" w:rsidP="00AE7BB8">
      <w:pPr>
        <w:pStyle w:val="NormalWeb"/>
        <w:spacing w:before="0" w:beforeAutospacing="0" w:after="0" w:afterAutospacing="0" w:line="360" w:lineRule="auto"/>
        <w:rPr>
          <w:rFonts w:ascii="Arial" w:hAnsi="Arial" w:cs="Arial"/>
          <w:color w:val="000000"/>
          <w:sz w:val="22"/>
          <w:szCs w:val="22"/>
        </w:rPr>
      </w:pPr>
    </w:p>
    <w:p w14:paraId="4D234415" w14:textId="77777777" w:rsidR="002B5D1D" w:rsidRDefault="002B5D1D" w:rsidP="00AE7BB8">
      <w:pPr>
        <w:pStyle w:val="NormalWeb"/>
        <w:spacing w:before="0" w:beforeAutospacing="0" w:after="0" w:afterAutospacing="0" w:line="360" w:lineRule="auto"/>
        <w:rPr>
          <w:rFonts w:ascii="Arial" w:hAnsi="Arial" w:cs="Arial"/>
          <w:color w:val="000000"/>
          <w:sz w:val="22"/>
          <w:szCs w:val="22"/>
        </w:rPr>
      </w:pPr>
    </w:p>
    <w:p w14:paraId="252E59F5" w14:textId="77777777" w:rsidR="002B5D1D" w:rsidRDefault="002B5D1D" w:rsidP="00AE7BB8">
      <w:pPr>
        <w:pStyle w:val="NormalWeb"/>
        <w:spacing w:before="0" w:beforeAutospacing="0" w:after="0" w:afterAutospacing="0" w:line="360" w:lineRule="auto"/>
        <w:rPr>
          <w:rFonts w:ascii="Arial" w:hAnsi="Arial" w:cs="Arial"/>
          <w:color w:val="000000"/>
          <w:sz w:val="22"/>
          <w:szCs w:val="22"/>
        </w:rPr>
      </w:pPr>
    </w:p>
    <w:p w14:paraId="76736BE8" w14:textId="5CF7B02B" w:rsidR="00CD464A" w:rsidRPr="00AE7BB8" w:rsidRDefault="00CD464A"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CDC (2021). </w:t>
      </w:r>
      <w:r w:rsidRPr="00AE7BB8">
        <w:rPr>
          <w:rFonts w:ascii="Arial" w:hAnsi="Arial" w:cs="Arial"/>
          <w:i/>
          <w:iCs/>
          <w:color w:val="000000"/>
          <w:sz w:val="22"/>
          <w:szCs w:val="22"/>
        </w:rPr>
        <w:t>Learn more about Rotavirus</w:t>
      </w:r>
      <w:r w:rsidRPr="00AE7BB8">
        <w:rPr>
          <w:rFonts w:ascii="Arial" w:hAnsi="Arial" w:cs="Arial"/>
          <w:color w:val="000000"/>
          <w:sz w:val="22"/>
          <w:szCs w:val="22"/>
        </w:rPr>
        <w:t>. [online] Centers for Disease Control and Prevention. Available at: https://www.cdc.gov/rotavirus/index.html#:~:text=Rotavirus%20commonly%20causes%20severe%2C%20watery [Accessed 23 Feb. 2023].</w:t>
      </w:r>
    </w:p>
    <w:p w14:paraId="1A97C72E" w14:textId="77777777" w:rsidR="00CD464A" w:rsidRPr="00AE7BB8" w:rsidRDefault="00CD464A" w:rsidP="00AE7BB8">
      <w:pPr>
        <w:pStyle w:val="NormalWeb"/>
        <w:spacing w:before="0" w:beforeAutospacing="0" w:after="0" w:afterAutospacing="0" w:line="360" w:lineRule="auto"/>
        <w:rPr>
          <w:rFonts w:ascii="Arial" w:hAnsi="Arial" w:cs="Arial"/>
          <w:color w:val="000000"/>
          <w:sz w:val="22"/>
          <w:szCs w:val="22"/>
        </w:rPr>
      </w:pPr>
    </w:p>
    <w:p w14:paraId="2EB2B442" w14:textId="44FF8B82" w:rsidR="00F14C79" w:rsidRPr="00AE7BB8" w:rsidRDefault="00F14C79"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Chae, S.-J., Cho, S.-R., Choi, W., Han, M.-G. and Lee, D.-Y. (2021). The laboratory test procedure to confirm rotavirus vaccine infection in severe complex immunodeficiency patients. </w:t>
      </w:r>
      <w:r w:rsidRPr="00AE7BB8">
        <w:rPr>
          <w:rFonts w:ascii="Arial" w:hAnsi="Arial" w:cs="Arial"/>
          <w:i/>
          <w:iCs/>
          <w:color w:val="000000"/>
          <w:sz w:val="22"/>
          <w:szCs w:val="22"/>
        </w:rPr>
        <w:t>Osong Public Health and Research Perspectives</w:t>
      </w:r>
      <w:r w:rsidRPr="00AE7BB8">
        <w:rPr>
          <w:rFonts w:ascii="Arial" w:hAnsi="Arial" w:cs="Arial"/>
          <w:color w:val="000000"/>
          <w:sz w:val="22"/>
          <w:szCs w:val="22"/>
        </w:rPr>
        <w:t>, [online] 12(4), pp.269–273. doi:https://doi.org/10.24171/j.phrp.2021.0079.</w:t>
      </w:r>
    </w:p>
    <w:p w14:paraId="6A1959CA" w14:textId="68325109" w:rsidR="00EC4B90" w:rsidRPr="00AE7BB8" w:rsidRDefault="009A6FDA" w:rsidP="00EC4B90">
      <w:pPr>
        <w:pStyle w:val="NormalWeb"/>
        <w:spacing w:line="360" w:lineRule="auto"/>
        <w:rPr>
          <w:rFonts w:ascii="Arial" w:hAnsi="Arial" w:cs="Arial"/>
          <w:color w:val="000000"/>
          <w:sz w:val="22"/>
          <w:szCs w:val="22"/>
        </w:rPr>
      </w:pPr>
      <w:r w:rsidRPr="00AE7BB8">
        <w:rPr>
          <w:rFonts w:ascii="Arial" w:hAnsi="Arial" w:cs="Arial"/>
          <w:color w:val="000000"/>
          <w:sz w:val="22"/>
          <w:szCs w:val="22"/>
        </w:rPr>
        <w:t>Contributors, W.E. (n.d.). </w:t>
      </w:r>
      <w:r w:rsidRPr="00AE7BB8">
        <w:rPr>
          <w:rFonts w:ascii="Arial" w:hAnsi="Arial" w:cs="Arial"/>
          <w:i/>
          <w:iCs/>
          <w:color w:val="000000"/>
          <w:sz w:val="22"/>
          <w:szCs w:val="22"/>
        </w:rPr>
        <w:t>What Is Rotavirus? What Causes It?</w:t>
      </w:r>
      <w:r w:rsidRPr="00AE7BB8">
        <w:rPr>
          <w:rFonts w:ascii="Arial" w:hAnsi="Arial" w:cs="Arial"/>
          <w:color w:val="000000"/>
          <w:sz w:val="22"/>
          <w:szCs w:val="22"/>
        </w:rPr>
        <w:t xml:space="preserve"> [online] WebMD. Available at: </w:t>
      </w:r>
      <w:hyperlink r:id="rId9" w:anchor="091e9c5e815d5c5d-1-1" w:history="1">
        <w:r w:rsidRPr="00AE7BB8">
          <w:rPr>
            <w:rStyle w:val="Hyperlink"/>
            <w:rFonts w:ascii="Arial" w:hAnsi="Arial" w:cs="Arial"/>
            <w:sz w:val="22"/>
            <w:szCs w:val="22"/>
          </w:rPr>
          <w:t>https://www.webmd.com/children/guide/what-is-rotavirus#091e9c5e815d5c5d-1-1</w:t>
        </w:r>
      </w:hyperlink>
      <w:r w:rsidRPr="00AE7BB8">
        <w:rPr>
          <w:rFonts w:ascii="Arial" w:hAnsi="Arial" w:cs="Arial"/>
          <w:color w:val="000000"/>
          <w:sz w:val="22"/>
          <w:szCs w:val="22"/>
        </w:rPr>
        <w:t>.</w:t>
      </w:r>
    </w:p>
    <w:p w14:paraId="4A9586AE" w14:textId="2DA6FB9B" w:rsidR="00F453CB" w:rsidRPr="00AE7BB8" w:rsidRDefault="00F453CB" w:rsidP="00AE7BB8">
      <w:pPr>
        <w:pStyle w:val="NormalWeb"/>
        <w:spacing w:before="0" w:beforeAutospacing="0" w:after="0" w:afterAutospacing="0" w:line="360" w:lineRule="auto"/>
        <w:rPr>
          <w:rFonts w:ascii="Arial" w:hAnsi="Arial" w:cs="Arial"/>
          <w:color w:val="000000"/>
          <w:sz w:val="22"/>
          <w:szCs w:val="22"/>
        </w:rPr>
      </w:pPr>
    </w:p>
    <w:p w14:paraId="2BC0BE64" w14:textId="77777777" w:rsidR="00F453CB" w:rsidRPr="00AE7BB8" w:rsidRDefault="00F453CB" w:rsidP="00AE7BB8">
      <w:pPr>
        <w:pStyle w:val="NormalWeb"/>
        <w:spacing w:before="0" w:beforeAutospacing="0" w:after="0" w:afterAutospacing="0" w:line="360" w:lineRule="auto"/>
        <w:rPr>
          <w:rFonts w:ascii="Arial" w:hAnsi="Arial" w:cs="Arial"/>
          <w:color w:val="000000"/>
          <w:sz w:val="22"/>
          <w:szCs w:val="22"/>
        </w:rPr>
      </w:pPr>
    </w:p>
    <w:p w14:paraId="504F86CA" w14:textId="6FBE7E11" w:rsidR="00EF2102" w:rsidRPr="00AE7BB8" w:rsidRDefault="005D57D9"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Lu, C.-Y., Lauderdale, T.-L., Fang, Y.-H., Wang, C.-Y., Ho, Y.-H., Hung, C.-L., Chang, L.-Y., Lee, C.-Y. and Huang, L.-M. (2006). Disease burden and related medical costs of rotavirus infections in Taiwan. </w:t>
      </w:r>
      <w:r w:rsidRPr="00AE7BB8">
        <w:rPr>
          <w:rFonts w:ascii="Arial" w:hAnsi="Arial" w:cs="Arial"/>
          <w:i/>
          <w:iCs/>
          <w:color w:val="000000"/>
          <w:sz w:val="22"/>
          <w:szCs w:val="22"/>
        </w:rPr>
        <w:t>BMC Infectious Diseases</w:t>
      </w:r>
      <w:r w:rsidRPr="00AE7BB8">
        <w:rPr>
          <w:rFonts w:ascii="Arial" w:hAnsi="Arial" w:cs="Arial"/>
          <w:color w:val="000000"/>
          <w:sz w:val="22"/>
          <w:szCs w:val="22"/>
        </w:rPr>
        <w:t>, 6(1). doi:https://doi.org/10.1186/1471-2334-6-176.</w:t>
      </w:r>
    </w:p>
    <w:p w14:paraId="79F74796" w14:textId="77777777" w:rsidR="00A11488" w:rsidRPr="00AE7BB8" w:rsidRDefault="00A11488" w:rsidP="00AE7BB8">
      <w:pPr>
        <w:pStyle w:val="NormalWeb"/>
        <w:spacing w:before="0" w:beforeAutospacing="0" w:after="0" w:afterAutospacing="0" w:line="360" w:lineRule="auto"/>
        <w:rPr>
          <w:rFonts w:ascii="Arial" w:hAnsi="Arial" w:cs="Arial"/>
          <w:color w:val="000000"/>
          <w:sz w:val="22"/>
          <w:szCs w:val="22"/>
        </w:rPr>
      </w:pPr>
    </w:p>
    <w:p w14:paraId="198C03BF" w14:textId="7E3DDAE6" w:rsidR="00F453CB" w:rsidRDefault="00B41DEF"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Mayoclinic.org. (2019). </w:t>
      </w:r>
      <w:r w:rsidRPr="00AE7BB8">
        <w:rPr>
          <w:rFonts w:ascii="Arial" w:hAnsi="Arial" w:cs="Arial"/>
          <w:i/>
          <w:iCs/>
          <w:color w:val="000000"/>
          <w:sz w:val="22"/>
          <w:szCs w:val="22"/>
        </w:rPr>
        <w:t>Rotavirus - Diagnosis and treatment - Mayo Clinic</w:t>
      </w:r>
      <w:r w:rsidRPr="00AE7BB8">
        <w:rPr>
          <w:rFonts w:ascii="Arial" w:hAnsi="Arial" w:cs="Arial"/>
          <w:color w:val="000000"/>
          <w:sz w:val="22"/>
          <w:szCs w:val="22"/>
        </w:rPr>
        <w:t xml:space="preserve">. [online] Available at: </w:t>
      </w:r>
      <w:hyperlink r:id="rId10" w:history="1">
        <w:r w:rsidR="00F453CB" w:rsidRPr="00AE7BB8">
          <w:rPr>
            <w:rStyle w:val="Hyperlink"/>
            <w:rFonts w:ascii="Arial" w:hAnsi="Arial" w:cs="Arial"/>
            <w:sz w:val="22"/>
            <w:szCs w:val="22"/>
          </w:rPr>
          <w:t>https://www.mayoclinic.org/diseases-conditions/rotavirus/diagnosis-treatment/drc-20351306</w:t>
        </w:r>
      </w:hyperlink>
      <w:r w:rsidRPr="00AE7BB8">
        <w:rPr>
          <w:rFonts w:ascii="Arial" w:hAnsi="Arial" w:cs="Arial"/>
          <w:color w:val="000000"/>
          <w:sz w:val="22"/>
          <w:szCs w:val="22"/>
        </w:rPr>
        <w:t>.</w:t>
      </w:r>
    </w:p>
    <w:p w14:paraId="2603B406" w14:textId="77777777" w:rsidR="002B5D1D" w:rsidRPr="00AE7BB8" w:rsidRDefault="002B5D1D" w:rsidP="00AE7BB8">
      <w:pPr>
        <w:pStyle w:val="NormalWeb"/>
        <w:spacing w:before="0" w:beforeAutospacing="0" w:after="0" w:afterAutospacing="0" w:line="360" w:lineRule="auto"/>
        <w:rPr>
          <w:rFonts w:ascii="Arial" w:hAnsi="Arial" w:cs="Arial"/>
          <w:color w:val="000000"/>
          <w:sz w:val="22"/>
          <w:szCs w:val="22"/>
        </w:rPr>
      </w:pPr>
    </w:p>
    <w:p w14:paraId="7E180657" w14:textId="616FD004" w:rsidR="00BF0B16" w:rsidRPr="00AE7BB8" w:rsidRDefault="00BF0B16"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 xml:space="preserve">National laboratory data for residents of England and Wales. (n.d.). Available at: </w:t>
      </w:r>
      <w:hyperlink r:id="rId11" w:history="1">
        <w:r w:rsidR="00F453CB" w:rsidRPr="00AE7BB8">
          <w:rPr>
            <w:rStyle w:val="Hyperlink"/>
            <w:rFonts w:ascii="Arial" w:hAnsi="Arial" w:cs="Arial"/>
            <w:sz w:val="22"/>
            <w:szCs w:val="22"/>
          </w:rPr>
          <w:t>https://assets.publishing.service.gov.uk/government/uploads/system/uploads/attachment_data/file/711983/rotavirus_data_2007_to_2016_may_2018.pdf</w:t>
        </w:r>
      </w:hyperlink>
      <w:r w:rsidRPr="00AE7BB8">
        <w:rPr>
          <w:rFonts w:ascii="Arial" w:hAnsi="Arial" w:cs="Arial"/>
          <w:color w:val="000000"/>
          <w:sz w:val="22"/>
          <w:szCs w:val="22"/>
        </w:rPr>
        <w:t>.</w:t>
      </w:r>
    </w:p>
    <w:p w14:paraId="714CC10F" w14:textId="77777777" w:rsidR="00F453CB" w:rsidRPr="00AE7BB8" w:rsidRDefault="00F453CB" w:rsidP="00AE7BB8">
      <w:pPr>
        <w:pStyle w:val="NormalWeb"/>
        <w:spacing w:before="0" w:beforeAutospacing="0" w:after="0" w:afterAutospacing="0" w:line="360" w:lineRule="auto"/>
        <w:rPr>
          <w:rFonts w:ascii="Arial" w:hAnsi="Arial" w:cs="Arial"/>
          <w:color w:val="000000"/>
          <w:sz w:val="22"/>
          <w:szCs w:val="22"/>
        </w:rPr>
      </w:pPr>
    </w:p>
    <w:p w14:paraId="6B397E01" w14:textId="1CD1A8FE" w:rsidR="00761E6F" w:rsidRPr="00AE7BB8" w:rsidRDefault="00761E6F"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lastRenderedPageBreak/>
        <w:t>NHS Choices (2019). </w:t>
      </w:r>
      <w:r w:rsidRPr="00AE7BB8">
        <w:rPr>
          <w:rFonts w:ascii="Arial" w:hAnsi="Arial" w:cs="Arial"/>
          <w:i/>
          <w:iCs/>
          <w:color w:val="000000"/>
          <w:sz w:val="22"/>
          <w:szCs w:val="22"/>
        </w:rPr>
        <w:t>Rotavirus vaccine overview</w:t>
      </w:r>
      <w:r w:rsidRPr="00AE7BB8">
        <w:rPr>
          <w:rFonts w:ascii="Arial" w:hAnsi="Arial" w:cs="Arial"/>
          <w:color w:val="000000"/>
          <w:sz w:val="22"/>
          <w:szCs w:val="22"/>
        </w:rPr>
        <w:t xml:space="preserve">. [online] NHS. Available at: </w:t>
      </w:r>
      <w:hyperlink r:id="rId12" w:history="1">
        <w:r w:rsidR="009B50B5" w:rsidRPr="00AE7BB8">
          <w:rPr>
            <w:rStyle w:val="Hyperlink"/>
            <w:rFonts w:ascii="Arial" w:hAnsi="Arial" w:cs="Arial"/>
            <w:sz w:val="22"/>
            <w:szCs w:val="22"/>
          </w:rPr>
          <w:t>https://www.nhs.uk/conditions/vaccinations/rotavirus-vaccine/</w:t>
        </w:r>
      </w:hyperlink>
      <w:r w:rsidRPr="00AE7BB8">
        <w:rPr>
          <w:rFonts w:ascii="Arial" w:hAnsi="Arial" w:cs="Arial"/>
          <w:color w:val="000000"/>
          <w:sz w:val="22"/>
          <w:szCs w:val="22"/>
        </w:rPr>
        <w:t>.</w:t>
      </w:r>
    </w:p>
    <w:p w14:paraId="324CE5FA" w14:textId="4B1F6928" w:rsidR="00E006C6" w:rsidRPr="00AE7BB8" w:rsidRDefault="00E006C6" w:rsidP="00AE7BB8">
      <w:pPr>
        <w:pStyle w:val="NormalWeb"/>
        <w:spacing w:before="0" w:beforeAutospacing="0" w:after="0" w:afterAutospacing="0" w:line="360" w:lineRule="auto"/>
        <w:rPr>
          <w:rFonts w:ascii="Arial" w:hAnsi="Arial" w:cs="Arial"/>
          <w:color w:val="000000"/>
          <w:sz w:val="22"/>
          <w:szCs w:val="22"/>
        </w:rPr>
      </w:pPr>
    </w:p>
    <w:p w14:paraId="589E7CF8" w14:textId="29BEB658" w:rsidR="00E006C6" w:rsidRPr="00AE7BB8" w:rsidRDefault="00E006C6"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Noah, N. (2021). Surveillance of Infectious Diseases. </w:t>
      </w:r>
      <w:r w:rsidRPr="00AE7BB8">
        <w:rPr>
          <w:rFonts w:ascii="Arial" w:hAnsi="Arial" w:cs="Arial"/>
          <w:i/>
          <w:iCs/>
          <w:color w:val="000000"/>
          <w:sz w:val="22"/>
          <w:szCs w:val="22"/>
        </w:rPr>
        <w:t>Encyclopedia of Virology</w:t>
      </w:r>
      <w:r w:rsidRPr="00AE7BB8">
        <w:rPr>
          <w:rFonts w:ascii="Arial" w:hAnsi="Arial" w:cs="Arial"/>
          <w:color w:val="000000"/>
          <w:sz w:val="22"/>
          <w:szCs w:val="22"/>
        </w:rPr>
        <w:t>, [online] pp.247–255. doi:https://doi.org/10.1016/b978-0-12-814515-9.00068-0.</w:t>
      </w:r>
    </w:p>
    <w:p w14:paraId="146621E4" w14:textId="77777777" w:rsidR="001712C6" w:rsidRPr="00AE7BB8" w:rsidRDefault="001712C6" w:rsidP="00AE7BB8">
      <w:pPr>
        <w:pStyle w:val="NormalWeb"/>
        <w:spacing w:before="0" w:beforeAutospacing="0" w:after="0" w:afterAutospacing="0" w:line="360" w:lineRule="auto"/>
        <w:rPr>
          <w:rFonts w:ascii="Arial" w:hAnsi="Arial" w:cs="Arial"/>
          <w:color w:val="000000"/>
          <w:sz w:val="22"/>
          <w:szCs w:val="22"/>
        </w:rPr>
      </w:pPr>
    </w:p>
    <w:p w14:paraId="0B57B045" w14:textId="12987852" w:rsidR="002F3418" w:rsidRPr="00AE7BB8" w:rsidRDefault="002F3418"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Pacilli, M., Cortese, M.M., Smith, S., Siston, A., Samala, U., Bowen, M.D., Parada, J.P., Tam, K.I., Rungsrisuriyachai, K., Roy, S., Esona, M.D. and Black, S.R. (2015). Outbreak of Gastroenteritis in Adults Due to Rotavirus Genotype G12P[8]. </w:t>
      </w:r>
      <w:r w:rsidRPr="00AE7BB8">
        <w:rPr>
          <w:rFonts w:ascii="Arial" w:hAnsi="Arial" w:cs="Arial"/>
          <w:i/>
          <w:iCs/>
          <w:color w:val="000000"/>
          <w:sz w:val="22"/>
          <w:szCs w:val="22"/>
        </w:rPr>
        <w:t>Clinical Infectious Diseases</w:t>
      </w:r>
      <w:r w:rsidRPr="00AE7BB8">
        <w:rPr>
          <w:rFonts w:ascii="Arial" w:hAnsi="Arial" w:cs="Arial"/>
          <w:color w:val="000000"/>
          <w:sz w:val="22"/>
          <w:szCs w:val="22"/>
        </w:rPr>
        <w:t>, [online] 61(4), pp.e20–e25. doi:https://doi.org/10.1093/cid/civ294.</w:t>
      </w:r>
    </w:p>
    <w:p w14:paraId="7E4C8B5F" w14:textId="598BB472" w:rsidR="00AE7BB8" w:rsidRPr="00AE7BB8" w:rsidRDefault="00AE7BB8" w:rsidP="00AE7BB8">
      <w:pPr>
        <w:pStyle w:val="NormalWeb"/>
        <w:spacing w:before="0" w:beforeAutospacing="0" w:after="0" w:afterAutospacing="0" w:line="360" w:lineRule="auto"/>
        <w:rPr>
          <w:rFonts w:ascii="Arial" w:hAnsi="Arial" w:cs="Arial"/>
          <w:color w:val="000000"/>
          <w:sz w:val="22"/>
          <w:szCs w:val="22"/>
        </w:rPr>
      </w:pPr>
    </w:p>
    <w:p w14:paraId="5AFCC824" w14:textId="2F21D54F" w:rsidR="00AE7BB8" w:rsidRPr="00AE7BB8" w:rsidRDefault="00AE7BB8" w:rsidP="00AE7BB8">
      <w:pPr>
        <w:pStyle w:val="NormalWeb"/>
        <w:spacing w:before="0" w:beforeAutospacing="0" w:after="0" w:afterAutospacing="0" w:line="360" w:lineRule="auto"/>
        <w:rPr>
          <w:rFonts w:ascii="Arial" w:hAnsi="Arial" w:cs="Arial"/>
          <w:color w:val="000000"/>
          <w:sz w:val="22"/>
          <w:szCs w:val="22"/>
        </w:rPr>
      </w:pPr>
      <w:r w:rsidRPr="00AE7BB8">
        <w:rPr>
          <w:rFonts w:ascii="Arial" w:hAnsi="Arial" w:cs="Arial"/>
          <w:color w:val="000000"/>
          <w:sz w:val="22"/>
          <w:szCs w:val="22"/>
        </w:rPr>
        <w:t xml:space="preserve">Parashar, U.D., </w:t>
      </w:r>
      <w:proofErr w:type="spellStart"/>
      <w:r w:rsidRPr="00AE7BB8">
        <w:rPr>
          <w:rFonts w:ascii="Arial" w:hAnsi="Arial" w:cs="Arial"/>
          <w:color w:val="000000"/>
          <w:sz w:val="22"/>
          <w:szCs w:val="22"/>
        </w:rPr>
        <w:t>Hummelman</w:t>
      </w:r>
      <w:proofErr w:type="spellEnd"/>
      <w:r w:rsidRPr="00AE7BB8">
        <w:rPr>
          <w:rFonts w:ascii="Arial" w:hAnsi="Arial" w:cs="Arial"/>
          <w:color w:val="000000"/>
          <w:sz w:val="22"/>
          <w:szCs w:val="22"/>
        </w:rPr>
        <w:t xml:space="preserve">, E.G., </w:t>
      </w:r>
      <w:proofErr w:type="spellStart"/>
      <w:r w:rsidRPr="00AE7BB8">
        <w:rPr>
          <w:rFonts w:ascii="Arial" w:hAnsi="Arial" w:cs="Arial"/>
          <w:color w:val="000000"/>
          <w:sz w:val="22"/>
          <w:szCs w:val="22"/>
        </w:rPr>
        <w:t>Bresee</w:t>
      </w:r>
      <w:proofErr w:type="spellEnd"/>
      <w:r w:rsidRPr="00AE7BB8">
        <w:rPr>
          <w:rFonts w:ascii="Arial" w:hAnsi="Arial" w:cs="Arial"/>
          <w:color w:val="000000"/>
          <w:sz w:val="22"/>
          <w:szCs w:val="22"/>
        </w:rPr>
        <w:t>, J.S., Miller, M.A. and Glass, R.I. (2003). Global Illness and Deaths Caused by Rotavirus Disease in Children. </w:t>
      </w:r>
      <w:r w:rsidRPr="00AE7BB8">
        <w:rPr>
          <w:rFonts w:ascii="Arial" w:hAnsi="Arial" w:cs="Arial"/>
          <w:i/>
          <w:iCs/>
          <w:color w:val="000000"/>
          <w:sz w:val="22"/>
          <w:szCs w:val="22"/>
        </w:rPr>
        <w:t>Emerging Infectious Diseases</w:t>
      </w:r>
      <w:r w:rsidRPr="00AE7BB8">
        <w:rPr>
          <w:rFonts w:ascii="Arial" w:hAnsi="Arial" w:cs="Arial"/>
          <w:color w:val="000000"/>
          <w:sz w:val="22"/>
          <w:szCs w:val="22"/>
        </w:rPr>
        <w:t>, [online] 9(5), pp.565–572. doi:https://doi.org/10.3201/eid0905.020562.</w:t>
      </w:r>
    </w:p>
    <w:p w14:paraId="5E471341" w14:textId="67A9A6C7" w:rsidR="00A11488" w:rsidRDefault="00A11488" w:rsidP="00AE7BB8">
      <w:pPr>
        <w:pStyle w:val="NormalWeb"/>
        <w:spacing w:line="360" w:lineRule="auto"/>
        <w:rPr>
          <w:rFonts w:ascii="Arial" w:hAnsi="Arial" w:cs="Arial"/>
          <w:color w:val="000000"/>
          <w:sz w:val="22"/>
          <w:szCs w:val="22"/>
        </w:rPr>
      </w:pPr>
      <w:r w:rsidRPr="00AE7BB8">
        <w:rPr>
          <w:rFonts w:ascii="Arial" w:hAnsi="Arial" w:cs="Arial"/>
          <w:color w:val="000000"/>
          <w:sz w:val="22"/>
          <w:szCs w:val="22"/>
        </w:rPr>
        <w:t>Public Health England (2019). </w:t>
      </w:r>
      <w:r w:rsidRPr="00AE7BB8">
        <w:rPr>
          <w:rFonts w:ascii="Arial" w:hAnsi="Arial" w:cs="Arial"/>
          <w:i/>
          <w:iCs/>
          <w:color w:val="000000"/>
          <w:sz w:val="22"/>
          <w:szCs w:val="22"/>
        </w:rPr>
        <w:t>PHE infectious diseases strategy</w:t>
      </w:r>
      <w:r w:rsidRPr="00AE7BB8">
        <w:rPr>
          <w:rFonts w:ascii="Arial" w:hAnsi="Arial" w:cs="Arial"/>
          <w:color w:val="000000"/>
          <w:sz w:val="22"/>
          <w:szCs w:val="22"/>
        </w:rPr>
        <w:t xml:space="preserve">. [online] GOV.UK. Available at: </w:t>
      </w:r>
      <w:hyperlink r:id="rId13" w:history="1">
        <w:r w:rsidRPr="00AE7BB8">
          <w:rPr>
            <w:rStyle w:val="Hyperlink"/>
            <w:rFonts w:ascii="Arial" w:hAnsi="Arial" w:cs="Arial"/>
            <w:sz w:val="22"/>
            <w:szCs w:val="22"/>
          </w:rPr>
          <w:t>https://www.gov.uk/government/publications/phe-infectious-diseases-strategy</w:t>
        </w:r>
      </w:hyperlink>
      <w:r w:rsidRPr="00AE7BB8">
        <w:rPr>
          <w:rFonts w:ascii="Arial" w:hAnsi="Arial" w:cs="Arial"/>
          <w:color w:val="000000"/>
          <w:sz w:val="22"/>
          <w:szCs w:val="22"/>
        </w:rPr>
        <w:t>.</w:t>
      </w:r>
    </w:p>
    <w:p w14:paraId="312BB44E" w14:textId="77777777" w:rsidR="0000763A" w:rsidRPr="0000763A" w:rsidRDefault="0000763A" w:rsidP="0000763A">
      <w:pPr>
        <w:pStyle w:val="NormalWeb"/>
        <w:spacing w:before="0" w:beforeAutospacing="0" w:after="0" w:afterAutospacing="0" w:line="360" w:lineRule="auto"/>
        <w:rPr>
          <w:rFonts w:ascii="Arial" w:hAnsi="Arial" w:cs="Arial"/>
          <w:sz w:val="22"/>
          <w:szCs w:val="22"/>
        </w:rPr>
      </w:pPr>
      <w:r w:rsidRPr="0000763A">
        <w:rPr>
          <w:rFonts w:ascii="Arial" w:hAnsi="Arial" w:cs="Arial"/>
          <w:sz w:val="22"/>
          <w:szCs w:val="22"/>
        </w:rPr>
        <w:t>Rota Council. (n.d.). </w:t>
      </w:r>
      <w:r w:rsidRPr="0000763A">
        <w:rPr>
          <w:rFonts w:ascii="Arial" w:hAnsi="Arial" w:cs="Arial"/>
          <w:i/>
          <w:iCs/>
          <w:sz w:val="22"/>
          <w:szCs w:val="22"/>
        </w:rPr>
        <w:t>Economic Burden</w:t>
      </w:r>
      <w:r w:rsidRPr="0000763A">
        <w:rPr>
          <w:rFonts w:ascii="Arial" w:hAnsi="Arial" w:cs="Arial"/>
          <w:sz w:val="22"/>
          <w:szCs w:val="22"/>
        </w:rPr>
        <w:t>. [online] Available at: https://preventrotavirus.org/rotavirus-disease/economic-burden/ [Accessed 25 Feb. 2023].</w:t>
      </w:r>
    </w:p>
    <w:p w14:paraId="19DFCED2" w14:textId="453285E8" w:rsidR="00797074" w:rsidRPr="00E139B6" w:rsidRDefault="0000763A" w:rsidP="00E139B6">
      <w:pPr>
        <w:pStyle w:val="NormalWeb"/>
        <w:spacing w:line="360" w:lineRule="auto"/>
        <w:rPr>
          <w:rFonts w:ascii="Arial" w:hAnsi="Arial" w:cs="Arial"/>
          <w:color w:val="000000"/>
          <w:sz w:val="22"/>
          <w:szCs w:val="22"/>
        </w:rPr>
      </w:pPr>
      <w:r w:rsidRPr="00E139B6">
        <w:rPr>
          <w:rFonts w:ascii="Arial" w:hAnsi="Arial" w:cs="Arial"/>
          <w:sz w:val="22"/>
          <w:szCs w:val="22"/>
        </w:rPr>
        <w:t>‌</w:t>
      </w:r>
      <w:r w:rsidR="009B50B5" w:rsidRPr="00E139B6">
        <w:rPr>
          <w:rFonts w:ascii="Arial" w:hAnsi="Arial" w:cs="Arial"/>
          <w:sz w:val="22"/>
          <w:szCs w:val="22"/>
        </w:rPr>
        <w:t xml:space="preserve">The rotavirus vaccination programme </w:t>
      </w:r>
      <w:r w:rsidR="009B50B5" w:rsidRPr="00E139B6">
        <w:rPr>
          <w:rFonts w:ascii="Arial" w:hAnsi="Arial" w:cs="Arial"/>
          <w:color w:val="000000"/>
          <w:sz w:val="22"/>
          <w:szCs w:val="22"/>
        </w:rPr>
        <w:t xml:space="preserve">Information for healthcare practitioners. (n.d.). Available at: </w:t>
      </w:r>
      <w:hyperlink r:id="rId14" w:history="1">
        <w:r w:rsidR="00F453CB" w:rsidRPr="00E139B6">
          <w:rPr>
            <w:rStyle w:val="Hyperlink"/>
            <w:rFonts w:ascii="Arial" w:hAnsi="Arial" w:cs="Arial"/>
            <w:sz w:val="22"/>
            <w:szCs w:val="22"/>
          </w:rPr>
          <w:t>https://assets.publishing.service.gov.uk/government/uploads/system/uploads/attachment_data/file/1018732/Rotavirus_information__for_healthcare_practitioners_Sept_2021.pdf</w:t>
        </w:r>
      </w:hyperlink>
      <w:r w:rsidR="009B50B5" w:rsidRPr="00E139B6">
        <w:rPr>
          <w:rFonts w:ascii="Arial" w:hAnsi="Arial" w:cs="Arial"/>
          <w:color w:val="000000"/>
          <w:sz w:val="22"/>
          <w:szCs w:val="22"/>
        </w:rPr>
        <w:t>.</w:t>
      </w:r>
    </w:p>
    <w:p w14:paraId="6DF12FD0" w14:textId="4F3FB251" w:rsidR="00E139B6" w:rsidRPr="00E139B6" w:rsidRDefault="00E139B6" w:rsidP="00E139B6">
      <w:pPr>
        <w:pStyle w:val="NormalWeb"/>
        <w:spacing w:before="0" w:beforeAutospacing="0" w:after="0" w:afterAutospacing="0" w:line="360" w:lineRule="auto"/>
        <w:rPr>
          <w:rFonts w:ascii="Arial" w:hAnsi="Arial" w:cs="Arial"/>
          <w:color w:val="000000"/>
          <w:sz w:val="22"/>
          <w:szCs w:val="22"/>
        </w:rPr>
      </w:pPr>
      <w:r w:rsidRPr="00E139B6">
        <w:rPr>
          <w:rFonts w:ascii="Arial" w:hAnsi="Arial" w:cs="Arial"/>
          <w:color w:val="000000"/>
          <w:sz w:val="22"/>
          <w:szCs w:val="22"/>
        </w:rPr>
        <w:t>www.cdc.gov. (2022). </w:t>
      </w:r>
      <w:r w:rsidRPr="00E139B6">
        <w:rPr>
          <w:rFonts w:ascii="Arial" w:hAnsi="Arial" w:cs="Arial"/>
          <w:i/>
          <w:iCs/>
          <w:color w:val="000000"/>
          <w:sz w:val="22"/>
          <w:szCs w:val="22"/>
        </w:rPr>
        <w:t>Transmission of Rotavirus | CDC</w:t>
      </w:r>
      <w:r w:rsidRPr="00E139B6">
        <w:rPr>
          <w:rFonts w:ascii="Arial" w:hAnsi="Arial" w:cs="Arial"/>
          <w:color w:val="000000"/>
          <w:sz w:val="22"/>
          <w:szCs w:val="22"/>
        </w:rPr>
        <w:t>. [online] Available at: https://www.cdc.gov/rotavirus/about/transmission.html#:~:text=You%20can%20get%20infected%20with%20rotavirus%20if%20you [Accessed 22 Feb. 2023].</w:t>
      </w:r>
    </w:p>
    <w:p w14:paraId="59A8AA8F" w14:textId="77777777" w:rsidR="00E139B6" w:rsidRPr="00E139B6" w:rsidRDefault="00E139B6" w:rsidP="00E139B6">
      <w:pPr>
        <w:pStyle w:val="NormalWeb"/>
        <w:spacing w:before="0" w:beforeAutospacing="0" w:after="0" w:afterAutospacing="0" w:line="360" w:lineRule="auto"/>
        <w:rPr>
          <w:rFonts w:ascii="Arial" w:hAnsi="Arial" w:cs="Arial"/>
          <w:color w:val="000000"/>
          <w:sz w:val="22"/>
          <w:szCs w:val="22"/>
        </w:rPr>
      </w:pPr>
    </w:p>
    <w:p w14:paraId="3F9ECE1D" w14:textId="77777777" w:rsidR="00E139B6" w:rsidRPr="00E139B6" w:rsidRDefault="00E139B6" w:rsidP="00E139B6">
      <w:pPr>
        <w:pStyle w:val="NormalWeb"/>
        <w:spacing w:before="0" w:beforeAutospacing="0" w:after="0" w:afterAutospacing="0" w:line="360" w:lineRule="auto"/>
        <w:rPr>
          <w:rFonts w:ascii="Arial" w:hAnsi="Arial" w:cs="Arial"/>
          <w:color w:val="000000"/>
          <w:sz w:val="22"/>
          <w:szCs w:val="22"/>
        </w:rPr>
      </w:pPr>
      <w:r w:rsidRPr="00E139B6">
        <w:rPr>
          <w:rFonts w:ascii="Arial" w:hAnsi="Arial" w:cs="Arial"/>
          <w:color w:val="000000"/>
          <w:sz w:val="22"/>
          <w:szCs w:val="22"/>
        </w:rPr>
        <w:t>www.cdc.gov. (2020). </w:t>
      </w:r>
      <w:r w:rsidRPr="00E139B6">
        <w:rPr>
          <w:rFonts w:ascii="Arial" w:hAnsi="Arial" w:cs="Arial"/>
          <w:i/>
          <w:iCs/>
          <w:color w:val="000000"/>
          <w:sz w:val="22"/>
          <w:szCs w:val="22"/>
        </w:rPr>
        <w:t>Rotavirus Vaccination | CDC</w:t>
      </w:r>
      <w:r w:rsidRPr="00E139B6">
        <w:rPr>
          <w:rFonts w:ascii="Arial" w:hAnsi="Arial" w:cs="Arial"/>
          <w:color w:val="000000"/>
          <w:sz w:val="22"/>
          <w:szCs w:val="22"/>
        </w:rPr>
        <w:t>. [online] Available at: https://www.cdc.gov/vaccines/vpd/rotavirus/index.html#:~:text=About%207%20out%20of%2010.</w:t>
      </w:r>
    </w:p>
    <w:p w14:paraId="2ED57D96" w14:textId="77777777" w:rsidR="00E139B6" w:rsidRPr="00E139B6" w:rsidRDefault="00E139B6" w:rsidP="00E139B6">
      <w:pPr>
        <w:pStyle w:val="NormalWeb"/>
        <w:spacing w:before="0" w:beforeAutospacing="0" w:after="0" w:afterAutospacing="0" w:line="360" w:lineRule="auto"/>
        <w:rPr>
          <w:rFonts w:ascii="Arial" w:hAnsi="Arial" w:cs="Arial"/>
          <w:color w:val="000000"/>
          <w:sz w:val="22"/>
          <w:szCs w:val="22"/>
        </w:rPr>
      </w:pPr>
    </w:p>
    <w:p w14:paraId="108E5802" w14:textId="4405D552" w:rsidR="00166F84" w:rsidRPr="00E139B6" w:rsidRDefault="00166F84" w:rsidP="00E139B6">
      <w:pPr>
        <w:pStyle w:val="NormalWeb"/>
        <w:spacing w:before="0" w:beforeAutospacing="0" w:after="0" w:afterAutospacing="0" w:line="360" w:lineRule="auto"/>
        <w:rPr>
          <w:rFonts w:ascii="Arial" w:hAnsi="Arial" w:cs="Arial"/>
          <w:color w:val="000000"/>
          <w:sz w:val="22"/>
          <w:szCs w:val="22"/>
        </w:rPr>
      </w:pPr>
      <w:r w:rsidRPr="00E139B6">
        <w:rPr>
          <w:rFonts w:ascii="Arial" w:hAnsi="Arial" w:cs="Arial"/>
          <w:color w:val="000000"/>
          <w:sz w:val="22"/>
          <w:szCs w:val="22"/>
        </w:rPr>
        <w:t>www.sciencedirect.com. (n.d.). </w:t>
      </w:r>
      <w:r w:rsidRPr="00E139B6">
        <w:rPr>
          <w:rFonts w:ascii="Arial" w:hAnsi="Arial" w:cs="Arial"/>
          <w:i/>
          <w:iCs/>
          <w:color w:val="000000"/>
          <w:sz w:val="22"/>
          <w:szCs w:val="22"/>
        </w:rPr>
        <w:t>Rotavirus A - an overview | ScienceDirect Topics</w:t>
      </w:r>
      <w:r w:rsidRPr="00E139B6">
        <w:rPr>
          <w:rFonts w:ascii="Arial" w:hAnsi="Arial" w:cs="Arial"/>
          <w:color w:val="000000"/>
          <w:sz w:val="22"/>
          <w:szCs w:val="22"/>
        </w:rPr>
        <w:t>. [online] Available at: https://www.sciencedirect.com/topics/agricultural-and-biological-sciences/rotavirus-a [Accessed 6 Mar. 2023].</w:t>
      </w:r>
    </w:p>
    <w:p w14:paraId="3E47DE7D" w14:textId="7A3569C3" w:rsidR="00166F84" w:rsidRPr="0000763A" w:rsidRDefault="00166F84" w:rsidP="00166F84">
      <w:pPr>
        <w:pStyle w:val="NormalWeb"/>
        <w:rPr>
          <w:rFonts w:ascii="Calibri" w:hAnsi="Calibri" w:cs="Calibri"/>
          <w:color w:val="000000"/>
          <w:sz w:val="27"/>
          <w:szCs w:val="27"/>
        </w:rPr>
      </w:pPr>
    </w:p>
    <w:p w14:paraId="4AC9DC51" w14:textId="77777777" w:rsidR="003E7627" w:rsidRDefault="003E7627"/>
    <w:sectPr w:rsidR="003E76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40FF"/>
    <w:multiLevelType w:val="hybridMultilevel"/>
    <w:tmpl w:val="5E3ED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1E10DB"/>
    <w:multiLevelType w:val="hybridMultilevel"/>
    <w:tmpl w:val="1694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1E537B"/>
    <w:multiLevelType w:val="multilevel"/>
    <w:tmpl w:val="9D54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0C721A"/>
    <w:multiLevelType w:val="multilevel"/>
    <w:tmpl w:val="4F4A2EEA"/>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9617071">
    <w:abstractNumId w:val="1"/>
  </w:num>
  <w:num w:numId="2" w16cid:durableId="351149524">
    <w:abstractNumId w:val="2"/>
  </w:num>
  <w:num w:numId="3" w16cid:durableId="1584993303">
    <w:abstractNumId w:val="3"/>
  </w:num>
  <w:num w:numId="4" w16cid:durableId="1858276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0DB"/>
    <w:rsid w:val="00001C8C"/>
    <w:rsid w:val="00001FBF"/>
    <w:rsid w:val="00003AF4"/>
    <w:rsid w:val="0000763A"/>
    <w:rsid w:val="000126D4"/>
    <w:rsid w:val="0003193E"/>
    <w:rsid w:val="00034C8A"/>
    <w:rsid w:val="00037F31"/>
    <w:rsid w:val="0004725A"/>
    <w:rsid w:val="000755C9"/>
    <w:rsid w:val="00096706"/>
    <w:rsid w:val="000C568D"/>
    <w:rsid w:val="000E42D1"/>
    <w:rsid w:val="001008E1"/>
    <w:rsid w:val="00147948"/>
    <w:rsid w:val="00157DE4"/>
    <w:rsid w:val="00163783"/>
    <w:rsid w:val="00166F84"/>
    <w:rsid w:val="001712C6"/>
    <w:rsid w:val="00176950"/>
    <w:rsid w:val="001D23C8"/>
    <w:rsid w:val="001F0F27"/>
    <w:rsid w:val="00227FB4"/>
    <w:rsid w:val="00280251"/>
    <w:rsid w:val="00281E82"/>
    <w:rsid w:val="00286CFD"/>
    <w:rsid w:val="002A557E"/>
    <w:rsid w:val="002B5D1D"/>
    <w:rsid w:val="002E0213"/>
    <w:rsid w:val="002F3418"/>
    <w:rsid w:val="00326DE1"/>
    <w:rsid w:val="00354F51"/>
    <w:rsid w:val="003834E5"/>
    <w:rsid w:val="003969CD"/>
    <w:rsid w:val="003A22CD"/>
    <w:rsid w:val="003D118A"/>
    <w:rsid w:val="003E7627"/>
    <w:rsid w:val="004039C7"/>
    <w:rsid w:val="004602B0"/>
    <w:rsid w:val="004863B7"/>
    <w:rsid w:val="0048697E"/>
    <w:rsid w:val="00497E82"/>
    <w:rsid w:val="004A378B"/>
    <w:rsid w:val="004E6BE8"/>
    <w:rsid w:val="004F4FD0"/>
    <w:rsid w:val="00520E18"/>
    <w:rsid w:val="0054145E"/>
    <w:rsid w:val="00545572"/>
    <w:rsid w:val="00552983"/>
    <w:rsid w:val="00567262"/>
    <w:rsid w:val="00587C04"/>
    <w:rsid w:val="005A1C09"/>
    <w:rsid w:val="005B76DE"/>
    <w:rsid w:val="005D57D9"/>
    <w:rsid w:val="005F0402"/>
    <w:rsid w:val="00614A46"/>
    <w:rsid w:val="006253C1"/>
    <w:rsid w:val="00664970"/>
    <w:rsid w:val="00690A90"/>
    <w:rsid w:val="0069536C"/>
    <w:rsid w:val="006A7A03"/>
    <w:rsid w:val="006C657D"/>
    <w:rsid w:val="006D5E8B"/>
    <w:rsid w:val="00707AF9"/>
    <w:rsid w:val="00715643"/>
    <w:rsid w:val="00731A0D"/>
    <w:rsid w:val="007364A6"/>
    <w:rsid w:val="00750747"/>
    <w:rsid w:val="007520DB"/>
    <w:rsid w:val="00761E6F"/>
    <w:rsid w:val="00770CDC"/>
    <w:rsid w:val="00797074"/>
    <w:rsid w:val="007A4426"/>
    <w:rsid w:val="007B017E"/>
    <w:rsid w:val="007C3B5D"/>
    <w:rsid w:val="007F24DC"/>
    <w:rsid w:val="008570D9"/>
    <w:rsid w:val="008874D1"/>
    <w:rsid w:val="0089173A"/>
    <w:rsid w:val="008B5E1F"/>
    <w:rsid w:val="008F3059"/>
    <w:rsid w:val="008F7DEC"/>
    <w:rsid w:val="00915E5B"/>
    <w:rsid w:val="009351B2"/>
    <w:rsid w:val="009A6FDA"/>
    <w:rsid w:val="009B4D55"/>
    <w:rsid w:val="009B50B5"/>
    <w:rsid w:val="009E404C"/>
    <w:rsid w:val="00A01B19"/>
    <w:rsid w:val="00A11488"/>
    <w:rsid w:val="00A16626"/>
    <w:rsid w:val="00A213BB"/>
    <w:rsid w:val="00A316B7"/>
    <w:rsid w:val="00A43EBE"/>
    <w:rsid w:val="00A80B81"/>
    <w:rsid w:val="00AA7971"/>
    <w:rsid w:val="00AC60A7"/>
    <w:rsid w:val="00AE41CC"/>
    <w:rsid w:val="00AE64E6"/>
    <w:rsid w:val="00AE7BB8"/>
    <w:rsid w:val="00AF5FF5"/>
    <w:rsid w:val="00B12E0A"/>
    <w:rsid w:val="00B36285"/>
    <w:rsid w:val="00B376F8"/>
    <w:rsid w:val="00B41DEF"/>
    <w:rsid w:val="00BA1E3D"/>
    <w:rsid w:val="00BA5135"/>
    <w:rsid w:val="00BB4637"/>
    <w:rsid w:val="00BC2411"/>
    <w:rsid w:val="00BD17B6"/>
    <w:rsid w:val="00BE702C"/>
    <w:rsid w:val="00BF0B16"/>
    <w:rsid w:val="00BF236D"/>
    <w:rsid w:val="00BF6B7D"/>
    <w:rsid w:val="00C07B93"/>
    <w:rsid w:val="00C14FA5"/>
    <w:rsid w:val="00C4383C"/>
    <w:rsid w:val="00C54CB9"/>
    <w:rsid w:val="00C62A60"/>
    <w:rsid w:val="00C62DAE"/>
    <w:rsid w:val="00C73ADF"/>
    <w:rsid w:val="00C9187B"/>
    <w:rsid w:val="00CC3C5F"/>
    <w:rsid w:val="00CD464A"/>
    <w:rsid w:val="00CD5EAD"/>
    <w:rsid w:val="00CE17C2"/>
    <w:rsid w:val="00CF4EBD"/>
    <w:rsid w:val="00CF5AF6"/>
    <w:rsid w:val="00D163DD"/>
    <w:rsid w:val="00D54A92"/>
    <w:rsid w:val="00D60BE6"/>
    <w:rsid w:val="00D6300E"/>
    <w:rsid w:val="00DA42CB"/>
    <w:rsid w:val="00DC01DE"/>
    <w:rsid w:val="00DE525C"/>
    <w:rsid w:val="00DF7167"/>
    <w:rsid w:val="00E006C6"/>
    <w:rsid w:val="00E139B6"/>
    <w:rsid w:val="00E401E5"/>
    <w:rsid w:val="00E5172F"/>
    <w:rsid w:val="00E64332"/>
    <w:rsid w:val="00E741CF"/>
    <w:rsid w:val="00E86157"/>
    <w:rsid w:val="00EC4B90"/>
    <w:rsid w:val="00ED13F4"/>
    <w:rsid w:val="00EE3DF4"/>
    <w:rsid w:val="00EE4023"/>
    <w:rsid w:val="00EF2102"/>
    <w:rsid w:val="00F14C79"/>
    <w:rsid w:val="00F4254C"/>
    <w:rsid w:val="00F44FA8"/>
    <w:rsid w:val="00F453CB"/>
    <w:rsid w:val="00F55616"/>
    <w:rsid w:val="00F611AF"/>
    <w:rsid w:val="00FA126F"/>
    <w:rsid w:val="00FB138F"/>
    <w:rsid w:val="00FF3B68"/>
    <w:rsid w:val="00FF6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97F21"/>
  <w15:chartTrackingRefBased/>
  <w15:docId w15:val="{D7F7D8AB-AE52-4F6E-BD71-D28719AFA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2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0DB"/>
    <w:pPr>
      <w:ind w:left="720"/>
      <w:contextualSpacing/>
    </w:pPr>
  </w:style>
  <w:style w:type="paragraph" w:styleId="NormalWeb">
    <w:name w:val="Normal (Web)"/>
    <w:basedOn w:val="Normal"/>
    <w:uiPriority w:val="99"/>
    <w:unhideWhenUsed/>
    <w:rsid w:val="00E517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6FDA"/>
    <w:rPr>
      <w:color w:val="0563C1" w:themeColor="hyperlink"/>
      <w:u w:val="single"/>
    </w:rPr>
  </w:style>
  <w:style w:type="character" w:styleId="UnresolvedMention">
    <w:name w:val="Unresolved Mention"/>
    <w:basedOn w:val="DefaultParagraphFont"/>
    <w:uiPriority w:val="99"/>
    <w:semiHidden/>
    <w:unhideWhenUsed/>
    <w:rsid w:val="009A6FDA"/>
    <w:rPr>
      <w:color w:val="605E5C"/>
      <w:shd w:val="clear" w:color="auto" w:fill="E1DFDD"/>
    </w:rPr>
  </w:style>
  <w:style w:type="character" w:customStyle="1" w:styleId="Heading1Char">
    <w:name w:val="Heading 1 Char"/>
    <w:basedOn w:val="DefaultParagraphFont"/>
    <w:link w:val="Heading1"/>
    <w:uiPriority w:val="9"/>
    <w:rsid w:val="001712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12C6"/>
    <w:pPr>
      <w:outlineLvl w:val="9"/>
    </w:pPr>
    <w:rPr>
      <w:lang w:val="en-US"/>
    </w:rPr>
  </w:style>
  <w:style w:type="paragraph" w:styleId="TOC1">
    <w:name w:val="toc 1"/>
    <w:basedOn w:val="Normal"/>
    <w:next w:val="Normal"/>
    <w:autoRedefine/>
    <w:uiPriority w:val="39"/>
    <w:unhideWhenUsed/>
    <w:rsid w:val="00163783"/>
    <w:pPr>
      <w:spacing w:after="100"/>
    </w:pPr>
  </w:style>
  <w:style w:type="paragraph" w:customStyle="1" w:styleId="paragraph">
    <w:name w:val="paragraph"/>
    <w:basedOn w:val="Normal"/>
    <w:rsid w:val="00A43EBE"/>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3E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2254">
      <w:bodyDiv w:val="1"/>
      <w:marLeft w:val="0"/>
      <w:marRight w:val="0"/>
      <w:marTop w:val="0"/>
      <w:marBottom w:val="0"/>
      <w:divBdr>
        <w:top w:val="none" w:sz="0" w:space="0" w:color="auto"/>
        <w:left w:val="none" w:sz="0" w:space="0" w:color="auto"/>
        <w:bottom w:val="none" w:sz="0" w:space="0" w:color="auto"/>
        <w:right w:val="none" w:sz="0" w:space="0" w:color="auto"/>
      </w:divBdr>
    </w:div>
    <w:div w:id="207887358">
      <w:bodyDiv w:val="1"/>
      <w:marLeft w:val="0"/>
      <w:marRight w:val="0"/>
      <w:marTop w:val="0"/>
      <w:marBottom w:val="0"/>
      <w:divBdr>
        <w:top w:val="none" w:sz="0" w:space="0" w:color="auto"/>
        <w:left w:val="none" w:sz="0" w:space="0" w:color="auto"/>
        <w:bottom w:val="none" w:sz="0" w:space="0" w:color="auto"/>
        <w:right w:val="none" w:sz="0" w:space="0" w:color="auto"/>
      </w:divBdr>
    </w:div>
    <w:div w:id="328026974">
      <w:bodyDiv w:val="1"/>
      <w:marLeft w:val="0"/>
      <w:marRight w:val="0"/>
      <w:marTop w:val="0"/>
      <w:marBottom w:val="0"/>
      <w:divBdr>
        <w:top w:val="none" w:sz="0" w:space="0" w:color="auto"/>
        <w:left w:val="none" w:sz="0" w:space="0" w:color="auto"/>
        <w:bottom w:val="none" w:sz="0" w:space="0" w:color="auto"/>
        <w:right w:val="none" w:sz="0" w:space="0" w:color="auto"/>
      </w:divBdr>
    </w:div>
    <w:div w:id="425732965">
      <w:bodyDiv w:val="1"/>
      <w:marLeft w:val="0"/>
      <w:marRight w:val="0"/>
      <w:marTop w:val="0"/>
      <w:marBottom w:val="0"/>
      <w:divBdr>
        <w:top w:val="none" w:sz="0" w:space="0" w:color="auto"/>
        <w:left w:val="none" w:sz="0" w:space="0" w:color="auto"/>
        <w:bottom w:val="none" w:sz="0" w:space="0" w:color="auto"/>
        <w:right w:val="none" w:sz="0" w:space="0" w:color="auto"/>
      </w:divBdr>
    </w:div>
    <w:div w:id="453794454">
      <w:bodyDiv w:val="1"/>
      <w:marLeft w:val="0"/>
      <w:marRight w:val="0"/>
      <w:marTop w:val="0"/>
      <w:marBottom w:val="0"/>
      <w:divBdr>
        <w:top w:val="none" w:sz="0" w:space="0" w:color="auto"/>
        <w:left w:val="none" w:sz="0" w:space="0" w:color="auto"/>
        <w:bottom w:val="none" w:sz="0" w:space="0" w:color="auto"/>
        <w:right w:val="none" w:sz="0" w:space="0" w:color="auto"/>
      </w:divBdr>
    </w:div>
    <w:div w:id="491259772">
      <w:bodyDiv w:val="1"/>
      <w:marLeft w:val="0"/>
      <w:marRight w:val="0"/>
      <w:marTop w:val="0"/>
      <w:marBottom w:val="0"/>
      <w:divBdr>
        <w:top w:val="none" w:sz="0" w:space="0" w:color="auto"/>
        <w:left w:val="none" w:sz="0" w:space="0" w:color="auto"/>
        <w:bottom w:val="none" w:sz="0" w:space="0" w:color="auto"/>
        <w:right w:val="none" w:sz="0" w:space="0" w:color="auto"/>
      </w:divBdr>
    </w:div>
    <w:div w:id="522549824">
      <w:bodyDiv w:val="1"/>
      <w:marLeft w:val="0"/>
      <w:marRight w:val="0"/>
      <w:marTop w:val="0"/>
      <w:marBottom w:val="0"/>
      <w:divBdr>
        <w:top w:val="none" w:sz="0" w:space="0" w:color="auto"/>
        <w:left w:val="none" w:sz="0" w:space="0" w:color="auto"/>
        <w:bottom w:val="none" w:sz="0" w:space="0" w:color="auto"/>
        <w:right w:val="none" w:sz="0" w:space="0" w:color="auto"/>
      </w:divBdr>
    </w:div>
    <w:div w:id="583536909">
      <w:bodyDiv w:val="1"/>
      <w:marLeft w:val="0"/>
      <w:marRight w:val="0"/>
      <w:marTop w:val="0"/>
      <w:marBottom w:val="0"/>
      <w:divBdr>
        <w:top w:val="none" w:sz="0" w:space="0" w:color="auto"/>
        <w:left w:val="none" w:sz="0" w:space="0" w:color="auto"/>
        <w:bottom w:val="none" w:sz="0" w:space="0" w:color="auto"/>
        <w:right w:val="none" w:sz="0" w:space="0" w:color="auto"/>
      </w:divBdr>
    </w:div>
    <w:div w:id="989790480">
      <w:bodyDiv w:val="1"/>
      <w:marLeft w:val="0"/>
      <w:marRight w:val="0"/>
      <w:marTop w:val="0"/>
      <w:marBottom w:val="0"/>
      <w:divBdr>
        <w:top w:val="none" w:sz="0" w:space="0" w:color="auto"/>
        <w:left w:val="none" w:sz="0" w:space="0" w:color="auto"/>
        <w:bottom w:val="none" w:sz="0" w:space="0" w:color="auto"/>
        <w:right w:val="none" w:sz="0" w:space="0" w:color="auto"/>
      </w:divBdr>
    </w:div>
    <w:div w:id="1075082453">
      <w:bodyDiv w:val="1"/>
      <w:marLeft w:val="0"/>
      <w:marRight w:val="0"/>
      <w:marTop w:val="0"/>
      <w:marBottom w:val="0"/>
      <w:divBdr>
        <w:top w:val="none" w:sz="0" w:space="0" w:color="auto"/>
        <w:left w:val="none" w:sz="0" w:space="0" w:color="auto"/>
        <w:bottom w:val="none" w:sz="0" w:space="0" w:color="auto"/>
        <w:right w:val="none" w:sz="0" w:space="0" w:color="auto"/>
      </w:divBdr>
    </w:div>
    <w:div w:id="1117988413">
      <w:bodyDiv w:val="1"/>
      <w:marLeft w:val="0"/>
      <w:marRight w:val="0"/>
      <w:marTop w:val="0"/>
      <w:marBottom w:val="0"/>
      <w:divBdr>
        <w:top w:val="none" w:sz="0" w:space="0" w:color="auto"/>
        <w:left w:val="none" w:sz="0" w:space="0" w:color="auto"/>
        <w:bottom w:val="none" w:sz="0" w:space="0" w:color="auto"/>
        <w:right w:val="none" w:sz="0" w:space="0" w:color="auto"/>
      </w:divBdr>
    </w:div>
    <w:div w:id="1127435939">
      <w:bodyDiv w:val="1"/>
      <w:marLeft w:val="0"/>
      <w:marRight w:val="0"/>
      <w:marTop w:val="0"/>
      <w:marBottom w:val="0"/>
      <w:divBdr>
        <w:top w:val="none" w:sz="0" w:space="0" w:color="auto"/>
        <w:left w:val="none" w:sz="0" w:space="0" w:color="auto"/>
        <w:bottom w:val="none" w:sz="0" w:space="0" w:color="auto"/>
        <w:right w:val="none" w:sz="0" w:space="0" w:color="auto"/>
      </w:divBdr>
    </w:div>
    <w:div w:id="1168981211">
      <w:bodyDiv w:val="1"/>
      <w:marLeft w:val="0"/>
      <w:marRight w:val="0"/>
      <w:marTop w:val="0"/>
      <w:marBottom w:val="0"/>
      <w:divBdr>
        <w:top w:val="none" w:sz="0" w:space="0" w:color="auto"/>
        <w:left w:val="none" w:sz="0" w:space="0" w:color="auto"/>
        <w:bottom w:val="none" w:sz="0" w:space="0" w:color="auto"/>
        <w:right w:val="none" w:sz="0" w:space="0" w:color="auto"/>
      </w:divBdr>
    </w:div>
    <w:div w:id="1179808073">
      <w:bodyDiv w:val="1"/>
      <w:marLeft w:val="0"/>
      <w:marRight w:val="0"/>
      <w:marTop w:val="0"/>
      <w:marBottom w:val="0"/>
      <w:divBdr>
        <w:top w:val="none" w:sz="0" w:space="0" w:color="auto"/>
        <w:left w:val="none" w:sz="0" w:space="0" w:color="auto"/>
        <w:bottom w:val="none" w:sz="0" w:space="0" w:color="auto"/>
        <w:right w:val="none" w:sz="0" w:space="0" w:color="auto"/>
      </w:divBdr>
    </w:div>
    <w:div w:id="1193877734">
      <w:bodyDiv w:val="1"/>
      <w:marLeft w:val="0"/>
      <w:marRight w:val="0"/>
      <w:marTop w:val="0"/>
      <w:marBottom w:val="0"/>
      <w:divBdr>
        <w:top w:val="none" w:sz="0" w:space="0" w:color="auto"/>
        <w:left w:val="none" w:sz="0" w:space="0" w:color="auto"/>
        <w:bottom w:val="none" w:sz="0" w:space="0" w:color="auto"/>
        <w:right w:val="none" w:sz="0" w:space="0" w:color="auto"/>
      </w:divBdr>
    </w:div>
    <w:div w:id="1225749969">
      <w:bodyDiv w:val="1"/>
      <w:marLeft w:val="0"/>
      <w:marRight w:val="0"/>
      <w:marTop w:val="0"/>
      <w:marBottom w:val="0"/>
      <w:divBdr>
        <w:top w:val="none" w:sz="0" w:space="0" w:color="auto"/>
        <w:left w:val="none" w:sz="0" w:space="0" w:color="auto"/>
        <w:bottom w:val="none" w:sz="0" w:space="0" w:color="auto"/>
        <w:right w:val="none" w:sz="0" w:space="0" w:color="auto"/>
      </w:divBdr>
    </w:div>
    <w:div w:id="1225870440">
      <w:bodyDiv w:val="1"/>
      <w:marLeft w:val="0"/>
      <w:marRight w:val="0"/>
      <w:marTop w:val="0"/>
      <w:marBottom w:val="0"/>
      <w:divBdr>
        <w:top w:val="none" w:sz="0" w:space="0" w:color="auto"/>
        <w:left w:val="none" w:sz="0" w:space="0" w:color="auto"/>
        <w:bottom w:val="none" w:sz="0" w:space="0" w:color="auto"/>
        <w:right w:val="none" w:sz="0" w:space="0" w:color="auto"/>
      </w:divBdr>
    </w:div>
    <w:div w:id="1273324611">
      <w:bodyDiv w:val="1"/>
      <w:marLeft w:val="0"/>
      <w:marRight w:val="0"/>
      <w:marTop w:val="0"/>
      <w:marBottom w:val="0"/>
      <w:divBdr>
        <w:top w:val="none" w:sz="0" w:space="0" w:color="auto"/>
        <w:left w:val="none" w:sz="0" w:space="0" w:color="auto"/>
        <w:bottom w:val="none" w:sz="0" w:space="0" w:color="auto"/>
        <w:right w:val="none" w:sz="0" w:space="0" w:color="auto"/>
      </w:divBdr>
    </w:div>
    <w:div w:id="1604068212">
      <w:bodyDiv w:val="1"/>
      <w:marLeft w:val="0"/>
      <w:marRight w:val="0"/>
      <w:marTop w:val="0"/>
      <w:marBottom w:val="0"/>
      <w:divBdr>
        <w:top w:val="none" w:sz="0" w:space="0" w:color="auto"/>
        <w:left w:val="none" w:sz="0" w:space="0" w:color="auto"/>
        <w:bottom w:val="none" w:sz="0" w:space="0" w:color="auto"/>
        <w:right w:val="none" w:sz="0" w:space="0" w:color="auto"/>
      </w:divBdr>
    </w:div>
    <w:div w:id="1666472207">
      <w:bodyDiv w:val="1"/>
      <w:marLeft w:val="0"/>
      <w:marRight w:val="0"/>
      <w:marTop w:val="0"/>
      <w:marBottom w:val="0"/>
      <w:divBdr>
        <w:top w:val="none" w:sz="0" w:space="0" w:color="auto"/>
        <w:left w:val="none" w:sz="0" w:space="0" w:color="auto"/>
        <w:bottom w:val="none" w:sz="0" w:space="0" w:color="auto"/>
        <w:right w:val="none" w:sz="0" w:space="0" w:color="auto"/>
      </w:divBdr>
    </w:div>
    <w:div w:id="1782676386">
      <w:bodyDiv w:val="1"/>
      <w:marLeft w:val="0"/>
      <w:marRight w:val="0"/>
      <w:marTop w:val="0"/>
      <w:marBottom w:val="0"/>
      <w:divBdr>
        <w:top w:val="none" w:sz="0" w:space="0" w:color="auto"/>
        <w:left w:val="none" w:sz="0" w:space="0" w:color="auto"/>
        <w:bottom w:val="none" w:sz="0" w:space="0" w:color="auto"/>
        <w:right w:val="none" w:sz="0" w:space="0" w:color="auto"/>
      </w:divBdr>
    </w:div>
    <w:div w:id="1858274858">
      <w:bodyDiv w:val="1"/>
      <w:marLeft w:val="0"/>
      <w:marRight w:val="0"/>
      <w:marTop w:val="0"/>
      <w:marBottom w:val="0"/>
      <w:divBdr>
        <w:top w:val="none" w:sz="0" w:space="0" w:color="auto"/>
        <w:left w:val="none" w:sz="0" w:space="0" w:color="auto"/>
        <w:bottom w:val="none" w:sz="0" w:space="0" w:color="auto"/>
        <w:right w:val="none" w:sz="0" w:space="0" w:color="auto"/>
      </w:divBdr>
    </w:div>
    <w:div w:id="1961566399">
      <w:bodyDiv w:val="1"/>
      <w:marLeft w:val="0"/>
      <w:marRight w:val="0"/>
      <w:marTop w:val="0"/>
      <w:marBottom w:val="0"/>
      <w:divBdr>
        <w:top w:val="none" w:sz="0" w:space="0" w:color="auto"/>
        <w:left w:val="none" w:sz="0" w:space="0" w:color="auto"/>
        <w:bottom w:val="none" w:sz="0" w:space="0" w:color="auto"/>
        <w:right w:val="none" w:sz="0" w:space="0" w:color="auto"/>
      </w:divBdr>
    </w:div>
    <w:div w:id="212834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he-infectious-diseases-strateg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conditions/vaccinations/rotavirus-vaccin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711983/rotavirus_data_2007_to_2016_may_201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www.mayoclinic.org/diseases-conditions/rotavirus/diagnosis-treatment/drc-20351306" TargetMode="External"/><Relationship Id="rId4" Type="http://schemas.openxmlformats.org/officeDocument/2006/relationships/customXml" Target="../customXml/item4.xml"/><Relationship Id="rId9" Type="http://schemas.openxmlformats.org/officeDocument/2006/relationships/hyperlink" Target="https://www.webmd.com/children/guide/what-is-rotavirus" TargetMode="External"/><Relationship Id="rId14" Type="http://schemas.openxmlformats.org/officeDocument/2006/relationships/hyperlink" Target="https://assets.publishing.service.gov.uk/government/uploads/system/uploads/attachment_data/file/1018732/Rotavirus_information__for_healthcare_practitioners_Sept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1" ma:contentTypeDescription="Create a new document." ma:contentTypeScope="" ma:versionID="821e3dbec71ab4ef37d3fc610fa1583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5a63afeb2a94163f64b8964444f62aae"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5AEB2D-B18F-4BA4-A183-301CC1AD0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C91435-0D0C-4BC0-A322-85898DECB1FC}">
  <ds:schemaRefs>
    <ds:schemaRef ds:uri="http://schemas.openxmlformats.org/officeDocument/2006/bibliography"/>
  </ds:schemaRefs>
</ds:datastoreItem>
</file>

<file path=customXml/itemProps3.xml><?xml version="1.0" encoding="utf-8"?>
<ds:datastoreItem xmlns:ds="http://schemas.openxmlformats.org/officeDocument/2006/customXml" ds:itemID="{2EA6C899-2ECD-451C-9456-A844610F96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A6F823-B425-4D19-A999-2524680205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1818</Words>
  <Characters>12893</Characters>
  <Application>Microsoft Office Word</Application>
  <DocSecurity>0</DocSecurity>
  <Lines>348</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Waheda</dc:creator>
  <cp:keywords/>
  <dc:description/>
  <cp:lastModifiedBy>Waheda</cp:lastModifiedBy>
  <cp:revision>3</cp:revision>
  <dcterms:created xsi:type="dcterms:W3CDTF">2023-03-06T08:43:00Z</dcterms:created>
  <dcterms:modified xsi:type="dcterms:W3CDTF">2023-03-06T08:51:00Z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5663b6d4d6c6f33d278f48029bc5eb65e3dd99168e0107dd6e7d122c4dcf21d3</vt:lpwstr>
  </property>
  <property fmtid="{D5CDD505-2E9C-101B-9397-08002B2CF9AE}" pid="3" name="ContentTypeId">
    <vt:lpwstr>0x01010003FE60FBA00DFD4EA0E1E66DCDED4993</vt:lpwstr>
  </property>
</Properties>
</file>