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A41C370" w:rsidR="00A930CB" w:rsidRPr="00A930CB" w:rsidRDefault="00F37CEB" w:rsidP="00A930CB">
                <w:pPr>
                  <w:spacing w:before="120" w:after="120" w:line="360" w:lineRule="auto"/>
                  <w:rPr>
                    <w:rFonts w:ascii="Tahoma" w:hAnsi="Tahoma" w:cs="Tahoma"/>
                    <w:sz w:val="32"/>
                    <w:szCs w:val="32"/>
                  </w:rPr>
                </w:pPr>
                <w:r>
                  <w:rPr>
                    <w:rFonts w:ascii="Tahoma" w:hAnsi="Tahoma" w:cs="Tahoma"/>
                    <w:sz w:val="32"/>
                    <w:szCs w:val="32"/>
                  </w:rPr>
                  <w:t>Dwayne McDaid</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001B9DA" w:rsidR="00A930CB" w:rsidRPr="00A930CB" w:rsidRDefault="00F37CEB" w:rsidP="00A930CB">
                <w:pPr>
                  <w:spacing w:before="120" w:after="120" w:line="360" w:lineRule="auto"/>
                  <w:rPr>
                    <w:rFonts w:ascii="Tahoma" w:hAnsi="Tahoma" w:cs="Tahoma"/>
                    <w:sz w:val="32"/>
                    <w:szCs w:val="32"/>
                  </w:rPr>
                </w:pPr>
                <w:r>
                  <w:rPr>
                    <w:rFonts w:ascii="Tahoma" w:hAnsi="Tahoma" w:cs="Tahoma"/>
                    <w:sz w:val="32"/>
                    <w:szCs w:val="32"/>
                  </w:rPr>
                  <w:t>1811561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C98EC9E" w:rsidR="00A930CB" w:rsidRPr="00A930CB" w:rsidRDefault="007A7DB8" w:rsidP="00A930CB">
                <w:pPr>
                  <w:spacing w:before="120" w:after="120" w:line="360" w:lineRule="auto"/>
                  <w:rPr>
                    <w:rFonts w:ascii="Tahoma" w:hAnsi="Tahoma" w:cs="Tahoma"/>
                    <w:color w:val="FF0000"/>
                    <w:sz w:val="32"/>
                    <w:szCs w:val="32"/>
                  </w:rPr>
                </w:pPr>
                <w:r w:rsidRPr="00F37CEB">
                  <w:rPr>
                    <w:rFonts w:ascii="Tahoma" w:hAnsi="Tahoma" w:cs="Tahoma"/>
                    <w:sz w:val="32"/>
                    <w:szCs w:val="32"/>
                  </w:rPr>
                  <w:t>BMSK</w:t>
                </w:r>
                <w:r w:rsidR="002048D1">
                  <w:rPr>
                    <w:rFonts w:ascii="Tahoma" w:hAnsi="Tahoma" w:cs="Tahoma"/>
                    <w:sz w:val="32"/>
                    <w:szCs w:val="32"/>
                  </w:rPr>
                  <w:t>600</w:t>
                </w:r>
                <w:r w:rsidR="00562B6E">
                  <w:rPr>
                    <w:rFonts w:ascii="Tahoma" w:hAnsi="Tahoma" w:cs="Tahoma"/>
                    <w:sz w:val="32"/>
                    <w:szCs w:val="32"/>
                  </w:rPr>
                  <w:t>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6C2C1F7" w:rsidR="00A930CB" w:rsidRPr="00AC7D61" w:rsidRDefault="00896387" w:rsidP="00A930CB">
                <w:pPr>
                  <w:spacing w:before="120" w:after="120" w:line="360" w:lineRule="auto"/>
                  <w:rPr>
                    <w:rFonts w:ascii="Tahoma" w:hAnsi="Tahoma" w:cs="Tahoma"/>
                    <w:sz w:val="32"/>
                    <w:szCs w:val="32"/>
                  </w:rPr>
                </w:pPr>
                <w:r w:rsidRPr="00896387">
                  <w:rPr>
                    <w:rFonts w:ascii="Tahoma" w:hAnsi="Tahoma" w:cs="Tahoma"/>
                    <w:sz w:val="32"/>
                    <w:szCs w:val="32"/>
                  </w:rPr>
                  <w:t>Emergent Leadership Skills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85236E9" w14:textId="2DDE2878" w:rsidR="00BC56E4"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82805028" w:history="1">
                <w:r w:rsidR="00BC56E4" w:rsidRPr="0093519D">
                  <w:rPr>
                    <w:rStyle w:val="Hyperlink"/>
                    <w:noProof/>
                  </w:rPr>
                  <w:t>Introduction</w:t>
                </w:r>
                <w:r w:rsidR="00BC56E4">
                  <w:rPr>
                    <w:noProof/>
                    <w:webHidden/>
                  </w:rPr>
                  <w:tab/>
                </w:r>
                <w:r w:rsidR="00BC56E4">
                  <w:rPr>
                    <w:noProof/>
                    <w:webHidden/>
                  </w:rPr>
                  <w:fldChar w:fldCharType="begin"/>
                </w:r>
                <w:r w:rsidR="00BC56E4">
                  <w:rPr>
                    <w:noProof/>
                    <w:webHidden/>
                  </w:rPr>
                  <w:instrText xml:space="preserve"> PAGEREF _Toc82805028 \h </w:instrText>
                </w:r>
                <w:r w:rsidR="00BC56E4">
                  <w:rPr>
                    <w:noProof/>
                    <w:webHidden/>
                  </w:rPr>
                </w:r>
                <w:r w:rsidR="00BC56E4">
                  <w:rPr>
                    <w:noProof/>
                    <w:webHidden/>
                  </w:rPr>
                  <w:fldChar w:fldCharType="separate"/>
                </w:r>
                <w:r w:rsidR="00BC56E4">
                  <w:rPr>
                    <w:noProof/>
                    <w:webHidden/>
                  </w:rPr>
                  <w:t>2</w:t>
                </w:r>
                <w:r w:rsidR="00BC56E4">
                  <w:rPr>
                    <w:noProof/>
                    <w:webHidden/>
                  </w:rPr>
                  <w:fldChar w:fldCharType="end"/>
                </w:r>
              </w:hyperlink>
            </w:p>
            <w:p w14:paraId="451154EC" w14:textId="44E9A884" w:rsidR="00BC56E4" w:rsidRDefault="00BC56E4">
              <w:pPr>
                <w:pStyle w:val="TOC2"/>
                <w:tabs>
                  <w:tab w:val="right" w:leader="dot" w:pos="9350"/>
                </w:tabs>
                <w:rPr>
                  <w:rFonts w:eastAsiaTheme="minorEastAsia"/>
                  <w:noProof/>
                  <w:lang w:eastAsia="en-GB"/>
                </w:rPr>
              </w:pPr>
              <w:hyperlink w:anchor="_Toc82805029" w:history="1">
                <w:r w:rsidRPr="0093519D">
                  <w:rPr>
                    <w:rStyle w:val="Hyperlink"/>
                    <w:noProof/>
                  </w:rPr>
                  <w:t>Management Synopsis</w:t>
                </w:r>
                <w:r>
                  <w:rPr>
                    <w:noProof/>
                    <w:webHidden/>
                  </w:rPr>
                  <w:tab/>
                </w:r>
                <w:r>
                  <w:rPr>
                    <w:noProof/>
                    <w:webHidden/>
                  </w:rPr>
                  <w:fldChar w:fldCharType="begin"/>
                </w:r>
                <w:r>
                  <w:rPr>
                    <w:noProof/>
                    <w:webHidden/>
                  </w:rPr>
                  <w:instrText xml:space="preserve"> PAGEREF _Toc82805029 \h </w:instrText>
                </w:r>
                <w:r>
                  <w:rPr>
                    <w:noProof/>
                    <w:webHidden/>
                  </w:rPr>
                </w:r>
                <w:r>
                  <w:rPr>
                    <w:noProof/>
                    <w:webHidden/>
                  </w:rPr>
                  <w:fldChar w:fldCharType="separate"/>
                </w:r>
                <w:r>
                  <w:rPr>
                    <w:noProof/>
                    <w:webHidden/>
                  </w:rPr>
                  <w:t>2</w:t>
                </w:r>
                <w:r>
                  <w:rPr>
                    <w:noProof/>
                    <w:webHidden/>
                  </w:rPr>
                  <w:fldChar w:fldCharType="end"/>
                </w:r>
              </w:hyperlink>
            </w:p>
            <w:p w14:paraId="44F3B820" w14:textId="616934BA" w:rsidR="00BC56E4" w:rsidRDefault="00BC56E4">
              <w:pPr>
                <w:pStyle w:val="TOC2"/>
                <w:tabs>
                  <w:tab w:val="right" w:leader="dot" w:pos="9350"/>
                </w:tabs>
                <w:rPr>
                  <w:rFonts w:eastAsiaTheme="minorEastAsia"/>
                  <w:noProof/>
                  <w:lang w:eastAsia="en-GB"/>
                </w:rPr>
              </w:pPr>
              <w:hyperlink w:anchor="_Toc82805030" w:history="1">
                <w:r w:rsidRPr="0093519D">
                  <w:rPr>
                    <w:rStyle w:val="Hyperlink"/>
                    <w:noProof/>
                  </w:rPr>
                  <w:t>Using at least two recognised models of innovation, critically examine the ability of the organisation to innovate effectively</w:t>
                </w:r>
                <w:r>
                  <w:rPr>
                    <w:noProof/>
                    <w:webHidden/>
                  </w:rPr>
                  <w:tab/>
                </w:r>
                <w:r>
                  <w:rPr>
                    <w:noProof/>
                    <w:webHidden/>
                  </w:rPr>
                  <w:fldChar w:fldCharType="begin"/>
                </w:r>
                <w:r>
                  <w:rPr>
                    <w:noProof/>
                    <w:webHidden/>
                  </w:rPr>
                  <w:instrText xml:space="preserve"> PAGEREF _Toc82805030 \h </w:instrText>
                </w:r>
                <w:r>
                  <w:rPr>
                    <w:noProof/>
                    <w:webHidden/>
                  </w:rPr>
                </w:r>
                <w:r>
                  <w:rPr>
                    <w:noProof/>
                    <w:webHidden/>
                  </w:rPr>
                  <w:fldChar w:fldCharType="separate"/>
                </w:r>
                <w:r>
                  <w:rPr>
                    <w:noProof/>
                    <w:webHidden/>
                  </w:rPr>
                  <w:t>2</w:t>
                </w:r>
                <w:r>
                  <w:rPr>
                    <w:noProof/>
                    <w:webHidden/>
                  </w:rPr>
                  <w:fldChar w:fldCharType="end"/>
                </w:r>
              </w:hyperlink>
            </w:p>
            <w:p w14:paraId="54EB8E06" w14:textId="0A817AF6" w:rsidR="00BC56E4" w:rsidRDefault="00BC56E4">
              <w:pPr>
                <w:pStyle w:val="TOC3"/>
                <w:tabs>
                  <w:tab w:val="right" w:leader="dot" w:pos="9350"/>
                </w:tabs>
                <w:rPr>
                  <w:rFonts w:eastAsiaTheme="minorEastAsia"/>
                  <w:noProof/>
                  <w:lang w:eastAsia="en-GB"/>
                </w:rPr>
              </w:pPr>
              <w:hyperlink w:anchor="_Toc82805031" w:history="1">
                <w:r w:rsidRPr="0093519D">
                  <w:rPr>
                    <w:rStyle w:val="Hyperlink"/>
                    <w:noProof/>
                  </w:rPr>
                  <w:t>Define creativity and Innovation</w:t>
                </w:r>
                <w:r>
                  <w:rPr>
                    <w:noProof/>
                    <w:webHidden/>
                  </w:rPr>
                  <w:tab/>
                </w:r>
                <w:r>
                  <w:rPr>
                    <w:noProof/>
                    <w:webHidden/>
                  </w:rPr>
                  <w:fldChar w:fldCharType="begin"/>
                </w:r>
                <w:r>
                  <w:rPr>
                    <w:noProof/>
                    <w:webHidden/>
                  </w:rPr>
                  <w:instrText xml:space="preserve"> PAGEREF _Toc82805031 \h </w:instrText>
                </w:r>
                <w:r>
                  <w:rPr>
                    <w:noProof/>
                    <w:webHidden/>
                  </w:rPr>
                </w:r>
                <w:r>
                  <w:rPr>
                    <w:noProof/>
                    <w:webHidden/>
                  </w:rPr>
                  <w:fldChar w:fldCharType="separate"/>
                </w:r>
                <w:r>
                  <w:rPr>
                    <w:noProof/>
                    <w:webHidden/>
                  </w:rPr>
                  <w:t>2</w:t>
                </w:r>
                <w:r>
                  <w:rPr>
                    <w:noProof/>
                    <w:webHidden/>
                  </w:rPr>
                  <w:fldChar w:fldCharType="end"/>
                </w:r>
              </w:hyperlink>
            </w:p>
            <w:p w14:paraId="6BB45352" w14:textId="62C9684D" w:rsidR="00BC56E4" w:rsidRDefault="00BC56E4">
              <w:pPr>
                <w:pStyle w:val="TOC3"/>
                <w:tabs>
                  <w:tab w:val="right" w:leader="dot" w:pos="9350"/>
                </w:tabs>
                <w:rPr>
                  <w:rFonts w:eastAsiaTheme="minorEastAsia"/>
                  <w:noProof/>
                  <w:lang w:eastAsia="en-GB"/>
                </w:rPr>
              </w:pPr>
              <w:hyperlink w:anchor="_Toc82805032" w:history="1">
                <w:r w:rsidRPr="0093519D">
                  <w:rPr>
                    <w:rStyle w:val="Hyperlink"/>
                    <w:noProof/>
                  </w:rPr>
                  <w:t>Innovation Models and the Workplace</w:t>
                </w:r>
                <w:r>
                  <w:rPr>
                    <w:noProof/>
                    <w:webHidden/>
                  </w:rPr>
                  <w:tab/>
                </w:r>
                <w:r>
                  <w:rPr>
                    <w:noProof/>
                    <w:webHidden/>
                  </w:rPr>
                  <w:fldChar w:fldCharType="begin"/>
                </w:r>
                <w:r>
                  <w:rPr>
                    <w:noProof/>
                    <w:webHidden/>
                  </w:rPr>
                  <w:instrText xml:space="preserve"> PAGEREF _Toc82805032 \h </w:instrText>
                </w:r>
                <w:r>
                  <w:rPr>
                    <w:noProof/>
                    <w:webHidden/>
                  </w:rPr>
                </w:r>
                <w:r>
                  <w:rPr>
                    <w:noProof/>
                    <w:webHidden/>
                  </w:rPr>
                  <w:fldChar w:fldCharType="separate"/>
                </w:r>
                <w:r>
                  <w:rPr>
                    <w:noProof/>
                    <w:webHidden/>
                  </w:rPr>
                  <w:t>4</w:t>
                </w:r>
                <w:r>
                  <w:rPr>
                    <w:noProof/>
                    <w:webHidden/>
                  </w:rPr>
                  <w:fldChar w:fldCharType="end"/>
                </w:r>
              </w:hyperlink>
            </w:p>
            <w:p w14:paraId="7FED5424" w14:textId="0340422B" w:rsidR="00BC56E4" w:rsidRDefault="00BC56E4">
              <w:pPr>
                <w:pStyle w:val="TOC2"/>
                <w:tabs>
                  <w:tab w:val="right" w:leader="dot" w:pos="9350"/>
                </w:tabs>
                <w:rPr>
                  <w:rFonts w:eastAsiaTheme="minorEastAsia"/>
                  <w:noProof/>
                  <w:lang w:eastAsia="en-GB"/>
                </w:rPr>
              </w:pPr>
              <w:hyperlink w:anchor="_Toc82805033" w:history="1">
                <w:r w:rsidRPr="0093519D">
                  <w:rPr>
                    <w:rStyle w:val="Hyperlink"/>
                    <w:noProof/>
                  </w:rPr>
                  <w:t>Evaluate an organisation’s ability to harness creativity, and foster a creative culture in the workplace</w:t>
                </w:r>
                <w:r>
                  <w:rPr>
                    <w:noProof/>
                    <w:webHidden/>
                  </w:rPr>
                  <w:tab/>
                </w:r>
                <w:r>
                  <w:rPr>
                    <w:noProof/>
                    <w:webHidden/>
                  </w:rPr>
                  <w:fldChar w:fldCharType="begin"/>
                </w:r>
                <w:r>
                  <w:rPr>
                    <w:noProof/>
                    <w:webHidden/>
                  </w:rPr>
                  <w:instrText xml:space="preserve"> PAGEREF _Toc82805033 \h </w:instrText>
                </w:r>
                <w:r>
                  <w:rPr>
                    <w:noProof/>
                    <w:webHidden/>
                  </w:rPr>
                </w:r>
                <w:r>
                  <w:rPr>
                    <w:noProof/>
                    <w:webHidden/>
                  </w:rPr>
                  <w:fldChar w:fldCharType="separate"/>
                </w:r>
                <w:r>
                  <w:rPr>
                    <w:noProof/>
                    <w:webHidden/>
                  </w:rPr>
                  <w:t>9</w:t>
                </w:r>
                <w:r>
                  <w:rPr>
                    <w:noProof/>
                    <w:webHidden/>
                  </w:rPr>
                  <w:fldChar w:fldCharType="end"/>
                </w:r>
              </w:hyperlink>
            </w:p>
            <w:p w14:paraId="4EC1E3E3" w14:textId="730C59E9" w:rsidR="00BC56E4" w:rsidRDefault="00BC56E4">
              <w:pPr>
                <w:pStyle w:val="TOC2"/>
                <w:tabs>
                  <w:tab w:val="right" w:leader="dot" w:pos="9350"/>
                </w:tabs>
                <w:rPr>
                  <w:rFonts w:eastAsiaTheme="minorEastAsia"/>
                  <w:noProof/>
                  <w:lang w:eastAsia="en-GB"/>
                </w:rPr>
              </w:pPr>
              <w:hyperlink w:anchor="_Toc82805034" w:history="1">
                <w:r w:rsidRPr="0093519D">
                  <w:rPr>
                    <w:rStyle w:val="Hyperlink"/>
                    <w:noProof/>
                  </w:rPr>
                  <w:t>References</w:t>
                </w:r>
                <w:r>
                  <w:rPr>
                    <w:noProof/>
                    <w:webHidden/>
                  </w:rPr>
                  <w:tab/>
                </w:r>
                <w:r>
                  <w:rPr>
                    <w:noProof/>
                    <w:webHidden/>
                  </w:rPr>
                  <w:fldChar w:fldCharType="begin"/>
                </w:r>
                <w:r>
                  <w:rPr>
                    <w:noProof/>
                    <w:webHidden/>
                  </w:rPr>
                  <w:instrText xml:space="preserve"> PAGEREF _Toc82805034 \h </w:instrText>
                </w:r>
                <w:r>
                  <w:rPr>
                    <w:noProof/>
                    <w:webHidden/>
                  </w:rPr>
                </w:r>
                <w:r>
                  <w:rPr>
                    <w:noProof/>
                    <w:webHidden/>
                  </w:rPr>
                  <w:fldChar w:fldCharType="separate"/>
                </w:r>
                <w:r>
                  <w:rPr>
                    <w:noProof/>
                    <w:webHidden/>
                  </w:rPr>
                  <w:t>11</w:t>
                </w:r>
                <w:r>
                  <w:rPr>
                    <w:noProof/>
                    <w:webHidden/>
                  </w:rPr>
                  <w:fldChar w:fldCharType="end"/>
                </w:r>
              </w:hyperlink>
            </w:p>
            <w:p w14:paraId="42394321" w14:textId="7F504A36"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C693C"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0FA21096" w14:textId="29426E3D" w:rsidR="003071E3" w:rsidRDefault="0006008A" w:rsidP="003071E3">
      <w:pPr>
        <w:pStyle w:val="Heading2"/>
      </w:pPr>
      <w:bookmarkStart w:id="0" w:name="_Toc456901515"/>
      <w:bookmarkStart w:id="1" w:name="_Toc82805028"/>
      <w:r w:rsidRPr="0030173B">
        <w:lastRenderedPageBreak/>
        <w:t>Introduction</w:t>
      </w:r>
      <w:bookmarkEnd w:id="0"/>
      <w:bookmarkEnd w:id="1"/>
      <w:r w:rsidRPr="0030173B">
        <w:t xml:space="preserve"> </w:t>
      </w:r>
    </w:p>
    <w:p w14:paraId="748BE490" w14:textId="77777777" w:rsidR="003071E3" w:rsidRPr="003071E3" w:rsidRDefault="003071E3" w:rsidP="003071E3"/>
    <w:p w14:paraId="0724C912" w14:textId="68D25336" w:rsidR="003071E3" w:rsidRDefault="002D6798" w:rsidP="002D6798">
      <w:r w:rsidRPr="002D6798">
        <w:t>Dwayne McDaid is a 30 year old student currently in his third year of a Leadership and Management Degree. With 10 years of experience within the insurance industry he is currently looking to develop himself to move into management roles in the health, green energy or charity sectors.</w:t>
      </w:r>
      <w:r w:rsidR="00C61B62">
        <w:t xml:space="preserve"> Recently he has taken up employment in a Social Housing not for profit organisation with an aim of learning more about the processes and procedures of the industry. </w:t>
      </w:r>
      <w:r w:rsidRPr="002D6798">
        <w:t xml:space="preserve"> This report is written in 2021 during the coronavirus pandemic. This should be taken into consideration as it will have an effect on resources, accessibility, values and beliefs</w:t>
      </w:r>
    </w:p>
    <w:p w14:paraId="67CF2E1C" w14:textId="77777777" w:rsidR="00C61B62" w:rsidRDefault="00C61B62" w:rsidP="002D6798"/>
    <w:p w14:paraId="06366632" w14:textId="33B62A64" w:rsidR="0030173B" w:rsidRDefault="00BA6BDA" w:rsidP="00BA6BDA">
      <w:pPr>
        <w:pStyle w:val="Heading2"/>
      </w:pPr>
      <w:bookmarkStart w:id="2" w:name="_Toc82805029"/>
      <w:r>
        <w:t>Management Synopsis</w:t>
      </w:r>
      <w:bookmarkEnd w:id="2"/>
    </w:p>
    <w:p w14:paraId="3791F394" w14:textId="54ECB9AB" w:rsidR="00524CE1" w:rsidRDefault="00524CE1" w:rsidP="00BA6BDA">
      <w:pPr>
        <w:rPr>
          <w:sz w:val="24"/>
          <w:szCs w:val="24"/>
        </w:rPr>
      </w:pPr>
    </w:p>
    <w:p w14:paraId="57AA4503" w14:textId="7E83523F" w:rsidR="00A942E4" w:rsidRDefault="007A37BA" w:rsidP="00231032">
      <w:r>
        <w:t xml:space="preserve">During the first part of this assignment </w:t>
      </w:r>
      <w:r w:rsidR="00C61B62">
        <w:t xml:space="preserve">we look at defining creativity and innovation by looking at examples and definitions from researchers and academics. To surmise this part </w:t>
      </w:r>
      <w:r w:rsidR="00C61B62" w:rsidRPr="00C61B62">
        <w:t>‘Creativity is the seed of all innovation’ (</w:t>
      </w:r>
      <w:proofErr w:type="spellStart"/>
      <w:r w:rsidR="00C61B62" w:rsidRPr="00C61B62">
        <w:t>Sarooghi</w:t>
      </w:r>
      <w:proofErr w:type="spellEnd"/>
      <w:r w:rsidR="00C61B62" w:rsidRPr="00C61B62">
        <w:t>, et al. 2015).</w:t>
      </w:r>
    </w:p>
    <w:p w14:paraId="0EF7431C" w14:textId="2C4F2454" w:rsidR="00C61B62" w:rsidRDefault="00C61B62" w:rsidP="00231032">
      <w:r>
        <w:t xml:space="preserve">We then look at innovation in greater depth by analysing two process/methods. Brainstorming and Creative Problem Solving. Both utilise employee engagement, advocate removing the fear of judgement and CPS encourages multiple steps which all involve divergence on ideas then convergence to refine. </w:t>
      </w:r>
    </w:p>
    <w:p w14:paraId="72A126D8" w14:textId="1BC9F5F1" w:rsidR="00C61B62" w:rsidRDefault="00C61B62" w:rsidP="00231032">
      <w:r>
        <w:t xml:space="preserve">Lastly, we look at what culture is, the benefits of a strong culture and how creativity and culture are ‘two side of the same coin’. We then look at Admiral insurance and Family Housing association through the cultural method proposed by Schein of artefacts, values and assumptions. </w:t>
      </w:r>
    </w:p>
    <w:p w14:paraId="450148C6" w14:textId="77777777" w:rsidR="005A16EE" w:rsidRPr="005A16EE" w:rsidRDefault="005A16EE" w:rsidP="00BA6BDA"/>
    <w:p w14:paraId="001FA422" w14:textId="24C1909F" w:rsidR="00BE57C0" w:rsidRDefault="00231032" w:rsidP="00231032">
      <w:pPr>
        <w:pStyle w:val="Heading2"/>
      </w:pPr>
      <w:bookmarkStart w:id="3" w:name="_Toc82805030"/>
      <w:r w:rsidRPr="00231032">
        <w:t>Using at least two recognised models of innovation, critically examine the ability of the organisation to innovate effectively</w:t>
      </w:r>
      <w:bookmarkEnd w:id="3"/>
    </w:p>
    <w:p w14:paraId="30D5D91D" w14:textId="73109809" w:rsidR="00231032" w:rsidRDefault="00231032" w:rsidP="005902AD">
      <w:pPr>
        <w:rPr>
          <w:b/>
          <w:bCs/>
          <w:u w:val="double"/>
        </w:rPr>
      </w:pPr>
    </w:p>
    <w:p w14:paraId="5EA58B7A" w14:textId="156581B9" w:rsidR="001A265A" w:rsidRPr="00192FE7" w:rsidRDefault="00192FE7" w:rsidP="00785DE8">
      <w:pPr>
        <w:pStyle w:val="Heading3"/>
      </w:pPr>
      <w:bookmarkStart w:id="4" w:name="_Toc82805031"/>
      <w:r w:rsidRPr="00192FE7">
        <w:t>Define creativity and Innovation</w:t>
      </w:r>
      <w:bookmarkEnd w:id="4"/>
    </w:p>
    <w:p w14:paraId="7AE5D67A" w14:textId="4A5EC4F3" w:rsidR="00785DE8" w:rsidRDefault="0057645F" w:rsidP="005902AD">
      <w:r>
        <w:t>‘</w:t>
      </w:r>
      <w:r w:rsidR="00192FE7">
        <w:t xml:space="preserve">Creativity </w:t>
      </w:r>
      <w:r>
        <w:t>is the seed of all innovation’ (</w:t>
      </w:r>
      <w:proofErr w:type="spellStart"/>
      <w:r w:rsidRPr="0057645F">
        <w:t>Sarooghi</w:t>
      </w:r>
      <w:proofErr w:type="spellEnd"/>
      <w:r>
        <w:t>,</w:t>
      </w:r>
      <w:r w:rsidR="00785DE8">
        <w:t xml:space="preserve"> et al. 2015). The successful creation of any new service, products or business practices begins with a person, or team of people, thinking up a ‘good’ idea; and then developing it beyond the first stage (</w:t>
      </w:r>
      <w:r w:rsidR="00785DE8" w:rsidRPr="00785DE8">
        <w:t>Amabile et al., 1996; Baer, 2012</w:t>
      </w:r>
      <w:r w:rsidR="00B5781B">
        <w:t xml:space="preserve">; </w:t>
      </w:r>
      <w:proofErr w:type="spellStart"/>
      <w:r w:rsidR="00B5781B">
        <w:t>Maund</w:t>
      </w:r>
      <w:proofErr w:type="spellEnd"/>
      <w:r w:rsidR="00B5781B">
        <w:t>, 2018</w:t>
      </w:r>
      <w:r w:rsidR="00785DE8" w:rsidRPr="00785DE8">
        <w:t>)</w:t>
      </w:r>
      <w:r w:rsidR="00785DE8">
        <w:t xml:space="preserve">. Converting the creative ideas into new services, products or processes has, for a long time, been considered a central challenge for organisations in the management of innovation (Van de Ven, 1986) and for the creation of new ventures (Drucker, 1998). </w:t>
      </w:r>
    </w:p>
    <w:p w14:paraId="37B0C42B" w14:textId="759376CB" w:rsidR="001A265A" w:rsidRDefault="00785DE8" w:rsidP="005902AD">
      <w:r>
        <w:t>Creativity is considered as the generation of ‘novel and useful’ ideas (</w:t>
      </w:r>
      <w:r w:rsidRPr="00785DE8">
        <w:t>Amabile, 1996; West, 2002).</w:t>
      </w:r>
      <w:r>
        <w:t xml:space="preserve"> Innovation sets itself apart as being the implementation, rather than the generation, of ideas (Rosing et al., 2011). The implementation of ideas includes many other activities such as selling the idea, garnering interest and sponsorship, organising and gathering resources, implementing the innovation and introduction to the marketplace </w:t>
      </w:r>
      <w:r w:rsidRPr="00785DE8">
        <w:t>(Axtell et al., 2000).</w:t>
      </w:r>
    </w:p>
    <w:p w14:paraId="35413CB0" w14:textId="6456E21F" w:rsidR="00216383" w:rsidRDefault="00216383" w:rsidP="005902AD">
      <w:r>
        <w:lastRenderedPageBreak/>
        <w:t>Creativity can be viewed as a social concept where individuals express implicit theories or theoretical concepts (</w:t>
      </w:r>
      <w:r w:rsidRPr="00216383">
        <w:t>Woodman &amp; Schoenfeld</w:t>
      </w:r>
      <w:r>
        <w:t xml:space="preserve">, </w:t>
      </w:r>
      <w:r w:rsidRPr="00216383">
        <w:t>19</w:t>
      </w:r>
      <w:r w:rsidR="00485A78">
        <w:t>89</w:t>
      </w:r>
      <w:r>
        <w:t xml:space="preserve">). Stein viewed it as a process in which </w:t>
      </w:r>
      <w:proofErr w:type="gramStart"/>
      <w:r>
        <w:t>an</w:t>
      </w:r>
      <w:proofErr w:type="gramEnd"/>
      <w:r>
        <w:t xml:space="preserve"> novel idea is accepted as satisfying, tenable or useful to a group of other people at some point in time (Stein, 1953). That the construct of creativity is, something perceived by others (</w:t>
      </w:r>
      <w:proofErr w:type="spellStart"/>
      <w:r>
        <w:t>Kasof</w:t>
      </w:r>
      <w:proofErr w:type="spellEnd"/>
      <w:r>
        <w:t>, 1995). It is a response or product that appropriate observers conclude is creative and therefore can be regarded as a process in which someone (or something) is judged (Amabile, 1983)</w:t>
      </w:r>
      <w:r w:rsidR="001B3D46">
        <w:t>. These viewpoints point out that more than one party needs to be involved</w:t>
      </w:r>
      <w:r w:rsidR="005E294F">
        <w:t xml:space="preserve"> </w:t>
      </w:r>
      <w:r w:rsidR="005E294F" w:rsidRPr="005E294F">
        <w:t>(hetero-attributed)</w:t>
      </w:r>
      <w:r w:rsidR="001B3D46">
        <w:t>, therefore creativity could lie within the communication process. It is a form of persuasive communication, in which the creator of the idea is the source, the product is the message and the audience (including their judgements) are the recipient (</w:t>
      </w:r>
      <w:proofErr w:type="spellStart"/>
      <w:r w:rsidR="001B3D46">
        <w:t>Kasof</w:t>
      </w:r>
      <w:proofErr w:type="spellEnd"/>
      <w:r w:rsidR="001B3D46">
        <w:t xml:space="preserve">, 1999). Therefore, creativity can also be seen as personal influence </w:t>
      </w:r>
      <w:r w:rsidR="001B3D46" w:rsidRPr="001B3D46">
        <w:t>(Sawyer, 1998; Simonton, 1995)</w:t>
      </w:r>
      <w:r w:rsidR="001B3D46">
        <w:t xml:space="preserve">, part of the social process of building a reputation </w:t>
      </w:r>
      <w:r w:rsidR="001B3D46" w:rsidRPr="001B3D46">
        <w:t>(Ludwig, 1995)</w:t>
      </w:r>
      <w:r w:rsidR="001B3D46">
        <w:t xml:space="preserve"> and the ability to shift roles, where the creative individual develops a rapport with other people’s work whilst anticipating their reactions (Stein, 1993). </w:t>
      </w:r>
      <w:r w:rsidR="004A3345">
        <w:t xml:space="preserve">The author recognises that a lot of these aforementioned skills are similar to some of those within the set of leadership. </w:t>
      </w:r>
    </w:p>
    <w:p w14:paraId="4EBB442B" w14:textId="5E4CE355" w:rsidR="004A3345" w:rsidRDefault="004A3345" w:rsidP="004A3345">
      <w:r>
        <w:t xml:space="preserve">Viewing creativity as a product of the communication process, creativity is the perception by someone other than the originator of something that is new and/or useful in a new way (Kanter, </w:t>
      </w:r>
      <w:r>
        <w:t>1983;</w:t>
      </w:r>
      <w:r>
        <w:t xml:space="preserve"> </w:t>
      </w:r>
      <w:r>
        <w:t>West &amp; Farr, 1990)</w:t>
      </w:r>
      <w:r>
        <w:t xml:space="preserve">, it lies within the domains of adoption, implementation, production, diffusion and commercialisation (Rogers, 1983; Spence, 1994). Additionally (and contestably), this then puts creativity within the realms of innovation. </w:t>
      </w:r>
    </w:p>
    <w:p w14:paraId="46BA0BD8" w14:textId="51B988AF" w:rsidR="004A3345" w:rsidRDefault="00786372" w:rsidP="004A3345">
      <w:r>
        <w:t xml:space="preserve">Some-what contrastingly, Baer &amp; Runco define creativity as a self-attributed construct (Baer, 1997; Runco, 1998). They advised that creativity is anything that someone does, that is new or original, in an effort to reach or success a goal of the creator. This view in a way, is similar to Galton’s intention and effort, in that </w:t>
      </w:r>
      <w:proofErr w:type="gramStart"/>
      <w:r>
        <w:t>it’s</w:t>
      </w:r>
      <w:proofErr w:type="gramEnd"/>
      <w:r>
        <w:t xml:space="preserve"> a change in individuals </w:t>
      </w:r>
      <w:r w:rsidR="00A73480">
        <w:t>perception</w:t>
      </w:r>
      <w:r>
        <w:t xml:space="preserve"> of reality and therefore a development of his or her individuality (</w:t>
      </w:r>
      <w:r w:rsidRPr="00786372">
        <w:t>Cardoso de Sousa</w:t>
      </w:r>
      <w:r>
        <w:t xml:space="preserve"> et al., 2012).</w:t>
      </w:r>
      <w:r w:rsidR="00A73480">
        <w:t xml:space="preserve"> Creativity, in this viewpoint, can be seen as growth or development; similar to Otto Rank’s conception of the human will, as cause of action and creation. Otto Rank advised that every individual is unique and that they carry within the potential to create something new and unexpected out of past experience, by utilising the human capacity to internalise experiences of the outer environment and making it a part of themselves (</w:t>
      </w:r>
      <w:proofErr w:type="spellStart"/>
      <w:r w:rsidR="00A73480">
        <w:t>Menaker</w:t>
      </w:r>
      <w:proofErr w:type="spellEnd"/>
      <w:r w:rsidR="00A73480">
        <w:t xml:space="preserve">, 1996). Viewing creativity as a self-attributed concept, used by individuals to describe their actions at any moment, is in itself </w:t>
      </w:r>
      <w:proofErr w:type="gramStart"/>
      <w:r w:rsidR="00A73480">
        <w:t>a</w:t>
      </w:r>
      <w:proofErr w:type="gramEnd"/>
      <w:r w:rsidR="00A73480">
        <w:t xml:space="preserve"> implicit theory of creativity </w:t>
      </w:r>
      <w:r w:rsidR="00A73480" w:rsidRPr="00A73480">
        <w:t>(Cardoso de Sousa et al., 2012).</w:t>
      </w:r>
      <w:r w:rsidR="00A73480">
        <w:t xml:space="preserve"> In a way, creativity lies within how each person organises and consolidate the perception of reality in their own self. The way </w:t>
      </w:r>
      <w:r w:rsidR="005E294F">
        <w:t>people</w:t>
      </w:r>
      <w:r w:rsidR="00A73480">
        <w:t xml:space="preserve"> strive for improvement and mastery, they way they express their own individuality </w:t>
      </w:r>
      <w:r w:rsidR="005E294F">
        <w:t>by</w:t>
      </w:r>
      <w:r w:rsidR="00A73480">
        <w:t xml:space="preserve"> shar</w:t>
      </w:r>
      <w:r w:rsidR="005E294F">
        <w:t>ing</w:t>
      </w:r>
      <w:r w:rsidR="00A73480">
        <w:t xml:space="preserve"> with others</w:t>
      </w:r>
      <w:r w:rsidR="005E294F">
        <w:t xml:space="preserve"> and the perception of the results and feedback make the core foundations of creativity.</w:t>
      </w:r>
    </w:p>
    <w:p w14:paraId="55BD848E" w14:textId="452A8B32" w:rsidR="005E294F" w:rsidRDefault="005E294F" w:rsidP="004A3345">
      <w:r>
        <w:t xml:space="preserve">Creativity, therefore, lies within the communication process between the creator (or product) and the audience or judges (hetero-attributed). Or, between the creator and the product (self-attributed). As a result, hetero-attributed creativity is context dependant as it can only be measured through cultural judgements </w:t>
      </w:r>
      <w:r w:rsidRPr="005E294F">
        <w:t>(Cardoso de Sousa et al., 2012)</w:t>
      </w:r>
      <w:r>
        <w:t>.</w:t>
      </w:r>
      <w:r w:rsidR="00D018ED">
        <w:t xml:space="preserve"> To summarise, creativity lies with neither the creator nor the product, it lies within the interaction. The interaction between </w:t>
      </w:r>
      <w:proofErr w:type="spellStart"/>
      <w:r w:rsidR="00D018ED">
        <w:t>he</w:t>
      </w:r>
      <w:proofErr w:type="spellEnd"/>
      <w:r w:rsidR="00D018ED">
        <w:t xml:space="preserve"> creator and the resulting decision by the judge whether to accept or reject the product (</w:t>
      </w:r>
      <w:r w:rsidR="00D018ED" w:rsidRPr="00D018ED">
        <w:t>Csikszentmihalyi</w:t>
      </w:r>
      <w:r w:rsidR="00D018ED">
        <w:t>, 1991)</w:t>
      </w:r>
    </w:p>
    <w:p w14:paraId="5A0CF693" w14:textId="364C7313" w:rsidR="001A265A" w:rsidRDefault="00D018ED" w:rsidP="005902AD">
      <w:pPr>
        <w:rPr>
          <w:b/>
          <w:bCs/>
          <w:u w:val="double"/>
        </w:rPr>
      </w:pPr>
      <w:r w:rsidRPr="00D018ED">
        <w:t>Ghoshal and Bartlett</w:t>
      </w:r>
      <w:r>
        <w:t xml:space="preserve"> classify creativity and innovation into two broad categories. Innovation as the final product, where the idea and/or practice invented is independent of its adoption. Or, </w:t>
      </w:r>
      <w:r w:rsidR="00E91033">
        <w:t>it is</w:t>
      </w:r>
      <w:r>
        <w:t xml:space="preserve"> a process, from </w:t>
      </w:r>
      <w:r>
        <w:lastRenderedPageBreak/>
        <w:t>conceptualization of a new idea through t</w:t>
      </w:r>
      <w:r w:rsidR="00E91033">
        <w:t>o</w:t>
      </w:r>
      <w:r>
        <w:t xml:space="preserve"> the solution of the problem</w:t>
      </w:r>
      <w:r w:rsidR="00E91033">
        <w:t>.</w:t>
      </w:r>
      <w:r>
        <w:t xml:space="preserve"> </w:t>
      </w:r>
      <w:r w:rsidR="00E91033">
        <w:t>Which is then utilized as a new item of social or economic value. (</w:t>
      </w:r>
      <w:r w:rsidR="00E91033" w:rsidRPr="00E91033">
        <w:t xml:space="preserve">Ghoshal </w:t>
      </w:r>
      <w:r w:rsidR="00E91033">
        <w:t>&amp;</w:t>
      </w:r>
      <w:r w:rsidR="00E91033" w:rsidRPr="00E91033">
        <w:t xml:space="preserve"> Bartlett</w:t>
      </w:r>
      <w:r w:rsidR="00E91033">
        <w:t>,</w:t>
      </w:r>
      <w:r w:rsidR="00E91033" w:rsidRPr="00E91033">
        <w:t xml:space="preserve"> 1987)</w:t>
      </w:r>
      <w:r w:rsidR="00E91033">
        <w:t>.</w:t>
      </w:r>
    </w:p>
    <w:p w14:paraId="4C46B6D6" w14:textId="77777777" w:rsidR="00E77B2E" w:rsidRDefault="00E91033" w:rsidP="00E91033">
      <w:r>
        <w:t>No matter the nuances between these two views, innovation is the successful implementation of creative ideas (</w:t>
      </w:r>
      <w:proofErr w:type="spellStart"/>
      <w:r>
        <w:t>Brazeal</w:t>
      </w:r>
      <w:proofErr w:type="spellEnd"/>
      <w:r>
        <w:t xml:space="preserve"> &amp;</w:t>
      </w:r>
      <w:r>
        <w:t xml:space="preserve"> </w:t>
      </w:r>
      <w:r>
        <w:t>Herbert, 1999</w:t>
      </w:r>
      <w:r>
        <w:t xml:space="preserve">). It is the phase where new ideas are developed, it is a systematic, structured process that is capitalised on for (but not limited to) social/monetary success </w:t>
      </w:r>
      <w:r w:rsidRPr="00E91033">
        <w:t>(Pretorius et al., 2005)</w:t>
      </w:r>
      <w:r>
        <w:t xml:space="preserve">. Going full circle, the origin of innovation is creativity. </w:t>
      </w:r>
      <w:r w:rsidR="00E77B2E">
        <w:t>However, the latter relies on the former to succeed and flourish. One example of this is the famous “post-it” note.</w:t>
      </w:r>
    </w:p>
    <w:p w14:paraId="38938EB7" w14:textId="213B8AC5" w:rsidR="00E00FEA" w:rsidRDefault="00E77B2E" w:rsidP="00E91033">
      <w:r>
        <w:t xml:space="preserve">Spence Silver, in the sixties, discovered a non-permanent glue. For many years he tried, unsuccessfully, to convince his company of the utility and application of his invention. In 1974, his friend and colleague realised the value of this temporary glue, using it to temporarily mark his missal in church. Together, they managed to convince the company, giving way to the “post-it” note. Even after fabricating and commercialising the product, consumer resistance had to be broken down by offering it to both internal and external consumers. </w:t>
      </w:r>
      <w:r w:rsidR="00116C09">
        <w:t xml:space="preserve">This example shows, that for every creative act that brings about a new idea or product, a social act is required for it to succeed within an organisation; and that it why real innovation in business is perpetually a team effort </w:t>
      </w:r>
      <w:r w:rsidR="00116C09" w:rsidRPr="00116C09">
        <w:t>(Woodman</w:t>
      </w:r>
      <w:r w:rsidR="000F1BDA">
        <w:t xml:space="preserve"> et al., </w:t>
      </w:r>
      <w:r w:rsidR="00116C09" w:rsidRPr="00116C09">
        <w:t>1993)</w:t>
      </w:r>
      <w:r w:rsidR="00116C09">
        <w:t>.</w:t>
      </w:r>
      <w:r w:rsidR="00EB2873">
        <w:t xml:space="preserve"> Creativity is the starting point, the initial idea, that needs an innovation system to expand it and install it at the group level. This group will then need to solve a number of different problems that arise from adoption, implementation and dissemination. However, Burns &amp; Stalker say that innovation does not necessarily need creativity to start with. That this can be reached through introducing new techniques and technologies though, it is needed during the adaptation of the process to help it succeed (Burns &amp; Stalker, 1996). However, one could argue that introducing new techniques and technologies is the creativity. </w:t>
      </w:r>
    </w:p>
    <w:p w14:paraId="29AAE899" w14:textId="1C88749A" w:rsidR="004A3345" w:rsidRPr="00D018ED" w:rsidRDefault="00EB2873" w:rsidP="00E91033">
      <w:r>
        <w:t xml:space="preserve">Being innovative for the sake of innovation can be detrimental though, such as when Coca-Cola </w:t>
      </w:r>
      <w:r w:rsidR="00E00FEA">
        <w:t xml:space="preserve">introduced a new flavour (The Coca-Cola company, 2021). This story highlights the nuances between innovation and creativity. It was seen as innovation due to the application and introduction of new ingredients to an existing product however, if it were a success would it be classed as creativity?! </w:t>
      </w:r>
    </w:p>
    <w:p w14:paraId="63ED1D6D" w14:textId="571CBEAB" w:rsidR="004A3345" w:rsidRDefault="00E00FEA" w:rsidP="005902AD">
      <w:r>
        <w:t xml:space="preserve">Whilst creativity </w:t>
      </w:r>
      <w:r w:rsidR="00222735">
        <w:t xml:space="preserve">is the </w:t>
      </w:r>
      <w:r>
        <w:t>prerequisite to innovation</w:t>
      </w:r>
      <w:r w:rsidR="00A46F71">
        <w:t>,</w:t>
      </w:r>
      <w:r>
        <w:t xml:space="preserve"> </w:t>
      </w:r>
      <w:r w:rsidR="00222735">
        <w:t xml:space="preserve">creativity can exist alone but </w:t>
      </w:r>
      <w:r w:rsidR="009B461F">
        <w:t xml:space="preserve">organisations </w:t>
      </w:r>
      <w:r w:rsidR="00A46F71">
        <w:t xml:space="preserve">need the </w:t>
      </w:r>
      <w:r w:rsidR="009B461F">
        <w:t>innovation</w:t>
      </w:r>
      <w:r w:rsidR="00222735">
        <w:t xml:space="preserve">, </w:t>
      </w:r>
      <w:r w:rsidR="009B461F">
        <w:t xml:space="preserve">to succeed (Johnson-Laird, 1993). </w:t>
      </w:r>
      <w:r w:rsidR="00222735">
        <w:t xml:space="preserve">You can have thousands of ideas but the difficulty lies within implementing a system to turn creativity profitable. As the innovation system depends on a large number of variables, beside creativity, such as available information, autonomy, education, training, an authority system, reward system, participation, decision making and team cohesion (Kilbourne &amp; Woodman, 1999). </w:t>
      </w:r>
    </w:p>
    <w:p w14:paraId="5416B7E1" w14:textId="06991400" w:rsidR="00222735" w:rsidRDefault="00222735" w:rsidP="005902AD"/>
    <w:p w14:paraId="39A0EEA3" w14:textId="2C555DC9" w:rsidR="00222735" w:rsidRPr="00E00FEA" w:rsidRDefault="00222735" w:rsidP="00E456B7">
      <w:pPr>
        <w:pStyle w:val="Heading3"/>
      </w:pPr>
      <w:bookmarkStart w:id="5" w:name="_Toc82805032"/>
      <w:r>
        <w:t xml:space="preserve">Innovation </w:t>
      </w:r>
      <w:r w:rsidR="00E456B7">
        <w:t>Models and the Workplace</w:t>
      </w:r>
      <w:bookmarkEnd w:id="5"/>
    </w:p>
    <w:p w14:paraId="75497B18" w14:textId="77777777" w:rsidR="004604D6" w:rsidRDefault="004604D6" w:rsidP="004848A4"/>
    <w:p w14:paraId="7EC16316" w14:textId="6FCCE196" w:rsidR="004604D6" w:rsidRDefault="004604D6" w:rsidP="004848A4">
      <w:r w:rsidRPr="004604D6">
        <w:t>There are several creative / innovation process methods available within academics, these include the likes of (but are not limited to) Soft Systems (</w:t>
      </w:r>
      <w:proofErr w:type="spellStart"/>
      <w:r w:rsidRPr="004604D6">
        <w:t>Checkland</w:t>
      </w:r>
      <w:proofErr w:type="spellEnd"/>
      <w:r w:rsidRPr="004604D6">
        <w:t xml:space="preserve"> &amp; Poulter, 2006), </w:t>
      </w:r>
      <w:proofErr w:type="spellStart"/>
      <w:r w:rsidRPr="004604D6">
        <w:t>Synetics</w:t>
      </w:r>
      <w:proofErr w:type="spellEnd"/>
      <w:r w:rsidRPr="004604D6">
        <w:t xml:space="preserve"> (Gordon, 1961) TRIZ (</w:t>
      </w:r>
      <w:proofErr w:type="spellStart"/>
      <w:r w:rsidRPr="004604D6">
        <w:t>Altshulla</w:t>
      </w:r>
      <w:proofErr w:type="spellEnd"/>
      <w:r w:rsidRPr="004604D6">
        <w:t>, 1996) and De Bono’s Six Thinking Hats (De</w:t>
      </w:r>
      <w:r w:rsidR="000F1BDA">
        <w:t xml:space="preserve"> B</w:t>
      </w:r>
      <w:r w:rsidRPr="004604D6">
        <w:t>ono, 1965). However for this report we will look at two other innovation process, Brainstorming and the Creative Problem Solving method.</w:t>
      </w:r>
    </w:p>
    <w:p w14:paraId="1D066224" w14:textId="1F043065" w:rsidR="00E456B7" w:rsidRDefault="00972028" w:rsidP="004848A4">
      <w:r>
        <w:t xml:space="preserve">The introduction and assimilation of innovative processes in the workplace can better illustrated by group working methodologies that are aimed at idea generation and problem solving (Paulus &amp; Brown, </w:t>
      </w:r>
      <w:r>
        <w:lastRenderedPageBreak/>
        <w:t xml:space="preserve">2003). Alex Osborn’s brainstorming is probably the widest known </w:t>
      </w:r>
      <w:r w:rsidR="004848A4">
        <w:t xml:space="preserve">and most popular </w:t>
      </w:r>
      <w:r>
        <w:t>technique for generating ideas to solve problems</w:t>
      </w:r>
      <w:r w:rsidR="004848A4">
        <w:t xml:space="preserve"> </w:t>
      </w:r>
      <w:r w:rsidR="004848A4" w:rsidRPr="004848A4">
        <w:t>(Sutton &amp; Hargadon, 1996)</w:t>
      </w:r>
      <w:r>
        <w:t>. Participants are encouraged to think without interruption</w:t>
      </w:r>
      <w:r w:rsidR="004848A4">
        <w:t>, expand on existing ideas</w:t>
      </w:r>
      <w:r>
        <w:t xml:space="preserve"> and </w:t>
      </w:r>
      <w:r w:rsidRPr="00972028">
        <w:t>share knowledge</w:t>
      </w:r>
      <w:r w:rsidR="004848A4">
        <w:t xml:space="preserve"> without criticism</w:t>
      </w:r>
      <w:r>
        <w:t>, with the aim of gathering a list of as many spontaneous ideas as they can (</w:t>
      </w:r>
      <w:r w:rsidRPr="00972028">
        <w:t xml:space="preserve">Osborn, </w:t>
      </w:r>
      <w:r w:rsidR="004848A4">
        <w:t>1957</w:t>
      </w:r>
      <w:r w:rsidRPr="00972028">
        <w:t>)</w:t>
      </w:r>
      <w:r>
        <w:t xml:space="preserve">. </w:t>
      </w:r>
      <w:r w:rsidR="004848A4">
        <w:t>Brainstorming has been shown to improve team performance compared to those that do not (</w:t>
      </w:r>
      <w:proofErr w:type="spellStart"/>
      <w:r w:rsidR="004848A4">
        <w:t>Parnes</w:t>
      </w:r>
      <w:proofErr w:type="spellEnd"/>
      <w:r w:rsidR="004848A4">
        <w:t xml:space="preserve"> &amp; Meadow,</w:t>
      </w:r>
      <w:r w:rsidR="004848A4">
        <w:t xml:space="preserve"> </w:t>
      </w:r>
      <w:r w:rsidR="004848A4">
        <w:t>1959)</w:t>
      </w:r>
      <w:r w:rsidR="004848A4">
        <w:t>. However, there is evidence that larger groups, when brainstorming face to face</w:t>
      </w:r>
      <w:r w:rsidR="00821C1E">
        <w:t>, come up with fewer high quality ideas than smaller groups of more comparable individuals (Mullen et al., 1991).</w:t>
      </w:r>
      <w:r w:rsidR="00E456B7">
        <w:t xml:space="preserve"> The reason for this is probably due to a variety of social factors (Paulus et al., 2002), which we will elaborate on.</w:t>
      </w:r>
    </w:p>
    <w:p w14:paraId="441AC756" w14:textId="6398AD4F" w:rsidR="004A3345" w:rsidRDefault="00E456B7" w:rsidP="004848A4">
      <w:r>
        <w:t xml:space="preserve">Social anxiety can often inhibit individuals taking part, as members feel trepidation about sharing their ideas with the rest of the group </w:t>
      </w:r>
      <w:r w:rsidRPr="00E456B7">
        <w:t>(Camacho &amp; Paulus, 1995)</w:t>
      </w:r>
      <w:r>
        <w:t>. This has happened often in Admiral insurance, during team meetings, where team members have refrained from taking part due to fear of public talking and/or lack of confidence in the subject matter. Many colleagues have revealed</w:t>
      </w:r>
      <w:r w:rsidR="008C2B9F">
        <w:t>,</w:t>
      </w:r>
      <w:r>
        <w:t xml:space="preserve"> after the sessions</w:t>
      </w:r>
      <w:r w:rsidR="008C2B9F">
        <w:t>,</w:t>
      </w:r>
      <w:r>
        <w:t xml:space="preserve"> their idea</w:t>
      </w:r>
      <w:r w:rsidR="008C2B9F">
        <w:t>s</w:t>
      </w:r>
      <w:r>
        <w:t xml:space="preserve"> when speaking on a more restricted one to one basis</w:t>
      </w:r>
      <w:r w:rsidR="008C2B9F">
        <w:t>. Additionally, some members find it difficult to express their ideas effectively. Either, not finding the correct words and cadence to get across their point or losing certainty in their idea whilst waiting for others to finish speaking (</w:t>
      </w:r>
      <w:proofErr w:type="spellStart"/>
      <w:r w:rsidR="008C2B9F">
        <w:t>Nijstad</w:t>
      </w:r>
      <w:proofErr w:type="spellEnd"/>
      <w:r w:rsidR="008C2B9F">
        <w:t xml:space="preserve"> et al., 2002).</w:t>
      </w:r>
    </w:p>
    <w:p w14:paraId="733D9620" w14:textId="07F422E6" w:rsidR="008C2B9F" w:rsidRDefault="008C2B9F" w:rsidP="004848A4">
      <w:r>
        <w:t xml:space="preserve">Social loafing happens in some brainstorming groups, where individuals do not feel identifiable or accountable to the evaluators for their input and performance (Karau &amp; Williams, 1993). This also happened in Admiral where some individuals felt it was not their job to provide ideas, as it was outside of their job role. In addition, for some it was a feeling of indifference as their was no merit, action or reward for providing input and nothing ever changed from sharing ideas. </w:t>
      </w:r>
      <w:r w:rsidR="00342D57">
        <w:t xml:space="preserve">It was sharing ideas, for ideas sake and could be viewed as production blocking (Diehl &amp; Stroebe, 1991). </w:t>
      </w:r>
    </w:p>
    <w:p w14:paraId="3BEB8BD9" w14:textId="0CC78F46" w:rsidR="00651B7C" w:rsidRDefault="00651B7C" w:rsidP="004848A4">
      <w:r>
        <w:t>There is also evidence, from several studies, that performance in brainstorming groups can gravitate towards the lowest performing members (</w:t>
      </w:r>
      <w:r w:rsidRPr="00651B7C">
        <w:t xml:space="preserve">Paulus &amp; </w:t>
      </w:r>
      <w:proofErr w:type="spellStart"/>
      <w:r w:rsidRPr="00651B7C">
        <w:t>Dzindolet</w:t>
      </w:r>
      <w:proofErr w:type="spellEnd"/>
      <w:r w:rsidRPr="00651B7C">
        <w:t>, 1993</w:t>
      </w:r>
      <w:r>
        <w:t xml:space="preserve">). This happened recently in a Family Housing Association meeting about </w:t>
      </w:r>
      <w:r w:rsidR="00E238E6">
        <w:t xml:space="preserve">Climate Challenges the organisation was facing. The conversation started on the subject of what they can do as an organisation to reduce their emissions and impact, looking at working practices, production and company culture. Certain members who understood the former subjects shared ideas on possible changes and alterations that could be made within the organisations control. From this, other members who had less knowledge or expertise in these areas, digressed into </w:t>
      </w:r>
      <w:r w:rsidR="009E434B">
        <w:t>subjects</w:t>
      </w:r>
      <w:r w:rsidR="00E238E6">
        <w:t xml:space="preserve"> where the organisation had no control</w:t>
      </w:r>
      <w:r w:rsidR="009E434B">
        <w:t>, talking about limitations and barriers. This was probably due to lack of understanding of what was within the organisations remit an/or the question themselves; easting up valuable productive time that could have been spent looking at what can be done, rather than what can not be done. All of these factors play a part in poor performance brainstorming sessions, though some argue production blocking and cognitive interference are the most impeding (</w:t>
      </w:r>
      <w:proofErr w:type="spellStart"/>
      <w:r w:rsidR="003761EB">
        <w:t>Nijstad</w:t>
      </w:r>
      <w:proofErr w:type="spellEnd"/>
      <w:r w:rsidR="003761EB">
        <w:t xml:space="preserve"> et al., 2003).</w:t>
      </w:r>
    </w:p>
    <w:p w14:paraId="6752C1FC" w14:textId="77777777" w:rsidR="007244DF" w:rsidRDefault="003761EB" w:rsidP="004848A4">
      <w:r>
        <w:t xml:space="preserve">Even though there are factors that can negatively affect the performance brainstorming groups, the adverse effects are not inevitable (Paulus &amp; </w:t>
      </w:r>
      <w:proofErr w:type="spellStart"/>
      <w:r>
        <w:t>Nakui</w:t>
      </w:r>
      <w:proofErr w:type="spellEnd"/>
      <w:r>
        <w:t>, 2005). Some studies have shown that groups that exchange idea by means of writing or on computers perform just as well, if not better, than those in nominal groups (</w:t>
      </w:r>
      <w:proofErr w:type="spellStart"/>
      <w:r>
        <w:t>Dugosh</w:t>
      </w:r>
      <w:proofErr w:type="spellEnd"/>
      <w:r>
        <w:t xml:space="preserve"> et al., 2000). This was highlighted recently within the Family Housing </w:t>
      </w:r>
      <w:r w:rsidR="007301A4">
        <w:t>Association when</w:t>
      </w:r>
      <w:r>
        <w:t xml:space="preserve"> </w:t>
      </w:r>
      <w:r w:rsidR="007301A4">
        <w:t xml:space="preserve">an online </w:t>
      </w:r>
      <w:r>
        <w:t>forum</w:t>
      </w:r>
      <w:r w:rsidR="007301A4">
        <w:t xml:space="preserve"> was set up</w:t>
      </w:r>
      <w:r>
        <w:t xml:space="preserve"> for employees to submit idea</w:t>
      </w:r>
      <w:r w:rsidR="007301A4">
        <w:t>s</w:t>
      </w:r>
      <w:r>
        <w:t xml:space="preserve"> on reducing</w:t>
      </w:r>
      <w:r w:rsidR="007301A4">
        <w:t xml:space="preserve"> inbound</w:t>
      </w:r>
      <w:r>
        <w:t xml:space="preserve"> telephone </w:t>
      </w:r>
      <w:r w:rsidR="007301A4">
        <w:t>calls</w:t>
      </w:r>
      <w:r>
        <w:t>. They received over 40 suggestions, which was over twice as many as the Managing Director had received in previous brainstorming</w:t>
      </w:r>
      <w:r w:rsidR="007301A4">
        <w:t xml:space="preserve"> </w:t>
      </w:r>
      <w:r>
        <w:t>session</w:t>
      </w:r>
      <w:r w:rsidR="007301A4">
        <w:t xml:space="preserve"> conducted</w:t>
      </w:r>
      <w:r>
        <w:t xml:space="preserve"> face to face. </w:t>
      </w:r>
      <w:r w:rsidR="007301A4">
        <w:t xml:space="preserve">It has also been noted </w:t>
      </w:r>
      <w:r w:rsidR="007301A4">
        <w:lastRenderedPageBreak/>
        <w:t>that performance can increase when a group member is used as a source of motivation (</w:t>
      </w:r>
      <w:proofErr w:type="spellStart"/>
      <w:r w:rsidR="007301A4">
        <w:t>Dugosh</w:t>
      </w:r>
      <w:proofErr w:type="spellEnd"/>
      <w:r w:rsidR="007301A4">
        <w:t xml:space="preserve"> &amp; Paulus, 2005). Moreover, trained facilitators who help guide and manage the interactions can improve performance (Kramer et al., 2001). Returning to the Family Housing Association Climate Challenge meeting example, employees from the Carbon Trust were present to host the brainstorming sessions. They not only were a source of inspiration, due to their evident knowledge and expertise within </w:t>
      </w:r>
      <w:r w:rsidR="007244DF">
        <w:t>t</w:t>
      </w:r>
      <w:r w:rsidR="007301A4">
        <w:t xml:space="preserve">he field, but </w:t>
      </w:r>
      <w:r w:rsidR="007244DF">
        <w:t xml:space="preserve">they </w:t>
      </w:r>
      <w:r w:rsidR="007301A4">
        <w:t xml:space="preserve">were also an outside authority which helped keep </w:t>
      </w:r>
      <w:r w:rsidR="007244DF">
        <w:t xml:space="preserve">discussions and idea sharing on track. </w:t>
      </w:r>
    </w:p>
    <w:p w14:paraId="5ED03AE8" w14:textId="49331246" w:rsidR="003761EB" w:rsidRDefault="0024263D" w:rsidP="004848A4">
      <w:r w:rsidRPr="0024263D">
        <w:t xml:space="preserve">Brainstorming is very well known, has very few rules and is fairly easy to pick up and engage with, which makes it a very useful innovation system. </w:t>
      </w:r>
      <w:r>
        <w:t>However, t</w:t>
      </w:r>
      <w:r w:rsidR="007244DF">
        <w:t>he examples put forwar</w:t>
      </w:r>
      <w:r>
        <w:t>d</w:t>
      </w:r>
      <w:r w:rsidR="007244DF">
        <w:t xml:space="preserve"> </w:t>
      </w:r>
      <w:r>
        <w:t>show</w:t>
      </w:r>
      <w:r w:rsidR="007244DF">
        <w:t xml:space="preserve"> that having some sort of hierarchy or </w:t>
      </w:r>
      <w:r w:rsidR="00A20AF2">
        <w:t>facilitator</w:t>
      </w:r>
      <w:r>
        <w:t>,</w:t>
      </w:r>
      <w:r w:rsidR="007244DF">
        <w:t xml:space="preserve"> in brainstorming</w:t>
      </w:r>
      <w:r>
        <w:t xml:space="preserve"> sessions, benefits</w:t>
      </w:r>
      <w:r w:rsidR="007244DF">
        <w:t xml:space="preserve"> the overall productiveness. </w:t>
      </w:r>
      <w:r>
        <w:t xml:space="preserve">It helps keep the topics and ideas on subject and helps with limiting unproductiveness and social loafing. This is </w:t>
      </w:r>
      <w:r w:rsidR="000B0059">
        <w:t xml:space="preserve">backed up </w:t>
      </w:r>
      <w:r>
        <w:t>by a study where some facilitator rules were introduced to</w:t>
      </w:r>
      <w:r w:rsidR="000B0059">
        <w:t xml:space="preserve"> brain storming sessions. These rules were, broadly: Keep the people talking, stay focused on the task, do not tell stories, encourage others to contribute and revisit previously mentioned ideas (Oxley </w:t>
      </w:r>
      <w:proofErr w:type="spellStart"/>
      <w:r w:rsidR="000B0059">
        <w:t>etl</w:t>
      </w:r>
      <w:proofErr w:type="spellEnd"/>
      <w:r w:rsidR="000B0059">
        <w:t xml:space="preserve"> al., 1996). Introducing these measures had positive effects both small and large groups for number of ideas and better quality ideas (Paulus et al., 2006).  </w:t>
      </w:r>
    </w:p>
    <w:p w14:paraId="4750F041" w14:textId="55A019D5" w:rsidR="004604D6" w:rsidRDefault="004604D6" w:rsidP="004848A4">
      <w:r w:rsidRPr="004604D6">
        <w:t xml:space="preserve">Another innovation process, that has been subject to numerous investigations by researchers such as </w:t>
      </w:r>
      <w:proofErr w:type="spellStart"/>
      <w:r w:rsidRPr="004604D6">
        <w:t>Basadur</w:t>
      </w:r>
      <w:proofErr w:type="spellEnd"/>
      <w:r w:rsidRPr="004604D6">
        <w:t xml:space="preserve">, </w:t>
      </w:r>
      <w:proofErr w:type="spellStart"/>
      <w:r w:rsidRPr="004604D6">
        <w:t>Treffinger</w:t>
      </w:r>
      <w:proofErr w:type="spellEnd"/>
      <w:r w:rsidRPr="004604D6">
        <w:t xml:space="preserve"> and </w:t>
      </w:r>
      <w:proofErr w:type="spellStart"/>
      <w:r w:rsidRPr="004604D6">
        <w:t>Buijs</w:t>
      </w:r>
      <w:proofErr w:type="spellEnd"/>
      <w:r w:rsidRPr="004604D6">
        <w:t xml:space="preserve"> et al., is the Creative Problem Solving (CPS) method (</w:t>
      </w:r>
      <w:proofErr w:type="spellStart"/>
      <w:r w:rsidRPr="004604D6">
        <w:t>Basudur</w:t>
      </w:r>
      <w:proofErr w:type="spellEnd"/>
      <w:r w:rsidRPr="004604D6">
        <w:t xml:space="preserve">, 1994; </w:t>
      </w:r>
      <w:proofErr w:type="spellStart"/>
      <w:r w:rsidRPr="004604D6">
        <w:t>Buijs</w:t>
      </w:r>
      <w:proofErr w:type="spellEnd"/>
      <w:r w:rsidR="00036B9C">
        <w:t xml:space="preserve"> et al.</w:t>
      </w:r>
      <w:r w:rsidRPr="004604D6">
        <w:t xml:space="preserve">, 2009; </w:t>
      </w:r>
      <w:proofErr w:type="spellStart"/>
      <w:r w:rsidRPr="004604D6">
        <w:t>Treffinger</w:t>
      </w:r>
      <w:proofErr w:type="spellEnd"/>
      <w:r w:rsidRPr="004604D6">
        <w:t>, 2000). CPS follows the same classic steps as other problem-solving methodologies, including objective finding, fact finding, problem finding, solution finding, decision making and action planning (Isaksen et al., 2000). However, practitioners can apply CPS to suit specific situations</w:t>
      </w:r>
      <w:r w:rsidR="00D05CB7">
        <w:t>, placing an emphasis on defining the problem and finding the solution</w:t>
      </w:r>
      <w:r w:rsidRPr="004604D6">
        <w:t xml:space="preserve"> (</w:t>
      </w:r>
      <w:proofErr w:type="spellStart"/>
      <w:r w:rsidRPr="004604D6">
        <w:t>Buijs</w:t>
      </w:r>
      <w:proofErr w:type="spellEnd"/>
      <w:r w:rsidRPr="004604D6">
        <w:t xml:space="preserve"> et al., 2009).</w:t>
      </w:r>
    </w:p>
    <w:p w14:paraId="02B530C2" w14:textId="5671E490" w:rsidR="007244DF" w:rsidRDefault="00D05CB7" w:rsidP="004848A4">
      <w:proofErr w:type="spellStart"/>
      <w:r>
        <w:t>Basadur</w:t>
      </w:r>
      <w:proofErr w:type="spellEnd"/>
      <w:r w:rsidR="00B81E29">
        <w:t>, based on the Osborn-</w:t>
      </w:r>
      <w:proofErr w:type="spellStart"/>
      <w:r w:rsidR="00B81E29">
        <w:t>Parnes</w:t>
      </w:r>
      <w:proofErr w:type="spellEnd"/>
      <w:r w:rsidR="00B81E29">
        <w:t xml:space="preserve"> approach, proposed a CPS system called the Simplex model (</w:t>
      </w:r>
      <w:proofErr w:type="spellStart"/>
      <w:r w:rsidR="00B81E29">
        <w:t>Basadur</w:t>
      </w:r>
      <w:proofErr w:type="spellEnd"/>
      <w:r w:rsidR="00B81E29">
        <w:t>, 1987). It is a cyclical process with three distinct phases that breakdown into eight steps.</w:t>
      </w:r>
      <w:r w:rsidR="00C943E6">
        <w:t xml:space="preserve"> Within each step of the process, the individuals / groups taking part are actively encouraged to come up with as many ideas and options as they can. During this active divergence, judgment is deferred and a supportive environment is fostered to allow recognition of new relationships between facts. The aim is to avoid stopping ideation too early and collate as many diverse ideas as possible. During the convergence stage participants will then select one or more ideas to take on to the next step of the process. </w:t>
      </w:r>
      <w:r w:rsidR="00D9604E">
        <w:t>The three phases and 8 steps of the Simplex process are as follows.</w:t>
      </w:r>
    </w:p>
    <w:p w14:paraId="6FA600A4" w14:textId="73A26A9C" w:rsidR="00D9604E" w:rsidRDefault="00D9604E" w:rsidP="004848A4">
      <w:r>
        <w:t>First Phase – Problem Definition.</w:t>
      </w:r>
    </w:p>
    <w:p w14:paraId="38E0D77C" w14:textId="7EA8D9CF" w:rsidR="00D9604E" w:rsidRDefault="00D9604E" w:rsidP="00D9604E">
      <w:pPr>
        <w:pStyle w:val="ListParagraph"/>
        <w:numPr>
          <w:ilvl w:val="0"/>
          <w:numId w:val="14"/>
        </w:numPr>
      </w:pPr>
      <w:r>
        <w:t xml:space="preserve">Problem Finding. This entails sensing out and identifying problems, trends, changes and opportunities for </w:t>
      </w:r>
      <w:proofErr w:type="gramStart"/>
      <w:r>
        <w:t>improvement,.</w:t>
      </w:r>
      <w:proofErr w:type="gramEnd"/>
      <w:r>
        <w:t xml:space="preserve"> After the initial active divergence stage, the active converge stage begins; where the problems that warrant further exploration are selected. </w:t>
      </w:r>
    </w:p>
    <w:p w14:paraId="376C5D45" w14:textId="5F5390DD" w:rsidR="00D9604E" w:rsidRDefault="00D9604E" w:rsidP="00D9604E">
      <w:pPr>
        <w:pStyle w:val="ListParagraph"/>
        <w:numPr>
          <w:ilvl w:val="0"/>
          <w:numId w:val="14"/>
        </w:numPr>
      </w:pPr>
      <w:r>
        <w:t xml:space="preserve">Fact finding – This includes finding out as much information as possible </w:t>
      </w:r>
      <w:r w:rsidR="00853C56">
        <w:t xml:space="preserve">about the situation or problem without prematurely judging its relevance. After all the possible facts and useful information are collected the group selects just a few. </w:t>
      </w:r>
    </w:p>
    <w:p w14:paraId="23E94DE5" w14:textId="632669F4" w:rsidR="00853C56" w:rsidRDefault="00853C56" w:rsidP="00D9604E">
      <w:pPr>
        <w:pStyle w:val="ListParagraph"/>
        <w:numPr>
          <w:ilvl w:val="0"/>
          <w:numId w:val="14"/>
        </w:numPr>
      </w:pPr>
      <w:r>
        <w:t xml:space="preserve">Problem definition.  In this third step, the group composes </w:t>
      </w:r>
      <w:r w:rsidR="004B1267">
        <w:t>the selected facts and reformulates them into creative opportunities and challenges. Now that the challenges are clearer and the group have some insight into the scope of what they face, the more promising problem is selected for the next step. The challenge mapping process helps organise and identify the problems into a hierarchy where the group can see the relations between them; enabling to see the bigger picture.</w:t>
      </w:r>
    </w:p>
    <w:p w14:paraId="53BB9D6A" w14:textId="7A0D81C5" w:rsidR="004B1267" w:rsidRDefault="004B1267" w:rsidP="004B1267">
      <w:r>
        <w:lastRenderedPageBreak/>
        <w:t>Second Phase – Problem Solving.</w:t>
      </w:r>
    </w:p>
    <w:p w14:paraId="5E8614AD" w14:textId="77777777" w:rsidR="00BF5393" w:rsidRDefault="004B1267" w:rsidP="004B1267">
      <w:pPr>
        <w:pStyle w:val="ListParagraph"/>
        <w:numPr>
          <w:ilvl w:val="0"/>
          <w:numId w:val="14"/>
        </w:numPr>
      </w:pPr>
      <w:r>
        <w:t xml:space="preserve">Generating potential solutions. </w:t>
      </w:r>
      <w:r w:rsidR="00BF5393">
        <w:t>Within this step the divergence phase allows for the creation of a variety of radical and apparently impossible ways to solve a defined problem. During the convergence then, some of them are chosen for evaluation.</w:t>
      </w:r>
    </w:p>
    <w:p w14:paraId="73385DAC" w14:textId="5597BEF1" w:rsidR="004B1267" w:rsidRDefault="00BF5393" w:rsidP="004B1267">
      <w:pPr>
        <w:pStyle w:val="ListParagraph"/>
        <w:numPr>
          <w:ilvl w:val="0"/>
          <w:numId w:val="14"/>
        </w:numPr>
      </w:pPr>
      <w:r>
        <w:t xml:space="preserve">Evaluating potential solutions. </w:t>
      </w:r>
      <w:r w:rsidR="003855FA">
        <w:t xml:space="preserve">Participants, in this stage, need to generate and come up with as many criteria as possible. This in turn helps them convert the selected ideas into more practical solutions. Participants evaluate their possible solutions against the established criteria and select which should be implemented. </w:t>
      </w:r>
    </w:p>
    <w:p w14:paraId="3985088E" w14:textId="5928107C" w:rsidR="003855FA" w:rsidRDefault="003855FA" w:rsidP="003855FA">
      <w:r>
        <w:t>Third Phase – Solution Implementation</w:t>
      </w:r>
    </w:p>
    <w:p w14:paraId="710D5117" w14:textId="53B95AAC" w:rsidR="003855FA" w:rsidRDefault="003855FA" w:rsidP="003855FA">
      <w:pPr>
        <w:pStyle w:val="ListParagraph"/>
        <w:numPr>
          <w:ilvl w:val="0"/>
          <w:numId w:val="14"/>
        </w:numPr>
      </w:pPr>
      <w:r>
        <w:t>Action Planning.</w:t>
      </w:r>
      <w:r w:rsidR="00647824">
        <w:t xml:space="preserve"> Divergence skills are used, within this step, to generate and create specific actions that may help the implementation of the previously chosen solutions. Convergence skills are then used to select the specific steps that will lead to successful implementation. </w:t>
      </w:r>
    </w:p>
    <w:p w14:paraId="08D8600A" w14:textId="32247021" w:rsidR="00647824" w:rsidRDefault="00647824" w:rsidP="003855FA">
      <w:pPr>
        <w:pStyle w:val="ListParagraph"/>
        <w:numPr>
          <w:ilvl w:val="0"/>
          <w:numId w:val="14"/>
        </w:numPr>
      </w:pPr>
      <w:r>
        <w:t>Gaining acceptance. This step includes understanding that even the best and most thought out ideas and plans can be derailed by resistance to change. It requires identifying and involving the people needed in the process, especially those that were not included in the earlier steps, explaining the benefits and insuring their commitment to bring about project success.</w:t>
      </w:r>
    </w:p>
    <w:p w14:paraId="177FB8AA" w14:textId="68BDE45B" w:rsidR="00400B47" w:rsidRDefault="00647824" w:rsidP="00400B47">
      <w:pPr>
        <w:pStyle w:val="ListParagraph"/>
        <w:numPr>
          <w:ilvl w:val="0"/>
          <w:numId w:val="14"/>
        </w:numPr>
      </w:pPr>
      <w:r>
        <w:t xml:space="preserve">Taking action. </w:t>
      </w:r>
      <w:r w:rsidR="00400B47">
        <w:t>This</w:t>
      </w:r>
      <w:r>
        <w:t xml:space="preserve"> is where </w:t>
      </w:r>
      <w:r w:rsidR="00400B47">
        <w:t>the ‘doing’ begins</w:t>
      </w:r>
      <w:r w:rsidR="004E60DC">
        <w:t>.</w:t>
      </w:r>
      <w:r w:rsidR="00400B47">
        <w:t xml:space="preserve"> </w:t>
      </w:r>
      <w:r w:rsidR="004E60DC">
        <w:t>P</w:t>
      </w:r>
      <w:r w:rsidR="00400B47">
        <w:t>articipants carry out the</w:t>
      </w:r>
      <w:r>
        <w:t xml:space="preserve"> simple, specific and realistic</w:t>
      </w:r>
      <w:r w:rsidR="004E60DC">
        <w:t>,</w:t>
      </w:r>
      <w:r>
        <w:t xml:space="preserve"> predetermined </w:t>
      </w:r>
      <w:r w:rsidR="00400B47">
        <w:t>actions established throughout the process. Continually analysing, revising and adapting to any changes or variance to ensure the chosen solution is implemented correctly</w:t>
      </w:r>
      <w:r w:rsidR="00CF55DF">
        <w:t xml:space="preserve"> and </w:t>
      </w:r>
      <w:r w:rsidR="000158F0">
        <w:t>successfully</w:t>
      </w:r>
      <w:r w:rsidR="00400B47">
        <w:t>.</w:t>
      </w:r>
      <w:r w:rsidR="004E60DC">
        <w:t xml:space="preserve"> </w:t>
      </w:r>
      <w:r w:rsidR="00400B47" w:rsidRPr="00400B47">
        <w:t xml:space="preserve"> </w:t>
      </w:r>
      <w:r w:rsidR="004E60DC">
        <w:t xml:space="preserve">Understanding that as action is taken, new challenges can appear, therefore new ideas need to be generated so they can turn these threats and challenges into opportunities and advantages. </w:t>
      </w:r>
      <w:r w:rsidR="00400B47" w:rsidRPr="00400B47">
        <w:t>This is the last but not final step, as the process is cyclical.</w:t>
      </w:r>
    </w:p>
    <w:p w14:paraId="08311232" w14:textId="77777777" w:rsidR="004E60DC" w:rsidRDefault="004E60DC" w:rsidP="004E60DC"/>
    <w:p w14:paraId="3AEE784E" w14:textId="78F63557" w:rsidR="00647824" w:rsidRDefault="00C23F18" w:rsidP="00CF55DF">
      <w:r>
        <w:t xml:space="preserve">We have briefly examined both Admiral and Family Housing Associations (FHA) ability to innovate whilst discussing brainstorming. Regarding the CPS model we will look at FHA’s current pursuit of reducing the organisations carbon emissions. </w:t>
      </w:r>
      <w:r w:rsidR="005A324B">
        <w:t>All the facts below are from a Carbon Footprint Report of FHA (Carbon Trust, 2021). Due to the business sensitive data it is not available publicly.</w:t>
      </w:r>
    </w:p>
    <w:p w14:paraId="1DFF056B" w14:textId="47A26806" w:rsidR="0052609A" w:rsidRPr="0052609A" w:rsidRDefault="0052609A" w:rsidP="00CF55DF">
      <w:pPr>
        <w:rPr>
          <w:b/>
          <w:bCs/>
        </w:rPr>
      </w:pPr>
      <w:r w:rsidRPr="0052609A">
        <w:rPr>
          <w:b/>
          <w:bCs/>
        </w:rPr>
        <w:t>Family housing Phase 1.</w:t>
      </w:r>
    </w:p>
    <w:p w14:paraId="187693AD" w14:textId="5FEAA58B" w:rsidR="005D4DCF" w:rsidRDefault="008B1465" w:rsidP="008B1465">
      <w:r>
        <w:t>Growing acknowledgement of the latest science and recommendations from the Climate Change</w:t>
      </w:r>
      <w:r>
        <w:t xml:space="preserve"> </w:t>
      </w:r>
      <w:r>
        <w:t>Committee (CCC) has resulted in unprecedented recognition of the global climate emergency, and</w:t>
      </w:r>
      <w:r>
        <w:t xml:space="preserve"> </w:t>
      </w:r>
      <w:r>
        <w:t>the need to act urgently to reduce carbon emissions and limit further global warming and</w:t>
      </w:r>
      <w:r>
        <w:t xml:space="preserve"> </w:t>
      </w:r>
      <w:r>
        <w:t>associated environmental impacts.</w:t>
      </w:r>
    </w:p>
    <w:p w14:paraId="47DD9CA3" w14:textId="189C01E2" w:rsidR="008B1465" w:rsidRDefault="008B1465" w:rsidP="008B1465">
      <w:r>
        <w:t>Global initiatives are now focused on limiting warming to well below 2oC, aligning to the pledges</w:t>
      </w:r>
      <w:r>
        <w:t xml:space="preserve"> </w:t>
      </w:r>
      <w:r>
        <w:t>outlined in the Paris Agreement. Despite this, warming continues, with the impacts being felt both</w:t>
      </w:r>
      <w:r>
        <w:t xml:space="preserve"> </w:t>
      </w:r>
      <w:r>
        <w:t>nationally and internationally.</w:t>
      </w:r>
    </w:p>
    <w:p w14:paraId="3400FCAA" w14:textId="7A5B0AD8" w:rsidR="008B1465" w:rsidRDefault="008B1465" w:rsidP="008B1465">
      <w:r>
        <w:t>The Welsh Government declared a climate emergency in 2019 and accepted the recommendations</w:t>
      </w:r>
      <w:r>
        <w:t xml:space="preserve"> </w:t>
      </w:r>
      <w:r>
        <w:t>from the CCC to target a 95% reduction in greenhouse gas emissions by 2050 relative to 1990.</w:t>
      </w:r>
      <w:r>
        <w:t xml:space="preserve"> </w:t>
      </w:r>
      <w:r>
        <w:t>After the Welsh Government accepted the CCC’s recommended target, it presented in parallel an</w:t>
      </w:r>
      <w:r>
        <w:t xml:space="preserve"> </w:t>
      </w:r>
      <w:r>
        <w:t xml:space="preserve">ambitious plan </w:t>
      </w:r>
      <w:r>
        <w:lastRenderedPageBreak/>
        <w:t>to reach "net zero" by 2050, with a complementary target announced by the</w:t>
      </w:r>
      <w:r>
        <w:t xml:space="preserve"> </w:t>
      </w:r>
      <w:r>
        <w:t>Partnership council that aims to achieve Net Zero in the public sector by 2030.</w:t>
      </w:r>
    </w:p>
    <w:p w14:paraId="7C7F9CEB" w14:textId="77777777" w:rsidR="00027DB6" w:rsidRDefault="00B364E2" w:rsidP="0052609A">
      <w:r>
        <w:t xml:space="preserve">With the main problem being very apparent, FHA set about </w:t>
      </w:r>
      <w:r w:rsidR="00DD5DF3">
        <w:t xml:space="preserve">identifying the drivers of change; and the challenges this brought with it, expanding the </w:t>
      </w:r>
      <w:r w:rsidR="003245FB">
        <w:t>s</w:t>
      </w:r>
      <w:r w:rsidR="00DD5DF3">
        <w:t xml:space="preserve">cope of the problem finding step. </w:t>
      </w:r>
    </w:p>
    <w:p w14:paraId="64CEB847" w14:textId="58CAF0AA" w:rsidR="0052609A" w:rsidRDefault="008B1465" w:rsidP="0052609A">
      <w:r>
        <w:t>The</w:t>
      </w:r>
      <w:r w:rsidR="00B364E2">
        <w:t>y surmised the</w:t>
      </w:r>
      <w:r>
        <w:t xml:space="preserve"> main drivers for change</w:t>
      </w:r>
      <w:r w:rsidR="00B364E2">
        <w:t xml:space="preserve"> as regulations, local drivers, reputations, legislation and cost.</w:t>
      </w:r>
      <w:r>
        <w:t xml:space="preserve"> </w:t>
      </w:r>
      <w:r w:rsidR="00B364E2">
        <w:t>R</w:t>
      </w:r>
      <w:r>
        <w:t>egulations, such as building</w:t>
      </w:r>
      <w:r>
        <w:t xml:space="preserve"> regulations </w:t>
      </w:r>
      <w:r>
        <w:t xml:space="preserve">that </w:t>
      </w:r>
      <w:r>
        <w:t>contain requirements relate</w:t>
      </w:r>
      <w:r>
        <w:t>d</w:t>
      </w:r>
      <w:r>
        <w:t xml:space="preserve"> to the</w:t>
      </w:r>
      <w:r>
        <w:t xml:space="preserve"> </w:t>
      </w:r>
      <w:r>
        <w:t>conservation of both fuel and power.</w:t>
      </w:r>
      <w:r>
        <w:t xml:space="preserve"> Local drivers like the </w:t>
      </w:r>
      <w:r>
        <w:t>Registered</w:t>
      </w:r>
      <w:r>
        <w:t xml:space="preserve"> </w:t>
      </w:r>
      <w:r>
        <w:t>Social Landlords and Housing Association</w:t>
      </w:r>
      <w:r>
        <w:t>, who have stated their</w:t>
      </w:r>
      <w:r>
        <w:t xml:space="preserve"> expect</w:t>
      </w:r>
      <w:r>
        <w:t xml:space="preserve">ancy that members </w:t>
      </w:r>
      <w:r>
        <w:t>to decarbonise their Social rented homes.</w:t>
      </w:r>
      <w:r>
        <w:t xml:space="preserve"> Reputation</w:t>
      </w:r>
      <w:r w:rsidR="0052609A">
        <w:t>,</w:t>
      </w:r>
      <w:r>
        <w:t xml:space="preserve"> </w:t>
      </w:r>
      <w:r w:rsidR="0052609A">
        <w:t>on all organisations to</w:t>
      </w:r>
      <w:r w:rsidR="0052609A">
        <w:t xml:space="preserve"> </w:t>
      </w:r>
      <w:r w:rsidR="0052609A">
        <w:t>be seen as "doing their</w:t>
      </w:r>
      <w:r w:rsidR="0052609A">
        <w:t xml:space="preserve"> </w:t>
      </w:r>
      <w:r w:rsidR="0052609A">
        <w:t>bit" and playing a role in</w:t>
      </w:r>
      <w:r w:rsidR="0052609A">
        <w:t xml:space="preserve"> </w:t>
      </w:r>
      <w:r w:rsidR="0052609A">
        <w:t>climate change action.</w:t>
      </w:r>
      <w:r w:rsidR="0052609A">
        <w:t xml:space="preserve"> </w:t>
      </w:r>
      <w:r w:rsidR="0052609A">
        <w:t>Failure to act could lead</w:t>
      </w:r>
      <w:r w:rsidR="0052609A">
        <w:t xml:space="preserve"> </w:t>
      </w:r>
      <w:r w:rsidR="0052609A">
        <w:t>to reputational risks</w:t>
      </w:r>
      <w:r w:rsidR="0052609A">
        <w:t xml:space="preserve"> </w:t>
      </w:r>
      <w:r w:rsidR="0052609A">
        <w:t>and adversely affect</w:t>
      </w:r>
      <w:r w:rsidR="0052609A">
        <w:t xml:space="preserve"> </w:t>
      </w:r>
      <w:r w:rsidR="0052609A">
        <w:t>Family Housing’s public</w:t>
      </w:r>
      <w:r w:rsidR="0052609A">
        <w:t xml:space="preserve"> </w:t>
      </w:r>
      <w:r w:rsidR="0052609A">
        <w:t>image.</w:t>
      </w:r>
      <w:r w:rsidR="0052609A">
        <w:t xml:space="preserve"> Legislation. </w:t>
      </w:r>
      <w:r w:rsidR="0052609A">
        <w:t>Following recommendations from the Committee on</w:t>
      </w:r>
      <w:r w:rsidR="0052609A">
        <w:t xml:space="preserve"> </w:t>
      </w:r>
      <w:r w:rsidR="0052609A">
        <w:t>Climate Change, in June 2019 the Climate Change Act</w:t>
      </w:r>
      <w:r w:rsidR="0052609A">
        <w:t xml:space="preserve"> </w:t>
      </w:r>
      <w:r w:rsidR="0052609A">
        <w:t>was updated to legally commit the UK government to</w:t>
      </w:r>
      <w:r w:rsidR="0052609A">
        <w:t xml:space="preserve"> </w:t>
      </w:r>
      <w:r w:rsidR="0052609A">
        <w:t>reducing emissions by at least 100% by 2050 (net zero)</w:t>
      </w:r>
      <w:r w:rsidR="0052609A">
        <w:t xml:space="preserve"> </w:t>
      </w:r>
      <w:r w:rsidR="0052609A">
        <w:t>compared to 1990 levels.</w:t>
      </w:r>
      <w:r w:rsidR="0052609A">
        <w:t xml:space="preserve"> And, Cost Savings by l</w:t>
      </w:r>
      <w:r w:rsidR="0052609A">
        <w:t>owering energy consumption to reduce carbon</w:t>
      </w:r>
      <w:r w:rsidR="0052609A">
        <w:t xml:space="preserve"> </w:t>
      </w:r>
      <w:r w:rsidR="0052609A">
        <w:t>emissions</w:t>
      </w:r>
      <w:r w:rsidR="0052609A">
        <w:t>, which in turn</w:t>
      </w:r>
      <w:r w:rsidR="0052609A">
        <w:t xml:space="preserve"> reduces the amount spent on energy bills.</w:t>
      </w:r>
      <w:r w:rsidR="0052609A">
        <w:t xml:space="preserve"> </w:t>
      </w:r>
      <w:r w:rsidR="0052609A">
        <w:t>This is a key driver for both Family Housing and their</w:t>
      </w:r>
      <w:r w:rsidR="0052609A">
        <w:t xml:space="preserve"> </w:t>
      </w:r>
      <w:r w:rsidR="0052609A">
        <w:t>tenants.</w:t>
      </w:r>
    </w:p>
    <w:p w14:paraId="7F39A40B" w14:textId="59540720" w:rsidR="00027DB6" w:rsidRDefault="00DD5DF3" w:rsidP="00027DB6">
      <w:r>
        <w:t>No</w:t>
      </w:r>
      <w:r w:rsidR="003245FB">
        <w:t>w</w:t>
      </w:r>
      <w:r>
        <w:t xml:space="preserve"> FHA had identified these drivers they started on</w:t>
      </w:r>
      <w:r w:rsidR="003245FB">
        <w:t xml:space="preserve"> the</w:t>
      </w:r>
      <w:r>
        <w:t xml:space="preserve"> fact finding</w:t>
      </w:r>
      <w:r w:rsidR="003245FB">
        <w:t xml:space="preserve"> step</w:t>
      </w:r>
      <w:r>
        <w:t xml:space="preserve">. </w:t>
      </w:r>
      <w:r w:rsidRPr="00DD5DF3">
        <w:t>FHA set about calculating their carbon footprint, including direct emissions from combustion of gas and other fuels for building energy. Indirect emissions resulting from purchased energy that is generated outside the organisational boundary (e.g. Purchased grid electricity, district heating/cooling) and emissions produced by third parties in connection with operational activities. Due to limitations they could not measure third party emissions. However, the total measure of direct and indirect carbon footprint for Family Housing for the financial 2019/20 was 8,202tCO2e.</w:t>
      </w:r>
      <w:r w:rsidR="003245FB">
        <w:t xml:space="preserve"> </w:t>
      </w:r>
      <w:r w:rsidR="003245FB">
        <w:t xml:space="preserve">8% </w:t>
      </w:r>
      <w:r w:rsidR="003245FB">
        <w:t>were</w:t>
      </w:r>
      <w:r w:rsidR="003245FB">
        <w:t xml:space="preserve"> from electricity consumption from landlord supplies,</w:t>
      </w:r>
      <w:r w:rsidR="003245FB">
        <w:t xml:space="preserve"> </w:t>
      </w:r>
      <w:r w:rsidR="003245FB">
        <w:t>including the Swansea office.</w:t>
      </w:r>
      <w:r w:rsidR="003245FB">
        <w:t xml:space="preserve"> </w:t>
      </w:r>
      <w:r w:rsidR="003245FB">
        <w:t>14% are from natural gas combustion from landlord supplies, including the Swansea</w:t>
      </w:r>
      <w:r w:rsidR="003245FB">
        <w:t xml:space="preserve"> </w:t>
      </w:r>
      <w:r w:rsidR="003245FB">
        <w:t>office.</w:t>
      </w:r>
      <w:r w:rsidR="003245FB">
        <w:t xml:space="preserve"> There were a couple of other small percentage points for biomass and LPG</w:t>
      </w:r>
      <w:r w:rsidR="00A62FF5">
        <w:t xml:space="preserve"> however, a large proportion, 75% of emissions, were from building energy consumption in its homes. </w:t>
      </w:r>
    </w:p>
    <w:p w14:paraId="2943B727" w14:textId="2EF5395A" w:rsidR="00257D48" w:rsidRDefault="00027DB6" w:rsidP="00027DB6">
      <w:r>
        <w:t>With the first phase complete, FHA moved into the second phase of Problem Solving. Th</w:t>
      </w:r>
      <w:r w:rsidR="00036B9C">
        <w:t>r</w:t>
      </w:r>
      <w:r>
        <w:t>ou</w:t>
      </w:r>
      <w:r w:rsidR="00036B9C">
        <w:t>g</w:t>
      </w:r>
      <w:r>
        <w:t xml:space="preserve">h this they identified three points and the possible solutions. </w:t>
      </w:r>
      <w:r w:rsidR="00257D48">
        <w:t>The first point was to p</w:t>
      </w:r>
      <w:r w:rsidR="00257D48" w:rsidRPr="00257D48">
        <w:t>rioritise collecting actual activity data for key emissions sources.</w:t>
      </w:r>
      <w:r w:rsidR="00257D48">
        <w:t xml:space="preserve"> This is because when calculating the emissions, </w:t>
      </w:r>
      <w:r w:rsidR="00257D48">
        <w:t>no primary</w:t>
      </w:r>
      <w:r w:rsidR="00257D48">
        <w:t xml:space="preserve"> </w:t>
      </w:r>
      <w:r w:rsidR="00257D48">
        <w:t xml:space="preserve">energy consumption data was available. </w:t>
      </w:r>
      <w:r w:rsidR="00257D48">
        <w:t>Therefore, t</w:t>
      </w:r>
      <w:r w:rsidR="00257D48">
        <w:t>his</w:t>
      </w:r>
      <w:r w:rsidR="00257D48">
        <w:t xml:space="preserve"> </w:t>
      </w:r>
      <w:r w:rsidR="00257D48">
        <w:t>aspect of the footprint was estimated based on typical industry performance metrics and</w:t>
      </w:r>
      <w:r w:rsidR="00257D48">
        <w:t xml:space="preserve"> </w:t>
      </w:r>
      <w:r w:rsidR="00257D48">
        <w:t>asset information provided by Family Housing, where available (EPC rating, dwelling type,</w:t>
      </w:r>
      <w:r w:rsidR="00257D48">
        <w:t xml:space="preserve"> </w:t>
      </w:r>
      <w:r w:rsidR="00257D48">
        <w:t>floor area)</w:t>
      </w:r>
      <w:r w:rsidR="00257D48">
        <w:t xml:space="preserve">. The second point is to complete a calculation of indirect </w:t>
      </w:r>
      <w:r w:rsidR="00257D48" w:rsidRPr="00257D48">
        <w:t>emissions that occur in Family Housing’s value</w:t>
      </w:r>
      <w:r w:rsidR="00257D48">
        <w:t xml:space="preserve"> </w:t>
      </w:r>
      <w:r w:rsidR="00257D48" w:rsidRPr="00257D48">
        <w:t>chain.</w:t>
      </w:r>
      <w:r w:rsidR="00257D48">
        <w:t xml:space="preserve"> </w:t>
      </w:r>
      <w:r>
        <w:t>Finally, t</w:t>
      </w:r>
      <w:r w:rsidR="00257D48">
        <w:t xml:space="preserve">he third </w:t>
      </w:r>
      <w:r>
        <w:t xml:space="preserve">point </w:t>
      </w:r>
      <w:r w:rsidR="00257D48">
        <w:t>is to engage key stake holders.</w:t>
      </w:r>
      <w:r>
        <w:t xml:space="preserve"> </w:t>
      </w:r>
      <w:r w:rsidRPr="00027DB6">
        <w:t>Engaging key stakeholders can be an impactful way to help reduce organisational emissions and identify priorities.</w:t>
      </w:r>
      <w:r>
        <w:t xml:space="preserve"> </w:t>
      </w:r>
      <w:r>
        <w:t>For Family Housing, this could involve key stakeholders such as board and senior management members, tenants and employees, facilities and external</w:t>
      </w:r>
      <w:r>
        <w:t xml:space="preserve"> </w:t>
      </w:r>
      <w:r>
        <w:t>stakeholders such as contractors for waste management services or other supplier. Engagement can be in the form of communications to raise awareness,</w:t>
      </w:r>
      <w:r>
        <w:t xml:space="preserve"> </w:t>
      </w:r>
      <w:r>
        <w:t>encourage behaviour change or more collaborative with an aim to improve data quality and performance tracking.</w:t>
      </w:r>
      <w:r>
        <w:t xml:space="preserve"> This third point will help them with gaining acceptance in step 7. </w:t>
      </w:r>
    </w:p>
    <w:p w14:paraId="67D570CF" w14:textId="3D87DD9E" w:rsidR="00027DB6" w:rsidRDefault="00027DB6" w:rsidP="00027DB6">
      <w:r>
        <w:t xml:space="preserve">This concludes the second phase. From the above </w:t>
      </w:r>
      <w:r>
        <w:t>Family Housing can begin to</w:t>
      </w:r>
      <w:r>
        <w:t xml:space="preserve"> </w:t>
      </w:r>
      <w:r>
        <w:t>consider developing a strategy to manage climate-related risk and capitalise on the</w:t>
      </w:r>
      <w:r>
        <w:t xml:space="preserve"> </w:t>
      </w:r>
      <w:r>
        <w:t>opportunities that it could bring. A strategy will ensure that Family Housing is prepared for</w:t>
      </w:r>
      <w:r>
        <w:t xml:space="preserve"> </w:t>
      </w:r>
      <w:r>
        <w:t xml:space="preserve">the future in a changing climate. </w:t>
      </w:r>
      <w:r w:rsidR="00B0768E">
        <w:t xml:space="preserve">The approach proposed </w:t>
      </w:r>
      <w:r w:rsidR="00B0768E">
        <w:lastRenderedPageBreak/>
        <w:t xml:space="preserve">was a four step cyclical process that included Engagement &amp; Collaboration, Monitoring &amp; Reporting, Governance and Road-mapping. </w:t>
      </w:r>
    </w:p>
    <w:p w14:paraId="204DD376" w14:textId="02FAE8E7" w:rsidR="00B0768E" w:rsidRDefault="00B0768E" w:rsidP="00027DB6">
      <w:r>
        <w:t xml:space="preserve">This is as far as FHA have reached at point of writing. However, from above we can see FHA have utilised the CPS model well, collating a lot of facts, considering many aspects of the problem, creating reasonable, thought out action plans and in a sense, thinking of the steps ahead whilst completing the preceding. If FHA continue on this path and follow through on the cyclical process of both their four step plan and the CPS model as a </w:t>
      </w:r>
      <w:proofErr w:type="gramStart"/>
      <w:r>
        <w:t>whole</w:t>
      </w:r>
      <w:proofErr w:type="gramEnd"/>
      <w:r>
        <w:t xml:space="preserve"> they should outperform previous efforts. This is further backed up by various studies that show organisations that use </w:t>
      </w:r>
      <w:r w:rsidR="005A324B">
        <w:t>CPS outperform groups that do not (Dennis et al., 2000; Diehl &amp; Stroebe, 1987</w:t>
      </w:r>
      <w:r w:rsidR="00036B9C">
        <w:t>; Mumford, 2003</w:t>
      </w:r>
      <w:r w:rsidR="005A324B">
        <w:t>).</w:t>
      </w:r>
    </w:p>
    <w:p w14:paraId="61EF1E1F" w14:textId="77777777" w:rsidR="00231032" w:rsidRPr="00231032" w:rsidRDefault="00231032" w:rsidP="00231032">
      <w:bookmarkStart w:id="6" w:name="_Toc456901523"/>
    </w:p>
    <w:p w14:paraId="2C965F6E" w14:textId="73E9A930" w:rsidR="00711AD4" w:rsidRDefault="00231032" w:rsidP="00231032">
      <w:pPr>
        <w:pStyle w:val="Heading2"/>
      </w:pPr>
      <w:bookmarkStart w:id="7" w:name="_Toc82805033"/>
      <w:r w:rsidRPr="00231032">
        <w:t>Evaluate an organisation’s ability to harness creativity, and foster a creative culture in the workplace</w:t>
      </w:r>
      <w:bookmarkEnd w:id="7"/>
    </w:p>
    <w:p w14:paraId="113D7F3A" w14:textId="77777777" w:rsidR="00231032" w:rsidRDefault="00231032" w:rsidP="00231032"/>
    <w:p w14:paraId="5A1F5ADB" w14:textId="7752F230" w:rsidR="00C077E6" w:rsidRDefault="003F192C" w:rsidP="00231032">
      <w:r>
        <w:t xml:space="preserve">We have already discussed creativity and </w:t>
      </w:r>
      <w:proofErr w:type="gramStart"/>
      <w:r>
        <w:t>it’s</w:t>
      </w:r>
      <w:proofErr w:type="gramEnd"/>
      <w:r>
        <w:t xml:space="preserve"> meaning within the workplace, earlier within this report. However to be able to evaluate an organisations ability to harness creativity and foster a creative culture we need to first discuss culture first.</w:t>
      </w:r>
    </w:p>
    <w:p w14:paraId="35BD5E0E" w14:textId="20A874E3" w:rsidR="003F192C" w:rsidRDefault="003F192C" w:rsidP="00231032">
      <w:r>
        <w:t>Organisational culture can generally be described as</w:t>
      </w:r>
      <w:r w:rsidR="007F6C80">
        <w:t xml:space="preserve"> a set of</w:t>
      </w:r>
      <w:r>
        <w:t xml:space="preserve"> principles, beliefs and norm</w:t>
      </w:r>
      <w:r w:rsidR="007F6C80">
        <w:t>s</w:t>
      </w:r>
      <w:r>
        <w:t>, working together in cooperation</w:t>
      </w:r>
      <w:r w:rsidR="007F6C80">
        <w:t xml:space="preserve">, giving an organisation or group a distinctive and unique persona (Brown, 1995). Culture are the characteristics, of an organisation, that set it apart form others and </w:t>
      </w:r>
      <w:proofErr w:type="gramStart"/>
      <w:r w:rsidR="007F6C80">
        <w:t>it’s</w:t>
      </w:r>
      <w:proofErr w:type="gramEnd"/>
      <w:r w:rsidR="007F6C80">
        <w:t xml:space="preserve"> the normative glue that keeps it all together (</w:t>
      </w:r>
      <w:r w:rsidR="007F6C80" w:rsidRPr="007F6C80">
        <w:t xml:space="preserve">Forehand &amp; Von Gilmer, 1964; </w:t>
      </w:r>
      <w:proofErr w:type="spellStart"/>
      <w:r w:rsidR="007F6C80" w:rsidRPr="007F6C80">
        <w:t>Tichy</w:t>
      </w:r>
      <w:proofErr w:type="spellEnd"/>
      <w:r w:rsidR="007F6C80" w:rsidRPr="007F6C80">
        <w:t>, 1982).</w:t>
      </w:r>
    </w:p>
    <w:p w14:paraId="7CC989B7" w14:textId="1EB10BC3" w:rsidR="007F6C80" w:rsidRDefault="006D63DB" w:rsidP="003F192C">
      <w:r>
        <w:t xml:space="preserve">Workplace culture </w:t>
      </w:r>
      <w:r w:rsidR="00F57788">
        <w:t xml:space="preserve">is change management through a people centric theoretical perspective. It offers an insight of the intangible attributes of organisations, their members, employees and how they interconnect and behave. Workplace culture works outside of </w:t>
      </w:r>
      <w:r w:rsidR="00E74A35">
        <w:t>(</w:t>
      </w:r>
      <w:r w:rsidR="00F57788">
        <w:t>and around</w:t>
      </w:r>
      <w:r w:rsidR="00E74A35">
        <w:t>)</w:t>
      </w:r>
      <w:r w:rsidR="00F57788">
        <w:t xml:space="preserve"> the norms of organisational management, </w:t>
      </w:r>
      <w:r w:rsidR="00E74A35">
        <w:t xml:space="preserve">it does not concern itself with structure, rules, set procedures and rational reasoning. </w:t>
      </w:r>
      <w:proofErr w:type="gramStart"/>
      <w:r w:rsidR="00E74A35">
        <w:t>It’s</w:t>
      </w:r>
      <w:proofErr w:type="gramEnd"/>
      <w:r w:rsidR="00E74A35">
        <w:t xml:space="preserve"> the takeover of formative and modern processes and techniques by a succeeding generations who bring with them their accomplishments and objectives (Brown, 1992).</w:t>
      </w:r>
    </w:p>
    <w:p w14:paraId="0282F31A" w14:textId="46C7EFB5" w:rsidR="00295FAC" w:rsidRDefault="0027067D" w:rsidP="003F192C">
      <w:r>
        <w:t xml:space="preserve">According to some academics and researchers, </w:t>
      </w:r>
      <w:r w:rsidRPr="0027067D">
        <w:t>organisations with strong workplace cultures tend to</w:t>
      </w:r>
      <w:r>
        <w:t xml:space="preserve"> outperform those with weaker cultures; and </w:t>
      </w:r>
      <w:r w:rsidRPr="0027067D">
        <w:t>exhibit superior business performance</w:t>
      </w:r>
      <w:r>
        <w:t xml:space="preserve"> </w:t>
      </w:r>
      <w:r w:rsidRPr="0027067D">
        <w:t>(Barney, 1986; Deal &amp; Kennedy, 1982; Kilmann, 1984; Peters &amp; Waterman, 1982).</w:t>
      </w:r>
      <w:r>
        <w:t xml:space="preserve"> This is accredited to the higher motivation and better employee engagement attained by these organisations, through company philosophies and the adoption of core values by the employees (Schein, 1981). </w:t>
      </w:r>
      <w:r w:rsidR="00295FAC">
        <w:t xml:space="preserve">A strong culture within an organisation has also been lined to economic performance and acknowledged as a key driver of a business’s success </w:t>
      </w:r>
      <w:r w:rsidR="00295FAC" w:rsidRPr="00295FAC">
        <w:t xml:space="preserve">(Denison &amp; Mishra, 1995; Sorensen, 2002; </w:t>
      </w:r>
      <w:proofErr w:type="spellStart"/>
      <w:r w:rsidR="00295FAC" w:rsidRPr="00295FAC">
        <w:t>Devis</w:t>
      </w:r>
      <w:proofErr w:type="spellEnd"/>
      <w:r w:rsidR="00295FAC" w:rsidRPr="00295FAC">
        <w:t>, 2007).</w:t>
      </w:r>
      <w:r w:rsidR="00295FAC">
        <w:t xml:space="preserve"> Organisations that are based and commit to a set of core values, and continuous improvement are more successful in the long term </w:t>
      </w:r>
      <w:r w:rsidR="00295FAC" w:rsidRPr="00295FAC">
        <w:t>(Kotter &amp; Heskett, 1992).</w:t>
      </w:r>
    </w:p>
    <w:p w14:paraId="162B117E" w14:textId="7FA96E40" w:rsidR="003F192C" w:rsidRDefault="00295FAC" w:rsidP="00231032">
      <w:r>
        <w:t xml:space="preserve">The repercussions of having a weak and uncommitted culture can breed toxicity and unproductivity. It can lead to low employee satisfaction/morale, </w:t>
      </w:r>
      <w:r w:rsidRPr="00295FAC">
        <w:t>disadvantageous</w:t>
      </w:r>
      <w:r>
        <w:t xml:space="preserve"> company relations and reputational damage. </w:t>
      </w:r>
      <w:r w:rsidR="007122A2">
        <w:t>In turn this can reduce employee productivity, waste valuable resources and even exceed the organisation and affect customer satisfaction (Manley</w:t>
      </w:r>
      <w:r w:rsidR="00A54FFD">
        <w:t xml:space="preserve"> et al.</w:t>
      </w:r>
      <w:r w:rsidR="007122A2">
        <w:t xml:space="preserve">, 2011). </w:t>
      </w:r>
    </w:p>
    <w:p w14:paraId="7C570DEB" w14:textId="37604F61" w:rsidR="007D47CF" w:rsidRDefault="007D47CF" w:rsidP="007A72EE">
      <w:r>
        <w:lastRenderedPageBreak/>
        <w:t>Creativity and culture are interlinked, from the above research we can see that they both have very similar drivers in that engagement should be encourage</w:t>
      </w:r>
      <w:r w:rsidR="009373B3">
        <w:t>d</w:t>
      </w:r>
      <w:r>
        <w:t xml:space="preserve">, employees should be empowered, communication is key and </w:t>
      </w:r>
      <w:proofErr w:type="gramStart"/>
      <w:r>
        <w:t>it’s</w:t>
      </w:r>
      <w:proofErr w:type="gramEnd"/>
      <w:r>
        <w:t xml:space="preserve"> underpinned by motivation and the sharing of ideas. </w:t>
      </w:r>
      <w:r w:rsidR="009373B3">
        <w:t>One feeds into the other. As creativity gives way to culture, culture can feed creativity; and those with the greater cultures enable greater creativity through active engagement, communication and succeeding where others may not.</w:t>
      </w:r>
      <w:r w:rsidR="007A72EE">
        <w:t xml:space="preserve"> To quote Schein</w:t>
      </w:r>
      <w:r w:rsidR="007A72EE">
        <w:t xml:space="preserve"> "culture and leadership, when one examines them closely, are two sides of the</w:t>
      </w:r>
      <w:r w:rsidR="007A72EE">
        <w:t xml:space="preserve"> </w:t>
      </w:r>
      <w:r w:rsidR="007A72EE">
        <w:t>same coin, and neither can really be understood by itself. In fact, there is a possibility ... that the only thing of real importance that leaders do is to create and manage culture and that the unique talent of leaders is their ability to work with culture"</w:t>
      </w:r>
      <w:r w:rsidR="007A72EE">
        <w:t xml:space="preserve"> (Schein, 19</w:t>
      </w:r>
      <w:r w:rsidR="003C6EF5">
        <w:t>97</w:t>
      </w:r>
      <w:r w:rsidR="007A72EE">
        <w:t>).</w:t>
      </w:r>
    </w:p>
    <w:p w14:paraId="68D1C4D9" w14:textId="56F5F6FD" w:rsidR="009B461F" w:rsidRDefault="009373B3" w:rsidP="00561908">
      <w:r>
        <w:t xml:space="preserve">To assess an organisation ability to foster a creative culture we are going to look at FHA </w:t>
      </w:r>
      <w:r w:rsidR="00786AEB">
        <w:t xml:space="preserve">compared to Admiral Insurance, </w:t>
      </w:r>
      <w:r>
        <w:t xml:space="preserve">through observation against Edgar Schein’s model of understanding and analysing culture. </w:t>
      </w:r>
      <w:r w:rsidRPr="009373B3">
        <w:t>Schein divided an organization’s culture into three levels: artifacts, values, and assumptions.</w:t>
      </w:r>
    </w:p>
    <w:p w14:paraId="3D8A0538" w14:textId="3247DDE3" w:rsidR="009B461F" w:rsidRDefault="003C6EF5" w:rsidP="00BE00B4">
      <w:r>
        <w:t>Schein describes artifacts as the surface level. They are the overt and visible elements of the organisations. They are what people, who are unfamiliar with your culture, see and hear (Schein, 1997). They are easy to observe but sometimes hard to understand, especially if your interactions and involvement with the culture never go beyond a brief encounter (</w:t>
      </w:r>
      <w:proofErr w:type="spellStart"/>
      <w:r>
        <w:t>Burk</w:t>
      </w:r>
      <w:r w:rsidR="00A54FFD">
        <w:t>u</w:t>
      </w:r>
      <w:r>
        <w:t>s</w:t>
      </w:r>
      <w:proofErr w:type="spellEnd"/>
      <w:r>
        <w:t xml:space="preserve">, 2014). Examples of this </w:t>
      </w:r>
      <w:r w:rsidR="00786AEB">
        <w:t xml:space="preserve">the office layout, logo &amp; brand, happy hours and free lunches. It can be typical of what someone thinks of when asked about company culture. FHA have a very relaxed office environment. No one watches your coming and goings. You can choose if you want to work at home of in the office and there is no dress code unless </w:t>
      </w:r>
      <w:proofErr w:type="gramStart"/>
      <w:r w:rsidR="00786AEB">
        <w:t>you’re</w:t>
      </w:r>
      <w:proofErr w:type="gramEnd"/>
      <w:r w:rsidR="00786AEB">
        <w:t xml:space="preserve"> front facing. Even then it is casual smart. This does foster an easy going and relaxed environment. However, from the outside this could be perceived as unprofessional due to the way people are dressed and not knowing the location of staff. Admiral are similar in that there is no dress code. However, management decide whether people work from home or not and time keeping is paramount. Whilst this provides structure to the day and gives clear expectancies it can cause angst when life does not go to plan or when people have por time management. </w:t>
      </w:r>
      <w:r w:rsidR="00BE00B4">
        <w:t xml:space="preserve">Both employees allow a casual dress code and it has been promoted that </w:t>
      </w:r>
      <w:r w:rsidR="00BE00B4">
        <w:t xml:space="preserve">companies that embraced casual </w:t>
      </w:r>
      <w:r w:rsidR="00BE00B4">
        <w:t>dress code</w:t>
      </w:r>
      <w:r w:rsidR="00BE00B4">
        <w:t xml:space="preserve"> </w:t>
      </w:r>
      <w:r w:rsidR="00BE00B4">
        <w:t xml:space="preserve">can see up to a </w:t>
      </w:r>
      <w:r w:rsidR="00BE00B4">
        <w:t>40 percent increase in productivity (Wood &amp; Benitez, 2003).</w:t>
      </w:r>
      <w:r w:rsidR="00BE00B4">
        <w:t xml:space="preserve"> FHA are relaxed when it comes to punctuality, where Admiral are the total opposite. Research has showed that punctuality is extremely important and help productivity in many ways. Such as ensuring meetings and work start on time and preventing interrupting entire teams of people who may have other commitments (Costa et al., 2013).</w:t>
      </w:r>
    </w:p>
    <w:p w14:paraId="26006053" w14:textId="5486918E" w:rsidR="00786AEB" w:rsidRDefault="00786AEB" w:rsidP="00561908">
      <w:r>
        <w:t xml:space="preserve">Espoused values and beliefs are a level deeper. They are the things that an organisations employees/members believe or say they believe. These are the mission statements, company values and code of conduct. In </w:t>
      </w:r>
      <w:proofErr w:type="gramStart"/>
      <w:r>
        <w:t>FHA</w:t>
      </w:r>
      <w:proofErr w:type="gramEnd"/>
      <w:r>
        <w:t xml:space="preserve"> all staff members recently were asked for feedback in changing a core value of the company from Fairness to Kindness. This is because it ties in more with the company and they wanted to know if it was reflected by the employees also. It was an overwhelming success and will even be the basis of a future rebrand of the company name. </w:t>
      </w:r>
      <w:r w:rsidR="00BE00B4">
        <w:t xml:space="preserve">This kind of engagement breeds commitment, </w:t>
      </w:r>
      <w:proofErr w:type="spellStart"/>
      <w:r w:rsidR="00BE00B4">
        <w:t>hightens</w:t>
      </w:r>
      <w:proofErr w:type="spellEnd"/>
      <w:r w:rsidR="00BE00B4">
        <w:t xml:space="preserve"> motivation and helps with staff morale (</w:t>
      </w:r>
      <w:proofErr w:type="spellStart"/>
      <w:r w:rsidR="00BE00B4">
        <w:t>Dessler</w:t>
      </w:r>
      <w:proofErr w:type="spellEnd"/>
      <w:r w:rsidR="00BE00B4">
        <w:t xml:space="preserve">, 1999). </w:t>
      </w:r>
      <w:r>
        <w:t xml:space="preserve">In Admiral the core values are chosen for the employees and </w:t>
      </w:r>
      <w:proofErr w:type="gramStart"/>
      <w:r>
        <w:t>it’s</w:t>
      </w:r>
      <w:proofErr w:type="gramEnd"/>
      <w:r>
        <w:t xml:space="preserve"> instilled in them. However, they tend to try hire individuals who already share or display the values set. </w:t>
      </w:r>
    </w:p>
    <w:p w14:paraId="35CE3164" w14:textId="7CE42178" w:rsidR="002E1B16" w:rsidRDefault="00786AEB" w:rsidP="00561908">
      <w:r>
        <w:t xml:space="preserve">Basic underlying </w:t>
      </w:r>
      <w:r w:rsidR="002E1B16">
        <w:t xml:space="preserve">assumptions are at the core of this model. They are the things that group members actually believe. Such as ethics, morals and the sense of what is right or wrong. Our basic underlying assumptions steer our influence our decision making. An example of this in FHA is their eligibility for </w:t>
      </w:r>
      <w:r w:rsidR="002E1B16">
        <w:lastRenderedPageBreak/>
        <w:t>social housing. They are defined and set out to ensure only those who need housing for a particular set of reasons (e.g. homelessness, security, medical support) are provided with our services. This caters to the organisations belief that it is our job to help those most in need, even if it means turning away some that partly need their help or believe FHA should help them.</w:t>
      </w:r>
    </w:p>
    <w:p w14:paraId="7D420B7C" w14:textId="67BDF8FF" w:rsidR="002E1B16" w:rsidRDefault="002E1B16" w:rsidP="00561908">
      <w:r>
        <w:t xml:space="preserve">Due to the subjective nature of culture and creativity it is hard to pass comment on which is better or worse. This is down to the fact that </w:t>
      </w:r>
      <w:proofErr w:type="gramStart"/>
      <w:r>
        <w:t>it’s</w:t>
      </w:r>
      <w:proofErr w:type="gramEnd"/>
      <w:r>
        <w:t xml:space="preserve"> up to the individuals and their own beliefs to determine. However, through their own experience the author believes both FHA and Admiral have strong cultures. Furthermore, both could do with improvement and could learn from studying the other one. </w:t>
      </w:r>
    </w:p>
    <w:p w14:paraId="5C1BC8C3" w14:textId="7E06373C" w:rsidR="009B461F" w:rsidRDefault="009B461F" w:rsidP="00561908"/>
    <w:p w14:paraId="1A43F908" w14:textId="6ADDB103" w:rsidR="003F69D6" w:rsidRDefault="00B220CB" w:rsidP="002049FE">
      <w:pPr>
        <w:pStyle w:val="Heading2"/>
      </w:pPr>
      <w:bookmarkStart w:id="8" w:name="_Toc82805034"/>
      <w:bookmarkEnd w:id="6"/>
      <w:r>
        <w:t>References</w:t>
      </w:r>
      <w:bookmarkEnd w:id="8"/>
    </w:p>
    <w:p w14:paraId="63876B3D" w14:textId="5D29E3E4" w:rsidR="00874707" w:rsidRDefault="00874707" w:rsidP="00AF3284"/>
    <w:p w14:paraId="2A2D537C" w14:textId="77777777" w:rsidR="00A54FFD" w:rsidRDefault="00A54FFD" w:rsidP="00A54FFD">
      <w:proofErr w:type="spellStart"/>
      <w:r>
        <w:t>Altshuller</w:t>
      </w:r>
      <w:proofErr w:type="spellEnd"/>
      <w:r>
        <w:t>, G. S. (1996). And suddenly the inventor appeared: TRIZ, the Theory of Inventive Problem Solving. Worcester, MA, USA: Technical Innovation Centre.</w:t>
      </w:r>
    </w:p>
    <w:p w14:paraId="27E87D03" w14:textId="77777777" w:rsidR="00A54FFD" w:rsidRDefault="00A54FFD" w:rsidP="00A54FFD">
      <w:r>
        <w:t>Amabile, T. M. (1983). The social psychology of creativity: A componential conceptualization. Journal of personality and social psychology, 45(2), 357.</w:t>
      </w:r>
    </w:p>
    <w:p w14:paraId="1D10A213" w14:textId="77777777" w:rsidR="00A54FFD" w:rsidRDefault="00A54FFD" w:rsidP="00A54FFD">
      <w:r>
        <w:t>Amabile, T. M., Conti, R., Coon, H., Lazenby, J., &amp; Herron, M. (1996). Assessing the work environment for creativity. Academy of management journal, 39(5), 1154-1184.</w:t>
      </w:r>
    </w:p>
    <w:p w14:paraId="22267F68" w14:textId="77777777" w:rsidR="00A54FFD" w:rsidRDefault="00A54FFD" w:rsidP="00A54FFD">
      <w:r>
        <w:t>Axtell, C. M., Holman, D. J., Unsworth, K. L., Wall, T. D., Waterson, P. E., &amp; Harrington, E. (2000). Shopfloor innovation: Facilitating the suggestion and implementation of ideas. Journal of occupational and organizational psychology, 73(3), 265-285.</w:t>
      </w:r>
    </w:p>
    <w:p w14:paraId="39F27DB7" w14:textId="77777777" w:rsidR="00A54FFD" w:rsidRDefault="00A54FFD" w:rsidP="00A54FFD">
      <w:r>
        <w:t>Baer, J. (1997). Creative teachers, creative students. Boston, M. A.: Ally &amp; Bacon.</w:t>
      </w:r>
    </w:p>
    <w:p w14:paraId="26CDB384" w14:textId="77777777" w:rsidR="00A54FFD" w:rsidRDefault="00A54FFD" w:rsidP="00A54FFD">
      <w:r>
        <w:t>Baer, M. (2012). Putting creativity to work: The implementation of creative ideas in organizations. Academy of Management Journal, 55(5), 1102-1119.</w:t>
      </w:r>
    </w:p>
    <w:p w14:paraId="3C6CA738" w14:textId="77777777" w:rsidR="00A54FFD" w:rsidRDefault="00A54FFD" w:rsidP="00A54FFD">
      <w:r>
        <w:t>Barney, J. B. (1986). Organizational culture: Can it be a source of sustained competitive advantage? Academy of Management Review, 11, 656-665</w:t>
      </w:r>
    </w:p>
    <w:p w14:paraId="2F57E823" w14:textId="77777777" w:rsidR="00A54FFD" w:rsidRDefault="00A54FFD" w:rsidP="00A54FFD">
      <w:proofErr w:type="spellStart"/>
      <w:r>
        <w:t>Basadur</w:t>
      </w:r>
      <w:proofErr w:type="spellEnd"/>
      <w:r>
        <w:t xml:space="preserve">, M. (1987). Needed research in creativity for business and industrial applications. In Scott G. Isaksen (Ed.) Frontiers of creativity research: Beyond the basics. Buffalo, NY: </w:t>
      </w:r>
      <w:proofErr w:type="spellStart"/>
      <w:r>
        <w:t>Bearly</w:t>
      </w:r>
      <w:proofErr w:type="spellEnd"/>
      <w:r>
        <w:t xml:space="preserve"> Limited</w:t>
      </w:r>
    </w:p>
    <w:p w14:paraId="5A71438E" w14:textId="77777777" w:rsidR="00A54FFD" w:rsidRDefault="00A54FFD" w:rsidP="00A54FFD">
      <w:proofErr w:type="spellStart"/>
      <w:r>
        <w:t>Basadur</w:t>
      </w:r>
      <w:proofErr w:type="spellEnd"/>
      <w:r>
        <w:t>, M. (1994). Simplex: A flight to creativity. Buffalo, N.Y.: The Creative Education Foundation</w:t>
      </w:r>
    </w:p>
    <w:p w14:paraId="46398B4F" w14:textId="77777777" w:rsidR="00A54FFD" w:rsidRDefault="00A54FFD" w:rsidP="00A54FFD">
      <w:proofErr w:type="spellStart"/>
      <w:r>
        <w:t>Brazeal</w:t>
      </w:r>
      <w:proofErr w:type="spellEnd"/>
      <w:r>
        <w:t>, D. V., &amp; Herbert, T. T. (1999). The genesis of entrepreneurship. Entrepreneurship theory and practice, 23(3), 29-46.</w:t>
      </w:r>
    </w:p>
    <w:p w14:paraId="28A21EAE" w14:textId="77777777" w:rsidR="00A54FFD" w:rsidRDefault="00A54FFD" w:rsidP="00A54FFD">
      <w:r>
        <w:t>Brown, A. (1992) Organisational Culture: The Key to Effective Leadership and Organisational Development. Leadership and Organisation Development Journal. Vol. 13, No. 2</w:t>
      </w:r>
    </w:p>
    <w:p w14:paraId="6E7FCFE7" w14:textId="77777777" w:rsidR="00A54FFD" w:rsidRDefault="00A54FFD" w:rsidP="00A54FFD">
      <w:r>
        <w:t>Brown, A. (1995). Organisational Culture, Pitman Publishing, London</w:t>
      </w:r>
    </w:p>
    <w:p w14:paraId="3857B0D4" w14:textId="77777777" w:rsidR="00A54FFD" w:rsidRDefault="00A54FFD" w:rsidP="00A54FFD">
      <w:r>
        <w:t>Brown, V. R., &amp; Paulus, P. B. (2002). Making group brainstorming more effective: Recommendations from an associative memory perspective. Current Directions in Psychological Science, 11(6), 208-212.</w:t>
      </w:r>
    </w:p>
    <w:p w14:paraId="17277BAD" w14:textId="77777777" w:rsidR="00A54FFD" w:rsidRDefault="00A54FFD" w:rsidP="00A54FFD">
      <w:proofErr w:type="spellStart"/>
      <w:r>
        <w:lastRenderedPageBreak/>
        <w:t>Buijs</w:t>
      </w:r>
      <w:proofErr w:type="spellEnd"/>
      <w:r>
        <w:t>, J., Smulders, F. &amp; Meer, H. (2009). Towards a more realistic creative problem solving approach. Creativity and Innovation Management, 18, 4, 286-298</w:t>
      </w:r>
    </w:p>
    <w:p w14:paraId="60C05A56" w14:textId="77777777" w:rsidR="00A54FFD" w:rsidRDefault="00A54FFD" w:rsidP="00A54FFD">
      <w:proofErr w:type="spellStart"/>
      <w:r>
        <w:t>Burkus</w:t>
      </w:r>
      <w:proofErr w:type="spellEnd"/>
      <w:r>
        <w:t>, D. (2014). How to Tell if Your Company Has a Creative Culture. Organizational Culture. Harvard Business Review. Available at: https://hbr.org/2014/12/how-to-tell-if-your-company-has-a-creative-culture</w:t>
      </w:r>
    </w:p>
    <w:p w14:paraId="4E5681D0" w14:textId="77777777" w:rsidR="00A54FFD" w:rsidRDefault="00A54FFD" w:rsidP="00A54FFD">
      <w:r>
        <w:t>Burns, T. &amp; Stalker, G. (1996). The management of innovation. New York: Oxford University Press.</w:t>
      </w:r>
    </w:p>
    <w:p w14:paraId="67BEE9F8" w14:textId="77777777" w:rsidR="00A54FFD" w:rsidRDefault="00A54FFD" w:rsidP="00A54FFD">
      <w:r>
        <w:t>Camacho, L. M., &amp; Paulus, P. B. (1995). The role of social anxiousness in group brainstorming. Journal of personality and social psychology, 68(6), 1071.</w:t>
      </w:r>
    </w:p>
    <w:p w14:paraId="2222AE08" w14:textId="77777777" w:rsidR="00A54FFD" w:rsidRDefault="00A54FFD" w:rsidP="00A54FFD">
      <w:r>
        <w:t>Carbon Trust. (2021). Family Housing Association Carbon Footprint Report FY 2019/20. Carbon Trust. FHA.</w:t>
      </w:r>
    </w:p>
    <w:p w14:paraId="277B21B4" w14:textId="77777777" w:rsidR="00A54FFD" w:rsidRDefault="00A54FFD" w:rsidP="00A54FFD">
      <w:r>
        <w:t xml:space="preserve">Cardoso de Sousa, F., </w:t>
      </w:r>
      <w:proofErr w:type="spellStart"/>
      <w:r>
        <w:t>Pellissier</w:t>
      </w:r>
      <w:proofErr w:type="spellEnd"/>
      <w:r>
        <w:t>, R., &amp; Monteiro, I. P. (2012). Creativity, innovation and collaborative organizations. The International Journal of Organizational Innovation, 5(1), 26-64.</w:t>
      </w:r>
    </w:p>
    <w:p w14:paraId="39C8C418" w14:textId="77777777" w:rsidR="00A54FFD" w:rsidRDefault="00A54FFD" w:rsidP="00A54FFD">
      <w:proofErr w:type="spellStart"/>
      <w:r>
        <w:t>Checkland</w:t>
      </w:r>
      <w:proofErr w:type="spellEnd"/>
      <w:r>
        <w:t>, P. B. &amp; Poulter, J. (2006). Learning for Action: A Short Definitive Account of Soft Systems Methodology and its Use for Practitioners, Teachers and Students. Chichester: Wiley.</w:t>
      </w:r>
    </w:p>
    <w:p w14:paraId="66178E0E" w14:textId="77777777" w:rsidR="00A54FFD" w:rsidRDefault="00A54FFD" w:rsidP="00A54FFD">
      <w:r>
        <w:t xml:space="preserve">Connolly, T., Jessup, L., </w:t>
      </w:r>
      <w:proofErr w:type="spellStart"/>
      <w:r>
        <w:t>Valacich</w:t>
      </w:r>
      <w:proofErr w:type="spellEnd"/>
      <w:r>
        <w:t>, J. (1990). Effects of anonymity and evaluative tone on idea generation in computer-mediated groups. Management Science, 36, 689-703.</w:t>
      </w:r>
    </w:p>
    <w:p w14:paraId="30B197E9" w14:textId="77777777" w:rsidR="00A54FFD" w:rsidRDefault="00A54FFD" w:rsidP="00A54FFD">
      <w:r>
        <w:t xml:space="preserve">Costa, J. P., </w:t>
      </w:r>
      <w:proofErr w:type="spellStart"/>
      <w:r>
        <w:t>Wehbe</w:t>
      </w:r>
      <w:proofErr w:type="spellEnd"/>
      <w:r>
        <w:t xml:space="preserve">, R. R., Robb, J., &amp; </w:t>
      </w:r>
      <w:proofErr w:type="spellStart"/>
      <w:r>
        <w:t>Nacke</w:t>
      </w:r>
      <w:proofErr w:type="spellEnd"/>
      <w:r>
        <w:t xml:space="preserve">, L. E. (2013, October). Time's up: studying </w:t>
      </w:r>
      <w:proofErr w:type="spellStart"/>
      <w:r>
        <w:t>leaderboards</w:t>
      </w:r>
      <w:proofErr w:type="spellEnd"/>
      <w:r>
        <w:t xml:space="preserve"> for engaging punctual behaviour. In Proceedings of the First International Conference on </w:t>
      </w:r>
      <w:proofErr w:type="spellStart"/>
      <w:r>
        <w:t>Gameful</w:t>
      </w:r>
      <w:proofErr w:type="spellEnd"/>
      <w:r>
        <w:t xml:space="preserve"> Design, Research, and Applications (pp. 26-33).</w:t>
      </w:r>
    </w:p>
    <w:p w14:paraId="281DA3E8" w14:textId="77777777" w:rsidR="00A54FFD" w:rsidRDefault="00A54FFD" w:rsidP="00A54FFD">
      <w:r>
        <w:t>Csikszentmihalyi, M. (1999). Implications of a systems perspective for the study of creativity. In R. S. Sternberg (Ed.). Handbook of creativity (pp. 313-339). NY: Cambridge University Press.</w:t>
      </w:r>
    </w:p>
    <w:p w14:paraId="1425C217" w14:textId="77777777" w:rsidR="00A54FFD" w:rsidRDefault="00A54FFD" w:rsidP="00A54FFD">
      <w:r>
        <w:t xml:space="preserve">De Bono, E. (1985). Six thinking hats. </w:t>
      </w:r>
      <w:proofErr w:type="spellStart"/>
      <w:r>
        <w:t>NewYork</w:t>
      </w:r>
      <w:proofErr w:type="spellEnd"/>
      <w:r>
        <w:t>, NY: MICA Management Resources.</w:t>
      </w:r>
    </w:p>
    <w:p w14:paraId="0793B8C9" w14:textId="77777777" w:rsidR="00A54FFD" w:rsidRDefault="00A54FFD" w:rsidP="00A54FFD">
      <w:r>
        <w:t>Deal, T. E., &amp; Kennedy, A. A. (1982). Corporate cultures: The rites and rituals of corporate life. Reading, MA: Addison-Wesley</w:t>
      </w:r>
    </w:p>
    <w:p w14:paraId="4924B4FC" w14:textId="77777777" w:rsidR="00A54FFD" w:rsidRDefault="00A54FFD" w:rsidP="00A54FFD">
      <w:r>
        <w:t>Denison, D.R. and A.K. Mishra. (1995). Toward a Theory of Organizational Culture and Effectiveness, Organization Science, 6 (2), pp. 204-223</w:t>
      </w:r>
    </w:p>
    <w:p w14:paraId="204009B5" w14:textId="77777777" w:rsidR="00A54FFD" w:rsidRDefault="00A54FFD" w:rsidP="00A54FFD">
      <w:r>
        <w:t xml:space="preserve">Dennis, A., </w:t>
      </w:r>
      <w:proofErr w:type="spellStart"/>
      <w:r>
        <w:t>Heminger</w:t>
      </w:r>
      <w:proofErr w:type="spellEnd"/>
      <w:r>
        <w:t xml:space="preserve">, A., </w:t>
      </w:r>
      <w:proofErr w:type="spellStart"/>
      <w:r>
        <w:t>Nunamaker</w:t>
      </w:r>
      <w:proofErr w:type="spellEnd"/>
      <w:r>
        <w:t>, J., Vogel, D. (1990). Bringing automated support to large groups: The Burr-Brown experience. Information &amp; Management, 18(3), 111-121.</w:t>
      </w:r>
    </w:p>
    <w:p w14:paraId="53C11648" w14:textId="77777777" w:rsidR="00A54FFD" w:rsidRDefault="00A54FFD" w:rsidP="00A54FFD">
      <w:r>
        <w:t xml:space="preserve">Dennis, A.R., </w:t>
      </w:r>
      <w:proofErr w:type="spellStart"/>
      <w:r>
        <w:t>Valacich</w:t>
      </w:r>
      <w:proofErr w:type="spellEnd"/>
      <w:r>
        <w:t>, J.S., Carte, T.A., Garfield, M.J., Haley, B.J., Aronson, J.E. (1997). Research Report: The Effectiveness of Multiple Dialogs in Electronic Brainstorming. Information Systems Research, 8, 203-211.</w:t>
      </w:r>
    </w:p>
    <w:p w14:paraId="3180A478" w14:textId="77777777" w:rsidR="00A54FFD" w:rsidRDefault="00A54FFD" w:rsidP="00A54FFD">
      <w:proofErr w:type="spellStart"/>
      <w:r>
        <w:t>Dessler</w:t>
      </w:r>
      <w:proofErr w:type="spellEnd"/>
      <w:r>
        <w:t>, G. (1999). How to earn your employees' commitment. Academy of Management Perspectives, 13(2), 58-67.</w:t>
      </w:r>
    </w:p>
    <w:p w14:paraId="2F32610B" w14:textId="77777777" w:rsidR="00A54FFD" w:rsidRDefault="00A54FFD" w:rsidP="00A54FFD">
      <w:proofErr w:type="spellStart"/>
      <w:r>
        <w:t>Devis</w:t>
      </w:r>
      <w:proofErr w:type="spellEnd"/>
      <w:r>
        <w:t>, L. (2007). Organizational Culture and its Importance. Available at: http://www.organizationalculturecenter.com, Accessed on: 10/12/2020</w:t>
      </w:r>
    </w:p>
    <w:p w14:paraId="3AC1A77B" w14:textId="77777777" w:rsidR="00A54FFD" w:rsidRDefault="00A54FFD" w:rsidP="00A54FFD">
      <w:r>
        <w:lastRenderedPageBreak/>
        <w:t>Diehl, M., &amp; Stroebe, W. (1987). Productivity loss in brainstorming groups: Toward the solution of a riddle. Journal of personality and social psychology, 53(3), 497.</w:t>
      </w:r>
    </w:p>
    <w:p w14:paraId="3242F446" w14:textId="77777777" w:rsidR="00A54FFD" w:rsidRDefault="00A54FFD" w:rsidP="00A54FFD">
      <w:r>
        <w:t>Diehl, M., &amp; Stroebe, W. (1991). Productivity loss in idea-generating groups: Tracking down the blocking effect. Journal of personality and social psychology, 61(3), 392.</w:t>
      </w:r>
    </w:p>
    <w:p w14:paraId="4DA1EC0F" w14:textId="77777777" w:rsidR="00A54FFD" w:rsidRDefault="00A54FFD" w:rsidP="00A54FFD">
      <w:r>
        <w:t>Diehl, M., Stroebe, W. (1987). Productivity loss in brainstorming groups: Toward the solution of a riddle. Journal of Personality and Social Psychology, 53, 1987, 497–509.</w:t>
      </w:r>
    </w:p>
    <w:p w14:paraId="57E9D1FE" w14:textId="77777777" w:rsidR="00A54FFD" w:rsidRDefault="00A54FFD" w:rsidP="00A54FFD">
      <w:r>
        <w:t>Drucker, P. F. (1998). The discipline of innovation. Harvard business review, 76(6), 149-157.</w:t>
      </w:r>
    </w:p>
    <w:p w14:paraId="4029CF3F" w14:textId="77777777" w:rsidR="00A54FFD" w:rsidRDefault="00A54FFD" w:rsidP="00A54FFD">
      <w:proofErr w:type="spellStart"/>
      <w:r>
        <w:t>Dugosh</w:t>
      </w:r>
      <w:proofErr w:type="spellEnd"/>
      <w:r>
        <w:t>, K. L., &amp; Paulus, P. B. (2005). Cognitive and social comparison processes in brainstorming. Journal of experimental social psychology, 41(3), 313-320.</w:t>
      </w:r>
    </w:p>
    <w:p w14:paraId="1F0072CA" w14:textId="77777777" w:rsidR="00A54FFD" w:rsidRDefault="00A54FFD" w:rsidP="00A54FFD">
      <w:proofErr w:type="spellStart"/>
      <w:r>
        <w:t>Dugosh</w:t>
      </w:r>
      <w:proofErr w:type="spellEnd"/>
      <w:r>
        <w:t>, K. L., Paulus, P. B., Roland, E. J., &amp; Yang, H. C. (2000). Cognitive stimulation in brainstorming. Journal of personality and social psychology, 79(5), 722.</w:t>
      </w:r>
    </w:p>
    <w:p w14:paraId="6F406D1F" w14:textId="77777777" w:rsidR="00A54FFD" w:rsidRDefault="00A54FFD" w:rsidP="00A54FFD">
      <w:r>
        <w:t>Forehand, G. A. &amp; B. Von Gilmer, (1964). Environmental Variations in Studies of Organizational Behaviour, Psychological Bulletin, 62, pp. 361-382</w:t>
      </w:r>
    </w:p>
    <w:p w14:paraId="15A731E1" w14:textId="77777777" w:rsidR="00A54FFD" w:rsidRDefault="00A54FFD" w:rsidP="00A54FFD">
      <w:r>
        <w:t>Ghoshal, S. &amp; Bartlett, C. (1994). Linking organizational context and managerial action: the dimensions of quality of management. Strategic Management Journal, 15, 91-112</w:t>
      </w:r>
    </w:p>
    <w:p w14:paraId="4A3142B4" w14:textId="77777777" w:rsidR="00A54FFD" w:rsidRDefault="00A54FFD" w:rsidP="00A54FFD">
      <w:r>
        <w:t xml:space="preserve">Gordon, W. J. (1961). </w:t>
      </w:r>
      <w:proofErr w:type="spellStart"/>
      <w:r>
        <w:t>Synectics</w:t>
      </w:r>
      <w:proofErr w:type="spellEnd"/>
      <w:r>
        <w:t>: The development of creative capacity. Oxford, England: Harper</w:t>
      </w:r>
    </w:p>
    <w:p w14:paraId="5ED8D58C" w14:textId="77777777" w:rsidR="00A54FFD" w:rsidRDefault="00A54FFD" w:rsidP="00A54FFD">
      <w:r>
        <w:t xml:space="preserve">Isaksen, S. G., Dorval, K. B. &amp; </w:t>
      </w:r>
      <w:proofErr w:type="spellStart"/>
      <w:r>
        <w:t>Treffinger</w:t>
      </w:r>
      <w:proofErr w:type="spellEnd"/>
      <w:r>
        <w:t>, D. J. (2000). Creative approaches to problem solving: A framework for change (second edition). Buffalo, NY: The Creative Problem Solving Group.</w:t>
      </w:r>
    </w:p>
    <w:p w14:paraId="3F8533C0" w14:textId="77777777" w:rsidR="00A54FFD" w:rsidRDefault="00A54FFD" w:rsidP="00A54FFD">
      <w:r>
        <w:t>Johnson-Laird, P. N. (1993). Human and machine thinking. London: Lawrence Erlbaum Associates.</w:t>
      </w:r>
    </w:p>
    <w:p w14:paraId="741F290F" w14:textId="77777777" w:rsidR="00A54FFD" w:rsidRDefault="00A54FFD" w:rsidP="00A54FFD">
      <w:r>
        <w:t>Kanter, E. (1983). The Change Masters. Touchstone, New York, NY.</w:t>
      </w:r>
    </w:p>
    <w:p w14:paraId="6A771C42" w14:textId="77777777" w:rsidR="00A54FFD" w:rsidRDefault="00A54FFD" w:rsidP="00A54FFD">
      <w:r>
        <w:t>Karau, S. J., &amp; Williams, K. D. (1993). Social loafing: A meta-analytic review and theoretical integration. Journal of personality and social psychology, 65(4), 681.</w:t>
      </w:r>
    </w:p>
    <w:p w14:paraId="7683FAE5" w14:textId="77777777" w:rsidR="00A54FFD" w:rsidRDefault="00A54FFD" w:rsidP="00A54FFD">
      <w:proofErr w:type="spellStart"/>
      <w:r>
        <w:t>Kasof</w:t>
      </w:r>
      <w:proofErr w:type="spellEnd"/>
      <w:r>
        <w:t>, J. (1995). Explaining creativity: The attributional perspective. Creativity research journal, 8(4), 311-366.</w:t>
      </w:r>
    </w:p>
    <w:p w14:paraId="403D2B1D" w14:textId="77777777" w:rsidR="00A54FFD" w:rsidRDefault="00A54FFD" w:rsidP="00A54FFD">
      <w:proofErr w:type="spellStart"/>
      <w:r>
        <w:t>Kasof</w:t>
      </w:r>
      <w:proofErr w:type="spellEnd"/>
      <w:r>
        <w:t>, J. (1999). Attribution and creativity. </w:t>
      </w:r>
      <w:proofErr w:type="spellStart"/>
      <w:r>
        <w:t>Encyclopedia</w:t>
      </w:r>
      <w:proofErr w:type="spellEnd"/>
      <w:r>
        <w:t xml:space="preserve"> of creativity, 1, 147-156.</w:t>
      </w:r>
    </w:p>
    <w:p w14:paraId="05ABBE32" w14:textId="77777777" w:rsidR="00A54FFD" w:rsidRDefault="00A54FFD" w:rsidP="00A54FFD">
      <w:r>
        <w:t xml:space="preserve">Kilbourne, L. M., &amp; Woodman, R. W. (1999). Barriers to organizational creativity. In R. E. Purser &amp; A. </w:t>
      </w:r>
      <w:proofErr w:type="spellStart"/>
      <w:r>
        <w:t>Montuori</w:t>
      </w:r>
      <w:proofErr w:type="spellEnd"/>
      <w:r>
        <w:t xml:space="preserve"> (Eds.), Social creativity (Vol. 2). Cresskill, NJ: Hampton Press, Inc.</w:t>
      </w:r>
    </w:p>
    <w:p w14:paraId="28AC42A8" w14:textId="77777777" w:rsidR="00A54FFD" w:rsidRDefault="00A54FFD" w:rsidP="00A54FFD">
      <w:r>
        <w:t>Kilmann, R. (1984). Beyond the quick fix. San Francisco: Jossey-Bass</w:t>
      </w:r>
    </w:p>
    <w:p w14:paraId="7385ED3C" w14:textId="77777777" w:rsidR="00A54FFD" w:rsidRDefault="00A54FFD" w:rsidP="00A54FFD">
      <w:r>
        <w:t>Kotter, J.P. and Heskett, J.L. (1992), Corporate Culture and Performance, Macmillan, New York, NY</w:t>
      </w:r>
    </w:p>
    <w:p w14:paraId="73EB1E90" w14:textId="77777777" w:rsidR="00A54FFD" w:rsidRDefault="00A54FFD" w:rsidP="00A54FFD">
      <w:r>
        <w:t xml:space="preserve">Kramer, T. J., Fleming, G. P., &amp; Mannis, S. M. (2001). Improving face-to-face brainstorming through </w:t>
      </w:r>
      <w:proofErr w:type="spellStart"/>
      <w:r>
        <w:t>modeling</w:t>
      </w:r>
      <w:proofErr w:type="spellEnd"/>
      <w:r>
        <w:t xml:space="preserve"> and facilitation. Small group research, 32(5), 533-557.</w:t>
      </w:r>
    </w:p>
    <w:p w14:paraId="1E007F9D" w14:textId="77777777" w:rsidR="00A54FFD" w:rsidRDefault="00A54FFD" w:rsidP="00A54FFD">
      <w:r>
        <w:t>Ludwig, A. M. (1995). The price of greatness: Resolving the creativity and madness controversy. Guilford Press.</w:t>
      </w:r>
    </w:p>
    <w:p w14:paraId="142C62E9" w14:textId="77777777" w:rsidR="00A54FFD" w:rsidRDefault="00A54FFD" w:rsidP="00A54FFD">
      <w:r>
        <w:lastRenderedPageBreak/>
        <w:t xml:space="preserve">Manley, K., Sanders, K., Cardiff, S., Webster, J. (2010) Effective workplace culture: the attributes, enabling factors and consequences of a new concept. International Practice Development Journal. 1(2). Available </w:t>
      </w:r>
      <w:proofErr w:type="gramStart"/>
      <w:r>
        <w:t>at :</w:t>
      </w:r>
      <w:proofErr w:type="gramEnd"/>
      <w:r>
        <w:t xml:space="preserve"> https://www.fons.org/library/journal-ipdj-home </w:t>
      </w:r>
    </w:p>
    <w:p w14:paraId="05DB32F4" w14:textId="77777777" w:rsidR="00A54FFD" w:rsidRDefault="00A54FFD" w:rsidP="00A54FFD">
      <w:proofErr w:type="spellStart"/>
      <w:r>
        <w:t>Maund</w:t>
      </w:r>
      <w:proofErr w:type="spellEnd"/>
      <w:r>
        <w:t xml:space="preserve">, A. (2018) BA in leadership and management: Skills for the workplace student yearbook, final year.  </w:t>
      </w:r>
    </w:p>
    <w:p w14:paraId="453E77DB" w14:textId="77777777" w:rsidR="00A54FFD" w:rsidRDefault="00A54FFD" w:rsidP="00A54FFD">
      <w:proofErr w:type="spellStart"/>
      <w:r>
        <w:t>Menaker</w:t>
      </w:r>
      <w:proofErr w:type="spellEnd"/>
      <w:r>
        <w:t>, E. (1996). Separation, will and creativity: The wisdom of Otto Rank. London: Jason Aronson, Inc.</w:t>
      </w:r>
    </w:p>
    <w:p w14:paraId="0888F5C3" w14:textId="77777777" w:rsidR="00A54FFD" w:rsidRDefault="00A54FFD" w:rsidP="00A54FFD">
      <w:r>
        <w:t>Mullen, B., Johnson, C., &amp; Salas, E. (1991). Productivity loss in brainstorming groups: A meta-analytic integration. Basic and applied social psychology, 12(1), 3-23.</w:t>
      </w:r>
    </w:p>
    <w:p w14:paraId="0948EE38" w14:textId="77777777" w:rsidR="00A54FFD" w:rsidRDefault="00A54FFD" w:rsidP="00A54FFD">
      <w:r>
        <w:t>Mumford, M. D., Connelly, S., &amp; Gaddis, B. (2003). How creative leaders think: Experimental findings and cases. The Leadership Quarterly, 14(4-5), 411-432.</w:t>
      </w:r>
    </w:p>
    <w:p w14:paraId="4DE78C8C" w14:textId="77777777" w:rsidR="00A54FFD" w:rsidRDefault="00A54FFD" w:rsidP="00A54FFD">
      <w:proofErr w:type="spellStart"/>
      <w:r>
        <w:t>Nijstad</w:t>
      </w:r>
      <w:proofErr w:type="spellEnd"/>
      <w:r>
        <w:t xml:space="preserve">, B. A., Stroebe, W., &amp; </w:t>
      </w:r>
      <w:proofErr w:type="spellStart"/>
      <w:r>
        <w:t>Lodewijkx</w:t>
      </w:r>
      <w:proofErr w:type="spellEnd"/>
      <w:r>
        <w:t>, H. F. (2002). Cognitive stimulation and interference in groups: Exposure effects in an idea generation task. Journal of experimental social psychology, 38(6), 535-544.</w:t>
      </w:r>
    </w:p>
    <w:p w14:paraId="4707A529" w14:textId="77777777" w:rsidR="00A54FFD" w:rsidRDefault="00A54FFD" w:rsidP="00A54FFD">
      <w:proofErr w:type="spellStart"/>
      <w:r>
        <w:t>Nijstad</w:t>
      </w:r>
      <w:proofErr w:type="spellEnd"/>
      <w:r>
        <w:t xml:space="preserve">, B. A., Stroebe, W., &amp; </w:t>
      </w:r>
      <w:proofErr w:type="spellStart"/>
      <w:r>
        <w:t>Lodewijkx</w:t>
      </w:r>
      <w:proofErr w:type="spellEnd"/>
      <w:r>
        <w:t xml:space="preserve">, H. F. (2003). Production blocking and idea generation: Does blocking interfere with cognitive </w:t>
      </w:r>
      <w:proofErr w:type="gramStart"/>
      <w:r>
        <w:t>processes?.</w:t>
      </w:r>
      <w:proofErr w:type="gramEnd"/>
      <w:r>
        <w:t> Journal of experimental social psychology, 39(6), 531-548.</w:t>
      </w:r>
    </w:p>
    <w:p w14:paraId="0B57E89E" w14:textId="77777777" w:rsidR="00A54FFD" w:rsidRDefault="00A54FFD" w:rsidP="00A54FFD">
      <w:r>
        <w:t xml:space="preserve">Osborn, A. F. (1957). Applied imagination. New York: </w:t>
      </w:r>
      <w:proofErr w:type="spellStart"/>
      <w:r>
        <w:t>Scribners</w:t>
      </w:r>
      <w:proofErr w:type="spellEnd"/>
      <w:r>
        <w:t xml:space="preserve"> </w:t>
      </w:r>
      <w:proofErr w:type="spellStart"/>
      <w:r>
        <w:t>ou</w:t>
      </w:r>
      <w:proofErr w:type="spellEnd"/>
      <w:r>
        <w:t xml:space="preserve"> 1953.</w:t>
      </w:r>
    </w:p>
    <w:p w14:paraId="4683BD41" w14:textId="77777777" w:rsidR="00A54FFD" w:rsidRDefault="00A54FFD" w:rsidP="00A54FFD">
      <w:r>
        <w:t xml:space="preserve">Oxley, N. L., </w:t>
      </w:r>
      <w:proofErr w:type="spellStart"/>
      <w:r>
        <w:t>Dzindolet</w:t>
      </w:r>
      <w:proofErr w:type="spellEnd"/>
      <w:r>
        <w:t xml:space="preserve">, M. T., &amp; Paulus, P. B. (1996). The effects of facilitators on the performance of brainstorming groups. Journal of social </w:t>
      </w:r>
      <w:proofErr w:type="spellStart"/>
      <w:r>
        <w:t>behavior</w:t>
      </w:r>
      <w:proofErr w:type="spellEnd"/>
      <w:r>
        <w:t xml:space="preserve"> and personality, 11(4), 633-646.</w:t>
      </w:r>
    </w:p>
    <w:p w14:paraId="470047DF" w14:textId="77777777" w:rsidR="00A54FFD" w:rsidRDefault="00A54FFD" w:rsidP="00A54FFD">
      <w:proofErr w:type="spellStart"/>
      <w:r>
        <w:t>Parnes</w:t>
      </w:r>
      <w:proofErr w:type="spellEnd"/>
      <w:r>
        <w:t>, S. J., &amp; Meadow, A. (1959). Effects of" brainstorming" instructions on creative problem solving by trained and untrained subjects. Journal of educational psychology, 50(4), 171.</w:t>
      </w:r>
    </w:p>
    <w:p w14:paraId="70D20702" w14:textId="77777777" w:rsidR="00A54FFD" w:rsidRDefault="00A54FFD" w:rsidP="00A54FFD">
      <w:r>
        <w:t xml:space="preserve">Paulus, P. B. &amp; Brown, V. R. (2003). Enhancing ideational creativity in groups: Lessons from research. In P. B. Paulus &amp; B. A. </w:t>
      </w:r>
      <w:proofErr w:type="spellStart"/>
      <w:r>
        <w:t>Nijstad</w:t>
      </w:r>
      <w:proofErr w:type="spellEnd"/>
      <w:r>
        <w:t xml:space="preserve"> (Eds.). Group creativity: Innovation through collaboration. New York: Oxford University Press</w:t>
      </w:r>
    </w:p>
    <w:p w14:paraId="4463BF21" w14:textId="77777777" w:rsidR="00A54FFD" w:rsidRDefault="00A54FFD" w:rsidP="00A54FFD">
      <w:r>
        <w:t xml:space="preserve">Paulus, P. B., &amp; </w:t>
      </w:r>
      <w:proofErr w:type="spellStart"/>
      <w:r>
        <w:t>Dzindolet</w:t>
      </w:r>
      <w:proofErr w:type="spellEnd"/>
      <w:r>
        <w:t>, M. T. (1993). Social influence processes in group brainstorming. Journal of personality and social psychology, 64(4), 575.</w:t>
      </w:r>
    </w:p>
    <w:p w14:paraId="41A821F1" w14:textId="77777777" w:rsidR="00A54FFD" w:rsidRDefault="00A54FFD" w:rsidP="00A54FFD">
      <w:r>
        <w:t xml:space="preserve">Paulus, P. B., &amp; </w:t>
      </w:r>
      <w:proofErr w:type="spellStart"/>
      <w:r>
        <w:t>Nakui</w:t>
      </w:r>
      <w:proofErr w:type="spellEnd"/>
      <w:r>
        <w:t>, T. (2005). Facilitation of group brainstorming. The IAF handbook of group facilitation, 103-114.</w:t>
      </w:r>
    </w:p>
    <w:p w14:paraId="6A2AE2EE" w14:textId="77777777" w:rsidR="00A54FFD" w:rsidRDefault="00A54FFD" w:rsidP="00A54FFD">
      <w:r>
        <w:t xml:space="preserve">Paulus, P. B., </w:t>
      </w:r>
      <w:proofErr w:type="spellStart"/>
      <w:r>
        <w:t>Nakui</w:t>
      </w:r>
      <w:proofErr w:type="spellEnd"/>
      <w:r>
        <w:t>, T., Putman, V. L., &amp; Brown, V. R. (2006). Effects of task instructions and brief breaks on brainstorming. Group Dynamics: Theory, Research, and Practice, 10(3), 206.</w:t>
      </w:r>
    </w:p>
    <w:p w14:paraId="0A50B023" w14:textId="77777777" w:rsidR="00A54FFD" w:rsidRDefault="00A54FFD" w:rsidP="00A54FFD">
      <w:r>
        <w:t>Peters, TJ, Waterman, RH. (1982). In Search of Excellence. Lessons from America’s Best-Run Companies, Harper and Row, London.</w:t>
      </w:r>
    </w:p>
    <w:p w14:paraId="5481E2DD" w14:textId="77777777" w:rsidR="00A54FFD" w:rsidRDefault="00A54FFD" w:rsidP="00A54FFD">
      <w:r>
        <w:t>Pretorius, M., Millard, S. M., &amp; Kruger, M. E. (2005). Creativity, innovation and implementation: Management experience, venture size, life cycle stage, race and gender as moderators. South African Journal of Business Management, 36(4), 55-68.</w:t>
      </w:r>
    </w:p>
    <w:p w14:paraId="15E92250" w14:textId="77777777" w:rsidR="00A54FFD" w:rsidRDefault="00A54FFD" w:rsidP="00A54FFD">
      <w:r>
        <w:t>Rogers, E. M. (1983) Diffusion of innovations (3rd Ed.) New York: The Free Press.</w:t>
      </w:r>
    </w:p>
    <w:p w14:paraId="2BD60B5D" w14:textId="77777777" w:rsidR="00A54FFD" w:rsidRDefault="00A54FFD" w:rsidP="00A54FFD">
      <w:r>
        <w:lastRenderedPageBreak/>
        <w:t xml:space="preserve">Rosing, K., </w:t>
      </w:r>
      <w:proofErr w:type="spellStart"/>
      <w:r>
        <w:t>Frese</w:t>
      </w:r>
      <w:proofErr w:type="spellEnd"/>
      <w:r>
        <w:t>, M., &amp; Bausch, A. (2011). Explaining the heterogeneity of the leadership-innovation relationship: Ambidextrous leadership. The leadership quarterly, 22(5), 956-974.</w:t>
      </w:r>
    </w:p>
    <w:p w14:paraId="4D7EC062" w14:textId="77777777" w:rsidR="00A54FFD" w:rsidRDefault="00A54FFD" w:rsidP="00A54FFD">
      <w:r>
        <w:t xml:space="preserve">Runco, M. (1998). Book review. The Journal of Creative </w:t>
      </w:r>
      <w:proofErr w:type="spellStart"/>
      <w:r>
        <w:t>Behavior</w:t>
      </w:r>
      <w:proofErr w:type="spellEnd"/>
      <w:r>
        <w:t>, 32, 2, 92-95</w:t>
      </w:r>
    </w:p>
    <w:p w14:paraId="12A74207" w14:textId="77777777" w:rsidR="00A54FFD" w:rsidRDefault="00A54FFD" w:rsidP="00A54FFD">
      <w:proofErr w:type="spellStart"/>
      <w:r>
        <w:t>Sarooghi</w:t>
      </w:r>
      <w:proofErr w:type="spellEnd"/>
      <w:r>
        <w:t xml:space="preserve">, H., </w:t>
      </w:r>
      <w:proofErr w:type="spellStart"/>
      <w:r>
        <w:t>Libaers</w:t>
      </w:r>
      <w:proofErr w:type="spellEnd"/>
      <w:r>
        <w:t xml:space="preserve">, D., &amp; </w:t>
      </w:r>
      <w:proofErr w:type="spellStart"/>
      <w:r>
        <w:t>Burkemper</w:t>
      </w:r>
      <w:proofErr w:type="spellEnd"/>
      <w:r>
        <w:t>, A. (2015). Examining the relationship between creativity and innovation: A meta-analysis of organizational, cultural, and environmental factors. Journal of business venturing, 30(5), 714-731.</w:t>
      </w:r>
    </w:p>
    <w:p w14:paraId="359CB287" w14:textId="77777777" w:rsidR="00A54FFD" w:rsidRDefault="00A54FFD" w:rsidP="00A54FFD">
      <w:r>
        <w:t>Sawyer, R. K. (1998). The interdisciplinary study of creativity in performance. Creativity Research Journal, 11(1), 11-19.</w:t>
      </w:r>
    </w:p>
    <w:p w14:paraId="5779B06B" w14:textId="77777777" w:rsidR="00A54FFD" w:rsidRDefault="00A54FFD" w:rsidP="00A54FFD">
      <w:r>
        <w:t>Schein, E. H. (1981). Does Japanese management style have a message for American managers? Sloan Management Review, 22, 55-68.</w:t>
      </w:r>
    </w:p>
    <w:p w14:paraId="7271EEBB" w14:textId="77777777" w:rsidR="00A54FFD" w:rsidRDefault="00A54FFD" w:rsidP="00A54FFD">
      <w:r>
        <w:t xml:space="preserve">Schein, E. H. (1997). Organizational Culture and Leadership (2nd </w:t>
      </w:r>
      <w:proofErr w:type="spellStart"/>
      <w:r>
        <w:t>edn</w:t>
      </w:r>
      <w:proofErr w:type="spellEnd"/>
      <w:r>
        <w:t>). Jossey Bass: San Francisco</w:t>
      </w:r>
    </w:p>
    <w:p w14:paraId="17E0716D" w14:textId="77777777" w:rsidR="00A54FFD" w:rsidRDefault="00A54FFD" w:rsidP="00A54FFD">
      <w:r>
        <w:t xml:space="preserve">Simonton, D. K. (1999). Creativity from a </w:t>
      </w:r>
      <w:proofErr w:type="spellStart"/>
      <w:r>
        <w:t>historiometric</w:t>
      </w:r>
      <w:proofErr w:type="spellEnd"/>
      <w:r>
        <w:t xml:space="preserve"> perspective. Handbook of creativity, 116-133.</w:t>
      </w:r>
    </w:p>
    <w:p w14:paraId="186C0EE2" w14:textId="77777777" w:rsidR="00A54FFD" w:rsidRDefault="00A54FFD" w:rsidP="00A54FFD">
      <w:r>
        <w:t>Sorensen J.B. (2002). “The Strength of Corporate Culture and the Reliability of Firm Performance”. Administrative Science Quarterly, Vol. 47, No. 1. pp. 70- 91.</w:t>
      </w:r>
    </w:p>
    <w:p w14:paraId="0483B4FE" w14:textId="77777777" w:rsidR="00A54FFD" w:rsidRDefault="00A54FFD" w:rsidP="00A54FFD">
      <w:r>
        <w:t>Spence, W. R. (1994). Innovation: The communication of change in ideas, practices and products. London: Chapman &amp; Hall.</w:t>
      </w:r>
    </w:p>
    <w:p w14:paraId="4BC3334A" w14:textId="77777777" w:rsidR="00A54FFD" w:rsidRDefault="00A54FFD" w:rsidP="00A54FFD">
      <w:r>
        <w:t>Stein, M. I. (1953). Creativity and culture. The journal of psychology, 36(2), 311-322.</w:t>
      </w:r>
    </w:p>
    <w:p w14:paraId="1A936E82" w14:textId="77777777" w:rsidR="00A54FFD" w:rsidRDefault="00A54FFD" w:rsidP="00A54FFD">
      <w:r>
        <w:t>Stein, M. I. (1993). Moral issues facing intermediaries between creators and the public. Unpublished paper.</w:t>
      </w:r>
    </w:p>
    <w:p w14:paraId="250335CA" w14:textId="77777777" w:rsidR="00A54FFD" w:rsidRDefault="00A54FFD" w:rsidP="00A54FFD">
      <w:r>
        <w:t>Sutton, R. I., &amp; Hargadon, A. (1996). Brainstorming groups in context: Effectiveness in a product design firm. Administrative science quarterly, 685-718.</w:t>
      </w:r>
    </w:p>
    <w:p w14:paraId="07334194" w14:textId="77777777" w:rsidR="00A54FFD" w:rsidRDefault="00A54FFD" w:rsidP="00A54FFD">
      <w:r>
        <w:t>The Coca-Cola Company. (2021) The Story of One of the Most Memorable Marketing Blunders Ever, The History of New Coke. The Coca-Cola Company. Available at: https://www.coca-colacompany.com/company/history/the-story-of-one-of-the-most-memorable-marketing-blunders-ever</w:t>
      </w:r>
    </w:p>
    <w:p w14:paraId="54679146" w14:textId="77777777" w:rsidR="00A54FFD" w:rsidRDefault="00A54FFD" w:rsidP="00A54FFD">
      <w:proofErr w:type="spellStart"/>
      <w:r>
        <w:t>Tichy</w:t>
      </w:r>
      <w:proofErr w:type="spellEnd"/>
      <w:r>
        <w:t>, N. M. (1982) Managing Change Strategically: The Technical, Political, and Cultural Keys, Organizational Dynamics (Autumn), pp. 59-80.</w:t>
      </w:r>
    </w:p>
    <w:p w14:paraId="243D0159" w14:textId="77777777" w:rsidR="00A54FFD" w:rsidRDefault="00A54FFD" w:rsidP="00A54FFD">
      <w:proofErr w:type="spellStart"/>
      <w:r>
        <w:t>Treffinger</w:t>
      </w:r>
      <w:proofErr w:type="spellEnd"/>
      <w:r>
        <w:t xml:space="preserve">, D. J. (2000). Creative problem solver's guidebook. PRUFROCK PRESS </w:t>
      </w:r>
      <w:proofErr w:type="gramStart"/>
      <w:r>
        <w:t>INC..</w:t>
      </w:r>
      <w:proofErr w:type="gramEnd"/>
    </w:p>
    <w:p w14:paraId="536981C8" w14:textId="77777777" w:rsidR="00A54FFD" w:rsidRDefault="00A54FFD" w:rsidP="00A54FFD">
      <w:r>
        <w:t>Van de Ven, A. H. (1986). Central problems in the management of innovation. Management science, 32(5), 590-607.</w:t>
      </w:r>
    </w:p>
    <w:p w14:paraId="11A4B651" w14:textId="77777777" w:rsidR="00A54FFD" w:rsidRDefault="00A54FFD" w:rsidP="00A54FFD">
      <w:r>
        <w:t>West, M. A. &amp; Farr, J. L. (1990). Innovation at work. In M. A. West &amp; J.L. Farr (Eds.), Innovation and creativity at work: Psychological and organizational strategies (pp. 3- 15). Chichester: Wiley &amp; Sons.</w:t>
      </w:r>
    </w:p>
    <w:p w14:paraId="76F30109" w14:textId="77777777" w:rsidR="00A54FFD" w:rsidRDefault="00A54FFD" w:rsidP="00A54FFD">
      <w:r>
        <w:t>West, M. A. (2002). Sparkling fountains or stagnant ponds: An integrative model of creativity and innovation implementation in work groups. Applied psychology, 51(3), 355-387.</w:t>
      </w:r>
    </w:p>
    <w:p w14:paraId="637BBEA3" w14:textId="77777777" w:rsidR="00A54FFD" w:rsidRDefault="00A54FFD" w:rsidP="00A54FFD">
      <w:r>
        <w:t>Wood, N., &amp; Benitez, T. (2003). Does the suit fit? Incentive, 177(4), 31.</w:t>
      </w:r>
    </w:p>
    <w:p w14:paraId="1D4D6389" w14:textId="77777777" w:rsidR="00A54FFD" w:rsidRDefault="00A54FFD" w:rsidP="00A54FFD">
      <w:r>
        <w:lastRenderedPageBreak/>
        <w:t xml:space="preserve">Woodman, R. W., &amp; </w:t>
      </w:r>
      <w:proofErr w:type="spellStart"/>
      <w:r>
        <w:t>Schoenfeldt</w:t>
      </w:r>
      <w:proofErr w:type="spellEnd"/>
      <w:r>
        <w:t xml:space="preserve">, T. (1989). Individual differences in creativity: An interactionist perspective. In Glover, J. </w:t>
      </w:r>
      <w:proofErr w:type="gramStart"/>
      <w:r>
        <w:t>A.,.</w:t>
      </w:r>
      <w:proofErr w:type="gramEnd"/>
      <w:r>
        <w:t xml:space="preserve"> </w:t>
      </w:r>
      <w:proofErr w:type="spellStart"/>
      <w:r>
        <w:t>Ronning</w:t>
      </w:r>
      <w:proofErr w:type="spellEnd"/>
      <w:r>
        <w:t xml:space="preserve">, R. R &amp; Reynolds, C. </w:t>
      </w:r>
      <w:proofErr w:type="gramStart"/>
      <w:r>
        <w:t>R.(</w:t>
      </w:r>
      <w:proofErr w:type="gramEnd"/>
      <w:r>
        <w:t>Eds.). Handbook of Creativity (pp. 77-93). New York: Plenum Press.</w:t>
      </w:r>
    </w:p>
    <w:p w14:paraId="3CF03CF6" w14:textId="77777777" w:rsidR="00A54FFD" w:rsidRDefault="00A54FFD" w:rsidP="00A54FFD">
      <w:r>
        <w:t>Woodman, R. W., Sawyer, J. E., &amp; Griffin, R. W. (1993). Toward a theory of organizational creativity. Academy of Management Review, 18, 2, 293-321.</w:t>
      </w:r>
    </w:p>
    <w:p w14:paraId="368A6A9D" w14:textId="77777777" w:rsidR="00DC0C8D" w:rsidRDefault="00DC0C8D" w:rsidP="00AF3284"/>
    <w:sectPr w:rsidR="00DC0C8D" w:rsidSect="00985537">
      <w:footerReference w:type="default" r:id="rId1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46BFE" w14:textId="77777777" w:rsidR="00AC693C" w:rsidRDefault="00AC693C" w:rsidP="00493AA0">
      <w:pPr>
        <w:spacing w:after="0" w:line="240" w:lineRule="auto"/>
      </w:pPr>
      <w:r>
        <w:separator/>
      </w:r>
    </w:p>
  </w:endnote>
  <w:endnote w:type="continuationSeparator" w:id="0">
    <w:p w14:paraId="6807BA20" w14:textId="77777777" w:rsidR="00AC693C" w:rsidRDefault="00AC693C" w:rsidP="00493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926746"/>
      <w:docPartObj>
        <w:docPartGallery w:val="Page Numbers (Bottom of Page)"/>
        <w:docPartUnique/>
      </w:docPartObj>
    </w:sdtPr>
    <w:sdtEndPr>
      <w:rPr>
        <w:noProof/>
      </w:rPr>
    </w:sdtEndPr>
    <w:sdtContent>
      <w:p w14:paraId="53614D37" w14:textId="568916EA" w:rsidR="00985537" w:rsidRDefault="009855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3D4B1E" w14:textId="77777777" w:rsidR="00985537" w:rsidRDefault="009855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1A69A" w14:textId="77777777" w:rsidR="00AC693C" w:rsidRDefault="00AC693C" w:rsidP="00493AA0">
      <w:pPr>
        <w:spacing w:after="0" w:line="240" w:lineRule="auto"/>
      </w:pPr>
      <w:r>
        <w:separator/>
      </w:r>
    </w:p>
  </w:footnote>
  <w:footnote w:type="continuationSeparator" w:id="0">
    <w:p w14:paraId="6D75D60C" w14:textId="77777777" w:rsidR="00AC693C" w:rsidRDefault="00AC693C" w:rsidP="00493A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75E6C39"/>
    <w:multiLevelType w:val="hybridMultilevel"/>
    <w:tmpl w:val="32925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530493"/>
    <w:multiLevelType w:val="hybridMultilevel"/>
    <w:tmpl w:val="26D2C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3"/>
  </w:num>
  <w:num w:numId="4">
    <w:abstractNumId w:val="9"/>
  </w:num>
  <w:num w:numId="5">
    <w:abstractNumId w:val="1"/>
  </w:num>
  <w:num w:numId="6">
    <w:abstractNumId w:val="4"/>
  </w:num>
  <w:num w:numId="7">
    <w:abstractNumId w:val="0"/>
  </w:num>
  <w:num w:numId="8">
    <w:abstractNumId w:val="13"/>
  </w:num>
  <w:num w:numId="9">
    <w:abstractNumId w:val="7"/>
  </w:num>
  <w:num w:numId="10">
    <w:abstractNumId w:val="12"/>
  </w:num>
  <w:num w:numId="11">
    <w:abstractNumId w:val="10"/>
  </w:num>
  <w:num w:numId="12">
    <w:abstractNumId w:val="2"/>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B"/>
    <w:rsid w:val="00000BF3"/>
    <w:rsid w:val="00001862"/>
    <w:rsid w:val="00003DD3"/>
    <w:rsid w:val="00005F68"/>
    <w:rsid w:val="0001113E"/>
    <w:rsid w:val="00011D1C"/>
    <w:rsid w:val="00013948"/>
    <w:rsid w:val="00013A41"/>
    <w:rsid w:val="0001464C"/>
    <w:rsid w:val="00015361"/>
    <w:rsid w:val="000158F0"/>
    <w:rsid w:val="00016992"/>
    <w:rsid w:val="00016E45"/>
    <w:rsid w:val="000170DC"/>
    <w:rsid w:val="000178FF"/>
    <w:rsid w:val="00020548"/>
    <w:rsid w:val="00020B62"/>
    <w:rsid w:val="0002152F"/>
    <w:rsid w:val="00024A4F"/>
    <w:rsid w:val="000273B2"/>
    <w:rsid w:val="0002790A"/>
    <w:rsid w:val="00027DB6"/>
    <w:rsid w:val="00031882"/>
    <w:rsid w:val="0003273D"/>
    <w:rsid w:val="00032B5E"/>
    <w:rsid w:val="00036B9C"/>
    <w:rsid w:val="00037612"/>
    <w:rsid w:val="00043EA2"/>
    <w:rsid w:val="00045487"/>
    <w:rsid w:val="00045C47"/>
    <w:rsid w:val="00046762"/>
    <w:rsid w:val="00047305"/>
    <w:rsid w:val="00047858"/>
    <w:rsid w:val="00050C95"/>
    <w:rsid w:val="00053868"/>
    <w:rsid w:val="000578CE"/>
    <w:rsid w:val="00060003"/>
    <w:rsid w:val="0006008A"/>
    <w:rsid w:val="0006132A"/>
    <w:rsid w:val="0006763A"/>
    <w:rsid w:val="000700BD"/>
    <w:rsid w:val="000710EC"/>
    <w:rsid w:val="000757F7"/>
    <w:rsid w:val="00080856"/>
    <w:rsid w:val="0008633B"/>
    <w:rsid w:val="00086703"/>
    <w:rsid w:val="00087DFF"/>
    <w:rsid w:val="00093449"/>
    <w:rsid w:val="0009540D"/>
    <w:rsid w:val="00096563"/>
    <w:rsid w:val="000A2D49"/>
    <w:rsid w:val="000A397E"/>
    <w:rsid w:val="000A5EDD"/>
    <w:rsid w:val="000A617A"/>
    <w:rsid w:val="000A61C9"/>
    <w:rsid w:val="000A6E0B"/>
    <w:rsid w:val="000A7541"/>
    <w:rsid w:val="000B0059"/>
    <w:rsid w:val="000B0EDC"/>
    <w:rsid w:val="000B3F9C"/>
    <w:rsid w:val="000B4CCE"/>
    <w:rsid w:val="000C0404"/>
    <w:rsid w:val="000C2AA0"/>
    <w:rsid w:val="000C3EA7"/>
    <w:rsid w:val="000C473E"/>
    <w:rsid w:val="000C5E1B"/>
    <w:rsid w:val="000C71B3"/>
    <w:rsid w:val="000C71E7"/>
    <w:rsid w:val="000D6E5A"/>
    <w:rsid w:val="000E3CD2"/>
    <w:rsid w:val="000F11A3"/>
    <w:rsid w:val="000F19AD"/>
    <w:rsid w:val="000F1BDA"/>
    <w:rsid w:val="000F7D71"/>
    <w:rsid w:val="0010196B"/>
    <w:rsid w:val="00102438"/>
    <w:rsid w:val="001130F2"/>
    <w:rsid w:val="0011334A"/>
    <w:rsid w:val="00116C09"/>
    <w:rsid w:val="0011749B"/>
    <w:rsid w:val="0012088B"/>
    <w:rsid w:val="0012092F"/>
    <w:rsid w:val="001212C2"/>
    <w:rsid w:val="00121E4C"/>
    <w:rsid w:val="00122395"/>
    <w:rsid w:val="001230E8"/>
    <w:rsid w:val="00123874"/>
    <w:rsid w:val="00126295"/>
    <w:rsid w:val="00131803"/>
    <w:rsid w:val="00131C37"/>
    <w:rsid w:val="00133384"/>
    <w:rsid w:val="00141D5E"/>
    <w:rsid w:val="00142CB3"/>
    <w:rsid w:val="001430AA"/>
    <w:rsid w:val="0014374D"/>
    <w:rsid w:val="00143AF8"/>
    <w:rsid w:val="00144824"/>
    <w:rsid w:val="00144B5E"/>
    <w:rsid w:val="00147C6B"/>
    <w:rsid w:val="0015027C"/>
    <w:rsid w:val="00156571"/>
    <w:rsid w:val="00157D94"/>
    <w:rsid w:val="001600F4"/>
    <w:rsid w:val="001605FB"/>
    <w:rsid w:val="00162FB3"/>
    <w:rsid w:val="00163142"/>
    <w:rsid w:val="0016449B"/>
    <w:rsid w:val="001678AC"/>
    <w:rsid w:val="0017038A"/>
    <w:rsid w:val="00170D76"/>
    <w:rsid w:val="00171362"/>
    <w:rsid w:val="001727F9"/>
    <w:rsid w:val="001758A2"/>
    <w:rsid w:val="00176B94"/>
    <w:rsid w:val="001770FA"/>
    <w:rsid w:val="00177C40"/>
    <w:rsid w:val="001814DF"/>
    <w:rsid w:val="001828EE"/>
    <w:rsid w:val="00183561"/>
    <w:rsid w:val="001836B1"/>
    <w:rsid w:val="001836C2"/>
    <w:rsid w:val="00184E48"/>
    <w:rsid w:val="00185653"/>
    <w:rsid w:val="00192FE7"/>
    <w:rsid w:val="00194ACC"/>
    <w:rsid w:val="00195D53"/>
    <w:rsid w:val="00197290"/>
    <w:rsid w:val="001A163B"/>
    <w:rsid w:val="001A265A"/>
    <w:rsid w:val="001A2ADC"/>
    <w:rsid w:val="001A426E"/>
    <w:rsid w:val="001A4E1B"/>
    <w:rsid w:val="001A7064"/>
    <w:rsid w:val="001B0165"/>
    <w:rsid w:val="001B1369"/>
    <w:rsid w:val="001B1A6C"/>
    <w:rsid w:val="001B3006"/>
    <w:rsid w:val="001B313B"/>
    <w:rsid w:val="001B3848"/>
    <w:rsid w:val="001B3D46"/>
    <w:rsid w:val="001C1EBF"/>
    <w:rsid w:val="001C32D1"/>
    <w:rsid w:val="001C4655"/>
    <w:rsid w:val="001C69EE"/>
    <w:rsid w:val="001D0BAE"/>
    <w:rsid w:val="001D3AB9"/>
    <w:rsid w:val="001D4796"/>
    <w:rsid w:val="001D5EB4"/>
    <w:rsid w:val="001D7C0D"/>
    <w:rsid w:val="001E1BEA"/>
    <w:rsid w:val="001E3B0A"/>
    <w:rsid w:val="001E4D53"/>
    <w:rsid w:val="001E6636"/>
    <w:rsid w:val="001F070D"/>
    <w:rsid w:val="001F5034"/>
    <w:rsid w:val="001F5437"/>
    <w:rsid w:val="00200075"/>
    <w:rsid w:val="0020114B"/>
    <w:rsid w:val="00203941"/>
    <w:rsid w:val="0020412B"/>
    <w:rsid w:val="002048D1"/>
    <w:rsid w:val="002049FE"/>
    <w:rsid w:val="00204F7E"/>
    <w:rsid w:val="00207FBF"/>
    <w:rsid w:val="0021020D"/>
    <w:rsid w:val="00210971"/>
    <w:rsid w:val="002118FA"/>
    <w:rsid w:val="00212545"/>
    <w:rsid w:val="0021289E"/>
    <w:rsid w:val="00212E14"/>
    <w:rsid w:val="00213603"/>
    <w:rsid w:val="0021380A"/>
    <w:rsid w:val="00216383"/>
    <w:rsid w:val="002165BA"/>
    <w:rsid w:val="002215BC"/>
    <w:rsid w:val="00221874"/>
    <w:rsid w:val="00222735"/>
    <w:rsid w:val="002236F6"/>
    <w:rsid w:val="00224179"/>
    <w:rsid w:val="00231032"/>
    <w:rsid w:val="00232ABE"/>
    <w:rsid w:val="00233AEB"/>
    <w:rsid w:val="00233DB2"/>
    <w:rsid w:val="002378A7"/>
    <w:rsid w:val="00241F70"/>
    <w:rsid w:val="0024263D"/>
    <w:rsid w:val="0024403F"/>
    <w:rsid w:val="002458D7"/>
    <w:rsid w:val="00250783"/>
    <w:rsid w:val="002513F5"/>
    <w:rsid w:val="002516D5"/>
    <w:rsid w:val="00252281"/>
    <w:rsid w:val="00252E68"/>
    <w:rsid w:val="00253368"/>
    <w:rsid w:val="00253891"/>
    <w:rsid w:val="002556BC"/>
    <w:rsid w:val="00255FC4"/>
    <w:rsid w:val="00256D4E"/>
    <w:rsid w:val="00257D48"/>
    <w:rsid w:val="00257FF2"/>
    <w:rsid w:val="0026390E"/>
    <w:rsid w:val="00264477"/>
    <w:rsid w:val="00266BD0"/>
    <w:rsid w:val="00270338"/>
    <w:rsid w:val="0027067D"/>
    <w:rsid w:val="00271180"/>
    <w:rsid w:val="002757D3"/>
    <w:rsid w:val="00276A31"/>
    <w:rsid w:val="0027716F"/>
    <w:rsid w:val="00280183"/>
    <w:rsid w:val="0028313E"/>
    <w:rsid w:val="00283EE9"/>
    <w:rsid w:val="00284720"/>
    <w:rsid w:val="00285D09"/>
    <w:rsid w:val="00286FF7"/>
    <w:rsid w:val="00287EC3"/>
    <w:rsid w:val="00294A50"/>
    <w:rsid w:val="00295FAC"/>
    <w:rsid w:val="00296FAF"/>
    <w:rsid w:val="002A0920"/>
    <w:rsid w:val="002A1956"/>
    <w:rsid w:val="002A2C04"/>
    <w:rsid w:val="002A515A"/>
    <w:rsid w:val="002A6DA4"/>
    <w:rsid w:val="002B42DC"/>
    <w:rsid w:val="002C13B6"/>
    <w:rsid w:val="002C25AF"/>
    <w:rsid w:val="002C366C"/>
    <w:rsid w:val="002C4CAC"/>
    <w:rsid w:val="002D0FD4"/>
    <w:rsid w:val="002D5917"/>
    <w:rsid w:val="002D6798"/>
    <w:rsid w:val="002E1493"/>
    <w:rsid w:val="002E1B16"/>
    <w:rsid w:val="002E361B"/>
    <w:rsid w:val="002E5A93"/>
    <w:rsid w:val="002E692E"/>
    <w:rsid w:val="002E79DD"/>
    <w:rsid w:val="002E7B0E"/>
    <w:rsid w:val="002F1BB6"/>
    <w:rsid w:val="002F2FB9"/>
    <w:rsid w:val="002F3758"/>
    <w:rsid w:val="002F4713"/>
    <w:rsid w:val="002F59F7"/>
    <w:rsid w:val="002F5EDC"/>
    <w:rsid w:val="002F5EF5"/>
    <w:rsid w:val="002F7D1C"/>
    <w:rsid w:val="002F7F4D"/>
    <w:rsid w:val="0030173B"/>
    <w:rsid w:val="0030202B"/>
    <w:rsid w:val="00302FD4"/>
    <w:rsid w:val="003071E3"/>
    <w:rsid w:val="003077D1"/>
    <w:rsid w:val="003125C1"/>
    <w:rsid w:val="00314618"/>
    <w:rsid w:val="00314799"/>
    <w:rsid w:val="00316912"/>
    <w:rsid w:val="00317E76"/>
    <w:rsid w:val="00322C2E"/>
    <w:rsid w:val="00323E1A"/>
    <w:rsid w:val="00324567"/>
    <w:rsid w:val="003245FB"/>
    <w:rsid w:val="00325135"/>
    <w:rsid w:val="003255CA"/>
    <w:rsid w:val="00326242"/>
    <w:rsid w:val="00331B7F"/>
    <w:rsid w:val="0033401A"/>
    <w:rsid w:val="003412CD"/>
    <w:rsid w:val="00342D57"/>
    <w:rsid w:val="00344A67"/>
    <w:rsid w:val="00345C37"/>
    <w:rsid w:val="00346848"/>
    <w:rsid w:val="00347573"/>
    <w:rsid w:val="00352FF4"/>
    <w:rsid w:val="00354B58"/>
    <w:rsid w:val="003569E9"/>
    <w:rsid w:val="00356BED"/>
    <w:rsid w:val="0035757A"/>
    <w:rsid w:val="003607D6"/>
    <w:rsid w:val="003618F1"/>
    <w:rsid w:val="003625C6"/>
    <w:rsid w:val="00362F3E"/>
    <w:rsid w:val="00364615"/>
    <w:rsid w:val="003702AE"/>
    <w:rsid w:val="003709B3"/>
    <w:rsid w:val="00371928"/>
    <w:rsid w:val="00373256"/>
    <w:rsid w:val="003751D3"/>
    <w:rsid w:val="00375BBA"/>
    <w:rsid w:val="003761EB"/>
    <w:rsid w:val="00376D71"/>
    <w:rsid w:val="00377171"/>
    <w:rsid w:val="00382196"/>
    <w:rsid w:val="00382D15"/>
    <w:rsid w:val="003855FA"/>
    <w:rsid w:val="003860FB"/>
    <w:rsid w:val="003905A6"/>
    <w:rsid w:val="00391011"/>
    <w:rsid w:val="0039120F"/>
    <w:rsid w:val="003969AA"/>
    <w:rsid w:val="003A209B"/>
    <w:rsid w:val="003A262E"/>
    <w:rsid w:val="003A292D"/>
    <w:rsid w:val="003A4055"/>
    <w:rsid w:val="003A5788"/>
    <w:rsid w:val="003A6FD5"/>
    <w:rsid w:val="003A7CBB"/>
    <w:rsid w:val="003B1C48"/>
    <w:rsid w:val="003B2646"/>
    <w:rsid w:val="003B602D"/>
    <w:rsid w:val="003C3B33"/>
    <w:rsid w:val="003C4A80"/>
    <w:rsid w:val="003C55D2"/>
    <w:rsid w:val="003C618E"/>
    <w:rsid w:val="003C6A8C"/>
    <w:rsid w:val="003C6EF5"/>
    <w:rsid w:val="003C6F13"/>
    <w:rsid w:val="003D0683"/>
    <w:rsid w:val="003D0DF8"/>
    <w:rsid w:val="003D1BAC"/>
    <w:rsid w:val="003D34E8"/>
    <w:rsid w:val="003D4B4B"/>
    <w:rsid w:val="003D5587"/>
    <w:rsid w:val="003D68E4"/>
    <w:rsid w:val="003D698C"/>
    <w:rsid w:val="003D795F"/>
    <w:rsid w:val="003E1394"/>
    <w:rsid w:val="003E4F02"/>
    <w:rsid w:val="003E656C"/>
    <w:rsid w:val="003E7EF4"/>
    <w:rsid w:val="003F192C"/>
    <w:rsid w:val="003F2D9F"/>
    <w:rsid w:val="003F47A4"/>
    <w:rsid w:val="003F64EA"/>
    <w:rsid w:val="003F69D6"/>
    <w:rsid w:val="00400B47"/>
    <w:rsid w:val="00403C81"/>
    <w:rsid w:val="00410BF6"/>
    <w:rsid w:val="00413CB5"/>
    <w:rsid w:val="00414DD3"/>
    <w:rsid w:val="0042023E"/>
    <w:rsid w:val="00421241"/>
    <w:rsid w:val="00422A6E"/>
    <w:rsid w:val="0042306C"/>
    <w:rsid w:val="004259FE"/>
    <w:rsid w:val="00432852"/>
    <w:rsid w:val="00432B49"/>
    <w:rsid w:val="00441CC9"/>
    <w:rsid w:val="00445031"/>
    <w:rsid w:val="004462D8"/>
    <w:rsid w:val="004471E7"/>
    <w:rsid w:val="0045361D"/>
    <w:rsid w:val="00453B0B"/>
    <w:rsid w:val="004559E6"/>
    <w:rsid w:val="00457D02"/>
    <w:rsid w:val="004604D6"/>
    <w:rsid w:val="00460755"/>
    <w:rsid w:val="00460CC7"/>
    <w:rsid w:val="00461979"/>
    <w:rsid w:val="00461E92"/>
    <w:rsid w:val="0046229B"/>
    <w:rsid w:val="00463096"/>
    <w:rsid w:val="00466D61"/>
    <w:rsid w:val="004706B9"/>
    <w:rsid w:val="004729A5"/>
    <w:rsid w:val="00473001"/>
    <w:rsid w:val="004731F8"/>
    <w:rsid w:val="004733E5"/>
    <w:rsid w:val="004741AE"/>
    <w:rsid w:val="0047721D"/>
    <w:rsid w:val="00481CB5"/>
    <w:rsid w:val="0048427D"/>
    <w:rsid w:val="004848A4"/>
    <w:rsid w:val="00485A78"/>
    <w:rsid w:val="0048750E"/>
    <w:rsid w:val="00493AA0"/>
    <w:rsid w:val="004940E1"/>
    <w:rsid w:val="00495711"/>
    <w:rsid w:val="00495A59"/>
    <w:rsid w:val="00497893"/>
    <w:rsid w:val="0049795A"/>
    <w:rsid w:val="004A2AC5"/>
    <w:rsid w:val="004A3345"/>
    <w:rsid w:val="004B1267"/>
    <w:rsid w:val="004B617D"/>
    <w:rsid w:val="004C0115"/>
    <w:rsid w:val="004C0CCC"/>
    <w:rsid w:val="004C1E53"/>
    <w:rsid w:val="004C2B45"/>
    <w:rsid w:val="004C3F7B"/>
    <w:rsid w:val="004C4218"/>
    <w:rsid w:val="004D1CA0"/>
    <w:rsid w:val="004D26FC"/>
    <w:rsid w:val="004D3BE5"/>
    <w:rsid w:val="004D62E1"/>
    <w:rsid w:val="004D7C17"/>
    <w:rsid w:val="004E506C"/>
    <w:rsid w:val="004E521A"/>
    <w:rsid w:val="004E60DC"/>
    <w:rsid w:val="004E6AF0"/>
    <w:rsid w:val="004F03CD"/>
    <w:rsid w:val="004F15DC"/>
    <w:rsid w:val="00500A8F"/>
    <w:rsid w:val="0050276D"/>
    <w:rsid w:val="005037BB"/>
    <w:rsid w:val="00504B7E"/>
    <w:rsid w:val="005054CD"/>
    <w:rsid w:val="00507B73"/>
    <w:rsid w:val="005100DF"/>
    <w:rsid w:val="0051013F"/>
    <w:rsid w:val="00511034"/>
    <w:rsid w:val="005117F5"/>
    <w:rsid w:val="00513050"/>
    <w:rsid w:val="00516CAA"/>
    <w:rsid w:val="00517056"/>
    <w:rsid w:val="005225BF"/>
    <w:rsid w:val="00523384"/>
    <w:rsid w:val="00524841"/>
    <w:rsid w:val="00524CE1"/>
    <w:rsid w:val="0052609A"/>
    <w:rsid w:val="0052671D"/>
    <w:rsid w:val="0052765F"/>
    <w:rsid w:val="00533FCA"/>
    <w:rsid w:val="005370A4"/>
    <w:rsid w:val="00537FCD"/>
    <w:rsid w:val="0054355F"/>
    <w:rsid w:val="00545E9A"/>
    <w:rsid w:val="00552440"/>
    <w:rsid w:val="0055334E"/>
    <w:rsid w:val="0055455B"/>
    <w:rsid w:val="005548CB"/>
    <w:rsid w:val="00554B55"/>
    <w:rsid w:val="00556DFF"/>
    <w:rsid w:val="00557308"/>
    <w:rsid w:val="00561908"/>
    <w:rsid w:val="00562B6E"/>
    <w:rsid w:val="005705A9"/>
    <w:rsid w:val="005706F4"/>
    <w:rsid w:val="00570887"/>
    <w:rsid w:val="00570A2E"/>
    <w:rsid w:val="00571C5E"/>
    <w:rsid w:val="00574B79"/>
    <w:rsid w:val="0057645F"/>
    <w:rsid w:val="0058097C"/>
    <w:rsid w:val="00584A11"/>
    <w:rsid w:val="00584EB4"/>
    <w:rsid w:val="00586056"/>
    <w:rsid w:val="00586FDC"/>
    <w:rsid w:val="005870BF"/>
    <w:rsid w:val="005902AD"/>
    <w:rsid w:val="00591277"/>
    <w:rsid w:val="0059323E"/>
    <w:rsid w:val="00594D55"/>
    <w:rsid w:val="00595188"/>
    <w:rsid w:val="0059562E"/>
    <w:rsid w:val="00596A71"/>
    <w:rsid w:val="005A16EE"/>
    <w:rsid w:val="005A324B"/>
    <w:rsid w:val="005A3B5B"/>
    <w:rsid w:val="005A6B45"/>
    <w:rsid w:val="005B0077"/>
    <w:rsid w:val="005B339B"/>
    <w:rsid w:val="005B4373"/>
    <w:rsid w:val="005B4659"/>
    <w:rsid w:val="005B574A"/>
    <w:rsid w:val="005B5FA1"/>
    <w:rsid w:val="005C19A1"/>
    <w:rsid w:val="005C2EDC"/>
    <w:rsid w:val="005C78F6"/>
    <w:rsid w:val="005C7C75"/>
    <w:rsid w:val="005D472A"/>
    <w:rsid w:val="005D4843"/>
    <w:rsid w:val="005D4B60"/>
    <w:rsid w:val="005D4DCF"/>
    <w:rsid w:val="005D52DF"/>
    <w:rsid w:val="005E03DB"/>
    <w:rsid w:val="005E294F"/>
    <w:rsid w:val="005E4DDC"/>
    <w:rsid w:val="005E52EC"/>
    <w:rsid w:val="005E6591"/>
    <w:rsid w:val="005F1B5B"/>
    <w:rsid w:val="005F1E61"/>
    <w:rsid w:val="00600643"/>
    <w:rsid w:val="00600801"/>
    <w:rsid w:val="006009B5"/>
    <w:rsid w:val="0060311F"/>
    <w:rsid w:val="00603B2A"/>
    <w:rsid w:val="00603DC5"/>
    <w:rsid w:val="0060409D"/>
    <w:rsid w:val="006048FB"/>
    <w:rsid w:val="00604B55"/>
    <w:rsid w:val="00604E40"/>
    <w:rsid w:val="00607D97"/>
    <w:rsid w:val="00612E20"/>
    <w:rsid w:val="00613A9A"/>
    <w:rsid w:val="006149CC"/>
    <w:rsid w:val="00623AF2"/>
    <w:rsid w:val="00623CB9"/>
    <w:rsid w:val="00624D75"/>
    <w:rsid w:val="00626433"/>
    <w:rsid w:val="0062657F"/>
    <w:rsid w:val="00630177"/>
    <w:rsid w:val="006323F9"/>
    <w:rsid w:val="00634AE8"/>
    <w:rsid w:val="00634DEA"/>
    <w:rsid w:val="00635EE6"/>
    <w:rsid w:val="0064091F"/>
    <w:rsid w:val="00641995"/>
    <w:rsid w:val="00642698"/>
    <w:rsid w:val="00647824"/>
    <w:rsid w:val="006509EF"/>
    <w:rsid w:val="00651B7C"/>
    <w:rsid w:val="00654E16"/>
    <w:rsid w:val="0066160D"/>
    <w:rsid w:val="006632E7"/>
    <w:rsid w:val="00665E2D"/>
    <w:rsid w:val="00667346"/>
    <w:rsid w:val="00670D2E"/>
    <w:rsid w:val="00671744"/>
    <w:rsid w:val="00671CBC"/>
    <w:rsid w:val="0067200B"/>
    <w:rsid w:val="00674D1F"/>
    <w:rsid w:val="006759FB"/>
    <w:rsid w:val="00680193"/>
    <w:rsid w:val="006808BA"/>
    <w:rsid w:val="0068313C"/>
    <w:rsid w:val="00692E93"/>
    <w:rsid w:val="00694F4E"/>
    <w:rsid w:val="00697311"/>
    <w:rsid w:val="00697951"/>
    <w:rsid w:val="006A4271"/>
    <w:rsid w:val="006A454E"/>
    <w:rsid w:val="006B2157"/>
    <w:rsid w:val="006B595F"/>
    <w:rsid w:val="006C0480"/>
    <w:rsid w:val="006C0C2D"/>
    <w:rsid w:val="006C11B7"/>
    <w:rsid w:val="006C23C4"/>
    <w:rsid w:val="006C23F6"/>
    <w:rsid w:val="006C2BAF"/>
    <w:rsid w:val="006C77DD"/>
    <w:rsid w:val="006C7A47"/>
    <w:rsid w:val="006D1FCC"/>
    <w:rsid w:val="006D2773"/>
    <w:rsid w:val="006D4E4B"/>
    <w:rsid w:val="006D5BF1"/>
    <w:rsid w:val="006D63DB"/>
    <w:rsid w:val="006E27C2"/>
    <w:rsid w:val="006E31C9"/>
    <w:rsid w:val="006E333A"/>
    <w:rsid w:val="006E4C85"/>
    <w:rsid w:val="006E5044"/>
    <w:rsid w:val="006F1D56"/>
    <w:rsid w:val="006F261A"/>
    <w:rsid w:val="006F4348"/>
    <w:rsid w:val="0070441D"/>
    <w:rsid w:val="00711AD4"/>
    <w:rsid w:val="007120C2"/>
    <w:rsid w:val="007122A2"/>
    <w:rsid w:val="00712837"/>
    <w:rsid w:val="007139A6"/>
    <w:rsid w:val="007151F3"/>
    <w:rsid w:val="00715A8B"/>
    <w:rsid w:val="00716830"/>
    <w:rsid w:val="00716C28"/>
    <w:rsid w:val="007173AF"/>
    <w:rsid w:val="007203DD"/>
    <w:rsid w:val="0072066A"/>
    <w:rsid w:val="00723A32"/>
    <w:rsid w:val="007244DF"/>
    <w:rsid w:val="0072717D"/>
    <w:rsid w:val="00727B82"/>
    <w:rsid w:val="007301A4"/>
    <w:rsid w:val="00730EC1"/>
    <w:rsid w:val="0073318C"/>
    <w:rsid w:val="00734829"/>
    <w:rsid w:val="0074230D"/>
    <w:rsid w:val="00743092"/>
    <w:rsid w:val="0075131B"/>
    <w:rsid w:val="00755D09"/>
    <w:rsid w:val="007564E7"/>
    <w:rsid w:val="00761972"/>
    <w:rsid w:val="007619CE"/>
    <w:rsid w:val="007627A2"/>
    <w:rsid w:val="00763231"/>
    <w:rsid w:val="0076329E"/>
    <w:rsid w:val="00765C41"/>
    <w:rsid w:val="00767BB6"/>
    <w:rsid w:val="00771635"/>
    <w:rsid w:val="00772F41"/>
    <w:rsid w:val="00774EBA"/>
    <w:rsid w:val="007761E8"/>
    <w:rsid w:val="00776747"/>
    <w:rsid w:val="0077692B"/>
    <w:rsid w:val="00777ABE"/>
    <w:rsid w:val="007801EB"/>
    <w:rsid w:val="007810BF"/>
    <w:rsid w:val="007837C3"/>
    <w:rsid w:val="00785278"/>
    <w:rsid w:val="00785DE8"/>
    <w:rsid w:val="00786372"/>
    <w:rsid w:val="00786AEB"/>
    <w:rsid w:val="00786F27"/>
    <w:rsid w:val="00787F4A"/>
    <w:rsid w:val="0079050D"/>
    <w:rsid w:val="00791C46"/>
    <w:rsid w:val="00794E73"/>
    <w:rsid w:val="007957F0"/>
    <w:rsid w:val="00796C22"/>
    <w:rsid w:val="00797E89"/>
    <w:rsid w:val="007A0F0B"/>
    <w:rsid w:val="007A37BA"/>
    <w:rsid w:val="007A3A24"/>
    <w:rsid w:val="007A3CF6"/>
    <w:rsid w:val="007A44E7"/>
    <w:rsid w:val="007A5D91"/>
    <w:rsid w:val="007A72EE"/>
    <w:rsid w:val="007A7DB8"/>
    <w:rsid w:val="007B00E8"/>
    <w:rsid w:val="007B070C"/>
    <w:rsid w:val="007B15B7"/>
    <w:rsid w:val="007B4AFA"/>
    <w:rsid w:val="007B5177"/>
    <w:rsid w:val="007B6EC5"/>
    <w:rsid w:val="007B7D8E"/>
    <w:rsid w:val="007C13B9"/>
    <w:rsid w:val="007C4A0C"/>
    <w:rsid w:val="007D233F"/>
    <w:rsid w:val="007D3C3F"/>
    <w:rsid w:val="007D47CF"/>
    <w:rsid w:val="007E1541"/>
    <w:rsid w:val="007E4421"/>
    <w:rsid w:val="007E734B"/>
    <w:rsid w:val="007F004B"/>
    <w:rsid w:val="007F0BA4"/>
    <w:rsid w:val="007F1AD6"/>
    <w:rsid w:val="007F30E1"/>
    <w:rsid w:val="007F3207"/>
    <w:rsid w:val="007F6C80"/>
    <w:rsid w:val="007F6D91"/>
    <w:rsid w:val="00803796"/>
    <w:rsid w:val="008067CA"/>
    <w:rsid w:val="00810DFE"/>
    <w:rsid w:val="0081300B"/>
    <w:rsid w:val="008138EC"/>
    <w:rsid w:val="008153A4"/>
    <w:rsid w:val="00821C1E"/>
    <w:rsid w:val="008229C9"/>
    <w:rsid w:val="0082500F"/>
    <w:rsid w:val="008277B8"/>
    <w:rsid w:val="008277E9"/>
    <w:rsid w:val="008305C9"/>
    <w:rsid w:val="008346D5"/>
    <w:rsid w:val="00835B46"/>
    <w:rsid w:val="008366DB"/>
    <w:rsid w:val="0084012A"/>
    <w:rsid w:val="00840429"/>
    <w:rsid w:val="00842550"/>
    <w:rsid w:val="00845DAB"/>
    <w:rsid w:val="008477CB"/>
    <w:rsid w:val="00852AD4"/>
    <w:rsid w:val="00853C56"/>
    <w:rsid w:val="0086306F"/>
    <w:rsid w:val="00863D45"/>
    <w:rsid w:val="00865565"/>
    <w:rsid w:val="00865EC0"/>
    <w:rsid w:val="008662DD"/>
    <w:rsid w:val="00867AAC"/>
    <w:rsid w:val="0087083D"/>
    <w:rsid w:val="008721B1"/>
    <w:rsid w:val="00872755"/>
    <w:rsid w:val="00874707"/>
    <w:rsid w:val="0087580E"/>
    <w:rsid w:val="00876992"/>
    <w:rsid w:val="00876B2E"/>
    <w:rsid w:val="00884778"/>
    <w:rsid w:val="00884F66"/>
    <w:rsid w:val="00885114"/>
    <w:rsid w:val="008910B2"/>
    <w:rsid w:val="00893BA5"/>
    <w:rsid w:val="008942BE"/>
    <w:rsid w:val="00896387"/>
    <w:rsid w:val="008A1155"/>
    <w:rsid w:val="008A37FD"/>
    <w:rsid w:val="008A4A09"/>
    <w:rsid w:val="008A5787"/>
    <w:rsid w:val="008A5EB9"/>
    <w:rsid w:val="008A5F5A"/>
    <w:rsid w:val="008A6CA7"/>
    <w:rsid w:val="008B1465"/>
    <w:rsid w:val="008B498D"/>
    <w:rsid w:val="008B50AD"/>
    <w:rsid w:val="008B534B"/>
    <w:rsid w:val="008C0D33"/>
    <w:rsid w:val="008C2930"/>
    <w:rsid w:val="008C2B9F"/>
    <w:rsid w:val="008C6475"/>
    <w:rsid w:val="008C77AD"/>
    <w:rsid w:val="008D2CDE"/>
    <w:rsid w:val="008D7D24"/>
    <w:rsid w:val="008E11E1"/>
    <w:rsid w:val="008E29F3"/>
    <w:rsid w:val="008E453A"/>
    <w:rsid w:val="008E587E"/>
    <w:rsid w:val="008E6D14"/>
    <w:rsid w:val="008F2B5B"/>
    <w:rsid w:val="008F48D5"/>
    <w:rsid w:val="008F4B83"/>
    <w:rsid w:val="00902E8B"/>
    <w:rsid w:val="009033F2"/>
    <w:rsid w:val="00903A25"/>
    <w:rsid w:val="009055AC"/>
    <w:rsid w:val="00907051"/>
    <w:rsid w:val="009122CC"/>
    <w:rsid w:val="0092130A"/>
    <w:rsid w:val="009258D7"/>
    <w:rsid w:val="00926A3E"/>
    <w:rsid w:val="00927866"/>
    <w:rsid w:val="00930C83"/>
    <w:rsid w:val="00934424"/>
    <w:rsid w:val="009359B3"/>
    <w:rsid w:val="009373B3"/>
    <w:rsid w:val="009376C5"/>
    <w:rsid w:val="00941B98"/>
    <w:rsid w:val="009420CB"/>
    <w:rsid w:val="0094354F"/>
    <w:rsid w:val="0094516F"/>
    <w:rsid w:val="0094598C"/>
    <w:rsid w:val="00950A68"/>
    <w:rsid w:val="00952D04"/>
    <w:rsid w:val="00954002"/>
    <w:rsid w:val="009541D1"/>
    <w:rsid w:val="009556EE"/>
    <w:rsid w:val="0095632D"/>
    <w:rsid w:val="00956372"/>
    <w:rsid w:val="0095638B"/>
    <w:rsid w:val="00956D72"/>
    <w:rsid w:val="00957A1B"/>
    <w:rsid w:val="00964538"/>
    <w:rsid w:val="00967DA5"/>
    <w:rsid w:val="00971542"/>
    <w:rsid w:val="00972028"/>
    <w:rsid w:val="00972E17"/>
    <w:rsid w:val="00973FC9"/>
    <w:rsid w:val="0097703C"/>
    <w:rsid w:val="00977833"/>
    <w:rsid w:val="00980DAC"/>
    <w:rsid w:val="0098123C"/>
    <w:rsid w:val="00985537"/>
    <w:rsid w:val="0098568A"/>
    <w:rsid w:val="00986304"/>
    <w:rsid w:val="0099332A"/>
    <w:rsid w:val="0099681F"/>
    <w:rsid w:val="009A0B13"/>
    <w:rsid w:val="009B03CA"/>
    <w:rsid w:val="009B33C2"/>
    <w:rsid w:val="009B3489"/>
    <w:rsid w:val="009B4181"/>
    <w:rsid w:val="009B461F"/>
    <w:rsid w:val="009C0A92"/>
    <w:rsid w:val="009C1190"/>
    <w:rsid w:val="009C4FEA"/>
    <w:rsid w:val="009D0524"/>
    <w:rsid w:val="009D1A91"/>
    <w:rsid w:val="009D5E6B"/>
    <w:rsid w:val="009E2040"/>
    <w:rsid w:val="009E2A81"/>
    <w:rsid w:val="009E3C37"/>
    <w:rsid w:val="009E434B"/>
    <w:rsid w:val="009E523C"/>
    <w:rsid w:val="009F3164"/>
    <w:rsid w:val="009F785E"/>
    <w:rsid w:val="00A04698"/>
    <w:rsid w:val="00A04A62"/>
    <w:rsid w:val="00A050BF"/>
    <w:rsid w:val="00A07AEE"/>
    <w:rsid w:val="00A10BCA"/>
    <w:rsid w:val="00A115A9"/>
    <w:rsid w:val="00A13B94"/>
    <w:rsid w:val="00A13CFC"/>
    <w:rsid w:val="00A15FDC"/>
    <w:rsid w:val="00A20AF2"/>
    <w:rsid w:val="00A21C27"/>
    <w:rsid w:val="00A23B5C"/>
    <w:rsid w:val="00A24700"/>
    <w:rsid w:val="00A31D1F"/>
    <w:rsid w:val="00A325DD"/>
    <w:rsid w:val="00A32C6C"/>
    <w:rsid w:val="00A3471E"/>
    <w:rsid w:val="00A36329"/>
    <w:rsid w:val="00A36C70"/>
    <w:rsid w:val="00A36EFF"/>
    <w:rsid w:val="00A416BC"/>
    <w:rsid w:val="00A428E9"/>
    <w:rsid w:val="00A4397C"/>
    <w:rsid w:val="00A43CC0"/>
    <w:rsid w:val="00A45277"/>
    <w:rsid w:val="00A46F71"/>
    <w:rsid w:val="00A50C46"/>
    <w:rsid w:val="00A51F56"/>
    <w:rsid w:val="00A52463"/>
    <w:rsid w:val="00A54FFD"/>
    <w:rsid w:val="00A554A3"/>
    <w:rsid w:val="00A56050"/>
    <w:rsid w:val="00A5793A"/>
    <w:rsid w:val="00A60ADE"/>
    <w:rsid w:val="00A61524"/>
    <w:rsid w:val="00A62FF5"/>
    <w:rsid w:val="00A67BBE"/>
    <w:rsid w:val="00A70F5A"/>
    <w:rsid w:val="00A73480"/>
    <w:rsid w:val="00A74725"/>
    <w:rsid w:val="00A76809"/>
    <w:rsid w:val="00A77738"/>
    <w:rsid w:val="00A7780A"/>
    <w:rsid w:val="00A87659"/>
    <w:rsid w:val="00A878EE"/>
    <w:rsid w:val="00A9013B"/>
    <w:rsid w:val="00A90A1F"/>
    <w:rsid w:val="00A91384"/>
    <w:rsid w:val="00A91872"/>
    <w:rsid w:val="00A930CB"/>
    <w:rsid w:val="00A93B56"/>
    <w:rsid w:val="00A942E4"/>
    <w:rsid w:val="00A95FE0"/>
    <w:rsid w:val="00A960DD"/>
    <w:rsid w:val="00A976D8"/>
    <w:rsid w:val="00A97A97"/>
    <w:rsid w:val="00AA3978"/>
    <w:rsid w:val="00AA56CF"/>
    <w:rsid w:val="00AA5AA7"/>
    <w:rsid w:val="00AB1988"/>
    <w:rsid w:val="00AB333E"/>
    <w:rsid w:val="00AB4149"/>
    <w:rsid w:val="00AB44B4"/>
    <w:rsid w:val="00AB682B"/>
    <w:rsid w:val="00AB7193"/>
    <w:rsid w:val="00AC62DA"/>
    <w:rsid w:val="00AC693C"/>
    <w:rsid w:val="00AC7BCE"/>
    <w:rsid w:val="00AC7D61"/>
    <w:rsid w:val="00AD37BA"/>
    <w:rsid w:val="00AD38D1"/>
    <w:rsid w:val="00AD46A6"/>
    <w:rsid w:val="00AD5EAC"/>
    <w:rsid w:val="00AE5B74"/>
    <w:rsid w:val="00AE6BA8"/>
    <w:rsid w:val="00AE79EE"/>
    <w:rsid w:val="00AF1838"/>
    <w:rsid w:val="00AF3284"/>
    <w:rsid w:val="00AF503B"/>
    <w:rsid w:val="00AF650F"/>
    <w:rsid w:val="00AF6977"/>
    <w:rsid w:val="00AF7528"/>
    <w:rsid w:val="00B002D0"/>
    <w:rsid w:val="00B02818"/>
    <w:rsid w:val="00B028AC"/>
    <w:rsid w:val="00B04935"/>
    <w:rsid w:val="00B062A2"/>
    <w:rsid w:val="00B06CE6"/>
    <w:rsid w:val="00B06F26"/>
    <w:rsid w:val="00B0768E"/>
    <w:rsid w:val="00B12E1C"/>
    <w:rsid w:val="00B135CA"/>
    <w:rsid w:val="00B1381F"/>
    <w:rsid w:val="00B1764B"/>
    <w:rsid w:val="00B17F30"/>
    <w:rsid w:val="00B21D36"/>
    <w:rsid w:val="00B22008"/>
    <w:rsid w:val="00B220CB"/>
    <w:rsid w:val="00B24923"/>
    <w:rsid w:val="00B25FC8"/>
    <w:rsid w:val="00B26C7E"/>
    <w:rsid w:val="00B30E4A"/>
    <w:rsid w:val="00B30FAF"/>
    <w:rsid w:val="00B318B4"/>
    <w:rsid w:val="00B338B9"/>
    <w:rsid w:val="00B364E2"/>
    <w:rsid w:val="00B37D25"/>
    <w:rsid w:val="00B40234"/>
    <w:rsid w:val="00B41582"/>
    <w:rsid w:val="00B4282B"/>
    <w:rsid w:val="00B4591E"/>
    <w:rsid w:val="00B45D34"/>
    <w:rsid w:val="00B45F8F"/>
    <w:rsid w:val="00B47A07"/>
    <w:rsid w:val="00B50046"/>
    <w:rsid w:val="00B50EFE"/>
    <w:rsid w:val="00B517D4"/>
    <w:rsid w:val="00B55306"/>
    <w:rsid w:val="00B55752"/>
    <w:rsid w:val="00B5781B"/>
    <w:rsid w:val="00B61B96"/>
    <w:rsid w:val="00B640D1"/>
    <w:rsid w:val="00B6475F"/>
    <w:rsid w:val="00B65008"/>
    <w:rsid w:val="00B65268"/>
    <w:rsid w:val="00B66018"/>
    <w:rsid w:val="00B736BA"/>
    <w:rsid w:val="00B743FE"/>
    <w:rsid w:val="00B76CE2"/>
    <w:rsid w:val="00B80ED4"/>
    <w:rsid w:val="00B81E29"/>
    <w:rsid w:val="00B8263A"/>
    <w:rsid w:val="00B83283"/>
    <w:rsid w:val="00B84DB9"/>
    <w:rsid w:val="00B93C15"/>
    <w:rsid w:val="00B94281"/>
    <w:rsid w:val="00B94B07"/>
    <w:rsid w:val="00B96151"/>
    <w:rsid w:val="00BA5347"/>
    <w:rsid w:val="00BA6BDA"/>
    <w:rsid w:val="00BA6D9C"/>
    <w:rsid w:val="00BB07BE"/>
    <w:rsid w:val="00BB0BA3"/>
    <w:rsid w:val="00BB1F1B"/>
    <w:rsid w:val="00BB408F"/>
    <w:rsid w:val="00BB4A67"/>
    <w:rsid w:val="00BB5770"/>
    <w:rsid w:val="00BB63A1"/>
    <w:rsid w:val="00BB6995"/>
    <w:rsid w:val="00BB6DEA"/>
    <w:rsid w:val="00BC0C9E"/>
    <w:rsid w:val="00BC54BE"/>
    <w:rsid w:val="00BC56E4"/>
    <w:rsid w:val="00BC7B1A"/>
    <w:rsid w:val="00BD3AA5"/>
    <w:rsid w:val="00BD6AA7"/>
    <w:rsid w:val="00BE00B4"/>
    <w:rsid w:val="00BE02A3"/>
    <w:rsid w:val="00BE3852"/>
    <w:rsid w:val="00BE57C0"/>
    <w:rsid w:val="00BF0A67"/>
    <w:rsid w:val="00BF2C08"/>
    <w:rsid w:val="00BF40BB"/>
    <w:rsid w:val="00BF5393"/>
    <w:rsid w:val="00C0247E"/>
    <w:rsid w:val="00C0406E"/>
    <w:rsid w:val="00C04104"/>
    <w:rsid w:val="00C067A5"/>
    <w:rsid w:val="00C077E6"/>
    <w:rsid w:val="00C11582"/>
    <w:rsid w:val="00C16D31"/>
    <w:rsid w:val="00C20046"/>
    <w:rsid w:val="00C23F18"/>
    <w:rsid w:val="00C26BE6"/>
    <w:rsid w:val="00C31588"/>
    <w:rsid w:val="00C40309"/>
    <w:rsid w:val="00C4180F"/>
    <w:rsid w:val="00C4342B"/>
    <w:rsid w:val="00C475E8"/>
    <w:rsid w:val="00C50967"/>
    <w:rsid w:val="00C509BF"/>
    <w:rsid w:val="00C53B1A"/>
    <w:rsid w:val="00C61B62"/>
    <w:rsid w:val="00C64F35"/>
    <w:rsid w:val="00C66F07"/>
    <w:rsid w:val="00C7085A"/>
    <w:rsid w:val="00C7277B"/>
    <w:rsid w:val="00C73C2F"/>
    <w:rsid w:val="00C74EB7"/>
    <w:rsid w:val="00C76476"/>
    <w:rsid w:val="00C76CCF"/>
    <w:rsid w:val="00C80AF8"/>
    <w:rsid w:val="00C821FE"/>
    <w:rsid w:val="00C83E25"/>
    <w:rsid w:val="00C8433B"/>
    <w:rsid w:val="00C91F4A"/>
    <w:rsid w:val="00C9220C"/>
    <w:rsid w:val="00C9384D"/>
    <w:rsid w:val="00C93B54"/>
    <w:rsid w:val="00C93CD5"/>
    <w:rsid w:val="00C93D17"/>
    <w:rsid w:val="00C943E6"/>
    <w:rsid w:val="00C9533B"/>
    <w:rsid w:val="00C95AD6"/>
    <w:rsid w:val="00C96357"/>
    <w:rsid w:val="00C96750"/>
    <w:rsid w:val="00C96D2D"/>
    <w:rsid w:val="00CA1876"/>
    <w:rsid w:val="00CA66FE"/>
    <w:rsid w:val="00CB0B66"/>
    <w:rsid w:val="00CB0CD2"/>
    <w:rsid w:val="00CB1D1A"/>
    <w:rsid w:val="00CB25BA"/>
    <w:rsid w:val="00CB6F11"/>
    <w:rsid w:val="00CB785F"/>
    <w:rsid w:val="00CC2BB0"/>
    <w:rsid w:val="00CC6920"/>
    <w:rsid w:val="00CC7FAB"/>
    <w:rsid w:val="00CD31B0"/>
    <w:rsid w:val="00CD6449"/>
    <w:rsid w:val="00CD6747"/>
    <w:rsid w:val="00CE2805"/>
    <w:rsid w:val="00CE30E1"/>
    <w:rsid w:val="00CE46CF"/>
    <w:rsid w:val="00CE62BA"/>
    <w:rsid w:val="00CE705D"/>
    <w:rsid w:val="00CF425D"/>
    <w:rsid w:val="00CF53F0"/>
    <w:rsid w:val="00CF55DF"/>
    <w:rsid w:val="00CF644C"/>
    <w:rsid w:val="00CF64CD"/>
    <w:rsid w:val="00CF6C50"/>
    <w:rsid w:val="00CF70A3"/>
    <w:rsid w:val="00D00ACC"/>
    <w:rsid w:val="00D018ED"/>
    <w:rsid w:val="00D01FF9"/>
    <w:rsid w:val="00D05CB7"/>
    <w:rsid w:val="00D07F74"/>
    <w:rsid w:val="00D1186A"/>
    <w:rsid w:val="00D150D4"/>
    <w:rsid w:val="00D15FF5"/>
    <w:rsid w:val="00D205AD"/>
    <w:rsid w:val="00D2291D"/>
    <w:rsid w:val="00D2351E"/>
    <w:rsid w:val="00D32BEB"/>
    <w:rsid w:val="00D366D2"/>
    <w:rsid w:val="00D403BE"/>
    <w:rsid w:val="00D40F86"/>
    <w:rsid w:val="00D450BB"/>
    <w:rsid w:val="00D46D7D"/>
    <w:rsid w:val="00D46FF1"/>
    <w:rsid w:val="00D513D4"/>
    <w:rsid w:val="00D521E2"/>
    <w:rsid w:val="00D53F06"/>
    <w:rsid w:val="00D558A5"/>
    <w:rsid w:val="00D60689"/>
    <w:rsid w:val="00D607DC"/>
    <w:rsid w:val="00D61CA0"/>
    <w:rsid w:val="00D626CA"/>
    <w:rsid w:val="00D628D2"/>
    <w:rsid w:val="00D62B28"/>
    <w:rsid w:val="00D63594"/>
    <w:rsid w:val="00D64452"/>
    <w:rsid w:val="00D64BC2"/>
    <w:rsid w:val="00D67E1F"/>
    <w:rsid w:val="00D726B1"/>
    <w:rsid w:val="00D72ADC"/>
    <w:rsid w:val="00D739F0"/>
    <w:rsid w:val="00D752E7"/>
    <w:rsid w:val="00D7644A"/>
    <w:rsid w:val="00D81B69"/>
    <w:rsid w:val="00D84904"/>
    <w:rsid w:val="00D86E92"/>
    <w:rsid w:val="00D93C42"/>
    <w:rsid w:val="00D9604E"/>
    <w:rsid w:val="00D970AC"/>
    <w:rsid w:val="00DA3853"/>
    <w:rsid w:val="00DA5B52"/>
    <w:rsid w:val="00DA6C72"/>
    <w:rsid w:val="00DA711F"/>
    <w:rsid w:val="00DB03CC"/>
    <w:rsid w:val="00DB2161"/>
    <w:rsid w:val="00DB3417"/>
    <w:rsid w:val="00DB3768"/>
    <w:rsid w:val="00DB69A6"/>
    <w:rsid w:val="00DC0C8D"/>
    <w:rsid w:val="00DC2747"/>
    <w:rsid w:val="00DC7F5D"/>
    <w:rsid w:val="00DD3304"/>
    <w:rsid w:val="00DD3885"/>
    <w:rsid w:val="00DD4DFD"/>
    <w:rsid w:val="00DD5DF3"/>
    <w:rsid w:val="00DD5F2C"/>
    <w:rsid w:val="00DD679F"/>
    <w:rsid w:val="00DE29EF"/>
    <w:rsid w:val="00DE60C8"/>
    <w:rsid w:val="00DE679F"/>
    <w:rsid w:val="00DF21B2"/>
    <w:rsid w:val="00DF21D0"/>
    <w:rsid w:val="00DF5A1F"/>
    <w:rsid w:val="00DF5AE3"/>
    <w:rsid w:val="00E00FEA"/>
    <w:rsid w:val="00E0282C"/>
    <w:rsid w:val="00E030A8"/>
    <w:rsid w:val="00E0549A"/>
    <w:rsid w:val="00E06F61"/>
    <w:rsid w:val="00E10B89"/>
    <w:rsid w:val="00E12448"/>
    <w:rsid w:val="00E129C2"/>
    <w:rsid w:val="00E12FDB"/>
    <w:rsid w:val="00E16014"/>
    <w:rsid w:val="00E162C9"/>
    <w:rsid w:val="00E168CF"/>
    <w:rsid w:val="00E238E6"/>
    <w:rsid w:val="00E23D62"/>
    <w:rsid w:val="00E24560"/>
    <w:rsid w:val="00E2479E"/>
    <w:rsid w:val="00E25B5E"/>
    <w:rsid w:val="00E30632"/>
    <w:rsid w:val="00E30974"/>
    <w:rsid w:val="00E315D8"/>
    <w:rsid w:val="00E32EC9"/>
    <w:rsid w:val="00E36F63"/>
    <w:rsid w:val="00E44E4A"/>
    <w:rsid w:val="00E456B7"/>
    <w:rsid w:val="00E45FB3"/>
    <w:rsid w:val="00E4764A"/>
    <w:rsid w:val="00E50338"/>
    <w:rsid w:val="00E50AB9"/>
    <w:rsid w:val="00E51828"/>
    <w:rsid w:val="00E53318"/>
    <w:rsid w:val="00E53CC4"/>
    <w:rsid w:val="00E550E6"/>
    <w:rsid w:val="00E57C17"/>
    <w:rsid w:val="00E613E0"/>
    <w:rsid w:val="00E61E3D"/>
    <w:rsid w:val="00E63491"/>
    <w:rsid w:val="00E642D3"/>
    <w:rsid w:val="00E65404"/>
    <w:rsid w:val="00E65484"/>
    <w:rsid w:val="00E6579B"/>
    <w:rsid w:val="00E666E2"/>
    <w:rsid w:val="00E66E77"/>
    <w:rsid w:val="00E71EAF"/>
    <w:rsid w:val="00E7391E"/>
    <w:rsid w:val="00E74A35"/>
    <w:rsid w:val="00E750E6"/>
    <w:rsid w:val="00E7773D"/>
    <w:rsid w:val="00E77B2E"/>
    <w:rsid w:val="00E80432"/>
    <w:rsid w:val="00E80DC0"/>
    <w:rsid w:val="00E82EAC"/>
    <w:rsid w:val="00E8360A"/>
    <w:rsid w:val="00E83FAA"/>
    <w:rsid w:val="00E8465D"/>
    <w:rsid w:val="00E91033"/>
    <w:rsid w:val="00E91C7F"/>
    <w:rsid w:val="00E9394F"/>
    <w:rsid w:val="00E93967"/>
    <w:rsid w:val="00E955C7"/>
    <w:rsid w:val="00EA20F1"/>
    <w:rsid w:val="00EA2A72"/>
    <w:rsid w:val="00EB05A8"/>
    <w:rsid w:val="00EB1EE6"/>
    <w:rsid w:val="00EB1FDF"/>
    <w:rsid w:val="00EB2873"/>
    <w:rsid w:val="00EB3917"/>
    <w:rsid w:val="00EB45C8"/>
    <w:rsid w:val="00EB4731"/>
    <w:rsid w:val="00EB508A"/>
    <w:rsid w:val="00EB51B8"/>
    <w:rsid w:val="00EC25FF"/>
    <w:rsid w:val="00EC2E6B"/>
    <w:rsid w:val="00EC3B01"/>
    <w:rsid w:val="00EC3BC5"/>
    <w:rsid w:val="00EC4EE3"/>
    <w:rsid w:val="00EC64A7"/>
    <w:rsid w:val="00EC674C"/>
    <w:rsid w:val="00EC6CBE"/>
    <w:rsid w:val="00ED097F"/>
    <w:rsid w:val="00ED218F"/>
    <w:rsid w:val="00ED2E8A"/>
    <w:rsid w:val="00ED30D1"/>
    <w:rsid w:val="00ED3E38"/>
    <w:rsid w:val="00EE0A8F"/>
    <w:rsid w:val="00EE7548"/>
    <w:rsid w:val="00EF1F93"/>
    <w:rsid w:val="00EF3ED4"/>
    <w:rsid w:val="00EF4920"/>
    <w:rsid w:val="00F02673"/>
    <w:rsid w:val="00F0684D"/>
    <w:rsid w:val="00F11061"/>
    <w:rsid w:val="00F11A92"/>
    <w:rsid w:val="00F121D3"/>
    <w:rsid w:val="00F13D36"/>
    <w:rsid w:val="00F15410"/>
    <w:rsid w:val="00F171AF"/>
    <w:rsid w:val="00F2109D"/>
    <w:rsid w:val="00F26EE2"/>
    <w:rsid w:val="00F30BB1"/>
    <w:rsid w:val="00F31D95"/>
    <w:rsid w:val="00F334D8"/>
    <w:rsid w:val="00F34BA8"/>
    <w:rsid w:val="00F35976"/>
    <w:rsid w:val="00F37B25"/>
    <w:rsid w:val="00F37CEB"/>
    <w:rsid w:val="00F43DDC"/>
    <w:rsid w:val="00F45E09"/>
    <w:rsid w:val="00F47E19"/>
    <w:rsid w:val="00F50544"/>
    <w:rsid w:val="00F529BC"/>
    <w:rsid w:val="00F52DCF"/>
    <w:rsid w:val="00F52E6E"/>
    <w:rsid w:val="00F53EF8"/>
    <w:rsid w:val="00F554B4"/>
    <w:rsid w:val="00F564A2"/>
    <w:rsid w:val="00F565F6"/>
    <w:rsid w:val="00F57788"/>
    <w:rsid w:val="00F628F3"/>
    <w:rsid w:val="00F6409C"/>
    <w:rsid w:val="00F64889"/>
    <w:rsid w:val="00F706FA"/>
    <w:rsid w:val="00F72AFF"/>
    <w:rsid w:val="00F75171"/>
    <w:rsid w:val="00F756EA"/>
    <w:rsid w:val="00F75D71"/>
    <w:rsid w:val="00F82BA4"/>
    <w:rsid w:val="00F83EAE"/>
    <w:rsid w:val="00F84BC2"/>
    <w:rsid w:val="00F87209"/>
    <w:rsid w:val="00F91394"/>
    <w:rsid w:val="00F93C36"/>
    <w:rsid w:val="00FA1A87"/>
    <w:rsid w:val="00FA3DD1"/>
    <w:rsid w:val="00FA3E96"/>
    <w:rsid w:val="00FA3F78"/>
    <w:rsid w:val="00FA4EA1"/>
    <w:rsid w:val="00FA565D"/>
    <w:rsid w:val="00FA590D"/>
    <w:rsid w:val="00FA661F"/>
    <w:rsid w:val="00FA776B"/>
    <w:rsid w:val="00FB09EE"/>
    <w:rsid w:val="00FB12B1"/>
    <w:rsid w:val="00FB2189"/>
    <w:rsid w:val="00FB42C7"/>
    <w:rsid w:val="00FC1FB0"/>
    <w:rsid w:val="00FC4952"/>
    <w:rsid w:val="00FC4F27"/>
    <w:rsid w:val="00FD11C3"/>
    <w:rsid w:val="00FD1765"/>
    <w:rsid w:val="00FD2DB5"/>
    <w:rsid w:val="00FE01EC"/>
    <w:rsid w:val="00FE16AD"/>
    <w:rsid w:val="00FE5BE0"/>
    <w:rsid w:val="00FE67E4"/>
    <w:rsid w:val="00FE6F0A"/>
    <w:rsid w:val="00FE6F53"/>
    <w:rsid w:val="00FE752C"/>
    <w:rsid w:val="00FF2385"/>
    <w:rsid w:val="00FF4B23"/>
    <w:rsid w:val="00FF591F"/>
    <w:rsid w:val="00FF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44B86E19-8ABE-4E76-8A82-5DB6F77B7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B339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B09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FollowedHyperlink">
    <w:name w:val="FollowedHyperlink"/>
    <w:basedOn w:val="DefaultParagraphFont"/>
    <w:uiPriority w:val="99"/>
    <w:semiHidden/>
    <w:unhideWhenUsed/>
    <w:rsid w:val="003C618E"/>
    <w:rPr>
      <w:color w:val="954F72" w:themeColor="followedHyperlink"/>
      <w:u w:val="single"/>
    </w:rPr>
  </w:style>
  <w:style w:type="character" w:customStyle="1" w:styleId="Heading3Char">
    <w:name w:val="Heading 3 Char"/>
    <w:basedOn w:val="DefaultParagraphFont"/>
    <w:link w:val="Heading3"/>
    <w:uiPriority w:val="9"/>
    <w:rsid w:val="005B339B"/>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5B339B"/>
    <w:pPr>
      <w:spacing w:after="100"/>
      <w:ind w:left="440"/>
    </w:pPr>
  </w:style>
  <w:style w:type="character" w:styleId="UnresolvedMention">
    <w:name w:val="Unresolved Mention"/>
    <w:basedOn w:val="DefaultParagraphFont"/>
    <w:uiPriority w:val="99"/>
    <w:semiHidden/>
    <w:unhideWhenUsed/>
    <w:rsid w:val="00FB09EE"/>
    <w:rPr>
      <w:color w:val="605E5C"/>
      <w:shd w:val="clear" w:color="auto" w:fill="E1DFDD"/>
    </w:rPr>
  </w:style>
  <w:style w:type="character" w:customStyle="1" w:styleId="Heading4Char">
    <w:name w:val="Heading 4 Char"/>
    <w:basedOn w:val="DefaultParagraphFont"/>
    <w:link w:val="Heading4"/>
    <w:uiPriority w:val="9"/>
    <w:semiHidden/>
    <w:rsid w:val="00FB09EE"/>
    <w:rPr>
      <w:rFonts w:asciiTheme="majorHAnsi" w:eastAsiaTheme="majorEastAsia" w:hAnsiTheme="majorHAnsi" w:cstheme="majorBidi"/>
      <w:i/>
      <w:iCs/>
      <w:color w:val="2E74B5" w:themeColor="accent1" w:themeShade="BF"/>
    </w:rPr>
  </w:style>
  <w:style w:type="paragraph" w:styleId="Footer">
    <w:name w:val="footer"/>
    <w:basedOn w:val="Normal"/>
    <w:link w:val="FooterChar"/>
    <w:uiPriority w:val="99"/>
    <w:unhideWhenUsed/>
    <w:rsid w:val="00493A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AA0"/>
  </w:style>
  <w:style w:type="table" w:customStyle="1" w:styleId="TableGrid1">
    <w:name w:val="Table Grid1"/>
    <w:basedOn w:val="TableNormal"/>
    <w:next w:val="TableGrid"/>
    <w:uiPriority w:val="39"/>
    <w:rsid w:val="008B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4230D"/>
    <w:rPr>
      <w:sz w:val="16"/>
      <w:szCs w:val="16"/>
    </w:rPr>
  </w:style>
  <w:style w:type="paragraph" w:styleId="CommentText">
    <w:name w:val="annotation text"/>
    <w:basedOn w:val="Normal"/>
    <w:link w:val="CommentTextChar"/>
    <w:uiPriority w:val="99"/>
    <w:semiHidden/>
    <w:unhideWhenUsed/>
    <w:rsid w:val="0074230D"/>
    <w:pPr>
      <w:spacing w:line="240" w:lineRule="auto"/>
    </w:pPr>
    <w:rPr>
      <w:sz w:val="20"/>
      <w:szCs w:val="20"/>
    </w:rPr>
  </w:style>
  <w:style w:type="character" w:customStyle="1" w:styleId="CommentTextChar">
    <w:name w:val="Comment Text Char"/>
    <w:basedOn w:val="DefaultParagraphFont"/>
    <w:link w:val="CommentText"/>
    <w:uiPriority w:val="99"/>
    <w:semiHidden/>
    <w:rsid w:val="0074230D"/>
    <w:rPr>
      <w:sz w:val="20"/>
      <w:szCs w:val="20"/>
    </w:rPr>
  </w:style>
  <w:style w:type="paragraph" w:styleId="CommentSubject">
    <w:name w:val="annotation subject"/>
    <w:basedOn w:val="CommentText"/>
    <w:next w:val="CommentText"/>
    <w:link w:val="CommentSubjectChar"/>
    <w:uiPriority w:val="99"/>
    <w:semiHidden/>
    <w:unhideWhenUsed/>
    <w:rsid w:val="0074230D"/>
    <w:rPr>
      <w:b/>
      <w:bCs/>
    </w:rPr>
  </w:style>
  <w:style w:type="character" w:customStyle="1" w:styleId="CommentSubjectChar">
    <w:name w:val="Comment Subject Char"/>
    <w:basedOn w:val="CommentTextChar"/>
    <w:link w:val="CommentSubject"/>
    <w:uiPriority w:val="99"/>
    <w:semiHidden/>
    <w:rsid w:val="007423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1868">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27489">
      <w:bodyDiv w:val="1"/>
      <w:marLeft w:val="0"/>
      <w:marRight w:val="0"/>
      <w:marTop w:val="0"/>
      <w:marBottom w:val="0"/>
      <w:divBdr>
        <w:top w:val="none" w:sz="0" w:space="0" w:color="auto"/>
        <w:left w:val="none" w:sz="0" w:space="0" w:color="auto"/>
        <w:bottom w:val="none" w:sz="0" w:space="0" w:color="auto"/>
        <w:right w:val="none" w:sz="0" w:space="0" w:color="auto"/>
      </w:divBdr>
      <w:divsChild>
        <w:div w:id="1284380750">
          <w:marLeft w:val="547"/>
          <w:marRight w:val="0"/>
          <w:marTop w:val="96"/>
          <w:marBottom w:val="0"/>
          <w:divBdr>
            <w:top w:val="none" w:sz="0" w:space="0" w:color="auto"/>
            <w:left w:val="none" w:sz="0" w:space="0" w:color="auto"/>
            <w:bottom w:val="none" w:sz="0" w:space="0" w:color="auto"/>
            <w:right w:val="none" w:sz="0" w:space="0" w:color="auto"/>
          </w:divBdr>
        </w:div>
      </w:divsChild>
    </w:div>
    <w:div w:id="95562106">
      <w:bodyDiv w:val="1"/>
      <w:marLeft w:val="0"/>
      <w:marRight w:val="0"/>
      <w:marTop w:val="0"/>
      <w:marBottom w:val="0"/>
      <w:divBdr>
        <w:top w:val="none" w:sz="0" w:space="0" w:color="auto"/>
        <w:left w:val="none" w:sz="0" w:space="0" w:color="auto"/>
        <w:bottom w:val="none" w:sz="0" w:space="0" w:color="auto"/>
        <w:right w:val="none" w:sz="0" w:space="0" w:color="auto"/>
      </w:divBdr>
      <w:divsChild>
        <w:div w:id="1428649160">
          <w:marLeft w:val="547"/>
          <w:marRight w:val="0"/>
          <w:marTop w:val="82"/>
          <w:marBottom w:val="0"/>
          <w:divBdr>
            <w:top w:val="none" w:sz="0" w:space="0" w:color="auto"/>
            <w:left w:val="none" w:sz="0" w:space="0" w:color="auto"/>
            <w:bottom w:val="none" w:sz="0" w:space="0" w:color="auto"/>
            <w:right w:val="none" w:sz="0" w:space="0" w:color="auto"/>
          </w:divBdr>
        </w:div>
        <w:div w:id="1686401466">
          <w:marLeft w:val="547"/>
          <w:marRight w:val="0"/>
          <w:marTop w:val="82"/>
          <w:marBottom w:val="0"/>
          <w:divBdr>
            <w:top w:val="none" w:sz="0" w:space="0" w:color="auto"/>
            <w:left w:val="none" w:sz="0" w:space="0" w:color="auto"/>
            <w:bottom w:val="none" w:sz="0" w:space="0" w:color="auto"/>
            <w:right w:val="none" w:sz="0" w:space="0" w:color="auto"/>
          </w:divBdr>
        </w:div>
      </w:divsChild>
    </w:div>
    <w:div w:id="164825224">
      <w:bodyDiv w:val="1"/>
      <w:marLeft w:val="0"/>
      <w:marRight w:val="0"/>
      <w:marTop w:val="0"/>
      <w:marBottom w:val="0"/>
      <w:divBdr>
        <w:top w:val="none" w:sz="0" w:space="0" w:color="auto"/>
        <w:left w:val="none" w:sz="0" w:space="0" w:color="auto"/>
        <w:bottom w:val="none" w:sz="0" w:space="0" w:color="auto"/>
        <w:right w:val="none" w:sz="0" w:space="0" w:color="auto"/>
      </w:divBdr>
    </w:div>
    <w:div w:id="206838835">
      <w:bodyDiv w:val="1"/>
      <w:marLeft w:val="0"/>
      <w:marRight w:val="0"/>
      <w:marTop w:val="0"/>
      <w:marBottom w:val="0"/>
      <w:divBdr>
        <w:top w:val="none" w:sz="0" w:space="0" w:color="auto"/>
        <w:left w:val="none" w:sz="0" w:space="0" w:color="auto"/>
        <w:bottom w:val="none" w:sz="0" w:space="0" w:color="auto"/>
        <w:right w:val="none" w:sz="0" w:space="0" w:color="auto"/>
      </w:divBdr>
    </w:div>
    <w:div w:id="264656505">
      <w:bodyDiv w:val="1"/>
      <w:marLeft w:val="0"/>
      <w:marRight w:val="0"/>
      <w:marTop w:val="0"/>
      <w:marBottom w:val="0"/>
      <w:divBdr>
        <w:top w:val="none" w:sz="0" w:space="0" w:color="auto"/>
        <w:left w:val="none" w:sz="0" w:space="0" w:color="auto"/>
        <w:bottom w:val="none" w:sz="0" w:space="0" w:color="auto"/>
        <w:right w:val="none" w:sz="0" w:space="0" w:color="auto"/>
      </w:divBdr>
    </w:div>
    <w:div w:id="516504878">
      <w:bodyDiv w:val="1"/>
      <w:marLeft w:val="0"/>
      <w:marRight w:val="0"/>
      <w:marTop w:val="0"/>
      <w:marBottom w:val="0"/>
      <w:divBdr>
        <w:top w:val="none" w:sz="0" w:space="0" w:color="auto"/>
        <w:left w:val="none" w:sz="0" w:space="0" w:color="auto"/>
        <w:bottom w:val="none" w:sz="0" w:space="0" w:color="auto"/>
        <w:right w:val="none" w:sz="0" w:space="0" w:color="auto"/>
      </w:divBdr>
    </w:div>
    <w:div w:id="537621927">
      <w:bodyDiv w:val="1"/>
      <w:marLeft w:val="0"/>
      <w:marRight w:val="0"/>
      <w:marTop w:val="0"/>
      <w:marBottom w:val="0"/>
      <w:divBdr>
        <w:top w:val="none" w:sz="0" w:space="0" w:color="auto"/>
        <w:left w:val="none" w:sz="0" w:space="0" w:color="auto"/>
        <w:bottom w:val="none" w:sz="0" w:space="0" w:color="auto"/>
        <w:right w:val="none" w:sz="0" w:space="0" w:color="auto"/>
      </w:divBdr>
    </w:div>
    <w:div w:id="587618328">
      <w:bodyDiv w:val="1"/>
      <w:marLeft w:val="0"/>
      <w:marRight w:val="0"/>
      <w:marTop w:val="0"/>
      <w:marBottom w:val="0"/>
      <w:divBdr>
        <w:top w:val="none" w:sz="0" w:space="0" w:color="auto"/>
        <w:left w:val="none" w:sz="0" w:space="0" w:color="auto"/>
        <w:bottom w:val="none" w:sz="0" w:space="0" w:color="auto"/>
        <w:right w:val="none" w:sz="0" w:space="0" w:color="auto"/>
      </w:divBdr>
    </w:div>
    <w:div w:id="626665946">
      <w:bodyDiv w:val="1"/>
      <w:marLeft w:val="0"/>
      <w:marRight w:val="0"/>
      <w:marTop w:val="0"/>
      <w:marBottom w:val="0"/>
      <w:divBdr>
        <w:top w:val="none" w:sz="0" w:space="0" w:color="auto"/>
        <w:left w:val="none" w:sz="0" w:space="0" w:color="auto"/>
        <w:bottom w:val="none" w:sz="0" w:space="0" w:color="auto"/>
        <w:right w:val="none" w:sz="0" w:space="0" w:color="auto"/>
      </w:divBdr>
    </w:div>
    <w:div w:id="636109818">
      <w:bodyDiv w:val="1"/>
      <w:marLeft w:val="0"/>
      <w:marRight w:val="0"/>
      <w:marTop w:val="0"/>
      <w:marBottom w:val="0"/>
      <w:divBdr>
        <w:top w:val="none" w:sz="0" w:space="0" w:color="auto"/>
        <w:left w:val="none" w:sz="0" w:space="0" w:color="auto"/>
        <w:bottom w:val="none" w:sz="0" w:space="0" w:color="auto"/>
        <w:right w:val="none" w:sz="0" w:space="0" w:color="auto"/>
      </w:divBdr>
    </w:div>
    <w:div w:id="678432916">
      <w:bodyDiv w:val="1"/>
      <w:marLeft w:val="0"/>
      <w:marRight w:val="0"/>
      <w:marTop w:val="0"/>
      <w:marBottom w:val="0"/>
      <w:divBdr>
        <w:top w:val="none" w:sz="0" w:space="0" w:color="auto"/>
        <w:left w:val="none" w:sz="0" w:space="0" w:color="auto"/>
        <w:bottom w:val="none" w:sz="0" w:space="0" w:color="auto"/>
        <w:right w:val="none" w:sz="0" w:space="0" w:color="auto"/>
      </w:divBdr>
    </w:div>
    <w:div w:id="681128854">
      <w:bodyDiv w:val="1"/>
      <w:marLeft w:val="0"/>
      <w:marRight w:val="0"/>
      <w:marTop w:val="0"/>
      <w:marBottom w:val="0"/>
      <w:divBdr>
        <w:top w:val="none" w:sz="0" w:space="0" w:color="auto"/>
        <w:left w:val="none" w:sz="0" w:space="0" w:color="auto"/>
        <w:bottom w:val="none" w:sz="0" w:space="0" w:color="auto"/>
        <w:right w:val="none" w:sz="0" w:space="0" w:color="auto"/>
      </w:divBdr>
    </w:div>
    <w:div w:id="717389558">
      <w:bodyDiv w:val="1"/>
      <w:marLeft w:val="0"/>
      <w:marRight w:val="0"/>
      <w:marTop w:val="0"/>
      <w:marBottom w:val="0"/>
      <w:divBdr>
        <w:top w:val="none" w:sz="0" w:space="0" w:color="auto"/>
        <w:left w:val="none" w:sz="0" w:space="0" w:color="auto"/>
        <w:bottom w:val="none" w:sz="0" w:space="0" w:color="auto"/>
        <w:right w:val="none" w:sz="0" w:space="0" w:color="auto"/>
      </w:divBdr>
    </w:div>
    <w:div w:id="894199930">
      <w:bodyDiv w:val="1"/>
      <w:marLeft w:val="0"/>
      <w:marRight w:val="0"/>
      <w:marTop w:val="0"/>
      <w:marBottom w:val="0"/>
      <w:divBdr>
        <w:top w:val="none" w:sz="0" w:space="0" w:color="auto"/>
        <w:left w:val="none" w:sz="0" w:space="0" w:color="auto"/>
        <w:bottom w:val="none" w:sz="0" w:space="0" w:color="auto"/>
        <w:right w:val="none" w:sz="0" w:space="0" w:color="auto"/>
      </w:divBdr>
    </w:div>
    <w:div w:id="902716550">
      <w:bodyDiv w:val="1"/>
      <w:marLeft w:val="0"/>
      <w:marRight w:val="0"/>
      <w:marTop w:val="0"/>
      <w:marBottom w:val="0"/>
      <w:divBdr>
        <w:top w:val="none" w:sz="0" w:space="0" w:color="auto"/>
        <w:left w:val="none" w:sz="0" w:space="0" w:color="auto"/>
        <w:bottom w:val="none" w:sz="0" w:space="0" w:color="auto"/>
        <w:right w:val="none" w:sz="0" w:space="0" w:color="auto"/>
      </w:divBdr>
      <w:divsChild>
        <w:div w:id="34931153">
          <w:marLeft w:val="605"/>
          <w:marRight w:val="0"/>
          <w:marTop w:val="86"/>
          <w:marBottom w:val="0"/>
          <w:divBdr>
            <w:top w:val="none" w:sz="0" w:space="0" w:color="auto"/>
            <w:left w:val="none" w:sz="0" w:space="0" w:color="auto"/>
            <w:bottom w:val="none" w:sz="0" w:space="0" w:color="auto"/>
            <w:right w:val="none" w:sz="0" w:space="0" w:color="auto"/>
          </w:divBdr>
        </w:div>
        <w:div w:id="221714688">
          <w:marLeft w:val="605"/>
          <w:marRight w:val="0"/>
          <w:marTop w:val="86"/>
          <w:marBottom w:val="0"/>
          <w:divBdr>
            <w:top w:val="none" w:sz="0" w:space="0" w:color="auto"/>
            <w:left w:val="none" w:sz="0" w:space="0" w:color="auto"/>
            <w:bottom w:val="none" w:sz="0" w:space="0" w:color="auto"/>
            <w:right w:val="none" w:sz="0" w:space="0" w:color="auto"/>
          </w:divBdr>
        </w:div>
        <w:div w:id="347148247">
          <w:marLeft w:val="605"/>
          <w:marRight w:val="0"/>
          <w:marTop w:val="86"/>
          <w:marBottom w:val="0"/>
          <w:divBdr>
            <w:top w:val="none" w:sz="0" w:space="0" w:color="auto"/>
            <w:left w:val="none" w:sz="0" w:space="0" w:color="auto"/>
            <w:bottom w:val="none" w:sz="0" w:space="0" w:color="auto"/>
            <w:right w:val="none" w:sz="0" w:space="0" w:color="auto"/>
          </w:divBdr>
        </w:div>
        <w:div w:id="976838625">
          <w:marLeft w:val="605"/>
          <w:marRight w:val="0"/>
          <w:marTop w:val="86"/>
          <w:marBottom w:val="0"/>
          <w:divBdr>
            <w:top w:val="none" w:sz="0" w:space="0" w:color="auto"/>
            <w:left w:val="none" w:sz="0" w:space="0" w:color="auto"/>
            <w:bottom w:val="none" w:sz="0" w:space="0" w:color="auto"/>
            <w:right w:val="none" w:sz="0" w:space="0" w:color="auto"/>
          </w:divBdr>
        </w:div>
        <w:div w:id="1154418018">
          <w:marLeft w:val="605"/>
          <w:marRight w:val="0"/>
          <w:marTop w:val="86"/>
          <w:marBottom w:val="0"/>
          <w:divBdr>
            <w:top w:val="none" w:sz="0" w:space="0" w:color="auto"/>
            <w:left w:val="none" w:sz="0" w:space="0" w:color="auto"/>
            <w:bottom w:val="none" w:sz="0" w:space="0" w:color="auto"/>
            <w:right w:val="none" w:sz="0" w:space="0" w:color="auto"/>
          </w:divBdr>
        </w:div>
        <w:div w:id="1295254312">
          <w:marLeft w:val="605"/>
          <w:marRight w:val="0"/>
          <w:marTop w:val="86"/>
          <w:marBottom w:val="0"/>
          <w:divBdr>
            <w:top w:val="none" w:sz="0" w:space="0" w:color="auto"/>
            <w:left w:val="none" w:sz="0" w:space="0" w:color="auto"/>
            <w:bottom w:val="none" w:sz="0" w:space="0" w:color="auto"/>
            <w:right w:val="none" w:sz="0" w:space="0" w:color="auto"/>
          </w:divBdr>
        </w:div>
        <w:div w:id="1370111318">
          <w:marLeft w:val="605"/>
          <w:marRight w:val="0"/>
          <w:marTop w:val="86"/>
          <w:marBottom w:val="0"/>
          <w:divBdr>
            <w:top w:val="none" w:sz="0" w:space="0" w:color="auto"/>
            <w:left w:val="none" w:sz="0" w:space="0" w:color="auto"/>
            <w:bottom w:val="none" w:sz="0" w:space="0" w:color="auto"/>
            <w:right w:val="none" w:sz="0" w:space="0" w:color="auto"/>
          </w:divBdr>
        </w:div>
        <w:div w:id="1530683405">
          <w:marLeft w:val="605"/>
          <w:marRight w:val="0"/>
          <w:marTop w:val="86"/>
          <w:marBottom w:val="0"/>
          <w:divBdr>
            <w:top w:val="none" w:sz="0" w:space="0" w:color="auto"/>
            <w:left w:val="none" w:sz="0" w:space="0" w:color="auto"/>
            <w:bottom w:val="none" w:sz="0" w:space="0" w:color="auto"/>
            <w:right w:val="none" w:sz="0" w:space="0" w:color="auto"/>
          </w:divBdr>
        </w:div>
        <w:div w:id="1610547906">
          <w:marLeft w:val="605"/>
          <w:marRight w:val="0"/>
          <w:marTop w:val="86"/>
          <w:marBottom w:val="0"/>
          <w:divBdr>
            <w:top w:val="none" w:sz="0" w:space="0" w:color="auto"/>
            <w:left w:val="none" w:sz="0" w:space="0" w:color="auto"/>
            <w:bottom w:val="none" w:sz="0" w:space="0" w:color="auto"/>
            <w:right w:val="none" w:sz="0" w:space="0" w:color="auto"/>
          </w:divBdr>
        </w:div>
        <w:div w:id="1808625797">
          <w:marLeft w:val="605"/>
          <w:marRight w:val="0"/>
          <w:marTop w:val="86"/>
          <w:marBottom w:val="0"/>
          <w:divBdr>
            <w:top w:val="none" w:sz="0" w:space="0" w:color="auto"/>
            <w:left w:val="none" w:sz="0" w:space="0" w:color="auto"/>
            <w:bottom w:val="none" w:sz="0" w:space="0" w:color="auto"/>
            <w:right w:val="none" w:sz="0" w:space="0" w:color="auto"/>
          </w:divBdr>
        </w:div>
        <w:div w:id="1903372643">
          <w:marLeft w:val="605"/>
          <w:marRight w:val="0"/>
          <w:marTop w:val="86"/>
          <w:marBottom w:val="0"/>
          <w:divBdr>
            <w:top w:val="none" w:sz="0" w:space="0" w:color="auto"/>
            <w:left w:val="none" w:sz="0" w:space="0" w:color="auto"/>
            <w:bottom w:val="none" w:sz="0" w:space="0" w:color="auto"/>
            <w:right w:val="none" w:sz="0" w:space="0" w:color="auto"/>
          </w:divBdr>
        </w:div>
        <w:div w:id="2016153628">
          <w:marLeft w:val="605"/>
          <w:marRight w:val="0"/>
          <w:marTop w:val="86"/>
          <w:marBottom w:val="0"/>
          <w:divBdr>
            <w:top w:val="none" w:sz="0" w:space="0" w:color="auto"/>
            <w:left w:val="none" w:sz="0" w:space="0" w:color="auto"/>
            <w:bottom w:val="none" w:sz="0" w:space="0" w:color="auto"/>
            <w:right w:val="none" w:sz="0" w:space="0" w:color="auto"/>
          </w:divBdr>
        </w:div>
      </w:divsChild>
    </w:div>
    <w:div w:id="909265811">
      <w:bodyDiv w:val="1"/>
      <w:marLeft w:val="0"/>
      <w:marRight w:val="0"/>
      <w:marTop w:val="0"/>
      <w:marBottom w:val="0"/>
      <w:divBdr>
        <w:top w:val="none" w:sz="0" w:space="0" w:color="auto"/>
        <w:left w:val="none" w:sz="0" w:space="0" w:color="auto"/>
        <w:bottom w:val="none" w:sz="0" w:space="0" w:color="auto"/>
        <w:right w:val="none" w:sz="0" w:space="0" w:color="auto"/>
      </w:divBdr>
    </w:div>
    <w:div w:id="941377698">
      <w:bodyDiv w:val="1"/>
      <w:marLeft w:val="0"/>
      <w:marRight w:val="0"/>
      <w:marTop w:val="0"/>
      <w:marBottom w:val="0"/>
      <w:divBdr>
        <w:top w:val="none" w:sz="0" w:space="0" w:color="auto"/>
        <w:left w:val="none" w:sz="0" w:space="0" w:color="auto"/>
        <w:bottom w:val="none" w:sz="0" w:space="0" w:color="auto"/>
        <w:right w:val="none" w:sz="0" w:space="0" w:color="auto"/>
      </w:divBdr>
    </w:div>
    <w:div w:id="972489974">
      <w:bodyDiv w:val="1"/>
      <w:marLeft w:val="0"/>
      <w:marRight w:val="0"/>
      <w:marTop w:val="0"/>
      <w:marBottom w:val="0"/>
      <w:divBdr>
        <w:top w:val="none" w:sz="0" w:space="0" w:color="auto"/>
        <w:left w:val="none" w:sz="0" w:space="0" w:color="auto"/>
        <w:bottom w:val="none" w:sz="0" w:space="0" w:color="auto"/>
        <w:right w:val="none" w:sz="0" w:space="0" w:color="auto"/>
      </w:divBdr>
    </w:div>
    <w:div w:id="1044066140">
      <w:bodyDiv w:val="1"/>
      <w:marLeft w:val="0"/>
      <w:marRight w:val="0"/>
      <w:marTop w:val="0"/>
      <w:marBottom w:val="0"/>
      <w:divBdr>
        <w:top w:val="none" w:sz="0" w:space="0" w:color="auto"/>
        <w:left w:val="none" w:sz="0" w:space="0" w:color="auto"/>
        <w:bottom w:val="none" w:sz="0" w:space="0" w:color="auto"/>
        <w:right w:val="none" w:sz="0" w:space="0" w:color="auto"/>
      </w:divBdr>
    </w:div>
    <w:div w:id="1088623404">
      <w:bodyDiv w:val="1"/>
      <w:marLeft w:val="0"/>
      <w:marRight w:val="0"/>
      <w:marTop w:val="0"/>
      <w:marBottom w:val="0"/>
      <w:divBdr>
        <w:top w:val="none" w:sz="0" w:space="0" w:color="auto"/>
        <w:left w:val="none" w:sz="0" w:space="0" w:color="auto"/>
        <w:bottom w:val="none" w:sz="0" w:space="0" w:color="auto"/>
        <w:right w:val="none" w:sz="0" w:space="0" w:color="auto"/>
      </w:divBdr>
    </w:div>
    <w:div w:id="1118990565">
      <w:bodyDiv w:val="1"/>
      <w:marLeft w:val="0"/>
      <w:marRight w:val="0"/>
      <w:marTop w:val="0"/>
      <w:marBottom w:val="0"/>
      <w:divBdr>
        <w:top w:val="none" w:sz="0" w:space="0" w:color="auto"/>
        <w:left w:val="none" w:sz="0" w:space="0" w:color="auto"/>
        <w:bottom w:val="none" w:sz="0" w:space="0" w:color="auto"/>
        <w:right w:val="none" w:sz="0" w:space="0" w:color="auto"/>
      </w:divBdr>
      <w:divsChild>
        <w:div w:id="434910234">
          <w:marLeft w:val="0"/>
          <w:marRight w:val="0"/>
          <w:marTop w:val="0"/>
          <w:marBottom w:val="90"/>
          <w:divBdr>
            <w:top w:val="none" w:sz="0" w:space="0" w:color="auto"/>
            <w:left w:val="none" w:sz="0" w:space="0" w:color="auto"/>
            <w:bottom w:val="none" w:sz="0" w:space="0" w:color="auto"/>
            <w:right w:val="none" w:sz="0" w:space="0" w:color="auto"/>
          </w:divBdr>
        </w:div>
      </w:divsChild>
    </w:div>
    <w:div w:id="1165513478">
      <w:bodyDiv w:val="1"/>
      <w:marLeft w:val="0"/>
      <w:marRight w:val="0"/>
      <w:marTop w:val="0"/>
      <w:marBottom w:val="0"/>
      <w:divBdr>
        <w:top w:val="none" w:sz="0" w:space="0" w:color="auto"/>
        <w:left w:val="none" w:sz="0" w:space="0" w:color="auto"/>
        <w:bottom w:val="none" w:sz="0" w:space="0" w:color="auto"/>
        <w:right w:val="none" w:sz="0" w:space="0" w:color="auto"/>
      </w:divBdr>
      <w:divsChild>
        <w:div w:id="674261214">
          <w:marLeft w:val="720"/>
          <w:marRight w:val="0"/>
          <w:marTop w:val="0"/>
          <w:marBottom w:val="0"/>
          <w:divBdr>
            <w:top w:val="none" w:sz="0" w:space="0" w:color="auto"/>
            <w:left w:val="none" w:sz="0" w:space="0" w:color="auto"/>
            <w:bottom w:val="none" w:sz="0" w:space="0" w:color="auto"/>
            <w:right w:val="none" w:sz="0" w:space="0" w:color="auto"/>
          </w:divBdr>
        </w:div>
      </w:divsChild>
    </w:div>
    <w:div w:id="1253247924">
      <w:bodyDiv w:val="1"/>
      <w:marLeft w:val="0"/>
      <w:marRight w:val="0"/>
      <w:marTop w:val="0"/>
      <w:marBottom w:val="0"/>
      <w:divBdr>
        <w:top w:val="none" w:sz="0" w:space="0" w:color="auto"/>
        <w:left w:val="none" w:sz="0" w:space="0" w:color="auto"/>
        <w:bottom w:val="none" w:sz="0" w:space="0" w:color="auto"/>
        <w:right w:val="none" w:sz="0" w:space="0" w:color="auto"/>
      </w:divBdr>
    </w:div>
    <w:div w:id="1310793493">
      <w:bodyDiv w:val="1"/>
      <w:marLeft w:val="0"/>
      <w:marRight w:val="0"/>
      <w:marTop w:val="0"/>
      <w:marBottom w:val="0"/>
      <w:divBdr>
        <w:top w:val="none" w:sz="0" w:space="0" w:color="auto"/>
        <w:left w:val="none" w:sz="0" w:space="0" w:color="auto"/>
        <w:bottom w:val="none" w:sz="0" w:space="0" w:color="auto"/>
        <w:right w:val="none" w:sz="0" w:space="0" w:color="auto"/>
      </w:divBdr>
    </w:div>
    <w:div w:id="1321275101">
      <w:bodyDiv w:val="1"/>
      <w:marLeft w:val="0"/>
      <w:marRight w:val="0"/>
      <w:marTop w:val="0"/>
      <w:marBottom w:val="0"/>
      <w:divBdr>
        <w:top w:val="none" w:sz="0" w:space="0" w:color="auto"/>
        <w:left w:val="none" w:sz="0" w:space="0" w:color="auto"/>
        <w:bottom w:val="none" w:sz="0" w:space="0" w:color="auto"/>
        <w:right w:val="none" w:sz="0" w:space="0" w:color="auto"/>
      </w:divBdr>
      <w:divsChild>
        <w:div w:id="978462608">
          <w:marLeft w:val="547"/>
          <w:marRight w:val="0"/>
          <w:marTop w:val="96"/>
          <w:marBottom w:val="0"/>
          <w:divBdr>
            <w:top w:val="none" w:sz="0" w:space="0" w:color="auto"/>
            <w:left w:val="none" w:sz="0" w:space="0" w:color="auto"/>
            <w:bottom w:val="none" w:sz="0" w:space="0" w:color="auto"/>
            <w:right w:val="none" w:sz="0" w:space="0" w:color="auto"/>
          </w:divBdr>
        </w:div>
      </w:divsChild>
    </w:div>
    <w:div w:id="1337994916">
      <w:bodyDiv w:val="1"/>
      <w:marLeft w:val="0"/>
      <w:marRight w:val="0"/>
      <w:marTop w:val="0"/>
      <w:marBottom w:val="0"/>
      <w:divBdr>
        <w:top w:val="none" w:sz="0" w:space="0" w:color="auto"/>
        <w:left w:val="none" w:sz="0" w:space="0" w:color="auto"/>
        <w:bottom w:val="none" w:sz="0" w:space="0" w:color="auto"/>
        <w:right w:val="none" w:sz="0" w:space="0" w:color="auto"/>
      </w:divBdr>
    </w:div>
    <w:div w:id="1364478623">
      <w:bodyDiv w:val="1"/>
      <w:marLeft w:val="0"/>
      <w:marRight w:val="0"/>
      <w:marTop w:val="0"/>
      <w:marBottom w:val="0"/>
      <w:divBdr>
        <w:top w:val="none" w:sz="0" w:space="0" w:color="auto"/>
        <w:left w:val="none" w:sz="0" w:space="0" w:color="auto"/>
        <w:bottom w:val="none" w:sz="0" w:space="0" w:color="auto"/>
        <w:right w:val="none" w:sz="0" w:space="0" w:color="auto"/>
      </w:divBdr>
    </w:div>
    <w:div w:id="1367291066">
      <w:bodyDiv w:val="1"/>
      <w:marLeft w:val="0"/>
      <w:marRight w:val="0"/>
      <w:marTop w:val="0"/>
      <w:marBottom w:val="0"/>
      <w:divBdr>
        <w:top w:val="none" w:sz="0" w:space="0" w:color="auto"/>
        <w:left w:val="none" w:sz="0" w:space="0" w:color="auto"/>
        <w:bottom w:val="none" w:sz="0" w:space="0" w:color="auto"/>
        <w:right w:val="none" w:sz="0" w:space="0" w:color="auto"/>
      </w:divBdr>
    </w:div>
    <w:div w:id="1420252209">
      <w:bodyDiv w:val="1"/>
      <w:marLeft w:val="0"/>
      <w:marRight w:val="0"/>
      <w:marTop w:val="0"/>
      <w:marBottom w:val="0"/>
      <w:divBdr>
        <w:top w:val="none" w:sz="0" w:space="0" w:color="auto"/>
        <w:left w:val="none" w:sz="0" w:space="0" w:color="auto"/>
        <w:bottom w:val="none" w:sz="0" w:space="0" w:color="auto"/>
        <w:right w:val="none" w:sz="0" w:space="0" w:color="auto"/>
      </w:divBdr>
    </w:div>
    <w:div w:id="1441946921">
      <w:bodyDiv w:val="1"/>
      <w:marLeft w:val="0"/>
      <w:marRight w:val="0"/>
      <w:marTop w:val="0"/>
      <w:marBottom w:val="0"/>
      <w:divBdr>
        <w:top w:val="none" w:sz="0" w:space="0" w:color="auto"/>
        <w:left w:val="none" w:sz="0" w:space="0" w:color="auto"/>
        <w:bottom w:val="none" w:sz="0" w:space="0" w:color="auto"/>
        <w:right w:val="none" w:sz="0" w:space="0" w:color="auto"/>
      </w:divBdr>
      <w:divsChild>
        <w:div w:id="1103958623">
          <w:marLeft w:val="547"/>
          <w:marRight w:val="0"/>
          <w:marTop w:val="96"/>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7445522">
      <w:bodyDiv w:val="1"/>
      <w:marLeft w:val="0"/>
      <w:marRight w:val="0"/>
      <w:marTop w:val="0"/>
      <w:marBottom w:val="0"/>
      <w:divBdr>
        <w:top w:val="none" w:sz="0" w:space="0" w:color="auto"/>
        <w:left w:val="none" w:sz="0" w:space="0" w:color="auto"/>
        <w:bottom w:val="none" w:sz="0" w:space="0" w:color="auto"/>
        <w:right w:val="none" w:sz="0" w:space="0" w:color="auto"/>
      </w:divBdr>
      <w:divsChild>
        <w:div w:id="1203592658">
          <w:marLeft w:val="547"/>
          <w:marRight w:val="0"/>
          <w:marTop w:val="90"/>
          <w:marBottom w:val="90"/>
          <w:divBdr>
            <w:top w:val="none" w:sz="0" w:space="0" w:color="auto"/>
            <w:left w:val="none" w:sz="0" w:space="0" w:color="auto"/>
            <w:bottom w:val="none" w:sz="0" w:space="0" w:color="auto"/>
            <w:right w:val="none" w:sz="0" w:space="0" w:color="auto"/>
          </w:divBdr>
        </w:div>
        <w:div w:id="1222135572">
          <w:marLeft w:val="547"/>
          <w:marRight w:val="0"/>
          <w:marTop w:val="90"/>
          <w:marBottom w:val="90"/>
          <w:divBdr>
            <w:top w:val="none" w:sz="0" w:space="0" w:color="auto"/>
            <w:left w:val="none" w:sz="0" w:space="0" w:color="auto"/>
            <w:bottom w:val="none" w:sz="0" w:space="0" w:color="auto"/>
            <w:right w:val="none" w:sz="0" w:space="0" w:color="auto"/>
          </w:divBdr>
        </w:div>
        <w:div w:id="1391229606">
          <w:marLeft w:val="547"/>
          <w:marRight w:val="0"/>
          <w:marTop w:val="90"/>
          <w:marBottom w:val="90"/>
          <w:divBdr>
            <w:top w:val="none" w:sz="0" w:space="0" w:color="auto"/>
            <w:left w:val="none" w:sz="0" w:space="0" w:color="auto"/>
            <w:bottom w:val="none" w:sz="0" w:space="0" w:color="auto"/>
            <w:right w:val="none" w:sz="0" w:space="0" w:color="auto"/>
          </w:divBdr>
        </w:div>
      </w:divsChild>
    </w:div>
    <w:div w:id="1631277486">
      <w:bodyDiv w:val="1"/>
      <w:marLeft w:val="0"/>
      <w:marRight w:val="0"/>
      <w:marTop w:val="0"/>
      <w:marBottom w:val="0"/>
      <w:divBdr>
        <w:top w:val="none" w:sz="0" w:space="0" w:color="auto"/>
        <w:left w:val="none" w:sz="0" w:space="0" w:color="auto"/>
        <w:bottom w:val="none" w:sz="0" w:space="0" w:color="auto"/>
        <w:right w:val="none" w:sz="0" w:space="0" w:color="auto"/>
      </w:divBdr>
    </w:div>
    <w:div w:id="1719934062">
      <w:bodyDiv w:val="1"/>
      <w:marLeft w:val="0"/>
      <w:marRight w:val="0"/>
      <w:marTop w:val="0"/>
      <w:marBottom w:val="0"/>
      <w:divBdr>
        <w:top w:val="none" w:sz="0" w:space="0" w:color="auto"/>
        <w:left w:val="none" w:sz="0" w:space="0" w:color="auto"/>
        <w:bottom w:val="none" w:sz="0" w:space="0" w:color="auto"/>
        <w:right w:val="none" w:sz="0" w:space="0" w:color="auto"/>
      </w:divBdr>
    </w:div>
    <w:div w:id="1811482951">
      <w:bodyDiv w:val="1"/>
      <w:marLeft w:val="0"/>
      <w:marRight w:val="0"/>
      <w:marTop w:val="0"/>
      <w:marBottom w:val="0"/>
      <w:divBdr>
        <w:top w:val="none" w:sz="0" w:space="0" w:color="auto"/>
        <w:left w:val="none" w:sz="0" w:space="0" w:color="auto"/>
        <w:bottom w:val="none" w:sz="0" w:space="0" w:color="auto"/>
        <w:right w:val="none" w:sz="0" w:space="0" w:color="auto"/>
      </w:divBdr>
    </w:div>
    <w:div w:id="1849640293">
      <w:bodyDiv w:val="1"/>
      <w:marLeft w:val="0"/>
      <w:marRight w:val="0"/>
      <w:marTop w:val="0"/>
      <w:marBottom w:val="0"/>
      <w:divBdr>
        <w:top w:val="none" w:sz="0" w:space="0" w:color="auto"/>
        <w:left w:val="none" w:sz="0" w:space="0" w:color="auto"/>
        <w:bottom w:val="none" w:sz="0" w:space="0" w:color="auto"/>
        <w:right w:val="none" w:sz="0" w:space="0" w:color="auto"/>
      </w:divBdr>
    </w:div>
    <w:div w:id="1908421726">
      <w:bodyDiv w:val="1"/>
      <w:marLeft w:val="0"/>
      <w:marRight w:val="0"/>
      <w:marTop w:val="0"/>
      <w:marBottom w:val="0"/>
      <w:divBdr>
        <w:top w:val="none" w:sz="0" w:space="0" w:color="auto"/>
        <w:left w:val="none" w:sz="0" w:space="0" w:color="auto"/>
        <w:bottom w:val="none" w:sz="0" w:space="0" w:color="auto"/>
        <w:right w:val="none" w:sz="0" w:space="0" w:color="auto"/>
      </w:divBdr>
    </w:div>
    <w:div w:id="1971813222">
      <w:bodyDiv w:val="1"/>
      <w:marLeft w:val="0"/>
      <w:marRight w:val="0"/>
      <w:marTop w:val="0"/>
      <w:marBottom w:val="0"/>
      <w:divBdr>
        <w:top w:val="none" w:sz="0" w:space="0" w:color="auto"/>
        <w:left w:val="none" w:sz="0" w:space="0" w:color="auto"/>
        <w:bottom w:val="none" w:sz="0" w:space="0" w:color="auto"/>
        <w:right w:val="none" w:sz="0" w:space="0" w:color="auto"/>
      </w:divBdr>
    </w:div>
    <w:div w:id="2007323859">
      <w:bodyDiv w:val="1"/>
      <w:marLeft w:val="0"/>
      <w:marRight w:val="0"/>
      <w:marTop w:val="0"/>
      <w:marBottom w:val="0"/>
      <w:divBdr>
        <w:top w:val="none" w:sz="0" w:space="0" w:color="auto"/>
        <w:left w:val="none" w:sz="0" w:space="0" w:color="auto"/>
        <w:bottom w:val="none" w:sz="0" w:space="0" w:color="auto"/>
        <w:right w:val="none" w:sz="0" w:space="0" w:color="auto"/>
      </w:divBdr>
    </w:div>
    <w:div w:id="205299680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9D6E8E-FC5D-4479-924C-83F1DCAA8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17617</TotalTime>
  <Pages>17</Pages>
  <Words>7269</Words>
  <Characters>41435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Dwayne McDaid</cp:lastModifiedBy>
  <cp:revision>52</cp:revision>
  <dcterms:created xsi:type="dcterms:W3CDTF">2021-09-05T14:27:00Z</dcterms:created>
  <dcterms:modified xsi:type="dcterms:W3CDTF">2021-09-17T20:03:00Z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