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78839" w14:textId="77777777" w:rsidR="008F7E7D" w:rsidRPr="008F7E7D" w:rsidRDefault="008F7E7D" w:rsidP="008F7E7D">
      <w:pPr>
        <w:pStyle w:val="Heading1"/>
        <w:shd w:val="clear" w:color="auto" w:fill="FFFFFF"/>
        <w:spacing w:before="0"/>
        <w:rPr>
          <w:rFonts w:ascii="Arial" w:eastAsia="Times New Roman" w:hAnsi="Arial" w:cs="Arial"/>
          <w:b/>
          <w:bCs/>
          <w:color w:val="auto"/>
          <w:kern w:val="36"/>
          <w:sz w:val="24"/>
          <w:szCs w:val="24"/>
          <w:lang w:eastAsia="en-GB"/>
          <w14:ligatures w14:val="none"/>
        </w:rPr>
      </w:pPr>
      <w:r w:rsidRPr="008F7E7D">
        <w:rPr>
          <w:rFonts w:ascii="Arial" w:hAnsi="Arial" w:cs="Arial"/>
          <w:color w:val="auto"/>
          <w:sz w:val="24"/>
          <w:szCs w:val="24"/>
        </w:rPr>
        <w:t xml:space="preserve">Module Code: </w:t>
      </w:r>
      <w:r w:rsidRPr="008F7E7D">
        <w:rPr>
          <w:rFonts w:ascii="Arial" w:eastAsia="Times New Roman" w:hAnsi="Arial" w:cs="Arial"/>
          <w:color w:val="auto"/>
          <w:kern w:val="36"/>
          <w:sz w:val="24"/>
          <w:szCs w:val="24"/>
          <w:lang w:eastAsia="en-GB"/>
          <w14:ligatures w14:val="none"/>
        </w:rPr>
        <w:t>BMMB7025D</w:t>
      </w:r>
    </w:p>
    <w:p w14:paraId="15DCDCDD" w14:textId="77777777" w:rsidR="008F7E7D" w:rsidRPr="008F7E7D" w:rsidRDefault="008F7E7D" w:rsidP="008F7E7D">
      <w:pPr>
        <w:pStyle w:val="Heading1"/>
        <w:shd w:val="clear" w:color="auto" w:fill="FFFFFF"/>
        <w:spacing w:before="0"/>
        <w:rPr>
          <w:rFonts w:ascii="Arial" w:hAnsi="Arial" w:cs="Arial"/>
          <w:color w:val="auto"/>
          <w:sz w:val="24"/>
          <w:szCs w:val="24"/>
        </w:rPr>
      </w:pPr>
      <w:r w:rsidRPr="008F7E7D">
        <w:rPr>
          <w:rFonts w:ascii="Arial" w:hAnsi="Arial" w:cs="Arial"/>
          <w:color w:val="auto"/>
          <w:sz w:val="24"/>
          <w:szCs w:val="24"/>
        </w:rPr>
        <w:t>Module Title: Managing People in Organisations</w:t>
      </w:r>
    </w:p>
    <w:p w14:paraId="2A62AA70" w14:textId="6F796DC6" w:rsidR="008F7E7D" w:rsidRPr="008F7E7D" w:rsidRDefault="008F7E7D" w:rsidP="008F7E7D">
      <w:pPr>
        <w:rPr>
          <w:rFonts w:ascii="Arial" w:hAnsi="Arial" w:cs="Arial"/>
          <w:sz w:val="24"/>
          <w:szCs w:val="24"/>
        </w:rPr>
      </w:pPr>
      <w:r w:rsidRPr="008F7E7D">
        <w:rPr>
          <w:rFonts w:ascii="Arial" w:hAnsi="Arial" w:cs="Arial"/>
          <w:sz w:val="24"/>
          <w:szCs w:val="24"/>
        </w:rPr>
        <w:t xml:space="preserve">Tutor: Helen Evans </w:t>
      </w:r>
    </w:p>
    <w:p w14:paraId="664966BE" w14:textId="77777777" w:rsidR="008F7E7D" w:rsidRPr="008F7E7D" w:rsidRDefault="008F7E7D" w:rsidP="008F7E7D">
      <w:pPr>
        <w:spacing w:line="360" w:lineRule="auto"/>
        <w:rPr>
          <w:rFonts w:ascii="Arial" w:hAnsi="Arial" w:cs="Arial"/>
          <w:iCs/>
          <w:sz w:val="24"/>
          <w:szCs w:val="24"/>
          <w:u w:val="single"/>
        </w:rPr>
      </w:pPr>
      <w:r w:rsidRPr="008F7E7D">
        <w:rPr>
          <w:rFonts w:ascii="Arial" w:hAnsi="Arial" w:cs="Arial"/>
          <w:sz w:val="24"/>
          <w:szCs w:val="24"/>
        </w:rPr>
        <w:t xml:space="preserve">Report Title: </w:t>
      </w:r>
      <w:r w:rsidRPr="008F7E7D">
        <w:rPr>
          <w:rFonts w:ascii="Arial" w:eastAsia="Calibri" w:hAnsi="Arial" w:cs="Arial"/>
          <w:sz w:val="24"/>
          <w:szCs w:val="24"/>
        </w:rPr>
        <w:t>“A Comparative Case Study Between Traditional and Hybrid Work Environments"</w:t>
      </w:r>
    </w:p>
    <w:p w14:paraId="77DEFD47" w14:textId="3D46F59D" w:rsidR="008F7E7D" w:rsidRPr="008F7E7D" w:rsidRDefault="008F7E7D" w:rsidP="008F7E7D">
      <w:pPr>
        <w:spacing w:line="360" w:lineRule="auto"/>
        <w:rPr>
          <w:rFonts w:ascii="Arial" w:hAnsi="Arial" w:cs="Arial"/>
          <w:iCs/>
          <w:sz w:val="24"/>
          <w:szCs w:val="24"/>
          <w:u w:val="single"/>
        </w:rPr>
      </w:pPr>
      <w:r w:rsidRPr="008F7E7D">
        <w:rPr>
          <w:rFonts w:ascii="Arial" w:hAnsi="Arial" w:cs="Arial"/>
          <w:sz w:val="24"/>
          <w:szCs w:val="24"/>
        </w:rPr>
        <w:t xml:space="preserve">Name: Andrew Smailes </w:t>
      </w:r>
    </w:p>
    <w:p w14:paraId="40A785BA" w14:textId="77777777" w:rsidR="008F7E7D" w:rsidRPr="008F7E7D" w:rsidRDefault="008F7E7D" w:rsidP="008F7E7D">
      <w:pPr>
        <w:rPr>
          <w:rFonts w:ascii="Arial" w:hAnsi="Arial" w:cs="Arial"/>
          <w:sz w:val="24"/>
          <w:szCs w:val="24"/>
        </w:rPr>
      </w:pPr>
      <w:r w:rsidRPr="008F7E7D">
        <w:rPr>
          <w:rFonts w:ascii="Arial" w:hAnsi="Arial" w:cs="Arial"/>
          <w:sz w:val="24"/>
          <w:szCs w:val="24"/>
        </w:rPr>
        <w:t>Student ID: 2317348</w:t>
      </w:r>
    </w:p>
    <w:p w14:paraId="7EA49DD6" w14:textId="77777777" w:rsidR="00CA3601" w:rsidRDefault="00CA3601" w:rsidP="00292DC6">
      <w:pPr>
        <w:tabs>
          <w:tab w:val="num" w:pos="720"/>
        </w:tabs>
        <w:spacing w:before="100" w:beforeAutospacing="1" w:after="100" w:afterAutospacing="1" w:line="240" w:lineRule="auto"/>
        <w:ind w:left="720" w:hanging="360"/>
      </w:pPr>
    </w:p>
    <w:p w14:paraId="1FF83CD6" w14:textId="77777777" w:rsidR="00CA3601" w:rsidRDefault="00CA3601" w:rsidP="00292DC6">
      <w:pPr>
        <w:tabs>
          <w:tab w:val="num" w:pos="720"/>
        </w:tabs>
        <w:spacing w:before="100" w:beforeAutospacing="1" w:after="100" w:afterAutospacing="1" w:line="240" w:lineRule="auto"/>
        <w:ind w:left="720" w:hanging="360"/>
      </w:pPr>
    </w:p>
    <w:p w14:paraId="452B1C17" w14:textId="77777777" w:rsidR="00CA3601" w:rsidRDefault="00CA3601" w:rsidP="00292DC6">
      <w:pPr>
        <w:tabs>
          <w:tab w:val="num" w:pos="720"/>
        </w:tabs>
        <w:spacing w:before="100" w:beforeAutospacing="1" w:after="100" w:afterAutospacing="1" w:line="240" w:lineRule="auto"/>
        <w:ind w:left="720" w:hanging="360"/>
      </w:pPr>
    </w:p>
    <w:p w14:paraId="5FD01EBA" w14:textId="77777777" w:rsidR="00CA3601" w:rsidRDefault="00CA3601" w:rsidP="00292DC6">
      <w:pPr>
        <w:tabs>
          <w:tab w:val="num" w:pos="720"/>
        </w:tabs>
        <w:spacing w:before="100" w:beforeAutospacing="1" w:after="100" w:afterAutospacing="1" w:line="240" w:lineRule="auto"/>
        <w:ind w:left="720" w:hanging="360"/>
      </w:pPr>
    </w:p>
    <w:p w14:paraId="46EE30B0" w14:textId="77777777" w:rsidR="00CA3601" w:rsidRDefault="00CA3601" w:rsidP="00292DC6">
      <w:pPr>
        <w:tabs>
          <w:tab w:val="num" w:pos="720"/>
        </w:tabs>
        <w:spacing w:before="100" w:beforeAutospacing="1" w:after="100" w:afterAutospacing="1" w:line="240" w:lineRule="auto"/>
        <w:ind w:left="720" w:hanging="360"/>
      </w:pPr>
    </w:p>
    <w:p w14:paraId="24A4B0DB" w14:textId="77777777" w:rsidR="00CA3601" w:rsidRDefault="00CA3601" w:rsidP="00292DC6">
      <w:pPr>
        <w:tabs>
          <w:tab w:val="num" w:pos="720"/>
        </w:tabs>
        <w:spacing w:before="100" w:beforeAutospacing="1" w:after="100" w:afterAutospacing="1" w:line="240" w:lineRule="auto"/>
        <w:ind w:left="720" w:hanging="360"/>
      </w:pPr>
    </w:p>
    <w:p w14:paraId="6AAFE81E" w14:textId="77777777" w:rsidR="00CA3601" w:rsidRDefault="00CA3601" w:rsidP="00292DC6">
      <w:pPr>
        <w:tabs>
          <w:tab w:val="num" w:pos="720"/>
        </w:tabs>
        <w:spacing w:before="100" w:beforeAutospacing="1" w:after="100" w:afterAutospacing="1" w:line="240" w:lineRule="auto"/>
        <w:ind w:left="720" w:hanging="360"/>
      </w:pPr>
    </w:p>
    <w:p w14:paraId="3F4154F1" w14:textId="77777777" w:rsidR="00CA3601" w:rsidRDefault="00CA3601" w:rsidP="00292DC6">
      <w:pPr>
        <w:tabs>
          <w:tab w:val="num" w:pos="720"/>
        </w:tabs>
        <w:spacing w:before="100" w:beforeAutospacing="1" w:after="100" w:afterAutospacing="1" w:line="240" w:lineRule="auto"/>
        <w:ind w:left="720" w:hanging="360"/>
      </w:pPr>
    </w:p>
    <w:p w14:paraId="530F2F4A" w14:textId="77777777" w:rsidR="00CA3601" w:rsidRDefault="00CA3601" w:rsidP="00292DC6">
      <w:pPr>
        <w:tabs>
          <w:tab w:val="num" w:pos="720"/>
        </w:tabs>
        <w:spacing w:before="100" w:beforeAutospacing="1" w:after="100" w:afterAutospacing="1" w:line="240" w:lineRule="auto"/>
        <w:ind w:left="720" w:hanging="360"/>
      </w:pPr>
    </w:p>
    <w:p w14:paraId="018EFA0D" w14:textId="77777777" w:rsidR="00CA3601" w:rsidRDefault="00CA3601" w:rsidP="00292DC6">
      <w:pPr>
        <w:tabs>
          <w:tab w:val="num" w:pos="720"/>
        </w:tabs>
        <w:spacing w:before="100" w:beforeAutospacing="1" w:after="100" w:afterAutospacing="1" w:line="240" w:lineRule="auto"/>
        <w:ind w:left="720" w:hanging="360"/>
      </w:pPr>
    </w:p>
    <w:p w14:paraId="694F54AA" w14:textId="77777777" w:rsidR="00CA3601" w:rsidRDefault="00CA3601" w:rsidP="00292DC6">
      <w:pPr>
        <w:tabs>
          <w:tab w:val="num" w:pos="720"/>
        </w:tabs>
        <w:spacing w:before="100" w:beforeAutospacing="1" w:after="100" w:afterAutospacing="1" w:line="240" w:lineRule="auto"/>
        <w:ind w:left="720" w:hanging="360"/>
      </w:pPr>
    </w:p>
    <w:p w14:paraId="18778EAC" w14:textId="77777777" w:rsidR="00CA3601" w:rsidRDefault="00CA3601" w:rsidP="00292DC6">
      <w:pPr>
        <w:tabs>
          <w:tab w:val="num" w:pos="720"/>
        </w:tabs>
        <w:spacing w:before="100" w:beforeAutospacing="1" w:after="100" w:afterAutospacing="1" w:line="240" w:lineRule="auto"/>
        <w:ind w:left="720" w:hanging="360"/>
      </w:pPr>
    </w:p>
    <w:p w14:paraId="1E5C8DEC" w14:textId="77777777" w:rsidR="00CA3601" w:rsidRDefault="00CA3601" w:rsidP="00292DC6">
      <w:pPr>
        <w:tabs>
          <w:tab w:val="num" w:pos="720"/>
        </w:tabs>
        <w:spacing w:before="100" w:beforeAutospacing="1" w:after="100" w:afterAutospacing="1" w:line="240" w:lineRule="auto"/>
        <w:ind w:left="720" w:hanging="360"/>
      </w:pPr>
    </w:p>
    <w:p w14:paraId="7FD6FD1E" w14:textId="77777777" w:rsidR="00CA3601" w:rsidRDefault="00CA3601" w:rsidP="00292DC6">
      <w:pPr>
        <w:tabs>
          <w:tab w:val="num" w:pos="720"/>
        </w:tabs>
        <w:spacing w:before="100" w:beforeAutospacing="1" w:after="100" w:afterAutospacing="1" w:line="240" w:lineRule="auto"/>
        <w:ind w:left="720" w:hanging="360"/>
      </w:pPr>
    </w:p>
    <w:p w14:paraId="62C7B731" w14:textId="77777777" w:rsidR="00CA3601" w:rsidRDefault="00CA3601" w:rsidP="00292DC6">
      <w:pPr>
        <w:tabs>
          <w:tab w:val="num" w:pos="720"/>
        </w:tabs>
        <w:spacing w:before="100" w:beforeAutospacing="1" w:after="100" w:afterAutospacing="1" w:line="240" w:lineRule="auto"/>
        <w:ind w:left="720" w:hanging="360"/>
      </w:pPr>
    </w:p>
    <w:p w14:paraId="7BF8523F" w14:textId="77777777" w:rsidR="00CA3601" w:rsidRDefault="00CA3601" w:rsidP="00292DC6">
      <w:pPr>
        <w:tabs>
          <w:tab w:val="num" w:pos="720"/>
        </w:tabs>
        <w:spacing w:before="100" w:beforeAutospacing="1" w:after="100" w:afterAutospacing="1" w:line="240" w:lineRule="auto"/>
        <w:ind w:left="720" w:hanging="360"/>
      </w:pPr>
    </w:p>
    <w:p w14:paraId="1CC81267" w14:textId="77777777" w:rsidR="00CA3601" w:rsidRDefault="00CA3601" w:rsidP="00292DC6">
      <w:pPr>
        <w:tabs>
          <w:tab w:val="num" w:pos="720"/>
        </w:tabs>
        <w:spacing w:before="100" w:beforeAutospacing="1" w:after="100" w:afterAutospacing="1" w:line="240" w:lineRule="auto"/>
        <w:ind w:left="720" w:hanging="360"/>
      </w:pPr>
    </w:p>
    <w:p w14:paraId="5EC7FF5F" w14:textId="77777777" w:rsidR="00CA3601" w:rsidRDefault="00CA3601" w:rsidP="00292DC6">
      <w:pPr>
        <w:tabs>
          <w:tab w:val="num" w:pos="720"/>
        </w:tabs>
        <w:spacing w:before="100" w:beforeAutospacing="1" w:after="100" w:afterAutospacing="1" w:line="240" w:lineRule="auto"/>
        <w:ind w:left="720" w:hanging="360"/>
      </w:pPr>
    </w:p>
    <w:p w14:paraId="29ED32D6" w14:textId="77777777" w:rsidR="00CA3601" w:rsidRDefault="00CA3601" w:rsidP="00CA3601">
      <w:pPr>
        <w:tabs>
          <w:tab w:val="num" w:pos="720"/>
        </w:tabs>
        <w:spacing w:before="100" w:beforeAutospacing="1" w:after="100" w:afterAutospacing="1" w:line="240" w:lineRule="auto"/>
      </w:pPr>
    </w:p>
    <w:p w14:paraId="4335EBE6" w14:textId="04EC35AC" w:rsidR="00CA3601" w:rsidRPr="00B6698C" w:rsidRDefault="00CA3601" w:rsidP="00CA3601">
      <w:pPr>
        <w:tabs>
          <w:tab w:val="num" w:pos="720"/>
        </w:tabs>
        <w:spacing w:before="100" w:beforeAutospacing="1" w:after="100" w:afterAutospacing="1" w:line="240" w:lineRule="auto"/>
        <w:rPr>
          <w:rFonts w:ascii="Arial" w:hAnsi="Arial" w:cs="Arial"/>
          <w:sz w:val="24"/>
          <w:szCs w:val="24"/>
        </w:rPr>
      </w:pPr>
      <w:r w:rsidRPr="00B6698C">
        <w:rPr>
          <w:rFonts w:ascii="Arial" w:hAnsi="Arial" w:cs="Arial"/>
          <w:sz w:val="24"/>
          <w:szCs w:val="24"/>
        </w:rPr>
        <w:lastRenderedPageBreak/>
        <w:t>Contents:</w:t>
      </w:r>
    </w:p>
    <w:p w14:paraId="0E92D00F" w14:textId="56C47807" w:rsidR="00292DC6" w:rsidRPr="00B6698C" w:rsidRDefault="00292DC6" w:rsidP="00CA3601">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Executive summary</w:t>
      </w:r>
      <w:proofErr w:type="gramStart"/>
      <w:r w:rsidR="00E64829">
        <w:rPr>
          <w:rFonts w:ascii="Arial" w:eastAsia="Times New Roman" w:hAnsi="Arial" w:cs="Arial"/>
          <w:kern w:val="0"/>
          <w:sz w:val="24"/>
          <w:szCs w:val="24"/>
          <w:lang w:eastAsia="en-GB"/>
          <w14:ligatures w14:val="none"/>
        </w:rPr>
        <w:tab/>
        <w:t xml:space="preserve">  3</w:t>
      </w:r>
      <w:proofErr w:type="gramEnd"/>
    </w:p>
    <w:p w14:paraId="31448311" w14:textId="262E3C1A" w:rsidR="00292DC6" w:rsidRPr="00B6698C" w:rsidRDefault="00292DC6" w:rsidP="00292DC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Introduction</w:t>
      </w:r>
      <w:r w:rsidR="00E64829">
        <w:rPr>
          <w:rFonts w:ascii="Arial" w:eastAsia="Times New Roman" w:hAnsi="Arial" w:cs="Arial"/>
          <w:kern w:val="0"/>
          <w:sz w:val="24"/>
          <w:szCs w:val="24"/>
          <w:lang w:eastAsia="en-GB"/>
          <w14:ligatures w14:val="none"/>
        </w:rPr>
        <w:t xml:space="preserve">                3</w:t>
      </w:r>
    </w:p>
    <w:p w14:paraId="5E750B0F" w14:textId="6C53DF87" w:rsidR="00AB5AFA" w:rsidRDefault="00292DC6" w:rsidP="00AB5AFA">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 xml:space="preserve">HR strategies </w:t>
      </w:r>
      <w:r w:rsidR="00E64829">
        <w:rPr>
          <w:rFonts w:ascii="Arial" w:eastAsia="Times New Roman" w:hAnsi="Arial" w:cs="Arial"/>
          <w:kern w:val="0"/>
          <w:sz w:val="24"/>
          <w:szCs w:val="24"/>
          <w:lang w:eastAsia="en-GB"/>
          <w14:ligatures w14:val="none"/>
        </w:rPr>
        <w:t xml:space="preserve">            </w:t>
      </w:r>
    </w:p>
    <w:p w14:paraId="2F5F1EAF" w14:textId="0B0FA276" w:rsidR="00AB5AFA" w:rsidRPr="00BE4843" w:rsidRDefault="00BE4843" w:rsidP="00BE4843">
      <w:pPr>
        <w:pStyle w:val="ListParagraph"/>
        <w:numPr>
          <w:ilvl w:val="1"/>
          <w:numId w:val="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BE4843">
        <w:rPr>
          <w:rFonts w:ascii="Arial" w:eastAsia="Times New Roman" w:hAnsi="Arial" w:cs="Arial"/>
          <w:kern w:val="0"/>
          <w:sz w:val="24"/>
          <w:szCs w:val="24"/>
          <w:lang w:eastAsia="en-GB"/>
          <w14:ligatures w14:val="none"/>
        </w:rPr>
        <w:t>Goldman Sachs HR strategies</w:t>
      </w:r>
      <w:r w:rsidR="00E64829">
        <w:rPr>
          <w:rFonts w:ascii="Arial" w:eastAsia="Times New Roman" w:hAnsi="Arial" w:cs="Arial"/>
          <w:kern w:val="0"/>
          <w:sz w:val="24"/>
          <w:szCs w:val="24"/>
          <w:lang w:eastAsia="en-GB"/>
          <w14:ligatures w14:val="none"/>
        </w:rPr>
        <w:t xml:space="preserve">    4</w:t>
      </w:r>
    </w:p>
    <w:p w14:paraId="0A7D8644" w14:textId="6E213588" w:rsidR="00AB5AFA" w:rsidRPr="00BE4843" w:rsidRDefault="00BE4843" w:rsidP="00BE4843">
      <w:pPr>
        <w:pStyle w:val="ListParagraph"/>
        <w:numPr>
          <w:ilvl w:val="1"/>
          <w:numId w:val="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BE4843">
        <w:rPr>
          <w:rFonts w:ascii="Arial" w:eastAsia="Times New Roman" w:hAnsi="Arial" w:cs="Arial"/>
          <w:kern w:val="0"/>
          <w:sz w:val="24"/>
          <w:szCs w:val="24"/>
          <w:lang w:eastAsia="en-GB"/>
          <w14:ligatures w14:val="none"/>
        </w:rPr>
        <w:t>Newport Council HR strategies</w:t>
      </w:r>
      <w:r w:rsidR="00E64829">
        <w:rPr>
          <w:rFonts w:ascii="Arial" w:eastAsia="Times New Roman" w:hAnsi="Arial" w:cs="Arial"/>
          <w:kern w:val="0"/>
          <w:sz w:val="24"/>
          <w:szCs w:val="24"/>
          <w:lang w:eastAsia="en-GB"/>
          <w14:ligatures w14:val="none"/>
        </w:rPr>
        <w:t xml:space="preserve">   4</w:t>
      </w:r>
    </w:p>
    <w:p w14:paraId="3AF73E4B" w14:textId="02C71223" w:rsidR="00AB5AFA" w:rsidRPr="00AB5AFA" w:rsidRDefault="00AB5AFA" w:rsidP="00AB5AFA">
      <w:pPr>
        <w:pStyle w:val="ListParagraph"/>
        <w:numPr>
          <w:ilvl w:val="1"/>
          <w:numId w:val="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AB5AFA">
        <w:rPr>
          <w:rFonts w:ascii="Arial" w:eastAsia="Times New Roman" w:hAnsi="Arial" w:cs="Arial"/>
          <w:kern w:val="0"/>
          <w:sz w:val="24"/>
          <w:szCs w:val="24"/>
          <w:lang w:eastAsia="en-GB"/>
          <w14:ligatures w14:val="none"/>
        </w:rPr>
        <w:t>Internal and External changes impacting both organisations</w:t>
      </w:r>
      <w:r w:rsidR="00E64829">
        <w:rPr>
          <w:rFonts w:ascii="Arial" w:eastAsia="Times New Roman" w:hAnsi="Arial" w:cs="Arial"/>
          <w:kern w:val="0"/>
          <w:sz w:val="24"/>
          <w:szCs w:val="24"/>
          <w:lang w:eastAsia="en-GB"/>
          <w14:ligatures w14:val="none"/>
        </w:rPr>
        <w:t xml:space="preserve"> </w:t>
      </w:r>
      <w:proofErr w:type="gramStart"/>
      <w:r w:rsidR="00E64829">
        <w:rPr>
          <w:rFonts w:ascii="Arial" w:eastAsia="Times New Roman" w:hAnsi="Arial" w:cs="Arial"/>
          <w:kern w:val="0"/>
          <w:sz w:val="24"/>
          <w:szCs w:val="24"/>
          <w:lang w:eastAsia="en-GB"/>
          <w14:ligatures w14:val="none"/>
        </w:rPr>
        <w:t>4</w:t>
      </w:r>
      <w:proofErr w:type="gramEnd"/>
    </w:p>
    <w:p w14:paraId="7E6E35FE" w14:textId="47CE86CF" w:rsidR="00AB5AFA" w:rsidRDefault="00292DC6" w:rsidP="00AB5AFA">
      <w:pPr>
        <w:pStyle w:val="ListParagraph"/>
        <w:numPr>
          <w:ilvl w:val="1"/>
          <w:numId w:val="2"/>
        </w:numPr>
        <w:spacing w:before="100" w:beforeAutospacing="1" w:after="100" w:afterAutospacing="1" w:line="240" w:lineRule="auto"/>
        <w:ind w:left="0" w:firstLine="720"/>
        <w:rPr>
          <w:rFonts w:ascii="Arial" w:eastAsia="Times New Roman" w:hAnsi="Arial" w:cs="Arial"/>
          <w:kern w:val="0"/>
          <w:sz w:val="24"/>
          <w:szCs w:val="24"/>
          <w:lang w:eastAsia="en-GB"/>
          <w14:ligatures w14:val="none"/>
        </w:rPr>
      </w:pPr>
      <w:r w:rsidRPr="00AB5AFA">
        <w:rPr>
          <w:rFonts w:ascii="Arial" w:eastAsia="Times New Roman" w:hAnsi="Arial" w:cs="Arial"/>
          <w:kern w:val="0"/>
          <w:sz w:val="24"/>
          <w:szCs w:val="24"/>
          <w:lang w:eastAsia="en-GB"/>
          <w14:ligatures w14:val="none"/>
        </w:rPr>
        <w:t>Specific organisations approach HR</w:t>
      </w:r>
      <w:r w:rsidR="00E64829">
        <w:rPr>
          <w:rFonts w:ascii="Arial" w:eastAsia="Times New Roman" w:hAnsi="Arial" w:cs="Arial"/>
          <w:kern w:val="0"/>
          <w:sz w:val="24"/>
          <w:szCs w:val="24"/>
          <w:lang w:eastAsia="en-GB"/>
          <w14:ligatures w14:val="none"/>
        </w:rPr>
        <w:t xml:space="preserve">   6</w:t>
      </w:r>
    </w:p>
    <w:p w14:paraId="0DFC4711" w14:textId="10ED76D9" w:rsidR="00292DC6" w:rsidRPr="00AB5AFA" w:rsidRDefault="00292DC6" w:rsidP="00AB5AFA">
      <w:pPr>
        <w:pStyle w:val="ListParagraph"/>
        <w:numPr>
          <w:ilvl w:val="1"/>
          <w:numId w:val="2"/>
        </w:numPr>
        <w:spacing w:before="100" w:beforeAutospacing="1" w:after="100" w:afterAutospacing="1" w:line="240" w:lineRule="auto"/>
        <w:ind w:left="0" w:firstLine="720"/>
        <w:rPr>
          <w:rFonts w:ascii="Arial" w:eastAsia="Times New Roman" w:hAnsi="Arial" w:cs="Arial"/>
          <w:kern w:val="0"/>
          <w:sz w:val="24"/>
          <w:szCs w:val="24"/>
          <w:lang w:eastAsia="en-GB"/>
          <w14:ligatures w14:val="none"/>
        </w:rPr>
      </w:pPr>
      <w:r w:rsidRPr="00AB5AFA">
        <w:rPr>
          <w:rFonts w:ascii="Arial" w:eastAsia="Times New Roman" w:hAnsi="Arial" w:cs="Arial"/>
          <w:kern w:val="0"/>
          <w:sz w:val="24"/>
          <w:szCs w:val="24"/>
          <w:lang w:eastAsia="en-GB"/>
          <w14:ligatures w14:val="none"/>
        </w:rPr>
        <w:t xml:space="preserve">Key HR concerns for both </w:t>
      </w:r>
      <w:proofErr w:type="gramStart"/>
      <w:r w:rsidRPr="00AB5AFA">
        <w:rPr>
          <w:rFonts w:ascii="Arial" w:eastAsia="Times New Roman" w:hAnsi="Arial" w:cs="Arial"/>
          <w:kern w:val="0"/>
          <w:sz w:val="24"/>
          <w:szCs w:val="24"/>
          <w:lang w:eastAsia="en-GB"/>
          <w14:ligatures w14:val="none"/>
        </w:rPr>
        <w:t>organisations</w:t>
      </w:r>
      <w:r w:rsidR="00E64829">
        <w:rPr>
          <w:rFonts w:ascii="Arial" w:eastAsia="Times New Roman" w:hAnsi="Arial" w:cs="Arial"/>
          <w:kern w:val="0"/>
          <w:sz w:val="24"/>
          <w:szCs w:val="24"/>
          <w:lang w:eastAsia="en-GB"/>
          <w14:ligatures w14:val="none"/>
        </w:rPr>
        <w:t xml:space="preserve">  </w:t>
      </w:r>
      <w:r w:rsidR="00485FFB">
        <w:rPr>
          <w:rFonts w:ascii="Arial" w:eastAsia="Times New Roman" w:hAnsi="Arial" w:cs="Arial"/>
          <w:kern w:val="0"/>
          <w:sz w:val="24"/>
          <w:szCs w:val="24"/>
          <w:lang w:eastAsia="en-GB"/>
          <w14:ligatures w14:val="none"/>
        </w:rPr>
        <w:t>7</w:t>
      </w:r>
      <w:proofErr w:type="gramEnd"/>
    </w:p>
    <w:p w14:paraId="223F1212" w14:textId="77777777" w:rsidR="00292DC6" w:rsidRPr="00B6698C" w:rsidRDefault="00292DC6" w:rsidP="00292DC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 xml:space="preserve">HR strategy comparison </w:t>
      </w:r>
    </w:p>
    <w:p w14:paraId="1F876D96" w14:textId="40C53AA2" w:rsidR="00485FFB" w:rsidRDefault="004D08B8" w:rsidP="00D867BC">
      <w:pPr>
        <w:pStyle w:val="ListParagraph"/>
        <w:numPr>
          <w:ilvl w:val="1"/>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sidRPr="00485FFB">
        <w:rPr>
          <w:rFonts w:ascii="Arial" w:eastAsia="Times New Roman" w:hAnsi="Arial" w:cs="Arial"/>
          <w:kern w:val="0"/>
          <w:sz w:val="24"/>
          <w:szCs w:val="24"/>
          <w:lang w:eastAsia="en-GB"/>
          <w14:ligatures w14:val="none"/>
        </w:rPr>
        <w:t xml:space="preserve">     </w:t>
      </w:r>
      <w:r w:rsidR="00292DC6" w:rsidRPr="00485FFB">
        <w:rPr>
          <w:rFonts w:ascii="Arial" w:eastAsia="Times New Roman" w:hAnsi="Arial" w:cs="Arial"/>
          <w:kern w:val="0"/>
          <w:sz w:val="24"/>
          <w:szCs w:val="24"/>
          <w:lang w:eastAsia="en-GB"/>
          <w14:ligatures w14:val="none"/>
        </w:rPr>
        <w:t xml:space="preserve">Recruitment and </w:t>
      </w:r>
      <w:proofErr w:type="gramStart"/>
      <w:r w:rsidR="00292DC6" w:rsidRPr="00485FFB">
        <w:rPr>
          <w:rFonts w:ascii="Arial" w:eastAsia="Times New Roman" w:hAnsi="Arial" w:cs="Arial"/>
          <w:kern w:val="0"/>
          <w:sz w:val="24"/>
          <w:szCs w:val="24"/>
          <w:lang w:eastAsia="en-GB"/>
          <w14:ligatures w14:val="none"/>
        </w:rPr>
        <w:t>retention</w:t>
      </w:r>
      <w:r w:rsidR="00F61345" w:rsidRPr="00485FFB">
        <w:rPr>
          <w:rFonts w:ascii="Arial" w:eastAsia="Times New Roman" w:hAnsi="Arial" w:cs="Arial"/>
          <w:kern w:val="0"/>
          <w:sz w:val="24"/>
          <w:szCs w:val="24"/>
          <w:lang w:eastAsia="en-GB"/>
          <w14:ligatures w14:val="none"/>
        </w:rPr>
        <w:t xml:space="preserve">  </w:t>
      </w:r>
      <w:r w:rsidR="00485FFB">
        <w:rPr>
          <w:rFonts w:ascii="Arial" w:eastAsia="Times New Roman" w:hAnsi="Arial" w:cs="Arial"/>
          <w:kern w:val="0"/>
          <w:sz w:val="24"/>
          <w:szCs w:val="24"/>
          <w:lang w:eastAsia="en-GB"/>
          <w14:ligatures w14:val="none"/>
        </w:rPr>
        <w:t>7</w:t>
      </w:r>
      <w:proofErr w:type="gramEnd"/>
    </w:p>
    <w:p w14:paraId="2F2FB7FB" w14:textId="397A862B" w:rsidR="004D08B8" w:rsidRPr="00485FFB" w:rsidRDefault="004D08B8" w:rsidP="00D867BC">
      <w:pPr>
        <w:pStyle w:val="ListParagraph"/>
        <w:numPr>
          <w:ilvl w:val="1"/>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sidRPr="00485FFB">
        <w:rPr>
          <w:rFonts w:ascii="Arial" w:eastAsia="Times New Roman" w:hAnsi="Arial" w:cs="Arial"/>
          <w:kern w:val="0"/>
          <w:sz w:val="24"/>
          <w:szCs w:val="24"/>
          <w:lang w:eastAsia="en-GB"/>
          <w14:ligatures w14:val="none"/>
        </w:rPr>
        <w:t xml:space="preserve">     </w:t>
      </w:r>
      <w:proofErr w:type="gramStart"/>
      <w:r w:rsidR="00292DC6" w:rsidRPr="00485FFB">
        <w:rPr>
          <w:rFonts w:ascii="Arial" w:eastAsia="Times New Roman" w:hAnsi="Arial" w:cs="Arial"/>
          <w:kern w:val="0"/>
          <w:sz w:val="24"/>
          <w:szCs w:val="24"/>
          <w:lang w:eastAsia="en-GB"/>
          <w14:ligatures w14:val="none"/>
        </w:rPr>
        <w:t>Engagement </w:t>
      </w:r>
      <w:r w:rsidR="00F61345" w:rsidRPr="00485FFB">
        <w:rPr>
          <w:rFonts w:ascii="Arial" w:eastAsia="Times New Roman" w:hAnsi="Arial" w:cs="Arial"/>
          <w:kern w:val="0"/>
          <w:sz w:val="24"/>
          <w:szCs w:val="24"/>
          <w:lang w:eastAsia="en-GB"/>
          <w14:ligatures w14:val="none"/>
        </w:rPr>
        <w:t xml:space="preserve"> </w:t>
      </w:r>
      <w:r w:rsidR="00485FFB">
        <w:rPr>
          <w:rFonts w:ascii="Arial" w:eastAsia="Times New Roman" w:hAnsi="Arial" w:cs="Arial"/>
          <w:kern w:val="0"/>
          <w:sz w:val="24"/>
          <w:szCs w:val="24"/>
          <w:lang w:eastAsia="en-GB"/>
          <w14:ligatures w14:val="none"/>
        </w:rPr>
        <w:t>8</w:t>
      </w:r>
      <w:proofErr w:type="gramEnd"/>
    </w:p>
    <w:p w14:paraId="23E2ECF0" w14:textId="0AAEC88A" w:rsidR="00292DC6" w:rsidRPr="004D08B8" w:rsidRDefault="0091647A" w:rsidP="004D08B8">
      <w:pPr>
        <w:pStyle w:val="ListParagraph"/>
        <w:numPr>
          <w:ilvl w:val="1"/>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4D08B8">
        <w:rPr>
          <w:rFonts w:ascii="Arial" w:eastAsia="Times New Roman" w:hAnsi="Arial" w:cs="Arial"/>
          <w:kern w:val="0"/>
          <w:sz w:val="24"/>
          <w:szCs w:val="24"/>
          <w:lang w:eastAsia="en-GB"/>
          <w14:ligatures w14:val="none"/>
        </w:rPr>
        <w:t>Performance management</w:t>
      </w:r>
      <w:r w:rsidR="00F61345">
        <w:rPr>
          <w:rFonts w:ascii="Arial" w:eastAsia="Times New Roman" w:hAnsi="Arial" w:cs="Arial"/>
          <w:kern w:val="0"/>
          <w:sz w:val="24"/>
          <w:szCs w:val="24"/>
          <w:lang w:eastAsia="en-GB"/>
          <w14:ligatures w14:val="none"/>
        </w:rPr>
        <w:t xml:space="preserve">   </w:t>
      </w:r>
      <w:r w:rsidR="00485FFB">
        <w:rPr>
          <w:rFonts w:ascii="Arial" w:eastAsia="Times New Roman" w:hAnsi="Arial" w:cs="Arial"/>
          <w:kern w:val="0"/>
          <w:sz w:val="24"/>
          <w:szCs w:val="24"/>
          <w:lang w:eastAsia="en-GB"/>
          <w14:ligatures w14:val="none"/>
        </w:rPr>
        <w:t>8</w:t>
      </w:r>
    </w:p>
    <w:p w14:paraId="53A87B91" w14:textId="13B62F65" w:rsidR="00292DC6" w:rsidRPr="00B6698C" w:rsidRDefault="00292DC6" w:rsidP="00292DC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Diversity and inclusion</w:t>
      </w:r>
      <w:r w:rsidR="00F61345">
        <w:rPr>
          <w:rFonts w:ascii="Arial" w:eastAsia="Times New Roman" w:hAnsi="Arial" w:cs="Arial"/>
          <w:kern w:val="0"/>
          <w:sz w:val="24"/>
          <w:szCs w:val="24"/>
          <w:lang w:eastAsia="en-GB"/>
          <w14:ligatures w14:val="none"/>
        </w:rPr>
        <w:t xml:space="preserve">    </w:t>
      </w:r>
      <w:r w:rsidR="00485FFB">
        <w:rPr>
          <w:rFonts w:ascii="Arial" w:eastAsia="Times New Roman" w:hAnsi="Arial" w:cs="Arial"/>
          <w:kern w:val="0"/>
          <w:sz w:val="24"/>
          <w:szCs w:val="24"/>
          <w:lang w:eastAsia="en-GB"/>
          <w14:ligatures w14:val="none"/>
        </w:rPr>
        <w:t>9</w:t>
      </w:r>
    </w:p>
    <w:p w14:paraId="726C11D8" w14:textId="194CD8C2" w:rsidR="00292DC6" w:rsidRPr="00B6698C" w:rsidRDefault="00292DC6" w:rsidP="00EB42A8">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Impact of AI on HR strategies</w:t>
      </w:r>
      <w:r w:rsidR="00F61345">
        <w:rPr>
          <w:rFonts w:ascii="Arial" w:eastAsia="Times New Roman" w:hAnsi="Arial" w:cs="Arial"/>
          <w:kern w:val="0"/>
          <w:sz w:val="24"/>
          <w:szCs w:val="24"/>
          <w:lang w:eastAsia="en-GB"/>
          <w14:ligatures w14:val="none"/>
        </w:rPr>
        <w:t xml:space="preserve">   </w:t>
      </w:r>
      <w:r w:rsidR="00485FFB">
        <w:rPr>
          <w:rFonts w:ascii="Arial" w:eastAsia="Times New Roman" w:hAnsi="Arial" w:cs="Arial"/>
          <w:kern w:val="0"/>
          <w:sz w:val="24"/>
          <w:szCs w:val="24"/>
          <w:lang w:eastAsia="en-GB"/>
          <w14:ligatures w14:val="none"/>
        </w:rPr>
        <w:t>9</w:t>
      </w:r>
    </w:p>
    <w:p w14:paraId="344AFACE" w14:textId="680324E7" w:rsidR="00292DC6" w:rsidRPr="00B6698C" w:rsidRDefault="00292DC6" w:rsidP="00292DC6">
      <w:pPr>
        <w:pStyle w:val="ListParagraph"/>
        <w:numPr>
          <w:ilvl w:val="0"/>
          <w:numId w:val="1"/>
        </w:numPr>
        <w:spacing w:after="120"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Conclusion </w:t>
      </w:r>
      <w:r w:rsidR="00F61345">
        <w:rPr>
          <w:rFonts w:ascii="Arial" w:eastAsia="Times New Roman" w:hAnsi="Arial" w:cs="Arial"/>
          <w:kern w:val="0"/>
          <w:sz w:val="24"/>
          <w:szCs w:val="24"/>
          <w:lang w:eastAsia="en-GB"/>
          <w14:ligatures w14:val="none"/>
        </w:rPr>
        <w:t xml:space="preserve">  1</w:t>
      </w:r>
      <w:r w:rsidR="00485FFB">
        <w:rPr>
          <w:rFonts w:ascii="Arial" w:eastAsia="Times New Roman" w:hAnsi="Arial" w:cs="Arial"/>
          <w:kern w:val="0"/>
          <w:sz w:val="24"/>
          <w:szCs w:val="24"/>
          <w:lang w:eastAsia="en-GB"/>
          <w14:ligatures w14:val="none"/>
        </w:rPr>
        <w:t>0</w:t>
      </w:r>
    </w:p>
    <w:p w14:paraId="6E197892" w14:textId="70DAF646" w:rsidR="00292DC6" w:rsidRDefault="00292DC6" w:rsidP="00EB42A8">
      <w:pPr>
        <w:pStyle w:val="ListParagraph"/>
        <w:numPr>
          <w:ilvl w:val="0"/>
          <w:numId w:val="1"/>
        </w:numPr>
        <w:spacing w:after="120"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Recommendations </w:t>
      </w:r>
    </w:p>
    <w:p w14:paraId="66B1FD1E" w14:textId="64E000CD" w:rsidR="004D08B8" w:rsidRDefault="004D08B8" w:rsidP="004D08B8">
      <w:pPr>
        <w:pStyle w:val="ListParagraph"/>
        <w:spacing w:after="12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8.1 Goldman </w:t>
      </w:r>
      <w:proofErr w:type="gramStart"/>
      <w:r>
        <w:rPr>
          <w:rFonts w:ascii="Arial" w:eastAsia="Times New Roman" w:hAnsi="Arial" w:cs="Arial"/>
          <w:kern w:val="0"/>
          <w:sz w:val="24"/>
          <w:szCs w:val="24"/>
          <w:lang w:eastAsia="en-GB"/>
          <w14:ligatures w14:val="none"/>
        </w:rPr>
        <w:t xml:space="preserve">Sachs </w:t>
      </w:r>
      <w:r w:rsidR="00F61345">
        <w:rPr>
          <w:rFonts w:ascii="Arial" w:eastAsia="Times New Roman" w:hAnsi="Arial" w:cs="Arial"/>
          <w:kern w:val="0"/>
          <w:sz w:val="24"/>
          <w:szCs w:val="24"/>
          <w:lang w:eastAsia="en-GB"/>
          <w14:ligatures w14:val="none"/>
        </w:rPr>
        <w:t xml:space="preserve"> 1</w:t>
      </w:r>
      <w:r w:rsidR="00485FFB">
        <w:rPr>
          <w:rFonts w:ascii="Arial" w:eastAsia="Times New Roman" w:hAnsi="Arial" w:cs="Arial"/>
          <w:kern w:val="0"/>
          <w:sz w:val="24"/>
          <w:szCs w:val="24"/>
          <w:lang w:eastAsia="en-GB"/>
          <w14:ligatures w14:val="none"/>
        </w:rPr>
        <w:t>0</w:t>
      </w:r>
      <w:proofErr w:type="gramEnd"/>
    </w:p>
    <w:p w14:paraId="5E7CD54F" w14:textId="0A893E69" w:rsidR="004D08B8" w:rsidRDefault="004D08B8" w:rsidP="004D08B8">
      <w:pPr>
        <w:pStyle w:val="ListParagraph"/>
        <w:spacing w:after="12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8.2 Newport City Council </w:t>
      </w:r>
      <w:r w:rsidR="00F61345">
        <w:rPr>
          <w:rFonts w:ascii="Arial" w:eastAsia="Times New Roman" w:hAnsi="Arial" w:cs="Arial"/>
          <w:kern w:val="0"/>
          <w:sz w:val="24"/>
          <w:szCs w:val="24"/>
          <w:lang w:eastAsia="en-GB"/>
          <w14:ligatures w14:val="none"/>
        </w:rPr>
        <w:t>1</w:t>
      </w:r>
      <w:r w:rsidR="00485FFB">
        <w:rPr>
          <w:rFonts w:ascii="Arial" w:eastAsia="Times New Roman" w:hAnsi="Arial" w:cs="Arial"/>
          <w:kern w:val="0"/>
          <w:sz w:val="24"/>
          <w:szCs w:val="24"/>
          <w:lang w:eastAsia="en-GB"/>
          <w14:ligatures w14:val="none"/>
        </w:rPr>
        <w:t>1</w:t>
      </w:r>
    </w:p>
    <w:p w14:paraId="632E7C00" w14:textId="77777777" w:rsidR="004D08B8" w:rsidRPr="00B6698C" w:rsidRDefault="004D08B8" w:rsidP="004D08B8">
      <w:pPr>
        <w:pStyle w:val="ListParagraph"/>
        <w:spacing w:after="120" w:line="240" w:lineRule="auto"/>
        <w:rPr>
          <w:rFonts w:ascii="Arial" w:eastAsia="Times New Roman" w:hAnsi="Arial" w:cs="Arial"/>
          <w:kern w:val="0"/>
          <w:sz w:val="24"/>
          <w:szCs w:val="24"/>
          <w:lang w:eastAsia="en-GB"/>
          <w14:ligatures w14:val="none"/>
        </w:rPr>
      </w:pPr>
    </w:p>
    <w:p w14:paraId="62337232" w14:textId="0A96EE1E" w:rsidR="00292DC6" w:rsidRPr="00B6698C" w:rsidRDefault="00292DC6" w:rsidP="00292DC6">
      <w:pPr>
        <w:pStyle w:val="ListParagraph"/>
        <w:numPr>
          <w:ilvl w:val="0"/>
          <w:numId w:val="1"/>
        </w:numPr>
        <w:spacing w:after="120"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Reference List </w:t>
      </w:r>
      <w:r w:rsidR="00F61345">
        <w:rPr>
          <w:rFonts w:ascii="Arial" w:eastAsia="Times New Roman" w:hAnsi="Arial" w:cs="Arial"/>
          <w:kern w:val="0"/>
          <w:sz w:val="24"/>
          <w:szCs w:val="24"/>
          <w:lang w:eastAsia="en-GB"/>
          <w14:ligatures w14:val="none"/>
        </w:rPr>
        <w:t>1</w:t>
      </w:r>
      <w:r w:rsidR="00485FFB">
        <w:rPr>
          <w:rFonts w:ascii="Arial" w:eastAsia="Times New Roman" w:hAnsi="Arial" w:cs="Arial"/>
          <w:kern w:val="0"/>
          <w:sz w:val="24"/>
          <w:szCs w:val="24"/>
          <w:lang w:eastAsia="en-GB"/>
          <w14:ligatures w14:val="none"/>
        </w:rPr>
        <w:t>1</w:t>
      </w:r>
    </w:p>
    <w:p w14:paraId="79F482CD" w14:textId="77777777" w:rsidR="00292DC6" w:rsidRPr="00393BF1" w:rsidRDefault="00292DC6" w:rsidP="00EB42A8">
      <w:pPr>
        <w:spacing w:before="100" w:beforeAutospacing="1" w:after="100" w:afterAutospacing="1" w:line="240" w:lineRule="auto"/>
        <w:ind w:left="360"/>
        <w:rPr>
          <w:rFonts w:ascii="Segoe UI" w:eastAsia="Times New Roman" w:hAnsi="Segoe UI" w:cs="Segoe UI"/>
          <w:kern w:val="0"/>
          <w:sz w:val="21"/>
          <w:szCs w:val="21"/>
          <w:lang w:eastAsia="en-GB"/>
          <w14:ligatures w14:val="none"/>
        </w:rPr>
      </w:pPr>
    </w:p>
    <w:p w14:paraId="6217164C" w14:textId="77777777" w:rsidR="00D86173" w:rsidRDefault="00D86173"/>
    <w:p w14:paraId="76D2A267" w14:textId="77777777" w:rsidR="00CA3601" w:rsidRDefault="00CA3601"/>
    <w:p w14:paraId="56393E2A" w14:textId="77777777" w:rsidR="00CA3601" w:rsidRDefault="00CA3601"/>
    <w:p w14:paraId="0317AEC8" w14:textId="77777777" w:rsidR="00CA3601" w:rsidRDefault="00CA3601"/>
    <w:p w14:paraId="07D7DEAC" w14:textId="77777777" w:rsidR="00CA3601" w:rsidRDefault="00CA3601"/>
    <w:p w14:paraId="55E424CA" w14:textId="77777777" w:rsidR="00CA3601" w:rsidRDefault="00CA3601"/>
    <w:p w14:paraId="1E4F7DE0" w14:textId="77777777" w:rsidR="00CA3601" w:rsidRDefault="00CA3601"/>
    <w:p w14:paraId="1C949E85" w14:textId="77777777" w:rsidR="00CA3601" w:rsidRDefault="00CA3601"/>
    <w:p w14:paraId="595307A4" w14:textId="77777777" w:rsidR="00CA3601" w:rsidRDefault="00CA3601"/>
    <w:p w14:paraId="2F38DBC8" w14:textId="77777777" w:rsidR="00CA3601" w:rsidRDefault="00CA3601"/>
    <w:p w14:paraId="47A5D160" w14:textId="77777777" w:rsidR="00CA3601" w:rsidRDefault="00CA3601"/>
    <w:p w14:paraId="1D308399" w14:textId="77777777" w:rsidR="00CA3601" w:rsidRDefault="00CA3601"/>
    <w:p w14:paraId="2265CD49" w14:textId="77777777" w:rsidR="00CA3601" w:rsidRDefault="00CA3601"/>
    <w:p w14:paraId="155B909E" w14:textId="2FDBCF6F" w:rsidR="00CA3601" w:rsidRDefault="00CA3601">
      <w:pPr>
        <w:rPr>
          <w:rFonts w:ascii="Arial" w:hAnsi="Arial" w:cs="Arial"/>
          <w:b/>
          <w:bCs/>
          <w:sz w:val="24"/>
          <w:szCs w:val="24"/>
        </w:rPr>
      </w:pPr>
      <w:r w:rsidRPr="00B6698C">
        <w:rPr>
          <w:rFonts w:ascii="Arial" w:hAnsi="Arial" w:cs="Arial"/>
          <w:b/>
          <w:bCs/>
          <w:sz w:val="24"/>
          <w:szCs w:val="24"/>
        </w:rPr>
        <w:lastRenderedPageBreak/>
        <w:t>1.</w:t>
      </w:r>
      <w:r w:rsidRPr="00B6698C">
        <w:rPr>
          <w:rFonts w:ascii="Arial" w:hAnsi="Arial" w:cs="Arial"/>
          <w:b/>
          <w:bCs/>
          <w:sz w:val="24"/>
          <w:szCs w:val="24"/>
        </w:rPr>
        <w:tab/>
        <w:t>Executive Summary</w:t>
      </w:r>
    </w:p>
    <w:p w14:paraId="111C8EEB" w14:textId="77777777" w:rsidR="00B6698C" w:rsidRPr="00272784" w:rsidRDefault="00B6698C">
      <w:pPr>
        <w:rPr>
          <w:rFonts w:ascii="Arial" w:hAnsi="Arial" w:cs="Arial"/>
          <w:b/>
          <w:bCs/>
          <w:sz w:val="24"/>
          <w:szCs w:val="24"/>
        </w:rPr>
      </w:pPr>
    </w:p>
    <w:p w14:paraId="52942E40" w14:textId="519C24B6" w:rsidR="00CA3601" w:rsidRPr="00272784" w:rsidRDefault="00272784">
      <w:pPr>
        <w:rPr>
          <w:rFonts w:ascii="Arial" w:hAnsi="Arial" w:cs="Arial"/>
          <w:sz w:val="24"/>
          <w:szCs w:val="24"/>
        </w:rPr>
      </w:pPr>
      <w:r w:rsidRPr="00272784">
        <w:rPr>
          <w:rFonts w:ascii="Arial" w:hAnsi="Arial" w:cs="Arial"/>
          <w:sz w:val="24"/>
          <w:szCs w:val="24"/>
        </w:rPr>
        <w:t xml:space="preserve">This </w:t>
      </w:r>
      <w:r>
        <w:rPr>
          <w:rFonts w:ascii="Arial" w:hAnsi="Arial" w:cs="Arial"/>
          <w:sz w:val="24"/>
          <w:szCs w:val="24"/>
        </w:rPr>
        <w:t>report</w:t>
      </w:r>
      <w:r w:rsidRPr="00272784">
        <w:rPr>
          <w:rFonts w:ascii="Arial" w:hAnsi="Arial" w:cs="Arial"/>
          <w:sz w:val="24"/>
          <w:szCs w:val="24"/>
        </w:rPr>
        <w:t xml:space="preserve"> </w:t>
      </w:r>
      <w:r>
        <w:rPr>
          <w:rFonts w:ascii="Arial" w:hAnsi="Arial" w:cs="Arial"/>
          <w:sz w:val="24"/>
          <w:szCs w:val="24"/>
        </w:rPr>
        <w:t>analyses</w:t>
      </w:r>
      <w:r w:rsidRPr="00272784">
        <w:rPr>
          <w:rFonts w:ascii="Arial" w:hAnsi="Arial" w:cs="Arial"/>
          <w:sz w:val="24"/>
          <w:szCs w:val="24"/>
        </w:rPr>
        <w:t xml:space="preserve"> </w:t>
      </w:r>
      <w:r>
        <w:rPr>
          <w:rFonts w:ascii="Arial" w:hAnsi="Arial" w:cs="Arial"/>
          <w:sz w:val="24"/>
          <w:szCs w:val="24"/>
        </w:rPr>
        <w:t>two different organisations, one using</w:t>
      </w:r>
      <w:r w:rsidRPr="00272784">
        <w:rPr>
          <w:rFonts w:ascii="Arial" w:hAnsi="Arial" w:cs="Arial"/>
          <w:sz w:val="24"/>
          <w:szCs w:val="24"/>
        </w:rPr>
        <w:t xml:space="preserve"> traditional and </w:t>
      </w:r>
      <w:r>
        <w:rPr>
          <w:rFonts w:ascii="Arial" w:hAnsi="Arial" w:cs="Arial"/>
          <w:sz w:val="24"/>
          <w:szCs w:val="24"/>
        </w:rPr>
        <w:t xml:space="preserve">one using </w:t>
      </w:r>
      <w:r w:rsidRPr="00272784">
        <w:rPr>
          <w:rFonts w:ascii="Arial" w:hAnsi="Arial" w:cs="Arial"/>
          <w:sz w:val="24"/>
          <w:szCs w:val="24"/>
        </w:rPr>
        <w:t xml:space="preserve">hybrid work environments. </w:t>
      </w:r>
      <w:r>
        <w:rPr>
          <w:rFonts w:ascii="Arial" w:hAnsi="Arial" w:cs="Arial"/>
          <w:sz w:val="24"/>
          <w:szCs w:val="24"/>
        </w:rPr>
        <w:t>Analysis of</w:t>
      </w:r>
      <w:r w:rsidRPr="00272784">
        <w:rPr>
          <w:rFonts w:ascii="Arial" w:hAnsi="Arial" w:cs="Arial"/>
          <w:sz w:val="24"/>
          <w:szCs w:val="24"/>
        </w:rPr>
        <w:t xml:space="preserve"> </w:t>
      </w:r>
      <w:r>
        <w:rPr>
          <w:rFonts w:ascii="Arial" w:hAnsi="Arial" w:cs="Arial"/>
          <w:sz w:val="24"/>
          <w:szCs w:val="24"/>
        </w:rPr>
        <w:t>how these organisations are influenced by external and internal factors, how they approach Human Resources (HR) and deal with concerns such as engagement, performance and diversity, and the role advancements in technology such as Artificial Intelligence (AI) will have in the future will enable this</w:t>
      </w:r>
      <w:r w:rsidRPr="00272784">
        <w:rPr>
          <w:rFonts w:ascii="Arial" w:hAnsi="Arial" w:cs="Arial"/>
          <w:sz w:val="24"/>
          <w:szCs w:val="24"/>
        </w:rPr>
        <w:t xml:space="preserve"> </w:t>
      </w:r>
      <w:r>
        <w:rPr>
          <w:rFonts w:ascii="Arial" w:hAnsi="Arial" w:cs="Arial"/>
          <w:sz w:val="24"/>
          <w:szCs w:val="24"/>
        </w:rPr>
        <w:t>report</w:t>
      </w:r>
      <w:r w:rsidRPr="00272784">
        <w:rPr>
          <w:rFonts w:ascii="Arial" w:hAnsi="Arial" w:cs="Arial"/>
          <w:sz w:val="24"/>
          <w:szCs w:val="24"/>
        </w:rPr>
        <w:t xml:space="preserve"> to provide insights into the effectiveness and challenges associated with each model</w:t>
      </w:r>
      <w:r>
        <w:rPr>
          <w:rFonts w:ascii="Arial" w:hAnsi="Arial" w:cs="Arial"/>
          <w:sz w:val="24"/>
          <w:szCs w:val="24"/>
        </w:rPr>
        <w:t xml:space="preserve">, together with recommendations for the future HR strategy. </w:t>
      </w:r>
    </w:p>
    <w:p w14:paraId="5545AF49" w14:textId="77777777" w:rsidR="00CA3601" w:rsidRDefault="00CA3601">
      <w:pPr>
        <w:rPr>
          <w:b/>
          <w:bCs/>
        </w:rPr>
      </w:pPr>
    </w:p>
    <w:p w14:paraId="4C2C4484" w14:textId="77777777" w:rsidR="00306B5A" w:rsidRDefault="00306B5A">
      <w:pPr>
        <w:rPr>
          <w:b/>
          <w:bCs/>
        </w:rPr>
      </w:pPr>
    </w:p>
    <w:p w14:paraId="0609881F" w14:textId="310A14B3" w:rsidR="00306B5A" w:rsidRPr="00306B5A" w:rsidRDefault="00306B5A">
      <w:pPr>
        <w:rPr>
          <w:rFonts w:ascii="Arial" w:hAnsi="Arial" w:cs="Arial"/>
          <w:b/>
          <w:bCs/>
          <w:sz w:val="24"/>
          <w:szCs w:val="24"/>
        </w:rPr>
      </w:pPr>
      <w:r w:rsidRPr="00306B5A">
        <w:rPr>
          <w:rFonts w:ascii="Arial" w:hAnsi="Arial" w:cs="Arial"/>
          <w:b/>
          <w:bCs/>
          <w:sz w:val="24"/>
          <w:szCs w:val="24"/>
        </w:rPr>
        <w:t>2.</w:t>
      </w:r>
      <w:r w:rsidRPr="00306B5A">
        <w:rPr>
          <w:rFonts w:ascii="Arial" w:hAnsi="Arial" w:cs="Arial"/>
          <w:b/>
          <w:bCs/>
          <w:sz w:val="24"/>
          <w:szCs w:val="24"/>
        </w:rPr>
        <w:tab/>
        <w:t xml:space="preserve">Introduction </w:t>
      </w:r>
    </w:p>
    <w:p w14:paraId="2DCD7C8C" w14:textId="77777777" w:rsidR="00CA3601" w:rsidRDefault="00CA3601"/>
    <w:p w14:paraId="574E67F5" w14:textId="7797F964" w:rsidR="00C02494" w:rsidRDefault="00C02494">
      <w:pPr>
        <w:rPr>
          <w:rFonts w:ascii="Arial" w:hAnsi="Arial" w:cs="Arial"/>
          <w:sz w:val="24"/>
          <w:szCs w:val="24"/>
        </w:rPr>
      </w:pPr>
      <w:r w:rsidRPr="00C02494">
        <w:rPr>
          <w:rFonts w:ascii="Arial" w:hAnsi="Arial" w:cs="Arial"/>
          <w:sz w:val="24"/>
          <w:szCs w:val="24"/>
        </w:rPr>
        <w:t xml:space="preserve">This report will focus on two organisations, Goldman </w:t>
      </w:r>
      <w:proofErr w:type="gramStart"/>
      <w:r w:rsidRPr="00C02494">
        <w:rPr>
          <w:rFonts w:ascii="Arial" w:hAnsi="Arial" w:cs="Arial"/>
          <w:sz w:val="24"/>
          <w:szCs w:val="24"/>
        </w:rPr>
        <w:t>Sachs</w:t>
      </w:r>
      <w:proofErr w:type="gramEnd"/>
      <w:r w:rsidRPr="00C02494">
        <w:rPr>
          <w:rFonts w:ascii="Arial" w:hAnsi="Arial" w:cs="Arial"/>
          <w:sz w:val="24"/>
          <w:szCs w:val="24"/>
        </w:rPr>
        <w:t xml:space="preserve"> and Newport City Council. Goldman Sachs are currently operating a traditional</w:t>
      </w:r>
      <w:r w:rsidR="002B6807">
        <w:rPr>
          <w:rFonts w:ascii="Arial" w:hAnsi="Arial" w:cs="Arial"/>
          <w:sz w:val="24"/>
          <w:szCs w:val="24"/>
        </w:rPr>
        <w:t xml:space="preserve"> </w:t>
      </w:r>
      <w:r w:rsidRPr="00C02494">
        <w:rPr>
          <w:rFonts w:ascii="Arial" w:hAnsi="Arial" w:cs="Arial"/>
          <w:sz w:val="24"/>
          <w:szCs w:val="24"/>
        </w:rPr>
        <w:t xml:space="preserve">work environment whereas Newport City Council have moved from this towards a more flexible, hybrid working model. </w:t>
      </w:r>
    </w:p>
    <w:p w14:paraId="16414613" w14:textId="05BA559F" w:rsidR="003F3FBC" w:rsidRDefault="005250DA">
      <w:pPr>
        <w:rPr>
          <w:rFonts w:ascii="Arial" w:hAnsi="Arial" w:cs="Arial"/>
          <w:sz w:val="24"/>
          <w:szCs w:val="24"/>
          <w:shd w:val="clear" w:color="auto" w:fill="FFFFFF"/>
        </w:rPr>
      </w:pPr>
      <w:r w:rsidRPr="005250DA">
        <w:rPr>
          <w:rFonts w:ascii="Arial" w:hAnsi="Arial" w:cs="Arial"/>
          <w:sz w:val="24"/>
          <w:szCs w:val="24"/>
          <w:shd w:val="clear" w:color="auto" w:fill="FFFFFF"/>
        </w:rPr>
        <w:t xml:space="preserve">The Goldman Sachs Group, Inc. is a leading global investment banking, securities and investment management firm that provides a wide range of financial services to a substantial and diversified client base that includes corporations, financial institutions, </w:t>
      </w:r>
      <w:r w:rsidR="003F3FBC" w:rsidRPr="005250DA">
        <w:rPr>
          <w:rFonts w:ascii="Arial" w:hAnsi="Arial" w:cs="Arial"/>
          <w:sz w:val="24"/>
          <w:szCs w:val="24"/>
          <w:shd w:val="clear" w:color="auto" w:fill="FFFFFF"/>
        </w:rPr>
        <w:t>governments,</w:t>
      </w:r>
      <w:r w:rsidRPr="005250DA">
        <w:rPr>
          <w:rFonts w:ascii="Arial" w:hAnsi="Arial" w:cs="Arial"/>
          <w:sz w:val="24"/>
          <w:szCs w:val="24"/>
          <w:shd w:val="clear" w:color="auto" w:fill="FFFFFF"/>
        </w:rPr>
        <w:t xml:space="preserve"> and individuals. </w:t>
      </w:r>
      <w:r w:rsidR="002B6807">
        <w:rPr>
          <w:rFonts w:ascii="Arial" w:hAnsi="Arial" w:cs="Arial"/>
          <w:sz w:val="24"/>
          <w:szCs w:val="24"/>
          <w:shd w:val="clear" w:color="auto" w:fill="FFFFFF"/>
        </w:rPr>
        <w:t>T</w:t>
      </w:r>
      <w:r w:rsidRPr="005250DA">
        <w:rPr>
          <w:rFonts w:ascii="Arial" w:hAnsi="Arial" w:cs="Arial"/>
          <w:sz w:val="24"/>
          <w:szCs w:val="24"/>
          <w:shd w:val="clear" w:color="auto" w:fill="FFFFFF"/>
        </w:rPr>
        <w:t>he firm is headquartered in New York and maintains offices in all major financial centres around the world</w:t>
      </w:r>
      <w:r w:rsidR="003F3FBC">
        <w:rPr>
          <w:rFonts w:ascii="Arial" w:hAnsi="Arial" w:cs="Arial"/>
          <w:sz w:val="24"/>
          <w:szCs w:val="24"/>
          <w:shd w:val="clear" w:color="auto" w:fill="FFFFFF"/>
        </w:rPr>
        <w:t xml:space="preserve"> (Goldman Sachs Website 2024) </w:t>
      </w:r>
    </w:p>
    <w:p w14:paraId="4483DF86" w14:textId="720A9F27" w:rsidR="00BB5BA0" w:rsidRDefault="003F3FBC">
      <w:pPr>
        <w:rPr>
          <w:rFonts w:ascii="Arial" w:hAnsi="Arial" w:cs="Arial"/>
          <w:sz w:val="24"/>
          <w:szCs w:val="24"/>
          <w:shd w:val="clear" w:color="auto" w:fill="FFFFFF"/>
        </w:rPr>
      </w:pPr>
      <w:r>
        <w:rPr>
          <w:rFonts w:ascii="Arial" w:hAnsi="Arial" w:cs="Arial"/>
          <w:sz w:val="24"/>
          <w:szCs w:val="24"/>
          <w:shd w:val="clear" w:color="auto" w:fill="FFFFFF"/>
        </w:rPr>
        <w:t>Newport City Council is a Local Government authority. The organisation employs approximately 6,000 individuals and delivers a variety of services to the residents of Newport</w:t>
      </w:r>
      <w:r w:rsidR="00B41D61">
        <w:rPr>
          <w:rFonts w:ascii="Arial" w:hAnsi="Arial" w:cs="Arial"/>
          <w:sz w:val="24"/>
          <w:szCs w:val="24"/>
          <w:shd w:val="clear" w:color="auto" w:fill="FFFFFF"/>
        </w:rPr>
        <w:t>.</w:t>
      </w:r>
      <w:r>
        <w:rPr>
          <w:rFonts w:ascii="Arial" w:hAnsi="Arial" w:cs="Arial"/>
          <w:sz w:val="24"/>
          <w:szCs w:val="24"/>
          <w:shd w:val="clear" w:color="auto" w:fill="FFFFFF"/>
        </w:rPr>
        <w:t xml:space="preserve"> The organisation also has several corporate functions, such as human resources and organisational development</w:t>
      </w:r>
      <w:r w:rsidR="00B41D61">
        <w:rPr>
          <w:rFonts w:ascii="Arial" w:hAnsi="Arial" w:cs="Arial"/>
          <w:sz w:val="24"/>
          <w:szCs w:val="24"/>
          <w:shd w:val="clear" w:color="auto" w:fill="FFFFFF"/>
        </w:rPr>
        <w:t xml:space="preserve"> </w:t>
      </w:r>
      <w:r>
        <w:rPr>
          <w:rFonts w:ascii="Arial" w:hAnsi="Arial" w:cs="Arial"/>
          <w:sz w:val="24"/>
          <w:szCs w:val="24"/>
          <w:shd w:val="clear" w:color="auto" w:fill="FFFFFF"/>
        </w:rPr>
        <w:t>which provide</w:t>
      </w:r>
      <w:r w:rsidR="00B41D61">
        <w:rPr>
          <w:rFonts w:ascii="Arial" w:hAnsi="Arial" w:cs="Arial"/>
          <w:sz w:val="24"/>
          <w:szCs w:val="24"/>
          <w:shd w:val="clear" w:color="auto" w:fill="FFFFFF"/>
        </w:rPr>
        <w:t>s</w:t>
      </w:r>
      <w:r>
        <w:rPr>
          <w:rFonts w:ascii="Arial" w:hAnsi="Arial" w:cs="Arial"/>
          <w:sz w:val="24"/>
          <w:szCs w:val="24"/>
          <w:shd w:val="clear" w:color="auto" w:fill="FFFFFF"/>
        </w:rPr>
        <w:t xml:space="preserve"> support for the </w:t>
      </w:r>
      <w:r w:rsidR="00F4779C">
        <w:rPr>
          <w:rFonts w:ascii="Arial" w:hAnsi="Arial" w:cs="Arial"/>
          <w:sz w:val="24"/>
          <w:szCs w:val="24"/>
          <w:shd w:val="clear" w:color="auto" w:fill="FFFFFF"/>
        </w:rPr>
        <w:t>day-to-day</w:t>
      </w:r>
      <w:r>
        <w:rPr>
          <w:rFonts w:ascii="Arial" w:hAnsi="Arial" w:cs="Arial"/>
          <w:sz w:val="24"/>
          <w:szCs w:val="24"/>
          <w:shd w:val="clear" w:color="auto" w:fill="FFFFFF"/>
        </w:rPr>
        <w:t xml:space="preserve"> operation of the organisatio</w:t>
      </w:r>
      <w:r w:rsidR="00BB5BA0">
        <w:rPr>
          <w:rFonts w:ascii="Arial" w:hAnsi="Arial" w:cs="Arial"/>
          <w:sz w:val="24"/>
          <w:szCs w:val="24"/>
          <w:shd w:val="clear" w:color="auto" w:fill="FFFFFF"/>
        </w:rPr>
        <w:t>n.</w:t>
      </w:r>
    </w:p>
    <w:p w14:paraId="3CBAFFEB" w14:textId="77777777" w:rsidR="00BB5BA0" w:rsidRDefault="00BB5BA0">
      <w:pPr>
        <w:rPr>
          <w:rFonts w:ascii="Arial" w:hAnsi="Arial" w:cs="Arial"/>
          <w:sz w:val="24"/>
          <w:szCs w:val="24"/>
          <w:shd w:val="clear" w:color="auto" w:fill="FFFFFF"/>
        </w:rPr>
      </w:pPr>
    </w:p>
    <w:p w14:paraId="1BE9F002" w14:textId="77777777" w:rsidR="00BB5BA0" w:rsidRDefault="00BB5BA0">
      <w:pPr>
        <w:rPr>
          <w:rFonts w:ascii="Arial" w:hAnsi="Arial" w:cs="Arial"/>
          <w:sz w:val="24"/>
          <w:szCs w:val="24"/>
          <w:shd w:val="clear" w:color="auto" w:fill="FFFFFF"/>
        </w:rPr>
      </w:pPr>
    </w:p>
    <w:p w14:paraId="0F153C45" w14:textId="77777777" w:rsidR="00BB5BA0" w:rsidRDefault="00BB5BA0">
      <w:pPr>
        <w:rPr>
          <w:rFonts w:ascii="Arial" w:hAnsi="Arial" w:cs="Arial"/>
          <w:sz w:val="24"/>
          <w:szCs w:val="24"/>
          <w:shd w:val="clear" w:color="auto" w:fill="FFFFFF"/>
        </w:rPr>
      </w:pPr>
    </w:p>
    <w:p w14:paraId="298F462B" w14:textId="77777777" w:rsidR="00BB5BA0" w:rsidRDefault="00BB5BA0">
      <w:pPr>
        <w:rPr>
          <w:rFonts w:ascii="Arial" w:hAnsi="Arial" w:cs="Arial"/>
          <w:sz w:val="24"/>
          <w:szCs w:val="24"/>
          <w:shd w:val="clear" w:color="auto" w:fill="FFFFFF"/>
        </w:rPr>
      </w:pPr>
    </w:p>
    <w:p w14:paraId="6B10B35B" w14:textId="77777777" w:rsidR="00BB5BA0" w:rsidRDefault="00BB5BA0">
      <w:pPr>
        <w:rPr>
          <w:rFonts w:ascii="Arial" w:hAnsi="Arial" w:cs="Arial"/>
          <w:sz w:val="24"/>
          <w:szCs w:val="24"/>
          <w:shd w:val="clear" w:color="auto" w:fill="FFFFFF"/>
        </w:rPr>
      </w:pPr>
    </w:p>
    <w:p w14:paraId="55684A0E" w14:textId="77777777" w:rsidR="00BB5BA0" w:rsidRDefault="00BB5BA0">
      <w:pPr>
        <w:rPr>
          <w:rFonts w:ascii="Arial" w:hAnsi="Arial" w:cs="Arial"/>
          <w:sz w:val="24"/>
          <w:szCs w:val="24"/>
          <w:shd w:val="clear" w:color="auto" w:fill="FFFFFF"/>
        </w:rPr>
      </w:pPr>
    </w:p>
    <w:p w14:paraId="6F0DABBA" w14:textId="77777777" w:rsidR="00BB5BA0" w:rsidRDefault="00BB5BA0">
      <w:pPr>
        <w:rPr>
          <w:rFonts w:ascii="Arial" w:hAnsi="Arial" w:cs="Arial"/>
          <w:sz w:val="24"/>
          <w:szCs w:val="24"/>
          <w:shd w:val="clear" w:color="auto" w:fill="FFFFFF"/>
        </w:rPr>
      </w:pPr>
    </w:p>
    <w:p w14:paraId="64418E56" w14:textId="77777777" w:rsidR="00BB5BA0" w:rsidRDefault="00BB5BA0">
      <w:pPr>
        <w:rPr>
          <w:rFonts w:ascii="Arial" w:hAnsi="Arial" w:cs="Arial"/>
          <w:sz w:val="24"/>
          <w:szCs w:val="24"/>
          <w:shd w:val="clear" w:color="auto" w:fill="FFFFFF"/>
        </w:rPr>
      </w:pPr>
    </w:p>
    <w:p w14:paraId="7E0FC1E1" w14:textId="7F649954" w:rsidR="003F3FBC" w:rsidRDefault="003F3FBC">
      <w:pPr>
        <w:rPr>
          <w:rFonts w:ascii="Arial" w:hAnsi="Arial" w:cs="Arial"/>
          <w:b/>
          <w:bCs/>
          <w:sz w:val="24"/>
          <w:szCs w:val="24"/>
          <w:shd w:val="clear" w:color="auto" w:fill="FFFFFF"/>
        </w:rPr>
      </w:pPr>
      <w:r w:rsidRPr="003F3FBC">
        <w:rPr>
          <w:rFonts w:ascii="Arial" w:hAnsi="Arial" w:cs="Arial"/>
          <w:b/>
          <w:bCs/>
          <w:sz w:val="24"/>
          <w:szCs w:val="24"/>
          <w:shd w:val="clear" w:color="auto" w:fill="FFFFFF"/>
        </w:rPr>
        <w:lastRenderedPageBreak/>
        <w:t>3.</w:t>
      </w:r>
      <w:r w:rsidRPr="003F3FBC">
        <w:rPr>
          <w:rFonts w:ascii="Arial" w:hAnsi="Arial" w:cs="Arial"/>
          <w:b/>
          <w:bCs/>
          <w:sz w:val="24"/>
          <w:szCs w:val="24"/>
          <w:shd w:val="clear" w:color="auto" w:fill="FFFFFF"/>
        </w:rPr>
        <w:tab/>
        <w:t xml:space="preserve">HR Strategies </w:t>
      </w:r>
    </w:p>
    <w:p w14:paraId="06D4A1D2" w14:textId="5B3C374E" w:rsidR="000A61B0" w:rsidRPr="00BB5BA0" w:rsidRDefault="000A61B0" w:rsidP="00BB5BA0">
      <w:pPr>
        <w:pStyle w:val="ListParagraph"/>
        <w:numPr>
          <w:ilvl w:val="1"/>
          <w:numId w:val="3"/>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BE4843">
        <w:rPr>
          <w:rFonts w:ascii="Arial" w:eastAsia="Times New Roman" w:hAnsi="Arial" w:cs="Arial"/>
          <w:kern w:val="0"/>
          <w:sz w:val="24"/>
          <w:szCs w:val="24"/>
          <w:lang w:eastAsia="en-GB"/>
          <w14:ligatures w14:val="none"/>
        </w:rPr>
        <w:t>Goldman Sachs</w:t>
      </w:r>
      <w:r w:rsidR="00584082">
        <w:rPr>
          <w:rFonts w:ascii="Arial" w:eastAsia="Times New Roman" w:hAnsi="Arial" w:cs="Arial"/>
          <w:kern w:val="0"/>
          <w:sz w:val="24"/>
          <w:szCs w:val="24"/>
          <w:lang w:eastAsia="en-GB"/>
          <w14:ligatures w14:val="none"/>
        </w:rPr>
        <w:t>’</w:t>
      </w:r>
      <w:r w:rsidRPr="00BE4843">
        <w:rPr>
          <w:rFonts w:ascii="Arial" w:eastAsia="Times New Roman" w:hAnsi="Arial" w:cs="Arial"/>
          <w:kern w:val="0"/>
          <w:sz w:val="24"/>
          <w:szCs w:val="24"/>
          <w:lang w:eastAsia="en-GB"/>
          <w14:ligatures w14:val="none"/>
        </w:rPr>
        <w:t xml:space="preserve"> HR strategies</w:t>
      </w:r>
    </w:p>
    <w:p w14:paraId="3FBF2567" w14:textId="7AF3E286" w:rsidR="00117F88" w:rsidRDefault="00B1375F">
      <w:pPr>
        <w:rPr>
          <w:rFonts w:ascii="Arial" w:hAnsi="Arial" w:cs="Arial"/>
          <w:sz w:val="24"/>
          <w:szCs w:val="24"/>
          <w:shd w:val="clear" w:color="auto" w:fill="FFFFFF"/>
        </w:rPr>
      </w:pPr>
      <w:r>
        <w:rPr>
          <w:rFonts w:ascii="Arial" w:hAnsi="Arial" w:cs="Arial"/>
          <w:sz w:val="24"/>
          <w:szCs w:val="24"/>
          <w:shd w:val="clear" w:color="auto" w:fill="FFFFFF"/>
        </w:rPr>
        <w:t>Goldman Sachs</w:t>
      </w:r>
      <w:r w:rsidR="00584082">
        <w:rPr>
          <w:rFonts w:ascii="Arial" w:hAnsi="Arial" w:cs="Arial"/>
          <w:sz w:val="24"/>
          <w:szCs w:val="24"/>
          <w:shd w:val="clear" w:color="auto" w:fill="FFFFFF"/>
        </w:rPr>
        <w:t>’</w:t>
      </w:r>
      <w:r>
        <w:rPr>
          <w:rFonts w:ascii="Arial" w:hAnsi="Arial" w:cs="Arial"/>
          <w:sz w:val="24"/>
          <w:szCs w:val="24"/>
          <w:shd w:val="clear" w:color="auto" w:fill="FFFFFF"/>
        </w:rPr>
        <w:t xml:space="preserve"> HR strategy is based on the concept of Human Capital Management (HCR)</w:t>
      </w:r>
      <w:r w:rsidR="00584082">
        <w:rPr>
          <w:rFonts w:ascii="Arial" w:hAnsi="Arial" w:cs="Arial"/>
          <w:sz w:val="24"/>
          <w:szCs w:val="24"/>
          <w:shd w:val="clear" w:color="auto" w:fill="FFFFFF"/>
        </w:rPr>
        <w:t>.</w:t>
      </w:r>
      <w:r>
        <w:rPr>
          <w:rFonts w:ascii="Arial" w:hAnsi="Arial" w:cs="Arial"/>
          <w:sz w:val="24"/>
          <w:szCs w:val="24"/>
          <w:shd w:val="clear" w:color="auto" w:fill="FFFFFF"/>
        </w:rPr>
        <w:t xml:space="preserve"> </w:t>
      </w:r>
      <w:r w:rsidR="000E6210">
        <w:rPr>
          <w:rFonts w:ascii="Arial" w:hAnsi="Arial" w:cs="Arial"/>
          <w:sz w:val="24"/>
          <w:szCs w:val="24"/>
          <w:shd w:val="clear" w:color="auto" w:fill="FFFFFF"/>
        </w:rPr>
        <w:t xml:space="preserve">HCR is defined by Scarborough and Elias (2002) as </w:t>
      </w:r>
      <w:r w:rsidR="001159D5">
        <w:rPr>
          <w:rFonts w:ascii="Arial" w:hAnsi="Arial" w:cs="Arial"/>
          <w:sz w:val="24"/>
          <w:szCs w:val="24"/>
          <w:shd w:val="clear" w:color="auto" w:fill="FFFFFF"/>
        </w:rPr>
        <w:t>“</w:t>
      </w:r>
      <w:r w:rsidR="000E6210">
        <w:rPr>
          <w:rFonts w:ascii="Arial" w:hAnsi="Arial" w:cs="Arial"/>
          <w:sz w:val="24"/>
          <w:szCs w:val="24"/>
          <w:shd w:val="clear" w:color="auto" w:fill="FFFFFF"/>
        </w:rPr>
        <w:t>defining the link between HR practices and business performance in terms of assets rather than business processes</w:t>
      </w:r>
      <w:r w:rsidR="001159D5">
        <w:rPr>
          <w:rFonts w:ascii="Arial" w:hAnsi="Arial" w:cs="Arial"/>
          <w:sz w:val="24"/>
          <w:szCs w:val="24"/>
          <w:shd w:val="clear" w:color="auto" w:fill="FFFFFF"/>
        </w:rPr>
        <w:t>”</w:t>
      </w:r>
      <w:r w:rsidR="00103399">
        <w:rPr>
          <w:rFonts w:ascii="Arial" w:hAnsi="Arial" w:cs="Arial"/>
          <w:sz w:val="24"/>
          <w:szCs w:val="24"/>
          <w:shd w:val="clear" w:color="auto" w:fill="FFFFFF"/>
        </w:rPr>
        <w:t xml:space="preserve"> (Baron &amp; Armstrong 2007)</w:t>
      </w:r>
      <w:r w:rsidR="00584082">
        <w:rPr>
          <w:rFonts w:ascii="Arial" w:hAnsi="Arial" w:cs="Arial"/>
          <w:sz w:val="24"/>
          <w:szCs w:val="24"/>
          <w:shd w:val="clear" w:color="auto" w:fill="FFFFFF"/>
        </w:rPr>
        <w:t>.</w:t>
      </w:r>
      <w:r w:rsidR="00103399">
        <w:rPr>
          <w:rFonts w:ascii="Arial" w:hAnsi="Arial" w:cs="Arial"/>
          <w:sz w:val="24"/>
          <w:szCs w:val="24"/>
          <w:shd w:val="clear" w:color="auto" w:fill="FFFFFF"/>
        </w:rPr>
        <w:t xml:space="preserve"> </w:t>
      </w:r>
      <w:r w:rsidR="00743215">
        <w:rPr>
          <w:rFonts w:ascii="Arial" w:hAnsi="Arial" w:cs="Arial"/>
          <w:sz w:val="24"/>
          <w:szCs w:val="24"/>
          <w:shd w:val="clear" w:color="auto" w:fill="FFFFFF"/>
        </w:rPr>
        <w:t xml:space="preserve">Specific to Goldman Sachs HCR allows the organisation to take a </w:t>
      </w:r>
      <w:r w:rsidR="001159D5">
        <w:rPr>
          <w:rFonts w:ascii="Arial" w:hAnsi="Arial" w:cs="Arial"/>
          <w:sz w:val="24"/>
          <w:szCs w:val="24"/>
          <w:shd w:val="clear" w:color="auto" w:fill="FFFFFF"/>
        </w:rPr>
        <w:t>“</w:t>
      </w:r>
      <w:r w:rsidR="00743215">
        <w:rPr>
          <w:rFonts w:ascii="Arial" w:hAnsi="Arial" w:cs="Arial"/>
          <w:sz w:val="24"/>
          <w:szCs w:val="24"/>
          <w:shd w:val="clear" w:color="auto" w:fill="FFFFFF"/>
        </w:rPr>
        <w:t>strategic approach to attracting, developing and managing a global workforce</w:t>
      </w:r>
      <w:r w:rsidR="001159D5">
        <w:rPr>
          <w:rFonts w:ascii="Arial" w:hAnsi="Arial" w:cs="Arial"/>
          <w:sz w:val="24"/>
          <w:szCs w:val="24"/>
          <w:shd w:val="clear" w:color="auto" w:fill="FFFFFF"/>
        </w:rPr>
        <w:t>”</w:t>
      </w:r>
      <w:r w:rsidR="00743215">
        <w:rPr>
          <w:rFonts w:ascii="Arial" w:hAnsi="Arial" w:cs="Arial"/>
          <w:sz w:val="24"/>
          <w:szCs w:val="24"/>
          <w:shd w:val="clear" w:color="auto" w:fill="FFFFFF"/>
        </w:rPr>
        <w:t>. To achieve this, HCR is divided into teams that deal with</w:t>
      </w:r>
      <w:r w:rsidR="00B41D61">
        <w:rPr>
          <w:rFonts w:ascii="Arial" w:hAnsi="Arial" w:cs="Arial"/>
          <w:sz w:val="24"/>
          <w:szCs w:val="24"/>
          <w:shd w:val="clear" w:color="auto" w:fill="FFFFFF"/>
        </w:rPr>
        <w:t xml:space="preserve"> </w:t>
      </w:r>
      <w:r w:rsidR="00743215">
        <w:rPr>
          <w:rFonts w:ascii="Arial" w:hAnsi="Arial" w:cs="Arial"/>
          <w:sz w:val="24"/>
          <w:szCs w:val="24"/>
          <w:shd w:val="clear" w:color="auto" w:fill="FFFFFF"/>
        </w:rPr>
        <w:t>distinct area</w:t>
      </w:r>
      <w:r w:rsidR="00B41D61">
        <w:rPr>
          <w:rFonts w:ascii="Arial" w:hAnsi="Arial" w:cs="Arial"/>
          <w:sz w:val="24"/>
          <w:szCs w:val="24"/>
          <w:shd w:val="clear" w:color="auto" w:fill="FFFFFF"/>
        </w:rPr>
        <w:t>s</w:t>
      </w:r>
      <w:r w:rsidR="00743215">
        <w:rPr>
          <w:rFonts w:ascii="Arial" w:hAnsi="Arial" w:cs="Arial"/>
          <w:sz w:val="24"/>
          <w:szCs w:val="24"/>
          <w:shd w:val="clear" w:color="auto" w:fill="FFFFFF"/>
        </w:rPr>
        <w:t xml:space="preserve"> of the employee life cycle, from recruitment and onboarding through people analytics, executive and firmwide compensation to change management (Goldman Sachs Website 2024)</w:t>
      </w:r>
    </w:p>
    <w:p w14:paraId="548EE28F" w14:textId="77777777" w:rsidR="00103399" w:rsidRDefault="00103399">
      <w:pPr>
        <w:rPr>
          <w:rFonts w:ascii="Arial" w:hAnsi="Arial" w:cs="Arial"/>
          <w:sz w:val="24"/>
          <w:szCs w:val="24"/>
          <w:shd w:val="clear" w:color="auto" w:fill="FFFFFF"/>
        </w:rPr>
      </w:pPr>
    </w:p>
    <w:p w14:paraId="35F68D44" w14:textId="70BA6685" w:rsidR="001F6034" w:rsidRPr="00BE4843" w:rsidRDefault="001F6034" w:rsidP="001F6034">
      <w:pPr>
        <w:pStyle w:val="ListParagraph"/>
        <w:spacing w:before="100" w:beforeAutospacing="1" w:after="100" w:afterAutospacing="1" w:line="240" w:lineRule="auto"/>
        <w:ind w:left="1080"/>
        <w:rPr>
          <w:rFonts w:ascii="Arial" w:eastAsia="Times New Roman" w:hAnsi="Arial" w:cs="Arial"/>
          <w:kern w:val="0"/>
          <w:sz w:val="24"/>
          <w:szCs w:val="24"/>
          <w:lang w:eastAsia="en-GB"/>
          <w14:ligatures w14:val="none"/>
        </w:rPr>
      </w:pPr>
    </w:p>
    <w:p w14:paraId="746D04C1" w14:textId="5735A15C" w:rsidR="001F6034" w:rsidRPr="001F6034" w:rsidRDefault="001F6034" w:rsidP="001F6034">
      <w:pPr>
        <w:spacing w:before="100" w:beforeAutospacing="1" w:after="100" w:afterAutospacing="1" w:line="240" w:lineRule="auto"/>
        <w:ind w:firstLine="72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3.2</w:t>
      </w:r>
      <w:r w:rsidRPr="001F6034">
        <w:rPr>
          <w:rFonts w:ascii="Arial" w:eastAsia="Times New Roman" w:hAnsi="Arial" w:cs="Arial"/>
          <w:kern w:val="0"/>
          <w:sz w:val="24"/>
          <w:szCs w:val="24"/>
          <w:lang w:eastAsia="en-GB"/>
          <w14:ligatures w14:val="none"/>
        </w:rPr>
        <w:t xml:space="preserve">     Newport Council HR strategies</w:t>
      </w:r>
    </w:p>
    <w:p w14:paraId="4E9628DE" w14:textId="5B8147B7" w:rsidR="001F6034" w:rsidRDefault="001F6034" w:rsidP="001F6034">
      <w:pPr>
        <w:spacing w:before="100" w:beforeAutospacing="1" w:after="100" w:afterAutospacing="1" w:line="240" w:lineRule="auto"/>
        <w:rPr>
          <w:rFonts w:ascii="Arial" w:eastAsia="Times New Roman" w:hAnsi="Arial" w:cs="Arial"/>
          <w:kern w:val="0"/>
          <w:sz w:val="24"/>
          <w:szCs w:val="24"/>
          <w:lang w:eastAsia="en-GB"/>
          <w14:ligatures w14:val="none"/>
        </w:rPr>
      </w:pPr>
    </w:p>
    <w:p w14:paraId="1D064B77" w14:textId="11F66CA3" w:rsidR="001F6034" w:rsidRDefault="001F6034" w:rsidP="001F6034">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H</w:t>
      </w:r>
      <w:r w:rsidR="004E3328">
        <w:rPr>
          <w:rFonts w:ascii="Arial" w:eastAsia="Times New Roman" w:hAnsi="Arial" w:cs="Arial"/>
          <w:kern w:val="0"/>
          <w:sz w:val="24"/>
          <w:szCs w:val="24"/>
          <w:lang w:eastAsia="en-GB"/>
          <w14:ligatures w14:val="none"/>
        </w:rPr>
        <w:t>uman Resources and Organisational Development Team at Newport City Council is comprised of 19 individuals and delivers all professional people management processes, including employee relations, learning and development opportunities</w:t>
      </w:r>
      <w:r w:rsidR="00CD4687">
        <w:rPr>
          <w:rFonts w:ascii="Arial" w:eastAsia="Times New Roman" w:hAnsi="Arial" w:cs="Arial"/>
          <w:kern w:val="0"/>
          <w:sz w:val="24"/>
          <w:szCs w:val="24"/>
          <w:lang w:eastAsia="en-GB"/>
          <w14:ligatures w14:val="none"/>
        </w:rPr>
        <w:t xml:space="preserve">, employee engagement activities, employee wellbeing initiatives, business partnering for transformation and change management and workforce planning. The overall Council HR strategy can be found in the ‘People Plan 2023 </w:t>
      </w:r>
      <w:r w:rsidR="000F7D31">
        <w:rPr>
          <w:rFonts w:ascii="Arial" w:eastAsia="Times New Roman" w:hAnsi="Arial" w:cs="Arial"/>
          <w:kern w:val="0"/>
          <w:sz w:val="24"/>
          <w:szCs w:val="24"/>
          <w:lang w:eastAsia="en-GB"/>
          <w14:ligatures w14:val="none"/>
        </w:rPr>
        <w:t>–</w:t>
      </w:r>
      <w:r w:rsidR="00CD4687">
        <w:rPr>
          <w:rFonts w:ascii="Arial" w:eastAsia="Times New Roman" w:hAnsi="Arial" w:cs="Arial"/>
          <w:kern w:val="0"/>
          <w:sz w:val="24"/>
          <w:szCs w:val="24"/>
          <w:lang w:eastAsia="en-GB"/>
          <w14:ligatures w14:val="none"/>
        </w:rPr>
        <w:t xml:space="preserve"> 2028</w:t>
      </w:r>
      <w:r w:rsidR="000F7D31">
        <w:rPr>
          <w:rFonts w:ascii="Arial" w:eastAsia="Times New Roman" w:hAnsi="Arial" w:cs="Arial"/>
          <w:kern w:val="0"/>
          <w:sz w:val="24"/>
          <w:szCs w:val="24"/>
          <w:lang w:eastAsia="en-GB"/>
          <w14:ligatures w14:val="none"/>
        </w:rPr>
        <w:t xml:space="preserve">’ with the strategic themes being ‘representation &amp; transformation’, ‘employee wellbeing’, ‘employee engagement’ and ‘employee experience’. </w:t>
      </w:r>
    </w:p>
    <w:p w14:paraId="78BEEF00" w14:textId="3F77F977" w:rsidR="00654528" w:rsidRPr="00654528" w:rsidRDefault="00654528" w:rsidP="00654528">
      <w:pPr>
        <w:spacing w:before="100" w:beforeAutospacing="1" w:after="100" w:afterAutospacing="1" w:line="240" w:lineRule="auto"/>
        <w:rPr>
          <w:rFonts w:ascii="Arial" w:eastAsia="Times New Roman" w:hAnsi="Arial" w:cs="Arial"/>
          <w:kern w:val="0"/>
          <w:sz w:val="24"/>
          <w:szCs w:val="24"/>
          <w:lang w:eastAsia="en-GB"/>
          <w14:ligatures w14:val="none"/>
        </w:rPr>
      </w:pPr>
    </w:p>
    <w:p w14:paraId="4FBBED58" w14:textId="29C8881F" w:rsidR="00654528" w:rsidRPr="00654528" w:rsidRDefault="00654528" w:rsidP="00654528">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3.3</w:t>
      </w:r>
      <w:r w:rsidRPr="00654528">
        <w:rPr>
          <w:rFonts w:ascii="Arial" w:eastAsia="Times New Roman" w:hAnsi="Arial" w:cs="Arial"/>
          <w:kern w:val="0"/>
          <w:sz w:val="24"/>
          <w:szCs w:val="24"/>
          <w:lang w:eastAsia="en-GB"/>
          <w14:ligatures w14:val="none"/>
        </w:rPr>
        <w:t xml:space="preserve">    Internal and External changes impacting both </w:t>
      </w:r>
      <w:proofErr w:type="gramStart"/>
      <w:r w:rsidRPr="00654528">
        <w:rPr>
          <w:rFonts w:ascii="Arial" w:eastAsia="Times New Roman" w:hAnsi="Arial" w:cs="Arial"/>
          <w:kern w:val="0"/>
          <w:sz w:val="24"/>
          <w:szCs w:val="24"/>
          <w:lang w:eastAsia="en-GB"/>
          <w14:ligatures w14:val="none"/>
        </w:rPr>
        <w:t>organisations</w:t>
      </w:r>
      <w:proofErr w:type="gramEnd"/>
      <w:r w:rsidRPr="00654528">
        <w:rPr>
          <w:rFonts w:ascii="Arial" w:eastAsia="Times New Roman" w:hAnsi="Arial" w:cs="Arial"/>
          <w:kern w:val="0"/>
          <w:sz w:val="24"/>
          <w:szCs w:val="24"/>
          <w:lang w:eastAsia="en-GB"/>
          <w14:ligatures w14:val="none"/>
        </w:rPr>
        <w:t xml:space="preserve"> </w:t>
      </w:r>
    </w:p>
    <w:p w14:paraId="0D1289F8" w14:textId="77777777" w:rsidR="00103399" w:rsidRDefault="00103399">
      <w:pPr>
        <w:rPr>
          <w:rFonts w:ascii="Arial" w:hAnsi="Arial" w:cs="Arial"/>
          <w:sz w:val="24"/>
          <w:szCs w:val="24"/>
          <w:shd w:val="clear" w:color="auto" w:fill="FFFFFF"/>
        </w:rPr>
      </w:pPr>
    </w:p>
    <w:p w14:paraId="1041645D" w14:textId="326FB401" w:rsidR="00103399" w:rsidRDefault="001620D0">
      <w:pPr>
        <w:rPr>
          <w:rFonts w:ascii="Arial" w:hAnsi="Arial" w:cs="Arial"/>
          <w:sz w:val="24"/>
          <w:szCs w:val="24"/>
          <w:shd w:val="clear" w:color="auto" w:fill="FFFFFF"/>
        </w:rPr>
      </w:pPr>
      <w:r>
        <w:rPr>
          <w:rFonts w:ascii="Arial" w:hAnsi="Arial" w:cs="Arial"/>
          <w:sz w:val="24"/>
          <w:szCs w:val="24"/>
          <w:shd w:val="clear" w:color="auto" w:fill="FFFFFF"/>
        </w:rPr>
        <w:t xml:space="preserve">The HR strategies adopted and implemented by all organisations are in some way shaped and impacted by internal and external factors. </w:t>
      </w:r>
      <w:r w:rsidR="00B6445C">
        <w:rPr>
          <w:rFonts w:ascii="Arial" w:hAnsi="Arial" w:cs="Arial"/>
          <w:sz w:val="24"/>
          <w:szCs w:val="24"/>
          <w:shd w:val="clear" w:color="auto" w:fill="FFFFFF"/>
        </w:rPr>
        <w:t xml:space="preserve">Internal ‘micro’ factors can range from the organisational structure and culture through to the workforce demographic. External ‘macro’ factors can include economic, </w:t>
      </w:r>
      <w:proofErr w:type="gramStart"/>
      <w:r w:rsidR="006505CC">
        <w:rPr>
          <w:rFonts w:ascii="Arial" w:hAnsi="Arial" w:cs="Arial"/>
          <w:sz w:val="24"/>
          <w:szCs w:val="24"/>
          <w:shd w:val="clear" w:color="auto" w:fill="FFFFFF"/>
        </w:rPr>
        <w:t>technological</w:t>
      </w:r>
      <w:proofErr w:type="gramEnd"/>
      <w:r w:rsidR="006A059D">
        <w:rPr>
          <w:rFonts w:ascii="Arial" w:hAnsi="Arial" w:cs="Arial"/>
          <w:sz w:val="24"/>
          <w:szCs w:val="24"/>
          <w:shd w:val="clear" w:color="auto" w:fill="FFFFFF"/>
        </w:rPr>
        <w:t xml:space="preserve"> </w:t>
      </w:r>
      <w:r w:rsidR="00B6445C">
        <w:rPr>
          <w:rFonts w:ascii="Arial" w:hAnsi="Arial" w:cs="Arial"/>
          <w:sz w:val="24"/>
          <w:szCs w:val="24"/>
          <w:shd w:val="clear" w:color="auto" w:fill="FFFFFF"/>
        </w:rPr>
        <w:t xml:space="preserve">and societal changes, largely beyond the influence of the organisation itself (Vasave 2022) </w:t>
      </w:r>
    </w:p>
    <w:p w14:paraId="192FE63B" w14:textId="77777777" w:rsidR="00B41D61" w:rsidRDefault="00B41D61">
      <w:pPr>
        <w:rPr>
          <w:rFonts w:ascii="Arial" w:hAnsi="Arial" w:cs="Arial"/>
          <w:sz w:val="24"/>
          <w:szCs w:val="24"/>
          <w:shd w:val="clear" w:color="auto" w:fill="FFFFFF"/>
        </w:rPr>
      </w:pPr>
    </w:p>
    <w:p w14:paraId="66A2147D" w14:textId="77777777" w:rsidR="00BB5BA0" w:rsidRDefault="00BB5BA0">
      <w:pPr>
        <w:rPr>
          <w:rFonts w:ascii="Arial" w:hAnsi="Arial" w:cs="Arial"/>
          <w:sz w:val="24"/>
          <w:szCs w:val="24"/>
          <w:shd w:val="clear" w:color="auto" w:fill="FFFFFF"/>
        </w:rPr>
      </w:pPr>
    </w:p>
    <w:p w14:paraId="507C74DE" w14:textId="77777777" w:rsidR="00BB5BA0" w:rsidRDefault="00BB5BA0">
      <w:pPr>
        <w:rPr>
          <w:rFonts w:ascii="Arial" w:hAnsi="Arial" w:cs="Arial"/>
          <w:sz w:val="24"/>
          <w:szCs w:val="24"/>
          <w:shd w:val="clear" w:color="auto" w:fill="FFFFFF"/>
        </w:rPr>
      </w:pPr>
    </w:p>
    <w:p w14:paraId="10D937B8" w14:textId="61E8629D" w:rsidR="00103399" w:rsidRDefault="006A059D">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Internal factors that have influenced </w:t>
      </w:r>
      <w:r w:rsidR="005E7F4B">
        <w:rPr>
          <w:rFonts w:ascii="Arial" w:hAnsi="Arial" w:cs="Arial"/>
          <w:sz w:val="24"/>
          <w:szCs w:val="24"/>
          <w:shd w:val="clear" w:color="auto" w:fill="FFFFFF"/>
        </w:rPr>
        <w:t xml:space="preserve">the HR strategy of Goldman Sachs include a recalibration of employee performance ratings in 2020 </w:t>
      </w:r>
      <w:r w:rsidR="00695695">
        <w:rPr>
          <w:rFonts w:ascii="Arial" w:hAnsi="Arial" w:cs="Arial"/>
          <w:sz w:val="24"/>
          <w:szCs w:val="24"/>
          <w:shd w:val="clear" w:color="auto" w:fill="FFFFFF"/>
        </w:rPr>
        <w:t>to increase clarity and improve performance, focusing on attracting a diverse workforce, particularly women and underrepresented ethnicities</w:t>
      </w:r>
      <w:r w:rsidR="006865BE">
        <w:rPr>
          <w:rFonts w:ascii="Arial" w:hAnsi="Arial" w:cs="Arial"/>
          <w:sz w:val="24"/>
          <w:szCs w:val="24"/>
          <w:shd w:val="clear" w:color="auto" w:fill="FFFFFF"/>
        </w:rPr>
        <w:t xml:space="preserve"> by launching initiatives to increase the diverse representation of the VP cohort in 2020</w:t>
      </w:r>
      <w:r w:rsidR="00695695">
        <w:rPr>
          <w:rFonts w:ascii="Arial" w:hAnsi="Arial" w:cs="Arial"/>
          <w:sz w:val="24"/>
          <w:szCs w:val="24"/>
          <w:shd w:val="clear" w:color="auto" w:fill="FFFFFF"/>
        </w:rPr>
        <w:t>, and the launch in 2020 of a second annual ‘career pivot series’ in order to help retain and develop staff (Goldman Sachs 2020 People Strategy Report)</w:t>
      </w:r>
      <w:r w:rsidR="00584082">
        <w:rPr>
          <w:rFonts w:ascii="Arial" w:hAnsi="Arial" w:cs="Arial"/>
          <w:sz w:val="24"/>
          <w:szCs w:val="24"/>
          <w:shd w:val="clear" w:color="auto" w:fill="FFFFFF"/>
        </w:rPr>
        <w:t xml:space="preserve">. </w:t>
      </w:r>
      <w:r w:rsidR="00695695">
        <w:rPr>
          <w:rFonts w:ascii="Arial" w:hAnsi="Arial" w:cs="Arial"/>
          <w:sz w:val="24"/>
          <w:szCs w:val="24"/>
          <w:shd w:val="clear" w:color="auto" w:fill="FFFFFF"/>
        </w:rPr>
        <w:t xml:space="preserve">These and other initiatives have helped drive the HCR strategy in terms of working strategically to </w:t>
      </w:r>
      <w:r w:rsidR="006865BE">
        <w:rPr>
          <w:rFonts w:ascii="Arial" w:hAnsi="Arial" w:cs="Arial"/>
          <w:sz w:val="24"/>
          <w:szCs w:val="24"/>
          <w:shd w:val="clear" w:color="auto" w:fill="FFFFFF"/>
        </w:rPr>
        <w:t xml:space="preserve">attract and develop staff. </w:t>
      </w:r>
    </w:p>
    <w:p w14:paraId="143A38FB" w14:textId="6CE4247E" w:rsidR="00103399" w:rsidRDefault="0010681B" w:rsidP="00C51E8C">
      <w:pPr>
        <w:spacing w:before="240"/>
        <w:rPr>
          <w:rFonts w:ascii="Arial" w:hAnsi="Arial" w:cs="Arial"/>
          <w:sz w:val="24"/>
          <w:szCs w:val="24"/>
          <w:shd w:val="clear" w:color="auto" w:fill="FFFFFF"/>
        </w:rPr>
      </w:pPr>
      <w:r>
        <w:rPr>
          <w:rFonts w:ascii="Arial" w:hAnsi="Arial" w:cs="Arial"/>
          <w:sz w:val="24"/>
          <w:szCs w:val="24"/>
          <w:shd w:val="clear" w:color="auto" w:fill="FFFFFF"/>
        </w:rPr>
        <w:t>Internal factors which have influenced the HR strategy of Newport City Council</w:t>
      </w:r>
      <w:r w:rsidR="00584082">
        <w:rPr>
          <w:rFonts w:ascii="Arial" w:hAnsi="Arial" w:cs="Arial"/>
          <w:sz w:val="24"/>
          <w:szCs w:val="24"/>
          <w:shd w:val="clear" w:color="auto" w:fill="FFFFFF"/>
        </w:rPr>
        <w:t>,</w:t>
      </w:r>
      <w:r>
        <w:rPr>
          <w:rFonts w:ascii="Arial" w:hAnsi="Arial" w:cs="Arial"/>
          <w:sz w:val="24"/>
          <w:szCs w:val="24"/>
          <w:shd w:val="clear" w:color="auto" w:fill="FFFFFF"/>
        </w:rPr>
        <w:t xml:space="preserve"> </w:t>
      </w:r>
      <w:r w:rsidR="006240B5">
        <w:rPr>
          <w:rFonts w:ascii="Arial" w:hAnsi="Arial" w:cs="Arial"/>
          <w:sz w:val="24"/>
          <w:szCs w:val="24"/>
          <w:shd w:val="clear" w:color="auto" w:fill="FFFFFF"/>
        </w:rPr>
        <w:t>as stated within the People Plan 2023-28</w:t>
      </w:r>
      <w:r w:rsidR="00584082">
        <w:rPr>
          <w:rFonts w:ascii="Arial" w:hAnsi="Arial" w:cs="Arial"/>
          <w:sz w:val="24"/>
          <w:szCs w:val="24"/>
          <w:shd w:val="clear" w:color="auto" w:fill="FFFFFF"/>
        </w:rPr>
        <w:t>,</w:t>
      </w:r>
      <w:r w:rsidR="006240B5">
        <w:rPr>
          <w:rFonts w:ascii="Arial" w:hAnsi="Arial" w:cs="Arial"/>
          <w:sz w:val="24"/>
          <w:szCs w:val="24"/>
          <w:shd w:val="clear" w:color="auto" w:fill="FFFFFF"/>
        </w:rPr>
        <w:t xml:space="preserve"> range from increasing the diversity of the Council workforce by offering opportunities for apprentices, graduates and volunteers and promoting the use of the Welsh language through supporting wellbeing practices and increasing communication channels </w:t>
      </w:r>
      <w:r w:rsidR="00356A0F">
        <w:rPr>
          <w:rFonts w:ascii="Arial" w:hAnsi="Arial" w:cs="Arial"/>
          <w:sz w:val="24"/>
          <w:szCs w:val="24"/>
          <w:shd w:val="clear" w:color="auto" w:fill="FFFFFF"/>
        </w:rPr>
        <w:t xml:space="preserve">and reviewing of the onboarding and induction processes. </w:t>
      </w:r>
      <w:r w:rsidR="006240B5">
        <w:rPr>
          <w:rFonts w:ascii="Arial" w:hAnsi="Arial" w:cs="Arial"/>
          <w:sz w:val="24"/>
          <w:szCs w:val="24"/>
          <w:shd w:val="clear" w:color="auto" w:fill="FFFFFF"/>
        </w:rPr>
        <w:t>This would be achieved by reviewing employee data held and the recruitment and selection processes</w:t>
      </w:r>
      <w:r w:rsidR="00B41D61">
        <w:rPr>
          <w:rFonts w:ascii="Arial" w:hAnsi="Arial" w:cs="Arial"/>
          <w:sz w:val="24"/>
          <w:szCs w:val="24"/>
          <w:shd w:val="clear" w:color="auto" w:fill="FFFFFF"/>
        </w:rPr>
        <w:t>,</w:t>
      </w:r>
      <w:r w:rsidR="006240B5">
        <w:rPr>
          <w:rFonts w:ascii="Arial" w:hAnsi="Arial" w:cs="Arial"/>
          <w:sz w:val="24"/>
          <w:szCs w:val="24"/>
          <w:shd w:val="clear" w:color="auto" w:fill="FFFFFF"/>
        </w:rPr>
        <w:t xml:space="preserve"> together with recruitment events aimed at attracting diverse entrants to the Council</w:t>
      </w:r>
      <w:r w:rsidR="00356A0F">
        <w:rPr>
          <w:rFonts w:ascii="Arial" w:hAnsi="Arial" w:cs="Arial"/>
          <w:sz w:val="24"/>
          <w:szCs w:val="24"/>
          <w:shd w:val="clear" w:color="auto" w:fill="FFFFFF"/>
        </w:rPr>
        <w:t xml:space="preserve">, offering online/virtual wellbeing sessions to all staff, increasing staff engagement activities such as staff </w:t>
      </w:r>
      <w:r w:rsidR="00FD5577">
        <w:rPr>
          <w:rFonts w:ascii="Arial" w:hAnsi="Arial" w:cs="Arial"/>
          <w:sz w:val="24"/>
          <w:szCs w:val="24"/>
          <w:shd w:val="clear" w:color="auto" w:fill="FFFFFF"/>
        </w:rPr>
        <w:t xml:space="preserve">surveys and </w:t>
      </w:r>
      <w:r w:rsidR="00356A0F">
        <w:rPr>
          <w:rFonts w:ascii="Arial" w:hAnsi="Arial" w:cs="Arial"/>
          <w:sz w:val="24"/>
          <w:szCs w:val="24"/>
          <w:shd w:val="clear" w:color="auto" w:fill="FFFFFF"/>
        </w:rPr>
        <w:t>reviewing the onboarding process for new staff to ensure relevance a</w:t>
      </w:r>
      <w:r w:rsidR="00B41D61">
        <w:rPr>
          <w:rFonts w:ascii="Arial" w:hAnsi="Arial" w:cs="Arial"/>
          <w:sz w:val="24"/>
          <w:szCs w:val="24"/>
          <w:shd w:val="clear" w:color="auto" w:fill="FFFFFF"/>
        </w:rPr>
        <w:t>nd</w:t>
      </w:r>
      <w:r w:rsidR="00356A0F">
        <w:rPr>
          <w:rFonts w:ascii="Arial" w:hAnsi="Arial" w:cs="Arial"/>
          <w:sz w:val="24"/>
          <w:szCs w:val="24"/>
          <w:shd w:val="clear" w:color="auto" w:fill="FFFFFF"/>
        </w:rPr>
        <w:t xml:space="preserve"> fitness for purpose</w:t>
      </w:r>
      <w:r w:rsidR="0088116A">
        <w:rPr>
          <w:rFonts w:ascii="Arial" w:hAnsi="Arial" w:cs="Arial"/>
          <w:sz w:val="24"/>
          <w:szCs w:val="24"/>
          <w:shd w:val="clear" w:color="auto" w:fill="FFFFFF"/>
        </w:rPr>
        <w:t xml:space="preserve"> </w:t>
      </w:r>
      <w:r w:rsidR="00C51E8C">
        <w:rPr>
          <w:rFonts w:ascii="Arial" w:hAnsi="Arial" w:cs="Arial"/>
          <w:sz w:val="24"/>
          <w:szCs w:val="24"/>
          <w:shd w:val="clear" w:color="auto" w:fill="FFFFFF"/>
        </w:rPr>
        <w:t xml:space="preserve">(Newport City Council </w:t>
      </w:r>
      <w:r w:rsidR="0088116A">
        <w:rPr>
          <w:rFonts w:ascii="Arial" w:eastAsia="Times New Roman" w:hAnsi="Arial" w:cs="Arial"/>
          <w:kern w:val="0"/>
          <w:sz w:val="24"/>
          <w:szCs w:val="24"/>
          <w:lang w:eastAsia="en-GB"/>
          <w14:ligatures w14:val="none"/>
        </w:rPr>
        <w:t>People Plan 2023 – 2028</w:t>
      </w:r>
      <w:r w:rsidR="00C51E8C">
        <w:rPr>
          <w:rFonts w:ascii="Arial" w:eastAsia="Times New Roman" w:hAnsi="Arial" w:cs="Arial"/>
          <w:kern w:val="0"/>
          <w:sz w:val="24"/>
          <w:szCs w:val="24"/>
          <w:lang w:eastAsia="en-GB"/>
          <w14:ligatures w14:val="none"/>
        </w:rPr>
        <w:t>)</w:t>
      </w:r>
    </w:p>
    <w:p w14:paraId="1BC81122" w14:textId="6DC1C33D" w:rsidR="00103399" w:rsidRDefault="00FD5577">
      <w:pPr>
        <w:rPr>
          <w:rFonts w:ascii="Arial" w:hAnsi="Arial" w:cs="Arial"/>
          <w:sz w:val="24"/>
          <w:szCs w:val="24"/>
          <w:shd w:val="clear" w:color="auto" w:fill="FFFFFF"/>
        </w:rPr>
      </w:pPr>
      <w:r>
        <w:rPr>
          <w:rFonts w:ascii="Arial" w:hAnsi="Arial" w:cs="Arial"/>
          <w:sz w:val="24"/>
          <w:szCs w:val="24"/>
          <w:shd w:val="clear" w:color="auto" w:fill="FFFFFF"/>
        </w:rPr>
        <w:t>External factors which have affected both organisations include recent global economic cris</w:t>
      </w:r>
      <w:r w:rsidR="00A97E00">
        <w:rPr>
          <w:rFonts w:ascii="Arial" w:hAnsi="Arial" w:cs="Arial"/>
          <w:sz w:val="24"/>
          <w:szCs w:val="24"/>
          <w:shd w:val="clear" w:color="auto" w:fill="FFFFFF"/>
        </w:rPr>
        <w:t xml:space="preserve">es </w:t>
      </w:r>
      <w:r>
        <w:rPr>
          <w:rFonts w:ascii="Arial" w:hAnsi="Arial" w:cs="Arial"/>
          <w:sz w:val="24"/>
          <w:szCs w:val="24"/>
          <w:shd w:val="clear" w:color="auto" w:fill="FFFFFF"/>
        </w:rPr>
        <w:t xml:space="preserve">and the Covid-19 pandemic. </w:t>
      </w:r>
      <w:r w:rsidR="00A97E00">
        <w:rPr>
          <w:rFonts w:ascii="Arial" w:hAnsi="Arial" w:cs="Arial"/>
          <w:sz w:val="24"/>
          <w:szCs w:val="24"/>
          <w:shd w:val="clear" w:color="auto" w:fill="FFFFFF"/>
        </w:rPr>
        <w:t xml:space="preserve">In the case of Goldman Sachs, the financial crisis of 2008 significantly reduced revenue for the company to approximately half of the year before. Additional regulation introduced </w:t>
      </w:r>
      <w:r w:rsidR="00B41D61">
        <w:rPr>
          <w:rFonts w:ascii="Arial" w:hAnsi="Arial" w:cs="Arial"/>
          <w:sz w:val="24"/>
          <w:szCs w:val="24"/>
          <w:shd w:val="clear" w:color="auto" w:fill="FFFFFF"/>
        </w:rPr>
        <w:t>because of</w:t>
      </w:r>
      <w:r w:rsidR="00A97E00">
        <w:rPr>
          <w:rFonts w:ascii="Arial" w:hAnsi="Arial" w:cs="Arial"/>
          <w:sz w:val="24"/>
          <w:szCs w:val="24"/>
          <w:shd w:val="clear" w:color="auto" w:fill="FFFFFF"/>
        </w:rPr>
        <w:t xml:space="preserve"> the crisis also served to reduce revenue (Shi 2022) </w:t>
      </w:r>
    </w:p>
    <w:p w14:paraId="22783BC7" w14:textId="7928E1DD" w:rsidR="00A97E00" w:rsidRDefault="00A97E00">
      <w:pPr>
        <w:rPr>
          <w:rFonts w:ascii="Arial" w:hAnsi="Arial" w:cs="Arial"/>
          <w:sz w:val="24"/>
          <w:szCs w:val="24"/>
          <w:shd w:val="clear" w:color="auto" w:fill="FFFFFF"/>
        </w:rPr>
      </w:pPr>
      <w:r>
        <w:rPr>
          <w:rFonts w:ascii="Arial" w:hAnsi="Arial" w:cs="Arial"/>
          <w:sz w:val="24"/>
          <w:szCs w:val="24"/>
          <w:shd w:val="clear" w:color="auto" w:fill="FFFFFF"/>
        </w:rPr>
        <w:t xml:space="preserve">External economic factors have also affected </w:t>
      </w:r>
      <w:r w:rsidR="00AD022C">
        <w:rPr>
          <w:rFonts w:ascii="Arial" w:hAnsi="Arial" w:cs="Arial"/>
          <w:sz w:val="24"/>
          <w:szCs w:val="24"/>
          <w:shd w:val="clear" w:color="auto" w:fill="FFFFFF"/>
        </w:rPr>
        <w:t>the ability of Newport City Council to provide services to the public, for example the historically high levels of inflation and increased demand for services provided by the Council such as social services and housing. To try and address this</w:t>
      </w:r>
      <w:r w:rsidR="00B41D61">
        <w:rPr>
          <w:rFonts w:ascii="Arial" w:hAnsi="Arial" w:cs="Arial"/>
          <w:sz w:val="24"/>
          <w:szCs w:val="24"/>
          <w:shd w:val="clear" w:color="auto" w:fill="FFFFFF"/>
        </w:rPr>
        <w:t xml:space="preserve">, </w:t>
      </w:r>
      <w:r w:rsidR="00AD022C">
        <w:rPr>
          <w:rFonts w:ascii="Arial" w:hAnsi="Arial" w:cs="Arial"/>
          <w:sz w:val="24"/>
          <w:szCs w:val="24"/>
          <w:shd w:val="clear" w:color="auto" w:fill="FFFFFF"/>
        </w:rPr>
        <w:t>measures implemented i</w:t>
      </w:r>
      <w:r w:rsidR="00B41D61">
        <w:rPr>
          <w:rFonts w:ascii="Arial" w:hAnsi="Arial" w:cs="Arial"/>
          <w:sz w:val="24"/>
          <w:szCs w:val="24"/>
          <w:shd w:val="clear" w:color="auto" w:fill="FFFFFF"/>
        </w:rPr>
        <w:t>ncluded</w:t>
      </w:r>
      <w:r w:rsidR="00AD022C">
        <w:rPr>
          <w:rFonts w:ascii="Arial" w:hAnsi="Arial" w:cs="Arial"/>
          <w:sz w:val="24"/>
          <w:szCs w:val="24"/>
          <w:shd w:val="clear" w:color="auto" w:fill="FFFFFF"/>
        </w:rPr>
        <w:t xml:space="preserve"> </w:t>
      </w:r>
      <w:r w:rsidR="00B41D61">
        <w:rPr>
          <w:rFonts w:ascii="Arial" w:hAnsi="Arial" w:cs="Arial"/>
          <w:sz w:val="24"/>
          <w:szCs w:val="24"/>
          <w:shd w:val="clear" w:color="auto" w:fill="FFFFFF"/>
        </w:rPr>
        <w:t xml:space="preserve">increasing </w:t>
      </w:r>
      <w:r w:rsidR="00AD022C">
        <w:rPr>
          <w:rFonts w:ascii="Arial" w:hAnsi="Arial" w:cs="Arial"/>
          <w:sz w:val="24"/>
          <w:szCs w:val="24"/>
          <w:shd w:val="clear" w:color="auto" w:fill="FFFFFF"/>
        </w:rPr>
        <w:t xml:space="preserve">Council tax </w:t>
      </w:r>
      <w:r w:rsidR="00B41D61">
        <w:rPr>
          <w:rFonts w:ascii="Arial" w:hAnsi="Arial" w:cs="Arial"/>
          <w:sz w:val="24"/>
          <w:szCs w:val="24"/>
          <w:shd w:val="clear" w:color="auto" w:fill="FFFFFF"/>
        </w:rPr>
        <w:t>by</w:t>
      </w:r>
      <w:r w:rsidR="00AD022C">
        <w:rPr>
          <w:rFonts w:ascii="Arial" w:hAnsi="Arial" w:cs="Arial"/>
          <w:sz w:val="24"/>
          <w:szCs w:val="24"/>
          <w:shd w:val="clear" w:color="auto" w:fill="FFFFFF"/>
        </w:rPr>
        <w:t xml:space="preserve"> 8.5% in 2024 (Newport City Council Budget 2024) </w:t>
      </w:r>
    </w:p>
    <w:p w14:paraId="577C54AB" w14:textId="76803C00" w:rsidR="00623418" w:rsidRDefault="00623418">
      <w:pPr>
        <w:rPr>
          <w:rFonts w:ascii="Arial" w:hAnsi="Arial" w:cs="Arial"/>
          <w:sz w:val="24"/>
          <w:szCs w:val="24"/>
          <w:shd w:val="clear" w:color="auto" w:fill="FFFFFF"/>
        </w:rPr>
      </w:pPr>
      <w:r>
        <w:rPr>
          <w:rFonts w:ascii="Arial" w:hAnsi="Arial" w:cs="Arial"/>
          <w:sz w:val="24"/>
          <w:szCs w:val="24"/>
          <w:shd w:val="clear" w:color="auto" w:fill="FFFFFF"/>
        </w:rPr>
        <w:t>The Covi</w:t>
      </w:r>
      <w:r w:rsidR="00B41D61">
        <w:rPr>
          <w:rFonts w:ascii="Arial" w:hAnsi="Arial" w:cs="Arial"/>
          <w:sz w:val="24"/>
          <w:szCs w:val="24"/>
          <w:shd w:val="clear" w:color="auto" w:fill="FFFFFF"/>
        </w:rPr>
        <w:t>d pa</w:t>
      </w:r>
      <w:r>
        <w:rPr>
          <w:rFonts w:ascii="Arial" w:hAnsi="Arial" w:cs="Arial"/>
          <w:sz w:val="24"/>
          <w:szCs w:val="24"/>
          <w:shd w:val="clear" w:color="auto" w:fill="FFFFFF"/>
        </w:rPr>
        <w:t xml:space="preserve">ndemic also had far reaching consequences for both organisations in terms of the way they work and challenges for HR. </w:t>
      </w:r>
      <w:r w:rsidR="004873DF">
        <w:rPr>
          <w:rFonts w:ascii="Arial" w:hAnsi="Arial" w:cs="Arial"/>
          <w:sz w:val="24"/>
          <w:szCs w:val="24"/>
          <w:shd w:val="clear" w:color="auto" w:fill="FFFFFF"/>
        </w:rPr>
        <w:t>Mergers and acquisition activity slowed dramatically in the wake of the pandemic</w:t>
      </w:r>
      <w:r w:rsidR="00B41D61">
        <w:rPr>
          <w:rFonts w:ascii="Arial" w:hAnsi="Arial" w:cs="Arial"/>
          <w:sz w:val="24"/>
          <w:szCs w:val="24"/>
          <w:shd w:val="clear" w:color="auto" w:fill="FFFFFF"/>
        </w:rPr>
        <w:t xml:space="preserve"> </w:t>
      </w:r>
      <w:r w:rsidR="004873DF">
        <w:rPr>
          <w:rFonts w:ascii="Arial" w:hAnsi="Arial" w:cs="Arial"/>
          <w:sz w:val="24"/>
          <w:szCs w:val="24"/>
          <w:shd w:val="clear" w:color="auto" w:fill="FFFFFF"/>
        </w:rPr>
        <w:t>however was expected to recover faster than previous downturns (Goldman Sachs Briefings newsletter 2020)</w:t>
      </w:r>
      <w:r w:rsidR="00584082">
        <w:rPr>
          <w:rFonts w:ascii="Arial" w:hAnsi="Arial" w:cs="Arial"/>
          <w:sz w:val="24"/>
          <w:szCs w:val="24"/>
          <w:shd w:val="clear" w:color="auto" w:fill="FFFFFF"/>
        </w:rPr>
        <w:t>.</w:t>
      </w:r>
      <w:r w:rsidR="004873DF">
        <w:rPr>
          <w:rFonts w:ascii="Arial" w:hAnsi="Arial" w:cs="Arial"/>
          <w:sz w:val="24"/>
          <w:szCs w:val="24"/>
          <w:shd w:val="clear" w:color="auto" w:fill="FFFFFF"/>
        </w:rPr>
        <w:t xml:space="preserve"> The pandemic brought unprecedented challenges onto services provided by Newport City Council, in response to which the Council agreed four strategic recovery aims </w:t>
      </w:r>
      <w:r w:rsidR="007F23DA">
        <w:rPr>
          <w:rFonts w:ascii="Arial" w:hAnsi="Arial" w:cs="Arial"/>
          <w:sz w:val="24"/>
          <w:szCs w:val="24"/>
          <w:shd w:val="clear" w:color="auto" w:fill="FFFFFF"/>
        </w:rPr>
        <w:t xml:space="preserve">covering supporting education and employment, supporting the environment and economy, supporting the health and wellbeing of citizens and </w:t>
      </w:r>
      <w:r w:rsidR="00CD13ED">
        <w:rPr>
          <w:rFonts w:ascii="Arial" w:hAnsi="Arial" w:cs="Arial"/>
          <w:sz w:val="24"/>
          <w:szCs w:val="24"/>
          <w:shd w:val="clear" w:color="auto" w:fill="FFFFFF"/>
        </w:rPr>
        <w:t xml:space="preserve">supporting citizens post Covid, </w:t>
      </w:r>
      <w:r w:rsidR="004873DF">
        <w:rPr>
          <w:rFonts w:ascii="Arial" w:hAnsi="Arial" w:cs="Arial"/>
          <w:sz w:val="24"/>
          <w:szCs w:val="24"/>
          <w:shd w:val="clear" w:color="auto" w:fill="FFFFFF"/>
        </w:rPr>
        <w:t xml:space="preserve">which aligned with the current </w:t>
      </w:r>
      <w:proofErr w:type="gramStart"/>
      <w:r w:rsidR="004873DF">
        <w:rPr>
          <w:rFonts w:ascii="Arial" w:hAnsi="Arial" w:cs="Arial"/>
          <w:sz w:val="24"/>
          <w:szCs w:val="24"/>
          <w:shd w:val="clear" w:color="auto" w:fill="FFFFFF"/>
        </w:rPr>
        <w:t>Corporate</w:t>
      </w:r>
      <w:proofErr w:type="gramEnd"/>
      <w:r w:rsidR="004873DF">
        <w:rPr>
          <w:rFonts w:ascii="Arial" w:hAnsi="Arial" w:cs="Arial"/>
          <w:sz w:val="24"/>
          <w:szCs w:val="24"/>
          <w:shd w:val="clear" w:color="auto" w:fill="FFFFFF"/>
        </w:rPr>
        <w:t xml:space="preserve"> plan (Newport City Council Cabinet Report 2022)</w:t>
      </w:r>
      <w:r w:rsidR="00584082">
        <w:rPr>
          <w:rFonts w:ascii="Arial" w:hAnsi="Arial" w:cs="Arial"/>
          <w:sz w:val="24"/>
          <w:szCs w:val="24"/>
          <w:shd w:val="clear" w:color="auto" w:fill="FFFFFF"/>
        </w:rPr>
        <w:t>.</w:t>
      </w:r>
      <w:r w:rsidR="004873DF">
        <w:rPr>
          <w:rFonts w:ascii="Arial" w:hAnsi="Arial" w:cs="Arial"/>
          <w:sz w:val="24"/>
          <w:szCs w:val="24"/>
          <w:shd w:val="clear" w:color="auto" w:fill="FFFFFF"/>
        </w:rPr>
        <w:t xml:space="preserve"> </w:t>
      </w:r>
    </w:p>
    <w:p w14:paraId="2B01E689" w14:textId="77777777" w:rsidR="00B41D61" w:rsidRDefault="00B41D61">
      <w:pPr>
        <w:rPr>
          <w:rFonts w:ascii="Arial" w:hAnsi="Arial" w:cs="Arial"/>
          <w:sz w:val="24"/>
          <w:szCs w:val="24"/>
          <w:shd w:val="clear" w:color="auto" w:fill="FFFFFF"/>
        </w:rPr>
      </w:pPr>
    </w:p>
    <w:p w14:paraId="7561680A" w14:textId="77777777" w:rsidR="00BB5BA0" w:rsidRDefault="00BB5BA0">
      <w:pPr>
        <w:rPr>
          <w:rFonts w:ascii="Arial" w:hAnsi="Arial" w:cs="Arial"/>
          <w:sz w:val="24"/>
          <w:szCs w:val="24"/>
          <w:shd w:val="clear" w:color="auto" w:fill="FFFFFF"/>
        </w:rPr>
      </w:pPr>
    </w:p>
    <w:p w14:paraId="4CEB3AB3" w14:textId="743280AF" w:rsidR="00103399" w:rsidRDefault="00BB44DC">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With regards to the effect of the Covid pandemic on HR, both organisations were forced to comply with restrictions imposed meaning a shift from </w:t>
      </w:r>
      <w:r w:rsidR="00B41D61">
        <w:rPr>
          <w:rFonts w:ascii="Arial" w:hAnsi="Arial" w:cs="Arial"/>
          <w:sz w:val="24"/>
          <w:szCs w:val="24"/>
          <w:shd w:val="clear" w:color="auto" w:fill="FFFFFF"/>
        </w:rPr>
        <w:t>office-based</w:t>
      </w:r>
      <w:r>
        <w:rPr>
          <w:rFonts w:ascii="Arial" w:hAnsi="Arial" w:cs="Arial"/>
          <w:sz w:val="24"/>
          <w:szCs w:val="24"/>
          <w:shd w:val="clear" w:color="auto" w:fill="FFFFFF"/>
        </w:rPr>
        <w:t xml:space="preserve"> work to working from home. This </w:t>
      </w:r>
      <w:r w:rsidR="00B41D61">
        <w:rPr>
          <w:rFonts w:ascii="Arial" w:hAnsi="Arial" w:cs="Arial"/>
          <w:sz w:val="24"/>
          <w:szCs w:val="24"/>
          <w:shd w:val="clear" w:color="auto" w:fill="FFFFFF"/>
        </w:rPr>
        <w:t>required</w:t>
      </w:r>
      <w:r>
        <w:rPr>
          <w:rFonts w:ascii="Arial" w:hAnsi="Arial" w:cs="Arial"/>
          <w:sz w:val="24"/>
          <w:szCs w:val="24"/>
          <w:shd w:val="clear" w:color="auto" w:fill="FFFFFF"/>
        </w:rPr>
        <w:t xml:space="preserve"> updating and implementing </w:t>
      </w:r>
      <w:r w:rsidR="00E85938">
        <w:rPr>
          <w:rFonts w:ascii="Arial" w:hAnsi="Arial" w:cs="Arial"/>
          <w:sz w:val="24"/>
          <w:szCs w:val="24"/>
          <w:shd w:val="clear" w:color="auto" w:fill="FFFFFF"/>
        </w:rPr>
        <w:t>the</w:t>
      </w:r>
      <w:r>
        <w:rPr>
          <w:rFonts w:ascii="Arial" w:hAnsi="Arial" w:cs="Arial"/>
          <w:sz w:val="24"/>
          <w:szCs w:val="24"/>
          <w:shd w:val="clear" w:color="auto" w:fill="FFFFFF"/>
        </w:rPr>
        <w:t xml:space="preserve"> agile </w:t>
      </w:r>
      <w:r w:rsidR="00E85938">
        <w:rPr>
          <w:rFonts w:ascii="Arial" w:hAnsi="Arial" w:cs="Arial"/>
          <w:sz w:val="24"/>
          <w:szCs w:val="24"/>
          <w:shd w:val="clear" w:color="auto" w:fill="FFFFFF"/>
        </w:rPr>
        <w:t xml:space="preserve">and home </w:t>
      </w:r>
      <w:r>
        <w:rPr>
          <w:rFonts w:ascii="Arial" w:hAnsi="Arial" w:cs="Arial"/>
          <w:sz w:val="24"/>
          <w:szCs w:val="24"/>
          <w:shd w:val="clear" w:color="auto" w:fill="FFFFFF"/>
        </w:rPr>
        <w:t>working polic</w:t>
      </w:r>
      <w:r w:rsidR="00E85938">
        <w:rPr>
          <w:rFonts w:ascii="Arial" w:hAnsi="Arial" w:cs="Arial"/>
          <w:sz w:val="24"/>
          <w:szCs w:val="24"/>
          <w:shd w:val="clear" w:color="auto" w:fill="FFFFFF"/>
        </w:rPr>
        <w:t>ies</w:t>
      </w:r>
      <w:r>
        <w:rPr>
          <w:rFonts w:ascii="Arial" w:hAnsi="Arial" w:cs="Arial"/>
          <w:sz w:val="24"/>
          <w:szCs w:val="24"/>
          <w:shd w:val="clear" w:color="auto" w:fill="FFFFFF"/>
        </w:rPr>
        <w:t xml:space="preserve"> for Newport City Council which ha</w:t>
      </w:r>
      <w:r w:rsidR="00DE7A71">
        <w:rPr>
          <w:rFonts w:ascii="Arial" w:hAnsi="Arial" w:cs="Arial"/>
          <w:sz w:val="24"/>
          <w:szCs w:val="24"/>
          <w:shd w:val="clear" w:color="auto" w:fill="FFFFFF"/>
        </w:rPr>
        <w:t>ve</w:t>
      </w:r>
      <w:r>
        <w:rPr>
          <w:rFonts w:ascii="Arial" w:hAnsi="Arial" w:cs="Arial"/>
          <w:sz w:val="24"/>
          <w:szCs w:val="24"/>
          <w:shd w:val="clear" w:color="auto" w:fill="FFFFFF"/>
        </w:rPr>
        <w:t xml:space="preserve"> largely stayed in place, with Council employees continuing to have the option to work flexibly if this does not impact on the ability to deliver service. The policy of Goldman Sachs has been substantially different</w:t>
      </w:r>
      <w:r w:rsidR="00DE7A71">
        <w:rPr>
          <w:rFonts w:ascii="Arial" w:hAnsi="Arial" w:cs="Arial"/>
          <w:sz w:val="24"/>
          <w:szCs w:val="24"/>
          <w:shd w:val="clear" w:color="auto" w:fill="FFFFFF"/>
        </w:rPr>
        <w:t>;</w:t>
      </w:r>
      <w:r>
        <w:rPr>
          <w:rFonts w:ascii="Arial" w:hAnsi="Arial" w:cs="Arial"/>
          <w:sz w:val="24"/>
          <w:szCs w:val="24"/>
          <w:shd w:val="clear" w:color="auto" w:fill="FFFFFF"/>
        </w:rPr>
        <w:t xml:space="preserve"> once restrictions were lifted, with the organisation actively, some reporting aggressively, </w:t>
      </w:r>
      <w:r w:rsidR="0080462C">
        <w:rPr>
          <w:rFonts w:ascii="Arial" w:hAnsi="Arial" w:cs="Arial"/>
          <w:sz w:val="24"/>
          <w:szCs w:val="24"/>
          <w:shd w:val="clear" w:color="auto" w:fill="FFFFFF"/>
        </w:rPr>
        <w:t>requir</w:t>
      </w:r>
      <w:r w:rsidR="00DE7A71">
        <w:rPr>
          <w:rFonts w:ascii="Arial" w:hAnsi="Arial" w:cs="Arial"/>
          <w:sz w:val="24"/>
          <w:szCs w:val="24"/>
          <w:shd w:val="clear" w:color="auto" w:fill="FFFFFF"/>
        </w:rPr>
        <w:t>ed</w:t>
      </w:r>
      <w:r w:rsidR="0080462C">
        <w:rPr>
          <w:rFonts w:ascii="Arial" w:hAnsi="Arial" w:cs="Arial"/>
          <w:sz w:val="24"/>
          <w:szCs w:val="24"/>
          <w:shd w:val="clear" w:color="auto" w:fill="FFFFFF"/>
        </w:rPr>
        <w:t xml:space="preserve"> staff to return to their office based working environment</w:t>
      </w:r>
      <w:r w:rsidR="00F56D7E">
        <w:rPr>
          <w:rFonts w:ascii="Arial" w:hAnsi="Arial" w:cs="Arial"/>
          <w:sz w:val="24"/>
          <w:szCs w:val="24"/>
          <w:shd w:val="clear" w:color="auto" w:fill="FFFFFF"/>
        </w:rPr>
        <w:t xml:space="preserve">, with even the CEO, David Solomon quoted as stating remote working was </w:t>
      </w:r>
      <w:r w:rsidR="001159D5">
        <w:rPr>
          <w:rFonts w:ascii="Arial" w:hAnsi="Arial" w:cs="Arial"/>
          <w:sz w:val="24"/>
          <w:szCs w:val="24"/>
          <w:shd w:val="clear" w:color="auto" w:fill="FFFFFF"/>
        </w:rPr>
        <w:t>“</w:t>
      </w:r>
      <w:r w:rsidR="00F56D7E">
        <w:rPr>
          <w:rFonts w:ascii="Arial" w:hAnsi="Arial" w:cs="Arial"/>
          <w:sz w:val="24"/>
          <w:szCs w:val="24"/>
          <w:shd w:val="clear" w:color="auto" w:fill="FFFFFF"/>
        </w:rPr>
        <w:t>an aberration that we’re going to correct as soon as possible</w:t>
      </w:r>
      <w:r w:rsidR="001159D5">
        <w:rPr>
          <w:rFonts w:ascii="Arial" w:hAnsi="Arial" w:cs="Arial"/>
          <w:sz w:val="24"/>
          <w:szCs w:val="24"/>
          <w:shd w:val="clear" w:color="auto" w:fill="FFFFFF"/>
        </w:rPr>
        <w:t>”</w:t>
      </w:r>
      <w:r w:rsidR="00F56D7E">
        <w:rPr>
          <w:rFonts w:ascii="Arial" w:hAnsi="Arial" w:cs="Arial"/>
          <w:sz w:val="24"/>
          <w:szCs w:val="24"/>
          <w:shd w:val="clear" w:color="auto" w:fill="FFFFFF"/>
        </w:rPr>
        <w:t xml:space="preserve">. This appears to be in line with the HR thinking of many other large financial institutions. </w:t>
      </w:r>
      <w:r w:rsidR="0080462C">
        <w:rPr>
          <w:rFonts w:ascii="Arial" w:hAnsi="Arial" w:cs="Arial"/>
          <w:sz w:val="24"/>
          <w:szCs w:val="24"/>
          <w:shd w:val="clear" w:color="auto" w:fill="FFFFFF"/>
        </w:rPr>
        <w:t>(Sukhraj 202</w:t>
      </w:r>
      <w:r w:rsidR="00F56D7E">
        <w:rPr>
          <w:rFonts w:ascii="Arial" w:hAnsi="Arial" w:cs="Arial"/>
          <w:sz w:val="24"/>
          <w:szCs w:val="24"/>
          <w:shd w:val="clear" w:color="auto" w:fill="FFFFFF"/>
        </w:rPr>
        <w:t>3, Perez 2021)</w:t>
      </w:r>
    </w:p>
    <w:p w14:paraId="2F82A941" w14:textId="77777777" w:rsidR="00103399" w:rsidRDefault="00103399">
      <w:pPr>
        <w:rPr>
          <w:rFonts w:ascii="Arial" w:hAnsi="Arial" w:cs="Arial"/>
          <w:sz w:val="24"/>
          <w:szCs w:val="24"/>
          <w:shd w:val="clear" w:color="auto" w:fill="FFFFFF"/>
        </w:rPr>
      </w:pPr>
    </w:p>
    <w:p w14:paraId="7D655ADE" w14:textId="77777777" w:rsidR="00355266" w:rsidRDefault="00355266" w:rsidP="00355266">
      <w:pPr>
        <w:pStyle w:val="ListParagraph"/>
        <w:spacing w:before="100" w:beforeAutospacing="1" w:after="100" w:afterAutospacing="1" w:line="240" w:lineRule="auto"/>
        <w:ind w:left="1080"/>
        <w:rPr>
          <w:rFonts w:ascii="Arial" w:eastAsia="Times New Roman" w:hAnsi="Arial" w:cs="Arial"/>
          <w:kern w:val="0"/>
          <w:sz w:val="24"/>
          <w:szCs w:val="24"/>
          <w:lang w:eastAsia="en-GB"/>
          <w14:ligatures w14:val="none"/>
        </w:rPr>
      </w:pPr>
      <w:r>
        <w:rPr>
          <w:rFonts w:ascii="Arial" w:hAnsi="Arial" w:cs="Arial"/>
          <w:sz w:val="24"/>
          <w:szCs w:val="24"/>
          <w:shd w:val="clear" w:color="auto" w:fill="FFFFFF"/>
        </w:rPr>
        <w:t>3.4</w:t>
      </w:r>
      <w:r>
        <w:rPr>
          <w:rFonts w:ascii="Arial" w:hAnsi="Arial" w:cs="Arial"/>
          <w:sz w:val="24"/>
          <w:szCs w:val="24"/>
          <w:shd w:val="clear" w:color="auto" w:fill="FFFFFF"/>
        </w:rPr>
        <w:tab/>
      </w:r>
      <w:r w:rsidRPr="00AB5AFA">
        <w:rPr>
          <w:rFonts w:ascii="Arial" w:eastAsia="Times New Roman" w:hAnsi="Arial" w:cs="Arial"/>
          <w:kern w:val="0"/>
          <w:sz w:val="24"/>
          <w:szCs w:val="24"/>
          <w:lang w:eastAsia="en-GB"/>
          <w14:ligatures w14:val="none"/>
        </w:rPr>
        <w:t>Specific organisations approach HR</w:t>
      </w:r>
    </w:p>
    <w:p w14:paraId="2691D167" w14:textId="345BF5CE" w:rsidR="00103399" w:rsidRDefault="00103399">
      <w:pPr>
        <w:rPr>
          <w:rFonts w:ascii="Arial" w:hAnsi="Arial" w:cs="Arial"/>
          <w:sz w:val="24"/>
          <w:szCs w:val="24"/>
          <w:shd w:val="clear" w:color="auto" w:fill="FFFFFF"/>
        </w:rPr>
      </w:pPr>
    </w:p>
    <w:p w14:paraId="03AD2E4B" w14:textId="507FB4E8" w:rsidR="00103399" w:rsidRDefault="002548BE">
      <w:pPr>
        <w:rPr>
          <w:rFonts w:ascii="Arial" w:hAnsi="Arial" w:cs="Arial"/>
          <w:sz w:val="24"/>
          <w:szCs w:val="24"/>
          <w:shd w:val="clear" w:color="auto" w:fill="FFFFFF"/>
        </w:rPr>
      </w:pPr>
      <w:r>
        <w:rPr>
          <w:rFonts w:ascii="Arial" w:hAnsi="Arial" w:cs="Arial"/>
          <w:sz w:val="24"/>
          <w:szCs w:val="24"/>
          <w:shd w:val="clear" w:color="auto" w:fill="FFFFFF"/>
        </w:rPr>
        <w:t>T</w:t>
      </w:r>
      <w:r w:rsidR="00C5489C">
        <w:rPr>
          <w:rFonts w:ascii="Arial" w:hAnsi="Arial" w:cs="Arial"/>
          <w:sz w:val="24"/>
          <w:szCs w:val="24"/>
          <w:shd w:val="clear" w:color="auto" w:fill="FFFFFF"/>
        </w:rPr>
        <w:t>he overall approach to HR taken by Goldman Sachs is that of Human Capital Management (HCR)</w:t>
      </w:r>
      <w:r w:rsidR="00DE7A71">
        <w:rPr>
          <w:rFonts w:ascii="Arial" w:hAnsi="Arial" w:cs="Arial"/>
          <w:sz w:val="24"/>
          <w:szCs w:val="24"/>
          <w:shd w:val="clear" w:color="auto" w:fill="FFFFFF"/>
        </w:rPr>
        <w:t>.</w:t>
      </w:r>
      <w:r w:rsidR="00C5489C">
        <w:rPr>
          <w:rFonts w:ascii="Arial" w:hAnsi="Arial" w:cs="Arial"/>
          <w:sz w:val="24"/>
          <w:szCs w:val="24"/>
          <w:shd w:val="clear" w:color="auto" w:fill="FFFFFF"/>
        </w:rPr>
        <w:t xml:space="preserve"> This is achieved within Goldman Sachs by having dedicated teams responsible for each stage of the life cycle of an employee as follows: </w:t>
      </w:r>
    </w:p>
    <w:p w14:paraId="14933289" w14:textId="1F60E656" w:rsidR="00C5489C" w:rsidRPr="00C71257" w:rsidRDefault="00C5489C" w:rsidP="00C71257">
      <w:pPr>
        <w:pStyle w:val="NormalWeb"/>
        <w:shd w:val="clear" w:color="auto" w:fill="FFFFFF"/>
        <w:spacing w:before="0" w:after="0"/>
        <w:textAlignment w:val="baseline"/>
        <w:rPr>
          <w:rFonts w:ascii="Arial" w:hAnsi="Arial" w:cs="Arial"/>
          <w:color w:val="000000"/>
        </w:rPr>
      </w:pPr>
      <w:r w:rsidRPr="00C71257">
        <w:rPr>
          <w:rStyle w:val="Strong"/>
          <w:rFonts w:ascii="Arial" w:eastAsiaTheme="majorEastAsia" w:hAnsi="Arial" w:cs="Arial"/>
          <w:b w:val="0"/>
          <w:bCs w:val="0"/>
          <w:color w:val="000000"/>
          <w:bdr w:val="none" w:sz="0" w:space="0" w:color="auto" w:frame="1"/>
        </w:rPr>
        <w:t>Benefits and Wellness</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Business Partners</w:t>
      </w:r>
      <w:r w:rsidR="00C71257" w:rsidRPr="00C71257">
        <w:rPr>
          <w:rStyle w:val="Strong"/>
          <w:rFonts w:ascii="Arial" w:eastAsiaTheme="majorEastAsia" w:hAnsi="Arial" w:cs="Arial"/>
          <w:b w:val="0"/>
          <w:bCs w:val="0"/>
          <w:color w:val="000000"/>
          <w:bdr w:val="none" w:sz="0" w:space="0" w:color="auto" w:frame="1"/>
        </w:rPr>
        <w:t xml:space="preserve">, </w:t>
      </w:r>
      <w:r w:rsidRPr="00C71257">
        <w:rPr>
          <w:rStyle w:val="Strong"/>
          <w:rFonts w:ascii="Arial" w:eastAsiaTheme="majorEastAsia" w:hAnsi="Arial" w:cs="Arial"/>
          <w:b w:val="0"/>
          <w:bCs w:val="0"/>
          <w:color w:val="000000"/>
          <w:bdr w:val="none" w:sz="0" w:space="0" w:color="auto" w:frame="1"/>
        </w:rPr>
        <w:t>Change Management</w:t>
      </w:r>
      <w:r w:rsidR="00C71257" w:rsidRPr="00C71257">
        <w:rPr>
          <w:rStyle w:val="Strong"/>
          <w:rFonts w:ascii="Arial" w:eastAsiaTheme="majorEastAsia" w:hAnsi="Arial" w:cs="Arial"/>
          <w:b w:val="0"/>
          <w:bCs w:val="0"/>
          <w:color w:val="000000"/>
          <w:bdr w:val="none" w:sz="0" w:space="0" w:color="auto" w:frame="1"/>
        </w:rPr>
        <w:t xml:space="preserve">, </w:t>
      </w:r>
      <w:r w:rsidRPr="00C71257">
        <w:rPr>
          <w:rStyle w:val="Strong"/>
          <w:rFonts w:ascii="Arial" w:eastAsiaTheme="majorEastAsia" w:hAnsi="Arial" w:cs="Arial"/>
          <w:b w:val="0"/>
          <w:bCs w:val="0"/>
          <w:color w:val="000000"/>
          <w:bdr w:val="none" w:sz="0" w:space="0" w:color="auto" w:frame="1"/>
        </w:rPr>
        <w:t>Diversity and Inclusion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Employee Relations</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Engineering</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Executive Compensation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Firmwide Compensation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Leadership and Management</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Learning and Engagement</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Mobility</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Organizational Design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People Analytics</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People Experience Delivery</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People Science</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Performance Management</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Product Management</w:t>
      </w:r>
      <w:r w:rsidR="00C71257" w:rsidRPr="00C71257">
        <w:rPr>
          <w:rStyle w:val="Strong"/>
          <w:rFonts w:ascii="Arial" w:eastAsiaTheme="majorEastAsia" w:hAnsi="Arial" w:cs="Arial"/>
          <w:b w:val="0"/>
          <w:bCs w:val="0"/>
          <w:color w:val="000000"/>
          <w:bdr w:val="none" w:sz="0" w:space="0" w:color="auto" w:frame="1"/>
        </w:rPr>
        <w:t xml:space="preserve">, </w:t>
      </w:r>
      <w:r w:rsidRPr="00C71257">
        <w:rPr>
          <w:rStyle w:val="Strong"/>
          <w:rFonts w:ascii="Arial" w:eastAsiaTheme="majorEastAsia" w:hAnsi="Arial" w:cs="Arial"/>
          <w:b w:val="0"/>
          <w:bCs w:val="0"/>
          <w:color w:val="000000"/>
          <w:bdr w:val="none" w:sz="0" w:space="0" w:color="auto" w:frame="1"/>
        </w:rPr>
        <w:t>Recruiting</w:t>
      </w:r>
      <w:r>
        <w:rPr>
          <w:rFonts w:ascii="Arial" w:hAnsi="Arial" w:cs="Arial"/>
          <w:color w:val="000000"/>
        </w:rPr>
        <w:t> </w:t>
      </w:r>
      <w:r w:rsidR="00FB6634">
        <w:rPr>
          <w:rFonts w:ascii="Arial" w:hAnsi="Arial" w:cs="Arial"/>
          <w:color w:val="000000"/>
        </w:rPr>
        <w:t>(</w:t>
      </w:r>
      <w:r w:rsidR="00FB6634">
        <w:rPr>
          <w:rFonts w:ascii="Arial" w:hAnsi="Arial" w:cs="Arial"/>
          <w:shd w:val="clear" w:color="auto" w:fill="FFFFFF"/>
        </w:rPr>
        <w:t>Goldman Sachs Website 2024)</w:t>
      </w:r>
    </w:p>
    <w:p w14:paraId="33F2082D" w14:textId="5A9F3325" w:rsidR="002E0647" w:rsidRDefault="00FB6634">
      <w:pPr>
        <w:rPr>
          <w:rFonts w:ascii="Arial" w:hAnsi="Arial" w:cs="Arial"/>
          <w:sz w:val="24"/>
          <w:szCs w:val="24"/>
          <w:shd w:val="clear" w:color="auto" w:fill="FFFFFF"/>
        </w:rPr>
      </w:pPr>
      <w:r>
        <w:rPr>
          <w:rFonts w:ascii="Arial" w:hAnsi="Arial" w:cs="Arial"/>
          <w:sz w:val="24"/>
          <w:szCs w:val="24"/>
          <w:shd w:val="clear" w:color="auto" w:fill="FFFFFF"/>
        </w:rPr>
        <w:t xml:space="preserve">The approach to HR taken by Newport City Council </w:t>
      </w:r>
      <w:r w:rsidR="002E0647">
        <w:rPr>
          <w:rFonts w:ascii="Arial" w:hAnsi="Arial" w:cs="Arial"/>
          <w:sz w:val="24"/>
          <w:szCs w:val="24"/>
          <w:shd w:val="clear" w:color="auto" w:fill="FFFFFF"/>
        </w:rPr>
        <w:t>is more holistic</w:t>
      </w:r>
      <w:r w:rsidR="002548BE">
        <w:rPr>
          <w:rFonts w:ascii="Arial" w:hAnsi="Arial" w:cs="Arial"/>
          <w:sz w:val="24"/>
          <w:szCs w:val="24"/>
          <w:shd w:val="clear" w:color="auto" w:fill="FFFFFF"/>
        </w:rPr>
        <w:t xml:space="preserve">, with the </w:t>
      </w:r>
      <w:r w:rsidR="002E0647">
        <w:rPr>
          <w:rFonts w:ascii="Arial" w:hAnsi="Arial" w:cs="Arial"/>
          <w:sz w:val="24"/>
          <w:szCs w:val="24"/>
          <w:shd w:val="clear" w:color="auto" w:fill="FFFFFF"/>
        </w:rPr>
        <w:t xml:space="preserve">HR &amp; OD Team responsible for all aspects of human resources and development of staff within the Council. The </w:t>
      </w:r>
      <w:r w:rsidR="002C37AA">
        <w:rPr>
          <w:rFonts w:ascii="Arial" w:hAnsi="Arial" w:cs="Arial"/>
          <w:sz w:val="24"/>
          <w:szCs w:val="24"/>
          <w:shd w:val="clear" w:color="auto" w:fill="FFFFFF"/>
        </w:rPr>
        <w:t>core strategy is very ‘people centric’ as can be identified by the four key strategies below:</w:t>
      </w:r>
    </w:p>
    <w:p w14:paraId="5D5AA80C" w14:textId="7F0DCC0C" w:rsidR="00775FA0" w:rsidRPr="00C71257" w:rsidRDefault="002C37AA" w:rsidP="00C71257">
      <w:pPr>
        <w:rPr>
          <w:rFonts w:ascii="Arial" w:hAnsi="Arial" w:cs="Arial"/>
          <w:sz w:val="24"/>
          <w:szCs w:val="24"/>
        </w:rPr>
      </w:pPr>
      <w:r w:rsidRPr="00C71257">
        <w:rPr>
          <w:rFonts w:ascii="Arial" w:hAnsi="Arial" w:cs="Arial"/>
          <w:sz w:val="24"/>
          <w:szCs w:val="24"/>
        </w:rPr>
        <w:t>Representation &amp; Transformation</w:t>
      </w:r>
      <w:r w:rsidR="00C71257" w:rsidRPr="00C71257">
        <w:rPr>
          <w:rFonts w:ascii="Arial" w:hAnsi="Arial" w:cs="Arial"/>
          <w:sz w:val="24"/>
          <w:szCs w:val="24"/>
        </w:rPr>
        <w:t xml:space="preserve">, </w:t>
      </w:r>
      <w:r w:rsidRPr="00C71257">
        <w:rPr>
          <w:rFonts w:ascii="Arial" w:hAnsi="Arial" w:cs="Arial"/>
          <w:sz w:val="24"/>
          <w:szCs w:val="24"/>
        </w:rPr>
        <w:t>Employee Wellbeing</w:t>
      </w:r>
      <w:r w:rsidR="00C71257" w:rsidRPr="00C71257">
        <w:rPr>
          <w:rFonts w:ascii="Arial" w:hAnsi="Arial" w:cs="Arial"/>
          <w:sz w:val="24"/>
          <w:szCs w:val="24"/>
        </w:rPr>
        <w:t xml:space="preserve">, </w:t>
      </w:r>
      <w:r w:rsidRPr="00C71257">
        <w:rPr>
          <w:rFonts w:ascii="Arial" w:hAnsi="Arial" w:cs="Arial"/>
          <w:sz w:val="24"/>
          <w:szCs w:val="24"/>
        </w:rPr>
        <w:t>Employee Engagement</w:t>
      </w:r>
      <w:r w:rsidR="00C71257" w:rsidRPr="00C71257">
        <w:rPr>
          <w:rFonts w:ascii="Arial" w:hAnsi="Arial" w:cs="Arial"/>
          <w:sz w:val="24"/>
          <w:szCs w:val="24"/>
        </w:rPr>
        <w:t xml:space="preserve">, </w:t>
      </w:r>
      <w:r w:rsidRPr="00C71257">
        <w:rPr>
          <w:rFonts w:ascii="Arial" w:hAnsi="Arial" w:cs="Arial"/>
          <w:sz w:val="24"/>
          <w:szCs w:val="24"/>
        </w:rPr>
        <w:t>Employee Experience</w:t>
      </w:r>
      <w:r w:rsidRPr="002C37AA">
        <w:rPr>
          <w:rFonts w:ascii="Arial" w:hAnsi="Arial" w:cs="Arial"/>
          <w:sz w:val="24"/>
          <w:szCs w:val="24"/>
        </w:rPr>
        <w:t xml:space="preserve"> </w:t>
      </w:r>
      <w:r w:rsidR="00775FA0">
        <w:rPr>
          <w:rFonts w:ascii="Arial" w:hAnsi="Arial" w:cs="Arial"/>
          <w:sz w:val="24"/>
          <w:szCs w:val="24"/>
          <w:shd w:val="clear" w:color="auto" w:fill="FFFFFF"/>
        </w:rPr>
        <w:t xml:space="preserve">(Newport City Council </w:t>
      </w:r>
      <w:r w:rsidR="00775FA0">
        <w:rPr>
          <w:rFonts w:ascii="Arial" w:eastAsia="Times New Roman" w:hAnsi="Arial" w:cs="Arial"/>
          <w:kern w:val="0"/>
          <w:sz w:val="24"/>
          <w:szCs w:val="24"/>
          <w:lang w:eastAsia="en-GB"/>
          <w14:ligatures w14:val="none"/>
        </w:rPr>
        <w:t>People Plan 2023 – 2028)</w:t>
      </w:r>
    </w:p>
    <w:p w14:paraId="7112EE8A" w14:textId="2DA37A98" w:rsidR="008175DF" w:rsidRPr="008175DF" w:rsidRDefault="008175DF" w:rsidP="008175DF">
      <w:pPr>
        <w:rPr>
          <w:rFonts w:ascii="Arial" w:hAnsi="Arial" w:cs="Arial"/>
          <w:sz w:val="24"/>
          <w:szCs w:val="24"/>
        </w:rPr>
      </w:pPr>
      <w:r>
        <w:rPr>
          <w:rFonts w:ascii="Arial" w:hAnsi="Arial" w:cs="Arial"/>
          <w:sz w:val="24"/>
          <w:szCs w:val="24"/>
          <w:shd w:val="clear" w:color="auto" w:fill="FFFFFF"/>
        </w:rPr>
        <w:t>In contrast to Goldman Sachs, Newport City Council has continued to adopt a hybrid workplace policy</w:t>
      </w:r>
      <w:r w:rsidR="002548BE">
        <w:rPr>
          <w:rFonts w:ascii="Arial" w:hAnsi="Arial" w:cs="Arial"/>
          <w:sz w:val="24"/>
          <w:szCs w:val="24"/>
          <w:shd w:val="clear" w:color="auto" w:fill="FFFFFF"/>
        </w:rPr>
        <w:t>, following</w:t>
      </w:r>
      <w:r>
        <w:rPr>
          <w:rFonts w:ascii="Arial" w:hAnsi="Arial" w:cs="Arial"/>
          <w:sz w:val="24"/>
          <w:szCs w:val="24"/>
          <w:shd w:val="clear" w:color="auto" w:fill="FFFFFF"/>
        </w:rPr>
        <w:t xml:space="preserve"> consultation with staff in a ‘new normal’ staff survey. The results showed </w:t>
      </w:r>
      <w:r w:rsidRPr="008175DF">
        <w:rPr>
          <w:rFonts w:ascii="Arial" w:hAnsi="Arial" w:cs="Arial"/>
          <w:sz w:val="24"/>
          <w:szCs w:val="24"/>
        </w:rPr>
        <w:t>62% of respondents were working their contracted hours from home, with 21% working some of the time at home and some of the time from the Civic Centre. Only 3% of respondents were working their contracted hours from a workplace</w:t>
      </w:r>
      <w:r>
        <w:rPr>
          <w:rFonts w:ascii="Arial" w:hAnsi="Arial" w:cs="Arial"/>
          <w:sz w:val="24"/>
          <w:szCs w:val="24"/>
        </w:rPr>
        <w:t xml:space="preserve"> (Newport City Council ‘New Normal’ Staff Survey)</w:t>
      </w:r>
    </w:p>
    <w:p w14:paraId="46687483" w14:textId="7E560529" w:rsidR="002E0647" w:rsidRDefault="002E0647" w:rsidP="008175DF">
      <w:pPr>
        <w:jc w:val="center"/>
        <w:rPr>
          <w:rFonts w:ascii="Arial" w:hAnsi="Arial" w:cs="Arial"/>
          <w:sz w:val="24"/>
          <w:szCs w:val="24"/>
          <w:shd w:val="clear" w:color="auto" w:fill="FFFFFF"/>
        </w:rPr>
      </w:pPr>
    </w:p>
    <w:p w14:paraId="1300DADB" w14:textId="77777777" w:rsidR="00F4779C" w:rsidRDefault="00F4779C" w:rsidP="008175DF">
      <w:pPr>
        <w:jc w:val="center"/>
        <w:rPr>
          <w:rFonts w:ascii="Arial" w:hAnsi="Arial" w:cs="Arial"/>
          <w:sz w:val="24"/>
          <w:szCs w:val="24"/>
          <w:shd w:val="clear" w:color="auto" w:fill="FFFFFF"/>
        </w:rPr>
      </w:pPr>
    </w:p>
    <w:p w14:paraId="320EA9D1" w14:textId="77777777" w:rsidR="00686A11" w:rsidRPr="002C37AA" w:rsidRDefault="00686A11">
      <w:pPr>
        <w:rPr>
          <w:rFonts w:ascii="Arial" w:hAnsi="Arial" w:cs="Arial"/>
          <w:sz w:val="24"/>
          <w:szCs w:val="24"/>
          <w:shd w:val="clear" w:color="auto" w:fill="FFFFFF"/>
        </w:rPr>
      </w:pPr>
    </w:p>
    <w:p w14:paraId="7151E130" w14:textId="298E5AAC" w:rsidR="00182B5A" w:rsidRDefault="00182B5A" w:rsidP="00182B5A">
      <w:pPr>
        <w:pStyle w:val="ListParagraph"/>
        <w:numPr>
          <w:ilvl w:val="1"/>
          <w:numId w:val="10"/>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   </w:t>
      </w:r>
      <w:r w:rsidRPr="00182B5A">
        <w:rPr>
          <w:rFonts w:ascii="Arial" w:eastAsia="Times New Roman" w:hAnsi="Arial" w:cs="Arial"/>
          <w:kern w:val="0"/>
          <w:sz w:val="24"/>
          <w:szCs w:val="24"/>
          <w:lang w:eastAsia="en-GB"/>
          <w14:ligatures w14:val="none"/>
        </w:rPr>
        <w:t>Key HR concerns for both organisations</w:t>
      </w:r>
    </w:p>
    <w:p w14:paraId="59C91E95" w14:textId="77777777" w:rsidR="006B0CCD" w:rsidRDefault="006B0CCD" w:rsidP="00182B5A">
      <w:pPr>
        <w:spacing w:before="100" w:beforeAutospacing="1" w:after="100" w:afterAutospacing="1" w:line="240" w:lineRule="auto"/>
        <w:rPr>
          <w:rFonts w:ascii="Arial" w:eastAsia="Times New Roman" w:hAnsi="Arial" w:cs="Arial"/>
          <w:kern w:val="0"/>
          <w:sz w:val="24"/>
          <w:szCs w:val="24"/>
          <w:lang w:eastAsia="en-GB"/>
          <w14:ligatures w14:val="none"/>
        </w:rPr>
      </w:pPr>
    </w:p>
    <w:p w14:paraId="24D1DBD6" w14:textId="54E331F8" w:rsidR="002E0647" w:rsidRPr="00134D54" w:rsidRDefault="00EB572B" w:rsidP="00134D54">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 2021, a group of employees at Goldman Sachs took the unusual step of creating a survey relating to working conditions at the company, which detailed </w:t>
      </w:r>
      <w:r w:rsidR="00134D54">
        <w:rPr>
          <w:rFonts w:ascii="Arial" w:eastAsia="Times New Roman" w:hAnsi="Arial" w:cs="Arial"/>
          <w:kern w:val="0"/>
          <w:sz w:val="24"/>
          <w:szCs w:val="24"/>
          <w:lang w:eastAsia="en-GB"/>
          <w14:ligatures w14:val="none"/>
        </w:rPr>
        <w:t>an unhealthy culture of excessive working hours (on average 95</w:t>
      </w:r>
      <w:r w:rsidR="00DE7A71">
        <w:rPr>
          <w:rFonts w:ascii="Arial" w:eastAsia="Times New Roman" w:hAnsi="Arial" w:cs="Arial"/>
          <w:kern w:val="0"/>
          <w:sz w:val="24"/>
          <w:szCs w:val="24"/>
          <w:lang w:eastAsia="en-GB"/>
          <w14:ligatures w14:val="none"/>
        </w:rPr>
        <w:t xml:space="preserve"> </w:t>
      </w:r>
      <w:r w:rsidR="00134D54">
        <w:rPr>
          <w:rFonts w:ascii="Arial" w:eastAsia="Times New Roman" w:hAnsi="Arial" w:cs="Arial"/>
          <w:kern w:val="0"/>
          <w:sz w:val="24"/>
          <w:szCs w:val="24"/>
          <w:lang w:eastAsia="en-GB"/>
          <w14:ligatures w14:val="none"/>
        </w:rPr>
        <w:t>hrs worked per week with only 5</w:t>
      </w:r>
      <w:r w:rsidR="00DE7A71">
        <w:rPr>
          <w:rFonts w:ascii="Arial" w:eastAsia="Times New Roman" w:hAnsi="Arial" w:cs="Arial"/>
          <w:kern w:val="0"/>
          <w:sz w:val="24"/>
          <w:szCs w:val="24"/>
          <w:lang w:eastAsia="en-GB"/>
          <w14:ligatures w14:val="none"/>
        </w:rPr>
        <w:t xml:space="preserve"> </w:t>
      </w:r>
      <w:r w:rsidR="00134D54">
        <w:rPr>
          <w:rFonts w:ascii="Arial" w:eastAsia="Times New Roman" w:hAnsi="Arial" w:cs="Arial"/>
          <w:kern w:val="0"/>
          <w:sz w:val="24"/>
          <w:szCs w:val="24"/>
          <w:lang w:eastAsia="en-GB"/>
          <w14:ligatures w14:val="none"/>
        </w:rPr>
        <w:t xml:space="preserve">hrs per night available for sleep) leading to a detriment to the employees mental and physical health. The results were released by the employees internally and immediately went viral, leading the organisation to issue a statement confirming they were </w:t>
      </w:r>
      <w:r w:rsidR="001159D5">
        <w:rPr>
          <w:rFonts w:ascii="Arial" w:eastAsia="Times New Roman" w:hAnsi="Arial" w:cs="Arial"/>
          <w:kern w:val="0"/>
          <w:sz w:val="24"/>
          <w:szCs w:val="24"/>
          <w:lang w:eastAsia="en-GB"/>
          <w14:ligatures w14:val="none"/>
        </w:rPr>
        <w:t>“</w:t>
      </w:r>
      <w:r w:rsidR="00134D54">
        <w:rPr>
          <w:rFonts w:ascii="Arial" w:eastAsia="Times New Roman" w:hAnsi="Arial" w:cs="Arial"/>
          <w:kern w:val="0"/>
          <w:sz w:val="24"/>
          <w:szCs w:val="24"/>
          <w:lang w:eastAsia="en-GB"/>
          <w14:ligatures w14:val="none"/>
        </w:rPr>
        <w:t>listening to their concerns and taking multiple steps to address them</w:t>
      </w:r>
      <w:r w:rsidR="001159D5">
        <w:rPr>
          <w:rFonts w:ascii="Arial" w:eastAsia="Times New Roman" w:hAnsi="Arial" w:cs="Arial"/>
          <w:kern w:val="0"/>
          <w:sz w:val="24"/>
          <w:szCs w:val="24"/>
          <w:lang w:eastAsia="en-GB"/>
          <w14:ligatures w14:val="none"/>
        </w:rPr>
        <w:t>”</w:t>
      </w:r>
      <w:r w:rsidR="00134D54">
        <w:rPr>
          <w:rFonts w:ascii="Arial" w:eastAsia="Times New Roman" w:hAnsi="Arial" w:cs="Arial"/>
          <w:kern w:val="0"/>
          <w:sz w:val="24"/>
          <w:szCs w:val="24"/>
          <w:lang w:eastAsia="en-GB"/>
          <w14:ligatures w14:val="none"/>
        </w:rPr>
        <w:t>. This highlights a key concern of ensuring an adequate work/life balance for employees (</w:t>
      </w:r>
      <w:proofErr w:type="spellStart"/>
      <w:r w:rsidR="00134D54">
        <w:rPr>
          <w:rFonts w:ascii="Arial" w:eastAsia="Times New Roman" w:hAnsi="Arial" w:cs="Arial"/>
          <w:kern w:val="0"/>
          <w:sz w:val="24"/>
          <w:szCs w:val="24"/>
          <w:lang w:eastAsia="en-GB"/>
          <w14:ligatures w14:val="none"/>
        </w:rPr>
        <w:t>Markortoff</w:t>
      </w:r>
      <w:proofErr w:type="spellEnd"/>
      <w:r w:rsidR="00134D54">
        <w:rPr>
          <w:rFonts w:ascii="Arial" w:eastAsia="Times New Roman" w:hAnsi="Arial" w:cs="Arial"/>
          <w:kern w:val="0"/>
          <w:sz w:val="24"/>
          <w:szCs w:val="24"/>
          <w:lang w:eastAsia="en-GB"/>
          <w14:ligatures w14:val="none"/>
        </w:rPr>
        <w:t xml:space="preserve"> 2021)</w:t>
      </w:r>
    </w:p>
    <w:p w14:paraId="1116511F" w14:textId="086D6C0A" w:rsidR="00103399" w:rsidRDefault="002E0647">
      <w:pPr>
        <w:rPr>
          <w:rFonts w:ascii="Arial" w:hAnsi="Arial" w:cs="Arial"/>
          <w:sz w:val="24"/>
          <w:szCs w:val="24"/>
          <w:shd w:val="clear" w:color="auto" w:fill="FFFFFF"/>
        </w:rPr>
      </w:pPr>
      <w:r>
        <w:rPr>
          <w:rFonts w:ascii="Arial" w:hAnsi="Arial" w:cs="Arial"/>
          <w:sz w:val="24"/>
          <w:szCs w:val="24"/>
          <w:shd w:val="clear" w:color="auto" w:fill="FFFFFF"/>
        </w:rPr>
        <w:t>In early 2023 the HR &amp; OD team</w:t>
      </w:r>
      <w:r w:rsidR="006A50A1">
        <w:rPr>
          <w:rFonts w:ascii="Arial" w:hAnsi="Arial" w:cs="Arial"/>
          <w:sz w:val="24"/>
          <w:szCs w:val="24"/>
          <w:shd w:val="clear" w:color="auto" w:fill="FFFFFF"/>
        </w:rPr>
        <w:t xml:space="preserve"> at Newport City Council</w:t>
      </w:r>
      <w:r>
        <w:rPr>
          <w:rFonts w:ascii="Arial" w:hAnsi="Arial" w:cs="Arial"/>
          <w:sz w:val="24"/>
          <w:szCs w:val="24"/>
          <w:shd w:val="clear" w:color="auto" w:fill="FFFFFF"/>
        </w:rPr>
        <w:t xml:space="preserve"> identified in consultation with senior management that following the change to hybrid working enforced by the COVID pandemic </w:t>
      </w:r>
      <w:r w:rsidR="007537B8">
        <w:rPr>
          <w:rFonts w:ascii="Arial" w:hAnsi="Arial" w:cs="Arial"/>
          <w:sz w:val="24"/>
          <w:szCs w:val="24"/>
          <w:shd w:val="clear" w:color="auto" w:fill="FFFFFF"/>
        </w:rPr>
        <w:t xml:space="preserve">that levels of employee engagement needed to </w:t>
      </w:r>
      <w:r w:rsidR="0056635E">
        <w:rPr>
          <w:rFonts w:ascii="Arial" w:hAnsi="Arial" w:cs="Arial"/>
          <w:sz w:val="24"/>
          <w:szCs w:val="24"/>
          <w:shd w:val="clear" w:color="auto" w:fill="FFFFFF"/>
        </w:rPr>
        <w:t xml:space="preserve">be </w:t>
      </w:r>
      <w:r w:rsidR="007537B8">
        <w:rPr>
          <w:rFonts w:ascii="Arial" w:hAnsi="Arial" w:cs="Arial"/>
          <w:sz w:val="24"/>
          <w:szCs w:val="24"/>
          <w:shd w:val="clear" w:color="auto" w:fill="FFFFFF"/>
        </w:rPr>
        <w:t>im</w:t>
      </w:r>
      <w:r w:rsidR="0056635E">
        <w:rPr>
          <w:rFonts w:ascii="Arial" w:hAnsi="Arial" w:cs="Arial"/>
          <w:sz w:val="24"/>
          <w:szCs w:val="24"/>
          <w:shd w:val="clear" w:color="auto" w:fill="FFFFFF"/>
        </w:rPr>
        <w:t>proved upon. This presented a challenge to the HR team as the workforce with</w:t>
      </w:r>
      <w:r w:rsidR="00DE7A71">
        <w:rPr>
          <w:rFonts w:ascii="Arial" w:hAnsi="Arial" w:cs="Arial"/>
          <w:sz w:val="24"/>
          <w:szCs w:val="24"/>
          <w:shd w:val="clear" w:color="auto" w:fill="FFFFFF"/>
        </w:rPr>
        <w:t>in</w:t>
      </w:r>
      <w:r w:rsidR="0056635E">
        <w:rPr>
          <w:rFonts w:ascii="Arial" w:hAnsi="Arial" w:cs="Arial"/>
          <w:sz w:val="24"/>
          <w:szCs w:val="24"/>
          <w:shd w:val="clear" w:color="auto" w:fill="FFFFFF"/>
        </w:rPr>
        <w:t xml:space="preserve"> the Council is incredibly diverse, both in terms of the makeup of the workforce and the range of working locations.  In response to this concern a new annual employee engagement cycle was introduced, comprising events, an employee </w:t>
      </w:r>
      <w:r w:rsidR="002548BE">
        <w:rPr>
          <w:rFonts w:ascii="Arial" w:hAnsi="Arial" w:cs="Arial"/>
          <w:sz w:val="24"/>
          <w:szCs w:val="24"/>
          <w:shd w:val="clear" w:color="auto" w:fill="FFFFFF"/>
        </w:rPr>
        <w:t>survey,</w:t>
      </w:r>
      <w:r w:rsidR="0056635E">
        <w:rPr>
          <w:rFonts w:ascii="Arial" w:hAnsi="Arial" w:cs="Arial"/>
          <w:sz w:val="24"/>
          <w:szCs w:val="24"/>
          <w:shd w:val="clear" w:color="auto" w:fill="FFFFFF"/>
        </w:rPr>
        <w:t xml:space="preserve"> and an employee conference. </w:t>
      </w:r>
      <w:r w:rsidR="00686A11">
        <w:rPr>
          <w:rFonts w:ascii="Arial" w:hAnsi="Arial" w:cs="Arial"/>
          <w:sz w:val="24"/>
          <w:szCs w:val="24"/>
          <w:shd w:val="clear" w:color="auto" w:fill="FFFFFF"/>
        </w:rPr>
        <w:t>To also aid in employee engagement a review of the Council’s employee values was introduced in 2023. Employees were encouraged to engage to help develop and embed a new set of values and behaviours to reflect the ‘new normal</w:t>
      </w:r>
      <w:r w:rsidR="00EB572B">
        <w:rPr>
          <w:rFonts w:ascii="Arial" w:hAnsi="Arial" w:cs="Arial"/>
          <w:sz w:val="24"/>
          <w:szCs w:val="24"/>
          <w:shd w:val="clear" w:color="auto" w:fill="FFFFFF"/>
        </w:rPr>
        <w:t xml:space="preserve">’ </w:t>
      </w:r>
      <w:r w:rsidR="00686A11">
        <w:rPr>
          <w:rFonts w:ascii="Arial" w:hAnsi="Arial" w:cs="Arial"/>
          <w:sz w:val="24"/>
          <w:szCs w:val="24"/>
          <w:shd w:val="clear" w:color="auto" w:fill="FFFFFF"/>
        </w:rPr>
        <w:t>wa</w:t>
      </w:r>
      <w:r w:rsidR="00EB572B">
        <w:rPr>
          <w:rFonts w:ascii="Arial" w:hAnsi="Arial" w:cs="Arial"/>
          <w:sz w:val="24"/>
          <w:szCs w:val="24"/>
          <w:shd w:val="clear" w:color="auto" w:fill="FFFFFF"/>
        </w:rPr>
        <w:t>y</w:t>
      </w:r>
      <w:r w:rsidR="00686A11">
        <w:rPr>
          <w:rFonts w:ascii="Arial" w:hAnsi="Arial" w:cs="Arial"/>
          <w:sz w:val="24"/>
          <w:szCs w:val="24"/>
          <w:shd w:val="clear" w:color="auto" w:fill="FFFFFF"/>
        </w:rPr>
        <w:t xml:space="preserve"> of working. </w:t>
      </w:r>
    </w:p>
    <w:p w14:paraId="59F7D161" w14:textId="77777777" w:rsidR="00103399" w:rsidRDefault="00103399">
      <w:pPr>
        <w:rPr>
          <w:rFonts w:ascii="Arial" w:hAnsi="Arial" w:cs="Arial"/>
          <w:sz w:val="24"/>
          <w:szCs w:val="24"/>
          <w:shd w:val="clear" w:color="auto" w:fill="FFFFFF"/>
        </w:rPr>
      </w:pPr>
    </w:p>
    <w:p w14:paraId="2D11D08F" w14:textId="77777777" w:rsidR="008175DF" w:rsidRDefault="008175DF">
      <w:pPr>
        <w:rPr>
          <w:rFonts w:ascii="Arial" w:hAnsi="Arial" w:cs="Arial"/>
          <w:sz w:val="24"/>
          <w:szCs w:val="24"/>
          <w:shd w:val="clear" w:color="auto" w:fill="FFFFFF"/>
        </w:rPr>
      </w:pPr>
    </w:p>
    <w:p w14:paraId="0AA0106C" w14:textId="3598792F" w:rsidR="008175DF" w:rsidRPr="008175DF" w:rsidRDefault="008175DF" w:rsidP="008175DF">
      <w:pPr>
        <w:pStyle w:val="ListParagraph"/>
        <w:numPr>
          <w:ilvl w:val="0"/>
          <w:numId w:val="12"/>
        </w:numPr>
        <w:spacing w:before="100" w:beforeAutospacing="1" w:after="100" w:afterAutospacing="1" w:line="240" w:lineRule="auto"/>
        <w:rPr>
          <w:rFonts w:ascii="Arial" w:eastAsia="Times New Roman" w:hAnsi="Arial" w:cs="Arial"/>
          <w:b/>
          <w:bCs/>
          <w:kern w:val="0"/>
          <w:sz w:val="24"/>
          <w:szCs w:val="24"/>
          <w:lang w:eastAsia="en-GB"/>
          <w14:ligatures w14:val="none"/>
        </w:rPr>
      </w:pPr>
      <w:r w:rsidRPr="008175DF">
        <w:rPr>
          <w:rFonts w:ascii="Arial" w:eastAsia="Times New Roman" w:hAnsi="Arial" w:cs="Arial"/>
          <w:b/>
          <w:bCs/>
          <w:kern w:val="0"/>
          <w:sz w:val="24"/>
          <w:szCs w:val="24"/>
          <w:lang w:eastAsia="en-GB"/>
          <w14:ligatures w14:val="none"/>
        </w:rPr>
        <w:t xml:space="preserve">HR strategy comparison </w:t>
      </w:r>
    </w:p>
    <w:p w14:paraId="781678F7" w14:textId="77777777" w:rsidR="00103399" w:rsidRDefault="00103399">
      <w:pPr>
        <w:rPr>
          <w:rFonts w:ascii="Arial" w:hAnsi="Arial" w:cs="Arial"/>
          <w:sz w:val="24"/>
          <w:szCs w:val="24"/>
          <w:shd w:val="clear" w:color="auto" w:fill="FFFFFF"/>
        </w:rPr>
      </w:pPr>
    </w:p>
    <w:p w14:paraId="5F37C0B7" w14:textId="62ADA19F" w:rsidR="002019F5" w:rsidRPr="00D30C42" w:rsidRDefault="002019F5" w:rsidP="002019F5">
      <w:pPr>
        <w:pStyle w:val="ListParagraph"/>
        <w:numPr>
          <w:ilvl w:val="1"/>
          <w:numId w:val="12"/>
        </w:numPr>
        <w:spacing w:before="100" w:beforeAutospacing="1" w:after="100" w:afterAutospacing="1" w:line="240" w:lineRule="auto"/>
        <w:rPr>
          <w:rFonts w:ascii="Arial" w:eastAsia="Times New Roman" w:hAnsi="Arial" w:cs="Arial"/>
          <w:kern w:val="0"/>
          <w:sz w:val="24"/>
          <w:szCs w:val="24"/>
          <w:lang w:eastAsia="en-GB"/>
          <w14:ligatures w14:val="none"/>
        </w:rPr>
      </w:pPr>
      <w:r w:rsidRPr="002019F5">
        <w:rPr>
          <w:rFonts w:ascii="Arial" w:eastAsia="Times New Roman" w:hAnsi="Arial" w:cs="Arial"/>
          <w:kern w:val="0"/>
          <w:sz w:val="24"/>
          <w:szCs w:val="24"/>
          <w:lang w:eastAsia="en-GB"/>
          <w14:ligatures w14:val="none"/>
        </w:rPr>
        <w:t>Recruitment and retention</w:t>
      </w:r>
    </w:p>
    <w:p w14:paraId="6C30B786" w14:textId="211EF44C" w:rsidR="002019F5" w:rsidRDefault="00D30C42" w:rsidP="002019F5">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recruitment policies of Goldman Sachs appear to focus on identification and hiring of candidates direct from academic institutions, with the organisation hiring from over 650 schools and universities globally in 2022 (Goldman Sachs 2022 People Strategy Report)</w:t>
      </w:r>
      <w:r w:rsidR="00DE7A71">
        <w:rPr>
          <w:rFonts w:ascii="Arial" w:eastAsia="Times New Roman" w:hAnsi="Arial" w:cs="Arial"/>
          <w:kern w:val="0"/>
          <w:sz w:val="24"/>
          <w:szCs w:val="24"/>
          <w:lang w:eastAsia="en-GB"/>
          <w14:ligatures w14:val="none"/>
        </w:rPr>
        <w:t xml:space="preserve">. </w:t>
      </w:r>
      <w:r w:rsidR="007F3671">
        <w:rPr>
          <w:rFonts w:ascii="Arial" w:eastAsia="Times New Roman" w:hAnsi="Arial" w:cs="Arial"/>
          <w:kern w:val="0"/>
          <w:sz w:val="24"/>
          <w:szCs w:val="24"/>
          <w:lang w:eastAsia="en-GB"/>
          <w14:ligatures w14:val="none"/>
        </w:rPr>
        <w:t xml:space="preserve">The </w:t>
      </w:r>
      <w:r w:rsidR="00991F93">
        <w:rPr>
          <w:rFonts w:ascii="Arial" w:eastAsia="Times New Roman" w:hAnsi="Arial" w:cs="Arial"/>
          <w:kern w:val="0"/>
          <w:sz w:val="24"/>
          <w:szCs w:val="24"/>
          <w:lang w:eastAsia="en-GB"/>
          <w14:ligatures w14:val="none"/>
        </w:rPr>
        <w:t>strategy</w:t>
      </w:r>
      <w:r w:rsidR="007F3671">
        <w:rPr>
          <w:rFonts w:ascii="Arial" w:eastAsia="Times New Roman" w:hAnsi="Arial" w:cs="Arial"/>
          <w:kern w:val="0"/>
          <w:sz w:val="24"/>
          <w:szCs w:val="24"/>
          <w:lang w:eastAsia="en-GB"/>
          <w14:ligatures w14:val="none"/>
        </w:rPr>
        <w:t xml:space="preserve"> of Goldman Sachs in respect of retention of staff focusses on internal mob</w:t>
      </w:r>
      <w:r w:rsidR="00375178">
        <w:rPr>
          <w:rFonts w:ascii="Arial" w:eastAsia="Times New Roman" w:hAnsi="Arial" w:cs="Arial"/>
          <w:kern w:val="0"/>
          <w:sz w:val="24"/>
          <w:szCs w:val="24"/>
          <w:lang w:eastAsia="en-GB"/>
          <w14:ligatures w14:val="none"/>
        </w:rPr>
        <w:t xml:space="preserve">ility, which was a key focus in 2020. </w:t>
      </w:r>
      <w:r w:rsidR="002548BE">
        <w:rPr>
          <w:rFonts w:ascii="Arial" w:eastAsia="Times New Roman" w:hAnsi="Arial" w:cs="Arial"/>
          <w:kern w:val="0"/>
          <w:sz w:val="24"/>
          <w:szCs w:val="24"/>
          <w:lang w:eastAsia="en-GB"/>
          <w14:ligatures w14:val="none"/>
        </w:rPr>
        <w:t>T</w:t>
      </w:r>
      <w:r w:rsidR="00375178">
        <w:rPr>
          <w:rFonts w:ascii="Arial" w:eastAsia="Times New Roman" w:hAnsi="Arial" w:cs="Arial"/>
          <w:kern w:val="0"/>
          <w:sz w:val="24"/>
          <w:szCs w:val="24"/>
          <w:lang w:eastAsia="en-GB"/>
          <w14:ligatures w14:val="none"/>
        </w:rPr>
        <w:t>his strategy involved external analysis of data and staff surveys. The results highlighted potential barriers to mobility which were worked upon to improve the potential for and experience of staff wishing to diversify</w:t>
      </w:r>
      <w:r w:rsidR="002548BE">
        <w:rPr>
          <w:rFonts w:ascii="Arial" w:eastAsia="Times New Roman" w:hAnsi="Arial" w:cs="Arial"/>
          <w:kern w:val="0"/>
          <w:sz w:val="24"/>
          <w:szCs w:val="24"/>
          <w:lang w:eastAsia="en-GB"/>
          <w14:ligatures w14:val="none"/>
        </w:rPr>
        <w:t>.</w:t>
      </w:r>
      <w:r w:rsidR="00375178">
        <w:rPr>
          <w:rFonts w:ascii="Arial" w:eastAsia="Times New Roman" w:hAnsi="Arial" w:cs="Arial"/>
          <w:kern w:val="0"/>
          <w:sz w:val="24"/>
          <w:szCs w:val="24"/>
          <w:lang w:eastAsia="en-GB"/>
          <w14:ligatures w14:val="none"/>
        </w:rPr>
        <w:t xml:space="preserve"> (Goldman Sachs 2020 People Strategy Report) </w:t>
      </w:r>
    </w:p>
    <w:p w14:paraId="720EE21E" w14:textId="77777777" w:rsidR="00F4779C" w:rsidRDefault="00F4779C" w:rsidP="002019F5">
      <w:pPr>
        <w:spacing w:before="100" w:beforeAutospacing="1" w:after="100" w:afterAutospacing="1" w:line="240" w:lineRule="auto"/>
        <w:rPr>
          <w:rFonts w:ascii="Arial" w:eastAsia="Times New Roman" w:hAnsi="Arial" w:cs="Arial"/>
          <w:kern w:val="0"/>
          <w:sz w:val="24"/>
          <w:szCs w:val="24"/>
          <w:lang w:eastAsia="en-GB"/>
          <w14:ligatures w14:val="none"/>
        </w:rPr>
      </w:pPr>
    </w:p>
    <w:p w14:paraId="2D659F18" w14:textId="77777777" w:rsidR="00F4779C" w:rsidRPr="002019F5" w:rsidRDefault="00F4779C" w:rsidP="002019F5">
      <w:pPr>
        <w:spacing w:before="100" w:beforeAutospacing="1" w:after="100" w:afterAutospacing="1" w:line="240" w:lineRule="auto"/>
        <w:rPr>
          <w:rFonts w:ascii="Arial" w:eastAsia="Times New Roman" w:hAnsi="Arial" w:cs="Arial"/>
          <w:kern w:val="0"/>
          <w:sz w:val="24"/>
          <w:szCs w:val="24"/>
          <w:lang w:eastAsia="en-GB"/>
          <w14:ligatures w14:val="none"/>
        </w:rPr>
      </w:pPr>
    </w:p>
    <w:p w14:paraId="4FA5819B" w14:textId="1D9D9FFC" w:rsidR="00103399" w:rsidRDefault="004736DC">
      <w:pPr>
        <w:rPr>
          <w:rFonts w:ascii="Arial" w:hAnsi="Arial" w:cs="Arial"/>
          <w:sz w:val="24"/>
          <w:szCs w:val="24"/>
          <w:shd w:val="clear" w:color="auto" w:fill="FFFFFF"/>
        </w:rPr>
      </w:pPr>
      <w:r>
        <w:rPr>
          <w:rFonts w:ascii="Arial" w:hAnsi="Arial" w:cs="Arial"/>
          <w:sz w:val="24"/>
          <w:szCs w:val="24"/>
          <w:shd w:val="clear" w:color="auto" w:fill="FFFFFF"/>
        </w:rPr>
        <w:lastRenderedPageBreak/>
        <w:t>The recruitment policy of Newport City Council is focussed on recruiting the best candidate for the role, as such</w:t>
      </w:r>
      <w:r w:rsidR="00DE7A71">
        <w:rPr>
          <w:rFonts w:ascii="Arial" w:hAnsi="Arial" w:cs="Arial"/>
          <w:sz w:val="24"/>
          <w:szCs w:val="24"/>
          <w:shd w:val="clear" w:color="auto" w:fill="FFFFFF"/>
        </w:rPr>
        <w:t>,</w:t>
      </w:r>
      <w:r>
        <w:rPr>
          <w:rFonts w:ascii="Arial" w:hAnsi="Arial" w:cs="Arial"/>
          <w:sz w:val="24"/>
          <w:szCs w:val="24"/>
          <w:shd w:val="clear" w:color="auto" w:fill="FFFFFF"/>
        </w:rPr>
        <w:t xml:space="preserve"> a large degree of success with regards to delivery of the services the Council supplies rests on the competence and ability of the staff delivering the service. </w:t>
      </w:r>
      <w:r w:rsidR="002548BE">
        <w:rPr>
          <w:rFonts w:ascii="Arial" w:hAnsi="Arial" w:cs="Arial"/>
          <w:sz w:val="24"/>
          <w:szCs w:val="24"/>
          <w:shd w:val="clear" w:color="auto" w:fill="FFFFFF"/>
        </w:rPr>
        <w:t>T</w:t>
      </w:r>
      <w:r>
        <w:rPr>
          <w:rFonts w:ascii="Arial" w:hAnsi="Arial" w:cs="Arial"/>
          <w:sz w:val="24"/>
          <w:szCs w:val="24"/>
          <w:shd w:val="clear" w:color="auto" w:fill="FFFFFF"/>
        </w:rPr>
        <w:t xml:space="preserve">o achieve this the Council is an equal opportunities employer and committed to recruiting staff in a non-discriminatory way (Newport City Council Recruitment </w:t>
      </w:r>
      <w:r w:rsidR="00DE7A71">
        <w:rPr>
          <w:rFonts w:ascii="Arial" w:hAnsi="Arial" w:cs="Arial"/>
          <w:sz w:val="24"/>
          <w:szCs w:val="24"/>
          <w:shd w:val="clear" w:color="auto" w:fill="FFFFFF"/>
        </w:rPr>
        <w:t>and</w:t>
      </w:r>
      <w:r>
        <w:rPr>
          <w:rFonts w:ascii="Arial" w:hAnsi="Arial" w:cs="Arial"/>
          <w:sz w:val="24"/>
          <w:szCs w:val="24"/>
          <w:shd w:val="clear" w:color="auto" w:fill="FFFFFF"/>
        </w:rPr>
        <w:t xml:space="preserve"> Selection Policy) </w:t>
      </w:r>
      <w:r w:rsidR="00991F93">
        <w:rPr>
          <w:rFonts w:ascii="Arial" w:hAnsi="Arial" w:cs="Arial"/>
          <w:sz w:val="24"/>
          <w:szCs w:val="24"/>
          <w:shd w:val="clear" w:color="auto" w:fill="FFFFFF"/>
        </w:rPr>
        <w:t xml:space="preserve">The strategy in relation to retaining staff is a core part of the Councils people plan, with three of the four strategic pillars of the plan relating to overall employee satisfaction, a </w:t>
      </w:r>
      <w:r w:rsidR="00C42A32">
        <w:rPr>
          <w:rFonts w:ascii="Arial" w:hAnsi="Arial" w:cs="Arial"/>
          <w:sz w:val="24"/>
          <w:szCs w:val="24"/>
          <w:shd w:val="clear" w:color="auto" w:fill="FFFFFF"/>
        </w:rPr>
        <w:t xml:space="preserve">prime factor in employee retention. </w:t>
      </w:r>
    </w:p>
    <w:p w14:paraId="4BAC30B2" w14:textId="77777777" w:rsidR="00766CB3" w:rsidRDefault="00766CB3">
      <w:pPr>
        <w:rPr>
          <w:rFonts w:ascii="Arial" w:hAnsi="Arial" w:cs="Arial"/>
          <w:sz w:val="24"/>
          <w:szCs w:val="24"/>
          <w:shd w:val="clear" w:color="auto" w:fill="FFFFFF"/>
        </w:rPr>
      </w:pPr>
    </w:p>
    <w:p w14:paraId="776D38B5" w14:textId="33510C81" w:rsidR="00766CB3" w:rsidRPr="0003791E" w:rsidRDefault="00766CB3" w:rsidP="00766CB3">
      <w:pPr>
        <w:pStyle w:val="ListParagraph"/>
        <w:numPr>
          <w:ilvl w:val="1"/>
          <w:numId w:val="1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766CB3">
        <w:rPr>
          <w:rFonts w:ascii="Arial" w:eastAsia="Times New Roman" w:hAnsi="Arial" w:cs="Arial"/>
          <w:kern w:val="0"/>
          <w:sz w:val="24"/>
          <w:szCs w:val="24"/>
          <w:lang w:eastAsia="en-GB"/>
          <w14:ligatures w14:val="none"/>
        </w:rPr>
        <w:t>Engagement </w:t>
      </w:r>
    </w:p>
    <w:p w14:paraId="1F811626" w14:textId="77777777" w:rsidR="00CD1380" w:rsidRDefault="0003791E" w:rsidP="00766CB3">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Engagement with employees of Goldman Sachs revolves around the ‘Three conversations at Goldman Sachs’ framework. This involves formal discussions with employees at three points in the year – goal setting at the start of the year, a mid-year progress report and an end of year evaluation. In conjunction with this a twice annual ‘people pulse’ survey provides the opportunity for staff to share feedback on </w:t>
      </w:r>
      <w:r w:rsidR="0008416D">
        <w:rPr>
          <w:rFonts w:ascii="Arial" w:eastAsia="Times New Roman" w:hAnsi="Arial" w:cs="Arial"/>
          <w:kern w:val="0"/>
          <w:sz w:val="24"/>
          <w:szCs w:val="24"/>
          <w:lang w:eastAsia="en-GB"/>
          <w14:ligatures w14:val="none"/>
        </w:rPr>
        <w:t xml:space="preserve">key areas such as career development, job satisfaction and trust. (Goldman Sachs 2022 People Strategy Report) </w:t>
      </w:r>
    </w:p>
    <w:p w14:paraId="66CED237" w14:textId="2563B310" w:rsidR="006261EE" w:rsidRDefault="00CD1380" w:rsidP="00766CB3">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Engagement with employees of Newport City Council has been a challenge to overcome since the implementation of the hybrid working environment and formed part of the Councils ‘People </w:t>
      </w:r>
      <w:r w:rsidR="00DE7A71">
        <w:rPr>
          <w:rFonts w:ascii="Arial" w:eastAsia="Times New Roman" w:hAnsi="Arial" w:cs="Arial"/>
          <w:kern w:val="0"/>
          <w:sz w:val="24"/>
          <w:szCs w:val="24"/>
          <w:lang w:eastAsia="en-GB"/>
          <w14:ligatures w14:val="none"/>
        </w:rPr>
        <w:t>and</w:t>
      </w:r>
      <w:r>
        <w:rPr>
          <w:rFonts w:ascii="Arial" w:eastAsia="Times New Roman" w:hAnsi="Arial" w:cs="Arial"/>
          <w:kern w:val="0"/>
          <w:sz w:val="24"/>
          <w:szCs w:val="24"/>
          <w:lang w:eastAsia="en-GB"/>
          <w14:ligatures w14:val="none"/>
        </w:rPr>
        <w:t xml:space="preserve"> Culture Strategy 2017-2022’, including a commitment to </w:t>
      </w:r>
      <w:r w:rsidR="00DE7A71">
        <w:rPr>
          <w:rFonts w:ascii="Arial" w:eastAsia="Times New Roman" w:hAnsi="Arial" w:cs="Arial"/>
          <w:kern w:val="0"/>
          <w:sz w:val="24"/>
          <w:szCs w:val="24"/>
          <w:lang w:eastAsia="en-GB"/>
          <w14:ligatures w14:val="none"/>
        </w:rPr>
        <w:t>‘</w:t>
      </w:r>
      <w:r w:rsidR="00B15694">
        <w:rPr>
          <w:rFonts w:ascii="Arial" w:eastAsia="Times New Roman" w:hAnsi="Arial" w:cs="Arial"/>
          <w:kern w:val="0"/>
          <w:sz w:val="24"/>
          <w:szCs w:val="24"/>
          <w:lang w:eastAsia="en-GB"/>
          <w14:ligatures w14:val="none"/>
        </w:rPr>
        <w:t xml:space="preserve">improve engagement by creating a listening culture’. This was further refined in 2023 with the introduction of the annual employee engagement cycle. (Newport City Council People </w:t>
      </w:r>
      <w:r w:rsidR="00DE7A71">
        <w:rPr>
          <w:rFonts w:ascii="Arial" w:eastAsia="Times New Roman" w:hAnsi="Arial" w:cs="Arial"/>
          <w:kern w:val="0"/>
          <w:sz w:val="24"/>
          <w:szCs w:val="24"/>
          <w:lang w:eastAsia="en-GB"/>
          <w14:ligatures w14:val="none"/>
        </w:rPr>
        <w:t>and</w:t>
      </w:r>
      <w:r w:rsidR="00B15694">
        <w:rPr>
          <w:rFonts w:ascii="Arial" w:eastAsia="Times New Roman" w:hAnsi="Arial" w:cs="Arial"/>
          <w:kern w:val="0"/>
          <w:sz w:val="24"/>
          <w:szCs w:val="24"/>
          <w:lang w:eastAsia="en-GB"/>
          <w14:ligatures w14:val="none"/>
        </w:rPr>
        <w:t xml:space="preserve"> Culture Strategy 2017-2022) </w:t>
      </w:r>
    </w:p>
    <w:p w14:paraId="5A242981" w14:textId="77777777" w:rsidR="00766CB3" w:rsidRDefault="00766CB3" w:rsidP="00766CB3">
      <w:pPr>
        <w:spacing w:before="100" w:beforeAutospacing="1" w:after="100" w:afterAutospacing="1" w:line="240" w:lineRule="auto"/>
        <w:rPr>
          <w:rFonts w:ascii="Arial" w:eastAsia="Times New Roman" w:hAnsi="Arial" w:cs="Arial"/>
          <w:kern w:val="0"/>
          <w:sz w:val="24"/>
          <w:szCs w:val="24"/>
          <w:lang w:eastAsia="en-GB"/>
          <w14:ligatures w14:val="none"/>
        </w:rPr>
      </w:pPr>
    </w:p>
    <w:p w14:paraId="115A0C60" w14:textId="77777777" w:rsidR="00092B73" w:rsidRPr="00766CB3" w:rsidRDefault="00092B73" w:rsidP="00766CB3">
      <w:pPr>
        <w:spacing w:before="100" w:beforeAutospacing="1" w:after="100" w:afterAutospacing="1" w:line="240" w:lineRule="auto"/>
        <w:rPr>
          <w:rFonts w:ascii="Arial" w:eastAsia="Times New Roman" w:hAnsi="Arial" w:cs="Arial"/>
          <w:kern w:val="0"/>
          <w:sz w:val="24"/>
          <w:szCs w:val="24"/>
          <w:lang w:eastAsia="en-GB"/>
          <w14:ligatures w14:val="none"/>
        </w:rPr>
      </w:pPr>
    </w:p>
    <w:p w14:paraId="5759455B" w14:textId="2766AD9B" w:rsidR="00B341EC" w:rsidRDefault="00B341EC" w:rsidP="00B341EC">
      <w:pPr>
        <w:pStyle w:val="ListParagraph"/>
        <w:numPr>
          <w:ilvl w:val="1"/>
          <w:numId w:val="1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B341EC">
        <w:rPr>
          <w:rFonts w:ascii="Arial" w:eastAsia="Times New Roman" w:hAnsi="Arial" w:cs="Arial"/>
          <w:kern w:val="0"/>
          <w:sz w:val="24"/>
          <w:szCs w:val="24"/>
          <w:lang w:eastAsia="en-GB"/>
          <w14:ligatures w14:val="none"/>
        </w:rPr>
        <w:t>Performance management</w:t>
      </w:r>
    </w:p>
    <w:p w14:paraId="0ADB34CE" w14:textId="77777777" w:rsidR="00092B73" w:rsidRDefault="00092B73" w:rsidP="00092B73">
      <w:pPr>
        <w:spacing w:before="100" w:beforeAutospacing="1" w:after="100" w:afterAutospacing="1" w:line="240" w:lineRule="auto"/>
        <w:rPr>
          <w:rFonts w:ascii="Arial" w:eastAsia="Times New Roman" w:hAnsi="Arial" w:cs="Arial"/>
          <w:kern w:val="0"/>
          <w:sz w:val="24"/>
          <w:szCs w:val="24"/>
          <w:lang w:eastAsia="en-GB"/>
          <w14:ligatures w14:val="none"/>
        </w:rPr>
      </w:pPr>
    </w:p>
    <w:p w14:paraId="7F6B415B" w14:textId="3558F3F9" w:rsidR="00092B73" w:rsidRPr="00092B73" w:rsidRDefault="00655040" w:rsidP="00092B73">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performance management strategy implemented by Goldman Sachs revolves around the ‘KFCI’ framework (</w:t>
      </w:r>
      <w:r w:rsidRPr="00655040">
        <w:rPr>
          <w:rFonts w:ascii="Arial" w:eastAsia="Times New Roman" w:hAnsi="Arial" w:cs="Arial"/>
          <w:b/>
          <w:bCs/>
          <w:kern w:val="0"/>
          <w:sz w:val="24"/>
          <w:szCs w:val="24"/>
          <w:lang w:eastAsia="en-GB"/>
          <w14:ligatures w14:val="none"/>
        </w:rPr>
        <w:t>K</w:t>
      </w:r>
      <w:r>
        <w:rPr>
          <w:rFonts w:ascii="Arial" w:eastAsia="Times New Roman" w:hAnsi="Arial" w:cs="Arial"/>
          <w:kern w:val="0"/>
          <w:sz w:val="24"/>
          <w:szCs w:val="24"/>
          <w:lang w:eastAsia="en-GB"/>
          <w14:ligatures w14:val="none"/>
        </w:rPr>
        <w:t xml:space="preserve">now, </w:t>
      </w:r>
      <w:r w:rsidRPr="00655040">
        <w:rPr>
          <w:rFonts w:ascii="Arial" w:eastAsia="Times New Roman" w:hAnsi="Arial" w:cs="Arial"/>
          <w:b/>
          <w:bCs/>
          <w:kern w:val="0"/>
          <w:sz w:val="24"/>
          <w:szCs w:val="24"/>
          <w:lang w:eastAsia="en-GB"/>
          <w14:ligatures w14:val="none"/>
        </w:rPr>
        <w:t>F</w:t>
      </w:r>
      <w:r>
        <w:rPr>
          <w:rFonts w:ascii="Arial" w:eastAsia="Times New Roman" w:hAnsi="Arial" w:cs="Arial"/>
          <w:kern w:val="0"/>
          <w:sz w:val="24"/>
          <w:szCs w:val="24"/>
          <w:lang w:eastAsia="en-GB"/>
          <w14:ligatures w14:val="none"/>
        </w:rPr>
        <w:t xml:space="preserve">ocus, </w:t>
      </w:r>
      <w:r w:rsidRPr="00655040">
        <w:rPr>
          <w:rFonts w:ascii="Arial" w:eastAsia="Times New Roman" w:hAnsi="Arial" w:cs="Arial"/>
          <w:b/>
          <w:bCs/>
          <w:kern w:val="0"/>
          <w:sz w:val="24"/>
          <w:szCs w:val="24"/>
          <w:lang w:eastAsia="en-GB"/>
          <w14:ligatures w14:val="none"/>
        </w:rPr>
        <w:t>C</w:t>
      </w:r>
      <w:r>
        <w:rPr>
          <w:rFonts w:ascii="Arial" w:eastAsia="Times New Roman" w:hAnsi="Arial" w:cs="Arial"/>
          <w:kern w:val="0"/>
          <w:sz w:val="24"/>
          <w:szCs w:val="24"/>
          <w:lang w:eastAsia="en-GB"/>
          <w14:ligatures w14:val="none"/>
        </w:rPr>
        <w:t xml:space="preserve">are, </w:t>
      </w:r>
      <w:r w:rsidRPr="00655040">
        <w:rPr>
          <w:rFonts w:ascii="Arial" w:eastAsia="Times New Roman" w:hAnsi="Arial" w:cs="Arial"/>
          <w:b/>
          <w:bCs/>
          <w:kern w:val="0"/>
          <w:sz w:val="24"/>
          <w:szCs w:val="24"/>
          <w:lang w:eastAsia="en-GB"/>
          <w14:ligatures w14:val="none"/>
        </w:rPr>
        <w:t>I</w:t>
      </w:r>
      <w:r>
        <w:rPr>
          <w:rFonts w:ascii="Arial" w:eastAsia="Times New Roman" w:hAnsi="Arial" w:cs="Arial"/>
          <w:kern w:val="0"/>
          <w:sz w:val="24"/>
          <w:szCs w:val="24"/>
          <w:lang w:eastAsia="en-GB"/>
          <w14:ligatures w14:val="none"/>
        </w:rPr>
        <w:t>nspire)</w:t>
      </w:r>
      <w:r w:rsidR="00DE7A71">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DE7A71">
        <w:rPr>
          <w:rFonts w:ascii="Arial" w:eastAsia="Times New Roman" w:hAnsi="Arial" w:cs="Arial"/>
          <w:kern w:val="0"/>
          <w:sz w:val="24"/>
          <w:szCs w:val="24"/>
          <w:lang w:eastAsia="en-GB"/>
          <w14:ligatures w14:val="none"/>
        </w:rPr>
        <w:t>T</w:t>
      </w:r>
      <w:r>
        <w:rPr>
          <w:rFonts w:ascii="Arial" w:eastAsia="Times New Roman" w:hAnsi="Arial" w:cs="Arial"/>
          <w:kern w:val="0"/>
          <w:sz w:val="24"/>
          <w:szCs w:val="24"/>
          <w:lang w:eastAsia="en-GB"/>
          <w14:ligatures w14:val="none"/>
        </w:rPr>
        <w:t>he ‘three conversations at GS’ strategy ties into this framework to allow managers to provide focused feedback (Goldman Sachs 2020 People Strategy Report)</w:t>
      </w:r>
      <w:r w:rsidR="00DE7A71">
        <w:rPr>
          <w:rFonts w:ascii="Arial" w:eastAsia="Times New Roman" w:hAnsi="Arial" w:cs="Arial"/>
          <w:kern w:val="0"/>
          <w:sz w:val="24"/>
          <w:szCs w:val="24"/>
          <w:lang w:eastAsia="en-GB"/>
          <w14:ligatures w14:val="none"/>
        </w:rPr>
        <w:t>.</w:t>
      </w:r>
    </w:p>
    <w:p w14:paraId="18869D77" w14:textId="48D12D88" w:rsidR="00C42A32" w:rsidRDefault="00B42887">
      <w:pPr>
        <w:rPr>
          <w:rFonts w:ascii="Arial" w:hAnsi="Arial" w:cs="Arial"/>
          <w:sz w:val="24"/>
          <w:szCs w:val="24"/>
          <w:shd w:val="clear" w:color="auto" w:fill="FFFFFF"/>
        </w:rPr>
      </w:pPr>
      <w:r>
        <w:rPr>
          <w:rFonts w:ascii="Arial" w:hAnsi="Arial" w:cs="Arial"/>
          <w:sz w:val="24"/>
          <w:szCs w:val="24"/>
          <w:shd w:val="clear" w:color="auto" w:fill="FFFFFF"/>
        </w:rPr>
        <w:t>Performance management at Newport City Council is focused on monthly ‘</w:t>
      </w:r>
      <w:r w:rsidR="00DE7A71">
        <w:rPr>
          <w:rFonts w:ascii="Arial" w:hAnsi="Arial" w:cs="Arial"/>
          <w:sz w:val="24"/>
          <w:szCs w:val="24"/>
          <w:shd w:val="clear" w:color="auto" w:fill="FFFFFF"/>
        </w:rPr>
        <w:t>check-ins</w:t>
      </w:r>
      <w:r>
        <w:rPr>
          <w:rFonts w:ascii="Arial" w:hAnsi="Arial" w:cs="Arial"/>
          <w:sz w:val="24"/>
          <w:szCs w:val="24"/>
          <w:shd w:val="clear" w:color="auto" w:fill="FFFFFF"/>
        </w:rPr>
        <w:t xml:space="preserve">’ between staff and their line manager where performance and personal and professional objectives are set and reviewed. </w:t>
      </w:r>
    </w:p>
    <w:p w14:paraId="4D269004" w14:textId="77777777" w:rsidR="00103399" w:rsidRDefault="00103399">
      <w:pPr>
        <w:rPr>
          <w:rFonts w:ascii="Arial" w:hAnsi="Arial" w:cs="Arial"/>
          <w:sz w:val="24"/>
          <w:szCs w:val="24"/>
          <w:shd w:val="clear" w:color="auto" w:fill="FFFFFF"/>
        </w:rPr>
      </w:pPr>
    </w:p>
    <w:p w14:paraId="2AB93D34" w14:textId="77777777" w:rsidR="00F4779C" w:rsidRDefault="00F4779C">
      <w:pPr>
        <w:rPr>
          <w:rFonts w:ascii="Arial" w:hAnsi="Arial" w:cs="Arial"/>
          <w:sz w:val="24"/>
          <w:szCs w:val="24"/>
          <w:shd w:val="clear" w:color="auto" w:fill="FFFFFF"/>
        </w:rPr>
      </w:pPr>
    </w:p>
    <w:p w14:paraId="50EAC295" w14:textId="77777777" w:rsidR="00F4779C" w:rsidRDefault="00F4779C">
      <w:pPr>
        <w:rPr>
          <w:rFonts w:ascii="Arial" w:hAnsi="Arial" w:cs="Arial"/>
          <w:sz w:val="24"/>
          <w:szCs w:val="24"/>
          <w:shd w:val="clear" w:color="auto" w:fill="FFFFFF"/>
        </w:rPr>
      </w:pPr>
    </w:p>
    <w:p w14:paraId="36BE0ED5" w14:textId="195705AB" w:rsidR="00363B47" w:rsidRPr="00363B47" w:rsidRDefault="00363B47" w:rsidP="00363B47">
      <w:pPr>
        <w:pStyle w:val="ListParagraph"/>
        <w:numPr>
          <w:ilvl w:val="0"/>
          <w:numId w:val="12"/>
        </w:numPr>
        <w:spacing w:before="100" w:beforeAutospacing="1" w:after="100" w:afterAutospacing="1" w:line="240" w:lineRule="auto"/>
        <w:rPr>
          <w:rFonts w:ascii="Arial" w:eastAsia="Times New Roman" w:hAnsi="Arial" w:cs="Arial"/>
          <w:b/>
          <w:bCs/>
          <w:kern w:val="0"/>
          <w:sz w:val="24"/>
          <w:szCs w:val="24"/>
          <w:lang w:eastAsia="en-GB"/>
          <w14:ligatures w14:val="none"/>
        </w:rPr>
      </w:pPr>
      <w:r w:rsidRPr="00363B47">
        <w:rPr>
          <w:rFonts w:ascii="Arial" w:eastAsia="Times New Roman" w:hAnsi="Arial" w:cs="Arial"/>
          <w:b/>
          <w:bCs/>
          <w:kern w:val="0"/>
          <w:sz w:val="24"/>
          <w:szCs w:val="24"/>
          <w:lang w:eastAsia="en-GB"/>
          <w14:ligatures w14:val="none"/>
        </w:rPr>
        <w:lastRenderedPageBreak/>
        <w:t xml:space="preserve">Diversity and </w:t>
      </w:r>
      <w:r>
        <w:rPr>
          <w:rFonts w:ascii="Arial" w:eastAsia="Times New Roman" w:hAnsi="Arial" w:cs="Arial"/>
          <w:b/>
          <w:bCs/>
          <w:kern w:val="0"/>
          <w:sz w:val="24"/>
          <w:szCs w:val="24"/>
          <w:lang w:eastAsia="en-GB"/>
          <w14:ligatures w14:val="none"/>
        </w:rPr>
        <w:t>I</w:t>
      </w:r>
      <w:r w:rsidRPr="00363B47">
        <w:rPr>
          <w:rFonts w:ascii="Arial" w:eastAsia="Times New Roman" w:hAnsi="Arial" w:cs="Arial"/>
          <w:b/>
          <w:bCs/>
          <w:kern w:val="0"/>
          <w:sz w:val="24"/>
          <w:szCs w:val="24"/>
          <w:lang w:eastAsia="en-GB"/>
          <w14:ligatures w14:val="none"/>
        </w:rPr>
        <w:t>nclusion</w:t>
      </w:r>
    </w:p>
    <w:p w14:paraId="69C9443C" w14:textId="013B1FE1" w:rsidR="00103399" w:rsidRDefault="00103399">
      <w:pPr>
        <w:rPr>
          <w:rFonts w:ascii="Arial" w:hAnsi="Arial" w:cs="Arial"/>
          <w:sz w:val="24"/>
          <w:szCs w:val="24"/>
          <w:shd w:val="clear" w:color="auto" w:fill="FFFFFF"/>
        </w:rPr>
      </w:pPr>
    </w:p>
    <w:p w14:paraId="159FB6B4" w14:textId="6F628D30" w:rsidR="00103399" w:rsidRDefault="004D6571">
      <w:pPr>
        <w:rPr>
          <w:rFonts w:ascii="Arial" w:hAnsi="Arial" w:cs="Arial"/>
          <w:sz w:val="24"/>
          <w:szCs w:val="24"/>
          <w:shd w:val="clear" w:color="auto" w:fill="FFFFFF"/>
        </w:rPr>
      </w:pPr>
      <w:r>
        <w:rPr>
          <w:rFonts w:ascii="Arial" w:hAnsi="Arial" w:cs="Arial"/>
          <w:sz w:val="24"/>
          <w:szCs w:val="24"/>
          <w:shd w:val="clear" w:color="auto" w:fill="FFFFFF"/>
        </w:rPr>
        <w:t>The HR strategy of Goldman Sachs relating to diversity and inclusion focuses on aspirational goals to increase the number of women and ethnically diverse candidates hired. This has led to the partner class of 2022 being the most diverse to date, with</w:t>
      </w:r>
      <w:r w:rsidR="00376F51">
        <w:rPr>
          <w:rFonts w:ascii="Arial" w:hAnsi="Arial" w:cs="Arial"/>
          <w:sz w:val="24"/>
          <w:szCs w:val="24"/>
          <w:shd w:val="clear" w:color="auto" w:fill="FFFFFF"/>
        </w:rPr>
        <w:t xml:space="preserve"> a makeup of</w:t>
      </w:r>
      <w:r>
        <w:rPr>
          <w:rFonts w:ascii="Arial" w:hAnsi="Arial" w:cs="Arial"/>
          <w:sz w:val="24"/>
          <w:szCs w:val="24"/>
          <w:shd w:val="clear" w:color="auto" w:fill="FFFFFF"/>
        </w:rPr>
        <w:t xml:space="preserve"> 29% women, 24% </w:t>
      </w:r>
      <w:r w:rsidR="00376F51">
        <w:rPr>
          <w:rFonts w:ascii="Arial" w:hAnsi="Arial" w:cs="Arial"/>
          <w:sz w:val="24"/>
          <w:szCs w:val="24"/>
          <w:shd w:val="clear" w:color="auto" w:fill="FFFFFF"/>
        </w:rPr>
        <w:t>Asian</w:t>
      </w:r>
      <w:r>
        <w:rPr>
          <w:rFonts w:ascii="Arial" w:hAnsi="Arial" w:cs="Arial"/>
          <w:sz w:val="24"/>
          <w:szCs w:val="24"/>
          <w:shd w:val="clear" w:color="auto" w:fill="FFFFFF"/>
        </w:rPr>
        <w:t xml:space="preserve">, 9% black, </w:t>
      </w:r>
      <w:r w:rsidR="00376F51">
        <w:rPr>
          <w:rFonts w:ascii="Arial" w:hAnsi="Arial" w:cs="Arial"/>
          <w:sz w:val="24"/>
          <w:szCs w:val="24"/>
          <w:shd w:val="clear" w:color="auto" w:fill="FFFFFF"/>
        </w:rPr>
        <w:t xml:space="preserve">and </w:t>
      </w:r>
      <w:r>
        <w:rPr>
          <w:rFonts w:ascii="Arial" w:hAnsi="Arial" w:cs="Arial"/>
          <w:sz w:val="24"/>
          <w:szCs w:val="24"/>
          <w:shd w:val="clear" w:color="auto" w:fill="FFFFFF"/>
        </w:rPr>
        <w:t xml:space="preserve">3% </w:t>
      </w:r>
      <w:r w:rsidR="00376F51">
        <w:rPr>
          <w:rFonts w:ascii="Arial" w:hAnsi="Arial" w:cs="Arial"/>
          <w:sz w:val="24"/>
          <w:szCs w:val="24"/>
          <w:shd w:val="clear" w:color="auto" w:fill="FFFFFF"/>
        </w:rPr>
        <w:t xml:space="preserve">Hispanic, </w:t>
      </w:r>
      <w:r w:rsidR="00DE7A71">
        <w:rPr>
          <w:rFonts w:ascii="Arial" w:hAnsi="Arial" w:cs="Arial"/>
          <w:sz w:val="24"/>
          <w:szCs w:val="24"/>
          <w:shd w:val="clear" w:color="auto" w:fill="FFFFFF"/>
        </w:rPr>
        <w:t xml:space="preserve">3% </w:t>
      </w:r>
      <w:r w:rsidR="00376F51">
        <w:rPr>
          <w:rFonts w:ascii="Arial" w:hAnsi="Arial" w:cs="Arial"/>
          <w:sz w:val="24"/>
          <w:szCs w:val="24"/>
          <w:shd w:val="clear" w:color="auto" w:fill="FFFFFF"/>
        </w:rPr>
        <w:t xml:space="preserve">LGBTQ+ </w:t>
      </w:r>
      <w:r w:rsidR="00DE7A71">
        <w:rPr>
          <w:rFonts w:ascii="Arial" w:hAnsi="Arial" w:cs="Arial"/>
          <w:sz w:val="24"/>
          <w:szCs w:val="24"/>
          <w:shd w:val="clear" w:color="auto" w:fill="FFFFFF"/>
        </w:rPr>
        <w:t>and 3%</w:t>
      </w:r>
      <w:r w:rsidR="00376F51">
        <w:rPr>
          <w:rFonts w:ascii="Arial" w:hAnsi="Arial" w:cs="Arial"/>
          <w:sz w:val="24"/>
          <w:szCs w:val="24"/>
          <w:shd w:val="clear" w:color="auto" w:fill="FFFFFF"/>
        </w:rPr>
        <w:t xml:space="preserve"> veterans from a class of 80 students. In addition to this, in 2022 Goldman Sachs introduced the ‘We’re all in’ campaign to enhance self-identification within the organisation, to assist with data gathering, understanding the makeup of the </w:t>
      </w:r>
      <w:r w:rsidR="002548BE">
        <w:rPr>
          <w:rFonts w:ascii="Arial" w:hAnsi="Arial" w:cs="Arial"/>
          <w:sz w:val="24"/>
          <w:szCs w:val="24"/>
          <w:shd w:val="clear" w:color="auto" w:fill="FFFFFF"/>
        </w:rPr>
        <w:t>workforce,</w:t>
      </w:r>
      <w:r w:rsidR="00376F51">
        <w:rPr>
          <w:rFonts w:ascii="Arial" w:hAnsi="Arial" w:cs="Arial"/>
          <w:sz w:val="24"/>
          <w:szCs w:val="24"/>
          <w:shd w:val="clear" w:color="auto" w:fill="FFFFFF"/>
        </w:rPr>
        <w:t xml:space="preserve"> and enabling tailored work and support packages based on the data. This has been a remarkable success, with 98% of the workforce disclosing their self ID</w:t>
      </w:r>
      <w:r w:rsidR="00DE7A71">
        <w:rPr>
          <w:rFonts w:ascii="Arial" w:hAnsi="Arial" w:cs="Arial"/>
          <w:sz w:val="24"/>
          <w:szCs w:val="24"/>
          <w:shd w:val="clear" w:color="auto" w:fill="FFFFFF"/>
        </w:rPr>
        <w:t>.</w:t>
      </w:r>
      <w:r w:rsidR="00376F51">
        <w:rPr>
          <w:rFonts w:ascii="Arial" w:hAnsi="Arial" w:cs="Arial"/>
          <w:sz w:val="24"/>
          <w:szCs w:val="24"/>
          <w:shd w:val="clear" w:color="auto" w:fill="FFFFFF"/>
        </w:rPr>
        <w:t xml:space="preserve"> (Goldman Sachs 2022 People Strategy Report) </w:t>
      </w:r>
    </w:p>
    <w:p w14:paraId="0C6A3B3A" w14:textId="77777777" w:rsidR="00103399" w:rsidRDefault="00103399">
      <w:pPr>
        <w:rPr>
          <w:rFonts w:ascii="Arial" w:hAnsi="Arial" w:cs="Arial"/>
          <w:sz w:val="24"/>
          <w:szCs w:val="24"/>
          <w:shd w:val="clear" w:color="auto" w:fill="FFFFFF"/>
        </w:rPr>
      </w:pPr>
    </w:p>
    <w:p w14:paraId="4FAB1F8F" w14:textId="32CF5A15" w:rsidR="00103399" w:rsidRDefault="00597157">
      <w:pPr>
        <w:rPr>
          <w:rFonts w:ascii="Arial" w:hAnsi="Arial" w:cs="Arial"/>
          <w:sz w:val="24"/>
          <w:szCs w:val="24"/>
          <w:shd w:val="clear" w:color="auto" w:fill="FFFFFF"/>
        </w:rPr>
      </w:pPr>
      <w:r>
        <w:rPr>
          <w:rFonts w:ascii="Arial" w:hAnsi="Arial" w:cs="Arial"/>
          <w:sz w:val="24"/>
          <w:szCs w:val="24"/>
          <w:shd w:val="clear" w:color="auto" w:fill="FFFFFF"/>
        </w:rPr>
        <w:t>Support networks within Newport Council’s workforce form a large part of the strategy relating to diversity and inclusion. The Council has established a diversity staff network for staff who are from a minority ethnic background, a Pride staff network for those who identify as LGBTQ+ and a disability inclusive IN-NCC network (Newport City Council website)</w:t>
      </w:r>
      <w:r w:rsidR="00DE7A71">
        <w:rPr>
          <w:rFonts w:ascii="Arial" w:hAnsi="Arial" w:cs="Arial"/>
          <w:sz w:val="24"/>
          <w:szCs w:val="24"/>
          <w:shd w:val="clear" w:color="auto" w:fill="FFFFFF"/>
        </w:rPr>
        <w:t>.</w:t>
      </w:r>
      <w:r>
        <w:rPr>
          <w:rFonts w:ascii="Arial" w:hAnsi="Arial" w:cs="Arial"/>
          <w:sz w:val="24"/>
          <w:szCs w:val="24"/>
          <w:shd w:val="clear" w:color="auto" w:fill="FFFFFF"/>
        </w:rPr>
        <w:t xml:space="preserve"> </w:t>
      </w:r>
    </w:p>
    <w:p w14:paraId="11479A7B" w14:textId="77777777" w:rsidR="00103399" w:rsidRDefault="00103399">
      <w:pPr>
        <w:rPr>
          <w:rFonts w:ascii="Arial" w:hAnsi="Arial" w:cs="Arial"/>
          <w:sz w:val="24"/>
          <w:szCs w:val="24"/>
          <w:shd w:val="clear" w:color="auto" w:fill="FFFFFF"/>
        </w:rPr>
      </w:pPr>
    </w:p>
    <w:p w14:paraId="0D6EE988" w14:textId="77777777" w:rsidR="002548BE" w:rsidRDefault="002548BE">
      <w:pPr>
        <w:rPr>
          <w:rFonts w:ascii="Arial" w:hAnsi="Arial" w:cs="Arial"/>
          <w:sz w:val="24"/>
          <w:szCs w:val="24"/>
          <w:shd w:val="clear" w:color="auto" w:fill="FFFFFF"/>
        </w:rPr>
      </w:pPr>
    </w:p>
    <w:p w14:paraId="79957666" w14:textId="2912487A" w:rsidR="00E70BE5" w:rsidRDefault="00E70BE5" w:rsidP="00E70BE5">
      <w:pPr>
        <w:pStyle w:val="ListParagraph"/>
        <w:numPr>
          <w:ilvl w:val="0"/>
          <w:numId w:val="12"/>
        </w:numPr>
        <w:spacing w:before="100" w:beforeAutospacing="1" w:after="100" w:afterAutospacing="1" w:line="240" w:lineRule="auto"/>
        <w:rPr>
          <w:rFonts w:ascii="Arial" w:eastAsia="Times New Roman" w:hAnsi="Arial" w:cs="Arial"/>
          <w:b/>
          <w:bCs/>
          <w:kern w:val="0"/>
          <w:sz w:val="24"/>
          <w:szCs w:val="24"/>
          <w:lang w:eastAsia="en-GB"/>
          <w14:ligatures w14:val="none"/>
        </w:rPr>
      </w:pPr>
      <w:r w:rsidRPr="00E70BE5">
        <w:rPr>
          <w:rFonts w:ascii="Arial" w:eastAsia="Times New Roman" w:hAnsi="Arial" w:cs="Arial"/>
          <w:b/>
          <w:bCs/>
          <w:kern w:val="0"/>
          <w:sz w:val="24"/>
          <w:szCs w:val="24"/>
          <w:lang w:eastAsia="en-GB"/>
          <w14:ligatures w14:val="none"/>
        </w:rPr>
        <w:t>Impact of AI on HR strategies</w:t>
      </w:r>
    </w:p>
    <w:p w14:paraId="2BAAC916" w14:textId="77777777" w:rsidR="00E70BE5" w:rsidRDefault="00E70BE5" w:rsidP="00E70BE5">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0F4B302E" w14:textId="2470534C" w:rsidR="00E70BE5" w:rsidRPr="006F78FF" w:rsidRDefault="006F78FF" w:rsidP="00E70BE5">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advancement of artificial intelligence (AI) capabilities can have a considerable impact of the functions of HR, from more traditional HR functions through to strategic human resource management (SHRM). Advances in AI can streamline the more mundane HR practices, allowing HR staff to focus on more strategic objectives. AI can also assist with shaping HR strategy with increased data analysis allowing </w:t>
      </w:r>
      <w:r w:rsidR="00C479A8">
        <w:rPr>
          <w:rFonts w:ascii="Arial" w:eastAsia="Times New Roman" w:hAnsi="Arial" w:cs="Arial"/>
          <w:kern w:val="0"/>
          <w:sz w:val="24"/>
          <w:szCs w:val="24"/>
          <w:lang w:eastAsia="en-GB"/>
          <w14:ligatures w14:val="none"/>
        </w:rPr>
        <w:t xml:space="preserve">organisations to be more proactive in their strategic thinking (Sakka et al 2022) </w:t>
      </w:r>
    </w:p>
    <w:p w14:paraId="69552F2F" w14:textId="0D303D85" w:rsidR="00103399" w:rsidRDefault="000A5BA4">
      <w:pPr>
        <w:rPr>
          <w:rFonts w:ascii="Arial" w:hAnsi="Arial" w:cs="Arial"/>
          <w:sz w:val="24"/>
          <w:szCs w:val="24"/>
          <w:shd w:val="clear" w:color="auto" w:fill="FFFFFF"/>
        </w:rPr>
      </w:pPr>
      <w:r>
        <w:rPr>
          <w:rFonts w:ascii="Arial" w:hAnsi="Arial" w:cs="Arial"/>
          <w:sz w:val="24"/>
          <w:szCs w:val="24"/>
          <w:shd w:val="clear" w:color="auto" w:fill="FFFFFF"/>
        </w:rPr>
        <w:t>Goldman Sachs as an organisation is working to develop AI which could advance their business practices, however unlike some rival financial institutions</w:t>
      </w:r>
      <w:r w:rsidR="0057539A">
        <w:rPr>
          <w:rFonts w:ascii="Arial" w:hAnsi="Arial" w:cs="Arial"/>
          <w:sz w:val="24"/>
          <w:szCs w:val="24"/>
          <w:shd w:val="clear" w:color="auto" w:fill="FFFFFF"/>
        </w:rPr>
        <w:t xml:space="preserve"> they are</w:t>
      </w:r>
      <w:r>
        <w:rPr>
          <w:rFonts w:ascii="Arial" w:hAnsi="Arial" w:cs="Arial"/>
          <w:sz w:val="24"/>
          <w:szCs w:val="24"/>
          <w:shd w:val="clear" w:color="auto" w:fill="FFFFFF"/>
        </w:rPr>
        <w:t xml:space="preserve"> currently concentrating on streamlining internal practices rather than developing client facing systems (Azhar and French 2023) </w:t>
      </w:r>
    </w:p>
    <w:p w14:paraId="10EA5140" w14:textId="604C2FC9" w:rsidR="00103399" w:rsidRDefault="0057539A">
      <w:pPr>
        <w:rPr>
          <w:rFonts w:ascii="Arial" w:hAnsi="Arial" w:cs="Arial"/>
          <w:sz w:val="24"/>
          <w:szCs w:val="24"/>
          <w:shd w:val="clear" w:color="auto" w:fill="FFFFFF"/>
        </w:rPr>
      </w:pPr>
      <w:r>
        <w:rPr>
          <w:rFonts w:ascii="Arial" w:hAnsi="Arial" w:cs="Arial"/>
          <w:sz w:val="24"/>
          <w:szCs w:val="24"/>
          <w:shd w:val="clear" w:color="auto" w:fill="FFFFFF"/>
        </w:rPr>
        <w:t xml:space="preserve">Newport City Council </w:t>
      </w:r>
      <w:r w:rsidR="00D90E19">
        <w:rPr>
          <w:rFonts w:ascii="Arial" w:hAnsi="Arial" w:cs="Arial"/>
          <w:sz w:val="24"/>
          <w:szCs w:val="24"/>
          <w:shd w:val="clear" w:color="auto" w:fill="FFFFFF"/>
        </w:rPr>
        <w:t xml:space="preserve">has been slow to incorporate the possibilities of AI into their HR practices, and whilst advances have been made to automate parts of the HRM programme the Council currently does not use AI for this purpose. </w:t>
      </w:r>
    </w:p>
    <w:p w14:paraId="77D8B729" w14:textId="77777777" w:rsidR="00103399" w:rsidRDefault="00103399">
      <w:pPr>
        <w:rPr>
          <w:rFonts w:ascii="Arial" w:hAnsi="Arial" w:cs="Arial"/>
          <w:sz w:val="24"/>
          <w:szCs w:val="24"/>
          <w:shd w:val="clear" w:color="auto" w:fill="FFFFFF"/>
        </w:rPr>
      </w:pPr>
    </w:p>
    <w:p w14:paraId="19AC6B22" w14:textId="77777777" w:rsidR="00F4779C" w:rsidRDefault="00F4779C">
      <w:pPr>
        <w:rPr>
          <w:rFonts w:ascii="Arial" w:hAnsi="Arial" w:cs="Arial"/>
          <w:sz w:val="24"/>
          <w:szCs w:val="24"/>
          <w:shd w:val="clear" w:color="auto" w:fill="FFFFFF"/>
        </w:rPr>
      </w:pPr>
    </w:p>
    <w:p w14:paraId="66C63348" w14:textId="77777777" w:rsidR="00103399" w:rsidRDefault="00103399">
      <w:pPr>
        <w:rPr>
          <w:rFonts w:ascii="Arial" w:hAnsi="Arial" w:cs="Arial"/>
          <w:sz w:val="24"/>
          <w:szCs w:val="24"/>
          <w:shd w:val="clear" w:color="auto" w:fill="FFFFFF"/>
        </w:rPr>
      </w:pPr>
    </w:p>
    <w:p w14:paraId="0475333B" w14:textId="74276B87" w:rsidR="00A34BA0" w:rsidRPr="00A34BA0" w:rsidRDefault="00A34BA0" w:rsidP="00A34BA0">
      <w:pPr>
        <w:pStyle w:val="ListParagraph"/>
        <w:numPr>
          <w:ilvl w:val="0"/>
          <w:numId w:val="12"/>
        </w:numPr>
        <w:spacing w:after="120" w:line="240" w:lineRule="auto"/>
        <w:rPr>
          <w:rFonts w:ascii="Arial" w:eastAsia="Times New Roman" w:hAnsi="Arial" w:cs="Arial"/>
          <w:b/>
          <w:bCs/>
          <w:kern w:val="0"/>
          <w:sz w:val="24"/>
          <w:szCs w:val="24"/>
          <w:lang w:eastAsia="en-GB"/>
          <w14:ligatures w14:val="none"/>
        </w:rPr>
      </w:pPr>
      <w:r w:rsidRPr="00A34BA0">
        <w:rPr>
          <w:rFonts w:ascii="Arial" w:eastAsia="Times New Roman" w:hAnsi="Arial" w:cs="Arial"/>
          <w:b/>
          <w:bCs/>
          <w:kern w:val="0"/>
          <w:sz w:val="24"/>
          <w:szCs w:val="24"/>
          <w:lang w:eastAsia="en-GB"/>
          <w14:ligatures w14:val="none"/>
        </w:rPr>
        <w:lastRenderedPageBreak/>
        <w:t>Conclusion </w:t>
      </w:r>
    </w:p>
    <w:p w14:paraId="46BDCC11" w14:textId="77777777" w:rsidR="00F4779C" w:rsidRDefault="00F4779C" w:rsidP="00130164">
      <w:pPr>
        <w:pStyle w:val="NormalWeb"/>
        <w:spacing w:before="240" w:beforeAutospacing="0" w:after="0" w:afterAutospacing="0"/>
        <w:rPr>
          <w:rFonts w:ascii="Arial" w:hAnsi="Arial" w:cs="Arial"/>
        </w:rPr>
      </w:pPr>
    </w:p>
    <w:p w14:paraId="7933EEDC" w14:textId="5937A4E5" w:rsidR="00130164" w:rsidRPr="00130164" w:rsidRDefault="00130164" w:rsidP="00130164">
      <w:pPr>
        <w:pStyle w:val="NormalWeb"/>
        <w:spacing w:before="240" w:beforeAutospacing="0" w:after="0" w:afterAutospacing="0"/>
        <w:rPr>
          <w:rFonts w:ascii="Arial" w:hAnsi="Arial" w:cs="Arial"/>
        </w:rPr>
      </w:pPr>
      <w:r w:rsidRPr="00130164">
        <w:rPr>
          <w:rFonts w:ascii="Arial" w:hAnsi="Arial" w:cs="Arial"/>
        </w:rPr>
        <w:t xml:space="preserve">While traditional office-based workplaces offer structure and face-to-face interactions, hybrid working models afford flexibility and autonomy that is preferred by an increasing number of </w:t>
      </w:r>
      <w:r>
        <w:rPr>
          <w:rFonts w:ascii="Arial" w:hAnsi="Arial" w:cs="Arial"/>
        </w:rPr>
        <w:t xml:space="preserve">today’s modern workforce. </w:t>
      </w:r>
    </w:p>
    <w:p w14:paraId="42C6AA0D" w14:textId="77777777" w:rsidR="00A34BA0" w:rsidRDefault="00A34BA0">
      <w:pPr>
        <w:rPr>
          <w:rFonts w:ascii="Arial" w:hAnsi="Arial" w:cs="Arial"/>
          <w:sz w:val="24"/>
          <w:szCs w:val="24"/>
          <w:shd w:val="clear" w:color="auto" w:fill="FFFFFF"/>
        </w:rPr>
      </w:pPr>
    </w:p>
    <w:p w14:paraId="2CE3EDF3" w14:textId="43023067" w:rsidR="00130164" w:rsidRDefault="00130164">
      <w:pPr>
        <w:rPr>
          <w:rFonts w:ascii="Arial" w:hAnsi="Arial" w:cs="Arial"/>
          <w:sz w:val="24"/>
          <w:szCs w:val="24"/>
          <w:shd w:val="clear" w:color="auto" w:fill="FFFFFF"/>
        </w:rPr>
      </w:pPr>
      <w:r>
        <w:rPr>
          <w:rFonts w:ascii="Arial" w:hAnsi="Arial" w:cs="Arial"/>
          <w:sz w:val="24"/>
          <w:szCs w:val="24"/>
          <w:shd w:val="clear" w:color="auto" w:fill="FFFFFF"/>
        </w:rPr>
        <w:t xml:space="preserve">The two organisations detailed in this report have taken definite steps to enforce their preferred model of working, with Goldman Sachs returning to their </w:t>
      </w:r>
      <w:r w:rsidR="00B36B57">
        <w:rPr>
          <w:rFonts w:ascii="Arial" w:hAnsi="Arial" w:cs="Arial"/>
          <w:sz w:val="24"/>
          <w:szCs w:val="24"/>
          <w:shd w:val="clear" w:color="auto" w:fill="FFFFFF"/>
        </w:rPr>
        <w:t>office-based</w:t>
      </w:r>
      <w:r>
        <w:rPr>
          <w:rFonts w:ascii="Arial" w:hAnsi="Arial" w:cs="Arial"/>
          <w:sz w:val="24"/>
          <w:szCs w:val="24"/>
          <w:shd w:val="clear" w:color="auto" w:fill="FFFFFF"/>
        </w:rPr>
        <w:t xml:space="preserve"> structure as soon as COVID restrictions would allow, whilst Newport City Council have chosen to maintain the hybrid working model, allowing staff to choose their working location where practical. Whilst criticised at the time, the stance taken by Goldman Sachs has allowed for closer collaboration between staff, and taken with advances in employee engagement and benefits has seen the organisation </w:t>
      </w:r>
      <w:r w:rsidR="008F0F82">
        <w:rPr>
          <w:rFonts w:ascii="Arial" w:hAnsi="Arial" w:cs="Arial"/>
          <w:sz w:val="24"/>
          <w:szCs w:val="24"/>
          <w:shd w:val="clear" w:color="auto" w:fill="FFFFFF"/>
        </w:rPr>
        <w:t>move a staggering 129 places into the ‘top 10 companies most admired for HR’ in 2023 (Colletta 2024)</w:t>
      </w:r>
      <w:r w:rsidR="00B36B57">
        <w:rPr>
          <w:rFonts w:ascii="Arial" w:hAnsi="Arial" w:cs="Arial"/>
          <w:sz w:val="24"/>
          <w:szCs w:val="24"/>
          <w:shd w:val="clear" w:color="auto" w:fill="FFFFFF"/>
        </w:rPr>
        <w:t xml:space="preserve"> The HR strategies employed by Goldman Sachs are tailored to the industry</w:t>
      </w:r>
      <w:r w:rsidR="00A14FFD">
        <w:rPr>
          <w:rFonts w:ascii="Arial" w:hAnsi="Arial" w:cs="Arial"/>
          <w:sz w:val="24"/>
          <w:szCs w:val="24"/>
          <w:shd w:val="clear" w:color="auto" w:fill="FFFFFF"/>
        </w:rPr>
        <w:t xml:space="preserve"> in which they operate, such as recruitment straight from educational establishments and upward mobility within the </w:t>
      </w:r>
      <w:r w:rsidR="00CF3940">
        <w:rPr>
          <w:rFonts w:ascii="Arial" w:hAnsi="Arial" w:cs="Arial"/>
          <w:sz w:val="24"/>
          <w:szCs w:val="24"/>
          <w:shd w:val="clear" w:color="auto" w:fill="FFFFFF"/>
        </w:rPr>
        <w:t xml:space="preserve">organisation. </w:t>
      </w:r>
      <w:r w:rsidR="004D08B8">
        <w:rPr>
          <w:rFonts w:ascii="Arial" w:hAnsi="Arial" w:cs="Arial"/>
          <w:sz w:val="24"/>
          <w:szCs w:val="24"/>
          <w:shd w:val="clear" w:color="auto" w:fill="FFFFFF"/>
        </w:rPr>
        <w:t xml:space="preserve">By contrast, Newport City Council have attempted to </w:t>
      </w:r>
      <w:r w:rsidR="0053400E">
        <w:rPr>
          <w:rFonts w:ascii="Arial" w:hAnsi="Arial" w:cs="Arial"/>
          <w:sz w:val="24"/>
          <w:szCs w:val="24"/>
          <w:shd w:val="clear" w:color="auto" w:fill="FFFFFF"/>
        </w:rPr>
        <w:t>put</w:t>
      </w:r>
      <w:r w:rsidR="004D08B8">
        <w:rPr>
          <w:rFonts w:ascii="Arial" w:hAnsi="Arial" w:cs="Arial"/>
          <w:sz w:val="24"/>
          <w:szCs w:val="24"/>
          <w:shd w:val="clear" w:color="auto" w:fill="FFFFFF"/>
        </w:rPr>
        <w:t xml:space="preserve"> </w:t>
      </w:r>
      <w:r w:rsidR="0053400E">
        <w:rPr>
          <w:rFonts w:ascii="Arial" w:hAnsi="Arial" w:cs="Arial"/>
          <w:sz w:val="24"/>
          <w:szCs w:val="24"/>
          <w:shd w:val="clear" w:color="auto" w:fill="FFFFFF"/>
        </w:rPr>
        <w:t>employees</w:t>
      </w:r>
      <w:r w:rsidR="004D08B8">
        <w:rPr>
          <w:rFonts w:ascii="Arial" w:hAnsi="Arial" w:cs="Arial"/>
          <w:sz w:val="24"/>
          <w:szCs w:val="24"/>
          <w:shd w:val="clear" w:color="auto" w:fill="FFFFFF"/>
        </w:rPr>
        <w:t xml:space="preserve"> at the centre of their HR strategies, as can be seen by the employee focus in their People Plan 2023-2028. Extensive consultation was undertaken with regards to continuing to implement the hybrid working environment, as can be seen by the staff survey. Again, the HR strategies are tailored to the industry, with a focus on recruiting the right individuals for the role to ensure the required public services are provided. </w:t>
      </w:r>
    </w:p>
    <w:p w14:paraId="0F59923B" w14:textId="77777777" w:rsidR="00A34BA0" w:rsidRDefault="00A34BA0">
      <w:pPr>
        <w:rPr>
          <w:rFonts w:ascii="Arial" w:hAnsi="Arial" w:cs="Arial"/>
          <w:sz w:val="24"/>
          <w:szCs w:val="24"/>
          <w:shd w:val="clear" w:color="auto" w:fill="FFFFFF"/>
        </w:rPr>
      </w:pPr>
    </w:p>
    <w:p w14:paraId="4348A189" w14:textId="2E8E3AF3" w:rsidR="00A34BA0" w:rsidRDefault="0043237A" w:rsidP="0043237A">
      <w:pPr>
        <w:pStyle w:val="ListParagraph"/>
        <w:numPr>
          <w:ilvl w:val="0"/>
          <w:numId w:val="12"/>
        </w:numPr>
        <w:rPr>
          <w:rFonts w:ascii="Arial" w:hAnsi="Arial" w:cs="Arial"/>
          <w:b/>
          <w:bCs/>
          <w:sz w:val="24"/>
          <w:szCs w:val="24"/>
          <w:shd w:val="clear" w:color="auto" w:fill="FFFFFF"/>
        </w:rPr>
      </w:pPr>
      <w:r w:rsidRPr="0043237A">
        <w:rPr>
          <w:rFonts w:ascii="Arial" w:hAnsi="Arial" w:cs="Arial"/>
          <w:b/>
          <w:bCs/>
          <w:sz w:val="24"/>
          <w:szCs w:val="24"/>
          <w:shd w:val="clear" w:color="auto" w:fill="FFFFFF"/>
        </w:rPr>
        <w:t xml:space="preserve">Recommendations </w:t>
      </w:r>
    </w:p>
    <w:p w14:paraId="671C1044" w14:textId="77777777" w:rsidR="0043237A" w:rsidRPr="0043237A" w:rsidRDefault="0043237A" w:rsidP="0043237A">
      <w:pPr>
        <w:pStyle w:val="ListParagraph"/>
        <w:ind w:left="1440"/>
        <w:rPr>
          <w:rFonts w:ascii="Arial" w:hAnsi="Arial" w:cs="Arial"/>
          <w:b/>
          <w:bCs/>
          <w:sz w:val="24"/>
          <w:szCs w:val="24"/>
          <w:shd w:val="clear" w:color="auto" w:fill="FFFFFF"/>
        </w:rPr>
      </w:pPr>
    </w:p>
    <w:p w14:paraId="7EFABC68" w14:textId="5F87C53E" w:rsidR="00A34BA0" w:rsidRPr="0043237A" w:rsidRDefault="0043237A" w:rsidP="0043237A">
      <w:pPr>
        <w:pStyle w:val="ListParagraph"/>
        <w:numPr>
          <w:ilvl w:val="1"/>
          <w:numId w:val="12"/>
        </w:numPr>
        <w:rPr>
          <w:rFonts w:ascii="Arial" w:hAnsi="Arial" w:cs="Arial"/>
          <w:sz w:val="24"/>
          <w:szCs w:val="24"/>
          <w:shd w:val="clear" w:color="auto" w:fill="FFFFFF"/>
        </w:rPr>
      </w:pPr>
      <w:r w:rsidRPr="0043237A">
        <w:rPr>
          <w:rFonts w:ascii="Arial" w:hAnsi="Arial" w:cs="Arial"/>
          <w:sz w:val="24"/>
          <w:szCs w:val="24"/>
          <w:shd w:val="clear" w:color="auto" w:fill="FFFFFF"/>
        </w:rPr>
        <w:t xml:space="preserve">Goldman Sachs </w:t>
      </w:r>
    </w:p>
    <w:p w14:paraId="7F1EE6C3" w14:textId="77777777" w:rsidR="0043237A" w:rsidRDefault="0043237A" w:rsidP="0043237A">
      <w:pPr>
        <w:rPr>
          <w:rFonts w:ascii="Arial" w:hAnsi="Arial" w:cs="Arial"/>
          <w:sz w:val="24"/>
          <w:szCs w:val="24"/>
          <w:shd w:val="clear" w:color="auto" w:fill="FFFFFF"/>
        </w:rPr>
      </w:pPr>
    </w:p>
    <w:p w14:paraId="7F642158" w14:textId="5E20C727" w:rsidR="0043237A" w:rsidRDefault="002C4037" w:rsidP="0043237A">
      <w:pPr>
        <w:rPr>
          <w:rFonts w:ascii="Arial" w:hAnsi="Arial" w:cs="Arial"/>
          <w:sz w:val="24"/>
          <w:szCs w:val="24"/>
          <w:shd w:val="clear" w:color="auto" w:fill="FFFFFF"/>
        </w:rPr>
      </w:pPr>
      <w:r>
        <w:rPr>
          <w:rFonts w:ascii="Arial" w:hAnsi="Arial" w:cs="Arial"/>
          <w:sz w:val="24"/>
          <w:szCs w:val="24"/>
          <w:shd w:val="clear" w:color="auto" w:fill="FFFFFF"/>
        </w:rPr>
        <w:t xml:space="preserve">From the analysis undertaken and conclusions drawn it is clear the traditional workplace model is working for Goldman Sachs, and therefore would recommend that this model of working continues to be implemented. </w:t>
      </w:r>
      <w:r w:rsidR="00E37757">
        <w:rPr>
          <w:rFonts w:ascii="Arial" w:hAnsi="Arial" w:cs="Arial"/>
          <w:sz w:val="24"/>
          <w:szCs w:val="24"/>
          <w:shd w:val="clear" w:color="auto" w:fill="FFFFFF"/>
        </w:rPr>
        <w:t xml:space="preserve">Recruitment strategies, especially those relating to increasing the diversity of the workforce are working as shown by the increase in diversity in the </w:t>
      </w:r>
      <w:r w:rsidR="008519FA">
        <w:rPr>
          <w:rFonts w:ascii="Arial" w:hAnsi="Arial" w:cs="Arial"/>
          <w:sz w:val="24"/>
          <w:szCs w:val="24"/>
          <w:shd w:val="clear" w:color="auto" w:fill="FFFFFF"/>
        </w:rPr>
        <w:t xml:space="preserve">partner class of 2022, </w:t>
      </w:r>
      <w:r w:rsidR="0053400E">
        <w:rPr>
          <w:rFonts w:ascii="Arial" w:hAnsi="Arial" w:cs="Arial"/>
          <w:sz w:val="24"/>
          <w:szCs w:val="24"/>
          <w:shd w:val="clear" w:color="auto" w:fill="FFFFFF"/>
        </w:rPr>
        <w:t>therefore this should also be continued</w:t>
      </w:r>
      <w:r w:rsidR="008519FA">
        <w:rPr>
          <w:rFonts w:ascii="Arial" w:hAnsi="Arial" w:cs="Arial"/>
          <w:sz w:val="24"/>
          <w:szCs w:val="24"/>
          <w:shd w:val="clear" w:color="auto" w:fill="FFFFFF"/>
        </w:rPr>
        <w:t>. Retention of staff is a concern, as highlighted by the employee survey relating to working conditions published in 2021, therefore I would recommend a focus on increasing initiatives relating to employee wellbeing and helping to restore an acceptable work/life balance for employees. Clearly steps have been taken to address this, as established by the substantial increase in the companies HR rating between 2022 and 2023, but this could change if th</w:t>
      </w:r>
      <w:r w:rsidR="002916BA">
        <w:rPr>
          <w:rFonts w:ascii="Arial" w:hAnsi="Arial" w:cs="Arial"/>
          <w:sz w:val="24"/>
          <w:szCs w:val="24"/>
          <w:shd w:val="clear" w:color="auto" w:fill="FFFFFF"/>
        </w:rPr>
        <w:t>ese forward steps</w:t>
      </w:r>
      <w:r w:rsidR="008519FA">
        <w:rPr>
          <w:rFonts w:ascii="Arial" w:hAnsi="Arial" w:cs="Arial"/>
          <w:sz w:val="24"/>
          <w:szCs w:val="24"/>
          <w:shd w:val="clear" w:color="auto" w:fill="FFFFFF"/>
        </w:rPr>
        <w:t xml:space="preserve"> </w:t>
      </w:r>
      <w:r w:rsidR="002916BA">
        <w:rPr>
          <w:rFonts w:ascii="Arial" w:hAnsi="Arial" w:cs="Arial"/>
          <w:sz w:val="24"/>
          <w:szCs w:val="24"/>
          <w:shd w:val="clear" w:color="auto" w:fill="FFFFFF"/>
        </w:rPr>
        <w:t>are</w:t>
      </w:r>
      <w:r w:rsidR="008519FA">
        <w:rPr>
          <w:rFonts w:ascii="Arial" w:hAnsi="Arial" w:cs="Arial"/>
          <w:sz w:val="24"/>
          <w:szCs w:val="24"/>
          <w:shd w:val="clear" w:color="auto" w:fill="FFFFFF"/>
        </w:rPr>
        <w:t xml:space="preserve"> not continued. </w:t>
      </w:r>
    </w:p>
    <w:p w14:paraId="59F8BB43" w14:textId="77777777" w:rsidR="008519FA" w:rsidRPr="0043237A" w:rsidRDefault="008519FA" w:rsidP="0043237A">
      <w:pPr>
        <w:rPr>
          <w:rFonts w:ascii="Arial" w:hAnsi="Arial" w:cs="Arial"/>
          <w:sz w:val="24"/>
          <w:szCs w:val="24"/>
          <w:shd w:val="clear" w:color="auto" w:fill="FFFFFF"/>
        </w:rPr>
      </w:pPr>
    </w:p>
    <w:p w14:paraId="65DFC2B0" w14:textId="33990223" w:rsidR="008519FA" w:rsidRDefault="000927D4" w:rsidP="008519FA">
      <w:pPr>
        <w:pStyle w:val="ListParagraph"/>
        <w:numPr>
          <w:ilvl w:val="1"/>
          <w:numId w:val="12"/>
        </w:numPr>
        <w:rPr>
          <w:rFonts w:ascii="Arial" w:hAnsi="Arial" w:cs="Arial"/>
          <w:sz w:val="24"/>
          <w:szCs w:val="24"/>
          <w:shd w:val="clear" w:color="auto" w:fill="FFFFFF"/>
        </w:rPr>
      </w:pPr>
      <w:r>
        <w:rPr>
          <w:rFonts w:ascii="Arial" w:hAnsi="Arial" w:cs="Arial"/>
          <w:sz w:val="24"/>
          <w:szCs w:val="24"/>
          <w:shd w:val="clear" w:color="auto" w:fill="FFFFFF"/>
        </w:rPr>
        <w:lastRenderedPageBreak/>
        <w:t xml:space="preserve"> </w:t>
      </w:r>
      <w:r w:rsidR="008519FA" w:rsidRPr="008519FA">
        <w:rPr>
          <w:rFonts w:ascii="Arial" w:hAnsi="Arial" w:cs="Arial"/>
          <w:sz w:val="24"/>
          <w:szCs w:val="24"/>
          <w:shd w:val="clear" w:color="auto" w:fill="FFFFFF"/>
        </w:rPr>
        <w:t xml:space="preserve">Newport City Council </w:t>
      </w:r>
    </w:p>
    <w:p w14:paraId="2EC1C159" w14:textId="77777777" w:rsidR="008519FA" w:rsidRDefault="008519FA" w:rsidP="008519FA">
      <w:pPr>
        <w:rPr>
          <w:rFonts w:ascii="Arial" w:hAnsi="Arial" w:cs="Arial"/>
          <w:sz w:val="24"/>
          <w:szCs w:val="24"/>
          <w:shd w:val="clear" w:color="auto" w:fill="FFFFFF"/>
        </w:rPr>
      </w:pPr>
    </w:p>
    <w:p w14:paraId="76E6C48F" w14:textId="588A0486" w:rsidR="002916BA" w:rsidRDefault="002916BA" w:rsidP="008519FA">
      <w:pPr>
        <w:rPr>
          <w:rFonts w:ascii="Arial" w:hAnsi="Arial" w:cs="Arial"/>
          <w:sz w:val="24"/>
          <w:szCs w:val="24"/>
          <w:shd w:val="clear" w:color="auto" w:fill="FFFFFF"/>
        </w:rPr>
      </w:pPr>
      <w:r>
        <w:rPr>
          <w:rFonts w:ascii="Arial" w:hAnsi="Arial" w:cs="Arial"/>
          <w:sz w:val="24"/>
          <w:szCs w:val="24"/>
          <w:shd w:val="clear" w:color="auto" w:fill="FFFFFF"/>
        </w:rPr>
        <w:t xml:space="preserve">From the analysis undertaken and conclusions drawn it is clear the hybrid workplace model is preferred by the staff of Newport City Council, and therefore would recommend that this model of working continues to be implemented, subject to service requirements. HR strategies are very ‘human-centric’ and focused on employee engagement and wellbeing, in contrast to those of Goldman Sachs. This can help with employee retention and performance and so these policies should be continued with a view to </w:t>
      </w:r>
      <w:r w:rsidR="0053400E">
        <w:rPr>
          <w:rFonts w:ascii="Arial" w:hAnsi="Arial" w:cs="Arial"/>
          <w:sz w:val="24"/>
          <w:szCs w:val="24"/>
          <w:shd w:val="clear" w:color="auto" w:fill="FFFFFF"/>
        </w:rPr>
        <w:t>improving</w:t>
      </w:r>
      <w:r>
        <w:rPr>
          <w:rFonts w:ascii="Arial" w:hAnsi="Arial" w:cs="Arial"/>
          <w:sz w:val="24"/>
          <w:szCs w:val="24"/>
          <w:shd w:val="clear" w:color="auto" w:fill="FFFFFF"/>
        </w:rPr>
        <w:t xml:space="preserve"> </w:t>
      </w:r>
      <w:r w:rsidR="0053400E">
        <w:rPr>
          <w:rFonts w:ascii="Arial" w:hAnsi="Arial" w:cs="Arial"/>
          <w:sz w:val="24"/>
          <w:szCs w:val="24"/>
          <w:shd w:val="clear" w:color="auto" w:fill="FFFFFF"/>
        </w:rPr>
        <w:t>employee</w:t>
      </w:r>
      <w:r>
        <w:rPr>
          <w:rFonts w:ascii="Arial" w:hAnsi="Arial" w:cs="Arial"/>
          <w:sz w:val="24"/>
          <w:szCs w:val="24"/>
          <w:shd w:val="clear" w:color="auto" w:fill="FFFFFF"/>
        </w:rPr>
        <w:t xml:space="preserve"> engagement. </w:t>
      </w:r>
      <w:r w:rsidR="00DC47DF">
        <w:rPr>
          <w:rFonts w:ascii="Arial" w:hAnsi="Arial" w:cs="Arial"/>
          <w:sz w:val="24"/>
          <w:szCs w:val="24"/>
          <w:shd w:val="clear" w:color="auto" w:fill="FFFFFF"/>
        </w:rPr>
        <w:t xml:space="preserve">The Council has been slow to adopt any AI based technology to assist with HR practices. Given the positive impact such technology could have I would recommend that the Council undertake feasibility studies to understand whether such technology could be implemented </w:t>
      </w:r>
      <w:r w:rsidR="0053400E">
        <w:rPr>
          <w:rFonts w:ascii="Arial" w:hAnsi="Arial" w:cs="Arial"/>
          <w:sz w:val="24"/>
          <w:szCs w:val="24"/>
          <w:shd w:val="clear" w:color="auto" w:fill="FFFFFF"/>
        </w:rPr>
        <w:t>to</w:t>
      </w:r>
      <w:r w:rsidR="00DC47DF">
        <w:rPr>
          <w:rFonts w:ascii="Arial" w:hAnsi="Arial" w:cs="Arial"/>
          <w:sz w:val="24"/>
          <w:szCs w:val="24"/>
          <w:shd w:val="clear" w:color="auto" w:fill="FFFFFF"/>
        </w:rPr>
        <w:t xml:space="preserve"> streamline/improve HR practices. </w:t>
      </w:r>
    </w:p>
    <w:p w14:paraId="1B78A32B" w14:textId="77777777" w:rsidR="00A34BA0" w:rsidRDefault="00A34BA0">
      <w:pPr>
        <w:rPr>
          <w:rFonts w:ascii="Arial" w:hAnsi="Arial" w:cs="Arial"/>
          <w:sz w:val="24"/>
          <w:szCs w:val="24"/>
          <w:shd w:val="clear" w:color="auto" w:fill="FFFFFF"/>
        </w:rPr>
      </w:pPr>
    </w:p>
    <w:p w14:paraId="08A0309A" w14:textId="77777777" w:rsidR="00A34BA0" w:rsidRDefault="00A34BA0">
      <w:pPr>
        <w:rPr>
          <w:rFonts w:ascii="Arial" w:hAnsi="Arial" w:cs="Arial"/>
          <w:sz w:val="24"/>
          <w:szCs w:val="24"/>
          <w:shd w:val="clear" w:color="auto" w:fill="FFFFFF"/>
        </w:rPr>
      </w:pPr>
    </w:p>
    <w:p w14:paraId="0B1A3DF4" w14:textId="3DEF89A4" w:rsidR="00103399" w:rsidRDefault="00103399" w:rsidP="00381D68">
      <w:pPr>
        <w:pStyle w:val="ListParagraph"/>
        <w:numPr>
          <w:ilvl w:val="0"/>
          <w:numId w:val="12"/>
        </w:numPr>
        <w:rPr>
          <w:rFonts w:ascii="Arial" w:hAnsi="Arial" w:cs="Arial"/>
          <w:b/>
          <w:bCs/>
          <w:sz w:val="24"/>
          <w:szCs w:val="24"/>
          <w:shd w:val="clear" w:color="auto" w:fill="FFFFFF"/>
        </w:rPr>
      </w:pPr>
      <w:r w:rsidRPr="00381D68">
        <w:rPr>
          <w:rFonts w:ascii="Arial" w:hAnsi="Arial" w:cs="Arial"/>
          <w:b/>
          <w:bCs/>
          <w:sz w:val="24"/>
          <w:szCs w:val="24"/>
          <w:shd w:val="clear" w:color="auto" w:fill="FFFFFF"/>
        </w:rPr>
        <w:t xml:space="preserve">References </w:t>
      </w:r>
    </w:p>
    <w:p w14:paraId="7088EB57" w14:textId="77777777" w:rsidR="00381D68" w:rsidRPr="00204FAA" w:rsidRDefault="00381D68" w:rsidP="00204FAA">
      <w:pPr>
        <w:rPr>
          <w:rFonts w:ascii="Arial" w:hAnsi="Arial" w:cs="Arial"/>
        </w:rPr>
      </w:pPr>
    </w:p>
    <w:p w14:paraId="01E4EF35" w14:textId="77777777" w:rsidR="00204FAA" w:rsidRPr="00204FAA" w:rsidRDefault="00204FAA" w:rsidP="00204FAA">
      <w:pPr>
        <w:rPr>
          <w:rFonts w:ascii="Arial" w:hAnsi="Arial" w:cs="Arial"/>
          <w:sz w:val="24"/>
          <w:szCs w:val="24"/>
        </w:rPr>
      </w:pPr>
      <w:r w:rsidRPr="00204FAA">
        <w:rPr>
          <w:rFonts w:ascii="Arial" w:hAnsi="Arial" w:cs="Arial"/>
          <w:sz w:val="24"/>
          <w:szCs w:val="24"/>
        </w:rPr>
        <w:t>Baron, A. and Armstrong, M. (2007). Human Capital Management: Achieving Added Value Through People. [online] Google Books. Kogan Page Publishers. Available at: https://books.google.co.uk/books/about/Human_Capital_Management.html?id=69KIBWR-qEgC&amp;redir_esc=y [Accessed 16 Mar. 2024].</w:t>
      </w:r>
    </w:p>
    <w:p w14:paraId="379D81E2" w14:textId="77777777" w:rsidR="00204FAA" w:rsidRDefault="00204FAA" w:rsidP="00204FAA">
      <w:pPr>
        <w:rPr>
          <w:rFonts w:ascii="Arial" w:hAnsi="Arial" w:cs="Arial"/>
          <w:sz w:val="24"/>
          <w:szCs w:val="24"/>
        </w:rPr>
      </w:pPr>
    </w:p>
    <w:p w14:paraId="60FE2C8B" w14:textId="5F82CA73" w:rsidR="00204FAA" w:rsidRPr="00204FAA" w:rsidRDefault="00204FAA" w:rsidP="00204FAA">
      <w:pPr>
        <w:rPr>
          <w:rFonts w:ascii="Arial" w:hAnsi="Arial" w:cs="Arial"/>
          <w:sz w:val="24"/>
          <w:szCs w:val="24"/>
        </w:rPr>
      </w:pPr>
      <w:r w:rsidRPr="00204FAA">
        <w:rPr>
          <w:rFonts w:ascii="Arial" w:hAnsi="Arial" w:cs="Arial"/>
          <w:sz w:val="24"/>
          <w:szCs w:val="24"/>
        </w:rPr>
        <w:t>Goldman Sachs. (n.d.). Goldman Sachs | Human Capital Management. [online] Available at: https://www.goldmansachs.com/careers/our-firm/human-capital-management/#:~:text=HCM%20aims%20to%20enable%20all. [Accessed 16 Mar. 2024]</w:t>
      </w:r>
    </w:p>
    <w:p w14:paraId="1A57C8F4" w14:textId="77777777" w:rsidR="00204FAA" w:rsidRDefault="00204FAA" w:rsidP="00204FAA">
      <w:pPr>
        <w:rPr>
          <w:rFonts w:ascii="Arial" w:hAnsi="Arial" w:cs="Arial"/>
          <w:sz w:val="24"/>
          <w:szCs w:val="24"/>
        </w:rPr>
      </w:pPr>
    </w:p>
    <w:p w14:paraId="6173921F" w14:textId="308C885B" w:rsidR="00103399" w:rsidRPr="00204FAA" w:rsidRDefault="009C473E" w:rsidP="00204FAA">
      <w:pPr>
        <w:rPr>
          <w:rFonts w:ascii="Arial" w:hAnsi="Arial" w:cs="Arial"/>
          <w:sz w:val="24"/>
          <w:szCs w:val="24"/>
        </w:rPr>
      </w:pPr>
      <w:r w:rsidRPr="00204FAA">
        <w:rPr>
          <w:rFonts w:ascii="Arial" w:hAnsi="Arial" w:cs="Arial"/>
          <w:sz w:val="24"/>
          <w:szCs w:val="24"/>
        </w:rPr>
        <w:t>PEOPLE PLAN 2023 -2028 Newport City Council. (n.d.). Available at: https://democracy.newport.gov.uk/documents/s28309/09i%20PEOPLE%20PLAN%20Final%20v1.1.pdf?LLL=0#:~:text=We%20will%20ensure%20our%20workforce [Accessed 16 Mar. 2024].</w:t>
      </w:r>
    </w:p>
    <w:p w14:paraId="1C683892" w14:textId="77777777" w:rsidR="00B6445C" w:rsidRPr="00204FAA" w:rsidRDefault="00B6445C" w:rsidP="00204FAA">
      <w:pPr>
        <w:rPr>
          <w:rFonts w:ascii="Arial" w:hAnsi="Arial" w:cs="Arial"/>
          <w:sz w:val="24"/>
          <w:szCs w:val="24"/>
        </w:rPr>
      </w:pPr>
    </w:p>
    <w:p w14:paraId="27F814E0" w14:textId="170AA143" w:rsidR="00783DD1" w:rsidRPr="00204FAA" w:rsidRDefault="009C473E" w:rsidP="00204FAA">
      <w:pPr>
        <w:rPr>
          <w:rFonts w:ascii="Arial" w:hAnsi="Arial" w:cs="Arial"/>
          <w:sz w:val="24"/>
          <w:szCs w:val="24"/>
        </w:rPr>
      </w:pPr>
      <w:r w:rsidRPr="00204FAA">
        <w:rPr>
          <w:rFonts w:ascii="Arial" w:hAnsi="Arial" w:cs="Arial"/>
          <w:sz w:val="24"/>
          <w:szCs w:val="24"/>
        </w:rPr>
        <w:t xml:space="preserve">Vasave, S. (2022). 4 Most Potent External Factors Affecting HRM. [online] </w:t>
      </w:r>
      <w:proofErr w:type="spellStart"/>
      <w:proofErr w:type="gramStart"/>
      <w:r w:rsidRPr="00204FAA">
        <w:rPr>
          <w:rFonts w:ascii="Arial" w:hAnsi="Arial" w:cs="Arial"/>
          <w:sz w:val="24"/>
          <w:szCs w:val="24"/>
        </w:rPr>
        <w:t>humanresources.report</w:t>
      </w:r>
      <w:proofErr w:type="spellEnd"/>
      <w:proofErr w:type="gramEnd"/>
      <w:r w:rsidRPr="00204FAA">
        <w:rPr>
          <w:rFonts w:ascii="Arial" w:hAnsi="Arial" w:cs="Arial"/>
          <w:sz w:val="24"/>
          <w:szCs w:val="24"/>
        </w:rPr>
        <w:t xml:space="preserve">. Available at: </w:t>
      </w:r>
      <w:hyperlink r:id="rId5" w:history="1">
        <w:r w:rsidRPr="00204FAA">
          <w:rPr>
            <w:rStyle w:val="Hyperlink"/>
            <w:rFonts w:ascii="Arial" w:hAnsi="Arial" w:cs="Arial"/>
            <w:sz w:val="24"/>
            <w:szCs w:val="24"/>
          </w:rPr>
          <w:t>https://humanresources.report/articles/4-most-potent-external-factors-affecting-hrm</w:t>
        </w:r>
      </w:hyperlink>
      <w:r w:rsidRPr="00204FAA">
        <w:rPr>
          <w:rFonts w:ascii="Arial" w:hAnsi="Arial" w:cs="Arial"/>
          <w:sz w:val="24"/>
          <w:szCs w:val="24"/>
        </w:rPr>
        <w:t>.</w:t>
      </w:r>
      <w:r w:rsidR="00783DD1" w:rsidRPr="00204FAA">
        <w:rPr>
          <w:rFonts w:ascii="Arial" w:hAnsi="Arial" w:cs="Arial"/>
          <w:sz w:val="24"/>
          <w:szCs w:val="24"/>
        </w:rPr>
        <w:t xml:space="preserve"> [Accessed 16 Mar. 2024]</w:t>
      </w:r>
    </w:p>
    <w:p w14:paraId="548EDF68" w14:textId="7345A3F9" w:rsidR="00695695" w:rsidRDefault="00695695" w:rsidP="00204FAA">
      <w:pPr>
        <w:rPr>
          <w:rFonts w:ascii="Arial" w:hAnsi="Arial" w:cs="Arial"/>
          <w:sz w:val="24"/>
          <w:szCs w:val="24"/>
        </w:rPr>
      </w:pPr>
    </w:p>
    <w:p w14:paraId="42BE60C8" w14:textId="77777777" w:rsidR="00BB5BA0" w:rsidRPr="00204FAA" w:rsidRDefault="00BB5BA0" w:rsidP="00204FAA">
      <w:pPr>
        <w:rPr>
          <w:rFonts w:ascii="Arial" w:hAnsi="Arial" w:cs="Arial"/>
          <w:sz w:val="24"/>
          <w:szCs w:val="24"/>
        </w:rPr>
      </w:pPr>
    </w:p>
    <w:p w14:paraId="71E40A17" w14:textId="781DBD67" w:rsidR="00783DD1" w:rsidRPr="00204FAA" w:rsidRDefault="009C473E" w:rsidP="00204FAA">
      <w:pPr>
        <w:rPr>
          <w:rFonts w:ascii="Arial" w:hAnsi="Arial" w:cs="Arial"/>
          <w:sz w:val="24"/>
          <w:szCs w:val="24"/>
        </w:rPr>
      </w:pPr>
      <w:r w:rsidRPr="00204FAA">
        <w:rPr>
          <w:rFonts w:ascii="Arial" w:hAnsi="Arial" w:cs="Arial"/>
          <w:sz w:val="24"/>
          <w:szCs w:val="24"/>
        </w:rPr>
        <w:lastRenderedPageBreak/>
        <w:t xml:space="preserve">HUMAN CAPITAL FOR HUMAN IMPACT Goldman Sachs 2020 People Strategy Report. (2020). Available at: </w:t>
      </w:r>
      <w:hyperlink r:id="rId6" w:history="1">
        <w:r w:rsidR="00783DD1" w:rsidRPr="00204FAA">
          <w:rPr>
            <w:rStyle w:val="Hyperlink"/>
            <w:rFonts w:ascii="Arial" w:hAnsi="Arial" w:cs="Arial"/>
            <w:sz w:val="24"/>
            <w:szCs w:val="24"/>
          </w:rPr>
          <w:t>https://www.goldmansachs.com/our-commitments/sustainability/sustainable-finance/documents/reports/2020-people-strategy-report.pdf</w:t>
        </w:r>
      </w:hyperlink>
      <w:r w:rsidR="00783DD1" w:rsidRPr="00204FAA">
        <w:rPr>
          <w:rFonts w:ascii="Arial" w:hAnsi="Arial" w:cs="Arial"/>
          <w:sz w:val="24"/>
          <w:szCs w:val="24"/>
        </w:rPr>
        <w:t xml:space="preserve"> [Accessed 16 Mar. 2024]</w:t>
      </w:r>
    </w:p>
    <w:p w14:paraId="415BDBCD" w14:textId="54641A40" w:rsidR="009C473E" w:rsidRPr="00204FAA" w:rsidRDefault="009C473E" w:rsidP="00204FAA">
      <w:pPr>
        <w:rPr>
          <w:rFonts w:ascii="Arial" w:hAnsi="Arial" w:cs="Arial"/>
          <w:sz w:val="24"/>
          <w:szCs w:val="24"/>
        </w:rPr>
      </w:pPr>
      <w:r w:rsidRPr="00204FAA">
        <w:rPr>
          <w:rFonts w:ascii="Arial" w:hAnsi="Arial" w:cs="Arial"/>
          <w:sz w:val="24"/>
          <w:szCs w:val="24"/>
        </w:rPr>
        <w:t>.</w:t>
      </w:r>
    </w:p>
    <w:p w14:paraId="70A6E08A" w14:textId="460967E8" w:rsidR="00783DD1" w:rsidRPr="00204FAA" w:rsidRDefault="00783DD1" w:rsidP="00204FAA">
      <w:pPr>
        <w:rPr>
          <w:rFonts w:ascii="Arial" w:hAnsi="Arial" w:cs="Arial"/>
          <w:sz w:val="24"/>
          <w:szCs w:val="24"/>
        </w:rPr>
      </w:pPr>
      <w:r w:rsidRPr="00204FAA">
        <w:rPr>
          <w:rFonts w:ascii="Arial" w:hAnsi="Arial" w:cs="Arial"/>
          <w:sz w:val="24"/>
          <w:szCs w:val="24"/>
        </w:rPr>
        <w:t xml:space="preserve">Shi, J. (2022). Research on the Effectiveness of Regulatory Systems in the Wake of the Financial </w:t>
      </w:r>
      <w:proofErr w:type="spellStart"/>
      <w:r w:rsidRPr="00204FAA">
        <w:rPr>
          <w:rFonts w:ascii="Arial" w:hAnsi="Arial" w:cs="Arial"/>
          <w:sz w:val="24"/>
          <w:szCs w:val="24"/>
        </w:rPr>
        <w:t>Risis</w:t>
      </w:r>
      <w:proofErr w:type="spellEnd"/>
      <w:r w:rsidRPr="00204FAA">
        <w:rPr>
          <w:rFonts w:ascii="Arial" w:hAnsi="Arial" w:cs="Arial"/>
          <w:sz w:val="24"/>
          <w:szCs w:val="24"/>
        </w:rPr>
        <w:t xml:space="preserve">: Case of Goldman Sachs. [online] www.atlantis-press.com. </w:t>
      </w:r>
      <w:proofErr w:type="spellStart"/>
      <w:proofErr w:type="gramStart"/>
      <w:r w:rsidRPr="00204FAA">
        <w:rPr>
          <w:rFonts w:ascii="Arial" w:hAnsi="Arial" w:cs="Arial"/>
          <w:sz w:val="24"/>
          <w:szCs w:val="24"/>
        </w:rPr>
        <w:t>doi:https</w:t>
      </w:r>
      <w:proofErr w:type="spellEnd"/>
      <w:r w:rsidRPr="00204FAA">
        <w:rPr>
          <w:rFonts w:ascii="Arial" w:hAnsi="Arial" w:cs="Arial"/>
          <w:sz w:val="24"/>
          <w:szCs w:val="24"/>
        </w:rPr>
        <w:t>://doi.org/10.2991/978-94-6463-052-7_121</w:t>
      </w:r>
      <w:proofErr w:type="gramEnd"/>
      <w:r w:rsidRPr="00204FAA">
        <w:rPr>
          <w:rFonts w:ascii="Arial" w:hAnsi="Arial" w:cs="Arial"/>
          <w:sz w:val="24"/>
          <w:szCs w:val="24"/>
        </w:rPr>
        <w:t>. [Accessed 16 Mar. 2024]</w:t>
      </w:r>
    </w:p>
    <w:p w14:paraId="0D968E42" w14:textId="4D010438" w:rsidR="00783DD1" w:rsidRPr="00204FAA" w:rsidRDefault="00783DD1" w:rsidP="00204FAA">
      <w:pPr>
        <w:rPr>
          <w:rFonts w:ascii="Arial" w:hAnsi="Arial" w:cs="Arial"/>
          <w:sz w:val="24"/>
          <w:szCs w:val="24"/>
        </w:rPr>
      </w:pPr>
    </w:p>
    <w:p w14:paraId="14CD4109" w14:textId="6424FF8E" w:rsidR="00783DD1" w:rsidRPr="00204FAA" w:rsidRDefault="009C473E" w:rsidP="00204FAA">
      <w:pPr>
        <w:rPr>
          <w:rFonts w:ascii="Arial" w:hAnsi="Arial" w:cs="Arial"/>
          <w:sz w:val="24"/>
          <w:szCs w:val="24"/>
        </w:rPr>
      </w:pPr>
      <w:r w:rsidRPr="00204FAA">
        <w:rPr>
          <w:rFonts w:ascii="Arial" w:hAnsi="Arial" w:cs="Arial"/>
          <w:sz w:val="24"/>
          <w:szCs w:val="24"/>
        </w:rPr>
        <w:t xml:space="preserve">www.newport.gov.uk. (n.d.). Budget | Newport City Council. [online] Available at: </w:t>
      </w:r>
      <w:hyperlink r:id="rId7" w:history="1">
        <w:r w:rsidRPr="00204FAA">
          <w:rPr>
            <w:rStyle w:val="Hyperlink"/>
            <w:rFonts w:ascii="Arial" w:hAnsi="Arial" w:cs="Arial"/>
            <w:sz w:val="24"/>
            <w:szCs w:val="24"/>
          </w:rPr>
          <w:t>https://www.newport.gov.uk/en/Council-Democracy/About-the-council/Budget.aspx</w:t>
        </w:r>
      </w:hyperlink>
      <w:r w:rsidRPr="00204FAA">
        <w:rPr>
          <w:rFonts w:ascii="Arial" w:hAnsi="Arial" w:cs="Arial"/>
          <w:sz w:val="24"/>
          <w:szCs w:val="24"/>
        </w:rPr>
        <w:t>.</w:t>
      </w:r>
      <w:r w:rsidR="00783DD1" w:rsidRPr="00204FAA">
        <w:rPr>
          <w:rFonts w:ascii="Arial" w:hAnsi="Arial" w:cs="Arial"/>
          <w:sz w:val="24"/>
          <w:szCs w:val="24"/>
        </w:rPr>
        <w:t xml:space="preserve"> [Accessed 18 Mar. 2024]</w:t>
      </w:r>
    </w:p>
    <w:p w14:paraId="462C0AE7" w14:textId="77777777" w:rsidR="009C473E" w:rsidRPr="00204FAA" w:rsidRDefault="009C473E" w:rsidP="00204FAA">
      <w:pPr>
        <w:rPr>
          <w:rFonts w:ascii="Arial" w:hAnsi="Arial" w:cs="Arial"/>
          <w:sz w:val="24"/>
          <w:szCs w:val="24"/>
        </w:rPr>
      </w:pPr>
    </w:p>
    <w:p w14:paraId="773632B2" w14:textId="3DEB6EFB" w:rsidR="009C473E" w:rsidRPr="00204FAA" w:rsidRDefault="009C473E" w:rsidP="00204FAA">
      <w:pPr>
        <w:rPr>
          <w:rFonts w:ascii="Arial" w:hAnsi="Arial" w:cs="Arial"/>
          <w:sz w:val="24"/>
          <w:szCs w:val="24"/>
        </w:rPr>
      </w:pPr>
      <w:r w:rsidRPr="00204FAA">
        <w:rPr>
          <w:rFonts w:ascii="Arial" w:hAnsi="Arial" w:cs="Arial"/>
          <w:sz w:val="24"/>
          <w:szCs w:val="24"/>
        </w:rPr>
        <w:t>Goldman Sachs. (n.d.). Goldman Sachs | Intelligence - How COVID-19 Is Shaping the Global M&amp;A Outlook. [online] Available at: https://www.goldmansachs.com/intelligence/pages/from_briefings_16-june-2020.html [Accessed 18 Mar. 2024]</w:t>
      </w:r>
    </w:p>
    <w:p w14:paraId="7B7DE0F1" w14:textId="77777777" w:rsidR="009C473E" w:rsidRPr="00204FAA" w:rsidRDefault="009C473E" w:rsidP="00204FAA">
      <w:pPr>
        <w:rPr>
          <w:rFonts w:ascii="Arial" w:hAnsi="Arial" w:cs="Arial"/>
          <w:sz w:val="24"/>
          <w:szCs w:val="24"/>
        </w:rPr>
      </w:pPr>
    </w:p>
    <w:p w14:paraId="62B04B2D" w14:textId="7B062411" w:rsidR="005D28C0" w:rsidRPr="00204FAA" w:rsidRDefault="005D28C0" w:rsidP="00204FAA">
      <w:pPr>
        <w:rPr>
          <w:rFonts w:ascii="Arial" w:hAnsi="Arial" w:cs="Arial"/>
          <w:sz w:val="24"/>
          <w:szCs w:val="24"/>
        </w:rPr>
      </w:pPr>
      <w:r w:rsidRPr="00204FAA">
        <w:rPr>
          <w:rFonts w:ascii="Arial" w:hAnsi="Arial" w:cs="Arial"/>
          <w:sz w:val="24"/>
          <w:szCs w:val="24"/>
        </w:rPr>
        <w:t>Subject Newport Council Covid Recovery and External Influences Purpose. (2022). Available at: https://democracy.newport.gov.uk/documents/s21998/10%20Covid%20Recovery%20External%20Influences%20Cabinet%20Report%20v1.pdf?LLL=0 [Accessed 18 Mar. 2024]</w:t>
      </w:r>
    </w:p>
    <w:p w14:paraId="4A9CF1BC" w14:textId="77777777" w:rsidR="005D28C0" w:rsidRPr="00204FAA" w:rsidRDefault="005D28C0" w:rsidP="00204FAA">
      <w:pPr>
        <w:rPr>
          <w:rFonts w:ascii="Arial" w:hAnsi="Arial" w:cs="Arial"/>
          <w:sz w:val="24"/>
          <w:szCs w:val="24"/>
        </w:rPr>
      </w:pPr>
    </w:p>
    <w:p w14:paraId="7E375A10" w14:textId="75E76F12" w:rsidR="00E85938" w:rsidRPr="00204FAA" w:rsidRDefault="00000000" w:rsidP="00204FAA">
      <w:pPr>
        <w:rPr>
          <w:rFonts w:ascii="Arial" w:hAnsi="Arial" w:cs="Arial"/>
          <w:sz w:val="24"/>
          <w:szCs w:val="24"/>
        </w:rPr>
      </w:pPr>
      <w:hyperlink r:id="rId8" w:history="1">
        <w:r w:rsidR="00BB44DC" w:rsidRPr="00204FAA">
          <w:rPr>
            <w:rStyle w:val="Hyperlink"/>
            <w:rFonts w:ascii="Arial" w:hAnsi="Arial" w:cs="Arial"/>
            <w:sz w:val="24"/>
            <w:szCs w:val="24"/>
          </w:rPr>
          <w:t>HR-My-Workspace-Agile-Working-Guidance (newport.gov.uk)</w:t>
        </w:r>
      </w:hyperlink>
    </w:p>
    <w:p w14:paraId="011178C4" w14:textId="70210901" w:rsidR="005D28C0" w:rsidRPr="00204FAA" w:rsidRDefault="00000000" w:rsidP="00204FAA">
      <w:pPr>
        <w:rPr>
          <w:rFonts w:ascii="Arial" w:hAnsi="Arial" w:cs="Arial"/>
          <w:sz w:val="24"/>
          <w:szCs w:val="24"/>
        </w:rPr>
      </w:pPr>
      <w:hyperlink r:id="rId9" w:history="1">
        <w:r w:rsidR="00E85938" w:rsidRPr="00204FAA">
          <w:rPr>
            <w:rStyle w:val="Hyperlink"/>
            <w:rFonts w:ascii="Arial" w:hAnsi="Arial" w:cs="Arial"/>
            <w:sz w:val="24"/>
            <w:szCs w:val="24"/>
          </w:rPr>
          <w:t>HR-Homeworking-Policy (newport.gov.uk)</w:t>
        </w:r>
      </w:hyperlink>
    </w:p>
    <w:p w14:paraId="7694EBD6" w14:textId="77777777" w:rsidR="00204FAA" w:rsidRDefault="00204FAA" w:rsidP="00204FAA">
      <w:pPr>
        <w:rPr>
          <w:rFonts w:ascii="Arial" w:hAnsi="Arial" w:cs="Arial"/>
          <w:sz w:val="24"/>
          <w:szCs w:val="24"/>
        </w:rPr>
      </w:pPr>
    </w:p>
    <w:p w14:paraId="7A6CCFD0" w14:textId="28198876" w:rsidR="00783DD1" w:rsidRPr="00204FAA" w:rsidRDefault="005D28C0" w:rsidP="00204FAA">
      <w:pPr>
        <w:rPr>
          <w:rFonts w:ascii="Arial" w:hAnsi="Arial" w:cs="Arial"/>
          <w:sz w:val="24"/>
          <w:szCs w:val="24"/>
        </w:rPr>
      </w:pPr>
      <w:r w:rsidRPr="00204FAA">
        <w:rPr>
          <w:rFonts w:ascii="Arial" w:hAnsi="Arial" w:cs="Arial"/>
          <w:sz w:val="24"/>
          <w:szCs w:val="24"/>
        </w:rPr>
        <w:t>Sukhraj, P. (n.d.). Goldman Sachs cracks down on staff who flout five-day-office rule. [online] www.fnlondon.com. Available at: https://www.fnlondon.com/articles/goldman-sachs-cracks-down-on-staff-who-flout-five-day-office-rule-20230823.</w:t>
      </w:r>
      <w:r w:rsidR="00783DD1" w:rsidRPr="00204FAA">
        <w:rPr>
          <w:rFonts w:ascii="Arial" w:hAnsi="Arial" w:cs="Arial"/>
          <w:sz w:val="24"/>
          <w:szCs w:val="24"/>
        </w:rPr>
        <w:t xml:space="preserve"> [Accessed 18 Mar. 2024]</w:t>
      </w:r>
    </w:p>
    <w:p w14:paraId="09D2B920" w14:textId="3B6D479D" w:rsidR="005D28C0" w:rsidRPr="00204FAA" w:rsidRDefault="005D28C0" w:rsidP="00204FAA">
      <w:pPr>
        <w:rPr>
          <w:rFonts w:ascii="Arial" w:hAnsi="Arial" w:cs="Arial"/>
          <w:sz w:val="24"/>
          <w:szCs w:val="24"/>
        </w:rPr>
      </w:pPr>
    </w:p>
    <w:p w14:paraId="70C4785F" w14:textId="05D7416D" w:rsidR="005D28C0" w:rsidRPr="00204FAA" w:rsidRDefault="005D28C0" w:rsidP="00204FAA">
      <w:pPr>
        <w:rPr>
          <w:rFonts w:ascii="Arial" w:hAnsi="Arial" w:cs="Arial"/>
          <w:sz w:val="24"/>
          <w:szCs w:val="24"/>
        </w:rPr>
      </w:pPr>
      <w:r w:rsidRPr="00204FAA">
        <w:rPr>
          <w:rFonts w:ascii="Arial" w:hAnsi="Arial" w:cs="Arial"/>
          <w:sz w:val="24"/>
          <w:szCs w:val="24"/>
        </w:rPr>
        <w:t>UNLEASH. (2021). Goldman Sachs boss says remote work is an ‘aberration’. [online] Available at: https://www.unleash.ai/future-of-work/goldman-sachs-boss-says-remote-work-is-an-aberration/ [Accessed 18 Mar. 2024].</w:t>
      </w:r>
    </w:p>
    <w:p w14:paraId="47104A20" w14:textId="77777777" w:rsidR="005D28C0" w:rsidRPr="00204FAA" w:rsidRDefault="005D28C0" w:rsidP="00204FAA">
      <w:pPr>
        <w:rPr>
          <w:rFonts w:ascii="Arial" w:hAnsi="Arial" w:cs="Arial"/>
          <w:sz w:val="24"/>
          <w:szCs w:val="24"/>
        </w:rPr>
      </w:pPr>
    </w:p>
    <w:p w14:paraId="2AEE984B" w14:textId="46B43419" w:rsidR="00783DD1" w:rsidRPr="00204FAA" w:rsidRDefault="005D28C0" w:rsidP="00204FAA">
      <w:pPr>
        <w:rPr>
          <w:rFonts w:ascii="Arial" w:hAnsi="Arial" w:cs="Arial"/>
          <w:sz w:val="24"/>
          <w:szCs w:val="24"/>
        </w:rPr>
      </w:pPr>
      <w:proofErr w:type="spellStart"/>
      <w:r w:rsidRPr="00204FAA">
        <w:rPr>
          <w:rFonts w:ascii="Arial" w:hAnsi="Arial" w:cs="Arial"/>
          <w:sz w:val="24"/>
          <w:szCs w:val="24"/>
        </w:rPr>
        <w:lastRenderedPageBreak/>
        <w:t>Makortoff</w:t>
      </w:r>
      <w:proofErr w:type="spellEnd"/>
      <w:r w:rsidRPr="00204FAA">
        <w:rPr>
          <w:rFonts w:ascii="Arial" w:hAnsi="Arial" w:cs="Arial"/>
          <w:sz w:val="24"/>
          <w:szCs w:val="24"/>
        </w:rPr>
        <w:t>, K. (2021). Group of junior bankers at Goldman Sachs claim ‘inhumane’ work conditions. [online] The Guardian. Available at: https://www.theguardian.com/business/2021/mar/18/group-of-junior-bankers-at-goldman-sachs-claim-inhumane-work-conditions.</w:t>
      </w:r>
      <w:r w:rsidR="00783DD1" w:rsidRPr="00204FAA">
        <w:rPr>
          <w:rFonts w:ascii="Arial" w:hAnsi="Arial" w:cs="Arial"/>
          <w:sz w:val="24"/>
          <w:szCs w:val="24"/>
        </w:rPr>
        <w:t xml:space="preserve"> [Accessed 18 Mar. 2024]</w:t>
      </w:r>
    </w:p>
    <w:p w14:paraId="7B137269" w14:textId="1E553A8F" w:rsidR="005D28C0" w:rsidRPr="00204FAA" w:rsidRDefault="005D28C0" w:rsidP="00204FAA">
      <w:pPr>
        <w:rPr>
          <w:rFonts w:ascii="Arial" w:hAnsi="Arial" w:cs="Arial"/>
          <w:sz w:val="24"/>
          <w:szCs w:val="24"/>
        </w:rPr>
      </w:pPr>
    </w:p>
    <w:p w14:paraId="439079B3" w14:textId="77777777" w:rsidR="005D28C0" w:rsidRPr="00204FAA" w:rsidRDefault="005D28C0" w:rsidP="00204FAA">
      <w:pPr>
        <w:rPr>
          <w:rFonts w:ascii="Arial" w:hAnsi="Arial" w:cs="Arial"/>
          <w:sz w:val="24"/>
          <w:szCs w:val="24"/>
        </w:rPr>
      </w:pPr>
    </w:p>
    <w:bookmarkStart w:id="0" w:name="_MON_1772359072"/>
    <w:bookmarkEnd w:id="0"/>
    <w:p w14:paraId="13922B74" w14:textId="34192440" w:rsidR="008F1BFE" w:rsidRPr="00204FAA" w:rsidRDefault="008175DF" w:rsidP="00204FAA">
      <w:pPr>
        <w:rPr>
          <w:rFonts w:ascii="Arial" w:hAnsi="Arial" w:cs="Arial"/>
          <w:sz w:val="24"/>
          <w:szCs w:val="24"/>
        </w:rPr>
      </w:pPr>
      <w:r w:rsidRPr="00204FAA">
        <w:rPr>
          <w:rFonts w:ascii="Arial" w:hAnsi="Arial" w:cs="Arial"/>
          <w:sz w:val="24"/>
          <w:szCs w:val="24"/>
        </w:rPr>
        <w:object w:dxaOrig="1504" w:dyaOrig="982" w14:anchorId="49BB38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10" o:title=""/>
          </v:shape>
          <o:OLEObject Type="Embed" ProgID="Word.Document.12" ShapeID="_x0000_i1025" DrawAspect="Icon" ObjectID="_1772472970" r:id="rId11">
            <o:FieldCodes>\s</o:FieldCodes>
          </o:OLEObject>
        </w:object>
      </w:r>
      <w:r w:rsidR="008F1BFE" w:rsidRPr="00204FAA">
        <w:rPr>
          <w:rFonts w:ascii="Arial" w:hAnsi="Arial" w:cs="Arial"/>
          <w:sz w:val="24"/>
          <w:szCs w:val="24"/>
        </w:rPr>
        <w:t xml:space="preserve"> </w:t>
      </w:r>
    </w:p>
    <w:p w14:paraId="23ACE3A1" w14:textId="226F465D" w:rsidR="00D30C42" w:rsidRPr="00204FAA" w:rsidRDefault="005D28C0" w:rsidP="00204FAA">
      <w:pPr>
        <w:rPr>
          <w:rFonts w:ascii="Arial" w:hAnsi="Arial" w:cs="Arial"/>
          <w:sz w:val="24"/>
          <w:szCs w:val="24"/>
        </w:rPr>
      </w:pPr>
      <w:r w:rsidRPr="00204FAA">
        <w:rPr>
          <w:rFonts w:ascii="Arial" w:hAnsi="Arial" w:cs="Arial"/>
          <w:sz w:val="24"/>
          <w:szCs w:val="24"/>
        </w:rPr>
        <w:object w:dxaOrig="1504" w:dyaOrig="982" w14:anchorId="6A62C8AC">
          <v:shape id="_x0000_i1026" type="#_x0000_t75" style="width:75pt;height:49pt" o:ole="">
            <v:imagedata r:id="rId12" o:title=""/>
          </v:shape>
          <o:OLEObject Type="Embed" ProgID="AcroExch.Document.DC" ShapeID="_x0000_i1026" DrawAspect="Icon" ObjectID="_1772472971" r:id="rId13"/>
        </w:object>
      </w:r>
    </w:p>
    <w:p w14:paraId="0A3F8D1C" w14:textId="1C65368E" w:rsidR="00783DD1" w:rsidRPr="00204FAA" w:rsidRDefault="005D28C0" w:rsidP="00204FAA">
      <w:pPr>
        <w:rPr>
          <w:rFonts w:ascii="Arial" w:hAnsi="Arial" w:cs="Arial"/>
          <w:sz w:val="24"/>
          <w:szCs w:val="24"/>
        </w:rPr>
      </w:pPr>
      <w:r w:rsidRPr="00204FAA">
        <w:rPr>
          <w:rFonts w:ascii="Arial" w:hAnsi="Arial" w:cs="Arial"/>
          <w:sz w:val="24"/>
          <w:szCs w:val="24"/>
        </w:rPr>
        <w:t>Goldman Sachs 2022 People Strategy Report People, Partnership &amp; Impact. (n.d.). Available at: https://www.goldmansachs.com/our-commitments/sustainability/2022-people-strategy-report/multimedia/report.pdf.</w:t>
      </w:r>
      <w:r w:rsidR="00783DD1" w:rsidRPr="00204FAA">
        <w:rPr>
          <w:rFonts w:ascii="Arial" w:hAnsi="Arial" w:cs="Arial"/>
          <w:sz w:val="24"/>
          <w:szCs w:val="24"/>
        </w:rPr>
        <w:t xml:space="preserve"> [Accessed 18 Mar. 2024]</w:t>
      </w:r>
    </w:p>
    <w:p w14:paraId="09ACCFA7" w14:textId="43151F79" w:rsidR="005D28C0" w:rsidRPr="00204FAA" w:rsidRDefault="005D28C0" w:rsidP="00204FAA">
      <w:pPr>
        <w:rPr>
          <w:rFonts w:ascii="Arial" w:hAnsi="Arial" w:cs="Arial"/>
          <w:sz w:val="24"/>
          <w:szCs w:val="24"/>
        </w:rPr>
      </w:pPr>
    </w:p>
    <w:p w14:paraId="0E7A3EE2" w14:textId="77777777" w:rsidR="005D28C0" w:rsidRPr="00204FAA" w:rsidRDefault="005D28C0" w:rsidP="00204FAA">
      <w:pPr>
        <w:rPr>
          <w:rFonts w:ascii="Arial" w:hAnsi="Arial" w:cs="Arial"/>
          <w:sz w:val="24"/>
          <w:szCs w:val="24"/>
        </w:rPr>
      </w:pPr>
      <w:r w:rsidRPr="00204FAA">
        <w:rPr>
          <w:rFonts w:ascii="Arial" w:hAnsi="Arial" w:cs="Arial"/>
          <w:sz w:val="24"/>
          <w:szCs w:val="24"/>
        </w:rPr>
        <w:t>Policy / Guidance Recruitment and Selection. (n.d.). Available at: https://www.newport.gov.uk/documents/Policies/HR-Recruitment-and-Selection-Policy.pdf [Accessed 19 Mar. 2024].</w:t>
      </w:r>
    </w:p>
    <w:p w14:paraId="4AF67612" w14:textId="77777777" w:rsidR="005D28C0" w:rsidRPr="00204FAA" w:rsidRDefault="005D28C0" w:rsidP="00204FAA">
      <w:pPr>
        <w:rPr>
          <w:rFonts w:ascii="Arial" w:hAnsi="Arial" w:cs="Arial"/>
          <w:sz w:val="24"/>
          <w:szCs w:val="24"/>
        </w:rPr>
      </w:pPr>
    </w:p>
    <w:p w14:paraId="71EAB801" w14:textId="5ABCFE62" w:rsidR="00783DD1" w:rsidRPr="00204FAA" w:rsidRDefault="005D28C0" w:rsidP="00204FAA">
      <w:pPr>
        <w:rPr>
          <w:rFonts w:ascii="Arial" w:hAnsi="Arial" w:cs="Arial"/>
          <w:sz w:val="24"/>
          <w:szCs w:val="24"/>
        </w:rPr>
      </w:pPr>
      <w:r w:rsidRPr="00204FAA">
        <w:rPr>
          <w:rFonts w:ascii="Arial" w:hAnsi="Arial" w:cs="Arial"/>
          <w:sz w:val="24"/>
          <w:szCs w:val="24"/>
        </w:rPr>
        <w:t xml:space="preserve">People and Culture Strategy. (2017). Available at: </w:t>
      </w:r>
      <w:hyperlink r:id="rId14" w:history="1">
        <w:r w:rsidR="00783DD1" w:rsidRPr="00204FAA">
          <w:rPr>
            <w:rStyle w:val="Hyperlink"/>
            <w:rFonts w:ascii="Arial" w:hAnsi="Arial" w:cs="Arial"/>
            <w:sz w:val="24"/>
            <w:szCs w:val="24"/>
          </w:rPr>
          <w:t>https://www.newport.gov.uk/documents/Policies/HR-People-and-Culture-ENGLISH.pdf</w:t>
        </w:r>
      </w:hyperlink>
      <w:r w:rsidR="00783DD1" w:rsidRPr="00204FAA">
        <w:rPr>
          <w:rFonts w:ascii="Arial" w:hAnsi="Arial" w:cs="Arial"/>
          <w:sz w:val="24"/>
          <w:szCs w:val="24"/>
        </w:rPr>
        <w:t xml:space="preserve"> [Accessed 19 Mar. 2024]</w:t>
      </w:r>
    </w:p>
    <w:p w14:paraId="2C4AC8DF" w14:textId="667B9191" w:rsidR="005D28C0" w:rsidRPr="00204FAA" w:rsidRDefault="005D28C0" w:rsidP="00204FAA">
      <w:pPr>
        <w:rPr>
          <w:rFonts w:ascii="Arial" w:hAnsi="Arial" w:cs="Arial"/>
          <w:sz w:val="24"/>
          <w:szCs w:val="24"/>
        </w:rPr>
      </w:pPr>
    </w:p>
    <w:p w14:paraId="73279E5F" w14:textId="3C9D2267" w:rsidR="005D28C0" w:rsidRPr="00204FAA" w:rsidRDefault="005D28C0" w:rsidP="00204FAA">
      <w:pPr>
        <w:rPr>
          <w:rFonts w:ascii="Arial" w:hAnsi="Arial" w:cs="Arial"/>
          <w:sz w:val="24"/>
          <w:szCs w:val="24"/>
        </w:rPr>
      </w:pPr>
      <w:r w:rsidRPr="00204FAA">
        <w:rPr>
          <w:rFonts w:ascii="Arial" w:hAnsi="Arial" w:cs="Arial"/>
          <w:sz w:val="24"/>
          <w:szCs w:val="24"/>
        </w:rPr>
        <w:t>www.newport.gov.uk. (n.d.). Equality and Inclusion | Newport City Council. [online] Available at: https://www.newport.gov.uk/en/Council-Democracy/Council-jobs/Equality-and-inclusion.aspx [Accessed 19 Mar. 2024].</w:t>
      </w:r>
    </w:p>
    <w:p w14:paraId="0A17C165" w14:textId="77777777" w:rsidR="00204FAA" w:rsidRDefault="00204FAA" w:rsidP="00204FAA">
      <w:pPr>
        <w:rPr>
          <w:rFonts w:ascii="Arial" w:hAnsi="Arial" w:cs="Arial"/>
          <w:sz w:val="24"/>
          <w:szCs w:val="24"/>
        </w:rPr>
      </w:pPr>
    </w:p>
    <w:p w14:paraId="41BC4EF4" w14:textId="4A2860D6" w:rsidR="00CF74D3" w:rsidRPr="00204FAA" w:rsidRDefault="00CF74D3" w:rsidP="00204FAA">
      <w:pPr>
        <w:rPr>
          <w:rFonts w:ascii="Arial" w:hAnsi="Arial" w:cs="Arial"/>
          <w:sz w:val="24"/>
          <w:szCs w:val="24"/>
        </w:rPr>
      </w:pPr>
      <w:r w:rsidRPr="00204FAA">
        <w:rPr>
          <w:rFonts w:ascii="Arial" w:hAnsi="Arial" w:cs="Arial"/>
          <w:sz w:val="24"/>
          <w:szCs w:val="24"/>
        </w:rPr>
        <w:t>Azhar, S, French, D Goldman Sachs developing dozen generative AI projects -exec {online} Available at https://www.reuters.com/technology/reuters-next-goldman-sachs-developing-dozen-generative-ai-projects-exec-2023-11-09/#:~:text=N)%20%2C%20opens%20new%20tab%20is,in%20New%20York%20on%20Thursday. {Accessed 19 Mar 2024}</w:t>
      </w:r>
    </w:p>
    <w:p w14:paraId="53DF6A6F" w14:textId="702DBB02" w:rsidR="00CF74D3" w:rsidRPr="00204FAA" w:rsidRDefault="00CF74D3" w:rsidP="00204FAA">
      <w:pPr>
        <w:rPr>
          <w:rFonts w:ascii="Arial" w:hAnsi="Arial" w:cs="Arial"/>
          <w:sz w:val="24"/>
          <w:szCs w:val="24"/>
        </w:rPr>
      </w:pPr>
    </w:p>
    <w:p w14:paraId="504E2A92" w14:textId="7CF5E5DE" w:rsidR="003A5B70" w:rsidRPr="00204FAA" w:rsidRDefault="003A5B70" w:rsidP="00204FAA">
      <w:pPr>
        <w:rPr>
          <w:rFonts w:ascii="Arial" w:hAnsi="Arial" w:cs="Arial"/>
          <w:sz w:val="24"/>
          <w:szCs w:val="24"/>
        </w:rPr>
      </w:pPr>
      <w:r w:rsidRPr="00204FAA">
        <w:rPr>
          <w:rFonts w:ascii="Arial" w:hAnsi="Arial" w:cs="Arial"/>
          <w:sz w:val="24"/>
          <w:szCs w:val="24"/>
        </w:rPr>
        <w:t xml:space="preserve">Colletta, J. (2024). How Goldman Sachs rocketed up the list of companies Most Admired for HR. [online] HR Executive. Available at: </w:t>
      </w:r>
      <w:hyperlink r:id="rId15" w:history="1">
        <w:r w:rsidR="00783DD1" w:rsidRPr="00204FAA">
          <w:rPr>
            <w:rStyle w:val="Hyperlink"/>
            <w:rFonts w:ascii="Arial" w:hAnsi="Arial" w:cs="Arial"/>
            <w:sz w:val="24"/>
            <w:szCs w:val="24"/>
          </w:rPr>
          <w:t>https://hrexecutive.com/how-goldman-sachs-rocketed-up-the-list-of-companies-most-admired-for-hr/</w:t>
        </w:r>
      </w:hyperlink>
      <w:r w:rsidR="00783DD1" w:rsidRPr="00204FAA">
        <w:rPr>
          <w:rFonts w:ascii="Arial" w:hAnsi="Arial" w:cs="Arial"/>
          <w:sz w:val="24"/>
          <w:szCs w:val="24"/>
        </w:rPr>
        <w:t xml:space="preserve"> [Accessed 19 Mar. 2024]</w:t>
      </w:r>
    </w:p>
    <w:p w14:paraId="5465FAA1" w14:textId="77777777" w:rsidR="0057539A" w:rsidRPr="00204FAA" w:rsidRDefault="0057539A">
      <w:pPr>
        <w:rPr>
          <w:rFonts w:ascii="Arial" w:hAnsi="Arial" w:cs="Arial"/>
          <w:sz w:val="24"/>
          <w:szCs w:val="24"/>
          <w:shd w:val="clear" w:color="auto" w:fill="FFFFFF"/>
        </w:rPr>
      </w:pPr>
    </w:p>
    <w:sectPr w:rsidR="0057539A" w:rsidRPr="00204F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39BF"/>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E7C6C47"/>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8B69F1"/>
    <w:multiLevelType w:val="multilevel"/>
    <w:tmpl w:val="1B5ABC56"/>
    <w:lvl w:ilvl="0">
      <w:start w:val="3"/>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26C163A2"/>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3C42F79"/>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66545EA"/>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704392F"/>
    <w:multiLevelType w:val="multilevel"/>
    <w:tmpl w:val="E12C190A"/>
    <w:lvl w:ilvl="0">
      <w:start w:val="3"/>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49CC5CAA"/>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4D0C4A"/>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442D19"/>
    <w:multiLevelType w:val="multilevel"/>
    <w:tmpl w:val="BD2242D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95D5382"/>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776044"/>
    <w:multiLevelType w:val="multilevel"/>
    <w:tmpl w:val="351CF096"/>
    <w:lvl w:ilvl="0">
      <w:start w:val="4"/>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12" w15:restartNumberingAfterBreak="0">
    <w:nsid w:val="6F072ABC"/>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0B438C"/>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8220D31"/>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92419F7"/>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1487140">
    <w:abstractNumId w:val="12"/>
  </w:num>
  <w:num w:numId="2" w16cid:durableId="1209336015">
    <w:abstractNumId w:val="3"/>
  </w:num>
  <w:num w:numId="3" w16cid:durableId="1977493003">
    <w:abstractNumId w:val="4"/>
  </w:num>
  <w:num w:numId="4" w16cid:durableId="1016463694">
    <w:abstractNumId w:val="14"/>
  </w:num>
  <w:num w:numId="5" w16cid:durableId="668022469">
    <w:abstractNumId w:val="7"/>
  </w:num>
  <w:num w:numId="6" w16cid:durableId="259026110">
    <w:abstractNumId w:val="13"/>
  </w:num>
  <w:num w:numId="7" w16cid:durableId="2135824643">
    <w:abstractNumId w:val="6"/>
  </w:num>
  <w:num w:numId="8" w16cid:durableId="1573156594">
    <w:abstractNumId w:val="5"/>
  </w:num>
  <w:num w:numId="9" w16cid:durableId="423771562">
    <w:abstractNumId w:val="0"/>
  </w:num>
  <w:num w:numId="10" w16cid:durableId="1716660423">
    <w:abstractNumId w:val="2"/>
  </w:num>
  <w:num w:numId="11" w16cid:durableId="1308053100">
    <w:abstractNumId w:val="15"/>
  </w:num>
  <w:num w:numId="12" w16cid:durableId="561065741">
    <w:abstractNumId w:val="11"/>
  </w:num>
  <w:num w:numId="13" w16cid:durableId="818695423">
    <w:abstractNumId w:val="8"/>
  </w:num>
  <w:num w:numId="14" w16cid:durableId="595944208">
    <w:abstractNumId w:val="1"/>
  </w:num>
  <w:num w:numId="15" w16cid:durableId="1921332156">
    <w:abstractNumId w:val="10"/>
  </w:num>
  <w:num w:numId="16" w16cid:durableId="14294299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DC6"/>
    <w:rsid w:val="0000794E"/>
    <w:rsid w:val="0003791E"/>
    <w:rsid w:val="0008416D"/>
    <w:rsid w:val="000927D4"/>
    <w:rsid w:val="00092B73"/>
    <w:rsid w:val="000A5BA4"/>
    <w:rsid w:val="000A61B0"/>
    <w:rsid w:val="000E6210"/>
    <w:rsid w:val="000F7D31"/>
    <w:rsid w:val="0010038C"/>
    <w:rsid w:val="00103399"/>
    <w:rsid w:val="0010681B"/>
    <w:rsid w:val="001159D5"/>
    <w:rsid w:val="00117F88"/>
    <w:rsid w:val="00130164"/>
    <w:rsid w:val="00134D54"/>
    <w:rsid w:val="001620D0"/>
    <w:rsid w:val="00182B5A"/>
    <w:rsid w:val="001F6034"/>
    <w:rsid w:val="002019F5"/>
    <w:rsid w:val="00204FAA"/>
    <w:rsid w:val="002548BE"/>
    <w:rsid w:val="00272784"/>
    <w:rsid w:val="002916BA"/>
    <w:rsid w:val="00292DC6"/>
    <w:rsid w:val="002A497B"/>
    <w:rsid w:val="002B6807"/>
    <w:rsid w:val="002C37AA"/>
    <w:rsid w:val="002C4037"/>
    <w:rsid w:val="002E0647"/>
    <w:rsid w:val="00303099"/>
    <w:rsid w:val="00306B5A"/>
    <w:rsid w:val="00355266"/>
    <w:rsid w:val="00356A0F"/>
    <w:rsid w:val="00363B47"/>
    <w:rsid w:val="00375178"/>
    <w:rsid w:val="00376F51"/>
    <w:rsid w:val="00381D68"/>
    <w:rsid w:val="003A5B70"/>
    <w:rsid w:val="003E4290"/>
    <w:rsid w:val="003F3FBC"/>
    <w:rsid w:val="004207E8"/>
    <w:rsid w:val="0043237A"/>
    <w:rsid w:val="004736DC"/>
    <w:rsid w:val="00485FFB"/>
    <w:rsid w:val="004873DF"/>
    <w:rsid w:val="004D08B8"/>
    <w:rsid w:val="004D6571"/>
    <w:rsid w:val="004E3328"/>
    <w:rsid w:val="005250DA"/>
    <w:rsid w:val="0053400E"/>
    <w:rsid w:val="0056635E"/>
    <w:rsid w:val="0057539A"/>
    <w:rsid w:val="00584082"/>
    <w:rsid w:val="00597157"/>
    <w:rsid w:val="005C0085"/>
    <w:rsid w:val="005D28C0"/>
    <w:rsid w:val="005E7F4B"/>
    <w:rsid w:val="00623418"/>
    <w:rsid w:val="006240B5"/>
    <w:rsid w:val="006261EE"/>
    <w:rsid w:val="00643A50"/>
    <w:rsid w:val="006505CC"/>
    <w:rsid w:val="00654528"/>
    <w:rsid w:val="00655040"/>
    <w:rsid w:val="00674601"/>
    <w:rsid w:val="006865BE"/>
    <w:rsid w:val="00686A11"/>
    <w:rsid w:val="00695695"/>
    <w:rsid w:val="006A059D"/>
    <w:rsid w:val="006A50A1"/>
    <w:rsid w:val="006B0CCD"/>
    <w:rsid w:val="006F78FF"/>
    <w:rsid w:val="00743215"/>
    <w:rsid w:val="007537B8"/>
    <w:rsid w:val="00766CB3"/>
    <w:rsid w:val="00775FA0"/>
    <w:rsid w:val="00783DD1"/>
    <w:rsid w:val="007F23DA"/>
    <w:rsid w:val="007F3671"/>
    <w:rsid w:val="0080462C"/>
    <w:rsid w:val="008175DF"/>
    <w:rsid w:val="008519FA"/>
    <w:rsid w:val="0088116A"/>
    <w:rsid w:val="008F0F82"/>
    <w:rsid w:val="008F1BFE"/>
    <w:rsid w:val="008F7E7D"/>
    <w:rsid w:val="0091647A"/>
    <w:rsid w:val="0098411D"/>
    <w:rsid w:val="00991F93"/>
    <w:rsid w:val="009C473E"/>
    <w:rsid w:val="00A14FFD"/>
    <w:rsid w:val="00A34BA0"/>
    <w:rsid w:val="00A97E00"/>
    <w:rsid w:val="00AB5AFA"/>
    <w:rsid w:val="00AD022C"/>
    <w:rsid w:val="00B1375F"/>
    <w:rsid w:val="00B15694"/>
    <w:rsid w:val="00B341EC"/>
    <w:rsid w:val="00B36B57"/>
    <w:rsid w:val="00B41D61"/>
    <w:rsid w:val="00B42887"/>
    <w:rsid w:val="00B6445C"/>
    <w:rsid w:val="00B6698C"/>
    <w:rsid w:val="00BB44DC"/>
    <w:rsid w:val="00BB5BA0"/>
    <w:rsid w:val="00BE4843"/>
    <w:rsid w:val="00C02494"/>
    <w:rsid w:val="00C42A32"/>
    <w:rsid w:val="00C479A8"/>
    <w:rsid w:val="00C51E8C"/>
    <w:rsid w:val="00C5489C"/>
    <w:rsid w:val="00C71257"/>
    <w:rsid w:val="00CA3601"/>
    <w:rsid w:val="00CD1380"/>
    <w:rsid w:val="00CD13ED"/>
    <w:rsid w:val="00CD4687"/>
    <w:rsid w:val="00CF3940"/>
    <w:rsid w:val="00CF74D3"/>
    <w:rsid w:val="00D30C42"/>
    <w:rsid w:val="00D86173"/>
    <w:rsid w:val="00D90E19"/>
    <w:rsid w:val="00DC47DF"/>
    <w:rsid w:val="00DE7A71"/>
    <w:rsid w:val="00E37757"/>
    <w:rsid w:val="00E64829"/>
    <w:rsid w:val="00E70BE5"/>
    <w:rsid w:val="00E85938"/>
    <w:rsid w:val="00E91ED5"/>
    <w:rsid w:val="00EB42A8"/>
    <w:rsid w:val="00EB572B"/>
    <w:rsid w:val="00EE2816"/>
    <w:rsid w:val="00F4779C"/>
    <w:rsid w:val="00F56D7E"/>
    <w:rsid w:val="00F61345"/>
    <w:rsid w:val="00F81F91"/>
    <w:rsid w:val="00FB6634"/>
    <w:rsid w:val="00FD5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8C663"/>
  <w15:chartTrackingRefBased/>
  <w15:docId w15:val="{CF7E59BD-E9DE-4036-8EF3-A907D5274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DC6"/>
  </w:style>
  <w:style w:type="paragraph" w:styleId="Heading1">
    <w:name w:val="heading 1"/>
    <w:basedOn w:val="Normal"/>
    <w:next w:val="Normal"/>
    <w:link w:val="Heading1Char"/>
    <w:uiPriority w:val="9"/>
    <w:qFormat/>
    <w:rsid w:val="00292D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D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D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D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D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DC6"/>
    <w:rPr>
      <w:rFonts w:eastAsiaTheme="majorEastAsia" w:cstheme="majorBidi"/>
      <w:color w:val="272727" w:themeColor="text1" w:themeTint="D8"/>
    </w:rPr>
  </w:style>
  <w:style w:type="paragraph" w:styleId="Title">
    <w:name w:val="Title"/>
    <w:basedOn w:val="Normal"/>
    <w:next w:val="Normal"/>
    <w:link w:val="TitleChar"/>
    <w:uiPriority w:val="10"/>
    <w:qFormat/>
    <w:rsid w:val="00292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DC6"/>
    <w:pPr>
      <w:spacing w:before="160"/>
      <w:jc w:val="center"/>
    </w:pPr>
    <w:rPr>
      <w:i/>
      <w:iCs/>
      <w:color w:val="404040" w:themeColor="text1" w:themeTint="BF"/>
    </w:rPr>
  </w:style>
  <w:style w:type="character" w:customStyle="1" w:styleId="QuoteChar">
    <w:name w:val="Quote Char"/>
    <w:basedOn w:val="DefaultParagraphFont"/>
    <w:link w:val="Quote"/>
    <w:uiPriority w:val="29"/>
    <w:rsid w:val="00292DC6"/>
    <w:rPr>
      <w:i/>
      <w:iCs/>
      <w:color w:val="404040" w:themeColor="text1" w:themeTint="BF"/>
    </w:rPr>
  </w:style>
  <w:style w:type="paragraph" w:styleId="ListParagraph">
    <w:name w:val="List Paragraph"/>
    <w:basedOn w:val="Normal"/>
    <w:uiPriority w:val="34"/>
    <w:qFormat/>
    <w:rsid w:val="00292DC6"/>
    <w:pPr>
      <w:ind w:left="720"/>
      <w:contextualSpacing/>
    </w:pPr>
  </w:style>
  <w:style w:type="character" w:styleId="IntenseEmphasis">
    <w:name w:val="Intense Emphasis"/>
    <w:basedOn w:val="DefaultParagraphFont"/>
    <w:uiPriority w:val="21"/>
    <w:qFormat/>
    <w:rsid w:val="00292DC6"/>
    <w:rPr>
      <w:i/>
      <w:iCs/>
      <w:color w:val="0F4761" w:themeColor="accent1" w:themeShade="BF"/>
    </w:rPr>
  </w:style>
  <w:style w:type="paragraph" w:styleId="IntenseQuote">
    <w:name w:val="Intense Quote"/>
    <w:basedOn w:val="Normal"/>
    <w:next w:val="Normal"/>
    <w:link w:val="IntenseQuoteChar"/>
    <w:uiPriority w:val="30"/>
    <w:qFormat/>
    <w:rsid w:val="00292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DC6"/>
    <w:rPr>
      <w:i/>
      <w:iCs/>
      <w:color w:val="0F4761" w:themeColor="accent1" w:themeShade="BF"/>
    </w:rPr>
  </w:style>
  <w:style w:type="character" w:styleId="IntenseReference">
    <w:name w:val="Intense Reference"/>
    <w:basedOn w:val="DefaultParagraphFont"/>
    <w:uiPriority w:val="32"/>
    <w:qFormat/>
    <w:rsid w:val="00292DC6"/>
    <w:rPr>
      <w:b/>
      <w:bCs/>
      <w:smallCaps/>
      <w:color w:val="0F4761" w:themeColor="accent1" w:themeShade="BF"/>
      <w:spacing w:val="5"/>
    </w:rPr>
  </w:style>
  <w:style w:type="character" w:styleId="Hyperlink">
    <w:name w:val="Hyperlink"/>
    <w:basedOn w:val="DefaultParagraphFont"/>
    <w:uiPriority w:val="99"/>
    <w:unhideWhenUsed/>
    <w:rsid w:val="001F6034"/>
    <w:rPr>
      <w:color w:val="467886" w:themeColor="hyperlink"/>
      <w:u w:val="single"/>
    </w:rPr>
  </w:style>
  <w:style w:type="character" w:styleId="UnresolvedMention">
    <w:name w:val="Unresolved Mention"/>
    <w:basedOn w:val="DefaultParagraphFont"/>
    <w:uiPriority w:val="99"/>
    <w:semiHidden/>
    <w:unhideWhenUsed/>
    <w:rsid w:val="001F6034"/>
    <w:rPr>
      <w:color w:val="605E5C"/>
      <w:shd w:val="clear" w:color="auto" w:fill="E1DFDD"/>
    </w:rPr>
  </w:style>
  <w:style w:type="character" w:styleId="FollowedHyperlink">
    <w:name w:val="FollowedHyperlink"/>
    <w:basedOn w:val="DefaultParagraphFont"/>
    <w:uiPriority w:val="99"/>
    <w:semiHidden/>
    <w:unhideWhenUsed/>
    <w:rsid w:val="00654528"/>
    <w:rPr>
      <w:color w:val="96607D" w:themeColor="followedHyperlink"/>
      <w:u w:val="single"/>
    </w:rPr>
  </w:style>
  <w:style w:type="paragraph" w:styleId="NormalWeb">
    <w:name w:val="Normal (Web)"/>
    <w:basedOn w:val="Normal"/>
    <w:uiPriority w:val="99"/>
    <w:unhideWhenUsed/>
    <w:rsid w:val="00C548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48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679">
      <w:bodyDiv w:val="1"/>
      <w:marLeft w:val="0"/>
      <w:marRight w:val="0"/>
      <w:marTop w:val="0"/>
      <w:marBottom w:val="0"/>
      <w:divBdr>
        <w:top w:val="none" w:sz="0" w:space="0" w:color="auto"/>
        <w:left w:val="none" w:sz="0" w:space="0" w:color="auto"/>
        <w:bottom w:val="none" w:sz="0" w:space="0" w:color="auto"/>
        <w:right w:val="none" w:sz="0" w:space="0" w:color="auto"/>
      </w:divBdr>
    </w:div>
    <w:div w:id="261963065">
      <w:bodyDiv w:val="1"/>
      <w:marLeft w:val="0"/>
      <w:marRight w:val="0"/>
      <w:marTop w:val="0"/>
      <w:marBottom w:val="0"/>
      <w:divBdr>
        <w:top w:val="none" w:sz="0" w:space="0" w:color="auto"/>
        <w:left w:val="none" w:sz="0" w:space="0" w:color="auto"/>
        <w:bottom w:val="none" w:sz="0" w:space="0" w:color="auto"/>
        <w:right w:val="none" w:sz="0" w:space="0" w:color="auto"/>
      </w:divBdr>
    </w:div>
    <w:div w:id="292373650">
      <w:bodyDiv w:val="1"/>
      <w:marLeft w:val="0"/>
      <w:marRight w:val="0"/>
      <w:marTop w:val="0"/>
      <w:marBottom w:val="0"/>
      <w:divBdr>
        <w:top w:val="none" w:sz="0" w:space="0" w:color="auto"/>
        <w:left w:val="none" w:sz="0" w:space="0" w:color="auto"/>
        <w:bottom w:val="none" w:sz="0" w:space="0" w:color="auto"/>
        <w:right w:val="none" w:sz="0" w:space="0" w:color="auto"/>
      </w:divBdr>
      <w:divsChild>
        <w:div w:id="1980963005">
          <w:marLeft w:val="0"/>
          <w:marRight w:val="0"/>
          <w:marTop w:val="0"/>
          <w:marBottom w:val="150"/>
          <w:divBdr>
            <w:top w:val="none" w:sz="0" w:space="0" w:color="auto"/>
            <w:left w:val="none" w:sz="0" w:space="0" w:color="auto"/>
            <w:bottom w:val="none" w:sz="0" w:space="0" w:color="auto"/>
            <w:right w:val="none" w:sz="0" w:space="0" w:color="auto"/>
          </w:divBdr>
        </w:div>
      </w:divsChild>
    </w:div>
    <w:div w:id="470830444">
      <w:bodyDiv w:val="1"/>
      <w:marLeft w:val="0"/>
      <w:marRight w:val="0"/>
      <w:marTop w:val="0"/>
      <w:marBottom w:val="0"/>
      <w:divBdr>
        <w:top w:val="none" w:sz="0" w:space="0" w:color="auto"/>
        <w:left w:val="none" w:sz="0" w:space="0" w:color="auto"/>
        <w:bottom w:val="none" w:sz="0" w:space="0" w:color="auto"/>
        <w:right w:val="none" w:sz="0" w:space="0" w:color="auto"/>
      </w:divBdr>
    </w:div>
    <w:div w:id="564144374">
      <w:bodyDiv w:val="1"/>
      <w:marLeft w:val="0"/>
      <w:marRight w:val="0"/>
      <w:marTop w:val="0"/>
      <w:marBottom w:val="0"/>
      <w:divBdr>
        <w:top w:val="none" w:sz="0" w:space="0" w:color="auto"/>
        <w:left w:val="none" w:sz="0" w:space="0" w:color="auto"/>
        <w:bottom w:val="none" w:sz="0" w:space="0" w:color="auto"/>
        <w:right w:val="none" w:sz="0" w:space="0" w:color="auto"/>
      </w:divBdr>
    </w:div>
    <w:div w:id="650905858">
      <w:bodyDiv w:val="1"/>
      <w:marLeft w:val="0"/>
      <w:marRight w:val="0"/>
      <w:marTop w:val="0"/>
      <w:marBottom w:val="0"/>
      <w:divBdr>
        <w:top w:val="none" w:sz="0" w:space="0" w:color="auto"/>
        <w:left w:val="none" w:sz="0" w:space="0" w:color="auto"/>
        <w:bottom w:val="none" w:sz="0" w:space="0" w:color="auto"/>
        <w:right w:val="none" w:sz="0" w:space="0" w:color="auto"/>
      </w:divBdr>
      <w:divsChild>
        <w:div w:id="443692684">
          <w:marLeft w:val="0"/>
          <w:marRight w:val="0"/>
          <w:marTop w:val="0"/>
          <w:marBottom w:val="150"/>
          <w:divBdr>
            <w:top w:val="none" w:sz="0" w:space="0" w:color="auto"/>
            <w:left w:val="none" w:sz="0" w:space="0" w:color="auto"/>
            <w:bottom w:val="none" w:sz="0" w:space="0" w:color="auto"/>
            <w:right w:val="none" w:sz="0" w:space="0" w:color="auto"/>
          </w:divBdr>
        </w:div>
      </w:divsChild>
    </w:div>
    <w:div w:id="816343763">
      <w:bodyDiv w:val="1"/>
      <w:marLeft w:val="0"/>
      <w:marRight w:val="0"/>
      <w:marTop w:val="0"/>
      <w:marBottom w:val="0"/>
      <w:divBdr>
        <w:top w:val="none" w:sz="0" w:space="0" w:color="auto"/>
        <w:left w:val="none" w:sz="0" w:space="0" w:color="auto"/>
        <w:bottom w:val="none" w:sz="0" w:space="0" w:color="auto"/>
        <w:right w:val="none" w:sz="0" w:space="0" w:color="auto"/>
      </w:divBdr>
      <w:divsChild>
        <w:div w:id="1830360197">
          <w:marLeft w:val="0"/>
          <w:marRight w:val="0"/>
          <w:marTop w:val="0"/>
          <w:marBottom w:val="150"/>
          <w:divBdr>
            <w:top w:val="none" w:sz="0" w:space="0" w:color="auto"/>
            <w:left w:val="none" w:sz="0" w:space="0" w:color="auto"/>
            <w:bottom w:val="none" w:sz="0" w:space="0" w:color="auto"/>
            <w:right w:val="none" w:sz="0" w:space="0" w:color="auto"/>
          </w:divBdr>
        </w:div>
      </w:divsChild>
    </w:div>
    <w:div w:id="981688842">
      <w:bodyDiv w:val="1"/>
      <w:marLeft w:val="0"/>
      <w:marRight w:val="0"/>
      <w:marTop w:val="0"/>
      <w:marBottom w:val="0"/>
      <w:divBdr>
        <w:top w:val="none" w:sz="0" w:space="0" w:color="auto"/>
        <w:left w:val="none" w:sz="0" w:space="0" w:color="auto"/>
        <w:bottom w:val="none" w:sz="0" w:space="0" w:color="auto"/>
        <w:right w:val="none" w:sz="0" w:space="0" w:color="auto"/>
      </w:divBdr>
    </w:div>
    <w:div w:id="1332638476">
      <w:bodyDiv w:val="1"/>
      <w:marLeft w:val="0"/>
      <w:marRight w:val="0"/>
      <w:marTop w:val="0"/>
      <w:marBottom w:val="0"/>
      <w:divBdr>
        <w:top w:val="none" w:sz="0" w:space="0" w:color="auto"/>
        <w:left w:val="none" w:sz="0" w:space="0" w:color="auto"/>
        <w:bottom w:val="none" w:sz="0" w:space="0" w:color="auto"/>
        <w:right w:val="none" w:sz="0" w:space="0" w:color="auto"/>
      </w:divBdr>
    </w:div>
    <w:div w:id="1562714531">
      <w:bodyDiv w:val="1"/>
      <w:marLeft w:val="0"/>
      <w:marRight w:val="0"/>
      <w:marTop w:val="0"/>
      <w:marBottom w:val="0"/>
      <w:divBdr>
        <w:top w:val="none" w:sz="0" w:space="0" w:color="auto"/>
        <w:left w:val="none" w:sz="0" w:space="0" w:color="auto"/>
        <w:bottom w:val="none" w:sz="0" w:space="0" w:color="auto"/>
        <w:right w:val="none" w:sz="0" w:space="0" w:color="auto"/>
      </w:divBdr>
    </w:div>
    <w:div w:id="1662535973">
      <w:bodyDiv w:val="1"/>
      <w:marLeft w:val="0"/>
      <w:marRight w:val="0"/>
      <w:marTop w:val="0"/>
      <w:marBottom w:val="0"/>
      <w:divBdr>
        <w:top w:val="none" w:sz="0" w:space="0" w:color="auto"/>
        <w:left w:val="none" w:sz="0" w:space="0" w:color="auto"/>
        <w:bottom w:val="none" w:sz="0" w:space="0" w:color="auto"/>
        <w:right w:val="none" w:sz="0" w:space="0" w:color="auto"/>
      </w:divBdr>
    </w:div>
    <w:div w:id="1725910357">
      <w:bodyDiv w:val="1"/>
      <w:marLeft w:val="0"/>
      <w:marRight w:val="0"/>
      <w:marTop w:val="0"/>
      <w:marBottom w:val="0"/>
      <w:divBdr>
        <w:top w:val="none" w:sz="0" w:space="0" w:color="auto"/>
        <w:left w:val="none" w:sz="0" w:space="0" w:color="auto"/>
        <w:bottom w:val="none" w:sz="0" w:space="0" w:color="auto"/>
        <w:right w:val="none" w:sz="0" w:space="0" w:color="auto"/>
      </w:divBdr>
      <w:divsChild>
        <w:div w:id="716977365">
          <w:marLeft w:val="0"/>
          <w:marRight w:val="0"/>
          <w:marTop w:val="0"/>
          <w:marBottom w:val="150"/>
          <w:divBdr>
            <w:top w:val="none" w:sz="0" w:space="0" w:color="auto"/>
            <w:left w:val="none" w:sz="0" w:space="0" w:color="auto"/>
            <w:bottom w:val="none" w:sz="0" w:space="0" w:color="auto"/>
            <w:right w:val="none" w:sz="0" w:space="0" w:color="auto"/>
          </w:divBdr>
        </w:div>
      </w:divsChild>
    </w:div>
    <w:div w:id="2032754741">
      <w:bodyDiv w:val="1"/>
      <w:marLeft w:val="0"/>
      <w:marRight w:val="0"/>
      <w:marTop w:val="0"/>
      <w:marBottom w:val="0"/>
      <w:divBdr>
        <w:top w:val="none" w:sz="0" w:space="0" w:color="auto"/>
        <w:left w:val="none" w:sz="0" w:space="0" w:color="auto"/>
        <w:bottom w:val="none" w:sz="0" w:space="0" w:color="auto"/>
        <w:right w:val="none" w:sz="0" w:space="0" w:color="auto"/>
      </w:divBdr>
      <w:divsChild>
        <w:div w:id="135668941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port.gov.uk/documents/Policies/HR-My-Workspace-Agile-Working-Guidance.pdf" TargetMode="External"/><Relationship Id="rId13"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hyperlink" Target="https://www.newport.gov.uk/en/Council-Democracy/About-the-council/Budget.aspx" TargetMode="Externa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ldmansachs.com/our-commitments/sustainability/sustainable-finance/documents/reports/2020-people-strategy-report.pdf" TargetMode="External"/><Relationship Id="rId11" Type="http://schemas.openxmlformats.org/officeDocument/2006/relationships/package" Target="embeddings/Microsoft_Word_Document.docx"/><Relationship Id="rId5" Type="http://schemas.openxmlformats.org/officeDocument/2006/relationships/hyperlink" Target="https://humanresources.report/articles/4-most-potent-external-factors-affecting-hrm" TargetMode="External"/><Relationship Id="rId15" Type="http://schemas.openxmlformats.org/officeDocument/2006/relationships/hyperlink" Target="https://hrexecutive.com/how-goldman-sachs-rocketed-up-the-list-of-companies-most-admired-for-hr/" TargetMode="External"/><Relationship Id="rId10"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hyperlink" Target="https://www.newport.gov.uk/documents/Policies/HR-Homeworking-Policy.pdf" TargetMode="External"/><Relationship Id="rId14" Type="http://schemas.openxmlformats.org/officeDocument/2006/relationships/hyperlink" Target="https://www.newport.gov.uk/documents/Policies/HR-People-and-Culture-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1013</TotalTime>
  <Pages>14</Pages>
  <Words>3738</Words>
  <Characters>21311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Smailes, Andrew (Shared Prosperity Fund Programme Manager)</dc:creator>
  <cp:keywords/>
  <dc:description/>
  <cp:lastModifiedBy>Smailes, Andrew (Shared Prosperity Fund Programme Manager)</cp:lastModifiedBy>
  <cp:revision>99</cp:revision>
  <dcterms:created xsi:type="dcterms:W3CDTF">2024-03-12T10:26:00Z</dcterms:created>
  <dcterms:modified xsi:type="dcterms:W3CDTF">2024-03-20T20:50:00Z</dcterms:modified>
</cp:coreProperties>
</file>