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A9E13" w14:textId="426EBEE0" w:rsidR="00792026" w:rsidRDefault="00792026">
      <w:pPr>
        <w:rPr>
          <w:rFonts w:ascii="Source Sans Pro" w:eastAsia="Times New Roman" w:hAnsi="Source Sans Pro"/>
          <w:color w:val="505050"/>
          <w:sz w:val="27"/>
          <w:szCs w:val="27"/>
          <w:shd w:val="clear" w:color="auto" w:fill="FFFFFF"/>
        </w:rPr>
      </w:pPr>
      <w:r>
        <w:rPr>
          <w:rFonts w:ascii="Source Sans Pro" w:eastAsia="Times New Roman" w:hAnsi="Source Sans Pro"/>
          <w:color w:val="505050"/>
          <w:sz w:val="27"/>
          <w:szCs w:val="27"/>
          <w:shd w:val="clear" w:color="auto" w:fill="FFFFFF"/>
        </w:rPr>
        <w:t xml:space="preserve">Negative Impact of the first Covid-19 Lockdown upon </w:t>
      </w:r>
      <w:r w:rsidR="00DC4009">
        <w:rPr>
          <w:rFonts w:ascii="Source Sans Pro" w:eastAsia="Times New Roman" w:hAnsi="Source Sans Pro"/>
          <w:color w:val="505050"/>
          <w:sz w:val="27"/>
          <w:szCs w:val="27"/>
          <w:shd w:val="clear" w:color="auto" w:fill="FFFFFF"/>
        </w:rPr>
        <w:t>health related behaviours and psychological well-being in people living with severe and complex obesity in the UK.</w:t>
      </w:r>
    </w:p>
    <w:p w14:paraId="44DA5076" w14:textId="77777777" w:rsidR="00792026" w:rsidRDefault="00792026">
      <w:pPr>
        <w:rPr>
          <w:rFonts w:ascii="Source Sans Pro" w:eastAsia="Times New Roman" w:hAnsi="Source Sans Pro"/>
          <w:color w:val="505050"/>
          <w:sz w:val="27"/>
          <w:szCs w:val="27"/>
          <w:shd w:val="clear" w:color="auto" w:fill="FFFFFF"/>
        </w:rPr>
      </w:pPr>
    </w:p>
    <w:p w14:paraId="67C73892" w14:textId="22F5E2CD" w:rsidR="00792026" w:rsidRDefault="00792026">
      <w:r>
        <w:rPr>
          <w:rFonts w:ascii="Source Sans Pro" w:eastAsia="Times New Roman" w:hAnsi="Source Sans Pro"/>
          <w:color w:val="505050"/>
          <w:sz w:val="27"/>
          <w:szCs w:val="27"/>
          <w:shd w:val="clear" w:color="auto" w:fill="FFFFFF"/>
        </w:rPr>
        <w:t>Coronavirus disease 2019 (COVID-19) has led to unprecedented changes in the way we live, particularly for people at higher risk of severe illness from COVID-19. People with pre-existing health conditions have been markedly impacted and, in some instances, left unsupported due to reduced provision of routine healthcare services. People living with obesity (PLWO) are identified as at higher risk of severe illness from COVID-19 infection. Currently, there is a paucity of evidence about the impact of the first COVID-19 lockdown on PLWO, including those accessing weight management and bariatric surgery services (WMS).</w:t>
      </w:r>
    </w:p>
    <w:sectPr w:rsidR="007920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026"/>
    <w:rsid w:val="00792026"/>
    <w:rsid w:val="00DC4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30A7A3"/>
  <w15:chartTrackingRefBased/>
  <w15:docId w15:val="{D8425D0C-782B-7A48-9530-90AFCD880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1</Pages>
  <Words>117</Words>
  <Characters>672</Characters>
  <Application>Microsoft Office Word</Application>
  <DocSecurity>0</DocSecurity>
  <Lines>5</Lines>
  <Paragraphs>1</Paragraphs>
  <ScaleCrop>false</ScaleCrop>
  <Company/>
  <LinksUpToDate>false</LinksUpToDate>
  <CharactersWithSpaces>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EVA19850946 (Zach Evans)</dc:creator>
  <cp:keywords/>
  <dc:description/>
  <cp:lastModifiedBy>EVA19850946 (Zach Evans)</cp:lastModifiedBy>
  <cp:revision>2</cp:revision>
  <dcterms:created xsi:type="dcterms:W3CDTF">2022-10-14T19:05:00Z</dcterms:created>
  <dcterms:modified xsi:type="dcterms:W3CDTF">2022-10-14T19:05:00Z</dcterms:modified>
</cp:coreProperties>
</file>