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9580377"/>
        <w:docPartObj>
          <w:docPartGallery w:val="Cover Pages"/>
          <w:docPartUnique/>
        </w:docPartObj>
      </w:sdtPr>
      <w:sdtEndPr>
        <w:rPr>
          <w:rFonts w:ascii="Times New Roman" w:hAnsi="Times New Roman" w:cs="Times New Roman"/>
          <w:sz w:val="24"/>
          <w:szCs w:val="24"/>
        </w:rPr>
      </w:sdtEndPr>
      <w:sdtContent>
        <w:p w14:paraId="0AB3686E" w14:textId="755A01D6" w:rsidR="00452F2A" w:rsidRDefault="00452F2A">
          <w:r>
            <w:rPr>
              <w:noProof/>
            </w:rPr>
            <mc:AlternateContent>
              <mc:Choice Requires="wpg">
                <w:drawing>
                  <wp:anchor distT="0" distB="0" distL="114300" distR="114300" simplePos="0" relativeHeight="251659264" behindDoc="1" locked="0" layoutInCell="1" allowOverlap="1" wp14:anchorId="1FB9F20B" wp14:editId="3B875EA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4"/>
                                      <w:szCs w:val="24"/>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A908F6F" w14:textId="166D359B" w:rsidR="00452F2A" w:rsidRPr="00452F2A" w:rsidRDefault="00452F2A">
                                      <w:pPr>
                                        <w:pStyle w:val="NoSpacing"/>
                                        <w:spacing w:before="120"/>
                                        <w:jc w:val="center"/>
                                        <w:rPr>
                                          <w:b/>
                                          <w:bCs/>
                                          <w:color w:val="FFFFFF" w:themeColor="background1"/>
                                          <w:sz w:val="24"/>
                                          <w:szCs w:val="24"/>
                                          <w:u w:val="single"/>
                                        </w:rPr>
                                      </w:pPr>
                                      <w:r>
                                        <w:rPr>
                                          <w:b/>
                                          <w:bCs/>
                                          <w:color w:val="FFFFFF" w:themeColor="background1"/>
                                          <w:sz w:val="24"/>
                                          <w:szCs w:val="24"/>
                                          <w:u w:val="single"/>
                                        </w:rPr>
                                        <w:t>C</w:t>
                                      </w:r>
                                      <w:r w:rsidRPr="00452F2A">
                                        <w:rPr>
                                          <w:b/>
                                          <w:bCs/>
                                          <w:color w:val="FFFFFF" w:themeColor="background1"/>
                                          <w:sz w:val="24"/>
                                          <w:szCs w:val="24"/>
                                          <w:u w:val="single"/>
                                        </w:rPr>
                                        <w:t xml:space="preserve">helsey </w:t>
                                      </w:r>
                                      <w:r>
                                        <w:rPr>
                                          <w:b/>
                                          <w:bCs/>
                                          <w:color w:val="FFFFFF" w:themeColor="background1"/>
                                          <w:sz w:val="24"/>
                                          <w:szCs w:val="24"/>
                                          <w:u w:val="single"/>
                                        </w:rPr>
                                        <w:t>P</w:t>
                                      </w:r>
                                      <w:r w:rsidRPr="00452F2A">
                                        <w:rPr>
                                          <w:b/>
                                          <w:bCs/>
                                          <w:color w:val="FFFFFF" w:themeColor="background1"/>
                                          <w:sz w:val="24"/>
                                          <w:szCs w:val="24"/>
                                          <w:u w:val="single"/>
                                        </w:rPr>
                                        <w:t>oulton</w:t>
                                      </w:r>
                                    </w:p>
                                  </w:sdtContent>
                                </w:sdt>
                                <w:p w14:paraId="46DB748F" w14:textId="60EDCC79" w:rsidR="00452F2A" w:rsidRDefault="00452F2A">
                                  <w:pPr>
                                    <w:pStyle w:val="NoSpacing"/>
                                    <w:spacing w:before="120"/>
                                    <w:jc w:val="center"/>
                                    <w:rPr>
                                      <w:color w:val="FFFFFF" w:themeColor="background1"/>
                                    </w:rPr>
                                  </w:pPr>
                                  <w:sdt>
                                    <w:sdtPr>
                                      <w:rPr>
                                        <w:rFonts w:ascii="Arial" w:hAnsi="Arial" w:cs="Arial"/>
                                        <w:b/>
                                        <w:i/>
                                        <w:iCs/>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452F2A">
                                        <w:rPr>
                                          <w:rFonts w:ascii="Arial" w:hAnsi="Arial" w:cs="Arial"/>
                                          <w:b/>
                                          <w:i/>
                                          <w:iCs/>
                                          <w:u w:val="single"/>
                                        </w:rPr>
                                        <w:t>BMPL4009</w:t>
                                      </w:r>
                                    </w:sdtContent>
                                  </w:sdt>
                                  <w:r>
                                    <w:rPr>
                                      <w:color w:val="FFFFFF" w:themeColor="background1"/>
                                    </w:rPr>
                                    <w:t>  </w:t>
                                  </w:r>
                                  <w:sdt>
                                    <w:sdtPr>
                                      <w:rPr>
                                        <w:rFonts w:ascii="Arial" w:hAnsi="Arial" w:cs="Arial"/>
                                        <w:b/>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452F2A">
                                        <w:rPr>
                                          <w:rFonts w:ascii="Arial" w:hAnsi="Arial" w:cs="Arial"/>
                                          <w:b/>
                                          <w:u w:val="single"/>
                                        </w:rPr>
                                        <w:t>Laura Humphries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549EFA" w14:textId="1D46197B" w:rsidR="00452F2A" w:rsidRPr="00452F2A" w:rsidRDefault="002D16E1">
                                      <w:pPr>
                                        <w:pStyle w:val="NoSpacing"/>
                                        <w:jc w:val="center"/>
                                        <w:rPr>
                                          <w:rFonts w:asciiTheme="majorHAnsi" w:eastAsiaTheme="majorEastAsia" w:hAnsiTheme="majorHAnsi" w:cstheme="majorBidi"/>
                                          <w:b/>
                                          <w:bCs/>
                                          <w:caps/>
                                          <w:color w:val="4472C4" w:themeColor="accent1"/>
                                          <w:sz w:val="72"/>
                                          <w:szCs w:val="72"/>
                                          <w:u w:val="single"/>
                                        </w:rPr>
                                      </w:pPr>
                                      <w:r w:rsidRPr="002D16E1">
                                        <w:rPr>
                                          <w:rFonts w:asciiTheme="majorHAnsi" w:eastAsiaTheme="majorEastAsia" w:hAnsiTheme="majorHAnsi" w:cstheme="majorBidi"/>
                                          <w:b/>
                                          <w:bCs/>
                                          <w:caps/>
                                          <w:color w:val="4472C4" w:themeColor="accent1"/>
                                          <w:sz w:val="72"/>
                                          <w:szCs w:val="72"/>
                                          <w:u w:val="single"/>
                                        </w:rPr>
                                        <w:t>scenario</w:t>
                                      </w:r>
                                      <w:r w:rsidRPr="002D16E1">
                                        <w:rPr>
                                          <w:rFonts w:asciiTheme="majorHAnsi" w:eastAsiaTheme="majorEastAsia" w:hAnsiTheme="majorHAnsi" w:cstheme="majorBidi"/>
                                          <w:b/>
                                          <w:bCs/>
                                          <w:caps/>
                                          <w:color w:val="4472C4" w:themeColor="accent1"/>
                                          <w:sz w:val="72"/>
                                          <w:szCs w:val="72"/>
                                          <w:u w:val="single"/>
                                        </w:rPr>
                                        <w:t xml:space="preserve"> </w:t>
                                      </w:r>
                                      <w:r w:rsidRPr="002D16E1">
                                        <w:rPr>
                                          <w:rFonts w:asciiTheme="majorHAnsi" w:eastAsiaTheme="majorEastAsia" w:hAnsiTheme="majorHAnsi" w:cstheme="majorBidi"/>
                                          <w:b/>
                                          <w:bCs/>
                                          <w:caps/>
                                          <w:color w:val="4472C4" w:themeColor="accent1"/>
                                          <w:sz w:val="72"/>
                                          <w:szCs w:val="72"/>
                                          <w:u w:val="single"/>
                                        </w:rPr>
                                        <w:t>Question     CRiminal law</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B9F20B"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b/>
                                <w:bCs/>
                                <w:color w:val="FFFFFF" w:themeColor="background1"/>
                                <w:sz w:val="24"/>
                                <w:szCs w:val="24"/>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A908F6F" w14:textId="166D359B" w:rsidR="00452F2A" w:rsidRPr="00452F2A" w:rsidRDefault="00452F2A">
                                <w:pPr>
                                  <w:pStyle w:val="NoSpacing"/>
                                  <w:spacing w:before="120"/>
                                  <w:jc w:val="center"/>
                                  <w:rPr>
                                    <w:b/>
                                    <w:bCs/>
                                    <w:color w:val="FFFFFF" w:themeColor="background1"/>
                                    <w:sz w:val="24"/>
                                    <w:szCs w:val="24"/>
                                    <w:u w:val="single"/>
                                  </w:rPr>
                                </w:pPr>
                                <w:r>
                                  <w:rPr>
                                    <w:b/>
                                    <w:bCs/>
                                    <w:color w:val="FFFFFF" w:themeColor="background1"/>
                                    <w:sz w:val="24"/>
                                    <w:szCs w:val="24"/>
                                    <w:u w:val="single"/>
                                  </w:rPr>
                                  <w:t>C</w:t>
                                </w:r>
                                <w:r w:rsidRPr="00452F2A">
                                  <w:rPr>
                                    <w:b/>
                                    <w:bCs/>
                                    <w:color w:val="FFFFFF" w:themeColor="background1"/>
                                    <w:sz w:val="24"/>
                                    <w:szCs w:val="24"/>
                                    <w:u w:val="single"/>
                                  </w:rPr>
                                  <w:t xml:space="preserve">helsey </w:t>
                                </w:r>
                                <w:r>
                                  <w:rPr>
                                    <w:b/>
                                    <w:bCs/>
                                    <w:color w:val="FFFFFF" w:themeColor="background1"/>
                                    <w:sz w:val="24"/>
                                    <w:szCs w:val="24"/>
                                    <w:u w:val="single"/>
                                  </w:rPr>
                                  <w:t>P</w:t>
                                </w:r>
                                <w:r w:rsidRPr="00452F2A">
                                  <w:rPr>
                                    <w:b/>
                                    <w:bCs/>
                                    <w:color w:val="FFFFFF" w:themeColor="background1"/>
                                    <w:sz w:val="24"/>
                                    <w:szCs w:val="24"/>
                                    <w:u w:val="single"/>
                                  </w:rPr>
                                  <w:t>oulton</w:t>
                                </w:r>
                              </w:p>
                            </w:sdtContent>
                          </w:sdt>
                          <w:p w14:paraId="46DB748F" w14:textId="60EDCC79" w:rsidR="00452F2A" w:rsidRDefault="00452F2A">
                            <w:pPr>
                              <w:pStyle w:val="NoSpacing"/>
                              <w:spacing w:before="120"/>
                              <w:jc w:val="center"/>
                              <w:rPr>
                                <w:color w:val="FFFFFF" w:themeColor="background1"/>
                              </w:rPr>
                            </w:pPr>
                            <w:sdt>
                              <w:sdtPr>
                                <w:rPr>
                                  <w:rFonts w:ascii="Arial" w:hAnsi="Arial" w:cs="Arial"/>
                                  <w:b/>
                                  <w:i/>
                                  <w:iCs/>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452F2A">
                                  <w:rPr>
                                    <w:rFonts w:ascii="Arial" w:hAnsi="Arial" w:cs="Arial"/>
                                    <w:b/>
                                    <w:i/>
                                    <w:iCs/>
                                    <w:u w:val="single"/>
                                  </w:rPr>
                                  <w:t>BMPL4009</w:t>
                                </w:r>
                              </w:sdtContent>
                            </w:sdt>
                            <w:r>
                              <w:rPr>
                                <w:color w:val="FFFFFF" w:themeColor="background1"/>
                              </w:rPr>
                              <w:t>  </w:t>
                            </w:r>
                            <w:sdt>
                              <w:sdtPr>
                                <w:rPr>
                                  <w:rFonts w:ascii="Arial" w:hAnsi="Arial" w:cs="Arial"/>
                                  <w:b/>
                                  <w:u w:val="single"/>
                                </w:rPr>
                                <w:alias w:val="Address"/>
                                <w:tag w:val=""/>
                                <w:id w:val="-253358678"/>
                                <w:dataBinding w:prefixMappings="xmlns:ns0='http://schemas.microsoft.com/office/2006/coverPageProps' " w:xpath="/ns0:CoverPageProperties[1]/ns0:CompanyAddress[1]" w:storeItemID="{55AF091B-3C7A-41E3-B477-F2FDAA23CFDA}"/>
                                <w:text/>
                              </w:sdtPr>
                              <w:sdtContent>
                                <w:r w:rsidRPr="00452F2A">
                                  <w:rPr>
                                    <w:rFonts w:ascii="Arial" w:hAnsi="Arial" w:cs="Arial"/>
                                    <w:b/>
                                    <w:u w:val="single"/>
                                  </w:rPr>
                                  <w:t>Laura Humphries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549EFA" w14:textId="1D46197B" w:rsidR="00452F2A" w:rsidRPr="00452F2A" w:rsidRDefault="002D16E1">
                                <w:pPr>
                                  <w:pStyle w:val="NoSpacing"/>
                                  <w:jc w:val="center"/>
                                  <w:rPr>
                                    <w:rFonts w:asciiTheme="majorHAnsi" w:eastAsiaTheme="majorEastAsia" w:hAnsiTheme="majorHAnsi" w:cstheme="majorBidi"/>
                                    <w:b/>
                                    <w:bCs/>
                                    <w:caps/>
                                    <w:color w:val="4472C4" w:themeColor="accent1"/>
                                    <w:sz w:val="72"/>
                                    <w:szCs w:val="72"/>
                                    <w:u w:val="single"/>
                                  </w:rPr>
                                </w:pPr>
                                <w:r w:rsidRPr="002D16E1">
                                  <w:rPr>
                                    <w:rFonts w:asciiTheme="majorHAnsi" w:eastAsiaTheme="majorEastAsia" w:hAnsiTheme="majorHAnsi" w:cstheme="majorBidi"/>
                                    <w:b/>
                                    <w:bCs/>
                                    <w:caps/>
                                    <w:color w:val="4472C4" w:themeColor="accent1"/>
                                    <w:sz w:val="72"/>
                                    <w:szCs w:val="72"/>
                                    <w:u w:val="single"/>
                                  </w:rPr>
                                  <w:t>scenario</w:t>
                                </w:r>
                                <w:r w:rsidRPr="002D16E1">
                                  <w:rPr>
                                    <w:rFonts w:asciiTheme="majorHAnsi" w:eastAsiaTheme="majorEastAsia" w:hAnsiTheme="majorHAnsi" w:cstheme="majorBidi"/>
                                    <w:b/>
                                    <w:bCs/>
                                    <w:caps/>
                                    <w:color w:val="4472C4" w:themeColor="accent1"/>
                                    <w:sz w:val="72"/>
                                    <w:szCs w:val="72"/>
                                    <w:u w:val="single"/>
                                  </w:rPr>
                                  <w:t xml:space="preserve"> </w:t>
                                </w:r>
                                <w:r w:rsidRPr="002D16E1">
                                  <w:rPr>
                                    <w:rFonts w:asciiTheme="majorHAnsi" w:eastAsiaTheme="majorEastAsia" w:hAnsiTheme="majorHAnsi" w:cstheme="majorBidi"/>
                                    <w:b/>
                                    <w:bCs/>
                                    <w:caps/>
                                    <w:color w:val="4472C4" w:themeColor="accent1"/>
                                    <w:sz w:val="72"/>
                                    <w:szCs w:val="72"/>
                                    <w:u w:val="single"/>
                                  </w:rPr>
                                  <w:t>Question     CRiminal law</w:t>
                                </w:r>
                              </w:p>
                            </w:sdtContent>
                          </w:sdt>
                        </w:txbxContent>
                      </v:textbox>
                    </v:shape>
                    <w10:wrap anchorx="page" anchory="page"/>
                  </v:group>
                </w:pict>
              </mc:Fallback>
            </mc:AlternateContent>
          </w:r>
        </w:p>
        <w:p w14:paraId="2B05796F" w14:textId="5347BBAF" w:rsidR="00452F2A" w:rsidRDefault="00452F2A">
          <w:pPr>
            <w:rPr>
              <w:rFonts w:ascii="Times New Roman" w:hAnsi="Times New Roman" w:cs="Times New Roman"/>
              <w:sz w:val="24"/>
              <w:szCs w:val="24"/>
            </w:rPr>
          </w:pPr>
          <w:r>
            <w:rPr>
              <w:rFonts w:ascii="Times New Roman" w:hAnsi="Times New Roman" w:cs="Times New Roman"/>
              <w:sz w:val="24"/>
              <w:szCs w:val="24"/>
            </w:rPr>
            <w:br w:type="page"/>
          </w:r>
        </w:p>
      </w:sdtContent>
    </w:sdt>
    <w:p w14:paraId="0C0FBC90" w14:textId="777DAA91" w:rsidR="0058129B" w:rsidRDefault="0058129B" w:rsidP="0058129B">
      <w:pPr>
        <w:spacing w:line="360" w:lineRule="auto"/>
        <w:rPr>
          <w:rFonts w:ascii="Times New Roman" w:hAnsi="Times New Roman" w:cs="Times New Roman"/>
          <w:sz w:val="24"/>
          <w:szCs w:val="24"/>
        </w:rPr>
      </w:pPr>
      <w:r>
        <w:lastRenderedPageBreak/>
        <w:t xml:space="preserve">  </w:t>
      </w:r>
      <w:r w:rsidRPr="0058129B">
        <w:rPr>
          <w:rFonts w:ascii="Times New Roman" w:hAnsi="Times New Roman" w:cs="Times New Roman"/>
          <w:sz w:val="24"/>
          <w:szCs w:val="24"/>
        </w:rPr>
        <w:t xml:space="preserve">This paper identifies the issues and concerns regarding the case of Carla (D) and Jamie (V), and the D’s criminal liability in the attempted murder or possible </w:t>
      </w:r>
      <w:r w:rsidR="00060932">
        <w:rPr>
          <w:rFonts w:ascii="Times New Roman" w:hAnsi="Times New Roman" w:cs="Times New Roman"/>
          <w:sz w:val="24"/>
          <w:szCs w:val="24"/>
        </w:rPr>
        <w:t>Grievously body harm (</w:t>
      </w:r>
      <w:r w:rsidRPr="0058129B">
        <w:rPr>
          <w:rFonts w:ascii="Times New Roman" w:hAnsi="Times New Roman" w:cs="Times New Roman"/>
          <w:sz w:val="24"/>
          <w:szCs w:val="24"/>
        </w:rPr>
        <w:t>GBH</w:t>
      </w:r>
      <w:r w:rsidR="00060932">
        <w:rPr>
          <w:rFonts w:ascii="Times New Roman" w:hAnsi="Times New Roman" w:cs="Times New Roman"/>
          <w:sz w:val="24"/>
          <w:szCs w:val="24"/>
        </w:rPr>
        <w:t>)</w:t>
      </w:r>
      <w:r w:rsidRPr="0058129B">
        <w:rPr>
          <w:rFonts w:ascii="Times New Roman" w:hAnsi="Times New Roman" w:cs="Times New Roman"/>
          <w:sz w:val="24"/>
          <w:szCs w:val="24"/>
        </w:rPr>
        <w:t xml:space="preserve"> with intent caused by the action of her stabbing her husband he V in this case.  It will be necessary to consider the nature of any defence the of the D’s actions and her state of mind when this incident occurred.  It is also important to note that no crime of omission was present in this case as the D had no duty of care to the V.</w:t>
      </w:r>
    </w:p>
    <w:p w14:paraId="5563BD6E" w14:textId="2334D504" w:rsidR="008C38AF" w:rsidRDefault="0058129B" w:rsidP="0058129B">
      <w:pPr>
        <w:spacing w:line="360" w:lineRule="auto"/>
        <w:rPr>
          <w:rFonts w:ascii="Times New Roman" w:hAnsi="Times New Roman" w:cs="Times New Roman"/>
          <w:sz w:val="24"/>
          <w:szCs w:val="24"/>
        </w:rPr>
      </w:pPr>
      <w:r>
        <w:rPr>
          <w:rFonts w:ascii="Times New Roman" w:hAnsi="Times New Roman" w:cs="Times New Roman"/>
          <w:sz w:val="24"/>
          <w:szCs w:val="24"/>
        </w:rPr>
        <w:t xml:space="preserve">  Startin</w:t>
      </w:r>
      <w:r w:rsidR="00B214FD">
        <w:rPr>
          <w:rFonts w:ascii="Times New Roman" w:hAnsi="Times New Roman" w:cs="Times New Roman"/>
          <w:sz w:val="24"/>
          <w:szCs w:val="24"/>
        </w:rPr>
        <w:t xml:space="preserve">g </w:t>
      </w:r>
      <w:r>
        <w:rPr>
          <w:rFonts w:ascii="Times New Roman" w:hAnsi="Times New Roman" w:cs="Times New Roman"/>
          <w:sz w:val="24"/>
          <w:szCs w:val="24"/>
        </w:rPr>
        <w:t xml:space="preserve">off we are going to look at the possible crime that was committed and </w:t>
      </w:r>
      <w:r w:rsidR="00B214FD">
        <w:rPr>
          <w:rFonts w:ascii="Times New Roman" w:hAnsi="Times New Roman" w:cs="Times New Roman"/>
          <w:sz w:val="24"/>
          <w:szCs w:val="24"/>
        </w:rPr>
        <w:t xml:space="preserve">this will begin with attempted murder.  An unsuccessful attempt by the D to murder the V is commonly known as attempted murder.  Attempted murder wasn’t a crime until the passing of the offences against a person’s act (OAPA) 1861, it is a criminal offence and comes under the criminal attempts act (CAA) 1981.  Section 1 of the CAA 1981 states that if with intent an act is simply more than preparatory to the offence then the </w:t>
      </w:r>
      <w:r w:rsidR="004653F3">
        <w:rPr>
          <w:rFonts w:ascii="Times New Roman" w:hAnsi="Times New Roman" w:cs="Times New Roman"/>
          <w:sz w:val="24"/>
          <w:szCs w:val="24"/>
        </w:rPr>
        <w:t xml:space="preserve">Defendant </w:t>
      </w:r>
      <w:r w:rsidR="00B214FD">
        <w:rPr>
          <w:rFonts w:ascii="Times New Roman" w:hAnsi="Times New Roman" w:cs="Times New Roman"/>
          <w:sz w:val="24"/>
          <w:szCs w:val="24"/>
        </w:rPr>
        <w:t xml:space="preserve">is guilty of attempting to commit the said offence.  This interpretation was confirmed by the house of lords in the case of R V Gotts 1992. In this case the defendant in question attempted to kill his own mother, this case also goes on to propose that a mandatory life sentence </w:t>
      </w:r>
      <w:r w:rsidR="00911871">
        <w:rPr>
          <w:rFonts w:ascii="Times New Roman" w:hAnsi="Times New Roman" w:cs="Times New Roman"/>
          <w:sz w:val="24"/>
          <w:szCs w:val="24"/>
        </w:rPr>
        <w:t xml:space="preserve">follows an admission of guilt, irrespective of the degree of the moral blameworthiness that may be involved.  </w:t>
      </w:r>
      <w:r w:rsidR="004653F3">
        <w:rPr>
          <w:rFonts w:ascii="Times New Roman" w:hAnsi="Times New Roman" w:cs="Times New Roman"/>
          <w:sz w:val="24"/>
          <w:szCs w:val="24"/>
        </w:rPr>
        <w:t>So,</w:t>
      </w:r>
      <w:r w:rsidR="00911871">
        <w:rPr>
          <w:rFonts w:ascii="Times New Roman" w:hAnsi="Times New Roman" w:cs="Times New Roman"/>
          <w:sz w:val="24"/>
          <w:szCs w:val="24"/>
        </w:rPr>
        <w:t xml:space="preserve"> taking this into consideration it is evident that a concise definition of attempted murder is when a defendant commits an act that is more than the preparative to the commission to the act of murder and </w:t>
      </w:r>
      <w:r w:rsidR="008C38AF">
        <w:rPr>
          <w:rFonts w:ascii="Times New Roman" w:hAnsi="Times New Roman" w:cs="Times New Roman"/>
          <w:sz w:val="24"/>
          <w:szCs w:val="24"/>
        </w:rPr>
        <w:t xml:space="preserve">in </w:t>
      </w:r>
      <w:r w:rsidR="00911871">
        <w:rPr>
          <w:rFonts w:ascii="Times New Roman" w:hAnsi="Times New Roman" w:cs="Times New Roman"/>
          <w:sz w:val="24"/>
          <w:szCs w:val="24"/>
        </w:rPr>
        <w:t xml:space="preserve">that particular </w:t>
      </w:r>
      <w:r w:rsidR="004653F3">
        <w:rPr>
          <w:rFonts w:ascii="Times New Roman" w:hAnsi="Times New Roman" w:cs="Times New Roman"/>
          <w:sz w:val="24"/>
          <w:szCs w:val="24"/>
        </w:rPr>
        <w:t>moment the defendant had every intention to kill.</w:t>
      </w:r>
      <w:r w:rsidR="00060932">
        <w:rPr>
          <w:rFonts w:ascii="Times New Roman" w:hAnsi="Times New Roman" w:cs="Times New Roman"/>
          <w:sz w:val="24"/>
          <w:szCs w:val="24"/>
        </w:rPr>
        <w:t xml:space="preserve">  </w:t>
      </w:r>
      <w:r w:rsidR="004653F3">
        <w:rPr>
          <w:rFonts w:ascii="Times New Roman" w:hAnsi="Times New Roman" w:cs="Times New Roman"/>
          <w:sz w:val="24"/>
          <w:szCs w:val="24"/>
        </w:rPr>
        <w:t>It is noted by McDonald (2018) that this offence has 2 requirements, and the key requirement is the defendant intended to commit the offence in question</w:t>
      </w:r>
      <w:r w:rsidR="00060932">
        <w:rPr>
          <w:rFonts w:ascii="Times New Roman" w:hAnsi="Times New Roman" w:cs="Times New Roman"/>
          <w:sz w:val="24"/>
          <w:szCs w:val="24"/>
        </w:rPr>
        <w:t xml:space="preserve"> this element being he </w:t>
      </w:r>
      <w:proofErr w:type="spellStart"/>
      <w:r w:rsidR="00060932">
        <w:rPr>
          <w:rFonts w:ascii="Times New Roman" w:hAnsi="Times New Roman" w:cs="Times New Roman"/>
          <w:sz w:val="24"/>
          <w:szCs w:val="24"/>
        </w:rPr>
        <w:t>Mens</w:t>
      </w:r>
      <w:proofErr w:type="spellEnd"/>
      <w:r w:rsidR="00060932">
        <w:rPr>
          <w:rFonts w:ascii="Times New Roman" w:hAnsi="Times New Roman" w:cs="Times New Roman"/>
          <w:sz w:val="24"/>
          <w:szCs w:val="24"/>
        </w:rPr>
        <w:t xml:space="preserve"> Rea.  It has been proven difficult in the past to get an attempted murder charge to hold up, depending on the defence.  As attempted murder is only the planning of a murder and the acts taken towards I not the actual killings itself, which is murder. Thus, making it easier to get a lesser charge of GBH with intent, under the offences against a person’s act (OAPA) 1861. GBH is split into two sections within the OAPA itself, this being section 18 (S18) and section 20 (S20). S18 is the one we are focusing on as this in GBH with intent and S20 is without intent and not relevant to this case. The elements of the S18 </w:t>
      </w:r>
      <w:r w:rsidR="008C38AF">
        <w:rPr>
          <w:rFonts w:ascii="Times New Roman" w:hAnsi="Times New Roman" w:cs="Times New Roman"/>
          <w:sz w:val="24"/>
          <w:szCs w:val="24"/>
        </w:rPr>
        <w:t>are</w:t>
      </w:r>
      <w:r w:rsidR="00060932">
        <w:rPr>
          <w:rFonts w:ascii="Times New Roman" w:hAnsi="Times New Roman" w:cs="Times New Roman"/>
          <w:sz w:val="24"/>
          <w:szCs w:val="24"/>
        </w:rPr>
        <w:t xml:space="preserve"> when a defendant used unlawful conduct causing </w:t>
      </w:r>
      <w:r w:rsidR="008C38AF">
        <w:rPr>
          <w:rFonts w:ascii="Times New Roman" w:hAnsi="Times New Roman" w:cs="Times New Roman"/>
          <w:sz w:val="24"/>
          <w:szCs w:val="24"/>
        </w:rPr>
        <w:t xml:space="preserve">a wound or GBH like in the case of </w:t>
      </w:r>
      <w:proofErr w:type="spellStart"/>
      <w:r w:rsidR="008C38AF">
        <w:rPr>
          <w:rFonts w:ascii="Times New Roman" w:hAnsi="Times New Roman" w:cs="Times New Roman"/>
          <w:sz w:val="24"/>
          <w:szCs w:val="24"/>
        </w:rPr>
        <w:t>Ballom</w:t>
      </w:r>
      <w:proofErr w:type="spellEnd"/>
      <w:r w:rsidR="008C38AF">
        <w:rPr>
          <w:rFonts w:ascii="Times New Roman" w:hAnsi="Times New Roman" w:cs="Times New Roman"/>
          <w:sz w:val="24"/>
          <w:szCs w:val="24"/>
        </w:rPr>
        <w:t xml:space="preserve"> (2003) the defendant in this case was convicted of GBH with intent on a 17-month-old child. Making it highly possible that depending of D’s defences it is highly possible she is </w:t>
      </w:r>
      <w:r w:rsidR="00B24A89">
        <w:rPr>
          <w:rFonts w:ascii="Times New Roman" w:hAnsi="Times New Roman" w:cs="Times New Roman"/>
          <w:sz w:val="24"/>
          <w:szCs w:val="24"/>
        </w:rPr>
        <w:t>convicted</w:t>
      </w:r>
      <w:r w:rsidR="008C38AF">
        <w:rPr>
          <w:rFonts w:ascii="Times New Roman" w:hAnsi="Times New Roman" w:cs="Times New Roman"/>
          <w:sz w:val="24"/>
          <w:szCs w:val="24"/>
        </w:rPr>
        <w:t xml:space="preserve"> of GBH with intent. </w:t>
      </w:r>
    </w:p>
    <w:p w14:paraId="424AD46C" w14:textId="0C36AFFD" w:rsidR="00C24E5B" w:rsidRDefault="008C38AF" w:rsidP="00B8780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Looking at the scenario presented there may be some defences that the D in question may be able to use that will stand up in court loss of control may be one of them for the potential attempted murder case. Due to the D’s husband the V in this case admissions </w:t>
      </w:r>
      <w:r w:rsidR="00B24A89">
        <w:rPr>
          <w:rFonts w:ascii="Times New Roman" w:hAnsi="Times New Roman" w:cs="Times New Roman"/>
          <w:sz w:val="24"/>
          <w:szCs w:val="24"/>
        </w:rPr>
        <w:t>of adultery and their ongoing marital problems and the adding factor that the V was drunk, and they were arguing it is possible that the D just lost control.</w:t>
      </w:r>
      <w:r w:rsidR="00B8780B">
        <w:rPr>
          <w:rFonts w:ascii="Times New Roman" w:hAnsi="Times New Roman" w:cs="Times New Roman"/>
          <w:sz w:val="24"/>
          <w:szCs w:val="24"/>
        </w:rPr>
        <w:t xml:space="preserve">  </w:t>
      </w:r>
      <w:r w:rsidR="00B24A89">
        <w:rPr>
          <w:rFonts w:ascii="Times New Roman" w:hAnsi="Times New Roman" w:cs="Times New Roman"/>
          <w:sz w:val="24"/>
          <w:szCs w:val="24"/>
        </w:rPr>
        <w:t>S54 and S55 of the Coroners Justice Act (CJA) 2009 created a new defence of loss of control, it suggests that if loss of control can be proven it can serve as a partial defence giving a lesser sentence.</w:t>
      </w:r>
      <w:r w:rsidR="00B8780B">
        <w:rPr>
          <w:rFonts w:ascii="Times New Roman" w:hAnsi="Times New Roman" w:cs="Times New Roman"/>
          <w:sz w:val="24"/>
          <w:szCs w:val="24"/>
        </w:rPr>
        <w:t xml:space="preserve">  </w:t>
      </w:r>
      <w:r w:rsidR="00B24A89">
        <w:rPr>
          <w:rFonts w:ascii="Times New Roman" w:hAnsi="Times New Roman" w:cs="Times New Roman"/>
          <w:sz w:val="24"/>
          <w:szCs w:val="24"/>
        </w:rPr>
        <w:t>This may only be used as a defence if the jury find that someone of the same age and sex would have acted in the same or similar way.</w:t>
      </w:r>
      <w:r w:rsidR="00B8780B">
        <w:rPr>
          <w:rFonts w:ascii="Times New Roman" w:hAnsi="Times New Roman" w:cs="Times New Roman"/>
          <w:sz w:val="24"/>
          <w:szCs w:val="24"/>
        </w:rPr>
        <w:t xml:space="preserve">  </w:t>
      </w:r>
      <w:r w:rsidR="00B24A89">
        <w:rPr>
          <w:rFonts w:ascii="Times New Roman" w:hAnsi="Times New Roman" w:cs="Times New Roman"/>
          <w:sz w:val="24"/>
          <w:szCs w:val="24"/>
        </w:rPr>
        <w:t xml:space="preserve">Under S54 and S55 of the CJA 2009, it is said that a qualifying trigger must be present, and one of those </w:t>
      </w:r>
      <w:r w:rsidR="00B8780B">
        <w:rPr>
          <w:rFonts w:ascii="Times New Roman" w:hAnsi="Times New Roman" w:cs="Times New Roman"/>
          <w:sz w:val="24"/>
          <w:szCs w:val="24"/>
        </w:rPr>
        <w:t>that is certainly relevant in this case is the Defendant must have a justified sense of feeling wronged and given that the D’s husband the V had admitted to adultery this defence is certainly relevant.  It is also important to raise that the heated argument that led to the crime is relevant as it is possible the D could have presumed this to be verbally abusive and verbal assault adding to the trigger that led to the crime, because of this defence its possible that the D could be liable for the lesser charge of GBH with intent.  Looking at other defences it is also possible for the D to use Automatism for a defence too.  It is said in Ryan (1967) that the defendant will be guilty of automatism when the defendants initial voluntary conduct leads to the involuntary act itself.</w:t>
      </w:r>
      <w:r w:rsidR="00A46989">
        <w:rPr>
          <w:rFonts w:ascii="Times New Roman" w:hAnsi="Times New Roman" w:cs="Times New Roman"/>
          <w:sz w:val="24"/>
          <w:szCs w:val="24"/>
        </w:rPr>
        <w:t xml:space="preserve">  </w:t>
      </w:r>
      <w:r w:rsidR="00B8780B">
        <w:rPr>
          <w:rFonts w:ascii="Times New Roman" w:hAnsi="Times New Roman" w:cs="Times New Roman"/>
          <w:sz w:val="24"/>
          <w:szCs w:val="24"/>
        </w:rPr>
        <w:t>It is highly possible that due to the</w:t>
      </w:r>
      <w:r w:rsidR="00A46989">
        <w:rPr>
          <w:rFonts w:ascii="Times New Roman" w:hAnsi="Times New Roman" w:cs="Times New Roman"/>
          <w:sz w:val="24"/>
          <w:szCs w:val="24"/>
        </w:rPr>
        <w:t xml:space="preserve"> external factor of all the stress of the marital problems and the argument on that night lead to a period of altered mind or insanity and this overlaps with diminished responsibility and automatism.  So unlike Clarke 1972 it would need to be evident that the impulse the D had meant that in that moment she did not understand the nature of the act she was committing as she was not in the right state of mind and acing under duress.  So</w:t>
      </w:r>
      <w:r w:rsidR="00AE20DE">
        <w:rPr>
          <w:rFonts w:ascii="Times New Roman" w:hAnsi="Times New Roman" w:cs="Times New Roman"/>
          <w:sz w:val="24"/>
          <w:szCs w:val="24"/>
        </w:rPr>
        <w:t>,</w:t>
      </w:r>
      <w:r w:rsidR="00A46989">
        <w:rPr>
          <w:rFonts w:ascii="Times New Roman" w:hAnsi="Times New Roman" w:cs="Times New Roman"/>
          <w:sz w:val="24"/>
          <w:szCs w:val="24"/>
        </w:rPr>
        <w:t xml:space="preserve"> although windle 1952 suggests the defendant must not know what he was doing was wrong, Johnson 2007 clarifies that the meaning of wrong was an act that was contrary to the law and did not extend to moral wrongness.  </w:t>
      </w:r>
    </w:p>
    <w:p w14:paraId="54FD39A2" w14:textId="7A1F2AC0" w:rsidR="00E50782" w:rsidRDefault="00C24E5B" w:rsidP="00B8780B">
      <w:pPr>
        <w:spacing w:line="360" w:lineRule="auto"/>
        <w:rPr>
          <w:rFonts w:ascii="Times New Roman" w:hAnsi="Times New Roman" w:cs="Times New Roman"/>
          <w:sz w:val="24"/>
          <w:szCs w:val="24"/>
        </w:rPr>
      </w:pPr>
      <w:r>
        <w:rPr>
          <w:rFonts w:ascii="Times New Roman" w:hAnsi="Times New Roman" w:cs="Times New Roman"/>
          <w:sz w:val="24"/>
          <w:szCs w:val="24"/>
        </w:rPr>
        <w:t xml:space="preserve">  So, moving on to Actus Reus, the Actus Reus is the element of the crime that is focused solely on the conduct of the crime. The Actus Reus of the crimes are usually drawn from a conduct crime and a result crime. So</w:t>
      </w:r>
      <w:r w:rsidR="00AE20DE">
        <w:rPr>
          <w:rFonts w:ascii="Times New Roman" w:hAnsi="Times New Roman" w:cs="Times New Roman"/>
          <w:sz w:val="24"/>
          <w:szCs w:val="24"/>
        </w:rPr>
        <w:t>,</w:t>
      </w:r>
      <w:r>
        <w:rPr>
          <w:rFonts w:ascii="Times New Roman" w:hAnsi="Times New Roman" w:cs="Times New Roman"/>
          <w:sz w:val="24"/>
          <w:szCs w:val="24"/>
        </w:rPr>
        <w:t xml:space="preserve"> a conduct crime is a crime that involves just a behavioural component like fraud and then there is a result </w:t>
      </w:r>
      <w:r w:rsidR="00AE20DE">
        <w:rPr>
          <w:rFonts w:ascii="Times New Roman" w:hAnsi="Times New Roman" w:cs="Times New Roman"/>
          <w:sz w:val="24"/>
          <w:szCs w:val="24"/>
        </w:rPr>
        <w:t>crime,</w:t>
      </w:r>
      <w:r>
        <w:rPr>
          <w:rFonts w:ascii="Times New Roman" w:hAnsi="Times New Roman" w:cs="Times New Roman"/>
          <w:sz w:val="24"/>
          <w:szCs w:val="24"/>
        </w:rPr>
        <w:t xml:space="preserve"> and a result crime involves a consequence, so the case this paper is looking at is a result crime as the D stabbing the V has consequence.</w:t>
      </w:r>
      <w:r w:rsidR="00AE20DE">
        <w:rPr>
          <w:rFonts w:ascii="Times New Roman" w:hAnsi="Times New Roman" w:cs="Times New Roman"/>
          <w:sz w:val="24"/>
          <w:szCs w:val="24"/>
        </w:rPr>
        <w:t xml:space="preserve">  </w:t>
      </w:r>
      <w:r>
        <w:rPr>
          <w:rFonts w:ascii="Times New Roman" w:hAnsi="Times New Roman" w:cs="Times New Roman"/>
          <w:sz w:val="24"/>
          <w:szCs w:val="24"/>
        </w:rPr>
        <w:t xml:space="preserve">The Actus Reus </w:t>
      </w:r>
      <w:r w:rsidR="00AE20DE">
        <w:rPr>
          <w:rFonts w:ascii="Times New Roman" w:hAnsi="Times New Roman" w:cs="Times New Roman"/>
          <w:sz w:val="24"/>
          <w:szCs w:val="24"/>
        </w:rPr>
        <w:t>of S18 of the OAPA 1861 is the defendants conduct must cause the victim to have a wound and or cause GBH.</w:t>
      </w:r>
      <w:r w:rsidR="00E50782">
        <w:rPr>
          <w:rFonts w:ascii="Times New Roman" w:hAnsi="Times New Roman" w:cs="Times New Roman"/>
          <w:sz w:val="24"/>
          <w:szCs w:val="24"/>
        </w:rPr>
        <w:t xml:space="preserve">  </w:t>
      </w:r>
      <w:r w:rsidR="00AE20DE">
        <w:rPr>
          <w:rFonts w:ascii="Times New Roman" w:hAnsi="Times New Roman" w:cs="Times New Roman"/>
          <w:sz w:val="24"/>
          <w:szCs w:val="24"/>
        </w:rPr>
        <w:t xml:space="preserve">To inflict a wound the victim’s skin </w:t>
      </w:r>
      <w:r w:rsidR="00AE20DE">
        <w:rPr>
          <w:rFonts w:ascii="Times New Roman" w:hAnsi="Times New Roman" w:cs="Times New Roman"/>
          <w:sz w:val="24"/>
          <w:szCs w:val="24"/>
        </w:rPr>
        <w:lastRenderedPageBreak/>
        <w:t>must be broken as in the case of Moriarty V Brooks (1834) not just the top layer but all the layers of skin as agreed upon in the case of Morris (2005).</w:t>
      </w:r>
      <w:r w:rsidR="00E50782">
        <w:rPr>
          <w:rFonts w:ascii="Times New Roman" w:hAnsi="Times New Roman" w:cs="Times New Roman"/>
          <w:sz w:val="24"/>
          <w:szCs w:val="24"/>
        </w:rPr>
        <w:t xml:space="preserve">  </w:t>
      </w:r>
      <w:r w:rsidR="00AE20DE">
        <w:rPr>
          <w:rFonts w:ascii="Times New Roman" w:hAnsi="Times New Roman" w:cs="Times New Roman"/>
          <w:sz w:val="24"/>
          <w:szCs w:val="24"/>
        </w:rPr>
        <w:t>In the case of GBH an actual statue definition is absent so, GBH in the House of Lords is said to mean ‘Serious body harm’ as stated in Smith 1961 or a more recent case would be Sidhu 2019.</w:t>
      </w:r>
      <w:r w:rsidR="00E50782">
        <w:rPr>
          <w:rFonts w:ascii="Times New Roman" w:hAnsi="Times New Roman" w:cs="Times New Roman"/>
          <w:sz w:val="24"/>
          <w:szCs w:val="24"/>
        </w:rPr>
        <w:t xml:space="preserve">  </w:t>
      </w:r>
      <w:r w:rsidR="00AE20DE">
        <w:rPr>
          <w:rFonts w:ascii="Times New Roman" w:hAnsi="Times New Roman" w:cs="Times New Roman"/>
          <w:sz w:val="24"/>
          <w:szCs w:val="24"/>
        </w:rPr>
        <w:t>In this case is it evident that the Actus Reus is the stabbing itself of the V.</w:t>
      </w:r>
      <w:r w:rsidR="00E50782">
        <w:rPr>
          <w:rFonts w:ascii="Times New Roman" w:hAnsi="Times New Roman" w:cs="Times New Roman"/>
          <w:sz w:val="24"/>
          <w:szCs w:val="24"/>
        </w:rPr>
        <w:t xml:space="preserve">  </w:t>
      </w:r>
      <w:r w:rsidR="00AE20DE">
        <w:rPr>
          <w:rFonts w:ascii="Times New Roman" w:hAnsi="Times New Roman" w:cs="Times New Roman"/>
          <w:sz w:val="24"/>
          <w:szCs w:val="24"/>
        </w:rPr>
        <w:t xml:space="preserve">When the D took the knife from the kitchen </w:t>
      </w:r>
      <w:r w:rsidR="00E50782">
        <w:rPr>
          <w:rFonts w:ascii="Times New Roman" w:hAnsi="Times New Roman" w:cs="Times New Roman"/>
          <w:sz w:val="24"/>
          <w:szCs w:val="24"/>
        </w:rPr>
        <w:t>and stabbed the V in the chest this is the Actus Reus element of the crime.</w:t>
      </w:r>
    </w:p>
    <w:p w14:paraId="4FDF0096" w14:textId="77777777" w:rsidR="00FE66BE" w:rsidRDefault="00E50782" w:rsidP="00B8780B">
      <w:pPr>
        <w:spacing w:line="360" w:lineRule="auto"/>
        <w:rPr>
          <w:rFonts w:ascii="Times New Roman" w:hAnsi="Times New Roman" w:cs="Times New Roman"/>
          <w:sz w:val="24"/>
          <w:szCs w:val="24"/>
        </w:rPr>
      </w:pPr>
      <w:r>
        <w:rPr>
          <w:rFonts w:ascii="Times New Roman" w:hAnsi="Times New Roman" w:cs="Times New Roman"/>
          <w:sz w:val="24"/>
          <w:szCs w:val="24"/>
        </w:rPr>
        <w:t xml:space="preserve">  Next there is the </w:t>
      </w: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Rea, the </w:t>
      </w: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Rea of any offence identifies the essential facts that relate to the </w:t>
      </w:r>
      <w:r w:rsidR="000316E8">
        <w:rPr>
          <w:rFonts w:ascii="Times New Roman" w:hAnsi="Times New Roman" w:cs="Times New Roman"/>
          <w:sz w:val="24"/>
          <w:szCs w:val="24"/>
        </w:rPr>
        <w:t>defendant’s</w:t>
      </w:r>
      <w:r>
        <w:rPr>
          <w:rFonts w:ascii="Times New Roman" w:hAnsi="Times New Roman" w:cs="Times New Roman"/>
          <w:sz w:val="24"/>
          <w:szCs w:val="24"/>
        </w:rPr>
        <w:t xml:space="preserve"> </w:t>
      </w:r>
      <w:r w:rsidR="000316E8">
        <w:rPr>
          <w:rFonts w:ascii="Times New Roman" w:hAnsi="Times New Roman" w:cs="Times New Roman"/>
          <w:sz w:val="24"/>
          <w:szCs w:val="24"/>
        </w:rPr>
        <w:t xml:space="preserve">logic and thought process and more importantly their state of mind at the time of the crime and the Actus Reus.  Unlike any other section of the OAPA 1861 S18 is only satisfied by intention and reckless intent is not sufficient.  It is important not to confuse intention and motive as they do not relate to on another, as in the case of Yip Chiu-Cheung 1995, neither of these parties had the same motive but both had the intention that the crime would be committed. Although it is important to point out that in some cases motive is relevant as evidence of intent. So in the case of the D just like in the case of </w:t>
      </w:r>
      <w:proofErr w:type="spellStart"/>
      <w:r w:rsidR="000316E8">
        <w:rPr>
          <w:rFonts w:ascii="Times New Roman" w:hAnsi="Times New Roman" w:cs="Times New Roman"/>
          <w:sz w:val="24"/>
          <w:szCs w:val="24"/>
        </w:rPr>
        <w:t>Woollin</w:t>
      </w:r>
      <w:proofErr w:type="spellEnd"/>
      <w:r w:rsidR="000316E8">
        <w:rPr>
          <w:rFonts w:ascii="Times New Roman" w:hAnsi="Times New Roman" w:cs="Times New Roman"/>
          <w:sz w:val="24"/>
          <w:szCs w:val="24"/>
        </w:rPr>
        <w:t xml:space="preserve"> 1999 the </w:t>
      </w:r>
      <w:proofErr w:type="spellStart"/>
      <w:r w:rsidR="000316E8">
        <w:rPr>
          <w:rFonts w:ascii="Times New Roman" w:hAnsi="Times New Roman" w:cs="Times New Roman"/>
          <w:sz w:val="24"/>
          <w:szCs w:val="24"/>
        </w:rPr>
        <w:t>Mens</w:t>
      </w:r>
      <w:proofErr w:type="spellEnd"/>
      <w:r w:rsidR="000316E8">
        <w:rPr>
          <w:rFonts w:ascii="Times New Roman" w:hAnsi="Times New Roman" w:cs="Times New Roman"/>
          <w:sz w:val="24"/>
          <w:szCs w:val="24"/>
        </w:rPr>
        <w:t xml:space="preserve"> Rea </w:t>
      </w:r>
      <w:proofErr w:type="spellStart"/>
      <w:r w:rsidR="000316E8">
        <w:rPr>
          <w:rFonts w:ascii="Times New Roman" w:hAnsi="Times New Roman" w:cs="Times New Roman"/>
          <w:sz w:val="24"/>
          <w:szCs w:val="24"/>
        </w:rPr>
        <w:t>eliments</w:t>
      </w:r>
      <w:proofErr w:type="spellEnd"/>
      <w:r w:rsidR="000316E8">
        <w:rPr>
          <w:rFonts w:ascii="Times New Roman" w:hAnsi="Times New Roman" w:cs="Times New Roman"/>
          <w:sz w:val="24"/>
          <w:szCs w:val="24"/>
        </w:rPr>
        <w:t xml:space="preserve"> of the case was the intention to kill or cause GBH</w:t>
      </w:r>
      <w:r w:rsidR="00FE66BE">
        <w:rPr>
          <w:rFonts w:ascii="Times New Roman" w:hAnsi="Times New Roman" w:cs="Times New Roman"/>
          <w:sz w:val="24"/>
          <w:szCs w:val="24"/>
        </w:rPr>
        <w:t xml:space="preserve">, </w:t>
      </w:r>
      <w:proofErr w:type="spellStart"/>
      <w:r w:rsidR="00FE66BE">
        <w:rPr>
          <w:rFonts w:ascii="Times New Roman" w:hAnsi="Times New Roman" w:cs="Times New Roman"/>
          <w:sz w:val="24"/>
          <w:szCs w:val="24"/>
        </w:rPr>
        <w:t>Woollin</w:t>
      </w:r>
      <w:proofErr w:type="spellEnd"/>
      <w:r w:rsidR="00FE66BE">
        <w:rPr>
          <w:rFonts w:ascii="Times New Roman" w:hAnsi="Times New Roman" w:cs="Times New Roman"/>
          <w:sz w:val="24"/>
          <w:szCs w:val="24"/>
        </w:rPr>
        <w:t xml:space="preserve"> 1999 killed his baby and although the D’s actions in this case did not kill the V it is evident that driving a knife into the V chest shows the D’s intention to at least cause serious harm if not to kill.  Direct intent, aim or purpose is normally derived from the actions or surrounding evidence.  When looking at direct intent its always important to remember the golden rule from Moloney 1985 and think that there is no guidance on the meaning, there fore the judge should avoid any kind of elaboration or paraphrasing on what is meant by intent.</w:t>
      </w:r>
    </w:p>
    <w:p w14:paraId="4FBF8D4D" w14:textId="77777777" w:rsidR="007B11EC" w:rsidRDefault="00FE66BE" w:rsidP="00B8780B">
      <w:pPr>
        <w:spacing w:line="360" w:lineRule="auto"/>
        <w:rPr>
          <w:rFonts w:ascii="Times New Roman" w:hAnsi="Times New Roman" w:cs="Times New Roman"/>
          <w:sz w:val="24"/>
          <w:szCs w:val="24"/>
        </w:rPr>
      </w:pPr>
      <w:r>
        <w:rPr>
          <w:rFonts w:ascii="Times New Roman" w:hAnsi="Times New Roman" w:cs="Times New Roman"/>
          <w:sz w:val="24"/>
          <w:szCs w:val="24"/>
        </w:rPr>
        <w:t xml:space="preserve">  Looking at the scenario itself would taking into consideration of any defences, Carla taking that knife and driving into Jamie’s chest at first glance would undoubtably be attempted murder under section 1 of the criminal attempts act 1981</w:t>
      </w:r>
      <w:r w:rsidR="008A6376">
        <w:rPr>
          <w:rFonts w:ascii="Times New Roman" w:hAnsi="Times New Roman" w:cs="Times New Roman"/>
          <w:sz w:val="24"/>
          <w:szCs w:val="24"/>
        </w:rPr>
        <w:t xml:space="preserve"> and at the time of arrest this would be the charge brought against her as she had intent to cause serous harm or death thus meeting one of the key elements stated by McDonald (2018).</w:t>
      </w:r>
      <w:r w:rsidR="00784A0B">
        <w:rPr>
          <w:rFonts w:ascii="Times New Roman" w:hAnsi="Times New Roman" w:cs="Times New Roman"/>
          <w:sz w:val="24"/>
          <w:szCs w:val="24"/>
        </w:rPr>
        <w:t xml:space="preserve">  </w:t>
      </w:r>
      <w:r w:rsidR="008A6376">
        <w:rPr>
          <w:rFonts w:ascii="Times New Roman" w:hAnsi="Times New Roman" w:cs="Times New Roman"/>
          <w:sz w:val="24"/>
          <w:szCs w:val="24"/>
        </w:rPr>
        <w:t xml:space="preserve">Reading the scenario, it was evident that Carla was under a lot of stress due to her marital problems with Jamie and then him admitting to having an affair with his work colleague, it is highly probable that she had a temporary lap of judgment caused by an altered state of mind caused by the stress she was under. </w:t>
      </w:r>
      <w:r w:rsidR="00784A0B">
        <w:rPr>
          <w:rFonts w:ascii="Times New Roman" w:hAnsi="Times New Roman" w:cs="Times New Roman"/>
          <w:sz w:val="24"/>
          <w:szCs w:val="24"/>
        </w:rPr>
        <w:t xml:space="preserve"> </w:t>
      </w:r>
      <w:r w:rsidR="008A6376">
        <w:rPr>
          <w:rFonts w:ascii="Times New Roman" w:hAnsi="Times New Roman" w:cs="Times New Roman"/>
          <w:sz w:val="24"/>
          <w:szCs w:val="24"/>
        </w:rPr>
        <w:t xml:space="preserve">Just like in the case of </w:t>
      </w:r>
      <w:r w:rsidR="00784A0B">
        <w:rPr>
          <w:rFonts w:ascii="Times New Roman" w:hAnsi="Times New Roman" w:cs="Times New Roman"/>
          <w:sz w:val="24"/>
          <w:szCs w:val="24"/>
        </w:rPr>
        <w:t>Kyan</w:t>
      </w:r>
      <w:r w:rsidR="008A6376">
        <w:rPr>
          <w:rFonts w:ascii="Times New Roman" w:hAnsi="Times New Roman" w:cs="Times New Roman"/>
          <w:sz w:val="24"/>
          <w:szCs w:val="24"/>
        </w:rPr>
        <w:t xml:space="preserve"> 1967</w:t>
      </w:r>
      <w:r w:rsidR="00784A0B">
        <w:rPr>
          <w:rFonts w:ascii="Times New Roman" w:hAnsi="Times New Roman" w:cs="Times New Roman"/>
          <w:sz w:val="24"/>
          <w:szCs w:val="24"/>
        </w:rPr>
        <w:t>,</w:t>
      </w:r>
      <w:r w:rsidR="008A6376">
        <w:rPr>
          <w:rFonts w:ascii="Times New Roman" w:hAnsi="Times New Roman" w:cs="Times New Roman"/>
          <w:sz w:val="24"/>
          <w:szCs w:val="24"/>
        </w:rPr>
        <w:t xml:space="preserve"> Carlas voluntary act of going to the kitchen led to her involuntary act of stabbing her husband, all this is caused by a loss of control and the trigger being her husband shouting at her and admitting he slept with his coworker. </w:t>
      </w:r>
      <w:r w:rsidR="00784A0B">
        <w:rPr>
          <w:rFonts w:ascii="Times New Roman" w:hAnsi="Times New Roman" w:cs="Times New Roman"/>
          <w:sz w:val="24"/>
          <w:szCs w:val="24"/>
        </w:rPr>
        <w:t xml:space="preserve"> </w:t>
      </w:r>
      <w:r w:rsidR="008A6376">
        <w:rPr>
          <w:rFonts w:ascii="Times New Roman" w:hAnsi="Times New Roman" w:cs="Times New Roman"/>
          <w:sz w:val="24"/>
          <w:szCs w:val="24"/>
        </w:rPr>
        <w:t xml:space="preserve">Although Carla was arrested and charged with attempted murder, it is very possible </w:t>
      </w:r>
      <w:r w:rsidR="00784A0B">
        <w:rPr>
          <w:rFonts w:ascii="Times New Roman" w:hAnsi="Times New Roman" w:cs="Times New Roman"/>
          <w:sz w:val="24"/>
          <w:szCs w:val="24"/>
        </w:rPr>
        <w:t xml:space="preserve">due to her potential </w:t>
      </w:r>
      <w:r w:rsidR="00784A0B">
        <w:rPr>
          <w:rFonts w:ascii="Times New Roman" w:hAnsi="Times New Roman" w:cs="Times New Roman"/>
          <w:sz w:val="24"/>
          <w:szCs w:val="24"/>
        </w:rPr>
        <w:lastRenderedPageBreak/>
        <w:t>defences that she is potentially only liable for GBH with intent, because she walked to the kitchen and back the level of blameworthiness is defiantly there but whether or not she intended to kill Jamie is questionable.</w:t>
      </w:r>
      <w:r w:rsidR="008A6376">
        <w:rPr>
          <w:rFonts w:ascii="Times New Roman" w:hAnsi="Times New Roman" w:cs="Times New Roman"/>
          <w:sz w:val="24"/>
          <w:szCs w:val="24"/>
        </w:rPr>
        <w:t xml:space="preserve">     </w:t>
      </w:r>
      <w:r>
        <w:rPr>
          <w:rFonts w:ascii="Times New Roman" w:hAnsi="Times New Roman" w:cs="Times New Roman"/>
          <w:sz w:val="24"/>
          <w:szCs w:val="24"/>
        </w:rPr>
        <w:t xml:space="preserve">   </w:t>
      </w:r>
      <w:r w:rsidR="000316E8">
        <w:rPr>
          <w:rFonts w:ascii="Times New Roman" w:hAnsi="Times New Roman" w:cs="Times New Roman"/>
          <w:sz w:val="24"/>
          <w:szCs w:val="24"/>
        </w:rPr>
        <w:t xml:space="preserve"> </w:t>
      </w:r>
      <w:r w:rsidR="00AE20DE">
        <w:rPr>
          <w:rFonts w:ascii="Times New Roman" w:hAnsi="Times New Roman" w:cs="Times New Roman"/>
          <w:sz w:val="24"/>
          <w:szCs w:val="24"/>
        </w:rPr>
        <w:t xml:space="preserve">   </w:t>
      </w:r>
      <w:r w:rsidR="00C24E5B">
        <w:rPr>
          <w:rFonts w:ascii="Times New Roman" w:hAnsi="Times New Roman" w:cs="Times New Roman"/>
          <w:sz w:val="24"/>
          <w:szCs w:val="24"/>
        </w:rPr>
        <w:t xml:space="preserve"> </w:t>
      </w:r>
    </w:p>
    <w:p w14:paraId="4D4FA833" w14:textId="77777777" w:rsidR="007B11EC" w:rsidRDefault="007B11EC" w:rsidP="00B8780B">
      <w:pPr>
        <w:spacing w:line="360" w:lineRule="auto"/>
        <w:rPr>
          <w:rFonts w:ascii="Times New Roman" w:hAnsi="Times New Roman" w:cs="Times New Roman"/>
          <w:sz w:val="24"/>
          <w:szCs w:val="24"/>
        </w:rPr>
      </w:pPr>
    </w:p>
    <w:p w14:paraId="57916449" w14:textId="77777777" w:rsidR="007B11EC" w:rsidRDefault="007B11EC" w:rsidP="00B8780B">
      <w:pPr>
        <w:spacing w:line="360" w:lineRule="auto"/>
        <w:rPr>
          <w:rFonts w:ascii="Times New Roman" w:hAnsi="Times New Roman" w:cs="Times New Roman"/>
          <w:sz w:val="24"/>
          <w:szCs w:val="24"/>
        </w:rPr>
      </w:pPr>
    </w:p>
    <w:p w14:paraId="3284F541" w14:textId="77777777" w:rsidR="007B11EC" w:rsidRDefault="007B11EC" w:rsidP="00B8780B">
      <w:pPr>
        <w:spacing w:line="360" w:lineRule="auto"/>
        <w:rPr>
          <w:rFonts w:ascii="Times New Roman" w:hAnsi="Times New Roman" w:cs="Times New Roman"/>
          <w:sz w:val="24"/>
          <w:szCs w:val="24"/>
        </w:rPr>
      </w:pPr>
    </w:p>
    <w:p w14:paraId="688FC801" w14:textId="77777777" w:rsidR="007B11EC" w:rsidRDefault="007B11EC" w:rsidP="00B8780B">
      <w:pPr>
        <w:spacing w:line="360" w:lineRule="auto"/>
        <w:rPr>
          <w:rFonts w:ascii="Times New Roman" w:hAnsi="Times New Roman" w:cs="Times New Roman"/>
          <w:sz w:val="24"/>
          <w:szCs w:val="24"/>
        </w:rPr>
      </w:pPr>
    </w:p>
    <w:p w14:paraId="56AF89A9" w14:textId="77777777" w:rsidR="007B11EC" w:rsidRDefault="007B11EC" w:rsidP="00B8780B">
      <w:pPr>
        <w:spacing w:line="360" w:lineRule="auto"/>
        <w:rPr>
          <w:rFonts w:ascii="Times New Roman" w:hAnsi="Times New Roman" w:cs="Times New Roman"/>
          <w:sz w:val="24"/>
          <w:szCs w:val="24"/>
        </w:rPr>
      </w:pPr>
    </w:p>
    <w:p w14:paraId="05540E89" w14:textId="77777777" w:rsidR="007B11EC" w:rsidRDefault="007B11EC" w:rsidP="00B8780B">
      <w:pPr>
        <w:spacing w:line="360" w:lineRule="auto"/>
        <w:rPr>
          <w:rFonts w:ascii="Times New Roman" w:hAnsi="Times New Roman" w:cs="Times New Roman"/>
          <w:sz w:val="24"/>
          <w:szCs w:val="24"/>
        </w:rPr>
      </w:pPr>
    </w:p>
    <w:p w14:paraId="161CDA18" w14:textId="77777777" w:rsidR="007B11EC" w:rsidRDefault="007B11EC" w:rsidP="00B8780B">
      <w:pPr>
        <w:spacing w:line="360" w:lineRule="auto"/>
        <w:rPr>
          <w:rFonts w:ascii="Times New Roman" w:hAnsi="Times New Roman" w:cs="Times New Roman"/>
          <w:sz w:val="24"/>
          <w:szCs w:val="24"/>
        </w:rPr>
      </w:pPr>
    </w:p>
    <w:p w14:paraId="2BC70B7E" w14:textId="77777777" w:rsidR="007B11EC" w:rsidRDefault="007B11EC" w:rsidP="00B8780B">
      <w:pPr>
        <w:spacing w:line="360" w:lineRule="auto"/>
        <w:rPr>
          <w:rFonts w:ascii="Times New Roman" w:hAnsi="Times New Roman" w:cs="Times New Roman"/>
          <w:sz w:val="24"/>
          <w:szCs w:val="24"/>
        </w:rPr>
      </w:pPr>
    </w:p>
    <w:p w14:paraId="2F5E928A" w14:textId="77777777" w:rsidR="007B11EC" w:rsidRDefault="007B11EC" w:rsidP="00B8780B">
      <w:pPr>
        <w:spacing w:line="360" w:lineRule="auto"/>
        <w:rPr>
          <w:rFonts w:ascii="Times New Roman" w:hAnsi="Times New Roman" w:cs="Times New Roman"/>
          <w:sz w:val="24"/>
          <w:szCs w:val="24"/>
        </w:rPr>
      </w:pPr>
    </w:p>
    <w:p w14:paraId="61E20A36" w14:textId="77777777" w:rsidR="007B11EC" w:rsidRDefault="007B11EC" w:rsidP="00B8780B">
      <w:pPr>
        <w:spacing w:line="360" w:lineRule="auto"/>
        <w:rPr>
          <w:rFonts w:ascii="Times New Roman" w:hAnsi="Times New Roman" w:cs="Times New Roman"/>
          <w:sz w:val="24"/>
          <w:szCs w:val="24"/>
        </w:rPr>
      </w:pPr>
    </w:p>
    <w:p w14:paraId="4491852B" w14:textId="77777777" w:rsidR="007B11EC" w:rsidRDefault="007B11EC" w:rsidP="00B8780B">
      <w:pPr>
        <w:spacing w:line="360" w:lineRule="auto"/>
        <w:rPr>
          <w:rFonts w:ascii="Times New Roman" w:hAnsi="Times New Roman" w:cs="Times New Roman"/>
          <w:sz w:val="24"/>
          <w:szCs w:val="24"/>
        </w:rPr>
      </w:pPr>
    </w:p>
    <w:p w14:paraId="4F89E2F8" w14:textId="77777777" w:rsidR="007B11EC" w:rsidRDefault="007B11EC" w:rsidP="00B8780B">
      <w:pPr>
        <w:spacing w:line="360" w:lineRule="auto"/>
        <w:rPr>
          <w:rFonts w:ascii="Times New Roman" w:hAnsi="Times New Roman" w:cs="Times New Roman"/>
          <w:sz w:val="24"/>
          <w:szCs w:val="24"/>
        </w:rPr>
      </w:pPr>
    </w:p>
    <w:p w14:paraId="4623A8E9" w14:textId="77777777" w:rsidR="007B11EC" w:rsidRDefault="007B11EC" w:rsidP="00B8780B">
      <w:pPr>
        <w:spacing w:line="360" w:lineRule="auto"/>
        <w:rPr>
          <w:rFonts w:ascii="Times New Roman" w:hAnsi="Times New Roman" w:cs="Times New Roman"/>
          <w:sz w:val="24"/>
          <w:szCs w:val="24"/>
        </w:rPr>
      </w:pPr>
    </w:p>
    <w:p w14:paraId="4EB28D10" w14:textId="77777777" w:rsidR="007B11EC" w:rsidRDefault="007B11EC" w:rsidP="00B8780B">
      <w:pPr>
        <w:spacing w:line="360" w:lineRule="auto"/>
        <w:rPr>
          <w:rFonts w:ascii="Times New Roman" w:hAnsi="Times New Roman" w:cs="Times New Roman"/>
          <w:sz w:val="24"/>
          <w:szCs w:val="24"/>
        </w:rPr>
      </w:pPr>
    </w:p>
    <w:p w14:paraId="05AC09CE" w14:textId="77777777" w:rsidR="007B11EC" w:rsidRDefault="007B11EC" w:rsidP="00B8780B">
      <w:pPr>
        <w:spacing w:line="360" w:lineRule="auto"/>
        <w:rPr>
          <w:rFonts w:ascii="Times New Roman" w:hAnsi="Times New Roman" w:cs="Times New Roman"/>
          <w:sz w:val="24"/>
          <w:szCs w:val="24"/>
        </w:rPr>
      </w:pPr>
    </w:p>
    <w:p w14:paraId="1F2E6B4A" w14:textId="77777777" w:rsidR="007B11EC" w:rsidRDefault="007B11EC" w:rsidP="00B8780B">
      <w:pPr>
        <w:spacing w:line="360" w:lineRule="auto"/>
        <w:rPr>
          <w:rFonts w:ascii="Times New Roman" w:hAnsi="Times New Roman" w:cs="Times New Roman"/>
          <w:sz w:val="24"/>
          <w:szCs w:val="24"/>
        </w:rPr>
      </w:pPr>
    </w:p>
    <w:p w14:paraId="11C42DBC" w14:textId="77777777" w:rsidR="007B11EC" w:rsidRDefault="007B11EC" w:rsidP="00B8780B">
      <w:pPr>
        <w:spacing w:line="360" w:lineRule="auto"/>
        <w:rPr>
          <w:rFonts w:ascii="Times New Roman" w:hAnsi="Times New Roman" w:cs="Times New Roman"/>
          <w:sz w:val="24"/>
          <w:szCs w:val="24"/>
        </w:rPr>
      </w:pPr>
    </w:p>
    <w:p w14:paraId="63D6E730" w14:textId="77777777" w:rsidR="007B11EC" w:rsidRDefault="007B11EC" w:rsidP="00B8780B">
      <w:pPr>
        <w:spacing w:line="360" w:lineRule="auto"/>
        <w:rPr>
          <w:rFonts w:ascii="Times New Roman" w:hAnsi="Times New Roman" w:cs="Times New Roman"/>
          <w:sz w:val="24"/>
          <w:szCs w:val="24"/>
        </w:rPr>
      </w:pPr>
    </w:p>
    <w:p w14:paraId="53B76BE4" w14:textId="77777777" w:rsidR="007B11EC" w:rsidRDefault="007B11EC" w:rsidP="00B8780B">
      <w:pPr>
        <w:spacing w:line="360" w:lineRule="auto"/>
        <w:rPr>
          <w:rFonts w:ascii="Times New Roman" w:hAnsi="Times New Roman" w:cs="Times New Roman"/>
          <w:sz w:val="24"/>
          <w:szCs w:val="24"/>
        </w:rPr>
      </w:pPr>
    </w:p>
    <w:p w14:paraId="70816108" w14:textId="77777777" w:rsidR="007B11EC" w:rsidRDefault="007B11EC" w:rsidP="00B8780B">
      <w:pPr>
        <w:spacing w:line="360" w:lineRule="auto"/>
        <w:rPr>
          <w:rFonts w:ascii="Times New Roman" w:hAnsi="Times New Roman" w:cs="Times New Roman"/>
          <w:sz w:val="24"/>
          <w:szCs w:val="24"/>
        </w:rPr>
      </w:pPr>
    </w:p>
    <w:p w14:paraId="415D122E" w14:textId="77777777" w:rsidR="007B11EC" w:rsidRDefault="007B11EC" w:rsidP="00B8780B">
      <w:pPr>
        <w:spacing w:line="360" w:lineRule="auto"/>
        <w:rPr>
          <w:rFonts w:ascii="Times New Roman" w:hAnsi="Times New Roman" w:cs="Times New Roman"/>
          <w:sz w:val="24"/>
          <w:szCs w:val="24"/>
        </w:rPr>
      </w:pPr>
    </w:p>
    <w:p w14:paraId="57A26697" w14:textId="77777777" w:rsidR="007B11EC" w:rsidRDefault="007B11EC" w:rsidP="00B8780B">
      <w:pPr>
        <w:spacing w:line="360" w:lineRule="auto"/>
        <w:rPr>
          <w:rFonts w:ascii="Times New Roman" w:hAnsi="Times New Roman" w:cs="Times New Roman"/>
          <w:sz w:val="24"/>
          <w:szCs w:val="24"/>
        </w:rPr>
      </w:pPr>
    </w:p>
    <w:p w14:paraId="09ABFE31" w14:textId="77777777" w:rsidR="007B11EC" w:rsidRPr="00452F2A" w:rsidRDefault="007B11EC" w:rsidP="00B8780B">
      <w:pPr>
        <w:spacing w:line="360" w:lineRule="auto"/>
        <w:rPr>
          <w:rFonts w:ascii="Times New Roman" w:hAnsi="Times New Roman" w:cs="Times New Roman"/>
          <w:b/>
          <w:bCs/>
          <w:sz w:val="24"/>
          <w:szCs w:val="24"/>
        </w:rPr>
      </w:pPr>
    </w:p>
    <w:p w14:paraId="3750421F" w14:textId="77777777" w:rsidR="007B11EC" w:rsidRPr="00452F2A" w:rsidRDefault="007B11EC" w:rsidP="00452F2A">
      <w:pPr>
        <w:spacing w:line="240" w:lineRule="auto"/>
        <w:rPr>
          <w:rFonts w:ascii="Times New Roman" w:hAnsi="Times New Roman" w:cs="Times New Roman"/>
          <w:b/>
          <w:bCs/>
          <w:sz w:val="24"/>
          <w:szCs w:val="24"/>
        </w:rPr>
      </w:pPr>
      <w:r w:rsidRPr="00452F2A">
        <w:rPr>
          <w:rFonts w:ascii="Times New Roman" w:hAnsi="Times New Roman" w:cs="Times New Roman"/>
          <w:b/>
          <w:bCs/>
          <w:sz w:val="24"/>
          <w:szCs w:val="24"/>
          <w:u w:val="single"/>
        </w:rPr>
        <w:t>Case law</w:t>
      </w:r>
      <w:r w:rsidR="00C24E5B" w:rsidRPr="00452F2A">
        <w:rPr>
          <w:rFonts w:ascii="Times New Roman" w:hAnsi="Times New Roman" w:cs="Times New Roman"/>
          <w:b/>
          <w:bCs/>
          <w:sz w:val="24"/>
          <w:szCs w:val="24"/>
          <w:u w:val="single"/>
        </w:rPr>
        <w:t xml:space="preserve"> </w:t>
      </w:r>
    </w:p>
    <w:p w14:paraId="21DA9F46" w14:textId="296B9D07"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Criminal Attempts act 1981.</w:t>
      </w:r>
    </w:p>
    <w:p w14:paraId="6297BF0A" w14:textId="7C65AE03"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Offences against a person’s act 1861.</w:t>
      </w:r>
    </w:p>
    <w:p w14:paraId="7EE24232" w14:textId="09C96E5D" w:rsidR="007B11EC" w:rsidRDefault="00452F2A" w:rsidP="00452F2A">
      <w:pPr>
        <w:spacing w:line="240" w:lineRule="auto"/>
        <w:rPr>
          <w:rFonts w:ascii="Times New Roman" w:hAnsi="Times New Roman" w:cs="Times New Roman"/>
          <w:sz w:val="24"/>
          <w:szCs w:val="24"/>
        </w:rPr>
      </w:pPr>
      <w:r>
        <w:rPr>
          <w:rFonts w:ascii="Times New Roman" w:hAnsi="Times New Roman" w:cs="Times New Roman"/>
          <w:sz w:val="24"/>
          <w:szCs w:val="24"/>
        </w:rPr>
        <w:t>Coroners</w:t>
      </w:r>
      <w:r w:rsidR="007B11EC">
        <w:rPr>
          <w:rFonts w:ascii="Times New Roman" w:hAnsi="Times New Roman" w:cs="Times New Roman"/>
          <w:sz w:val="24"/>
          <w:szCs w:val="24"/>
        </w:rPr>
        <w:t xml:space="preserve"> Justice Act 2009.</w:t>
      </w:r>
    </w:p>
    <w:p w14:paraId="41CEA5DC" w14:textId="511FEDA8"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R V Gotts 1993.</w:t>
      </w:r>
    </w:p>
    <w:p w14:paraId="0CE6A343" w14:textId="5706864E" w:rsidR="007B11EC" w:rsidRDefault="007B11EC" w:rsidP="00452F2A">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Ballom</w:t>
      </w:r>
      <w:proofErr w:type="spellEnd"/>
      <w:r>
        <w:rPr>
          <w:rFonts w:ascii="Times New Roman" w:hAnsi="Times New Roman" w:cs="Times New Roman"/>
          <w:sz w:val="24"/>
          <w:szCs w:val="24"/>
        </w:rPr>
        <w:t xml:space="preserve"> 2003.</w:t>
      </w:r>
    </w:p>
    <w:p w14:paraId="666AD6E6" w14:textId="733DAB81"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Ryan 1967.</w:t>
      </w:r>
    </w:p>
    <w:p w14:paraId="1587FCC2" w14:textId="77777777"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Clarke 1972.</w:t>
      </w:r>
    </w:p>
    <w:p w14:paraId="3C9CE66A" w14:textId="1CF8662F"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Windle 1952.</w:t>
      </w:r>
    </w:p>
    <w:p w14:paraId="209DB7EF" w14:textId="1C238F43"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Johnson 2007.</w:t>
      </w:r>
    </w:p>
    <w:p w14:paraId="5B6E39EF" w14:textId="5F16DED9"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Morris 2005.</w:t>
      </w:r>
    </w:p>
    <w:p w14:paraId="64DA3BDC" w14:textId="64D853A8"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Moriarty V Brooks 1834.</w:t>
      </w:r>
    </w:p>
    <w:p w14:paraId="70722E1B" w14:textId="11333C38"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Smith 1961.</w:t>
      </w:r>
    </w:p>
    <w:p w14:paraId="2C3E7B88" w14:textId="0A574228"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Sidhu 2019.</w:t>
      </w:r>
    </w:p>
    <w:p w14:paraId="11F5E362" w14:textId="5091A6D6"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Y</w:t>
      </w:r>
      <w:r w:rsidRPr="007B11EC">
        <w:rPr>
          <w:rFonts w:ascii="Times New Roman" w:hAnsi="Times New Roman" w:cs="Times New Roman"/>
          <w:sz w:val="24"/>
          <w:szCs w:val="24"/>
        </w:rPr>
        <w:t xml:space="preserve">ip </w:t>
      </w:r>
      <w:r>
        <w:rPr>
          <w:rFonts w:ascii="Times New Roman" w:hAnsi="Times New Roman" w:cs="Times New Roman"/>
          <w:sz w:val="24"/>
          <w:szCs w:val="24"/>
        </w:rPr>
        <w:t>C</w:t>
      </w:r>
      <w:r w:rsidRPr="007B11EC">
        <w:rPr>
          <w:rFonts w:ascii="Times New Roman" w:hAnsi="Times New Roman" w:cs="Times New Roman"/>
          <w:sz w:val="24"/>
          <w:szCs w:val="24"/>
        </w:rPr>
        <w:t>hiu-</w:t>
      </w:r>
      <w:r>
        <w:rPr>
          <w:rFonts w:ascii="Times New Roman" w:hAnsi="Times New Roman" w:cs="Times New Roman"/>
          <w:sz w:val="24"/>
          <w:szCs w:val="24"/>
        </w:rPr>
        <w:t>C</w:t>
      </w:r>
      <w:r w:rsidRPr="007B11EC">
        <w:rPr>
          <w:rFonts w:ascii="Times New Roman" w:hAnsi="Times New Roman" w:cs="Times New Roman"/>
          <w:sz w:val="24"/>
          <w:szCs w:val="24"/>
        </w:rPr>
        <w:t>heung 1995</w:t>
      </w:r>
      <w:r>
        <w:rPr>
          <w:rFonts w:ascii="Times New Roman" w:hAnsi="Times New Roman" w:cs="Times New Roman"/>
          <w:sz w:val="24"/>
          <w:szCs w:val="24"/>
        </w:rPr>
        <w:t>.</w:t>
      </w:r>
    </w:p>
    <w:p w14:paraId="7097BF1D" w14:textId="45F0718C"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Wollin 1999.</w:t>
      </w:r>
    </w:p>
    <w:p w14:paraId="4AB589FD" w14:textId="0E4A7D6F" w:rsidR="007B11EC" w:rsidRDefault="007B11EC" w:rsidP="00452F2A">
      <w:pPr>
        <w:spacing w:line="240" w:lineRule="auto"/>
        <w:rPr>
          <w:rFonts w:ascii="Times New Roman" w:hAnsi="Times New Roman" w:cs="Times New Roman"/>
          <w:sz w:val="24"/>
          <w:szCs w:val="24"/>
        </w:rPr>
      </w:pPr>
      <w:r>
        <w:rPr>
          <w:rFonts w:ascii="Times New Roman" w:hAnsi="Times New Roman" w:cs="Times New Roman"/>
          <w:sz w:val="24"/>
          <w:szCs w:val="24"/>
        </w:rPr>
        <w:t>Moloney 1985.</w:t>
      </w:r>
    </w:p>
    <w:p w14:paraId="58A1454A" w14:textId="095F2885" w:rsidR="007B11EC" w:rsidRPr="00452F2A" w:rsidRDefault="007B11EC" w:rsidP="00452F2A">
      <w:pPr>
        <w:spacing w:line="240" w:lineRule="auto"/>
        <w:rPr>
          <w:rFonts w:ascii="Times New Roman" w:hAnsi="Times New Roman" w:cs="Times New Roman"/>
          <w:b/>
          <w:bCs/>
          <w:sz w:val="24"/>
          <w:szCs w:val="24"/>
          <w:u w:val="single"/>
        </w:rPr>
      </w:pPr>
      <w:r w:rsidRPr="00452F2A">
        <w:rPr>
          <w:rFonts w:ascii="Times New Roman" w:hAnsi="Times New Roman" w:cs="Times New Roman"/>
          <w:b/>
          <w:bCs/>
          <w:sz w:val="24"/>
          <w:szCs w:val="24"/>
          <w:u w:val="single"/>
        </w:rPr>
        <w:t>Ref list</w:t>
      </w:r>
    </w:p>
    <w:p w14:paraId="798FA045" w14:textId="77777777" w:rsidR="00452F2A" w:rsidRDefault="00B676AB" w:rsidP="00452F2A">
      <w:pPr>
        <w:spacing w:line="240" w:lineRule="auto"/>
        <w:rPr>
          <w:rFonts w:ascii="Times New Roman" w:hAnsi="Times New Roman" w:cs="Times New Roman"/>
          <w:sz w:val="24"/>
          <w:szCs w:val="24"/>
        </w:rPr>
      </w:pPr>
      <w:r w:rsidRPr="00B676AB">
        <w:rPr>
          <w:rFonts w:ascii="Times New Roman" w:hAnsi="Times New Roman" w:cs="Times New Roman"/>
          <w:sz w:val="24"/>
          <w:szCs w:val="24"/>
        </w:rPr>
        <w:t>Child, J. and Ormerod, D. (2015) </w:t>
      </w:r>
      <w:r w:rsidRPr="00B676AB">
        <w:rPr>
          <w:rFonts w:ascii="Times New Roman" w:hAnsi="Times New Roman" w:cs="Times New Roman"/>
          <w:i/>
          <w:iCs/>
          <w:sz w:val="24"/>
          <w:szCs w:val="24"/>
          <w:bdr w:val="single" w:sz="2" w:space="0" w:color="ECEDEE" w:frame="1"/>
        </w:rPr>
        <w:t>Smith &amp; Hogan’s Essentials of Criminal Law</w:t>
      </w:r>
      <w:r w:rsidRPr="00B676AB">
        <w:rPr>
          <w:rFonts w:ascii="Times New Roman" w:hAnsi="Times New Roman" w:cs="Times New Roman"/>
          <w:sz w:val="24"/>
          <w:szCs w:val="24"/>
        </w:rPr>
        <w:t xml:space="preserve">. 4th </w:t>
      </w:r>
      <w:proofErr w:type="spellStart"/>
      <w:r w:rsidRPr="00B676AB">
        <w:rPr>
          <w:rFonts w:ascii="Times New Roman" w:hAnsi="Times New Roman" w:cs="Times New Roman"/>
          <w:sz w:val="24"/>
          <w:szCs w:val="24"/>
        </w:rPr>
        <w:t>edn</w:t>
      </w:r>
      <w:proofErr w:type="spellEnd"/>
      <w:r w:rsidRPr="00B676AB">
        <w:rPr>
          <w:rFonts w:ascii="Times New Roman" w:hAnsi="Times New Roman" w:cs="Times New Roman"/>
          <w:sz w:val="24"/>
          <w:szCs w:val="24"/>
        </w:rPr>
        <w:t>.</w:t>
      </w:r>
      <w:r>
        <w:rPr>
          <w:rFonts w:ascii="Times New Roman" w:hAnsi="Times New Roman" w:cs="Times New Roman"/>
          <w:sz w:val="24"/>
          <w:szCs w:val="24"/>
        </w:rPr>
        <w:t xml:space="preserve"> Oxford, Oxford university press.</w:t>
      </w:r>
    </w:p>
    <w:p w14:paraId="1DCB1812" w14:textId="7EF48B47" w:rsidR="00452F2A" w:rsidRPr="00452F2A" w:rsidRDefault="00452F2A" w:rsidP="00452F2A">
      <w:pPr>
        <w:spacing w:line="240" w:lineRule="auto"/>
        <w:rPr>
          <w:rFonts w:ascii="Times New Roman" w:hAnsi="Times New Roman" w:cs="Times New Roman"/>
          <w:sz w:val="24"/>
          <w:szCs w:val="24"/>
        </w:rPr>
      </w:pPr>
      <w:r>
        <w:rPr>
          <w:rFonts w:ascii="Times New Roman" w:hAnsi="Times New Roman" w:cs="Times New Roman"/>
          <w:sz w:val="24"/>
          <w:szCs w:val="24"/>
        </w:rPr>
        <w:t xml:space="preserve">Macdonald, S. (2018). </w:t>
      </w:r>
      <w:r>
        <w:rPr>
          <w:rFonts w:ascii="Times New Roman" w:hAnsi="Times New Roman" w:cs="Times New Roman"/>
          <w:i/>
          <w:iCs/>
          <w:sz w:val="24"/>
          <w:szCs w:val="24"/>
        </w:rPr>
        <w:t xml:space="preserve">Text Cases and Materials on criminal law. </w:t>
      </w:r>
      <w:r w:rsidRPr="00452F2A">
        <w:rPr>
          <w:rFonts w:ascii="Times New Roman" w:hAnsi="Times New Roman" w:cs="Times New Roman"/>
          <w:sz w:val="24"/>
          <w:szCs w:val="24"/>
        </w:rPr>
        <w:t>2</w:t>
      </w:r>
      <w:r w:rsidRPr="00452F2A">
        <w:rPr>
          <w:rFonts w:ascii="Times New Roman" w:hAnsi="Times New Roman" w:cs="Times New Roman"/>
          <w:sz w:val="24"/>
          <w:szCs w:val="24"/>
          <w:vertAlign w:val="superscript"/>
        </w:rPr>
        <w:t>nd</w:t>
      </w:r>
      <w:r w:rsidRPr="00452F2A">
        <w:rPr>
          <w:rFonts w:ascii="Times New Roman" w:hAnsi="Times New Roman" w:cs="Times New Roman"/>
          <w:sz w:val="24"/>
          <w:szCs w:val="24"/>
        </w:rPr>
        <w:t xml:space="preserve"> </w:t>
      </w:r>
      <w:proofErr w:type="spellStart"/>
      <w:r>
        <w:rPr>
          <w:rFonts w:ascii="Times New Roman" w:hAnsi="Times New Roman" w:cs="Times New Roman"/>
          <w:sz w:val="24"/>
          <w:szCs w:val="24"/>
        </w:rPr>
        <w:t>E</w:t>
      </w:r>
      <w:r w:rsidRPr="00452F2A">
        <w:rPr>
          <w:rFonts w:ascii="Times New Roman" w:hAnsi="Times New Roman" w:cs="Times New Roman"/>
          <w:sz w:val="24"/>
          <w:szCs w:val="24"/>
        </w:rPr>
        <w:t>d</w:t>
      </w:r>
      <w:r>
        <w:rPr>
          <w:rFonts w:ascii="Times New Roman" w:hAnsi="Times New Roman" w:cs="Times New Roman"/>
          <w:sz w:val="24"/>
          <w:szCs w:val="24"/>
        </w:rPr>
        <w:t>n</w:t>
      </w:r>
      <w:proofErr w:type="spellEnd"/>
      <w:r w:rsidRPr="00452F2A">
        <w:rPr>
          <w:rFonts w:ascii="Times New Roman" w:hAnsi="Times New Roman" w:cs="Times New Roman"/>
          <w:sz w:val="24"/>
          <w:szCs w:val="24"/>
        </w:rPr>
        <w:t>.</w:t>
      </w:r>
      <w:r>
        <w:rPr>
          <w:rFonts w:ascii="Times New Roman" w:hAnsi="Times New Roman" w:cs="Times New Roman"/>
          <w:sz w:val="24"/>
          <w:szCs w:val="24"/>
        </w:rPr>
        <w:t xml:space="preserve"> United Kingdom,</w:t>
      </w:r>
      <w:r w:rsidRPr="00452F2A">
        <w:rPr>
          <w:rFonts w:ascii="Times New Roman" w:hAnsi="Times New Roman" w:cs="Times New Roman"/>
          <w:sz w:val="24"/>
          <w:szCs w:val="24"/>
        </w:rPr>
        <w:t xml:space="preserve"> Pearson education limited</w:t>
      </w:r>
      <w:r>
        <w:rPr>
          <w:rFonts w:ascii="Times New Roman" w:hAnsi="Times New Roman" w:cs="Times New Roman"/>
          <w:sz w:val="24"/>
          <w:szCs w:val="24"/>
        </w:rPr>
        <w:t xml:space="preserve">. </w:t>
      </w:r>
      <w:r w:rsidRPr="00452F2A">
        <w:rPr>
          <w:rFonts w:ascii="Times New Roman" w:hAnsi="Times New Roman" w:cs="Times New Roman"/>
          <w:sz w:val="24"/>
          <w:szCs w:val="24"/>
        </w:rPr>
        <w:t xml:space="preserve"> </w:t>
      </w:r>
    </w:p>
    <w:p w14:paraId="1C758C80" w14:textId="06902D1D" w:rsidR="00452F2A" w:rsidRDefault="00452F2A" w:rsidP="00452F2A">
      <w:pPr>
        <w:spacing w:line="240" w:lineRule="auto"/>
        <w:rPr>
          <w:rFonts w:ascii="Times New Roman" w:hAnsi="Times New Roman" w:cs="Times New Roman"/>
          <w:sz w:val="24"/>
          <w:szCs w:val="24"/>
        </w:rPr>
      </w:pPr>
      <w:r>
        <w:rPr>
          <w:rFonts w:ascii="Times New Roman" w:hAnsi="Times New Roman" w:cs="Times New Roman"/>
          <w:sz w:val="24"/>
          <w:szCs w:val="24"/>
        </w:rPr>
        <w:t xml:space="preserve">Padfield, N. (2014). </w:t>
      </w:r>
      <w:r>
        <w:rPr>
          <w:rFonts w:ascii="Times New Roman" w:hAnsi="Times New Roman" w:cs="Times New Roman"/>
          <w:i/>
          <w:iCs/>
          <w:sz w:val="24"/>
          <w:szCs w:val="24"/>
        </w:rPr>
        <w:t>Criminal Law.</w:t>
      </w:r>
      <w:r>
        <w:rPr>
          <w:rFonts w:ascii="Times New Roman" w:hAnsi="Times New Roman" w:cs="Times New Roman"/>
          <w:sz w:val="24"/>
          <w:szCs w:val="24"/>
        </w:rPr>
        <w:t xml:space="preserve"> 9</w:t>
      </w:r>
      <w:r w:rsidRPr="00452F2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Oxford: Oxford university press</w:t>
      </w:r>
    </w:p>
    <w:p w14:paraId="39C5EEB0" w14:textId="618C11BE" w:rsidR="007B11EC" w:rsidRDefault="00452F2A" w:rsidP="00452F2A">
      <w:pPr>
        <w:spacing w:line="240" w:lineRule="auto"/>
        <w:rPr>
          <w:rFonts w:ascii="Times New Roman" w:hAnsi="Times New Roman" w:cs="Times New Roman"/>
          <w:sz w:val="24"/>
          <w:szCs w:val="24"/>
        </w:rPr>
      </w:pPr>
      <w:r>
        <w:rPr>
          <w:rFonts w:ascii="Times New Roman" w:hAnsi="Times New Roman" w:cs="Times New Roman"/>
          <w:sz w:val="24"/>
          <w:szCs w:val="24"/>
        </w:rPr>
        <w:t xml:space="preserve">Wood, D., Bradshaw, S., Dickens, T., Parker-McLeod, J., Simpson, F. and Weaver, G. (2023) </w:t>
      </w:r>
      <w:r>
        <w:rPr>
          <w:rFonts w:ascii="Times New Roman" w:hAnsi="Times New Roman" w:cs="Times New Roman"/>
          <w:i/>
          <w:iCs/>
          <w:sz w:val="24"/>
          <w:szCs w:val="24"/>
        </w:rPr>
        <w:t>Blackstone’s handbook for policing students.</w:t>
      </w:r>
      <w:r>
        <w:rPr>
          <w:rFonts w:ascii="Times New Roman" w:hAnsi="Times New Roman" w:cs="Times New Roman"/>
          <w:sz w:val="24"/>
          <w:szCs w:val="24"/>
        </w:rPr>
        <w:t xml:space="preserve"> 17</w:t>
      </w:r>
      <w:r w:rsidRPr="00452F2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Oxford: Oxford university press </w:t>
      </w:r>
    </w:p>
    <w:p w14:paraId="36086DB6" w14:textId="77777777" w:rsidR="007B11EC" w:rsidRDefault="007B11EC" w:rsidP="00B8780B">
      <w:pPr>
        <w:spacing w:line="360" w:lineRule="auto"/>
        <w:rPr>
          <w:rFonts w:ascii="Times New Roman" w:hAnsi="Times New Roman" w:cs="Times New Roman"/>
          <w:sz w:val="24"/>
          <w:szCs w:val="24"/>
        </w:rPr>
      </w:pPr>
    </w:p>
    <w:p w14:paraId="09A8F30A" w14:textId="32CFA272" w:rsidR="00790C9E" w:rsidRPr="007B11EC" w:rsidRDefault="00C24E5B" w:rsidP="00B8780B">
      <w:pPr>
        <w:spacing w:line="360" w:lineRule="auto"/>
        <w:rPr>
          <w:rFonts w:ascii="Times New Roman" w:hAnsi="Times New Roman" w:cs="Times New Roman"/>
          <w:sz w:val="24"/>
          <w:szCs w:val="24"/>
        </w:rPr>
      </w:pPr>
      <w:r w:rsidRPr="007B11EC">
        <w:rPr>
          <w:rFonts w:ascii="Times New Roman" w:hAnsi="Times New Roman" w:cs="Times New Roman"/>
          <w:sz w:val="24"/>
          <w:szCs w:val="24"/>
        </w:rPr>
        <w:t xml:space="preserve">  </w:t>
      </w:r>
      <w:r w:rsidR="00B8780B" w:rsidRPr="007B11EC">
        <w:rPr>
          <w:rFonts w:ascii="Times New Roman" w:hAnsi="Times New Roman" w:cs="Times New Roman"/>
          <w:sz w:val="24"/>
          <w:szCs w:val="24"/>
        </w:rPr>
        <w:t xml:space="preserve">  </w:t>
      </w:r>
    </w:p>
    <w:sectPr w:rsidR="00790C9E" w:rsidRPr="007B11EC" w:rsidSect="00452F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29B"/>
    <w:rsid w:val="000316E8"/>
    <w:rsid w:val="00060932"/>
    <w:rsid w:val="002D16E1"/>
    <w:rsid w:val="00452F2A"/>
    <w:rsid w:val="004653F3"/>
    <w:rsid w:val="00505D81"/>
    <w:rsid w:val="0058129B"/>
    <w:rsid w:val="00784A0B"/>
    <w:rsid w:val="00790C9E"/>
    <w:rsid w:val="007B11EC"/>
    <w:rsid w:val="008A6376"/>
    <w:rsid w:val="008C38AF"/>
    <w:rsid w:val="00911871"/>
    <w:rsid w:val="00A46989"/>
    <w:rsid w:val="00AE20DE"/>
    <w:rsid w:val="00B214FD"/>
    <w:rsid w:val="00B24A89"/>
    <w:rsid w:val="00B676AB"/>
    <w:rsid w:val="00B8780B"/>
    <w:rsid w:val="00C24E5B"/>
    <w:rsid w:val="00E50782"/>
    <w:rsid w:val="00FE6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D6486"/>
  <w15:chartTrackingRefBased/>
  <w15:docId w15:val="{15105960-68D6-4B35-8D78-91440EF2E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F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2F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Laura Humphries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3832</TotalTime>
  <Pages>6</Pages>
  <Words>1474</Words>
  <Characters>8407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BMPL4009</Company>
  <LinksUpToDate>false</LinksUpToDate>
  <CharactersWithSpaces>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     CRiminal law</dc:title>
  <dc:subject/>
  <dc:creator>Chelsey Poulton</dc:creator>
  <cp:keywords/>
  <dc:description/>
  <cp:lastModifiedBy>Chelsey Poulton (2007838)</cp:lastModifiedBy>
  <cp:revision>3</cp:revision>
  <dcterms:created xsi:type="dcterms:W3CDTF">2023-12-08T18:49:00Z</dcterms:created>
  <dcterms:modified xsi:type="dcterms:W3CDTF">2023-12-11T10:41:00Z</dcterms:modified>
</cp:coreProperties>
</file>