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A8D08D" w:themeColor="accent6" w:themeTint="99"/>
  <w:body>
    <w:p w14:paraId="70F0BD3B" w14:textId="126A2FE9" w:rsidR="00AC08FB" w:rsidRPr="00870A22" w:rsidRDefault="00FE08F0" w:rsidP="00870A22">
      <w:pPr>
        <w:spacing w:line="240" w:lineRule="auto"/>
        <w:jc w:val="center"/>
        <w:rPr>
          <w:rFonts w:ascii="Arial" w:hAnsi="Arial" w:cs="Arial"/>
          <w:sz w:val="24"/>
          <w:szCs w:val="24"/>
          <w:u w:val="single"/>
        </w:rPr>
      </w:pPr>
      <w:r w:rsidRPr="00870A22">
        <w:rPr>
          <w:rFonts w:ascii="Arial" w:hAnsi="Arial" w:cs="Arial"/>
          <w:sz w:val="24"/>
          <w:szCs w:val="24"/>
          <w:u w:val="single"/>
        </w:rPr>
        <w:t xml:space="preserve">Critically evaluate whether the Broaden-and-build theory (Frederickson, 1998, 2001) provides </w:t>
      </w:r>
      <w:proofErr w:type="gramStart"/>
      <w:r w:rsidRPr="00870A22">
        <w:rPr>
          <w:rFonts w:ascii="Arial" w:hAnsi="Arial" w:cs="Arial"/>
          <w:sz w:val="24"/>
          <w:szCs w:val="24"/>
          <w:u w:val="single"/>
        </w:rPr>
        <w:t>sufficient</w:t>
      </w:r>
      <w:proofErr w:type="gramEnd"/>
      <w:r w:rsidRPr="00870A22">
        <w:rPr>
          <w:rFonts w:ascii="Arial" w:hAnsi="Arial" w:cs="Arial"/>
          <w:sz w:val="24"/>
          <w:szCs w:val="24"/>
          <w:u w:val="single"/>
        </w:rPr>
        <w:t xml:space="preserve"> evidence for the notion that positive emotion enhances visual attention performance.</w:t>
      </w:r>
    </w:p>
    <w:p w14:paraId="07098753" w14:textId="77777777" w:rsidR="00E43143" w:rsidRDefault="00E43143" w:rsidP="00E43143">
      <w:pPr>
        <w:spacing w:line="480" w:lineRule="auto"/>
        <w:ind w:firstLine="720"/>
        <w:jc w:val="both"/>
        <w:rPr>
          <w:rFonts w:ascii="Arial" w:hAnsi="Arial" w:cs="Arial"/>
          <w:sz w:val="24"/>
          <w:szCs w:val="24"/>
        </w:rPr>
      </w:pPr>
    </w:p>
    <w:p w14:paraId="7EA7BC93" w14:textId="71E205E8" w:rsidR="00F457BF" w:rsidRPr="004B440F" w:rsidRDefault="00FE08F0" w:rsidP="004B440F">
      <w:pPr>
        <w:spacing w:line="480" w:lineRule="auto"/>
        <w:ind w:firstLine="720"/>
        <w:jc w:val="both"/>
        <w:rPr>
          <w:rFonts w:ascii="Arial" w:hAnsi="Arial" w:cs="Arial"/>
          <w:sz w:val="24"/>
          <w:szCs w:val="24"/>
        </w:rPr>
      </w:pPr>
      <w:r w:rsidRPr="004B440F">
        <w:rPr>
          <w:rFonts w:ascii="Arial" w:hAnsi="Arial" w:cs="Arial"/>
          <w:sz w:val="24"/>
          <w:szCs w:val="24"/>
        </w:rPr>
        <w:t>Fredrickson (</w:t>
      </w:r>
      <w:r w:rsidR="00F457BF" w:rsidRPr="004B440F">
        <w:rPr>
          <w:rFonts w:ascii="Arial" w:hAnsi="Arial" w:cs="Arial"/>
          <w:sz w:val="24"/>
          <w:szCs w:val="24"/>
        </w:rPr>
        <w:t>2001</w:t>
      </w:r>
      <w:r w:rsidRPr="004B440F">
        <w:rPr>
          <w:rFonts w:ascii="Arial" w:hAnsi="Arial" w:cs="Arial"/>
          <w:sz w:val="24"/>
          <w:szCs w:val="24"/>
        </w:rPr>
        <w:t xml:space="preserve">) composed the </w:t>
      </w:r>
      <w:proofErr w:type="spellStart"/>
      <w:r w:rsidRPr="004B440F">
        <w:rPr>
          <w:rFonts w:ascii="Arial" w:hAnsi="Arial" w:cs="Arial"/>
          <w:sz w:val="24"/>
          <w:szCs w:val="24"/>
        </w:rPr>
        <w:t>Broden</w:t>
      </w:r>
      <w:proofErr w:type="spellEnd"/>
      <w:r w:rsidRPr="004B440F">
        <w:rPr>
          <w:rFonts w:ascii="Arial" w:hAnsi="Arial" w:cs="Arial"/>
          <w:sz w:val="24"/>
          <w:szCs w:val="24"/>
        </w:rPr>
        <w:t xml:space="preserve"> and build theory as a model to explain the methods behind the positive emotions within </w:t>
      </w:r>
      <w:proofErr w:type="gramStart"/>
      <w:r w:rsidRPr="004B440F">
        <w:rPr>
          <w:rFonts w:ascii="Arial" w:hAnsi="Arial" w:cs="Arial"/>
          <w:sz w:val="24"/>
          <w:szCs w:val="24"/>
        </w:rPr>
        <w:t>peoples</w:t>
      </w:r>
      <w:proofErr w:type="gramEnd"/>
      <w:r w:rsidRPr="004B440F">
        <w:rPr>
          <w:rFonts w:ascii="Arial" w:hAnsi="Arial" w:cs="Arial"/>
          <w:sz w:val="24"/>
          <w:szCs w:val="24"/>
        </w:rPr>
        <w:t xml:space="preserve"> bodies and minds, considering people’s emotions </w:t>
      </w:r>
      <w:r w:rsidR="004137A3" w:rsidRPr="004B440F">
        <w:rPr>
          <w:rFonts w:ascii="Arial" w:hAnsi="Arial" w:cs="Arial"/>
          <w:sz w:val="24"/>
          <w:szCs w:val="24"/>
        </w:rPr>
        <w:t>has always been a challenge within studies to comprehend. To advance our well-being it is important for research to understand the emotions that people go through. When referring to emotions, Fredrickson (</w:t>
      </w:r>
      <w:r w:rsidR="00F457BF" w:rsidRPr="004B440F">
        <w:rPr>
          <w:rFonts w:ascii="Arial" w:hAnsi="Arial" w:cs="Arial"/>
          <w:sz w:val="24"/>
          <w:szCs w:val="24"/>
        </w:rPr>
        <w:t>2001</w:t>
      </w:r>
      <w:r w:rsidR="004137A3" w:rsidRPr="004B440F">
        <w:rPr>
          <w:rFonts w:ascii="Arial" w:hAnsi="Arial" w:cs="Arial"/>
          <w:sz w:val="24"/>
          <w:szCs w:val="24"/>
        </w:rPr>
        <w:t>) classes it as a</w:t>
      </w:r>
      <w:r w:rsidR="00F457BF" w:rsidRPr="004B440F">
        <w:rPr>
          <w:rFonts w:ascii="Arial" w:hAnsi="Arial" w:cs="Arial"/>
          <w:sz w:val="24"/>
          <w:szCs w:val="24"/>
        </w:rPr>
        <w:t>;</w:t>
      </w:r>
    </w:p>
    <w:p w14:paraId="34E1F901" w14:textId="77777777" w:rsidR="00F457BF" w:rsidRPr="004B440F" w:rsidRDefault="004137A3" w:rsidP="004B440F">
      <w:pPr>
        <w:spacing w:line="480" w:lineRule="auto"/>
        <w:ind w:right="237" w:firstLine="142"/>
        <w:jc w:val="both"/>
        <w:rPr>
          <w:rFonts w:ascii="Arial" w:hAnsi="Arial" w:cs="Arial"/>
          <w:i/>
          <w:sz w:val="24"/>
          <w:szCs w:val="24"/>
        </w:rPr>
      </w:pPr>
      <w:r w:rsidRPr="004B440F">
        <w:rPr>
          <w:rFonts w:ascii="Arial" w:hAnsi="Arial" w:cs="Arial"/>
          <w:sz w:val="24"/>
          <w:szCs w:val="24"/>
        </w:rPr>
        <w:t xml:space="preserve"> </w:t>
      </w:r>
      <w:r w:rsidRPr="004B440F">
        <w:rPr>
          <w:rFonts w:ascii="Arial" w:hAnsi="Arial" w:cs="Arial"/>
          <w:i/>
          <w:sz w:val="24"/>
          <w:szCs w:val="24"/>
        </w:rPr>
        <w:t xml:space="preserve">‘multicomponent response tendencies that unfold over a relatively short time span’ </w:t>
      </w:r>
    </w:p>
    <w:p w14:paraId="36C8951B" w14:textId="03FA5029" w:rsidR="004137A3" w:rsidRPr="004B440F" w:rsidRDefault="00F457BF" w:rsidP="004B440F">
      <w:pPr>
        <w:spacing w:line="480" w:lineRule="auto"/>
        <w:jc w:val="both"/>
        <w:rPr>
          <w:rFonts w:ascii="Arial" w:hAnsi="Arial" w:cs="Arial"/>
          <w:sz w:val="24"/>
          <w:szCs w:val="24"/>
        </w:rPr>
      </w:pPr>
      <w:r w:rsidRPr="004B440F">
        <w:rPr>
          <w:rFonts w:ascii="Arial" w:hAnsi="Arial" w:cs="Arial"/>
          <w:sz w:val="24"/>
          <w:szCs w:val="24"/>
        </w:rPr>
        <w:t xml:space="preserve">most studies typically focused on negative emotions such as disgust, anger and fear rather than looking at the positive emotions, which leaves a whole selection of positive emotions unnoticed </w:t>
      </w:r>
      <w:r w:rsidRPr="004B440F">
        <w:rPr>
          <w:rFonts w:ascii="Arial" w:hAnsi="Arial" w:cs="Arial"/>
          <w:sz w:val="24"/>
          <w:szCs w:val="24"/>
        </w:rPr>
        <w:fldChar w:fldCharType="begin" w:fldLock="1"/>
      </w:r>
      <w:r w:rsidRPr="004B440F">
        <w:rPr>
          <w:rFonts w:ascii="Arial" w:hAnsi="Arial" w:cs="Arial"/>
          <w:sz w:val="24"/>
          <w:szCs w:val="24"/>
        </w:rPr>
        <w:instrText>ADDIN CSL_CITATION {"citationItems":[{"id":"ITEM-1","itemData":{"DOI":"10.1037/0003-066X.56.3.218","ISSN":"0003066X","abstract":"In this article, the author describes a new theoretical perspective on positive emotions and situates this new perspective within the emerging field of positive psychology. The broaden-and-build theory posits that experiences of positive emotions broaden people's momentary thought-action repertoires, which in turn serves to build their enduring personal resources, ranging from physical and intellectual resources to social and psychological resources. Preliminary empirical evidence supporting the broaden-and-build theory is reviewed, and open empirical questions that remain to be tested are identified. The theory and findings suggest that the capacity to experience positive emotions may be a fundamental human strength central to the study of human flourishing.","author":[{"dropping-particle":"","family":"Fredrickson","given":"Barbara L.","non-dropping-particle":"","parse-names":false,"suffix":""}],"container-title":"American Psychologist","id":"ITEM-1","issued":{"date-parts":[["2001"]]},"title":"The role of positive emotions in positive psychology: The broaden-and-build theory of positive emotions","type":"article-journal"},"uris":["http://www.mendeley.com/documents/?uuid=afa4ff52-95bf-4fca-8389-5c1f45abe3f4"]}],"mendeley":{"formattedCitation":"(Fredrickson, 2001)","plainTextFormattedCitation":"(Fredrickson, 2001)","previouslyFormattedCitation":"(Fredrickson, 2001)"},"properties":{"noteIndex":0},"schema":"https://github.com/citation-style-language/schema/raw/master/csl-citation.json"}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(Fredrickson, 2001)</w:t>
      </w:r>
      <w:r w:rsidRPr="004B440F">
        <w:rPr>
          <w:rFonts w:ascii="Arial" w:hAnsi="Arial" w:cs="Arial"/>
          <w:sz w:val="24"/>
          <w:szCs w:val="24"/>
        </w:rPr>
        <w:fldChar w:fldCharType="end"/>
      </w:r>
      <w:r w:rsidRPr="004B440F">
        <w:rPr>
          <w:rFonts w:ascii="Arial" w:hAnsi="Arial" w:cs="Arial"/>
          <w:sz w:val="24"/>
          <w:szCs w:val="24"/>
        </w:rPr>
        <w:t xml:space="preserve">. </w:t>
      </w:r>
    </w:p>
    <w:p w14:paraId="413FCF3E" w14:textId="5830C87E" w:rsidR="00F457BF" w:rsidRPr="004B440F" w:rsidRDefault="0003021B" w:rsidP="004B440F">
      <w:pPr>
        <w:spacing w:line="480" w:lineRule="auto"/>
        <w:ind w:firstLine="720"/>
        <w:jc w:val="both"/>
        <w:rPr>
          <w:rFonts w:ascii="Arial" w:hAnsi="Arial" w:cs="Arial"/>
          <w:sz w:val="24"/>
          <w:szCs w:val="24"/>
        </w:rPr>
      </w:pPr>
      <w:r>
        <w:rPr>
          <w:rFonts w:ascii="Arial" w:hAnsi="Arial" w:cs="Arial"/>
          <w:sz w:val="24"/>
          <w:szCs w:val="24"/>
        </w:rPr>
        <w:t>B</w:t>
      </w:r>
      <w:r w:rsidR="00F457BF" w:rsidRPr="004B440F">
        <w:rPr>
          <w:rFonts w:ascii="Arial" w:hAnsi="Arial" w:cs="Arial"/>
          <w:sz w:val="24"/>
          <w:szCs w:val="24"/>
        </w:rPr>
        <w:t xml:space="preserve">roaden-and-build theory of positive emotions </w:t>
      </w:r>
      <w:r w:rsidRPr="004B440F">
        <w:rPr>
          <w:rFonts w:ascii="Arial" w:hAnsi="Arial" w:cs="Arial"/>
          <w:sz w:val="24"/>
          <w:szCs w:val="24"/>
        </w:rPr>
        <w:t>suggests</w:t>
      </w:r>
      <w:r w:rsidR="00F457BF" w:rsidRPr="004B440F">
        <w:rPr>
          <w:rFonts w:ascii="Arial" w:hAnsi="Arial" w:cs="Arial"/>
          <w:sz w:val="24"/>
          <w:szCs w:val="24"/>
        </w:rPr>
        <w:t xml:space="preserve"> that </w:t>
      </w:r>
      <w:r w:rsidRPr="004B440F">
        <w:rPr>
          <w:rFonts w:ascii="Arial" w:hAnsi="Arial" w:cs="Arial"/>
          <w:sz w:val="24"/>
          <w:szCs w:val="24"/>
        </w:rPr>
        <w:t>feelings</w:t>
      </w:r>
      <w:r w:rsidR="00F457BF" w:rsidRPr="004B440F">
        <w:rPr>
          <w:rFonts w:ascii="Arial" w:hAnsi="Arial" w:cs="Arial"/>
          <w:sz w:val="24"/>
          <w:szCs w:val="24"/>
        </w:rPr>
        <w:t xml:space="preserve"> </w:t>
      </w:r>
      <w:r>
        <w:rPr>
          <w:rFonts w:ascii="Arial" w:hAnsi="Arial" w:cs="Arial"/>
          <w:sz w:val="24"/>
          <w:szCs w:val="24"/>
        </w:rPr>
        <w:t>of</w:t>
      </w:r>
      <w:r w:rsidR="00F457BF" w:rsidRPr="004B440F">
        <w:rPr>
          <w:rFonts w:ascii="Arial" w:hAnsi="Arial" w:cs="Arial"/>
          <w:sz w:val="24"/>
          <w:szCs w:val="24"/>
        </w:rPr>
        <w:t xml:space="preserve"> happiness, </w:t>
      </w:r>
      <w:r w:rsidRPr="004B440F">
        <w:rPr>
          <w:rFonts w:ascii="Arial" w:hAnsi="Arial" w:cs="Arial"/>
          <w:sz w:val="24"/>
          <w:szCs w:val="24"/>
        </w:rPr>
        <w:t>delight</w:t>
      </w:r>
      <w:r w:rsidR="00F457BF" w:rsidRPr="004B440F">
        <w:rPr>
          <w:rFonts w:ascii="Arial" w:hAnsi="Arial" w:cs="Arial"/>
          <w:sz w:val="24"/>
          <w:szCs w:val="24"/>
        </w:rPr>
        <w:t>, encouragement</w:t>
      </w:r>
      <w:r>
        <w:rPr>
          <w:rFonts w:ascii="Arial" w:hAnsi="Arial" w:cs="Arial"/>
          <w:sz w:val="24"/>
          <w:szCs w:val="24"/>
        </w:rPr>
        <w:t>,</w:t>
      </w:r>
      <w:r w:rsidR="00F457BF" w:rsidRPr="004B440F">
        <w:rPr>
          <w:rFonts w:ascii="Arial" w:hAnsi="Arial" w:cs="Arial"/>
          <w:sz w:val="24"/>
          <w:szCs w:val="24"/>
        </w:rPr>
        <w:t xml:space="preserve"> and anticipation broadens awareness and encourages </w:t>
      </w:r>
      <w:r>
        <w:rPr>
          <w:rFonts w:ascii="Arial" w:hAnsi="Arial" w:cs="Arial"/>
          <w:sz w:val="24"/>
          <w:szCs w:val="24"/>
        </w:rPr>
        <w:t xml:space="preserve">a person </w:t>
      </w:r>
      <w:r w:rsidR="00F457BF" w:rsidRPr="004B440F">
        <w:rPr>
          <w:rFonts w:ascii="Arial" w:hAnsi="Arial" w:cs="Arial"/>
          <w:sz w:val="24"/>
          <w:szCs w:val="24"/>
        </w:rPr>
        <w:t xml:space="preserve">to </w:t>
      </w:r>
      <w:r>
        <w:rPr>
          <w:rFonts w:ascii="Arial" w:hAnsi="Arial" w:cs="Arial"/>
          <w:sz w:val="24"/>
          <w:szCs w:val="24"/>
        </w:rPr>
        <w:t xml:space="preserve">have </w:t>
      </w:r>
      <w:r w:rsidR="00F457BF" w:rsidRPr="004B440F">
        <w:rPr>
          <w:rFonts w:ascii="Arial" w:hAnsi="Arial" w:cs="Arial"/>
          <w:sz w:val="24"/>
          <w:szCs w:val="24"/>
        </w:rPr>
        <w:t xml:space="preserve">thoughts and actions </w:t>
      </w:r>
      <w:r w:rsidR="00F457BF" w:rsidRPr="004B440F">
        <w:rPr>
          <w:rFonts w:ascii="Arial" w:hAnsi="Arial" w:cs="Arial"/>
          <w:sz w:val="24"/>
          <w:szCs w:val="24"/>
        </w:rPr>
        <w:fldChar w:fldCharType="begin" w:fldLock="1"/>
      </w:r>
      <w:r w:rsidR="00F457BF" w:rsidRPr="004B440F">
        <w:rPr>
          <w:rFonts w:ascii="Arial" w:hAnsi="Arial" w:cs="Arial"/>
          <w:sz w:val="24"/>
          <w:szCs w:val="24"/>
        </w:rPr>
        <w:instrText>ADDIN CSL_CITATION {"citationItems":[{"id":"ITEM-1","itemData":{"DOI":"10.1098/rstb.2004.1512","ISSN":"09628436","abstract":"The broaden-and-build theory describes the form and function of a subset of positive emotions, including joy, interest, contentment and love. A key proposition is that these positive emotions broaden an individual's momentary thought-action repertoire: joy sparks the urge to play, interest sparks the urge to explore, contentment sparks the urge to savour and integrate, and love sparks a recurring cycle of each of these urges within safe, close relationships. The broadened mindsets arising from these positive emotions are contrasted to the narrowed mindsets sparked by many negative emotions (i.e. specific action tendencies, such as attack or flee). A second key proposition concerns the consequences of these broadened mindsets: by broadening an individual's momentary thought-action repertoire--whether through play, exploration or similar activities--positive emotions promote discovery of novel and creative actions, ideas and social bonds, which in turn build that individual's personal resources; ranging from physical and intellectual resources, to social and psychological resources. Importantly, these resources function as reserves that can be drawn on later to improve the odds of successful coping and survival. This chapter reviews the latest empirical evidence supporting the broaden-and-build theory and draws out implications the theory holds for optimizing health and well-being.","author":[{"dropping-particle":"","family":"Fredrickson","given":"Barbara L.","non-dropping-particle":"","parse-names":false,"suffix":""}],"container-title":"Philosophical Transactions of the Royal Society B: Biological Sciences","id":"ITEM-1","issued":{"date-parts":[["2004"]]},"title":"The broaden-and-build theory of positive emotions","type":"paper-conference"},"uris":["http://www.mendeley.com/documents/?uuid=e7deceba-cd38-4a10-a031-c683498abe94"]}],"mendeley":{"formattedCitation":"(Fredrickson, 2004)","plainTextFormattedCitation":"(Fredrickson, 2004)","previouslyFormattedCitation":"(Fredrickson, 2004)"},"properties":{"noteIndex":0},"schema":"https://github.com/citation-style-language/schema/raw/master/csl-citation.json"}</w:instrText>
      </w:r>
      <w:r w:rsidR="00F457BF" w:rsidRPr="004B440F">
        <w:rPr>
          <w:rFonts w:ascii="Arial" w:hAnsi="Arial" w:cs="Arial"/>
          <w:sz w:val="24"/>
          <w:szCs w:val="24"/>
        </w:rPr>
        <w:fldChar w:fldCharType="separate"/>
      </w:r>
      <w:r w:rsidR="00F457BF" w:rsidRPr="004B440F">
        <w:rPr>
          <w:rFonts w:ascii="Arial" w:hAnsi="Arial" w:cs="Arial"/>
          <w:noProof/>
          <w:sz w:val="24"/>
          <w:szCs w:val="24"/>
        </w:rPr>
        <w:t>(Fredrickson, 2004)</w:t>
      </w:r>
      <w:r w:rsidR="00F457BF" w:rsidRPr="004B440F">
        <w:rPr>
          <w:rFonts w:ascii="Arial" w:hAnsi="Arial" w:cs="Arial"/>
          <w:sz w:val="24"/>
          <w:szCs w:val="24"/>
        </w:rPr>
        <w:fldChar w:fldCharType="end"/>
      </w:r>
      <w:r w:rsidR="00F457BF" w:rsidRPr="004B440F">
        <w:rPr>
          <w:rFonts w:ascii="Arial" w:hAnsi="Arial" w:cs="Arial"/>
          <w:sz w:val="24"/>
          <w:szCs w:val="24"/>
        </w:rPr>
        <w:t xml:space="preserve">. Over time, a person broadens their behavioural range and build necessary skills and resources, in contrast to this is the negative emotions, which are a narrow mindset and more of a survival-based behaviour, such as, fight or flight responses is an immediate survival emotion. On the other side, positive emotions do not have an immediate survival response as these take the person’s mind off of the instantaneous need and stressors, again these are enhanced by resources being built by broadening the behaviour </w:t>
      </w:r>
      <w:r w:rsidR="00F457BF" w:rsidRPr="004B440F">
        <w:rPr>
          <w:rFonts w:ascii="Arial" w:hAnsi="Arial" w:cs="Arial"/>
          <w:sz w:val="24"/>
          <w:szCs w:val="24"/>
        </w:rPr>
        <w:fldChar w:fldCharType="begin" w:fldLock="1"/>
      </w:r>
      <w:r w:rsidR="00870A22" w:rsidRPr="004B440F">
        <w:rPr>
          <w:rFonts w:ascii="Arial" w:hAnsi="Arial" w:cs="Arial"/>
          <w:sz w:val="24"/>
          <w:szCs w:val="24"/>
        </w:rPr>
        <w:instrText>ADDIN CSL_CITATION {"citationItems":[{"id":"ITEM-1","itemData":{"DOI":"10.1037/0003-066X.56.3.218","ISSN":"0003066X","abstract":"In this article, the author describes a new theoretical perspective on positive emotions and situates this new perspective within the emerging field of positive psychology. The broaden-and-build theory posits that experiences of positive emotions broaden people's momentary thought-action repertoires, which in turn serves to build their enduring personal resources, ranging from physical and intellectual resources to social and psychological resources. Preliminary empirical evidence supporting the broaden-and-build theory is reviewed, and open empirical questions that remain to be tested are identified. The theory and findings suggest that the capacity to experience positive emotions may be a fundamental human strength central to the study of human flourishing.","author":[{"dropping-particle":"","family":"Fredrickson","given":"Barbara L.","non-dropping-particle":"","parse-names":false,"suffix":""}],"container-title":"American Psychologist","id":"ITEM-1","issued":{"date-parts":[["2001"]]},"title":"The role of positive emotions in positive psychology: The broaden-and-build theory of positive emotions","type":"article-journal"},"uris":["http://www.mendeley.com/documents/?uuid=afa4ff52-95bf-4fca-8389-5c1f45abe3f4"]}],"mendeley":{"formattedCitation":"(Fredrickson, 2001)","plainTextFormattedCitation":"(Fredrickson, 2001)","previouslyFormattedCitation":"(Fredrickson, 2001)"},"properties":{"noteIndex":0},"schema":"https://github.com/citation-style-language/schema/raw/master/csl-citation.json"}</w:instrText>
      </w:r>
      <w:r w:rsidR="00F457BF" w:rsidRPr="004B440F">
        <w:rPr>
          <w:rFonts w:ascii="Arial" w:hAnsi="Arial" w:cs="Arial"/>
          <w:sz w:val="24"/>
          <w:szCs w:val="24"/>
        </w:rPr>
        <w:fldChar w:fldCharType="separate"/>
      </w:r>
      <w:r w:rsidR="00F457BF" w:rsidRPr="004B440F">
        <w:rPr>
          <w:rFonts w:ascii="Arial" w:hAnsi="Arial" w:cs="Arial"/>
          <w:noProof/>
          <w:sz w:val="24"/>
          <w:szCs w:val="24"/>
        </w:rPr>
        <w:t>(Fredrickson, 2001)</w:t>
      </w:r>
      <w:r w:rsidR="00F457BF" w:rsidRPr="004B440F">
        <w:rPr>
          <w:rFonts w:ascii="Arial" w:hAnsi="Arial" w:cs="Arial"/>
          <w:sz w:val="24"/>
          <w:szCs w:val="24"/>
        </w:rPr>
        <w:fldChar w:fldCharType="end"/>
      </w:r>
      <w:r w:rsidR="00F457BF" w:rsidRPr="004B440F">
        <w:rPr>
          <w:rFonts w:ascii="Arial" w:hAnsi="Arial" w:cs="Arial"/>
          <w:sz w:val="24"/>
          <w:szCs w:val="24"/>
        </w:rPr>
        <w:t xml:space="preserve">. </w:t>
      </w:r>
    </w:p>
    <w:p w14:paraId="1BC66BB2" w14:textId="15FB70BC" w:rsidR="000073A3" w:rsidRPr="004B440F" w:rsidRDefault="00F457BF" w:rsidP="004B440F">
      <w:pPr>
        <w:spacing w:line="480" w:lineRule="auto"/>
        <w:jc w:val="both"/>
        <w:rPr>
          <w:rFonts w:ascii="Arial" w:hAnsi="Arial" w:cs="Arial"/>
          <w:sz w:val="24"/>
          <w:szCs w:val="24"/>
        </w:rPr>
      </w:pPr>
      <w:r w:rsidRPr="004B440F">
        <w:rPr>
          <w:rFonts w:ascii="Arial" w:hAnsi="Arial" w:cs="Arial"/>
          <w:sz w:val="24"/>
          <w:szCs w:val="24"/>
        </w:rPr>
        <w:lastRenderedPageBreak/>
        <w:t>Positive emotions can undo any remaining undesirable emotion due to the broadening of the positive emotions putting the negative emotions into perspective if an individual is able to nurture the positive emotions, then they are more likely to be able to use them to cope when dealing with any negative emotions</w:t>
      </w:r>
      <w:r w:rsidR="000073A3" w:rsidRPr="004B440F">
        <w:rPr>
          <w:rFonts w:ascii="Arial" w:hAnsi="Arial" w:cs="Arial"/>
          <w:sz w:val="24"/>
          <w:szCs w:val="24"/>
        </w:rPr>
        <w:t xml:space="preserve"> </w:t>
      </w:r>
      <w:r w:rsidR="000073A3" w:rsidRPr="004B440F">
        <w:rPr>
          <w:rFonts w:ascii="Arial" w:hAnsi="Arial" w:cs="Arial"/>
          <w:sz w:val="24"/>
          <w:szCs w:val="24"/>
        </w:rPr>
        <w:fldChar w:fldCharType="begin" w:fldLock="1"/>
      </w:r>
      <w:r w:rsidR="000073A3" w:rsidRPr="004B440F">
        <w:rPr>
          <w:rFonts w:ascii="Arial" w:hAnsi="Arial" w:cs="Arial"/>
          <w:sz w:val="24"/>
          <w:szCs w:val="24"/>
        </w:rPr>
        <w:instrText>ADDIN CSL_CITATION {"citationItems":[{"id":"ITEM-1","itemData":{"DOI":"10.1037/0003-066X.56.3.218","ISSN":"0003066X","abstract":"In this article, the author describes a new theoretical perspective on positive emotions and situates this new perspective within the emerging field of positive psychology. The broaden-and-build theory posits that experiences of positive emotions broaden people's momentary thought-action repertoires, which in turn serves to build their enduring personal resources, ranging from physical and intellectual resources to social and psychological resources. Preliminary empirical evidence supporting the broaden-and-build theory is reviewed, and open empirical questions that remain to be tested are identified. The theory and findings suggest that the capacity to experience positive emotions may be a fundamental human strength central to the study of human flourishing.","author":[{"dropping-particle":"","family":"Fredrickson","given":"Barbara L.","non-dropping-particle":"","parse-names":false,"suffix":""}],"container-title":"American Psychologist","id":"ITEM-1","issued":{"date-parts":[["2001"]]},"title":"The role of positive emotions in positive psychology: The broaden-and-build theory of positive emotions","type":"article-journal"},"uris":["http://www.mendeley.com/documents/?uuid=afa4ff52-95bf-4fca-8389-5c1f45abe3f4"]}],"mendeley":{"formattedCitation":"(Fredrickson, 2001)","plainTextFormattedCitation":"(Fredrickson, 2001)","previouslyFormattedCitation":"(Fredrickson, 2001)"},"properties":{"noteIndex":0},"schema":"https://github.com/citation-style-language/schema/raw/master/csl-citation.json"}</w:instrText>
      </w:r>
      <w:r w:rsidR="000073A3" w:rsidRPr="004B440F">
        <w:rPr>
          <w:rFonts w:ascii="Arial" w:hAnsi="Arial" w:cs="Arial"/>
          <w:sz w:val="24"/>
          <w:szCs w:val="24"/>
        </w:rPr>
        <w:fldChar w:fldCharType="separate"/>
      </w:r>
      <w:r w:rsidR="000073A3" w:rsidRPr="004B440F">
        <w:rPr>
          <w:rFonts w:ascii="Arial" w:hAnsi="Arial" w:cs="Arial"/>
          <w:noProof/>
          <w:sz w:val="24"/>
          <w:szCs w:val="24"/>
        </w:rPr>
        <w:t>(Fredrickson, 2001)</w:t>
      </w:r>
      <w:r w:rsidR="000073A3" w:rsidRPr="004B440F">
        <w:rPr>
          <w:rFonts w:ascii="Arial" w:hAnsi="Arial" w:cs="Arial"/>
          <w:sz w:val="24"/>
          <w:szCs w:val="24"/>
        </w:rPr>
        <w:fldChar w:fldCharType="end"/>
      </w:r>
      <w:r w:rsidRPr="004B440F">
        <w:rPr>
          <w:rFonts w:ascii="Arial" w:hAnsi="Arial" w:cs="Arial"/>
          <w:sz w:val="24"/>
          <w:szCs w:val="24"/>
        </w:rPr>
        <w:t xml:space="preserve">. </w:t>
      </w:r>
    </w:p>
    <w:p w14:paraId="5FED73B5" w14:textId="75A37B84" w:rsidR="000073A3" w:rsidRPr="004B440F" w:rsidRDefault="00F457BF" w:rsidP="004B440F">
      <w:pPr>
        <w:spacing w:line="480" w:lineRule="auto"/>
        <w:jc w:val="both"/>
        <w:rPr>
          <w:rFonts w:ascii="Arial" w:hAnsi="Arial" w:cs="Arial"/>
          <w:sz w:val="24"/>
          <w:szCs w:val="24"/>
        </w:rPr>
      </w:pPr>
      <w:r w:rsidRPr="004B440F">
        <w:rPr>
          <w:rFonts w:ascii="Arial" w:hAnsi="Arial" w:cs="Arial"/>
          <w:sz w:val="24"/>
          <w:szCs w:val="24"/>
        </w:rPr>
        <w:t xml:space="preserve">Utilising positive emotions can help a person who is distressed deal with the occurrence and move away from the undesirable emotion, again this leads back to the broadening of the positive emotions. The broadening effect of positive emotions will increase the likelihood of a person finding </w:t>
      </w:r>
      <w:r w:rsidR="00870A22" w:rsidRPr="004B440F">
        <w:rPr>
          <w:rFonts w:ascii="Arial" w:hAnsi="Arial" w:cs="Arial"/>
          <w:sz w:val="24"/>
          <w:szCs w:val="24"/>
        </w:rPr>
        <w:t xml:space="preserve">the </w:t>
      </w:r>
      <w:r w:rsidRPr="004B440F">
        <w:rPr>
          <w:rFonts w:ascii="Arial" w:hAnsi="Arial" w:cs="Arial"/>
          <w:sz w:val="24"/>
          <w:szCs w:val="24"/>
        </w:rPr>
        <w:t>good in future events rather than the bad</w:t>
      </w:r>
      <w:r w:rsidR="00870A22" w:rsidRPr="004B440F">
        <w:rPr>
          <w:rFonts w:ascii="Arial" w:hAnsi="Arial" w:cs="Arial"/>
          <w:sz w:val="24"/>
          <w:szCs w:val="24"/>
        </w:rPr>
        <w:t xml:space="preserve">. People with high resilience are the ones that experience an increase in positive emotions even when dealing with stress, those with an optimistic look at emotions helps them to build up necessary resources to cope with any negative emotional experiences </w:t>
      </w:r>
      <w:r w:rsidR="00870A22" w:rsidRPr="004B440F">
        <w:rPr>
          <w:rFonts w:ascii="Arial" w:hAnsi="Arial" w:cs="Arial"/>
          <w:sz w:val="24"/>
          <w:szCs w:val="24"/>
        </w:rPr>
        <w:fldChar w:fldCharType="begin" w:fldLock="1"/>
      </w:r>
      <w:r w:rsidR="00870A22" w:rsidRPr="004B440F">
        <w:rPr>
          <w:rFonts w:ascii="Arial" w:hAnsi="Arial" w:cs="Arial"/>
          <w:sz w:val="24"/>
          <w:szCs w:val="24"/>
        </w:rPr>
        <w:instrText>ADDIN CSL_CITATION {"citationItems":[{"id":"ITEM-1","itemData":{"DOI":"10.1037/0022-3514.84.2.365","ISSN":"0022-3514","PMID":"12585810","abstract":"Extrapolating from B. L. Fredrickson's (1998, 2001) broaden-and-build theory of positive emotions, the authors hypothesized that positive emotions are active ingredients within trait resilience. U.S. college students (18 men and 28 women) were tested in early 2001 and again in the weeks following the September 11th terrorist attacks. Mediational analyses showed that positive emotions experienced in the wake of the attacks--gratitude, interest, love, and so forth--fully accounted for the relations between (a) precrisis resilience and later development of depressive symptoms and (b) precrisis resilience and postcrisis growth in psychological resources. Findings suggest that positive emotions in the aftermath of crises buffer resilient people against depression and fuel thriving, consistent with the broaden-and-build theory. Discussion touches on implications for coping.","author":[{"dropping-particle":"","family":"Fredrickson","given":"Barbara L","non-dropping-particle":"","parse-names":false,"suffix":""},{"dropping-particle":"","family":"Tugade","given":"Michele M","non-dropping-particle":"","parse-names":false,"suffix":""},{"dropping-particle":"","family":"Waugh","given":"Christian E","non-dropping-particle":"","parse-names":false,"suffix":""},{"dropping-particle":"","family":"Larkin","given":"Gregory R","non-dropping-particle":"","parse-names":false,"suffix":""}],"container-title":"Journal of personality and social psychology","id":"ITEM-1","issue":"2","issued":{"date-parts":[["2003"]]},"page":"365-76","title":"What good are positive emotions in crises? A prospective study of resilience and emotions following the terrorist attacks on the United States on September 11th, 2001.","type":"article-journal","volume":"84"},"uris":["http://www.mendeley.com/documents/?uuid=6243506c-11d6-4efe-83c8-85017c2213a2"]}],"mendeley":{"formattedCitation":"(Fredrickson, Tugade, Waugh, &amp; Larkin, 2003)","plainTextFormattedCitation":"(Fredrickson, Tugade, Waugh, &amp; Larkin, 2003)","previouslyFormattedCitation":"(Fredrickson, Tugade, Waugh, &amp; Larkin, 2003)"},"properties":{"noteIndex":0},"schema":"https://github.com/citation-style-language/schema/raw/master/csl-citation.json"}</w:instrText>
      </w:r>
      <w:r w:rsidR="00870A22" w:rsidRPr="004B440F">
        <w:rPr>
          <w:rFonts w:ascii="Arial" w:hAnsi="Arial" w:cs="Arial"/>
          <w:sz w:val="24"/>
          <w:szCs w:val="24"/>
        </w:rPr>
        <w:fldChar w:fldCharType="separate"/>
      </w:r>
      <w:r w:rsidR="00870A22" w:rsidRPr="004B440F">
        <w:rPr>
          <w:rFonts w:ascii="Arial" w:hAnsi="Arial" w:cs="Arial"/>
          <w:noProof/>
          <w:sz w:val="24"/>
          <w:szCs w:val="24"/>
        </w:rPr>
        <w:t>(Fredrickson, Tugade, Waugh, &amp; Larkin, 2003)</w:t>
      </w:r>
      <w:r w:rsidR="00870A22" w:rsidRPr="004B440F">
        <w:rPr>
          <w:rFonts w:ascii="Arial" w:hAnsi="Arial" w:cs="Arial"/>
          <w:sz w:val="24"/>
          <w:szCs w:val="24"/>
        </w:rPr>
        <w:fldChar w:fldCharType="end"/>
      </w:r>
      <w:r w:rsidR="00870A22" w:rsidRPr="004B440F">
        <w:rPr>
          <w:rFonts w:ascii="Arial" w:hAnsi="Arial" w:cs="Arial"/>
          <w:sz w:val="24"/>
          <w:szCs w:val="24"/>
        </w:rPr>
        <w:t xml:space="preserve">. </w:t>
      </w:r>
    </w:p>
    <w:p w14:paraId="08F60CBC" w14:textId="36E3E5A3" w:rsidR="00F457BF" w:rsidRPr="004B440F" w:rsidRDefault="00870A22" w:rsidP="004B440F">
      <w:pPr>
        <w:spacing w:line="480" w:lineRule="auto"/>
        <w:ind w:firstLine="720"/>
        <w:jc w:val="both"/>
        <w:rPr>
          <w:rFonts w:ascii="Arial" w:hAnsi="Arial" w:cs="Arial"/>
          <w:sz w:val="24"/>
          <w:szCs w:val="24"/>
        </w:rPr>
      </w:pPr>
      <w:r w:rsidRPr="004B440F">
        <w:rPr>
          <w:rFonts w:ascii="Arial" w:hAnsi="Arial" w:cs="Arial"/>
          <w:sz w:val="24"/>
          <w:szCs w:val="24"/>
        </w:rPr>
        <w:t xml:space="preserve">According to Fredrickson, positive emotions build persons long-lasting physical, social, psychological and intellectual properties. The properties that a person gains via positive emotions outlast the emotions from where they were originally acquired, resources grow over time and increase the person's overall well-being </w:t>
      </w:r>
      <w:r w:rsidRPr="004B440F">
        <w:rPr>
          <w:rFonts w:ascii="Arial" w:hAnsi="Arial" w:cs="Arial"/>
          <w:sz w:val="24"/>
          <w:szCs w:val="24"/>
        </w:rPr>
        <w:fldChar w:fldCharType="begin" w:fldLock="1"/>
      </w:r>
      <w:r w:rsidR="008F0622" w:rsidRPr="004B440F">
        <w:rPr>
          <w:rFonts w:ascii="Arial" w:hAnsi="Arial" w:cs="Arial"/>
          <w:sz w:val="24"/>
          <w:szCs w:val="24"/>
        </w:rPr>
        <w:instrText>ADDIN CSL_CITATION {"citationItems":[{"id":"ITEM-1","itemData":{"DOI":"10.1037/0003-066X.56.3.218","ISSN":"0003066X","abstract":"In this article, the author describes a new theoretical perspective on positive emotions and situates this new perspective within the emerging field of positive psychology. The broaden-and-build theory posits that experiences of positive emotions broaden people's momentary thought-action repertoires, which in turn serves to build their enduring personal resources, ranging from physical and intellectual resources to social and psychological resources. Preliminary empirical evidence supporting the broaden-and-build theory is reviewed, and open empirical questions that remain to be tested are identified. The theory and findings suggest that the capacity to experience positive emotions may be a fundamental human strength central to the study of human flourishing.","author":[{"dropping-particle":"","family":"Fredrickson","given":"Barbara L.","non-dropping-particle":"","parse-names":false,"suffix":""}],"container-title":"American Psychologist","id":"ITEM-1","issued":{"date-parts":[["2001"]]},"title":"The role of positive emotions in positive psychology: The broaden-and-build theory of positive emotions","type":"article-journal"},"uris":["http://www.mendeley.com/documents/?uuid=afa4ff52-95bf-4fca-8389-5c1f45abe3f4"]}],"mendeley":{"formattedCitation":"(Fredrickson, 2001)","plainTextFormattedCitation":"(Fredrickson, 2001)","previouslyFormattedCitation":"(Fredrickson, 2001)"},"properties":{"noteIndex":0},"schema":"https://github.com/citation-style-language/schema/raw/master/csl-citation.json"}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(Fredrickson, 2001)</w:t>
      </w:r>
      <w:r w:rsidRPr="004B440F">
        <w:rPr>
          <w:rFonts w:ascii="Arial" w:hAnsi="Arial" w:cs="Arial"/>
          <w:sz w:val="24"/>
          <w:szCs w:val="24"/>
        </w:rPr>
        <w:fldChar w:fldCharType="end"/>
      </w:r>
      <w:r w:rsidRPr="004B440F">
        <w:rPr>
          <w:rFonts w:ascii="Arial" w:hAnsi="Arial" w:cs="Arial"/>
          <w:sz w:val="24"/>
          <w:szCs w:val="24"/>
        </w:rPr>
        <w:t>. Persons improved well-being, leads to more positive emotions which further leads</w:t>
      </w:r>
      <w:r w:rsidR="008F0622" w:rsidRPr="004B440F">
        <w:rPr>
          <w:rFonts w:ascii="Arial" w:hAnsi="Arial" w:cs="Arial"/>
          <w:sz w:val="24"/>
          <w:szCs w:val="24"/>
        </w:rPr>
        <w:t xml:space="preserve"> to a higher resilience of negativity. Higher resilience can also lead to an increase in the person's well-being which then creates an increasing spiral of repeatedly rising well-being, people that are happy demonstrate many positive and long-lasting behaviours such as improved coping, enhanced health experiences and better coping </w:t>
      </w:r>
      <w:r w:rsidR="008F0622" w:rsidRPr="004B440F">
        <w:rPr>
          <w:rFonts w:ascii="Arial" w:hAnsi="Arial" w:cs="Arial"/>
          <w:sz w:val="24"/>
          <w:szCs w:val="24"/>
        </w:rPr>
        <w:fldChar w:fldCharType="begin" w:fldLock="1"/>
      </w:r>
      <w:r w:rsidR="008F0622" w:rsidRPr="004B440F">
        <w:rPr>
          <w:rFonts w:ascii="Arial" w:hAnsi="Arial" w:cs="Arial"/>
          <w:sz w:val="24"/>
          <w:szCs w:val="24"/>
        </w:rPr>
        <w:instrText>ADDIN CSL_CITATION {"citationItems":[{"id":"ITEM-1","itemData":{"DOI":"10.1037/0022-3514.84.2.365","ISSN":"0022-3514","PMID":"12585810","abstract":"Extrapolating from B. L. Fredrickson's (1998, 2001) broaden-and-build theory of positive emotions, the authors hypothesized that positive emotions are active ingredients within trait resilience. U.S. college students (18 men and 28 women) were tested in early 2001 and again in the weeks following the September 11th terrorist attacks. Mediational analyses showed that positive emotions experienced in the wake of the attacks--gratitude, interest, love, and so forth--fully accounted for the relations between (a) precrisis resilience and later development of depressive symptoms and (b) precrisis resilience and postcrisis growth in psychological resources. Findings suggest that positive emotions in the aftermath of crises buffer resilient people against depression and fuel thriving, consistent with the broaden-and-build theory. Discussion touches on implications for coping.","author":[{"dropping-particle":"","family":"Fredrickson","given":"Barbara L","non-dropping-particle":"","parse-names":false,"suffix":""},{"dropping-particle":"","family":"Tugade","given":"Michele M","non-dropping-particle":"","parse-names":false,"suffix":""},{"dropping-particle":"","family":"Waugh","given":"Christian E","non-dropping-particle":"","parse-names":false,"suffix":""},{"dropping-particle":"","family":"Larkin","given":"Gregory R","non-dropping-particle":"","parse-names":false,"suffix":""}],"container-title":"Journal of personality and social psychology","id":"ITEM-1","issue":"2","issued":{"date-parts":[["2003"]]},"page":"365-76","title":"What good are positive emotions in crises? A prospective study of resilience and emotions following the terrorist attacks on the United States on September 11th, 2001.","type":"article-journal","volume":"84"},"uris":["http://www.mendeley.com/documents/?uuid=6243506c-11d6-4efe-83c8-85017c2213a2"]}],"mendeley":{"formattedCitation":"(Fredrickson et al., 2003)","plainTextFormattedCitation":"(Fredrickson et al., 2003)","previouslyFormattedCitation":"(Fredrickson et al., 2003)"},"properties":{"noteIndex":0},"schema":"https://github.com/citation-style-language/schema/raw/master/csl-citation.json"}</w:instrText>
      </w:r>
      <w:r w:rsidR="008F0622" w:rsidRPr="004B440F">
        <w:rPr>
          <w:rFonts w:ascii="Arial" w:hAnsi="Arial" w:cs="Arial"/>
          <w:sz w:val="24"/>
          <w:szCs w:val="24"/>
        </w:rPr>
        <w:fldChar w:fldCharType="separate"/>
      </w:r>
      <w:r w:rsidR="008F0622" w:rsidRPr="004B440F">
        <w:rPr>
          <w:rFonts w:ascii="Arial" w:hAnsi="Arial" w:cs="Arial"/>
          <w:noProof/>
          <w:sz w:val="24"/>
          <w:szCs w:val="24"/>
        </w:rPr>
        <w:t>(Fredrickson et al., 2003)</w:t>
      </w:r>
      <w:r w:rsidR="008F0622" w:rsidRPr="004B440F">
        <w:rPr>
          <w:rFonts w:ascii="Arial" w:hAnsi="Arial" w:cs="Arial"/>
          <w:sz w:val="24"/>
          <w:szCs w:val="24"/>
        </w:rPr>
        <w:fldChar w:fldCharType="end"/>
      </w:r>
      <w:r w:rsidR="008F0622" w:rsidRPr="004B440F">
        <w:rPr>
          <w:rFonts w:ascii="Arial" w:hAnsi="Arial" w:cs="Arial"/>
          <w:sz w:val="24"/>
          <w:szCs w:val="24"/>
        </w:rPr>
        <w:t>.</w:t>
      </w:r>
    </w:p>
    <w:p w14:paraId="79A4589E" w14:textId="618F3883" w:rsidR="008F0622" w:rsidRPr="004B440F" w:rsidRDefault="008F0622" w:rsidP="004B440F">
      <w:pPr>
        <w:spacing w:line="480" w:lineRule="auto"/>
        <w:jc w:val="both"/>
        <w:rPr>
          <w:rFonts w:ascii="Arial" w:hAnsi="Arial" w:cs="Arial"/>
          <w:sz w:val="24"/>
          <w:szCs w:val="24"/>
        </w:rPr>
      </w:pPr>
      <w:r w:rsidRPr="004B440F">
        <w:rPr>
          <w:rFonts w:ascii="Arial" w:hAnsi="Arial" w:cs="Arial"/>
          <w:sz w:val="24"/>
          <w:szCs w:val="24"/>
        </w:rPr>
        <w:tab/>
        <w:t xml:space="preserve">Research shows that there are a variety of methods used by Fredrickson (1998) broaden-and-build theory, such as the </w:t>
      </w:r>
      <w:proofErr w:type="spellStart"/>
      <w:r w:rsidRPr="004B440F">
        <w:rPr>
          <w:rFonts w:ascii="Arial" w:hAnsi="Arial" w:cs="Arial"/>
          <w:sz w:val="24"/>
          <w:szCs w:val="24"/>
        </w:rPr>
        <w:t>Novan</w:t>
      </w:r>
      <w:proofErr w:type="spellEnd"/>
      <w:r w:rsidRPr="004B440F">
        <w:rPr>
          <w:rFonts w:ascii="Arial" w:hAnsi="Arial" w:cs="Arial"/>
          <w:sz w:val="24"/>
          <w:szCs w:val="24"/>
        </w:rPr>
        <w:t xml:space="preserve"> (1977) global-local processing task, </w:t>
      </w:r>
      <w:r w:rsidRPr="004B440F">
        <w:rPr>
          <w:rFonts w:ascii="Arial" w:hAnsi="Arial" w:cs="Arial"/>
          <w:sz w:val="24"/>
          <w:szCs w:val="24"/>
        </w:rPr>
        <w:lastRenderedPageBreak/>
        <w:t xml:space="preserve">flicker change detection test, Huey (1908) eye-tracking, and Eriksen (1979) flanker task. </w:t>
      </w:r>
    </w:p>
    <w:p w14:paraId="794509A3" w14:textId="31039C45" w:rsidR="00E43143" w:rsidRPr="004B440F" w:rsidRDefault="008F0622" w:rsidP="004B440F">
      <w:pPr>
        <w:spacing w:line="480" w:lineRule="auto"/>
        <w:jc w:val="both"/>
        <w:rPr>
          <w:rFonts w:ascii="Arial" w:hAnsi="Arial" w:cs="Arial"/>
          <w:sz w:val="24"/>
          <w:szCs w:val="24"/>
        </w:rPr>
      </w:pPr>
      <w:r w:rsidRPr="004B440F">
        <w:rPr>
          <w:rFonts w:ascii="Arial" w:hAnsi="Arial" w:cs="Arial"/>
          <w:sz w:val="24"/>
          <w:szCs w:val="24"/>
        </w:rPr>
        <w:t xml:space="preserve">The global-local processing task consisted of the participant being </w:t>
      </w:r>
      <w:r w:rsidR="0003021B" w:rsidRPr="004B440F">
        <w:rPr>
          <w:rFonts w:ascii="Arial" w:hAnsi="Arial" w:cs="Arial"/>
          <w:sz w:val="24"/>
          <w:szCs w:val="24"/>
        </w:rPr>
        <w:t>offered</w:t>
      </w:r>
      <w:r w:rsidRPr="004B440F">
        <w:rPr>
          <w:rFonts w:ascii="Arial" w:hAnsi="Arial" w:cs="Arial"/>
          <w:sz w:val="24"/>
          <w:szCs w:val="24"/>
        </w:rPr>
        <w:t xml:space="preserve"> letter</w:t>
      </w:r>
      <w:r w:rsidR="0003021B">
        <w:rPr>
          <w:rFonts w:ascii="Arial" w:hAnsi="Arial" w:cs="Arial"/>
          <w:sz w:val="24"/>
          <w:szCs w:val="24"/>
        </w:rPr>
        <w:t xml:space="preserve">s differing in size for example </w:t>
      </w:r>
      <w:r w:rsidRPr="004B440F">
        <w:rPr>
          <w:rFonts w:ascii="Arial" w:hAnsi="Arial" w:cs="Arial"/>
          <w:sz w:val="24"/>
          <w:szCs w:val="24"/>
        </w:rPr>
        <w:t>‘</w:t>
      </w:r>
      <w:r w:rsidR="008511CD">
        <w:rPr>
          <w:rFonts w:ascii="Arial" w:hAnsi="Arial" w:cs="Arial"/>
          <w:sz w:val="24"/>
          <w:szCs w:val="24"/>
        </w:rPr>
        <w:t>K</w:t>
      </w:r>
      <w:r w:rsidRPr="004B440F">
        <w:rPr>
          <w:rFonts w:ascii="Arial" w:hAnsi="Arial" w:cs="Arial"/>
          <w:sz w:val="24"/>
          <w:szCs w:val="24"/>
        </w:rPr>
        <w:t>’ as the global feature</w:t>
      </w:r>
      <w:r w:rsidR="0003021B">
        <w:rPr>
          <w:rFonts w:ascii="Arial" w:hAnsi="Arial" w:cs="Arial"/>
          <w:sz w:val="24"/>
          <w:szCs w:val="24"/>
        </w:rPr>
        <w:t xml:space="preserve"> this letter is Larger than the local feature</w:t>
      </w:r>
      <w:r w:rsidR="0041102A">
        <w:rPr>
          <w:rFonts w:ascii="Arial" w:hAnsi="Arial" w:cs="Arial"/>
          <w:sz w:val="24"/>
          <w:szCs w:val="24"/>
        </w:rPr>
        <w:t>. R</w:t>
      </w:r>
      <w:r w:rsidR="0003021B" w:rsidRPr="004B440F">
        <w:rPr>
          <w:rFonts w:ascii="Arial" w:hAnsi="Arial" w:cs="Arial"/>
          <w:sz w:val="24"/>
          <w:szCs w:val="24"/>
        </w:rPr>
        <w:t>educed</w:t>
      </w:r>
      <w:r w:rsidR="0003021B">
        <w:rPr>
          <w:rFonts w:ascii="Arial" w:hAnsi="Arial" w:cs="Arial"/>
          <w:sz w:val="24"/>
          <w:szCs w:val="24"/>
        </w:rPr>
        <w:t xml:space="preserve"> </w:t>
      </w:r>
      <w:r w:rsidR="0041102A">
        <w:rPr>
          <w:rFonts w:ascii="Arial" w:hAnsi="Arial" w:cs="Arial"/>
          <w:sz w:val="24"/>
          <w:szCs w:val="24"/>
        </w:rPr>
        <w:t xml:space="preserve">in size the local feature contains numerous </w:t>
      </w:r>
      <w:r w:rsidRPr="004B440F">
        <w:rPr>
          <w:rFonts w:ascii="Arial" w:hAnsi="Arial" w:cs="Arial"/>
          <w:sz w:val="24"/>
          <w:szCs w:val="24"/>
        </w:rPr>
        <w:t>images</w:t>
      </w:r>
      <w:r w:rsidR="0003021B">
        <w:rPr>
          <w:rFonts w:ascii="Arial" w:hAnsi="Arial" w:cs="Arial"/>
          <w:sz w:val="24"/>
          <w:szCs w:val="24"/>
        </w:rPr>
        <w:t xml:space="preserve">, utilising the letter </w:t>
      </w:r>
      <w:r w:rsidRPr="004B440F">
        <w:rPr>
          <w:rFonts w:ascii="Arial" w:hAnsi="Arial" w:cs="Arial"/>
          <w:sz w:val="24"/>
          <w:szCs w:val="24"/>
        </w:rPr>
        <w:t>‘</w:t>
      </w:r>
      <w:r w:rsidR="008511CD">
        <w:rPr>
          <w:rFonts w:ascii="Arial" w:hAnsi="Arial" w:cs="Arial"/>
          <w:sz w:val="24"/>
          <w:szCs w:val="24"/>
        </w:rPr>
        <w:t>P</w:t>
      </w:r>
      <w:r w:rsidRPr="004B440F">
        <w:rPr>
          <w:rFonts w:ascii="Arial" w:hAnsi="Arial" w:cs="Arial"/>
          <w:sz w:val="24"/>
          <w:szCs w:val="24"/>
        </w:rPr>
        <w:t xml:space="preserve">’ for </w:t>
      </w:r>
      <w:r w:rsidR="0041102A">
        <w:rPr>
          <w:rFonts w:ascii="Arial" w:hAnsi="Arial" w:cs="Arial"/>
          <w:sz w:val="24"/>
          <w:szCs w:val="24"/>
        </w:rPr>
        <w:t>example this in turn makes up the global feature</w:t>
      </w:r>
      <w:r w:rsidRPr="004B440F">
        <w:rPr>
          <w:rFonts w:ascii="Arial" w:hAnsi="Arial" w:cs="Arial"/>
          <w:sz w:val="24"/>
          <w:szCs w:val="24"/>
        </w:rPr>
        <w:t xml:space="preserve">. </w:t>
      </w:r>
      <w:r w:rsidR="0041102A">
        <w:rPr>
          <w:rFonts w:ascii="Arial" w:hAnsi="Arial" w:cs="Arial"/>
          <w:sz w:val="24"/>
          <w:szCs w:val="24"/>
        </w:rPr>
        <w:t>P</w:t>
      </w:r>
      <w:r w:rsidRPr="004B440F">
        <w:rPr>
          <w:rFonts w:ascii="Arial" w:hAnsi="Arial" w:cs="Arial"/>
          <w:sz w:val="24"/>
          <w:szCs w:val="24"/>
        </w:rPr>
        <w:t xml:space="preserve">articipants are </w:t>
      </w:r>
      <w:r w:rsidR="0041102A" w:rsidRPr="004B440F">
        <w:rPr>
          <w:rFonts w:ascii="Arial" w:hAnsi="Arial" w:cs="Arial"/>
          <w:sz w:val="24"/>
          <w:szCs w:val="24"/>
        </w:rPr>
        <w:t>requested</w:t>
      </w:r>
      <w:r w:rsidRPr="004B440F">
        <w:rPr>
          <w:rFonts w:ascii="Arial" w:hAnsi="Arial" w:cs="Arial"/>
          <w:sz w:val="24"/>
          <w:szCs w:val="24"/>
        </w:rPr>
        <w:t xml:space="preserve"> to </w:t>
      </w:r>
      <w:r w:rsidR="0041102A">
        <w:rPr>
          <w:rFonts w:ascii="Arial" w:hAnsi="Arial" w:cs="Arial"/>
          <w:sz w:val="24"/>
          <w:szCs w:val="24"/>
        </w:rPr>
        <w:t>identify</w:t>
      </w:r>
      <w:r w:rsidRPr="004B440F">
        <w:rPr>
          <w:rFonts w:ascii="Arial" w:hAnsi="Arial" w:cs="Arial"/>
          <w:sz w:val="24"/>
          <w:szCs w:val="24"/>
        </w:rPr>
        <w:t xml:space="preserve"> </w:t>
      </w:r>
      <w:r w:rsidR="0041102A">
        <w:rPr>
          <w:rFonts w:ascii="Arial" w:hAnsi="Arial" w:cs="Arial"/>
          <w:sz w:val="24"/>
          <w:szCs w:val="24"/>
        </w:rPr>
        <w:t>the image of the letter they are drawn to first</w:t>
      </w:r>
      <w:r w:rsidRPr="004B440F">
        <w:rPr>
          <w:rFonts w:ascii="Arial" w:hAnsi="Arial" w:cs="Arial"/>
          <w:sz w:val="24"/>
          <w:szCs w:val="24"/>
        </w:rPr>
        <w:t>, if the participant selected the ‘</w:t>
      </w:r>
      <w:r w:rsidR="00C753FF">
        <w:rPr>
          <w:rFonts w:ascii="Arial" w:hAnsi="Arial" w:cs="Arial"/>
          <w:sz w:val="24"/>
          <w:szCs w:val="24"/>
        </w:rPr>
        <w:t>K</w:t>
      </w:r>
      <w:r w:rsidRPr="004B440F">
        <w:rPr>
          <w:rFonts w:ascii="Arial" w:hAnsi="Arial" w:cs="Arial"/>
          <w:sz w:val="24"/>
          <w:szCs w:val="24"/>
        </w:rPr>
        <w:t>’ then they were deemed to have a broader scope of attention, whereas if they selected the ‘</w:t>
      </w:r>
      <w:r w:rsidR="00C753FF">
        <w:rPr>
          <w:rFonts w:ascii="Arial" w:hAnsi="Arial" w:cs="Arial"/>
          <w:sz w:val="24"/>
          <w:szCs w:val="24"/>
        </w:rPr>
        <w:t>P</w:t>
      </w:r>
      <w:r w:rsidRPr="004B440F">
        <w:rPr>
          <w:rFonts w:ascii="Arial" w:hAnsi="Arial" w:cs="Arial"/>
          <w:sz w:val="24"/>
          <w:szCs w:val="24"/>
        </w:rPr>
        <w:t xml:space="preserve">’ then they were deemed to have a narrowing of attention resources </w:t>
      </w:r>
      <w:r w:rsidRPr="004B440F">
        <w:rPr>
          <w:rFonts w:ascii="Arial" w:hAnsi="Arial" w:cs="Arial"/>
          <w:sz w:val="24"/>
          <w:szCs w:val="24"/>
        </w:rPr>
        <w:fldChar w:fldCharType="begin" w:fldLock="1"/>
      </w:r>
      <w:r w:rsidR="00F810F4" w:rsidRPr="004B440F">
        <w:rPr>
          <w:rFonts w:ascii="Arial" w:hAnsi="Arial" w:cs="Arial"/>
          <w:sz w:val="24"/>
          <w:szCs w:val="24"/>
        </w:rPr>
        <w:instrText>ADDIN CSL_CITATION {"citationItems":[{"id":"ITEM-1","itemData":{"author":[{"dropping-particle":"","family":"Taylor","given":"Ashley J","non-dropping-particle":"","parse-names":false,"suffix":""},{"dropping-particle":"","family":"Bendall","given":"Robert C A","non-dropping-particle":"","parse-names":false,"suffix":""},{"dropping-particle":"","family":"Thompson","given":"Catherine","non-dropping-particle":"","parse-names":false,"suffix":""}],"container-title":"The Cognitive Psychology Bulletin","id":"ITEM-1","issued":{"date-parts":[["2017"]]},"page":"33-37","title":"Positive emotion expands visual attention ... Or maybe not ...","type":"article-journal","volume":"2"},"uris":["http://www.mendeley.com/documents/?uuid=1049a627-4633-4d81-a63b-3abe3d408e0e"]}],"mendeley":{"formattedCitation":"(Taylor, Bendall, &amp; Thompson, 2017)","plainTextFormattedCitation":"(Taylor, Bendall, &amp; Thompson, 2017)","previouslyFormattedCitation":"(Taylor, Bendall, &amp; Thompson, 2017)"},"properties":{"noteIndex":0},"schema":"https://github.com/citation-style-language/schema/raw/master/csl-citation.json"}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(Taylor, Bendall, &amp; Thompson, 2017)</w:t>
      </w:r>
      <w:r w:rsidRPr="004B440F">
        <w:rPr>
          <w:rFonts w:ascii="Arial" w:hAnsi="Arial" w:cs="Arial"/>
          <w:sz w:val="24"/>
          <w:szCs w:val="24"/>
        </w:rPr>
        <w:fldChar w:fldCharType="end"/>
      </w:r>
      <w:r w:rsidRPr="004B440F">
        <w:rPr>
          <w:rFonts w:ascii="Arial" w:hAnsi="Arial" w:cs="Arial"/>
          <w:sz w:val="24"/>
          <w:szCs w:val="24"/>
        </w:rPr>
        <w:t xml:space="preserve">. </w:t>
      </w:r>
    </w:p>
    <w:p w14:paraId="3CE8C1A7" w14:textId="1562D432" w:rsidR="008F0622" w:rsidRPr="004B440F" w:rsidRDefault="008F0622" w:rsidP="004B440F">
      <w:pPr>
        <w:spacing w:line="480" w:lineRule="auto"/>
        <w:jc w:val="both"/>
        <w:rPr>
          <w:rFonts w:ascii="Arial" w:hAnsi="Arial" w:cs="Arial"/>
          <w:sz w:val="24"/>
          <w:szCs w:val="24"/>
        </w:rPr>
      </w:pPr>
      <w:r w:rsidRPr="004B440F">
        <w:rPr>
          <w:rFonts w:ascii="Arial" w:hAnsi="Arial" w:cs="Arial"/>
          <w:sz w:val="24"/>
          <w:szCs w:val="24"/>
        </w:rPr>
        <w:t xml:space="preserve">In a study carried out by Fredrickson and Branigan (2005), </w:t>
      </w:r>
      <w:r w:rsidR="0041102A">
        <w:rPr>
          <w:rFonts w:ascii="Arial" w:hAnsi="Arial" w:cs="Arial"/>
          <w:sz w:val="24"/>
          <w:szCs w:val="24"/>
        </w:rPr>
        <w:t>broaden-and-build theory is examined by performing a variation of global-local processing task</w:t>
      </w:r>
      <w:r w:rsidR="00C753FF">
        <w:rPr>
          <w:rFonts w:ascii="Arial" w:hAnsi="Arial" w:cs="Arial"/>
          <w:sz w:val="24"/>
          <w:szCs w:val="24"/>
        </w:rPr>
        <w:t xml:space="preserve">. </w:t>
      </w:r>
      <w:r w:rsidRPr="004B440F">
        <w:rPr>
          <w:rFonts w:ascii="Arial" w:hAnsi="Arial" w:cs="Arial"/>
          <w:sz w:val="24"/>
          <w:szCs w:val="24"/>
        </w:rPr>
        <w:t>During the test</w:t>
      </w:r>
      <w:r w:rsidR="000073A3" w:rsidRPr="004B440F">
        <w:rPr>
          <w:rFonts w:ascii="Arial" w:hAnsi="Arial" w:cs="Arial"/>
          <w:sz w:val="24"/>
          <w:szCs w:val="24"/>
        </w:rPr>
        <w:t>,</w:t>
      </w:r>
      <w:r w:rsidRPr="004B440F">
        <w:rPr>
          <w:rFonts w:ascii="Arial" w:hAnsi="Arial" w:cs="Arial"/>
          <w:sz w:val="24"/>
          <w:szCs w:val="24"/>
        </w:rPr>
        <w:t xml:space="preserve"> </w:t>
      </w:r>
      <w:r w:rsidR="000073A3" w:rsidRPr="004249E5">
        <w:rPr>
          <w:rFonts w:ascii="Arial" w:hAnsi="Arial" w:cs="Arial"/>
          <w:sz w:val="24"/>
          <w:szCs w:val="24"/>
        </w:rPr>
        <w:t>p</w:t>
      </w:r>
      <w:r w:rsidRPr="004249E5">
        <w:rPr>
          <w:rFonts w:ascii="Arial" w:hAnsi="Arial" w:cs="Arial"/>
          <w:sz w:val="24"/>
          <w:szCs w:val="24"/>
        </w:rPr>
        <w:t>articipants</w:t>
      </w:r>
      <w:r w:rsidR="004249E5" w:rsidRPr="004249E5">
        <w:rPr>
          <w:rFonts w:ascii="Arial" w:hAnsi="Arial" w:cs="Arial"/>
          <w:sz w:val="24"/>
          <w:szCs w:val="24"/>
        </w:rPr>
        <w:t xml:space="preserve"> view </w:t>
      </w:r>
      <w:r w:rsidRPr="004249E5">
        <w:rPr>
          <w:rFonts w:ascii="Arial" w:hAnsi="Arial" w:cs="Arial"/>
          <w:sz w:val="24"/>
          <w:szCs w:val="24"/>
        </w:rPr>
        <w:t xml:space="preserve">an original picture </w:t>
      </w:r>
      <w:r w:rsidR="004249E5" w:rsidRPr="004249E5">
        <w:rPr>
          <w:rFonts w:ascii="Arial" w:hAnsi="Arial" w:cs="Arial"/>
          <w:sz w:val="24"/>
          <w:szCs w:val="24"/>
        </w:rPr>
        <w:t>related to</w:t>
      </w:r>
      <w:r w:rsidRPr="004249E5">
        <w:rPr>
          <w:rFonts w:ascii="Arial" w:hAnsi="Arial" w:cs="Arial"/>
          <w:sz w:val="24"/>
          <w:szCs w:val="24"/>
        </w:rPr>
        <w:t xml:space="preserve"> </w:t>
      </w:r>
      <w:proofErr w:type="spellStart"/>
      <w:r w:rsidRPr="004B440F">
        <w:rPr>
          <w:rFonts w:ascii="Arial" w:hAnsi="Arial" w:cs="Arial"/>
          <w:sz w:val="24"/>
          <w:szCs w:val="24"/>
        </w:rPr>
        <w:t>Novan’s</w:t>
      </w:r>
      <w:proofErr w:type="spellEnd"/>
      <w:r w:rsidRPr="004B440F">
        <w:rPr>
          <w:rFonts w:ascii="Arial" w:hAnsi="Arial" w:cs="Arial"/>
          <w:sz w:val="24"/>
          <w:szCs w:val="24"/>
        </w:rPr>
        <w:t xml:space="preserve"> (1977) </w:t>
      </w:r>
      <w:r w:rsidR="004249E5" w:rsidRPr="004249E5">
        <w:rPr>
          <w:rFonts w:ascii="Arial" w:hAnsi="Arial" w:cs="Arial"/>
          <w:sz w:val="24"/>
          <w:szCs w:val="24"/>
        </w:rPr>
        <w:t>experiment</w:t>
      </w:r>
      <w:r w:rsidR="004249E5">
        <w:rPr>
          <w:rFonts w:ascii="Arial" w:hAnsi="Arial" w:cs="Arial"/>
          <w:sz w:val="24"/>
          <w:szCs w:val="24"/>
        </w:rPr>
        <w:t>,</w:t>
      </w:r>
      <w:r w:rsidRPr="00C753FF">
        <w:rPr>
          <w:rFonts w:ascii="Arial" w:hAnsi="Arial" w:cs="Arial"/>
          <w:color w:val="FF0000"/>
          <w:sz w:val="24"/>
          <w:szCs w:val="24"/>
        </w:rPr>
        <w:t xml:space="preserve"> </w:t>
      </w:r>
      <w:r w:rsidRPr="004B440F">
        <w:rPr>
          <w:rFonts w:ascii="Arial" w:hAnsi="Arial" w:cs="Arial"/>
          <w:sz w:val="24"/>
          <w:szCs w:val="24"/>
        </w:rPr>
        <w:t xml:space="preserve">a further two </w:t>
      </w:r>
      <w:r w:rsidR="004249E5">
        <w:rPr>
          <w:rFonts w:ascii="Arial" w:hAnsi="Arial" w:cs="Arial"/>
          <w:sz w:val="24"/>
          <w:szCs w:val="24"/>
        </w:rPr>
        <w:t xml:space="preserve">images made up </w:t>
      </w:r>
      <w:r w:rsidRPr="004B440F">
        <w:rPr>
          <w:rFonts w:ascii="Arial" w:hAnsi="Arial" w:cs="Arial"/>
          <w:sz w:val="24"/>
          <w:szCs w:val="24"/>
        </w:rPr>
        <w:t>of letters presented to them, one similar to the global feature and one similar to the local</w:t>
      </w:r>
      <w:r w:rsidR="000073A3" w:rsidRPr="004B440F">
        <w:rPr>
          <w:rFonts w:ascii="Arial" w:hAnsi="Arial" w:cs="Arial"/>
          <w:sz w:val="24"/>
          <w:szCs w:val="24"/>
        </w:rPr>
        <w:t xml:space="preserve"> </w:t>
      </w:r>
      <w:r w:rsidR="000073A3" w:rsidRPr="004B440F">
        <w:rPr>
          <w:rFonts w:ascii="Arial" w:hAnsi="Arial" w:cs="Arial"/>
          <w:sz w:val="24"/>
          <w:szCs w:val="24"/>
        </w:rPr>
        <w:fldChar w:fldCharType="begin" w:fldLock="1"/>
      </w:r>
      <w:r w:rsidR="004B440F" w:rsidRPr="004B440F">
        <w:rPr>
          <w:rFonts w:ascii="Arial" w:hAnsi="Arial" w:cs="Arial"/>
          <w:sz w:val="24"/>
          <w:szCs w:val="24"/>
        </w:rPr>
        <w:instrText>ADDIN CSL_CITATION {"citationItems":[{"id":"ITEM-1","itemData":{"DOI":"10.1016/0010-0285(77)90012-3","ISSN":"00100285","abstract":"The idea that global structuring of a visual scene precedes analysis of local features is suggested, discussed, and tested. In the first two experiments subjects were asked to respond to an auditorily presented name of a letter while looking at a visual stimulus that consisted of a large character (the global level) made out of small characters (the local level). The subjects' auditory discrimination responses were subject to interference only by the global level and not by the local one. In Experiment 3 subjects were presented with large characters made out of small ones, and they had to recognize either just the large characters or just the small ones. Whereas the identity of the small characters had no effect on recognition of the large ones, global cues which conflicted with the local ones did inhibit the responses to the local level. In Experiment 4 subjects were asked to judge whether pairs of simple patterns of geometrical forms which were presented for a brief duration were the same or different. The patterns within a pair could differ either at the global or at the local level. It was found that global differences were detected more often than local differences. © 1977.","author":[{"dropping-particle":"","family":"Navon","given":"David","non-dropping-particle":"","parse-names":false,"suffix":""}],"container-title":"Cognitive Psychology","id":"ITEM-1","issued":{"date-parts":[["1977"]]},"title":"Forest before trees: The precedence of global features in visual perception","type":"article-journal"},"uris":["http://www.mendeley.com/documents/?uuid=4f090fec-4986-403a-ba66-e9ba1efb5596"]}],"mendeley":{"formattedCitation":"(Navon, 1977)","plainTextFormattedCitation":"(Navon, 1977)","previouslyFormattedCitation":"(Navon, 1977)"},"properties":{"noteIndex":0},"schema":"https://github.com/citation-style-language/schema/raw/master/csl-citation.json"}</w:instrText>
      </w:r>
      <w:r w:rsidR="000073A3" w:rsidRPr="004B440F">
        <w:rPr>
          <w:rFonts w:ascii="Arial" w:hAnsi="Arial" w:cs="Arial"/>
          <w:sz w:val="24"/>
          <w:szCs w:val="24"/>
        </w:rPr>
        <w:fldChar w:fldCharType="separate"/>
      </w:r>
      <w:r w:rsidR="000073A3" w:rsidRPr="004B440F">
        <w:rPr>
          <w:rFonts w:ascii="Arial" w:hAnsi="Arial" w:cs="Arial"/>
          <w:noProof/>
          <w:sz w:val="24"/>
          <w:szCs w:val="24"/>
        </w:rPr>
        <w:t>(Navon, 1977)</w:t>
      </w:r>
      <w:r w:rsidR="000073A3" w:rsidRPr="004B440F">
        <w:rPr>
          <w:rFonts w:ascii="Arial" w:hAnsi="Arial" w:cs="Arial"/>
          <w:sz w:val="24"/>
          <w:szCs w:val="24"/>
        </w:rPr>
        <w:fldChar w:fldCharType="end"/>
      </w:r>
      <w:r w:rsidRPr="004B440F">
        <w:rPr>
          <w:rFonts w:ascii="Arial" w:hAnsi="Arial" w:cs="Arial"/>
          <w:sz w:val="24"/>
          <w:szCs w:val="24"/>
        </w:rPr>
        <w:t xml:space="preserve">. They were presented with three video clips, a positive, negative and a neutral one. These videos were used to provoke a </w:t>
      </w:r>
      <w:r w:rsidR="004249E5" w:rsidRPr="004B440F">
        <w:rPr>
          <w:rFonts w:ascii="Arial" w:hAnsi="Arial" w:cs="Arial"/>
          <w:sz w:val="24"/>
          <w:szCs w:val="24"/>
        </w:rPr>
        <w:t>reaction</w:t>
      </w:r>
      <w:r w:rsidR="004249E5">
        <w:rPr>
          <w:rFonts w:ascii="Arial" w:hAnsi="Arial" w:cs="Arial"/>
          <w:sz w:val="24"/>
          <w:szCs w:val="24"/>
        </w:rPr>
        <w:t>/feeling</w:t>
      </w:r>
      <w:r w:rsidRPr="004B440F">
        <w:rPr>
          <w:rFonts w:ascii="Arial" w:hAnsi="Arial" w:cs="Arial"/>
          <w:sz w:val="24"/>
          <w:szCs w:val="24"/>
        </w:rPr>
        <w:t xml:space="preserve"> </w:t>
      </w:r>
      <w:r w:rsidR="004249E5">
        <w:rPr>
          <w:rFonts w:ascii="Arial" w:hAnsi="Arial" w:cs="Arial"/>
          <w:sz w:val="24"/>
          <w:szCs w:val="24"/>
        </w:rPr>
        <w:t>prior to</w:t>
      </w:r>
      <w:r w:rsidRPr="004B440F">
        <w:rPr>
          <w:rFonts w:ascii="Arial" w:hAnsi="Arial" w:cs="Arial"/>
          <w:sz w:val="24"/>
          <w:szCs w:val="24"/>
        </w:rPr>
        <w:t xml:space="preserve"> </w:t>
      </w:r>
      <w:r w:rsidR="004249E5" w:rsidRPr="004B440F">
        <w:rPr>
          <w:rFonts w:ascii="Arial" w:hAnsi="Arial" w:cs="Arial"/>
          <w:sz w:val="24"/>
          <w:szCs w:val="24"/>
        </w:rPr>
        <w:t>finalising</w:t>
      </w:r>
      <w:r w:rsidRPr="004B440F">
        <w:rPr>
          <w:rFonts w:ascii="Arial" w:hAnsi="Arial" w:cs="Arial"/>
          <w:sz w:val="24"/>
          <w:szCs w:val="24"/>
        </w:rPr>
        <w:t xml:space="preserve"> the task. </w:t>
      </w:r>
      <w:r w:rsidR="00F810F4" w:rsidRPr="004B440F">
        <w:rPr>
          <w:rFonts w:ascii="Arial" w:hAnsi="Arial" w:cs="Arial"/>
          <w:sz w:val="24"/>
          <w:szCs w:val="24"/>
        </w:rPr>
        <w:t xml:space="preserve">The study highlighted that if the participant was introduced to a positive video, </w:t>
      </w:r>
      <w:r w:rsidR="000617E1">
        <w:rPr>
          <w:rFonts w:ascii="Arial" w:hAnsi="Arial" w:cs="Arial"/>
          <w:sz w:val="24"/>
          <w:szCs w:val="24"/>
        </w:rPr>
        <w:t xml:space="preserve">they are </w:t>
      </w:r>
      <w:r w:rsidR="00F810F4" w:rsidRPr="000617E1">
        <w:rPr>
          <w:rFonts w:ascii="Arial" w:hAnsi="Arial" w:cs="Arial"/>
          <w:sz w:val="24"/>
          <w:szCs w:val="24"/>
        </w:rPr>
        <w:t xml:space="preserve">more </w:t>
      </w:r>
      <w:r w:rsidR="000617E1" w:rsidRPr="000617E1">
        <w:rPr>
          <w:rFonts w:ascii="Arial" w:hAnsi="Arial" w:cs="Arial"/>
          <w:sz w:val="24"/>
          <w:szCs w:val="24"/>
        </w:rPr>
        <w:t xml:space="preserve">likely </w:t>
      </w:r>
      <w:r w:rsidR="00F810F4" w:rsidRPr="000617E1">
        <w:rPr>
          <w:rFonts w:ascii="Arial" w:hAnsi="Arial" w:cs="Arial"/>
          <w:sz w:val="24"/>
          <w:szCs w:val="24"/>
        </w:rPr>
        <w:t xml:space="preserve">to respond </w:t>
      </w:r>
      <w:r w:rsidR="000617E1" w:rsidRPr="000617E1">
        <w:rPr>
          <w:rFonts w:ascii="Arial" w:hAnsi="Arial" w:cs="Arial"/>
          <w:sz w:val="24"/>
          <w:szCs w:val="24"/>
        </w:rPr>
        <w:t xml:space="preserve">in a positive way towards </w:t>
      </w:r>
      <w:r w:rsidR="00F810F4" w:rsidRPr="000617E1">
        <w:rPr>
          <w:rFonts w:ascii="Arial" w:hAnsi="Arial" w:cs="Arial"/>
          <w:sz w:val="24"/>
          <w:szCs w:val="24"/>
        </w:rPr>
        <w:t>the global feature</w:t>
      </w:r>
      <w:r w:rsidR="000617E1">
        <w:rPr>
          <w:rFonts w:ascii="Arial" w:hAnsi="Arial" w:cs="Arial"/>
          <w:sz w:val="24"/>
          <w:szCs w:val="24"/>
        </w:rPr>
        <w:t xml:space="preserve"> as opposed to the local feature</w:t>
      </w:r>
      <w:r w:rsidR="00F810F4" w:rsidRPr="004B440F">
        <w:rPr>
          <w:rFonts w:ascii="Arial" w:hAnsi="Arial" w:cs="Arial"/>
          <w:sz w:val="24"/>
          <w:szCs w:val="24"/>
        </w:rPr>
        <w:t xml:space="preserve">. Researchers </w:t>
      </w:r>
      <w:r w:rsidR="000617E1">
        <w:rPr>
          <w:rFonts w:ascii="Arial" w:hAnsi="Arial" w:cs="Arial"/>
          <w:sz w:val="24"/>
          <w:szCs w:val="24"/>
        </w:rPr>
        <w:t>identified</w:t>
      </w:r>
      <w:r w:rsidR="00F810F4" w:rsidRPr="004B440F">
        <w:rPr>
          <w:rFonts w:ascii="Arial" w:hAnsi="Arial" w:cs="Arial"/>
          <w:sz w:val="24"/>
          <w:szCs w:val="24"/>
        </w:rPr>
        <w:t xml:space="preserve"> </w:t>
      </w:r>
      <w:r w:rsidR="000617E1">
        <w:rPr>
          <w:rFonts w:ascii="Arial" w:hAnsi="Arial" w:cs="Arial"/>
          <w:sz w:val="24"/>
          <w:szCs w:val="24"/>
        </w:rPr>
        <w:t xml:space="preserve">that the likelihood </w:t>
      </w:r>
      <w:r w:rsidR="00C36471">
        <w:rPr>
          <w:rFonts w:ascii="Arial" w:hAnsi="Arial" w:cs="Arial"/>
          <w:sz w:val="24"/>
          <w:szCs w:val="24"/>
        </w:rPr>
        <w:t>of a positive attitude/mood assists attention, in turn this broadens the number of resources a person can utilise; however, this is still debated amongst various researchers.</w:t>
      </w:r>
      <w:r w:rsidR="00F810F4" w:rsidRPr="004B440F">
        <w:rPr>
          <w:rFonts w:ascii="Arial" w:hAnsi="Arial" w:cs="Arial"/>
          <w:sz w:val="24"/>
          <w:szCs w:val="24"/>
        </w:rPr>
        <w:t xml:space="preserve"> This study appears to be supporting the broaden-and-build theory </w:t>
      </w:r>
      <w:r w:rsidR="00F810F4" w:rsidRPr="004B440F">
        <w:rPr>
          <w:rFonts w:ascii="Arial" w:hAnsi="Arial" w:cs="Arial"/>
          <w:sz w:val="24"/>
          <w:szCs w:val="24"/>
        </w:rPr>
        <w:fldChar w:fldCharType="begin" w:fldLock="1"/>
      </w:r>
      <w:r w:rsidR="00F810F4" w:rsidRPr="004B440F">
        <w:rPr>
          <w:rFonts w:ascii="Arial" w:hAnsi="Arial" w:cs="Arial"/>
          <w:sz w:val="24"/>
          <w:szCs w:val="24"/>
        </w:rPr>
        <w:instrText>ADDIN CSL_CITATION {"citationItems":[{"id":"ITEM-1","itemData":{"author":[{"dropping-particle":"","family":"Taylor","given":"Ashley J","non-dropping-particle":"","parse-names":false,"suffix":""},{"dropping-particle":"","family":"Bendall","given":"Robert C A","non-dropping-particle":"","parse-names":false,"suffix":""},{"dropping-particle":"","family":"Thompson","given":"Catherine","non-dropping-particle":"","parse-names":false,"suffix":""}],"container-title":"The Cognitive Psychology Bulletin","id":"ITEM-1","issued":{"date-parts":[["2017"]]},"page":"33-37","title":"Positive emotion expands visual attention ... Or maybe not ...","type":"article-journal","volume":"2"},"uris":["http://www.mendeley.com/documents/?uuid=1049a627-4633-4d81-a63b-3abe3d408e0e"]}],"mendeley":{"formattedCitation":"(Taylor et al., 2017)","plainTextFormattedCitation":"(Taylor et al., 2017)","previouslyFormattedCitation":"(Taylor et al., 2017)"},"properties":{"noteIndex":0},"schema":"https://github.com/citation-style-language/schema/raw/master/csl-citation.json"}</w:instrText>
      </w:r>
      <w:r w:rsidR="00F810F4" w:rsidRPr="004B440F">
        <w:rPr>
          <w:rFonts w:ascii="Arial" w:hAnsi="Arial" w:cs="Arial"/>
          <w:sz w:val="24"/>
          <w:szCs w:val="24"/>
        </w:rPr>
        <w:fldChar w:fldCharType="separate"/>
      </w:r>
      <w:r w:rsidR="00F810F4" w:rsidRPr="004B440F">
        <w:rPr>
          <w:rFonts w:ascii="Arial" w:hAnsi="Arial" w:cs="Arial"/>
          <w:noProof/>
          <w:sz w:val="24"/>
          <w:szCs w:val="24"/>
        </w:rPr>
        <w:t>(Taylor et al., 2017)</w:t>
      </w:r>
      <w:r w:rsidR="00F810F4" w:rsidRPr="004B440F">
        <w:rPr>
          <w:rFonts w:ascii="Arial" w:hAnsi="Arial" w:cs="Arial"/>
          <w:sz w:val="24"/>
          <w:szCs w:val="24"/>
        </w:rPr>
        <w:fldChar w:fldCharType="end"/>
      </w:r>
      <w:r w:rsidR="00F810F4" w:rsidRPr="004B440F">
        <w:rPr>
          <w:rFonts w:ascii="Arial" w:hAnsi="Arial" w:cs="Arial"/>
          <w:sz w:val="24"/>
          <w:szCs w:val="24"/>
        </w:rPr>
        <w:t xml:space="preserve">. </w:t>
      </w:r>
    </w:p>
    <w:p w14:paraId="1E3B5BE3" w14:textId="77777777" w:rsidR="006B1CEC" w:rsidRDefault="00F810F4" w:rsidP="004B440F">
      <w:pPr>
        <w:spacing w:line="480" w:lineRule="auto"/>
        <w:jc w:val="both"/>
        <w:rPr>
          <w:rFonts w:ascii="Arial" w:hAnsi="Arial" w:cs="Arial"/>
          <w:sz w:val="24"/>
          <w:szCs w:val="24"/>
        </w:rPr>
      </w:pPr>
      <w:r w:rsidRPr="004B440F">
        <w:rPr>
          <w:rFonts w:ascii="Arial" w:hAnsi="Arial" w:cs="Arial"/>
          <w:sz w:val="24"/>
          <w:szCs w:val="24"/>
        </w:rPr>
        <w:lastRenderedPageBreak/>
        <w:t xml:space="preserve">Further research has questioned whether </w:t>
      </w:r>
      <w:proofErr w:type="spellStart"/>
      <w:r w:rsidRPr="004B440F">
        <w:rPr>
          <w:rFonts w:ascii="Arial" w:hAnsi="Arial" w:cs="Arial"/>
          <w:sz w:val="24"/>
          <w:szCs w:val="24"/>
        </w:rPr>
        <w:t>Novan’s</w:t>
      </w:r>
      <w:proofErr w:type="spellEnd"/>
      <w:r w:rsidRPr="004B440F">
        <w:rPr>
          <w:rFonts w:ascii="Arial" w:hAnsi="Arial" w:cs="Arial"/>
          <w:sz w:val="24"/>
          <w:szCs w:val="24"/>
        </w:rPr>
        <w:t xml:space="preserve"> (1977) global</w:t>
      </w:r>
      <w:r w:rsidR="006B1CEC">
        <w:rPr>
          <w:rFonts w:ascii="Arial" w:hAnsi="Arial" w:cs="Arial"/>
          <w:sz w:val="24"/>
          <w:szCs w:val="24"/>
        </w:rPr>
        <w:t xml:space="preserve"> and </w:t>
      </w:r>
      <w:r w:rsidRPr="004B440F">
        <w:rPr>
          <w:rFonts w:ascii="Arial" w:hAnsi="Arial" w:cs="Arial"/>
          <w:sz w:val="24"/>
          <w:szCs w:val="24"/>
        </w:rPr>
        <w:t xml:space="preserve">local </w:t>
      </w:r>
      <w:r w:rsidR="006B1CEC">
        <w:rPr>
          <w:rFonts w:ascii="Arial" w:hAnsi="Arial" w:cs="Arial"/>
          <w:sz w:val="24"/>
          <w:szCs w:val="24"/>
        </w:rPr>
        <w:t xml:space="preserve">feature </w:t>
      </w:r>
      <w:r w:rsidRPr="004B440F">
        <w:rPr>
          <w:rFonts w:ascii="Arial" w:hAnsi="Arial" w:cs="Arial"/>
          <w:sz w:val="24"/>
          <w:szCs w:val="24"/>
        </w:rPr>
        <w:t xml:space="preserve">processing task is a </w:t>
      </w:r>
      <w:r w:rsidR="006B1CEC">
        <w:rPr>
          <w:rFonts w:ascii="Arial" w:hAnsi="Arial" w:cs="Arial"/>
          <w:sz w:val="24"/>
          <w:szCs w:val="24"/>
        </w:rPr>
        <w:t>desirable</w:t>
      </w:r>
      <w:r w:rsidRPr="004B440F">
        <w:rPr>
          <w:rFonts w:ascii="Arial" w:hAnsi="Arial" w:cs="Arial"/>
          <w:sz w:val="24"/>
          <w:szCs w:val="24"/>
        </w:rPr>
        <w:t xml:space="preserve"> </w:t>
      </w:r>
      <w:r w:rsidR="006B1CEC">
        <w:rPr>
          <w:rFonts w:ascii="Arial" w:hAnsi="Arial" w:cs="Arial"/>
          <w:sz w:val="24"/>
          <w:szCs w:val="24"/>
        </w:rPr>
        <w:t>method</w:t>
      </w:r>
      <w:r w:rsidRPr="004B440F">
        <w:rPr>
          <w:rFonts w:ascii="Arial" w:hAnsi="Arial" w:cs="Arial"/>
          <w:sz w:val="24"/>
          <w:szCs w:val="24"/>
        </w:rPr>
        <w:t xml:space="preserve"> </w:t>
      </w:r>
      <w:r w:rsidR="006B1CEC">
        <w:rPr>
          <w:rFonts w:ascii="Arial" w:hAnsi="Arial" w:cs="Arial"/>
          <w:sz w:val="24"/>
          <w:szCs w:val="24"/>
        </w:rPr>
        <w:t xml:space="preserve">to measure a </w:t>
      </w:r>
      <w:proofErr w:type="spellStart"/>
      <w:proofErr w:type="gramStart"/>
      <w:r w:rsidR="006B1CEC">
        <w:rPr>
          <w:rFonts w:ascii="Arial" w:hAnsi="Arial" w:cs="Arial"/>
          <w:sz w:val="24"/>
          <w:szCs w:val="24"/>
        </w:rPr>
        <w:t>persons</w:t>
      </w:r>
      <w:proofErr w:type="spellEnd"/>
      <w:proofErr w:type="gramEnd"/>
      <w:r w:rsidRPr="004B440F">
        <w:rPr>
          <w:rFonts w:ascii="Arial" w:hAnsi="Arial" w:cs="Arial"/>
          <w:sz w:val="24"/>
          <w:szCs w:val="24"/>
        </w:rPr>
        <w:t xml:space="preserve"> attention. Researchers Bendall and Thompson (2015)</w:t>
      </w:r>
      <w:r w:rsidR="006B1CEC">
        <w:rPr>
          <w:rFonts w:ascii="Arial" w:hAnsi="Arial" w:cs="Arial"/>
          <w:sz w:val="24"/>
          <w:szCs w:val="24"/>
        </w:rPr>
        <w:t>,</w:t>
      </w:r>
      <w:r w:rsidRPr="004B440F">
        <w:rPr>
          <w:rFonts w:ascii="Arial" w:hAnsi="Arial" w:cs="Arial"/>
          <w:sz w:val="24"/>
          <w:szCs w:val="24"/>
        </w:rPr>
        <w:t xml:space="preserve"> </w:t>
      </w:r>
      <w:r w:rsidR="006B1CEC" w:rsidRPr="004B440F">
        <w:rPr>
          <w:rFonts w:ascii="Arial" w:hAnsi="Arial" w:cs="Arial"/>
          <w:sz w:val="24"/>
          <w:szCs w:val="24"/>
        </w:rPr>
        <w:t>advise</w:t>
      </w:r>
      <w:r w:rsidRPr="004B440F">
        <w:rPr>
          <w:rFonts w:ascii="Arial" w:hAnsi="Arial" w:cs="Arial"/>
          <w:sz w:val="24"/>
          <w:szCs w:val="24"/>
        </w:rPr>
        <w:t xml:space="preserve"> that </w:t>
      </w:r>
      <w:proofErr w:type="spellStart"/>
      <w:r w:rsidRPr="004B440F">
        <w:rPr>
          <w:rFonts w:ascii="Arial" w:hAnsi="Arial" w:cs="Arial"/>
          <w:sz w:val="24"/>
          <w:szCs w:val="24"/>
        </w:rPr>
        <w:t>Novan’s</w:t>
      </w:r>
      <w:proofErr w:type="spellEnd"/>
      <w:r w:rsidRPr="004B440F">
        <w:rPr>
          <w:rFonts w:ascii="Arial" w:hAnsi="Arial" w:cs="Arial"/>
          <w:sz w:val="24"/>
          <w:szCs w:val="24"/>
        </w:rPr>
        <w:t xml:space="preserve"> (1977) task </w:t>
      </w:r>
      <w:r w:rsidR="006B1CEC">
        <w:rPr>
          <w:rFonts w:ascii="Arial" w:hAnsi="Arial" w:cs="Arial"/>
          <w:sz w:val="24"/>
          <w:szCs w:val="24"/>
        </w:rPr>
        <w:t>sets the</w:t>
      </w:r>
      <w:r w:rsidRPr="004B440F">
        <w:rPr>
          <w:rFonts w:ascii="Arial" w:hAnsi="Arial" w:cs="Arial"/>
          <w:sz w:val="24"/>
          <w:szCs w:val="24"/>
        </w:rPr>
        <w:t xml:space="preserve"> president for global </w:t>
      </w:r>
      <w:r w:rsidR="006B1CEC">
        <w:rPr>
          <w:rFonts w:ascii="Arial" w:hAnsi="Arial" w:cs="Arial"/>
          <w:sz w:val="24"/>
          <w:szCs w:val="24"/>
        </w:rPr>
        <w:t>and</w:t>
      </w:r>
      <w:r w:rsidRPr="004B440F">
        <w:rPr>
          <w:rFonts w:ascii="Arial" w:hAnsi="Arial" w:cs="Arial"/>
          <w:sz w:val="24"/>
          <w:szCs w:val="24"/>
        </w:rPr>
        <w:t xml:space="preserve"> local</w:t>
      </w:r>
      <w:r w:rsidR="006B1CEC">
        <w:rPr>
          <w:rFonts w:ascii="Arial" w:hAnsi="Arial" w:cs="Arial"/>
          <w:sz w:val="24"/>
          <w:szCs w:val="24"/>
        </w:rPr>
        <w:t xml:space="preserve"> feature measuring</w:t>
      </w:r>
      <w:r w:rsidRPr="004B440F">
        <w:rPr>
          <w:rFonts w:ascii="Arial" w:hAnsi="Arial" w:cs="Arial"/>
          <w:sz w:val="24"/>
          <w:szCs w:val="24"/>
        </w:rPr>
        <w:t xml:space="preserve">, there is no requirement for spatial changes of attention to the different aspects of the stimulus </w:t>
      </w:r>
      <w:r w:rsidRPr="004B440F">
        <w:rPr>
          <w:rFonts w:ascii="Arial" w:hAnsi="Arial" w:cs="Arial"/>
          <w:sz w:val="24"/>
          <w:szCs w:val="24"/>
        </w:rPr>
        <w:fldChar w:fldCharType="begin" w:fldLock="1"/>
      </w:r>
      <w:r w:rsidRPr="004B440F">
        <w:rPr>
          <w:rFonts w:ascii="Arial" w:hAnsi="Arial" w:cs="Arial"/>
          <w:sz w:val="24"/>
          <w:szCs w:val="24"/>
        </w:rPr>
        <w:instrText>ADDIN CSL_CITATION {"citationItems":[{"id":"ITEM-1","itemData":{"DOI":"10.1080/13506280601112519","ISSN":"13506285","abstract":"Three studies investigated whether encouraging people to use either global or local processing using the Navon task (Navon, 1977) influenced recognition memory for upright and inverted pictures of faces, objects, and words. Contrary to the striking results of Macrae and Lewis (2002), no effect of such cross-task processing biases were found. In particular, encouraging global processing did not improve the recognition of upright faces, whilst encouraging local processing failed to improve the recognition of words. These results suggest that using the Navon task to manipulate people’s processing strategy typically does not have a large, consistent effect on recognition memory. Instead, prior performance of an unrelated task may only influence subsequent recognition memory under restricted circumstances. Therefore, the cross-task processing bias effect does not provide researchers with a powerful, reliable tool with which to investigate the relative importance of local versus global, configural processing of visual stimuli.","author":[{"dropping-particle":"","family":"Lawson","given":"Rebecca","non-dropping-particle":"","parse-names":false,"suffix":""}],"container-title":"Visual Cognition","id":"ITEM-1","issue":"6","issued":{"date-parts":[["2007"]]},"page":"710-740","title":"Local global processing biases fail to influence face, object, and word recognition","type":"article-journal","volume":"15"},"uris":["http://www.mendeley.com/documents/?uuid=8b1ba290-4212-459a-b28b-7fae7018427c"]}],"mendeley":{"formattedCitation":"(Lawson, 2007)","plainTextFormattedCitation":"(Lawson, 2007)","previouslyFormattedCitation":"(Lawson, 2007)"},"properties":{"noteIndex":0},"schema":"https://github.com/citation-style-language/schema/raw/master/csl-citation.json"}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(Lawson, 2007)</w:t>
      </w:r>
      <w:r w:rsidRPr="004B440F">
        <w:rPr>
          <w:rFonts w:ascii="Arial" w:hAnsi="Arial" w:cs="Arial"/>
          <w:sz w:val="24"/>
          <w:szCs w:val="24"/>
        </w:rPr>
        <w:fldChar w:fldCharType="end"/>
      </w:r>
      <w:r w:rsidRPr="004B440F">
        <w:rPr>
          <w:rFonts w:ascii="Arial" w:hAnsi="Arial" w:cs="Arial"/>
          <w:sz w:val="24"/>
          <w:szCs w:val="24"/>
        </w:rPr>
        <w:t xml:space="preserve">. </w:t>
      </w:r>
    </w:p>
    <w:p w14:paraId="61CE92AC" w14:textId="77777777" w:rsidR="006B1CEC" w:rsidRDefault="006B1CEC" w:rsidP="004B440F">
      <w:pPr>
        <w:spacing w:line="480" w:lineRule="auto"/>
        <w:jc w:val="both"/>
        <w:rPr>
          <w:rFonts w:ascii="Arial" w:hAnsi="Arial" w:cs="Arial"/>
          <w:sz w:val="24"/>
          <w:szCs w:val="24"/>
        </w:rPr>
      </w:pPr>
    </w:p>
    <w:p w14:paraId="6E9D0789" w14:textId="44749DFA" w:rsidR="00F810F4" w:rsidRDefault="008511CD" w:rsidP="004B440F">
      <w:pPr>
        <w:spacing w:line="480" w:lineRule="auto"/>
        <w:jc w:val="both"/>
        <w:rPr>
          <w:rFonts w:ascii="Arial" w:hAnsi="Arial" w:cs="Arial"/>
          <w:sz w:val="24"/>
          <w:szCs w:val="24"/>
        </w:rPr>
      </w:pPr>
      <w:r w:rsidRPr="004B440F">
        <w:rPr>
          <w:rFonts w:ascii="Arial" w:hAnsi="Arial" w:cs="Arial"/>
          <w:sz w:val="24"/>
          <w:szCs w:val="24"/>
        </w:rPr>
        <w:t>Therefore,</w:t>
      </w:r>
      <w:r w:rsidR="00F810F4" w:rsidRPr="004B440F">
        <w:rPr>
          <w:rFonts w:ascii="Arial" w:hAnsi="Arial" w:cs="Arial"/>
          <w:sz w:val="24"/>
          <w:szCs w:val="24"/>
        </w:rPr>
        <w:t xml:space="preserve"> it could be said that the task truly measures the </w:t>
      </w:r>
      <w:r w:rsidRPr="004B440F">
        <w:rPr>
          <w:rFonts w:ascii="Arial" w:hAnsi="Arial" w:cs="Arial"/>
          <w:sz w:val="24"/>
          <w:szCs w:val="24"/>
        </w:rPr>
        <w:t>favoured</w:t>
      </w:r>
      <w:r w:rsidR="00F810F4" w:rsidRPr="004B440F">
        <w:rPr>
          <w:rFonts w:ascii="Arial" w:hAnsi="Arial" w:cs="Arial"/>
          <w:sz w:val="24"/>
          <w:szCs w:val="24"/>
        </w:rPr>
        <w:t xml:space="preserve"> processing style and not the </w:t>
      </w:r>
      <w:r w:rsidRPr="004B440F">
        <w:rPr>
          <w:rFonts w:ascii="Arial" w:hAnsi="Arial" w:cs="Arial"/>
          <w:sz w:val="24"/>
          <w:szCs w:val="24"/>
        </w:rPr>
        <w:t>expansion</w:t>
      </w:r>
      <w:r w:rsidR="00F810F4" w:rsidRPr="004B440F">
        <w:rPr>
          <w:rFonts w:ascii="Arial" w:hAnsi="Arial" w:cs="Arial"/>
          <w:sz w:val="24"/>
          <w:szCs w:val="24"/>
        </w:rPr>
        <w:t xml:space="preserve"> or the </w:t>
      </w:r>
      <w:r w:rsidRPr="004B440F">
        <w:rPr>
          <w:rFonts w:ascii="Arial" w:hAnsi="Arial" w:cs="Arial"/>
          <w:sz w:val="24"/>
          <w:szCs w:val="24"/>
        </w:rPr>
        <w:t>reduction</w:t>
      </w:r>
      <w:r w:rsidR="00F810F4" w:rsidRPr="004B440F">
        <w:rPr>
          <w:rFonts w:ascii="Arial" w:hAnsi="Arial" w:cs="Arial"/>
          <w:sz w:val="24"/>
          <w:szCs w:val="24"/>
        </w:rPr>
        <w:t xml:space="preserve"> of attention properties. Furthermore, Fredrickson’s (1998) broaden-and-build theory </w:t>
      </w:r>
      <w:r>
        <w:rPr>
          <w:rFonts w:ascii="Arial" w:hAnsi="Arial" w:cs="Arial"/>
          <w:sz w:val="24"/>
          <w:szCs w:val="24"/>
        </w:rPr>
        <w:t>envisions</w:t>
      </w:r>
      <w:r w:rsidRPr="004B440F">
        <w:rPr>
          <w:rFonts w:ascii="Arial" w:hAnsi="Arial" w:cs="Arial"/>
          <w:sz w:val="24"/>
          <w:szCs w:val="24"/>
        </w:rPr>
        <w:t xml:space="preserve"> </w:t>
      </w:r>
      <w:r w:rsidR="00F810F4" w:rsidRPr="004B440F">
        <w:rPr>
          <w:rFonts w:ascii="Arial" w:hAnsi="Arial" w:cs="Arial"/>
          <w:sz w:val="24"/>
          <w:szCs w:val="24"/>
        </w:rPr>
        <w:t xml:space="preserve">that positive </w:t>
      </w:r>
      <w:r w:rsidR="00DF1358">
        <w:rPr>
          <w:rFonts w:ascii="Arial" w:hAnsi="Arial" w:cs="Arial"/>
          <w:sz w:val="24"/>
          <w:szCs w:val="24"/>
        </w:rPr>
        <w:t>feelings</w:t>
      </w:r>
      <w:r w:rsidR="00F810F4" w:rsidRPr="004B440F">
        <w:rPr>
          <w:rFonts w:ascii="Arial" w:hAnsi="Arial" w:cs="Arial"/>
          <w:sz w:val="24"/>
          <w:szCs w:val="24"/>
        </w:rPr>
        <w:t xml:space="preserve"> lead to the development of resources thus allowing for a </w:t>
      </w:r>
      <w:r w:rsidR="00DF1358" w:rsidRPr="004B440F">
        <w:rPr>
          <w:rFonts w:ascii="Arial" w:hAnsi="Arial" w:cs="Arial"/>
          <w:sz w:val="24"/>
          <w:szCs w:val="24"/>
        </w:rPr>
        <w:t>broader</w:t>
      </w:r>
      <w:r w:rsidR="00F810F4" w:rsidRPr="004B440F">
        <w:rPr>
          <w:rFonts w:ascii="Arial" w:hAnsi="Arial" w:cs="Arial"/>
          <w:sz w:val="24"/>
          <w:szCs w:val="24"/>
        </w:rPr>
        <w:t xml:space="preserve"> range of information being processed. Nevertheless, individuals generally show precedence to global effect and processing rather than local processing </w:t>
      </w:r>
      <w:r w:rsidR="00F810F4" w:rsidRPr="004B440F">
        <w:rPr>
          <w:rFonts w:ascii="Arial" w:hAnsi="Arial" w:cs="Arial"/>
          <w:sz w:val="24"/>
          <w:szCs w:val="24"/>
        </w:rPr>
        <w:fldChar w:fldCharType="begin" w:fldLock="1"/>
      </w:r>
      <w:r w:rsidR="000073A3" w:rsidRPr="004B440F">
        <w:rPr>
          <w:rFonts w:ascii="Arial" w:hAnsi="Arial" w:cs="Arial"/>
          <w:sz w:val="24"/>
          <w:szCs w:val="24"/>
        </w:rPr>
        <w:instrText>ADDIN CSL_CITATION {"citationItems":[{"id":"ITEM-1","itemData":{"DOI":"10.1073/pnas.0605198104","ISSN":"0027-8424","abstract":"The present study examined the thesis that positive affect may serve to broaden the scope of attentional filters, reducing their selectivity. The effect of positive mood states was measured in two different cognitive domains: semantic search (remote associates task) and visual selective attention (Eriksen flanker task). In the conceptual domain, positive affect enhanced access to remote associates, suggesting an increase in the scope of semantic access. In the visuospatial domain, positive affect impaired visual selective attention by increasing processing of spatially adjacent flanking distractors, suggesting an increase in the scope of visuospatial attention. During positive states, individual differences in enhanced semantic access were correlated with the degree of impaired visual selective attention. These findings demonstrate that positive states, by loosening the reins on inhibitory control, result in a fundamental change in the breadth of attentional allocation to both external visual and internal conceptual space.","author":[{"dropping-particle":"","family":"Rowe","given":"G.","non-dropping-particle":"","parse-names":false,"suffix":""},{"dropping-particle":"","family":"Hirsh","given":"J. B.","non-dropping-particle":"","parse-names":false,"suffix":""},{"dropping-particle":"","family":"Anderson","given":"A. K.","non-dropping-particle":"","parse-names":false,"suffix":""}],"container-title":"Proceedings of the National Academy of Sciences","id":"ITEM-1","issued":{"date-parts":[["2007"]]},"title":"Positive affect increases the breadth of attentional selection","type":"article-journal"},"uris":["http://www.mendeley.com/documents/?uuid=f500dddf-385e-4873-b589-450f7f74e2f9"]}],"mendeley":{"formattedCitation":"(Rowe, Hirsh, &amp; Anderson, 2007)","plainTextFormattedCitation":"(Rowe, Hirsh, &amp; Anderson, 2007)","previouslyFormattedCitation":"(Rowe, Hirsh, &amp; Anderson, 2007)"},"properties":{"noteIndex":0},"schema":"https://github.com/citation-style-language/schema/raw/master/csl-citation.json"}</w:instrText>
      </w:r>
      <w:r w:rsidR="00F810F4" w:rsidRPr="004B440F">
        <w:rPr>
          <w:rFonts w:ascii="Arial" w:hAnsi="Arial" w:cs="Arial"/>
          <w:sz w:val="24"/>
          <w:szCs w:val="24"/>
        </w:rPr>
        <w:fldChar w:fldCharType="separate"/>
      </w:r>
      <w:r w:rsidR="00F810F4" w:rsidRPr="004B440F">
        <w:rPr>
          <w:rFonts w:ascii="Arial" w:hAnsi="Arial" w:cs="Arial"/>
          <w:noProof/>
          <w:sz w:val="24"/>
          <w:szCs w:val="24"/>
        </w:rPr>
        <w:t>(Rowe, Hirsh, &amp; Anderson, 2007)</w:t>
      </w:r>
      <w:r w:rsidR="00F810F4" w:rsidRPr="004B440F">
        <w:rPr>
          <w:rFonts w:ascii="Arial" w:hAnsi="Arial" w:cs="Arial"/>
          <w:sz w:val="24"/>
          <w:szCs w:val="24"/>
        </w:rPr>
        <w:fldChar w:fldCharType="end"/>
      </w:r>
      <w:r w:rsidR="00F810F4" w:rsidRPr="004B440F">
        <w:rPr>
          <w:rFonts w:ascii="Arial" w:hAnsi="Arial" w:cs="Arial"/>
          <w:sz w:val="24"/>
          <w:szCs w:val="24"/>
        </w:rPr>
        <w:t xml:space="preserve">. </w:t>
      </w:r>
    </w:p>
    <w:p w14:paraId="2FD9237D" w14:textId="77777777" w:rsidR="006B1CEC" w:rsidRPr="004B440F" w:rsidRDefault="006B1CEC" w:rsidP="004B440F">
      <w:pPr>
        <w:spacing w:line="480" w:lineRule="auto"/>
        <w:jc w:val="both"/>
        <w:rPr>
          <w:rFonts w:ascii="Arial" w:hAnsi="Arial" w:cs="Arial"/>
          <w:sz w:val="24"/>
          <w:szCs w:val="24"/>
        </w:rPr>
      </w:pPr>
    </w:p>
    <w:p w14:paraId="5A9A26A6" w14:textId="3D3E7ECE" w:rsidR="00E43143" w:rsidRPr="004B440F" w:rsidRDefault="00E43143" w:rsidP="004B440F">
      <w:pPr>
        <w:spacing w:line="480" w:lineRule="auto"/>
        <w:jc w:val="both"/>
        <w:rPr>
          <w:rFonts w:ascii="Arial" w:hAnsi="Arial" w:cs="Arial"/>
          <w:sz w:val="24"/>
          <w:szCs w:val="24"/>
        </w:rPr>
      </w:pPr>
      <w:r w:rsidRPr="004B440F">
        <w:rPr>
          <w:rFonts w:ascii="Arial" w:hAnsi="Arial" w:cs="Arial"/>
          <w:sz w:val="24"/>
          <w:szCs w:val="24"/>
        </w:rPr>
        <w:t xml:space="preserve">Due to the previous research, </w:t>
      </w:r>
      <w:r w:rsidRPr="00187165">
        <w:rPr>
          <w:rFonts w:ascii="Arial" w:hAnsi="Arial" w:cs="Arial"/>
          <w:color w:val="FF0000"/>
          <w:sz w:val="24"/>
          <w:szCs w:val="24"/>
        </w:rPr>
        <w:t xml:space="preserve">it may be </w:t>
      </w:r>
      <w:r w:rsidR="00187165" w:rsidRPr="00187165">
        <w:rPr>
          <w:rFonts w:ascii="Arial" w:hAnsi="Arial" w:cs="Arial"/>
          <w:color w:val="FFFF00"/>
          <w:sz w:val="24"/>
          <w:szCs w:val="24"/>
        </w:rPr>
        <w:t xml:space="preserve">suggested </w:t>
      </w:r>
      <w:r w:rsidRPr="00187165">
        <w:rPr>
          <w:rFonts w:ascii="Arial" w:hAnsi="Arial" w:cs="Arial"/>
          <w:color w:val="FF0000"/>
          <w:sz w:val="24"/>
          <w:szCs w:val="24"/>
        </w:rPr>
        <w:t xml:space="preserve">that </w:t>
      </w:r>
      <w:r w:rsidR="00187165">
        <w:rPr>
          <w:rFonts w:ascii="Arial" w:hAnsi="Arial" w:cs="Arial"/>
          <w:color w:val="FF0000"/>
          <w:sz w:val="24"/>
          <w:szCs w:val="24"/>
        </w:rPr>
        <w:t xml:space="preserve">an </w:t>
      </w:r>
      <w:r w:rsidR="00187165" w:rsidRPr="00187165">
        <w:rPr>
          <w:rFonts w:ascii="Arial" w:hAnsi="Arial" w:cs="Arial"/>
          <w:color w:val="FFFF00"/>
          <w:sz w:val="24"/>
          <w:szCs w:val="24"/>
        </w:rPr>
        <w:t>increase in</w:t>
      </w:r>
      <w:r w:rsidRPr="00187165">
        <w:rPr>
          <w:rFonts w:ascii="Arial" w:hAnsi="Arial" w:cs="Arial"/>
          <w:color w:val="FFFF00"/>
          <w:sz w:val="24"/>
          <w:szCs w:val="24"/>
        </w:rPr>
        <w:t xml:space="preserve"> </w:t>
      </w:r>
      <w:r w:rsidRPr="004B440F">
        <w:rPr>
          <w:rFonts w:ascii="Arial" w:hAnsi="Arial" w:cs="Arial"/>
          <w:sz w:val="24"/>
          <w:szCs w:val="24"/>
        </w:rPr>
        <w:t xml:space="preserve">sources </w:t>
      </w:r>
      <w:r w:rsidRPr="00187165">
        <w:rPr>
          <w:rFonts w:ascii="Arial" w:hAnsi="Arial" w:cs="Arial"/>
          <w:color w:val="FF0000"/>
          <w:sz w:val="24"/>
          <w:szCs w:val="24"/>
        </w:rPr>
        <w:t xml:space="preserve">are </w:t>
      </w:r>
      <w:r w:rsidR="00187165" w:rsidRPr="00187165">
        <w:rPr>
          <w:rFonts w:ascii="Arial" w:hAnsi="Arial" w:cs="Arial"/>
          <w:color w:val="FFFF00"/>
          <w:sz w:val="24"/>
          <w:szCs w:val="24"/>
        </w:rPr>
        <w:t>essential</w:t>
      </w:r>
      <w:r w:rsidRPr="00187165">
        <w:rPr>
          <w:rFonts w:ascii="Arial" w:hAnsi="Arial" w:cs="Arial"/>
          <w:color w:val="FF0000"/>
          <w:sz w:val="24"/>
          <w:szCs w:val="24"/>
        </w:rPr>
        <w:t xml:space="preserve"> to </w:t>
      </w:r>
      <w:r w:rsidR="00187165" w:rsidRPr="00187165">
        <w:rPr>
          <w:rFonts w:ascii="Arial" w:hAnsi="Arial" w:cs="Arial"/>
          <w:color w:val="FFFF00"/>
          <w:sz w:val="24"/>
          <w:szCs w:val="24"/>
        </w:rPr>
        <w:t>recognise</w:t>
      </w:r>
      <w:r w:rsidRPr="00187165">
        <w:rPr>
          <w:rFonts w:ascii="Arial" w:hAnsi="Arial" w:cs="Arial"/>
          <w:color w:val="FF0000"/>
          <w:sz w:val="24"/>
          <w:szCs w:val="24"/>
        </w:rPr>
        <w:t xml:space="preserve"> local </w:t>
      </w:r>
      <w:r w:rsidR="00187165">
        <w:rPr>
          <w:rFonts w:ascii="Arial" w:hAnsi="Arial" w:cs="Arial"/>
          <w:color w:val="FF0000"/>
          <w:sz w:val="24"/>
          <w:szCs w:val="24"/>
        </w:rPr>
        <w:t xml:space="preserve">as </w:t>
      </w:r>
      <w:r w:rsidR="00187165" w:rsidRPr="00187165">
        <w:rPr>
          <w:rFonts w:ascii="Arial" w:hAnsi="Arial" w:cs="Arial"/>
          <w:color w:val="FFFF00"/>
          <w:sz w:val="24"/>
          <w:szCs w:val="24"/>
        </w:rPr>
        <w:t>oppose to</w:t>
      </w:r>
      <w:r w:rsidRPr="00187165">
        <w:rPr>
          <w:rFonts w:ascii="Arial" w:hAnsi="Arial" w:cs="Arial"/>
          <w:color w:val="FFFF00"/>
          <w:sz w:val="24"/>
          <w:szCs w:val="24"/>
        </w:rPr>
        <w:t xml:space="preserve"> </w:t>
      </w:r>
      <w:r w:rsidRPr="00187165">
        <w:rPr>
          <w:rFonts w:ascii="Arial" w:hAnsi="Arial" w:cs="Arial"/>
          <w:color w:val="FF0000"/>
          <w:sz w:val="24"/>
          <w:szCs w:val="24"/>
        </w:rPr>
        <w:t>global stimuli</w:t>
      </w:r>
      <w:r w:rsidRPr="004B440F">
        <w:rPr>
          <w:rFonts w:ascii="Arial" w:hAnsi="Arial" w:cs="Arial"/>
          <w:sz w:val="24"/>
          <w:szCs w:val="24"/>
        </w:rPr>
        <w:t xml:space="preserve">, on this basis, global preference in the global-local processing task does not reasonably propose any expansion </w:t>
      </w:r>
      <w:r w:rsidRPr="00187165">
        <w:rPr>
          <w:rFonts w:ascii="Arial" w:hAnsi="Arial" w:cs="Arial"/>
          <w:color w:val="FF0000"/>
          <w:sz w:val="24"/>
          <w:szCs w:val="24"/>
        </w:rPr>
        <w:t xml:space="preserve">of attention, such </w:t>
      </w:r>
      <w:r w:rsidRPr="004B440F">
        <w:rPr>
          <w:rFonts w:ascii="Arial" w:hAnsi="Arial" w:cs="Arial"/>
          <w:sz w:val="24"/>
          <w:szCs w:val="24"/>
        </w:rPr>
        <w:t xml:space="preserve">critiques </w:t>
      </w:r>
      <w:r w:rsidRPr="00187165">
        <w:rPr>
          <w:rFonts w:ascii="Arial" w:hAnsi="Arial" w:cs="Arial"/>
          <w:color w:val="FF0000"/>
          <w:sz w:val="24"/>
          <w:szCs w:val="24"/>
        </w:rPr>
        <w:t>have</w:t>
      </w:r>
      <w:r w:rsidRPr="004B440F">
        <w:rPr>
          <w:rFonts w:ascii="Arial" w:hAnsi="Arial" w:cs="Arial"/>
          <w:sz w:val="24"/>
          <w:szCs w:val="24"/>
        </w:rPr>
        <w:t xml:space="preserve"> impelled </w:t>
      </w:r>
      <w:r w:rsidRPr="00187165">
        <w:rPr>
          <w:rFonts w:ascii="Arial" w:hAnsi="Arial" w:cs="Arial"/>
          <w:color w:val="FF0000"/>
          <w:sz w:val="24"/>
          <w:szCs w:val="24"/>
        </w:rPr>
        <w:t xml:space="preserve">researchers to </w:t>
      </w:r>
      <w:r w:rsidRPr="004B440F">
        <w:rPr>
          <w:rFonts w:ascii="Arial" w:hAnsi="Arial" w:cs="Arial"/>
          <w:sz w:val="24"/>
          <w:szCs w:val="24"/>
        </w:rPr>
        <w:t xml:space="preserve">look into other </w:t>
      </w:r>
      <w:r w:rsidR="00187165" w:rsidRPr="00187165">
        <w:rPr>
          <w:rFonts w:ascii="Arial" w:hAnsi="Arial" w:cs="Arial"/>
          <w:color w:val="FFFF00"/>
          <w:sz w:val="24"/>
          <w:szCs w:val="24"/>
        </w:rPr>
        <w:t>means</w:t>
      </w:r>
      <w:r w:rsidRPr="00187165">
        <w:rPr>
          <w:rFonts w:ascii="Arial" w:hAnsi="Arial" w:cs="Arial"/>
          <w:color w:val="FF0000"/>
          <w:sz w:val="24"/>
          <w:szCs w:val="24"/>
        </w:rPr>
        <w:t xml:space="preserve"> to </w:t>
      </w:r>
      <w:r w:rsidR="00187165" w:rsidRPr="00187165">
        <w:rPr>
          <w:rFonts w:ascii="Arial" w:hAnsi="Arial" w:cs="Arial"/>
          <w:color w:val="FFFF00"/>
          <w:sz w:val="24"/>
          <w:szCs w:val="24"/>
        </w:rPr>
        <w:t>assess</w:t>
      </w:r>
      <w:r w:rsidRPr="00187165">
        <w:rPr>
          <w:rFonts w:ascii="Arial" w:hAnsi="Arial" w:cs="Arial"/>
          <w:color w:val="FF0000"/>
          <w:sz w:val="24"/>
          <w:szCs w:val="24"/>
        </w:rPr>
        <w:t xml:space="preserve"> the broaden-and-build theory</w:t>
      </w:r>
      <w:r w:rsidRPr="004B440F">
        <w:rPr>
          <w:rFonts w:ascii="Arial" w:hAnsi="Arial" w:cs="Arial"/>
          <w:sz w:val="24"/>
          <w:szCs w:val="24"/>
        </w:rPr>
        <w:t xml:space="preserve"> </w:t>
      </w:r>
      <w:r w:rsidRPr="004B440F">
        <w:rPr>
          <w:rFonts w:ascii="Arial" w:hAnsi="Arial" w:cs="Arial"/>
          <w:sz w:val="24"/>
          <w:szCs w:val="24"/>
        </w:rPr>
        <w:fldChar w:fldCharType="begin" w:fldLock="1"/>
      </w:r>
      <w:r w:rsidRPr="004B440F">
        <w:rPr>
          <w:rFonts w:ascii="Arial" w:hAnsi="Arial" w:cs="Arial"/>
          <w:sz w:val="24"/>
          <w:szCs w:val="24"/>
        </w:rPr>
        <w:instrText>ADDIN CSL_CITATION {"citationItems":[{"id":"ITEM-1","itemData":{"DOI":"10.1080/02699930441000238","ISSN":"02699931","abstract":"The broaden-and-build theory (Fredrickson, 1998, 2001) hypothesises that positive emotions broaden the scope of attention and thought-action repertoires. Two experiments with 104 college students tested these hypotheses. In each, participants viewed a film that elicited (a) amusement, (b) contentment, (c) neutrality, (d) anger, or (e) anxiety. Scope of attention was assessed using a global-local visual processing task (Experiment 1) and thought-action repertoires were assessed using a Twenty Statements Test (Experiment 2). Compared to a neutral state, positive emotions broadened the scope of attention in Experiment 1 and thought-action repertoires in Experiment 2. In Experiment 2, negative emotions, relative to a neutral state, narrowed thought-action repertoires. Implications for promoting emotional well-being and physical health are discussed.","author":[{"dropping-particle":"","family":"Fredrickson","given":"Barbara L.","non-dropping-particle":"","parse-names":false,"suffix":""},{"dropping-particle":"","family":"Branigan","given":"Christine","non-dropping-particle":"","parse-names":false,"suffix":""}],"container-title":"Cognition and Emotion","id":"ITEM-1","issued":{"date-parts":[["2005"]]},"title":"Positive emotions broaden the scope of attention and thought-action repertoires","type":"article-journal"},"uris":["http://www.mendeley.com/documents/?uuid=7b3e2b4d-74dc-4d64-9d9e-006a66e296b0"]}],"mendeley":{"formattedCitation":"(Fredrickson &amp; Branigan, 2005)","plainTextFormattedCitation":"(Fredrickson &amp; Branigan, 2005)","previouslyFormattedCitation":"(Fredrickson &amp; Branigan, 2005)"},"properties":{"noteIndex":0},"schema":"https://github.com/citation-style-language/schema/raw/master/csl-citation.json"}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(Fredrickson &amp; Branigan, 2005)</w:t>
      </w:r>
      <w:r w:rsidRPr="004B440F">
        <w:rPr>
          <w:rFonts w:ascii="Arial" w:hAnsi="Arial" w:cs="Arial"/>
          <w:sz w:val="24"/>
          <w:szCs w:val="24"/>
        </w:rPr>
        <w:fldChar w:fldCharType="end"/>
      </w:r>
      <w:r w:rsidRPr="004B440F">
        <w:rPr>
          <w:rFonts w:ascii="Arial" w:hAnsi="Arial" w:cs="Arial"/>
          <w:sz w:val="24"/>
          <w:szCs w:val="24"/>
        </w:rPr>
        <w:t>.</w:t>
      </w:r>
    </w:p>
    <w:p w14:paraId="4C63B6CA" w14:textId="3DE2C4C1" w:rsidR="00E43143" w:rsidRPr="004B440F" w:rsidRDefault="00187165" w:rsidP="004B440F">
      <w:pPr>
        <w:spacing w:line="480" w:lineRule="auto"/>
        <w:jc w:val="both"/>
        <w:rPr>
          <w:rFonts w:ascii="Arial" w:hAnsi="Arial" w:cs="Arial"/>
          <w:sz w:val="24"/>
          <w:szCs w:val="24"/>
        </w:rPr>
      </w:pPr>
      <w:r w:rsidRPr="00187165">
        <w:rPr>
          <w:rFonts w:ascii="Arial" w:hAnsi="Arial" w:cs="Arial"/>
          <w:color w:val="FFFF00"/>
          <w:sz w:val="24"/>
          <w:szCs w:val="24"/>
        </w:rPr>
        <w:t>Single</w:t>
      </w:r>
      <w:r w:rsidR="00E43143" w:rsidRPr="004B440F">
        <w:rPr>
          <w:rFonts w:ascii="Arial" w:hAnsi="Arial" w:cs="Arial"/>
          <w:sz w:val="24"/>
          <w:szCs w:val="24"/>
        </w:rPr>
        <w:t xml:space="preserve"> such method to test the broaden-and-build theory is the change detection flicker test, this test is used to measure the spread of attention. In a study by Bendall and Thompson (2015), the participants were </w:t>
      </w:r>
      <w:r w:rsidRPr="00187165">
        <w:rPr>
          <w:rFonts w:ascii="Arial" w:hAnsi="Arial" w:cs="Arial"/>
          <w:color w:val="FFFF00"/>
          <w:sz w:val="24"/>
          <w:szCs w:val="24"/>
        </w:rPr>
        <w:t>shown</w:t>
      </w:r>
      <w:r w:rsidRPr="00187165">
        <w:rPr>
          <w:rFonts w:ascii="Arial" w:hAnsi="Arial" w:cs="Arial"/>
          <w:color w:val="FF0000"/>
          <w:sz w:val="24"/>
          <w:szCs w:val="24"/>
        </w:rPr>
        <w:t xml:space="preserve"> </w:t>
      </w:r>
      <w:r w:rsidR="00E43143" w:rsidRPr="00187165">
        <w:rPr>
          <w:rFonts w:ascii="Arial" w:hAnsi="Arial" w:cs="Arial"/>
          <w:color w:val="FF0000"/>
          <w:sz w:val="24"/>
          <w:szCs w:val="24"/>
        </w:rPr>
        <w:t>an image</w:t>
      </w:r>
      <w:r w:rsidR="00E43143" w:rsidRPr="004B440F">
        <w:rPr>
          <w:rFonts w:ascii="Arial" w:hAnsi="Arial" w:cs="Arial"/>
          <w:sz w:val="24"/>
          <w:szCs w:val="24"/>
        </w:rPr>
        <w:t xml:space="preserve">, this was then </w:t>
      </w:r>
      <w:r w:rsidR="00E43143" w:rsidRPr="00187165">
        <w:rPr>
          <w:rFonts w:ascii="Arial" w:hAnsi="Arial" w:cs="Arial"/>
          <w:color w:val="FF0000"/>
          <w:sz w:val="24"/>
          <w:szCs w:val="24"/>
        </w:rPr>
        <w:t>followed</w:t>
      </w:r>
      <w:r w:rsidR="00E43143" w:rsidRPr="004B440F">
        <w:rPr>
          <w:rFonts w:ascii="Arial" w:hAnsi="Arial" w:cs="Arial"/>
          <w:sz w:val="24"/>
          <w:szCs w:val="24"/>
        </w:rPr>
        <w:t xml:space="preserve"> with </w:t>
      </w:r>
      <w:r w:rsidR="00E43143" w:rsidRPr="00187165">
        <w:rPr>
          <w:rFonts w:ascii="Arial" w:hAnsi="Arial" w:cs="Arial"/>
          <w:color w:val="FF0000"/>
          <w:sz w:val="24"/>
          <w:szCs w:val="24"/>
        </w:rPr>
        <w:t xml:space="preserve">the same image </w:t>
      </w:r>
      <w:r w:rsidR="00E43143" w:rsidRPr="004B440F">
        <w:rPr>
          <w:rFonts w:ascii="Arial" w:hAnsi="Arial" w:cs="Arial"/>
          <w:sz w:val="24"/>
          <w:szCs w:val="24"/>
        </w:rPr>
        <w:t xml:space="preserve">but </w:t>
      </w:r>
      <w:r w:rsidR="00E43143" w:rsidRPr="00187165">
        <w:rPr>
          <w:rFonts w:ascii="Arial" w:hAnsi="Arial" w:cs="Arial"/>
          <w:color w:val="FF0000"/>
          <w:sz w:val="24"/>
          <w:szCs w:val="24"/>
        </w:rPr>
        <w:t xml:space="preserve">with </w:t>
      </w:r>
      <w:r w:rsidRPr="00187165">
        <w:rPr>
          <w:rFonts w:ascii="Arial" w:hAnsi="Arial" w:cs="Arial"/>
          <w:color w:val="FFFF00"/>
          <w:sz w:val="24"/>
          <w:szCs w:val="24"/>
        </w:rPr>
        <w:t>minor</w:t>
      </w:r>
      <w:r w:rsidR="00E43143" w:rsidRPr="00187165">
        <w:rPr>
          <w:rFonts w:ascii="Arial" w:hAnsi="Arial" w:cs="Arial"/>
          <w:color w:val="FF0000"/>
          <w:sz w:val="24"/>
          <w:szCs w:val="24"/>
        </w:rPr>
        <w:t xml:space="preserve"> </w:t>
      </w:r>
      <w:r w:rsidR="00E43143" w:rsidRPr="004B440F">
        <w:rPr>
          <w:rFonts w:ascii="Arial" w:hAnsi="Arial" w:cs="Arial"/>
          <w:sz w:val="24"/>
          <w:szCs w:val="24"/>
        </w:rPr>
        <w:t xml:space="preserve">adjustments. </w:t>
      </w:r>
      <w:r w:rsidRPr="00187165">
        <w:rPr>
          <w:rFonts w:ascii="Arial" w:hAnsi="Arial" w:cs="Arial"/>
          <w:color w:val="FFFF00"/>
          <w:sz w:val="24"/>
          <w:szCs w:val="24"/>
        </w:rPr>
        <w:t xml:space="preserve">All </w:t>
      </w:r>
      <w:r>
        <w:rPr>
          <w:rFonts w:ascii="Arial" w:hAnsi="Arial" w:cs="Arial"/>
          <w:color w:val="FF0000"/>
          <w:sz w:val="24"/>
          <w:szCs w:val="24"/>
        </w:rPr>
        <w:t>t</w:t>
      </w:r>
      <w:r w:rsidR="00E43143" w:rsidRPr="00187165">
        <w:rPr>
          <w:rFonts w:ascii="Arial" w:hAnsi="Arial" w:cs="Arial"/>
          <w:color w:val="FF0000"/>
          <w:sz w:val="24"/>
          <w:szCs w:val="24"/>
        </w:rPr>
        <w:t xml:space="preserve">he images </w:t>
      </w:r>
      <w:r w:rsidRPr="00187165">
        <w:rPr>
          <w:rFonts w:ascii="Arial" w:hAnsi="Arial" w:cs="Arial"/>
          <w:color w:val="FFFF00"/>
          <w:sz w:val="24"/>
          <w:szCs w:val="24"/>
        </w:rPr>
        <w:t>were</w:t>
      </w:r>
      <w:r w:rsidR="00E43143" w:rsidRPr="00187165">
        <w:rPr>
          <w:rFonts w:ascii="Arial" w:hAnsi="Arial" w:cs="Arial"/>
          <w:color w:val="FF0000"/>
          <w:sz w:val="24"/>
          <w:szCs w:val="24"/>
        </w:rPr>
        <w:t xml:space="preserve"> separated by a blank screen</w:t>
      </w:r>
      <w:r w:rsidR="00E43143" w:rsidRPr="004B440F">
        <w:rPr>
          <w:rFonts w:ascii="Arial" w:hAnsi="Arial" w:cs="Arial"/>
          <w:sz w:val="24"/>
          <w:szCs w:val="24"/>
        </w:rPr>
        <w:t xml:space="preserve">, which makes </w:t>
      </w:r>
      <w:r w:rsidR="00E43143" w:rsidRPr="00187165">
        <w:rPr>
          <w:rFonts w:ascii="Arial" w:hAnsi="Arial" w:cs="Arial"/>
          <w:color w:val="FF0000"/>
          <w:sz w:val="24"/>
          <w:szCs w:val="24"/>
        </w:rPr>
        <w:t>the</w:t>
      </w:r>
      <w:r w:rsidR="00E43143" w:rsidRPr="004B440F">
        <w:rPr>
          <w:rFonts w:ascii="Arial" w:hAnsi="Arial" w:cs="Arial"/>
          <w:sz w:val="24"/>
          <w:szCs w:val="24"/>
        </w:rPr>
        <w:t xml:space="preserve"> changes </w:t>
      </w:r>
      <w:r w:rsidR="00E43143" w:rsidRPr="00187165">
        <w:rPr>
          <w:rFonts w:ascii="Arial" w:hAnsi="Arial" w:cs="Arial"/>
          <w:color w:val="FF0000"/>
          <w:sz w:val="24"/>
          <w:szCs w:val="24"/>
        </w:rPr>
        <w:t>difficult</w:t>
      </w:r>
      <w:r w:rsidR="00E43143" w:rsidRPr="004B440F">
        <w:rPr>
          <w:rFonts w:ascii="Arial" w:hAnsi="Arial" w:cs="Arial"/>
          <w:sz w:val="24"/>
          <w:szCs w:val="24"/>
        </w:rPr>
        <w:t xml:space="preserve"> for the participant</w:t>
      </w:r>
      <w:r w:rsidR="00E43143" w:rsidRPr="00187165">
        <w:rPr>
          <w:rFonts w:ascii="Arial" w:hAnsi="Arial" w:cs="Arial"/>
          <w:sz w:val="24"/>
          <w:szCs w:val="24"/>
        </w:rPr>
        <w:t>s</w:t>
      </w:r>
      <w:r w:rsidR="00E43143" w:rsidRPr="004B440F">
        <w:rPr>
          <w:rFonts w:ascii="Arial" w:hAnsi="Arial" w:cs="Arial"/>
          <w:sz w:val="24"/>
          <w:szCs w:val="24"/>
        </w:rPr>
        <w:t xml:space="preserve"> </w:t>
      </w:r>
      <w:r w:rsidR="00E43143" w:rsidRPr="00187165">
        <w:rPr>
          <w:rFonts w:ascii="Arial" w:hAnsi="Arial" w:cs="Arial"/>
          <w:color w:val="FF0000"/>
          <w:sz w:val="24"/>
          <w:szCs w:val="24"/>
        </w:rPr>
        <w:t>to detect</w:t>
      </w:r>
      <w:r w:rsidR="00E43143" w:rsidRPr="004B440F">
        <w:rPr>
          <w:rFonts w:ascii="Arial" w:hAnsi="Arial" w:cs="Arial"/>
          <w:sz w:val="24"/>
          <w:szCs w:val="24"/>
        </w:rPr>
        <w:t xml:space="preserve">, this is also </w:t>
      </w:r>
      <w:r w:rsidR="00E43143" w:rsidRPr="00187165">
        <w:rPr>
          <w:rFonts w:ascii="Arial" w:hAnsi="Arial" w:cs="Arial"/>
          <w:color w:val="FF0000"/>
          <w:sz w:val="24"/>
          <w:szCs w:val="24"/>
        </w:rPr>
        <w:t xml:space="preserve">known as ‘Change Blindness’ </w:t>
      </w:r>
      <w:r w:rsidR="00E43143" w:rsidRPr="004B440F">
        <w:rPr>
          <w:rFonts w:ascii="Arial" w:hAnsi="Arial" w:cs="Arial"/>
          <w:sz w:val="24"/>
          <w:szCs w:val="24"/>
        </w:rPr>
        <w:fldChar w:fldCharType="begin" w:fldLock="1"/>
      </w:r>
      <w:r w:rsidR="00E43143" w:rsidRPr="004B440F">
        <w:rPr>
          <w:rFonts w:ascii="Arial" w:hAnsi="Arial" w:cs="Arial"/>
          <w:sz w:val="24"/>
          <w:szCs w:val="24"/>
        </w:rPr>
        <w:instrText>ADDIN CSL_CITATION {"citationItems":[{"id":"ITEM-1","itemData":{"author":[{"dropping-particle":"","family":"Rensink","given":"Ronald A","non-dropping-particle":"","parse-names":false,"suffix":""}],"id":"ITEM-1","issued":{"date-parts":[["2002"]]},"title":"Change Detection_2002.pdf","type":"article-journal"},"uris":["http://www.mendeley.com/documents/?uuid=94507c08-7e42-4eca-b3a5-2d5f26481b6b"]}],"mendeley":{"formattedCitation":"(Rensink, 2002)","plainTextFormattedCitation":"(Rensink, 2002)","previouslyFormattedCitation":"(Rensink, 2002)"},"properties":{"noteIndex":0},"schema":"https://github.com/citation-style-language/schema/raw/master/csl-citation.json"}</w:instrText>
      </w:r>
      <w:r w:rsidR="00E43143" w:rsidRPr="004B440F">
        <w:rPr>
          <w:rFonts w:ascii="Arial" w:hAnsi="Arial" w:cs="Arial"/>
          <w:sz w:val="24"/>
          <w:szCs w:val="24"/>
        </w:rPr>
        <w:fldChar w:fldCharType="separate"/>
      </w:r>
      <w:r w:rsidR="00E43143" w:rsidRPr="004B440F">
        <w:rPr>
          <w:rFonts w:ascii="Arial" w:hAnsi="Arial" w:cs="Arial"/>
          <w:noProof/>
          <w:sz w:val="24"/>
          <w:szCs w:val="24"/>
        </w:rPr>
        <w:t>(Rensink, 2002)</w:t>
      </w:r>
      <w:r w:rsidR="00E43143" w:rsidRPr="004B440F">
        <w:rPr>
          <w:rFonts w:ascii="Arial" w:hAnsi="Arial" w:cs="Arial"/>
          <w:sz w:val="24"/>
          <w:szCs w:val="24"/>
        </w:rPr>
        <w:fldChar w:fldCharType="end"/>
      </w:r>
      <w:r w:rsidR="00E43143" w:rsidRPr="004B440F">
        <w:rPr>
          <w:rFonts w:ascii="Arial" w:hAnsi="Arial" w:cs="Arial"/>
          <w:sz w:val="24"/>
          <w:szCs w:val="24"/>
        </w:rPr>
        <w:t xml:space="preserve">. </w:t>
      </w:r>
    </w:p>
    <w:p w14:paraId="69A5DCAC" w14:textId="3B3F072A" w:rsidR="00E43143" w:rsidRPr="004B440F" w:rsidRDefault="00E43143" w:rsidP="004B440F">
      <w:pPr>
        <w:spacing w:line="480" w:lineRule="auto"/>
        <w:jc w:val="both"/>
        <w:rPr>
          <w:rFonts w:ascii="Arial" w:hAnsi="Arial" w:cs="Arial"/>
          <w:sz w:val="24"/>
          <w:szCs w:val="24"/>
        </w:rPr>
      </w:pPr>
      <w:r w:rsidRPr="007B496D">
        <w:rPr>
          <w:rFonts w:ascii="Arial" w:hAnsi="Arial" w:cs="Arial"/>
          <w:sz w:val="24"/>
          <w:szCs w:val="24"/>
        </w:rPr>
        <w:lastRenderedPageBreak/>
        <w:t xml:space="preserve">During the study, </w:t>
      </w:r>
      <w:r w:rsidR="007B496D" w:rsidRPr="007B496D">
        <w:rPr>
          <w:rFonts w:ascii="Arial" w:hAnsi="Arial" w:cs="Arial"/>
          <w:sz w:val="24"/>
          <w:szCs w:val="24"/>
        </w:rPr>
        <w:t>deviations</w:t>
      </w:r>
      <w:r w:rsidRPr="007B496D">
        <w:rPr>
          <w:rFonts w:ascii="Arial" w:hAnsi="Arial" w:cs="Arial"/>
          <w:sz w:val="24"/>
          <w:szCs w:val="24"/>
        </w:rPr>
        <w:t xml:space="preserve"> were </w:t>
      </w:r>
      <w:r w:rsidR="007B496D" w:rsidRPr="007B496D">
        <w:rPr>
          <w:rFonts w:ascii="Arial" w:hAnsi="Arial" w:cs="Arial"/>
          <w:sz w:val="24"/>
          <w:szCs w:val="24"/>
        </w:rPr>
        <w:t>implemented</w:t>
      </w:r>
      <w:r w:rsidRPr="007B496D">
        <w:rPr>
          <w:rFonts w:ascii="Arial" w:hAnsi="Arial" w:cs="Arial"/>
          <w:sz w:val="24"/>
          <w:szCs w:val="24"/>
        </w:rPr>
        <w:t xml:space="preserve"> to either periphery or </w:t>
      </w:r>
      <w:r w:rsidR="004B7A21" w:rsidRPr="007B496D">
        <w:rPr>
          <w:rFonts w:ascii="Arial" w:hAnsi="Arial" w:cs="Arial"/>
          <w:sz w:val="24"/>
          <w:szCs w:val="24"/>
        </w:rPr>
        <w:t>middle</w:t>
      </w:r>
      <w:r w:rsidRPr="007B496D">
        <w:rPr>
          <w:rFonts w:ascii="Arial" w:hAnsi="Arial" w:cs="Arial"/>
          <w:sz w:val="24"/>
          <w:szCs w:val="24"/>
        </w:rPr>
        <w:t xml:space="preserve"> of each image, it was </w:t>
      </w:r>
      <w:r w:rsidR="007B496D" w:rsidRPr="007B496D">
        <w:rPr>
          <w:rFonts w:ascii="Arial" w:hAnsi="Arial" w:cs="Arial"/>
          <w:sz w:val="24"/>
          <w:szCs w:val="24"/>
        </w:rPr>
        <w:t>a requirement</w:t>
      </w:r>
      <w:r w:rsidRPr="007B496D">
        <w:rPr>
          <w:rFonts w:ascii="Arial" w:hAnsi="Arial" w:cs="Arial"/>
          <w:sz w:val="24"/>
          <w:szCs w:val="24"/>
        </w:rPr>
        <w:t xml:space="preserve"> that </w:t>
      </w:r>
      <w:r w:rsidR="00B276D3" w:rsidRPr="007B496D">
        <w:rPr>
          <w:rFonts w:ascii="Arial" w:hAnsi="Arial" w:cs="Arial"/>
          <w:sz w:val="24"/>
          <w:szCs w:val="24"/>
        </w:rPr>
        <w:t xml:space="preserve">partakers of the study, focus on </w:t>
      </w:r>
      <w:r w:rsidRPr="007B496D">
        <w:rPr>
          <w:rFonts w:ascii="Arial" w:hAnsi="Arial" w:cs="Arial"/>
          <w:sz w:val="24"/>
          <w:szCs w:val="24"/>
        </w:rPr>
        <w:t xml:space="preserve">different </w:t>
      </w:r>
      <w:r w:rsidR="007B496D" w:rsidRPr="007B496D">
        <w:rPr>
          <w:rFonts w:ascii="Arial" w:hAnsi="Arial" w:cs="Arial"/>
          <w:sz w:val="24"/>
          <w:szCs w:val="24"/>
        </w:rPr>
        <w:t>elements</w:t>
      </w:r>
      <w:r w:rsidRPr="007B496D">
        <w:rPr>
          <w:rFonts w:ascii="Arial" w:hAnsi="Arial" w:cs="Arial"/>
          <w:sz w:val="24"/>
          <w:szCs w:val="24"/>
        </w:rPr>
        <w:t xml:space="preserve"> </w:t>
      </w:r>
      <w:r w:rsidR="007B496D" w:rsidRPr="007B496D">
        <w:rPr>
          <w:rFonts w:ascii="Arial" w:hAnsi="Arial" w:cs="Arial"/>
          <w:sz w:val="24"/>
          <w:szCs w:val="24"/>
        </w:rPr>
        <w:t>for</w:t>
      </w:r>
      <w:r w:rsidRPr="007B496D">
        <w:rPr>
          <w:rFonts w:ascii="Arial" w:hAnsi="Arial" w:cs="Arial"/>
          <w:sz w:val="24"/>
          <w:szCs w:val="24"/>
        </w:rPr>
        <w:t xml:space="preserve"> each, the researchers felt that this </w:t>
      </w:r>
      <w:r w:rsidR="00B276D3" w:rsidRPr="007B496D">
        <w:rPr>
          <w:rFonts w:ascii="Arial" w:hAnsi="Arial" w:cs="Arial"/>
          <w:sz w:val="24"/>
          <w:szCs w:val="24"/>
        </w:rPr>
        <w:t xml:space="preserve">undertaking </w:t>
      </w:r>
      <w:r w:rsidR="007B496D" w:rsidRPr="007B496D">
        <w:rPr>
          <w:rFonts w:ascii="Arial" w:hAnsi="Arial" w:cs="Arial"/>
          <w:sz w:val="24"/>
          <w:szCs w:val="24"/>
        </w:rPr>
        <w:t xml:space="preserve">provided </w:t>
      </w:r>
      <w:r w:rsidRPr="007B496D">
        <w:rPr>
          <w:rFonts w:ascii="Arial" w:hAnsi="Arial" w:cs="Arial"/>
          <w:sz w:val="24"/>
          <w:szCs w:val="24"/>
        </w:rPr>
        <w:t xml:space="preserve">more </w:t>
      </w:r>
      <w:r w:rsidR="007B496D" w:rsidRPr="007B496D">
        <w:rPr>
          <w:rFonts w:ascii="Arial" w:hAnsi="Arial" w:cs="Arial"/>
          <w:sz w:val="24"/>
          <w:szCs w:val="24"/>
        </w:rPr>
        <w:t>realistically</w:t>
      </w:r>
      <w:r w:rsidRPr="007B496D">
        <w:rPr>
          <w:rFonts w:ascii="Arial" w:hAnsi="Arial" w:cs="Arial"/>
          <w:sz w:val="24"/>
          <w:szCs w:val="24"/>
        </w:rPr>
        <w:t xml:space="preserve"> measure</w:t>
      </w:r>
      <w:r w:rsidR="007B496D" w:rsidRPr="007B496D">
        <w:rPr>
          <w:rFonts w:ascii="Arial" w:hAnsi="Arial" w:cs="Arial"/>
          <w:sz w:val="24"/>
          <w:szCs w:val="24"/>
        </w:rPr>
        <w:t xml:space="preserve">d </w:t>
      </w:r>
      <w:r w:rsidRPr="007B496D">
        <w:rPr>
          <w:rFonts w:ascii="Arial" w:hAnsi="Arial" w:cs="Arial"/>
          <w:sz w:val="24"/>
          <w:szCs w:val="24"/>
        </w:rPr>
        <w:t>narrowing or broadening of attention</w:t>
      </w:r>
      <w:r w:rsidR="007B496D" w:rsidRPr="007B496D">
        <w:rPr>
          <w:rFonts w:ascii="Arial" w:hAnsi="Arial" w:cs="Arial"/>
          <w:sz w:val="24"/>
          <w:szCs w:val="24"/>
        </w:rPr>
        <w:t xml:space="preserve"> results</w:t>
      </w:r>
      <w:r w:rsidRPr="004B440F">
        <w:rPr>
          <w:rFonts w:ascii="Arial" w:hAnsi="Arial" w:cs="Arial"/>
          <w:sz w:val="24"/>
          <w:szCs w:val="24"/>
        </w:rPr>
        <w:t xml:space="preserve">. </w:t>
      </w:r>
      <w:r w:rsidRPr="007B496D">
        <w:rPr>
          <w:rFonts w:ascii="Arial" w:hAnsi="Arial" w:cs="Arial"/>
          <w:sz w:val="24"/>
          <w:szCs w:val="24"/>
        </w:rPr>
        <w:t xml:space="preserve">Each of the </w:t>
      </w:r>
      <w:r w:rsidR="007B496D" w:rsidRPr="007B496D">
        <w:rPr>
          <w:rFonts w:ascii="Arial" w:hAnsi="Arial" w:cs="Arial"/>
          <w:sz w:val="24"/>
          <w:szCs w:val="24"/>
        </w:rPr>
        <w:t>partakers</w:t>
      </w:r>
      <w:r w:rsidRPr="007B496D">
        <w:rPr>
          <w:rFonts w:ascii="Arial" w:hAnsi="Arial" w:cs="Arial"/>
          <w:sz w:val="24"/>
          <w:szCs w:val="24"/>
        </w:rPr>
        <w:t xml:space="preserve"> was </w:t>
      </w:r>
      <w:r w:rsidR="00B276D3" w:rsidRPr="007B496D">
        <w:rPr>
          <w:rFonts w:ascii="Arial" w:hAnsi="Arial" w:cs="Arial"/>
          <w:sz w:val="24"/>
          <w:szCs w:val="24"/>
        </w:rPr>
        <w:t xml:space="preserve">prompted </w:t>
      </w:r>
      <w:r w:rsidRPr="007B496D">
        <w:rPr>
          <w:rFonts w:ascii="Arial" w:hAnsi="Arial" w:cs="Arial"/>
          <w:sz w:val="24"/>
          <w:szCs w:val="24"/>
        </w:rPr>
        <w:t xml:space="preserve">into negative, positive or neutral </w:t>
      </w:r>
      <w:r w:rsidR="00B276D3" w:rsidRPr="007B496D">
        <w:rPr>
          <w:rFonts w:ascii="Arial" w:hAnsi="Arial" w:cs="Arial"/>
          <w:sz w:val="24"/>
          <w:szCs w:val="24"/>
        </w:rPr>
        <w:t>temperamental</w:t>
      </w:r>
      <w:r w:rsidRPr="007B496D">
        <w:rPr>
          <w:rFonts w:ascii="Arial" w:hAnsi="Arial" w:cs="Arial"/>
          <w:sz w:val="24"/>
          <w:szCs w:val="24"/>
        </w:rPr>
        <w:t xml:space="preserve"> states, they were then </w:t>
      </w:r>
      <w:r w:rsidR="00B276D3" w:rsidRPr="007B496D">
        <w:rPr>
          <w:rFonts w:ascii="Arial" w:hAnsi="Arial" w:cs="Arial"/>
          <w:sz w:val="24"/>
          <w:szCs w:val="24"/>
        </w:rPr>
        <w:t>requested</w:t>
      </w:r>
      <w:r w:rsidRPr="007B496D">
        <w:rPr>
          <w:rFonts w:ascii="Arial" w:hAnsi="Arial" w:cs="Arial"/>
          <w:sz w:val="24"/>
          <w:szCs w:val="24"/>
        </w:rPr>
        <w:t xml:space="preserve"> to </w:t>
      </w:r>
      <w:r w:rsidR="007B496D" w:rsidRPr="007B496D">
        <w:rPr>
          <w:rFonts w:ascii="Arial" w:hAnsi="Arial" w:cs="Arial"/>
          <w:sz w:val="24"/>
          <w:szCs w:val="24"/>
        </w:rPr>
        <w:t>identify</w:t>
      </w:r>
      <w:r w:rsidRPr="007B496D">
        <w:rPr>
          <w:rFonts w:ascii="Arial" w:hAnsi="Arial" w:cs="Arial"/>
          <w:sz w:val="24"/>
          <w:szCs w:val="24"/>
        </w:rPr>
        <w:t xml:space="preserve"> </w:t>
      </w:r>
      <w:r w:rsidR="00B276D3" w:rsidRPr="007B496D">
        <w:rPr>
          <w:rFonts w:ascii="Arial" w:hAnsi="Arial" w:cs="Arial"/>
          <w:sz w:val="24"/>
          <w:szCs w:val="24"/>
        </w:rPr>
        <w:t>variations</w:t>
      </w:r>
      <w:r w:rsidRPr="007B496D">
        <w:rPr>
          <w:rFonts w:ascii="Arial" w:hAnsi="Arial" w:cs="Arial"/>
          <w:sz w:val="24"/>
          <w:szCs w:val="24"/>
        </w:rPr>
        <w:t xml:space="preserve"> </w:t>
      </w:r>
      <w:r w:rsidR="007B496D" w:rsidRPr="007B496D">
        <w:rPr>
          <w:rFonts w:ascii="Arial" w:hAnsi="Arial" w:cs="Arial"/>
          <w:sz w:val="24"/>
          <w:szCs w:val="24"/>
        </w:rPr>
        <w:t>in the quickest possible time</w:t>
      </w:r>
      <w:r w:rsidRPr="007B496D">
        <w:rPr>
          <w:rFonts w:ascii="Arial" w:hAnsi="Arial" w:cs="Arial"/>
          <w:sz w:val="24"/>
          <w:szCs w:val="24"/>
        </w:rPr>
        <w:t xml:space="preserve">. If the participant detected the </w:t>
      </w:r>
      <w:r w:rsidR="007B496D" w:rsidRPr="007B496D">
        <w:rPr>
          <w:rFonts w:ascii="Arial" w:hAnsi="Arial" w:cs="Arial"/>
          <w:sz w:val="24"/>
          <w:szCs w:val="24"/>
        </w:rPr>
        <w:t>middle</w:t>
      </w:r>
      <w:r w:rsidRPr="007B496D">
        <w:rPr>
          <w:rFonts w:ascii="Arial" w:hAnsi="Arial" w:cs="Arial"/>
          <w:sz w:val="24"/>
          <w:szCs w:val="24"/>
        </w:rPr>
        <w:t xml:space="preserve"> changes quicker than the peripheral</w:t>
      </w:r>
      <w:r w:rsidR="007B496D" w:rsidRPr="007B496D">
        <w:rPr>
          <w:rFonts w:ascii="Arial" w:hAnsi="Arial" w:cs="Arial"/>
          <w:sz w:val="24"/>
          <w:szCs w:val="24"/>
        </w:rPr>
        <w:t xml:space="preserve">, it is identified the person </w:t>
      </w:r>
      <w:r w:rsidR="00B276D3" w:rsidRPr="007B496D">
        <w:rPr>
          <w:rFonts w:ascii="Arial" w:hAnsi="Arial" w:cs="Arial"/>
          <w:sz w:val="24"/>
          <w:szCs w:val="24"/>
        </w:rPr>
        <w:t>show</w:t>
      </w:r>
      <w:r w:rsidR="007B496D" w:rsidRPr="007B496D">
        <w:rPr>
          <w:rFonts w:ascii="Arial" w:hAnsi="Arial" w:cs="Arial"/>
          <w:sz w:val="24"/>
          <w:szCs w:val="24"/>
        </w:rPr>
        <w:t>s</w:t>
      </w:r>
      <w:r w:rsidRPr="007B496D">
        <w:rPr>
          <w:rFonts w:ascii="Arial" w:hAnsi="Arial" w:cs="Arial"/>
          <w:sz w:val="24"/>
          <w:szCs w:val="24"/>
        </w:rPr>
        <w:t xml:space="preserve"> a narr</w:t>
      </w:r>
      <w:r w:rsidRPr="006C680C">
        <w:rPr>
          <w:rFonts w:ascii="Arial" w:hAnsi="Arial" w:cs="Arial"/>
          <w:sz w:val="24"/>
          <w:szCs w:val="24"/>
        </w:rPr>
        <w:t>ow</w:t>
      </w:r>
      <w:r w:rsidR="007B496D" w:rsidRPr="006C680C">
        <w:rPr>
          <w:rFonts w:ascii="Arial" w:hAnsi="Arial" w:cs="Arial"/>
          <w:sz w:val="24"/>
          <w:szCs w:val="24"/>
        </w:rPr>
        <w:t xml:space="preserve"> range </w:t>
      </w:r>
      <w:r w:rsidRPr="006C680C">
        <w:rPr>
          <w:rFonts w:ascii="Arial" w:hAnsi="Arial" w:cs="Arial"/>
          <w:sz w:val="24"/>
          <w:szCs w:val="24"/>
        </w:rPr>
        <w:t xml:space="preserve">of attention, </w:t>
      </w:r>
      <w:r w:rsidR="004B7A21" w:rsidRPr="006C680C">
        <w:rPr>
          <w:rFonts w:ascii="Arial" w:hAnsi="Arial" w:cs="Arial"/>
          <w:sz w:val="24"/>
          <w:szCs w:val="24"/>
        </w:rPr>
        <w:t>however</w:t>
      </w:r>
      <w:r w:rsidRPr="006C680C">
        <w:rPr>
          <w:rFonts w:ascii="Arial" w:hAnsi="Arial" w:cs="Arial"/>
          <w:sz w:val="24"/>
          <w:szCs w:val="24"/>
        </w:rPr>
        <w:t xml:space="preserve"> if the participant had a faster reaction to the peripheral </w:t>
      </w:r>
      <w:r w:rsidR="00003A47" w:rsidRPr="006C680C">
        <w:rPr>
          <w:rFonts w:ascii="Arial" w:hAnsi="Arial" w:cs="Arial"/>
          <w:sz w:val="24"/>
          <w:szCs w:val="24"/>
        </w:rPr>
        <w:t>deviations</w:t>
      </w:r>
      <w:r w:rsidRPr="006C680C">
        <w:rPr>
          <w:rFonts w:ascii="Arial" w:hAnsi="Arial" w:cs="Arial"/>
          <w:sz w:val="24"/>
          <w:szCs w:val="24"/>
        </w:rPr>
        <w:t xml:space="preserve"> </w:t>
      </w:r>
      <w:r w:rsidR="006C680C" w:rsidRPr="006C680C">
        <w:rPr>
          <w:rFonts w:ascii="Arial" w:hAnsi="Arial" w:cs="Arial"/>
          <w:sz w:val="24"/>
          <w:szCs w:val="24"/>
        </w:rPr>
        <w:t>this would imply that the person could have a</w:t>
      </w:r>
      <w:r w:rsidRPr="006C680C">
        <w:rPr>
          <w:rFonts w:ascii="Arial" w:hAnsi="Arial" w:cs="Arial"/>
          <w:sz w:val="24"/>
          <w:szCs w:val="24"/>
        </w:rPr>
        <w:t xml:space="preserve"> </w:t>
      </w:r>
      <w:r w:rsidR="004B7A21" w:rsidRPr="006C680C">
        <w:rPr>
          <w:rFonts w:ascii="Arial" w:hAnsi="Arial" w:cs="Arial"/>
          <w:sz w:val="24"/>
          <w:szCs w:val="24"/>
        </w:rPr>
        <w:t>wider</w:t>
      </w:r>
      <w:r w:rsidRPr="006C680C">
        <w:rPr>
          <w:rFonts w:ascii="Arial" w:hAnsi="Arial" w:cs="Arial"/>
          <w:sz w:val="24"/>
          <w:szCs w:val="24"/>
        </w:rPr>
        <w:t xml:space="preserve"> </w:t>
      </w:r>
      <w:r w:rsidR="004B7A21" w:rsidRPr="006C680C">
        <w:rPr>
          <w:rFonts w:ascii="Arial" w:hAnsi="Arial" w:cs="Arial"/>
          <w:sz w:val="24"/>
          <w:szCs w:val="24"/>
        </w:rPr>
        <w:t xml:space="preserve">range </w:t>
      </w:r>
      <w:r w:rsidRPr="006C680C">
        <w:rPr>
          <w:rFonts w:ascii="Arial" w:hAnsi="Arial" w:cs="Arial"/>
          <w:sz w:val="24"/>
          <w:szCs w:val="24"/>
        </w:rPr>
        <w:t xml:space="preserve">of attention. Although the </w:t>
      </w:r>
      <w:r w:rsidR="004B7A21" w:rsidRPr="006C680C">
        <w:rPr>
          <w:rFonts w:ascii="Arial" w:hAnsi="Arial" w:cs="Arial"/>
          <w:sz w:val="24"/>
          <w:szCs w:val="24"/>
        </w:rPr>
        <w:t>outcomes</w:t>
      </w:r>
      <w:r w:rsidRPr="006C680C">
        <w:rPr>
          <w:rFonts w:ascii="Arial" w:hAnsi="Arial" w:cs="Arial"/>
          <w:sz w:val="24"/>
          <w:szCs w:val="24"/>
        </w:rPr>
        <w:t xml:space="preserve"> to the test </w:t>
      </w:r>
      <w:r w:rsidR="004B7A21" w:rsidRPr="006C680C">
        <w:rPr>
          <w:rFonts w:ascii="Arial" w:hAnsi="Arial" w:cs="Arial"/>
          <w:sz w:val="24"/>
          <w:szCs w:val="24"/>
        </w:rPr>
        <w:t>displayed</w:t>
      </w:r>
      <w:r w:rsidRPr="006C680C">
        <w:rPr>
          <w:rFonts w:ascii="Arial" w:hAnsi="Arial" w:cs="Arial"/>
          <w:sz w:val="24"/>
          <w:szCs w:val="24"/>
        </w:rPr>
        <w:t xml:space="preserve"> that </w:t>
      </w:r>
      <w:r w:rsidR="006C680C" w:rsidRPr="006C680C">
        <w:rPr>
          <w:rFonts w:ascii="Arial" w:hAnsi="Arial" w:cs="Arial"/>
          <w:sz w:val="24"/>
          <w:szCs w:val="24"/>
        </w:rPr>
        <w:t>middle</w:t>
      </w:r>
      <w:r w:rsidRPr="006C680C">
        <w:rPr>
          <w:rFonts w:ascii="Arial" w:hAnsi="Arial" w:cs="Arial"/>
          <w:sz w:val="24"/>
          <w:szCs w:val="24"/>
        </w:rPr>
        <w:t xml:space="preserve"> </w:t>
      </w:r>
      <w:r w:rsidR="006C680C" w:rsidRPr="006C680C">
        <w:rPr>
          <w:rFonts w:ascii="Arial" w:hAnsi="Arial" w:cs="Arial"/>
          <w:sz w:val="24"/>
          <w:szCs w:val="24"/>
        </w:rPr>
        <w:t>deviations</w:t>
      </w:r>
      <w:r w:rsidRPr="006C680C">
        <w:rPr>
          <w:rFonts w:ascii="Arial" w:hAnsi="Arial" w:cs="Arial"/>
          <w:sz w:val="24"/>
          <w:szCs w:val="24"/>
        </w:rPr>
        <w:t xml:space="preserve"> were </w:t>
      </w:r>
      <w:r w:rsidR="004B7A21" w:rsidRPr="006C680C">
        <w:rPr>
          <w:rFonts w:ascii="Arial" w:hAnsi="Arial" w:cs="Arial"/>
          <w:sz w:val="24"/>
          <w:szCs w:val="24"/>
        </w:rPr>
        <w:t xml:space="preserve">identified </w:t>
      </w:r>
      <w:r w:rsidR="006C680C" w:rsidRPr="006C680C">
        <w:rPr>
          <w:rFonts w:ascii="Arial" w:hAnsi="Arial" w:cs="Arial"/>
          <w:sz w:val="24"/>
          <w:szCs w:val="24"/>
        </w:rPr>
        <w:t>quicker</w:t>
      </w:r>
      <w:r w:rsidRPr="006C680C">
        <w:rPr>
          <w:rFonts w:ascii="Arial" w:hAnsi="Arial" w:cs="Arial"/>
          <w:sz w:val="24"/>
          <w:szCs w:val="24"/>
        </w:rPr>
        <w:t xml:space="preserve"> than the peripheral </w:t>
      </w:r>
      <w:r w:rsidR="006C680C" w:rsidRPr="006C680C">
        <w:rPr>
          <w:rFonts w:ascii="Arial" w:hAnsi="Arial" w:cs="Arial"/>
          <w:sz w:val="24"/>
          <w:szCs w:val="24"/>
        </w:rPr>
        <w:t>deviation</w:t>
      </w:r>
      <w:r w:rsidRPr="006C680C">
        <w:rPr>
          <w:rFonts w:ascii="Arial" w:hAnsi="Arial" w:cs="Arial"/>
          <w:sz w:val="24"/>
          <w:szCs w:val="24"/>
        </w:rPr>
        <w:t>, emotion ultimately had</w:t>
      </w:r>
      <w:r w:rsidR="006C680C" w:rsidRPr="006C680C">
        <w:rPr>
          <w:rFonts w:ascii="Arial" w:hAnsi="Arial" w:cs="Arial"/>
          <w:sz w:val="24"/>
          <w:szCs w:val="24"/>
        </w:rPr>
        <w:t xml:space="preserve"> little to no</w:t>
      </w:r>
      <w:r w:rsidRPr="00B276D3">
        <w:rPr>
          <w:rFonts w:ascii="Arial" w:hAnsi="Arial" w:cs="Arial"/>
          <w:color w:val="FF0000"/>
          <w:sz w:val="24"/>
          <w:szCs w:val="24"/>
        </w:rPr>
        <w:t xml:space="preserve"> </w:t>
      </w:r>
      <w:r w:rsidR="004B7A21" w:rsidRPr="006C680C">
        <w:rPr>
          <w:rFonts w:ascii="Arial" w:hAnsi="Arial" w:cs="Arial"/>
          <w:sz w:val="24"/>
          <w:szCs w:val="24"/>
        </w:rPr>
        <w:t>influence</w:t>
      </w:r>
      <w:r w:rsidRPr="006C680C">
        <w:rPr>
          <w:rFonts w:ascii="Arial" w:hAnsi="Arial" w:cs="Arial"/>
          <w:sz w:val="24"/>
          <w:szCs w:val="24"/>
        </w:rPr>
        <w:t xml:space="preserve"> on the </w:t>
      </w:r>
      <w:r w:rsidR="006C680C" w:rsidRPr="006C680C">
        <w:rPr>
          <w:rFonts w:ascii="Arial" w:hAnsi="Arial" w:cs="Arial"/>
          <w:sz w:val="24"/>
          <w:szCs w:val="24"/>
        </w:rPr>
        <w:t>person length of attention</w:t>
      </w:r>
      <w:r w:rsidRPr="00B276D3">
        <w:rPr>
          <w:rFonts w:ascii="Arial" w:hAnsi="Arial" w:cs="Arial"/>
          <w:color w:val="FF0000"/>
          <w:sz w:val="24"/>
          <w:szCs w:val="24"/>
        </w:rPr>
        <w:t xml:space="preserve"> </w:t>
      </w:r>
      <w:r w:rsidRPr="004B440F">
        <w:rPr>
          <w:rFonts w:ascii="Arial" w:hAnsi="Arial" w:cs="Arial"/>
          <w:sz w:val="24"/>
          <w:szCs w:val="24"/>
        </w:rPr>
        <w:fldChar w:fldCharType="begin" w:fldLock="1"/>
      </w:r>
      <w:r w:rsidR="000073A3" w:rsidRPr="004B440F">
        <w:rPr>
          <w:rFonts w:ascii="Arial" w:hAnsi="Arial" w:cs="Arial"/>
          <w:sz w:val="24"/>
          <w:szCs w:val="24"/>
        </w:rPr>
        <w:instrText>ADDIN CSL_CITATION {"citationItems":[{"id":"ITEM-1","itemData":{"DOI":"10.3758/BF03198264","ISSN":"0090502X","abstract":"It has recently been proposed that global processing precedes local processing of a visual scene even when the local and the global aspects are similar in nature (e.g., both alphabetic). The two types of processing were compared here in four different ways, for stimuli with many and with few local elements (i.e., differing sparsities). These methods consisted of assessing naming latency, intrastimulus Stroop-like interference, intermodality Stroop-like interference, and phenomenal judgment. The results of four experiments were consistent in demonstrating global processing priority for many-element stimuli but local processing priority for few-element stimuli.","author":[{"dropping-particle":"","family":"Martin","given":"Maryanne","non-dropping-particle":"","parse-names":false,"suffix":""}],"container-title":"Memory &amp; Cognition","id":"ITEM-1","issue":"6","issued":{"date-parts":[["1979"]]},"page":"476-484","title":"Local and global processing: The role of sparsity","type":"article-journal","volume":"7"},"uris":["http://www.mendeley.com/documents/?uuid=0d45c3fa-267d-4455-b9ff-a41a7fa9d7de"]}],"mendeley":{"formattedCitation":"(Martin, 1979)","plainTextFormattedCitation":"(Martin, 1979)","previouslyFormattedCitation":"(Martin, 1979)"},"properties":{"noteIndex":0},"schema":"https://github.com/citation-style-language/schema/raw/master/csl-citation.json"}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(Martin, 1979)</w:t>
      </w:r>
      <w:r w:rsidRPr="004B440F">
        <w:rPr>
          <w:rFonts w:ascii="Arial" w:hAnsi="Arial" w:cs="Arial"/>
          <w:sz w:val="24"/>
          <w:szCs w:val="24"/>
        </w:rPr>
        <w:fldChar w:fldCharType="end"/>
      </w:r>
      <w:r w:rsidRPr="004B440F">
        <w:rPr>
          <w:rFonts w:ascii="Arial" w:hAnsi="Arial" w:cs="Arial"/>
          <w:sz w:val="24"/>
          <w:szCs w:val="24"/>
        </w:rPr>
        <w:t>.</w:t>
      </w:r>
    </w:p>
    <w:p w14:paraId="1D8F044E" w14:textId="77B7FE4C" w:rsidR="00E43143" w:rsidRPr="004B440F" w:rsidRDefault="00E43143" w:rsidP="004B440F">
      <w:pPr>
        <w:spacing w:line="480" w:lineRule="auto"/>
        <w:jc w:val="both"/>
        <w:rPr>
          <w:rFonts w:ascii="Arial" w:hAnsi="Arial" w:cs="Arial"/>
          <w:sz w:val="24"/>
          <w:szCs w:val="24"/>
        </w:rPr>
      </w:pPr>
      <w:r w:rsidRPr="004B440F">
        <w:rPr>
          <w:rFonts w:ascii="Arial" w:hAnsi="Arial" w:cs="Arial"/>
          <w:sz w:val="24"/>
          <w:szCs w:val="24"/>
        </w:rPr>
        <w:t xml:space="preserve">Again the finding of this study, suggests that </w:t>
      </w:r>
      <w:r w:rsidR="00FD7DE7">
        <w:rPr>
          <w:rFonts w:ascii="Arial" w:hAnsi="Arial" w:cs="Arial"/>
          <w:sz w:val="24"/>
          <w:szCs w:val="24"/>
        </w:rPr>
        <w:t>feelings/mood</w:t>
      </w:r>
      <w:r w:rsidRPr="004B440F">
        <w:rPr>
          <w:rFonts w:ascii="Arial" w:hAnsi="Arial" w:cs="Arial"/>
          <w:sz w:val="24"/>
          <w:szCs w:val="24"/>
        </w:rPr>
        <w:t xml:space="preserve"> does not </w:t>
      </w:r>
      <w:r w:rsidR="00FD7DE7">
        <w:rPr>
          <w:rFonts w:ascii="Arial" w:hAnsi="Arial" w:cs="Arial"/>
          <w:sz w:val="24"/>
          <w:szCs w:val="24"/>
        </w:rPr>
        <w:t>highten</w:t>
      </w:r>
      <w:r w:rsidRPr="004B440F">
        <w:rPr>
          <w:rFonts w:ascii="Arial" w:hAnsi="Arial" w:cs="Arial"/>
          <w:sz w:val="24"/>
          <w:szCs w:val="24"/>
        </w:rPr>
        <w:t xml:space="preserve"> or </w:t>
      </w:r>
      <w:r w:rsidR="00FD7DE7">
        <w:rPr>
          <w:rFonts w:ascii="Arial" w:hAnsi="Arial" w:cs="Arial"/>
          <w:sz w:val="24"/>
          <w:szCs w:val="24"/>
        </w:rPr>
        <w:t>reduce</w:t>
      </w:r>
      <w:r w:rsidRPr="004B440F">
        <w:rPr>
          <w:rFonts w:ascii="Arial" w:hAnsi="Arial" w:cs="Arial"/>
          <w:sz w:val="24"/>
          <w:szCs w:val="24"/>
        </w:rPr>
        <w:t xml:space="preserve"> visual attention, likewise </w:t>
      </w:r>
      <w:r w:rsidR="00FD7DE7">
        <w:rPr>
          <w:rFonts w:ascii="Arial" w:hAnsi="Arial" w:cs="Arial"/>
          <w:sz w:val="24"/>
          <w:szCs w:val="24"/>
        </w:rPr>
        <w:t>the study also cannot defend</w:t>
      </w:r>
      <w:r w:rsidRPr="004B440F">
        <w:rPr>
          <w:rFonts w:ascii="Arial" w:hAnsi="Arial" w:cs="Arial"/>
          <w:sz w:val="24"/>
          <w:szCs w:val="24"/>
        </w:rPr>
        <w:t xml:space="preserve"> the broaden-and-build theory, more accurately, the researchers proposition that earlier studies into </w:t>
      </w:r>
      <w:proofErr w:type="spellStart"/>
      <w:r w:rsidRPr="004B440F">
        <w:rPr>
          <w:rFonts w:ascii="Arial" w:hAnsi="Arial" w:cs="Arial"/>
          <w:sz w:val="24"/>
          <w:szCs w:val="24"/>
        </w:rPr>
        <w:t>Naven’s</w:t>
      </w:r>
      <w:proofErr w:type="spellEnd"/>
      <w:r w:rsidRPr="004B440F">
        <w:rPr>
          <w:rFonts w:ascii="Arial" w:hAnsi="Arial" w:cs="Arial"/>
          <w:sz w:val="24"/>
          <w:szCs w:val="24"/>
        </w:rPr>
        <w:t xml:space="preserve"> (1977) task merely exemplified that </w:t>
      </w:r>
      <w:r w:rsidR="00FD7DE7">
        <w:rPr>
          <w:rFonts w:ascii="Arial" w:hAnsi="Arial" w:cs="Arial"/>
          <w:sz w:val="24"/>
          <w:szCs w:val="24"/>
        </w:rPr>
        <w:t>‘</w:t>
      </w:r>
      <w:r w:rsidRPr="004B440F">
        <w:rPr>
          <w:rFonts w:ascii="Arial" w:hAnsi="Arial" w:cs="Arial"/>
          <w:sz w:val="24"/>
          <w:szCs w:val="24"/>
        </w:rPr>
        <w:t xml:space="preserve">global </w:t>
      </w:r>
      <w:r w:rsidR="00FD7DE7">
        <w:rPr>
          <w:rFonts w:ascii="Arial" w:hAnsi="Arial" w:cs="Arial"/>
          <w:sz w:val="24"/>
          <w:szCs w:val="24"/>
        </w:rPr>
        <w:t xml:space="preserve">and local feature </w:t>
      </w:r>
      <w:r w:rsidRPr="004B440F">
        <w:rPr>
          <w:rFonts w:ascii="Arial" w:hAnsi="Arial" w:cs="Arial"/>
          <w:sz w:val="24"/>
          <w:szCs w:val="24"/>
        </w:rPr>
        <w:t>processing</w:t>
      </w:r>
      <w:r w:rsidR="00FD7DE7">
        <w:rPr>
          <w:rFonts w:ascii="Arial" w:hAnsi="Arial" w:cs="Arial"/>
          <w:sz w:val="24"/>
          <w:szCs w:val="24"/>
        </w:rPr>
        <w:t>’</w:t>
      </w:r>
      <w:r w:rsidRPr="004B440F">
        <w:rPr>
          <w:rFonts w:ascii="Arial" w:hAnsi="Arial" w:cs="Arial"/>
          <w:sz w:val="24"/>
          <w:szCs w:val="24"/>
        </w:rPr>
        <w:t xml:space="preserve"> is the favoured </w:t>
      </w:r>
      <w:r w:rsidR="00FD7DE7">
        <w:rPr>
          <w:rFonts w:ascii="Arial" w:hAnsi="Arial" w:cs="Arial"/>
          <w:sz w:val="24"/>
          <w:szCs w:val="24"/>
        </w:rPr>
        <w:t xml:space="preserve">approach if a person is identified as to having a </w:t>
      </w:r>
      <w:r w:rsidRPr="004B440F">
        <w:rPr>
          <w:rFonts w:ascii="Arial" w:hAnsi="Arial" w:cs="Arial"/>
          <w:sz w:val="24"/>
          <w:szCs w:val="24"/>
        </w:rPr>
        <w:t xml:space="preserve">positive mood, </w:t>
      </w:r>
      <w:r w:rsidR="00FD7DE7">
        <w:rPr>
          <w:rFonts w:ascii="Arial" w:hAnsi="Arial" w:cs="Arial"/>
          <w:sz w:val="24"/>
          <w:szCs w:val="24"/>
        </w:rPr>
        <w:t xml:space="preserve">it can be said that </w:t>
      </w:r>
      <w:r w:rsidRPr="004B440F">
        <w:rPr>
          <w:rFonts w:ascii="Arial" w:hAnsi="Arial" w:cs="Arial"/>
          <w:sz w:val="24"/>
          <w:szCs w:val="24"/>
        </w:rPr>
        <w:t>broadening of attentional resources</w:t>
      </w:r>
      <w:r w:rsidR="00FD7DE7">
        <w:rPr>
          <w:rFonts w:ascii="Arial" w:hAnsi="Arial" w:cs="Arial"/>
          <w:sz w:val="24"/>
          <w:szCs w:val="24"/>
        </w:rPr>
        <w:t xml:space="preserve"> is not demonstrated </w:t>
      </w:r>
      <w:r w:rsidR="00E002C3">
        <w:rPr>
          <w:rFonts w:ascii="Arial" w:hAnsi="Arial" w:cs="Arial"/>
          <w:sz w:val="24"/>
          <w:szCs w:val="24"/>
        </w:rPr>
        <w:t>within this method</w:t>
      </w:r>
      <w:r w:rsidRPr="004B440F">
        <w:rPr>
          <w:rFonts w:ascii="Arial" w:hAnsi="Arial" w:cs="Arial"/>
          <w:sz w:val="24"/>
          <w:szCs w:val="24"/>
        </w:rPr>
        <w:t>.</w:t>
      </w:r>
      <w:r w:rsidR="00E002C3">
        <w:rPr>
          <w:rFonts w:ascii="Arial" w:hAnsi="Arial" w:cs="Arial"/>
          <w:sz w:val="24"/>
          <w:szCs w:val="24"/>
        </w:rPr>
        <w:t xml:space="preserve"> </w:t>
      </w:r>
      <w:r w:rsidRPr="004B440F">
        <w:rPr>
          <w:rFonts w:ascii="Arial" w:hAnsi="Arial" w:cs="Arial"/>
          <w:sz w:val="24"/>
          <w:szCs w:val="24"/>
        </w:rPr>
        <w:t>Due to this</w:t>
      </w:r>
      <w:r w:rsidR="002F47E8" w:rsidRPr="004B440F">
        <w:rPr>
          <w:rFonts w:ascii="Arial" w:hAnsi="Arial" w:cs="Arial"/>
          <w:sz w:val="24"/>
          <w:szCs w:val="24"/>
        </w:rPr>
        <w:t>,</w:t>
      </w:r>
      <w:r w:rsidRPr="004B440F">
        <w:rPr>
          <w:rFonts w:ascii="Arial" w:hAnsi="Arial" w:cs="Arial"/>
          <w:sz w:val="24"/>
          <w:szCs w:val="24"/>
        </w:rPr>
        <w:t xml:space="preserve"> it is evident that further alternative methods would be needed to look at evidence of the broaden-and-build theory being useful in positive emotion </w:t>
      </w:r>
      <w:r w:rsidRPr="004B440F">
        <w:rPr>
          <w:rFonts w:ascii="Arial" w:hAnsi="Arial" w:cs="Arial"/>
          <w:sz w:val="24"/>
          <w:szCs w:val="24"/>
        </w:rPr>
        <w:fldChar w:fldCharType="begin" w:fldLock="1"/>
      </w:r>
      <w:r w:rsidR="000073A3" w:rsidRPr="004B440F">
        <w:rPr>
          <w:rFonts w:ascii="Arial" w:hAnsi="Arial" w:cs="Arial"/>
          <w:sz w:val="24"/>
          <w:szCs w:val="24"/>
        </w:rPr>
        <w:instrText>ADDIN CSL_CITATION {"citationItems":[{"id":"ITEM-1","itemData":{"DOI":"10.3758/BF03198264","ISSN":"0090502X","abstract":"It has recently been proposed that global processing precedes local processing of a visual scene even when the local and the global aspects are similar in nature (e.g., both alphabetic). The two types of processing were compared here in four different ways, for stimuli with many and with few local elements (i.e., differing sparsities). These methods consisted of assessing naming latency, intrastimulus Stroop-like interference, intermodality Stroop-like interference, and phenomenal judgment. The results of four experiments were consistent in demonstrating global processing priority for many-element stimuli but local processing priority for few-element stimuli.","author":[{"dropping-particle":"","family":"Martin","given":"Maryanne","non-dropping-particle":"","parse-names":false,"suffix":""}],"container-title":"Memory &amp; Cognition","id":"ITEM-1","issue":"6","issued":{"date-parts":[["1979"]]},"page":"476-484","title":"Local and global processing: The role of sparsity","type":"article-journal","volume":"7"},"uris":["http://www.mendeley.com/documents/?uuid=0d45c3fa-267d-4455-b9ff-a41a7fa9d7de"]}],"mendeley":{"formattedCitation":"(Martin, 1979)","plainTextFormattedCitation":"(Martin, 1979)","previouslyFormattedCitation":"(Martin, 1979)"},"properties":{"noteIndex":0},"schema":"https://github.com/citation-style-language/schema/raw/master/csl-citation.json"}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(Martin, 1979)</w:t>
      </w:r>
      <w:r w:rsidRPr="004B440F">
        <w:rPr>
          <w:rFonts w:ascii="Arial" w:hAnsi="Arial" w:cs="Arial"/>
          <w:sz w:val="24"/>
          <w:szCs w:val="24"/>
        </w:rPr>
        <w:fldChar w:fldCharType="end"/>
      </w:r>
      <w:r w:rsidRPr="004B440F">
        <w:rPr>
          <w:rFonts w:ascii="Arial" w:hAnsi="Arial" w:cs="Arial"/>
          <w:sz w:val="24"/>
          <w:szCs w:val="24"/>
        </w:rPr>
        <w:t>.</w:t>
      </w:r>
    </w:p>
    <w:p w14:paraId="38C77699" w14:textId="3875861F" w:rsidR="00801DB0" w:rsidRPr="008A2415" w:rsidRDefault="00801DB0" w:rsidP="004B440F">
      <w:pPr>
        <w:spacing w:line="480" w:lineRule="auto"/>
        <w:jc w:val="both"/>
        <w:rPr>
          <w:rFonts w:ascii="Arial" w:hAnsi="Arial" w:cs="Arial"/>
          <w:color w:val="FF0000"/>
          <w:sz w:val="24"/>
          <w:szCs w:val="24"/>
        </w:rPr>
      </w:pPr>
      <w:r w:rsidRPr="00EF0883">
        <w:rPr>
          <w:rFonts w:ascii="Arial" w:hAnsi="Arial" w:cs="Arial"/>
          <w:sz w:val="24"/>
          <w:szCs w:val="24"/>
        </w:rPr>
        <w:t>Another method to assess Fredrickson's theory, participants took part in eye-tracking</w:t>
      </w:r>
      <w:r w:rsidR="00E002C3" w:rsidRPr="00EF0883">
        <w:rPr>
          <w:rFonts w:ascii="Arial" w:hAnsi="Arial" w:cs="Arial"/>
          <w:sz w:val="24"/>
          <w:szCs w:val="24"/>
        </w:rPr>
        <w:t xml:space="preserve"> experiments</w:t>
      </w:r>
      <w:r w:rsidRPr="00EF0883">
        <w:rPr>
          <w:rFonts w:ascii="Arial" w:hAnsi="Arial" w:cs="Arial"/>
          <w:sz w:val="24"/>
          <w:szCs w:val="24"/>
        </w:rPr>
        <w:t xml:space="preserve">. </w:t>
      </w:r>
      <w:r w:rsidR="00E002C3" w:rsidRPr="00EF0883">
        <w:rPr>
          <w:rFonts w:ascii="Arial" w:hAnsi="Arial" w:cs="Arial"/>
          <w:sz w:val="24"/>
          <w:szCs w:val="24"/>
        </w:rPr>
        <w:t>These</w:t>
      </w:r>
      <w:r w:rsidRPr="00EF0883">
        <w:rPr>
          <w:rFonts w:ascii="Arial" w:hAnsi="Arial" w:cs="Arial"/>
          <w:sz w:val="24"/>
          <w:szCs w:val="24"/>
        </w:rPr>
        <w:t xml:space="preserve"> stud</w:t>
      </w:r>
      <w:r w:rsidR="00E002C3" w:rsidRPr="00EF0883">
        <w:rPr>
          <w:rFonts w:ascii="Arial" w:hAnsi="Arial" w:cs="Arial"/>
          <w:sz w:val="24"/>
          <w:szCs w:val="24"/>
        </w:rPr>
        <w:t>ies saw partakers</w:t>
      </w:r>
      <w:r w:rsidRPr="00EF0883">
        <w:rPr>
          <w:rFonts w:ascii="Arial" w:hAnsi="Arial" w:cs="Arial"/>
          <w:sz w:val="24"/>
          <w:szCs w:val="24"/>
        </w:rPr>
        <w:t xml:space="preserve"> </w:t>
      </w:r>
      <w:r w:rsidR="00E002C3" w:rsidRPr="00EF0883">
        <w:rPr>
          <w:rFonts w:ascii="Arial" w:hAnsi="Arial" w:cs="Arial"/>
          <w:sz w:val="24"/>
          <w:szCs w:val="24"/>
        </w:rPr>
        <w:t xml:space="preserve">review images </w:t>
      </w:r>
      <w:r w:rsidRPr="00EF0883">
        <w:rPr>
          <w:rFonts w:ascii="Arial" w:hAnsi="Arial" w:cs="Arial"/>
          <w:sz w:val="24"/>
          <w:szCs w:val="24"/>
        </w:rPr>
        <w:t>with peripheral and</w:t>
      </w:r>
      <w:r w:rsidR="00E002C3" w:rsidRPr="00EF0883">
        <w:rPr>
          <w:rFonts w:ascii="Arial" w:hAnsi="Arial" w:cs="Arial"/>
          <w:sz w:val="24"/>
          <w:szCs w:val="24"/>
        </w:rPr>
        <w:t xml:space="preserve"> middle deviations</w:t>
      </w:r>
      <w:r w:rsidRPr="00EF0883">
        <w:rPr>
          <w:rFonts w:ascii="Arial" w:hAnsi="Arial" w:cs="Arial"/>
          <w:sz w:val="24"/>
          <w:szCs w:val="24"/>
        </w:rPr>
        <w:t xml:space="preserve"> and induced </w:t>
      </w:r>
      <w:r w:rsidR="00E002C3" w:rsidRPr="00EF0883">
        <w:rPr>
          <w:rFonts w:ascii="Arial" w:hAnsi="Arial" w:cs="Arial"/>
          <w:sz w:val="24"/>
          <w:szCs w:val="24"/>
        </w:rPr>
        <w:t xml:space="preserve">fifty percent </w:t>
      </w:r>
      <w:r w:rsidRPr="00EF0883">
        <w:rPr>
          <w:rFonts w:ascii="Arial" w:hAnsi="Arial" w:cs="Arial"/>
          <w:sz w:val="24"/>
          <w:szCs w:val="24"/>
        </w:rPr>
        <w:t xml:space="preserve">of </w:t>
      </w:r>
      <w:r w:rsidR="00E002C3" w:rsidRPr="00EF0883">
        <w:rPr>
          <w:rFonts w:ascii="Arial" w:hAnsi="Arial" w:cs="Arial"/>
          <w:sz w:val="24"/>
          <w:szCs w:val="24"/>
        </w:rPr>
        <w:t xml:space="preserve">persons, prior to viewing, </w:t>
      </w:r>
      <w:r w:rsidRPr="00EF0883">
        <w:rPr>
          <w:rFonts w:ascii="Arial" w:hAnsi="Arial" w:cs="Arial"/>
          <w:sz w:val="24"/>
          <w:szCs w:val="24"/>
        </w:rPr>
        <w:t xml:space="preserve">positive </w:t>
      </w:r>
      <w:r w:rsidR="00E002C3" w:rsidRPr="00EF0883">
        <w:rPr>
          <w:rFonts w:ascii="Arial" w:hAnsi="Arial" w:cs="Arial"/>
          <w:sz w:val="24"/>
          <w:szCs w:val="24"/>
        </w:rPr>
        <w:t xml:space="preserve">stimuli resulting in good </w:t>
      </w:r>
      <w:r w:rsidRPr="00EF0883">
        <w:rPr>
          <w:rFonts w:ascii="Arial" w:hAnsi="Arial" w:cs="Arial"/>
          <w:sz w:val="24"/>
          <w:szCs w:val="24"/>
        </w:rPr>
        <w:t xml:space="preserve">mood </w:t>
      </w:r>
      <w:r w:rsidR="00E002C3" w:rsidRPr="00EF0883">
        <w:rPr>
          <w:rFonts w:ascii="Arial" w:hAnsi="Arial" w:cs="Arial"/>
          <w:sz w:val="24"/>
          <w:szCs w:val="24"/>
        </w:rPr>
        <w:t xml:space="preserve">being recorded </w:t>
      </w:r>
      <w:r w:rsidRPr="00EF0883">
        <w:rPr>
          <w:rFonts w:ascii="Arial" w:hAnsi="Arial" w:cs="Arial"/>
          <w:sz w:val="24"/>
          <w:szCs w:val="24"/>
        </w:rPr>
        <w:t xml:space="preserve">prior to </w:t>
      </w:r>
      <w:r w:rsidR="00E002C3" w:rsidRPr="00EF0883">
        <w:rPr>
          <w:rFonts w:ascii="Arial" w:hAnsi="Arial" w:cs="Arial"/>
          <w:sz w:val="24"/>
          <w:szCs w:val="24"/>
        </w:rPr>
        <w:t>see</w:t>
      </w:r>
      <w:r w:rsidRPr="00EF0883">
        <w:rPr>
          <w:rFonts w:ascii="Arial" w:hAnsi="Arial" w:cs="Arial"/>
          <w:sz w:val="24"/>
          <w:szCs w:val="24"/>
        </w:rPr>
        <w:t xml:space="preserve">ing the images. The </w:t>
      </w:r>
      <w:r w:rsidR="00E002C3" w:rsidRPr="00EF0883">
        <w:rPr>
          <w:rFonts w:ascii="Arial" w:hAnsi="Arial" w:cs="Arial"/>
          <w:sz w:val="24"/>
          <w:szCs w:val="24"/>
        </w:rPr>
        <w:t>overall outcomes</w:t>
      </w:r>
      <w:r w:rsidRPr="00EF0883">
        <w:rPr>
          <w:rFonts w:ascii="Arial" w:hAnsi="Arial" w:cs="Arial"/>
          <w:sz w:val="24"/>
          <w:szCs w:val="24"/>
        </w:rPr>
        <w:t xml:space="preserve"> of the study</w:t>
      </w:r>
      <w:r w:rsidR="00E002C3" w:rsidRPr="00EF0883">
        <w:rPr>
          <w:rFonts w:ascii="Arial" w:hAnsi="Arial" w:cs="Arial"/>
          <w:sz w:val="24"/>
          <w:szCs w:val="24"/>
        </w:rPr>
        <w:t xml:space="preserve"> identified</w:t>
      </w:r>
      <w:r w:rsidRPr="00EF0883">
        <w:rPr>
          <w:rFonts w:ascii="Arial" w:hAnsi="Arial" w:cs="Arial"/>
          <w:sz w:val="24"/>
          <w:szCs w:val="24"/>
        </w:rPr>
        <w:t xml:space="preserve"> that the </w:t>
      </w:r>
      <w:r w:rsidR="00E002C3" w:rsidRPr="00EF0883">
        <w:rPr>
          <w:rFonts w:ascii="Arial" w:hAnsi="Arial" w:cs="Arial"/>
          <w:sz w:val="24"/>
          <w:szCs w:val="24"/>
        </w:rPr>
        <w:t>persons</w:t>
      </w:r>
      <w:r w:rsidRPr="00EF0883">
        <w:rPr>
          <w:rFonts w:ascii="Arial" w:hAnsi="Arial" w:cs="Arial"/>
          <w:sz w:val="24"/>
          <w:szCs w:val="24"/>
        </w:rPr>
        <w:t xml:space="preserve"> in a </w:t>
      </w:r>
      <w:r w:rsidR="00E002C3" w:rsidRPr="00EF0883">
        <w:rPr>
          <w:rFonts w:ascii="Arial" w:hAnsi="Arial" w:cs="Arial"/>
          <w:sz w:val="24"/>
          <w:szCs w:val="24"/>
        </w:rPr>
        <w:t>good</w:t>
      </w:r>
      <w:r w:rsidRPr="00EF0883">
        <w:rPr>
          <w:rFonts w:ascii="Arial" w:hAnsi="Arial" w:cs="Arial"/>
          <w:sz w:val="24"/>
          <w:szCs w:val="24"/>
        </w:rPr>
        <w:t xml:space="preserve"> mood, spent more time </w:t>
      </w:r>
      <w:r w:rsidR="00E002C3" w:rsidRPr="00EF0883">
        <w:rPr>
          <w:rFonts w:ascii="Arial" w:hAnsi="Arial" w:cs="Arial"/>
          <w:sz w:val="24"/>
          <w:szCs w:val="24"/>
        </w:rPr>
        <w:lastRenderedPageBreak/>
        <w:t xml:space="preserve">looking at </w:t>
      </w:r>
      <w:r w:rsidRPr="00EF0883">
        <w:rPr>
          <w:rFonts w:ascii="Arial" w:hAnsi="Arial" w:cs="Arial"/>
          <w:sz w:val="24"/>
          <w:szCs w:val="24"/>
        </w:rPr>
        <w:t xml:space="preserve">the peripheral stimuli than </w:t>
      </w:r>
      <w:r w:rsidR="00EF0883" w:rsidRPr="00EF0883">
        <w:rPr>
          <w:rFonts w:ascii="Arial" w:hAnsi="Arial" w:cs="Arial"/>
          <w:sz w:val="24"/>
          <w:szCs w:val="24"/>
        </w:rPr>
        <w:t>individuals</w:t>
      </w:r>
      <w:r w:rsidRPr="00EF0883">
        <w:rPr>
          <w:rFonts w:ascii="Arial" w:hAnsi="Arial" w:cs="Arial"/>
          <w:sz w:val="24"/>
          <w:szCs w:val="24"/>
        </w:rPr>
        <w:t xml:space="preserve"> that were in a neutral </w:t>
      </w:r>
      <w:r w:rsidR="00EF0883" w:rsidRPr="00EF0883">
        <w:rPr>
          <w:rFonts w:ascii="Arial" w:hAnsi="Arial" w:cs="Arial"/>
          <w:sz w:val="24"/>
          <w:szCs w:val="24"/>
        </w:rPr>
        <w:t>state</w:t>
      </w:r>
      <w:r w:rsidRPr="00EF0883">
        <w:rPr>
          <w:rFonts w:ascii="Arial" w:hAnsi="Arial" w:cs="Arial"/>
          <w:sz w:val="24"/>
          <w:szCs w:val="24"/>
        </w:rPr>
        <w:t xml:space="preserve">, </w:t>
      </w:r>
      <w:r w:rsidR="00EF0883" w:rsidRPr="00EF0883">
        <w:rPr>
          <w:rFonts w:ascii="Arial" w:hAnsi="Arial" w:cs="Arial"/>
          <w:sz w:val="24"/>
          <w:szCs w:val="24"/>
        </w:rPr>
        <w:t>signifying</w:t>
      </w:r>
      <w:r w:rsidRPr="00EF0883">
        <w:rPr>
          <w:rFonts w:ascii="Arial" w:hAnsi="Arial" w:cs="Arial"/>
          <w:sz w:val="24"/>
          <w:szCs w:val="24"/>
        </w:rPr>
        <w:t xml:space="preserve"> that there is a </w:t>
      </w:r>
      <w:r w:rsidR="00EF0883" w:rsidRPr="00EF0883">
        <w:rPr>
          <w:rFonts w:ascii="Arial" w:hAnsi="Arial" w:cs="Arial"/>
          <w:sz w:val="24"/>
          <w:szCs w:val="24"/>
        </w:rPr>
        <w:t>expansion</w:t>
      </w:r>
      <w:r w:rsidRPr="00EF0883">
        <w:rPr>
          <w:rFonts w:ascii="Arial" w:hAnsi="Arial" w:cs="Arial"/>
          <w:sz w:val="24"/>
          <w:szCs w:val="24"/>
        </w:rPr>
        <w:t xml:space="preserve"> of attention due to a positive effect </w:t>
      </w:r>
      <w:r w:rsidRPr="00EF0883">
        <w:rPr>
          <w:rFonts w:ascii="Arial" w:hAnsi="Arial" w:cs="Arial"/>
          <w:sz w:val="24"/>
          <w:szCs w:val="24"/>
        </w:rPr>
        <w:fldChar w:fldCharType="begin" w:fldLock="1"/>
      </w:r>
      <w:r w:rsidR="000073A3" w:rsidRPr="00EF0883">
        <w:rPr>
          <w:rFonts w:ascii="Arial" w:hAnsi="Arial" w:cs="Arial"/>
          <w:sz w:val="24"/>
          <w:szCs w:val="24"/>
        </w:rPr>
        <w:instrText>ADDIN CSL_CITATION {"citationItems":[{"id":"ITEM-1","itemData":{"DOI":"10.1007/s11031-006-9021-1","ISSN":"01467239","abstract":"In an attempt to investigate the impact of positive emotions on visual attention within the context of Fredrickson's (1998) broaden-and-build model, eye tracking was used in two studies to measure visual attentional preferences of college students (n=58, n=26) to emotional pictures. Half of each sample experienced induced positive mood immediately before viewing slides of three similarly-valenced images, in varying central-peripheral arrays. Attentional breadth was determined by measuring the percentage viewing time to peripheral images as well as by the number of visual saccades participants made per slide. Consistent with Fredrickson's theory, the first study showed that individuals induced into positive mood fixated more on peripheral stimuli than did control participants; however, this only held true for highly-valenced positive stimuli. Participants under induced positive mood also made more frequent saccades for slides of neutral and positive valence. A second study showed that these effects were not simply due to differences in emotional arousal between stimuli. Selective attentional broadening to positive stimuli may act both to facilitate later building of resources as well as to maintain current positive affective states.","author":[{"dropping-particle":"","family":"Wadlinger","given":"Heather A.","non-dropping-particle":"","parse-names":false,"suffix":""},{"dropping-particle":"","family":"Isaacowitz","given":"Derek M.","non-dropping-particle":"","parse-names":false,"suffix":""}],"container-title":"Motivation and Emotion","id":"ITEM-1","issued":{"date-parts":[["2006"]]},"title":"Positive mood broadens visual attention to positive stimuli","type":"article"},"uris":["http://www.mendeley.com/documents/?uuid=492c8b6e-bf15-472a-b448-459940efc703"]}],"mendeley":{"formattedCitation":"(Wadlinger &amp; Isaacowitz, 2006)","plainTextFormattedCitation":"(Wadlinger &amp; Isaacowitz, 2006)","previouslyFormattedCitation":"(Wadlinger &amp; Isaacowitz, 2006)"},"properties":{"noteIndex":0},"schema":"https://github.com/citation-style-language/schema/raw/master/csl-citation.json"}</w:instrText>
      </w:r>
      <w:r w:rsidRPr="00EF0883">
        <w:rPr>
          <w:rFonts w:ascii="Arial" w:hAnsi="Arial" w:cs="Arial"/>
          <w:sz w:val="24"/>
          <w:szCs w:val="24"/>
        </w:rPr>
        <w:fldChar w:fldCharType="separate"/>
      </w:r>
      <w:r w:rsidRPr="00EF0883">
        <w:rPr>
          <w:rFonts w:ascii="Arial" w:hAnsi="Arial" w:cs="Arial"/>
          <w:noProof/>
          <w:sz w:val="24"/>
          <w:szCs w:val="24"/>
        </w:rPr>
        <w:t>(Wadlinger &amp; Isaacowitz, 2006)</w:t>
      </w:r>
      <w:r w:rsidRPr="00EF0883">
        <w:rPr>
          <w:rFonts w:ascii="Arial" w:hAnsi="Arial" w:cs="Arial"/>
          <w:sz w:val="24"/>
          <w:szCs w:val="24"/>
        </w:rPr>
        <w:fldChar w:fldCharType="end"/>
      </w:r>
      <w:r w:rsidRPr="008A2415">
        <w:rPr>
          <w:rFonts w:ascii="Arial" w:hAnsi="Arial" w:cs="Arial"/>
          <w:color w:val="FF0000"/>
          <w:sz w:val="24"/>
          <w:szCs w:val="24"/>
        </w:rPr>
        <w:t>.</w:t>
      </w:r>
    </w:p>
    <w:p w14:paraId="4F82A68C" w14:textId="23C412A5" w:rsidR="00801DB0" w:rsidRPr="004B440F" w:rsidRDefault="00801DB0" w:rsidP="004B440F">
      <w:pPr>
        <w:spacing w:line="480" w:lineRule="auto"/>
        <w:jc w:val="both"/>
        <w:rPr>
          <w:rFonts w:ascii="Arial" w:hAnsi="Arial" w:cs="Arial"/>
          <w:sz w:val="24"/>
          <w:szCs w:val="24"/>
        </w:rPr>
      </w:pPr>
      <w:r w:rsidRPr="004B440F">
        <w:rPr>
          <w:rFonts w:ascii="Arial" w:hAnsi="Arial" w:cs="Arial"/>
          <w:sz w:val="24"/>
          <w:szCs w:val="24"/>
        </w:rPr>
        <w:t>A further method to test the broaden-and-build theory is the flanker task. The flanker task was first published in 1974 by Eriksen and Eriksen.</w:t>
      </w:r>
      <w:r w:rsidR="004B440F" w:rsidRPr="004B440F">
        <w:rPr>
          <w:rFonts w:ascii="Arial" w:hAnsi="Arial" w:cs="Arial"/>
          <w:sz w:val="24"/>
          <w:szCs w:val="24"/>
        </w:rPr>
        <w:t xml:space="preserve"> </w:t>
      </w:r>
      <w:r w:rsidRPr="004B440F">
        <w:rPr>
          <w:rFonts w:ascii="Arial" w:hAnsi="Arial" w:cs="Arial"/>
          <w:sz w:val="24"/>
          <w:szCs w:val="24"/>
        </w:rPr>
        <w:t xml:space="preserve">The flanker test is a set of response inhibition tests that are used to assess a </w:t>
      </w:r>
      <w:r w:rsidR="008511CD" w:rsidRPr="004B440F">
        <w:rPr>
          <w:rFonts w:ascii="Arial" w:hAnsi="Arial" w:cs="Arial"/>
          <w:sz w:val="24"/>
          <w:szCs w:val="24"/>
        </w:rPr>
        <w:t>person’s</w:t>
      </w:r>
      <w:r w:rsidRPr="004B440F">
        <w:rPr>
          <w:rFonts w:ascii="Arial" w:hAnsi="Arial" w:cs="Arial"/>
          <w:sz w:val="24"/>
          <w:szCs w:val="24"/>
        </w:rPr>
        <w:t xml:space="preserve"> ability to suppress responses that are inappropriate in a specific situation, the target is flanked by non-target stimuli which correspond to either the same direction-congruent flankers, opposite direction-incongruent flankers or to neither direction-neutral flankers </w:t>
      </w:r>
      <w:r w:rsidRPr="004B440F">
        <w:rPr>
          <w:rFonts w:ascii="Arial" w:hAnsi="Arial" w:cs="Arial"/>
          <w:sz w:val="24"/>
          <w:szCs w:val="24"/>
        </w:rPr>
        <w:fldChar w:fldCharType="begin" w:fldLock="1"/>
      </w:r>
      <w:r w:rsidRPr="004B440F">
        <w:rPr>
          <w:rFonts w:ascii="Arial" w:hAnsi="Arial" w:cs="Arial"/>
          <w:sz w:val="24"/>
          <w:szCs w:val="24"/>
        </w:rPr>
        <w:instrText>ADDIN CSL_CITATION {"citationItems":[{"id":"ITEM-1","itemData":{"DOI":"10.1037/1528-3542.6.1.28","ISSN":"15283542","abstract":"Do threatening or negative faces capture attention? The authors argue that evidence from visual search, spatial cuing, and flanker tasks is equivocal and that perceptual differences may account for effects attributed to emotional categories. Empirically, the authors examine the flanker task. Although they replicate previous results in which a positive face flanked by negative faces suffers more interference than a negative face flanked by positive faces, further results indicate that face perception is not necessary for the flanker-effect asymmetry and that the asymmetry also occurs with nonemotional stimuli. The authors conclude that the flanker-effect asymmetry with affective faces cannot be unambiguously attributed to emotional differences and may well be due to purely perceptual differences between the stimuli. Copyright 2006 by the American Psychological Association.","author":[{"dropping-particle":"","family":"Horstmann","given":"Gernot","non-dropping-particle":"","parse-names":false,"suffix":""},{"dropping-particle":"","family":"Borgstedt","given":"Kirsten","non-dropping-particle":"","parse-names":false,"suffix":""},{"dropping-particle":"","family":"Heumann","given":"Manfred","non-dropping-particle":"","parse-names":false,"suffix":""}],"container-title":"Emotion","id":"ITEM-1","issued":{"date-parts":[["2006"]]},"title":"Flanker effects with faces may depend on perceptual as well as emotional differences","type":"article-journal"},"uris":["http://www.mendeley.com/documents/?uuid=74857d38-bc4a-4a38-a200-5ced1d25c7a8"]}],"mendeley":{"formattedCitation":"(Horstmann, Borgstedt, &amp; Heumann, 2006)","plainTextFormattedCitation":"(Horstmann, Borgstedt, &amp; Heumann, 2006)","previouslyFormattedCitation":"(Horstmann, Borgstedt, &amp; Heumann, 2006)"},"properties":{"noteIndex":0},"schema":"https://github.com/citation-style-language/schema/raw/master/csl-citation.json"}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(Horstmann, Borgstedt, &amp; Heumann, 2006)</w:t>
      </w:r>
      <w:r w:rsidRPr="004B440F">
        <w:rPr>
          <w:rFonts w:ascii="Arial" w:hAnsi="Arial" w:cs="Arial"/>
          <w:sz w:val="24"/>
          <w:szCs w:val="24"/>
        </w:rPr>
        <w:fldChar w:fldCharType="end"/>
      </w:r>
      <w:r w:rsidRPr="004B440F">
        <w:rPr>
          <w:rFonts w:ascii="Arial" w:hAnsi="Arial" w:cs="Arial"/>
          <w:sz w:val="24"/>
          <w:szCs w:val="24"/>
        </w:rPr>
        <w:t xml:space="preserve">. </w:t>
      </w:r>
      <w:r w:rsidR="004B440F" w:rsidRPr="004B440F">
        <w:rPr>
          <w:rFonts w:ascii="Arial" w:hAnsi="Arial" w:cs="Arial"/>
          <w:sz w:val="24"/>
          <w:szCs w:val="24"/>
        </w:rPr>
        <w:t xml:space="preserve">Participants taking part in the task respond to the pictures using the two relevant keys that match the instructions given by the researcher </w:t>
      </w:r>
      <w:r w:rsidR="004B440F" w:rsidRPr="004B440F">
        <w:rPr>
          <w:rFonts w:ascii="Arial" w:hAnsi="Arial" w:cs="Arial"/>
          <w:sz w:val="24"/>
          <w:szCs w:val="24"/>
        </w:rPr>
        <w:fldChar w:fldCharType="begin" w:fldLock="1"/>
      </w:r>
      <w:r w:rsidR="004B440F" w:rsidRPr="004B440F">
        <w:rPr>
          <w:rFonts w:ascii="Arial" w:hAnsi="Arial" w:cs="Arial"/>
          <w:sz w:val="24"/>
          <w:szCs w:val="24"/>
        </w:rPr>
        <w:instrText>ADDIN CSL_CITATION {"citationItems":[{"id":"ITEM-1","itemData":{"DOI":"10.1037/1528-3542.6.1.28","ISSN":"15283542","abstract":"Do threatening or negative faces capture attention? The authors argue that evidence from visual search, spatial cuing, and flanker tasks is equivocal and that perceptual differences may account for effects attributed to emotional categories. Empirically, the authors examine the flanker task. Although they replicate previous results in which a positive face flanked by negative faces suffers more interference than a negative face flanked by positive faces, further results indicate that face perception is not necessary for the flanker-effect asymmetry and that the asymmetry also occurs with nonemotional stimuli. The authors conclude that the flanker-effect asymmetry with affective faces cannot be unambiguously attributed to emotional differences and may well be due to purely perceptual differences between the stimuli. Copyright 2006 by the American Psychological Association.","author":[{"dropping-particle":"","family":"Horstmann","given":"Gernot","non-dropping-particle":"","parse-names":false,"suffix":""},{"dropping-particle":"","family":"Borgstedt","given":"Kirsten","non-dropping-particle":"","parse-names":false,"suffix":""},{"dropping-particle":"","family":"Heumann","given":"Manfred","non-dropping-particle":"","parse-names":false,"suffix":""}],"container-title":"Emotion","id":"ITEM-1","issued":{"date-parts":[["2006"]]},"title":"Flanker effects with faces may depend on perceptual as well as emotional differences","type":"article-journal"},"uris":["http://www.mendeley.com/documents/?uuid=74857d38-bc4a-4a38-a200-5ced1d25c7a8"]}],"mendeley":{"formattedCitation":"(Horstmann et al., 2006)","plainTextFormattedCitation":"(Horstmann et al., 2006)"},"properties":{"noteIndex":0},"schema":"https://github.com/citation-style-language/schema/raw/master/csl-citation.json"}</w:instrText>
      </w:r>
      <w:r w:rsidR="004B440F" w:rsidRPr="004B440F">
        <w:rPr>
          <w:rFonts w:ascii="Arial" w:hAnsi="Arial" w:cs="Arial"/>
          <w:sz w:val="24"/>
          <w:szCs w:val="24"/>
        </w:rPr>
        <w:fldChar w:fldCharType="separate"/>
      </w:r>
      <w:r w:rsidR="004B440F" w:rsidRPr="004B440F">
        <w:rPr>
          <w:rFonts w:ascii="Arial" w:hAnsi="Arial" w:cs="Arial"/>
          <w:noProof/>
          <w:sz w:val="24"/>
          <w:szCs w:val="24"/>
        </w:rPr>
        <w:t>(Horstmann et al., 2006)</w:t>
      </w:r>
      <w:r w:rsidR="004B440F" w:rsidRPr="004B440F">
        <w:rPr>
          <w:rFonts w:ascii="Arial" w:hAnsi="Arial" w:cs="Arial"/>
          <w:sz w:val="24"/>
          <w:szCs w:val="24"/>
        </w:rPr>
        <w:fldChar w:fldCharType="end"/>
      </w:r>
      <w:r w:rsidR="004B440F" w:rsidRPr="004B440F">
        <w:rPr>
          <w:rFonts w:ascii="Arial" w:hAnsi="Arial" w:cs="Arial"/>
          <w:sz w:val="24"/>
          <w:szCs w:val="24"/>
        </w:rPr>
        <w:t>.</w:t>
      </w:r>
    </w:p>
    <w:p w14:paraId="623C2BEA" w14:textId="748B130F" w:rsidR="00801DB0" w:rsidRPr="004B440F" w:rsidRDefault="00801DB0" w:rsidP="004B440F">
      <w:pPr>
        <w:spacing w:line="480" w:lineRule="auto"/>
        <w:jc w:val="both"/>
        <w:rPr>
          <w:rFonts w:ascii="Arial" w:hAnsi="Arial" w:cs="Arial"/>
          <w:sz w:val="24"/>
          <w:szCs w:val="24"/>
        </w:rPr>
      </w:pPr>
      <w:r w:rsidRPr="004B440F">
        <w:rPr>
          <w:rFonts w:ascii="Arial" w:hAnsi="Arial" w:cs="Arial"/>
          <w:sz w:val="24"/>
          <w:szCs w:val="24"/>
        </w:rPr>
        <w:t>A</w:t>
      </w:r>
      <w:r w:rsidR="00EF0883">
        <w:rPr>
          <w:rFonts w:ascii="Arial" w:hAnsi="Arial" w:cs="Arial"/>
          <w:sz w:val="24"/>
          <w:szCs w:val="24"/>
        </w:rPr>
        <w:t>nother</w:t>
      </w:r>
      <w:r w:rsidRPr="004B440F">
        <w:rPr>
          <w:rFonts w:ascii="Arial" w:hAnsi="Arial" w:cs="Arial"/>
          <w:sz w:val="24"/>
          <w:szCs w:val="24"/>
        </w:rPr>
        <w:t xml:space="preserve"> </w:t>
      </w:r>
      <w:r w:rsidR="00EF0883">
        <w:rPr>
          <w:rFonts w:ascii="Arial" w:hAnsi="Arial" w:cs="Arial"/>
          <w:sz w:val="24"/>
          <w:szCs w:val="24"/>
        </w:rPr>
        <w:t>experiment</w:t>
      </w:r>
      <w:r w:rsidR="00EF0883" w:rsidRPr="004B440F">
        <w:rPr>
          <w:rFonts w:ascii="Arial" w:hAnsi="Arial" w:cs="Arial"/>
          <w:sz w:val="24"/>
          <w:szCs w:val="24"/>
        </w:rPr>
        <w:t xml:space="preserve"> </w:t>
      </w:r>
      <w:r w:rsidRPr="004B440F">
        <w:rPr>
          <w:rFonts w:ascii="Arial" w:hAnsi="Arial" w:cs="Arial"/>
          <w:sz w:val="24"/>
          <w:szCs w:val="24"/>
        </w:rPr>
        <w:t xml:space="preserve">by Bruyneel et al. (2013) likewise </w:t>
      </w:r>
      <w:r w:rsidR="00EF0883">
        <w:rPr>
          <w:rFonts w:ascii="Arial" w:hAnsi="Arial" w:cs="Arial"/>
          <w:sz w:val="24"/>
          <w:szCs w:val="24"/>
        </w:rPr>
        <w:t>analysed</w:t>
      </w:r>
      <w:r w:rsidR="00EF0883" w:rsidRPr="004B440F">
        <w:rPr>
          <w:rFonts w:ascii="Arial" w:hAnsi="Arial" w:cs="Arial"/>
          <w:sz w:val="24"/>
          <w:szCs w:val="24"/>
        </w:rPr>
        <w:t xml:space="preserve"> </w:t>
      </w:r>
      <w:r w:rsidRPr="004B440F">
        <w:rPr>
          <w:rFonts w:ascii="Arial" w:hAnsi="Arial" w:cs="Arial"/>
          <w:sz w:val="24"/>
          <w:szCs w:val="24"/>
        </w:rPr>
        <w:t xml:space="preserve">the broaden-and-build theory with an alternate </w:t>
      </w:r>
      <w:r w:rsidR="00EF0883" w:rsidRPr="004B440F">
        <w:rPr>
          <w:rFonts w:ascii="Arial" w:hAnsi="Arial" w:cs="Arial"/>
          <w:sz w:val="24"/>
          <w:szCs w:val="24"/>
        </w:rPr>
        <w:t>process</w:t>
      </w:r>
      <w:r w:rsidRPr="004B440F">
        <w:rPr>
          <w:rFonts w:ascii="Arial" w:hAnsi="Arial" w:cs="Arial"/>
          <w:sz w:val="24"/>
          <w:szCs w:val="24"/>
        </w:rPr>
        <w:t xml:space="preserve">, participants completed a </w:t>
      </w:r>
      <w:r w:rsidR="00EF0883">
        <w:rPr>
          <w:rFonts w:ascii="Arial" w:hAnsi="Arial" w:cs="Arial"/>
          <w:sz w:val="24"/>
          <w:szCs w:val="24"/>
        </w:rPr>
        <w:t>variant</w:t>
      </w:r>
      <w:r w:rsidR="00EF0883" w:rsidRPr="004B440F">
        <w:rPr>
          <w:rFonts w:ascii="Arial" w:hAnsi="Arial" w:cs="Arial"/>
          <w:sz w:val="24"/>
          <w:szCs w:val="24"/>
        </w:rPr>
        <w:t xml:space="preserve"> </w:t>
      </w:r>
      <w:r w:rsidRPr="004B440F">
        <w:rPr>
          <w:rFonts w:ascii="Arial" w:hAnsi="Arial" w:cs="Arial"/>
          <w:sz w:val="24"/>
          <w:szCs w:val="24"/>
        </w:rPr>
        <w:t xml:space="preserve">of Eriksen and Eriksen (1974) flanker test, partakers were requested to concentrate on the central stimulus while being presented with adjacent distractors. During the task, the </w:t>
      </w:r>
      <w:r w:rsidR="00EF0883">
        <w:rPr>
          <w:rFonts w:ascii="Arial" w:hAnsi="Arial" w:cs="Arial"/>
          <w:sz w:val="24"/>
          <w:szCs w:val="24"/>
        </w:rPr>
        <w:t>partakers</w:t>
      </w:r>
      <w:r w:rsidR="00EF0883" w:rsidRPr="004B440F">
        <w:rPr>
          <w:rFonts w:ascii="Arial" w:hAnsi="Arial" w:cs="Arial"/>
          <w:sz w:val="24"/>
          <w:szCs w:val="24"/>
        </w:rPr>
        <w:t xml:space="preserve"> </w:t>
      </w:r>
      <w:r w:rsidRPr="004B440F">
        <w:rPr>
          <w:rFonts w:ascii="Arial" w:hAnsi="Arial" w:cs="Arial"/>
          <w:sz w:val="24"/>
          <w:szCs w:val="24"/>
        </w:rPr>
        <w:t xml:space="preserve">were induced into a positive or </w:t>
      </w:r>
      <w:r w:rsidR="00EF0883" w:rsidRPr="004B440F">
        <w:rPr>
          <w:rFonts w:ascii="Arial" w:hAnsi="Arial" w:cs="Arial"/>
          <w:sz w:val="24"/>
          <w:szCs w:val="24"/>
        </w:rPr>
        <w:t>unbiased</w:t>
      </w:r>
      <w:r w:rsidRPr="004B440F">
        <w:rPr>
          <w:rFonts w:ascii="Arial" w:hAnsi="Arial" w:cs="Arial"/>
          <w:sz w:val="24"/>
          <w:szCs w:val="24"/>
        </w:rPr>
        <w:t xml:space="preserve"> temperament before fulfilling the </w:t>
      </w:r>
      <w:r w:rsidR="00EF0883">
        <w:rPr>
          <w:rFonts w:ascii="Arial" w:hAnsi="Arial" w:cs="Arial"/>
          <w:sz w:val="24"/>
          <w:szCs w:val="24"/>
        </w:rPr>
        <w:t>experiment</w:t>
      </w:r>
      <w:r w:rsidRPr="004B440F">
        <w:rPr>
          <w:rFonts w:ascii="Arial" w:hAnsi="Arial" w:cs="Arial"/>
          <w:sz w:val="24"/>
          <w:szCs w:val="24"/>
        </w:rPr>
        <w:t xml:space="preserve">, the researchers </w:t>
      </w:r>
      <w:r w:rsidR="00EF0883" w:rsidRPr="004B440F">
        <w:rPr>
          <w:rFonts w:ascii="Arial" w:hAnsi="Arial" w:cs="Arial"/>
          <w:sz w:val="24"/>
          <w:szCs w:val="24"/>
        </w:rPr>
        <w:t>projected</w:t>
      </w:r>
      <w:r w:rsidRPr="004B440F">
        <w:rPr>
          <w:rFonts w:ascii="Arial" w:hAnsi="Arial" w:cs="Arial"/>
          <w:sz w:val="24"/>
          <w:szCs w:val="24"/>
        </w:rPr>
        <w:t xml:space="preserve"> that this was </w:t>
      </w:r>
      <w:r w:rsidR="00EF0883">
        <w:rPr>
          <w:rFonts w:ascii="Arial" w:hAnsi="Arial" w:cs="Arial"/>
          <w:sz w:val="24"/>
          <w:szCs w:val="24"/>
        </w:rPr>
        <w:t xml:space="preserve">a </w:t>
      </w:r>
      <w:r w:rsidRPr="004B440F">
        <w:rPr>
          <w:rFonts w:ascii="Arial" w:hAnsi="Arial" w:cs="Arial"/>
          <w:sz w:val="24"/>
          <w:szCs w:val="24"/>
        </w:rPr>
        <w:t>mo</w:t>
      </w:r>
      <w:r w:rsidR="00EF0883">
        <w:rPr>
          <w:rFonts w:ascii="Arial" w:hAnsi="Arial" w:cs="Arial"/>
          <w:sz w:val="24"/>
          <w:szCs w:val="24"/>
        </w:rPr>
        <w:t>r</w:t>
      </w:r>
      <w:r w:rsidRPr="004B440F">
        <w:rPr>
          <w:rFonts w:ascii="Arial" w:hAnsi="Arial" w:cs="Arial"/>
          <w:sz w:val="24"/>
          <w:szCs w:val="24"/>
        </w:rPr>
        <w:t xml:space="preserve">e appropriate </w:t>
      </w:r>
      <w:r w:rsidR="00EF0883" w:rsidRPr="004B440F">
        <w:rPr>
          <w:rFonts w:ascii="Arial" w:hAnsi="Arial" w:cs="Arial"/>
          <w:sz w:val="24"/>
          <w:szCs w:val="24"/>
        </w:rPr>
        <w:t>technique</w:t>
      </w:r>
      <w:r w:rsidRPr="004B440F">
        <w:rPr>
          <w:rFonts w:ascii="Arial" w:hAnsi="Arial" w:cs="Arial"/>
          <w:sz w:val="24"/>
          <w:szCs w:val="24"/>
        </w:rPr>
        <w:t xml:space="preserve"> for gauging the spread of attention, due to its success in previous studies. Even with previous studies showing the flanker test as being the most appropriate method of testing the broaden-and-build theory, the three studies that Bruyneel et al. (2013) found no collaboration concerning emotion and the spread of attention, yet again the study contradicts Fredrickson's (1998)  broaden-and-build theory </w:t>
      </w:r>
      <w:r w:rsidRPr="004B440F">
        <w:rPr>
          <w:rFonts w:ascii="Arial" w:hAnsi="Arial" w:cs="Arial"/>
          <w:sz w:val="24"/>
          <w:szCs w:val="24"/>
        </w:rPr>
        <w:fldChar w:fldCharType="begin" w:fldLock="1"/>
      </w:r>
      <w:r w:rsidR="000073A3" w:rsidRPr="004B440F">
        <w:rPr>
          <w:rFonts w:ascii="Arial" w:hAnsi="Arial" w:cs="Arial"/>
          <w:sz w:val="24"/>
          <w:szCs w:val="24"/>
        </w:rPr>
        <w:instrText>ADDIN CSL_CITATION {"citationItems":[{"id":"ITEM-1","itemData":{"DOI":"10.1007/s00426-012-0432-1","ISSN":"03400727","abstract":"In models of affect and cognition, it is held that positive affect broadens the scope of attention. Consistent with this claim, previous research has indeed suggested that positive affect is associated with impaired selective attention as evidenced by increased interference of spatially distant distractors. However, several recent findings cast doubt on the reliability of this observation. In the present study, we examined whether selective attention in a visual flanker task is influenced by positive mood induction. Across three experiments, positive affect consistently failed to exert any impact on selective attention. The implications of this null-finding for theoretical models of affect and cognition are discussed. © 2012 Springer-Verlag.","author":[{"dropping-particle":"","family":"Bruyneel","given":"Lynn","non-dropping-particle":"","parse-names":false,"suffix":""},{"dropping-particle":"","family":"Steenbergen","given":"Henk","non-dropping-particle":"van","parse-names":false,"suffix":""},{"dropping-particle":"","family":"Hommel","given":"Bernhard","non-dropping-particle":"","parse-names":false,"suffix":""},{"dropping-particle":"","family":"Band","given":"Guido P.H.","non-dropping-particle":"","parse-names":false,"suffix":""},{"dropping-particle":"","family":"Raedt","given":"Rudi","non-dropping-particle":"De","parse-names":false,"suffix":""},{"dropping-particle":"","family":"Koster","given":"Ernst H.W.","non-dropping-particle":"","parse-names":false,"suffix":""}],"container-title":"Psychological Research","id":"ITEM-1","issued":{"date-parts":[["2013"]]},"title":"Happy but still focused: Failures to find evidence for a mood-induced widening of visual attention","type":"article-journal"},"uris":["http://www.mendeley.com/documents/?uuid=800cdea8-d9a0-4323-92a8-86ca5b783324"]}],"mendeley":{"formattedCitation":"(Bruyneel et al., 2013)","plainTextFormattedCitation":"(Bruyneel et al., 2013)","previouslyFormattedCitation":"(Bruyneel et al., 2013)"},"properties":{"noteIndex":0},"schema":"https://github.com/citation-style-language/schema/raw/master/csl-citation.json"}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(Bruyneel et al., 2013)</w:t>
      </w:r>
      <w:r w:rsidRPr="004B440F">
        <w:rPr>
          <w:rFonts w:ascii="Arial" w:hAnsi="Arial" w:cs="Arial"/>
          <w:sz w:val="24"/>
          <w:szCs w:val="24"/>
        </w:rPr>
        <w:fldChar w:fldCharType="end"/>
      </w:r>
      <w:r w:rsidRPr="004B440F">
        <w:rPr>
          <w:rFonts w:ascii="Arial" w:hAnsi="Arial" w:cs="Arial"/>
          <w:sz w:val="24"/>
          <w:szCs w:val="24"/>
        </w:rPr>
        <w:t>.</w:t>
      </w:r>
    </w:p>
    <w:p w14:paraId="35D6F432" w14:textId="0245DC1E" w:rsidR="004B440F" w:rsidRPr="004B440F" w:rsidRDefault="004B440F" w:rsidP="004B440F">
      <w:pPr>
        <w:spacing w:line="480" w:lineRule="auto"/>
        <w:jc w:val="both"/>
        <w:rPr>
          <w:rFonts w:ascii="Arial" w:hAnsi="Arial" w:cs="Arial"/>
          <w:sz w:val="24"/>
          <w:szCs w:val="24"/>
        </w:rPr>
      </w:pPr>
      <w:r w:rsidRPr="004B440F">
        <w:rPr>
          <w:rFonts w:ascii="Arial" w:hAnsi="Arial" w:cs="Arial"/>
          <w:sz w:val="24"/>
          <w:szCs w:val="24"/>
        </w:rPr>
        <w:lastRenderedPageBreak/>
        <w:t xml:space="preserve">Previous </w:t>
      </w:r>
      <w:r w:rsidR="00081824" w:rsidRPr="004B440F">
        <w:rPr>
          <w:rFonts w:ascii="Arial" w:hAnsi="Arial" w:cs="Arial"/>
          <w:sz w:val="24"/>
          <w:szCs w:val="24"/>
        </w:rPr>
        <w:t>study</w:t>
      </w:r>
      <w:r w:rsidRPr="004B440F">
        <w:rPr>
          <w:rFonts w:ascii="Arial" w:hAnsi="Arial" w:cs="Arial"/>
          <w:sz w:val="24"/>
          <w:szCs w:val="24"/>
        </w:rPr>
        <w:t xml:space="preserve"> on the </w:t>
      </w:r>
      <w:r w:rsidR="00081824">
        <w:rPr>
          <w:rFonts w:ascii="Arial" w:hAnsi="Arial" w:cs="Arial"/>
          <w:sz w:val="24"/>
          <w:szCs w:val="24"/>
        </w:rPr>
        <w:t>influence</w:t>
      </w:r>
      <w:r w:rsidR="00081824" w:rsidRPr="004B440F">
        <w:rPr>
          <w:rFonts w:ascii="Arial" w:hAnsi="Arial" w:cs="Arial"/>
          <w:sz w:val="24"/>
          <w:szCs w:val="24"/>
        </w:rPr>
        <w:t xml:space="preserve"> </w:t>
      </w:r>
      <w:r w:rsidRPr="004B440F">
        <w:rPr>
          <w:rFonts w:ascii="Arial" w:hAnsi="Arial" w:cs="Arial"/>
          <w:sz w:val="24"/>
          <w:szCs w:val="24"/>
        </w:rPr>
        <w:t xml:space="preserve">of emotion on visual attention has on many occasions </w:t>
      </w:r>
      <w:r w:rsidR="00081824" w:rsidRPr="004B440F">
        <w:rPr>
          <w:rFonts w:ascii="Arial" w:hAnsi="Arial" w:cs="Arial"/>
          <w:sz w:val="24"/>
          <w:szCs w:val="24"/>
        </w:rPr>
        <w:t>completed</w:t>
      </w:r>
      <w:r w:rsidRPr="004B440F">
        <w:rPr>
          <w:rFonts w:ascii="Arial" w:hAnsi="Arial" w:cs="Arial"/>
          <w:sz w:val="24"/>
          <w:szCs w:val="24"/>
        </w:rPr>
        <w:t xml:space="preserve"> a </w:t>
      </w:r>
      <w:r w:rsidR="00081824" w:rsidRPr="004B440F">
        <w:rPr>
          <w:rFonts w:ascii="Arial" w:hAnsi="Arial" w:cs="Arial"/>
          <w:sz w:val="24"/>
          <w:szCs w:val="24"/>
        </w:rPr>
        <w:t>strong</w:t>
      </w:r>
      <w:r w:rsidRPr="004B440F">
        <w:rPr>
          <w:rFonts w:ascii="Arial" w:hAnsi="Arial" w:cs="Arial"/>
          <w:sz w:val="24"/>
          <w:szCs w:val="24"/>
        </w:rPr>
        <w:t xml:space="preserve"> cut </w:t>
      </w:r>
      <w:r w:rsidR="00081824" w:rsidRPr="004B440F">
        <w:rPr>
          <w:rFonts w:ascii="Arial" w:hAnsi="Arial" w:cs="Arial"/>
          <w:sz w:val="24"/>
          <w:szCs w:val="24"/>
        </w:rPr>
        <w:t>division</w:t>
      </w:r>
      <w:r w:rsidRPr="004B440F">
        <w:rPr>
          <w:rFonts w:ascii="Arial" w:hAnsi="Arial" w:cs="Arial"/>
          <w:sz w:val="24"/>
          <w:szCs w:val="24"/>
        </w:rPr>
        <w:t xml:space="preserve"> between both positive and negative moods </w:t>
      </w:r>
      <w:r w:rsidRPr="004B440F">
        <w:rPr>
          <w:rFonts w:ascii="Arial" w:hAnsi="Arial" w:cs="Arial"/>
          <w:sz w:val="24"/>
          <w:szCs w:val="24"/>
        </w:rPr>
        <w:fldChar w:fldCharType="begin" w:fldLock="1"/>
      </w:r>
      <w:r w:rsidRPr="004B440F">
        <w:rPr>
          <w:rFonts w:ascii="Arial" w:hAnsi="Arial" w:cs="Arial"/>
          <w:sz w:val="24"/>
          <w:szCs w:val="24"/>
        </w:rPr>
        <w:instrText>ADDIN CSL_CITATION {"citationItems":[{"id":"ITEM-1","itemData":{"DOI":"10.1016/b978-0-12-410560-7.50014-4","abstract":"(from the chapter) explore . . . complementary perspectives emerging within psychology and the neurosciences / focus on motivation and attention / review evidence indicating that motivational processes recruit attentional mechanisms to adaptively regulate perceptual and conceptual processes / explore the idea that motivational processes involve two separable types of effects on attention / first, they exert a general influence that serves to broaden or narrow the breadth of attention / second, they exert more specific effects serving to direct attention toward particular sources of information (chapter)","author":[{"dropping-particle":"","family":"Derryberry","given":"Douglas","non-dropping-particle":"","parse-names":false,"suffix":""},{"dropping-particle":"","family":"Tucker","given":"Don M.","non-dropping-particle":"","parse-names":false,"suffix":""}],"container-title":"The Heart's Eye","id":"ITEM-1","issued":{"date-parts":[["2013"]]},"title":"Motivating the Focus of Attention","type":"chapter"},"uris":["http://www.mendeley.com/documents/?uuid=f376aa7e-17f3-4b21-a01c-b141e84c1c6c"]}],"mendeley":{"formattedCitation":"(Derryberry &amp; Tucker, 2013)","plainTextFormattedCitation":"(Derryberry &amp; Tucker, 2013)","previouslyFormattedCitation":"(Derryberry &amp; Tucker, 2013)"},"properties":{"noteIndex":0},"schema":"https://github.com/citation-style-language/schema/raw/master/csl-citation.json"}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(Derryberry &amp; Tucker, 2013)</w:t>
      </w:r>
      <w:r w:rsidRPr="004B440F">
        <w:rPr>
          <w:rFonts w:ascii="Arial" w:hAnsi="Arial" w:cs="Arial"/>
          <w:sz w:val="24"/>
          <w:szCs w:val="24"/>
        </w:rPr>
        <w:fldChar w:fldCharType="end"/>
      </w:r>
      <w:r w:rsidRPr="004B440F">
        <w:rPr>
          <w:rFonts w:ascii="Arial" w:hAnsi="Arial" w:cs="Arial"/>
          <w:sz w:val="24"/>
          <w:szCs w:val="24"/>
        </w:rPr>
        <w:t xml:space="preserve">. Broaden-and-build theory suggests that it is the positive emotions that broaden a person scope of attention whereas it states that the negative emotions narrow attention, nevertheless, different forms of positive and negative attitudes can induce different reactions. An example of this is emotions having different levels of motivational strength, such as the motivation to move away from a negative state to a positive one </w:t>
      </w:r>
      <w:r w:rsidRPr="004B440F">
        <w:rPr>
          <w:rFonts w:ascii="Arial" w:hAnsi="Arial" w:cs="Arial"/>
          <w:sz w:val="24"/>
          <w:szCs w:val="24"/>
        </w:rPr>
        <w:fldChar w:fldCharType="begin" w:fldLock="1"/>
      </w:r>
      <w:r w:rsidRPr="004B440F">
        <w:rPr>
          <w:rFonts w:ascii="Arial" w:hAnsi="Arial" w:cs="Arial"/>
          <w:sz w:val="24"/>
          <w:szCs w:val="24"/>
        </w:rPr>
        <w:instrText>ADDIN CSL_CITATION {"citationItems":[{"id":"ITEM-1","itemData":{"DOI":"10.7551/mitpress/1480.001.0001","abstract":"First published in 1980. Routledge is an imprint of Taylor &amp; Francis, an informa company.","author":[{"dropping-particle":"","family":"James","given":"C","non-dropping-particle":"","parse-names":false,"suffix":""}],"container-title":"Attention and Performance XVII","id":"ITEM-1","issued":{"date-parts":[["2018"]]},"title":"Attention and Performance XVII","type":"article-journal"},"uris":["http://www.mendeley.com/documents/?uuid=ae85acba-4414-46bc-854a-75ed56d31161"]}],"mendeley":{"formattedCitation":"(James, 2018)","plainTextFormattedCitation":"(James, 2018)","previouslyFormattedCitation":"(James, 2018)"},"properties":{"noteIndex":0},"schema":"https://github.com/citation-style-language/schema/raw/master/csl-citation.json"}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(James, 2018)</w:t>
      </w:r>
      <w:r w:rsidRPr="004B440F">
        <w:rPr>
          <w:rFonts w:ascii="Arial" w:hAnsi="Arial" w:cs="Arial"/>
          <w:sz w:val="24"/>
          <w:szCs w:val="24"/>
        </w:rPr>
        <w:fldChar w:fldCharType="end"/>
      </w:r>
      <w:r w:rsidRPr="004B440F">
        <w:rPr>
          <w:rFonts w:ascii="Arial" w:hAnsi="Arial" w:cs="Arial"/>
          <w:sz w:val="24"/>
          <w:szCs w:val="24"/>
        </w:rPr>
        <w:t xml:space="preserve">. Negative emotions such as sadness and anxiety have different levels of motivational strength, sadness has a low level which therefore does not induce a situation, </w:t>
      </w:r>
      <w:r w:rsidR="00081824" w:rsidRPr="004B440F">
        <w:rPr>
          <w:rFonts w:ascii="Arial" w:hAnsi="Arial" w:cs="Arial"/>
          <w:sz w:val="24"/>
          <w:szCs w:val="24"/>
        </w:rPr>
        <w:t>while</w:t>
      </w:r>
      <w:r w:rsidRPr="004B440F">
        <w:rPr>
          <w:rFonts w:ascii="Arial" w:hAnsi="Arial" w:cs="Arial"/>
          <w:sz w:val="24"/>
          <w:szCs w:val="24"/>
        </w:rPr>
        <w:t xml:space="preserve"> anxiety has high motivational strength, consequently, induces a </w:t>
      </w:r>
      <w:r w:rsidR="00081824">
        <w:rPr>
          <w:rFonts w:ascii="Arial" w:hAnsi="Arial" w:cs="Arial"/>
          <w:sz w:val="24"/>
          <w:szCs w:val="24"/>
        </w:rPr>
        <w:t>reaction</w:t>
      </w:r>
      <w:r w:rsidR="00081824" w:rsidRPr="004B440F">
        <w:rPr>
          <w:rFonts w:ascii="Arial" w:hAnsi="Arial" w:cs="Arial"/>
          <w:sz w:val="24"/>
          <w:szCs w:val="24"/>
        </w:rPr>
        <w:t xml:space="preserve"> </w:t>
      </w:r>
      <w:r w:rsidRPr="004B440F">
        <w:rPr>
          <w:rFonts w:ascii="Arial" w:hAnsi="Arial" w:cs="Arial"/>
          <w:sz w:val="24"/>
          <w:szCs w:val="24"/>
        </w:rPr>
        <w:t xml:space="preserve">to a </w:t>
      </w:r>
      <w:r w:rsidR="00081824" w:rsidRPr="004B440F">
        <w:rPr>
          <w:rFonts w:ascii="Arial" w:hAnsi="Arial" w:cs="Arial"/>
          <w:sz w:val="24"/>
          <w:szCs w:val="24"/>
        </w:rPr>
        <w:t>state</w:t>
      </w:r>
      <w:r w:rsidRPr="004B440F">
        <w:rPr>
          <w:rFonts w:ascii="Arial" w:hAnsi="Arial" w:cs="Arial"/>
          <w:sz w:val="24"/>
          <w:szCs w:val="24"/>
        </w:rPr>
        <w:t xml:space="preserve">, as such, studies have queried whether </w:t>
      </w:r>
      <w:r w:rsidR="00081824" w:rsidRPr="004B440F">
        <w:rPr>
          <w:rFonts w:ascii="Arial" w:hAnsi="Arial" w:cs="Arial"/>
          <w:sz w:val="24"/>
          <w:szCs w:val="24"/>
        </w:rPr>
        <w:t>feelings</w:t>
      </w:r>
      <w:r w:rsidRPr="004B440F">
        <w:rPr>
          <w:rFonts w:ascii="Arial" w:hAnsi="Arial" w:cs="Arial"/>
          <w:sz w:val="24"/>
          <w:szCs w:val="24"/>
        </w:rPr>
        <w:t xml:space="preserve"> of the same category with </w:t>
      </w:r>
      <w:r w:rsidR="00081824" w:rsidRPr="004B440F">
        <w:rPr>
          <w:rFonts w:ascii="Arial" w:hAnsi="Arial" w:cs="Arial"/>
          <w:sz w:val="24"/>
          <w:szCs w:val="24"/>
        </w:rPr>
        <w:t>diverse</w:t>
      </w:r>
      <w:r w:rsidRPr="004B440F">
        <w:rPr>
          <w:rFonts w:ascii="Arial" w:hAnsi="Arial" w:cs="Arial"/>
          <w:sz w:val="24"/>
          <w:szCs w:val="24"/>
        </w:rPr>
        <w:t xml:space="preserve"> motivational strength have the same bearing on a person's visual attention </w:t>
      </w:r>
      <w:r w:rsidRPr="004B440F">
        <w:rPr>
          <w:rFonts w:ascii="Arial" w:hAnsi="Arial" w:cs="Arial"/>
          <w:sz w:val="24"/>
          <w:szCs w:val="24"/>
        </w:rPr>
        <w:fldChar w:fldCharType="begin" w:fldLock="1"/>
      </w:r>
      <w:r w:rsidRPr="004B440F">
        <w:rPr>
          <w:rFonts w:ascii="Arial" w:hAnsi="Arial" w:cs="Arial"/>
          <w:sz w:val="24"/>
          <w:szCs w:val="24"/>
        </w:rPr>
        <w:instrText>ADDIN CSL_CITATION {"citationItems":[{"id":"ITEM-1","itemData":{"author":[{"dropping-particle":"","family":"Taylor","given":"Ashley J","non-dropping-particle":"","parse-names":false,"suffix":""},{"dropping-particle":"","family":"Bendall","given":"Robert C A","non-dropping-particle":"","parse-names":false,"suffix":""},{"dropping-particle":"","family":"Thompson","given":"Catherine","non-dropping-particle":"","parse-names":false,"suffix":""}],"container-title":"The Cognitive Psychology Bulletin","id":"ITEM-1","issued":{"date-parts":[["2017"]]},"page":"33-37","title":"Positive emotion expands visual attention ... Or maybe not ...","type":"article-journal","volume":"2"},"uris":["http://www.mendeley.com/documents/?uuid=1049a627-4633-4d81-a63b-3abe3d408e0e"]}],"mendeley":{"formattedCitation":"(Taylor et al., 2017)","plainTextFormattedCitation":"(Taylor et al., 2017)","previouslyFormattedCitation":"(Taylor et al., 2017)"},"properties":{"noteIndex":0},"schema":"https://github.com/citation-style-language/schema/raw/master/csl-citation.json"}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(Taylor et al., 2017)</w:t>
      </w:r>
      <w:r w:rsidRPr="004B440F">
        <w:rPr>
          <w:rFonts w:ascii="Arial" w:hAnsi="Arial" w:cs="Arial"/>
          <w:sz w:val="24"/>
          <w:szCs w:val="24"/>
        </w:rPr>
        <w:fldChar w:fldCharType="end"/>
      </w:r>
      <w:r w:rsidRPr="004B440F">
        <w:rPr>
          <w:rFonts w:ascii="Arial" w:hAnsi="Arial" w:cs="Arial"/>
          <w:sz w:val="24"/>
          <w:szCs w:val="24"/>
        </w:rPr>
        <w:t xml:space="preserve">. There is evidence from previous the research into the methods for testing broaden-and-build theory has become </w:t>
      </w:r>
      <w:r w:rsidR="00081824" w:rsidRPr="004B440F">
        <w:rPr>
          <w:rFonts w:ascii="Arial" w:hAnsi="Arial" w:cs="Arial"/>
          <w:sz w:val="24"/>
          <w:szCs w:val="24"/>
        </w:rPr>
        <w:t>progressively</w:t>
      </w:r>
      <w:r w:rsidRPr="004B440F">
        <w:rPr>
          <w:rFonts w:ascii="Arial" w:hAnsi="Arial" w:cs="Arial"/>
          <w:sz w:val="24"/>
          <w:szCs w:val="24"/>
        </w:rPr>
        <w:t xml:space="preserve"> varied, broadening the </w:t>
      </w:r>
      <w:r w:rsidR="00081824" w:rsidRPr="004B440F">
        <w:rPr>
          <w:rFonts w:ascii="Arial" w:hAnsi="Arial" w:cs="Arial"/>
          <w:sz w:val="24"/>
          <w:szCs w:val="24"/>
        </w:rPr>
        <w:t>result</w:t>
      </w:r>
      <w:r w:rsidRPr="004B440F">
        <w:rPr>
          <w:rFonts w:ascii="Arial" w:hAnsi="Arial" w:cs="Arial"/>
          <w:sz w:val="24"/>
          <w:szCs w:val="24"/>
        </w:rPr>
        <w:t xml:space="preserve"> of positive mood is not </w:t>
      </w:r>
      <w:r w:rsidR="00081824" w:rsidRPr="004B440F">
        <w:rPr>
          <w:rFonts w:ascii="Arial" w:hAnsi="Arial" w:cs="Arial"/>
          <w:sz w:val="24"/>
          <w:szCs w:val="24"/>
        </w:rPr>
        <w:t>continually</w:t>
      </w:r>
      <w:r w:rsidRPr="004B440F">
        <w:rPr>
          <w:rFonts w:ascii="Arial" w:hAnsi="Arial" w:cs="Arial"/>
          <w:sz w:val="24"/>
          <w:szCs w:val="24"/>
        </w:rPr>
        <w:t xml:space="preserve"> replicable using other methods, this also focuses on the need for a cautious consideration with the impending investigation when researchers are determining on an appropriate measure for the spread  of attention </w:t>
      </w:r>
      <w:r w:rsidRPr="004B440F">
        <w:rPr>
          <w:rFonts w:ascii="Arial" w:hAnsi="Arial" w:cs="Arial"/>
          <w:sz w:val="24"/>
          <w:szCs w:val="24"/>
        </w:rPr>
        <w:fldChar w:fldCharType="begin" w:fldLock="1"/>
      </w:r>
      <w:r w:rsidRPr="004B440F">
        <w:rPr>
          <w:rFonts w:ascii="Arial" w:hAnsi="Arial" w:cs="Arial"/>
          <w:sz w:val="24"/>
          <w:szCs w:val="24"/>
        </w:rPr>
        <w:instrText>ADDIN CSL_CITATION {"citationItems":[{"id":"ITEM-1","itemData":{"DOI":"10.1037/1528-3542.6.1.28","ISSN":"15283542","abstract":"Do threatening or negative faces capture attention? The authors argue that evidence from visual search, spatial cuing, and flanker tasks is equivocal and that perceptual differences may account for effects attributed to emotional categories. Empirically, the authors examine the flanker task. Although they replicate previous results in which a positive face flanked by negative faces suffers more interference than a negative face flanked by positive faces, further results indicate that face perception is not necessary for the flanker-effect asymmetry and that the asymmetry also occurs with nonemotional stimuli. The authors conclude that the flanker-effect asymmetry with affective faces cannot be unambiguously attributed to emotional differences and may well be due to purely perceptual differences between the stimuli. Copyright 2006 by the American Psychological Association.","author":[{"dropping-particle":"","family":"Horstmann","given":"Gernot","non-dropping-particle":"","parse-names":false,"suffix":""},{"dropping-particle":"","family":"Borgstedt","given":"Kirsten","non-dropping-particle":"","parse-names":false,"suffix":""},{"dropping-particle":"","family":"Heumann","given":"Manfred","non-dropping-particle":"","parse-names":false,"suffix":""}],"container-title":"Emotion","id":"ITEM-1","issued":{"date-parts":[["2006"]]},"title":"Flanker effects with faces may depend on perceptual as well as emotional differences","type":"article-journal"},"uris":["http://www.mendeley.com/documents/?uuid=74857d38-bc4a-4a38-a200-5ced1d25c7a8"]}],"mendeley":{"formattedCitation":"(Horstmann et al., 2006)","plainTextFormattedCitation":"(Horstmann et al., 2006)","previouslyFormattedCitation":"(Horstmann et al., 2006)"},"properties":{"noteIndex":0},"schema":"https://github.com/citation-style-language/schema/raw/master/csl-citation.json"}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(Horstmann et al., 2006)</w:t>
      </w:r>
      <w:r w:rsidRPr="004B440F">
        <w:rPr>
          <w:rFonts w:ascii="Arial" w:hAnsi="Arial" w:cs="Arial"/>
          <w:sz w:val="24"/>
          <w:szCs w:val="24"/>
        </w:rPr>
        <w:fldChar w:fldCharType="end"/>
      </w:r>
    </w:p>
    <w:p w14:paraId="63F9C1BF" w14:textId="77777777" w:rsidR="004B440F" w:rsidRPr="004B440F" w:rsidRDefault="004B440F" w:rsidP="004B440F">
      <w:pPr>
        <w:spacing w:line="480" w:lineRule="auto"/>
        <w:ind w:firstLine="720"/>
        <w:jc w:val="both"/>
        <w:rPr>
          <w:rFonts w:ascii="Arial" w:hAnsi="Arial" w:cs="Arial"/>
          <w:sz w:val="24"/>
          <w:szCs w:val="24"/>
        </w:rPr>
      </w:pPr>
      <w:r w:rsidRPr="004B440F">
        <w:rPr>
          <w:rFonts w:ascii="Arial" w:hAnsi="Arial" w:cs="Arial"/>
          <w:sz w:val="24"/>
          <w:szCs w:val="24"/>
        </w:rPr>
        <w:t xml:space="preserve">To test the theory of whether having the same emotion with different motivational strength, Gable and Harmon-Jones (2010) conducted a study where they induced their participants with negative emotions with different motivational strengths-sadness and disgust, using the images from International Affective Picture Systems (IAPS). </w:t>
      </w:r>
    </w:p>
    <w:p w14:paraId="7F8A983F" w14:textId="28652C20" w:rsidR="004B440F" w:rsidRPr="004B440F" w:rsidRDefault="004B440F" w:rsidP="004B440F">
      <w:pPr>
        <w:spacing w:line="480" w:lineRule="auto"/>
        <w:jc w:val="both"/>
        <w:rPr>
          <w:rFonts w:ascii="Arial" w:hAnsi="Arial" w:cs="Arial"/>
          <w:sz w:val="24"/>
          <w:szCs w:val="24"/>
        </w:rPr>
      </w:pPr>
      <w:r w:rsidRPr="004B440F">
        <w:rPr>
          <w:rFonts w:ascii="Arial" w:hAnsi="Arial" w:cs="Arial"/>
          <w:sz w:val="24"/>
          <w:szCs w:val="24"/>
        </w:rPr>
        <w:t xml:space="preserve">After the participants were shown the images, they were then given a global-local processing task to complete to calculate the range of attention, the results </w:t>
      </w:r>
      <w:r w:rsidR="00081824" w:rsidRPr="004B440F">
        <w:rPr>
          <w:rFonts w:ascii="Arial" w:hAnsi="Arial" w:cs="Arial"/>
          <w:sz w:val="24"/>
          <w:szCs w:val="24"/>
        </w:rPr>
        <w:t>displayed</w:t>
      </w:r>
      <w:r w:rsidRPr="004B440F">
        <w:rPr>
          <w:rFonts w:ascii="Arial" w:hAnsi="Arial" w:cs="Arial"/>
          <w:sz w:val="24"/>
          <w:szCs w:val="24"/>
        </w:rPr>
        <w:t xml:space="preserve"> </w:t>
      </w:r>
      <w:r w:rsidRPr="004B440F">
        <w:rPr>
          <w:rFonts w:ascii="Arial" w:hAnsi="Arial" w:cs="Arial"/>
          <w:sz w:val="24"/>
          <w:szCs w:val="24"/>
        </w:rPr>
        <w:lastRenderedPageBreak/>
        <w:t xml:space="preserve">that when the participants were induced into a </w:t>
      </w:r>
      <w:r w:rsidR="00081824" w:rsidRPr="004B440F">
        <w:rPr>
          <w:rFonts w:ascii="Arial" w:hAnsi="Arial" w:cs="Arial"/>
          <w:sz w:val="24"/>
          <w:szCs w:val="24"/>
        </w:rPr>
        <w:t>undesirable</w:t>
      </w:r>
      <w:r w:rsidRPr="004B440F">
        <w:rPr>
          <w:rFonts w:ascii="Arial" w:hAnsi="Arial" w:cs="Arial"/>
          <w:sz w:val="24"/>
          <w:szCs w:val="24"/>
        </w:rPr>
        <w:t xml:space="preserve"> mood using the </w:t>
      </w:r>
      <w:r w:rsidR="00081824" w:rsidRPr="004B440F">
        <w:rPr>
          <w:rFonts w:ascii="Arial" w:hAnsi="Arial" w:cs="Arial"/>
          <w:sz w:val="24"/>
          <w:szCs w:val="24"/>
        </w:rPr>
        <w:t>miserable</w:t>
      </w:r>
      <w:r w:rsidRPr="004B440F">
        <w:rPr>
          <w:rFonts w:ascii="Arial" w:hAnsi="Arial" w:cs="Arial"/>
          <w:sz w:val="24"/>
          <w:szCs w:val="24"/>
        </w:rPr>
        <w:t xml:space="preserve"> </w:t>
      </w:r>
      <w:r w:rsidR="00081824" w:rsidRPr="004B440F">
        <w:rPr>
          <w:rFonts w:ascii="Arial" w:hAnsi="Arial" w:cs="Arial"/>
          <w:sz w:val="24"/>
          <w:szCs w:val="24"/>
        </w:rPr>
        <w:t>pictures</w:t>
      </w:r>
      <w:r w:rsidRPr="004B440F">
        <w:rPr>
          <w:rFonts w:ascii="Arial" w:hAnsi="Arial" w:cs="Arial"/>
          <w:sz w:val="24"/>
          <w:szCs w:val="24"/>
        </w:rPr>
        <w:t xml:space="preserve"> there was evidence that they reacted </w:t>
      </w:r>
      <w:r w:rsidR="00081824" w:rsidRPr="004B440F">
        <w:rPr>
          <w:rFonts w:ascii="Arial" w:hAnsi="Arial" w:cs="Arial"/>
          <w:sz w:val="24"/>
          <w:szCs w:val="24"/>
        </w:rPr>
        <w:t>quicker</w:t>
      </w:r>
      <w:r w:rsidRPr="004B440F">
        <w:rPr>
          <w:rFonts w:ascii="Arial" w:hAnsi="Arial" w:cs="Arial"/>
          <w:sz w:val="24"/>
          <w:szCs w:val="24"/>
        </w:rPr>
        <w:t xml:space="preserve"> to the global rather than the local stimuli-this was compared to </w:t>
      </w:r>
      <w:r w:rsidR="00081824" w:rsidRPr="004B440F">
        <w:rPr>
          <w:rFonts w:ascii="Arial" w:hAnsi="Arial" w:cs="Arial"/>
          <w:sz w:val="24"/>
          <w:szCs w:val="24"/>
        </w:rPr>
        <w:t>unbiased</w:t>
      </w:r>
      <w:r w:rsidRPr="004B440F">
        <w:rPr>
          <w:rFonts w:ascii="Arial" w:hAnsi="Arial" w:cs="Arial"/>
          <w:sz w:val="24"/>
          <w:szCs w:val="24"/>
        </w:rPr>
        <w:t xml:space="preserve"> </w:t>
      </w:r>
      <w:r w:rsidR="00081824" w:rsidRPr="004B440F">
        <w:rPr>
          <w:rFonts w:ascii="Arial" w:hAnsi="Arial" w:cs="Arial"/>
          <w:sz w:val="24"/>
          <w:szCs w:val="24"/>
        </w:rPr>
        <w:t>settings</w:t>
      </w:r>
      <w:r w:rsidRPr="004B440F">
        <w:rPr>
          <w:rFonts w:ascii="Arial" w:hAnsi="Arial" w:cs="Arial"/>
          <w:sz w:val="24"/>
          <w:szCs w:val="24"/>
        </w:rPr>
        <w:t xml:space="preserve">. In contrast, </w:t>
      </w:r>
      <w:r w:rsidR="00FC6392" w:rsidRPr="004B440F">
        <w:rPr>
          <w:rFonts w:ascii="Arial" w:hAnsi="Arial" w:cs="Arial"/>
          <w:sz w:val="24"/>
          <w:szCs w:val="24"/>
        </w:rPr>
        <w:t>once</w:t>
      </w:r>
      <w:r w:rsidRPr="004B440F">
        <w:rPr>
          <w:rFonts w:ascii="Arial" w:hAnsi="Arial" w:cs="Arial"/>
          <w:sz w:val="24"/>
          <w:szCs w:val="24"/>
        </w:rPr>
        <w:t xml:space="preserve"> the participants were induced into a </w:t>
      </w:r>
      <w:r w:rsidR="00FC6392" w:rsidRPr="004B440F">
        <w:rPr>
          <w:rFonts w:ascii="Arial" w:hAnsi="Arial" w:cs="Arial"/>
          <w:sz w:val="24"/>
          <w:szCs w:val="24"/>
        </w:rPr>
        <w:t>undesirable</w:t>
      </w:r>
      <w:r w:rsidRPr="004B440F">
        <w:rPr>
          <w:rFonts w:ascii="Arial" w:hAnsi="Arial" w:cs="Arial"/>
          <w:sz w:val="24"/>
          <w:szCs w:val="24"/>
        </w:rPr>
        <w:t xml:space="preserve"> mood by way of the disgust images, the reaction times were faster to the local stimuli rather than the global stimuli </w:t>
      </w:r>
      <w:r w:rsidRPr="004B440F">
        <w:rPr>
          <w:rFonts w:ascii="Arial" w:hAnsi="Arial" w:cs="Arial"/>
          <w:sz w:val="24"/>
          <w:szCs w:val="24"/>
        </w:rPr>
        <w:fldChar w:fldCharType="begin" w:fldLock="1"/>
      </w:r>
      <w:r w:rsidRPr="004B440F">
        <w:rPr>
          <w:rFonts w:ascii="Arial" w:hAnsi="Arial" w:cs="Arial"/>
          <w:sz w:val="24"/>
          <w:szCs w:val="24"/>
        </w:rPr>
        <w:instrText>ADDIN CSL_CITATION {"citationItems":[{"id":"ITEM-1","itemData":{"DOI":"10.1111/j.1467-9280.2008.02112.x","ISSN":"09567976","abstract":"Research has found that positive affect broadens attention. However, these studies have manipulated positive affect that is low in approach motivation. Positive affect that is high in approach motivation should reduce the breadth of attention, as organisms shut out irrelevant stimuli as they approach desired objects. Four studies examined the attentional consequences of approach-motivated positive-affect states. Results were consistent with predictions. Participants showed less global attentional focus after viewing high-approach-motivating positive stimuli than after viewing low-approach-motivating positive stimuli (Study 1) or neutral stimuli (Study 2). Study 3 found that greater trait approach motivation resulted in less global attentional focus after participants viewed approach-motivating positive stimuli. Study 4 manipulated affect and approach motivation independently. Greater approach-motivated positive affect caused lower global focus. High-approach-motivated positive affect reduces global attentional focus, whereas low-approach-motivated positive affect increases global attentional focus. Incorporating the intensity of approach motivation into models of positive affect broadens understanding of the consequences of positive affect.","author":[{"dropping-particle":"","family":"Gable","given":"Philip A.","non-dropping-particle":"","parse-names":false,"suffix":""},{"dropping-particle":"","family":"Harmon-Jones","given":"Eddie","non-dropping-particle":"","parse-names":false,"suffix":""}],"container-title":"Psychological Science","id":"ITEM-1","issued":{"date-parts":[["2008"]]},"title":"Approach-motivated positive affect reduces breadth of attention: Research article","type":"article-journal"},"uris":["http://www.mendeley.com/documents/?uuid=439d37d6-4953-420f-94c2-a7b3002ca194"]}],"mendeley":{"formattedCitation":"(P. A. Gable &amp; Harmon-Jones, 2008)","plainTextFormattedCitation":"(P. A. Gable &amp; Harmon-Jones, 2008)","previouslyFormattedCitation":"(P. A. Gable &amp; Harmon-Jones, 2008)"},"properties":{"noteIndex":0},"schema":"https://github.com/citation-style-language/schema/raw/master/csl-citation.json"}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(P. A. Gable &amp; Harmon-Jones, 2008)</w:t>
      </w:r>
      <w:r w:rsidRPr="004B440F">
        <w:rPr>
          <w:rFonts w:ascii="Arial" w:hAnsi="Arial" w:cs="Arial"/>
          <w:sz w:val="24"/>
          <w:szCs w:val="24"/>
        </w:rPr>
        <w:fldChar w:fldCharType="end"/>
      </w:r>
      <w:r w:rsidRPr="004B440F">
        <w:rPr>
          <w:rFonts w:ascii="Arial" w:hAnsi="Arial" w:cs="Arial"/>
          <w:sz w:val="24"/>
          <w:szCs w:val="24"/>
        </w:rPr>
        <w:t>.</w:t>
      </w:r>
    </w:p>
    <w:p w14:paraId="503EEFC6" w14:textId="2A027E8D" w:rsidR="004B440F" w:rsidRPr="004B440F" w:rsidRDefault="004B440F" w:rsidP="004B440F">
      <w:pPr>
        <w:spacing w:line="480" w:lineRule="auto"/>
        <w:jc w:val="both"/>
        <w:rPr>
          <w:rFonts w:ascii="Arial" w:hAnsi="Arial" w:cs="Arial"/>
          <w:sz w:val="24"/>
          <w:szCs w:val="24"/>
        </w:rPr>
      </w:pPr>
      <w:r w:rsidRPr="004B440F">
        <w:rPr>
          <w:rFonts w:ascii="Arial" w:hAnsi="Arial" w:cs="Arial"/>
          <w:sz w:val="24"/>
          <w:szCs w:val="24"/>
        </w:rPr>
        <w:t xml:space="preserve">The outcome from the study proposes that negative emotion with low motivational strength-such as sadness, broaden the scope of attention, however, it proposes that negative emotions with a high motivational strength appear to narrow the scope of attention-such as disgust and anxiety. These results are in contrast with the previous studies that suggest that all negative emotions have a narrowing effect on attention </w:t>
      </w:r>
      <w:r w:rsidRPr="004B440F">
        <w:rPr>
          <w:rFonts w:ascii="Arial" w:hAnsi="Arial" w:cs="Arial"/>
          <w:sz w:val="24"/>
          <w:szCs w:val="24"/>
        </w:rPr>
        <w:fldChar w:fldCharType="begin" w:fldLock="1"/>
      </w:r>
      <w:r w:rsidRPr="004B440F">
        <w:rPr>
          <w:rFonts w:ascii="Arial" w:hAnsi="Arial" w:cs="Arial"/>
          <w:sz w:val="24"/>
          <w:szCs w:val="24"/>
        </w:rPr>
        <w:instrText>ADDIN CSL_CITATION {"citationItems":[{"id":"ITEM-1","itemData":{"DOI":"10.1177/0956797609359622","ISSN":"09567976","abstract":"Positive and negative affects high in motivational intensity cause a narrowing of attentional focus. In contrast, positive affects low in motivational intensity cause a broadening of attentional focus. The attentional consequences of negative affects low in motivational intensity have not been experimentally investigated. Experiment 1 compared the attentional consequences of negative affect low in motivational intensity (sadness) relative to a neutral affective state. Results indicated that low-motivation negative affect caused attentional broadening. Experiment 2 found that disgust, a high-motivation negative affect not previously investigated in attentional studies, narrowed attentional focus. These experiments support the conceptual model linking high- motivation affective states to narrowed attention and low-motivation affective states to broadened attention. © The Author(s) 2010.","author":[{"dropping-particle":"","family":"Gable","given":"Philip","non-dropping-particle":"","parse-names":false,"suffix":""},{"dropping-particle":"","family":"Harmon-Jones","given":"Eddie","non-dropping-particle":"","parse-names":false,"suffix":""}],"container-title":"Psychological Science","id":"ITEM-1","issued":{"date-parts":[["2010"]]},"title":"The blues broaden, but the nasty narrows: Attentional consequences of negative affects low and high in motivational intensity","type":"article-journal"},"uris":["http://www.mendeley.com/documents/?uuid=fa4d63ae-5669-4836-b915-83a4b040d83b"]}],"mendeley":{"formattedCitation":"(P. Gable &amp; Harmon-Jones, 2010)","plainTextFormattedCitation":"(P. Gable &amp; Harmon-Jones, 2010)","previouslyFormattedCitation":"(P. Gable &amp; Harmon-Jones, 2010)"},"properties":{"noteIndex":0},"schema":"https://github.com/citation-style-language/schema/raw/master/csl-citation.json"}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(P. Gable &amp; Harmon-Jones, 2010)</w:t>
      </w:r>
      <w:r w:rsidRPr="004B440F">
        <w:rPr>
          <w:rFonts w:ascii="Arial" w:hAnsi="Arial" w:cs="Arial"/>
          <w:sz w:val="24"/>
          <w:szCs w:val="24"/>
        </w:rPr>
        <w:fldChar w:fldCharType="end"/>
      </w:r>
      <w:r w:rsidRPr="004B440F">
        <w:rPr>
          <w:rFonts w:ascii="Arial" w:hAnsi="Arial" w:cs="Arial"/>
          <w:sz w:val="24"/>
          <w:szCs w:val="24"/>
        </w:rPr>
        <w:t>.</w:t>
      </w:r>
    </w:p>
    <w:p w14:paraId="26820A5B" w14:textId="46370B2E" w:rsidR="004B440F" w:rsidRPr="004B440F" w:rsidRDefault="004B440F" w:rsidP="004B440F">
      <w:pPr>
        <w:spacing w:line="480" w:lineRule="auto"/>
        <w:jc w:val="both"/>
        <w:rPr>
          <w:rFonts w:ascii="Arial" w:hAnsi="Arial" w:cs="Arial"/>
          <w:sz w:val="24"/>
          <w:szCs w:val="24"/>
        </w:rPr>
      </w:pPr>
      <w:r w:rsidRPr="004B440F">
        <w:rPr>
          <w:rFonts w:ascii="Arial" w:hAnsi="Arial" w:cs="Arial"/>
          <w:sz w:val="24"/>
          <w:szCs w:val="24"/>
        </w:rPr>
        <w:t xml:space="preserve">It was also highlighted that positive </w:t>
      </w:r>
      <w:r w:rsidR="006D7115">
        <w:rPr>
          <w:rFonts w:ascii="Arial" w:hAnsi="Arial" w:cs="Arial"/>
          <w:sz w:val="24"/>
          <w:szCs w:val="24"/>
        </w:rPr>
        <w:t>feelings</w:t>
      </w:r>
      <w:r w:rsidRPr="004B440F">
        <w:rPr>
          <w:rFonts w:ascii="Arial" w:hAnsi="Arial" w:cs="Arial"/>
          <w:sz w:val="24"/>
          <w:szCs w:val="24"/>
        </w:rPr>
        <w:t xml:space="preserve"> of high </w:t>
      </w:r>
      <w:r w:rsidR="006D7115" w:rsidRPr="004B440F">
        <w:rPr>
          <w:rFonts w:ascii="Arial" w:hAnsi="Arial" w:cs="Arial"/>
          <w:sz w:val="24"/>
          <w:szCs w:val="24"/>
        </w:rPr>
        <w:t>enthusiasm</w:t>
      </w:r>
      <w:r w:rsidRPr="004B440F">
        <w:rPr>
          <w:rFonts w:ascii="Arial" w:hAnsi="Arial" w:cs="Arial"/>
          <w:sz w:val="24"/>
          <w:szCs w:val="24"/>
        </w:rPr>
        <w:t xml:space="preserve"> </w:t>
      </w:r>
      <w:r w:rsidR="006D7115">
        <w:rPr>
          <w:rFonts w:ascii="Arial" w:hAnsi="Arial" w:cs="Arial"/>
          <w:sz w:val="24"/>
          <w:szCs w:val="24"/>
        </w:rPr>
        <w:t xml:space="preserve">and </w:t>
      </w:r>
      <w:r w:rsidRPr="004B440F">
        <w:rPr>
          <w:rFonts w:ascii="Arial" w:hAnsi="Arial" w:cs="Arial"/>
          <w:sz w:val="24"/>
          <w:szCs w:val="24"/>
        </w:rPr>
        <w:t xml:space="preserve">strength can narrow a person's visual attention, this also adds </w:t>
      </w:r>
      <w:r w:rsidR="006D7115" w:rsidRPr="004B440F">
        <w:rPr>
          <w:rFonts w:ascii="Arial" w:hAnsi="Arial" w:cs="Arial"/>
          <w:sz w:val="24"/>
          <w:szCs w:val="24"/>
        </w:rPr>
        <w:t>additional</w:t>
      </w:r>
      <w:r w:rsidRPr="004B440F">
        <w:rPr>
          <w:rFonts w:ascii="Arial" w:hAnsi="Arial" w:cs="Arial"/>
          <w:sz w:val="24"/>
          <w:szCs w:val="24"/>
        </w:rPr>
        <w:t xml:space="preserve"> conflict to the </w:t>
      </w:r>
      <w:r w:rsidR="006D7115">
        <w:rPr>
          <w:rFonts w:ascii="Arial" w:hAnsi="Arial" w:cs="Arial"/>
          <w:sz w:val="24"/>
          <w:szCs w:val="24"/>
        </w:rPr>
        <w:t>outcomes</w:t>
      </w:r>
      <w:r w:rsidRPr="004B440F">
        <w:rPr>
          <w:rFonts w:ascii="Arial" w:hAnsi="Arial" w:cs="Arial"/>
          <w:sz w:val="24"/>
          <w:szCs w:val="24"/>
        </w:rPr>
        <w:t xml:space="preserve"> that ha</w:t>
      </w:r>
      <w:r w:rsidR="006D7115">
        <w:rPr>
          <w:rFonts w:ascii="Arial" w:hAnsi="Arial" w:cs="Arial"/>
          <w:sz w:val="24"/>
          <w:szCs w:val="24"/>
        </w:rPr>
        <w:t>ve</w:t>
      </w:r>
      <w:r w:rsidRPr="004B440F">
        <w:rPr>
          <w:rFonts w:ascii="Arial" w:hAnsi="Arial" w:cs="Arial"/>
          <w:sz w:val="24"/>
          <w:szCs w:val="24"/>
        </w:rPr>
        <w:t xml:space="preserve"> already been found, as previous studies suggest</w:t>
      </w:r>
      <w:r w:rsidR="006D7115">
        <w:rPr>
          <w:rFonts w:ascii="Arial" w:hAnsi="Arial" w:cs="Arial"/>
          <w:sz w:val="24"/>
          <w:szCs w:val="24"/>
        </w:rPr>
        <w:t xml:space="preserve">, </w:t>
      </w:r>
      <w:r w:rsidRPr="004B440F">
        <w:rPr>
          <w:rFonts w:ascii="Arial" w:hAnsi="Arial" w:cs="Arial"/>
          <w:sz w:val="24"/>
          <w:szCs w:val="24"/>
        </w:rPr>
        <w:t xml:space="preserve">positive </w:t>
      </w:r>
      <w:r w:rsidR="006D7115">
        <w:rPr>
          <w:rFonts w:ascii="Arial" w:hAnsi="Arial" w:cs="Arial"/>
          <w:sz w:val="24"/>
          <w:szCs w:val="24"/>
        </w:rPr>
        <w:t>feelings/</w:t>
      </w:r>
      <w:r w:rsidRPr="004B440F">
        <w:rPr>
          <w:rFonts w:ascii="Arial" w:hAnsi="Arial" w:cs="Arial"/>
          <w:sz w:val="24"/>
          <w:szCs w:val="24"/>
        </w:rPr>
        <w:t xml:space="preserve">mood </w:t>
      </w:r>
      <w:r w:rsidR="006D7115">
        <w:rPr>
          <w:rFonts w:ascii="Arial" w:hAnsi="Arial" w:cs="Arial"/>
          <w:sz w:val="24"/>
          <w:szCs w:val="24"/>
        </w:rPr>
        <w:t>hightens</w:t>
      </w:r>
      <w:bookmarkStart w:id="0" w:name="_GoBack"/>
      <w:bookmarkEnd w:id="0"/>
      <w:r w:rsidRPr="004B440F">
        <w:rPr>
          <w:rFonts w:ascii="Arial" w:hAnsi="Arial" w:cs="Arial"/>
          <w:sz w:val="24"/>
          <w:szCs w:val="24"/>
        </w:rPr>
        <w:t xml:space="preserve"> a </w:t>
      </w:r>
      <w:proofErr w:type="spellStart"/>
      <w:r w:rsidRPr="004B440F">
        <w:rPr>
          <w:rFonts w:ascii="Arial" w:hAnsi="Arial" w:cs="Arial"/>
          <w:sz w:val="24"/>
          <w:szCs w:val="24"/>
        </w:rPr>
        <w:t>persons</w:t>
      </w:r>
      <w:proofErr w:type="spellEnd"/>
      <w:r w:rsidRPr="004B440F">
        <w:rPr>
          <w:rFonts w:ascii="Arial" w:hAnsi="Arial" w:cs="Arial"/>
          <w:sz w:val="24"/>
          <w:szCs w:val="24"/>
        </w:rPr>
        <w:t xml:space="preserve"> attention and further builds resources </w:t>
      </w:r>
      <w:r w:rsidRPr="004B440F">
        <w:rPr>
          <w:rFonts w:ascii="Arial" w:hAnsi="Arial" w:cs="Arial"/>
          <w:sz w:val="24"/>
          <w:szCs w:val="24"/>
        </w:rPr>
        <w:fldChar w:fldCharType="begin" w:fldLock="1"/>
      </w:r>
      <w:r w:rsidRPr="004B440F">
        <w:rPr>
          <w:rFonts w:ascii="Arial" w:hAnsi="Arial" w:cs="Arial"/>
          <w:sz w:val="24"/>
          <w:szCs w:val="24"/>
        </w:rPr>
        <w:instrText>ADDIN CSL_CITATION {"citationItems":[{"id":"ITEM-1","itemData":{"DOI":"10.1177/0956797609359622","ISSN":"09567976","abstract":"Positive and negative affects high in motivational intensity cause a narrowing of attentional focus. In contrast, positive affects low in motivational intensity cause a broadening of attentional focus. The attentional consequences of negative affects low in motivational intensity have not been experimentally investigated. Experiment 1 compared the attentional consequences of negative affect low in motivational intensity (sadness) relative to a neutral affective state. Results indicated that low-motivation negative affect caused attentional broadening. Experiment 2 found that disgust, a high-motivation negative affect not previously investigated in attentional studies, narrowed attentional focus. These experiments support the conceptual model linking high- motivation affective states to narrowed attention and low-motivation affective states to broadened attention. © The Author(s) 2010.","author":[{"dropping-particle":"","family":"Gable","given":"Philip","non-dropping-particle":"","parse-names":false,"suffix":""},{"dropping-particle":"","family":"Harmon-Jones","given":"Eddie","non-dropping-particle":"","parse-names":false,"suffix":""}],"container-title":"Psychological Science","id":"ITEM-1","issued":{"date-parts":[["2010"]]},"title":"The blues broaden, but the nasty narrows: Attentional consequences of negative affects low and high in motivational intensity","type":"article-journal"},"uris":["http://www.mendeley.com/documents/?uuid=fa4d63ae-5669-4836-b915-83a4b040d83b"]}],"mendeley":{"formattedCitation":"(P. Gable &amp; Harmon-Jones, 2010)","plainTextFormattedCitation":"(P. Gable &amp; Harmon-Jones, 2010)","previouslyFormattedCitation":"(P. Gable &amp; Harmon-Jones, 2010)"},"properties":{"noteIndex":0},"schema":"https://github.com/citation-style-language/schema/raw/master/csl-citation.json"}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(P. Gable &amp; Harmon-Jones, 2010)</w:t>
      </w:r>
      <w:r w:rsidRPr="004B440F">
        <w:rPr>
          <w:rFonts w:ascii="Arial" w:hAnsi="Arial" w:cs="Arial"/>
          <w:sz w:val="24"/>
          <w:szCs w:val="24"/>
        </w:rPr>
        <w:fldChar w:fldCharType="end"/>
      </w:r>
      <w:r w:rsidRPr="004B440F">
        <w:rPr>
          <w:rFonts w:ascii="Arial" w:hAnsi="Arial" w:cs="Arial"/>
          <w:sz w:val="24"/>
          <w:szCs w:val="24"/>
        </w:rPr>
        <w:t>.</w:t>
      </w:r>
    </w:p>
    <w:p w14:paraId="053BCE95" w14:textId="392BE199" w:rsidR="004B440F" w:rsidRPr="004B440F" w:rsidRDefault="004B440F" w:rsidP="004B440F">
      <w:pPr>
        <w:spacing w:line="480" w:lineRule="auto"/>
        <w:jc w:val="both"/>
        <w:rPr>
          <w:rFonts w:ascii="Arial" w:hAnsi="Arial" w:cs="Arial"/>
          <w:sz w:val="24"/>
          <w:szCs w:val="24"/>
        </w:rPr>
      </w:pPr>
      <w:r w:rsidRPr="004B440F">
        <w:rPr>
          <w:rFonts w:ascii="Arial" w:hAnsi="Arial" w:cs="Arial"/>
          <w:sz w:val="24"/>
          <w:szCs w:val="24"/>
        </w:rPr>
        <w:t xml:space="preserve">Taking all the previous research into consideration, it is evident that the verdicts with respect to emotional and visual attention have conflicting outcomes. While there is robust proof that backs Fredrickson’s (1998) broaden-and-build theory, numerous studies have noted that there has been no influence of emotion on attention </w:t>
      </w:r>
      <w:r w:rsidRPr="004B440F">
        <w:rPr>
          <w:rFonts w:ascii="Arial" w:hAnsi="Arial" w:cs="Arial"/>
          <w:sz w:val="24"/>
          <w:szCs w:val="24"/>
        </w:rPr>
        <w:fldChar w:fldCharType="begin" w:fldLock="1"/>
      </w:r>
      <w:r w:rsidRPr="004B440F">
        <w:rPr>
          <w:rFonts w:ascii="Arial" w:hAnsi="Arial" w:cs="Arial"/>
          <w:sz w:val="24"/>
          <w:szCs w:val="24"/>
        </w:rPr>
        <w:instrText>ADDIN CSL_CITATION {"citationItems":[{"id":"ITEM-1","itemData":{"DOI":"10.1080/13506285.2013.793221","ISSN":"13506285","abstract":"Flanker effects with schematic faces have been reported to be larger for happy than for sad faces, allegedly because sad faces restrict the focus of spatial attention. We report a parametric study that fails to replicate this effect. Participants performed speeded identifications of happy or sad faces accompanied by compatible or incompatible flanker faces. We varied the temporal interval between presentation of central target and flanker faces because differential attentional effects of happy and sad faces should critically depend on this variable. In contradiction to the literature, we found large compatibility effects that were modulated by temporal parameters, but not by the emotional valence of the faces, and not in the way consistent with differential attentional modulation. We conclude that previously reported asymmetries in flanker tasks with schematic faces are not due to changes in attentional scope (mediated by emotion or otherwise), but rather to perceptual low-level differences.","author":[{"dropping-particle":"","family":"Schmidt","given":"Filipp","non-dropping-particle":"","parse-names":false,"suffix":""},{"dropping-particle":"","family":"Schmidt","given":"Thomas","non-dropping-particle":"","parse-names":false,"suffix":""}],"container-title":"Visual Cognition","id":"ITEM-1","issued":{"date-parts":[["2013"]]},"title":"No difference in flanker effects for sad and happy schematic faces: A parametric study of temporal parameters","type":"article-journal"},"uris":["http://www.mendeley.com/documents/?uuid=dbc765ba-880a-4791-8fe7-935a3c3e0e10"]}],"mendeley":{"formattedCitation":"(Schmidt &amp; Schmidt, 2013)","plainTextFormattedCitation":"(Schmidt &amp; Schmidt, 2013)","previouslyFormattedCitation":"(Schmidt &amp; Schmidt, 2013)"},"properties":{"noteIndex":0},"schema":"https://github.com/citation-style-language/schema/raw/master/csl-citation.json"}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(Schmidt &amp; Schmidt, 2013)</w:t>
      </w:r>
      <w:r w:rsidRPr="004B440F">
        <w:rPr>
          <w:rFonts w:ascii="Arial" w:hAnsi="Arial" w:cs="Arial"/>
          <w:sz w:val="24"/>
          <w:szCs w:val="24"/>
        </w:rPr>
        <w:fldChar w:fldCharType="end"/>
      </w:r>
      <w:r w:rsidRPr="004B440F">
        <w:rPr>
          <w:rFonts w:ascii="Arial" w:hAnsi="Arial" w:cs="Arial"/>
          <w:sz w:val="24"/>
          <w:szCs w:val="24"/>
        </w:rPr>
        <w:t xml:space="preserve">. Further research into the broaden-and-build theory </w:t>
      </w:r>
      <w:r w:rsidRPr="004B440F">
        <w:rPr>
          <w:rFonts w:ascii="Arial" w:hAnsi="Arial" w:cs="Arial"/>
          <w:sz w:val="24"/>
          <w:szCs w:val="24"/>
        </w:rPr>
        <w:fldChar w:fldCharType="begin" w:fldLock="1"/>
      </w:r>
      <w:r w:rsidRPr="004B440F">
        <w:rPr>
          <w:rFonts w:ascii="Arial" w:hAnsi="Arial" w:cs="Arial"/>
          <w:sz w:val="24"/>
          <w:szCs w:val="24"/>
        </w:rPr>
        <w:instrText>ADDIN CSL_CITATION {"citationItems":[{"id":"ITEM-1","itemData":{"DOI":"10.1098/rstb.2004.1512","ISSN":"09628436","abstract":"The broaden-and-build theory describes the form and function of a subset of positive emotions, including joy, interest, contentment and love. A key proposition is that these positive emotions broaden an individual's momentary thought-action repertoire: joy sparks the urge to play, interest sparks the urge to explore, contentment sparks the urge to savour and integrate, and love sparks a recurring cycle of each of these urges within safe, close relationships. The broadened mindsets arising from these positive emotions are contrasted to the narrowed mindsets sparked by many negative emotions (i.e. specific action tendencies, such as attack or flee). A second key proposition concerns the consequences of these broadened mindsets: by broadening an individual's momentary thought-action repertoire--whether through play, exploration or similar activities--positive emotions promote discovery of novel and creative actions, ideas and social bonds, which in turn build that individual's personal resources; ranging from physical and intellectual resources, to social and psychological resources. Importantly, these resources function as reserves that can be drawn on later to improve the odds of successful coping and survival. This chapter reviews the latest empirical evidence supporting the broaden-and-build theory and draws out implications the theory holds for optimizing health and well-being.","author":[{"dropping-particle":"","family":"Fredrickson","given":"Barbara L.","non-dropping-particle":"","parse-names":false,"suffix":""}],"container-title":"Philosophical Transactions of the Royal Society B: Biological Sciences","id":"ITEM-1","issued":{"date-parts":[["2004"]]},"title":"The broaden-and-build theory of positive emotions","type":"paper-conference"},"uris":["http://www.mendeley.com/documents/?uuid=e7deceba-cd38-4a10-a031-c683498abe94"]}],"mendeley":{"formattedCitation":"(Fredrickson, 2004)","plainTextFormattedCitation":"(Fredrickson, 2004)","previouslyFormattedCitation":"(Fredrickson, 2004)"},"properties":{"noteIndex":0},"schema":"https://github.com/citation-style-language/schema/raw/master/csl-citation.json"}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(Fredrickson, 2004)</w:t>
      </w:r>
      <w:r w:rsidRPr="004B440F">
        <w:rPr>
          <w:rFonts w:ascii="Arial" w:hAnsi="Arial" w:cs="Arial"/>
          <w:sz w:val="24"/>
          <w:szCs w:val="24"/>
        </w:rPr>
        <w:fldChar w:fldCharType="end"/>
      </w:r>
      <w:r w:rsidRPr="004B440F">
        <w:rPr>
          <w:rFonts w:ascii="Arial" w:hAnsi="Arial" w:cs="Arial"/>
          <w:sz w:val="24"/>
          <w:szCs w:val="24"/>
        </w:rPr>
        <w:t xml:space="preserve"> would benefit from more investigation into motivational strength and whether it has an impact on the complexity of different emotions and whether there is an </w:t>
      </w:r>
      <w:r w:rsidRPr="004B440F">
        <w:rPr>
          <w:rFonts w:ascii="Arial" w:hAnsi="Arial" w:cs="Arial"/>
          <w:sz w:val="24"/>
          <w:szCs w:val="24"/>
        </w:rPr>
        <w:lastRenderedPageBreak/>
        <w:t xml:space="preserve">influence on the spread of visual attention </w:t>
      </w:r>
      <w:r w:rsidRPr="004B440F">
        <w:rPr>
          <w:rFonts w:ascii="Arial" w:hAnsi="Arial" w:cs="Arial"/>
          <w:sz w:val="24"/>
          <w:szCs w:val="24"/>
        </w:rPr>
        <w:fldChar w:fldCharType="begin" w:fldLock="1"/>
      </w:r>
      <w:r w:rsidRPr="004B440F">
        <w:rPr>
          <w:rFonts w:ascii="Arial" w:hAnsi="Arial" w:cs="Arial"/>
          <w:sz w:val="24"/>
          <w:szCs w:val="24"/>
        </w:rPr>
        <w:instrText>ADDIN CSL_CITATION {"citationItems":[{"id":"ITEM-1","itemData":{"DOI":"10.1111/j.1467-9280.2008.02112.x","ISSN":"09567976","abstract":"Research has found that positive affect broadens attention. However, these studies have manipulated positive affect that is low in approach motivation. Positive affect that is high in approach motivation should reduce the breadth of attention, as organisms shut out irrelevant stimuli as they approach desired objects. Four studies examined the attentional consequences of approach-motivated positive-affect states. Results were consistent with predictions. Participants showed less global attentional focus after viewing high-approach-motivating positive stimuli than after viewing low-approach-motivating positive stimuli (Study 1) or neutral stimuli (Study 2). Study 3 found that greater trait approach motivation resulted in less global attentional focus after participants viewed approach-motivating positive stimuli. Study 4 manipulated affect and approach motivation independently. Greater approach-motivated positive affect caused lower global focus. High-approach-motivated positive affect reduces global attentional focus, whereas low-approach-motivated positive affect increases global attentional focus. Incorporating the intensity of approach motivation into models of positive affect broadens understanding of the consequences of positive affect.","author":[{"dropping-particle":"","family":"Gable","given":"Philip A.","non-dropping-particle":"","parse-names":false,"suffix":""},{"dropping-particle":"","family":"Harmon-Jones","given":"Eddie","non-dropping-particle":"","parse-names":false,"suffix":""}],"container-title":"Psychological Science","id":"ITEM-1","issued":{"date-parts":[["2008"]]},"title":"Approach-motivated positive affect reduces breadth of attention: Research article","type":"article-journal"},"uris":["http://www.mendeley.com/documents/?uuid=439d37d6-4953-420f-94c2-a7b3002ca194"]}],"mendeley":{"formattedCitation":"(P. A. Gable &amp; Harmon-Jones, 2008)","plainTextFormattedCitation":"(P. A. Gable &amp; Harmon-Jones, 2008)","previouslyFormattedCitation":"(P. A. Gable &amp; Harmon-Jones, 2008)"},"properties":{"noteIndex":0},"schema":"https://github.com/citation-style-language/schema/raw/master/csl-citation.json"}</w:instrText>
      </w:r>
      <w:r w:rsidRPr="004B440F">
        <w:rPr>
          <w:rFonts w:ascii="Arial" w:hAnsi="Arial" w:cs="Arial"/>
          <w:sz w:val="24"/>
          <w:szCs w:val="24"/>
        </w:rPr>
        <w:fldChar w:fldCharType="separate"/>
      </w:r>
      <w:r w:rsidRPr="004B440F">
        <w:rPr>
          <w:rFonts w:ascii="Arial" w:hAnsi="Arial" w:cs="Arial"/>
          <w:noProof/>
          <w:sz w:val="24"/>
          <w:szCs w:val="24"/>
        </w:rPr>
        <w:t>(P. A. Gable &amp; Harmon-Jones, 2008)</w:t>
      </w:r>
      <w:r w:rsidRPr="004B440F">
        <w:rPr>
          <w:rFonts w:ascii="Arial" w:hAnsi="Arial" w:cs="Arial"/>
          <w:sz w:val="24"/>
          <w:szCs w:val="24"/>
        </w:rPr>
        <w:fldChar w:fldCharType="end"/>
      </w:r>
      <w:r w:rsidRPr="004B440F">
        <w:rPr>
          <w:rFonts w:ascii="Arial" w:hAnsi="Arial" w:cs="Arial"/>
          <w:sz w:val="24"/>
          <w:szCs w:val="24"/>
        </w:rPr>
        <w:t>. This would also comprise of a clear plan of what emotions are to be studied and what would benefit from being researched within the area, such as those outlined by Gable and Harmon-Jones (2010). Regardless of strong evidence that shows positive emotion has a valuable influence on individuals’ perceptive resources, it is fundamental to think about both negative as well as positive effects of emotion on visual attention progressing forward. Taking these factors into consideration may be of use in potential research within the area of impact of emotion on visual attention.</w:t>
      </w:r>
    </w:p>
    <w:p w14:paraId="29D9AF43" w14:textId="77777777" w:rsidR="000073A3" w:rsidRPr="004B440F" w:rsidRDefault="000073A3" w:rsidP="004B440F">
      <w:pPr>
        <w:spacing w:line="480" w:lineRule="auto"/>
        <w:jc w:val="both"/>
        <w:rPr>
          <w:rFonts w:ascii="Arial" w:hAnsi="Arial" w:cs="Arial"/>
          <w:sz w:val="24"/>
          <w:szCs w:val="24"/>
        </w:rPr>
      </w:pPr>
    </w:p>
    <w:p w14:paraId="54599618" w14:textId="77777777" w:rsidR="000073A3" w:rsidRPr="004B440F" w:rsidRDefault="000073A3" w:rsidP="004B440F">
      <w:pPr>
        <w:spacing w:line="360" w:lineRule="auto"/>
        <w:jc w:val="both"/>
        <w:rPr>
          <w:rFonts w:ascii="Arial" w:hAnsi="Arial" w:cs="Arial"/>
          <w:sz w:val="24"/>
          <w:szCs w:val="24"/>
          <w:u w:val="single"/>
        </w:rPr>
      </w:pPr>
    </w:p>
    <w:p w14:paraId="652623C4" w14:textId="77777777" w:rsidR="004B440F" w:rsidRDefault="004B440F" w:rsidP="004B440F">
      <w:pPr>
        <w:spacing w:line="360" w:lineRule="auto"/>
        <w:jc w:val="both"/>
        <w:rPr>
          <w:rFonts w:ascii="Arial" w:hAnsi="Arial" w:cs="Arial"/>
          <w:sz w:val="24"/>
          <w:szCs w:val="24"/>
          <w:u w:val="single"/>
        </w:rPr>
      </w:pPr>
    </w:p>
    <w:p w14:paraId="70AEA49E" w14:textId="77777777" w:rsidR="004B440F" w:rsidRDefault="004B440F" w:rsidP="004B440F">
      <w:pPr>
        <w:spacing w:line="360" w:lineRule="auto"/>
        <w:jc w:val="both"/>
        <w:rPr>
          <w:rFonts w:ascii="Arial" w:hAnsi="Arial" w:cs="Arial"/>
          <w:sz w:val="24"/>
          <w:szCs w:val="24"/>
          <w:u w:val="single"/>
        </w:rPr>
      </w:pPr>
    </w:p>
    <w:p w14:paraId="2CA281D8" w14:textId="77777777" w:rsidR="004B440F" w:rsidRDefault="004B440F" w:rsidP="004B440F">
      <w:pPr>
        <w:spacing w:line="360" w:lineRule="auto"/>
        <w:jc w:val="both"/>
        <w:rPr>
          <w:rFonts w:ascii="Arial" w:hAnsi="Arial" w:cs="Arial"/>
          <w:sz w:val="24"/>
          <w:szCs w:val="24"/>
          <w:u w:val="single"/>
        </w:rPr>
      </w:pPr>
    </w:p>
    <w:p w14:paraId="72F55D07" w14:textId="77777777" w:rsidR="004B440F" w:rsidRDefault="004B440F" w:rsidP="004B440F">
      <w:pPr>
        <w:spacing w:line="360" w:lineRule="auto"/>
        <w:jc w:val="both"/>
        <w:rPr>
          <w:rFonts w:ascii="Arial" w:hAnsi="Arial" w:cs="Arial"/>
          <w:sz w:val="24"/>
          <w:szCs w:val="24"/>
          <w:u w:val="single"/>
        </w:rPr>
      </w:pPr>
    </w:p>
    <w:p w14:paraId="4C727F23" w14:textId="77777777" w:rsidR="004B440F" w:rsidRDefault="004B440F" w:rsidP="004B440F">
      <w:pPr>
        <w:spacing w:line="360" w:lineRule="auto"/>
        <w:jc w:val="both"/>
        <w:rPr>
          <w:rFonts w:ascii="Arial" w:hAnsi="Arial" w:cs="Arial"/>
          <w:sz w:val="24"/>
          <w:szCs w:val="24"/>
          <w:u w:val="single"/>
        </w:rPr>
      </w:pPr>
    </w:p>
    <w:p w14:paraId="721B03A8" w14:textId="77777777" w:rsidR="004B440F" w:rsidRDefault="004B440F" w:rsidP="004B440F">
      <w:pPr>
        <w:spacing w:line="360" w:lineRule="auto"/>
        <w:jc w:val="both"/>
        <w:rPr>
          <w:rFonts w:ascii="Arial" w:hAnsi="Arial" w:cs="Arial"/>
          <w:sz w:val="24"/>
          <w:szCs w:val="24"/>
          <w:u w:val="single"/>
        </w:rPr>
      </w:pPr>
    </w:p>
    <w:p w14:paraId="65AFFEC1" w14:textId="77777777" w:rsidR="004B440F" w:rsidRDefault="004B440F" w:rsidP="004B440F">
      <w:pPr>
        <w:spacing w:line="360" w:lineRule="auto"/>
        <w:jc w:val="both"/>
        <w:rPr>
          <w:rFonts w:ascii="Arial" w:hAnsi="Arial" w:cs="Arial"/>
          <w:sz w:val="24"/>
          <w:szCs w:val="24"/>
          <w:u w:val="single"/>
        </w:rPr>
      </w:pPr>
    </w:p>
    <w:p w14:paraId="781355FC" w14:textId="77777777" w:rsidR="004B440F" w:rsidRDefault="004B440F" w:rsidP="004B440F">
      <w:pPr>
        <w:spacing w:line="360" w:lineRule="auto"/>
        <w:jc w:val="both"/>
        <w:rPr>
          <w:rFonts w:ascii="Arial" w:hAnsi="Arial" w:cs="Arial"/>
          <w:sz w:val="24"/>
          <w:szCs w:val="24"/>
          <w:u w:val="single"/>
        </w:rPr>
      </w:pPr>
    </w:p>
    <w:p w14:paraId="7D7E0B4A" w14:textId="77777777" w:rsidR="004B440F" w:rsidRDefault="004B440F" w:rsidP="004B440F">
      <w:pPr>
        <w:spacing w:line="360" w:lineRule="auto"/>
        <w:jc w:val="both"/>
        <w:rPr>
          <w:rFonts w:ascii="Arial" w:hAnsi="Arial" w:cs="Arial"/>
          <w:sz w:val="24"/>
          <w:szCs w:val="24"/>
          <w:u w:val="single"/>
        </w:rPr>
      </w:pPr>
    </w:p>
    <w:p w14:paraId="50A0C3B4" w14:textId="77777777" w:rsidR="004B440F" w:rsidRDefault="004B440F" w:rsidP="004B440F">
      <w:pPr>
        <w:spacing w:line="360" w:lineRule="auto"/>
        <w:jc w:val="both"/>
        <w:rPr>
          <w:rFonts w:ascii="Arial" w:hAnsi="Arial" w:cs="Arial"/>
          <w:sz w:val="24"/>
          <w:szCs w:val="24"/>
          <w:u w:val="single"/>
        </w:rPr>
      </w:pPr>
    </w:p>
    <w:p w14:paraId="5C829171" w14:textId="77777777" w:rsidR="004B440F" w:rsidRDefault="004B440F" w:rsidP="004B440F">
      <w:pPr>
        <w:spacing w:line="360" w:lineRule="auto"/>
        <w:jc w:val="both"/>
        <w:rPr>
          <w:rFonts w:ascii="Arial" w:hAnsi="Arial" w:cs="Arial"/>
          <w:sz w:val="24"/>
          <w:szCs w:val="24"/>
          <w:u w:val="single"/>
        </w:rPr>
      </w:pPr>
    </w:p>
    <w:p w14:paraId="18B44CD2" w14:textId="77777777" w:rsidR="004B440F" w:rsidRDefault="004B440F" w:rsidP="004B440F">
      <w:pPr>
        <w:spacing w:line="360" w:lineRule="auto"/>
        <w:jc w:val="both"/>
        <w:rPr>
          <w:rFonts w:ascii="Arial" w:hAnsi="Arial" w:cs="Arial"/>
          <w:sz w:val="24"/>
          <w:szCs w:val="24"/>
          <w:u w:val="single"/>
        </w:rPr>
      </w:pPr>
    </w:p>
    <w:p w14:paraId="3F041336" w14:textId="77777777" w:rsidR="004B440F" w:rsidRDefault="004B440F" w:rsidP="004B440F">
      <w:pPr>
        <w:spacing w:line="360" w:lineRule="auto"/>
        <w:jc w:val="both"/>
        <w:rPr>
          <w:rFonts w:ascii="Arial" w:hAnsi="Arial" w:cs="Arial"/>
          <w:sz w:val="24"/>
          <w:szCs w:val="24"/>
          <w:u w:val="single"/>
        </w:rPr>
      </w:pPr>
    </w:p>
    <w:p w14:paraId="35864004" w14:textId="77777777" w:rsidR="004B440F" w:rsidRDefault="004B440F" w:rsidP="004B440F">
      <w:pPr>
        <w:spacing w:line="360" w:lineRule="auto"/>
        <w:jc w:val="both"/>
        <w:rPr>
          <w:rFonts w:ascii="Arial" w:hAnsi="Arial" w:cs="Arial"/>
          <w:sz w:val="24"/>
          <w:szCs w:val="24"/>
          <w:u w:val="single"/>
        </w:rPr>
      </w:pPr>
    </w:p>
    <w:p w14:paraId="4EBB5830" w14:textId="77777777" w:rsidR="004B440F" w:rsidRDefault="004B440F" w:rsidP="004B440F">
      <w:pPr>
        <w:spacing w:line="360" w:lineRule="auto"/>
        <w:jc w:val="both"/>
        <w:rPr>
          <w:rFonts w:ascii="Arial" w:hAnsi="Arial" w:cs="Arial"/>
          <w:sz w:val="24"/>
          <w:szCs w:val="24"/>
          <w:u w:val="single"/>
        </w:rPr>
      </w:pPr>
    </w:p>
    <w:p w14:paraId="36B22E34" w14:textId="77777777" w:rsidR="004B440F" w:rsidRDefault="004B440F" w:rsidP="004B440F">
      <w:pPr>
        <w:spacing w:line="360" w:lineRule="auto"/>
        <w:jc w:val="both"/>
        <w:rPr>
          <w:rFonts w:ascii="Arial" w:hAnsi="Arial" w:cs="Arial"/>
          <w:sz w:val="24"/>
          <w:szCs w:val="24"/>
          <w:u w:val="single"/>
        </w:rPr>
      </w:pPr>
    </w:p>
    <w:p w14:paraId="5102136F" w14:textId="77777777" w:rsidR="004B440F" w:rsidRDefault="004B440F" w:rsidP="004B440F">
      <w:pPr>
        <w:spacing w:line="360" w:lineRule="auto"/>
        <w:jc w:val="both"/>
        <w:rPr>
          <w:rFonts w:ascii="Arial" w:hAnsi="Arial" w:cs="Arial"/>
          <w:sz w:val="24"/>
          <w:szCs w:val="24"/>
          <w:u w:val="single"/>
        </w:rPr>
      </w:pPr>
    </w:p>
    <w:p w14:paraId="25BF0996" w14:textId="77777777" w:rsidR="004B440F" w:rsidRDefault="004B440F" w:rsidP="004B440F">
      <w:pPr>
        <w:spacing w:line="360" w:lineRule="auto"/>
        <w:jc w:val="both"/>
        <w:rPr>
          <w:rFonts w:ascii="Arial" w:hAnsi="Arial" w:cs="Arial"/>
          <w:sz w:val="24"/>
          <w:szCs w:val="24"/>
          <w:u w:val="single"/>
        </w:rPr>
      </w:pPr>
    </w:p>
    <w:p w14:paraId="158F0BA5" w14:textId="77777777" w:rsidR="004B440F" w:rsidRDefault="004B440F" w:rsidP="004B440F">
      <w:pPr>
        <w:spacing w:line="360" w:lineRule="auto"/>
        <w:jc w:val="both"/>
        <w:rPr>
          <w:rFonts w:ascii="Arial" w:hAnsi="Arial" w:cs="Arial"/>
          <w:sz w:val="24"/>
          <w:szCs w:val="24"/>
          <w:u w:val="single"/>
        </w:rPr>
      </w:pPr>
    </w:p>
    <w:p w14:paraId="7ACB1285" w14:textId="2CDF821B" w:rsidR="000073A3" w:rsidRPr="004B440F" w:rsidRDefault="000073A3" w:rsidP="004B440F">
      <w:pPr>
        <w:spacing w:line="360" w:lineRule="auto"/>
        <w:jc w:val="both"/>
        <w:rPr>
          <w:rFonts w:ascii="Arial" w:hAnsi="Arial" w:cs="Arial"/>
          <w:sz w:val="24"/>
          <w:szCs w:val="24"/>
          <w:u w:val="single"/>
        </w:rPr>
      </w:pPr>
      <w:r w:rsidRPr="004B440F">
        <w:rPr>
          <w:rFonts w:ascii="Arial" w:hAnsi="Arial" w:cs="Arial"/>
          <w:sz w:val="24"/>
          <w:szCs w:val="24"/>
          <w:u w:val="single"/>
        </w:rPr>
        <w:t>Reference List:</w:t>
      </w:r>
    </w:p>
    <w:p w14:paraId="544BB391" w14:textId="5D96A758"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sz w:val="24"/>
          <w:szCs w:val="24"/>
          <w:u w:val="single"/>
        </w:rPr>
        <w:fldChar w:fldCharType="begin" w:fldLock="1"/>
      </w:r>
      <w:r w:rsidRPr="004B440F">
        <w:rPr>
          <w:rFonts w:ascii="Arial" w:hAnsi="Arial" w:cs="Arial"/>
          <w:sz w:val="24"/>
          <w:szCs w:val="24"/>
          <w:u w:val="single"/>
        </w:rPr>
        <w:instrText xml:space="preserve">ADDIN Mendeley Bibliography CSL_BIBLIOGRAPHY </w:instrText>
      </w:r>
      <w:r w:rsidRPr="004B440F">
        <w:rPr>
          <w:rFonts w:ascii="Arial" w:hAnsi="Arial" w:cs="Arial"/>
          <w:sz w:val="24"/>
          <w:szCs w:val="24"/>
          <w:u w:val="single"/>
        </w:rPr>
        <w:fldChar w:fldCharType="separate"/>
      </w:r>
      <w:r w:rsidRPr="004B440F">
        <w:rPr>
          <w:rFonts w:ascii="Arial" w:hAnsi="Arial" w:cs="Arial"/>
          <w:noProof/>
          <w:sz w:val="24"/>
          <w:szCs w:val="24"/>
        </w:rPr>
        <w:t xml:space="preserve">Bruyneel, L., van Steenbergen, H., Hommel, B., Band, G. P. H., De Raedt, R., &amp; Koster, E. H. W. (2013). Happy but still focused: Failures to find evidence for a mood-induced widening of visual attention. </w:t>
      </w:r>
      <w:r w:rsidRPr="004B440F">
        <w:rPr>
          <w:rFonts w:ascii="Arial" w:hAnsi="Arial" w:cs="Arial"/>
          <w:i/>
          <w:iCs/>
          <w:noProof/>
          <w:sz w:val="24"/>
          <w:szCs w:val="24"/>
        </w:rPr>
        <w:t>Psychological Research</w:t>
      </w:r>
      <w:r w:rsidRPr="004B440F">
        <w:rPr>
          <w:rFonts w:ascii="Arial" w:hAnsi="Arial" w:cs="Arial"/>
          <w:noProof/>
          <w:sz w:val="24"/>
          <w:szCs w:val="24"/>
        </w:rPr>
        <w:t>. https://doi.org/10.1007/s00426-012-0432-1</w:t>
      </w:r>
    </w:p>
    <w:p w14:paraId="77349B36" w14:textId="77777777"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t xml:space="preserve">Derryberry, D., &amp; Tucker, D. M. (2013). Motivating the Focus of Attention. In </w:t>
      </w:r>
      <w:r w:rsidRPr="004B440F">
        <w:rPr>
          <w:rFonts w:ascii="Arial" w:hAnsi="Arial" w:cs="Arial"/>
          <w:i/>
          <w:iCs/>
          <w:noProof/>
          <w:sz w:val="24"/>
          <w:szCs w:val="24"/>
        </w:rPr>
        <w:t>The Heart’s Eye</w:t>
      </w:r>
      <w:r w:rsidRPr="004B440F">
        <w:rPr>
          <w:rFonts w:ascii="Arial" w:hAnsi="Arial" w:cs="Arial"/>
          <w:noProof/>
          <w:sz w:val="24"/>
          <w:szCs w:val="24"/>
        </w:rPr>
        <w:t>. https://doi.org/10.1016/b978-0-12-410560-7.50014-4</w:t>
      </w:r>
    </w:p>
    <w:p w14:paraId="38336925" w14:textId="77777777"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t xml:space="preserve">Fredrickson, B. L. (2001). The role of positive emotions in positive psychology: The broaden-and-build theory of positive emotions. </w:t>
      </w:r>
      <w:r w:rsidRPr="004B440F">
        <w:rPr>
          <w:rFonts w:ascii="Arial" w:hAnsi="Arial" w:cs="Arial"/>
          <w:i/>
          <w:iCs/>
          <w:noProof/>
          <w:sz w:val="24"/>
          <w:szCs w:val="24"/>
        </w:rPr>
        <w:t>American Psychologist</w:t>
      </w:r>
      <w:r w:rsidRPr="004B440F">
        <w:rPr>
          <w:rFonts w:ascii="Arial" w:hAnsi="Arial" w:cs="Arial"/>
          <w:noProof/>
          <w:sz w:val="24"/>
          <w:szCs w:val="24"/>
        </w:rPr>
        <w:t>. https://doi.org/10.1037/0003-066X.56.3.218</w:t>
      </w:r>
    </w:p>
    <w:p w14:paraId="2755741A" w14:textId="77777777"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t xml:space="preserve">Fredrickson, B. L. (2004). The broaden-and-build theory of positive emotions. In </w:t>
      </w:r>
      <w:r w:rsidRPr="004B440F">
        <w:rPr>
          <w:rFonts w:ascii="Arial" w:hAnsi="Arial" w:cs="Arial"/>
          <w:i/>
          <w:iCs/>
          <w:noProof/>
          <w:sz w:val="24"/>
          <w:szCs w:val="24"/>
        </w:rPr>
        <w:t>Philosophical Transactions of the Royal Society B: Biological Sciences</w:t>
      </w:r>
      <w:r w:rsidRPr="004B440F">
        <w:rPr>
          <w:rFonts w:ascii="Arial" w:hAnsi="Arial" w:cs="Arial"/>
          <w:noProof/>
          <w:sz w:val="24"/>
          <w:szCs w:val="24"/>
        </w:rPr>
        <w:t>. https://doi.org/10.1098/rstb.2004.1512</w:t>
      </w:r>
    </w:p>
    <w:p w14:paraId="1453E41D" w14:textId="77777777"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t xml:space="preserve">Fredrickson, B. L., &amp; Branigan, C. (2005). Positive emotions broaden the scope of attention and thought-action repertoires. </w:t>
      </w:r>
      <w:r w:rsidRPr="004B440F">
        <w:rPr>
          <w:rFonts w:ascii="Arial" w:hAnsi="Arial" w:cs="Arial"/>
          <w:i/>
          <w:iCs/>
          <w:noProof/>
          <w:sz w:val="24"/>
          <w:szCs w:val="24"/>
        </w:rPr>
        <w:t>Cognition and Emotion</w:t>
      </w:r>
      <w:r w:rsidRPr="004B440F">
        <w:rPr>
          <w:rFonts w:ascii="Arial" w:hAnsi="Arial" w:cs="Arial"/>
          <w:noProof/>
          <w:sz w:val="24"/>
          <w:szCs w:val="24"/>
        </w:rPr>
        <w:t>. https://doi.org/10.1080/02699930441000238</w:t>
      </w:r>
    </w:p>
    <w:p w14:paraId="7162D7C4" w14:textId="77777777"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t xml:space="preserve">Fredrickson, B. L., Tugade, M. M., Waugh, C. E., &amp; Larkin, G. R. (2003). What good are positive emotions in crises? A prospective study of resilience and emotions following the terrorist attacks on the United States on September 11th, 2001. </w:t>
      </w:r>
      <w:r w:rsidRPr="004B440F">
        <w:rPr>
          <w:rFonts w:ascii="Arial" w:hAnsi="Arial" w:cs="Arial"/>
          <w:i/>
          <w:iCs/>
          <w:noProof/>
          <w:sz w:val="24"/>
          <w:szCs w:val="24"/>
        </w:rPr>
        <w:t>Journal of Personality and Social Psychology</w:t>
      </w:r>
      <w:r w:rsidRPr="004B440F">
        <w:rPr>
          <w:rFonts w:ascii="Arial" w:hAnsi="Arial" w:cs="Arial"/>
          <w:noProof/>
          <w:sz w:val="24"/>
          <w:szCs w:val="24"/>
        </w:rPr>
        <w:t xml:space="preserve">, </w:t>
      </w:r>
      <w:r w:rsidRPr="004B440F">
        <w:rPr>
          <w:rFonts w:ascii="Arial" w:hAnsi="Arial" w:cs="Arial"/>
          <w:i/>
          <w:iCs/>
          <w:noProof/>
          <w:sz w:val="24"/>
          <w:szCs w:val="24"/>
        </w:rPr>
        <w:t>84</w:t>
      </w:r>
      <w:r w:rsidRPr="004B440F">
        <w:rPr>
          <w:rFonts w:ascii="Arial" w:hAnsi="Arial" w:cs="Arial"/>
          <w:noProof/>
          <w:sz w:val="24"/>
          <w:szCs w:val="24"/>
        </w:rPr>
        <w:t>(2), 365–376. https://doi.org/10.1037/0022-3514.84.2.365</w:t>
      </w:r>
    </w:p>
    <w:p w14:paraId="77FC72FC" w14:textId="77777777"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t xml:space="preserve">Gable, P. A., &amp; Harmon-Jones, E. (2008). Approach-motivated positive affect reduces breadth of attention: Research article. </w:t>
      </w:r>
      <w:r w:rsidRPr="004B440F">
        <w:rPr>
          <w:rFonts w:ascii="Arial" w:hAnsi="Arial" w:cs="Arial"/>
          <w:i/>
          <w:iCs/>
          <w:noProof/>
          <w:sz w:val="24"/>
          <w:szCs w:val="24"/>
        </w:rPr>
        <w:t>Psychological Science</w:t>
      </w:r>
      <w:r w:rsidRPr="004B440F">
        <w:rPr>
          <w:rFonts w:ascii="Arial" w:hAnsi="Arial" w:cs="Arial"/>
          <w:noProof/>
          <w:sz w:val="24"/>
          <w:szCs w:val="24"/>
        </w:rPr>
        <w:t>. https://doi.org/10.1111/j.1467-9280.2008.02112.x</w:t>
      </w:r>
    </w:p>
    <w:p w14:paraId="2AD42642" w14:textId="77777777"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lastRenderedPageBreak/>
        <w:t xml:space="preserve">Gable, P., &amp; Harmon-Jones, E. (2010). The blues broaden, but the nasty narrows: Attentional consequences of negative affects low and high in motivational intensity. </w:t>
      </w:r>
      <w:r w:rsidRPr="004B440F">
        <w:rPr>
          <w:rFonts w:ascii="Arial" w:hAnsi="Arial" w:cs="Arial"/>
          <w:i/>
          <w:iCs/>
          <w:noProof/>
          <w:sz w:val="24"/>
          <w:szCs w:val="24"/>
        </w:rPr>
        <w:t>Psychological Science</w:t>
      </w:r>
      <w:r w:rsidRPr="004B440F">
        <w:rPr>
          <w:rFonts w:ascii="Arial" w:hAnsi="Arial" w:cs="Arial"/>
          <w:noProof/>
          <w:sz w:val="24"/>
          <w:szCs w:val="24"/>
        </w:rPr>
        <w:t>. https://doi.org/10.1177/0956797609359622</w:t>
      </w:r>
    </w:p>
    <w:p w14:paraId="27CC7D6E" w14:textId="77777777"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t xml:space="preserve">Horstmann, G., Borgstedt, K., &amp; Heumann, M. (2006). Flanker effects with faces may depend on perceptual as well as emotional differences. </w:t>
      </w:r>
      <w:r w:rsidRPr="004B440F">
        <w:rPr>
          <w:rFonts w:ascii="Arial" w:hAnsi="Arial" w:cs="Arial"/>
          <w:i/>
          <w:iCs/>
          <w:noProof/>
          <w:sz w:val="24"/>
          <w:szCs w:val="24"/>
        </w:rPr>
        <w:t>Emotion</w:t>
      </w:r>
      <w:r w:rsidRPr="004B440F">
        <w:rPr>
          <w:rFonts w:ascii="Arial" w:hAnsi="Arial" w:cs="Arial"/>
          <w:noProof/>
          <w:sz w:val="24"/>
          <w:szCs w:val="24"/>
        </w:rPr>
        <w:t>. https://doi.org/10.1037/1528-3542.6.1.28</w:t>
      </w:r>
    </w:p>
    <w:p w14:paraId="6AF4BB6D" w14:textId="77777777"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t xml:space="preserve">James, C. (2018). Attention and Performance XVII. </w:t>
      </w:r>
      <w:r w:rsidRPr="004B440F">
        <w:rPr>
          <w:rFonts w:ascii="Arial" w:hAnsi="Arial" w:cs="Arial"/>
          <w:i/>
          <w:iCs/>
          <w:noProof/>
          <w:sz w:val="24"/>
          <w:szCs w:val="24"/>
        </w:rPr>
        <w:t>Attention and Performance XVII</w:t>
      </w:r>
      <w:r w:rsidRPr="004B440F">
        <w:rPr>
          <w:rFonts w:ascii="Arial" w:hAnsi="Arial" w:cs="Arial"/>
          <w:noProof/>
          <w:sz w:val="24"/>
          <w:szCs w:val="24"/>
        </w:rPr>
        <w:t>. https://doi.org/10.7551/mitpress/1480.001.0001</w:t>
      </w:r>
    </w:p>
    <w:p w14:paraId="49C735F7" w14:textId="197BE885"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t>Lawson, R. (2007). Local</w:t>
      </w:r>
      <w:r>
        <w:rPr>
          <w:rFonts w:ascii="Arial" w:hAnsi="Arial" w:cs="Arial"/>
          <w:noProof/>
          <w:sz w:val="24"/>
          <w:szCs w:val="24"/>
        </w:rPr>
        <w:t>-</w:t>
      </w:r>
      <w:r w:rsidRPr="004B440F">
        <w:rPr>
          <w:rFonts w:ascii="Arial" w:hAnsi="Arial" w:cs="Arial"/>
          <w:noProof/>
          <w:sz w:val="24"/>
          <w:szCs w:val="24"/>
        </w:rPr>
        <w:t xml:space="preserve">global processing biases fail to influence face, object, and word recognition. </w:t>
      </w:r>
      <w:r w:rsidRPr="004B440F">
        <w:rPr>
          <w:rFonts w:ascii="Arial" w:hAnsi="Arial" w:cs="Arial"/>
          <w:i/>
          <w:iCs/>
          <w:noProof/>
          <w:sz w:val="24"/>
          <w:szCs w:val="24"/>
        </w:rPr>
        <w:t>Visual Cognition</w:t>
      </w:r>
      <w:r w:rsidRPr="004B440F">
        <w:rPr>
          <w:rFonts w:ascii="Arial" w:hAnsi="Arial" w:cs="Arial"/>
          <w:noProof/>
          <w:sz w:val="24"/>
          <w:szCs w:val="24"/>
        </w:rPr>
        <w:t xml:space="preserve">, </w:t>
      </w:r>
      <w:r w:rsidRPr="004B440F">
        <w:rPr>
          <w:rFonts w:ascii="Arial" w:hAnsi="Arial" w:cs="Arial"/>
          <w:i/>
          <w:iCs/>
          <w:noProof/>
          <w:sz w:val="24"/>
          <w:szCs w:val="24"/>
        </w:rPr>
        <w:t>15</w:t>
      </w:r>
      <w:r w:rsidRPr="004B440F">
        <w:rPr>
          <w:rFonts w:ascii="Arial" w:hAnsi="Arial" w:cs="Arial"/>
          <w:noProof/>
          <w:sz w:val="24"/>
          <w:szCs w:val="24"/>
        </w:rPr>
        <w:t>(6), 710–740. https://doi.org/10.1080/13506280601112519</w:t>
      </w:r>
    </w:p>
    <w:p w14:paraId="7A6E17D3" w14:textId="77777777"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t xml:space="preserve">Martin, M. (1979). Local and global processing: The role of sparsity. </w:t>
      </w:r>
      <w:r w:rsidRPr="004B440F">
        <w:rPr>
          <w:rFonts w:ascii="Arial" w:hAnsi="Arial" w:cs="Arial"/>
          <w:i/>
          <w:iCs/>
          <w:noProof/>
          <w:sz w:val="24"/>
          <w:szCs w:val="24"/>
        </w:rPr>
        <w:t>Memory &amp; Cognition</w:t>
      </w:r>
      <w:r w:rsidRPr="004B440F">
        <w:rPr>
          <w:rFonts w:ascii="Arial" w:hAnsi="Arial" w:cs="Arial"/>
          <w:noProof/>
          <w:sz w:val="24"/>
          <w:szCs w:val="24"/>
        </w:rPr>
        <w:t xml:space="preserve">, </w:t>
      </w:r>
      <w:r w:rsidRPr="004B440F">
        <w:rPr>
          <w:rFonts w:ascii="Arial" w:hAnsi="Arial" w:cs="Arial"/>
          <w:i/>
          <w:iCs/>
          <w:noProof/>
          <w:sz w:val="24"/>
          <w:szCs w:val="24"/>
        </w:rPr>
        <w:t>7</w:t>
      </w:r>
      <w:r w:rsidRPr="004B440F">
        <w:rPr>
          <w:rFonts w:ascii="Arial" w:hAnsi="Arial" w:cs="Arial"/>
          <w:noProof/>
          <w:sz w:val="24"/>
          <w:szCs w:val="24"/>
        </w:rPr>
        <w:t>(6), 476–484. https://doi.org/10.3758/BF03198264</w:t>
      </w:r>
    </w:p>
    <w:p w14:paraId="6C94E459" w14:textId="77777777"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t xml:space="preserve">Navon, D. (1977). Forest before trees: The precedence of global features in visual perception. </w:t>
      </w:r>
      <w:r w:rsidRPr="004B440F">
        <w:rPr>
          <w:rFonts w:ascii="Arial" w:hAnsi="Arial" w:cs="Arial"/>
          <w:i/>
          <w:iCs/>
          <w:noProof/>
          <w:sz w:val="24"/>
          <w:szCs w:val="24"/>
        </w:rPr>
        <w:t>Cognitive Psychology</w:t>
      </w:r>
      <w:r w:rsidRPr="004B440F">
        <w:rPr>
          <w:rFonts w:ascii="Arial" w:hAnsi="Arial" w:cs="Arial"/>
          <w:noProof/>
          <w:sz w:val="24"/>
          <w:szCs w:val="24"/>
        </w:rPr>
        <w:t>. https://doi.org/10.1016/0010-0285(77)90012-3</w:t>
      </w:r>
    </w:p>
    <w:p w14:paraId="27091D59" w14:textId="77777777"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t>Rensink, R. A. (2002). Change Detection_2002.pdf.</w:t>
      </w:r>
    </w:p>
    <w:p w14:paraId="23B7B248" w14:textId="77777777"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t xml:space="preserve">Rowe, G., Hirsh, J. B., &amp; Anderson, A. K. (2007). Positive affect increases the breadth of attentional selection. </w:t>
      </w:r>
      <w:r w:rsidRPr="004B440F">
        <w:rPr>
          <w:rFonts w:ascii="Arial" w:hAnsi="Arial" w:cs="Arial"/>
          <w:i/>
          <w:iCs/>
          <w:noProof/>
          <w:sz w:val="24"/>
          <w:szCs w:val="24"/>
        </w:rPr>
        <w:t>Proceedings of the National Academy of Sciences</w:t>
      </w:r>
      <w:r w:rsidRPr="004B440F">
        <w:rPr>
          <w:rFonts w:ascii="Arial" w:hAnsi="Arial" w:cs="Arial"/>
          <w:noProof/>
          <w:sz w:val="24"/>
          <w:szCs w:val="24"/>
        </w:rPr>
        <w:t>. https://doi.org/10.1073/pnas.0605198104</w:t>
      </w:r>
    </w:p>
    <w:p w14:paraId="593F2A8E" w14:textId="77777777"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t xml:space="preserve">Schmidt, F., &amp; Schmidt, T. (2013). No difference in flanker effects for sad and happy schematic faces: A parametric study of temporal parameters. </w:t>
      </w:r>
      <w:r w:rsidRPr="004B440F">
        <w:rPr>
          <w:rFonts w:ascii="Arial" w:hAnsi="Arial" w:cs="Arial"/>
          <w:i/>
          <w:iCs/>
          <w:noProof/>
          <w:sz w:val="24"/>
          <w:szCs w:val="24"/>
        </w:rPr>
        <w:t>Visual Cognition</w:t>
      </w:r>
      <w:r w:rsidRPr="004B440F">
        <w:rPr>
          <w:rFonts w:ascii="Arial" w:hAnsi="Arial" w:cs="Arial"/>
          <w:noProof/>
          <w:sz w:val="24"/>
          <w:szCs w:val="24"/>
        </w:rPr>
        <w:t>. https://doi.org/10.1080/13506285.2013.793221</w:t>
      </w:r>
    </w:p>
    <w:p w14:paraId="67505E7A" w14:textId="77777777"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t xml:space="preserve">Taylor, A. J., Bendall, R. C. A., &amp; Thompson, C. (2017). Positive emotion expands visual attention ... Or maybe not ... </w:t>
      </w:r>
      <w:r w:rsidRPr="004B440F">
        <w:rPr>
          <w:rFonts w:ascii="Arial" w:hAnsi="Arial" w:cs="Arial"/>
          <w:i/>
          <w:iCs/>
          <w:noProof/>
          <w:sz w:val="24"/>
          <w:szCs w:val="24"/>
        </w:rPr>
        <w:t>The Cognitive Psychology Bulletin</w:t>
      </w:r>
      <w:r w:rsidRPr="004B440F">
        <w:rPr>
          <w:rFonts w:ascii="Arial" w:hAnsi="Arial" w:cs="Arial"/>
          <w:noProof/>
          <w:sz w:val="24"/>
          <w:szCs w:val="24"/>
        </w:rPr>
        <w:t xml:space="preserve">, </w:t>
      </w:r>
      <w:r w:rsidRPr="004B440F">
        <w:rPr>
          <w:rFonts w:ascii="Arial" w:hAnsi="Arial" w:cs="Arial"/>
          <w:i/>
          <w:iCs/>
          <w:noProof/>
          <w:sz w:val="24"/>
          <w:szCs w:val="24"/>
        </w:rPr>
        <w:t>2</w:t>
      </w:r>
      <w:r w:rsidRPr="004B440F">
        <w:rPr>
          <w:rFonts w:ascii="Arial" w:hAnsi="Arial" w:cs="Arial"/>
          <w:noProof/>
          <w:sz w:val="24"/>
          <w:szCs w:val="24"/>
        </w:rPr>
        <w:t>, 33–37.</w:t>
      </w:r>
    </w:p>
    <w:p w14:paraId="114566CF" w14:textId="77777777" w:rsidR="004B440F" w:rsidRPr="004B440F" w:rsidRDefault="004B440F" w:rsidP="004B440F">
      <w:pPr>
        <w:widowControl w:val="0"/>
        <w:autoSpaceDE w:val="0"/>
        <w:autoSpaceDN w:val="0"/>
        <w:adjustRightInd w:val="0"/>
        <w:spacing w:line="360" w:lineRule="auto"/>
        <w:jc w:val="both"/>
        <w:rPr>
          <w:rFonts w:ascii="Arial" w:hAnsi="Arial" w:cs="Arial"/>
          <w:noProof/>
          <w:sz w:val="24"/>
          <w:szCs w:val="24"/>
        </w:rPr>
      </w:pPr>
      <w:r w:rsidRPr="004B440F">
        <w:rPr>
          <w:rFonts w:ascii="Arial" w:hAnsi="Arial" w:cs="Arial"/>
          <w:noProof/>
          <w:sz w:val="24"/>
          <w:szCs w:val="24"/>
        </w:rPr>
        <w:t xml:space="preserve">Wadlinger, H. A., &amp; Isaacowitz, D. M. (2006). Positive mood broadens visual attention to positive stimuli. </w:t>
      </w:r>
      <w:r w:rsidRPr="004B440F">
        <w:rPr>
          <w:rFonts w:ascii="Arial" w:hAnsi="Arial" w:cs="Arial"/>
          <w:i/>
          <w:iCs/>
          <w:noProof/>
          <w:sz w:val="24"/>
          <w:szCs w:val="24"/>
        </w:rPr>
        <w:t>Motivation and Emotion</w:t>
      </w:r>
      <w:r w:rsidRPr="004B440F">
        <w:rPr>
          <w:rFonts w:ascii="Arial" w:hAnsi="Arial" w:cs="Arial"/>
          <w:noProof/>
          <w:sz w:val="24"/>
          <w:szCs w:val="24"/>
        </w:rPr>
        <w:t>. https://doi.org/10.1007/s11031-006-9021-1</w:t>
      </w:r>
    </w:p>
    <w:p w14:paraId="35BA5489" w14:textId="78CC8970" w:rsidR="000073A3" w:rsidRPr="004B440F" w:rsidRDefault="004B440F" w:rsidP="004B440F">
      <w:pPr>
        <w:spacing w:line="360" w:lineRule="auto"/>
        <w:jc w:val="both"/>
        <w:rPr>
          <w:rFonts w:ascii="Arial" w:hAnsi="Arial" w:cs="Arial"/>
          <w:sz w:val="24"/>
          <w:szCs w:val="24"/>
          <w:u w:val="single"/>
        </w:rPr>
      </w:pPr>
      <w:r w:rsidRPr="004B440F">
        <w:rPr>
          <w:rFonts w:ascii="Arial" w:hAnsi="Arial" w:cs="Arial"/>
          <w:sz w:val="24"/>
          <w:szCs w:val="24"/>
          <w:u w:val="single"/>
        </w:rPr>
        <w:fldChar w:fldCharType="end"/>
      </w:r>
    </w:p>
    <w:p w14:paraId="4329980F" w14:textId="77777777" w:rsidR="00E43143" w:rsidRPr="004B440F" w:rsidRDefault="00E43143" w:rsidP="004B440F">
      <w:pPr>
        <w:spacing w:line="360" w:lineRule="auto"/>
        <w:jc w:val="both"/>
        <w:rPr>
          <w:rFonts w:ascii="Arial" w:hAnsi="Arial" w:cs="Arial"/>
          <w:sz w:val="24"/>
          <w:szCs w:val="24"/>
        </w:rPr>
      </w:pPr>
    </w:p>
    <w:sectPr w:rsidR="00E43143" w:rsidRPr="004B440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4BF18E" w14:textId="77777777" w:rsidR="00BF443E" w:rsidRDefault="00BF443E" w:rsidP="004B440F">
      <w:pPr>
        <w:spacing w:after="0" w:line="240" w:lineRule="auto"/>
      </w:pPr>
      <w:r>
        <w:separator/>
      </w:r>
    </w:p>
  </w:endnote>
  <w:endnote w:type="continuationSeparator" w:id="0">
    <w:p w14:paraId="5269DAA0" w14:textId="77777777" w:rsidR="00BF443E" w:rsidRDefault="00BF443E" w:rsidP="004B44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55E294" w14:textId="77777777" w:rsidR="004B440F" w:rsidRDefault="004B44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9787537"/>
      <w:docPartObj>
        <w:docPartGallery w:val="Page Numbers (Bottom of Page)"/>
        <w:docPartUnique/>
      </w:docPartObj>
    </w:sdtPr>
    <w:sdtEndPr>
      <w:rPr>
        <w:color w:val="7F7F7F" w:themeColor="background1" w:themeShade="7F"/>
        <w:spacing w:val="60"/>
      </w:rPr>
    </w:sdtEndPr>
    <w:sdtContent>
      <w:p w14:paraId="36923492" w14:textId="31C5445D" w:rsidR="004B440F" w:rsidRDefault="004B440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6FF42D" w14:textId="77777777" w:rsidR="004B440F" w:rsidRDefault="004B44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519ABF" w14:textId="77777777" w:rsidR="004B440F" w:rsidRDefault="004B44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693142" w14:textId="77777777" w:rsidR="00BF443E" w:rsidRDefault="00BF443E" w:rsidP="004B440F">
      <w:pPr>
        <w:spacing w:after="0" w:line="240" w:lineRule="auto"/>
      </w:pPr>
      <w:r>
        <w:separator/>
      </w:r>
    </w:p>
  </w:footnote>
  <w:footnote w:type="continuationSeparator" w:id="0">
    <w:p w14:paraId="54EB34FD" w14:textId="77777777" w:rsidR="00BF443E" w:rsidRDefault="00BF443E" w:rsidP="004B44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EF07F0" w14:textId="77777777" w:rsidR="004B440F" w:rsidRDefault="004B44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CF8868" w14:textId="74C5E8EE" w:rsidR="004B440F" w:rsidRPr="004B440F" w:rsidRDefault="004B440F">
    <w:pPr>
      <w:pStyle w:val="Header"/>
      <w:rPr>
        <w:rFonts w:ascii="Arial" w:hAnsi="Arial" w:cs="Arial"/>
        <w:sz w:val="24"/>
        <w:szCs w:val="24"/>
      </w:rPr>
    </w:pPr>
    <w:r w:rsidRPr="004B440F">
      <w:rPr>
        <w:rFonts w:ascii="Arial" w:hAnsi="Arial" w:cs="Arial"/>
        <w:sz w:val="24"/>
        <w:szCs w:val="24"/>
      </w:rPr>
      <w:t>Human Performance</w:t>
    </w:r>
    <w:r w:rsidRPr="004B440F">
      <w:rPr>
        <w:rFonts w:ascii="Arial" w:hAnsi="Arial" w:cs="Arial"/>
        <w:sz w:val="24"/>
        <w:szCs w:val="24"/>
      </w:rPr>
      <w:tab/>
    </w:r>
    <w:r w:rsidRPr="004B440F">
      <w:rPr>
        <w:rFonts w:ascii="Arial" w:hAnsi="Arial" w:cs="Arial"/>
        <w:sz w:val="24"/>
        <w:szCs w:val="24"/>
      </w:rPr>
      <w:tab/>
      <w:t>M6X00915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0957E8" w14:textId="77777777" w:rsidR="004B440F" w:rsidRDefault="004B440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Y2NzI2NjSzMDIxNjRR0lEKTi0uzszPAykwqgUATXblXywAAAA="/>
  </w:docVars>
  <w:rsids>
    <w:rsidRoot w:val="00FE08F0"/>
    <w:rsid w:val="00003A47"/>
    <w:rsid w:val="000073A3"/>
    <w:rsid w:val="0003021B"/>
    <w:rsid w:val="000617E1"/>
    <w:rsid w:val="00081824"/>
    <w:rsid w:val="000A1DFD"/>
    <w:rsid w:val="00187165"/>
    <w:rsid w:val="00207A93"/>
    <w:rsid w:val="002F47E8"/>
    <w:rsid w:val="0041102A"/>
    <w:rsid w:val="004137A3"/>
    <w:rsid w:val="004249E5"/>
    <w:rsid w:val="00425C4B"/>
    <w:rsid w:val="004B440F"/>
    <w:rsid w:val="004B7A21"/>
    <w:rsid w:val="006B1CEC"/>
    <w:rsid w:val="006C680C"/>
    <w:rsid w:val="006D5D2E"/>
    <w:rsid w:val="006D7115"/>
    <w:rsid w:val="007B496D"/>
    <w:rsid w:val="00801DB0"/>
    <w:rsid w:val="008511CD"/>
    <w:rsid w:val="00870A22"/>
    <w:rsid w:val="008A2415"/>
    <w:rsid w:val="008F0622"/>
    <w:rsid w:val="008F28A6"/>
    <w:rsid w:val="00AC08FB"/>
    <w:rsid w:val="00B276D3"/>
    <w:rsid w:val="00BF443E"/>
    <w:rsid w:val="00C36471"/>
    <w:rsid w:val="00C753FF"/>
    <w:rsid w:val="00CD0AC9"/>
    <w:rsid w:val="00DA7461"/>
    <w:rsid w:val="00DF1358"/>
    <w:rsid w:val="00E002C3"/>
    <w:rsid w:val="00E07962"/>
    <w:rsid w:val="00E43143"/>
    <w:rsid w:val="00EF0883"/>
    <w:rsid w:val="00F457BF"/>
    <w:rsid w:val="00F810F4"/>
    <w:rsid w:val="00FC6392"/>
    <w:rsid w:val="00FD7DE7"/>
    <w:rsid w:val="00FE0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780EF"/>
  <w15:chartTrackingRefBased/>
  <w15:docId w15:val="{08DB6FD8-AC98-4429-A1BF-AB2BCB1F0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E08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E08F0"/>
    <w:rPr>
      <w:b/>
      <w:bCs/>
    </w:rPr>
  </w:style>
  <w:style w:type="character" w:styleId="Hyperlink">
    <w:name w:val="Hyperlink"/>
    <w:basedOn w:val="DefaultParagraphFont"/>
    <w:uiPriority w:val="99"/>
    <w:semiHidden/>
    <w:unhideWhenUsed/>
    <w:rsid w:val="00FE08F0"/>
    <w:rPr>
      <w:color w:val="0000FF"/>
      <w:u w:val="single"/>
    </w:rPr>
  </w:style>
  <w:style w:type="character" w:styleId="Emphasis">
    <w:name w:val="Emphasis"/>
    <w:basedOn w:val="DefaultParagraphFont"/>
    <w:uiPriority w:val="20"/>
    <w:qFormat/>
    <w:rsid w:val="00FE08F0"/>
    <w:rPr>
      <w:i/>
      <w:iCs/>
    </w:rPr>
  </w:style>
  <w:style w:type="paragraph" w:styleId="Header">
    <w:name w:val="header"/>
    <w:basedOn w:val="Normal"/>
    <w:link w:val="HeaderChar"/>
    <w:uiPriority w:val="99"/>
    <w:unhideWhenUsed/>
    <w:rsid w:val="004B44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40F"/>
  </w:style>
  <w:style w:type="paragraph" w:styleId="Footer">
    <w:name w:val="footer"/>
    <w:basedOn w:val="Normal"/>
    <w:link w:val="FooterChar"/>
    <w:uiPriority w:val="99"/>
    <w:unhideWhenUsed/>
    <w:rsid w:val="004B44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4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8003673">
      <w:bodyDiv w:val="1"/>
      <w:marLeft w:val="0"/>
      <w:marRight w:val="0"/>
      <w:marTop w:val="0"/>
      <w:marBottom w:val="0"/>
      <w:divBdr>
        <w:top w:val="none" w:sz="0" w:space="0" w:color="auto"/>
        <w:left w:val="none" w:sz="0" w:space="0" w:color="auto"/>
        <w:bottom w:val="none" w:sz="0" w:space="0" w:color="auto"/>
        <w:right w:val="none" w:sz="0" w:space="0" w:color="auto"/>
      </w:divBdr>
    </w:div>
    <w:div w:id="1554122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DE65CB-C225-4D28-8CF4-438802C16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843</TotalTime>
  <Pages>11</Pages>
  <Words>10691</Words>
  <Characters>61907</Characters>
  <Application>Microsoft Office Word</Application>
  <DocSecurity>0</DocSecurity>
  <Lines>998</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Downes (P145349)</dc:creator>
  <cp:keywords/>
  <dc:description/>
  <cp:lastModifiedBy>Zoe Downes (P145349)</cp:lastModifiedBy>
  <cp:revision>9</cp:revision>
  <dcterms:created xsi:type="dcterms:W3CDTF">2019-05-30T01:26:00Z</dcterms:created>
  <dcterms:modified xsi:type="dcterms:W3CDTF">2019-05-30T15:32:00Z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9e3c5753-ae51-3b40-824b-6f4098332a9e</vt:lpwstr>
  </property>
  <property fmtid="{D5CDD505-2E9C-101B-9397-08002B2CF9AE}" pid="24" name="Mendeley Citation Style_1">
    <vt:lpwstr>http://www.zotero.org/styles/apa</vt:lpwstr>
  </property>
</Properties>
</file>