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4C86F" w14:textId="77777777" w:rsidR="006669D9" w:rsidRPr="007E7EC3" w:rsidRDefault="006669D9" w:rsidP="007E7EC3">
      <w:pPr>
        <w:spacing w:line="360" w:lineRule="auto"/>
        <w:rPr>
          <w:rFonts w:ascii="Arial" w:hAnsi="Arial" w:cs="Arial"/>
          <w:sz w:val="22"/>
          <w:szCs w:val="22"/>
        </w:rPr>
      </w:pPr>
    </w:p>
    <w:p w14:paraId="0084DF8B" w14:textId="77777777" w:rsidR="00C229B6" w:rsidRPr="007E7EC3" w:rsidRDefault="00C229B6" w:rsidP="007E7EC3">
      <w:pPr>
        <w:spacing w:line="360" w:lineRule="auto"/>
        <w:rPr>
          <w:rFonts w:ascii="Arial" w:hAnsi="Arial" w:cs="Arial"/>
          <w:sz w:val="22"/>
          <w:szCs w:val="22"/>
        </w:rPr>
      </w:pPr>
    </w:p>
    <w:p w14:paraId="1C2988D0" w14:textId="77777777" w:rsidR="006669D9" w:rsidRPr="007E7EC3" w:rsidRDefault="006669D9" w:rsidP="007E7EC3">
      <w:pPr>
        <w:spacing w:line="360" w:lineRule="auto"/>
        <w:rPr>
          <w:rFonts w:ascii="Arial" w:hAnsi="Arial" w:cs="Arial"/>
          <w:sz w:val="22"/>
          <w:szCs w:val="22"/>
        </w:rPr>
      </w:pPr>
    </w:p>
    <w:p w14:paraId="533ECA19" w14:textId="59344E56" w:rsidR="005027A0" w:rsidRPr="007E7EC3" w:rsidRDefault="005027A0" w:rsidP="007E7EC3">
      <w:pPr>
        <w:spacing w:line="360" w:lineRule="auto"/>
        <w:rPr>
          <w:rFonts w:ascii="Arial" w:hAnsi="Arial" w:cs="Arial"/>
          <w:sz w:val="22"/>
          <w:szCs w:val="22"/>
        </w:rPr>
      </w:pPr>
      <w:r w:rsidRPr="007E7EC3">
        <w:rPr>
          <w:rFonts w:ascii="Arial" w:hAnsi="Arial" w:cs="Arial"/>
          <w:sz w:val="22"/>
          <w:szCs w:val="22"/>
        </w:rPr>
        <w:t>Student name: Yama</w:t>
      </w:r>
      <w:r w:rsidR="00ED61AD">
        <w:rPr>
          <w:rFonts w:ascii="Arial" w:hAnsi="Arial" w:cs="Arial"/>
          <w:sz w:val="22"/>
          <w:szCs w:val="22"/>
        </w:rPr>
        <w:t xml:space="preserve"> Mariama</w:t>
      </w:r>
      <w:r w:rsidRPr="007E7EC3">
        <w:rPr>
          <w:rFonts w:ascii="Arial" w:hAnsi="Arial" w:cs="Arial"/>
          <w:sz w:val="22"/>
          <w:szCs w:val="22"/>
        </w:rPr>
        <w:t xml:space="preserve"> Kanteh</w:t>
      </w:r>
    </w:p>
    <w:p w14:paraId="7B8C9835" w14:textId="5B4CA2EA" w:rsidR="005027A0" w:rsidRPr="007E7EC3" w:rsidRDefault="005027A0" w:rsidP="007E7EC3">
      <w:pPr>
        <w:spacing w:line="360" w:lineRule="auto"/>
        <w:rPr>
          <w:rFonts w:ascii="Arial" w:hAnsi="Arial" w:cs="Arial"/>
          <w:sz w:val="22"/>
          <w:szCs w:val="22"/>
        </w:rPr>
      </w:pPr>
      <w:r w:rsidRPr="007E7EC3">
        <w:rPr>
          <w:rFonts w:ascii="Arial" w:hAnsi="Arial" w:cs="Arial"/>
          <w:sz w:val="22"/>
          <w:szCs w:val="22"/>
        </w:rPr>
        <w:t>Student ID number:</w:t>
      </w:r>
      <w:r w:rsidR="005D6815" w:rsidRPr="005D6815">
        <w:rPr>
          <w:rFonts w:ascii="Arial" w:hAnsi="Arial" w:cs="Arial"/>
          <w:sz w:val="22"/>
          <w:szCs w:val="22"/>
        </w:rPr>
        <w:t xml:space="preserve"> </w:t>
      </w:r>
      <w:r w:rsidR="005D6815" w:rsidRPr="00F862A9">
        <w:rPr>
          <w:rFonts w:ascii="Arial" w:hAnsi="Arial" w:cs="Arial"/>
          <w:sz w:val="22"/>
          <w:szCs w:val="22"/>
        </w:rPr>
        <w:t>2428898</w:t>
      </w:r>
    </w:p>
    <w:p w14:paraId="2D023B57" w14:textId="471CC0B5" w:rsidR="005027A0" w:rsidRPr="007E7EC3" w:rsidRDefault="005027A0" w:rsidP="007E7EC3">
      <w:pPr>
        <w:spacing w:line="360" w:lineRule="auto"/>
        <w:rPr>
          <w:rFonts w:ascii="Arial" w:hAnsi="Arial" w:cs="Arial"/>
          <w:sz w:val="22"/>
          <w:szCs w:val="22"/>
        </w:rPr>
      </w:pPr>
      <w:r w:rsidRPr="007E7EC3">
        <w:rPr>
          <w:rFonts w:ascii="Arial" w:hAnsi="Arial" w:cs="Arial"/>
          <w:sz w:val="22"/>
          <w:szCs w:val="22"/>
        </w:rPr>
        <w:t xml:space="preserve">Programme: </w:t>
      </w:r>
      <w:r w:rsidRPr="007E7EC3">
        <w:rPr>
          <w:rFonts w:ascii="Arial" w:hAnsi="Arial" w:cs="Arial"/>
          <w:sz w:val="22"/>
          <w:szCs w:val="22"/>
        </w:rPr>
        <w:t>BSc (Hons) Health and Social Care</w:t>
      </w:r>
    </w:p>
    <w:p w14:paraId="11CF45CE" w14:textId="77777777" w:rsidR="006C64E5" w:rsidRDefault="005027A0" w:rsidP="007E7EC3">
      <w:pPr>
        <w:spacing w:line="360" w:lineRule="auto"/>
        <w:rPr>
          <w:rFonts w:ascii="Arial" w:hAnsi="Arial" w:cs="Arial"/>
          <w:sz w:val="22"/>
          <w:szCs w:val="22"/>
        </w:rPr>
      </w:pPr>
      <w:r w:rsidRPr="007E7EC3">
        <w:rPr>
          <w:rFonts w:ascii="Arial" w:hAnsi="Arial" w:cs="Arial"/>
          <w:sz w:val="22"/>
          <w:szCs w:val="22"/>
        </w:rPr>
        <w:t xml:space="preserve">Module: </w:t>
      </w:r>
      <w:r w:rsidR="006C64E5">
        <w:rPr>
          <w:rFonts w:ascii="Arial" w:hAnsi="Arial" w:cs="Arial"/>
          <w:sz w:val="22"/>
          <w:szCs w:val="22"/>
        </w:rPr>
        <w:t>C</w:t>
      </w:r>
      <w:r w:rsidR="006C64E5" w:rsidRPr="006C64E5">
        <w:rPr>
          <w:rFonts w:ascii="Arial" w:hAnsi="Arial" w:cs="Arial"/>
          <w:sz w:val="22"/>
          <w:szCs w:val="22"/>
        </w:rPr>
        <w:t xml:space="preserve">hangemakers: Creativity and Value Creation </w:t>
      </w:r>
    </w:p>
    <w:p w14:paraId="19AFC3A1" w14:textId="5E902121" w:rsidR="005027A0" w:rsidRDefault="005027A0" w:rsidP="007E7EC3">
      <w:pPr>
        <w:spacing w:line="360" w:lineRule="auto"/>
        <w:rPr>
          <w:rFonts w:ascii="Arial" w:hAnsi="Arial" w:cs="Arial"/>
          <w:sz w:val="22"/>
          <w:szCs w:val="22"/>
        </w:rPr>
      </w:pPr>
      <w:r w:rsidRPr="007E7EC3">
        <w:rPr>
          <w:rFonts w:ascii="Arial" w:hAnsi="Arial" w:cs="Arial"/>
          <w:sz w:val="22"/>
          <w:szCs w:val="22"/>
        </w:rPr>
        <w:t xml:space="preserve">Module code: </w:t>
      </w:r>
      <w:r w:rsidRPr="007E7EC3">
        <w:rPr>
          <w:rFonts w:ascii="Arial" w:hAnsi="Arial" w:cs="Arial"/>
          <w:sz w:val="22"/>
          <w:szCs w:val="22"/>
        </w:rPr>
        <w:t>BMHP50</w:t>
      </w:r>
      <w:r w:rsidR="009573C4">
        <w:rPr>
          <w:rFonts w:ascii="Arial" w:hAnsi="Arial" w:cs="Arial"/>
          <w:sz w:val="22"/>
          <w:szCs w:val="22"/>
        </w:rPr>
        <w:t>14</w:t>
      </w:r>
    </w:p>
    <w:p w14:paraId="019E4DC5" w14:textId="46F6F167" w:rsidR="005D6815" w:rsidRPr="007E7EC3" w:rsidRDefault="005D6815" w:rsidP="007E7EC3">
      <w:pPr>
        <w:spacing w:line="360" w:lineRule="auto"/>
        <w:rPr>
          <w:rFonts w:ascii="Arial" w:hAnsi="Arial" w:cs="Arial"/>
          <w:sz w:val="22"/>
          <w:szCs w:val="22"/>
        </w:rPr>
      </w:pPr>
      <w:r>
        <w:rPr>
          <w:rFonts w:ascii="Arial" w:hAnsi="Arial" w:cs="Arial"/>
          <w:sz w:val="22"/>
          <w:szCs w:val="22"/>
        </w:rPr>
        <w:t>Lecturer name: Sobhan Sadiq</w:t>
      </w:r>
    </w:p>
    <w:p w14:paraId="3D3E43BC" w14:textId="5DB3BBF7" w:rsidR="006669D9" w:rsidRPr="007E7EC3" w:rsidRDefault="006669D9" w:rsidP="007E7EC3">
      <w:pPr>
        <w:spacing w:line="360" w:lineRule="auto"/>
        <w:rPr>
          <w:rFonts w:ascii="Arial" w:hAnsi="Arial" w:cs="Arial"/>
          <w:sz w:val="22"/>
          <w:szCs w:val="22"/>
          <w:u w:val="single"/>
        </w:rPr>
      </w:pPr>
      <w:r w:rsidRPr="007E7EC3">
        <w:rPr>
          <w:rFonts w:ascii="Arial" w:hAnsi="Arial" w:cs="Arial"/>
          <w:sz w:val="22"/>
          <w:szCs w:val="22"/>
          <w:u w:val="single"/>
        </w:rPr>
        <w:t>Introduction:</w:t>
      </w:r>
    </w:p>
    <w:p w14:paraId="11B3139A" w14:textId="1F600756" w:rsidR="00167F43" w:rsidRPr="007E7EC3" w:rsidRDefault="00DE1AED" w:rsidP="007E7EC3">
      <w:pPr>
        <w:spacing w:line="360" w:lineRule="auto"/>
        <w:rPr>
          <w:rFonts w:ascii="Arial" w:hAnsi="Arial" w:cs="Arial"/>
          <w:sz w:val="22"/>
          <w:szCs w:val="22"/>
        </w:rPr>
      </w:pPr>
      <w:r w:rsidRPr="007E7EC3">
        <w:rPr>
          <w:rFonts w:ascii="Arial" w:hAnsi="Arial" w:cs="Arial"/>
          <w:sz w:val="22"/>
          <w:szCs w:val="22"/>
        </w:rPr>
        <w:t xml:space="preserve">Health and social care </w:t>
      </w:r>
      <w:r w:rsidR="009573C4">
        <w:rPr>
          <w:rFonts w:ascii="Arial" w:hAnsi="Arial" w:cs="Arial"/>
          <w:sz w:val="22"/>
          <w:szCs w:val="22"/>
        </w:rPr>
        <w:t xml:space="preserve">is </w:t>
      </w:r>
      <w:r w:rsidRPr="007E7EC3">
        <w:rPr>
          <w:rFonts w:ascii="Arial" w:hAnsi="Arial" w:cs="Arial"/>
          <w:sz w:val="22"/>
          <w:szCs w:val="22"/>
        </w:rPr>
        <w:t>defined as the combined services that supports individuals in maintaining physical health, emotional wellbeing and independence</w:t>
      </w:r>
      <w:r w:rsidR="00FD5962" w:rsidRPr="007E7EC3">
        <w:rPr>
          <w:rStyle w:val="FootnoteReference"/>
          <w:rFonts w:ascii="Arial" w:hAnsi="Arial" w:cs="Arial"/>
          <w:sz w:val="22"/>
          <w:szCs w:val="22"/>
        </w:rPr>
        <w:footnoteReference w:id="1"/>
      </w:r>
      <w:r w:rsidRPr="007E7EC3">
        <w:rPr>
          <w:rFonts w:ascii="Arial" w:hAnsi="Arial" w:cs="Arial"/>
          <w:sz w:val="22"/>
          <w:szCs w:val="22"/>
        </w:rPr>
        <w:t>. This portfolio delves into creativity, innovation, value creation in response to the constant changes within health and social care. It will also explore the importance of staff wellbeing, NHS leadership and self-reflection to understand what needs to be considered when drawing up solutions to providing the best care we can as future health and social care workers.</w:t>
      </w:r>
    </w:p>
    <w:p w14:paraId="56B76663" w14:textId="77777777" w:rsidR="00FD5962" w:rsidRPr="007E7EC3" w:rsidRDefault="00FD5962" w:rsidP="007E7EC3">
      <w:pPr>
        <w:spacing w:line="360" w:lineRule="auto"/>
        <w:rPr>
          <w:rFonts w:ascii="Arial" w:hAnsi="Arial" w:cs="Arial"/>
          <w:sz w:val="22"/>
          <w:szCs w:val="22"/>
        </w:rPr>
      </w:pPr>
    </w:p>
    <w:p w14:paraId="49F32216" w14:textId="6E8E364B" w:rsidR="005D1703" w:rsidRPr="005D6815" w:rsidRDefault="005D1703" w:rsidP="007E7EC3">
      <w:pPr>
        <w:spacing w:line="360" w:lineRule="auto"/>
        <w:rPr>
          <w:rFonts w:ascii="Arial" w:hAnsi="Arial" w:cs="Arial"/>
          <w:sz w:val="22"/>
          <w:szCs w:val="22"/>
          <w:u w:val="single"/>
        </w:rPr>
      </w:pPr>
      <w:r w:rsidRPr="007E7EC3">
        <w:rPr>
          <w:rFonts w:ascii="Arial" w:hAnsi="Arial" w:cs="Arial"/>
          <w:sz w:val="22"/>
          <w:szCs w:val="22"/>
          <w:u w:val="single"/>
        </w:rPr>
        <w:t>Task 1</w:t>
      </w:r>
      <w:r w:rsidR="00FD5962" w:rsidRPr="007E7EC3">
        <w:rPr>
          <w:rFonts w:ascii="Arial" w:hAnsi="Arial" w:cs="Arial"/>
          <w:sz w:val="22"/>
          <w:szCs w:val="22"/>
          <w:u w:val="single"/>
        </w:rPr>
        <w:t>:</w:t>
      </w:r>
    </w:p>
    <w:p w14:paraId="2B38676E" w14:textId="61603177" w:rsidR="00357E72" w:rsidRPr="007E7EC3" w:rsidRDefault="005D1703" w:rsidP="007E7EC3">
      <w:pPr>
        <w:spacing w:line="360" w:lineRule="auto"/>
        <w:rPr>
          <w:rFonts w:ascii="Arial" w:hAnsi="Arial" w:cs="Arial"/>
          <w:sz w:val="22"/>
          <w:szCs w:val="22"/>
        </w:rPr>
      </w:pPr>
      <w:r w:rsidRPr="007E7EC3">
        <w:rPr>
          <w:rFonts w:ascii="Arial" w:hAnsi="Arial" w:cs="Arial"/>
          <w:sz w:val="22"/>
          <w:szCs w:val="22"/>
        </w:rPr>
        <w:t>The</w:t>
      </w:r>
      <w:r w:rsidR="00167F43" w:rsidRPr="007E7EC3">
        <w:rPr>
          <w:rFonts w:ascii="Arial" w:hAnsi="Arial" w:cs="Arial"/>
          <w:sz w:val="22"/>
          <w:szCs w:val="22"/>
        </w:rPr>
        <w:t xml:space="preserve"> </w:t>
      </w:r>
      <w:r w:rsidRPr="007E7EC3">
        <w:rPr>
          <w:rFonts w:ascii="Arial" w:hAnsi="Arial" w:cs="Arial"/>
          <w:sz w:val="22"/>
          <w:szCs w:val="22"/>
        </w:rPr>
        <w:t xml:space="preserve">four concepts </w:t>
      </w:r>
      <w:r w:rsidR="003A328B" w:rsidRPr="007E7EC3">
        <w:rPr>
          <w:rFonts w:ascii="Arial" w:hAnsi="Arial" w:cs="Arial"/>
          <w:sz w:val="22"/>
          <w:szCs w:val="22"/>
        </w:rPr>
        <w:t xml:space="preserve">to understand as </w:t>
      </w:r>
      <w:r w:rsidRPr="007E7EC3">
        <w:rPr>
          <w:rFonts w:ascii="Arial" w:hAnsi="Arial" w:cs="Arial"/>
          <w:sz w:val="22"/>
          <w:szCs w:val="22"/>
        </w:rPr>
        <w:t>health and social care workers</w:t>
      </w:r>
      <w:r w:rsidR="00167F43" w:rsidRPr="007E7EC3">
        <w:rPr>
          <w:rFonts w:ascii="Arial" w:hAnsi="Arial" w:cs="Arial"/>
          <w:sz w:val="22"/>
          <w:szCs w:val="22"/>
        </w:rPr>
        <w:t xml:space="preserve"> are innovation, creativity, value creation and change.</w:t>
      </w:r>
    </w:p>
    <w:p w14:paraId="47396C4C" w14:textId="5D5B8A39" w:rsidR="007C2655" w:rsidRPr="007E7EC3" w:rsidRDefault="007C2655" w:rsidP="007E7EC3">
      <w:pPr>
        <w:spacing w:line="360" w:lineRule="auto"/>
        <w:rPr>
          <w:rFonts w:ascii="Arial" w:hAnsi="Arial" w:cs="Arial"/>
          <w:sz w:val="22"/>
          <w:szCs w:val="22"/>
        </w:rPr>
      </w:pPr>
      <w:r w:rsidRPr="007E7EC3">
        <w:rPr>
          <w:rFonts w:ascii="Arial" w:hAnsi="Arial" w:cs="Arial"/>
          <w:sz w:val="22"/>
          <w:szCs w:val="22"/>
        </w:rPr>
        <w:t xml:space="preserve">Innovation </w:t>
      </w:r>
      <w:r w:rsidR="00167F43" w:rsidRPr="007E7EC3">
        <w:rPr>
          <w:rFonts w:ascii="Arial" w:hAnsi="Arial" w:cs="Arial"/>
          <w:sz w:val="22"/>
          <w:szCs w:val="22"/>
        </w:rPr>
        <w:t>is the</w:t>
      </w:r>
      <w:r w:rsidRPr="007E7EC3">
        <w:rPr>
          <w:rFonts w:ascii="Arial" w:hAnsi="Arial" w:cs="Arial"/>
          <w:sz w:val="22"/>
          <w:szCs w:val="22"/>
        </w:rPr>
        <w:t xml:space="preserve"> use of new ideas, processes or technologies that improve services and outcomes (Rogers, 2003)</w:t>
      </w:r>
      <w:r w:rsidR="005027A0" w:rsidRPr="007E7EC3">
        <w:rPr>
          <w:rStyle w:val="FootnoteReference"/>
          <w:rFonts w:ascii="Arial" w:hAnsi="Arial" w:cs="Arial"/>
          <w:sz w:val="22"/>
          <w:szCs w:val="22"/>
        </w:rPr>
        <w:footnoteReference w:id="2"/>
      </w:r>
      <w:r w:rsidRPr="007E7EC3">
        <w:rPr>
          <w:rFonts w:ascii="Arial" w:hAnsi="Arial" w:cs="Arial"/>
          <w:sz w:val="22"/>
          <w:szCs w:val="22"/>
        </w:rPr>
        <w:t xml:space="preserve">. Innovation is </w:t>
      </w:r>
      <w:r w:rsidR="00167F43" w:rsidRPr="007E7EC3">
        <w:rPr>
          <w:rFonts w:ascii="Arial" w:hAnsi="Arial" w:cs="Arial"/>
          <w:sz w:val="22"/>
          <w:szCs w:val="22"/>
        </w:rPr>
        <w:t>vital</w:t>
      </w:r>
      <w:r w:rsidRPr="007E7EC3">
        <w:rPr>
          <w:rFonts w:ascii="Arial" w:hAnsi="Arial" w:cs="Arial"/>
          <w:sz w:val="22"/>
          <w:szCs w:val="22"/>
        </w:rPr>
        <w:t xml:space="preserve"> to health and social care </w:t>
      </w:r>
      <w:r w:rsidR="00167F43" w:rsidRPr="007E7EC3">
        <w:rPr>
          <w:rFonts w:ascii="Arial" w:hAnsi="Arial" w:cs="Arial"/>
          <w:sz w:val="22"/>
          <w:szCs w:val="22"/>
        </w:rPr>
        <w:t>services</w:t>
      </w:r>
      <w:r w:rsidRPr="007E7EC3">
        <w:rPr>
          <w:rFonts w:ascii="Arial" w:hAnsi="Arial" w:cs="Arial"/>
          <w:sz w:val="22"/>
          <w:szCs w:val="22"/>
        </w:rPr>
        <w:t xml:space="preserve"> </w:t>
      </w:r>
      <w:r w:rsidR="00167F43" w:rsidRPr="007E7EC3">
        <w:rPr>
          <w:rFonts w:ascii="Arial" w:hAnsi="Arial" w:cs="Arial"/>
          <w:sz w:val="22"/>
          <w:szCs w:val="22"/>
        </w:rPr>
        <w:t>as it helps the field keep up with</w:t>
      </w:r>
      <w:r w:rsidRPr="007E7EC3">
        <w:rPr>
          <w:rFonts w:ascii="Arial" w:hAnsi="Arial" w:cs="Arial"/>
          <w:sz w:val="22"/>
          <w:szCs w:val="22"/>
        </w:rPr>
        <w:t xml:space="preserve"> </w:t>
      </w:r>
      <w:r w:rsidR="00167F43" w:rsidRPr="007E7EC3">
        <w:rPr>
          <w:rFonts w:ascii="Arial" w:hAnsi="Arial" w:cs="Arial"/>
          <w:sz w:val="22"/>
          <w:szCs w:val="22"/>
        </w:rPr>
        <w:t>the increasing</w:t>
      </w:r>
      <w:r w:rsidRPr="007E7EC3">
        <w:rPr>
          <w:rFonts w:ascii="Arial" w:hAnsi="Arial" w:cs="Arial"/>
          <w:sz w:val="22"/>
          <w:szCs w:val="22"/>
        </w:rPr>
        <w:t xml:space="preserve"> patient demand, improve</w:t>
      </w:r>
      <w:r w:rsidR="00167F43" w:rsidRPr="007E7EC3">
        <w:rPr>
          <w:rFonts w:ascii="Arial" w:hAnsi="Arial" w:cs="Arial"/>
          <w:sz w:val="22"/>
          <w:szCs w:val="22"/>
        </w:rPr>
        <w:t>s</w:t>
      </w:r>
      <w:r w:rsidRPr="007E7EC3">
        <w:rPr>
          <w:rFonts w:ascii="Arial" w:hAnsi="Arial" w:cs="Arial"/>
          <w:sz w:val="22"/>
          <w:szCs w:val="22"/>
        </w:rPr>
        <w:t xml:space="preserve"> the quality of care and make better use of resources. </w:t>
      </w:r>
      <w:r w:rsidR="003A328B" w:rsidRPr="007E7EC3">
        <w:rPr>
          <w:rFonts w:ascii="Arial" w:hAnsi="Arial" w:cs="Arial"/>
          <w:sz w:val="22"/>
          <w:szCs w:val="22"/>
        </w:rPr>
        <w:t>R</w:t>
      </w:r>
      <w:r w:rsidRPr="007E7EC3">
        <w:rPr>
          <w:rFonts w:ascii="Arial" w:hAnsi="Arial" w:cs="Arial"/>
          <w:sz w:val="22"/>
          <w:szCs w:val="22"/>
        </w:rPr>
        <w:t xml:space="preserve">ecords have improved communication between </w:t>
      </w:r>
      <w:r w:rsidR="00167F43" w:rsidRPr="007E7EC3">
        <w:rPr>
          <w:rFonts w:ascii="Arial" w:hAnsi="Arial" w:cs="Arial"/>
          <w:sz w:val="22"/>
          <w:szCs w:val="22"/>
        </w:rPr>
        <w:t>workers</w:t>
      </w:r>
      <w:r w:rsidRPr="007E7EC3">
        <w:rPr>
          <w:rFonts w:ascii="Arial" w:hAnsi="Arial" w:cs="Arial"/>
          <w:sz w:val="22"/>
          <w:szCs w:val="22"/>
        </w:rPr>
        <w:t xml:space="preserve"> and decreased errors. Rogers' Diffusion of Innovation Theory explains how new ideas and </w:t>
      </w:r>
      <w:r w:rsidRPr="007E7EC3">
        <w:rPr>
          <w:rFonts w:ascii="Arial" w:hAnsi="Arial" w:cs="Arial"/>
          <w:sz w:val="22"/>
          <w:szCs w:val="22"/>
        </w:rPr>
        <w:lastRenderedPageBreak/>
        <w:t>technologies spread throughout organisations and are slowly taken up by staff (Rogers, 2003)</w:t>
      </w:r>
      <w:r w:rsidR="00C706C6" w:rsidRPr="007E7EC3">
        <w:rPr>
          <w:rStyle w:val="FootnoteReference"/>
          <w:rFonts w:ascii="Arial" w:hAnsi="Arial" w:cs="Arial"/>
          <w:sz w:val="22"/>
          <w:szCs w:val="22"/>
        </w:rPr>
        <w:footnoteReference w:id="3"/>
      </w:r>
      <w:r w:rsidRPr="007E7EC3">
        <w:rPr>
          <w:rFonts w:ascii="Arial" w:hAnsi="Arial" w:cs="Arial"/>
          <w:sz w:val="22"/>
          <w:szCs w:val="22"/>
        </w:rPr>
        <w:t>.</w:t>
      </w:r>
    </w:p>
    <w:p w14:paraId="68239FD0" w14:textId="0DA9BFB2" w:rsidR="007C2655" w:rsidRPr="007E7EC3" w:rsidRDefault="007C2655" w:rsidP="007E7EC3">
      <w:pPr>
        <w:spacing w:line="360" w:lineRule="auto"/>
        <w:rPr>
          <w:rFonts w:ascii="Arial" w:hAnsi="Arial" w:cs="Arial"/>
          <w:sz w:val="22"/>
          <w:szCs w:val="22"/>
        </w:rPr>
      </w:pPr>
      <w:r w:rsidRPr="007E7EC3">
        <w:rPr>
          <w:rFonts w:ascii="Arial" w:hAnsi="Arial" w:cs="Arial"/>
          <w:sz w:val="22"/>
          <w:szCs w:val="22"/>
        </w:rPr>
        <w:t>Creativity is the ability to produce new and useful concepts that discuss problems or strengthen current practices (Amabile, 1996)</w:t>
      </w:r>
      <w:r w:rsidR="00C706C6" w:rsidRPr="007E7EC3">
        <w:rPr>
          <w:rStyle w:val="FootnoteReference"/>
          <w:rFonts w:ascii="Arial" w:hAnsi="Arial" w:cs="Arial"/>
          <w:sz w:val="22"/>
          <w:szCs w:val="22"/>
        </w:rPr>
        <w:footnoteReference w:id="4"/>
      </w:r>
      <w:r w:rsidRPr="007E7EC3">
        <w:rPr>
          <w:rFonts w:ascii="Arial" w:hAnsi="Arial" w:cs="Arial"/>
          <w:sz w:val="22"/>
          <w:szCs w:val="22"/>
        </w:rPr>
        <w:t xml:space="preserve">. Creativity is important in health and social care as it encourages staff to develop solutions that improve the experience of patients. For instance, health and social care workers might </w:t>
      </w:r>
      <w:r w:rsidR="00C706C6" w:rsidRPr="007E7EC3">
        <w:rPr>
          <w:rFonts w:ascii="Arial" w:hAnsi="Arial" w:cs="Arial"/>
          <w:sz w:val="22"/>
          <w:szCs w:val="22"/>
        </w:rPr>
        <w:t xml:space="preserve">develop </w:t>
      </w:r>
      <w:r w:rsidRPr="007E7EC3">
        <w:rPr>
          <w:rFonts w:ascii="Arial" w:hAnsi="Arial" w:cs="Arial"/>
          <w:sz w:val="22"/>
          <w:szCs w:val="22"/>
        </w:rPr>
        <w:t>personalised activities for people living with dementia</w:t>
      </w:r>
      <w:r w:rsidR="00167F43" w:rsidRPr="007E7EC3">
        <w:rPr>
          <w:rFonts w:ascii="Arial" w:hAnsi="Arial" w:cs="Arial"/>
          <w:sz w:val="22"/>
          <w:szCs w:val="22"/>
        </w:rPr>
        <w:t>,</w:t>
      </w:r>
      <w:r w:rsidRPr="007E7EC3">
        <w:rPr>
          <w:rFonts w:ascii="Arial" w:hAnsi="Arial" w:cs="Arial"/>
          <w:sz w:val="22"/>
          <w:szCs w:val="22"/>
        </w:rPr>
        <w:t xml:space="preserve"> encouraging wellbeing and reduc</w:t>
      </w:r>
      <w:r w:rsidR="00167F43" w:rsidRPr="007E7EC3">
        <w:rPr>
          <w:rFonts w:ascii="Arial" w:hAnsi="Arial" w:cs="Arial"/>
          <w:sz w:val="22"/>
          <w:szCs w:val="22"/>
        </w:rPr>
        <w:t>ing</w:t>
      </w:r>
      <w:r w:rsidRPr="007E7EC3">
        <w:rPr>
          <w:rFonts w:ascii="Arial" w:hAnsi="Arial" w:cs="Arial"/>
          <w:sz w:val="22"/>
          <w:szCs w:val="22"/>
        </w:rPr>
        <w:t xml:space="preserve"> anxiety. According to Amabile’s Componential Theory of Creativity (Amabile, 1996)</w:t>
      </w:r>
      <w:r w:rsidR="005027A0" w:rsidRPr="007E7EC3">
        <w:rPr>
          <w:rStyle w:val="FootnoteReference"/>
          <w:rFonts w:ascii="Arial" w:hAnsi="Arial" w:cs="Arial"/>
          <w:sz w:val="22"/>
          <w:szCs w:val="22"/>
        </w:rPr>
        <w:footnoteReference w:id="5"/>
      </w:r>
      <w:r w:rsidRPr="007E7EC3">
        <w:rPr>
          <w:rFonts w:ascii="Arial" w:hAnsi="Arial" w:cs="Arial"/>
          <w:sz w:val="22"/>
          <w:szCs w:val="22"/>
        </w:rPr>
        <w:t>, creativity is a combination of knowledge, creative thinking skills and motivation derived from natural intuition.</w:t>
      </w:r>
    </w:p>
    <w:p w14:paraId="19E6D60C" w14:textId="5D013839" w:rsidR="007C2655" w:rsidRPr="007E7EC3" w:rsidRDefault="007C2655" w:rsidP="007E7EC3">
      <w:pPr>
        <w:spacing w:line="360" w:lineRule="auto"/>
        <w:rPr>
          <w:rFonts w:ascii="Arial" w:hAnsi="Arial" w:cs="Arial"/>
          <w:sz w:val="22"/>
          <w:szCs w:val="22"/>
        </w:rPr>
      </w:pPr>
      <w:r w:rsidRPr="007E7EC3">
        <w:rPr>
          <w:rFonts w:ascii="Arial" w:hAnsi="Arial" w:cs="Arial"/>
          <w:sz w:val="22"/>
          <w:szCs w:val="22"/>
        </w:rPr>
        <w:t xml:space="preserve">Value creation </w:t>
      </w:r>
      <w:r w:rsidR="00167F43" w:rsidRPr="007E7EC3">
        <w:rPr>
          <w:rFonts w:ascii="Arial" w:hAnsi="Arial" w:cs="Arial"/>
          <w:sz w:val="22"/>
          <w:szCs w:val="22"/>
        </w:rPr>
        <w:t>refers to</w:t>
      </w:r>
      <w:r w:rsidRPr="007E7EC3">
        <w:rPr>
          <w:rFonts w:ascii="Arial" w:hAnsi="Arial" w:cs="Arial"/>
          <w:sz w:val="22"/>
          <w:szCs w:val="22"/>
        </w:rPr>
        <w:t xml:space="preserve"> improving outcomes for patients and making effective use of resources made available (Porter, 2010).</w:t>
      </w:r>
      <w:r w:rsidR="00167F43" w:rsidRPr="007E7EC3">
        <w:rPr>
          <w:rFonts w:ascii="Arial" w:hAnsi="Arial" w:cs="Arial"/>
          <w:sz w:val="22"/>
          <w:szCs w:val="22"/>
        </w:rPr>
        <w:t xml:space="preserve"> M</w:t>
      </w:r>
      <w:r w:rsidRPr="007E7EC3">
        <w:rPr>
          <w:rFonts w:ascii="Arial" w:hAnsi="Arial" w:cs="Arial"/>
          <w:sz w:val="22"/>
          <w:szCs w:val="22"/>
        </w:rPr>
        <w:t xml:space="preserve">ultidisciplinary meetings </w:t>
      </w:r>
      <w:r w:rsidR="00E52182" w:rsidRPr="007E7EC3">
        <w:rPr>
          <w:rFonts w:ascii="Arial" w:hAnsi="Arial" w:cs="Arial"/>
          <w:sz w:val="22"/>
          <w:szCs w:val="22"/>
        </w:rPr>
        <w:t>allow</w:t>
      </w:r>
      <w:r w:rsidRPr="007E7EC3">
        <w:rPr>
          <w:rFonts w:ascii="Arial" w:hAnsi="Arial" w:cs="Arial"/>
          <w:sz w:val="22"/>
          <w:szCs w:val="22"/>
        </w:rPr>
        <w:t xml:space="preserve"> the chance to coordinate care, which can improve overall care provided</w:t>
      </w:r>
      <w:r w:rsidR="00167F43" w:rsidRPr="007E7EC3">
        <w:rPr>
          <w:rFonts w:ascii="Arial" w:hAnsi="Arial" w:cs="Arial"/>
          <w:sz w:val="22"/>
          <w:szCs w:val="22"/>
        </w:rPr>
        <w:t xml:space="preserve">, </w:t>
      </w:r>
      <w:r w:rsidRPr="007E7EC3">
        <w:rPr>
          <w:rFonts w:ascii="Arial" w:hAnsi="Arial" w:cs="Arial"/>
          <w:sz w:val="22"/>
          <w:szCs w:val="22"/>
        </w:rPr>
        <w:t xml:space="preserve">therefore reduces the areas of service being </w:t>
      </w:r>
      <w:r w:rsidR="00167F43" w:rsidRPr="007E7EC3">
        <w:rPr>
          <w:rFonts w:ascii="Arial" w:hAnsi="Arial" w:cs="Arial"/>
          <w:sz w:val="22"/>
          <w:szCs w:val="22"/>
        </w:rPr>
        <w:t>neglected</w:t>
      </w:r>
      <w:r w:rsidRPr="007E7EC3">
        <w:rPr>
          <w:rFonts w:ascii="Arial" w:hAnsi="Arial" w:cs="Arial"/>
          <w:sz w:val="22"/>
          <w:szCs w:val="22"/>
        </w:rPr>
        <w:t xml:space="preserve"> or given surplus to a patient. Porter (2010) argues that value is generated when health outcomes improve in relation to the cost of delivering care</w:t>
      </w:r>
      <w:r w:rsidR="00E52182" w:rsidRPr="007E7EC3">
        <w:rPr>
          <w:rStyle w:val="FootnoteReference"/>
          <w:rFonts w:ascii="Arial" w:hAnsi="Arial" w:cs="Arial"/>
          <w:sz w:val="22"/>
          <w:szCs w:val="22"/>
        </w:rPr>
        <w:footnoteReference w:id="6"/>
      </w:r>
      <w:r w:rsidRPr="007E7EC3">
        <w:rPr>
          <w:rFonts w:ascii="Arial" w:hAnsi="Arial" w:cs="Arial"/>
          <w:sz w:val="22"/>
          <w:szCs w:val="22"/>
        </w:rPr>
        <w:t>.</w:t>
      </w:r>
    </w:p>
    <w:p w14:paraId="24C0BB7C" w14:textId="5E948BDB" w:rsidR="003B26F5" w:rsidRPr="007E7EC3" w:rsidRDefault="003B26F5" w:rsidP="007E7EC3">
      <w:pPr>
        <w:spacing w:line="360" w:lineRule="auto"/>
        <w:rPr>
          <w:rFonts w:ascii="Arial" w:hAnsi="Arial" w:cs="Arial"/>
          <w:sz w:val="22"/>
          <w:szCs w:val="22"/>
        </w:rPr>
      </w:pPr>
      <w:r w:rsidRPr="007E7EC3">
        <w:rPr>
          <w:rFonts w:ascii="Arial" w:hAnsi="Arial" w:cs="Arial"/>
          <w:sz w:val="22"/>
          <w:szCs w:val="22"/>
        </w:rPr>
        <w:t>Change is the process to help move from the current state to a future state of improved ways of working that improves organisational performance and patient care (Burnes, 2017)</w:t>
      </w:r>
      <w:r w:rsidR="00E52182" w:rsidRPr="007E7EC3">
        <w:rPr>
          <w:rStyle w:val="FootnoteReference"/>
          <w:rFonts w:ascii="Arial" w:hAnsi="Arial" w:cs="Arial"/>
          <w:sz w:val="22"/>
          <w:szCs w:val="22"/>
        </w:rPr>
        <w:footnoteReference w:id="7"/>
      </w:r>
      <w:r w:rsidRPr="007E7EC3">
        <w:rPr>
          <w:rFonts w:ascii="Arial" w:hAnsi="Arial" w:cs="Arial"/>
          <w:sz w:val="22"/>
          <w:szCs w:val="22"/>
        </w:rPr>
        <w:t xml:space="preserve">. Change </w:t>
      </w:r>
      <w:r w:rsidR="003A328B" w:rsidRPr="007E7EC3">
        <w:rPr>
          <w:rFonts w:ascii="Arial" w:hAnsi="Arial" w:cs="Arial"/>
          <w:sz w:val="22"/>
          <w:szCs w:val="22"/>
        </w:rPr>
        <w:t>helps</w:t>
      </w:r>
      <w:r w:rsidRPr="007E7EC3">
        <w:rPr>
          <w:rFonts w:ascii="Arial" w:hAnsi="Arial" w:cs="Arial"/>
          <w:sz w:val="22"/>
          <w:szCs w:val="22"/>
        </w:rPr>
        <w:t xml:space="preserve"> adapting to new policies, </w:t>
      </w:r>
      <w:r w:rsidR="002544E9" w:rsidRPr="007E7EC3">
        <w:rPr>
          <w:rFonts w:ascii="Arial" w:hAnsi="Arial" w:cs="Arial"/>
          <w:sz w:val="22"/>
          <w:szCs w:val="22"/>
        </w:rPr>
        <w:t xml:space="preserve">legislations, </w:t>
      </w:r>
      <w:r w:rsidRPr="007E7EC3">
        <w:rPr>
          <w:rFonts w:ascii="Arial" w:hAnsi="Arial" w:cs="Arial"/>
          <w:sz w:val="22"/>
          <w:szCs w:val="22"/>
        </w:rPr>
        <w:t>technologies and the changing needs of the population. For example, digital appointment systems ha</w:t>
      </w:r>
      <w:r w:rsidR="002544E9" w:rsidRPr="007E7EC3">
        <w:rPr>
          <w:rFonts w:ascii="Arial" w:hAnsi="Arial" w:cs="Arial"/>
          <w:sz w:val="22"/>
          <w:szCs w:val="22"/>
        </w:rPr>
        <w:t>ve</w:t>
      </w:r>
      <w:r w:rsidRPr="007E7EC3">
        <w:rPr>
          <w:rFonts w:ascii="Arial" w:hAnsi="Arial" w:cs="Arial"/>
          <w:sz w:val="22"/>
          <w:szCs w:val="22"/>
        </w:rPr>
        <w:t xml:space="preserve"> improved the accessibility of services and </w:t>
      </w:r>
      <w:r w:rsidR="002544E9" w:rsidRPr="007E7EC3">
        <w:rPr>
          <w:rFonts w:ascii="Arial" w:hAnsi="Arial" w:cs="Arial"/>
          <w:sz w:val="22"/>
          <w:szCs w:val="22"/>
        </w:rPr>
        <w:t>decreased</w:t>
      </w:r>
      <w:r w:rsidRPr="007E7EC3">
        <w:rPr>
          <w:rFonts w:ascii="Arial" w:hAnsi="Arial" w:cs="Arial"/>
          <w:sz w:val="22"/>
          <w:szCs w:val="22"/>
        </w:rPr>
        <w:t xml:space="preserve"> waiting times. Change is successful when existing practices are unfrozen, new behaviours are implemented and refrozen and become part of everyday practice (Burnes, 2017) according to Lewin’s Change Management Model</w:t>
      </w:r>
      <w:r w:rsidR="005027A0" w:rsidRPr="007E7EC3">
        <w:rPr>
          <w:rStyle w:val="FootnoteReference"/>
          <w:rFonts w:ascii="Arial" w:hAnsi="Arial" w:cs="Arial"/>
          <w:sz w:val="22"/>
          <w:szCs w:val="22"/>
        </w:rPr>
        <w:footnoteReference w:id="8"/>
      </w:r>
      <w:r w:rsidRPr="007E7EC3">
        <w:rPr>
          <w:rFonts w:ascii="Arial" w:hAnsi="Arial" w:cs="Arial"/>
          <w:sz w:val="22"/>
          <w:szCs w:val="22"/>
        </w:rPr>
        <w:t>.</w:t>
      </w:r>
    </w:p>
    <w:p w14:paraId="728F77DC" w14:textId="77777777" w:rsidR="003B26F5" w:rsidRPr="007E7EC3" w:rsidRDefault="003B26F5" w:rsidP="007E7EC3">
      <w:pPr>
        <w:spacing w:line="360" w:lineRule="auto"/>
        <w:rPr>
          <w:rFonts w:ascii="Arial" w:hAnsi="Arial" w:cs="Arial"/>
          <w:sz w:val="22"/>
          <w:szCs w:val="22"/>
        </w:rPr>
      </w:pPr>
    </w:p>
    <w:p w14:paraId="73ACA906" w14:textId="5CEFCD90" w:rsidR="003B26F5" w:rsidRPr="007E7EC3" w:rsidRDefault="003B26F5" w:rsidP="007E7EC3">
      <w:pPr>
        <w:spacing w:line="360" w:lineRule="auto"/>
        <w:rPr>
          <w:rFonts w:ascii="Arial" w:hAnsi="Arial" w:cs="Arial"/>
          <w:sz w:val="22"/>
          <w:szCs w:val="22"/>
          <w:u w:val="single"/>
        </w:rPr>
      </w:pPr>
      <w:r w:rsidRPr="007E7EC3">
        <w:rPr>
          <w:rFonts w:ascii="Arial" w:hAnsi="Arial" w:cs="Arial"/>
          <w:sz w:val="22"/>
          <w:szCs w:val="22"/>
          <w:u w:val="single"/>
        </w:rPr>
        <w:t>Task 2:</w:t>
      </w:r>
    </w:p>
    <w:p w14:paraId="2350D524" w14:textId="2F8DF306" w:rsidR="00EE5210" w:rsidRPr="007E7EC3" w:rsidRDefault="00613B50" w:rsidP="007E7EC3">
      <w:pPr>
        <w:spacing w:line="360" w:lineRule="auto"/>
        <w:rPr>
          <w:rFonts w:ascii="Arial" w:hAnsi="Arial" w:cs="Arial"/>
          <w:sz w:val="22"/>
          <w:szCs w:val="22"/>
        </w:rPr>
      </w:pPr>
      <w:r w:rsidRPr="007E7EC3">
        <w:rPr>
          <w:rFonts w:ascii="Arial" w:hAnsi="Arial" w:cs="Arial"/>
          <w:noProof/>
          <w:sz w:val="22"/>
          <w:szCs w:val="22"/>
        </w:rPr>
        <w:lastRenderedPageBreak/>
        <w:drawing>
          <wp:inline distT="0" distB="0" distL="0" distR="0" wp14:anchorId="73B1031F" wp14:editId="2CAF2160">
            <wp:extent cx="5731510" cy="3219450"/>
            <wp:effectExtent l="0" t="0" r="2540" b="0"/>
            <wp:docPr id="1385862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62952" name="Picture 1385862952"/>
                    <pic:cNvPicPr/>
                  </pic:nvPicPr>
                  <pic:blipFill>
                    <a:blip r:embed="rId7">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787D8EE3" w14:textId="128BCEBF" w:rsidR="00EE5210" w:rsidRPr="007E7EC3" w:rsidRDefault="00EE5210" w:rsidP="007E7EC3">
      <w:pPr>
        <w:spacing w:line="360" w:lineRule="auto"/>
        <w:rPr>
          <w:rFonts w:ascii="Arial" w:hAnsi="Arial" w:cs="Arial"/>
          <w:sz w:val="22"/>
          <w:szCs w:val="22"/>
        </w:rPr>
      </w:pPr>
      <w:r w:rsidRPr="007E7EC3">
        <w:rPr>
          <w:rFonts w:ascii="Arial" w:hAnsi="Arial" w:cs="Arial"/>
          <w:sz w:val="22"/>
          <w:szCs w:val="22"/>
        </w:rPr>
        <w:t xml:space="preserve">The NHS </w:t>
      </w:r>
      <w:r w:rsidR="00AF70E8" w:rsidRPr="007E7EC3">
        <w:rPr>
          <w:rFonts w:ascii="Arial" w:hAnsi="Arial" w:cs="Arial"/>
          <w:sz w:val="22"/>
          <w:szCs w:val="22"/>
        </w:rPr>
        <w:t>Staff Survey</w:t>
      </w:r>
      <w:r w:rsidRPr="007E7EC3">
        <w:rPr>
          <w:rFonts w:ascii="Arial" w:hAnsi="Arial" w:cs="Arial"/>
          <w:sz w:val="22"/>
          <w:szCs w:val="22"/>
        </w:rPr>
        <w:t xml:space="preserve"> (2025) </w:t>
      </w:r>
      <w:r w:rsidR="00EC3A6E" w:rsidRPr="007E7EC3">
        <w:rPr>
          <w:rFonts w:ascii="Arial" w:hAnsi="Arial" w:cs="Arial"/>
          <w:sz w:val="22"/>
          <w:szCs w:val="22"/>
        </w:rPr>
        <w:t>recorded</w:t>
      </w:r>
      <w:r w:rsidR="00AF70E8" w:rsidRPr="007E7EC3">
        <w:rPr>
          <w:rFonts w:ascii="Arial" w:hAnsi="Arial" w:cs="Arial"/>
          <w:sz w:val="22"/>
          <w:szCs w:val="22"/>
        </w:rPr>
        <w:t xml:space="preserve"> 31.47% of staff to be burnt out</w:t>
      </w:r>
      <w:r w:rsidR="00577564" w:rsidRPr="007E7EC3">
        <w:rPr>
          <w:rStyle w:val="FootnoteReference"/>
          <w:rFonts w:ascii="Arial" w:hAnsi="Arial" w:cs="Arial"/>
          <w:sz w:val="22"/>
          <w:szCs w:val="22"/>
        </w:rPr>
        <w:footnoteReference w:id="9"/>
      </w:r>
      <w:r w:rsidR="00AF70E8" w:rsidRPr="007E7EC3">
        <w:rPr>
          <w:rFonts w:ascii="Arial" w:hAnsi="Arial" w:cs="Arial"/>
          <w:sz w:val="22"/>
          <w:szCs w:val="22"/>
        </w:rPr>
        <w:t xml:space="preserve">. Main </w:t>
      </w:r>
      <w:r w:rsidR="00EC3A6E" w:rsidRPr="007E7EC3">
        <w:rPr>
          <w:rFonts w:ascii="Arial" w:hAnsi="Arial" w:cs="Arial"/>
          <w:sz w:val="22"/>
          <w:szCs w:val="22"/>
        </w:rPr>
        <w:t>causes</w:t>
      </w:r>
      <w:r w:rsidR="00AF70E8" w:rsidRPr="007E7EC3">
        <w:rPr>
          <w:rFonts w:ascii="Arial" w:hAnsi="Arial" w:cs="Arial"/>
          <w:sz w:val="22"/>
          <w:szCs w:val="22"/>
        </w:rPr>
        <w:t xml:space="preserve"> </w:t>
      </w:r>
      <w:r w:rsidR="00EC3A6E" w:rsidRPr="007E7EC3">
        <w:rPr>
          <w:rFonts w:ascii="Arial" w:hAnsi="Arial" w:cs="Arial"/>
          <w:sz w:val="22"/>
          <w:szCs w:val="22"/>
        </w:rPr>
        <w:t>are</w:t>
      </w:r>
      <w:r w:rsidR="00AF70E8" w:rsidRPr="007E7EC3">
        <w:rPr>
          <w:rFonts w:ascii="Arial" w:hAnsi="Arial" w:cs="Arial"/>
          <w:sz w:val="22"/>
          <w:szCs w:val="22"/>
        </w:rPr>
        <w:t xml:space="preserve"> low staff rate</w:t>
      </w:r>
      <w:r w:rsidR="00EC3A6E" w:rsidRPr="007E7EC3">
        <w:rPr>
          <w:rFonts w:ascii="Arial" w:hAnsi="Arial" w:cs="Arial"/>
          <w:sz w:val="22"/>
          <w:szCs w:val="22"/>
        </w:rPr>
        <w:t>s</w:t>
      </w:r>
      <w:r w:rsidR="00AF70E8" w:rsidRPr="007E7EC3">
        <w:rPr>
          <w:rFonts w:ascii="Arial" w:hAnsi="Arial" w:cs="Arial"/>
          <w:sz w:val="22"/>
          <w:szCs w:val="22"/>
        </w:rPr>
        <w:t xml:space="preserve"> and NHS budget</w:t>
      </w:r>
      <w:r w:rsidR="00EC3A6E" w:rsidRPr="007E7EC3">
        <w:rPr>
          <w:rFonts w:ascii="Arial" w:hAnsi="Arial" w:cs="Arial"/>
          <w:sz w:val="22"/>
          <w:szCs w:val="22"/>
        </w:rPr>
        <w:t xml:space="preserve">, </w:t>
      </w:r>
      <w:r w:rsidR="00AF70E8" w:rsidRPr="007E7EC3">
        <w:rPr>
          <w:rFonts w:ascii="Arial" w:hAnsi="Arial" w:cs="Arial"/>
          <w:sz w:val="22"/>
          <w:szCs w:val="22"/>
        </w:rPr>
        <w:t>that limits resources</w:t>
      </w:r>
      <w:r w:rsidR="00EC3A6E" w:rsidRPr="007E7EC3">
        <w:rPr>
          <w:rFonts w:ascii="Arial" w:hAnsi="Arial" w:cs="Arial"/>
          <w:sz w:val="22"/>
          <w:szCs w:val="22"/>
        </w:rPr>
        <w:t xml:space="preserve"> some units may face more than others</w:t>
      </w:r>
      <w:r w:rsidR="00AF70E8" w:rsidRPr="007E7EC3">
        <w:rPr>
          <w:rFonts w:ascii="Arial" w:hAnsi="Arial" w:cs="Arial"/>
          <w:sz w:val="22"/>
          <w:szCs w:val="22"/>
        </w:rPr>
        <w:t>.</w:t>
      </w:r>
      <w:r w:rsidR="00EC3A6E" w:rsidRPr="007E7EC3">
        <w:rPr>
          <w:rFonts w:ascii="Arial" w:hAnsi="Arial" w:cs="Arial"/>
          <w:sz w:val="22"/>
          <w:szCs w:val="22"/>
        </w:rPr>
        <w:t xml:space="preserve"> This results in high workload which can be draining and affect levels of care. The social determinants of health is defined as which the conditions such as in which people are born, grow, live, work, and age have an impact on their level of care</w:t>
      </w:r>
      <w:r w:rsidR="00577564" w:rsidRPr="007E7EC3">
        <w:rPr>
          <w:rStyle w:val="FootnoteReference"/>
          <w:rFonts w:ascii="Arial" w:hAnsi="Arial" w:cs="Arial"/>
          <w:sz w:val="22"/>
          <w:szCs w:val="22"/>
        </w:rPr>
        <w:footnoteReference w:id="10"/>
      </w:r>
      <w:r w:rsidR="00EC3A6E" w:rsidRPr="007E7EC3">
        <w:rPr>
          <w:rFonts w:ascii="Arial" w:hAnsi="Arial" w:cs="Arial"/>
          <w:sz w:val="22"/>
          <w:szCs w:val="22"/>
        </w:rPr>
        <w:t>.</w:t>
      </w:r>
      <w:r w:rsidR="00613B50" w:rsidRPr="007E7EC3">
        <w:rPr>
          <w:rFonts w:ascii="Arial" w:hAnsi="Arial" w:cs="Arial"/>
          <w:sz w:val="22"/>
          <w:szCs w:val="22"/>
        </w:rPr>
        <w:t xml:space="preserve"> One factor the</w:t>
      </w:r>
      <w:r w:rsidR="00EC3A6E" w:rsidRPr="007E7EC3">
        <w:rPr>
          <w:rFonts w:ascii="Arial" w:hAnsi="Arial" w:cs="Arial"/>
          <w:sz w:val="22"/>
          <w:szCs w:val="22"/>
        </w:rPr>
        <w:t xml:space="preserve"> </w:t>
      </w:r>
      <w:r w:rsidR="00613B50" w:rsidRPr="007E7EC3">
        <w:rPr>
          <w:rFonts w:ascii="Arial" w:hAnsi="Arial" w:cs="Arial"/>
          <w:sz w:val="22"/>
          <w:szCs w:val="22"/>
        </w:rPr>
        <w:t xml:space="preserve">NHS whole systems approach </w:t>
      </w:r>
      <w:r w:rsidR="00577564" w:rsidRPr="007E7EC3">
        <w:rPr>
          <w:rFonts w:ascii="Arial" w:hAnsi="Arial" w:cs="Arial"/>
          <w:sz w:val="22"/>
          <w:szCs w:val="22"/>
        </w:rPr>
        <w:t>emphasises is</w:t>
      </w:r>
      <w:r w:rsidR="00613B50" w:rsidRPr="007E7EC3">
        <w:rPr>
          <w:rFonts w:ascii="Arial" w:hAnsi="Arial" w:cs="Arial"/>
          <w:sz w:val="22"/>
          <w:szCs w:val="22"/>
        </w:rPr>
        <w:t xml:space="preserve"> whole person care which includes the individuals physical, mental, and social needs.</w:t>
      </w:r>
      <w:r w:rsidR="00577564" w:rsidRPr="007E7EC3">
        <w:rPr>
          <w:rStyle w:val="FootnoteReference"/>
          <w:rFonts w:ascii="Arial" w:hAnsi="Arial" w:cs="Arial"/>
          <w:sz w:val="22"/>
          <w:szCs w:val="22"/>
        </w:rPr>
        <w:footnoteReference w:id="11"/>
      </w:r>
      <w:r w:rsidR="00613B50" w:rsidRPr="007E7EC3">
        <w:rPr>
          <w:rFonts w:ascii="Arial" w:hAnsi="Arial" w:cs="Arial"/>
          <w:sz w:val="22"/>
          <w:szCs w:val="22"/>
        </w:rPr>
        <w:t>.</w:t>
      </w:r>
    </w:p>
    <w:p w14:paraId="4156501C" w14:textId="77777777" w:rsidR="00613B50" w:rsidRPr="007E7EC3" w:rsidRDefault="00613B50" w:rsidP="007E7EC3">
      <w:pPr>
        <w:spacing w:line="360" w:lineRule="auto"/>
        <w:rPr>
          <w:rFonts w:ascii="Arial" w:hAnsi="Arial" w:cs="Arial"/>
          <w:sz w:val="22"/>
          <w:szCs w:val="22"/>
        </w:rPr>
      </w:pPr>
    </w:p>
    <w:p w14:paraId="7A2BD96A" w14:textId="77777777" w:rsidR="00EC3A6E" w:rsidRPr="007E7EC3" w:rsidRDefault="00EC3A6E" w:rsidP="007E7EC3">
      <w:pPr>
        <w:spacing w:line="360" w:lineRule="auto"/>
        <w:rPr>
          <w:rFonts w:ascii="Arial" w:hAnsi="Arial" w:cs="Arial"/>
          <w:sz w:val="22"/>
          <w:szCs w:val="22"/>
        </w:rPr>
      </w:pPr>
    </w:p>
    <w:p w14:paraId="353E3D6A" w14:textId="77777777" w:rsidR="003B26F5" w:rsidRPr="007E7EC3" w:rsidRDefault="003B26F5" w:rsidP="007E7EC3">
      <w:pPr>
        <w:spacing w:line="360" w:lineRule="auto"/>
        <w:rPr>
          <w:rFonts w:ascii="Arial" w:hAnsi="Arial" w:cs="Arial"/>
          <w:sz w:val="22"/>
          <w:szCs w:val="22"/>
        </w:rPr>
      </w:pPr>
    </w:p>
    <w:p w14:paraId="0A09465F" w14:textId="77777777" w:rsidR="005D6815" w:rsidRDefault="003B26F5" w:rsidP="007E7EC3">
      <w:pPr>
        <w:spacing w:line="360" w:lineRule="auto"/>
        <w:rPr>
          <w:rFonts w:ascii="Arial" w:hAnsi="Arial" w:cs="Arial"/>
          <w:sz w:val="22"/>
          <w:szCs w:val="22"/>
          <w:u w:val="single"/>
        </w:rPr>
      </w:pPr>
      <w:r w:rsidRPr="007E7EC3">
        <w:rPr>
          <w:rFonts w:ascii="Arial" w:hAnsi="Arial" w:cs="Arial"/>
          <w:sz w:val="22"/>
          <w:szCs w:val="22"/>
          <w:u w:val="single"/>
        </w:rPr>
        <w:t>Task 3:</w:t>
      </w:r>
    </w:p>
    <w:p w14:paraId="21261115" w14:textId="1D420D69" w:rsidR="003B26F5" w:rsidRPr="005D6815" w:rsidRDefault="003B26F5" w:rsidP="007E7EC3">
      <w:pPr>
        <w:spacing w:line="360" w:lineRule="auto"/>
        <w:rPr>
          <w:rFonts w:ascii="Arial" w:hAnsi="Arial" w:cs="Arial"/>
          <w:sz w:val="22"/>
          <w:szCs w:val="22"/>
          <w:u w:val="single"/>
        </w:rPr>
      </w:pPr>
      <w:r w:rsidRPr="007E7EC3">
        <w:rPr>
          <w:rFonts w:ascii="Arial" w:hAnsi="Arial" w:cs="Arial"/>
          <w:sz w:val="22"/>
          <w:szCs w:val="22"/>
        </w:rPr>
        <w:lastRenderedPageBreak/>
        <w:t xml:space="preserve">This reflection </w:t>
      </w:r>
      <w:r w:rsidR="003A328B" w:rsidRPr="007E7EC3">
        <w:rPr>
          <w:rFonts w:ascii="Arial" w:hAnsi="Arial" w:cs="Arial"/>
          <w:sz w:val="22"/>
          <w:szCs w:val="22"/>
        </w:rPr>
        <w:t>surrounds</w:t>
      </w:r>
      <w:r w:rsidRPr="007E7EC3">
        <w:rPr>
          <w:rFonts w:ascii="Arial" w:hAnsi="Arial" w:cs="Arial"/>
          <w:sz w:val="22"/>
          <w:szCs w:val="22"/>
        </w:rPr>
        <w:t xml:space="preserve"> Gibbs’ (1988) Reflective Cycle. In the class activity, our group used both divergent and convergent thinking. Divergent thinking is the generation of many different ideas without judging them and convergent thinking is the process of evaluating those ideas to find the most practical solution.</w:t>
      </w:r>
    </w:p>
    <w:p w14:paraId="0192DF7E" w14:textId="19052D69" w:rsidR="003B26F5" w:rsidRPr="007E7EC3" w:rsidRDefault="003A328B" w:rsidP="007E7EC3">
      <w:pPr>
        <w:spacing w:line="360" w:lineRule="auto"/>
        <w:rPr>
          <w:rFonts w:ascii="Arial" w:hAnsi="Arial" w:cs="Arial"/>
          <w:sz w:val="22"/>
          <w:szCs w:val="22"/>
        </w:rPr>
      </w:pPr>
      <w:r w:rsidRPr="007E7EC3">
        <w:rPr>
          <w:rFonts w:ascii="Arial" w:hAnsi="Arial" w:cs="Arial"/>
          <w:sz w:val="22"/>
          <w:szCs w:val="22"/>
        </w:rPr>
        <w:t>Different</w:t>
      </w:r>
      <w:r w:rsidR="003B26F5" w:rsidRPr="007E7EC3">
        <w:rPr>
          <w:rFonts w:ascii="Arial" w:hAnsi="Arial" w:cs="Arial"/>
          <w:sz w:val="22"/>
          <w:szCs w:val="22"/>
        </w:rPr>
        <w:t xml:space="preserve"> ideas</w:t>
      </w:r>
      <w:r w:rsidRPr="007E7EC3">
        <w:rPr>
          <w:rFonts w:ascii="Arial" w:hAnsi="Arial" w:cs="Arial"/>
          <w:sz w:val="22"/>
          <w:szCs w:val="22"/>
        </w:rPr>
        <w:t xml:space="preserve"> came about</w:t>
      </w:r>
      <w:r w:rsidR="003B26F5" w:rsidRPr="007E7EC3">
        <w:rPr>
          <w:rFonts w:ascii="Arial" w:hAnsi="Arial" w:cs="Arial"/>
          <w:sz w:val="22"/>
          <w:szCs w:val="22"/>
        </w:rPr>
        <w:t xml:space="preserve"> during the activity which showed divergent thinking. Our group found it hard to agree on the best </w:t>
      </w:r>
      <w:r w:rsidRPr="007E7EC3">
        <w:rPr>
          <w:rFonts w:ascii="Arial" w:hAnsi="Arial" w:cs="Arial"/>
          <w:sz w:val="22"/>
          <w:szCs w:val="22"/>
        </w:rPr>
        <w:t xml:space="preserve">choice, so </w:t>
      </w:r>
      <w:r w:rsidR="003B26F5" w:rsidRPr="007E7EC3">
        <w:rPr>
          <w:rFonts w:ascii="Arial" w:hAnsi="Arial" w:cs="Arial"/>
          <w:sz w:val="22"/>
          <w:szCs w:val="22"/>
        </w:rPr>
        <w:t xml:space="preserve">we </w:t>
      </w:r>
      <w:r w:rsidR="002544E9" w:rsidRPr="007E7EC3">
        <w:rPr>
          <w:rFonts w:ascii="Arial" w:hAnsi="Arial" w:cs="Arial"/>
          <w:sz w:val="22"/>
          <w:szCs w:val="22"/>
        </w:rPr>
        <w:t xml:space="preserve">create a </w:t>
      </w:r>
      <w:r w:rsidR="003B26F5" w:rsidRPr="007E7EC3">
        <w:rPr>
          <w:rFonts w:ascii="Arial" w:hAnsi="Arial" w:cs="Arial"/>
          <w:sz w:val="22"/>
          <w:szCs w:val="22"/>
        </w:rPr>
        <w:t xml:space="preserve">pros and cons list. This </w:t>
      </w:r>
      <w:r w:rsidR="002544E9" w:rsidRPr="007E7EC3">
        <w:rPr>
          <w:rFonts w:ascii="Arial" w:hAnsi="Arial" w:cs="Arial"/>
          <w:sz w:val="22"/>
          <w:szCs w:val="22"/>
        </w:rPr>
        <w:t>allow</w:t>
      </w:r>
      <w:r w:rsidR="003B26F5" w:rsidRPr="007E7EC3">
        <w:rPr>
          <w:rFonts w:ascii="Arial" w:hAnsi="Arial" w:cs="Arial"/>
          <w:sz w:val="22"/>
          <w:szCs w:val="22"/>
        </w:rPr>
        <w:t xml:space="preserve">ed us to compare ideas and </w:t>
      </w:r>
      <w:r w:rsidRPr="007E7EC3">
        <w:rPr>
          <w:rFonts w:ascii="Arial" w:hAnsi="Arial" w:cs="Arial"/>
          <w:sz w:val="22"/>
          <w:szCs w:val="22"/>
        </w:rPr>
        <w:t>decide</w:t>
      </w:r>
      <w:r w:rsidR="003B26F5" w:rsidRPr="007E7EC3">
        <w:rPr>
          <w:rFonts w:ascii="Arial" w:hAnsi="Arial" w:cs="Arial"/>
          <w:sz w:val="22"/>
          <w:szCs w:val="22"/>
        </w:rPr>
        <w:t xml:space="preserve">, </w:t>
      </w:r>
      <w:r w:rsidR="002544E9" w:rsidRPr="007E7EC3">
        <w:rPr>
          <w:rFonts w:ascii="Arial" w:hAnsi="Arial" w:cs="Arial"/>
          <w:sz w:val="22"/>
          <w:szCs w:val="22"/>
        </w:rPr>
        <w:t>display</w:t>
      </w:r>
      <w:r w:rsidR="003B26F5" w:rsidRPr="007E7EC3">
        <w:rPr>
          <w:rFonts w:ascii="Arial" w:hAnsi="Arial" w:cs="Arial"/>
          <w:sz w:val="22"/>
          <w:szCs w:val="22"/>
        </w:rPr>
        <w:t>ing convergent thinking.</w:t>
      </w:r>
    </w:p>
    <w:p w14:paraId="0C0B6BC3" w14:textId="50644148" w:rsidR="003B26F5" w:rsidRPr="007E7EC3" w:rsidRDefault="003A328B" w:rsidP="007E7EC3">
      <w:pPr>
        <w:spacing w:line="360" w:lineRule="auto"/>
        <w:rPr>
          <w:rFonts w:ascii="Arial" w:hAnsi="Arial" w:cs="Arial"/>
          <w:sz w:val="22"/>
          <w:szCs w:val="22"/>
        </w:rPr>
      </w:pPr>
      <w:r w:rsidRPr="007E7EC3">
        <w:rPr>
          <w:rFonts w:ascii="Arial" w:hAnsi="Arial" w:cs="Arial"/>
          <w:sz w:val="22"/>
          <w:szCs w:val="22"/>
        </w:rPr>
        <w:t>Divergent</w:t>
      </w:r>
      <w:r w:rsidR="003B26F5" w:rsidRPr="007E7EC3">
        <w:rPr>
          <w:rFonts w:ascii="Arial" w:hAnsi="Arial" w:cs="Arial"/>
          <w:sz w:val="22"/>
          <w:szCs w:val="22"/>
        </w:rPr>
        <w:t xml:space="preserve"> thinking felt more natural because I enjoy contributing creative ideas. I also learned the importance of convergent thinking, as it helps teams </w:t>
      </w:r>
      <w:r w:rsidR="002544E9" w:rsidRPr="007E7EC3">
        <w:rPr>
          <w:rFonts w:ascii="Arial" w:hAnsi="Arial" w:cs="Arial"/>
          <w:sz w:val="22"/>
          <w:szCs w:val="22"/>
        </w:rPr>
        <w:t xml:space="preserve">critically </w:t>
      </w:r>
      <w:r w:rsidR="003B26F5" w:rsidRPr="007E7EC3">
        <w:rPr>
          <w:rFonts w:ascii="Arial" w:hAnsi="Arial" w:cs="Arial"/>
          <w:sz w:val="22"/>
          <w:szCs w:val="22"/>
        </w:rPr>
        <w:t>evaluate ideas</w:t>
      </w:r>
      <w:r w:rsidR="002544E9" w:rsidRPr="007E7EC3">
        <w:rPr>
          <w:rFonts w:ascii="Arial" w:hAnsi="Arial" w:cs="Arial"/>
          <w:sz w:val="22"/>
          <w:szCs w:val="22"/>
        </w:rPr>
        <w:t>,</w:t>
      </w:r>
      <w:r w:rsidR="003B26F5" w:rsidRPr="007E7EC3">
        <w:rPr>
          <w:rFonts w:ascii="Arial" w:hAnsi="Arial" w:cs="Arial"/>
          <w:sz w:val="22"/>
          <w:szCs w:val="22"/>
        </w:rPr>
        <w:t xml:space="preserve"> mak</w:t>
      </w:r>
      <w:r w:rsidR="002544E9" w:rsidRPr="007E7EC3">
        <w:rPr>
          <w:rFonts w:ascii="Arial" w:hAnsi="Arial" w:cs="Arial"/>
          <w:sz w:val="22"/>
          <w:szCs w:val="22"/>
        </w:rPr>
        <w:t>ing</w:t>
      </w:r>
      <w:r w:rsidR="003B26F5" w:rsidRPr="007E7EC3">
        <w:rPr>
          <w:rFonts w:ascii="Arial" w:hAnsi="Arial" w:cs="Arial"/>
          <w:sz w:val="22"/>
          <w:szCs w:val="22"/>
        </w:rPr>
        <w:t xml:space="preserve"> effective decisions. I </w:t>
      </w:r>
      <w:r w:rsidR="002544E9" w:rsidRPr="007E7EC3">
        <w:rPr>
          <w:rFonts w:ascii="Arial" w:hAnsi="Arial" w:cs="Arial"/>
          <w:sz w:val="22"/>
          <w:szCs w:val="22"/>
        </w:rPr>
        <w:t>saw</w:t>
      </w:r>
      <w:r w:rsidR="003B26F5" w:rsidRPr="007E7EC3">
        <w:rPr>
          <w:rFonts w:ascii="Arial" w:hAnsi="Arial" w:cs="Arial"/>
          <w:sz w:val="22"/>
          <w:szCs w:val="22"/>
        </w:rPr>
        <w:t xml:space="preserve"> </w:t>
      </w:r>
      <w:r w:rsidR="002544E9" w:rsidRPr="007E7EC3">
        <w:rPr>
          <w:rFonts w:ascii="Arial" w:hAnsi="Arial" w:cs="Arial"/>
          <w:sz w:val="22"/>
          <w:szCs w:val="22"/>
        </w:rPr>
        <w:t>with</w:t>
      </w:r>
      <w:r w:rsidR="003B26F5" w:rsidRPr="007E7EC3">
        <w:rPr>
          <w:rFonts w:ascii="Arial" w:hAnsi="Arial" w:cs="Arial"/>
          <w:sz w:val="22"/>
          <w:szCs w:val="22"/>
        </w:rPr>
        <w:t xml:space="preserve"> listening to other people's </w:t>
      </w:r>
      <w:r w:rsidR="002544E9" w:rsidRPr="007E7EC3">
        <w:rPr>
          <w:rFonts w:ascii="Arial" w:hAnsi="Arial" w:cs="Arial"/>
          <w:sz w:val="22"/>
          <w:szCs w:val="22"/>
        </w:rPr>
        <w:t>ideas</w:t>
      </w:r>
      <w:r w:rsidR="003B26F5" w:rsidRPr="007E7EC3">
        <w:rPr>
          <w:rFonts w:ascii="Arial" w:hAnsi="Arial" w:cs="Arial"/>
          <w:sz w:val="22"/>
          <w:szCs w:val="22"/>
        </w:rPr>
        <w:t xml:space="preserve"> </w:t>
      </w:r>
      <w:r w:rsidR="002544E9" w:rsidRPr="007E7EC3">
        <w:rPr>
          <w:rFonts w:ascii="Arial" w:hAnsi="Arial" w:cs="Arial"/>
          <w:sz w:val="22"/>
          <w:szCs w:val="22"/>
        </w:rPr>
        <w:t>strengthen</w:t>
      </w:r>
      <w:r w:rsidR="003B26F5" w:rsidRPr="007E7EC3">
        <w:rPr>
          <w:rFonts w:ascii="Arial" w:hAnsi="Arial" w:cs="Arial"/>
          <w:sz w:val="22"/>
          <w:szCs w:val="22"/>
        </w:rPr>
        <w:t xml:space="preserve">ed my teamwork skills and helped our group </w:t>
      </w:r>
      <w:r w:rsidR="002544E9" w:rsidRPr="007E7EC3">
        <w:rPr>
          <w:rFonts w:ascii="Arial" w:hAnsi="Arial" w:cs="Arial"/>
          <w:sz w:val="22"/>
          <w:szCs w:val="22"/>
        </w:rPr>
        <w:t>have</w:t>
      </w:r>
      <w:r w:rsidR="003B26F5" w:rsidRPr="007E7EC3">
        <w:rPr>
          <w:rFonts w:ascii="Arial" w:hAnsi="Arial" w:cs="Arial"/>
          <w:sz w:val="22"/>
          <w:szCs w:val="22"/>
        </w:rPr>
        <w:t xml:space="preserve"> a better outcome than working </w:t>
      </w:r>
      <w:r w:rsidR="002544E9" w:rsidRPr="007E7EC3">
        <w:rPr>
          <w:rFonts w:ascii="Arial" w:hAnsi="Arial" w:cs="Arial"/>
          <w:sz w:val="22"/>
          <w:szCs w:val="22"/>
        </w:rPr>
        <w:t>alone</w:t>
      </w:r>
      <w:r w:rsidR="003B26F5" w:rsidRPr="007E7EC3">
        <w:rPr>
          <w:rFonts w:ascii="Arial" w:hAnsi="Arial" w:cs="Arial"/>
          <w:sz w:val="22"/>
          <w:szCs w:val="22"/>
        </w:rPr>
        <w:t>.</w:t>
      </w:r>
    </w:p>
    <w:p w14:paraId="2D31DAC1" w14:textId="5C13C69D" w:rsidR="003B26F5" w:rsidRPr="007E7EC3" w:rsidRDefault="003B26F5" w:rsidP="007E7EC3">
      <w:pPr>
        <w:spacing w:line="360" w:lineRule="auto"/>
        <w:rPr>
          <w:rFonts w:ascii="Arial" w:hAnsi="Arial" w:cs="Arial"/>
          <w:sz w:val="22"/>
          <w:szCs w:val="22"/>
        </w:rPr>
      </w:pPr>
      <w:r w:rsidRPr="007E7EC3">
        <w:rPr>
          <w:rFonts w:ascii="Arial" w:hAnsi="Arial" w:cs="Arial"/>
          <w:sz w:val="22"/>
          <w:szCs w:val="22"/>
        </w:rPr>
        <w:t xml:space="preserve">This experience </w:t>
      </w:r>
      <w:r w:rsidR="002544E9" w:rsidRPr="007E7EC3">
        <w:rPr>
          <w:rFonts w:ascii="Arial" w:hAnsi="Arial" w:cs="Arial"/>
          <w:sz w:val="22"/>
          <w:szCs w:val="22"/>
        </w:rPr>
        <w:t>boosted</w:t>
      </w:r>
      <w:r w:rsidRPr="007E7EC3">
        <w:rPr>
          <w:rFonts w:ascii="Arial" w:hAnsi="Arial" w:cs="Arial"/>
          <w:sz w:val="22"/>
          <w:szCs w:val="22"/>
        </w:rPr>
        <w:t xml:space="preserve"> my confidence </w:t>
      </w:r>
      <w:r w:rsidR="00DD1CFA" w:rsidRPr="007E7EC3">
        <w:rPr>
          <w:rFonts w:ascii="Arial" w:hAnsi="Arial" w:cs="Arial"/>
          <w:sz w:val="22"/>
          <w:szCs w:val="22"/>
        </w:rPr>
        <w:t>in group</w:t>
      </w:r>
      <w:r w:rsidRPr="007E7EC3">
        <w:rPr>
          <w:rFonts w:ascii="Arial" w:hAnsi="Arial" w:cs="Arial"/>
          <w:sz w:val="22"/>
          <w:szCs w:val="22"/>
        </w:rPr>
        <w:t xml:space="preserve"> </w:t>
      </w:r>
      <w:r w:rsidR="002544E9" w:rsidRPr="007E7EC3">
        <w:rPr>
          <w:rFonts w:ascii="Arial" w:hAnsi="Arial" w:cs="Arial"/>
          <w:sz w:val="22"/>
          <w:szCs w:val="22"/>
        </w:rPr>
        <w:t xml:space="preserve">work </w:t>
      </w:r>
      <w:r w:rsidRPr="007E7EC3">
        <w:rPr>
          <w:rFonts w:ascii="Arial" w:hAnsi="Arial" w:cs="Arial"/>
          <w:sz w:val="22"/>
          <w:szCs w:val="22"/>
        </w:rPr>
        <w:t>and showed me the value of balancing creativity with critical thinking. Gibbs (1988) highlights that reflection promotes continuous learning by encouraging individuals to evaluate their experiences and identify improvements</w:t>
      </w:r>
      <w:r w:rsidR="007F40F3" w:rsidRPr="007E7EC3">
        <w:rPr>
          <w:rStyle w:val="FootnoteReference"/>
          <w:rFonts w:ascii="Arial" w:hAnsi="Arial" w:cs="Arial"/>
          <w:sz w:val="22"/>
          <w:szCs w:val="22"/>
        </w:rPr>
        <w:footnoteReference w:id="12"/>
      </w:r>
      <w:r w:rsidRPr="007E7EC3">
        <w:rPr>
          <w:rFonts w:ascii="Arial" w:hAnsi="Arial" w:cs="Arial"/>
          <w:sz w:val="22"/>
          <w:szCs w:val="22"/>
        </w:rPr>
        <w:t>. Next time, I would encourage quieter group members to share their ideas earlier so that everyone contributes before decisions are made.</w:t>
      </w:r>
    </w:p>
    <w:p w14:paraId="01A21241" w14:textId="171F0E48" w:rsidR="003B26F5" w:rsidRPr="007E7EC3" w:rsidRDefault="003B26F5" w:rsidP="007E7EC3">
      <w:pPr>
        <w:spacing w:line="360" w:lineRule="auto"/>
        <w:rPr>
          <w:rFonts w:ascii="Arial" w:hAnsi="Arial" w:cs="Arial"/>
          <w:sz w:val="22"/>
          <w:szCs w:val="22"/>
          <w:u w:val="single"/>
        </w:rPr>
      </w:pPr>
      <w:r w:rsidRPr="007E7EC3">
        <w:rPr>
          <w:rFonts w:ascii="Arial" w:hAnsi="Arial" w:cs="Arial"/>
          <w:sz w:val="22"/>
          <w:szCs w:val="22"/>
          <w:u w:val="single"/>
        </w:rPr>
        <w:t>Task 4:</w:t>
      </w:r>
    </w:p>
    <w:p w14:paraId="4579FE2D" w14:textId="11136220" w:rsidR="003B26F5" w:rsidRPr="007E7EC3" w:rsidRDefault="003B26F5" w:rsidP="007E7EC3">
      <w:pPr>
        <w:spacing w:line="360" w:lineRule="auto"/>
        <w:rPr>
          <w:rFonts w:ascii="Arial" w:hAnsi="Arial" w:cs="Arial"/>
          <w:sz w:val="22"/>
          <w:szCs w:val="22"/>
        </w:rPr>
      </w:pPr>
      <w:r w:rsidRPr="007E7EC3">
        <w:rPr>
          <w:rFonts w:ascii="Arial" w:hAnsi="Arial" w:cs="Arial"/>
          <w:sz w:val="22"/>
          <w:szCs w:val="22"/>
        </w:rPr>
        <w:t xml:space="preserve">One of the developments for the NHS is the Virtual Wards programme, </w:t>
      </w:r>
      <w:r w:rsidR="00D60C05" w:rsidRPr="007E7EC3">
        <w:rPr>
          <w:rFonts w:ascii="Arial" w:hAnsi="Arial" w:cs="Arial"/>
          <w:sz w:val="22"/>
          <w:szCs w:val="22"/>
        </w:rPr>
        <w:t>this</w:t>
      </w:r>
      <w:r w:rsidRPr="007E7EC3">
        <w:rPr>
          <w:rFonts w:ascii="Arial" w:hAnsi="Arial" w:cs="Arial"/>
          <w:sz w:val="22"/>
          <w:szCs w:val="22"/>
        </w:rPr>
        <w:t xml:space="preserve"> allows patients to be cared for </w:t>
      </w:r>
      <w:r w:rsidR="00D60C05" w:rsidRPr="007E7EC3">
        <w:rPr>
          <w:rFonts w:ascii="Arial" w:hAnsi="Arial" w:cs="Arial"/>
          <w:sz w:val="22"/>
          <w:szCs w:val="22"/>
        </w:rPr>
        <w:t>within</w:t>
      </w:r>
      <w:r w:rsidRPr="007E7EC3">
        <w:rPr>
          <w:rFonts w:ascii="Arial" w:hAnsi="Arial" w:cs="Arial"/>
          <w:sz w:val="22"/>
          <w:szCs w:val="22"/>
        </w:rPr>
        <w:t xml:space="preserve"> their own homes, with </w:t>
      </w:r>
      <w:r w:rsidR="00D60C05" w:rsidRPr="007E7EC3">
        <w:rPr>
          <w:rFonts w:ascii="Arial" w:hAnsi="Arial" w:cs="Arial"/>
          <w:sz w:val="22"/>
          <w:szCs w:val="22"/>
        </w:rPr>
        <w:t>frequent</w:t>
      </w:r>
      <w:r w:rsidRPr="007E7EC3">
        <w:rPr>
          <w:rFonts w:ascii="Arial" w:hAnsi="Arial" w:cs="Arial"/>
          <w:sz w:val="22"/>
          <w:szCs w:val="22"/>
        </w:rPr>
        <w:t xml:space="preserve"> input from health professionals and remote monitoring</w:t>
      </w:r>
      <w:r w:rsidR="007F40F3" w:rsidRPr="007E7EC3">
        <w:rPr>
          <w:rStyle w:val="FootnoteReference"/>
          <w:rFonts w:ascii="Arial" w:hAnsi="Arial" w:cs="Arial"/>
          <w:sz w:val="22"/>
          <w:szCs w:val="22"/>
        </w:rPr>
        <w:footnoteReference w:id="13"/>
      </w:r>
      <w:r w:rsidRPr="007E7EC3">
        <w:rPr>
          <w:rFonts w:ascii="Arial" w:hAnsi="Arial" w:cs="Arial"/>
          <w:sz w:val="22"/>
          <w:szCs w:val="22"/>
        </w:rPr>
        <w:t>. Th</w:t>
      </w:r>
      <w:r w:rsidR="00D60C05" w:rsidRPr="007E7EC3">
        <w:rPr>
          <w:rFonts w:ascii="Arial" w:hAnsi="Arial" w:cs="Arial"/>
          <w:sz w:val="22"/>
          <w:szCs w:val="22"/>
        </w:rPr>
        <w:t>is i</w:t>
      </w:r>
      <w:r w:rsidRPr="007E7EC3">
        <w:rPr>
          <w:rFonts w:ascii="Arial" w:hAnsi="Arial" w:cs="Arial"/>
          <w:sz w:val="22"/>
          <w:szCs w:val="22"/>
        </w:rPr>
        <w:t xml:space="preserve">nnovation brought ease </w:t>
      </w:r>
      <w:r w:rsidR="00D60C05" w:rsidRPr="007E7EC3">
        <w:rPr>
          <w:rFonts w:ascii="Arial" w:hAnsi="Arial" w:cs="Arial"/>
          <w:sz w:val="22"/>
          <w:szCs w:val="22"/>
        </w:rPr>
        <w:t xml:space="preserve">to </w:t>
      </w:r>
      <w:r w:rsidRPr="007E7EC3">
        <w:rPr>
          <w:rFonts w:ascii="Arial" w:hAnsi="Arial" w:cs="Arial"/>
          <w:sz w:val="22"/>
          <w:szCs w:val="22"/>
        </w:rPr>
        <w:t>the increasing pressure on hospitals, reduce</w:t>
      </w:r>
      <w:r w:rsidR="00D60C05" w:rsidRPr="007E7EC3">
        <w:rPr>
          <w:rFonts w:ascii="Arial" w:hAnsi="Arial" w:cs="Arial"/>
          <w:sz w:val="22"/>
          <w:szCs w:val="22"/>
        </w:rPr>
        <w:t>s</w:t>
      </w:r>
      <w:r w:rsidRPr="007E7EC3">
        <w:rPr>
          <w:rFonts w:ascii="Arial" w:hAnsi="Arial" w:cs="Arial"/>
          <w:sz w:val="22"/>
          <w:szCs w:val="22"/>
        </w:rPr>
        <w:t xml:space="preserve"> </w:t>
      </w:r>
      <w:r w:rsidR="00D60C05" w:rsidRPr="007E7EC3">
        <w:rPr>
          <w:rFonts w:ascii="Arial" w:hAnsi="Arial" w:cs="Arial"/>
          <w:sz w:val="22"/>
          <w:szCs w:val="22"/>
        </w:rPr>
        <w:t>patient</w:t>
      </w:r>
      <w:r w:rsidRPr="007E7EC3">
        <w:rPr>
          <w:rFonts w:ascii="Arial" w:hAnsi="Arial" w:cs="Arial"/>
          <w:sz w:val="22"/>
          <w:szCs w:val="22"/>
        </w:rPr>
        <w:t xml:space="preserve"> occupation and improve care without </w:t>
      </w:r>
      <w:r w:rsidR="00D60C05" w:rsidRPr="007E7EC3">
        <w:rPr>
          <w:rFonts w:ascii="Arial" w:hAnsi="Arial" w:cs="Arial"/>
          <w:sz w:val="22"/>
          <w:szCs w:val="22"/>
        </w:rPr>
        <w:t xml:space="preserve">implicating </w:t>
      </w:r>
      <w:r w:rsidRPr="007E7EC3">
        <w:rPr>
          <w:rFonts w:ascii="Arial" w:hAnsi="Arial" w:cs="Arial"/>
          <w:sz w:val="22"/>
          <w:szCs w:val="22"/>
        </w:rPr>
        <w:t>patients.</w:t>
      </w:r>
    </w:p>
    <w:p w14:paraId="2A9E5227" w14:textId="77777777" w:rsidR="00D60C05" w:rsidRPr="007E7EC3" w:rsidRDefault="003B26F5" w:rsidP="007E7EC3">
      <w:pPr>
        <w:spacing w:line="360" w:lineRule="auto"/>
        <w:rPr>
          <w:rFonts w:ascii="Arial" w:hAnsi="Arial" w:cs="Arial"/>
          <w:sz w:val="22"/>
          <w:szCs w:val="22"/>
        </w:rPr>
      </w:pPr>
      <w:r w:rsidRPr="007E7EC3">
        <w:rPr>
          <w:rFonts w:ascii="Arial" w:hAnsi="Arial" w:cs="Arial"/>
          <w:sz w:val="22"/>
          <w:szCs w:val="22"/>
        </w:rPr>
        <w:t xml:space="preserve">The creation of virtual wards was a creative effort, combining </w:t>
      </w:r>
      <w:r w:rsidR="00D60C05" w:rsidRPr="007E7EC3">
        <w:rPr>
          <w:rFonts w:ascii="Arial" w:hAnsi="Arial" w:cs="Arial"/>
          <w:sz w:val="22"/>
          <w:szCs w:val="22"/>
        </w:rPr>
        <w:t xml:space="preserve">recent </w:t>
      </w:r>
      <w:r w:rsidRPr="007E7EC3">
        <w:rPr>
          <w:rFonts w:ascii="Arial" w:hAnsi="Arial" w:cs="Arial"/>
          <w:sz w:val="22"/>
          <w:szCs w:val="22"/>
        </w:rPr>
        <w:t xml:space="preserve">technology, remote monitoring devices and multidisciplinary teamwork to reshape the delivery of care. Devices that transmit health data to clinical teams </w:t>
      </w:r>
      <w:r w:rsidR="00D60C05" w:rsidRPr="007E7EC3">
        <w:rPr>
          <w:rFonts w:ascii="Arial" w:hAnsi="Arial" w:cs="Arial"/>
          <w:sz w:val="22"/>
          <w:szCs w:val="22"/>
        </w:rPr>
        <w:t>allow</w:t>
      </w:r>
      <w:r w:rsidRPr="007E7EC3">
        <w:rPr>
          <w:rFonts w:ascii="Arial" w:hAnsi="Arial" w:cs="Arial"/>
          <w:sz w:val="22"/>
          <w:szCs w:val="22"/>
        </w:rPr>
        <w:t xml:space="preserve"> </w:t>
      </w:r>
      <w:r w:rsidR="00D60C05" w:rsidRPr="007E7EC3">
        <w:rPr>
          <w:rFonts w:ascii="Arial" w:hAnsi="Arial" w:cs="Arial"/>
          <w:sz w:val="22"/>
          <w:szCs w:val="22"/>
        </w:rPr>
        <w:t>signs to be picked up from</w:t>
      </w:r>
      <w:r w:rsidRPr="007E7EC3">
        <w:rPr>
          <w:rFonts w:ascii="Arial" w:hAnsi="Arial" w:cs="Arial"/>
          <w:sz w:val="22"/>
          <w:szCs w:val="22"/>
        </w:rPr>
        <w:t xml:space="preserve"> home rather than relying on hospital admission</w:t>
      </w:r>
      <w:r w:rsidR="00D60C05" w:rsidRPr="007E7EC3">
        <w:rPr>
          <w:rFonts w:ascii="Arial" w:hAnsi="Arial" w:cs="Arial"/>
          <w:sz w:val="22"/>
          <w:szCs w:val="22"/>
        </w:rPr>
        <w:t xml:space="preserve"> </w:t>
      </w:r>
      <w:r w:rsidR="008C1740" w:rsidRPr="007E7EC3">
        <w:rPr>
          <w:rFonts w:ascii="Arial" w:hAnsi="Arial" w:cs="Arial"/>
          <w:sz w:val="22"/>
          <w:szCs w:val="22"/>
        </w:rPr>
        <w:t xml:space="preserve">intervention if their condition changes. </w:t>
      </w:r>
      <w:r w:rsidR="008C1740" w:rsidRPr="007E7EC3">
        <w:rPr>
          <w:rFonts w:ascii="Arial" w:hAnsi="Arial" w:cs="Arial"/>
          <w:sz w:val="22"/>
          <w:szCs w:val="22"/>
        </w:rPr>
        <w:br/>
      </w:r>
    </w:p>
    <w:p w14:paraId="5B854579" w14:textId="61CE1FAE" w:rsidR="008C1740" w:rsidRPr="007E7EC3" w:rsidRDefault="008C1740" w:rsidP="007E7EC3">
      <w:pPr>
        <w:spacing w:line="360" w:lineRule="auto"/>
        <w:rPr>
          <w:rFonts w:ascii="Arial" w:hAnsi="Arial" w:cs="Arial"/>
          <w:sz w:val="22"/>
          <w:szCs w:val="22"/>
        </w:rPr>
      </w:pPr>
      <w:r w:rsidRPr="007E7EC3">
        <w:rPr>
          <w:rFonts w:ascii="Arial" w:hAnsi="Arial" w:cs="Arial"/>
          <w:sz w:val="22"/>
          <w:szCs w:val="22"/>
        </w:rPr>
        <w:t>Th</w:t>
      </w:r>
      <w:r w:rsidR="00D60C05" w:rsidRPr="007E7EC3">
        <w:rPr>
          <w:rFonts w:ascii="Arial" w:hAnsi="Arial" w:cs="Arial"/>
          <w:sz w:val="22"/>
          <w:szCs w:val="22"/>
        </w:rPr>
        <w:t>is</w:t>
      </w:r>
      <w:r w:rsidRPr="007E7EC3">
        <w:rPr>
          <w:rFonts w:ascii="Arial" w:hAnsi="Arial" w:cs="Arial"/>
          <w:sz w:val="22"/>
          <w:szCs w:val="22"/>
        </w:rPr>
        <w:t xml:space="preserve"> programme has provided value for patients, staff and the wider NHS. Patients </w:t>
      </w:r>
      <w:r w:rsidR="00D60C05" w:rsidRPr="007E7EC3">
        <w:rPr>
          <w:rFonts w:ascii="Arial" w:hAnsi="Arial" w:cs="Arial"/>
          <w:sz w:val="22"/>
          <w:szCs w:val="22"/>
        </w:rPr>
        <w:t xml:space="preserve">get to </w:t>
      </w:r>
      <w:r w:rsidRPr="007E7EC3">
        <w:rPr>
          <w:rFonts w:ascii="Arial" w:hAnsi="Arial" w:cs="Arial"/>
          <w:sz w:val="22"/>
          <w:szCs w:val="22"/>
        </w:rPr>
        <w:t>recover better in familiar surroundings, which improve</w:t>
      </w:r>
      <w:r w:rsidR="00D60C05" w:rsidRPr="007E7EC3">
        <w:rPr>
          <w:rFonts w:ascii="Arial" w:hAnsi="Arial" w:cs="Arial"/>
          <w:sz w:val="22"/>
          <w:szCs w:val="22"/>
        </w:rPr>
        <w:t>s</w:t>
      </w:r>
      <w:r w:rsidRPr="007E7EC3">
        <w:rPr>
          <w:rFonts w:ascii="Arial" w:hAnsi="Arial" w:cs="Arial"/>
          <w:sz w:val="22"/>
          <w:szCs w:val="22"/>
        </w:rPr>
        <w:t xml:space="preserve"> comfort</w:t>
      </w:r>
      <w:r w:rsidR="00D60C05" w:rsidRPr="007E7EC3">
        <w:rPr>
          <w:rFonts w:ascii="Arial" w:hAnsi="Arial" w:cs="Arial"/>
          <w:sz w:val="22"/>
          <w:szCs w:val="22"/>
        </w:rPr>
        <w:t xml:space="preserve"> and stress of having to go to hospital for care and</w:t>
      </w:r>
      <w:r w:rsidRPr="007E7EC3">
        <w:rPr>
          <w:rFonts w:ascii="Arial" w:hAnsi="Arial" w:cs="Arial"/>
          <w:sz w:val="22"/>
          <w:szCs w:val="22"/>
        </w:rPr>
        <w:t xml:space="preserve"> satisfaction. Health</w:t>
      </w:r>
      <w:r w:rsidR="00D60C05" w:rsidRPr="007E7EC3">
        <w:rPr>
          <w:rFonts w:ascii="Arial" w:hAnsi="Arial" w:cs="Arial"/>
          <w:sz w:val="22"/>
          <w:szCs w:val="22"/>
        </w:rPr>
        <w:t>care</w:t>
      </w:r>
      <w:r w:rsidRPr="007E7EC3">
        <w:rPr>
          <w:rFonts w:ascii="Arial" w:hAnsi="Arial" w:cs="Arial"/>
          <w:sz w:val="22"/>
          <w:szCs w:val="22"/>
        </w:rPr>
        <w:t xml:space="preserve"> workers can take care of many patients at </w:t>
      </w:r>
      <w:r w:rsidR="00D60C05" w:rsidRPr="007E7EC3">
        <w:rPr>
          <w:rFonts w:ascii="Arial" w:hAnsi="Arial" w:cs="Arial"/>
          <w:sz w:val="22"/>
          <w:szCs w:val="22"/>
        </w:rPr>
        <w:t>one</w:t>
      </w:r>
      <w:r w:rsidRPr="007E7EC3">
        <w:rPr>
          <w:rFonts w:ascii="Arial" w:hAnsi="Arial" w:cs="Arial"/>
          <w:sz w:val="22"/>
          <w:szCs w:val="22"/>
        </w:rPr>
        <w:t xml:space="preserve"> </w:t>
      </w:r>
      <w:r w:rsidR="00DD1CFA" w:rsidRPr="007E7EC3">
        <w:rPr>
          <w:rFonts w:ascii="Arial" w:hAnsi="Arial" w:cs="Arial"/>
          <w:sz w:val="22"/>
          <w:szCs w:val="22"/>
        </w:rPr>
        <w:t>time,</w:t>
      </w:r>
      <w:r w:rsidRPr="007E7EC3">
        <w:rPr>
          <w:rFonts w:ascii="Arial" w:hAnsi="Arial" w:cs="Arial"/>
          <w:sz w:val="22"/>
          <w:szCs w:val="22"/>
        </w:rPr>
        <w:t xml:space="preserve"> and hospitals can make beds available for acutely ill patients. </w:t>
      </w:r>
      <w:r w:rsidR="00D60C05" w:rsidRPr="007E7EC3">
        <w:rPr>
          <w:rFonts w:ascii="Arial" w:hAnsi="Arial" w:cs="Arial"/>
          <w:sz w:val="22"/>
          <w:szCs w:val="22"/>
        </w:rPr>
        <w:t>F</w:t>
      </w:r>
      <w:r w:rsidRPr="007E7EC3">
        <w:rPr>
          <w:rFonts w:ascii="Arial" w:hAnsi="Arial" w:cs="Arial"/>
          <w:sz w:val="22"/>
          <w:szCs w:val="22"/>
        </w:rPr>
        <w:t xml:space="preserve">ewer admissions, </w:t>
      </w:r>
      <w:r w:rsidRPr="007E7EC3">
        <w:rPr>
          <w:rFonts w:ascii="Arial" w:hAnsi="Arial" w:cs="Arial"/>
          <w:sz w:val="22"/>
          <w:szCs w:val="22"/>
        </w:rPr>
        <w:lastRenderedPageBreak/>
        <w:t>shorter stay</w:t>
      </w:r>
      <w:r w:rsidR="00D60C05" w:rsidRPr="007E7EC3">
        <w:rPr>
          <w:rFonts w:ascii="Arial" w:hAnsi="Arial" w:cs="Arial"/>
          <w:sz w:val="22"/>
          <w:szCs w:val="22"/>
        </w:rPr>
        <w:t>s</w:t>
      </w:r>
      <w:r w:rsidRPr="007E7EC3">
        <w:rPr>
          <w:rFonts w:ascii="Arial" w:hAnsi="Arial" w:cs="Arial"/>
          <w:sz w:val="22"/>
          <w:szCs w:val="22"/>
        </w:rPr>
        <w:t xml:space="preserve"> and improved patient experience. </w:t>
      </w:r>
      <w:r w:rsidR="007F40F3" w:rsidRPr="007E7EC3">
        <w:rPr>
          <w:rFonts w:ascii="Arial" w:hAnsi="Arial" w:cs="Arial"/>
          <w:sz w:val="22"/>
          <w:szCs w:val="22"/>
        </w:rPr>
        <w:t>R</w:t>
      </w:r>
      <w:r w:rsidRPr="007E7EC3">
        <w:rPr>
          <w:rFonts w:ascii="Arial" w:hAnsi="Arial" w:cs="Arial"/>
          <w:sz w:val="22"/>
          <w:szCs w:val="22"/>
        </w:rPr>
        <w:t>ogers’ Diffusion of Innovation Theory suggests that innovations such as virtual wards are adopted widely when they are shown to offer clear benefits, are easy to use, and are accepted by health care professionals</w:t>
      </w:r>
      <w:r w:rsidR="007F40F3" w:rsidRPr="007E7EC3">
        <w:rPr>
          <w:rStyle w:val="FootnoteReference"/>
          <w:rFonts w:ascii="Arial" w:hAnsi="Arial" w:cs="Arial"/>
          <w:sz w:val="22"/>
          <w:szCs w:val="22"/>
        </w:rPr>
        <w:footnoteReference w:id="14"/>
      </w:r>
      <w:r w:rsidRPr="007E7EC3">
        <w:rPr>
          <w:rFonts w:ascii="Arial" w:hAnsi="Arial" w:cs="Arial"/>
          <w:sz w:val="22"/>
          <w:szCs w:val="22"/>
        </w:rPr>
        <w:t>.</w:t>
      </w:r>
    </w:p>
    <w:p w14:paraId="451860E1" w14:textId="5A3A46A5" w:rsidR="003B26F5" w:rsidRPr="007E7EC3" w:rsidRDefault="008C1740" w:rsidP="007E7EC3">
      <w:pPr>
        <w:spacing w:line="360" w:lineRule="auto"/>
        <w:rPr>
          <w:rFonts w:ascii="Arial" w:hAnsi="Arial" w:cs="Arial"/>
          <w:sz w:val="22"/>
          <w:szCs w:val="22"/>
          <w:u w:val="single"/>
        </w:rPr>
      </w:pPr>
      <w:r w:rsidRPr="007E7EC3">
        <w:rPr>
          <w:rFonts w:ascii="Arial" w:hAnsi="Arial" w:cs="Arial"/>
          <w:sz w:val="22"/>
          <w:szCs w:val="22"/>
          <w:u w:val="single"/>
        </w:rPr>
        <w:t>Task 5:</w:t>
      </w:r>
    </w:p>
    <w:p w14:paraId="25D3A228" w14:textId="7F26DDDC" w:rsidR="00C229B6" w:rsidRPr="007E7EC3" w:rsidRDefault="00C229B6" w:rsidP="007E7EC3">
      <w:pPr>
        <w:spacing w:line="360" w:lineRule="auto"/>
        <w:rPr>
          <w:rFonts w:ascii="Arial" w:hAnsi="Arial" w:cs="Arial"/>
          <w:sz w:val="22"/>
          <w:szCs w:val="22"/>
        </w:rPr>
      </w:pPr>
      <w:r w:rsidRPr="007E7EC3">
        <w:rPr>
          <w:rFonts w:ascii="Arial" w:hAnsi="Arial" w:cs="Arial"/>
          <w:sz w:val="22"/>
          <w:szCs w:val="22"/>
        </w:rPr>
        <w:t xml:space="preserve">Staff stress and burnout are major challenges </w:t>
      </w:r>
      <w:r w:rsidR="00D60C05" w:rsidRPr="007E7EC3">
        <w:rPr>
          <w:rFonts w:ascii="Arial" w:hAnsi="Arial" w:cs="Arial"/>
          <w:sz w:val="22"/>
          <w:szCs w:val="22"/>
        </w:rPr>
        <w:t xml:space="preserve">within </w:t>
      </w:r>
      <w:r w:rsidRPr="007E7EC3">
        <w:rPr>
          <w:rFonts w:ascii="Arial" w:hAnsi="Arial" w:cs="Arial"/>
          <w:sz w:val="22"/>
          <w:szCs w:val="22"/>
        </w:rPr>
        <w:t>health and social care and ha</w:t>
      </w:r>
      <w:r w:rsidR="00D60C05" w:rsidRPr="007E7EC3">
        <w:rPr>
          <w:rFonts w:ascii="Arial" w:hAnsi="Arial" w:cs="Arial"/>
          <w:sz w:val="22"/>
          <w:szCs w:val="22"/>
        </w:rPr>
        <w:t>s</w:t>
      </w:r>
      <w:r w:rsidRPr="007E7EC3">
        <w:rPr>
          <w:rFonts w:ascii="Arial" w:hAnsi="Arial" w:cs="Arial"/>
          <w:sz w:val="22"/>
          <w:szCs w:val="22"/>
        </w:rPr>
        <w:t xml:space="preserve"> an impact on both the wellbeing of </w:t>
      </w:r>
      <w:r w:rsidR="00D60C05" w:rsidRPr="007E7EC3">
        <w:rPr>
          <w:rFonts w:ascii="Arial" w:hAnsi="Arial" w:cs="Arial"/>
          <w:sz w:val="22"/>
          <w:szCs w:val="22"/>
        </w:rPr>
        <w:t>workers</w:t>
      </w:r>
      <w:r w:rsidRPr="007E7EC3">
        <w:rPr>
          <w:rFonts w:ascii="Arial" w:hAnsi="Arial" w:cs="Arial"/>
          <w:sz w:val="22"/>
          <w:szCs w:val="22"/>
        </w:rPr>
        <w:t xml:space="preserve"> and the quality of care. Maslach and Leiter research using Maslach Burnout Inventory suggested that the main causes of burnout were excessive workload, lack of control over work, insufficient rewards, poor workplace relationships, unfair treatment and a mismatch between personal and organisational values</w:t>
      </w:r>
      <w:r w:rsidR="00BD05E5" w:rsidRPr="007E7EC3">
        <w:rPr>
          <w:rStyle w:val="FootnoteReference"/>
          <w:rFonts w:ascii="Arial" w:hAnsi="Arial" w:cs="Arial"/>
          <w:sz w:val="22"/>
          <w:szCs w:val="22"/>
        </w:rPr>
        <w:footnoteReference w:id="15"/>
      </w:r>
      <w:r w:rsidRPr="007E7EC3">
        <w:rPr>
          <w:rFonts w:ascii="Arial" w:hAnsi="Arial" w:cs="Arial"/>
          <w:sz w:val="22"/>
          <w:szCs w:val="22"/>
        </w:rPr>
        <w:t>. The work is based on Maslach Burnout Theory which states that long-term stress at work can lead to emotional exhaustion, depersonalisation and reduced personal accomplishment. This is why healthcare workers are likely to become less engaged and more likely to leave their jobs.</w:t>
      </w:r>
    </w:p>
    <w:p w14:paraId="4B79DD13" w14:textId="2510383B" w:rsidR="003B26F5" w:rsidRPr="007E7EC3" w:rsidRDefault="00C229B6" w:rsidP="007E7EC3">
      <w:pPr>
        <w:spacing w:line="360" w:lineRule="auto"/>
        <w:rPr>
          <w:rFonts w:ascii="Arial" w:hAnsi="Arial" w:cs="Arial"/>
          <w:sz w:val="22"/>
          <w:szCs w:val="22"/>
        </w:rPr>
      </w:pPr>
      <w:r w:rsidRPr="007E7EC3">
        <w:rPr>
          <w:rFonts w:ascii="Arial" w:hAnsi="Arial" w:cs="Arial"/>
          <w:sz w:val="22"/>
          <w:szCs w:val="22"/>
        </w:rPr>
        <w:t>Similarly, West et al. (2018) found high job demands, long working hours, a heavy workload, and limited organisational support as factors affecting burnout in healthcare professionals</w:t>
      </w:r>
      <w:r w:rsidR="00BD05E5" w:rsidRPr="007E7EC3">
        <w:rPr>
          <w:rStyle w:val="FootnoteReference"/>
          <w:rFonts w:ascii="Arial" w:hAnsi="Arial" w:cs="Arial"/>
          <w:sz w:val="22"/>
          <w:szCs w:val="22"/>
        </w:rPr>
        <w:footnoteReference w:id="16"/>
      </w:r>
      <w:r w:rsidRPr="007E7EC3">
        <w:rPr>
          <w:rFonts w:ascii="Arial" w:hAnsi="Arial" w:cs="Arial"/>
          <w:sz w:val="22"/>
          <w:szCs w:val="22"/>
        </w:rPr>
        <w:t>. They are less concerned with individual experiences, unlike Maslach and Leiter and more with the organisation and effecting change such as improving staffing levels and leadership.</w:t>
      </w:r>
      <w:r w:rsidRPr="007E7EC3">
        <w:rPr>
          <w:rFonts w:ascii="Arial" w:hAnsi="Arial" w:cs="Arial"/>
          <w:sz w:val="22"/>
          <w:szCs w:val="22"/>
        </w:rPr>
        <w:br/>
      </w:r>
      <w:r w:rsidRPr="007E7EC3">
        <w:rPr>
          <w:rFonts w:ascii="Arial" w:hAnsi="Arial" w:cs="Arial"/>
          <w:sz w:val="22"/>
          <w:szCs w:val="22"/>
        </w:rPr>
        <w:br/>
        <w:t>The</w:t>
      </w:r>
      <w:r w:rsidR="004D1459" w:rsidRPr="007E7EC3">
        <w:rPr>
          <w:rFonts w:ascii="Arial" w:hAnsi="Arial" w:cs="Arial"/>
          <w:sz w:val="22"/>
          <w:szCs w:val="22"/>
        </w:rPr>
        <w:t>se</w:t>
      </w:r>
      <w:r w:rsidRPr="007E7EC3">
        <w:rPr>
          <w:rFonts w:ascii="Arial" w:hAnsi="Arial" w:cs="Arial"/>
          <w:sz w:val="22"/>
          <w:szCs w:val="22"/>
        </w:rPr>
        <w:t xml:space="preserve"> two articles both </w:t>
      </w:r>
      <w:r w:rsidR="004D1459" w:rsidRPr="007E7EC3">
        <w:rPr>
          <w:rFonts w:ascii="Arial" w:hAnsi="Arial" w:cs="Arial"/>
          <w:sz w:val="22"/>
          <w:szCs w:val="22"/>
        </w:rPr>
        <w:t>highlight</w:t>
      </w:r>
      <w:r w:rsidRPr="007E7EC3">
        <w:rPr>
          <w:rFonts w:ascii="Arial" w:hAnsi="Arial" w:cs="Arial"/>
          <w:sz w:val="22"/>
          <w:szCs w:val="22"/>
        </w:rPr>
        <w:t xml:space="preserve"> that burnout is caused by working conditions, not personal weakness. In </w:t>
      </w:r>
      <w:r w:rsidR="004D1459" w:rsidRPr="007E7EC3">
        <w:rPr>
          <w:rFonts w:ascii="Arial" w:hAnsi="Arial" w:cs="Arial"/>
          <w:sz w:val="22"/>
          <w:szCs w:val="22"/>
        </w:rPr>
        <w:t>health</w:t>
      </w:r>
      <w:r w:rsidRPr="007E7EC3">
        <w:rPr>
          <w:rFonts w:ascii="Arial" w:hAnsi="Arial" w:cs="Arial"/>
          <w:sz w:val="22"/>
          <w:szCs w:val="22"/>
        </w:rPr>
        <w:t xml:space="preserve">care settings, staff stress can cause sickness absence, high staff turnover, lower morale and lower quality of care, therefore a major issue for </w:t>
      </w:r>
      <w:r w:rsidR="004D1459" w:rsidRPr="007E7EC3">
        <w:rPr>
          <w:rFonts w:ascii="Arial" w:hAnsi="Arial" w:cs="Arial"/>
          <w:sz w:val="22"/>
          <w:szCs w:val="22"/>
        </w:rPr>
        <w:t xml:space="preserve">the </w:t>
      </w:r>
      <w:r w:rsidRPr="007E7EC3">
        <w:rPr>
          <w:rFonts w:ascii="Arial" w:hAnsi="Arial" w:cs="Arial"/>
          <w:sz w:val="22"/>
          <w:szCs w:val="22"/>
        </w:rPr>
        <w:t>health and social care</w:t>
      </w:r>
      <w:r w:rsidR="004D1459" w:rsidRPr="007E7EC3">
        <w:rPr>
          <w:rFonts w:ascii="Arial" w:hAnsi="Arial" w:cs="Arial"/>
          <w:sz w:val="22"/>
          <w:szCs w:val="22"/>
        </w:rPr>
        <w:t xml:space="preserve"> field</w:t>
      </w:r>
      <w:r w:rsidRPr="007E7EC3">
        <w:rPr>
          <w:rFonts w:ascii="Arial" w:hAnsi="Arial" w:cs="Arial"/>
          <w:sz w:val="22"/>
          <w:szCs w:val="22"/>
        </w:rPr>
        <w:t>.</w:t>
      </w:r>
    </w:p>
    <w:p w14:paraId="6FA0419D" w14:textId="4AB89721" w:rsidR="00C229B6" w:rsidRPr="007E7EC3" w:rsidRDefault="00C229B6" w:rsidP="007E7EC3">
      <w:pPr>
        <w:spacing w:line="360" w:lineRule="auto"/>
        <w:rPr>
          <w:rFonts w:ascii="Arial" w:hAnsi="Arial" w:cs="Arial"/>
          <w:sz w:val="22"/>
          <w:szCs w:val="22"/>
          <w:u w:val="single"/>
        </w:rPr>
      </w:pPr>
      <w:r w:rsidRPr="007E7EC3">
        <w:rPr>
          <w:rFonts w:ascii="Arial" w:hAnsi="Arial" w:cs="Arial"/>
          <w:sz w:val="22"/>
          <w:szCs w:val="22"/>
          <w:u w:val="single"/>
        </w:rPr>
        <w:t>Task 6:</w:t>
      </w:r>
    </w:p>
    <w:p w14:paraId="65F68E48" w14:textId="6E189E92" w:rsidR="00CD65E2" w:rsidRPr="007E7EC3" w:rsidRDefault="00C229B6" w:rsidP="007E7EC3">
      <w:pPr>
        <w:spacing w:line="360" w:lineRule="auto"/>
        <w:rPr>
          <w:rFonts w:ascii="Arial" w:hAnsi="Arial" w:cs="Arial"/>
          <w:sz w:val="22"/>
          <w:szCs w:val="22"/>
        </w:rPr>
      </w:pPr>
      <w:r w:rsidRPr="007E7EC3">
        <w:rPr>
          <w:rFonts w:ascii="Arial" w:hAnsi="Arial" w:cs="Arial"/>
          <w:sz w:val="22"/>
          <w:szCs w:val="22"/>
        </w:rPr>
        <w:t xml:space="preserve">Wearable health technologies </w:t>
      </w:r>
      <w:r w:rsidR="004D1459" w:rsidRPr="007E7EC3">
        <w:rPr>
          <w:rFonts w:ascii="Arial" w:hAnsi="Arial" w:cs="Arial"/>
          <w:sz w:val="22"/>
          <w:szCs w:val="22"/>
        </w:rPr>
        <w:t>like</w:t>
      </w:r>
      <w:r w:rsidRPr="007E7EC3">
        <w:rPr>
          <w:rFonts w:ascii="Arial" w:hAnsi="Arial" w:cs="Arial"/>
          <w:sz w:val="22"/>
          <w:szCs w:val="22"/>
        </w:rPr>
        <w:t xml:space="preserve"> smartwatches and fitness trackers </w:t>
      </w:r>
      <w:r w:rsidR="004D1459" w:rsidRPr="007E7EC3">
        <w:rPr>
          <w:rFonts w:ascii="Arial" w:hAnsi="Arial" w:cs="Arial"/>
          <w:sz w:val="22"/>
          <w:szCs w:val="22"/>
        </w:rPr>
        <w:t>helps</w:t>
      </w:r>
      <w:r w:rsidRPr="007E7EC3">
        <w:rPr>
          <w:rFonts w:ascii="Arial" w:hAnsi="Arial" w:cs="Arial"/>
          <w:sz w:val="22"/>
          <w:szCs w:val="22"/>
        </w:rPr>
        <w:t xml:space="preserve"> individuals </w:t>
      </w:r>
      <w:r w:rsidR="00474A8A" w:rsidRPr="007E7EC3">
        <w:rPr>
          <w:rFonts w:ascii="Arial" w:hAnsi="Arial" w:cs="Arial"/>
          <w:sz w:val="22"/>
          <w:szCs w:val="22"/>
        </w:rPr>
        <w:t>track their health.</w:t>
      </w:r>
      <w:r w:rsidRPr="007E7EC3">
        <w:rPr>
          <w:rFonts w:ascii="Arial" w:hAnsi="Arial" w:cs="Arial"/>
          <w:sz w:val="22"/>
          <w:szCs w:val="22"/>
        </w:rPr>
        <w:t xml:space="preserve"> This </w:t>
      </w:r>
      <w:r w:rsidR="004D1459" w:rsidRPr="007E7EC3">
        <w:rPr>
          <w:rFonts w:ascii="Arial" w:hAnsi="Arial" w:cs="Arial"/>
          <w:sz w:val="22"/>
          <w:szCs w:val="22"/>
        </w:rPr>
        <w:t>allow</w:t>
      </w:r>
      <w:r w:rsidRPr="007E7EC3">
        <w:rPr>
          <w:rFonts w:ascii="Arial" w:hAnsi="Arial" w:cs="Arial"/>
          <w:sz w:val="22"/>
          <w:szCs w:val="22"/>
        </w:rPr>
        <w:t xml:space="preserve">s users to detect changes in their health early and encourage them to take </w:t>
      </w:r>
      <w:r w:rsidR="004D1459" w:rsidRPr="007E7EC3">
        <w:rPr>
          <w:rFonts w:ascii="Arial" w:hAnsi="Arial" w:cs="Arial"/>
          <w:sz w:val="22"/>
          <w:szCs w:val="22"/>
        </w:rPr>
        <w:t>initiative</w:t>
      </w:r>
      <w:r w:rsidRPr="007E7EC3">
        <w:rPr>
          <w:rFonts w:ascii="Arial" w:hAnsi="Arial" w:cs="Arial"/>
          <w:sz w:val="22"/>
          <w:szCs w:val="22"/>
        </w:rPr>
        <w:t xml:space="preserve"> in managing </w:t>
      </w:r>
      <w:r w:rsidR="004D1459" w:rsidRPr="007E7EC3">
        <w:rPr>
          <w:rFonts w:ascii="Arial" w:hAnsi="Arial" w:cs="Arial"/>
          <w:sz w:val="22"/>
          <w:szCs w:val="22"/>
        </w:rPr>
        <w:t xml:space="preserve">their </w:t>
      </w:r>
      <w:r w:rsidRPr="007E7EC3">
        <w:rPr>
          <w:rFonts w:ascii="Arial" w:hAnsi="Arial" w:cs="Arial"/>
          <w:sz w:val="22"/>
          <w:szCs w:val="22"/>
        </w:rPr>
        <w:t>conditions. For instance, a smartwatch can alert someone with a heart condition if their heart rate goes unusually high</w:t>
      </w:r>
      <w:r w:rsidR="004D1459" w:rsidRPr="007E7EC3">
        <w:rPr>
          <w:rFonts w:ascii="Arial" w:hAnsi="Arial" w:cs="Arial"/>
          <w:sz w:val="22"/>
          <w:szCs w:val="22"/>
        </w:rPr>
        <w:t>, low</w:t>
      </w:r>
      <w:r w:rsidRPr="007E7EC3">
        <w:rPr>
          <w:rFonts w:ascii="Arial" w:hAnsi="Arial" w:cs="Arial"/>
          <w:sz w:val="22"/>
          <w:szCs w:val="22"/>
        </w:rPr>
        <w:t xml:space="preserve"> or irregular, </w:t>
      </w:r>
      <w:r w:rsidR="004D1459" w:rsidRPr="007E7EC3">
        <w:rPr>
          <w:rFonts w:ascii="Arial" w:hAnsi="Arial" w:cs="Arial"/>
          <w:sz w:val="22"/>
          <w:szCs w:val="22"/>
        </w:rPr>
        <w:t>encouraging</w:t>
      </w:r>
      <w:r w:rsidRPr="007E7EC3">
        <w:rPr>
          <w:rFonts w:ascii="Arial" w:hAnsi="Arial" w:cs="Arial"/>
          <w:sz w:val="22"/>
          <w:szCs w:val="22"/>
        </w:rPr>
        <w:t xml:space="preserve"> them to seek medical advice.</w:t>
      </w:r>
      <w:r w:rsidRPr="007E7EC3">
        <w:rPr>
          <w:rFonts w:ascii="Arial" w:eastAsia="Times New Roman" w:hAnsi="Arial" w:cs="Arial"/>
          <w:kern w:val="0"/>
          <w:sz w:val="22"/>
          <w:szCs w:val="22"/>
          <w:lang w:eastAsia="en-GB"/>
          <w14:ligatures w14:val="none"/>
        </w:rPr>
        <w:t xml:space="preserve"> </w:t>
      </w:r>
      <w:r w:rsidRPr="007E7EC3">
        <w:rPr>
          <w:rFonts w:ascii="Arial" w:hAnsi="Arial" w:cs="Arial"/>
          <w:sz w:val="22"/>
          <w:szCs w:val="22"/>
        </w:rPr>
        <w:t xml:space="preserve">According to the Technology Acceptance Model (Davis, 1989), people are more likely to use digital health technologies if they </w:t>
      </w:r>
      <w:r w:rsidR="004E0E51" w:rsidRPr="007E7EC3">
        <w:rPr>
          <w:rFonts w:ascii="Arial" w:hAnsi="Arial" w:cs="Arial"/>
          <w:sz w:val="22"/>
          <w:szCs w:val="22"/>
        </w:rPr>
        <w:t xml:space="preserve">see how useful and easy it is </w:t>
      </w:r>
      <w:r w:rsidR="004E0E51" w:rsidRPr="007E7EC3">
        <w:rPr>
          <w:rFonts w:ascii="Arial" w:hAnsi="Arial" w:cs="Arial"/>
          <w:sz w:val="22"/>
          <w:szCs w:val="22"/>
        </w:rPr>
        <w:lastRenderedPageBreak/>
        <w:t>to use.</w:t>
      </w:r>
      <w:r w:rsidRPr="007E7EC3">
        <w:rPr>
          <w:rFonts w:ascii="Arial" w:hAnsi="Arial" w:cs="Arial"/>
          <w:sz w:val="22"/>
          <w:szCs w:val="22"/>
        </w:rPr>
        <w:t xml:space="preserve"> Wearable devices can </w:t>
      </w:r>
      <w:r w:rsidR="004D1459" w:rsidRPr="007E7EC3">
        <w:rPr>
          <w:rFonts w:ascii="Arial" w:hAnsi="Arial" w:cs="Arial"/>
          <w:sz w:val="22"/>
          <w:szCs w:val="22"/>
        </w:rPr>
        <w:t>help people</w:t>
      </w:r>
      <w:r w:rsidRPr="007E7EC3">
        <w:rPr>
          <w:rFonts w:ascii="Arial" w:hAnsi="Arial" w:cs="Arial"/>
          <w:sz w:val="22"/>
          <w:szCs w:val="22"/>
        </w:rPr>
        <w:t xml:space="preserve"> </w:t>
      </w:r>
      <w:r w:rsidR="004D1459" w:rsidRPr="007E7EC3">
        <w:rPr>
          <w:rFonts w:ascii="Arial" w:hAnsi="Arial" w:cs="Arial"/>
          <w:sz w:val="22"/>
          <w:szCs w:val="22"/>
        </w:rPr>
        <w:t>manage</w:t>
      </w:r>
      <w:r w:rsidRPr="007E7EC3">
        <w:rPr>
          <w:rFonts w:ascii="Arial" w:hAnsi="Arial" w:cs="Arial"/>
          <w:sz w:val="22"/>
          <w:szCs w:val="22"/>
        </w:rPr>
        <w:t xml:space="preserve"> and e</w:t>
      </w:r>
      <w:r w:rsidR="004E0E51" w:rsidRPr="007E7EC3">
        <w:rPr>
          <w:rFonts w:ascii="Arial" w:hAnsi="Arial" w:cs="Arial"/>
          <w:sz w:val="22"/>
          <w:szCs w:val="22"/>
        </w:rPr>
        <w:t>ncourage</w:t>
      </w:r>
      <w:r w:rsidRPr="007E7EC3">
        <w:rPr>
          <w:rFonts w:ascii="Arial" w:hAnsi="Arial" w:cs="Arial"/>
          <w:sz w:val="22"/>
          <w:szCs w:val="22"/>
        </w:rPr>
        <w:t xml:space="preserve"> patient </w:t>
      </w:r>
      <w:r w:rsidR="004E0E51" w:rsidRPr="007E7EC3">
        <w:rPr>
          <w:rFonts w:ascii="Arial" w:hAnsi="Arial" w:cs="Arial"/>
          <w:sz w:val="22"/>
          <w:szCs w:val="22"/>
        </w:rPr>
        <w:t>independence</w:t>
      </w:r>
      <w:r w:rsidRPr="007E7EC3">
        <w:rPr>
          <w:rFonts w:ascii="Arial" w:hAnsi="Arial" w:cs="Arial"/>
          <w:sz w:val="22"/>
          <w:szCs w:val="22"/>
        </w:rPr>
        <w:t xml:space="preserve">, </w:t>
      </w:r>
      <w:r w:rsidR="004D1459" w:rsidRPr="007E7EC3">
        <w:rPr>
          <w:rFonts w:ascii="Arial" w:hAnsi="Arial" w:cs="Arial"/>
          <w:sz w:val="22"/>
          <w:szCs w:val="22"/>
        </w:rPr>
        <w:t xml:space="preserve">it </w:t>
      </w:r>
      <w:r w:rsidRPr="007E7EC3">
        <w:rPr>
          <w:rFonts w:ascii="Arial" w:hAnsi="Arial" w:cs="Arial"/>
          <w:sz w:val="22"/>
          <w:szCs w:val="22"/>
        </w:rPr>
        <w:t xml:space="preserve">can </w:t>
      </w:r>
      <w:r w:rsidR="004E0E51" w:rsidRPr="007E7EC3">
        <w:rPr>
          <w:rFonts w:ascii="Arial" w:hAnsi="Arial" w:cs="Arial"/>
          <w:sz w:val="22"/>
          <w:szCs w:val="22"/>
        </w:rPr>
        <w:t>help</w:t>
      </w:r>
      <w:r w:rsidRPr="007E7EC3">
        <w:rPr>
          <w:rFonts w:ascii="Arial" w:hAnsi="Arial" w:cs="Arial"/>
          <w:sz w:val="22"/>
          <w:szCs w:val="22"/>
        </w:rPr>
        <w:t xml:space="preserve"> reducing the </w:t>
      </w:r>
      <w:r w:rsidR="004E0E51" w:rsidRPr="007E7EC3">
        <w:rPr>
          <w:rFonts w:ascii="Arial" w:hAnsi="Arial" w:cs="Arial"/>
          <w:sz w:val="22"/>
          <w:szCs w:val="22"/>
        </w:rPr>
        <w:t>amount</w:t>
      </w:r>
      <w:r w:rsidRPr="007E7EC3">
        <w:rPr>
          <w:rFonts w:ascii="Arial" w:hAnsi="Arial" w:cs="Arial"/>
          <w:sz w:val="22"/>
          <w:szCs w:val="22"/>
        </w:rPr>
        <w:t xml:space="preserve"> of hospital admissions by </w:t>
      </w:r>
      <w:r w:rsidR="00474A8A" w:rsidRPr="007E7EC3">
        <w:rPr>
          <w:rFonts w:ascii="Arial" w:hAnsi="Arial" w:cs="Arial"/>
          <w:sz w:val="22"/>
          <w:szCs w:val="22"/>
        </w:rPr>
        <w:t>identifying health</w:t>
      </w:r>
      <w:r w:rsidRPr="007E7EC3">
        <w:rPr>
          <w:rFonts w:ascii="Arial" w:hAnsi="Arial" w:cs="Arial"/>
          <w:sz w:val="22"/>
          <w:szCs w:val="22"/>
        </w:rPr>
        <w:t xml:space="preserve"> problems before they become serious (</w:t>
      </w:r>
      <w:proofErr w:type="spellStart"/>
      <w:r w:rsidRPr="007E7EC3">
        <w:rPr>
          <w:rFonts w:ascii="Arial" w:hAnsi="Arial" w:cs="Arial"/>
          <w:sz w:val="22"/>
          <w:szCs w:val="22"/>
        </w:rPr>
        <w:t>Piwek</w:t>
      </w:r>
      <w:proofErr w:type="spellEnd"/>
      <w:r w:rsidRPr="007E7EC3">
        <w:rPr>
          <w:rFonts w:ascii="Arial" w:hAnsi="Arial" w:cs="Arial"/>
          <w:sz w:val="22"/>
          <w:szCs w:val="22"/>
        </w:rPr>
        <w:t xml:space="preserve"> et al., 2016)</w:t>
      </w:r>
      <w:r w:rsidR="008041AF" w:rsidRPr="007E7EC3">
        <w:rPr>
          <w:rStyle w:val="FootnoteReference"/>
          <w:rFonts w:ascii="Arial" w:hAnsi="Arial" w:cs="Arial"/>
          <w:sz w:val="22"/>
          <w:szCs w:val="22"/>
        </w:rPr>
        <w:footnoteReference w:id="17"/>
      </w:r>
      <w:r w:rsidRPr="007E7EC3">
        <w:rPr>
          <w:rFonts w:ascii="Arial" w:hAnsi="Arial" w:cs="Arial"/>
          <w:sz w:val="22"/>
          <w:szCs w:val="22"/>
        </w:rPr>
        <w:t>.</w:t>
      </w:r>
      <w:r w:rsidRPr="007E7EC3">
        <w:rPr>
          <w:rFonts w:ascii="Arial" w:hAnsi="Arial" w:cs="Arial"/>
          <w:sz w:val="22"/>
          <w:szCs w:val="22"/>
        </w:rPr>
        <w:br/>
      </w:r>
      <w:r w:rsidRPr="007E7EC3">
        <w:rPr>
          <w:rFonts w:ascii="Arial" w:hAnsi="Arial" w:cs="Arial"/>
          <w:sz w:val="22"/>
          <w:szCs w:val="22"/>
        </w:rPr>
        <w:br/>
        <w:t xml:space="preserve">Electronic Health Records </w:t>
      </w:r>
      <w:r w:rsidR="004E0E51" w:rsidRPr="007E7EC3">
        <w:rPr>
          <w:rFonts w:ascii="Arial" w:hAnsi="Arial" w:cs="Arial"/>
          <w:sz w:val="22"/>
          <w:szCs w:val="22"/>
        </w:rPr>
        <w:t xml:space="preserve">or </w:t>
      </w:r>
      <w:r w:rsidRPr="007E7EC3">
        <w:rPr>
          <w:rFonts w:ascii="Arial" w:hAnsi="Arial" w:cs="Arial"/>
          <w:sz w:val="22"/>
          <w:szCs w:val="22"/>
        </w:rPr>
        <w:t>EHRs improve communication</w:t>
      </w:r>
      <w:r w:rsidR="004B124B" w:rsidRPr="007E7EC3">
        <w:rPr>
          <w:rFonts w:ascii="Arial" w:hAnsi="Arial" w:cs="Arial"/>
          <w:sz w:val="22"/>
          <w:szCs w:val="22"/>
        </w:rPr>
        <w:t xml:space="preserve"> between healthcare providers and patients</w:t>
      </w:r>
      <w:r w:rsidRPr="007E7EC3">
        <w:rPr>
          <w:rFonts w:ascii="Arial" w:hAnsi="Arial" w:cs="Arial"/>
          <w:sz w:val="22"/>
          <w:szCs w:val="22"/>
        </w:rPr>
        <w:t xml:space="preserve"> by </w:t>
      </w:r>
      <w:r w:rsidR="004E0E51" w:rsidRPr="007E7EC3">
        <w:rPr>
          <w:rFonts w:ascii="Arial" w:hAnsi="Arial" w:cs="Arial"/>
          <w:sz w:val="22"/>
          <w:szCs w:val="22"/>
        </w:rPr>
        <w:t xml:space="preserve">allowing </w:t>
      </w:r>
      <w:r w:rsidRPr="007E7EC3">
        <w:rPr>
          <w:rFonts w:ascii="Arial" w:hAnsi="Arial" w:cs="Arial"/>
          <w:sz w:val="22"/>
          <w:szCs w:val="22"/>
        </w:rPr>
        <w:t xml:space="preserve">providers to access </w:t>
      </w:r>
      <w:r w:rsidR="004B124B" w:rsidRPr="007E7EC3">
        <w:rPr>
          <w:rFonts w:ascii="Arial" w:hAnsi="Arial" w:cs="Arial"/>
          <w:sz w:val="22"/>
          <w:szCs w:val="22"/>
        </w:rPr>
        <w:t>necessary</w:t>
      </w:r>
      <w:r w:rsidRPr="007E7EC3">
        <w:rPr>
          <w:rFonts w:ascii="Arial" w:hAnsi="Arial" w:cs="Arial"/>
          <w:sz w:val="22"/>
          <w:szCs w:val="22"/>
        </w:rPr>
        <w:t xml:space="preserve"> medical information.</w:t>
      </w:r>
      <w:r w:rsidR="00CD65E2" w:rsidRPr="007E7EC3">
        <w:rPr>
          <w:rFonts w:ascii="Arial" w:eastAsia="Times New Roman" w:hAnsi="Arial" w:cs="Arial"/>
          <w:kern w:val="0"/>
          <w:sz w:val="22"/>
          <w:szCs w:val="22"/>
          <w:lang w:eastAsia="en-GB"/>
          <w14:ligatures w14:val="none"/>
        </w:rPr>
        <w:t xml:space="preserve"> </w:t>
      </w:r>
      <w:r w:rsidR="004D1459" w:rsidRPr="007E7EC3">
        <w:rPr>
          <w:rFonts w:ascii="Arial" w:hAnsi="Arial" w:cs="Arial"/>
          <w:sz w:val="22"/>
          <w:szCs w:val="22"/>
        </w:rPr>
        <w:t>If</w:t>
      </w:r>
      <w:r w:rsidR="00CD65E2" w:rsidRPr="007E7EC3">
        <w:rPr>
          <w:rFonts w:ascii="Arial" w:hAnsi="Arial" w:cs="Arial"/>
          <w:sz w:val="22"/>
          <w:szCs w:val="22"/>
        </w:rPr>
        <w:t xml:space="preserve"> a patient is admitted to hospital</w:t>
      </w:r>
      <w:r w:rsidR="00474A8A" w:rsidRPr="007E7EC3">
        <w:rPr>
          <w:rFonts w:ascii="Arial" w:hAnsi="Arial" w:cs="Arial"/>
          <w:sz w:val="22"/>
          <w:szCs w:val="22"/>
        </w:rPr>
        <w:t>, healthcare providers</w:t>
      </w:r>
      <w:r w:rsidR="00CD65E2" w:rsidRPr="007E7EC3">
        <w:rPr>
          <w:rFonts w:ascii="Arial" w:hAnsi="Arial" w:cs="Arial"/>
          <w:sz w:val="22"/>
          <w:szCs w:val="22"/>
        </w:rPr>
        <w:t xml:space="preserve"> can </w:t>
      </w:r>
      <w:r w:rsidR="004B124B" w:rsidRPr="007E7EC3">
        <w:rPr>
          <w:rFonts w:ascii="Arial" w:hAnsi="Arial" w:cs="Arial"/>
          <w:sz w:val="22"/>
          <w:szCs w:val="22"/>
        </w:rPr>
        <w:t>easily</w:t>
      </w:r>
      <w:r w:rsidR="00CD65E2" w:rsidRPr="007E7EC3">
        <w:rPr>
          <w:rFonts w:ascii="Arial" w:hAnsi="Arial" w:cs="Arial"/>
          <w:sz w:val="22"/>
          <w:szCs w:val="22"/>
        </w:rPr>
        <w:t xml:space="preserve"> access the exact same information, helping them make </w:t>
      </w:r>
      <w:r w:rsidR="004D1459" w:rsidRPr="007E7EC3">
        <w:rPr>
          <w:rFonts w:ascii="Arial" w:hAnsi="Arial" w:cs="Arial"/>
          <w:sz w:val="22"/>
          <w:szCs w:val="22"/>
        </w:rPr>
        <w:t>precise</w:t>
      </w:r>
      <w:r w:rsidR="00CD65E2" w:rsidRPr="007E7EC3">
        <w:rPr>
          <w:rFonts w:ascii="Arial" w:hAnsi="Arial" w:cs="Arial"/>
          <w:sz w:val="22"/>
          <w:szCs w:val="22"/>
        </w:rPr>
        <w:t xml:space="preserve"> decisions and coordinate care effectively. The Technology Acceptance Model (Davis, 1989) suggests that healthcare providers are more likely to adopt EHR systems if they are easy to use and improve job performance</w:t>
      </w:r>
      <w:r w:rsidR="00BD05E5" w:rsidRPr="007E7EC3">
        <w:rPr>
          <w:rStyle w:val="FootnoteReference"/>
          <w:rFonts w:ascii="Arial" w:hAnsi="Arial" w:cs="Arial"/>
          <w:sz w:val="22"/>
          <w:szCs w:val="22"/>
        </w:rPr>
        <w:footnoteReference w:id="18"/>
      </w:r>
      <w:r w:rsidR="00CD65E2" w:rsidRPr="007E7EC3">
        <w:rPr>
          <w:rFonts w:ascii="Arial" w:hAnsi="Arial" w:cs="Arial"/>
          <w:sz w:val="22"/>
          <w:szCs w:val="22"/>
        </w:rPr>
        <w:t>. It is known that effective EHR systems facilitate teamwork, enhance continuity of care, and improve the quality of healthcare services (Kruse et al., 2018)</w:t>
      </w:r>
      <w:r w:rsidR="00BD05E5" w:rsidRPr="007E7EC3">
        <w:rPr>
          <w:rStyle w:val="FootnoteReference"/>
          <w:rFonts w:ascii="Arial" w:hAnsi="Arial" w:cs="Arial"/>
          <w:sz w:val="22"/>
          <w:szCs w:val="22"/>
        </w:rPr>
        <w:footnoteReference w:id="19"/>
      </w:r>
      <w:r w:rsidR="00CD65E2" w:rsidRPr="007E7EC3">
        <w:rPr>
          <w:rFonts w:ascii="Arial" w:hAnsi="Arial" w:cs="Arial"/>
          <w:sz w:val="22"/>
          <w:szCs w:val="22"/>
        </w:rPr>
        <w:t>.</w:t>
      </w:r>
    </w:p>
    <w:p w14:paraId="3DE0718B" w14:textId="418844B2" w:rsidR="008041AF" w:rsidRPr="007E7EC3" w:rsidRDefault="00CD65E2" w:rsidP="007E7EC3">
      <w:pPr>
        <w:spacing w:line="360" w:lineRule="auto"/>
        <w:rPr>
          <w:rFonts w:ascii="Arial" w:hAnsi="Arial" w:cs="Arial"/>
          <w:sz w:val="22"/>
          <w:szCs w:val="22"/>
        </w:rPr>
      </w:pPr>
      <w:r w:rsidRPr="007E7EC3">
        <w:rPr>
          <w:rFonts w:ascii="Arial" w:hAnsi="Arial" w:cs="Arial"/>
          <w:sz w:val="22"/>
          <w:szCs w:val="22"/>
        </w:rPr>
        <w:t xml:space="preserve">Digital technology </w:t>
      </w:r>
      <w:r w:rsidR="004B124B" w:rsidRPr="007E7EC3">
        <w:rPr>
          <w:rFonts w:ascii="Arial" w:hAnsi="Arial" w:cs="Arial"/>
          <w:sz w:val="22"/>
          <w:szCs w:val="22"/>
        </w:rPr>
        <w:t xml:space="preserve">helps </w:t>
      </w:r>
      <w:r w:rsidRPr="007E7EC3">
        <w:rPr>
          <w:rFonts w:ascii="Arial" w:hAnsi="Arial" w:cs="Arial"/>
          <w:sz w:val="22"/>
          <w:szCs w:val="22"/>
        </w:rPr>
        <w:t>prevent</w:t>
      </w:r>
      <w:r w:rsidR="004B124B" w:rsidRPr="007E7EC3">
        <w:rPr>
          <w:rFonts w:ascii="Arial" w:hAnsi="Arial" w:cs="Arial"/>
          <w:sz w:val="22"/>
          <w:szCs w:val="22"/>
        </w:rPr>
        <w:t>s</w:t>
      </w:r>
      <w:r w:rsidRPr="007E7EC3">
        <w:rPr>
          <w:rFonts w:ascii="Arial" w:hAnsi="Arial" w:cs="Arial"/>
          <w:sz w:val="22"/>
          <w:szCs w:val="22"/>
        </w:rPr>
        <w:t xml:space="preserve"> illness</w:t>
      </w:r>
      <w:r w:rsidR="004B124B" w:rsidRPr="007E7EC3">
        <w:rPr>
          <w:rFonts w:ascii="Arial" w:hAnsi="Arial" w:cs="Arial"/>
          <w:sz w:val="22"/>
          <w:szCs w:val="22"/>
        </w:rPr>
        <w:t xml:space="preserve">, </w:t>
      </w:r>
      <w:r w:rsidRPr="007E7EC3">
        <w:rPr>
          <w:rFonts w:ascii="Arial" w:hAnsi="Arial" w:cs="Arial"/>
          <w:sz w:val="22"/>
          <w:szCs w:val="22"/>
        </w:rPr>
        <w:t>promoting healthier lifestyle</w:t>
      </w:r>
      <w:r w:rsidR="004B124B" w:rsidRPr="007E7EC3">
        <w:rPr>
          <w:rFonts w:ascii="Arial" w:hAnsi="Arial" w:cs="Arial"/>
          <w:sz w:val="22"/>
          <w:szCs w:val="22"/>
        </w:rPr>
        <w:t xml:space="preserve"> choices</w:t>
      </w:r>
      <w:r w:rsidRPr="007E7EC3">
        <w:rPr>
          <w:rFonts w:ascii="Arial" w:hAnsi="Arial" w:cs="Arial"/>
          <w:sz w:val="22"/>
          <w:szCs w:val="22"/>
        </w:rPr>
        <w:t xml:space="preserve"> by encouraging people to monitor their health. </w:t>
      </w:r>
      <w:r w:rsidR="004B124B" w:rsidRPr="007E7EC3">
        <w:rPr>
          <w:rFonts w:ascii="Arial" w:hAnsi="Arial" w:cs="Arial"/>
          <w:sz w:val="22"/>
          <w:szCs w:val="22"/>
        </w:rPr>
        <w:t>A</w:t>
      </w:r>
      <w:r w:rsidRPr="007E7EC3">
        <w:rPr>
          <w:rFonts w:ascii="Arial" w:hAnsi="Arial" w:cs="Arial"/>
          <w:sz w:val="22"/>
          <w:szCs w:val="22"/>
        </w:rPr>
        <w:t xml:space="preserve">pps and wearable devices </w:t>
      </w:r>
      <w:r w:rsidR="004B124B" w:rsidRPr="007E7EC3">
        <w:rPr>
          <w:rFonts w:ascii="Arial" w:hAnsi="Arial" w:cs="Arial"/>
          <w:sz w:val="22"/>
          <w:szCs w:val="22"/>
        </w:rPr>
        <w:t>encourage</w:t>
      </w:r>
      <w:r w:rsidRPr="007E7EC3">
        <w:rPr>
          <w:rFonts w:ascii="Arial" w:hAnsi="Arial" w:cs="Arial"/>
          <w:sz w:val="22"/>
          <w:szCs w:val="22"/>
        </w:rPr>
        <w:t xml:space="preserve"> </w:t>
      </w:r>
      <w:r w:rsidR="004B124B" w:rsidRPr="007E7EC3">
        <w:rPr>
          <w:rFonts w:ascii="Arial" w:hAnsi="Arial" w:cs="Arial"/>
          <w:sz w:val="22"/>
          <w:szCs w:val="22"/>
        </w:rPr>
        <w:t>patient</w:t>
      </w:r>
      <w:r w:rsidRPr="007E7EC3">
        <w:rPr>
          <w:rFonts w:ascii="Arial" w:hAnsi="Arial" w:cs="Arial"/>
          <w:sz w:val="22"/>
          <w:szCs w:val="22"/>
        </w:rPr>
        <w:t xml:space="preserve">s to exercise, take medication, </w:t>
      </w:r>
      <w:r w:rsidR="004B124B" w:rsidRPr="007E7EC3">
        <w:rPr>
          <w:rFonts w:ascii="Arial" w:hAnsi="Arial" w:cs="Arial"/>
          <w:sz w:val="22"/>
          <w:szCs w:val="22"/>
        </w:rPr>
        <w:t>and</w:t>
      </w:r>
      <w:r w:rsidRPr="007E7EC3">
        <w:rPr>
          <w:rFonts w:ascii="Arial" w:hAnsi="Arial" w:cs="Arial"/>
          <w:sz w:val="22"/>
          <w:szCs w:val="22"/>
        </w:rPr>
        <w:t xml:space="preserve"> improve their diet. Th</w:t>
      </w:r>
      <w:r w:rsidR="004B124B" w:rsidRPr="007E7EC3">
        <w:rPr>
          <w:rFonts w:ascii="Arial" w:hAnsi="Arial" w:cs="Arial"/>
          <w:sz w:val="22"/>
          <w:szCs w:val="22"/>
        </w:rPr>
        <w:t xml:space="preserve">is method </w:t>
      </w:r>
      <w:r w:rsidR="00FD5962" w:rsidRPr="007E7EC3">
        <w:rPr>
          <w:rFonts w:ascii="Arial" w:hAnsi="Arial" w:cs="Arial"/>
          <w:sz w:val="22"/>
          <w:szCs w:val="22"/>
        </w:rPr>
        <w:t>makes information that lowers the risk of illness more accessible</w:t>
      </w:r>
      <w:r w:rsidRPr="007E7EC3">
        <w:rPr>
          <w:rFonts w:ascii="Arial" w:hAnsi="Arial" w:cs="Arial"/>
          <w:sz w:val="22"/>
          <w:szCs w:val="22"/>
        </w:rPr>
        <w:t>. According to the Technology Acceptance Model (Davis, 1989)</w:t>
      </w:r>
      <w:r w:rsidR="00BD05E5" w:rsidRPr="007E7EC3">
        <w:rPr>
          <w:rStyle w:val="FootnoteReference"/>
          <w:rFonts w:ascii="Arial" w:hAnsi="Arial" w:cs="Arial"/>
          <w:sz w:val="22"/>
          <w:szCs w:val="22"/>
        </w:rPr>
        <w:footnoteReference w:id="20"/>
      </w:r>
      <w:r w:rsidRPr="007E7EC3">
        <w:rPr>
          <w:rFonts w:ascii="Arial" w:hAnsi="Arial" w:cs="Arial"/>
          <w:sz w:val="22"/>
          <w:szCs w:val="22"/>
        </w:rPr>
        <w:t>, people are more willing to use digital health technologies when they perceive them as beneficial and simple to operate. Preventative digital technologies empower individuals to take greater responsibility for their health while supporting healthcare providers in promoting early intervention and healthier communities</w:t>
      </w:r>
      <w:r w:rsidR="008041AF" w:rsidRPr="007E7EC3">
        <w:rPr>
          <w:rStyle w:val="FootnoteReference"/>
          <w:rFonts w:ascii="Arial" w:hAnsi="Arial" w:cs="Arial"/>
          <w:sz w:val="22"/>
          <w:szCs w:val="22"/>
        </w:rPr>
        <w:footnoteReference w:id="21"/>
      </w:r>
      <w:r w:rsidR="008041AF" w:rsidRPr="007E7EC3">
        <w:rPr>
          <w:rFonts w:ascii="Arial" w:hAnsi="Arial" w:cs="Arial"/>
          <w:sz w:val="22"/>
          <w:szCs w:val="22"/>
        </w:rPr>
        <w:t>.</w:t>
      </w:r>
    </w:p>
    <w:p w14:paraId="1729F736" w14:textId="453E81ED" w:rsidR="00CD65E2" w:rsidRPr="007E7EC3" w:rsidRDefault="00CD65E2" w:rsidP="007E7EC3">
      <w:pPr>
        <w:spacing w:line="360" w:lineRule="auto"/>
        <w:rPr>
          <w:rFonts w:ascii="Arial" w:hAnsi="Arial" w:cs="Arial"/>
          <w:sz w:val="22"/>
          <w:szCs w:val="22"/>
          <w:u w:val="single"/>
        </w:rPr>
      </w:pPr>
      <w:r w:rsidRPr="007E7EC3">
        <w:rPr>
          <w:rFonts w:ascii="Arial" w:hAnsi="Arial" w:cs="Arial"/>
          <w:sz w:val="22"/>
          <w:szCs w:val="22"/>
          <w:u w:val="single"/>
        </w:rPr>
        <w:t>Task 7:</w:t>
      </w:r>
    </w:p>
    <w:p w14:paraId="2704AB57" w14:textId="77777777" w:rsidR="00CD65E2" w:rsidRPr="007E7EC3" w:rsidRDefault="00CD65E2" w:rsidP="007E7EC3">
      <w:pPr>
        <w:spacing w:line="360" w:lineRule="auto"/>
        <w:rPr>
          <w:rFonts w:ascii="Arial" w:hAnsi="Arial" w:cs="Arial"/>
          <w:sz w:val="22"/>
          <w:szCs w:val="22"/>
        </w:rPr>
      </w:pPr>
    </w:p>
    <w:p w14:paraId="1482FAD7" w14:textId="0F67CECB" w:rsidR="00CD65E2" w:rsidRPr="007E7EC3" w:rsidRDefault="00CD65E2" w:rsidP="007E7EC3">
      <w:pPr>
        <w:spacing w:line="360" w:lineRule="auto"/>
        <w:rPr>
          <w:rFonts w:ascii="Arial" w:hAnsi="Arial" w:cs="Arial"/>
          <w:sz w:val="22"/>
          <w:szCs w:val="22"/>
        </w:rPr>
      </w:pPr>
      <w:r w:rsidRPr="007E7EC3">
        <w:rPr>
          <w:rFonts w:ascii="Arial" w:hAnsi="Arial" w:cs="Arial"/>
          <w:sz w:val="22"/>
          <w:szCs w:val="22"/>
        </w:rPr>
        <w:lastRenderedPageBreak/>
        <w:t xml:space="preserve">The NHS Leadership Framework </w:t>
      </w:r>
      <w:r w:rsidR="00FD5962" w:rsidRPr="007E7EC3">
        <w:rPr>
          <w:rFonts w:ascii="Arial" w:hAnsi="Arial" w:cs="Arial"/>
          <w:sz w:val="22"/>
          <w:szCs w:val="22"/>
        </w:rPr>
        <w:t>highlights</w:t>
      </w:r>
      <w:r w:rsidRPr="007E7EC3">
        <w:rPr>
          <w:rFonts w:ascii="Arial" w:hAnsi="Arial" w:cs="Arial"/>
          <w:sz w:val="22"/>
          <w:szCs w:val="22"/>
        </w:rPr>
        <w:t xml:space="preserve"> the values, behaviours, and skills required for healthcare leaders to deliver effective and </w:t>
      </w:r>
      <w:r w:rsidR="00FD5962" w:rsidRPr="007E7EC3">
        <w:rPr>
          <w:rFonts w:ascii="Arial" w:hAnsi="Arial" w:cs="Arial"/>
          <w:sz w:val="22"/>
          <w:szCs w:val="22"/>
        </w:rPr>
        <w:t>empathetic</w:t>
      </w:r>
      <w:r w:rsidRPr="007E7EC3">
        <w:rPr>
          <w:rFonts w:ascii="Arial" w:hAnsi="Arial" w:cs="Arial"/>
          <w:sz w:val="22"/>
          <w:szCs w:val="22"/>
        </w:rPr>
        <w:t xml:space="preserve"> care. The framework </w:t>
      </w:r>
      <w:r w:rsidR="00FD5962" w:rsidRPr="007E7EC3">
        <w:rPr>
          <w:rFonts w:ascii="Arial" w:hAnsi="Arial" w:cs="Arial"/>
          <w:sz w:val="22"/>
          <w:szCs w:val="22"/>
        </w:rPr>
        <w:t>sheds light on the key themes of</w:t>
      </w:r>
      <w:r w:rsidRPr="007E7EC3">
        <w:rPr>
          <w:rFonts w:ascii="Arial" w:hAnsi="Arial" w:cs="Arial"/>
          <w:sz w:val="22"/>
          <w:szCs w:val="22"/>
        </w:rPr>
        <w:t xml:space="preserve"> effective leadership </w:t>
      </w:r>
      <w:r w:rsidR="00FD5962" w:rsidRPr="007E7EC3">
        <w:rPr>
          <w:rFonts w:ascii="Arial" w:hAnsi="Arial" w:cs="Arial"/>
          <w:sz w:val="22"/>
          <w:szCs w:val="22"/>
        </w:rPr>
        <w:t xml:space="preserve">as it </w:t>
      </w:r>
      <w:r w:rsidRPr="007E7EC3">
        <w:rPr>
          <w:rFonts w:ascii="Arial" w:hAnsi="Arial" w:cs="Arial"/>
          <w:sz w:val="22"/>
          <w:szCs w:val="22"/>
        </w:rPr>
        <w:t xml:space="preserve">shapes teamwork, safety, quality improvement, and service innovation. It </w:t>
      </w:r>
      <w:r w:rsidR="00FD5962" w:rsidRPr="007E7EC3">
        <w:rPr>
          <w:rFonts w:ascii="Arial" w:hAnsi="Arial" w:cs="Arial"/>
          <w:sz w:val="22"/>
          <w:szCs w:val="22"/>
        </w:rPr>
        <w:t>show</w:t>
      </w:r>
      <w:r w:rsidRPr="007E7EC3">
        <w:rPr>
          <w:rFonts w:ascii="Arial" w:hAnsi="Arial" w:cs="Arial"/>
          <w:sz w:val="22"/>
          <w:szCs w:val="22"/>
        </w:rPr>
        <w:t xml:space="preserve">s that leadership </w:t>
      </w:r>
      <w:r w:rsidR="00FD5962" w:rsidRPr="007E7EC3">
        <w:rPr>
          <w:rFonts w:ascii="Arial" w:hAnsi="Arial" w:cs="Arial"/>
          <w:sz w:val="22"/>
          <w:szCs w:val="22"/>
        </w:rPr>
        <w:t>i</w:t>
      </w:r>
      <w:r w:rsidRPr="007E7EC3">
        <w:rPr>
          <w:rFonts w:ascii="Arial" w:hAnsi="Arial" w:cs="Arial"/>
          <w:sz w:val="22"/>
          <w:szCs w:val="22"/>
        </w:rPr>
        <w:t>s beyond managing people to include fostering creativity and ongoing improvement within care environments (NHS Leadership Academy, 2013)</w:t>
      </w:r>
      <w:r w:rsidR="008041AF" w:rsidRPr="007E7EC3">
        <w:rPr>
          <w:rStyle w:val="FootnoteReference"/>
          <w:rFonts w:ascii="Arial" w:hAnsi="Arial" w:cs="Arial"/>
          <w:sz w:val="22"/>
          <w:szCs w:val="22"/>
        </w:rPr>
        <w:footnoteReference w:id="22"/>
      </w:r>
      <w:r w:rsidRPr="007E7EC3">
        <w:rPr>
          <w:rFonts w:ascii="Arial" w:hAnsi="Arial" w:cs="Arial"/>
          <w:sz w:val="22"/>
          <w:szCs w:val="22"/>
        </w:rPr>
        <w:t>.</w:t>
      </w:r>
    </w:p>
    <w:p w14:paraId="7FDDC1A0" w14:textId="4EED6900" w:rsidR="00CD65E2" w:rsidRPr="007E7EC3" w:rsidRDefault="00CD65E2" w:rsidP="007E7EC3">
      <w:pPr>
        <w:spacing w:line="360" w:lineRule="auto"/>
        <w:rPr>
          <w:rFonts w:ascii="Arial" w:hAnsi="Arial" w:cs="Arial"/>
          <w:sz w:val="22"/>
          <w:szCs w:val="22"/>
        </w:rPr>
      </w:pPr>
      <w:r w:rsidRPr="007E7EC3">
        <w:rPr>
          <w:rFonts w:ascii="Arial" w:hAnsi="Arial" w:cs="Arial"/>
          <w:sz w:val="22"/>
          <w:szCs w:val="22"/>
        </w:rPr>
        <w:t>The leadership behaviour of inspiring shared purpose can foster creativity by helping staff understand collective goals and motivating them to contribute innovative ideas. This approach aligns with Transformational Leadership Theory (Bass &amp; Avolio, 1994)</w:t>
      </w:r>
      <w:r w:rsidR="008041AF" w:rsidRPr="007E7EC3">
        <w:rPr>
          <w:rStyle w:val="FootnoteReference"/>
          <w:rFonts w:ascii="Arial" w:hAnsi="Arial" w:cs="Arial"/>
          <w:sz w:val="22"/>
          <w:szCs w:val="22"/>
        </w:rPr>
        <w:footnoteReference w:id="23"/>
      </w:r>
      <w:r w:rsidRPr="007E7EC3">
        <w:rPr>
          <w:rFonts w:ascii="Arial" w:hAnsi="Arial" w:cs="Arial"/>
          <w:sz w:val="22"/>
          <w:szCs w:val="22"/>
        </w:rPr>
        <w:t>, which posits that leaders inspire employees through vision, encouragement, and support. By cultivating an environment where ideas are valued, leaders can strengthen teamwork, creativity, and service-user experiences.</w:t>
      </w:r>
    </w:p>
    <w:p w14:paraId="3AD359DF" w14:textId="2DA32EE7" w:rsidR="00971D18" w:rsidRPr="007E7EC3" w:rsidRDefault="00971D18" w:rsidP="007E7EC3">
      <w:pPr>
        <w:spacing w:line="360" w:lineRule="auto"/>
        <w:rPr>
          <w:rFonts w:ascii="Arial" w:hAnsi="Arial" w:cs="Arial"/>
          <w:sz w:val="22"/>
          <w:szCs w:val="22"/>
        </w:rPr>
      </w:pPr>
      <w:r w:rsidRPr="007E7EC3">
        <w:rPr>
          <w:rFonts w:ascii="Arial" w:hAnsi="Arial" w:cs="Arial"/>
          <w:sz w:val="22"/>
          <w:szCs w:val="22"/>
        </w:rPr>
        <w:t>During this module my perspective on creativity and innovation in healthcare was that only changed. I used to think that creativity was coming up with new inventions or technology to use but I now know that it can be improving day to day tasks, communication and even the way services are delivered. In the future, I hope to carry on this thought process by being more open to new ideas and putting forward ideas that may lead to safer, more person-centred care.</w:t>
      </w:r>
    </w:p>
    <w:p w14:paraId="75E5B274" w14:textId="7C048460" w:rsidR="00971D18" w:rsidRPr="007E7EC3" w:rsidRDefault="00971D18" w:rsidP="007E7EC3">
      <w:pPr>
        <w:spacing w:line="360" w:lineRule="auto"/>
        <w:rPr>
          <w:rFonts w:ascii="Arial" w:hAnsi="Arial" w:cs="Arial"/>
          <w:sz w:val="22"/>
          <w:szCs w:val="22"/>
          <w:u w:val="single"/>
        </w:rPr>
      </w:pPr>
      <w:r w:rsidRPr="007E7EC3">
        <w:rPr>
          <w:rFonts w:ascii="Arial" w:hAnsi="Arial" w:cs="Arial"/>
          <w:sz w:val="22"/>
          <w:szCs w:val="22"/>
          <w:u w:val="single"/>
        </w:rPr>
        <w:t>Task 8:</w:t>
      </w:r>
    </w:p>
    <w:p w14:paraId="368362B4" w14:textId="3C97FBC9" w:rsidR="00971D18" w:rsidRPr="007E7EC3" w:rsidRDefault="00FD5962" w:rsidP="007E7EC3">
      <w:pPr>
        <w:spacing w:line="360" w:lineRule="auto"/>
        <w:rPr>
          <w:rFonts w:ascii="Arial" w:hAnsi="Arial" w:cs="Arial"/>
          <w:sz w:val="22"/>
          <w:szCs w:val="22"/>
        </w:rPr>
      </w:pPr>
      <w:r w:rsidRPr="007E7EC3">
        <w:rPr>
          <w:rFonts w:ascii="Arial" w:hAnsi="Arial" w:cs="Arial"/>
          <w:sz w:val="22"/>
          <w:szCs w:val="22"/>
        </w:rPr>
        <w:t>During</w:t>
      </w:r>
      <w:r w:rsidR="00971D18" w:rsidRPr="007E7EC3">
        <w:rPr>
          <w:rFonts w:ascii="Arial" w:hAnsi="Arial" w:cs="Arial"/>
          <w:sz w:val="22"/>
          <w:szCs w:val="22"/>
        </w:rPr>
        <w:t xml:space="preserve"> this module, my perspective on health and social care has evolved. I used to think innovation meant coming up with new technologies or making big changes. I now know there are small ways we can improve communication, working together and the way we deliver services to create better outcomes for patients/service users. Reflecting using Gibb</w:t>
      </w:r>
      <w:r w:rsidRPr="007E7EC3">
        <w:rPr>
          <w:rFonts w:ascii="Arial" w:hAnsi="Arial" w:cs="Arial"/>
          <w:sz w:val="22"/>
          <w:szCs w:val="22"/>
        </w:rPr>
        <w:t xml:space="preserve">s </w:t>
      </w:r>
      <w:r w:rsidR="00971D18" w:rsidRPr="007E7EC3">
        <w:rPr>
          <w:rFonts w:ascii="Arial" w:hAnsi="Arial" w:cs="Arial"/>
          <w:sz w:val="22"/>
          <w:szCs w:val="22"/>
        </w:rPr>
        <w:t>Reflective Cycle allowed me to think about what I learned, how my thoughts have changed and how I can use this knowledge going forward. During my future placements, I will seek out chances to offer suggestions on how to make improvements. I will ask service users about their experiences and offer ideas that may help provide person centred care. The biggest take away I will have into my career is innovation starts with identifying problems.</w:t>
      </w:r>
    </w:p>
    <w:p w14:paraId="70F910EF" w14:textId="77777777" w:rsidR="00CD65E2" w:rsidRPr="007E7EC3" w:rsidRDefault="00CD65E2" w:rsidP="007E7EC3">
      <w:pPr>
        <w:spacing w:line="360" w:lineRule="auto"/>
        <w:rPr>
          <w:rFonts w:ascii="Arial" w:hAnsi="Arial" w:cs="Arial"/>
          <w:sz w:val="22"/>
          <w:szCs w:val="22"/>
        </w:rPr>
      </w:pPr>
    </w:p>
    <w:p w14:paraId="048D47B9" w14:textId="207217E8" w:rsidR="00C229B6" w:rsidRPr="007E7EC3" w:rsidRDefault="008041AF" w:rsidP="007E7EC3">
      <w:pPr>
        <w:spacing w:line="360" w:lineRule="auto"/>
        <w:rPr>
          <w:rFonts w:ascii="Arial" w:hAnsi="Arial" w:cs="Arial"/>
          <w:sz w:val="22"/>
          <w:szCs w:val="22"/>
          <w:u w:val="single"/>
        </w:rPr>
      </w:pPr>
      <w:r w:rsidRPr="007E7EC3">
        <w:rPr>
          <w:rFonts w:ascii="Arial" w:hAnsi="Arial" w:cs="Arial"/>
          <w:sz w:val="22"/>
          <w:szCs w:val="22"/>
          <w:u w:val="single"/>
        </w:rPr>
        <w:t>References:</w:t>
      </w:r>
    </w:p>
    <w:p w14:paraId="67C8E9CE" w14:textId="4A7A323A" w:rsidR="008041AF" w:rsidRPr="007E7EC3" w:rsidRDefault="00DD1CFA" w:rsidP="007E7EC3">
      <w:pPr>
        <w:spacing w:line="360" w:lineRule="auto"/>
        <w:rPr>
          <w:rFonts w:ascii="Arial" w:hAnsi="Arial" w:cs="Arial"/>
          <w:sz w:val="22"/>
          <w:szCs w:val="22"/>
        </w:rPr>
      </w:pPr>
      <w:r w:rsidRPr="007E7EC3">
        <w:rPr>
          <w:rFonts w:ascii="Arial" w:hAnsi="Arial" w:cs="Arial"/>
          <w:sz w:val="22"/>
          <w:szCs w:val="22"/>
        </w:rPr>
        <w:t>Amabile, T.M. (1996). Creativity In Context: Update To The Social Psychology Of Creativity. New York: West Press</w:t>
      </w:r>
      <w:r w:rsidR="007E7EC3" w:rsidRPr="007E7EC3">
        <w:rPr>
          <w:rFonts w:ascii="Arial" w:hAnsi="Arial" w:cs="Arial"/>
          <w:sz w:val="22"/>
          <w:szCs w:val="22"/>
        </w:rPr>
        <w:t xml:space="preserve"> [Accessed 1</w:t>
      </w:r>
      <w:r w:rsidR="007E7EC3" w:rsidRPr="007E7EC3">
        <w:rPr>
          <w:rFonts w:ascii="Arial" w:hAnsi="Arial" w:cs="Arial"/>
          <w:sz w:val="22"/>
          <w:szCs w:val="22"/>
          <w:vertAlign w:val="superscript"/>
        </w:rPr>
        <w:t>st</w:t>
      </w:r>
      <w:r w:rsidR="007E7EC3" w:rsidRPr="007E7EC3">
        <w:rPr>
          <w:rFonts w:ascii="Arial" w:hAnsi="Arial" w:cs="Arial"/>
          <w:sz w:val="22"/>
          <w:szCs w:val="22"/>
        </w:rPr>
        <w:t xml:space="preserve"> July]</w:t>
      </w:r>
    </w:p>
    <w:p w14:paraId="39C46C49" w14:textId="5FECBB2B" w:rsidR="00C229B6" w:rsidRPr="007E7EC3" w:rsidRDefault="00DD1CFA" w:rsidP="007E7EC3">
      <w:pPr>
        <w:spacing w:line="360" w:lineRule="auto"/>
        <w:rPr>
          <w:rFonts w:ascii="Arial" w:hAnsi="Arial" w:cs="Arial"/>
          <w:sz w:val="22"/>
          <w:szCs w:val="22"/>
        </w:rPr>
      </w:pPr>
      <w:r w:rsidRPr="007E7EC3">
        <w:rPr>
          <w:rFonts w:ascii="Arial" w:hAnsi="Arial" w:cs="Arial"/>
          <w:sz w:val="22"/>
          <w:szCs w:val="22"/>
        </w:rPr>
        <w:t xml:space="preserve">Bass, B.M. and Avolio, B.J. (1994). </w:t>
      </w:r>
      <w:r w:rsidRPr="007E7EC3">
        <w:rPr>
          <w:rFonts w:ascii="Arial" w:hAnsi="Arial" w:cs="Arial"/>
          <w:i/>
          <w:iCs/>
          <w:sz w:val="22"/>
          <w:szCs w:val="22"/>
        </w:rPr>
        <w:t>Improving organizational effectiveness through transformational leadership</w:t>
      </w:r>
      <w:r w:rsidRPr="007E7EC3">
        <w:rPr>
          <w:rFonts w:ascii="Arial" w:hAnsi="Arial" w:cs="Arial"/>
          <w:sz w:val="22"/>
          <w:szCs w:val="22"/>
        </w:rPr>
        <w:t>. Thousand Oaks, Calif.: Sage.</w:t>
      </w:r>
      <w:r w:rsidR="007E7EC3">
        <w:rPr>
          <w:rFonts w:ascii="Arial" w:hAnsi="Arial" w:cs="Arial"/>
          <w:sz w:val="22"/>
          <w:szCs w:val="22"/>
        </w:rPr>
        <w:t xml:space="preserve"> </w:t>
      </w:r>
      <w:r w:rsidR="007E7EC3">
        <w:t>[Accessed 1</w:t>
      </w:r>
      <w:r w:rsidR="007E7EC3" w:rsidRPr="007E7EC3">
        <w:rPr>
          <w:vertAlign w:val="superscript"/>
        </w:rPr>
        <w:t>st</w:t>
      </w:r>
      <w:r w:rsidR="007E7EC3">
        <w:t xml:space="preserve"> July]</w:t>
      </w:r>
    </w:p>
    <w:p w14:paraId="69905C38" w14:textId="59BD674D"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Burnes, B. (2017). The Foundations of OD. Journal of Change Management</w:t>
      </w:r>
      <w:r w:rsidRPr="007E7EC3">
        <w:rPr>
          <w:rFonts w:ascii="Arial" w:hAnsi="Arial" w:cs="Arial"/>
          <w:sz w:val="22"/>
          <w:szCs w:val="22"/>
        </w:rPr>
        <w:t>, 17(2), pp91-100</w:t>
      </w:r>
      <w:r w:rsidR="007E7EC3">
        <w:t xml:space="preserve">[Accessed </w:t>
      </w:r>
      <w:r w:rsidR="007E7EC3">
        <w:t>4</w:t>
      </w:r>
      <w:r w:rsidR="007E7EC3" w:rsidRPr="007E7EC3">
        <w:rPr>
          <w:vertAlign w:val="superscript"/>
        </w:rPr>
        <w:t>th</w:t>
      </w:r>
      <w:r w:rsidR="007E7EC3">
        <w:t xml:space="preserve"> </w:t>
      </w:r>
      <w:r w:rsidR="007E7EC3">
        <w:t>July]</w:t>
      </w:r>
    </w:p>
    <w:p w14:paraId="628CFAB5" w14:textId="3F849884"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 xml:space="preserve">Davis, F.D. (1989). Perceived usefulness, perceived ease of use, and user acceptance of information technology. </w:t>
      </w:r>
      <w:r w:rsidRPr="007E7EC3">
        <w:rPr>
          <w:rFonts w:ascii="Arial" w:hAnsi="Arial" w:cs="Arial"/>
          <w:i/>
          <w:iCs/>
          <w:sz w:val="22"/>
          <w:szCs w:val="22"/>
        </w:rPr>
        <w:t>MIS Quarterly</w:t>
      </w:r>
      <w:r w:rsidRPr="007E7EC3">
        <w:rPr>
          <w:rFonts w:ascii="Arial" w:hAnsi="Arial" w:cs="Arial"/>
          <w:sz w:val="22"/>
          <w:szCs w:val="22"/>
        </w:rPr>
        <w:t>, 13(3), pp.319–340.</w:t>
      </w:r>
      <w:r w:rsidR="005D6815">
        <w:rPr>
          <w:rFonts w:ascii="Arial" w:hAnsi="Arial" w:cs="Arial"/>
          <w:sz w:val="22"/>
          <w:szCs w:val="22"/>
        </w:rPr>
        <w:t>[</w:t>
      </w:r>
      <w:r w:rsidR="005D6815" w:rsidRPr="005D6815">
        <w:t xml:space="preserve"> </w:t>
      </w:r>
      <w:r w:rsidR="005D6815">
        <w:t xml:space="preserve">Accessed </w:t>
      </w:r>
      <w:r w:rsidR="005D6815">
        <w:t>3</w:t>
      </w:r>
      <w:r w:rsidR="005D6815" w:rsidRPr="005D6815">
        <w:rPr>
          <w:vertAlign w:val="superscript"/>
        </w:rPr>
        <w:t>rd</w:t>
      </w:r>
      <w:r w:rsidR="005D6815">
        <w:t xml:space="preserve"> July]</w:t>
      </w:r>
    </w:p>
    <w:p w14:paraId="7FC96883" w14:textId="1C874FA1"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 xml:space="preserve">England, N. (2024). NHS England- Virtual Wards. [online] NHS England. Available at: </w:t>
      </w:r>
      <w:hyperlink r:id="rId8" w:history="1">
        <w:r w:rsidRPr="007E7EC3">
          <w:rPr>
            <w:rStyle w:val="Hyperlink"/>
            <w:rFonts w:ascii="Arial" w:hAnsi="Arial" w:cs="Arial"/>
            <w:sz w:val="22"/>
            <w:szCs w:val="22"/>
          </w:rPr>
          <w:t>https://www.england.nhs.uk/ourwork/clinical-policy/virtual-wards/</w:t>
        </w:r>
      </w:hyperlink>
      <w:r w:rsidR="005D6815">
        <w:rPr>
          <w:rFonts w:ascii="Arial" w:hAnsi="Arial" w:cs="Arial"/>
          <w:sz w:val="22"/>
          <w:szCs w:val="22"/>
        </w:rPr>
        <w:t>[</w:t>
      </w:r>
      <w:r w:rsidR="005D6815" w:rsidRPr="005D6815">
        <w:t xml:space="preserve"> </w:t>
      </w:r>
      <w:r w:rsidR="005D6815">
        <w:t>Accessed 1</w:t>
      </w:r>
      <w:r w:rsidR="005D6815" w:rsidRPr="007E7EC3">
        <w:rPr>
          <w:vertAlign w:val="superscript"/>
        </w:rPr>
        <w:t>st</w:t>
      </w:r>
      <w:r w:rsidR="005D6815">
        <w:t xml:space="preserve"> July]</w:t>
      </w:r>
    </w:p>
    <w:p w14:paraId="730E6E88" w14:textId="70286BD3"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Gibbs, G. (1988). Learning by doing: A guide to teaching and learning methods. Oxford: Further Education Unit</w:t>
      </w:r>
      <w:r w:rsidR="005D6815">
        <w:rPr>
          <w:rFonts w:ascii="Arial" w:hAnsi="Arial" w:cs="Arial"/>
          <w:sz w:val="22"/>
          <w:szCs w:val="22"/>
        </w:rPr>
        <w:t>.[</w:t>
      </w:r>
      <w:r w:rsidR="005D6815" w:rsidRPr="005D6815">
        <w:t xml:space="preserve"> </w:t>
      </w:r>
      <w:r w:rsidR="005D6815">
        <w:t xml:space="preserve">Accessed </w:t>
      </w:r>
      <w:r w:rsidR="005D6815">
        <w:t>10</w:t>
      </w:r>
      <w:r w:rsidR="005D6815" w:rsidRPr="005D6815">
        <w:rPr>
          <w:vertAlign w:val="superscript"/>
        </w:rPr>
        <w:t>th</w:t>
      </w:r>
      <w:r w:rsidR="005D6815">
        <w:t xml:space="preserve"> July]</w:t>
      </w:r>
    </w:p>
    <w:p w14:paraId="7CB7BC4D" w14:textId="120DDB0B"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Health, M, and Logan, C. (2025). What is health and social care-everything you need to know  about Mental Health(2025)-</w:t>
      </w:r>
      <w:hyperlink r:id="rId9" w:history="1">
        <w:r w:rsidRPr="007E7EC3">
          <w:rPr>
            <w:rStyle w:val="Hyperlink"/>
            <w:rFonts w:ascii="Arial" w:hAnsi="Arial" w:cs="Arial"/>
            <w:sz w:val="22"/>
            <w:szCs w:val="22"/>
          </w:rPr>
          <w:t>https://iomh.co.uk/what-is-health-and-social-care-everything-you-need-to-know/</w:t>
        </w:r>
      </w:hyperlink>
      <w:r w:rsidR="007E7EC3">
        <w:t>[Accessed 1</w:t>
      </w:r>
      <w:r w:rsidR="007E7EC3" w:rsidRPr="007E7EC3">
        <w:rPr>
          <w:vertAlign w:val="superscript"/>
        </w:rPr>
        <w:t>st</w:t>
      </w:r>
      <w:r w:rsidR="007E7EC3">
        <w:t xml:space="preserve"> July]</w:t>
      </w:r>
    </w:p>
    <w:p w14:paraId="6F574A10" w14:textId="651321CA"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 xml:space="preserve">Kruse, C.S., Stein, A., Thomas, H. and Kaur, H. (2018). The use of electronic health records to support population health: A systematic review of the literature. </w:t>
      </w:r>
      <w:r w:rsidRPr="007E7EC3">
        <w:rPr>
          <w:rFonts w:ascii="Arial" w:hAnsi="Arial" w:cs="Arial"/>
          <w:i/>
          <w:iCs/>
          <w:sz w:val="22"/>
          <w:szCs w:val="22"/>
        </w:rPr>
        <w:t>Journal of Medical Systems</w:t>
      </w:r>
      <w:r w:rsidRPr="007E7EC3">
        <w:rPr>
          <w:rFonts w:ascii="Arial" w:hAnsi="Arial" w:cs="Arial"/>
          <w:sz w:val="22"/>
          <w:szCs w:val="22"/>
        </w:rPr>
        <w:t>, 42(11), p.214.</w:t>
      </w:r>
      <w:r w:rsidR="007E7EC3" w:rsidRPr="007E7EC3">
        <w:t xml:space="preserve"> </w:t>
      </w:r>
      <w:r w:rsidR="007E7EC3">
        <w:t xml:space="preserve">[Accessed </w:t>
      </w:r>
      <w:r w:rsidR="007E7EC3">
        <w:t>6</w:t>
      </w:r>
      <w:r w:rsidR="007E7EC3" w:rsidRPr="007E7EC3">
        <w:rPr>
          <w:vertAlign w:val="superscript"/>
        </w:rPr>
        <w:t>th</w:t>
      </w:r>
      <w:r w:rsidR="007E7EC3">
        <w:t xml:space="preserve"> </w:t>
      </w:r>
      <w:r w:rsidR="007E7EC3">
        <w:t>July]</w:t>
      </w:r>
    </w:p>
    <w:p w14:paraId="6A4EE294" w14:textId="6ADE1687"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 xml:space="preserve">Maslach, C. and P. Leite, M (2016). Understanding the burnout experience: recent research and its implications for psychiatry. [online] Available at: </w:t>
      </w:r>
      <w:hyperlink r:id="rId10" w:history="1">
        <w:r w:rsidRPr="007E7EC3">
          <w:rPr>
            <w:rStyle w:val="Hyperlink"/>
            <w:rFonts w:ascii="Arial" w:hAnsi="Arial" w:cs="Arial"/>
            <w:sz w:val="22"/>
            <w:szCs w:val="22"/>
          </w:rPr>
          <w:t>https://onlinelibrary.wiley.com/doi/epdf/10.1002/wps.20311</w:t>
        </w:r>
      </w:hyperlink>
      <w:r w:rsidR="007E7EC3">
        <w:t xml:space="preserve">[Accessed </w:t>
      </w:r>
      <w:r w:rsidR="007E7EC3">
        <w:t>6</w:t>
      </w:r>
      <w:r w:rsidR="007E7EC3" w:rsidRPr="007E7EC3">
        <w:rPr>
          <w:vertAlign w:val="superscript"/>
        </w:rPr>
        <w:t>th</w:t>
      </w:r>
      <w:r w:rsidR="007E7EC3">
        <w:t xml:space="preserve"> </w:t>
      </w:r>
      <w:r w:rsidR="007E7EC3">
        <w:t>July]</w:t>
      </w:r>
    </w:p>
    <w:p w14:paraId="29A2EE46" w14:textId="0E7CF560"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 xml:space="preserve">NHS Leadership Academy (2013). Healthcare leadership model: the nine dimensions of leadership behaviour. In: </w:t>
      </w:r>
      <w:r w:rsidRPr="007E7EC3">
        <w:rPr>
          <w:rFonts w:ascii="Arial" w:hAnsi="Arial" w:cs="Arial"/>
          <w:i/>
          <w:iCs/>
          <w:sz w:val="22"/>
          <w:szCs w:val="22"/>
        </w:rPr>
        <w:t>NHS Leadership Academy</w:t>
      </w:r>
      <w:r w:rsidRPr="007E7EC3">
        <w:rPr>
          <w:rFonts w:ascii="Arial" w:hAnsi="Arial" w:cs="Arial"/>
          <w:sz w:val="22"/>
          <w:szCs w:val="22"/>
        </w:rPr>
        <w:t xml:space="preserve">. [online] Available at: </w:t>
      </w:r>
      <w:hyperlink r:id="rId11" w:history="1">
        <w:r w:rsidRPr="007E7EC3">
          <w:rPr>
            <w:rStyle w:val="Hyperlink"/>
            <w:rFonts w:ascii="Arial" w:hAnsi="Arial" w:cs="Arial"/>
            <w:sz w:val="22"/>
            <w:szCs w:val="22"/>
          </w:rPr>
          <w:t>https://www.leadershipacademy.nhs.uk/wp-content/uploads/2014/10/NHSLeadership-LeadershipModel-colour.pdf</w:t>
        </w:r>
      </w:hyperlink>
      <w:r w:rsidR="007E7EC3">
        <w:t xml:space="preserve">[Accessed </w:t>
      </w:r>
      <w:r w:rsidR="007E7EC3">
        <w:t>9</w:t>
      </w:r>
      <w:r w:rsidR="007E7EC3" w:rsidRPr="007E7EC3">
        <w:rPr>
          <w:vertAlign w:val="superscript"/>
        </w:rPr>
        <w:t>th</w:t>
      </w:r>
      <w:r w:rsidR="007E7EC3">
        <w:t xml:space="preserve"> </w:t>
      </w:r>
      <w:r w:rsidR="007E7EC3">
        <w:t>July]</w:t>
      </w:r>
    </w:p>
    <w:p w14:paraId="7A8F8554" w14:textId="02A4FCA5"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NHS Staff Survey (2025). Health and wellbeing overview. (2025). [online] NHS Employers. Available at: https://www.nhsemployers.org/articles/nhs-staff-survey-2025-health-and-wellbeing-overview</w:t>
      </w:r>
      <w:r w:rsidR="007E7EC3">
        <w:t xml:space="preserve">[Accessed </w:t>
      </w:r>
      <w:r w:rsidR="007E7EC3">
        <w:t>7</w:t>
      </w:r>
      <w:r w:rsidR="007E7EC3" w:rsidRPr="007E7EC3">
        <w:rPr>
          <w:vertAlign w:val="superscript"/>
        </w:rPr>
        <w:t>t</w:t>
      </w:r>
      <w:r w:rsidR="005D6815">
        <w:rPr>
          <w:vertAlign w:val="superscript"/>
        </w:rPr>
        <w:t>h</w:t>
      </w:r>
      <w:r w:rsidR="007E7EC3">
        <w:t xml:space="preserve"> </w:t>
      </w:r>
      <w:r w:rsidR="007E7EC3">
        <w:t>July]</w:t>
      </w:r>
    </w:p>
    <w:p w14:paraId="284F307F" w14:textId="66D60B4E"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lastRenderedPageBreak/>
        <w:t xml:space="preserve">World Health Organisation (2025). Social determinants of health. [online] World Health Organisation. Available at: </w:t>
      </w:r>
      <w:hyperlink r:id="rId12" w:history="1">
        <w:r w:rsidRPr="007E7EC3">
          <w:rPr>
            <w:rStyle w:val="Hyperlink"/>
            <w:rFonts w:ascii="Arial" w:hAnsi="Arial" w:cs="Arial"/>
            <w:sz w:val="22"/>
            <w:szCs w:val="22"/>
          </w:rPr>
          <w:t>https://www.who.int/health-topics/social-determinants-of-health#tab=tab_1</w:t>
        </w:r>
      </w:hyperlink>
      <w:r w:rsidR="007E7EC3">
        <w:t xml:space="preserve">[Accessed </w:t>
      </w:r>
      <w:r w:rsidR="007E7EC3">
        <w:t>18</w:t>
      </w:r>
      <w:r w:rsidR="007E7EC3" w:rsidRPr="007E7EC3">
        <w:rPr>
          <w:vertAlign w:val="superscript"/>
        </w:rPr>
        <w:t>th</w:t>
      </w:r>
      <w:r w:rsidR="007E7EC3">
        <w:t xml:space="preserve"> July]</w:t>
      </w:r>
    </w:p>
    <w:p w14:paraId="2C646C29" w14:textId="4AB6848E"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NIHR Clinical Mental Health Technologies Knowledge Exchange. A whole systems approach. [online] Available at: https://sites.google.com/nihr.ac.uk/cmhtknowledgeexchange/a-whole-systems-approach</w:t>
      </w:r>
      <w:r w:rsidR="007E7EC3">
        <w:t xml:space="preserve">[Accessed </w:t>
      </w:r>
      <w:r w:rsidR="007E7EC3">
        <w:t>18</w:t>
      </w:r>
      <w:r w:rsidR="007E7EC3" w:rsidRPr="007E7EC3">
        <w:rPr>
          <w:vertAlign w:val="superscript"/>
        </w:rPr>
        <w:t>th</w:t>
      </w:r>
      <w:r w:rsidR="005D6815">
        <w:t xml:space="preserve"> </w:t>
      </w:r>
      <w:r w:rsidR="007E7EC3">
        <w:t>July]</w:t>
      </w:r>
    </w:p>
    <w:p w14:paraId="3E6521DD" w14:textId="70BAC31B" w:rsidR="00DD1CFA" w:rsidRPr="007E7EC3" w:rsidRDefault="00DD1CFA" w:rsidP="007E7EC3">
      <w:pPr>
        <w:spacing w:line="360" w:lineRule="auto"/>
        <w:rPr>
          <w:rFonts w:ascii="Arial" w:hAnsi="Arial" w:cs="Arial"/>
          <w:sz w:val="22"/>
          <w:szCs w:val="22"/>
        </w:rPr>
      </w:pPr>
      <w:proofErr w:type="spellStart"/>
      <w:r w:rsidRPr="007E7EC3">
        <w:rPr>
          <w:rFonts w:ascii="Arial" w:hAnsi="Arial" w:cs="Arial"/>
          <w:sz w:val="22"/>
          <w:szCs w:val="22"/>
        </w:rPr>
        <w:t>Piwek</w:t>
      </w:r>
      <w:proofErr w:type="spellEnd"/>
      <w:r w:rsidRPr="007E7EC3">
        <w:rPr>
          <w:rFonts w:ascii="Arial" w:hAnsi="Arial" w:cs="Arial"/>
          <w:sz w:val="22"/>
          <w:szCs w:val="22"/>
        </w:rPr>
        <w:t xml:space="preserve">, Ellis, D.A., Andrews, S. and </w:t>
      </w:r>
      <w:proofErr w:type="spellStart"/>
      <w:r w:rsidRPr="007E7EC3">
        <w:rPr>
          <w:rFonts w:ascii="Arial" w:hAnsi="Arial" w:cs="Arial"/>
          <w:sz w:val="22"/>
          <w:szCs w:val="22"/>
        </w:rPr>
        <w:t>Joinson</w:t>
      </w:r>
      <w:proofErr w:type="spellEnd"/>
      <w:r w:rsidRPr="007E7EC3">
        <w:rPr>
          <w:rFonts w:ascii="Arial" w:hAnsi="Arial" w:cs="Arial"/>
          <w:sz w:val="22"/>
          <w:szCs w:val="22"/>
        </w:rPr>
        <w:t xml:space="preserve">, A. (2016). The rise of consumer health wearables: promises and barriers. </w:t>
      </w:r>
      <w:proofErr w:type="spellStart"/>
      <w:r w:rsidRPr="007E7EC3">
        <w:rPr>
          <w:rFonts w:ascii="Arial" w:hAnsi="Arial" w:cs="Arial"/>
          <w:i/>
          <w:iCs/>
          <w:sz w:val="22"/>
          <w:szCs w:val="22"/>
        </w:rPr>
        <w:t>PLoS</w:t>
      </w:r>
      <w:proofErr w:type="spellEnd"/>
      <w:r w:rsidRPr="007E7EC3">
        <w:rPr>
          <w:rFonts w:ascii="Arial" w:hAnsi="Arial" w:cs="Arial"/>
          <w:i/>
          <w:iCs/>
          <w:sz w:val="22"/>
          <w:szCs w:val="22"/>
        </w:rPr>
        <w:t xml:space="preserve"> Medicine</w:t>
      </w:r>
      <w:r w:rsidRPr="007E7EC3">
        <w:rPr>
          <w:rFonts w:ascii="Arial" w:hAnsi="Arial" w:cs="Arial"/>
          <w:sz w:val="22"/>
          <w:szCs w:val="22"/>
        </w:rPr>
        <w:t>, 13(2), p.e1001953.</w:t>
      </w:r>
      <w:r w:rsidR="007E7EC3" w:rsidRPr="007E7EC3">
        <w:t xml:space="preserve"> </w:t>
      </w:r>
      <w:r w:rsidR="007E7EC3">
        <w:t xml:space="preserve">[Accessed </w:t>
      </w:r>
      <w:r w:rsidR="007E7EC3">
        <w:t>8</w:t>
      </w:r>
      <w:r w:rsidR="007E7EC3" w:rsidRPr="007E7EC3">
        <w:rPr>
          <w:vertAlign w:val="superscript"/>
        </w:rPr>
        <w:t>th</w:t>
      </w:r>
      <w:r w:rsidR="007E7EC3">
        <w:t xml:space="preserve"> </w:t>
      </w:r>
      <w:r w:rsidR="007E7EC3">
        <w:t>July]</w:t>
      </w:r>
    </w:p>
    <w:p w14:paraId="12DB23D1" w14:textId="1F4752EB"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 xml:space="preserve">Porter, M.E (2010). What is value in health care. New England Journal of Medicine (NEJM). [online] Available at: </w:t>
      </w:r>
      <w:hyperlink r:id="rId13" w:history="1">
        <w:r w:rsidR="005D6815" w:rsidRPr="0054717C">
          <w:rPr>
            <w:rStyle w:val="Hyperlink"/>
            <w:rFonts w:ascii="Arial" w:hAnsi="Arial" w:cs="Arial"/>
            <w:sz w:val="22"/>
            <w:szCs w:val="22"/>
          </w:rPr>
          <w:t xml:space="preserve">https://old.57357.org/app/uploads/2020/06/What-is-Value-in-Health-Care-NEJM-2010.pdf </w:t>
        </w:r>
        <w:r w:rsidR="005D6815" w:rsidRPr="0054717C">
          <w:rPr>
            <w:rStyle w:val="Hyperlink"/>
          </w:rPr>
          <w:t>[Accessed</w:t>
        </w:r>
      </w:hyperlink>
      <w:r w:rsidR="007E7EC3">
        <w:t xml:space="preserve"> 21</w:t>
      </w:r>
      <w:r w:rsidR="007E7EC3" w:rsidRPr="007E7EC3">
        <w:rPr>
          <w:vertAlign w:val="superscript"/>
        </w:rPr>
        <w:t>st</w:t>
      </w:r>
      <w:r w:rsidR="007E7EC3">
        <w:t xml:space="preserve"> </w:t>
      </w:r>
      <w:r w:rsidR="007E7EC3" w:rsidRPr="007E7EC3">
        <w:rPr>
          <w:vertAlign w:val="superscript"/>
        </w:rPr>
        <w:t>t</w:t>
      </w:r>
      <w:r w:rsidR="007E7EC3">
        <w:t xml:space="preserve"> July]</w:t>
      </w:r>
    </w:p>
    <w:p w14:paraId="28081C5A" w14:textId="6EC61009"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Rogers, E.M. (2003). Diffusion of innovations. 5</w:t>
      </w:r>
      <w:r w:rsidRPr="007E7EC3">
        <w:rPr>
          <w:rFonts w:ascii="Arial" w:hAnsi="Arial" w:cs="Arial"/>
          <w:sz w:val="22"/>
          <w:szCs w:val="22"/>
          <w:vertAlign w:val="superscript"/>
        </w:rPr>
        <w:t>th</w:t>
      </w:r>
      <w:r w:rsidRPr="007E7EC3">
        <w:rPr>
          <w:rFonts w:ascii="Arial" w:hAnsi="Arial" w:cs="Arial"/>
          <w:sz w:val="22"/>
          <w:szCs w:val="22"/>
        </w:rPr>
        <w:t xml:space="preserve"> ed. New York: Simon and Schuster</w:t>
      </w:r>
      <w:r w:rsidR="005D6815">
        <w:rPr>
          <w:rFonts w:ascii="Arial" w:hAnsi="Arial" w:cs="Arial"/>
          <w:sz w:val="22"/>
          <w:szCs w:val="22"/>
        </w:rPr>
        <w:t>[</w:t>
      </w:r>
      <w:r w:rsidR="005D6815">
        <w:t>Accessed</w:t>
      </w:r>
      <w:r w:rsidR="005D6815">
        <w:t xml:space="preserve"> 5</w:t>
      </w:r>
      <w:r w:rsidR="005D6815" w:rsidRPr="005D6815">
        <w:rPr>
          <w:vertAlign w:val="superscript"/>
        </w:rPr>
        <w:t>th</w:t>
      </w:r>
      <w:r w:rsidR="005D6815">
        <w:t xml:space="preserve"> </w:t>
      </w:r>
      <w:r w:rsidR="005D6815">
        <w:t>July]</w:t>
      </w:r>
    </w:p>
    <w:p w14:paraId="28337977" w14:textId="3C7C9F34" w:rsidR="00DD1CFA" w:rsidRPr="007E7EC3" w:rsidRDefault="00DD1CFA" w:rsidP="007E7EC3">
      <w:pPr>
        <w:spacing w:line="360" w:lineRule="auto"/>
        <w:rPr>
          <w:rFonts w:ascii="Arial" w:hAnsi="Arial" w:cs="Arial"/>
          <w:sz w:val="22"/>
          <w:szCs w:val="22"/>
        </w:rPr>
      </w:pPr>
      <w:r w:rsidRPr="007E7EC3">
        <w:rPr>
          <w:rFonts w:ascii="Arial" w:hAnsi="Arial" w:cs="Arial"/>
          <w:sz w:val="22"/>
          <w:szCs w:val="22"/>
        </w:rPr>
        <w:t xml:space="preserve">West, C.P., Dyrbye, L.N., Erwin, P.J. and Shanafelt, T.D. (2018). Interventions to prevent and reduce physician burnout: a systematic review and meta-analysis. </w:t>
      </w:r>
      <w:r w:rsidRPr="007E7EC3">
        <w:rPr>
          <w:rFonts w:ascii="Arial" w:hAnsi="Arial" w:cs="Arial"/>
          <w:i/>
          <w:iCs/>
          <w:sz w:val="22"/>
          <w:szCs w:val="22"/>
        </w:rPr>
        <w:t>The Lancet</w:t>
      </w:r>
      <w:r w:rsidRPr="007E7EC3">
        <w:rPr>
          <w:rFonts w:ascii="Arial" w:hAnsi="Arial" w:cs="Arial"/>
          <w:sz w:val="22"/>
          <w:szCs w:val="22"/>
        </w:rPr>
        <w:t>, 388(10057), pp.2272–2281.</w:t>
      </w:r>
      <w:r w:rsidR="007E7EC3" w:rsidRPr="007E7EC3">
        <w:t xml:space="preserve"> </w:t>
      </w:r>
      <w:r w:rsidR="007E7EC3">
        <w:t xml:space="preserve">[Accessed </w:t>
      </w:r>
      <w:r w:rsidR="007E7EC3">
        <w:t>17</w:t>
      </w:r>
      <w:r w:rsidR="007E7EC3" w:rsidRPr="007E7EC3">
        <w:rPr>
          <w:vertAlign w:val="superscript"/>
        </w:rPr>
        <w:t>th</w:t>
      </w:r>
      <w:r w:rsidR="007E7EC3">
        <w:t xml:space="preserve"> </w:t>
      </w:r>
      <w:r w:rsidR="007E7EC3">
        <w:t>July]</w:t>
      </w:r>
    </w:p>
    <w:p w14:paraId="69B9D6F8" w14:textId="5C3D03F8" w:rsidR="005027A0" w:rsidRPr="007E7EC3" w:rsidRDefault="005027A0" w:rsidP="007E7EC3">
      <w:pPr>
        <w:spacing w:line="360" w:lineRule="auto"/>
        <w:rPr>
          <w:rFonts w:ascii="Arial" w:hAnsi="Arial" w:cs="Arial"/>
          <w:sz w:val="22"/>
          <w:szCs w:val="22"/>
        </w:rPr>
      </w:pPr>
      <w:r w:rsidRPr="007E7EC3">
        <w:rPr>
          <w:rFonts w:ascii="Arial" w:hAnsi="Arial" w:cs="Arial"/>
          <w:sz w:val="22"/>
          <w:szCs w:val="22"/>
        </w:rPr>
        <w:t xml:space="preserve">World Health Organisation (2025). Social determinants of health. [online] World Health Organisation. Available at: </w:t>
      </w:r>
      <w:hyperlink r:id="rId14" w:history="1">
        <w:r w:rsidRPr="007E7EC3">
          <w:rPr>
            <w:rStyle w:val="Hyperlink"/>
            <w:rFonts w:ascii="Arial" w:hAnsi="Arial" w:cs="Arial"/>
            <w:sz w:val="22"/>
            <w:szCs w:val="22"/>
          </w:rPr>
          <w:t>https://www.who.int/health-topics/social-determinants-of-health#tab=tab_1</w:t>
        </w:r>
      </w:hyperlink>
      <w:r w:rsidRPr="007E7EC3">
        <w:rPr>
          <w:rFonts w:ascii="Arial" w:hAnsi="Arial" w:cs="Arial"/>
          <w:sz w:val="22"/>
          <w:szCs w:val="22"/>
        </w:rPr>
        <w:t xml:space="preserve"> </w:t>
      </w:r>
      <w:r w:rsidR="007E7EC3">
        <w:t xml:space="preserve">[Accessed </w:t>
      </w:r>
      <w:r w:rsidR="007E7EC3">
        <w:t>19</w:t>
      </w:r>
      <w:r w:rsidR="007E7EC3" w:rsidRPr="007E7EC3">
        <w:rPr>
          <w:vertAlign w:val="superscript"/>
        </w:rPr>
        <w:t>th</w:t>
      </w:r>
      <w:r w:rsidR="007E7EC3">
        <w:t xml:space="preserve"> </w:t>
      </w:r>
      <w:r w:rsidR="007E7EC3">
        <w:t>July]</w:t>
      </w:r>
    </w:p>
    <w:p w14:paraId="31454AD9" w14:textId="2691A0C5" w:rsidR="005027A0" w:rsidRPr="007E7EC3" w:rsidRDefault="005027A0" w:rsidP="007E7EC3">
      <w:pPr>
        <w:spacing w:line="360" w:lineRule="auto"/>
        <w:rPr>
          <w:rFonts w:ascii="Arial" w:hAnsi="Arial" w:cs="Arial"/>
          <w:sz w:val="22"/>
          <w:szCs w:val="22"/>
        </w:rPr>
      </w:pPr>
      <w:r w:rsidRPr="007E7EC3">
        <w:rPr>
          <w:rFonts w:ascii="Arial" w:hAnsi="Arial" w:cs="Arial"/>
          <w:sz w:val="22"/>
          <w:szCs w:val="22"/>
        </w:rPr>
        <w:t xml:space="preserve">World Health Organization (WHO) - Global Strategy on Drug-Human Immunodeficiency Virus (HIV), Tuberculosis and Sexual and Reproductive Health and Rights. (2025b). [online] World Health Organization. Available at: https://www.who.int/docs/default-source/documents/gs4dhdaa2a9f352b0445bafbc79ca799dce4d.pdf </w:t>
      </w:r>
      <w:r w:rsidR="007E7EC3">
        <w:t xml:space="preserve">[Accessed </w:t>
      </w:r>
      <w:r w:rsidR="005D6815">
        <w:t>20</w:t>
      </w:r>
      <w:r w:rsidR="005D6815" w:rsidRPr="007E7EC3">
        <w:rPr>
          <w:vertAlign w:val="superscript"/>
        </w:rPr>
        <w:t>th</w:t>
      </w:r>
      <w:r w:rsidR="005D6815">
        <w:t xml:space="preserve"> </w:t>
      </w:r>
      <w:r w:rsidR="007E7EC3">
        <w:t>July]</w:t>
      </w:r>
    </w:p>
    <w:p w14:paraId="27A31C8D" w14:textId="77777777" w:rsidR="005027A0" w:rsidRPr="00795546" w:rsidRDefault="005027A0" w:rsidP="00795546">
      <w:pPr>
        <w:spacing w:line="360" w:lineRule="auto"/>
      </w:pPr>
    </w:p>
    <w:sectPr w:rsidR="005027A0" w:rsidRPr="007955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C326E" w14:textId="77777777" w:rsidR="001069CB" w:rsidRDefault="001069CB" w:rsidP="00FD5962">
      <w:pPr>
        <w:spacing w:after="0" w:line="240" w:lineRule="auto"/>
      </w:pPr>
      <w:r>
        <w:separator/>
      </w:r>
    </w:p>
  </w:endnote>
  <w:endnote w:type="continuationSeparator" w:id="0">
    <w:p w14:paraId="40EB1AFC" w14:textId="77777777" w:rsidR="001069CB" w:rsidRDefault="001069CB" w:rsidP="00FD5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94329" w14:textId="77777777" w:rsidR="001069CB" w:rsidRDefault="001069CB" w:rsidP="00FD5962">
      <w:pPr>
        <w:spacing w:after="0" w:line="240" w:lineRule="auto"/>
      </w:pPr>
      <w:r>
        <w:separator/>
      </w:r>
    </w:p>
  </w:footnote>
  <w:footnote w:type="continuationSeparator" w:id="0">
    <w:p w14:paraId="3932AE49" w14:textId="77777777" w:rsidR="001069CB" w:rsidRDefault="001069CB" w:rsidP="00FD5962">
      <w:pPr>
        <w:spacing w:after="0" w:line="240" w:lineRule="auto"/>
      </w:pPr>
      <w:r>
        <w:continuationSeparator/>
      </w:r>
    </w:p>
  </w:footnote>
  <w:footnote w:id="1">
    <w:p w14:paraId="77EFC320" w14:textId="2DF512A5" w:rsidR="00FD5962" w:rsidRDefault="00FD5962" w:rsidP="00FD5962">
      <w:r>
        <w:rPr>
          <w:rStyle w:val="FootnoteReference"/>
        </w:rPr>
        <w:footnoteRef/>
      </w:r>
      <w:r>
        <w:t xml:space="preserve"> </w:t>
      </w:r>
      <w:r w:rsidR="00DD1CFA">
        <w:t xml:space="preserve">Health, M, and Logan, C. (2025). </w:t>
      </w:r>
      <w:r w:rsidR="00C706C6">
        <w:t>What is health and social care-everything you need to know  about Mental Health(2025)-</w:t>
      </w:r>
      <w:hyperlink r:id="rId1" w:history="1">
        <w:r w:rsidR="00C706C6" w:rsidRPr="0054717C">
          <w:rPr>
            <w:rStyle w:val="Hyperlink"/>
          </w:rPr>
          <w:t>https://iomh.co.uk/what-is-health-and-social-care-everything-you-need-to-know/</w:t>
        </w:r>
      </w:hyperlink>
    </w:p>
    <w:p w14:paraId="47713AF7" w14:textId="441D945E" w:rsidR="00FD5962" w:rsidRDefault="00FD5962">
      <w:pPr>
        <w:pStyle w:val="FootnoteText"/>
      </w:pPr>
    </w:p>
  </w:footnote>
  <w:footnote w:id="2">
    <w:p w14:paraId="428E9508" w14:textId="77777777" w:rsidR="005027A0" w:rsidRDefault="005027A0" w:rsidP="005027A0">
      <w:pPr>
        <w:pStyle w:val="FootnoteText"/>
      </w:pPr>
      <w:r>
        <w:rPr>
          <w:rStyle w:val="FootnoteReference"/>
        </w:rPr>
        <w:footnoteRef/>
      </w:r>
      <w:r>
        <w:t xml:space="preserve"> </w:t>
      </w:r>
      <w:r>
        <w:t>Rogers, E.M. (2003). Diffusion of innovations. 5</w:t>
      </w:r>
      <w:r w:rsidRPr="00C706C6">
        <w:rPr>
          <w:vertAlign w:val="superscript"/>
        </w:rPr>
        <w:t>th</w:t>
      </w:r>
      <w:r>
        <w:t xml:space="preserve"> ed. New York: Simon and Schuster</w:t>
      </w:r>
    </w:p>
    <w:p w14:paraId="68C66565" w14:textId="72F835FC" w:rsidR="005027A0" w:rsidRDefault="005027A0">
      <w:pPr>
        <w:pStyle w:val="FootnoteText"/>
      </w:pPr>
    </w:p>
  </w:footnote>
  <w:footnote w:id="3">
    <w:p w14:paraId="49C7889B" w14:textId="7F522CDE" w:rsidR="00C706C6" w:rsidRDefault="00C706C6">
      <w:pPr>
        <w:pStyle w:val="FootnoteText"/>
      </w:pPr>
      <w:r>
        <w:rPr>
          <w:rStyle w:val="FootnoteReference"/>
        </w:rPr>
        <w:footnoteRef/>
      </w:r>
      <w:r>
        <w:t xml:space="preserve"> Rogers, E.M. (2003). Diffusion of innovations. 5</w:t>
      </w:r>
      <w:r w:rsidRPr="00C706C6">
        <w:rPr>
          <w:vertAlign w:val="superscript"/>
        </w:rPr>
        <w:t>th</w:t>
      </w:r>
      <w:r>
        <w:t xml:space="preserve"> ed. New York</w:t>
      </w:r>
      <w:r w:rsidR="007F40F3">
        <w:t xml:space="preserve">: Simon and </w:t>
      </w:r>
      <w:r w:rsidR="005027A0">
        <w:t>Sc</w:t>
      </w:r>
      <w:r w:rsidR="007F40F3">
        <w:t>huster</w:t>
      </w:r>
    </w:p>
  </w:footnote>
  <w:footnote w:id="4">
    <w:p w14:paraId="35BBD9E1" w14:textId="76D14398" w:rsidR="00C706C6" w:rsidRDefault="00C706C6">
      <w:pPr>
        <w:pStyle w:val="FootnoteText"/>
      </w:pPr>
      <w:r>
        <w:rPr>
          <w:rStyle w:val="FootnoteReference"/>
        </w:rPr>
        <w:footnoteRef/>
      </w:r>
      <w:r>
        <w:t xml:space="preserve"> Amabile, T.M. (1996). Creativity In Context: Update To The Social Psychology Of Creativity. New York: West Press</w:t>
      </w:r>
    </w:p>
  </w:footnote>
  <w:footnote w:id="5">
    <w:p w14:paraId="1338FAD1" w14:textId="666040E3" w:rsidR="005027A0" w:rsidRDefault="005027A0">
      <w:pPr>
        <w:pStyle w:val="FootnoteText"/>
      </w:pPr>
      <w:r>
        <w:rPr>
          <w:rStyle w:val="FootnoteReference"/>
        </w:rPr>
        <w:footnoteRef/>
      </w:r>
      <w:r>
        <w:t xml:space="preserve"> </w:t>
      </w:r>
      <w:r>
        <w:t>Amabile, T.M. (1996). Creativity In Context: Update To The Social Psychology Of Creativity. New York: West Press</w:t>
      </w:r>
    </w:p>
  </w:footnote>
  <w:footnote w:id="6">
    <w:p w14:paraId="53EA40D2" w14:textId="2146E5C8" w:rsidR="00E52182" w:rsidRDefault="00E52182">
      <w:pPr>
        <w:pStyle w:val="FootnoteText"/>
      </w:pPr>
      <w:r>
        <w:rPr>
          <w:rStyle w:val="FootnoteReference"/>
        </w:rPr>
        <w:footnoteRef/>
      </w:r>
      <w:r>
        <w:t xml:space="preserve"> </w:t>
      </w:r>
      <w:r>
        <w:t>Porter, M.E (2010). What is value in health care. New England Journal of Medicine (NEJM).</w:t>
      </w:r>
      <w:r w:rsidR="00DD1CFA">
        <w:t xml:space="preserve"> [online] Available at:</w:t>
      </w:r>
      <w:r w:rsidR="00DD1CFA" w:rsidRPr="00DD1CFA">
        <w:t xml:space="preserve"> </w:t>
      </w:r>
      <w:hyperlink r:id="rId2" w:history="1">
        <w:r w:rsidR="00DD1CFA" w:rsidRPr="0054717C">
          <w:rPr>
            <w:rStyle w:val="Hyperlink"/>
          </w:rPr>
          <w:t>https://old.57357.org/app/uploads/2020/06/What-is-Value-in-Health-Care-NEJM-2010.pdf</w:t>
        </w:r>
      </w:hyperlink>
      <w:r w:rsidR="00DD1CFA">
        <w:t xml:space="preserve"> </w:t>
      </w:r>
    </w:p>
  </w:footnote>
  <w:footnote w:id="7">
    <w:p w14:paraId="6CDF5410" w14:textId="5E37C855" w:rsidR="00E52182" w:rsidRDefault="00E52182">
      <w:pPr>
        <w:pStyle w:val="FootnoteText"/>
      </w:pPr>
      <w:r>
        <w:rPr>
          <w:rStyle w:val="FootnoteReference"/>
        </w:rPr>
        <w:footnoteRef/>
      </w:r>
      <w:r>
        <w:t xml:space="preserve"> Burnes, B. (2017). The Foundations of OD. Journal of Change Management.</w:t>
      </w:r>
    </w:p>
  </w:footnote>
  <w:footnote w:id="8">
    <w:p w14:paraId="7CACBB5C" w14:textId="77777777" w:rsidR="005027A0" w:rsidRDefault="005027A0" w:rsidP="005027A0">
      <w:pPr>
        <w:pStyle w:val="FootnoteText"/>
      </w:pPr>
      <w:r>
        <w:rPr>
          <w:rStyle w:val="FootnoteReference"/>
        </w:rPr>
        <w:footnoteRef/>
      </w:r>
      <w:r>
        <w:t xml:space="preserve"> </w:t>
      </w:r>
      <w:r>
        <w:t>Burnes, B. (2017). The Foundations of OD. Journal of Change Management.</w:t>
      </w:r>
    </w:p>
    <w:p w14:paraId="230A6F4F" w14:textId="099CC01F" w:rsidR="005027A0" w:rsidRDefault="005027A0">
      <w:pPr>
        <w:pStyle w:val="FootnoteText"/>
      </w:pPr>
    </w:p>
  </w:footnote>
  <w:footnote w:id="9">
    <w:p w14:paraId="27A230CB" w14:textId="6831848E" w:rsidR="00577564" w:rsidRDefault="00577564">
      <w:pPr>
        <w:pStyle w:val="FootnoteText"/>
      </w:pPr>
      <w:r>
        <w:rPr>
          <w:rStyle w:val="FootnoteReference"/>
        </w:rPr>
        <w:footnoteRef/>
      </w:r>
      <w:r>
        <w:t xml:space="preserve"> </w:t>
      </w:r>
      <w:r>
        <w:t>NHS Staff Survey (2025). Health and wellbeing overview. (2025). [online] NHS Employers. Available at:</w:t>
      </w:r>
      <w:r w:rsidRPr="00577564">
        <w:t xml:space="preserve"> </w:t>
      </w:r>
      <w:r w:rsidRPr="00EC3A6E">
        <w:t>https://www.nhsemployers.org/articles/nhs-staff-survey-2025-health-and-wellbeing-overview</w:t>
      </w:r>
    </w:p>
  </w:footnote>
  <w:footnote w:id="10">
    <w:p w14:paraId="6D5BAC8D" w14:textId="46098B77" w:rsidR="00577564" w:rsidRPr="005027A0" w:rsidRDefault="00577564">
      <w:pPr>
        <w:pStyle w:val="FootnoteText"/>
      </w:pPr>
      <w:r>
        <w:rPr>
          <w:rStyle w:val="FootnoteReference"/>
        </w:rPr>
        <w:footnoteRef/>
      </w:r>
      <w:r>
        <w:t xml:space="preserve"> </w:t>
      </w:r>
      <w:r w:rsidRPr="005027A0">
        <w:t>World Health Organisation (2025). Social determinants of health. [online]</w:t>
      </w:r>
      <w:r w:rsidR="007F40F3" w:rsidRPr="005027A0">
        <w:t xml:space="preserve"> World Health Organisation. Available at: </w:t>
      </w:r>
      <w:r w:rsidR="007F40F3" w:rsidRPr="005027A0">
        <w:t>https://www.who.int/health-topics/social-determinants-of-health#tab=tab_1</w:t>
      </w:r>
    </w:p>
  </w:footnote>
  <w:footnote w:id="11">
    <w:p w14:paraId="695D3F2D" w14:textId="71699955" w:rsidR="00577564" w:rsidRDefault="00577564" w:rsidP="00577564">
      <w:r>
        <w:rPr>
          <w:rStyle w:val="FootnoteReference"/>
        </w:rPr>
        <w:footnoteRef/>
      </w:r>
      <w:r>
        <w:t xml:space="preserve"> NIHR Clinical Mental Health Technologies Knowledge Exchange. A whole systems approach. [online] Available at:</w:t>
      </w:r>
      <w:r w:rsidRPr="00577564">
        <w:t xml:space="preserve"> </w:t>
      </w:r>
      <w:r w:rsidRPr="00613B50">
        <w:t>https://sites.google.com/nihr.ac.uk/cmhtknowledgeexchange/a-whole-systems-approach</w:t>
      </w:r>
    </w:p>
    <w:p w14:paraId="2B92B4ED" w14:textId="394D9C15" w:rsidR="00577564" w:rsidRDefault="00577564">
      <w:pPr>
        <w:pStyle w:val="FootnoteText"/>
      </w:pPr>
    </w:p>
  </w:footnote>
  <w:footnote w:id="12">
    <w:p w14:paraId="001553FC" w14:textId="544938B4" w:rsidR="007F40F3" w:rsidRDefault="007F40F3">
      <w:pPr>
        <w:pStyle w:val="FootnoteText"/>
      </w:pPr>
      <w:r>
        <w:rPr>
          <w:rStyle w:val="FootnoteReference"/>
        </w:rPr>
        <w:footnoteRef/>
      </w:r>
      <w:r>
        <w:t xml:space="preserve"> Gibbs, G. (1988). Learning by doing: A guide to teaching and learning methods. Oxford: Further Education Unit.</w:t>
      </w:r>
    </w:p>
  </w:footnote>
  <w:footnote w:id="13">
    <w:p w14:paraId="2FA82C95" w14:textId="41306D36" w:rsidR="007F40F3" w:rsidRDefault="007F40F3">
      <w:pPr>
        <w:pStyle w:val="FootnoteText"/>
      </w:pPr>
      <w:r>
        <w:rPr>
          <w:rStyle w:val="FootnoteReference"/>
        </w:rPr>
        <w:footnoteRef/>
      </w:r>
      <w:r>
        <w:t xml:space="preserve"> England, N. (2024). NHS England- Virtual Wards. [online] NHS England. Available at:</w:t>
      </w:r>
      <w:r w:rsidRPr="007F40F3">
        <w:t xml:space="preserve"> </w:t>
      </w:r>
      <w:hyperlink r:id="rId3" w:history="1">
        <w:r w:rsidRPr="008C1740">
          <w:rPr>
            <w:rStyle w:val="Hyperlink"/>
          </w:rPr>
          <w:t>https://www.england.nhs.uk/ourwork/clinical-policy/virtual-wards/</w:t>
        </w:r>
      </w:hyperlink>
    </w:p>
  </w:footnote>
  <w:footnote w:id="14">
    <w:p w14:paraId="13E4B446" w14:textId="33C3A468" w:rsidR="007F40F3" w:rsidRDefault="007F40F3" w:rsidP="007F40F3">
      <w:pPr>
        <w:pStyle w:val="FootnoteText"/>
      </w:pPr>
      <w:r>
        <w:rPr>
          <w:rStyle w:val="FootnoteReference"/>
        </w:rPr>
        <w:footnoteRef/>
      </w:r>
      <w:r>
        <w:t xml:space="preserve"> </w:t>
      </w:r>
      <w:r>
        <w:t>Rogers, E.M. (2003). Diffusion of innovations. 5</w:t>
      </w:r>
      <w:r w:rsidRPr="00C706C6">
        <w:rPr>
          <w:vertAlign w:val="superscript"/>
        </w:rPr>
        <w:t>th</w:t>
      </w:r>
      <w:r>
        <w:t xml:space="preserve"> ed. New </w:t>
      </w:r>
      <w:r>
        <w:t>York: Simon and Schuster</w:t>
      </w:r>
    </w:p>
    <w:p w14:paraId="5FC8F30C" w14:textId="47E4A803" w:rsidR="007F40F3" w:rsidRDefault="007F40F3">
      <w:pPr>
        <w:pStyle w:val="FootnoteText"/>
      </w:pPr>
    </w:p>
  </w:footnote>
  <w:footnote w:id="15">
    <w:p w14:paraId="111A4BFE" w14:textId="16E5B9A3" w:rsidR="00BD05E5" w:rsidRDefault="00BD05E5">
      <w:pPr>
        <w:pStyle w:val="FootnoteText"/>
      </w:pPr>
      <w:r>
        <w:rPr>
          <w:rStyle w:val="FootnoteReference"/>
        </w:rPr>
        <w:footnoteRef/>
      </w:r>
      <w:r>
        <w:t xml:space="preserve"> Maslach, C. and P. Leite, M (2016). Understanding the burnout experience: recent research and its implications for psychiatry. [online] Available at:</w:t>
      </w:r>
      <w:r w:rsidRPr="00BD05E5">
        <w:t xml:space="preserve"> </w:t>
      </w:r>
      <w:r w:rsidRPr="00BD05E5">
        <w:t>https://onlinelibrary.wiley.com/doi/epdf/10.1002/wps.20311</w:t>
      </w:r>
    </w:p>
  </w:footnote>
  <w:footnote w:id="16">
    <w:p w14:paraId="7750365C" w14:textId="77777777" w:rsidR="00BD05E5" w:rsidRPr="00BD05E5" w:rsidRDefault="00BD05E5" w:rsidP="00BD05E5">
      <w:pPr>
        <w:pStyle w:val="FootnoteText"/>
      </w:pPr>
      <w:r>
        <w:rPr>
          <w:rStyle w:val="FootnoteReference"/>
        </w:rPr>
        <w:footnoteRef/>
      </w:r>
      <w:r>
        <w:t xml:space="preserve"> </w:t>
      </w:r>
      <w:r w:rsidRPr="00BD05E5">
        <w:t xml:space="preserve">West, C.P., Dyrbye, L.N., Erwin, P.J. and Shanafelt, T.D. (2018). Interventions to prevent and reduce physician burnout: a systematic review and meta-analysis. </w:t>
      </w:r>
      <w:r w:rsidRPr="00BD05E5">
        <w:rPr>
          <w:i/>
          <w:iCs/>
        </w:rPr>
        <w:t>The Lancet</w:t>
      </w:r>
      <w:r w:rsidRPr="00BD05E5">
        <w:t>, 388(10057), pp.2272–2281.</w:t>
      </w:r>
    </w:p>
    <w:p w14:paraId="14FB3D1D" w14:textId="5B42605B" w:rsidR="00BD05E5" w:rsidRDefault="00BD05E5">
      <w:pPr>
        <w:pStyle w:val="FootnoteText"/>
      </w:pPr>
    </w:p>
  </w:footnote>
  <w:footnote w:id="17">
    <w:p w14:paraId="2CE249F0" w14:textId="77777777" w:rsidR="008041AF" w:rsidRPr="008041AF" w:rsidRDefault="008041AF" w:rsidP="008041AF">
      <w:pPr>
        <w:pStyle w:val="FootnoteText"/>
      </w:pPr>
      <w:r>
        <w:rPr>
          <w:rStyle w:val="FootnoteReference"/>
        </w:rPr>
        <w:footnoteRef/>
      </w:r>
      <w:r>
        <w:t xml:space="preserve"> </w:t>
      </w:r>
      <w:proofErr w:type="spellStart"/>
      <w:r w:rsidRPr="008041AF">
        <w:t>Piwek</w:t>
      </w:r>
      <w:proofErr w:type="spellEnd"/>
      <w:r w:rsidRPr="008041AF">
        <w:t xml:space="preserve">, Ellis, D.A., Andrews, S. and </w:t>
      </w:r>
      <w:proofErr w:type="spellStart"/>
      <w:r w:rsidRPr="008041AF">
        <w:t>Joinson</w:t>
      </w:r>
      <w:proofErr w:type="spellEnd"/>
      <w:r w:rsidRPr="008041AF">
        <w:t xml:space="preserve">, A. (2016). The rise of consumer health wearables: promises and barriers. </w:t>
      </w:r>
      <w:proofErr w:type="spellStart"/>
      <w:r w:rsidRPr="008041AF">
        <w:rPr>
          <w:i/>
          <w:iCs/>
        </w:rPr>
        <w:t>PLoS</w:t>
      </w:r>
      <w:proofErr w:type="spellEnd"/>
      <w:r w:rsidRPr="008041AF">
        <w:rPr>
          <w:i/>
          <w:iCs/>
        </w:rPr>
        <w:t xml:space="preserve"> Medicine</w:t>
      </w:r>
      <w:r w:rsidRPr="008041AF">
        <w:t>, 13(2), p.e1001953.</w:t>
      </w:r>
    </w:p>
    <w:p w14:paraId="51F7863D" w14:textId="003B45EC" w:rsidR="008041AF" w:rsidRDefault="008041AF">
      <w:pPr>
        <w:pStyle w:val="FootnoteText"/>
      </w:pPr>
    </w:p>
  </w:footnote>
  <w:footnote w:id="18">
    <w:p w14:paraId="4C83EC5A" w14:textId="77777777" w:rsidR="00BD05E5" w:rsidRPr="00BD05E5" w:rsidRDefault="00BD05E5" w:rsidP="00BD05E5">
      <w:pPr>
        <w:pStyle w:val="FootnoteText"/>
      </w:pPr>
      <w:r>
        <w:rPr>
          <w:rStyle w:val="FootnoteReference"/>
        </w:rPr>
        <w:footnoteRef/>
      </w:r>
      <w:r>
        <w:t xml:space="preserve"> </w:t>
      </w:r>
      <w:r w:rsidRPr="00BD05E5">
        <w:t xml:space="preserve">Davis, F.D. (1989). Perceived usefulness, perceived ease of use, and user acceptance of information technology. </w:t>
      </w:r>
      <w:r w:rsidRPr="00BD05E5">
        <w:rPr>
          <w:i/>
          <w:iCs/>
        </w:rPr>
        <w:t>MIS Quarterly</w:t>
      </w:r>
      <w:r w:rsidRPr="00BD05E5">
        <w:t>, 13(3), pp.319–340.</w:t>
      </w:r>
    </w:p>
    <w:p w14:paraId="22FFC79C" w14:textId="7C0F08F1" w:rsidR="00BD05E5" w:rsidRDefault="00BD05E5">
      <w:pPr>
        <w:pStyle w:val="FootnoteText"/>
      </w:pPr>
    </w:p>
  </w:footnote>
  <w:footnote w:id="19">
    <w:p w14:paraId="75EBA645" w14:textId="77777777" w:rsidR="00BD05E5" w:rsidRPr="00BD05E5" w:rsidRDefault="00BD05E5" w:rsidP="00BD05E5">
      <w:pPr>
        <w:pStyle w:val="FootnoteText"/>
      </w:pPr>
      <w:r>
        <w:rPr>
          <w:rStyle w:val="FootnoteReference"/>
        </w:rPr>
        <w:footnoteRef/>
      </w:r>
      <w:r>
        <w:t xml:space="preserve"> </w:t>
      </w:r>
      <w:r w:rsidRPr="00BD05E5">
        <w:t xml:space="preserve">Kruse, C.S., Stein, A., Thomas, H. and Kaur, H. (2018). The use of electronic health records to support population health: A systematic review of the literature. </w:t>
      </w:r>
      <w:r w:rsidRPr="00BD05E5">
        <w:rPr>
          <w:i/>
          <w:iCs/>
        </w:rPr>
        <w:t>Journal of Medical Systems</w:t>
      </w:r>
      <w:r w:rsidRPr="00BD05E5">
        <w:t>, 42(11), p.214.</w:t>
      </w:r>
    </w:p>
    <w:p w14:paraId="26C9A051" w14:textId="6C56A4F7" w:rsidR="00BD05E5" w:rsidRDefault="00BD05E5">
      <w:pPr>
        <w:pStyle w:val="FootnoteText"/>
      </w:pPr>
    </w:p>
  </w:footnote>
  <w:footnote w:id="20">
    <w:p w14:paraId="270E7CBB" w14:textId="77777777" w:rsidR="00BD05E5" w:rsidRPr="00BD05E5" w:rsidRDefault="00BD05E5" w:rsidP="00BD05E5">
      <w:pPr>
        <w:pStyle w:val="FootnoteText"/>
      </w:pPr>
      <w:r>
        <w:rPr>
          <w:rStyle w:val="FootnoteReference"/>
        </w:rPr>
        <w:footnoteRef/>
      </w:r>
      <w:r>
        <w:t xml:space="preserve"> </w:t>
      </w:r>
      <w:r w:rsidRPr="00BD05E5">
        <w:t xml:space="preserve">Davis, F.D. (1989). Perceived usefulness, perceived ease of use, and user acceptance of information technology. </w:t>
      </w:r>
      <w:r w:rsidRPr="00BD05E5">
        <w:rPr>
          <w:i/>
          <w:iCs/>
        </w:rPr>
        <w:t>MIS Quarterly</w:t>
      </w:r>
      <w:r w:rsidRPr="00BD05E5">
        <w:t>, 13(3), pp.319–340.</w:t>
      </w:r>
    </w:p>
    <w:p w14:paraId="416CD5D1" w14:textId="71D3D55E" w:rsidR="00BD05E5" w:rsidRDefault="00BD05E5">
      <w:pPr>
        <w:pStyle w:val="FootnoteText"/>
      </w:pPr>
    </w:p>
  </w:footnote>
  <w:footnote w:id="21">
    <w:p w14:paraId="34C68EE3" w14:textId="346F088F" w:rsidR="008041AF" w:rsidRPr="008041AF" w:rsidRDefault="008041AF" w:rsidP="008041AF">
      <w:pPr>
        <w:pStyle w:val="FootnoteText"/>
      </w:pPr>
      <w:r>
        <w:rPr>
          <w:rStyle w:val="FootnoteReference"/>
        </w:rPr>
        <w:footnoteRef/>
      </w:r>
      <w:r>
        <w:t xml:space="preserve"> </w:t>
      </w:r>
      <w:r w:rsidRPr="008041AF">
        <w:t xml:space="preserve">World Health Organization (WHO) - Global Strategy on Drug-Human Immunodeficiency Virus (HIV), Tuberculosis and Sexual and Reproductive Health and Rights. (2025b). [online] World Health Organization. Available at: https://www.who.int/docs/default-source/documents/gs4dhdaa2a9f352b0445bafbc79ca799dce4d.pdf </w:t>
      </w:r>
    </w:p>
    <w:p w14:paraId="5574F076" w14:textId="40647A73" w:rsidR="008041AF" w:rsidRDefault="008041AF">
      <w:pPr>
        <w:pStyle w:val="FootnoteText"/>
      </w:pPr>
    </w:p>
  </w:footnote>
  <w:footnote w:id="22">
    <w:p w14:paraId="13916B5F" w14:textId="7954A4CC" w:rsidR="008041AF" w:rsidRPr="008041AF" w:rsidRDefault="008041AF" w:rsidP="008041AF">
      <w:pPr>
        <w:pStyle w:val="FootnoteText"/>
      </w:pPr>
      <w:r>
        <w:rPr>
          <w:rStyle w:val="FootnoteReference"/>
        </w:rPr>
        <w:footnoteRef/>
      </w:r>
      <w:r>
        <w:t xml:space="preserve"> </w:t>
      </w:r>
      <w:r w:rsidRPr="008041AF">
        <w:t xml:space="preserve">NHS Leadership Academy (2013). Healthcare leadership model: the nine dimensions of leadership behaviour. In: </w:t>
      </w:r>
      <w:r w:rsidRPr="008041AF">
        <w:rPr>
          <w:i/>
          <w:iCs/>
        </w:rPr>
        <w:t>NHS Leadership Academy</w:t>
      </w:r>
      <w:r w:rsidRPr="008041AF">
        <w:t xml:space="preserve">. [online] Available at: https://www.leadershipacademy.nhs.uk/wp-content/uploads/2014/10/NHSLeadership-LeadershipModel-colour.pdf </w:t>
      </w:r>
    </w:p>
    <w:p w14:paraId="25B86B28" w14:textId="4CD0D8E1" w:rsidR="008041AF" w:rsidRDefault="008041AF">
      <w:pPr>
        <w:pStyle w:val="FootnoteText"/>
      </w:pPr>
    </w:p>
  </w:footnote>
  <w:footnote w:id="23">
    <w:p w14:paraId="53B6CCDE" w14:textId="77777777" w:rsidR="008041AF" w:rsidRPr="008041AF" w:rsidRDefault="008041AF" w:rsidP="008041AF">
      <w:pPr>
        <w:pStyle w:val="FootnoteText"/>
        <w:tabs>
          <w:tab w:val="center" w:pos="4513"/>
        </w:tabs>
      </w:pPr>
      <w:r>
        <w:rPr>
          <w:rStyle w:val="FootnoteReference"/>
        </w:rPr>
        <w:footnoteRef/>
      </w:r>
      <w:r>
        <w:t xml:space="preserve"> </w:t>
      </w:r>
      <w:r>
        <w:tab/>
      </w:r>
      <w:r w:rsidRPr="008041AF">
        <w:t xml:space="preserve">Bass, B.M. and Avolio, B.J. (1994). </w:t>
      </w:r>
      <w:r w:rsidRPr="008041AF">
        <w:rPr>
          <w:i/>
          <w:iCs/>
        </w:rPr>
        <w:t>Improving organizational effectiveness through transformational leadership</w:t>
      </w:r>
      <w:r w:rsidRPr="008041AF">
        <w:t>. Thousand Oaks, Calif.: Sage.</w:t>
      </w:r>
    </w:p>
    <w:p w14:paraId="0FE208A3" w14:textId="26DE34A5" w:rsidR="008041AF" w:rsidRDefault="008041AF" w:rsidP="008041AF">
      <w:pPr>
        <w:pStyle w:val="FootnoteText"/>
        <w:tabs>
          <w:tab w:val="center" w:pos="4513"/>
        </w:tabs>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F6FC2"/>
    <w:multiLevelType w:val="multilevel"/>
    <w:tmpl w:val="69E2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1783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9D9"/>
    <w:rsid w:val="000B5CA5"/>
    <w:rsid w:val="001069CB"/>
    <w:rsid w:val="00167F43"/>
    <w:rsid w:val="002544E9"/>
    <w:rsid w:val="00357E72"/>
    <w:rsid w:val="003A328B"/>
    <w:rsid w:val="003B26F5"/>
    <w:rsid w:val="00474A8A"/>
    <w:rsid w:val="004B124B"/>
    <w:rsid w:val="004D1459"/>
    <w:rsid w:val="004E0E51"/>
    <w:rsid w:val="005027A0"/>
    <w:rsid w:val="00577564"/>
    <w:rsid w:val="005D1703"/>
    <w:rsid w:val="005D6815"/>
    <w:rsid w:val="00613B50"/>
    <w:rsid w:val="006669D9"/>
    <w:rsid w:val="006C64E5"/>
    <w:rsid w:val="00795546"/>
    <w:rsid w:val="007A5230"/>
    <w:rsid w:val="007C2655"/>
    <w:rsid w:val="007E7EC3"/>
    <w:rsid w:val="007F40F3"/>
    <w:rsid w:val="007F77D3"/>
    <w:rsid w:val="008041AF"/>
    <w:rsid w:val="008C1740"/>
    <w:rsid w:val="009573C4"/>
    <w:rsid w:val="00971D18"/>
    <w:rsid w:val="00AF70E8"/>
    <w:rsid w:val="00BD05E5"/>
    <w:rsid w:val="00C229B6"/>
    <w:rsid w:val="00C31EB6"/>
    <w:rsid w:val="00C706C6"/>
    <w:rsid w:val="00C77F03"/>
    <w:rsid w:val="00CD65E2"/>
    <w:rsid w:val="00CE29F6"/>
    <w:rsid w:val="00D4077A"/>
    <w:rsid w:val="00D60C05"/>
    <w:rsid w:val="00DD1CFA"/>
    <w:rsid w:val="00DE1AED"/>
    <w:rsid w:val="00E52182"/>
    <w:rsid w:val="00EC3A6E"/>
    <w:rsid w:val="00ED61AD"/>
    <w:rsid w:val="00EE5210"/>
    <w:rsid w:val="00FD5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7DCCA"/>
  <w15:chartTrackingRefBased/>
  <w15:docId w15:val="{E177E1C0-1312-437F-AC59-013B1AEB8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9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69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69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69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69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6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6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6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69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9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69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69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69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69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69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69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69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69D9"/>
    <w:rPr>
      <w:rFonts w:eastAsiaTheme="majorEastAsia" w:cstheme="majorBidi"/>
      <w:color w:val="272727" w:themeColor="text1" w:themeTint="D8"/>
    </w:rPr>
  </w:style>
  <w:style w:type="paragraph" w:styleId="Title">
    <w:name w:val="Title"/>
    <w:basedOn w:val="Normal"/>
    <w:next w:val="Normal"/>
    <w:link w:val="TitleChar"/>
    <w:uiPriority w:val="10"/>
    <w:qFormat/>
    <w:rsid w:val="006669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69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69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6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69D9"/>
    <w:pPr>
      <w:spacing w:before="160"/>
      <w:jc w:val="center"/>
    </w:pPr>
    <w:rPr>
      <w:i/>
      <w:iCs/>
      <w:color w:val="404040" w:themeColor="text1" w:themeTint="BF"/>
    </w:rPr>
  </w:style>
  <w:style w:type="character" w:customStyle="1" w:styleId="QuoteChar">
    <w:name w:val="Quote Char"/>
    <w:basedOn w:val="DefaultParagraphFont"/>
    <w:link w:val="Quote"/>
    <w:uiPriority w:val="29"/>
    <w:rsid w:val="006669D9"/>
    <w:rPr>
      <w:i/>
      <w:iCs/>
      <w:color w:val="404040" w:themeColor="text1" w:themeTint="BF"/>
    </w:rPr>
  </w:style>
  <w:style w:type="paragraph" w:styleId="ListParagraph">
    <w:name w:val="List Paragraph"/>
    <w:basedOn w:val="Normal"/>
    <w:uiPriority w:val="34"/>
    <w:qFormat/>
    <w:rsid w:val="006669D9"/>
    <w:pPr>
      <w:ind w:left="720"/>
      <w:contextualSpacing/>
    </w:pPr>
  </w:style>
  <w:style w:type="character" w:styleId="IntenseEmphasis">
    <w:name w:val="Intense Emphasis"/>
    <w:basedOn w:val="DefaultParagraphFont"/>
    <w:uiPriority w:val="21"/>
    <w:qFormat/>
    <w:rsid w:val="006669D9"/>
    <w:rPr>
      <w:i/>
      <w:iCs/>
      <w:color w:val="0F4761" w:themeColor="accent1" w:themeShade="BF"/>
    </w:rPr>
  </w:style>
  <w:style w:type="paragraph" w:styleId="IntenseQuote">
    <w:name w:val="Intense Quote"/>
    <w:basedOn w:val="Normal"/>
    <w:next w:val="Normal"/>
    <w:link w:val="IntenseQuoteChar"/>
    <w:uiPriority w:val="30"/>
    <w:qFormat/>
    <w:rsid w:val="006669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69D9"/>
    <w:rPr>
      <w:i/>
      <w:iCs/>
      <w:color w:val="0F4761" w:themeColor="accent1" w:themeShade="BF"/>
    </w:rPr>
  </w:style>
  <w:style w:type="character" w:styleId="IntenseReference">
    <w:name w:val="Intense Reference"/>
    <w:basedOn w:val="DefaultParagraphFont"/>
    <w:uiPriority w:val="32"/>
    <w:qFormat/>
    <w:rsid w:val="006669D9"/>
    <w:rPr>
      <w:b/>
      <w:bCs/>
      <w:smallCaps/>
      <w:color w:val="0F4761" w:themeColor="accent1" w:themeShade="BF"/>
      <w:spacing w:val="5"/>
    </w:rPr>
  </w:style>
  <w:style w:type="character" w:styleId="Hyperlink">
    <w:name w:val="Hyperlink"/>
    <w:basedOn w:val="DefaultParagraphFont"/>
    <w:uiPriority w:val="99"/>
    <w:unhideWhenUsed/>
    <w:rsid w:val="008C1740"/>
    <w:rPr>
      <w:color w:val="467886" w:themeColor="hyperlink"/>
      <w:u w:val="single"/>
    </w:rPr>
  </w:style>
  <w:style w:type="character" w:styleId="UnresolvedMention">
    <w:name w:val="Unresolved Mention"/>
    <w:basedOn w:val="DefaultParagraphFont"/>
    <w:uiPriority w:val="99"/>
    <w:semiHidden/>
    <w:unhideWhenUsed/>
    <w:rsid w:val="008C1740"/>
    <w:rPr>
      <w:color w:val="605E5C"/>
      <w:shd w:val="clear" w:color="auto" w:fill="E1DFDD"/>
    </w:rPr>
  </w:style>
  <w:style w:type="paragraph" w:styleId="FootnoteText">
    <w:name w:val="footnote text"/>
    <w:basedOn w:val="Normal"/>
    <w:link w:val="FootnoteTextChar"/>
    <w:uiPriority w:val="99"/>
    <w:semiHidden/>
    <w:unhideWhenUsed/>
    <w:rsid w:val="00FD59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5962"/>
    <w:rPr>
      <w:sz w:val="20"/>
      <w:szCs w:val="20"/>
    </w:rPr>
  </w:style>
  <w:style w:type="character" w:styleId="FootnoteReference">
    <w:name w:val="footnote reference"/>
    <w:basedOn w:val="DefaultParagraphFont"/>
    <w:uiPriority w:val="99"/>
    <w:semiHidden/>
    <w:unhideWhenUsed/>
    <w:rsid w:val="00FD5962"/>
    <w:rPr>
      <w:vertAlign w:val="superscript"/>
    </w:rPr>
  </w:style>
  <w:style w:type="paragraph" w:styleId="NormalWeb">
    <w:name w:val="Normal (Web)"/>
    <w:basedOn w:val="Normal"/>
    <w:uiPriority w:val="99"/>
    <w:semiHidden/>
    <w:unhideWhenUsed/>
    <w:rsid w:val="00BD05E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clinical-policy/virtual-wards/" TargetMode="External"/><Relationship Id="rId13" Type="http://schemas.openxmlformats.org/officeDocument/2006/relationships/hyperlink" Target="https://old.57357.org/app/uploads/2020/06/What-is-Value-in-Health-Care-NEJM-2010.pdf%20%5bAccesse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health-topics/social-determinants-of-health#tab=tab_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dershipacademy.nhs.uk/wp-content/uploads/2014/10/NHSLeadership-LeadershipModel-colour.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nlinelibrary.wiley.com/doi/epdf/10.1002/wps.20311" TargetMode="External"/><Relationship Id="rId4" Type="http://schemas.openxmlformats.org/officeDocument/2006/relationships/webSettings" Target="webSettings.xml"/><Relationship Id="rId9" Type="http://schemas.openxmlformats.org/officeDocument/2006/relationships/hyperlink" Target="https://iomh.co.uk/what-is-health-and-social-care-everything-you-need-to-know/" TargetMode="External"/><Relationship Id="rId14" Type="http://schemas.openxmlformats.org/officeDocument/2006/relationships/hyperlink" Target="https://www.who.int/health-topics/social-determinants-of-health#tab=tab_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england.nhs.uk/ourwork/clinical-policy/virtual-wards/" TargetMode="External"/><Relationship Id="rId2" Type="http://schemas.openxmlformats.org/officeDocument/2006/relationships/hyperlink" Target="https://old.57357.org/app/uploads/2020/06/What-is-Value-in-Health-Care-NEJM-2010.pdf" TargetMode="External"/><Relationship Id="rId1" Type="http://schemas.openxmlformats.org/officeDocument/2006/relationships/hyperlink" Target="https://iomh.co.uk/what-is-health-and-social-care-everything-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8089</TotalTime>
  <Pages>9</Pages>
  <Words>2448</Words>
  <Characters>13957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Yama Kanteh</dc:creator>
  <cp:keywords/>
  <dc:description/>
  <cp:lastModifiedBy>Yama Kanteh</cp:lastModifiedBy>
  <cp:revision>9</cp:revision>
  <dcterms:created xsi:type="dcterms:W3CDTF">2026-07-19T11:54:00Z</dcterms:created>
  <dcterms:modified xsi:type="dcterms:W3CDTF">2026-07-29T23:04:00Z</dcterms:modified>
</cp:coreProperties>
</file>