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BC454F" w14:textId="77777777" w:rsidR="001354CE" w:rsidRDefault="001354CE" w:rsidP="000C589B">
      <w:pPr>
        <w:pStyle w:val="NoSpacing"/>
      </w:pPr>
      <w:r>
        <w:rPr>
          <w:noProof/>
        </w:rPr>
        <mc:AlternateContent>
          <mc:Choice Requires="wpg">
            <w:drawing>
              <wp:inline distT="0" distB="0" distL="0" distR="0" wp14:anchorId="723A8476" wp14:editId="49F88672">
                <wp:extent cx="5438775" cy="1512986"/>
                <wp:effectExtent l="0" t="0" r="0" b="0"/>
                <wp:docPr id="25289" name="Group 25289" descr="SCVO | Sandwell Council of Voluntary Organisations."/>
                <wp:cNvGraphicFramePr/>
                <a:graphic xmlns:a="http://schemas.openxmlformats.org/drawingml/2006/main">
                  <a:graphicData uri="http://schemas.microsoft.com/office/word/2010/wordprocessingGroup">
                    <wpg:wgp>
                      <wpg:cNvGrpSpPr/>
                      <wpg:grpSpPr>
                        <a:xfrm>
                          <a:off x="0" y="0"/>
                          <a:ext cx="5438775" cy="1512986"/>
                          <a:chOff x="0" y="0"/>
                          <a:chExt cx="5438775" cy="1512986"/>
                        </a:xfrm>
                      </wpg:grpSpPr>
                      <wps:wsp>
                        <wps:cNvPr id="2087" name="Rectangle 2087"/>
                        <wps:cNvSpPr/>
                        <wps:spPr>
                          <a:xfrm>
                            <a:off x="722630" y="0"/>
                            <a:ext cx="42059" cy="186236"/>
                          </a:xfrm>
                          <a:prstGeom prst="rect">
                            <a:avLst/>
                          </a:prstGeom>
                          <a:ln>
                            <a:noFill/>
                          </a:ln>
                        </wps:spPr>
                        <wps:txbx>
                          <w:txbxContent>
                            <w:p w14:paraId="260BC770" w14:textId="77777777" w:rsidR="001354CE" w:rsidRDefault="001354CE" w:rsidP="001354CE">
                              <w:pPr>
                                <w:spacing w:after="160" w:line="259" w:lineRule="auto"/>
                              </w:pPr>
                              <w:r>
                                <w:rPr>
                                  <w:rFonts w:ascii="Times New Roman" w:eastAsia="Times New Roman" w:hAnsi="Times New Roman"/>
                                  <w:sz w:val="20"/>
                                </w:rPr>
                                <w:t xml:space="preserve"> </w:t>
                              </w:r>
                            </w:p>
                          </w:txbxContent>
                        </wps:txbx>
                        <wps:bodyPr horzOverflow="overflow" vert="horz" lIns="0" tIns="0" rIns="0" bIns="0" rtlCol="0">
                          <a:noAutofit/>
                        </wps:bodyPr>
                      </wps:wsp>
                      <wps:wsp>
                        <wps:cNvPr id="2088" name="Rectangle 2088"/>
                        <wps:cNvSpPr/>
                        <wps:spPr>
                          <a:xfrm>
                            <a:off x="754634" y="0"/>
                            <a:ext cx="42059" cy="186236"/>
                          </a:xfrm>
                          <a:prstGeom prst="rect">
                            <a:avLst/>
                          </a:prstGeom>
                          <a:ln>
                            <a:noFill/>
                          </a:ln>
                        </wps:spPr>
                        <wps:txbx>
                          <w:txbxContent>
                            <w:p w14:paraId="621308A2" w14:textId="77777777" w:rsidR="001354CE" w:rsidRDefault="001354CE" w:rsidP="001354CE">
                              <w:pPr>
                                <w:spacing w:after="160" w:line="259" w:lineRule="auto"/>
                              </w:pPr>
                              <w:r>
                                <w:rPr>
                                  <w:rFonts w:ascii="Times New Roman" w:eastAsia="Times New Roman" w:hAnsi="Times New Roman"/>
                                  <w:sz w:val="20"/>
                                </w:rPr>
                                <w:t xml:space="preserve"> </w:t>
                              </w:r>
                            </w:p>
                          </w:txbxContent>
                        </wps:txbx>
                        <wps:bodyPr horzOverflow="overflow" vert="horz" lIns="0" tIns="0" rIns="0" bIns="0" rtlCol="0">
                          <a:noAutofit/>
                        </wps:bodyPr>
                      </wps:wsp>
                      <wps:wsp>
                        <wps:cNvPr id="2095" name="Rectangle 2095"/>
                        <wps:cNvSpPr/>
                        <wps:spPr>
                          <a:xfrm>
                            <a:off x="111506" y="1101765"/>
                            <a:ext cx="136281" cy="546923"/>
                          </a:xfrm>
                          <a:prstGeom prst="rect">
                            <a:avLst/>
                          </a:prstGeom>
                          <a:ln>
                            <a:noFill/>
                          </a:ln>
                        </wps:spPr>
                        <wps:txbx>
                          <w:txbxContent>
                            <w:p w14:paraId="0031C07F" w14:textId="77777777" w:rsidR="001354CE" w:rsidRDefault="001354CE" w:rsidP="001354CE">
                              <w:pPr>
                                <w:spacing w:after="160" w:line="259" w:lineRule="auto"/>
                              </w:pPr>
                              <w:r>
                                <w:rPr>
                                  <w:sz w:val="58"/>
                                </w:rPr>
                                <w:t xml:space="preserve"> </w:t>
                              </w:r>
                            </w:p>
                          </w:txbxContent>
                        </wps:txbx>
                        <wps:bodyPr horzOverflow="overflow" vert="horz" lIns="0" tIns="0" rIns="0" bIns="0" rtlCol="0">
                          <a:noAutofit/>
                        </wps:bodyPr>
                      </wps:wsp>
                      <pic:pic xmlns:pic="http://schemas.openxmlformats.org/drawingml/2006/picture">
                        <pic:nvPicPr>
                          <pic:cNvPr id="2128" name="Picture 2128"/>
                          <pic:cNvPicPr/>
                        </pic:nvPicPr>
                        <pic:blipFill>
                          <a:blip r:embed="rId8"/>
                          <a:stretch>
                            <a:fillRect/>
                          </a:stretch>
                        </pic:blipFill>
                        <pic:spPr>
                          <a:xfrm>
                            <a:off x="0" y="6278"/>
                            <a:ext cx="5438775" cy="1328420"/>
                          </a:xfrm>
                          <a:prstGeom prst="rect">
                            <a:avLst/>
                          </a:prstGeom>
                        </pic:spPr>
                      </pic:pic>
                    </wpg:wgp>
                  </a:graphicData>
                </a:graphic>
              </wp:inline>
            </w:drawing>
          </mc:Choice>
          <mc:Fallback xmlns:arto="http://schemas.microsoft.com/office/word/2006/arto">
            <w:pict>
              <v:group w14:anchorId="723A8476" id="Group 25289" o:spid="_x0000_s1026" alt="SCVO | Sandwell Council of Voluntary Organisations." style="width:428.25pt;height:119.15pt;mso-position-horizontal-relative:char;mso-position-vertical-relative:line" coordsize="54387,15129" o:gfxdata="UEsDBBQABgAIAAAAIQDigxY2DAEAABgCAAATAAAAW0NvbnRlbnRfVHlwZXNdLnhtbJSRwU7DMAyG&#10;70i8Q5QratPtgBBqu8M6joDQeIAocduIxoniULa3J+1ggmlM4hjb3+8vSbna2YGNEMg4rPgiLzgD&#10;VE4b7Cr+un3I7jijKFHLwSFUfA/EV/X1VbndeyCWaKSK9zH6eyFI9WAl5c4Dpk7rgpUxHUMnvFRv&#10;sgOxLIpboRxGwJjFKYPXZQOtfB8i2+xS+WDiseNsfZibVlXc2Imf6+IsEmCgE0Z6PxglY7qcGFGf&#10;iGVfUnki5xnqjaebZM7Z+RVz65fVzw3f4FN6z2A0sGcZ4qO0SV7oQAKWrnEqvxwyaVrKXNsaBXkT&#10;aDNTR6u/wrX7wADjf9ObhL3AeIwX87/WnwAAAP//AwBQSwMEFAAGAAgAAAAhAKdKzzjXAAAAlgEA&#10;AAsAAABfcmVscy8ucmVsc6SQwWrDMAyG74O9g9F9cZrDGKNOL6PQa+kewNiKYxpbRjLZ+vYzO4xl&#10;9LajfqHv+9H+8JkWtSJLpGxg1/WgMDvyMQcD75fj0wsoqTZ7u1BGAzcUOIyPD/szLra2I5ljEdUo&#10;WQzMtZZXrcXNmKx0VDC3zUScbG0jB12su9qAeuj7Z82/GTBumOrkDfDJD6Aut9LMf9gpOiahqXaO&#10;kqZpiu4eVXv6yGdcG8VywGrAs3yHjGvXyoHS98W7f4oD2zJHd2Sb8I3ctgAO1LIfv958c/wCAAD/&#10;/wMAUEsDBBQABgAIAAAAIQAA+7FNEwMAAE8KAAAOAAAAZHJzL2Uyb0RvYy54bWzkVltv2jAUfp+0&#10;/xD5vc0FCBA1VNO6VpWmtVq3H2CMQ6wltmUbAvv1O8dJoC1MXVupm7QHgq/nfOc7N5+db+oqWHNj&#10;hZI5iU8jEnDJ1ELIZU6+f7s8mZDAOioXtFKS52TLLTmfvX931uiMJ6pU1YKbAIRImzU6J6VzOgtD&#10;y0peU3uqNJewWShTUwdTswwXhjYgva7CJIrSsFFmoY1i3FpYvWg3yczLLwrO3E1RWO6CKieAzfmv&#10;8d+5/4azM5otDdWlYB0O+gIYNRUStO5EXVBHg5URB6JqwYyyqnCnTNWhKgrBuDcCzImjR+ZcGbXS&#10;3phl1iz1jifg9hFRLxbLvqyvjL7TtyYAKhq9BDL8FI3ZFKbGf4AZbDxd2z1pfOMCBquj4WAyHo9I&#10;wGAzHsXJdJISFEYzVgL7hzdZ+empu2GvPHwAqdEQJnZPhH0dEXcl1dzzazMgAjgQi5wk0WRMAklr&#10;iNevEEFULisetKueI394T5nNLNB3hK9xkqQDiLojpA2TaDTtKJukyaBlbGc1zbSx7oqrOsBBTgzg&#10;8PFF15+tQ3bhbH8GVVcSv1JdiqrqtnEJ6Ovh4cht5pvWzzabq8UWLC6V+XkDGVxUqsmJ6kYEkxr0&#10;4i4JqmsJTGP+9APTD+b9wLjqo/JZ1gL5sHKqEC1UVN2q6xCBDzHY3saZUIKOOBNWn+fM0TAdDP85&#10;Z2LAxjtT/hefTqHcHPoUV5/l0ziORxGkHhauOIrHaSuAZn1tiwdpMgF6sbSB/6fJwGt4mzz1tWhn&#10;0V93rRYsg1/XhGB0UHuf7tZwy60MJ52Q+o9k1NT8WOkT6JeaOjEXlXBb3/yhICIoub4VDAswTu6V&#10;8TjZZT4cQL1B4tcgRvqjeNGXS1x4IGheCY3FFKsZjjvI8HZ41HqPWN229QvFVjWXrn2oGF4BeiVt&#10;KbQlgcl4PeeQvOZ60eYvzawz3LESNRagGXuPx3ZvJ0Sce2g4+03zaftOmozbQreP6Yf9epBMoBe9&#10;Lqo9qBaGHwIqX+f9o8V3qu6Bha+i+3N/av8OnP0CAAD//wMAUEsDBAoAAAAAAAAAIQAShlOHiPsA&#10;AIj7AAAUAAAAZHJzL21lZGlhL2ltYWdlMS5wbmeJUE5HDQoaCgAAAA1JSERSAAADQwAAAMwIBgAA&#10;ALHOeH8AAAABc1JHQgCuzhzpAAAABGdBTUEAALGPC/xhBQAAAAlwSFlzAAAOwwAADsMBx2+oZAAA&#10;+x1JREFUeF7s/QeYXcl1Hoquk/M5nSOAPkgNDAaDGc4Ms6hESZSoaEmkZCVb1rOv0/V19n2Wn2m9&#10;+2z52p+z75WDbMmyZKVrZUqiAsUgkiNyEjAYhEajcYDO+fTJ+bz/X7V3dwPocBppmmT9wO69z961&#10;K++q9VetWiU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X9bwOOe3HNWr/+DP8dzK/ff/jZFqNm8nefZ5pcVzu+lv8blIw68n3OepGTyV&#10;9XhFSvXJHh8cevt/8ZsT7Ubr6Hv/1u+04aQNhyaZbWm3RYKBQKPeaPgDfk+jXq/52+IXDx87bvjf&#10;3Nh+7cK5Rzi36af7fps/eIXfzuVd1y5cL8275j3n1tYLrqPNePB66577rntNbH9lm4c4HAfO/S3v&#10;Tdjz8wvH+etxYmRk+JZz6STRRMaLH81W65HEYWR46JbPH2g1m3UW+mYeuXk8Nzf/2NP5IBhGvJkn&#10;AX+g0UKFbTYbXreQDmucLTrHyMgQ6r7HKd+2t9Ew9ZNlPjf3+L89iweH22719fWvXbp06QW9+YBg&#10;PYhG45V6reqv1+v+YCjUQOsk1WoFndCD14XR0ZFbbbShbFG7u3ty+Xw+zjaEbZ4f7eH09PRJ4/Lg&#10;oN9er8+0qQggGkP80W8y/pFItHLz5s2nHKdPHKbd1I5ss413YdtNCwuLg8C0JIcAJENouP9Lc/2n&#10;VEpotW5p5LwQG3huNYPqziM1I9R7edcjjeApqdfZSE+ocOHt/VX8bsiJd/xViSeS4g+E2NlIqVSS&#10;UCgkwWAQR0jW1hYlEg5LudJwpGbju17rpd4AtpEN/WVgHm93b07uPd5VN+7FXf5uJzN85JAh/HYb&#10;dPNMXzbvOm7dd4m73PDsXuLPlp/8s80L1xmuea/VamWeBBlix+Xz+dIM1ItChVCo95mGRqPxSOJA&#10;YQNlmwbL1d9uOj1gy48qjMeBsWNHbyRTqVOFQgF1F/UbGBwclo2NjWuTk5NvmbBh8WgwNnbMlG8+&#10;j/Kt67c5NGTL97DCJa8DA4Mrq6urPcCJbHZ90ufxtsrVCjhMqBaNxipXrlx51nmlI7jCO450NBrV&#10;PontU09Pr6wsL2fYVj8IIRofP/0m+rVz2WwWv9Duo73r6uqWfG5DqrVaJplMla5fv/60cd053PiO&#10;jI6ms+vrAvKDfnOV8QfJ8k8izNrExI0D+/uowMEvr8+LPgWlhT6l3W5po99qtzJ2kMHCwuIg0BHK&#10;w4BABDJyGI1aYEU8/mU0bripxxE9PN6aHirckyB50ep50fgVJyRYn5A7mZPSLhyXO5f/qgSyf0Wm&#10;L/68FDYWJLu+LM1GFcLlkNRqNSkU8pLLZaW3Z0DKZRIrQ1z4R4mIkZ7dGziz8zLBEpuPFXS/dbnp&#10;EcDb5nVcOWGYx3oTt9WF81tv6bXTWfKH3tbn/On64Pw0txw3gPFW724Bv7c5AfBb/5prOr/njceG&#10;zXBwoVFCxFzC9ijjsFWGzg0HjzKMRw3OVK6vrwnIohL1QCAoi4vzIPFVMwJg8UWNeq3mX19j+fqd&#10;wRi3fMu2fA8ROAvEg03IyVOn0yvLSy+2W80Tq6vLbFdOhSLhca/Xmw6HwuPZ7FrSea1jcDAmEolU&#10;2DyVyyUlFwxrDXUDDCt95MixOcfpgQCSHSURCvj96l+r1ZJSscgBIOnr70/nchtRx+mBwFkm1NX0&#10;wvy8VCplJULJZBJHim2T/60kQop7+zukHf8tLCwsDoxDQ4Y2wfaNjdy2Vu3eBo6/t9+r1kWO9LUl&#10;V/bIkYEG7njk+s0FmX7jN6R/YEBSqS5ZWlpUQdkPgZMzB2U07n50HoS2qU67qsK0whAH/c2LzXbX&#10;dchn5qzYFMA3HeIWr40Dfew+Uj/dF9036EAvAOcZnemFQ2qc3+5h3OOP4xfjarx2ZoUAcwbx0TPJ&#10;Fn+amSN9bTNSjxn3hGOCNnn8yOJgsgFgJmxdKp5UOh8AEJJbLKFyuWzyhCoviLfX63FUQy2+mEHV&#10;TVa/SoUzAaZ8USFRvr59y/fUqVNXOQLO2Qoe6fTYjTNnxt984YUXPuc4sXgEQL5e52wPyic9ODiU&#10;vjV1U7q6u1lMOkDBviKfz0lfX5/kC3mcB9acVw+EcqkU5mAH/SQhYr3o6urSPmlmZnrEcXYgHBlL&#10;z/DcaDa1frGl4wxzJBoTknDeexCQ8HEmkzP58XhC7+VyOR1MRD5wGuqtx2abb6Df1z33LCwsLPbD&#10;oSFD9Xqw1mr4pV0dxjEobRCcVhVtXW1ehEcTjnhAfFARsXVED49EJOSPSKM6Jd7mlDTyi1LOLsqp&#10;8I/IyrXvlD/5jX8uywu34FFDBvv7pNFoavtZr9U3r90G1e0zDFHYPkvDe/iDy00SwZ9seM2lAX7w&#10;ubrbvIGT6zEfuO/wrM+cY9PfLf/pRt/EDXWitxgn84rzorly3LrPCRMXxw3P6tQ8VLc41M2TAMLZ&#10;nncEf5vYPKI4OHlA7+ijJt1N/yEG15D09PYhqlw/UNUzBRDq5jtOLL6I0WT59vTpdbVSUZUelnGt&#10;tn/5sm54fb50JBJNU800FApRnfLc/PzskOPE4hEAbZEX5OQsZ+2aIBVsqCooK5ZbDd8kv0uQJSkW&#10;i+53GnZePRDYEpFg0E+GRXVYzuqY9sq0hgcByfLM7cwRvsv2NBAIKAmiGnKpVFQ3IHdLJHv64wAA&#10;aWuQqHGmqdlsafxGRkZVtXp1daXLcfbWgul2Ls15ayDQwsLColMcqpkhI7byn4HbN7i/CQrT5uAf&#10;8CEcjZZXfD6RSNDMEvG61cYfIBDwSeaV/6nXS8uL+Gv09dkhMUDtgHg4/rphEkZ45033tzk7zvXZ&#10;NucKt0PjX3WvjvWCt807zr0tlzhwz3Ro5hUXGiRv6HPewB3HXxM/5zkf8XDubbttfvPP5jvO9TY3&#10;TxpMK8NmHBidR4bNdJm81LQSjzSQRw+q4nRzJBqxrzfqqvOPVOgziy9yoC5CeKTakf6kui6FTNb/&#10;/YD6q200yfGmMK4P+MfiUYHE1BmAkNxGVsuMZGhtbYUqbBIKBSfy+XwGZfAq25R8/sFUz1h27XYr&#10;k0ylVI1tYWFe77M+0N/thmY6QbFYCCeSSZDlCH6ZSsE00C+uSyI5Wl5efMfw8MiBVPBOnjxxnYMx&#10;GxsbqhZXBrHimtv5+TltSg/DmhymkQe/I/dTYtwsLCwsDorDQ4ZaTcSlhdasqIfbqHl8/eLx9okn&#10;MOYciDRIjzc4K57gDJ6XxRcoSrP1rDTlWQnIgLRqA1LNFyThXRdZ/mFpL/+I3P7CvxJPMyu9fQPo&#10;7DYkFkdf1qY6khuQ05zipzau2xpYF+59PnGf69t6z3nR8Y9/jVtzbcIxDbeCZ/d6E867OBlvzG/z&#10;wyU+zmEcOHAIDqDxwp97nWyGuwnz8C5vHiecOCkR1LC3Ar4vag+IrTwwYWyFZwjSYcXAwMCajrau&#10;rGSazVaG18VifsLE3eKLHf39A2vNZjOzurqaabXbWr6lUqmj8nVnj6hCSRLFD5Yj/7F4oqQOLB4a&#10;JCCRSLjGGRA2FFQ346wNS8fn80+CFEyFw5EK1/ysrCz3xOPxyw/aoMzBD/pFksHyd6uA3x+gZc30&#10;Zn/UIRDPRrFQ0DVC9I/qbI1GXf1lnamjzoRCYbl9+1baeaUjgABlPR6vvpPLbeg9zo6RMHZQbZ8I&#10;NP+ca+Yb46W/D0n8LCwsvnhwqGaG2A2Ydsx0CNv7hd06Cc4M+ZCKxWzbNTAn9eY2X3DJpUFev1em&#10;Xv6v6j87CY6Y6WN1uoPfuLV5171wPDRx2SZg8wKH3od/m1F17jEIhqP3nXvGjQauD9z0mQ7SaeRx&#10;i9fmibnehHOtJ8eBPneueXJdb95HGOq38+6ThMmbzRg5ZwePKD5b3jip199OhhxiXLx46QWOtFJQ&#10;osDF66mpzJnZ2TlrEelLABcvXnzBlOu8Hry+eXMK5bu/+V8Knz09nFFq62w2Zylq1YoUC/kHmpmw&#10;2AltEM36eG9vn8QTCW02VFUODQrJ6PT07MkrV66q5TiW3/XrE8/wW+XvBwGIcDiBcFzyNTg0pDOH&#10;DJjlfRBw9oZ1gmijM6SRAza1sVhC+ziudSKJ8fn2X5+2HYsL8wNsT2nUhRgYpFZmW8LhsMb5UID9&#10;pl44fZoTL6crtbCwsOgYh4cM6WJiRMc7Lx7fAo6QHtJewMNFaTfu4Lgt7bpfWjW/tGsJXCcl6D+N&#10;pvC0DEcvi6fyhgS7lyTatyiR6IAEwoNSXJ+RtaUZKUz+RZH5vyCf/eW/L71Jn2TXNySKDkPZFP8r&#10;URAJBA1JCgR98LelHSOf81o8ppU1QrdzrX9IWPjb3CN4n7886i9+tVuqvpdMdam6AffXYavtrc/K&#10;5MfeKZO/8j7xVubEW5uV3lhRPK05iYbXJeSMULKjSyaMAaNQiCoR7Dg9Egmb63g8rmefzyPhkEmD&#10;FwG6JGszIfyth0bbScvjhwnHkD43Klu468eDw/HGJJE/TOL4960ggBYWDwvu5UJrYwl++6jTXGvS&#10;NzCg644sHg1oiprWRkkkaP48kUyCDDUkGonqzIvj7JGBpq5p1ZRtVDQWE1prY/sUjyeddqszcL0Q&#10;406DDPoW/KCqLf3imepy7ANi0RjXx3oPpILH9hKeMh9Y72iAiLNOhUJBTYAfCiCOpl13SZFG2bln&#10;YWFh0TkOZ4/KFk07BbeJQwPHP/jJds60dVszNC70N93w2twAYRCJhZlQEhuPZPNlef13/406ompB&#10;V3ePjnbRT1r4CeHgvg8chaXp0+3x2OyonJM2uhqYI+ATeOZe6yP8MyZP6cYjGxtZHamLxQx5efNj&#10;3w5C55FqvS03f+d7ZepTPyYf++m/JHcu/2N5+eN/Typw2z8wqCN8VFcYGhpRM6fGEp6xQBaJRoWq&#10;EgTDM+nx6OimiQsixTibjNNLTcLmxROAhsPOS39p5rjZaXLqEcDxnH+Zfrd+aFe5FZiFxRcNSqWC&#10;LtTP53I6KxSLx1V41j1VvsTxkY985IkYEOEMDdfuxEBMmMfMa6JQLKhZdP3xCIH2O9hqtTOcueEa&#10;MK4PZBwK+ZwkDqD+GAwGan6/L11EPE3T1xbuB0RiNzN9B7+NQZZSucR1smkQatNJ7ANaL0TcGn7V&#10;ngCxQn/IGSu3/+t0vdDjL7+tNl2Tj0zY7F8sLCwsDoBDRYYowG42ZrzYJr/qJW859yjg0r0vNSHe&#10;5A3xht4tnvB7pFVB51bG89q6tKrr4vX5pdIISzCSk0qrIIPeH5XZib8u06/9WxnqC6HzWJV2qykD&#10;A0PoOCroAHOS21iTnu5+EA14hjAYJGgVgneyi3Fs0+IQR80olHDWyIk4T3pt7ocjEW58J719g9LE&#10;LRIuLmwtbkzI9Bf+ugRzt6S+NCkS+SXxJX5Bqhv/XPpC/0oaEz8qvjv/SGZe+quyPPeaNKszMtzX&#10;lsU7F8VbX5ZGvSqtZp37SOjmfZzJOnr0CAiQIBxDBILamXFdFOOHqDLzPMw3kyK9h6snAs0ehMb/&#10;jAeD13xCSbqF+pCgPyaN+kP9f1R+O7DD8YcbX3Ll09PTm9XF9bimYMuNeSmYjo4efaA9aYif+qmf&#10;eiBLaE8aP/ZjP/bIZ2V2wpEjR+eYpyQmzGOiq6tHent7ORC1ojceIW7fvnOaZzZTDGMju86faMOD&#10;ksvnotzsVG/sg2x2Pelavuvu7oVffWxUldixvnBLCdMUtmV5eYmmwc0I3D4YP/PUtUajcUqNDAHs&#10;F0nWOOAG4pbrtP4cpPwerE467ftdTbzpUywsLCwOArYchwLVG//fHwoE/P+tsfz3tS1rNakH3RYf&#10;N1ol3Pat7Qw2eYzKvK/LjOLVV96rwq/H/8f6u90AEUDq1stBScWq4gs1pML1x60jEgu1ZSn0f0hX&#10;IiLv+bYfV/dLy8twDnLl90iz0ZBoLKkqKbT4o9CcMo2vEeJNJ6QP9Jkjh222ww4BATEhOKLLzpag&#10;mly9dEvuvPbPpHbjZ2UpKzI6fkmfzc10I74NCUlevfUf+Sdy7qv/iXzqV/93iUf9EvYMyPPf+v+R&#10;lr9bLZBFogmzkzmJVzgslaqTX0AwEJJaDcyQ4C62iFsb7uivmafCW09ot2528D6vN83AqdrBzpXZ&#10;yGvkd+ZhdPBdMIxgMJhWAUFhyofltVcY3LMFQmYSnX4QZe5nHPke9x2ZnJx8Sh054KgpI55IJEr5&#10;vFm3MTaWzmQyt9J9ff3ZlZXlLu5c/6M/+qPv/fCHP7xVGHuA4cOvZK1WDUIY82v1QtSjsfhd4evO&#10;+JokjwoljG8oFK65G0A+SDkePTp6s9lsebkZZLlcDnNEmDvsM21c2+I42xPPPPPMazS1OzwysjA3&#10;a0w+M8+RRwWUhZ9rJOJmxLuFNIYzmdsqDHaKF15E+SB/kDdBruFwCW7snvwhXEEymUyWcrlclBtH&#10;ZtfXknvVLxP/ZcR/dGGe8dcCEKqmFfK5jfhY+niGC9B7e/uzqyhfCsgHKd8XX3xRy9etX6YI769f&#10;Tz311BsbG+txljHV4LjPFMvG7/enOYBCVTljzQukv9XKdCFtpVIxulln1WPUm2i8Qv9oaYxqXgiL&#10;+R5kttHZg3xrR48evdlqNry9fb1ry8srPfSHdSWFekijAlxLY1w+GrCup1LdBRAFI8CbIgFw4ZS/&#10;e0l1YZ47jQMtpbGNYJ7wO8pms0kaL+CzoeER3ZibbWqr1cTRzvT09GTXVlc3zf+xXnPdkP54QJw7&#10;d+5iLrdxgWXJGSkaxyD5YAidtsms68PDw2mzhx6yAy+PjByR2dkZN6qqQkd1ueHhUdyf7shf7mWF&#10;OnOKM1bUZGDc2LewL0S9m7x9Z3rf75ftJOqGKT+nnDROOOP/5rXP70Mdb3rT6RN3PvvZz34V3+0U&#10;rCNeGnmAZ/yedP8unOFfptO2616gblxle0X/qKLq8/kaJJEaXyRkeHhkgWbtQTyzb7xx+W360kNA&#10;23SFU2DbMwr3GIdyuYj2M1nC7RbawAO3nxYWFvvD+QLfemySoSWQIaDVNJuzu2RoSyvEkCGP15Ah&#10;bzSE9gMifs4ZwNt0F0Fzgn/ebpANn3T3LEg42JDiRgCJRgfUcwxucHX0P8iJC9+FO2GBEAtStKoN&#10;Ekfp2Al4PIYM4c5WG+Wc3AZSwZki3AV928xUuqHeOdUU/D5nUzyQJrZ3idC6XPnY35Zbr/57Ge0t&#10;y6kf8Oro3uu/+gGpN0BVVv6rel32DuHdFgjUktQRRBC/y1WvPPWhlo78beSzFMZlemYWedZU873r&#10;62uqepHNrmveuNAOw7lm7Pibnf2jFmR2AvXV1VoSrlV44VotpO9RkiGGAQFtGxkiDO1jB7lbGOy4&#10;vT5vmqqLFIJIVo0qYmACHc8ZdaOdlilZCqcUlJi1XKvF0Xo+oeqikmfkazgcuVaCMMowqS6y1yip&#10;dupeHwTemHAjxp3CJy5cuPDK2trq8/oDgXf39DhlzBHmvpcvXrz4dn12ADDtyVQqTXVLqodSsGJa&#10;mhC2OxEoKCRzHx0IkRDKuL6PeaJrCzQdHGmnIKXqnJEIBwQyECiWFhbmBzqtd0qkfb401z7wW6Kl&#10;L+7XEwwEJ6YyGc0fumF9Zmb4UQdYPgTv9fUNfP611157p97YhtFR1EmvH59Nw0s1oqVFE/8Y4k/V&#10;I8abMwa6XwvymGpDKrC65VtC+XYgXGrd93oQf9QvJ/4024y6elf5usKdrvOAgMwNLpkk1A0dPPAh&#10;LmxD+vsHNF6LiC9nf+uoc1wjsr5uvnfGj2GwLjIfOButC+GRhmKp8ECDH6OjI7cQbnpleUkGBtFO&#10;Li7q58C6hzbn1cuXL7/gOH0oMA84G4Z63sW88LhWcRgQwQxxwKtEMuVYO/NMRaORSh4EeL+2hHVe&#10;CSbymPWU7T7zbXl50cnrJvLap2rGOogFNwz92LExuXPnNt0+dJvJ+kqBGnXrOX4jJlketOkp7juU&#10;2c94Cr87tD0lkPXz5mXOiqP7w3ebBnnn4AwHhlgHaICDfQLat8vIn3gn+dPX359eXV3VPCZIxLMb&#10;2cxOAxDbYcqvz5SfF3UZcXNKzsCpn+49fAMkpRpv3rx3AGgvuH0Kr7f7Sb8OWj7uIAqBMkhz7RgT&#10;Hw5FdIN2tmnFIu7hJuvL/PxcBu1zy+fzNrZ/w52C+USjFuh/kU202rc9l5xcR16xXlIN3vQL2o5m&#10;0FYtLczPDTyKPtPCwsLgcKqVOB3DdvCX0+ZvtRts/fGfDaELvaW3TaNL9KVaqjpWrvolEmxKKNhS&#10;i3OcKfIH/JK5/KsaAPchYuNDyzmu0KMBAOqT46/6zZ/6yDRYm+6cRpkH3bARI7hXAxt+CGb6m89q&#10;YDejPZy58cjtV38OHdaqpL/yv0jAj6f4nysFJRpuSavNNUUgQuCB6wWkIdRS/9lZM7zbdzLwt1/9&#10;L0JwowDBzo+jyXzuHttx7+/HDuYRk6Xh3hP2o4oKwnDTpWWCQ4PlvT3CYF7SHYUezTN1TMLW0u+D&#10;wkE4GK5RIAcBTTOf6X5gYECFZhJPgsIVX2XYPb09Z/VddHr7qYvQL8YCwrWGr8A9+HPX98mZAsRh&#10;ktcphMkyRmeqJAzkyXmxc1CgQuYoqabQRJPzTHkIJODo0WN7qmExT3ggviUPOnMSBm4gSUKngjcS&#10;QPUaNz0sAwp9IDQcyX4H7504ke5oI0i3TFm36R+JAOPdVHP8Jo85m8Xy6eruphCo+UfSwLxFPpkN&#10;fhxQ8BkbO3aD5ZRMJk9QGNH4Dw2r4MH85LMKCBzXFaZSKF9EQeuGiQoFTJSvR5577rkvmDt7QAvY&#10;c3f8AUhCd5UvwUEYlzyasGgQhRpEbaZX71H4J2klSISoHpWn8AY3FAQhLL2E9yZwrUSIM9xlkHy2&#10;RZztYrnpywcA84N1nSnRmQicuSEp7mcKhbyx7PKQINnnGaTuOQ4OcK0k6zfD5iaiPHhNtV8eTB8H&#10;A5hf+H0Cv8+xnPYzFMC4k3CqwAv/mB7OgDCvXRKtFtqQ2T6fn7MX9FYggOIWr+jDw4EDDWurK10s&#10;G8Z/eHgUd9skQpq2/dBs1r2oB+f70QbxfYKDD11dqcLnPve5r4HATnPuep8aCSDvjDuIk97aFVo3&#10;4IZEiN8R1wsxH/KFPL+Vwl5E5cKF81p+2fU1lJ83ze+viTLS8sOZB0rPKUdc47cOHgHcVJibCycS&#10;iRy/z4PUUS0NTReu4PdBoO0Y6gvyrkGCHAKBZDvFNHNgkUSIRe5HHYhEYroei20F25pkMnEC5Rc8&#10;nh674XjXETjzppFuywl4rebUGW09WN/dPMOhG+jiN8HBWbQf2n7y9QfZSNfCwmJn3NcZHx6wZXAu&#10;CbQabCzYMGmHpM8gEG3kpZnN6/5DevjH9PBGKjjKUm4U0JmtoTOoS7bExjgJYtGFzvCmNNo3Rea+&#10;Bj3T+yVz8RfF06pIP0hFLrshMVpdoCqchzNUXHtjgkSIONCAIzIeHIyTAQVAHnSzBY4splJJWVvf&#10;QMPflpXlBQiaR+TVX6iIr/Tj0opWpeStSO72d0nmY2Vp+QZl/Jv+QLyD3ys9J79TChtr4qktSQDt&#10;IddD+SIzOBZk+tN/QwpZtKmNvCSiXllamJWAzyu1SkmSiTjyqIXG25hcVej6pj1l8scLZgrzysmw&#10;bZePDpsZ75BVHJtVZY+wqMKlQjscq+CIPGRnVKvX/ewoff5Aq1qvjVPId41X8Hp5eVmJxMbGOkc0&#10;VSAlkYLQIHMzM6hjnG1KlPYTziCgInwQKbzLDo9COONCs7nGhcHrr198eywWB7tua5j9/YOaPgoU&#10;+Xwu6gojnYLkijMWszPTOhNRrRljHRCaM9PTd0YcZ/fBFZi42SME5PMkhRQgOFPBmTUKdEwL4+cK&#10;QYwzO3kK+yQDIFvpSrkSpJqeeroHOAKum0qyTJA/DIMAEfAzLj5foNWo17V8SCI4qk8BluVDQdHv&#10;D9xV8Vk3IOidosDN9Rpcd8eZpsWFeSUMFLCZr8yLVJcpX84aIo9x30s1KZmbm8W1h7NJfdtHlXdC&#10;PJHQ+GudcuLPOCDOd5Uvd/xnfEki8Qx3PFrXavUanxlHqMf0g35xgIWDIFSX5d4yBNUCX3755XdD&#10;2PSSpDPvKfgz35kolhfKreNF+sS73vWuTzI/CLa9NCzDM4R5R0X04dV2zpw588by8lIPhWj+5gzJ&#10;Mmcp3YCBrSsA+WC+b7M5qgquKPuxseOc4S3tJUyj7JFdJr9oOY55qQKwA+Y1vynWJ5Ik/TYROGcG&#10;+Z10dfUY3eyHBGdBSL5Z9+bnZ3X2gWA92K9OMUJMO+u4Ic6mK9/YMOuCmJf8XjhzzfSxTeEsGMmw&#10;OtwDHPDhmXsU0cIe2zMSI7Rvu645OnNmHOW30qNqa4CW37JTfgifZ1OWHo2PZih+s34yv0na6Y4b&#10;xFKdmvtoccCCfu0O+LPNX+dOx2Dbg/Iv9PT0pFEhTjFeXOPLdHOdHq04chaInm6gTWPbsLg4r3WF&#10;RI/3AoGAajsowekAVMOr1ap+Ej8ddME9kx96oenRYxOUMVyyxIGvgLafx46NpUnEOmk/LSws9seh&#10;I0PaDmgLwR+8Yy6JrTaCjQb/8t82bGtD6JYNSCzUgJBnRvaGelqyVvBLCMyC8hlnWvgAspMKTzcv&#10;/pp6TYFXR5fV9y1P9Yqe3gPTGBvXLvQO7nM0FUKfunHdUcWEs1IcIA4gbPKuZAwd1uYKBI8c/8pf&#10;0KtIsAF/zXuL2YCk0B2tOd2Zeofjyud+RgOnCg5/axTxR/eu2ITeNO/wyvx0Lp4EEDADdyKgl3pF&#10;bF09HBx/mCQnHJM8/NkjiEIhH2UHxzJ3Fw1ztN2PDgtCbJqjzhSMKEBxtJWj1VRJpFDsCv5cZ0Y3&#10;PnRwFJoJdlyoS+fcct8NDJ8CHcNXQRf3qLLmCjjbwUXT3EOEwjmFRYZNgYdC5MrKyl0zIPsBafUz&#10;f0jYOdpJgZ2j5FxzspuKnM6o4Iw4pClc8Z3lpSUVIBhnHwg5U8u8oV/MV6aJAmUfBIh8fgNl0ub6&#10;Benp7Us31eTv3oIf1y9p+YS4Bo6qqzozQ7WxNIRJLR8K/BRgKVyxVWg2WxT8VMjCN7i5ONslphzx&#10;Z35TGF2BQMkZlp5ext8MaPBdCnMUeFggrBd8hwKMzsIgDZwhBNFJMz7PPHP+NX1xByCfoow3R+7d&#10;GWek/T7z2CwPqsYx7sxE5i3Tw3rH/GO5m3rc1vgxL7kwnnWBdY3kiPWDLlCf/KiHk3yXsx0UoJjv&#10;VLVhftJNp7hzJ3Osr28gzdkl5hnbR840BEPBidu3Myr8PgzGT59+k2uzBgeH4JcmUEnIdvAu653+&#10;5QVuMN9ZBsyjdQjtJCog8VIuFc+RgO5FKOgFZ3L5rbKuskyYP8xj5jXX2RAMg/cJliFnWfYiBQcB&#10;BztYH5iXTBBnqphOlNGpvdqM55579guMEw/99p24Iy+uhMMhjTjKqcHvhd+oa2KbpAb1a++4wy/W&#10;bwYfRx3jmRvEoj5l3Hy4F+Pj428iH1F+g7p+h4eZ4TLPedJ33cP5zYNxYttBVTnWTT7uBcEvl4vn&#10;7h0Muh8Iy/FHgROD14t9wDaH5sZRnuc5+MHvmt8b14t1dRsVc6pzsw0jYWZQ/IbYxjG+vE/iRLVV&#10;fGOnQEz8XIvmeL8j2PaAuIaPHDmms0Fu/rp1b6dYk8QybzhYx4GPQiGng0pcF8b288Am0y0sLHbE&#10;oSNDOzUIbvu22eY5Z47Cez0VqbYb4o8dl3rwjHjqt6VenUXCfNKSiPg8XdLwDkgAQlG+PSj94RXx&#10;NbISKENYxbFxo1vWr0GwuPmDElj+QfnEfxuR/q55WV/PoXHk3h5UNTDqBkQgxFHCgHbCjBQbs63G&#10;mGccjLC2ymZEzIzsmhEdEpsQOr9wsAfXXdLyj0vdO46OEB0Y3pj5zHukVsrI4JHnZeyrPylVdAcx&#10;kDiq9Q12QRivvhPHO6RR+Hvy5kdFMh8tSPP218nkH3699CS43qklwYBXguEYhC28bFpbjbMeGjUS&#10;M718cnDyZnvH9agjoR2K6z/gJp3Ydvs+0ImWkzM6TMFSVdDwEjtI+klBC78zcDdZLOYz/QODn4eg&#10;nPF6fVMgRplKtZIxQlQdRKpfBXcK5+y48O6eI/FunClsETTFblTgjHrE3WijflcntP5p2igQcUT5&#10;YHnJPUpCwVCD+UP1QMbZjDB7QIy2yMN2sNPlqDsIT1r3HwEYD8aehGppaYmqWdeardYEhLHPQqjH&#10;7+YE3F/J5/ITKyvLmrdKWPBSNrtGgSJNDyBQvaEe7gLGyx29N+WzruGSRDL/KFQRnFlx1YOoTpaD&#10;UO3nojvAHUUdHBpO04wxCSwFfAqTFCpBijIQhi+hzKj6NRUOR68lU12XWO4o52sQSjJcm+Pu7cXZ&#10;GJY3R8NXucB+F7j10pRvmyRby9ctdxecoQSxy4CQTSaTXZe4vgp1KEOhnYMqbD+YaM74IF0Z5C/N&#10;M09AeM1AIMtk19cz6gAgmUV4fr7LYBg2awjLC+XR4hogddgRPDqwQp8ZZ0PySziqwYddO8M65Q8E&#10;GlS1ZP1g/BhPhsHwUDRTHo93imXQ3d3zOtOM+pMZGhp5iWfUiYzWfNZj5JFp21iHS+fgR2snQgSC&#10;XEM64E/7Gv0AQcgwT/GaCsD0h98y63gL4eU2NjKsCyjnSdRn5HvjkfSb8MuLOLJemf6EEcDBerXX&#10;DE6tVg+ijigJZV1nPjH+JA/crJn34S+qRG2KQj4HBJhHWgdwsddsQirVVTD10qOmvlkOzE/WmZ0G&#10;SJ566swbENCjqLtpzlKpyvC2es36zO9J81uPFtcMvsTfSPMkvmPdt4iElDOiHDDYPoi3J6F1wmH8&#10;zIUJelvwuwLEq8HBFDet9XrDfJ/4uba2OsnvvdlsT+L5JNryl1APUPatCbQRk9QCYIg6m0UgfM70&#10;oC0J7qX6C0JTQfrSnFXmjJNpA8wsGvMJeXgZ5Yk+BvUdecZvm2s3PR7fFOok6npF40cVaV6w/UQ7&#10;q/VgvwElCwuLvXHoyNAm2Npsa9TcSzYe2vbxBs5chx/xNqTUoPqNcRXE71orLAFvTaotv6SCnJlp&#10;SU9wTYrNmNTafinSPdyGfHUpe2Li04W6nHVpyqu/+gGEwzUcJV2YrPsNARRwOXqlo0MgOLxv4uMx&#10;8dOIGX/4gM8IClp0jwYOghDChvA5v2aISa1O4RdpMFoCsrrRlDuf+1OysDCnsxMJBL2WQ9hqg8oE&#10;0RX36D1H5pNG06dx+MKvfq+OEpvReLOXkTb2Gknj9t483fbz8cIJXzsujQ9vuDF4NLGgj5tloX85&#10;4sZrN/G7Q/PJeKC/3UsK3ei4Pr8BgYhuaBaXC9C5IJ8LWKenp0/yjM6Mo4mZ0dEjqrbEeLDu0BPO&#10;/NB6lHq8A+jWCVavXWy/dsGwq/VakPuJsB6yDrKuHDlyVJ93OkpIglZv1E8hFM0pCiAcfcT9KzuF&#10;S7Az39jIXqCAxLpFZ5zJGBwc+mOcJ/h7enr2KQhNZy5evPTehYWFM7Oz82du355+OhQONSDgvcqZ&#10;ir6+PhU6GTCFH6oTcmTZCeY+mNiYgQdea1nxZZwZZ95nfpBEkBjgu1VCQWHL5/PzUDLEWahkMgWh&#10;bVEGhoZ0VJczeSS9IFWTff0Da1euXHnWlOvsSa6P0N8Q+HnNGTOkKcM1ee4eLBRcuZGyOyK/E9z8&#10;NN+i3tj6vQ0TExNPs3xZx9xw3biTdHHUmhnAUWtatKNwysXbdDczO3ec8d5uHIHkyRAwAmHhXc4U&#10;INgTtJDmPNgTFLL6+wdWGNc4ylyFbvjJdrC3t7cjP3YD/Wb6aFWNAiHXY9Bv5q0zywfi0fTqN4Y0&#10;Xr58+W1MM9NJVUCmNRKJ1ChgM3kQYCkc4tKQz3areSISCd9XLjdu3EA+mzKlH0wfBVNmEPOHZcr3&#10;2VajzW8wPLq9lcnot893jU8PB9YxGllhv8DvgnHnzKoZlLl7veB20Doiz6xFbOsZV6pwoQ47upQi&#10;jC/zjoM56gb3OMswMDCks7HG1d2gaiGtv7FN4cwr32G8zADD/evbiFwuH0c9S7Ov5KAMZ5j5HlVP&#10;KcxzFt3Uy3nncMtunnX3NI0BkHBydpYzJe43wdkyNaChv3YGvyu61ndY3jjxnvN57QqqtIFY+KkC&#10;S7d8h7MuJJaIw+ucVbtzZxp1Yw7lPX/64usX3400nJ6ZmT3D8Djj2j84+NlcLqtEhgFzgISECKRZ&#10;LTnuBORRmPWb8dUZJ6TXkKJ1EKFk4fr168+wfrv13f22+RtuS2h7Qcoj+v07SdbvBIQ3nUikOtpD&#10;ysLCYmccKjLETkxbNxe7NGpsBPQZLhq+4+INHpVo67qEmhNyY/JvSm76b0gJR/XO/y6VufNSm31W&#10;Zm6fkI25Y+Jd/NvSmPv74r31T8X/q/9cIh/75xKc/0fiKWTkxu26jIV+X65MfF5mPv0+GexZVWGY&#10;jeTAQD86Kepdb6ADyEoPGs9SBSTLiZBZSwS5RRe/IoJslHlFlSoVZ7RzVutHTbj/sx8JSVb+V/Ej&#10;zvPzd3TSpiogbvVL0lh9Xe783jtlbeENGftgSmLjHxdvuF/WasPSWHlVaiuvSU8CAi0IVBPyUSXb&#10;Fl/156SR/0XEr4LGuqyL2anu4PVQ7YudO04aWY7Km1H9/TqNRwotV5ITkzd6y7l3V5k/Ahjfnb9O&#10;Gl2BdEdsf4RIMY4mSpx59MjKykofO6WdRkZdsJPn6CnVF6gDzxmL9bU1FfbRkaXRgZmpi11g8oJ/&#10;cGhccTY37wNnmxLJxGWqr0Bg0HvU7adQgo58V6F8O9AZ97hCBPc6YTxpLAAdfRQE5r50jjokix04&#10;3VItiaPnfH9pcX6ABIiHOt4B6NifhsAWbjRbE1ycTcGVQHjqD1M8Pn76Tb15DzRXnOzgtSlLHDhT&#10;CON9jjqT4LnlREJBYev2HXOmP2EIxgyPRkxoOY6CvasiVatV/ZcuXXqB7nYDBUzmGQU+khOOurOs&#10;OQNFQfTcuad2JryMIKDVTIuW7YVGf19wFoLqeXRKoZmqcMwEELo+42IL9+7VQvcQrDO0OqjWGwES&#10;DnqwX310QSFrdWX5RaaVM9wU4mh+muvKVldWdp0N6wQQsmskLLxmfeB6DOe+EiFe87vSm7vg5s2p&#10;M5zp4Qi6qw5IuMI8rQXup760vGTykrOLzDO+SMLfaHK2gHPzjw80j84z+wWSIfY1nM3L5XJRmlpX&#10;R9tAy5QBCOtcI8VKQXVdDraZWdO7KxTXHqnKG651xgYgaTI14X4cOXpsjgMTdMP2hHnItWZUi+Ta&#10;MMfZXeD3kIizKrWVrLuzXMtLS5y1C+7VZhIcVKK6KMubKmCm/Nr6fWk89/lG+A2pE1zs43QTtVrN&#10;7wHRUhVYvMUwORiEvJ+sVErhTObOrkYikJ7TPJYWFgf4WVNtkir2VFEfHhnR72qv9WpUrSOBYphs&#10;N/g9oWxyExN7m2q/fn3iaXyLJaTzGn/zO2baVWMBdRbt4IFUXy0sLO7GoSJDd2GHFpuN3ebIj/M8&#10;7KvLei0kG5Dv19BvffekV9552StPQyyJvOqVsddjUofb/lBVor6GJHF/7A2PJN5oyjhSf7xdk/7r&#10;LQnCz5HIkmRyvfLU0Lq8Nt2Wz/zSt+o6B44gUXhiw0/BpFFvqLAb4JSORoYwZ42WEzc94XapWNAp&#10;df7mInVi6tYd6U6EpFj2yXBPBQ0xZ4caki2aItkoNCXzR9+Gq7a87xv/ot5LRJpSbXjF5zGjYESl&#10;5pVI0HTgfN8NnJ0ZYdwZdT0Xptswsybbbj9WONHdjAfzcjPoRxUJ+EN/TVj4q4nfCm83bD5S51tx&#10;0fL2+ych/HdEMCCUqDochQGmkwvwuTiaajdHjx7jlvA7A+GYUPePK8GRVi6UpuBEQYLO2SlHoyoU&#10;bY4O7waqnkCoLrnrY1hXeK1rWHYJOoa0oc6f5QwnR89pZUoFAa/vSjiy+2jodpAQ8dzfP/BZjmia&#10;5FItCXGPxdJU7eGde+EWyVbJONfMN1PmKqhduXL1WZ53A/OG762sLGme5VWNbgPCCGX67b7vDtSF&#10;BlW1QqHwBPKCMxeTVGthPLLZ7M4EA17f5Tt+aDbvXcwKEuwyyBfyWNNKAYrWLndaT/bDP/zDd5UD&#10;BVEGkQUp53oohkcjEUqo0PTvJbS5yOc34hTOWafNLJwx8kGjFayHjrMHQrlcCbJwh4aGkXdrm/lR&#10;rVTVYuJ+grQLjqDzG2W5kLRx1pIDESRVEOTPIq90OGo3cKaPwqVaU0R8XFPGJGgg6h3V7QfFxsZ6&#10;0hhfyel3xUEsAuXOgY37wv7Zn/3vb6AsTnEmizMxzDISB1oQ/PN//i/cZcgC9yH0U8XNh298hWRH&#10;w9itps84RlM4u83vg+XMo79/8PMgqjsaVGH+MO7MK8YnDmKkeRiJ1DotP5oRR57XOLBDUkeiRxVW&#10;WnDb6xvRtn77c4R73717oOpkcMDy5kAGA2Bb1NfX/xLjvRcR2o5INMI9iK5Re4PtMDE3O0ttjjTX&#10;q+mNe8C4URWZBJUEhoNKJEXuTN9+uH79ug4okTguzM9lqEoLAqpqo4ODg0uOMwsLiwfAoSJD947t&#10;3PubbdymoKiPPNKsz0gYslACYlSq1ZDM+ouSz75d+lafkbNr5+X42ock+Xs/LI2ZvynB3/nfZGT9&#10;jDybe0q+emNIiiuDEqym5LlsU5YK56TYPC9xjx/kJSkngv9Tmrn/R176+SOyPHtJuHnqQN8QGk40&#10;fGg063VuyMoZF/5mnBAhNOZsUFW0xX0zU6T6yfoehVWOslGoOHJ0UJbLOUklKNByBHgUHcCIJDy3&#10;pJidkVjjt6S+/hvo2EMQYO7Iue8OSij9WxJOVGW2CBJWF2mBVwW8CVxwzUhLCiWG3JJ4LKoNtNm5&#10;ngIvVXoQEf3PjGOxm3zcq+N4lEC23AVTfObmZpk+JOgP898Nir4av02qdwPfITQWm3GhX2YUkTMC&#10;zs09QYLCjonly3C5uN0lK3Nzc0ccZ/eDATlxIEx8eM/83gkkXgyHsxS0bESQdINQ7LhOYjv6+vqy&#10;EOTPcSSdKkm6pkDDbE9tj8d2QIiKsuOmcETwXYIW9yYnb+5JQraDqnMLC/N9jDsTyJkmBkl/IeDt&#10;KhRsj9X2+sL1WqjnOc4IObd2BckW36TgRgGR6nE8aDWKfu40En8vOMtEIW9qaooqgDoDRTUWXu8a&#10;BwSqMXYSsS36+yIYCDVo3IH5TZUnekQrbhCIOyLoAwODugCDgzc0Hc7MpjAGv04o+d0DFBwjILqs&#10;Y2rhEAngLARnAND2PVTfQb+RhgYzgxvJEjTpTtLF2c1OynM7SIhA8gpU2yS5JlnnGgvWL66B24v4&#10;QSiu6eARyof1krMtVA+jsAq/dlw/96jAGTsIyFOcoWTh4ttQFTHWEXfGaju4AJ91l6SPBhdIXKhW&#10;Nzc3M3SvCX/W6WBQ151o3zMzc0eFb1qx26mN6O3rV7XHudkZnSXjIA6xuLgw4K5FuhfVajnIWVnU&#10;B6qnTiG/ppDvGcRz30GZ7aCasfks+Nf9ULYud4O2W5tuTPu/F0jeqM5GAx0c2GEY/K6QRs7+d2wV&#10;EW3eMyBRfl1LBz+YX6y7DqmNck2m43QTR44c1YpOC6SMJd/RtY74sV+b7YLEkd8GByKMKq1RQaTq&#10;oePEwsLiAXCoyJCCbRtbChzuGD+hbR7vAypM6B8IgM2IhLwNNXFASWcIbris8TauSQMuNdvyFeAO&#10;8Ut1Oer1yFN+j1zHvU/A8Qh+F+BPMRCTuK8hUalKb6QIAYTvtsQLT33IoclPfpBB6ZQ248DRO1f3&#10;V0VvxoUPcNZLdc348xY7pKA2lBQqTOdclJnZRRnsi0iBRhyKiHOgqXsJVeq0dmcsmpVqPnnjM/9O&#10;1w7xnWfe991SrnnlSB8FE5FsgVP8NK5gijHqdNtUNyCoBmCoAWLCyDgRc/N1v47jUYL5YvLHEBMT&#10;g8cDJ3Uajkki/uyZ1q384JXJF9DKZisDIaVjXWx2SnzTVQGj4Ejhiuc9F11r5jhnXrq/9wDXIXF9&#10;DEkvhT6OgnMWk2pH+xUrBBdV/WEOcVSZRIQCJNcS7CSEch0SBIYKhUR25ATfQTqvJVMHM9NMQJhr&#10;ceSdwiaFB/rJbwT1PKsjtztAcwQJ05LRcnJqMW7sNyPkAgJki2uiSCxYDykYUrBk+DjTzHb82Wef&#10;3X/foIPCLQ8WL46DfHfIpyCdc8ScKoFc40Ry1MkMIFGrVcK6pgagGhpnTdgGUdBNgUSqo11ANSvO&#10;BtK4BtV7KECSVOHgYu8Dl/t2pFKpQqvVOsUyHBkZ1bxhPeaaDZbzgwDvI6/4LgnuqqqQsn7FonE1&#10;f7wbmJcc2OJ3y3aWec0yY34/bpjZtZbO+LFfYexJdrnecKc4k/hzdkdn9+CYarldVJnbwTFJe73e&#10;9LOOs7yp3kjSgbSe7erqvqtdozC+urpsPm7kIUllJBzVvoffym7guicVziGUc1DArHc52LoqGvOg&#10;MQ6Gw4FDznqxnpPEbX0898NUE8Ztmxv4sVf1Ibntpyl91DUSShJwDlCyTXKcdAx8RyW0n5MkpMwv&#10;zjCx/qGMuG/ZfSQaZTXCus5viNb9qC5Mq3tDQyNplgfb2fN7WKW0sLB4fDh8ZAhtm7a97rEPAk7D&#10;1/LFpOrpkV68nMSLw5WsRHC8t1CU+bWCfEVtRObygzJfrimReXfQJzUIQ2Ntn0CUFF9kQlYq02hX&#10;IaDV4uJHf5jPRaWxfkvqa1My8dH3iKexIH19vWj4uJt3Ek0wsk9bXmYjIotL7YzxH6IWrk325tFQ&#10;VitF3Aa7anOGKAKJsEtayW+RrpE/LX1H/7Ssry6AjM1JOOSV+fWUtH1p8QaOSWDte+Wln5uRSKJX&#10;ApGkJE5/l7RHvlsapbikQOI8/jyODbwzLl7/KXT8IEqtZUklkDe+kuZlu80IIWynczEiJdFBBj9C&#10;MDSGTDFWz1rQjw5uJ7jpNy42g9gjrO1u7u1Ir1/fW5f7XtArWsUiKLRQCKHQzRF2vbkTEOhdeYE4&#10;mGjcE5ltoMDBUX+6YP0i6aL6F/06diy9q0oehR5ao6JuP2cG+D5JSTgcucY9N4wrszbBuYSg4G1V&#10;IRS7Vs1Yxyko+v2+BvLnbY6zjkFzsEwbVQhpOY+qIxRIIAQ9t1eataA280r3KKGhhI6FGK4vKeTz&#10;0e7uXv1NIkmLYcwL+o1yoil13ReKBi84m8CNDd/xjnd8Wl94QNxVtEjeZlnzxz4IhkI1s5+U+WqR&#10;ZiVvroW8/XD16vVn4vEkZLOiCvscDSdBILJra8m9DG6A8PpZdzn6zZkhru0ieQZxbdAIgePsgbCx&#10;sRGnehzB2RAKh0wnvp0uqgPpgwMC8Q2C6NLSnP5m3DkQATJI8rArs2FeKrlAubhFw7hwxgCC7oK5&#10;8/hg9i3ycHZCf/O7pEEQzvKOHTt61/41xUIhyjUnVHtjHJlGlOekIYH3o9moe9k2kBAtLcB/fkK4&#10;j/pwl7DOWTXWf6qBDw2Z9SgkDMvLS5nkAfel6hT8vt72trf9Ceu01+PhhqscgNJnHDwkDtpH0PVu&#10;rzC8WCxeodU7ggSfaeRLaAsOLAuhnj4L0polITXZT0uLfjVFztlNdbQNbK9nZ6czHAii8RsSUw4C&#10;UaUzn9s4z/wvl0pRxpPrD9lW7zY4ZGFh8Whx4AbgcaJeb/wZtItTbK0NqdAWxmB7A4fb2ujhX8gH&#10;QaoZlaC3huuqrOPBcqstUbybRbtaxu8Br0deb7Tlgs8jcaQ4jPdquL+BVnPZE5BqqyFhH9x1V2Q9&#10;z71E4AjPY7S/jbACfg+IhUeu/+53auNMc7wBTh8xHnCH/3qx2XDj5MacI/bumaOyOQgifD+Z7JKx&#10;M18vx9738yYMhM+3yzW/DPfWhH1COGA8Z1AcsaRQ8szX/rKUKuw8DLepg+Nw6dJwL/cp8si1P/6H&#10;cufVfyavffonOAKo8TBx2f6XoFCJv9vz+DHCFeZMmeLgbyfsRxYFZqCDLb8dz/cIw3209bpz9QDx&#10;4qaXFLIZLAUVjnSSOJTLHajb4CWGvFmn9gEElT61aoaw2KHyPQpKt29nju2mFgTiQ1WacQrGFEK4&#10;/oQjlRCWSGw2id92lRuQhywFNNZBEzGzxw7e46Z/V4eHhq6j4948Tp069Zp7PTrK3yfZsV8fGzv6&#10;JsiFGklQa3Tw0+cPqJqP++nsJERs1lMe+GHK1LzAkWm96BADg4Mr+I4y/B7pSyrVrUSMI8QU9qen&#10;73wl8iKd28heQPy4GeP4zMydI0ePHr3JPEU6bu2kArMXtuog46/FpUcngh5nLYwqDvLcmWGmuXBD&#10;KDtGC/WEZqF1Ro9W0pQoJBJcl7LjOq0joyO3fHBj4tiW4ZFRVcMkcYbAt+M7BwEJANXjmDdME2cd&#10;OfMO4XLP2aq9wNmIYDDUILmi6igNIJBok3TvldecEeV6IVUZ5fcEKAHEexB0aXHisQLEpkvLgyby&#10;3boCRCLhE1z34/zkxqZv1ht1v8YV3w3zi0SnDtI6u8tMDFNNK2TMZ5JCroeCHzju3sMHhCrOLGLb&#10;tTBv1pXRPQkZF+87zg4MWm7jN/PCCy98jsSb3xAFfF5zrdby0uI7+L2ZPciMAQWWFb9JXGx9O7vC&#10;fY7IO0W82ys0VgEicpYW+/gN6Popj34H+k46fezqsWNHryJ+N06ePPkG4njDHEM3Tp8+xcGRG3o4&#10;99D2XUe726WkHmH39PRpfWOc0abdN3P7+uuvv51r7Uj6qELtDi7o1hv4ttkm4XsfpxpfLrdxYWBg&#10;II17NeYXNyUmcWS+Od5ZWFg8QhwaMhQ6/Q9/hkcj9j2/50l8nxQbVWl6aWyAjXdc27wyVXw9nIpu&#10;oKPrx7lPSr4hicYCslAak3arR4LxOQkm5qVSDUhXIyjLSQg48Yj0eGblj04vqPrcGMjOHY7gkEW0&#10;G9LnacvK3IfFt/Ld0tu7KIHwDPxB0DH2DhvwKye1yv+UkOdX5DM/e1b6kquSXV/VkUO2u2pe0xVx&#10;0IHoGiJe4kSVC07MVHCmKhItpnLWKJejKkZUegfScuQrf10iEJXzFaS2qyhVkDBfMCOFekZysyGp&#10;LfrklV9+u0S9C1KsHJH3fuebsl4tij/CNSLwhtytkpF6aVbKt/6ONGf/rnhX/qN4W0UNW1t6FyCK&#10;tEaGN8yxh5DwqKEhueHp2Q17W/weEtT1dzsWBqFCL9PvBrUT8NjNIr7zMFnCBefs0Omp6dQrSjr2&#10;DN8N8IABc8YGwq2qQDEBTAOJF9U0dstSxonCIYVPCgU0DGLSvrsp35XlpR6TJg5YGGGaQhPujQcC&#10;wbNen3ccfo37/b7xvr7+cQgyz0EYxT3fuMfjG6+UyxfwrYwjhudw7xzd0fgI62GdJuDjNNNtyDKE&#10;u/tm0PhsJ2F2lyTuiddfv/h2xKWGb1H379GRYfjEPGmCLDAvOGKbxDfNcCl0gjimqX6I9KYpuNEc&#10;Mi3fUcgzvu6NneLOO1ov94E6wfucQeOMNskMrVd18q4LWqoigWE02GaxDLVOmhzkxX3gWio4TzOm&#10;HMWen5vVPEF7xrUh+xP7fUCrW6xTHEnnzBwFUrP/UmdW7nYDZ7M42k5hkwMRXIhP0k21UsfJ/UBe&#10;cmaKpJwqiCRFO5XZ4wLNT0MoVmtqRi3NFIn2F9uKOZ/LRVkXGT+qZDH/KNDvBTWigaRwBpQms9k+&#10;oA7jiUfVX40rAI6oPqZAmPUa9zpKccZmx/qxGziTyoEDfhsnT564Smt8+KbTIKjvQp1N8xsCAdHv&#10;CP5rO8Vy52w641etmc2nFfvWcfOcZeUMtTnfi17eB8QlSLIL8mtUCwGGxbVXg4PDp+r1xlkQcxrc&#10;ONVqNTlTcwrxxOE/hfbhAr67U6ivp3x6338KYY6HI5FTJN8MmCav9VtFGLRcqQHcA87U5XK5DE1q&#10;s3zplt8yyScJIL8H+kHVVBLyWq0+zn3RioX8eaTzHfSD5IgDMsxn9dTCwuKhcWjIkItKpaUjVjQk&#10;U4KcspYLSsBnFlfyHmdEiICvLbmSR+KBkqxUkzIYKupsyu+c9ssCzj1wx+FL9qxVNJSDSOmxaw1d&#10;J3QTzwfwPIZGiDbeQji/942wZBseyeElhsVgGi0fOhy4C7V07RCRL7bk1d/4TrgxJnZD4ZBaIaLl&#10;MCdq2jgPDAxt/tbztgba3DcCHjuBK5/5Ob0Zg4hRQ/hR9AXrea+Aw4nf2wTx80pfl1/e/O3v0De5&#10;GV5/l1HpYvxWcmaQLxIEEcBlFv1jodyWqU99K7x1Y3E3TAcC7Pz4kcMNz2QD/jLyOFEoozEAvf2w&#10;oJ/4r0IWBHZ2MuxgaH4Ugu99QrYLRE0PF1uCpns+CExFYXoJ169t3t8PuHHd3R3inm/prIgJx6NC&#10;FMGRRqrNcQRSb2wDBRQIUbpjFTvdcCiiuvkQxjKc5TGudsC92bCZP4bsE7TMxMXgJH+ME9V4mKmu&#10;cQe6owDnuqcgwJFhkireUxPXKLfdTD5r/sA/zREnb7fH4yCguhz9oCUmjuRytoNpZDwoQHMBO9cA&#10;cO8RCo6cIeHMCN3QChUFOsT/HInbhQsXXtlvA1M3llpWjLMbbzcde8LMFvId45p/+X4n724B6Qwz&#10;PZyV5utc51AqFZjm4Pj4+H0mzSHstTiQQLCsjIW1shLYg6wH2R2Mf1sHL7iGiUYdDpaiHeFFfVsh&#10;uaKQq3Vts47s7rv7re7kdqsteHwgYWE4x46ltT9w1aupDmlU6BwgKvyeOKPAusO6yfcgLO9pSSwY&#10;CDb4fVI9i/t7MbmpVMrZcFRETcLDH6p3scz5DXBPvXx+g7NIpnPZByRBnPVpNlv+drt5AsQqjfw/&#10;i2+JxEfjyTaHRI7XSkJA/hgWiTefsX3gjDHbMEaN5GhfwCFLiCkxqcGvXYoM9ThMssvnVClmm8PB&#10;EO4Txr3HOMPDOtM/MKBx4JYDzCMeXL+k22TgWgcKQFh5ZpwZHPsYV+2Tgw1cA6U/7oFrgRHhXIIf&#10;OpBF/7kej2vcSI7YJnOvOqpBsg4sLy2aOIPgs+0ZHh5NVyqls81m3XvmzN6bVVtYWHQGR8Q/HBgZ&#10;Hrj1/h+ZeK7c939LpO+7pWv4u6UnlZWlXEkatWek3XhGVtb9uvxF5JYkI1OSrxSk1zcta4vPyPLi&#10;OelLzMr6i4vyy++dkE+/77oU/C0pB9BMNo9If2tUboNcjAdb8tmnbknQc0O8bZ9Mg2zE1r9K3vbJ&#10;D8j7f+vHpXrzn8raSo9ES7Q6NSeVxryuTYKcJ72tL8ida38imd/4KhlOraFxQl+Bxp3W4tgsDw6P&#10;4KdXlpZm0dDzmSZN3Ww22LznaemMjkeKkvBNSqGYwq2YZNdDaiWuOz4iueKYrFcj4gl6pZz7XfHW&#10;f1NajWXpgrh4/Fvxbv8/gn8nQJSOydIaZN92XVayaEBjPSAY3dISLrJ1QtXAWNzcib6ucWR80Q4/&#10;ESD5+kfPGq4RbDkitueo7YHATThNZ1ooFlSoZedKgXunBa3bYaK3RUoeHIaDGF+cvAf29tUpBIR9&#10;d3HsHxdGl3HmKCLTzs6To9w02HDvzAVVXuA8TeFf1/9AGCZxZCWgVTTH2X24t46oEIWD4dIaEs+c&#10;sWB0qYrFxd9G5ccxOoIw+FtHPZFCCr+uP6q2g/Ii+eD6jnvDUuCmhglojjDRGoWdHHcGVyiBwHUN&#10;Qn6GZpkp/FAYovBGvzm7wN8MZX5+Fn89xjR1KqVCI4W9tbXV51HPdrTOdS8eqm4hPvo+I6PpPphf&#10;TA/y+ZKTgSp004QxygRC691E2JDmupezZZEIZ8+qSoRwb4prmBxnDwctOppgjmrZExwY2WmT1AOg&#10;VSwWUIk4s1FTwdIJCNg9vzbLhfmqxzbXmtePH4hr486d20rMOXtHcLAtm92ysIjvu8I6yQGe3r4+&#10;/W6QZ5lcbmPP/Z6isUiF5c+k0EgDZ4VJcNke8DkHIFAX0hTiGT4JwkZ2Xf3eazNhFyRC8N+bSCZ1&#10;BpXWKdU6HwJk+8L1aidOnNRvhuRXvzPULaTnMl6/wnqFtEyxDeGG5GzD2HaXy0UTwC7Q7/+eb0rv&#10;7VHWjAP7HPZ/rHd0TpJ45OiYftsEN4BlJTD7uJk+i+lgO8a6otd4n9du8Pw+aIWPN0Bgd1T3dcHB&#10;BFqCQ1xq+LYyIyOjn2W+kHBxsIJlQDV6ljUNazAs5gdns6gWSVIUiyUQD186n8vFSUIdry0sLB4Q&#10;h4oMUX2FG/w99cxTUnbWxUwv+2SgmzMkZm1MKtqQbIHT/AaNtunHk2jXv/FyXGKve+Sdb3jkK661&#10;5dibxqrci36PfKHelh54SGtz1xotOXu1oTND5FWn4fcU3NEK3St1hAM3cX9JWriXLfol7IgKbGbL&#10;VY+M9LZkcb0uf/Rfvl07LDawbPzZiFHfWttj/KGgpw2z02ASesnnTivKjoMjTHHIAPWGRwa6qrIA&#10;QkSkYi3pideQ9jbiYCzV3PjCTyHMEjpPLn6HgKPEUKS/qyn5koAYNeCPD8888tTX/ax5uC38TSBM&#10;05jv9PAxAGm+t6Ni2OyI9PYjAgUgVQNknkK4Zl6xM95ppsTFVh5owZnLzfPjB9Nv8sZUi7vjszcg&#10;uLdANC7zfa7poDoMCQk6caqkOK4MKOAeGzuu6kDs6Gl+mAKVu/HjbmB03Pjxr8YPB4WljWyWFu0y&#10;PT29r0O4mkRnnlldXYWAltP9L3jgrSm4uQZhB7/bXEA8QSEAAsMEhNdMKpW6lOQmsvCLC5w1oG3Y&#10;HuZmLHC9lU8PBhqhoNl0Cif0ihtF0tocrfSRJLn+6waXqLcuiaMQRdUxt+L6fN6zdHrmzJkdN43d&#10;8fsjOoj+9nzntf5iYM79TsE0UrCmUMX2iiSEJsVRPiA/I8a2tQMKyT6OQKvlq7KTfm4e3fbShLVx&#10;9ZBw0lCG/9wCgOBsge499BDg98B85eJ41m2tKnywR35tz2ONl3u9+fLjB/qOGkkAiSeJSjcIA75X&#10;JUBUZ6NKFE2Ec/NUuqElMoIkSmc690A2uxFHmV7jDOfCwhxNa+sAEfJK136hXhdIfrgZcb1uVCOY&#10;/t7e/uxuJrVdjI4O36L6Gfw7RZU99nmMH2eq3Zkd9G9TN25MkPBcg8A/BSEfpDp8pVDIRRH3p/Ed&#10;nkT8Gsx6Z3ZYB1TC4U7GyO4uI36zbnneC/rP+qyzkKj37K/5KurdlTu3MxlaXQTxmAqgHevvH/w8&#10;2yh8cVMQk3DwfP8B9xNcj4e0ZWLx+BW2H5AFMswTE+ruYN7yu6SVOY/XN4U4ZXp6e15FPmYQxym2&#10;34wnD5It5gvVF2PxBOpIQfu3ZMqoGjobCx8qec7C4osJ25qRtx5jY8duNJv1UyMjR2R2ZkZu37oj&#10;nqnvl0q1LYHiLzuuLkij2RZ/8A10zuj8IDrlm3HJXfwn8oGbDclV+4TD38l4TBbRJiZLBangfL5R&#10;lg2ci8GEqs2lfU2ZgT/US0vCfRhkaYltaJdPmmg1r3/Ln5dCIyqpo1lZXAtLKlyRUABkqDiosQgH&#10;dPsO8Q19l4y955ckGEnrhqpU/eGaFbOB3P2aWW3QL810j18bbW8zJzdewfvLIFa1oIRaRZ1bYMPN&#10;NVIhXz/e4X5KeSlV/NIzfBbP2jL2gRkd5XvpJ6/hKQTTapea3Y6GZui7eI78iqRf+D70lhA0NEAu&#10;TMWl21HoPY7GtjMPu3liJ2CHjo4qzc6KB4UwntkhQTjOUDB1nD4wqKNeqVSo960kkx0GwXBGjxz9&#10;1J+89NJX6Y17wLhxhJwkghnDGQzdawRC/kFVgo4eHb0JP06wbBmue240GpndNiG8O3wIo1yTg/zZ&#10;653t4MhgNBZLc30EBUCkFd/PNAXCa5OTNzf3SKI77jBPlRnGiepEEK5eX1td7dqrDmzFz/BJ6vjz&#10;ut5h/B4WjDcEDid8fPuaP7QEx/J5POHTmly73QSn9LVIIkB+siDWz5FIEvyKSIhIPjl6S3UfEsGd&#10;8pEzLaiTadYpfne02EUBh+W737fHvCcxUZPaKFt+tpz5a0D4Ouh3y3VOyLNzbJc42sxRb9aFUrkI&#10;wurZVH9j2rmAm6l0mwvO7EUikZe5CNzceThw3QPyIc18SCSNmhxnGbPr6w/VHjG/BgeH0u42CIw/&#10;ScBe3/Ld5WO+f5IFfrv4Jh9bHdsOxgFtYQNEVUkFwRki9iOcwWU6WPYsDn67ZuaEA0lovztoo5jf&#10;nEk4evQYjYRontRQhxKJRIkz8yBiaap8cWbi5OlxmbwxwTq6Z1mwnpRKxSjq5Sm248wvzi5RvQtE&#10;m5sSs5OT8TNnr33iE5/4Zue1HYH030S5neCsB8F0coZWv5Fd0uemidemrTXtE2d5d2qX3v72t39m&#10;fn7uPSSUNN9NlUOknQNmHeXhkwTJL9XgaBAE7TTykcZfhtLMH+YNyaKuUUKtYD6xz8P5ysMYu7Cw&#10;+HLGoRpJYONJoYL7YRDpE2NosEE8Ql7JFr06U0Nw8Iodg7uOh3sN/ampupIIHx6M488NuO3G73GQ&#10;k27cm8PDNdzjeNpJn8gnay1J4f04dajRkPLZUfy+iTPXEdVbxqoQ0d/FxdXcAwhxCXKWxuztU6n7&#10;tGGa/NSHlAhxJIdrh4aHRpQIkRTdC8Zbe2nnxPef/5o/jzP8DXDvItwzbbpEQigguPGB/KC9k0RU&#10;B/JkLdeGwHtM86mmKt1G4CZZ455FRPrF79dRNgUDweEEq+AtxfabjxGGFOiF/naDNSohDx8HCswc&#10;jeMoMztmroegUMNRcOpzT9/JHHOc7gCXuDg/AcZ3Wy4dEO57nflhwiKcfEBcDpIjiWSqAKEkA4FP&#10;3+WsD89UDaTAQDenTp28Sk8pBFMdRWc2cGM/ImRgym4znswrnsyvx477clDz5/GGTjUWmqV2Nzak&#10;0Ifv+5qOHuO7Yn6sr60qEeIMG+sco7STygrrFt1rvm1LzH3p2gf0YvOdB0g+hEQvhMtJrmdkWdKC&#10;Hsgx2600N6OkG7e+cF0K40p1LAbF9VUgGPdtAvrgMCVIwwm0IkaBjqPfm23WA8CdmSMR6ukxC+T1&#10;u8Z56xu7H1o2gHGBv3e5fYCMfgBQeMd36edifho20fqEaHBAhzOSnDVjVMK6ps3sjcO0QbDvyPoe&#10;k2TawduaNxxMIMlGvT7X1zeQZhlwFp0qoDcnJ/SdVFdqT+sM3CQZpPwUrxk/knWq6nL9DftyEIyT&#10;aFtO7keECLzfYBwIWrhkmTCd+8MtK/fMb23nMuMMzNAw1wVxjyGf7ufEfOT6OJJRx9mhgLtfEzd5&#10;5pmz96ury1Rg0XVGJMyUlQjOKDLvkX+PSN3cwuLLDw/e8zwO4Etno0prL+njlM/acuaDn5HWyH+S&#10;3qPfK/XY94g3eEnydTTWnphUagkRdM+jo8tyqTkgdRmQk+WaLGxUJF2tSxKs6dPerNT9G9KTAMOI&#10;tWQgGpaP+4Oy8kxOpjxoDME46rgXjIWkEA1Jb2JFIvEVaSYTkurzSLF8BoTkjIT9UcnmesQTWpKa&#10;d1lCKXROEORrCy9La+UVyfz+8yK1WclvZOVO5qYRJpyRbB2xQm/EDrlNo10tHLjHBZmx5JDkii05&#10;+6ExOf2nhuXEdyTFM/IJvDcC0nME7pYlX1qWNtKTh4xbX78k/tIV+eh//mYZRtqf/lMFaUT/NvJj&#10;FoLNjAT942gYT8udP/5Os88Q85W9KI0CMR7sKLSz4BO3A3n8MP3T9k4K18gPbjrHfOEoo/PggQAh&#10;odbb23eC/qGDxx0zwssF/VTZumsh8j2goGD+OOD19qgeGG7+Gk/288p9rgIb/+PMf7t16vfi+vXr&#10;zwwODi9x5uTYsTEVLpkGvz8AIdeonZEYQajS2RX6ywW7kXCEKjP3T1/eA40Wk6PXzgWB6D3zzDNP&#10;ZJPArazYnied5c+jAFVadJYNyW82GhlmA2doqApEs+YkoCiDXa34Ma7MO6bDFdA7jr2TeH3Hvd5W&#10;DJ3i5s2bT9EMMy0IMi5Ux3K/lWAwoCZ8U6nuAs2K8/7g4CDJMoRirgGLlx7t6LlJAEfmh4dHJRTU&#10;va60zaQJYX14QEDI9dMwAC11sUwUmlH7Z9Zd+cprJ4Pvqu+PGW694GwdR/qpQkjgO96KH/5x1oqI&#10;RqNXsiAk+mMf8H1VW8NZB0tQ5iSiTB7XGzJgBmH89lA18nWq1+nLu0BVWvGOM4ODO22drUI78zr3&#10;1DGuOgPJE0kKN4ZdWjL7IXHQZi/cVzT8vUd5MU5zs7NqNIXrb6ieTqIJ8nnC5O7hBQdlaDAHBLHC&#10;74R5zvziACzznuWWSOxNXi0sLHbHoSJDkWi0QktYHMG6ffuWfuhUQzn+1BkpV1sSC/tkYT0sgz1V&#10;3Q8oFDSdQh0y/lmfR1bRuFEljmpuTFgJ1+dw/bnTQb3mPM0duD2Klu99N+o6E5RDa845IHYP6yAn&#10;NJL9G2f8EvNVpdYKqIW3at2M7A7pPkSiMzDkOUF/U2oNjzSaHqnV2zL18Q/K1ddeVks8FCbUcg3A&#10;MVA20WxwzXgoYfzkyF9fv7HyRFUYqnedfOe3qYtuELjVnLEqV2v4JBbhlBji62tJb1dYlpaX0RDS&#10;lKdXrdAV0HdybyJ3HdGNT3wfnDvhaQTcsE1cniTYR6HB1lGtTSA+FDZGR4+kd7Mi1gmomlauVoJc&#10;+MoZD5qqDUCAIBEi4vFEiZ2J/tgFbvao8LMtnx4MprTpC71z/d4VzjO3rMwZB1/uEEhrlAIUF2Hz&#10;bc5WsIMkCeJzjvy7wjhVnigQ1Oq1SVVl6QAg9FPOJcB40S9venXF2bX+AOAoLGdQjqfTugcJ1WMp&#10;iOv9kfv30TC54sLkif49QP4Q9JvWlxj25uGE6zjZF5xFc0M1+Ws2UGTec0YCAuf9EpxWApfcbqWm&#10;s9jjPedqez7sWZ/2Al5MproucUaWfjBqce5/trFxoaurO53Pb5ynoMiBhMVFo2q2sbHOkehHOurM&#10;cJutVoYGGubmZqWI9pLWy/oHBtOLiwvGBOEBwb1dqG7HhecEhX/mcatprHbtDpeobstU5/pBs/lB&#10;wDjg4Bo8VRtk/8e1T+vrqxB8qyQfOgNA4xB0i3vBTlUKIfC3kK+6vxYzn4OOrLtMM9NIjQam1lXR&#10;W1td6dpPBZZrmPgO1XvZ1o6OHlX1Wd57/fXX32lc7Q98fzdZH0iKF+bnWOV17ZFLsHbDVnnRDa7x&#10;m1fMm51g9vnxt7jWZhV9BY0RMJ+Zp339fQ57PhhOnzYm9nlmW/Lssxde4fnedoxtDds508YN3eI+&#10;Xvx9UPPYkBPC5VIxw/pAksy0cnaaZZrP7U1eLSwsdsehIkP80P3+IAgCLS17dN2Ex+cTHwSN9/zg&#10;FVlK/UsZPv7tkil+uySTG9L0lqRW9Em7KLIae026Iy/LXDIgie6gTIEwhEAMSiA1X3GrIN5GSto4&#10;ThSKMgj/S9Vu8dW65dYHfkNu9v2eVIZ+Xf74G35ern/Lf5T+kz8hkliXQHJJWtXrEmhdA+OqSQtH&#10;N7c8QlvraUTF1wqLr9GUjWxbwo3flhu3X5b2yl+TS7/9Hm2cXApEksMux+OlWp35R71lPmMDzobN&#10;p6ZPKxJN9IjHH5Fac078vjkIri3dKygYOS41OQkJoqZCWGXh78nkbzbhfkiqAfQ7KMkYxJWF9TtI&#10;9w2pln8Ocf4fiAc7euauA/ilHYaG/cSK38uOFWnWnpadEWPAzp4HZyn4eydBuBNQ/YcqH1TxoOoS&#10;+0h20FQpYYeJDmPPhMK5gvm01cG65wcB3oVnpvQN7iqD+2BcsWPTsnEdHyAKEFjjqGGTeHtzZ3Wm&#10;pb+/f40bH0LwCTOvCQrudAchwL+XFTkXLLu+vgEd6eWIJNe88HCzip27ueoMIyOjC4hLut6on0om&#10;k1yrcMrV/d9x9oHhIEs0f5zzgyCRSJYg7J3nomN8k2kP4uAFodsq885A13yHM2sGJj70xl23cC/o&#10;wsTfjXtnaUB+t9QEuTOw4q5n2csgyF5g/nINFAVAkgWmpVDMa6I4Y8DocS0CBVGmh7MUXFdohNxH&#10;B9Yp5kXVmf2gqg/Dpklh4gBColZqCptmlhOe0CNE3p0FjURjlT0Fe7hnPrhlo2ccW2X1ZGDqvjEz&#10;zW+U8a9QddBpp3mtKnOhkK73olqdPugA7ubEJEFMFWddWI9UlRjtBYk8wTJX09282A/wiO+ruhby&#10;anZ2WqKoUwcd2GJQXV1dJ3QNlHOPcWDZsf47t+6Hlo8Tz23ltdf3nEgkCiRAXd3dOjPKd2hyfmV5&#10;pecggyIE272SUZ9NN5sNVTdcWVl5fmBgyEy1bYOPRkl0zyL0U0nuA+fBO81TNGrDuus42xeb5Bfx&#10;ZltsLk1Yd4doYWFxEDwxabgT8GM24iAvTAfFxpuLSLlvyQtvf14K5aYcHw3rjAmf5/LcU0bk2vmm&#10;/Ml5dKpoCC822vLegE9y9ap8atwvUTik8QSKgFyJmMM1Z4WqOMOpzDxXkevPFaUL5GmpGpKA1+wr&#10;VHNmWAgnVqbTdC/4p9mSJEjI3Fpczgwsgas0JRbxyBvXb0LQ58LGoHY6dBqJhJUI8FUKHGbn6raq&#10;NdG0JgFBRRs3rhfi+h9HBsL7XKuEuJcDEvS3NM1FyBEcJTzzzu/BPa4l8kt/lzEFzD8bBVO82zsH&#10;p9009/SHc+PxQjs0kJ4411xw9o8b+rGzZ1oZFwqlvB47dvSGvnE3dqynxyHk61oYvMf9Kzjb4aaG&#10;qgS0xoTOepIjqM7tPbEtl5zz1p3O4UQVadK3nbzfVgT3we3M6MY9DgrqleMzaem+HchXWtBjOlbR&#10;OSMfTkWj0TRHfbm4mfWNQVL1yby9PzhaD4H1EheZc1aBwjQJUTyRUFW8TgWJ8+fPvzY/P6eLAijw&#10;8Ntw0wtitEt8jAPWE5M/d+dtp0A+UI1KR7+pjsVrmhjnrNlBiHj/wOCKu26DaaBVNpIH5m1lp/2a&#10;tkVz61t00rAPmo2m153h4Gwf2wku/KYQZVwcHFQZpREMzgw4Gan3+ZfRY300ddLMmHA0fb9ZggdB&#10;wO9vcMCL+73kclmd+WBCjxw5SuHSy5Fzx+le0PUeIA+NSrl0ltGmtTQKiqyj5vsv7//9s04h7eYw&#10;F8yPJw2qKZIUMO5m0MIdvECUvDQHndXBM9S7K1t1qTPg+ypwTzx+c/ST+R3UQTgSLjNIxfyrViuT&#10;bpu0FxLJVInuaCabHrCvSzmWATsFyvg6y5xkmH0iU0RyRlLMbxR96O5kyEm/RtUpL97aK+5c54Tv&#10;6Vp2ncYH1Iof2shlrp9Lj44eWei0HeOmpzyjDEBuUmqMhmuQ2B4sLS707WR0g24INZTjxJHk6CDr&#10;5KgFgTa3RNVVzsaxDrAdY+JBlK2anIXFA+KBO9THAU+7odbO3I6YBxuOeqMmkShNwobk3Ac+g97v&#10;v8nAkQ9JJvft0hevy8xyWGonf1N6nv5l+d3v+BvS/JH/RX7zW/6KXPquvyVdR67LG6k7kkDnWMTR&#10;brZlot6UNZrtjEal1vMrEh/6eWkNfFxag78jfd2XpRW5IbPZCxJpndTOmYc3eFwPgjFrV9FY15bF&#10;G70j8diUxKO96KxGpFT+Bcku/rx0ZX9Ebn7iK9RCEt8P0C44LjjI1zfQj7NHFjkah2d9vX1o1LhH&#10;TkTanoCkuvvRI3yldPd/pcR6BqTsHUacqhJIVaTlr0sd/UOlfETC/iPImxLyJgz/jktP1zFdjpSt&#10;gCD2/oq89/sG4D8C4MGAOcXE+GuPwT4G9zU1TwYc+YTAuMIg85za1/BFBfdebnDp9aZr9bqf64dO&#10;nEhf39Yx3dUhUnCloFStVf3oyM9ylJ/CKAVUFagAqt1QJ5yjp1yMqjd3g9Op8qx1z0QL2Lw4ANyo&#10;3juyvHs+3/VEX+Gd7fHoDJzp4YwQO12aRWbwnJU0u5sblUEubiZJHBwc+nwh3/n+Tiy7SqUU5qg0&#10;12VReCHp4uhqLBY7yxjvN0N08uTJqxBGumj2m3GiKinjRbW9rq6u1/daAOxmhZulm4MmB0C5VApS&#10;yGS5cKNFzoS48ee9TgQhzlgsLy32cb0fhRgKrrTsxPRQDWnncnYFtW3PmJCdnN6Dvv6BNZI3jsDr&#10;4AHucY8gEseDqti44MwQvpuMiY9T593IONlq2ghuKtmcikTC+64rexAgC700q86RekKFRYTL/VpG&#10;RkbTrM/7ESLWOb8/AI7ePEUhmgI996cxJuZbJA74/s2syF64+1t1cqOD8nnU4IARy4DfRL1e00Ed&#10;kp++vj4l3FSj5mAEv5UdZ1H3QC6Xi9Mss1GR9Kgp/hLyir+posZ6xvtsMzshv/n8RpSDlSwzVhzG&#10;d35+jusWZ1AuN/E97Vk/jx07eh1kpAYicoLW3QgOarn1kQY+0P/vKqMg7AbD3V5M9xTjfWC6qDrM&#10;b3dgYEDrHOsNZ8oWFubfRT+5b5LjfEe4MzlUEybp5ro3DkIdOXqM1zuqZDYbdVqmnGK6OAgxODSs&#10;ZUyz9SjjSiezQ3SDclrA++eousqy4uAU1eV4oE5YNTkLiwfEW9Dc746Rob5bgWBETQRrA6ttbEsF&#10;AaoKqCBDWRP3r/z2eyUW8cmNK78t44N58QSHpdL0S61alHIFwkfbL32hnEzP/zn50DWv3Jx/j4zC&#10;z1i5LFRaW01G5BqIUeMHv1eDqsDfsE+kgYP7DFXbZyTkbUijatpzr38czS5nMUzfzI1R2fDSOneQ&#10;szQyJgFfW0LxO2oBrhb8Hql4/FKP/2t57oVnJRgKaINLcDSu0WxpQxYIgKBBKmhwtAgYHT0mMzPT&#10;4qnOSeYT70Oar+tMULsVQbq90izeVndtOaJrmZJn/40cvfD9MvWbQ1IoI32hKVnK+uTdP+QMhvq6&#10;4JbZiUjxYKT1bMJD0E/EdKwLV2CmaoHeADiiyLJlqrhhHUcI2SFCmNGORePOp7gXjUZrEECDAwOD&#10;aQqFhBlVpKqdcctObmlpiR2pvr9f+kiuAiRUKA+Co6YcPcVxYJOrxrS2nOC6JaqymLxXVb5d/XJG&#10;tqk2oW7ZsT1I+PSHi4RXV5df5G8SQ9Y5CikmIqb4eZ+d9kHTZmZP2pwBSZME6MyCog2BKsoyvUyB&#10;i2WENNSowx6OhGvcjZ1lRwHe6/Wd45pACB46ikphBGXG2Ttan9o1fyCkcLZA4+8SAwiHBzLtzdFc&#10;vOdFmOOMbw3EkTMTjD/3NPH5vJe5iSHjjDpZY1pAckoQeBrFYiFKIRH5u7a6svw8C4prDjg7xrUu&#10;FFqRHzvm6b3ly3cY/07Kl3nOb4WzyNwjhuuTOBNF9Pb2vbq2ttLFNLnCPMhFgVbw9McecEjEpjlp&#10;A6eSKMw1nj+Uqev9QLJDow69ff1pCsQg6Vo39JtHmriuyI0eiAAbUC/rCupQhTNWVEukcMiZLgq4&#10;bEfoXr8/r2+KM0z75jHLR+sXv3+dCWPboXXtcaf/Xpj2kTPlnjSJAQkQ48RvRWd7kTYSokql8gDf&#10;79Atzh4A51mPmN8kM6ZfQmLxnzM7aEszs7Nz+/pN/0gItHjwJxSKwL8ASZfuM0TrZ7FYooT+3Fsq&#10;l8KId4Nrlzh7yvrKMkbbfYIz1Qyc6dK44BkHXZh2fDcTLONKGe/A1fbvnd8VZ1YYOP1Sg0WIx26m&#10;tV2cOTP+Jgh4lHlM96q9gbD4Tfaj71hYWMhomgDEo0GLbhygQ/3w4vBzrRS/Haoscn8mrXDO94cK&#10;uWu5UOsB9fyUq5Jo8kAvkZdHPjs9fWeE1yC+WcYP6fCz/tJvqoCiDaKqc5oDrBzEcdsT9hdsE9FO&#10;WdPaFhYPiEM1M6SzF7oNKjtonLR94cglH4Fx8LkHhCMUlKc/+GnJRv6xjB/7oOTaH0anOS8+zzQE&#10;vTWJpVbRqVakFO2SkZ7/Kr/54i9JX3RWboRnQILi8plETIrR/0eK7/0ZKYH9VNDfhDlxgzBzxSEQ&#10;nZgEqjNSLa2KN4BMopaCdwLHDXCIQWk1BsTD++AbvtgZKQWflkb5tlSq89Jef1am594p/pVflLU3&#10;f0lSqz8gV37zGamWq0rkmBYmi4IyEYIQRmJkLM61ZGb6tnSlkpLoOyvpb7gpz344Jce+IYDraVlt&#10;fgikLyGrZRoJmEFHPS3NQka6U1FZy2YkGpwST/L/lG/8KwlJ9R4XX6gfaeIehEbgMxnJUHlmfuIw&#10;N54YSEx6evqy6Hgy3OSPQimFD3YMR44cUyLEjpSxikQiaXZ27AC6urrS/f39aXSk4+jI08vLy7ru&#10;iuTJ7VhHR4/oPXY2EE6voZNrdEb0zDwDw+ThCpaaTwcG67DpnLc6Sfq6O+hWw3acP2j4FAA4a8E8&#10;5avsMKlGyfB7enshSBvLyIV8LrMVRudgJ8+1KggjQ79BIJU40l8SIwii56nixDIqFvPnvT5fGsLN&#10;eDweh+CQSOOdcxR8FhcXlDyUS0UIPHWJJeK5/QQ7E18nX/XK5NtBwA1WOdsQDoevkSCS/Lrxr1RM&#10;/EcR/2q1hvgXzrPegTSeo3U1CKOnOFuxurryPPfFYXyoYkMixPxG2jJck+QEdRfujuVWGjorA5JP&#10;Cmjzmme07ka1Mo4oQ9h8HkL/Ca5BoHDGdVcbG52NDpM0bRrFQDwYF0ZH46TxMnGkSo5ePCZwzRrX&#10;U6CeXGZaF5FOQhf6AxD80kg3vv3BNNI8jjI6BaEv3dc/cBZ17FypVDzHOJMIUZBmvvT29lOwzQRA&#10;YjsiDM6HZ9Lu1isezIcnC7ZXJAwMmd8GZ20YDc4OuWA6UR8PPFtHvzl7gHqsRhlY941fpg1mPnC2&#10;lKSgE1ClD33xhFE1jev6r0aDArpH23EQpRMon/MgGOdQZieazfo4yM9Z1OcTCPNEPJ44QQ0BtBn6&#10;DW5+D3if6qCMB77B8Rq+R5AS1vG7IqbfG19x3wN4qcW3B1zCEAyFJ3QgDnmg22DgPQ668rsfHBpO&#10;gximayDeo6Mjt5CeJNsEkJOzfSDuJCI6O4N6p7NjQE9v36tmtmpnsO2BH1dCcK91FuGRyPC7npub&#10;eQ/7ONbt9fX150AEx/F9nsB3kI7FExx8Oov0pjnzyZlUhj82ltbZpVqtyvZ8AunadxDEwsJiZxwu&#10;MgSwIdWmzW0XvRDlQRKohsKGgKPKptNqy/u/+dulUGtLKuyRmY24LFdS4kcDo5bVGlFJBEpSaUWk&#10;N5SXz5z1iyslsJv91FmzviTmb+LslWw9rN1fTzAvjXZAis0YfptIOFHZdrEFsw9QS7piIou5hFpy&#10;GwhUZHHdK/29DZmabUgk5JFb17lhtQr42glREONoTj5nVET0PhrJcCSsI2tcVzMwMKgNtTbueHeg&#10;JySFkl+iIXQSuBVGG9xotDg9Lqk4R1FNFDnaTmGVnendcTYCj7b6CvwwN54oLl++/DauW1haXMjQ&#10;ih7VA1nunOlh3uiMD36jU9IoUuisVqpUIdHn7Ai8yHjOBnGGgtZ0WDdmZ0EQdcSdM0ptFbScIA8E&#10;V1i9O+86hdNfu/m6mdX7eOaE6Tp/UNAiI4kJBRR+JzT/TNLC2YS1NQhAuEZHv3SQGZXtcFUOUQ6T&#10;8URShSnWUZJQXs/PzZpyQ0oGh4a0s+eu6ayPHNHkCDfrPcuNFJRCa61SNZLvLtjKwq083H59EDD+&#10;sVi8gLjqjAPjTmLE2UV+N1Tz4YaU9J6zMSQejABV+syMBdWDuBeMT787PkQarjGO169f33FU1o3p&#10;Zr06EDwcwZ/kN2DyVdWdVJhlXhLMS6rpsGz3rWcOOHvE9Uhu5jJqvORBH5i/nFkFGexYlfJBwTLB&#10;Nwzelbrc3dOjcYDgqKP0VN1ivWGbQBXPhKPmxUEjBSLLPoHuWSasW0sg693d3bmpTOaMcbQ3dq5L&#10;vMdMYWyeLFCWNdYVfjtcz8M4sP9j/8DF/vxm8LwzxnIfuLnurCaPecYZIs44ObMwWuadJvnq1avP&#10;cJYHRE0Nt1D1lCqK6o8z0MD6yE1eSbji8aRa+mNZclaFanpU5+VzNe8NsCz5Dv8RrNsE49fT02Om&#10;/x0gb8Lqyomvlhgi38knQJLMdFYrFdUeoHoxvyea9WYdY13jdw6yQwMrJCFpxo1tHNtSEiBuDm+2&#10;z+D6qcRlfJNdnEXSGzuAM4zo16NoN19248n+imsPmQiq2/X29mpfxiSRJHGghXlK92yD+D0wpczb&#10;O7czJK9q5v/mzSnW9QesExYWFoeLDOlshR8NEKdi8F2jvR8cGEHD2hbdeVnHyzzaiIvXLxv5gjz9&#10;4c9K+cLPyljPt0jK/wEprA5Lbm5YIoF5kCN0pMeD0hrtleDZfymLH/pn8vJ3/aAUvvdDkn7X56X6&#10;9DVZro5L2Dsi3ZGKlNECVSQlPn9I4qElNDgbYDronH290kR71a6INAtNadFON3KO0S2Wr0N4uooG&#10;6x1yKnFCZpe+UqTwVVIqfJ+s3P6QHPF/UhYmP42W8C/Im7/91VIpVfCMHYZfBVVOduliyFJNapWG&#10;VMpVNJBt6RvokaXlOak3qEffhmBwXBbzz0oiAoE3CAEp14MsSoi/9Lfl0q9yZ/px5M+4+IIruj9F&#10;HUSIm9exI+Wmsm1tXjkqzTw0hguc3gN/njxo6pobyfn8/kmPx/sy48NOgcIpO2h3gbrP7zNkCIIq&#10;SI4hkOikmEfsTdAZa6dCNxBoL2Wz6xmq0OieMB2D+aInkx/0kJnzwHljunK+rV7xbE77Qt9zw+30&#10;pW2ggID8e52CFH1hp8m6wBFz5jHXZi0uzj+Q6WIX7NQhFPgh1GQomJIUcJSUwvro0WMaDo+F+XlV&#10;yauBbDBJFOK5GS7jhGPS5/NDiBKZmLixr2rHZknA3838eZAMAi5evPh2hN+AcPUq1yUwXiTaNHjC&#10;UWoOvjAIkh+OyLMM3ZkKd8NSppWECnn9KupguCNVKidfeHQadwptIGn+Wq0+RYGQb3GQhBcUlJgT&#10;bA8pzHHtAwTmXUem78XI6JEFzVnNT2fohz95BhjNzmZWHx4k51zLAaFYhVMKz1R1JRnlLDBBQsB0&#10;kuybGWHcRNzdWROSocWF+QzagcKVK1f3NKW/HUy+45Xzh9jMBef85MBvmJvdslw58s90U6WNgvjK&#10;yoqMHjk6d+PG/t/MTgAJKVCNmDMaBBf9UzWO3xQHBTjbcpAyp1u02X6QlikOJhCMJ8HvnPnJNXUU&#10;5Nmek9gyLPbnTNvszDQtFfI7eh3laEx/4zm/RS1g/KfKHC+QH9Tf2ARVyFhK5nMyMy3m2+oMJBB0&#10;7fF6pqiloGqIuEFSwu+c+c640kABvz0O6DAMqmQyHK5tY9y5/q7RaHk7WZvGdgJ9VBfbDcadWhCs&#10;azoAgz7N9G2mfyYR5AwbZ6+OHRuDO1UTx3cf0/aIYSOOhQcd2LKwsNjC4SJDhNuYOa0c9eQpyPG6&#10;WCiwo1AnFJLVAlurKePpY1LiPkQhr8ys++VoT02Wc17pjzWl0fQhkW2J+0F2mgE9l5pBydUj0hMu&#10;SF+wJOu4zqOdjSA3wj4IFniHVua4HsiJyGbXqMB9bXhxGaZ1XfA2tsrVlle+7bJHwp/3y9dfDshQ&#10;grbrPNKbrMrtuarEIz55+fOvqEoAGzx2HrSqRkGSo+j0k6NBFOzdvTJ4k53BGjrD93zwL6rFOIbV&#10;FTcyD2fBwugruMcQbTSUKk2NKwmF6wf93cxXnhh/8+stBQkRZ2+Wlxf7ksnEZS4w5YJ/dvwUcKh6&#10;QQJEC0gclWOnxA6V+cORRSaC19Fo7AoEpkyxkNdFxQcjQltws8hkGLB546Aw77ujm53ktenEDSlz&#10;heUHCZ3pX11d7qIKGoVjXRMCf5mnHHGcn5vNPJDH98CMrHooJExST576/iSqEG40HF5TmKBOfdem&#10;hSmaDQ5OFAqFDMkUy75TwUtzhxlpKrM5P0Q6TL1b6Wk2m5Ptdmsz/lyvRyGNwhgFN5JzCiwUhFjX&#10;OKodDAQnUS9VxezSpUsv7Le+QqO8De7Pe27vCuYRrcdR6KJfFJC6e3s1LpwBJNiecDaZgqne6AAQ&#10;5oa0rjn1TcGfODFuW6TzyYBlEo3EKslU6hJHvBk+hUPmO6PCtj+AcuJ9Wt2ksM0Req4lo2CItExw&#10;vRdnLBwvOwKTz5SarNA/evCal08aVJleXlzMMH2FfE7bPEbEzFi2ZXlp8YEHM7iOj4Y+aAKbecf6&#10;w4EA5i9nbjhz4TjtGBTwOcvI+sn8UtU+eMhvhmlYX+caUNNWm/5brX9O5nIbGapIUph/44033oZE&#10;ss+CgJ/UwQbOhPGbrKEvINGlqpoTpAE9dasoE4AfPB2k3jLsVqvtZZ6wHdPvCa9zhogaBwyf+aMD&#10;EQiPa9qc/QMnuZ6NbunHQcgp6zm+3R6P1zdF8k41WK5d5OAlZQKSfariMs0E+z7uH8fk8hn6uUwu&#10;l9NBA264rY4sLCweCp23Gk8AXCyMBlotg7FhZPTYAGnjpg2fcya0wTPXFFy6kgn5vd/8demrfkRu&#10;gXgcif9PfeZvc02OV/xeEKkqiANVg/FqrXlcgn6PeENT6ktzY1Dv+7rM4sZmPqHnwsq3SNTXlsrq&#10;gARAlno++17p87Tl+jtfl2rbI7VAXb7uTa+EZ5+WMjwaCbfkC2BSx3tuyO+cacvQ1/1TWcyig1iN&#10;yvKGX04+/dWyVhR59ttflkYLHRwCZaNHYYbpbLfMInGa0aXQg5jofiblClWReiS7tqpC5md/5XtA&#10;DoLgYSHx+rzSuP03pVwTed9ffEZHtqqNisQglBYLJZOHmhrkGMJgOt28azbbB1qE/jhB4wMQTr3h&#10;cLhWLleC1BH3+30nOEJKNSaSRtYJCj6JRKKADiHOpHCGab9NVfcCrXLR2g/Vxzhr4lY1rjlix+U4&#10;6wjnzj11sVwqRT1eT4uGA8LBUK3ebPopzO6Wz/eGzzQSnL04aPgEFxYj31p8n3Ho6urOkShyZBWd&#10;bOlRL7Jl/Jm+oc34A8hDzlLU6zU/VSJdAwQQdA4c/l3+Lzj+o4AeNH/uheZ/s+GFoLO0AP/d9saN&#10;P02Hc/EySBE+v5WuVFd34SAC993luzDgtmUHjf/4+PibVFvje7FYvASCm2RU3fwlEaK5493U9e4F&#10;6wmEzjSFVx2cgdDJmTLOtqJNnYLwWuM6K8f5EwUXrNPqnfstsj7h/yb0HgASW9OF5sjfjmbndsCO&#10;9Rfg909rZp2M+D9qaPpRvkwo1we59W8V9Y/7tR2U8G0HDR+gz2n5fP4GhG+0D1vfJ2eGJiYerH2g&#10;YQK0ybQwp/WT5cc8ZLtj+nEBmTDfMEnQTlY+me6S7t3D9rMS5PuMV1QN55SDHIRxnKrhC9YJhFUp&#10;IX96+H2u4fvs0IjIvdg1/gjfrXtuHeHayX2tlHYANUqzWcnZ7Jh8MjAXLH8abejpYfpWkb6uhyp/&#10;CwuL+7H52R0GsHNGBwwyZPbc2QRbIsb0rt6QDYcZbWIDUufoGXD5t79arcwtzfyC9KZaIBRd0pOo&#10;wXlJ1/Nwfx5NtOe4bBQ9IB1bZIgP/CBD/N1yyFA7+y0S+nxYXqik5BWQja+pv1syzbbcilyUt/tF&#10;PvlCXc5c9Epz5px0wYOMvylH4Y+n+4a8jC4l8N4fR4ctMvt6WBJxkLCub5Bw2Cfxp39JxsaOgwj5&#10;dfSZYVNnmcoqHFEjfeFC1+WleR355Lomjlg36w0Qo5IcQXRnZ+cl5Vhfu/YrbQkhPulvMzNMunhK&#10;E+CenczzkmAyOKNeDD6WeVKqMAeF21EcG0vP3LmdOaI3kZxEPFm4PmEXi1pYPAxovh5C3bhZl9FW&#10;lUaOyHM2JhyOXHuriJCFhYWFhcWThCMpHw5wpEdnhhwTuirUU4bHhTti4t53z9Tf5UwSdWm5sJ5r&#10;bm7duCWeuR+QqZmqnIj/pixtiHSHntF3cqWr0ptocGmSei010g/4xbEfvdHLP9JurOq5NP93pPt1&#10;jwyvvU1S+B1q1uQNkKF3RsJyC0zi8vu+IKfe8MjJ/DtlAe/HEJcI4nWx2ZLnQbw+/YM/Cj7iFU/7&#10;loRo8ADhck1ss/KnJdhuyPv+1nWjekOVgEBAZ4moKsdN5wg/yFKtTnOxjB8XToaRXpoYp/oTgHsD&#10;g4PysX93SdcThQZ/TM6878elVDeqSSRRzEbXlDbXWpm8NHnabrWeqOlYCwuLwwG2t7SYxTVTVGWk&#10;qiAtMXZ397zOEejto/AWFhYWFhZfqjh8a4ZUSN8iPAoV3nnGfXPHOeuaBfH7zW7jXGdCd8fHj0u5&#10;0pJTR0MyveyTAfACv88jAZCTVKwh2ZKZHnK8NH5vw/afnD+5AAJzzOuRJB5cBAF6O/yaQZy6cI/r&#10;jPpx/xWQnxEQlgm8wHmt9/npBg/gLuKtSwuXzGyeuxLgYPWmqun94cf+gMEgDh5uCqkqbtRVdskK&#10;I0c1FloRIrj/BfWYCa4LoloLdbJJhDjrRZTKFRkaHlFyheCcBPGP46cDVQfSZxYWFl9OOHnyxNVE&#10;MlWg8Quu8eK6CBKhdPo4LXtZImRhYWFh8WWDw0eGACOfc22LmbXZFNhVnjdkiWcDriHBX68PbvEM&#10;t0PhkJz7ppdkPfkfZOzEd0st+CE4v4TUvgHCcEFioXPqB01Rc981kbR44yI+oxmn8Mae1SMaackl&#10;+Pkn1YZU8MJXgFFNIZy+QkVShbK0/RG5IRF5T6ss67WifI2nJDdwnghXZDBWkVb0jnijM1IscE8H&#10;hNEQNXYw0PcJWSj/sXSt/jm58htv0z0amBDGi+Y6vTQzh+saXuICWloRiidSEo3RwEIQEfTKWnZd&#10;jTzUG0151w91i7frI7KU9+rC+fn5BRBEd/YIB/1DvN1cMzSPx9YdCwuLLw+Uy+Ww1+s5z7aB64W4&#10;DpGzQzQgQVU5CwsLCwuLLxccrl5PiQ56ZyU6OONaZy8ozBN6JuXhI3PTnUGhBRquqaHlFffZ+7/+&#10;a6VWb0mYpqgLXiVN9FNJEC59hm8otlMC3mOw9Hul5pEhb1veG/AKzTr8Mfy74BO50qICGjIQ7sZ0&#10;RqYts/B3GscznIXC7986FZS4X6SAFz2hiNzJdquRA+6vurLhk/5ekcmZqkTDXrn15lWNN01m0oqO&#10;mfHyq2lZmtJkkkhlaDGKs0dJWlPDPbqjFZqVFRoXoGU5boQZVMEmEKBpU71toPnq3GIi3cRbWFh8&#10;SeKZZ555zblUcB3e2NixG2xrOCvEJoDtBDfb5OxQrVajeWO0UhYWFhYWFl8e2C4qv+XQNUOhUJoq&#10;b0ZuN0THJTzbYR57ZHhoWLiJHN3QehrNknJPA4KkgAYHbr55Rbxzf0nNTofrvyiL2ZAMpnxSqfkl&#10;2DKmab1ho3omHkMqfDFubibSXDopG/WAfPUffEAuk+h4TskbOA9U+6SGKHUXKjKMsD8bCMn7QIqW&#10;/TPymyd88n1XwsJdFz72nluyLiE5fewfS7ERl+gQN2wEidkQmcsmZagnJ2v5oPQf+SZV7Xv6W1/B&#10;W20JhII6O1StIi2aGTRVnFQVOmZFJMy9WoKSBzGiydVGnfnT1lkx7sXBmTK1wJZdw33CmGVVr5xS&#10;52/8P7QGFCwsLB4OJD+0kre+vqaLCGvVajAai6VpMU4bEqctoPEEDrzMzc7aNYQWFhYWFl9WOGQz&#10;Q86ZUNnezALxB4V4FeQd8DGfc8d47lpOh8ViQSrOPgY+kAFuIsc1NumzZ6RcbUk07JPFdRCh7qpk&#10;QUDCweZWmNv8JtR/oN7ySCpQl0893ZLChZZ8/CxJU1uGEBmIE9KF92bh+J0+j3ym2ZYmwv7Tt5r6&#10;fg6kafhaUH5woikFECHGq4EgOZuUrcblaLcZme1O1OT2fF1iEa+8/Lkv6D5ENAbBjUa5szxJENNa&#10;q9U1YlxDRGGGpNE1HMEZMZoY5z4F3I8HzkGEspvpIJRU8oJ/4MAozd2TcAsLiy8Z+P3+xvLy4jsa&#10;jfo42onxRDKZZhvJ9YbceJNtDUF13Lm52cz29sLCwsLCwuLLAYdKEnZnhrZMazN6ZuM7lwhtXbs3&#10;uC6GXbhjPQC3t7vnD6/PJ12pbvm9j/2+9BX/mtyarcrR2K/TrLQEwyANVZFYPSWNekuaybxE4VVx&#10;OiU+EJzm9I/Lu6/WpFgYkDA87SoXZRnv9foCsgS/u+AJQ68mqBjnkVIgJEH87lnNqSEFcBlZg5tK&#10;3xsycaEp4RP/VvKNgARkTELehrR8Jdkocp+keRA1jwwf/R4pVVpy9ps/xdiLx+dVHf6tfYhMeN1d&#10;3bKeXUeIYFy833bWA7kJb1M3j2cnXzbB/CIp8qp/IIt2ZsjC4ksUo6MjupeQ89NgWwPJdoUm/bmR&#10;I/dVehT7NllYWFhYWHwx4dDNDKk6HKV9PRwi5D7kX3XjuKMj3nY6ducVxyWAa5ArNVe9trYqL7z9&#10;eSmWW3J8NCyrGyAZcJLNgbiAsNBxvhWTZEDEjwd1T1Aq1ba8C0ToKvhDHi76cX8DARzDmYp4Qwgo&#10;jIPU4hY4SRbPuG7oVrMtg3CTw+87IC+n/R7ch/9NjxSbfkkE6ninpaSoUvNIKtYEEfLKYHdbiiBC&#10;nMG6fe2mzm5Rn5+zW0wvZ4SoCsjkcm+h4eGRzQzRE5MBbOaN+a9wz+rQ/LewsPgSB9WGaZBFz5sH&#10;2lXew0H1uGIxrzvpWyJkYWFhYfHliEMlE3Nn7GCQM0PcZ8iI78pzeIkzb+lv/OBzzmzoQz7nTIjC&#10;zIS08YxP/WA29C8SjekoaKVUkVsTt8Qz+2d0H6Lx/l+TO6te6ZEhqYOstBM+8XE9zq13iA8enPvo&#10;t6oqnE/q8gUQnRdx8+VmS97XXZFP19rS3+xT09rRyqystT2SlJCkQIQ+WYvJuxB2O+CXP2m0JJXM&#10;gSB55PI3/pgUGkHpHr6l8ayXTSGUKyMSDkBAkQXJlUDQRr5HanWQsR+4pnsOcQ0R1whxlkj3IVpZ&#10;0vedXMKFs+YZJE7h7ivk8l3dp4hn85Nm9/gTeZKZt2sELCy+JLHTzBCbAPfbdwdO7OywhYWFhcWX&#10;KxxJ+ZCBRAcnQ3xMx22IEEmQuUfoCCd/06Hj2H3sdvgkQtxvp1Gv6zobwt2H6OSRkFydC8toT0si&#10;/obkmmEJhkGmanALYhR+OSI0pwAOJNyC9Qw8DcHXozh/GkQlfz4oQyA4V8A7Sgjx1dMBodmFm9yU&#10;FUTotqPSxsiMIad/f9wQlYCXPops1CmQ6KXugcQ0MBmpmEgFRCsY8Mgf/u7vO2n3qmGIQqGgFuW8&#10;CNcIMnjBzRRcEnpf88T8dsHYuE71TTq5x42FhcWXDtBOoIVpT20/0Lrqmc+4n5AlQhYWFhYWX844&#10;VKIwLR8Fg0FdM2TkeUbPSO/6W6/MHfOMP5wHOOt9Z0ak7fE77s2aIb+f+/xU1R3C0H19Lv7JZ6U3&#10;+/elVMW9wi+rP7V6VFYqcekv/oCMvuaRgbUX1JeFRlOe44xP2ysvBLySq9cEXEUClZIEcf5CpEuO&#10;+TwyFFhQFbq1+rBQ++6WZ0K+NuSRn3r/f5Lh0IbUenGAaMU20mpIQeJIK07Z/LrEI3WQom78AnyL&#10;Mr0ckGPHP6hriM598+fNfUd1ju+Q6Gn6CZV5eCa/hcfufb0J3Md6zP1ms21nhiwsLCwsLCwsLL4s&#10;cShnhrb4jSvQmxkTvYljO0nSe/jDX3rfOfQ27zkzKNxUkPsQ0foaf/P5+z/4bbJa9kgUZGUul5Rs&#10;Lan+9AQ29DyMd/uQQzfxYwi/qYh33u+VMn5X4YMXB81nR+HZu0GQ7jTb8nlwkt87FZBR3OOs0jvA&#10;mP77Ca8SodV6XI0zdAfb0uK7LaPSxyh3xaqSK4ak3vAI90pdynrkWH9dbs7UJIz4TV1+U91SRY5k&#10;iDNdfj/eZ0LggWaVc2b63Lwzv/Xybuz6wMLCwsLCwsLCwuLLAxSlDw02Z4Yg6FNMN2pxRmB3Z4KU&#10;yDix5iOP0Iw17wV4Bwce6jtG/2x4+IjZhwjXXCxMt6VSSZ3pPkTNpty+fVvKU98vnnpDAiuflFur&#10;ETkxcFvmiwnxFb9evu5SVDLVESm22nLENy+Xny3L+3//O2Qd4URBaK4juLpf5L3gJpOJazJ1oS3V&#10;oX8hiUAZgRxHiF6p+W+KauB5khLxFmSlkJTeUFbWQHpSUXjgBd1CnBrNBSHHkfawrObwLD4nq/mg&#10;DIx8o5QrbTn37S/DmUfXEDFPalWEwRc9zj5Cai2O7zt/PH4nz+jGZI1e6wXV9NoZqsroOxYWFhYW&#10;FhYWFhZfRoA4fHiwZUCBRqmNwK4yvYPtQrwBf3O+xgj95gGu9SWQIf3pla6ubrW+RnCtDQ0peH1+&#10;aYEI0Q04jkz90VdIKOSV66+9JKf6SjKTL8nR7oI01r9Dyk2vBCvHdZPVkO+WVFoeufB73yF9eHcd&#10;z2hgweP3yGvw6Hj3NfnC0yKpsf9Dai2v+ELHpdrwSjR2Q8P3+7wyVx6SYf+clBoBCbbqAg4mweCQ&#10;xqNaX5BIiCpww3DblhrIEZM9U/gmOTESlJXkT8g3fPADks1lNR3SNqSPNMjkD8kQPKJn/OkYlOCe&#10;Ig4TwglnvoHrVrP1RDZZfOqpM29sbOTiPT292bW11a5oNFYpFgs0xrcFxp9wynh7UTPG+hgXvCYY&#10;f5/P25qenj3p3DowhoeHbnV39+QQl2i9XvPH48nSxMQESvDJ47nnnvvC0tJiX3//wMry8mLfl+Na&#10;jnPnzl0slYpRn8/XKpfLusiOdQX3wqburHSlUt2Fq1evPqMvHAKwDg0MDK6w7AYHh1Zef/31tzuP&#10;vqRx9OjozWYTDaB+nFvfq/lWzRXvRaPRGt3hXLpy5eqzePBlBfZrqVSqUCqVw2xjeO9xfNvPPvvs&#10;F5bZfqAu8mw3z7WwsLDoDIdOTS4UAhMAdONQvTJCsJGTXXKkPwD+RhKUCPGn6XwNcMH/uGGIEB+0&#10;pUmSgPeVCOE33ft9Pnn7d12Vpci/ldPPvFtuNb9CBqJVKVeC0kq+LIXIRYmc+Rcy3fffxJv6dYn3&#10;/KpMx5ZkObUqBZCxPm9TFioVGatVZS1wR2Lxa9IKIy0xWofLSCx4Q7zgdzw21gOSqi5puK12XSql&#10;YQk2+8UfWpB6YEGiEW6G2ItUeRFHkLCoKBk7PfJxWVn7tAyU/7L8yc8fl2ajqaZxmRaf32wEC5qD&#10;f8wPn3T19iPAgLOEyKTdZROan7jS9Ov58WNjYyPu9XjSEAaeg6CUrtWqZ8PhcNrr86Z7evvSIGtp&#10;kJI0n3l9vnQ4HEnTChbv8zeEY/1N9zy7v6PRuLGK8YDw+32oCo0LjUbjlMfjTXOTSufREweE/zDz&#10;CIL/i86tLxuMj4+/SaGxVqsFWRYo33GWL8ojjfI5y3oBwvocB0s2Ntbj3JOMM8nO628pKPiXy6UX&#10;Gd9SqaSG+r8cgDYI1dWb5t5wXi+/UfNtdnV14+xB2QX0d7VSGQ8Gg6eYNyyzdHrsBgnk2NgxM0L0&#10;JY5IJForFUvnWa9Zf7f6qEeLYrEYZ1uZXV97cbOLtLCwsLDYF4eKDB1Ln7gDgUe6u3spPGt7vtWm&#10;mysjz6M32d6h8KfzWx+7V/xvWNRdzwmXBpB8cR+i9fVVef5tz0mxxH2IQrKWD4sXJKJQbMlQpCCz&#10;pbic7V6R9Xq3NFp+KTwXkplaTZ72eeQP6m01nsAj82xZyi2vVMFTmLkhECWGWW8HQWri4vM0Jexr&#10;aDriAXSUYEirtagUIILHzCSONMUnfrgjvcmDkKXiLbmzkpJkyiPLBfgZ9MrMrdsa70AwoKp+DAOd&#10;rsTjcVx5JLu+LkNDw+qfwbZ84OHkyxMDwmSw1WpV4804c9f7oeERlHVWo7PhzN4RnPXijJ4Taz1M&#10;GTrrxxw8rPBJgY5x4poyCG6oB2tJ59ETRz63ESexZXzc+roXKFiSQFCwPHr06E3n9hcVKBBTOM7n&#10;c1EK1pVK+SwHMCDYofy71NiJCxBp1B0/yt+QpFQqWSApch6/dUB8aakygLIrFPL8AN9SsC6wTvB4&#10;nPnjVlHO5KM8VO2YH2cuh7bb49VvnIjGYmoJE2RgPAQyUK/XTw0NDaXx/ftPnjx59bCQ2scFEOVg&#10;A3nBfeLYH7l90qMGyoE60ZrvXV09Oee2hYWFhcU+OFRk6M6tqWM8r6+tSiKRgKDPzlVlDQB/nN53&#10;U07EBTtdA86SGJWxzb5m0yGgN7d3QuYhZ4jqED6jkbCEw0F56gOfktbwT8vAye+UO/XvlEhiTu5s&#10;5CRUe1qa5Rek7V2TQKImkfGfkOb3/LR8sv+O9I1My2RfVj7dm5XE4CUJ9r4hiZCome1cqU+a1bgE&#10;2hDk2gXxB49JxXtS1rmnEchP1l+S/tRtiUOkzyH6df+qBENLUve2xOOrSrzeI+38oCTLWfGurElP&#10;5ddkMfNRZNZ3yuTHnpNkIsUpJuQVjX6zo/VKX18/rlqyOD+jWnQ09eBisyNmpjL/zK/HjpOnxyfD&#10;4fBErVbNIA6TXq9vKpVKXZqbnc00G43M6OjRT7XarQx3w2fEIDBxo9wM71GVr4mj3cK1Hm3n3MS7&#10;9Yeqw5FotEarfCAiSiQfl6DSCXz+QIvBc5PdsbH0jHN7V0C4qnFEvqenJ/2w+fBWAeXshxB3KhaL&#10;pUdGRnGnLen08Y+3Ue6FQmGiVCxm8HwKab3GcodQjToSRZVvQejOn2eevdVE8MjRYzNsR9iigKyZ&#10;RugtBOsC6wRnali/nduPBSg3/EUL4/WCxFcyR44c/eNAIDCJMrrs9Xqm+J0W8vkM3bJNr4HQcgBq&#10;eXmZRDfdqNfO9vcPrJHU86C7LzWAJOpssxLmQID5UNIHjx7oNDxs097SQR0LCwuLLza8dZLfDuC6&#10;kkqlep6dJmeGODvAg7hbSDWzBHrLcBqAF7xJQwJMmLIAXNPm23a4c0JmzQw3H+VMhRfEpF6rqXu+&#10;ePW33y/RsE9mbv6MDPW1JOB9Qf2p11+RbAnuA89IT7Au1dnvkwY8TL4cleKzfpHRn5AQiMyKPyN9&#10;4YpIISK1VlBavryUm2HpjQxo6EVPRuJw3qqC/NWj6CBLEkTQnCGqI+qxRj/CbEqthHfFJ+XKuiSD&#10;JfGCNHHNUi3xLdIVFVlN/Cd59vnnJRQO64wCQWGjUauYvPP4kCaklWuGmHaTeIDUCYITBMzDYlqb&#10;60U2NrIXWCwcZUb8Jx/3rvgcPe/u7s4hX7wb2fV4NBavTE5OPuU8fqJgXGLRWAXCTGV1daVrP8MW&#10;3FATeZWmlUQIWhOZzO0zzqMvCjC9/AaHhoapAgdyk8tEIuEa2oDgbmk/c+bMGyDF50vlkn6/3T09&#10;srK8nEGbUbh+feItWUfEmY3e3t4sZynLON7qtRrpdPo62oDxYiHPti4zOzv3WOJD8kIyzrYkEolR&#10;0L905cqV+9YEcXaKzU4wEGj4AwFdC8Y2KZVKpUkQ2P6yrUL7mwmFwrWbU1NfVPV4PzCf2O6eOHFy&#10;6tatmycSiRTq6vVHXldZD0kwSVDX19etYRwLCwuLDkF5+NBgs3OlZOqoUlHgUWEeMWWHwgizY906&#10;8y/hJIUOFbivj7Y93/7yJkA1wIR8/qCqbbXbDQkFQ1KtNeTipcvStfLDuG5LZeUPJekvSs3zFI0O&#10;SLzvutzKpWSwBdIGX0Llt+GvR2YCtyUdW5XpcpccjWVlfeO87ifU1XXZhI1jve6TSOWk+MFPfNEJ&#10;RkKK9dPi97QkHLyp8dvYCEoiUJPy4t/V6GbX2ogX2FPXkiT8bfH3/le5Op+Usye/QYqVljz9bZ8z&#10;SUNgJBJtxJHqK+02jXjDBx8CuyftzE8IIYeGDFE4hmCU5ugpZ4iy2fXHJsh9KYBCJtdQsVx9fv9j&#10;J46PGox/LJ5Il8tFNeTBWZ7p6ek9jWF85CMf8f/0T/3Xq41m049PXddf8JNHOzH1MIY0vpRA1cNm&#10;s3GK9aLVfnzWIrW9psoivlfO5HI2r1PDAM88c/41En5egwBxraDuA8f2yG4C+2Bg+8k1Wj0cIFhZ&#10;sfvHWVhYWHQIThccGvT3D64YxuORGIThTV4D8LaezUmFenagBJ/xvj7TH1szIM5J3es9fWXrPfoB&#10;gcHZhyiu4ZJ8Ee//2q+RZqMt0RDcVkuyUY9J2NuUfN0v08W4HE9uSLUV0r2D1urGtDeJEL0/Gs3K&#10;SgXP/E2J4WBE6jjWjDEhCXjbsloLqp+MTRD+hrwNPDcLh/y4bsJ9/FWvHH/NK2+7EZK+l+vy7Kt+&#10;uZ73yFJW5KnhnEzOVCQS8sqtG1P6Xihk9iGqqx5/AH7Dd/zfSjvAaxz86d46DGBxkogy/pwpMAYi&#10;LPaCEl+cXStVXyzgKHY8kSiVyyWtm0eOHpvbjwgRP/ZjP9a4fWf6NL9REijOgkIg58DJoWrL3kpQ&#10;9ZBftqoZa+14TIDXKEPd84ztqM/n6/iDfeONy28j6WHZU72upqrKVLkzM556YXEg0Comy2F9bU04&#10;w+rctrCwsLDYB4dKgPjRH/3R90ZjsSujo0ckX8ht9uMO59Gze234Cv5w5sPDPtiofXE7U872KOCY&#10;nYM+adPIAEkJX+TBGZOWDA6OCmXu5aVFnfEhOMpJv7gQ+OQ3viZy8tekd+yDEu3+KgQ3IY3ypIxU&#10;j8mN22+T7kRVvBGRvsTnZc2DPrx9TOaLZ2kFQbp9NQkGrkpZbkjBAyEfsklXqyGpZlOmpr5T3vWH&#10;3yzf9JP/Ucb+75+Vd//ER+TUv/8x+bqf/ueS+6N/L62L/0LiP/fPZHTqhAzeOScnV47J84VxKRcD&#10;cqoZkv740zKzckGOBj4mizd/V+T2d8iV3zovlUpZFysHKSRywyKWMA4PFw/pgd/MDuffZoYeAnC9&#10;E1VmSkVdbH2o4nYYkUimCmaxdJf09vaDHn/xgGayS6XSOarEEtPTd0b0okPobAfqRxP1hIMZPl+g&#10;9aW65uSgoMoerXFyHVMikeTSxccGDlq432koFDmwAG5mLzxqgMEf8HNGmJbonAbc4iDI52m8g206&#10;Z/xV39vCwsLCogMcOmnTqP5QD51mj/1GKKbYTiH+HmgfDJLDZx4PBH9NDX7gBk1M6+NNd/QHF+4a&#10;GqfTIFPQfYjW1hkKhCpQJLAjry+As5nRoTXuiY8+xwhJ7s7vSAxdTrk0DgKEZ9E31XJcsCy6o081&#10;cEIiPoTVviO1ll88ID/wUnxJvNPwS3XDKwl/Tap3/o70XfRKz+J5GfF6pFhvSBLnm6E1GUM3tu5t&#10;CMXEeHFQliHUBPEOx01f6r4opRdB2EY+LbFAC/G4oVbv5trvk+OjAVnp+e/yDV//dWpO3JgPR+Tc&#10;jNDMIDPCmUA+IG2HRrd8e9kzbtFY/Eone/5wlgFlmOOi4di2NT+8zzOfQWiL1ms1fyKZLF2/vuUn&#10;VUuCwWCDzzR7cOy25oP7AC0uLvRxT5nt+3hwAT8XrQ8ODS/huS4KYx1Tf+s1Py077bSW4l4wvoFA&#10;oEECX61W/fequYyPn34TAk80FAo1+JxmwSH0nOAzqhfxvXA4VCuXK8FYLIZ8uLm59knX5+AcQJy4&#10;bw/qR7xTNRq+29WVKhSLpTBnHfg9PawqE4kL1aM48HD06DHJZG4dWK2HftB8M+s5yX+93pjqZHaJ&#10;6WHeMa+5Pol1bfMb0caC1/yxe13YDvrHMmGZsx7t9c65c09dBAmM+ry+VqlcCrppfuqpp95gmZDI&#10;rK6udrEel4qFMOO1X/05derk1WKxGKYJZ1ouYwr0O0J8PF7PFC0mIn+0znDx/sTEjUeyjxbrK9Wy&#10;OKvOgSMQ8wdSzeJMEGeBaUafv5GOa/hew534pfXaLTOF+xWbM77BWrPZ8DMPdisXpoOWCc0+QHU/&#10;y7HTdLhtj7YveBfkE+3L9bvy17RDXCPVXWAZJ5PJjte3mXddbPWDOsiHH6zHrnoo8yIajaaDwRAH&#10;xL7o1GYtLCws3iocutEjtvU0Ec29f5QIua0/wC6OncBm14dHSnoo4AM0u+v1+vVeIEByhM4C/qgX&#10;noDEE906is73/YEQ7nslEo6ACK0JhGTcBxGCYMVOhh28eY+jlj55z5+5I4WB/0sGxr9XFtvfIakk&#10;SJC8CfYDv3B4AyJFcI9goEea3n41cuDzgwiRj+BYzY5LqDoq8VYNTIZkKiBDNRCxgF/WvD41cLCO&#10;eIc9o7LeHkEajst0Ky3Fdl2C3pY0fAkp4ZBwQjyhmHgjb4gnjPCDx2WtdlLG4h+X+cwfSF/hL8nn&#10;fv6EpoNBs4h7eiife3SjWZIjkjOCRIiblppfhwCa11vaXoV8Lupc7gmSjna7dcEHYSqVSukMyamT&#10;J6+yHCmsQVDTfYT8gQCFrbvSSzmK6ysoPHLx8VZtux/5fC6O+KULhfzmPh4UVlDHWiAZ6eXlpXdA&#10;KNa9kiiUaJgQ1iEAJTtV/QGpOQWh6lQ4FCZ7vwuFQoGbkabBsE4xXRB6TjD+VCvkb8atVquPMw4U&#10;jp3XFBTAuB8M41Qs5M/zvYMgn8ufxzdxiu89mjUdKsxN0DLc9J3beoeEQC86BEkCilgtllUqlUyr&#10;2di3PaORFjWYARKJY5yL+Lnu6uixMT0jjbo3TjQWS7OMKWA6r+4KEiFaxGPZaYXaA6xDrG/VaoX7&#10;KOn6Hg4CbGxk46y/qDvPsYwr5dJZs6eWjyaog3Sz2748LOsQ6l+tVhlHXdB9udzvSOsI/GWdof8k&#10;0/rgEYDfF9tjYxpf28kHaku4LrCvf2CNOUd/QOjOol7suX9YOj12nWQY9brEPY003fju0Bfo94e+&#10;II3vkvV9HPHUAYMzZ8Z3rF8cDMpmN7RcAviGqGLW6SwjrQfmNrIXIpHIKfZGaGvuy1/42WA5gtye&#10;ZxmAqOxbBgyf5U3CDgKr+zZxfRbfR1haT1lP2L67hAltTYvrrqgdwL7RwsLCwqIzHDoyxBHoMvek&#10;gDBPIc8IF1R309Mm2GnyN08nTqIfwoWxQNZUgZojziQ+7BOoesXZHwixUimjowCCcJtMJEFKSmqR&#10;Kp/LwS3/oVOBe86sqLtgUN9fW12VF55/hxTL3IcoIqu5kEZnPQ/S4+QieI2Jp163JV8KqqW5tVpS&#10;ugNlXHtlo55QksX1QBxiz+IcwTt5+BbGuQ8E7iZEiiIcJfCbZ/Ue51W+iHsbDY/uUbRRB+FrtmQk&#10;1ZSVDY904bxRbEkg6JPMnVkJIt7c42NtbVUGh4Z1xotmt5vIo1SqS/08bIvOKWDx0Ix0M3Mf1KpV&#10;P9XFYvG4rKws91E4gMARPjY2BlJiTHVDYNX0o5zv3gcGQTFTXcFurxAhpIVpkCIcNjyD4cTj8VKt&#10;XiM50TC4F87g4JBa9qN/ENBY99J8b19CxHQDWrdNxO4C40j/+gcG9Xe1UlFDExD4NKvMTGZbBvDc&#10;+LEFqtDA7SVecy8jCMn3ka2dQCGcM2Ek6xz9x7fwSMgzBVAIbqiiPk0pBTta87t7JHxvcLaEM0Ec&#10;8ad/s/vMcFK43IDQu7GxcYHfBdfV5fDdh8MRmZ2ZoTCpbQRVzFh+FGDZHnUkGGtx4Y9ThnsDZYP/&#10;FHApgPf29auwy3tstxzPKGirf5VK6ezwyAhn0bZGCraBJT2AOscrrQN4n8ZTmEbWEYJ1xliUfHRw&#10;69i9de1BsLy81OPz+6jiR2IvIPVbG0zdAxJUlE+QGzMXCoVzPT29qi7J759xOXZsTNcbNjnbhN+x&#10;aFx6entBBHOoX7uXZW8v28YWwx7v7e3rSO202TQm7Qv5vBw5cmxmxxkl5o9bLzrIKsaR36ff5z+F&#10;PpCb1WrfxnfZJ7JuUhXaoH2Cs318B+1PrdVqqyGgTsKxsLCwsDA4dGRoY8MIq7FY3DTq6NhVOHaw&#10;KSjjzMt22yNTU1O4aEBoKKAPMAKot7UgG6tXxdOYk1ZtRkLeDVwvS8CzKmE/iE6rKvmNFfjukRw6&#10;slAE5Aa5kUh2SU8fhE1Vq2tKq9mQeo1CZ5QqSHLum/4IUtVPydD4h2W68d2S8oVkcaELQgwjJyAl&#10;L8PHV9SvZJx7C0FYb4C5NEPosNGhJUbEnzomqf683IjC33ZTFiDIj0HMYWyuN1ry1d62XD0xKdn6&#10;damFYhINReVOsCypcEWe965IzDsnS7k+CcJfX/cNacRugHw9jXg+I/H1X5XczV+V4tUPydWPvqib&#10;V1K4W1hY0P0n1tazEo7E1XQ5F61rph4WbCtnYnu57wXXFUkwhKJTIyOjOso/Oz2t5IT700CIuAIB&#10;h4VzN/jbCWezbu0CkCBdE5HNZjlzmHZmYM6BWF6C0JlBnX2VsxQLC/MZCPeTIEGv+yBgc+Scgtt+&#10;BiGcWGg8dko5TfPWG43MIvyHAPi6PxCYpKBEQgFBfuL48ZN/AGEuMzNzJwPh7y5hzox+rydpJITf&#10;VTyRKOw207AdENSzqyvLLzLuIAcTjcajNVSAvMwwxynQ9vb1qWoXBbtnn332FePi0YBp5Sg+BGaW&#10;G8nCBA0wIF0ZkMkJqnhByNT9q2iWmOkdHh4BiSycHxoaWXK82RsotJ3KbUfQoXOAEOFoZYaHRz9L&#10;8+KMw9DwyEuouxnUhQxnvhfx/XIGdKc9lZBv2ZmZ6UwLaTh+4tQfwN0EBGluSCysI6wrrJNIZ4Z1&#10;yHntEaDj1O6LsbH0HeSBDkIx71E+e9azYCDA2R8dgKDltFg8cQXESPPu9u1bGVpXjMViV7iHGdc1&#10;8ZvlzMpuTQoJGMKe1LYAB/xUS3d74ejR0ZtuFvT09nHd2xHzawewXdG2Zff2hWDdj0bjFc400kof&#10;B+9QNydRNycjkdilCs6Dg0OfxTd/BXG+xnaNhJBrrarVylmSJRLAR0FQLSwsLL5ccOhaTI5Es39B&#10;Q68mljnCudnnIrZuZ8a2nteqTgcyQeJCYTgRT2nHl3n5L4uPNq0lpO5vZvzyv/ydn5Sf/BffJfFY&#10;QN7xjf+XjgiXKmb39CoID3WtDQHjJoI0ZR2ScqmsI+le+MVRW5IvBn7t975GomGvTL3ym3K0ryJe&#10;7ikEtMB7CmWRroT+5JSPouI9I2FfS3zhqlRbPkin3yonXvFJev5FKSMdy42mDKP7r/iDsgqZOey5&#10;IaP4vd48JZdbbTkXqcgdnF9+zydlLNKS4MjPShUEyxutIg+Q+o2nEEeEXbstfk9Nyslvk37Qyubx&#10;X5ax9FHtHF1ywZ3yaWmqCOGhkzURTwoc8aWqGkd5WdYUEDvR3b9w4cIr6+urzzN53d09gmvq5+um&#10;rawnfX0Da5cuXXrBcX4XKHywrjFA1gNuCrubGhjdJuLJdKVa0ZFoL+oe6kRmu97+dlCVp1atBqmm&#10;xFnK/fb+YPoRByVNFGIzmdt76vzTPTfXVEHP69t3vQxnXfr7+9cgWD3PGRCSxL3iQ3BfHwiT5zkb&#10;BmHrkZuvZpzwnTeQbqqOQbjVcFCOva+DhHWxxlJlqlwuh1l/H2RNCsF2xef3IW+5Tq6ViUZilcmb&#10;W2uqtoP7XWWza8lksisdDAZ0HyN+87vlFcr5BtXQOPNCUrVXnqoALZ4TTAtbp3gifnljYyPONm6n&#10;b5Fxyec34lTrYxwo7O9XZiRM7XbzBGd/19fWHts3vllfmRZ+aNJ+4PrB8uGau1xu4x3cewjt7Y5+&#10;8RuksQx8cyc4C+bx+LiR8677Upn8yyP/mlQXZP26tts+YixHxOHU7MwdtJHBSW7su9e6G6afG9uS&#10;rILQZnhvp7Zj7NjRG+ijTrF9IfFFXu2UNpK/lvHTR1U/JYUo70mOrM3Nze0YD3w/N9gRJlOpU0in&#10;9PcP6Ezx2trKru2YhYWFhcXd2HP07a0AO24Kl+xbabJViRB/aGdr1OV45V5TPYqjelz70wShyK5O&#10;SzLmFU/2H0hu9h9Ke+kn9Dge+tvyO/9qQsaCPya99X8gN3/3A1JYn5JmbVXajQ0lCqkUN+02pKG7&#10;p1/KFRIjrxphUwMNuPZ4zH4/Z7/+47Ie/1eSPvUBqUe/TTz+QT28VZEI49w+irgdk3LgrDRCpyUY&#10;ug6SMyviY0d7SwrVrNy8sCyf9YdkFaQrGXlNvhB4TUI+DwiRRwY8J+TzzeNyGV6dwb2PH1mU5xrz&#10;8qHPfEAiv/9N4vsf/04al/+N+MsnpJg9IzP5OQh5VyUWPCbRwEmJF39FXr/4SWle+Wa5+dEL0t/b&#10;h3gHnWw0eWcs7x0eaNwAZp8pX+fGPlhZXuohseWbJEKJhKo5XeP7FAh2I0JbMOGw3J3Ad4bWRcZT&#10;/1AGmYKgXttNANRNUOGOvnMmbnT0yByFHfP0ftBfjYmJzr6gewqOjA6ErH2/ZQqMS0tLPRSamBbk&#10;mc507YYTJ9LXKYjz+yL542aRzqNHBsaJRgdKpVLGHYzgeX1t9TmzZkbXu5xFWtODg0MrFIaPp9M3&#10;Rkc7V6dTIJNIkLk5MdO+GxEiqH4HgbRVKORkdXVVjREcOXJ0xnm8I5yqgYu9KpADuNG6hjhxJpx1&#10;dDfCwrhwNo5qroTWvX2gdQHes25o5XhMcH3WtDwkmP7FxfkBV61vt7rG7RdAgk5wTSdnkkAwWnuR&#10;Q+ZfIOCjtrLGk+qz5sn9QN3zT9/JZJicWDzOtXs7qiW6QBxKJO8gLPp7V/KBMmBemXzatTyUCLF8&#10;OfDgEiHU19puRIhA2k+7Zcy/aAu5Lo1VzMLCwsKiQxw6MkSgg1EhjTMybOFNJ+IIEOb/Jqj6xY6D&#10;nRKfUxD+xG/9B+0M4pGm1BsqtAI+yZXQceGaB29d+70f0tmhm6/+d9XFXkZHwjUYtG61srysfrJz&#10;or/sfLnTP9XlXCWmr/36r5UautlI0CPZghedF24ivo6FbvF52+LztNQAwnylR/pDJZkvR4UTVjEf&#10;3nslLIO8xvHJM23JnRN5udkGERJ5CeezcPg0O0cc75psShHB3kbk30dehut3X61Lvh6QuL8hXbG6&#10;zG9EJVvxSb0pks375PhgQePSgF9/8pnP6og79yFy1iVcGRgYWtOIHhYgTUi6ERdMoXWEeCJZ4Nov&#10;fQXHxkaWqjHhPYSkzXpv3sEfHBruHghHwjWqHXLklepmXq+ndfPm1Jlf+qVf2nV9A/1NplI6YzU/&#10;N/serkFxntwH1jOT6v1iYkDLcSo84qVgMLgnsXHB+sx1Y/xuKpVScC9yVq83/VQtorBXq9czVLNz&#10;Hj1SUBDmonWqA4VCoWu65wy+Q6p6qUpbsynp9HFZWVl6kfHhGi0QmxyJEQ/Hmz0B/yprqysZ1JPM&#10;sbH0Hef2riABYbWgnMlyWVpaVCuBu0HbCXOhv/cE3NAZZ3m08PYBLcuBKGg8qCrn3N4Vbl0gGeq0&#10;XjwI3JibFO+fjv2BfAHxpn+7GRlAG92H9j6D8siACE2Q3HAjXufxjmi3zPdOdVIQ6l1VHk174dHZ&#10;FarX8tvdDZzRpLEEtqmc9XVVaHdFB/WCLjgrxPaF32c0Fi/dupXZ1/If6wXapQkSfX437KtwPFaT&#10;6hYWFhZfSjiUZIgqMX19AzoazT7W7UfcUVHzlx2VWh6SPnReG9mc9HT3SX5jVnoCN6RRhDCQg0BX&#10;OC/N4gUprDUk6clJLR+S3GpU6us/LYHKz8jVX/TK6qUfkVt/+E3SG1+XUmFD1teW0alEpFopyeDw&#10;MEJqy8rqsp5pmhtCosYpn9+Qp777cyLP/pz0Hnmn1KLvlDa6xGyWsxTTUq7OSyg+Iau+JTmWWBMP&#10;uuz+0ogUls9K5Hc/KO/Mfp2cgODXLldl5Oq7JPnmO+XdLRCVWk3Og9A0ay2ZFTz31CTgPSk5OSnp&#10;Sks+t1GXr4Ws4MtG5bnf+UaZuPUd0hVOytG+pHQNvCmt7usSj52RcvGEFOY+KZ7sx8Uz/Wfl+u+8&#10;F6TPL9FIRAqFYvTixf1mTJ4wmKnucQAUCrk4hSgSVW4CSeFgH3WqzSkxBsWatCn27BF0pVwB6eEM&#10;YheNCWRoNpv3P/zhD+8qCHHtDhfpr6+tqoCjKlG7wCR7Myb7IhAI1RhfYxBhfyGZoOlmCpL4xiDE&#10;9dDq3a5x13UbiFQE9QWCZ2OvEfiHxdRU5gxVkijcmvUf+QwJGM1lM19u387o4MSRY2NaRKVi4UI4&#10;HEmHw9HamTPjb+5F6giqRpF08XjppZe+yrm9I0iwSM5IxFghxsbSNNKxO+EFWOe2n/eF46wTVSaa&#10;2D52LK31o1qt7in4E1x8T8Gf7pGGvYX0h4C2x5vpZak8JOCXz+dVM+mI/471mXWQZcjvmzOv/M2N&#10;eJ3H94H1IplK5RhVrktbWJjfk9Sy/EC6df8kmqGnqqvz6C7QCidnLfENydraWsa0DXsA/pr+a/f6&#10;kepKFWhohWSIA1a7EcJ7gbw4jb7SS02KYqmoBnNoLMJ5bGFhYWGxDw4lGWKHsLS4wEWw2seyv3X7&#10;XJ62uhMjmLLz4nWd5EnR1lkaLiV61w/9mlTqbQkHmlIoB9SfeLguZUdEoNpbV6wB/tGS13/rh1SY&#10;LhYKSrJIfhbm56Sru0fdFpz7jBTXi1Clh5bZxo4dA/FpSyzslUUQlIFUWbL5iEQcg10Jf17yuKSu&#10;RrEZkLC3Iad9HplDHLk+KIBIUQnmOEqDSiLXWm0QN31VenGG1yq9txCfII5nITBMN9sSwL3b/qCM&#10;Bo1sv1SNg0CKRCguwY++BNzr7jkG7Itff/1ldPT5zL4jmW8BtgTJrTh3Au6vwnc5Ek6rTipzdAgG&#10;6To3oe7+cjQWq3B9gJquBToRZGkOW9MFbxm/zSTuiLtjsh/yObPWhGo1DMe5vSe48z9DYZxoHQ71&#10;Wc02m6dboOU7Cm80ZNJqtSZc4ve4wTzlPi1KXCDoIgotvz8wifjqrM7tzK0MrT82WNEBmpPG6dzu&#10;pdYZONJ//vz510iE+G2gnMdBPPCkLXdAxPbDQcJXt/qns3Km28XFBXUO8mr0yPYAiGQ0DALLF0HE&#10;H5tQbOq1MyO2d8XeF1zn1D8wsNaosy2usl7uqs62F1iOPIzp7WHdQ2xlZfn5wcFh3Vi7u7sn5zjd&#10;ETRPDYJ9zVz7qSq3I8lBm1PRbRmy68gCtOWor86jPcA82r2mmIESD0hbD/uWyYPM7iRTXQX2Rd3d&#10;3ToD1kk9sbCwsLAwOJRkSIVMdDAcIXP6W+1w2JnoNa9wn8dG1hjNGhk9YsyN4malOCfh1NN6lJuD&#10;cu5DfyQFiP7RaF08tYRUCinhxve6R7c3JMV6WJobPymN9f8s+WxBAr6QCoEaEv5vbKwzaAn4AxKi&#10;iVN0OhovPsSZI+dnPvCS1Ef/kxw5/S0i3R+SaKUh9eWgFLPd0i4kJZGMy3pjUFqFb5eTn/qwbKxn&#10;ZQzkas7TkJa3KYP1pvirDQh5IoMt+Ov3yDpIT7PpEXKdrnZVhqQmF70+4R5KIRxFv1e84YzU4lel&#10;3aiJB4evPCCtDapBXZWGf0JifRUJdtWlsfLL4t34n+K5/CMy9Rvv+wOOxGvGHSKYckWGuj+MmLUv&#10;ajXq9rd1ZoibTB6E6Gm90rCcazf8HVAqUUBrc3ReR9+d23uCi7v1At6a0XonsF3B5/u5ceA4o9Ww&#10;veJ9HxCHQCAwyUvduwQCoN7fBpYD4pp2BNNgJ8TvceDOnenTNCTBvWgocDLJxjCGb4qmsLm+yAjl&#10;ZhbAvLU3SHhoyODUqVNXeX3y5MmrIZRndn3tuYHBoXS93gARqojPa5pH1CnNs73g5v6+xetCX+jM&#10;Mesa6xzrjqmD+wD5oW0h0Gl0HgRuWrfS/ODdCWchV1ZWnudgVDQS28rQPcA1bSTyeiYJwjVJAM2U&#10;o05wHyfdV4vt8+LCPAmDcGNm5/UdQSMkriU7qofyuBcMi2XBQREazID/exMPlIebnM32bVe0dZ0a&#10;idC1a9fe5tzcF7lcNk5rj1Tj5R5znGF1HllYWFhY7INDSYYMXLUCvdQORS95wm0+4tHb16f3Z2dn&#10;2DHpdSTskxK6J1pZe/n3/wcXruOZV4kG3w/4QJhqZn+TKklSqA2iI1LEOz29vaovzlmgWDyma4mO&#10;HDmq5IiW7croAEPhiBptoHoen7NTTHV1ydd83bfKygYJDTq/NiOI/626BH1VubY2It3JpuQKZbmD&#10;5+MIMN+syzMQtPBTvtBoSQQJ2sA11xEtttrC3oze3MG9Jfz+XKMtXw2S9BLOVODhzNDKi3lJ+uEv&#10;CF1/qCCNtl/WajEVgkJeziVtgfeYaYe40J0yN+u89pUbHHCvj+7uXt1TBXXAexCi5wonmjfAnkE6&#10;bvcXaLYBTt18N+918C7cbdb9/QBnxn/9tSNefvnlu2aNOOMCkqMEkrGJRiOc7rwL3FWfUajXatLT&#10;09meK08CJESzs/PHh4aG5gqFXIZkjWRwYGAozfhSUHWc3gcSH1oXYzHgOIHv9uzg4HC6Wi2fbbdb&#10;pyiIcwE6v23ds4yWUzRj3bLbGRwUcbN/D2eb6MDJzuiwThj/Hbed1qMHwFZaEYaGcz9x6BScsUkg&#10;/2ncg6peNBfuPLoPJL3nzj11sVyuBGncolqtjQ8NDadRfulyuXyW6nDGsEFTTZODIGRoPZMm7jnz&#10;43izK9qtFppIYz2UqRofP/2meWKAsJaKxcI57mvEDXxv3pza1RiHAnlDf5hfe5UGreRx5vnYsTHG&#10;9UAzenNzC6cRXy/7QKoZcrbceWRhYWFhsQ8Or1yMjoMdmdt5sN/d7Ey0E+aVR1ZXVtA5jsrgYC9+&#10;NmT6s/8v8bRXZWXumrTyb0pX+9/I7PSb8v7/tVsW5R+JLxmWdiwqwXZTwCHE65sVj3cWAtURiYVG&#10;5I/+3Yrc+rWG3Py1mlz5hTXxNPMyfevypmoUF6hSLamJjnJlaRHCd0OJ0kYuL3emp+V9f+6yvPdH&#10;bojn6N8V79j/LiXEtYwO6nR1QsqzeUnJpPhKN2QukZSLqT6Zafqky+OXFxCZoNQ1aZwYKtdbEm3i&#10;ALkZ8ICQJcqSiJfljf5XJD78qrxy7CX5zHd9QpLRS5L13MSbkGe9a3rE/AtIlwinLtqNk9LCAREC&#10;fg8jrS8hnz73Dqbl0MER3Ch4aul2Ksgh06gnn0imnBudw4SAvwyL4e4RpFY7uGW8tsTfDgD3bpoc&#10;T/bFXsL3vVCXezh/8cUX7yM7CrxDAZSqVNtV5UgoIIwl+Twai11ZXd1/z5WD4MyZM29yZsYdzd9J&#10;TW8/fOELX3gfCEsjGAxOsNy4xoMzATSU4Di5CzQRTgER6boQjUbTIyOjHPXXPaFoxpvrkzY2NjI0&#10;5879fZLJ5KtuxrLc9iptUko3+zutsnR4gBq0WR86qRfud2Pc7u/+YaAhHaCu7oZAIFCjuXeCxkn2&#10;2ueH+8ihrC6wvPmbG2ovLS1wAEv3GUJ9niRRJqEn8Se55QAX63onVhdBKvw0zsD3UP/TIGh3DSYs&#10;zM8NoC4pWcpm8Z0cBDsUumsAotmoe9mXTN+5zfVNe6rz3YuTJ4+/wWLn+4g7+6u91zBZWFhYWGzi&#10;0JIhjgBvdvxo5NmHuP2I2/XyOVUf5udndf0Dn6ff95PaN4/2N4WWsSnK3Pn0t1GPXsaGE7Ke5wwR&#10;HMBxpU7VN+OX39eWUsUjqZiZXarU0IGi37z4qZ+GcDhKyz5CPfxypaQjjAQ77UgkphubMswUOmWq&#10;9kF4lKe+7v8nQZ9H+qMFma0MaVjeVlXKHp+svK0sa5WCnMLzOOIx3RKhUss1nGlZjjNEwz6v1OBn&#10;0uuRG4gvn82eC8rVZ5qy9DYcz1ck7G3Lei0s3YGy9IWyAv6EIyA+b0tKDY/+Zp7wIDomF28VtgtV&#10;Gtdtv/cAygYlpwKVjq6aux2C4SDczoVM425L/N0HTpbrux3lP/ztyB1hZtDMZafvGFCVkESHwhMt&#10;WHE9lPNIZ4VwSjPuXIv0oHv77I52izN4VGfiyP7RY2P7WnfbCTS4UKlUggODQ0KDEMlkF0nRfepB&#10;JFsQgv3VamU8iDpCM96LC/O6wSbT9sYbb7yNQjOveVAlkCbIOcLu5u9+pW1yn/VIL/aBqW8dOXXg&#10;frsdfcNOJOi0s/g8GBgT9f6Ade9ecH0P6lmccaUgD/KR2c0gCGeFmHe0zkhwo1kQnSvcQPdf/+t/&#10;c4blR7VKluGVK1efpRu6pzol+4BO8o99T61WQxS4FQEHP5wHwJkz428w4Vw7irrXkTVABd5Rf3Zw&#10;vt0ABI0g0Mn6+moSBP6iubs/vF5fCwTtFM1qc6aU+2lZWFhYWHSGw6wxRZOlObfHZdOuzTs7FV6j&#10;g2NHRRJEc9GVKkiMJyDhaJ9UPF8lrcoxqRTHpJD9dWmWfwPEICLPf8e/l8H08xIdeFGoCk4iVKn0&#10;o+Pok1C4JLEYKcmKlKsrEpVl8ddXJF5/Reanr1MnG0KjF52OX9Xk2LPVG00p5vMSj1LHvS3lQlEt&#10;0Ik0pekbkaNf/Z9lJvGzkur7iPgST0kp8LQkBn5DoqMfleUf+HPy2W/8Prnyo98vt/7f3y9vfN+f&#10;lVvf89dluCclXwDJKjfrkpKGvNZuyteF4Hf0ttRSE5IY+ajku35fegf+m0j3z4CQTUkrPC/FRhhH&#10;UuKBvAR8NaGCRzSIaNVj0m7ExOOdR/7NiSfyNNjD+Qlm5WGDlq9TrooO+3MutqZ6oy4yfwAwGA1x&#10;u9SzI1yXHUZMseWnEq49gyB1hwO66wDqn4Pt152AqoQkOjTZzHDdtSicseG6CmNBLjhxUH87wfXr&#10;E88E/MGGzzGdPT19+5jz6AHgloc5dhJ2e3r7spVy+SxVp4KOufzbd6ZP77Xond7QxDdBn3fy18XW&#10;MwrOu7vbQqfutsOUQ0fl4fhNpwcP5wBQvzuIzz6gpT4Q8rP0jgNMqBetnTY7JRGiG+4/lV1foyqj&#10;tmMTEzfU4MZeVh0Jk3WdxZezT9QGIOlJJJIlbsjK+/lcLg4ilqY3uF/ofC2dM3CxR3HQdD83dGaZ&#10;eb3eU/ncRkdGUQgQwiANtHBbCE2jlo2FhYWFRSc41GSo3W55qbbi/Lyr7zXX/NGWeq2qVuX4s4LO&#10;6+mv/ktSq3skEWlDoFPncvvKR1WVauy9vybgNNon5UoQxoJtqZr1siBBPn0Q4YIcgGuI+NsfoIVh&#10;jxRBdpLJpOqjEz4uSgKoLsF79UZdzSdzFJIvch3Ld37PP5DBgaSsrLekO9KUbK1LM3222CepGK3R&#10;gZThRqUZkpQ/K38EUteHMAe8xtrceTz7g3pLmIyItyWrtaD00qIy3JQafuddPPNVJO7PafYUG/Sz&#10;JQVuJ7QNpn9sH9pCZx5r8TrlqtcdgPtM1evc2d2omji3O8KmcGkyhxfO+X6YaHUaKwd0j2NLiN3d&#10;fzfBBwlhM9ab8e8cFDqj0dgVU19Fxk+ffrPZaHoDgYDugF+tVoKPflbIoFav+bm+geu8+vsH16jG&#10;5jw6EILBYG1pcZFrJKg6RTXW+9TkNjbWk2Pp41xPRpPDmU6ziutM6HY/51q26oglt3/pbfp30LrU&#10;+Rehh0nnQcM4KBDIgdOxBa7HCUeitVKxAEF+jAYOMq4Bg3uRSCRKHo83PTJyxKQQ/cNehNYFiQ2J&#10;LdXkWh3OmPT29a8lk12XmLRisXjOVWrsHxhcyWazanU0R2uOneKu73/nJoproLi+1bj1MA4dr9Wr&#10;Vmt+qvW5Gypzg2fnkYWFhYXFPjiscrHi6tXrz+iFKz2YPgKHc4MndBytVpMCjxw5MgonVXnlD/6h&#10;hMI58fgK4gVRWF8XaWX/T4mGcjI8elYKwb8knqhIqrchzcKK+KpL0m6uS9i/Kh7IhU0wDy/4TrwL&#10;hCPvAzmKSpwWjtCRlstFdDjwEGGrxSaQlmCEi3Vp+a4p5VIFBItkqaX7FS2s1GT0hb8hR579l3LD&#10;8xHEsSGLgaMyNjIo5eizkl97ViR/TtqloGRzffKO1rSslG+jc8vJkUZeZlo+eRtno3zzkvNMS1/8&#10;inhDk0jlkMSDSfEFBiQeHhBwH5ACr2zUQqoqF0MaQuBq7daqtBurNJqnaZP+vyqF2F/7e8y+wwgV&#10;6nEcRL5KJJMl7vk0MDBEgnowNTkHFGjdYzcwbkrYDhC3zboLbLvcGfSbJ/NrX5i8cn4cKFIGtJzF&#10;9RDceBgCY7pULp0bPXI0TdJAK1rq/+MBgvOo9T+qRdH0MfdFOejaIbp39/+huh/KTjfb1YfbQIKX&#10;ydxSAyhUv6IBBufRjjBGGMwCeoI5u1e9ILYe759npPnq34Hyl+K4K5J3Arp0j8eE+/LkYN0Jy6+A&#10;+hcMBsZpaZGDVczs3Qg4TYZTFXZ+3sj5qDv7fussSxrCILGlURx/h+3DxYsXX+Amw5wh5RrRarXi&#10;Z3yXlxf7aGUwt7GR8dLKYKdAWW99TztHgU/v3LmdoUo2VbPxXXShT9txn6PtQLxuIF8ajCdnzJiX&#10;s7MzI85jCwsLC4t9cKjJEMH+g7NDewl+FC4SiaTMzkyrkNGTCjkdjxkdDUFc8vs98vrvfbPMzc3K&#10;U+/4bilVTNI5UKh9Gs6cpeEZfYm5BqJhv+TyBeqHm04RZwqKvb192ulQCEPHqIJTOBTWxbz5XE53&#10;+ecaozAEPoZ04f1/WdJ9YVmrJqUvuCFrRY9EvA3pCtVBXrzSbHsl6c/Lr50KyjsR1wXGC++BgtHK&#10;ttx6DiTL05Z6OySVZkSCHuqWm5mpUjMo+UYM7lrSFawiD0zaaiBSKkAhE5hjSFOmWGjTmsLhBMpO&#10;hUSnfN3i3g+5XE7VSbiIOhSKHMiKEvNGq5Ye2wWWncGY7efmbhjPN1+5p+7eBfdZx/7v4dcBQFVT&#10;RpNrJCiQMn3lcomWuBwXjxz4utq6l4q7NxitgXGTy04JkZrRRjzxjXG9kywvc6+xnQXp/oHBNZOl&#10;OkPg38sENy3OkTAhD9Q6nWYM/+5TJltPO8szere3j/fiAcvi8ZXhZoy2QuiIZygJYhkEQ6EGjjRJ&#10;SsOZtYsnEjsb+wC6unpyXJPJ9pftbLm8t5EA7pXFOow2Ok0DCslkin3Jgfq8UrGYoboc65k/EKCB&#10;jnQLfjLN+5Hqe2G+p93Lg7NcrGccZJubm6EWwimurQOhUxW9nYD6eiMWj1fg7izXChEBnen9/7f3&#10;LkByZWle38l3VlZVZr1LJbWkbEmtV6tf070zs7teWEPYBry77C54vAw48AR2rI03sE3YDnCwXo+D&#10;CMIGhx2BHRDhcCzBGhgMrM0wzMLimWXNMs+e6ZdaLVVXV2dLJalUz8zKrHw//P2+c289M6uqzQy0&#10;pO8nZd33ufeec27m97/fOd8ZfB7DMAxjPx/rh+FfBbTJxnDgh4TfEh1XRNYzT9MYTIpkIiUGXdnF&#10;ZdrD/ZE566LZDdcd3hSD66JLxS64xvKXXXzrH8rvNVEVWu7Gzw+72NzXJAfOuWj8rKuUYi4qm7Y2&#10;PuU626+6ntho7YZzjeJ/7e78fefe+Fvj7r2/k3WRzraLtPEObdFpVX64KmooMXhrvVl3xU2Mso4Y&#10;Z2uuXmu4uvywjY2PuY1Sy/3Yz/63bmT211zqmX/gxjM3XTL2riuv3XHt0k039uycq4xfdInP/Cn3&#10;zS/8Kfftz3/dvXvtO64493X3D//N33Dp3LddPfOmi0UbLh2vuV50nbO4tlxL2m2KsNpWASc2hRuN&#10;NWT+hktHr7lIfEk/idwfcenxz/3m2PmfWuRD3n7ikHykqQci8jjj8yC+/0kaQ+KQZ+BopCIFdYlz&#10;HicAEAx4MzCqg1VHounJR9OXe+Mej4L0EdknST9IWpsJkm+EG8bIxKD33o3jGRkZrYohVSD/uEbG&#10;12HgRp6rH1YTOeC5JrJXr9ctEAp5dfURATAuoRC4fsYAov9SsPsOGNJ0uKcfh9xznuZPIHlQ4O24&#10;LhxAhNIELy3wgEkZiEGbqZPO3pDJly5dfI+8Iz8l/y/RpIpO6JQ1g0DTRCvY9RAi6uJiKAfNZ48u&#10;31xufIumWruhu4+nIXUhLuUTNmc8DkKh79RjqW/UBcbiOXfu7Pvkrd/wL05Ylal7IPcVRYCcOTMX&#10;fE5rPdTxnPbWSzkwFmMMoBbGvj4jU1NT3+eS6f+jifWBvmwETMBrQksAAn2EA+UGuygM4Mp5KDcp&#10;vzz9fnjGCXwzlB5qsj3Y9UgIqkFxcl08l1wnwohrCO/5JBCdjmkqaD6NwGG5H+l0qkn6zBMhMZVK&#10;XZL62JX7kbLbFUXyrH9P8vT9eCzRrlWrNxCHQKlzv9HIJ/6n3TAM4xPDY/GNOTU1s4GxwzyGIsZa&#10;8GZQDdiOGIN0xMY7MzKadWevfV5NEgIkpJPe00P3Hn6/Pvr+33Az07P6q5F/5efUM9RqR1wm5QdS&#10;HU5F3PKGN1Kq3s5SkTEsdk5p27nC9/+um5mZxQDSvkre+OEniF9NJjL1/xVWcV0ZMfDZdukzPycC&#10;puPakqZctvzpuIRc2/J2yo0OR1yr0nTllnNj8rt5+4Wym3+p7rLxnit3km461dAIceuNIS245J7S&#10;C88XnH4frNMrCd1dn1B4I88ULxyFQcd33XAMHIexgiGfy42deNR2EENczxG+VZV61NegBtLGM8jg&#10;u3gxgtVHMsk9SP6rQSaE99iP3FjOpy+G9UnSJy2KdjSbpdDzYbjhbDaXTydTJ/KQvf/++88z9gpv&#10;3HmWhodH3ebGhmyh5v5wuXfv/kXCY6+vrRYQCIzVxZv3aDSWr9erV+nT9PLLL30XYxdhpGJFjpPn&#10;6bKog+sYp3iFKuVygTzu1+keRMjILuUC/QlnZ09Rv64iiggg4Y30uQ+r29vpiYkJOXdU+0tpmGeZ&#10;4k1AuJS3tjIXL17QQT6DZHdAhFFmfB/lctkj69/GxvoY6WNMi7g5URklJX3EVr3BeGa5Y+s35+B5&#10;yOVyeKjzNIFsNpo0Rbsk5zxRvT0JXD9lgBhHeAh5KQb5RPKSeeSj5qeI3qtDmYyWKxEECUAgIly+&#10;l+Ou026LsIgttlrt+HHim+1EPby/dK9A9ZRn6sViceNl5ilDPvQ9Y9wxKXM9H9cn9dsxJhDfg41m&#10;/TLb+5VjPwiSwHH0xaHJ3MgIA2jnKgwCHOxyLCL8uohrxqjj94vyHwSBTfCYyTUv8LKN3w7JW8ZR&#10;uiSCuI0gevHFF79NE76olGe317kq35OuVNzU4AmkzXVGopFP9pe9YRjGJ4jHQgy9/fbbr05MTRUx&#10;ODBa+WHS8Nb8EPfaoida+gPAcjQ+4eKpWRcZ+6+cy/6Xsu0DES2Lri0mRK3k3Na9P+x+/X+666am&#10;p+U3tOs+9SfW3dDlX3JRObybEEN8+x13auRt12vG3FAkLj8u18UYYUy9t0UQveU6tX/uVlc+8G9D&#10;+VGTc8svupyaHziyM/xgIHTERsOw2tYQ4DTl6cWG3bM/+kdd7OJXXPTyb7hua8a1a1NuPPGW67Xe&#10;dRNTzmHtVLIfuFPnb7uJ07/mymN/z3WG6y6W3ZJzZtxwIuJ6osNadBXn3DQ1iskPYCxNFii99obr&#10;dTb0vrSv0MS/L9M/+hf81k8mqVS6TnMWDHFuY+OE49vIMfHwrXmptPmxBivcWF8fw5Cm9BhgVMTQ&#10;oQ74IWKAiEUlRmAqiZFyIs8QY/SEZcK9HZ1+aYRdvbBvHps+b+I73W5BxaPAPSR8aGJXa9SPbEK0&#10;F6I2ipG6KIalGPZioEqaZ86c/ZfSARsBExMxxvgwDx88KCAoaGJKnnU6nUtrq6uvifjMnzp1+kJM&#10;DGvJGzWkt7a2ZJ9eQURLgTw7KqoX0esYKLMr+6+sPNLmrCD3ms8Mj6jBjrFOAAbSZJBOEYU35Vzz&#10;hMnnxUdubDzfaDQu6zN/AF//kpr/ksYx9c9XBkRvs+n7Ox1Hq92KUyfIk5LUkWD1kcg1LXI/Gxtr&#10;/ntK/h9Xvz8uco4kxjceTwYL5TtRjHBd1nk553BmWPZraZQ4yg3kOaJpZkGuh8FQ2/Rdu3XrlobB&#10;Po6FhQ+uIRYoS/qA4fEToaMii3KU+nCDKWXGoKt8RHx9BzEcY/A1yUMROHlfCsfDGFwTE1PfD397&#10;EMny+VjfMfRZ8wKo56anZ9TjeBSEBmfaFqEYhhBfebTM985VSeeS5PunRShd4pooWNnvbcn3xXv3&#10;7uoLQ6mnvHB7LH7bDcMwPgk8Vl+Y8iWvX/YMdKriR35gxGjTbaVikeg7/Mhq05azr/4P7vyP/EXt&#10;D1QT+5ppUszLbMa5oXTPfe//+d/0uJr8wBW3/AtaPEnxWMdtlLFRIq4V/J5sbdMMjn5H7BNVo4Qf&#10;dn7YdEH+I3p4C7kXfv6AsU0I+8zyzOysrsvf+AXRUW0Xi8mPmYuJYeRcuRFxCTn1lNhqje2WK7aS&#10;brOZcRPJqptKVVyrF3ftXlLupeOqcm1tTh2cUn9rmcpHV8lMuK3bdYXSVu2H1uTpBwVj34iBr6PG&#10;S/ne1mZlJ4DjxEBZEENhcXZ2znceOSEYb+n00G3OiYEl8wPf1mNQc45KpbIg1zdwv71gFA5p+k4H&#10;9EzJtQabDkH6iJJKubzAPQWrB4IRSfQ0Mfx0sEk+LTGgmJ4/nz/x2D2Ms0PTHREcaqhms9nKd7/7&#10;3R8PNv/Q4T5Cr8DQUOa2CJaCCON5vA3jE5MizuSZpHO9VPKmfAfEYrG3aUpEkyJE0Ema833/+9//&#10;DJ40SVMEV5UmdQuJeFKbPdFMUESYlI82F+yS3p07d16Q/ZJSDvPyfbKA15Fz4mUKktzB17/KAgbp&#10;cfVvdDRXUSNd6hoe72D1kYTpUzdmpY4EqwdC8y76xnDdYnhLXqa0/nXl3o+q3x+XkZFsVQplUb5p&#10;9nxcMGW9W2w0G/Pc7+rqSqFUKhYQFtRPjqWPzCBv3lGEYkFYLG9tFbYrFfld8F+Ac3Onv8VzVq/X&#10;5Tsko/XjjTfe+Ixck4oL6hDCaGLSe4SPg7qwtroyIWkuUj+Gh4dvSr5+PO8a9bbZvC31b/7+/SXf&#10;//UYuEe8u/K9Ns/3UzyRmOelx7lz57VPaiaTucXvIWUs+ZrFy8rvz+joyE3uk7oeJGUYhmEcw/Hf&#10;yp8gaAYxPTOTX1tdDdZ4aMrCm1PfiZomc2nXrJVUsHz9f91007m66zVbbn0r4aZP5VylhoG6os3n&#10;zv/UKUn3jPu//peL7syMGEer/0DSEGHTmvKBFSILnMK14qdcOtl1bvxPu2d/5M+41PAFNaR2ftgi&#10;oRDSg+TDckTEVcyJAey2K2UVae22t0WmZwj203Pf+Mp/55Y2au5S5N91tbqIus1xN5quu3jvnCtu&#10;03TqIVfjWrGya3XjLtdra8rF8mWXSzRdL8Wo7T0XSW2oIKKvk+4QNJKITX4eY/KvJq7+7f/YrzGM&#10;/Txz5vSH6aGM2Fq1q5FIVIzYrjZhCzb/K4FmTGPjE1s0ByJM8NLSvdMYeHjktC/HvyD0O5JJFE+J&#10;GMcjR6VJ87yZ2dm1lUePpk4ivIx/ufhmlOfv3r3rx6saVEaUI9+RCLH5+fmBfZM+iXCPmcxIfW+f&#10;yB/Ec2AYhmF4q/2xIfwxSySS+Xa7rQIIMUKzgNArMz4+pm+3p8ZH3fd++2+77vufETEQcZubPTc5&#10;2nTRzKT21YnGiJrl3LXPXWQcCZeOLbvvfuUXXLr+j1wi3nOdxrRbKzmXGVpwmZRz8cyMpr/m/qT7&#10;8Z/+Cy6ePu9iIm5oq00m9kQM4R3SRFmWy1GhJDN0EGfQVpp1wMzMjCuVyq7RbLiZqYz75j/5y27p&#10;rT/gLpzqufJq0g0lm25j+7obT7fEWlty2+2MG06v+zQliWo76nqNZ2WZ8MQbWopREUNMe/4Urtfx&#10;0/iUiSHjaOgL06jXtQlYNpt9Oxy5/2nmV3/1V9Nf+MIXfmBNygzDMAzD+GTyWDWT440fEYRoJofk&#10;oM10jBFUXRcjToTQhCtuFt3wcNatrcy76PbfcbXmrItFp9zYWNdFUlFXbeRct5dznVLGtYrD7vUv&#10;veIy8WXnYufcC//W11361O9zsanf75q9BTc9tSDiI+FatZjr1lZctbTiptMLrlFruO3SPVfeKGgz&#10;K0f7eL0iESG0B1chxEKPUcXdxuaa9hkaGc25ZGrIPVpZk0Mi9NVwj1ar7uIr/4GbvvpVN9/8ksuM&#10;N11XxNfk2C253vclVcYMkvttTYrQERHVyru2O+dGRj5wQ8MLciI8Qht+HCFa98XEpo1f1mvg0xv9&#10;vKv0fva/59oM4yBE1qpVq0mqC0362m1G2TJMCBn9+JVf+RV7PgzDMJ4wHisxBMViMUt/glR6SD06&#10;RDLC6KfT+ObmhkaXCsVSrd5xQ8muK1ejjrH21kpDLpMmuo9sFLVSEZEzmom6+X/8OY1gRnvs85/+&#10;ko/yJgngiUkn246+qI0W886tbrbcR7/zx9y9N74kxqMm5HcM2Gk2xyqZrddqGn2MPg94sOjYC3QU&#10;L25uEj1LDu+5H/s3/iN3dnJIRw4qtzJubTuuke5Ir9pOu4p8YpGOG0vU/Okk7ebuafV0oGcPFmS/&#10;wlaxbE0pjIEQWSuVSuV5mSD1ZbFS9mM2GYZxmC9+8YvWF8cwDOMJI7DcHy/oOxSLxfLDhNWtVAgx&#10;7JqNmhshfGmV8Xa6LpUcco16w937zp90rVbXxSr/jYbKTvWuuK1t50YSH7g6EeMycRFFCTc69Xvc&#10;hZ/8dTc5e4ORv93Sb7+q4a87xa+peOrWJ8RwdC6eaIjW6IlA2XTplHPP/eFT/qL2juugueoDKjD+&#10;EOKEzuBeJ+3Vn6zouTH1aG1qFK3v/uM/6+JEenjwy7q9srIgokvS6XZccTvlJmcYhtW5dnpNxVlz&#10;M6fLrpflj4vGHshRXRcd/XkRU52/nrzx9/+438EwnGNcFqL0JRIJ7X+DbiZKG1NCHBPMQHc0DMMw&#10;DMN4CnjsPEOQiMfbRMwhzCkR3ZpNBAqhY1tEhkJ5qBAan5hw5179c+7a7/7zKjvSCd6E91xW9ES7&#10;HfEBETiuQ7S4niv8vz/v1tdXid7kzv7EV108FnH1FuFLnQZdIPJbU457sJF0w0MijMg9FTic3ePn&#10;diPLMUE87XiM9hLsw/Uz4CVq6cIrX3BdUWHBwPyu2SFMrdxPO+bGhhtueZNBIBnAz7ntuk8bSN2f&#10;oYtna7Hb6fx1XTSMPSCEorFYPp5IXiKcdDwez9PUM5vN3Qx2MQzDMAzDeGroY6E/HhBtKjM8Uq/X&#10;qlfn5k6LiFnX/ju53FgQxppR+UXwpIZ1fIhep6nhuG//3zeQJq5be8PVmxGXdA9UXFTkMzbiXDny&#10;C+5nfvGrrrDEXs599E//dTSKq2x+2WVEALVbMyKSZFt01W3X4u76vzPtL0j2Jp3dZnJha4qY5nKg&#10;exTdgwgHsm9P9CjLhNxeWVkWLcN65z781l9x8UTMbX/0s45uUdHWGd2/3lzyYmhoQkVSp7ap1xcJ&#10;WrLHRFNJ0oXkp5w1jzMOgVeVQTjDOkndGx4ZvVneKo0Q6tjvZRiGYRiG8XTwWHqGAMOtul1Jnzuf&#10;dw8fPnDNVkMHMtRIclNTskfPdcXaq1a3VQTlsjkNbZ3/vb+hViAyJJ3EY0PzIC+EmqJfhtIx99t/&#10;82fcR298hah17uWf+bKej75Gd5cZ+BDz0blGK+paHRE6iJzgo1tU9bAgS3x0lRdW+pE/7KGwXpYT&#10;yaQKOPZghHx49rU/JsKrrd4sxj+izxLibShJsybn1kreY6Wn0bnd+XDZMA7CODmM88JYLJOTE99n&#10;gNVy2YSQYRiGYRhPJ4+13czYC3hSGFF8u1qVNUgcpyPMN5rbLiliJjOcc2L8uS0RSTA91nJf+xv/&#10;iUs1vijbZUX7klvejLrp8XkXIzdkHXqm0jrvssM9l/89fozD93/7z8r+okLqv+zqDTnH8J93L/30&#10;X3Sb1WGfiaJEfB8hWSKBcNwhEU/MsY9fQ98h9tGjXDyR0BDh29tbfhyiVld3np6a1O3f+PIXXbFc&#10;d6d6n9dmcZ3KOTeUksuuLblSNenGshk5VddFR4o6LlLkzNdctLo+F3n2c6grwzAMwzAMwzAG8Nh6&#10;hoDRxYfSmWa5vFWYnJxWMQFxXCkiSFqtltvaKukYP8BgrOvra25sNKnBB9AkRI6bHet6ISSf95fi&#10;uj473HUd2Vb49q+pyHnud/2Ky//YL6vOwUuDtCkWS8wESsd7f7SvEDMgs/uFEPOytLug18h1xWMM&#10;yOqb1s3MnHKlUsmtrqy4n/jp/8Kdms66B2tOxzuibxPnaLTibmy4JUl4ccU55F4KCCFNxDAMwzAM&#10;wzCMIwnN9sea06dmPiSaWy43li9Xiu703Bl3/8FDNzIy4qrbZS9QdBTSiOt1ozQVcl/9a59z+TOj&#10;LqIjrIjA2fiea8ku6dbfVa1S3pY/MpMbde7hxqj7qV9KufWNdffR13vu4bpzc9N/3L3yc3/TbVRo&#10;kheAinKcZw+RoCmdbFPPkYgXT1RX04SP8NsTk5Ou2WzJp+qajYZLD424dHpIBJcfbHXprV91y6tb&#10;brr+OSe7uUgN8RNx8UxPPUKx3B8keMT/kbj+lX/Pp28YhmEYhmEYxlE8EWIILj/33LvV6vb1udOn&#10;tA/R5OSMW1tbc6lkQvsTTU1MasjskeGcLLdctLvsGo26CpJUKukatab76Hc+57bX/0/Xajs3kvLp&#10;1jsJN5xqud7w/6gemO3Sn3YjGec2yp93E7mEO/d7f9NrIDgohnQ90d+810j/9LwYYg3/OD+hwVut&#10;pvZRajVF5Sg+8EJGxFK1VnVTYyn3zX/0l11i5addnf5DxYRLJTouPaLR4wrR7E/9Dt6t6DUTQ4Zh&#10;GIZhGIZxEtRGfxI4f/7M+61mM372XD7/8MF9DZ6ASyUWT7pOu+0Yk4hBWoE+OgRbGBkdcfQ16nV7&#10;bjjD9oq7+1s/6eqNjhtKP6/79tKvunOvfc7de/3P6XK1/bL7yZ//z9zX/trzLpOOuFj313X8oiu/&#10;L67iJjd1WQd/HR4Z0WZvzSbxr5E8goohP6stFFlPs7dgWTeH4xEFfY5isZSGCx+R60e8vfO1vyTX&#10;lnC91f9cAym4oSuu127/evTa1/6QHmAYhmEYhmEYxol4YsQQXLty+Z3S1uYI46hMTc24tdUVucPY&#10;rmdGmJmZdeVy2dVq2349oeRk61huzBVFxIymHrpbv/lH3Lkf+1simhKu0UqIkMq6SmVZRUosPi4i&#10;p+VGMhX39lf/kIt2/p4XJbn/3Z391C+6iZlrbqtUcrFE3NVFcIWDrvKHyU6G9+SgUPSoKEIcsSFs&#10;RqcLsj7GH1kM1reL7t5bX3Ju9T919Wb3zdTwc4sIqejVf/KJF0OvvfbaNx88WNJweZmh4Xq1Vk3H&#10;YtHwhvsQpalj9b333nshWDGQV1555duPlh/ORKU8yblUItmsN+tJ+pX5PXb59Kc//c+Xlu6dZn5o&#10;KFOPx+Pdcnkrk0wmm5nMcF1EZ7JaraZDj9/oaK6aSCSaGxvrOljpRx/dfc5vGczFixffq1W309Qv&#10;BC5MT89urK48mmD+JNHbrly58m6lUs6kUnIv9UYyrMfcn9TjjbfeeutV3XEPn/3sZ//Z3Y8KzyRT&#10;qXaz2aTznMtkRuoLCwvXgl12uHTp0nvdbjtK2tw393/r1q2Xgs0D8fl397RWW8kkju2X/nFcuXL5&#10;3Wq1liZP67VqknVDktYHH3xw4rTm5k59mEqlmu1WSxu89rpdN3tqbuWNN974jN9jMJK/70i5j1AH&#10;alIXeQ5Pn3lm+fXXX//RYJcTwTVoVQn+UE7w8GNG6PPPx315PqTMgudjaGioTl2UsjlRveNamF64&#10;cHHxww8/uMClSP60m41G/Nz5/NK3vvWtn9AdDcMwDMNQAnPvyYEIc0NiSDTq1at+TcTNzJ4SYVJT&#10;keIiPuBAOj2sHpdYLObi8YQrb63p3skkHpiGRnnDozQ2PqHhutFM3W5HDJ2oGH8ZV61s6fTWV/+E&#10;jmcUGf3d7txLf0DU0rBqm2Q66cQYlXMhZgRZiYkUGrO+gRzIGlYyvpDAuEOgIkrpuXG5hs2iP1+t&#10;ynTY/bMv/xk3lYt8Jjr3H34n2PETz/Xr19/a2iq+yK2nhzIqKvmQXyo8NGNkZs8KKZt5KQ+xBZPt&#10;4eHh6q1b7/U11in3aDSWR+wSphxRJOVbePDg4SGD9MyZ0xjQecakEnGi+e9PGXFxqQ+pdNptVyp6&#10;OXgUCc/O9vHxcakDvbc7nXa8Uqlk7t9/MNDYPXv27Ae9bueC3pJ8GAB4Y2NDbyuVSs9/8MHiFd1x&#10;AIyjFYvHunK+CxM7x0b0GpgnPHY/Y5vjRIDls9mcBg+Jx2MMRlzoJ77Onz/3vtzLJQJ4UOfFiC9I&#10;Xe7eu3f/YrBLX86cmZP8S+ezuZyrblddpbzVN/1+vPTSS99dWXmkHe0oU86v9SE9pCHmS6VigXJH&#10;wIlQbt+5M3+kEGbcJHmG8wgQyl7S1nI/iRChziQSybxchzxXVa1zkm9vn0QQhly7duWdUqk0Eo1E&#10;86PZrK4TgaXlk8vlKu+9d+dYIR+y9/kYkmedprOpZNo1ZSrl07cu7yUUQtlsNi/1U/sj1mo1lqUu&#10;+Gv6uALNMAzDMJ50vOX9BIEngDfynW6ncObMM7puRYzjshgDQ2KAY9Xy9nhkZFTFClQqZTWERkdz&#10;gYCJqBCamp4WY6LqEgijThsbzWUkDcQIRi0BD579137ZvfYH/2d37uV/mzf/mi4GNEILg9wjB8oB&#10;HBMaxzqzsyB/ZGO4SHO7EDwLNLvjmhg8Nhb1nq5P/eQvFcqNbjDU6uNBs9lIjoyIwSi3R76SP/ST&#10;whhlijFMXu98RKS22+3LYtTlZXpJjM7sjRs3vhcktw85vk06sbiPBkh49Vgs3tfrhKcGA3EVz6Eg&#10;+7mxsXGdb0s5k7+5sTEXlYSI9kfeU3c2Nzcx1l8UQ/M63gyEhx7UBxF5Yh8H5SjHI6iJdiiCjTXd&#10;Cxfyd3TbABBCUs8ucC+lYlHDxANCaGpqWq+pH7F4oosRjEEO1MNB4FFJpYY0/0HqbX58fLJ41H0B&#10;zUoRW3heq9sVx+DHwaYjuXLl8juS51Ozs6fy6XQ6L8/YJX0m5V7qjZqKTrkvEanj+Xq9dlXyeQRR&#10;GRzeF8qYZq88TOQv9yKfcMTjI5HndY0ojggGGB3N0hTVZ8YJQQjJPeS5B+oKHyq4iLt8sVga8Xud&#10;DM7NNYB/PmJuu1pRUQQISZ0ZAPctz1Se5sDhs0UtQQjxIiUudcPvaRiGYRhGyBMnhoC31JOT08V7&#10;S0uF2VPTsgaPTlsM3YZLpYfFVonrG2TgjTBR5xhgqFypubPn82qsP3P2Gbe2tqLiCAMnHk+55y5f&#10;02AGamhGRSChXhKzbmVTDNzokFvZKLuKGIfbYtR1ZCNhuwGvgkazkxmNJofXB0OZDxu1GVVU7CkM&#10;ZVlmO/O6zBTNg1ErHzGQJN3bveiky+V/8Ruy8rFBjLQ0whMxidEq4gixs+eDp4hy6qgYZYrnDq8F&#10;xrfkVr5arfQ1MGkSRhS+hw+WfH4fiRjfdez3nhsW8Ypg2NhYn8/lxr7T6XTnt7bK81ulrVtSILdE&#10;GN1stzvz29uV+bm50/8U4xJDU671EsLjKOGQTKbUGCV6YTcQEHgXRQhclfMfaXSLIdzl7T4GbVfq&#10;Bx+MfjTQxsbaQKHX6bSi5Bfkcjk9Xi+iD3i3GvWar8/UTUlc0v7U2PiEV1KDkPTIP626sphIxI4U&#10;H3gs8OBUq7UMggsRigghHa4V4Uta6okVUcr1MHCybBbB1IpeuHDhSOGoyPEPHtzXOiXP64leEiDM&#10;Gs26nl8uTM5b4vsgHWw+EXh/6MvHdZMnRIYcEyHNfY2N5SrBbieCpnoIlyF5Pig30ohEoogYnpf8&#10;auBRGwR9JnleyAzGVkNE4b0DPOMIdF0wDMMwDGOHJ/bH8ebNd1+hP8rDBw9orqJGrxgLKmx4cw40&#10;kwoNO7w5GBF4kWBp6Z47e/acGuN4LPAMvf/+HTVGMWzxHnhkhTA27j0LpOHfwuIFkOwNjEzdTyfy&#10;ByOSw4MkSGsnPTYHy/7TVUMLbxZeqVarXaB/0f1jmsx8EiEf+OBZQPRIPt4So+1Wt9Px0z2fTjAV&#10;4/YWTb2kLDXvxEhs9hMgvBVPa7lqHxYVrVJmA+p3T9+84xHaxiso+fzMM2cfvPvuu595+HD5yvLy&#10;8hUR0s/fu7f0fKHw0Qus43P//tJpEQrfoUzGxycpmwv0MQkS3YfUnSUvuBALCb3vzc11WYq4Rr0h&#10;13i0N0XKfItjQs8OdYn6QHMy8g/Roxv6wPWxL81CgyiFfcUK+2idlD9ZeRYIIMJ8r9eJ6oDGA8FL&#10;ua33hWfnJB4QEYR5EYIX8MJwyu1qpSBlNi8GekGM/oKUdUEEX0Gu6e1UMjW/uroqp4m4icmpvJRV&#10;8saN59/wKe0HsYShj4AAmvzhtdOFkyBZQF0kLxAenPOk4LUq6b3j+dvQJozjE5OuuLmp5U2+HOfZ&#10;2k/Ef2fIRbUDjyQCGG+wXqPfaSDpoXRzeHhEhSbfcQgzmkpySztFbRiGYRjGPgYaVE8C9H0YzU5U&#10;NovlQjQaFw0Rd2J4q/DB+VLa3FAjCMPB9wfyRgjGNJbHvbt3Zbnp4mKMYEjQn4T1Q0NpNVpUKInx&#10;der0M65Y2hLBlZPNUVcTY9cb+94oxfOjXd97GJo0hyM1WQ8YYTLB8FHEIItwPrlAH3yBwV3lOl3M&#10;VbZrGItuYeHkHcw/aXD9CBHyBoP//v0Hz4uwe16n98Pp7mdqaqbY6XQlD4r6xn17e/tGMpXy7Yb2&#10;gPBFKJCvCFfEaC6X7ftmfmRktEqaeCKmZ2a1j9C9ez6gwlEgiOQ6RmgOubmx7hJyDjq80xE/2GWH&#10;R4+WNVAEb+Y31tfVK4Q5KqJL6kcN4THQA4EXZXWVQAu+bp46dVpFDV4PxBH9jwYJHAx6mldhFGMF&#10;0+dE6nbf5/yMCDn1uMl+W6Wie/bCJV1fLlduUG0HQVALnhc8eT6vBze/unTp4nt4SGi6hWFP+cfi&#10;8QW2LS4WrtCslb4w9GVhnv46ImSTIugKeGx9PRnLE7yCZnaa6B5ykjaeE23GKpBfBMTQhRNAn0DO&#10;gYdYn9WPAf2r5F60v9LYmO/XJdepabJOriPPPsHuJ8C/AKE5rE/Te5ti8ZjU0xktp0GcPXvmg1qt&#10;ntQmdbIfHm3glqgLfF/5YDGGYRiGYezlif91vHPnzgu8KS5vlcSonFMJssZbZwHjGSOBt9wYQxjb&#10;HTGM8B7Rdp+mKhgTbGc//3a2p23weSuOYYrxgQHEG3LerIceJqahRwAj2E+8Z8SbNPJ3x7bZY4Qx&#10;y0l1XgwqSSNI7xb30S862uOCiMw6XrMRyVvys1jc9B0kjmBtbWWMfYE37uSJCJlDzaCIiKZeEDGM&#10;Q9EwyGOhEewkHcqMJlteEAQbj0HKoc4xeBoTyRTGd75cPnwemiyRJG/mKU3uAQP33r27NJPTfQZ5&#10;DRBrdMinftJUbnn5oVYJPFmkQR8ymgUGu+8jlUo3Efzey0Ntlfxq9xdDCDnqMmniVVv8YEHzJCbX&#10;Sn8iRFmw6z58Ez3tF6PPyiDw4BEJbWurfOPcufNaLpL+bRFR8aPqMcJIxIVcWqkgdaRQqWwv0uy1&#10;XzAFyphrIG2eN+ZrtdqJ+v1wHz44ClELR9WjSx0NNh+LnCuOkOK4sE8YH8qHdXhzqQfB7seCtxAx&#10;R7NKhAtp8sKlKkKSfmPy/bQ1qFkmQWPkPuhrpSKVOhCVY/m+QYhynUQlDHY3DMMwDCPgqXhViIhI&#10;ixH28OFDfTuNCMmMDLu6GFAYmIgcjFsxrGTvnjZL2SqXXUqMPe0ELwZFpyvWKM1o5GCM3LBfBpYu&#10;RjjejtDwAN7u4mVSK1s+GLP+jyDLKpJYlHNp+O9gvSYu02x2TNZFtd9Jt9MrYOSeJLTuJ5lqtZKm&#10;Xw/9hmjKhcfsOPB04IXASPd5o2Kmj1ekp8KBAXU5BgOf3fuBAU250pSOJpSIGzFeT2QEi7FLVLud&#10;e8DI9IV3ADk5Y00xg5Eu1zYv11RADODFkHvID2rqFnpyqCNy7LwIuwKeEkSUCnI5H1WlH61WI44h&#10;rVkl+YCHgL5Nfut+EIXkE+CB4HwY0n7avrxTXw/hk9N7l5tPJhP9jWy5CAx0nrn19TUtw+p2JX3/&#10;/vFNPHcjuiEg71185513XvHL++E+iebIpeLp4/kL7+k4Qq8N+9PXj7yijurGY0AoJpPJJnnFsy91&#10;4jsijm6KmPqGpHcTUcTFEeKcEObBYUeCt5BrIPQ/eSv1oCBiSpsP8txMTEy+OKjgK5WtDJvwJsmx&#10;eox8d9zm+rg/jkK8+b0NwzAMwwh5KsQQzcp4Qz0+PvFmNBq7jfGK0YRRGxqXhFLGYKAJVDRGMIOI&#10;duRmG0aGN7B2Deyddczo2sDo2FkOJnuOY87j14XLhP7Ww3Rfp9HCSqWSGI9EBSsXOHiQMfh4QRPB&#10;PQTZdBQIWaZ+XCgVI04Mw75v/slDzUc5i5bDMemzT6lU1HIb5Gk5CM21qCuEcab/C/3QpmdmfVz2&#10;PYhwaSLOSBuBIdfdpTkYYqDVaosIG9e3+cHu+2g0mknCNOPdEtGdxFMyNTW1wXnxOHBbx/U58vfu&#10;m10dB/UMaMKHMU5EvcnJKY1o16/vEBHUfOS1hlZlnq1g0z5GR3MVAmXgreN5k/woXLl67Xaw+Vh8&#10;E7pjPKFyn3hweZbp26erfCU4llarGff5syePjs8uZXp6Zg3BqKJHLkK+KzJSvi+89957P46wRlzS&#10;3FbK/pJcW9UfdTThZe9W3UgwHlWEpoWu8OEiafYv9+A2aE7KLZFvYVNMTfeEeWIYhmEYTxtPhRgC&#10;DFEEBQYCb05Zp53RxXKg+RwdyLEnGHeGJnO8hSc8cyhumBy0K/26cCUGOJPAANWPLOs6tu+xR3TZ&#10;L2AsMi4OzMp1sD7s/yDcnp09tfY4N43bTygWg+wJ8uUoEBF4yXaJLOxm5C770/LCNMzjg/hy8vNA&#10;GbRb7ROJofHx8S2SpZ6EZb+6ejjKV71WT2Kg43nCu4cIYn1ubLzC6WnWVWOgzwMwBpIY0FFCwWvQ&#10;jExGvS5ra2sTkyKSabJ5au70ER4MeaR3MiPwQB4B986HDCFoCCIHD876+irJXKDJ3sGmWRpoQOAZ&#10;QYCkUqlDnjo/Zk5pBEFHdMX8sxf0Wn7rt37r9we7/EBAdCLgEFuIM+7l/Pm8Pt/HIfepnp0wu3af&#10;5aPJ58+/32zW0zStw+tH3zGEX7CZZm0ieJveCy2srq7oQLvHwen3l5e/Hrmnpo94qdsPeflCwUrf&#10;N5o4hl7OMC1/Wye7N8MwDMN42nhqxFAIb9lpupJKJefX1lbFYNDO7uoF0qZYAkYR7fbrDbEpZJ5l&#10;b1B4k0I/8oePNziCjSDLaoLIH79WZlihKwU9yM9yLG+PfRoRuY6HasxtbmzQvn9eDN/0m2+++SN+&#10;7ycAMiTIuNBQO4rz58+9JXmQ3NoqahABKYcCTX36DT65k5xmepA+5+oHRRAcgIeG+QF77uPs2TPv&#10;bW5uZuksz6CYPmR2t3D6dJ+IcpImBjqRBzHWw87rpVJxhG00o5Sybl88EDaa5lHT09N55lvtNsJc&#10;3R2xGKG2y8y65eUHOu2PH1RYb33Q/e8QpemUeiHJADHe57dKxQIeHAb6xQsl+X/9YKhteU7q9MFr&#10;1Ot6b81G45CQLJfLIzSRw/OK9+TR8sMdL98PEvqK8XzS74vz8PwUCh/mr1y58i4igQAOTP1n7kPW&#10;X7ly+d3XXnvtm0Sp41hqAtOTksuNFQkyQfM4PiLCbkoKO9+lz5w9t8TzzHNMMAsRmNV+HraD7H0m&#10;9hYf3iDKiKad29uVTL++ZgRyQAzS51HyPCgPn4BPdjdtwzAMwzB2eerEEBQKHz0nRmo0mx29OTuL&#10;NwbDg+hiLe0nBCsrK2pEYE6EZgTT8ANqZIjFgtHiDRe/RWe9HeIJtofGDXiB5SPFpZIpfcPMfvQN&#10;iCcSC/V6PfnkeIQCyLDQ4JN7x8Nwem72XREZ7zC9fv3aN8+cOf0u85cvP/fdVrMRF2PyOkbi/ftL&#10;BREflfv3H/TPE/KWjyYfeIaCUx0iuAaf/5tqQGez/SPPhcydOnWHZm0iGC4XNzfUe+gH63Xu9ddf&#10;/9Fgtx3oj4OXBZHtg3GE/Wo0GMbNdCqFELmEQe7X77K+vq63MjU1/TpT6HS6UZpe0XyNkw6KJgfh&#10;Mf7+d5b64J0MiDr6N3U6nSjNsvBGyjVo5EISQdjs9Q6pV0rycHZuTuvt1PTURrDpEGQ1z1bQpHCg&#10;9w0DH8Fw8eKFO1cuXxYhM/ehrpPzhp9+UfsQWNwmgSoQdohMEXEEErieTg/lRVxeRZQlE8m81KN8&#10;Mpm4vl2pXF9efvjZiYmpvK8J/jpVjIQrjmBl5dEUYhGvF310RIh079yZ/0yw2a2urs7Itpt48tin&#10;1Wpel3IrBpuPxOe5vxYuB5rNRpL+QwxYLPX0cF8zOYQ8nps7zfn0hQGrQw+e56h6YBiGYRhPL0+l&#10;GAIEER3pHz58UOCtMuFn6XxP8xYia2GI6DhEENpI3mJSs0INJ28rhqsFtUqYCfZhUeZkRjeDrgtm&#10;ZT39HRrNhjZ9IsxzJBpZbIrR+MQJIWXnxnUuGolcF4Px+tBQ5kZERM9WqfRZ2XQ9GotjPL6GEEKo&#10;0MwMY7JfNLGD7M3bcP4glAmbZBeXFGOeiF0iWkYuX770xtzcqTsInwsX8m/l8/l3wuV4PN6uVrdf&#10;pmmYHhuNIlAKsVj/4ASIF4RQIuHHm5IyVdGjfTkqlZG6iF7q3MEw4Vz3mTPPaH1ZebQ8hSeT9YQh&#10;x3OJh4A8OQnUukF5sBfqOdHnGoGHB2/k0NCQPA7NIB87tHHTfSHs67T88KH2uWMwVd2wh06nHSU6&#10;o5/vqogjHwbB/vF4Ii9C8fJ2tXIdARONuAvxRCIfjcXyLIvQOXQeRCfe1bDfE1HU8K4hQsIpBUag&#10;FJotEv46zBKivum83pu/v+Py6/z5c++LSC0SQZKma/TR6bT3j2f14YcfvkpqNDWk2Rq028cHL6Be&#10;6vdKSHAtPpS+78NIcAUi7fktHnabmJgkOiB1qh56TsPocf6e9qRrGIZhGMYOT60YAgzN0dFspbi5&#10;UeAtKsYaxhN9ATAeMHTUNtkxkGQmtJZkurMaQ4MFPnIAx+w3xmVmx8gJtzMvaYjBhiH3UeHDwtZW&#10;ab7d7kT7NQN7EtD8CDJF80emGKTMa3bIlDfuGIUaglryhUhyvPHf2Fjb23GoP2E6wiHDcg/hei4F&#10;AUygAznv5W63h9i5nM1lLzcbzRfb7eaNRCJxORqLXh4ZHbnOAVI+KkZEBEidiWikM03sEL75VVeE&#10;AKIivG/oynx2NKv3xlv/YLX2/cDT8eDBktbF0Wx2X8f7eq2KUa3ew+NCNnOLe2tof6JqRC8t3dWl&#10;vX1/8FglEikGvlUhQ36GobZr1e301NSU3h91d7dZ1i7nzp2/G3bmp+8MTVKlPI8M+sCz58dkGnOk&#10;35Zl1mWzWR1bCcEU7LoDHlSiAjLAaNivhuZ94ZQIc2QGLxzIN79+WIVoWD1UHAefQXUmhHzf3Fh/&#10;eXp6Rr1Q5PJEH6+PiLg2Lzo4iTYlbLaSB/teHUTPTYaRs0z3XEoYOIF7pKmcrhQuXrzwHschShH2&#10;Yd80oAkh0+PuyTAMwzCeZp5qMQSMQ4ThUioVCwRSwGzAcAO8AFgkmCf6CeyU0LbAyNB1bJV1OrvD&#10;rmHFPhhaIX7Zz9MvZHt7u5BKJtsffLB4JfQEPIkcNMrE0C6IsJgnYl5meORmLBZboHmWGNi3aUpG&#10;voj4WPQD5fqO/PQBCQ4/kiDn9e8hJPPZzvUgbDC4afZGMzQMdzVyZVtmaFgFy+TkpCOgAQeJGKEJ&#10;Y2HvG/h+0DmfKYKOoAdEZtMNQjqdarZE1DAmDPUg7E9CXxwx+C9xIkSIiKgdkVEsbmTDu2FQz2MZ&#10;cOv76eq1AX1bQs8Q4MGqVMoZ8mhtbY0XBHk65s9JGSDYWMc4NgjVvceF3L370TnyFq8rfYu892l7&#10;QNAH7+GhyRnQR4yxwPDk0A+IsZA2GWOqDwQu4ByUDYLIl1FbRFynUC5vLXakjomYe13KuCCipCD3&#10;catery6Wt0qI2UWq5N5qufc57QeePPbA60O9EbF7c339sFDHE9RoNG9Sjngehcv0VdSNg+DccjG7&#10;17B7YTRNHBEBR0RBBNmrr776TdbXarW0pJ/XZohSFnsZHR09URQ7wzAMw3iaeerFENy9e+85jL7V&#10;1ZUFOsYDTXwaBFAQdFBOmWI0jY9PqhGtBk5gtOgktF8U2VGW/Ztmp2GYda0s8Maf6ezsKd2vp5Ht&#10;eu7DwkeP9RhCJ0GNPLn30NgjbxYXC1cQFfPz8y8wjhLzNAuiSRzCUPaN0nSw1Wxcp7mUGO/pCxfy&#10;+4IO7LLHF0Lig9Di8Z4A9drIfDQWnRfDe0EMb8YCuqXGc6s5z6USCGGPXaoexYWFhWvBYl9SqTQD&#10;9zDgKcmLcbw78CmR5qoi9JgX8aXBEiCZJMCAP9H4xOSbNdlPFwSpb11uCdFCn6WEiOdgU3/0/vdc&#10;9AAQZDS/Q3SI6Nvn4aCeIirU4yCiSfLkKoa3CIxL4+PjXgyIsd8vq/FkiEgq0PyOHQg0sNfzdJBU&#10;aqi5ublR6PZ6BZofRqKxRTm2gOeUB8w/c9FDTRKJWEd/ITy7HRGuIOI6g5i7d+/+Rcrqrbfe+hGm&#10;9Ie6c+fO86xnXstEykarpRx3XG4RdAFPHvsRGAOxJvWmK2kfar4p538hFqVTFoMEt/W5RzRevDhY&#10;zO/UXcHP767h/iXfbzHPc7CysjyjG+TitR43m2wv7E0DMasz3KBiX/eGYRiGcRD7dQzACMeowADD&#10;EPbRvlKMJ6KGHG/jafZCXwE8BhheRHfCSOEjf/i/Y3jwl2XedhOGmaZGCKiwDwER7DgPHoMns3/Q&#10;Ycgn8jjMpx0b7QgoFxEUUca+gbNnz6t4OGRUSpqkR9J8YGD6ut43qaNZHtRqtST9yAJh9jzGM+MZ&#10;iVC4jVgIoT9XPn9+gBjbRQz7LBfAmFWcaK8Q8GPH+PFxCEAQ2ryl0tYIY0yxYn19dYxr8FuAehPc&#10;WXiDfWE/byCD5vVAolIn47qvGOo0F9y9UYG84GR4sRBLNPdCxPNyAE8NIaXx2u3vqO9BLOKZQCxx&#10;LMa65PXGoKZi7M/5+HDfND+MRuMMdXzkTeizpxkon2AyuOD3o/UxmOo5jjgP3L+/dErEaJ4w/OzJ&#10;dwSBWPzWw7Q73SiXwncAnkcp67x8lwz0joWQ9sFLYaDabRE3fA+FZasEO57zj4UKdZ0R/H7y2Umr&#10;b/c2wzAMw3iqGfhD/jTiPRPLz2I7pFLJm4wFs7a2QpMX7dsSjyf0bfDE5KTaGLwd3muY7MzKDDYK&#10;y0Wa98gCI/DzhjguBjAiKJcbe5tdeUutxzwNaL4ElplMd+ZPAOGsEQ4PH9wXw715+ZBRucfm88Ww&#10;51wHCLdzDZQrafcD0YIniohzCBe8grlcjhDGx0YwkHpSJ8gCfTmoNwebktEfCHGBUODCw/44ilza&#10;wU7y+w3Zo/KN/fZs9zc7AB9gIC6CiKza239plx7eH5ou6j6Ef8fLwXoE6k5e9qG8taXiCgHFHqur&#10;jz59sB/U0YT3fORNBJuDe/4YdYoD/d4k4M9x1NFs4/nno8tyLnmOK6dPn35HRN47+fy5N/gwL+X5&#10;zthYTseUopkfB4dCdxBcun6fyIx+lxzYlah9eAVpcigito2wTCd9AI67dz86fOt6fJCWYRiGYRh9&#10;MTHUB4xgIs2JsbPIwKwYFBji0ajvqEzUJqB/ya4BElgcGDQsBYt+vrfTuXt7u1wYSqWbt27demn/&#10;m/8nnx2bLMybk1ppkqeEIEdUMI4KzbZyuQOhsDEgdapLe052mLDM/Pl17BZZt1OQ+5ienlmTcp6n&#10;P8bm5rr2K6LvzCAPRwgiivRphofxPBT0IQopl7cyNMWkL1IkEs3LefLpdDqP+B4eGb0pRm822HWX&#10;nfw6Lt8C75vOHYVvslkLmsr1g5cDnFbue0ETkw9lQf865vGs8VKgL3IN5N39+0v6rIAIg8xLL730&#10;PV04gmvXrr1DRD69Z/nvb6ff1xUbd8vOi4lg4STsHBtMBxxLv66MCFyCbayurmhWsGulsvVZ+V64&#10;kRsbvyHfDS+3Wu2XmZd8vVEpVz7LQKh4zzhgZWVZ85uBdTXRQ+y+INDJnvuCtbX1Cfqg0bSx3W5d&#10;JtJes9W8PDMzw66LB8e7os75ZPjLFRuGYRiGcRATQwNAqHQ6nSjN5jA0iGhF52Xe5vM2nb5FeI4U&#10;McB2bTDfXE6NEPlgBPJWnSY1sVh8gbWLhcIV3fUpQ40y8ipcDqbHIUZdnYMQo6RBs62t0pZXlzuE&#10;AoA/4Tn6G4C+rHYNTwQLzbn6QX8TmtBNTPhmkjT3atTrV8+dz9/d5805wOTkdJEAHLMiGgiHLQbs&#10;Pq8L17C5ual9PLiM9bVVFcw+kEE9GTal24fsyDVz7LEE+wS3OAARlgSQIOKakMuN9x1riWdB6nEz&#10;IftijJN7y8vLegq8ZoNOgZAiKh2eJJ4VmtfhWVtZeTRx3CCkDE47NjaeD2/AC9c+ZcRq3SafIH+4&#10;vpOxdz85XtIZnLcRnvurePJ4IcJ5iHDXQwjKQTSlpX6Qn/SvImWSQjxzXUSwwwOZTg3lGRNoELsv&#10;CA7fg6Qtgjpym+8gdgvPsbq6KtfUiR4c76rdaUd9avw9aZ4YhmEYxtOFiaEjwJjjQ5+V9fW1AoYt&#10;VgheIsQNxo/aLqERxkdWhOuAcL50lqdpHP1NfD+Mp5tQhJwEHywhQqhiDYF95co1bba1K6lCwjS9&#10;4aenOLjLHnSTFBSBAOg3Ez3qmmQ/yh9Dd1REMYk/erT8u8Jwx/2oVatpDGHG4qG+ME5QsElRr6Ck&#10;y1mfe+6q3h9j4AQd7Qc0w6NuhU27jkL22Nnp6L1DY51oZCLYjuzPMjIy+ib7cw0M8AkIvli8/1hL&#10;QB6JeChwHYhCxsmZnJzKy7PTJjIdghJhdP369bcuXbr0HvN43SSv21sl4jkEJT2gfPy2nT/KrqA4&#10;AeG+TOQcR9VNxBxNXbln6uDq6kqBoAXJVHpe1i+KSC5I/hS63c5iMpWcZx8Rt4u8EEEg0SSz0aTK&#10;DD7H/vPvv49C4aMreBxZrwOs0m9R1tMXkRcFB0mnfSjzj5MdhmEYhvG0YWLoBPCWHgOLAVrFaF2g&#10;yRTGCG9o1XbB2pAP+3ibSleqcYVBxDTsGE56Ty+7VpkarJJN3hj2BjEfbyAHU/mIcZls1GtX8a7l&#10;cjl3+/Ytmq5tIFKDpPaze4qBNufOaplBgPCmf+9hB6H8aQomImUBYx5RhDcJwxQDPthtH9uyjb4d&#10;GKnsWyxuHmr2Fhq+Hy4u0OxJQ3i3pW4NDaX3NanbIbhInZB/x6H7HLVf1KXFUGdMHzjYr2kvd+7M&#10;P7++tjpGQJG4GN/Lyw+17iOO5B4HiiEiA1LWMzOz3+FuuWdEgeT5pdnZU/lsNpunmWCjUX+x0ahd&#10;ZX4ok8k3m4348MjITcl3jbq3U2YHYP1uVvj7HbTvYUJJLUdoWfTPqytXLr/LdRNyH+8O90wzTeog&#10;z/Ti4uKVMEIdy8yHURI77VZUxN830kMZvS6EN6HV+zez3Hv+/tdCE00Cu5D/uZwPRU79RVzqwh6I&#10;tMf05PlhGIZhGE8fJoZOiPcSPXxWhFBcDLZFjJHR0VFviAXWBhM1qWQl4YG7nY4acuYN8vi80hzy&#10;eSWGbzweDz4J/RBxi6kIjjx9ItgnKyKI0feLxWJB8rawvb3dp4OLJO7/+yWdCQqmH4EFjbAJ+3Md&#10;BUZuU8TC6TPPaJMvgilEI5H83kEuD0ITMk7Dvv0gLDOeBYxZrnV9fd3hUSD0tt+jP/u9B4fxddDP&#10;H03XNUTQM6YPBxzl6YKx8YmtR8sP8Yaot4sz4VkTsTdQRAF5t7r6aCqRTC7gJSG/uca11RX19p0+&#10;fUYFBkY+91ar1RgbqEh4dY7X+2GmD6z32cHLCL/iRLcOsqPPyeBFxoAD6d9F8z6aymqzQDlhq3V4&#10;oNl+IJCWlu6ephndlAhJyjqdHrocXPQ+Dp//8D7VajUdjcZuc82lUlGb6wbfM4cEqa8noeAzDMMw&#10;DKMfJoY+JvfvP3i202lFGX9FDLgFmsxgxExOTTk6S0Ov16WfkRpCfHSlocYZRqcIHDeMQSx5RP8J&#10;NUTFwPYGKZ+uY7BTmdF9RPwshB4ChCXeBk1wL1IGsXhMzUdvqB+BJNqVtDE28dowjhDnPRY5TsSA&#10;9vuiuZSuikYcXixd2AP3SpM30t3cWA/W7gcPAveneSHL9Eep1xt9+wtpMAHZSQMRSJqI8mDTPtgv&#10;JumoUA/XtVt9n3OafzIdHhll3CIxtAcLOyDoB2mSv4hIMl0EqovFBjeTC+Fe5XmJy3UvELACgUt+&#10;cv8PHz7QvBJDnyZmCF73zjs3X+E46gLXhzcqvN69kG+QTIiQkin3TponItgxk6GvVpB033oQYbBV&#10;9QSzn5R9QabH3nNIGBkQ8UeYbQSgVtgBUHe4pn51kvrvm8r5ZwmRxY3ThC7YZQe2kwR1QfOPOmQY&#10;hmEYxj7sx/H/B2FfIvoAiTHCSPYaOrsmxpwYtrcwQAY243qKmZ6e3kil0rc67XahXN4qdDtd7UuF&#10;ccm0LeuZb7dZ1y20ZX54eOQmRh1G4FEettNnnlkWkTXfFSGKZwFBSpOiYPM+zp49d5e+HJyTa8DT&#10;d/58/m6weSCcHy+IGLRvFoubOjAozef8G/iD4B1Uw17345zBhv1IXSlvbfm+J8nkLZoABlv2cerU&#10;3ArX2mw0FlLpoduj2VzfYAcTE5NFER0FBo9Ny34E7RBD/lATKpg7fWaZfcrlUqHRqBc4Ntg0kInJ&#10;velnJP3YQiYzdKJw2XiIpIyD/CtqvpNHU1NTrzOVPHoQNj0LDkEU1KkrjWajMDE5dej6iPBGU9Sq&#10;PIcM2BqLRecPRlUbBP24qC+kT90ToXlremZ//vtmm2eWV5aXpV5VC+1WqzA9Pbs2P//+88Eux1Iu&#10;l0eoB7On5r61ublBmPKbNGs72FRuZmZ2gzrA81GRawpWH+LcufN3yTvS1PJN9i9fngnKd6tE+Ur+&#10;naB8DcMwDONp46TvUI0B0L/FvxnXMVuiJoKeTuj3dJRYMwzDMAzDMAzDMAzDMAzDMAzDME6INec0&#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jB8Wzv1/H7IGCxVhoRMA&#10;AAAASUVORK5CYIJQSwMEFAAGAAgAAAAhAM8w6PDhAAAACwEAAA8AAABkcnMvZG93bnJldi54bWxM&#10;j09rg0AQxe+FfIdlAr01qxGDGNcQ0j+nUGhSKL1NdKISd1bcjZpv320v6eXB8Hhv3i/bTLoVA/W2&#10;MawgXAQgiAtTNlwp+Dy+PiUgrEMusTVMCm5kYZPPHjJMSzPyBw0HVwlfwjZFBbVzXSqlLWrSaBem&#10;I/be2fQanT/7SpY9jr5ct3IZBCupsWH/ocaOdjUVl8NVK3gbcdxG4cuwv5x3t+9j/P61D0mpx/n0&#10;vPayXYNwNLl7An4Z/H7I/bCTuXJpRavA07g/9V4Sr2IQJwXLKIlAyDyT/xnyHwAAAP//AwBQSwME&#10;FAAGAAgAAAAhAJ83qRu9AAAAIgEAABkAAABkcnMvX3JlbHMvZTJvRG9jLnhtbC5yZWxzhI9BasMw&#10;EEX3hdxBzD6WnUUoxbI3oeBtSA4wSGNZxBoJSS317SPIJoFAl/M//z2mH//8Kn4pZRdYQde0IIh1&#10;MI6tguvle/8JIhdkg2tgUrBRhnHYffRnWrHUUV5czKJSOCtYSolfUma9kMfchEhcmzkkj6WeycqI&#10;+oaW5KFtjzI9M2B4YYrJKEiT6UBctljN/7PDPDtNp6B/PHF5o5DOV3cFYrJUFHgyDh9h10S2IOTQ&#10;y5fPhjsAAAD//wMAUEsBAi0AFAAGAAgAAAAhAOKDFjYMAQAAGAIAABMAAAAAAAAAAAAAAAAAAAAA&#10;AFtDb250ZW50X1R5cGVzXS54bWxQSwECLQAUAAYACAAAACEAp0rPONcAAACWAQAACwAAAAAAAAAA&#10;AAAAAAA9AQAAX3JlbHMvLnJlbHNQSwECLQAUAAYACAAAACEAAPuxTRMDAABPCgAADgAAAAAAAAAA&#10;AAAAAAA9AgAAZHJzL2Uyb0RvYy54bWxQSwECLQAKAAAAAAAAACEAEoZTh4j7AACI+wAAFAAAAAAA&#10;AAAAAAAAAAB8BQAAZHJzL21lZGlhL2ltYWdlMS5wbmdQSwECLQAUAAYACAAAACEAzzDo8OEAAAAL&#10;AQAADwAAAAAAAAAAAAAAAAA2AQEAZHJzL2Rvd25yZXYueG1sUEsBAi0AFAAGAAgAAAAhAJ83qRu9&#10;AAAAIgEAABkAAAAAAAAAAAAAAAAARAIBAGRycy9fcmVscy9lMm9Eb2MueG1sLnJlbHNQSwUGAAAA&#10;AAYABgB8AQAAOAMBAAAA&#10;">
                <v:rect id="Rectangle 2087" o:spid="_x0000_s1027" style="position:absolute;left:7226;width:420;height:1862;visibility:visible;mso-wrap-style:square;v-text-anchor:top"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TtcGVMsAAADjAAAADwAAAGRycy9kb3ducmV2LnhtbESPQWvC&#10;QBSE74X+h+UVvNVNPdQY3QSpLebYxoJ6e2SfSTD7NmS3JvrruwWhl4FhmG+YVTaaVlyod41lBS/T&#10;CARxaXXDlYLv3cdzDMJ5ZI2tZVJwJQdZ+viwwkTbgb/oUvhKBAi7BBXU3neJlK6syaCb2o44ZCfb&#10;G/TB9pXUPQ4Bblo5i6JXabDhsFBjR281lefixyjYxt36kNvbULXvx+3+c7/Y7BZeqcnTuFkGWS9B&#10;eBr9f+OOyLWCWRTP4e9SuANCpr8AAAD//wMAUEsBAi0AFAAGAAgAAAAhAJytYzPvAAAAiAEAABMA&#10;AAAAAAAAAAAAAAAAAAAAAFtDb250ZW50X1R5cGVzXS54bWxQSwECLQAUAAYACAAAACEAUefxpr8A&#10;AAAWAQAACwAAAAAAAAAAAAAAAAAgAQAAX3JlbHMvLnJlbHNQSwECLQAUAAYACAAAACEATtcGVMsA&#10;AADjAAAADwAAAAAAAAAAAAAAAAAIAgAAZHJzL2Rvd25yZXYueG1sUEsFBgAAAAADAAMAtwAAAAAD&#10;AAAAAA==&#10;" filled="f" stroked="f">
                  <v:textbox inset="0,0,0,0">
                    <w:txbxContent>
                      <w:p w14:paraId="260BC770" w14:textId="77777777" w:rsidR="001354CE" w:rsidRDefault="001354CE" w:rsidP="001354CE">
                        <w:pPr>
                          <w:spacing w:after="160" w:line="259" w:lineRule="auto"/>
                        </w:pPr>
                        <w:r>
                          <w:rPr>
                            <w:rFonts w:ascii="Times New Roman" w:eastAsia="Times New Roman" w:hAnsi="Times New Roman"/>
                            <w:sz w:val="20"/>
                          </w:rPr>
                          <w:t xml:space="preserve"> </w:t>
                        </w:r>
                      </w:p>
                    </w:txbxContent>
                  </v:textbox>
                </v:rect>
                <v:rect id="Rectangle 2088" o:spid="_x0000_s1028" style="position:absolute;left:7546;width:420;height:1862;visibility:visible;mso-wrap-style:square;v-text-anchor:top"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ewJ2c8oAAADjAAAADwAAAGRycy9kb3ducmV2LnhtbESPTWvC&#10;QBCG7wX/wzKCt7rRQ4nRVcQP9GhVsL0N2WkSmp0N2a2J/vrOodDLwMvwPjPPYtW7Wt2pDZVnA5Nx&#10;Aoo497biwsD1sn9NQYWIbLH2TAYeFGC1HLwsMLO+43e6n2OhBMIhQwNljE2mdchLchjGviGW3Zdv&#10;HUaJbaFti53AXa2nSfKmHVYsF0psaFNS/n3+cQYOabP+OPpnV9S7z8PtdJttL7NozGjYb+cy1nNQ&#10;kfr43/hDHK2BaZLKz6IkOqD08hcAAP//AwBQSwECLQAUAAYACAAAACEAnK1jM+8AAACIAQAAEwAA&#10;AAAAAAAAAAAAAAAAAAAAW0NvbnRlbnRfVHlwZXNdLnhtbFBLAQItABQABgAIAAAAIQBR5/GmvwAA&#10;ABYBAAALAAAAAAAAAAAAAAAAACABAABfcmVscy8ucmVsc1BLAQItABQABgAIAAAAIQB7AnZzygAA&#10;AOMAAAAPAAAAAAAAAAAAAAAAAAgCAABkcnMvZG93bnJldi54bWxQSwUGAAAAAAMAAwC3AAAA/wIA&#10;AAAA&#10;" filled="f" stroked="f">
                  <v:textbox inset="0,0,0,0">
                    <w:txbxContent>
                      <w:p w14:paraId="621308A2" w14:textId="77777777" w:rsidR="001354CE" w:rsidRDefault="001354CE" w:rsidP="001354CE">
                        <w:pPr>
                          <w:spacing w:after="160" w:line="259" w:lineRule="auto"/>
                        </w:pPr>
                        <w:r>
                          <w:rPr>
                            <w:rFonts w:ascii="Times New Roman" w:eastAsia="Times New Roman" w:hAnsi="Times New Roman"/>
                            <w:sz w:val="20"/>
                          </w:rPr>
                          <w:t xml:space="preserve"> </w:t>
                        </w:r>
                      </w:p>
                    </w:txbxContent>
                  </v:textbox>
                </v:rect>
                <v:rect id="Rectangle 2095" o:spid="_x0000_s1029" style="position:absolute;left:1115;top:11017;width:1362;height:5469;visibility:visible;mso-wrap-style:square;v-text-anchor:top"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c4NVqcsAAADjAAAADwAAAGRycy9kb3ducmV2LnhtbESPQWvC&#10;QBSE74X+h+UVequbCi0muglSLeZYY0G9PbLPJJh9G7KrSfvru4LQy8AwzDfMIhtNK67Uu8aygtdJ&#10;BIK4tLrhSsH37vNlBsJ5ZI2tZVLwQw6y9PFhgYm2A2/pWvhKBAi7BBXU3neJlK6syaCb2I44ZCfb&#10;G/TB9pXUPQ4Bblo5jaJ3abDhsFBjRx81lefiYhRsZt3ykNvfoWrXx83+ax+vdrFX6vlpXM2DLOcg&#10;PI3+v3FH5FrBNIrf4HYp3AEh0z8AAAD//wMAUEsBAi0AFAAGAAgAAAAhAJytYzPvAAAAiAEAABMA&#10;AAAAAAAAAAAAAAAAAAAAAFtDb250ZW50X1R5cGVzXS54bWxQSwECLQAUAAYACAAAACEAUefxpr8A&#10;AAAWAQAACwAAAAAAAAAAAAAAAAAgAQAAX3JlbHMvLnJlbHNQSwECLQAUAAYACAAAACEAc4NVqcsA&#10;AADjAAAADwAAAAAAAAAAAAAAAAAIAgAAZHJzL2Rvd25yZXYueG1sUEsFBgAAAAADAAMAtwAAAAAD&#10;AAAAAA==&#10;" filled="f" stroked="f">
                  <v:textbox inset="0,0,0,0">
                    <w:txbxContent>
                      <w:p w14:paraId="0031C07F" w14:textId="77777777" w:rsidR="001354CE" w:rsidRDefault="001354CE" w:rsidP="001354CE">
                        <w:pPr>
                          <w:spacing w:after="160" w:line="259" w:lineRule="auto"/>
                        </w:pPr>
                        <w:r>
                          <w:rPr>
                            <w:sz w:val="58"/>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128" o:spid="_x0000_s1030" type="#_x0000_t75" style="position:absolute;top:62;width:54387;height:13284;visibility:visible;mso-wrap-style:squar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OJdNDMkAAADjAAAADwAAAGRycy9kb3ducmV2LnhtbESPTYvC&#10;QAyG7wv+hyGCt3VqD8tSHUX8gD2J6wd4jJ3YVjuZ0hm1++83B8FL4CW8T/JMZp2r1YPaUHk2MBom&#10;oIhzbysuDBz2689vUCEiW6w9k4E/CjCb9j4mmFn/5F967GKhBMIhQwNljE2mdchLchiGviGW3cW3&#10;DqPEttC2xafAXa3TJPnSDiuWCyU2tCgpv+3uTijXzf64pft6dVueNpfG28X5GI0Z9LvlWMZ8DCpS&#10;F9+NF+LHGkhHqfwsSqIDSk//AQAA//8DAFBLAQItABQABgAIAAAAIQCcrWMz7wAAAIgBAAATAAAA&#10;AAAAAAAAAAAAAAAAAABbQ29udGVudF9UeXBlc10ueG1sUEsBAi0AFAAGAAgAAAAhAFHn8aa/AAAA&#10;FgEAAAsAAAAAAAAAAAAAAAAAIAEAAF9yZWxzLy5yZWxzUEsBAi0AFAAGAAgAAAAhADiXTQzJAAAA&#10;4wAAAA8AAAAAAAAAAAAAAAAACAIAAGRycy9kb3ducmV2LnhtbFBLBQYAAAAAAwADALcAAAD+AgAA&#10;AAA=&#10;">
                  <v:imagedata r:id="rId9" o:title=""/>
                </v:shape>
                <w10:anchorlock/>
              </v:group>
            </w:pict>
          </mc:Fallback>
        </mc:AlternateContent>
      </w:r>
    </w:p>
    <w:p w14:paraId="6FBBBE50" w14:textId="77777777" w:rsidR="001354CE" w:rsidRDefault="001354CE" w:rsidP="001354CE">
      <w:pPr>
        <w:spacing w:line="259" w:lineRule="auto"/>
        <w:ind w:left="990"/>
        <w:jc w:val="center"/>
      </w:pPr>
    </w:p>
    <w:p w14:paraId="1081025E" w14:textId="77777777" w:rsidR="001354CE" w:rsidRDefault="001354CE" w:rsidP="003B63AA">
      <w:pPr>
        <w:spacing w:line="259" w:lineRule="auto"/>
        <w:ind w:left="990" w:right="958"/>
        <w:jc w:val="center"/>
      </w:pPr>
      <w:proofErr w:type="spellStart"/>
      <w:r>
        <w:rPr>
          <w:sz w:val="58"/>
        </w:rPr>
        <w:t>Sefydliad</w:t>
      </w:r>
      <w:proofErr w:type="spellEnd"/>
      <w:r>
        <w:rPr>
          <w:sz w:val="58"/>
        </w:rPr>
        <w:t xml:space="preserve"> </w:t>
      </w:r>
      <w:proofErr w:type="spellStart"/>
      <w:r>
        <w:rPr>
          <w:sz w:val="58"/>
        </w:rPr>
        <w:t>Dysgu</w:t>
      </w:r>
      <w:proofErr w:type="spellEnd"/>
      <w:r>
        <w:rPr>
          <w:sz w:val="58"/>
        </w:rPr>
        <w:t xml:space="preserve"> </w:t>
      </w:r>
      <w:proofErr w:type="spellStart"/>
      <w:r>
        <w:rPr>
          <w:sz w:val="58"/>
        </w:rPr>
        <w:t>Canol</w:t>
      </w:r>
      <w:proofErr w:type="spellEnd"/>
      <w:r>
        <w:rPr>
          <w:sz w:val="58"/>
        </w:rPr>
        <w:t xml:space="preserve"> Dinas /</w:t>
      </w:r>
    </w:p>
    <w:p w14:paraId="40449B01" w14:textId="77777777" w:rsidR="001354CE" w:rsidRDefault="001354CE" w:rsidP="003B63AA">
      <w:pPr>
        <w:spacing w:line="259" w:lineRule="auto"/>
        <w:ind w:left="990" w:right="1322"/>
        <w:jc w:val="center"/>
      </w:pPr>
      <w:r>
        <w:rPr>
          <w:sz w:val="58"/>
        </w:rPr>
        <w:t>Institute of Inner City Learning</w:t>
      </w:r>
    </w:p>
    <w:p w14:paraId="22FB3A73" w14:textId="77777777" w:rsidR="001354CE" w:rsidRDefault="001354CE" w:rsidP="003B63AA">
      <w:pPr>
        <w:spacing w:line="259" w:lineRule="auto"/>
        <w:ind w:left="990"/>
        <w:jc w:val="center"/>
      </w:pPr>
    </w:p>
    <w:p w14:paraId="1AFE1363" w14:textId="77777777" w:rsidR="001354CE" w:rsidRDefault="001354CE" w:rsidP="003B63AA">
      <w:pPr>
        <w:spacing w:after="321" w:line="259" w:lineRule="auto"/>
        <w:ind w:left="990"/>
        <w:jc w:val="center"/>
      </w:pPr>
    </w:p>
    <w:p w14:paraId="203A8CFE" w14:textId="77777777" w:rsidR="003B63AA" w:rsidRDefault="003B63AA" w:rsidP="003B63AA">
      <w:pPr>
        <w:spacing w:line="259" w:lineRule="auto"/>
        <w:jc w:val="center"/>
        <w:rPr>
          <w:sz w:val="56"/>
        </w:rPr>
      </w:pPr>
    </w:p>
    <w:p w14:paraId="013F9F74" w14:textId="77777777" w:rsidR="003B63AA" w:rsidRDefault="003B63AA" w:rsidP="003B63AA">
      <w:pPr>
        <w:spacing w:line="259" w:lineRule="auto"/>
        <w:jc w:val="center"/>
        <w:rPr>
          <w:sz w:val="56"/>
        </w:rPr>
      </w:pPr>
    </w:p>
    <w:p w14:paraId="00D4DAF1" w14:textId="77777777" w:rsidR="001354CE" w:rsidRDefault="001354CE" w:rsidP="003B63AA">
      <w:pPr>
        <w:spacing w:line="259" w:lineRule="auto"/>
        <w:jc w:val="center"/>
      </w:pPr>
      <w:r>
        <w:rPr>
          <w:sz w:val="56"/>
        </w:rPr>
        <w:t>MSc Public Health and</w:t>
      </w:r>
    </w:p>
    <w:p w14:paraId="00E01311" w14:textId="77777777" w:rsidR="001354CE" w:rsidRDefault="001354CE" w:rsidP="003B63AA">
      <w:pPr>
        <w:spacing w:after="78" w:line="259" w:lineRule="auto"/>
        <w:jc w:val="center"/>
      </w:pPr>
      <w:r>
        <w:rPr>
          <w:sz w:val="56"/>
        </w:rPr>
        <w:t>Social Care in Practice</w:t>
      </w:r>
    </w:p>
    <w:p w14:paraId="2F48250A" w14:textId="77777777" w:rsidR="00E2609E" w:rsidRDefault="00E2609E" w:rsidP="00976012">
      <w:pPr>
        <w:spacing w:before="120" w:after="120" w:line="360" w:lineRule="auto"/>
        <w:jc w:val="center"/>
        <w:rPr>
          <w:b/>
          <w:bCs/>
          <w:lang w:val="en-GB"/>
        </w:rPr>
      </w:pPr>
    </w:p>
    <w:p w14:paraId="7DC1C21F" w14:textId="77777777" w:rsidR="00E2609E" w:rsidRDefault="00E2609E" w:rsidP="00976012">
      <w:pPr>
        <w:spacing w:before="120" w:after="120" w:line="360" w:lineRule="auto"/>
        <w:jc w:val="center"/>
        <w:rPr>
          <w:b/>
          <w:bCs/>
          <w:lang w:val="en-GB"/>
        </w:rPr>
      </w:pPr>
    </w:p>
    <w:p w14:paraId="0D412486" w14:textId="77777777" w:rsidR="00E2609E" w:rsidRDefault="00E2609E" w:rsidP="00976012">
      <w:pPr>
        <w:spacing w:before="120" w:after="120" w:line="360" w:lineRule="auto"/>
        <w:jc w:val="center"/>
        <w:rPr>
          <w:b/>
          <w:bCs/>
          <w:lang w:val="en-GB"/>
        </w:rPr>
      </w:pPr>
    </w:p>
    <w:p w14:paraId="1722F14A" w14:textId="77777777" w:rsidR="00E2609E" w:rsidRDefault="00E2609E" w:rsidP="00976012">
      <w:pPr>
        <w:spacing w:before="120" w:after="120" w:line="360" w:lineRule="auto"/>
        <w:jc w:val="center"/>
        <w:rPr>
          <w:b/>
          <w:bCs/>
          <w:lang w:val="en-GB"/>
        </w:rPr>
      </w:pPr>
    </w:p>
    <w:p w14:paraId="328F57BC" w14:textId="77777777" w:rsidR="00E2609E" w:rsidRDefault="00E2609E" w:rsidP="00976012">
      <w:pPr>
        <w:spacing w:before="120" w:after="120" w:line="360" w:lineRule="auto"/>
        <w:jc w:val="center"/>
        <w:rPr>
          <w:b/>
          <w:bCs/>
          <w:lang w:val="en-GB"/>
        </w:rPr>
      </w:pPr>
    </w:p>
    <w:p w14:paraId="40259573" w14:textId="77777777" w:rsidR="00E2609E" w:rsidRDefault="00E2609E" w:rsidP="00976012">
      <w:pPr>
        <w:spacing w:before="120" w:after="120" w:line="360" w:lineRule="auto"/>
        <w:jc w:val="center"/>
        <w:rPr>
          <w:b/>
          <w:bCs/>
          <w:lang w:val="en-GB"/>
        </w:rPr>
      </w:pPr>
    </w:p>
    <w:p w14:paraId="7CE3218F" w14:textId="77777777" w:rsidR="00E2609E" w:rsidRDefault="00E2609E" w:rsidP="00976012">
      <w:pPr>
        <w:spacing w:before="120" w:after="120" w:line="360" w:lineRule="auto"/>
        <w:jc w:val="center"/>
        <w:rPr>
          <w:b/>
          <w:bCs/>
          <w:lang w:val="en-GB"/>
        </w:rPr>
      </w:pPr>
    </w:p>
    <w:p w14:paraId="308B616A" w14:textId="77777777" w:rsidR="00E2609E" w:rsidRDefault="00E2609E" w:rsidP="00976012">
      <w:pPr>
        <w:spacing w:before="120" w:after="120" w:line="360" w:lineRule="auto"/>
        <w:jc w:val="center"/>
        <w:rPr>
          <w:b/>
          <w:bCs/>
          <w:lang w:val="en-GB"/>
        </w:rPr>
      </w:pPr>
    </w:p>
    <w:p w14:paraId="6E24D9B9" w14:textId="77777777" w:rsidR="00E2609E" w:rsidRDefault="00E2609E" w:rsidP="00976012">
      <w:pPr>
        <w:spacing w:before="120" w:after="120" w:line="360" w:lineRule="auto"/>
        <w:jc w:val="center"/>
        <w:rPr>
          <w:b/>
          <w:bCs/>
          <w:lang w:val="en-GB"/>
        </w:rPr>
      </w:pPr>
    </w:p>
    <w:p w14:paraId="16C19395" w14:textId="77777777" w:rsidR="00E2609E" w:rsidRDefault="00E2609E" w:rsidP="00976012">
      <w:pPr>
        <w:spacing w:before="120" w:after="120" w:line="360" w:lineRule="auto"/>
        <w:jc w:val="center"/>
        <w:rPr>
          <w:b/>
          <w:bCs/>
          <w:lang w:val="en-GB"/>
        </w:rPr>
      </w:pPr>
    </w:p>
    <w:p w14:paraId="1B477AE5" w14:textId="77777777" w:rsidR="00E2609E" w:rsidRDefault="00E2609E" w:rsidP="00976012">
      <w:pPr>
        <w:spacing w:before="120" w:after="120" w:line="360" w:lineRule="auto"/>
        <w:jc w:val="center"/>
        <w:rPr>
          <w:b/>
          <w:bCs/>
          <w:lang w:val="en-GB"/>
        </w:rPr>
      </w:pPr>
    </w:p>
    <w:p w14:paraId="2F53A9A5" w14:textId="5DEFF1E6" w:rsidR="001354CE" w:rsidRPr="00C07BF0" w:rsidRDefault="00976012" w:rsidP="00C07BF0">
      <w:pPr>
        <w:spacing w:before="120" w:after="120" w:line="360" w:lineRule="auto"/>
        <w:jc w:val="center"/>
        <w:rPr>
          <w:b/>
          <w:bCs/>
          <w:sz w:val="56"/>
          <w:szCs w:val="56"/>
          <w:lang w:val="en-GB"/>
        </w:rPr>
      </w:pPr>
      <w:r>
        <w:rPr>
          <w:b/>
          <w:bCs/>
          <w:sz w:val="56"/>
          <w:szCs w:val="56"/>
          <w:lang w:val="en-GB"/>
        </w:rPr>
        <w:t>The Role of Social Care Support in Improving Quality of Life Among Older Adults with Long-Term Conditions in the United Kingdom: A Systematic Literature Review</w:t>
      </w:r>
    </w:p>
    <w:p w14:paraId="379FDDE2" w14:textId="3C9043C4" w:rsidR="001354CE" w:rsidRPr="00C07BF0" w:rsidRDefault="001354CE" w:rsidP="00C07BF0">
      <w:pPr>
        <w:spacing w:line="259" w:lineRule="auto"/>
        <w:ind w:right="58"/>
      </w:pPr>
      <w:r w:rsidRPr="00C07BF0">
        <w:rPr>
          <w:b/>
          <w:sz w:val="56"/>
        </w:rPr>
        <w:t>Student Full Name</w:t>
      </w:r>
      <w:r w:rsidR="00C07BF0">
        <w:rPr>
          <w:b/>
          <w:sz w:val="56"/>
        </w:rPr>
        <w:t>: Belinda Asante</w:t>
      </w:r>
    </w:p>
    <w:p w14:paraId="0B0FF0C2" w14:textId="77777777" w:rsidR="001354CE" w:rsidRPr="001354CE" w:rsidRDefault="001354CE" w:rsidP="001354CE">
      <w:pPr>
        <w:spacing w:line="259" w:lineRule="auto"/>
        <w:ind w:left="97"/>
        <w:jc w:val="center"/>
        <w:rPr>
          <w:highlight w:val="yellow"/>
        </w:rPr>
      </w:pPr>
      <w:r>
        <w:rPr>
          <w:b/>
          <w:sz w:val="56"/>
          <w:highlight w:val="yellow"/>
        </w:rPr>
        <w:t xml:space="preserve"> </w:t>
      </w:r>
    </w:p>
    <w:p w14:paraId="7D940B27" w14:textId="6460048B" w:rsidR="001354CE" w:rsidRPr="001354CE" w:rsidRDefault="001354CE" w:rsidP="00F36B1C">
      <w:pPr>
        <w:spacing w:line="259" w:lineRule="auto"/>
        <w:ind w:right="61"/>
        <w:rPr>
          <w:highlight w:val="yellow"/>
        </w:rPr>
      </w:pPr>
      <w:r w:rsidRPr="00F36B1C">
        <w:rPr>
          <w:b/>
          <w:sz w:val="56"/>
        </w:rPr>
        <w:t>Student Number</w:t>
      </w:r>
      <w:r w:rsidR="00F36B1C">
        <w:rPr>
          <w:b/>
          <w:sz w:val="56"/>
        </w:rPr>
        <w:t>: 2</w:t>
      </w:r>
      <w:r w:rsidR="000030CE">
        <w:rPr>
          <w:b/>
          <w:sz w:val="56"/>
        </w:rPr>
        <w:t>511</w:t>
      </w:r>
      <w:r w:rsidR="00C07BF0">
        <w:rPr>
          <w:b/>
          <w:sz w:val="56"/>
        </w:rPr>
        <w:t>937</w:t>
      </w:r>
      <w:r>
        <w:rPr>
          <w:sz w:val="56"/>
          <w:highlight w:val="yellow"/>
        </w:rPr>
        <w:t xml:space="preserve"> </w:t>
      </w:r>
    </w:p>
    <w:p w14:paraId="337CDEB7" w14:textId="77777777" w:rsidR="001354CE" w:rsidRPr="001354CE" w:rsidRDefault="001354CE" w:rsidP="00AE344D">
      <w:pPr>
        <w:spacing w:after="38" w:line="259" w:lineRule="auto"/>
        <w:ind w:right="8"/>
        <w:jc w:val="center"/>
        <w:rPr>
          <w:highlight w:val="yellow"/>
        </w:rPr>
      </w:pPr>
      <w:r>
        <w:rPr>
          <w:b/>
          <w:i/>
          <w:sz w:val="18"/>
          <w:highlight w:val="yellow"/>
        </w:rPr>
        <w:t xml:space="preserve"> </w:t>
      </w:r>
    </w:p>
    <w:p w14:paraId="08A9C639" w14:textId="70E80D9E" w:rsidR="001354CE" w:rsidRPr="00093335" w:rsidRDefault="001354CE" w:rsidP="00093335">
      <w:pPr>
        <w:spacing w:line="259" w:lineRule="auto"/>
        <w:rPr>
          <w:highlight w:val="yellow"/>
        </w:rPr>
      </w:pPr>
      <w:r w:rsidRPr="001E2591">
        <w:rPr>
          <w:rFonts w:ascii="Calibri" w:eastAsia="Calibri" w:hAnsi="Calibri" w:cs="Calibri"/>
          <w:sz w:val="40"/>
        </w:rPr>
        <w:t xml:space="preserve"> </w:t>
      </w:r>
      <w:r>
        <w:rPr>
          <w:b/>
          <w:sz w:val="52"/>
        </w:rPr>
        <w:t>Supervisor Name</w:t>
      </w:r>
      <w:r w:rsidR="00093335">
        <w:rPr>
          <w:b/>
          <w:sz w:val="52"/>
        </w:rPr>
        <w:t>:</w:t>
      </w:r>
      <w:r w:rsidR="00F36B1C">
        <w:rPr>
          <w:b/>
          <w:sz w:val="52"/>
        </w:rPr>
        <w:t xml:space="preserve"> Wenli Wu</w:t>
      </w:r>
    </w:p>
    <w:p w14:paraId="74261E9E" w14:textId="77777777" w:rsidR="001354CE" w:rsidRDefault="001354CE" w:rsidP="001354CE">
      <w:pPr>
        <w:spacing w:line="259" w:lineRule="auto"/>
        <w:ind w:left="30"/>
        <w:jc w:val="center"/>
      </w:pPr>
      <w:r>
        <w:rPr>
          <w:sz w:val="32"/>
        </w:rPr>
        <w:t xml:space="preserve"> </w:t>
      </w:r>
    </w:p>
    <w:p w14:paraId="373BFBC4" w14:textId="7F4639C1" w:rsidR="001354CE" w:rsidRDefault="001354CE" w:rsidP="00C07BF0">
      <w:pPr>
        <w:spacing w:line="259" w:lineRule="auto"/>
        <w:ind w:left="30"/>
        <w:jc w:val="center"/>
      </w:pPr>
      <w:r>
        <w:rPr>
          <w:sz w:val="32"/>
        </w:rPr>
        <w:t xml:space="preserve">  </w:t>
      </w:r>
    </w:p>
    <w:p w14:paraId="255CCC8C" w14:textId="0B1A9ED6" w:rsidR="001354CE" w:rsidRDefault="001354CE" w:rsidP="00093335">
      <w:pPr>
        <w:spacing w:line="259" w:lineRule="auto"/>
        <w:ind w:left="30"/>
      </w:pPr>
    </w:p>
    <w:p w14:paraId="741FD473" w14:textId="77777777" w:rsidR="001354CE" w:rsidRDefault="001354CE" w:rsidP="001354CE">
      <w:pPr>
        <w:spacing w:line="259" w:lineRule="auto"/>
        <w:ind w:left="30"/>
        <w:jc w:val="center"/>
      </w:pPr>
      <w:r>
        <w:rPr>
          <w:sz w:val="32"/>
        </w:rPr>
        <w:t xml:space="preserve"> </w:t>
      </w:r>
    </w:p>
    <w:p w14:paraId="04262576" w14:textId="77777777" w:rsidR="001354CE" w:rsidRPr="00093335" w:rsidRDefault="001354CE" w:rsidP="001354CE">
      <w:pPr>
        <w:spacing w:line="259" w:lineRule="auto"/>
        <w:jc w:val="center"/>
        <w:rPr>
          <w:sz w:val="32"/>
          <w:szCs w:val="32"/>
        </w:rPr>
      </w:pPr>
      <w:r w:rsidRPr="00093335">
        <w:rPr>
          <w:sz w:val="32"/>
          <w:szCs w:val="32"/>
        </w:rPr>
        <w:t xml:space="preserve">Dissertation submitted as part of the requirements for the award of MSc Public </w:t>
      </w:r>
    </w:p>
    <w:p w14:paraId="4677BFB6" w14:textId="77777777" w:rsidR="001354CE" w:rsidRPr="00093335" w:rsidRDefault="001354CE" w:rsidP="001354CE">
      <w:pPr>
        <w:spacing w:line="259" w:lineRule="auto"/>
        <w:ind w:right="57"/>
        <w:jc w:val="center"/>
        <w:rPr>
          <w:sz w:val="32"/>
          <w:szCs w:val="32"/>
        </w:rPr>
      </w:pPr>
      <w:r w:rsidRPr="00093335">
        <w:rPr>
          <w:sz w:val="32"/>
          <w:szCs w:val="32"/>
        </w:rPr>
        <w:t xml:space="preserve">Health and Social Care in Practice </w:t>
      </w:r>
    </w:p>
    <w:p w14:paraId="7B028A85" w14:textId="77777777" w:rsidR="001354CE" w:rsidRPr="00093335" w:rsidRDefault="001354CE" w:rsidP="001354CE">
      <w:pPr>
        <w:spacing w:line="259" w:lineRule="auto"/>
        <w:ind w:left="8"/>
        <w:jc w:val="center"/>
        <w:rPr>
          <w:sz w:val="32"/>
          <w:szCs w:val="32"/>
        </w:rPr>
      </w:pPr>
      <w:r w:rsidRPr="00093335">
        <w:rPr>
          <w:sz w:val="32"/>
          <w:szCs w:val="32"/>
        </w:rPr>
        <w:t xml:space="preserve"> </w:t>
      </w:r>
    </w:p>
    <w:p w14:paraId="2B89159E" w14:textId="0F50FF2F" w:rsidR="001354CE" w:rsidRDefault="001354CE" w:rsidP="001354CE">
      <w:pPr>
        <w:spacing w:after="141" w:line="259" w:lineRule="auto"/>
        <w:ind w:right="54"/>
        <w:jc w:val="center"/>
        <w:rPr>
          <w:b/>
          <w:sz w:val="32"/>
          <w:szCs w:val="32"/>
        </w:rPr>
      </w:pPr>
      <w:r w:rsidRPr="00093335">
        <w:rPr>
          <w:sz w:val="32"/>
          <w:szCs w:val="32"/>
        </w:rPr>
        <w:t xml:space="preserve">Submission </w:t>
      </w:r>
      <w:r w:rsidR="00312735" w:rsidRPr="00093335">
        <w:rPr>
          <w:sz w:val="32"/>
          <w:szCs w:val="32"/>
        </w:rPr>
        <w:t>08/</w:t>
      </w:r>
      <w:r w:rsidR="006F71E5" w:rsidRPr="00093335">
        <w:rPr>
          <w:sz w:val="32"/>
          <w:szCs w:val="32"/>
        </w:rPr>
        <w:t>2026</w:t>
      </w:r>
      <w:r w:rsidRPr="00093335">
        <w:rPr>
          <w:b/>
          <w:sz w:val="32"/>
          <w:szCs w:val="32"/>
        </w:rPr>
        <w:t xml:space="preserve"> </w:t>
      </w:r>
    </w:p>
    <w:p w14:paraId="6FE3946C" w14:textId="77777777" w:rsidR="00DC74F7" w:rsidRPr="00093335" w:rsidRDefault="00DC74F7" w:rsidP="001354CE">
      <w:pPr>
        <w:spacing w:after="141" w:line="259" w:lineRule="auto"/>
        <w:ind w:right="54"/>
        <w:jc w:val="center"/>
        <w:rPr>
          <w:sz w:val="32"/>
          <w:szCs w:val="32"/>
        </w:rPr>
      </w:pPr>
    </w:p>
    <w:p w14:paraId="450F0745" w14:textId="77777777" w:rsidR="00B067D0" w:rsidRPr="00093335" w:rsidRDefault="00B067D0" w:rsidP="001F1C35">
      <w:pPr>
        <w:pStyle w:val="Heading1"/>
        <w:rPr>
          <w:sz w:val="32"/>
          <w:szCs w:val="32"/>
        </w:rPr>
      </w:pPr>
      <w:bookmarkStart w:id="0" w:name="_Toc238407205"/>
      <w:r w:rsidRPr="00093335">
        <w:rPr>
          <w:sz w:val="32"/>
          <w:szCs w:val="32"/>
        </w:rPr>
        <w:t>DECLARATION</w:t>
      </w:r>
      <w:bookmarkEnd w:id="0"/>
    </w:p>
    <w:p w14:paraId="6C96B6BC" w14:textId="77777777" w:rsidR="00B067D0" w:rsidRDefault="00B067D0" w:rsidP="00B067D0">
      <w:pPr>
        <w:spacing w:line="259" w:lineRule="auto"/>
      </w:pPr>
      <w:r>
        <w:t xml:space="preserve"> </w:t>
      </w:r>
    </w:p>
    <w:p w14:paraId="6CED2DE0" w14:textId="23A94F8E" w:rsidR="00B067D0" w:rsidRPr="00D2290C" w:rsidRDefault="00B067D0" w:rsidP="00B067D0">
      <w:pPr>
        <w:ind w:left="-5" w:right="39"/>
        <w:rPr>
          <w:sz w:val="32"/>
          <w:szCs w:val="32"/>
        </w:rPr>
      </w:pPr>
      <w:r>
        <w:t xml:space="preserve">I, </w:t>
      </w:r>
      <w:r w:rsidR="00093335" w:rsidRPr="00D2290C">
        <w:rPr>
          <w:i/>
          <w:sz w:val="32"/>
          <w:szCs w:val="32"/>
        </w:rPr>
        <w:t>BELINDAA ASANTE</w:t>
      </w:r>
      <w:r w:rsidRPr="00D2290C">
        <w:rPr>
          <w:sz w:val="32"/>
          <w:szCs w:val="32"/>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6205D3A6" w14:textId="77777777" w:rsidR="00B067D0" w:rsidRPr="00D2290C" w:rsidRDefault="00B067D0" w:rsidP="00B067D0">
      <w:pPr>
        <w:spacing w:line="259" w:lineRule="auto"/>
        <w:rPr>
          <w:sz w:val="32"/>
          <w:szCs w:val="32"/>
        </w:rPr>
      </w:pPr>
      <w:r w:rsidRPr="00D2290C">
        <w:rPr>
          <w:sz w:val="32"/>
          <w:szCs w:val="32"/>
        </w:rPr>
        <w:t xml:space="preserve"> </w:t>
      </w:r>
    </w:p>
    <w:p w14:paraId="14956917" w14:textId="75C264D3" w:rsidR="00B067D0" w:rsidRPr="00D2290C" w:rsidRDefault="00B067D0" w:rsidP="000A201B">
      <w:pPr>
        <w:spacing w:after="33"/>
        <w:ind w:left="-5" w:right="4319"/>
        <w:rPr>
          <w:sz w:val="32"/>
          <w:szCs w:val="32"/>
        </w:rPr>
      </w:pPr>
      <w:r w:rsidRPr="00D2290C">
        <w:rPr>
          <w:sz w:val="32"/>
          <w:szCs w:val="32"/>
        </w:rPr>
        <w:t>Signature:</w:t>
      </w:r>
      <w:r w:rsidR="000A201B" w:rsidRPr="00D2290C">
        <w:rPr>
          <w:sz w:val="32"/>
          <w:szCs w:val="32"/>
        </w:rPr>
        <w:t xml:space="preserve"> BA</w:t>
      </w:r>
    </w:p>
    <w:p w14:paraId="39D19E43" w14:textId="5EDAA3C7" w:rsidR="006B233F" w:rsidRPr="00D2290C" w:rsidRDefault="00B067D0" w:rsidP="006B233F">
      <w:pPr>
        <w:ind w:left="-5" w:right="39"/>
        <w:rPr>
          <w:sz w:val="32"/>
          <w:szCs w:val="32"/>
        </w:rPr>
      </w:pPr>
      <w:r w:rsidRPr="00D2290C">
        <w:rPr>
          <w:sz w:val="32"/>
          <w:szCs w:val="32"/>
        </w:rPr>
        <w:t>D</w:t>
      </w:r>
      <w:r w:rsidR="006B233F" w:rsidRPr="00D2290C">
        <w:rPr>
          <w:sz w:val="32"/>
          <w:szCs w:val="32"/>
        </w:rPr>
        <w:t xml:space="preserve">ATE   </w:t>
      </w:r>
      <w:r w:rsidR="00DF5643" w:rsidRPr="00D2290C">
        <w:rPr>
          <w:sz w:val="32"/>
          <w:szCs w:val="32"/>
        </w:rPr>
        <w:t>24</w:t>
      </w:r>
      <w:r w:rsidR="0009749C" w:rsidRPr="00D2290C">
        <w:rPr>
          <w:sz w:val="32"/>
          <w:szCs w:val="32"/>
        </w:rPr>
        <w:t>/</w:t>
      </w:r>
      <w:r w:rsidR="003362F4" w:rsidRPr="00D2290C">
        <w:rPr>
          <w:sz w:val="32"/>
          <w:szCs w:val="32"/>
        </w:rPr>
        <w:t>08/</w:t>
      </w:r>
      <w:r w:rsidR="000A201B" w:rsidRPr="00D2290C">
        <w:rPr>
          <w:sz w:val="32"/>
          <w:szCs w:val="32"/>
        </w:rPr>
        <w:t>2026</w:t>
      </w:r>
    </w:p>
    <w:p w14:paraId="2498FC56" w14:textId="77777777" w:rsidR="001354CE" w:rsidRPr="00D2290C" w:rsidRDefault="00B067D0" w:rsidP="00B067D0">
      <w:pPr>
        <w:spacing w:before="120" w:after="120" w:line="360" w:lineRule="auto"/>
        <w:rPr>
          <w:b/>
          <w:bCs/>
          <w:color w:val="000000"/>
          <w:sz w:val="32"/>
          <w:szCs w:val="32"/>
        </w:rPr>
      </w:pPr>
      <w:r w:rsidRPr="00D2290C">
        <w:rPr>
          <w:sz w:val="32"/>
          <w:szCs w:val="32"/>
        </w:rPr>
        <w:t xml:space="preserve"> </w:t>
      </w:r>
    </w:p>
    <w:p w14:paraId="1C153ED2" w14:textId="77777777" w:rsidR="003D146E" w:rsidRDefault="003D146E">
      <w:pPr>
        <w:rPr>
          <w:b/>
          <w:bCs/>
          <w:color w:val="000000"/>
          <w:sz w:val="24"/>
          <w:szCs w:val="24"/>
        </w:rPr>
      </w:pPr>
      <w:r>
        <w:rPr>
          <w:sz w:val="24"/>
          <w:szCs w:val="24"/>
        </w:rPr>
        <w:br w:type="page"/>
      </w:r>
    </w:p>
    <w:p w14:paraId="7617AE04" w14:textId="77777777" w:rsidR="003D146E" w:rsidRDefault="003D146E" w:rsidP="001F1C35">
      <w:pPr>
        <w:pStyle w:val="Heading1"/>
      </w:pPr>
      <w:bookmarkStart w:id="1" w:name="_Toc238407206"/>
      <w:r>
        <w:t>ACKNOWLEDGEMENTS</w:t>
      </w:r>
      <w:bookmarkEnd w:id="1"/>
    </w:p>
    <w:p w14:paraId="057BC458" w14:textId="399870F3" w:rsidR="003D146E" w:rsidRPr="00D2290C" w:rsidRDefault="00C47372" w:rsidP="00022220">
      <w:pPr>
        <w:spacing w:after="21" w:line="259" w:lineRule="auto"/>
        <w:jc w:val="both"/>
        <w:rPr>
          <w:sz w:val="36"/>
          <w:szCs w:val="36"/>
        </w:rPr>
      </w:pPr>
      <w:r w:rsidRPr="00D2290C">
        <w:rPr>
          <w:sz w:val="36"/>
          <w:szCs w:val="36"/>
        </w:rPr>
        <w:t>I would like to express my sincere gratitude to my supervisor and academic staff for their guidance and support throughout this research. I am also grateful to my family and friends for their continuous encouragement and support throughout my studies.</w:t>
      </w:r>
    </w:p>
    <w:p w14:paraId="7828253A" w14:textId="7B80A579" w:rsidR="003D146E" w:rsidRPr="00D2290C" w:rsidRDefault="003D146E" w:rsidP="00022220">
      <w:pPr>
        <w:spacing w:after="151" w:line="261" w:lineRule="auto"/>
        <w:ind w:left="-5"/>
        <w:jc w:val="both"/>
        <w:rPr>
          <w:sz w:val="36"/>
          <w:szCs w:val="36"/>
        </w:rPr>
      </w:pPr>
    </w:p>
    <w:p w14:paraId="37292A4A" w14:textId="77777777" w:rsidR="003D146E" w:rsidRDefault="003D146E" w:rsidP="00022220">
      <w:pPr>
        <w:jc w:val="both"/>
        <w:rPr>
          <w:sz w:val="24"/>
          <w:szCs w:val="24"/>
        </w:rPr>
      </w:pPr>
      <w:r>
        <w:rPr>
          <w:sz w:val="24"/>
          <w:szCs w:val="24"/>
        </w:rPr>
        <w:br w:type="page"/>
      </w:r>
    </w:p>
    <w:p w14:paraId="41483B6A" w14:textId="77777777" w:rsidR="000E6BA2" w:rsidRDefault="0081695D" w:rsidP="001F1C35">
      <w:pPr>
        <w:pStyle w:val="Heading1"/>
      </w:pPr>
      <w:bookmarkStart w:id="2" w:name="_Toc238407207"/>
      <w:r>
        <w:t>ABSTRACT</w:t>
      </w:r>
      <w:bookmarkEnd w:id="2"/>
    </w:p>
    <w:p w14:paraId="0B1C25E1" w14:textId="77777777" w:rsidR="00242619" w:rsidRPr="00242619" w:rsidRDefault="00242619" w:rsidP="00242619">
      <w:pPr>
        <w:spacing w:line="360" w:lineRule="auto"/>
        <w:jc w:val="both"/>
      </w:pPr>
      <w:r>
        <w:rPr>
          <w:b/>
          <w:bCs/>
        </w:rPr>
        <w:t>Background:</w:t>
      </w:r>
      <w:r>
        <w:t xml:space="preserve"> Long-term conditions (LTCs) affect a growing majority of older adults in the United Kingdom, yet existing research has tended to </w:t>
      </w:r>
      <w:proofErr w:type="spellStart"/>
      <w:r>
        <w:t>emphasise</w:t>
      </w:r>
      <w:proofErr w:type="spellEnd"/>
      <w:r>
        <w:t xml:space="preserve"> clinical outcomes over the broader, non-clinical contribution of social care support to quality of life.</w:t>
      </w:r>
    </w:p>
    <w:p w14:paraId="51E5F072" w14:textId="77777777" w:rsidR="00242619" w:rsidRPr="00242619" w:rsidRDefault="00242619" w:rsidP="00242619">
      <w:pPr>
        <w:spacing w:line="360" w:lineRule="auto"/>
        <w:jc w:val="both"/>
      </w:pPr>
      <w:r>
        <w:rPr>
          <w:b/>
          <w:bCs/>
        </w:rPr>
        <w:t>Aim:</w:t>
      </w:r>
      <w:r>
        <w:t xml:space="preserve"> This systematic literature review examines the role of social care support in improving quality of life among older adults living with long-term conditions in the United Kingdom.</w:t>
      </w:r>
    </w:p>
    <w:p w14:paraId="7D4618BB" w14:textId="77777777" w:rsidR="00242619" w:rsidRPr="00242619" w:rsidRDefault="00242619" w:rsidP="00242619">
      <w:pPr>
        <w:spacing w:line="360" w:lineRule="auto"/>
        <w:jc w:val="both"/>
      </w:pPr>
      <w:r>
        <w:rPr>
          <w:b/>
          <w:bCs/>
        </w:rPr>
        <w:t>Methods:</w:t>
      </w:r>
      <w:r>
        <w:t xml:space="preserve"> Following the PRISMA 2020 guidelines, the review used a Population-Exposure-Outcome (PEO) framework to systematically search PubMed, Scopus, CINAHL, Web of Science, and Google Scholar for peer-reviewed literature published between January 2010 and May 2026. Of 93 unique records screened, 15 studies met all inclusion criteria and were critically appraised using CASP checklists matched to study design. Findings were </w:t>
      </w:r>
      <w:proofErr w:type="spellStart"/>
      <w:r>
        <w:t>synthesised</w:t>
      </w:r>
      <w:proofErr w:type="spellEnd"/>
      <w:r>
        <w:t xml:space="preserve"> thematically using the six-stage framework of Braun and Clarke (2006).</w:t>
      </w:r>
    </w:p>
    <w:p w14:paraId="052FBD8A" w14:textId="77777777" w:rsidR="00242619" w:rsidRPr="00242619" w:rsidRDefault="00242619" w:rsidP="00242619">
      <w:pPr>
        <w:spacing w:line="360" w:lineRule="auto"/>
        <w:jc w:val="both"/>
      </w:pPr>
      <w:r>
        <w:rPr>
          <w:b/>
          <w:bCs/>
        </w:rPr>
        <w:t>Findings:</w:t>
      </w:r>
      <w:r>
        <w:t xml:space="preserve"> Four overarching themes emerged. Social care support, including </w:t>
      </w:r>
      <w:proofErr w:type="spellStart"/>
      <w:r>
        <w:t>reablement</w:t>
      </w:r>
      <w:proofErr w:type="spellEnd"/>
      <w:r>
        <w:t xml:space="preserve">, home-based care, and publicly funded adult social care, was associated with significant improvements in functional independence and supported ageing in place. Person-centred, dignity-preserving care was associated with reduced depression and anxiety and with strengthened autonomy and perceived control. Community-based provision, including social prescribing and day care services, enhanced social participation and reduced loneliness, frequently at modest cost. However, structural and cultural barriers, including fragmented funding, workforce shortages, and misaligned incentives between health and social care, consistently constrained the </w:t>
      </w:r>
      <w:proofErr w:type="spellStart"/>
      <w:r>
        <w:t>realisation</w:t>
      </w:r>
      <w:proofErr w:type="spellEnd"/>
      <w:r>
        <w:t xml:space="preserve"> of these benefits, with council-funded access to social care having declined markedly over the past two decades.</w:t>
      </w:r>
    </w:p>
    <w:p w14:paraId="13871780" w14:textId="77777777" w:rsidR="00242619" w:rsidRPr="00242619" w:rsidRDefault="00242619" w:rsidP="00242619">
      <w:pPr>
        <w:spacing w:line="360" w:lineRule="auto"/>
        <w:jc w:val="both"/>
      </w:pPr>
      <w:r>
        <w:rPr>
          <w:b/>
          <w:bCs/>
        </w:rPr>
        <w:t>Conclusion:</w:t>
      </w:r>
      <w:r>
        <w:t xml:space="preserve"> Social care support makes a measurable, multidimensional contribution to the quality of life of older adults with long-term conditions in the UK, spanning independence, psychological wellbeing, and social connectedness, but its full potential remains undermined by structural and financial constraints. The review recommends UK-specific </w:t>
      </w:r>
      <w:proofErr w:type="spellStart"/>
      <w:r>
        <w:t>randomised</w:t>
      </w:r>
      <w:proofErr w:type="spellEnd"/>
      <w:r>
        <w:t xml:space="preserve"> controlled trials, </w:t>
      </w:r>
      <w:proofErr w:type="spellStart"/>
      <w:r>
        <w:t>standardised</w:t>
      </w:r>
      <w:proofErr w:type="spellEnd"/>
      <w:r>
        <w:t xml:space="preserve"> quality-of-life outcome measures, and equity-focused research to strengthen the evidence base and inform future policy and commissioning decisions.</w:t>
      </w:r>
    </w:p>
    <w:p w14:paraId="409D3E1A" w14:textId="77777777" w:rsidR="000E6BA2" w:rsidRDefault="000E6BA2">
      <w:pPr>
        <w:rPr>
          <w:b/>
          <w:bCs/>
          <w:color w:val="000000"/>
          <w:sz w:val="28"/>
          <w:szCs w:val="28"/>
        </w:rPr>
      </w:pPr>
      <w:r>
        <w:br w:type="page"/>
      </w:r>
    </w:p>
    <w:sdt>
      <w:sdtPr>
        <w:rPr>
          <w:b/>
          <w:bCs/>
          <w:sz w:val="24"/>
          <w:szCs w:val="24"/>
        </w:rPr>
        <w:id w:val="2064981787"/>
        <w:docPartObj>
          <w:docPartGallery w:val="Table of Contents"/>
          <w:docPartUnique/>
        </w:docPartObj>
      </w:sdtPr>
      <w:sdtEndPr>
        <w:rPr>
          <w:noProof/>
          <w:sz w:val="22"/>
          <w:szCs w:val="22"/>
        </w:rPr>
      </w:sdtEndPr>
      <w:sdtContent>
        <w:p w14:paraId="6B64328D" w14:textId="77777777" w:rsidR="000E6BA2" w:rsidRPr="000E6BA2" w:rsidRDefault="000E6BA2" w:rsidP="000E6BA2">
          <w:pPr>
            <w:jc w:val="center"/>
            <w:rPr>
              <w:b/>
              <w:bCs/>
              <w:sz w:val="24"/>
              <w:szCs w:val="24"/>
            </w:rPr>
          </w:pPr>
          <w:r>
            <w:rPr>
              <w:b/>
              <w:bCs/>
              <w:sz w:val="24"/>
              <w:szCs w:val="24"/>
            </w:rPr>
            <w:t>Table of Contents</w:t>
          </w:r>
        </w:p>
        <w:p w14:paraId="249EFE06" w14:textId="7C6F42B7" w:rsidR="008C5D82" w:rsidRDefault="000E6BA2">
          <w:pPr>
            <w:pStyle w:val="TOC1"/>
            <w:tabs>
              <w:tab w:val="right" w:leader="dot" w:pos="8268"/>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238407205" w:history="1">
            <w:r w:rsidR="008C5D82" w:rsidRPr="00B75C06">
              <w:rPr>
                <w:rStyle w:val="Hyperlink"/>
                <w:noProof/>
              </w:rPr>
              <w:t>DECLARATION</w:t>
            </w:r>
            <w:r w:rsidR="008C5D82">
              <w:rPr>
                <w:noProof/>
                <w:webHidden/>
              </w:rPr>
              <w:tab/>
            </w:r>
            <w:r w:rsidR="008C5D82">
              <w:rPr>
                <w:noProof/>
                <w:webHidden/>
              </w:rPr>
              <w:fldChar w:fldCharType="begin"/>
            </w:r>
            <w:r w:rsidR="008C5D82">
              <w:rPr>
                <w:noProof/>
                <w:webHidden/>
              </w:rPr>
              <w:instrText xml:space="preserve"> PAGEREF _Toc238407205 \h </w:instrText>
            </w:r>
            <w:r w:rsidR="008C5D82">
              <w:rPr>
                <w:noProof/>
                <w:webHidden/>
              </w:rPr>
            </w:r>
            <w:r w:rsidR="008C5D82">
              <w:rPr>
                <w:noProof/>
                <w:webHidden/>
              </w:rPr>
              <w:fldChar w:fldCharType="separate"/>
            </w:r>
            <w:r w:rsidR="008C5D82">
              <w:rPr>
                <w:noProof/>
                <w:webHidden/>
              </w:rPr>
              <w:t>3</w:t>
            </w:r>
            <w:r w:rsidR="008C5D82">
              <w:rPr>
                <w:noProof/>
                <w:webHidden/>
              </w:rPr>
              <w:fldChar w:fldCharType="end"/>
            </w:r>
          </w:hyperlink>
        </w:p>
        <w:p w14:paraId="0283FD08" w14:textId="0F7CE788" w:rsidR="008C5D82" w:rsidRDefault="008C5D82">
          <w:pPr>
            <w:pStyle w:val="TOC1"/>
            <w:tabs>
              <w:tab w:val="right" w:leader="dot" w:pos="8268"/>
            </w:tabs>
            <w:rPr>
              <w:rFonts w:asciiTheme="minorHAnsi" w:eastAsiaTheme="minorEastAsia" w:hAnsiTheme="minorHAnsi" w:cstheme="minorBidi"/>
              <w:noProof/>
              <w:kern w:val="2"/>
              <w:sz w:val="24"/>
              <w:szCs w:val="24"/>
              <w14:ligatures w14:val="standardContextual"/>
            </w:rPr>
          </w:pPr>
          <w:hyperlink w:anchor="_Toc238407206" w:history="1">
            <w:r w:rsidRPr="00B75C06">
              <w:rPr>
                <w:rStyle w:val="Hyperlink"/>
                <w:noProof/>
              </w:rPr>
              <w:t>ACKNOWLEDGEMENTS</w:t>
            </w:r>
            <w:r>
              <w:rPr>
                <w:noProof/>
                <w:webHidden/>
              </w:rPr>
              <w:tab/>
            </w:r>
            <w:r>
              <w:rPr>
                <w:noProof/>
                <w:webHidden/>
              </w:rPr>
              <w:fldChar w:fldCharType="begin"/>
            </w:r>
            <w:r>
              <w:rPr>
                <w:noProof/>
                <w:webHidden/>
              </w:rPr>
              <w:instrText xml:space="preserve"> PAGEREF _Toc238407206 \h </w:instrText>
            </w:r>
            <w:r>
              <w:rPr>
                <w:noProof/>
                <w:webHidden/>
              </w:rPr>
            </w:r>
            <w:r>
              <w:rPr>
                <w:noProof/>
                <w:webHidden/>
              </w:rPr>
              <w:fldChar w:fldCharType="separate"/>
            </w:r>
            <w:r>
              <w:rPr>
                <w:noProof/>
                <w:webHidden/>
              </w:rPr>
              <w:t>4</w:t>
            </w:r>
            <w:r>
              <w:rPr>
                <w:noProof/>
                <w:webHidden/>
              </w:rPr>
              <w:fldChar w:fldCharType="end"/>
            </w:r>
          </w:hyperlink>
        </w:p>
        <w:p w14:paraId="1C8ECF03" w14:textId="1956E0CD" w:rsidR="008C5D82" w:rsidRDefault="008C5D82">
          <w:pPr>
            <w:pStyle w:val="TOC1"/>
            <w:tabs>
              <w:tab w:val="right" w:leader="dot" w:pos="8268"/>
            </w:tabs>
            <w:rPr>
              <w:rFonts w:asciiTheme="minorHAnsi" w:eastAsiaTheme="minorEastAsia" w:hAnsiTheme="minorHAnsi" w:cstheme="minorBidi"/>
              <w:noProof/>
              <w:kern w:val="2"/>
              <w:sz w:val="24"/>
              <w:szCs w:val="24"/>
              <w14:ligatures w14:val="standardContextual"/>
            </w:rPr>
          </w:pPr>
          <w:hyperlink w:anchor="_Toc238407207" w:history="1">
            <w:r w:rsidRPr="00B75C06">
              <w:rPr>
                <w:rStyle w:val="Hyperlink"/>
                <w:noProof/>
              </w:rPr>
              <w:t>ABSTRACT</w:t>
            </w:r>
            <w:r>
              <w:rPr>
                <w:noProof/>
                <w:webHidden/>
              </w:rPr>
              <w:tab/>
            </w:r>
            <w:r>
              <w:rPr>
                <w:noProof/>
                <w:webHidden/>
              </w:rPr>
              <w:fldChar w:fldCharType="begin"/>
            </w:r>
            <w:r>
              <w:rPr>
                <w:noProof/>
                <w:webHidden/>
              </w:rPr>
              <w:instrText xml:space="preserve"> PAGEREF _Toc238407207 \h </w:instrText>
            </w:r>
            <w:r>
              <w:rPr>
                <w:noProof/>
                <w:webHidden/>
              </w:rPr>
            </w:r>
            <w:r>
              <w:rPr>
                <w:noProof/>
                <w:webHidden/>
              </w:rPr>
              <w:fldChar w:fldCharType="separate"/>
            </w:r>
            <w:r>
              <w:rPr>
                <w:noProof/>
                <w:webHidden/>
              </w:rPr>
              <w:t>5</w:t>
            </w:r>
            <w:r>
              <w:rPr>
                <w:noProof/>
                <w:webHidden/>
              </w:rPr>
              <w:fldChar w:fldCharType="end"/>
            </w:r>
          </w:hyperlink>
        </w:p>
        <w:p w14:paraId="2DA854EC" w14:textId="14C25734" w:rsidR="008C5D82" w:rsidRDefault="008C5D82">
          <w:pPr>
            <w:pStyle w:val="TOC1"/>
            <w:tabs>
              <w:tab w:val="right" w:leader="dot" w:pos="8268"/>
            </w:tabs>
            <w:rPr>
              <w:rFonts w:asciiTheme="minorHAnsi" w:eastAsiaTheme="minorEastAsia" w:hAnsiTheme="minorHAnsi" w:cstheme="minorBidi"/>
              <w:noProof/>
              <w:kern w:val="2"/>
              <w:sz w:val="24"/>
              <w:szCs w:val="24"/>
              <w14:ligatures w14:val="standardContextual"/>
            </w:rPr>
          </w:pPr>
          <w:hyperlink w:anchor="_Toc238407208" w:history="1">
            <w:r w:rsidRPr="00B75C06">
              <w:rPr>
                <w:rStyle w:val="Hyperlink"/>
                <w:noProof/>
              </w:rPr>
              <w:t>CHAPTER 1: INTRODUCTION AND BACKGROUND</w:t>
            </w:r>
            <w:r>
              <w:rPr>
                <w:noProof/>
                <w:webHidden/>
              </w:rPr>
              <w:tab/>
            </w:r>
            <w:r>
              <w:rPr>
                <w:noProof/>
                <w:webHidden/>
              </w:rPr>
              <w:fldChar w:fldCharType="begin"/>
            </w:r>
            <w:r>
              <w:rPr>
                <w:noProof/>
                <w:webHidden/>
              </w:rPr>
              <w:instrText xml:space="preserve"> PAGEREF _Toc238407208 \h </w:instrText>
            </w:r>
            <w:r>
              <w:rPr>
                <w:noProof/>
                <w:webHidden/>
              </w:rPr>
            </w:r>
            <w:r>
              <w:rPr>
                <w:noProof/>
                <w:webHidden/>
              </w:rPr>
              <w:fldChar w:fldCharType="separate"/>
            </w:r>
            <w:r>
              <w:rPr>
                <w:noProof/>
                <w:webHidden/>
              </w:rPr>
              <w:t>8</w:t>
            </w:r>
            <w:r>
              <w:rPr>
                <w:noProof/>
                <w:webHidden/>
              </w:rPr>
              <w:fldChar w:fldCharType="end"/>
            </w:r>
          </w:hyperlink>
        </w:p>
        <w:p w14:paraId="2DCEC05F" w14:textId="2B57253A" w:rsidR="008C5D82" w:rsidRDefault="008C5D82">
          <w:pPr>
            <w:pStyle w:val="TOC2"/>
            <w:tabs>
              <w:tab w:val="right" w:leader="dot" w:pos="8268"/>
            </w:tabs>
            <w:rPr>
              <w:rFonts w:asciiTheme="minorHAnsi" w:eastAsiaTheme="minorEastAsia" w:hAnsiTheme="minorHAnsi" w:cstheme="minorBidi"/>
              <w:noProof/>
              <w:kern w:val="2"/>
              <w:sz w:val="24"/>
              <w:szCs w:val="24"/>
              <w14:ligatures w14:val="standardContextual"/>
            </w:rPr>
          </w:pPr>
          <w:hyperlink w:anchor="_Toc238407209" w:history="1">
            <w:r w:rsidRPr="00B75C06">
              <w:rPr>
                <w:rStyle w:val="Hyperlink"/>
                <w:noProof/>
              </w:rPr>
              <w:t>1.1 Introduction</w:t>
            </w:r>
            <w:r>
              <w:rPr>
                <w:noProof/>
                <w:webHidden/>
              </w:rPr>
              <w:tab/>
            </w:r>
            <w:r>
              <w:rPr>
                <w:noProof/>
                <w:webHidden/>
              </w:rPr>
              <w:fldChar w:fldCharType="begin"/>
            </w:r>
            <w:r>
              <w:rPr>
                <w:noProof/>
                <w:webHidden/>
              </w:rPr>
              <w:instrText xml:space="preserve"> PAGEREF _Toc238407209 \h </w:instrText>
            </w:r>
            <w:r>
              <w:rPr>
                <w:noProof/>
                <w:webHidden/>
              </w:rPr>
            </w:r>
            <w:r>
              <w:rPr>
                <w:noProof/>
                <w:webHidden/>
              </w:rPr>
              <w:fldChar w:fldCharType="separate"/>
            </w:r>
            <w:r>
              <w:rPr>
                <w:noProof/>
                <w:webHidden/>
              </w:rPr>
              <w:t>8</w:t>
            </w:r>
            <w:r>
              <w:rPr>
                <w:noProof/>
                <w:webHidden/>
              </w:rPr>
              <w:fldChar w:fldCharType="end"/>
            </w:r>
          </w:hyperlink>
        </w:p>
        <w:p w14:paraId="6FB6BFCB" w14:textId="1D13AD21" w:rsidR="008C5D82" w:rsidRDefault="008C5D82">
          <w:pPr>
            <w:pStyle w:val="TOC2"/>
            <w:tabs>
              <w:tab w:val="right" w:leader="dot" w:pos="8268"/>
            </w:tabs>
            <w:rPr>
              <w:rFonts w:asciiTheme="minorHAnsi" w:eastAsiaTheme="minorEastAsia" w:hAnsiTheme="minorHAnsi" w:cstheme="minorBidi"/>
              <w:noProof/>
              <w:kern w:val="2"/>
              <w:sz w:val="24"/>
              <w:szCs w:val="24"/>
              <w14:ligatures w14:val="standardContextual"/>
            </w:rPr>
          </w:pPr>
          <w:hyperlink w:anchor="_Toc238407210" w:history="1">
            <w:r w:rsidRPr="00B75C06">
              <w:rPr>
                <w:rStyle w:val="Hyperlink"/>
                <w:noProof/>
              </w:rPr>
              <w:t>1.2 Background</w:t>
            </w:r>
            <w:r>
              <w:rPr>
                <w:noProof/>
                <w:webHidden/>
              </w:rPr>
              <w:tab/>
            </w:r>
            <w:r>
              <w:rPr>
                <w:noProof/>
                <w:webHidden/>
              </w:rPr>
              <w:fldChar w:fldCharType="begin"/>
            </w:r>
            <w:r>
              <w:rPr>
                <w:noProof/>
                <w:webHidden/>
              </w:rPr>
              <w:instrText xml:space="preserve"> PAGEREF _Toc238407210 \h </w:instrText>
            </w:r>
            <w:r>
              <w:rPr>
                <w:noProof/>
                <w:webHidden/>
              </w:rPr>
            </w:r>
            <w:r>
              <w:rPr>
                <w:noProof/>
                <w:webHidden/>
              </w:rPr>
              <w:fldChar w:fldCharType="separate"/>
            </w:r>
            <w:r>
              <w:rPr>
                <w:noProof/>
                <w:webHidden/>
              </w:rPr>
              <w:t>9</w:t>
            </w:r>
            <w:r>
              <w:rPr>
                <w:noProof/>
                <w:webHidden/>
              </w:rPr>
              <w:fldChar w:fldCharType="end"/>
            </w:r>
          </w:hyperlink>
        </w:p>
        <w:p w14:paraId="50E8D34B" w14:textId="0005CC51" w:rsidR="008C5D82" w:rsidRDefault="008C5D82">
          <w:pPr>
            <w:pStyle w:val="TOC3"/>
            <w:tabs>
              <w:tab w:val="right" w:leader="dot" w:pos="8268"/>
            </w:tabs>
            <w:rPr>
              <w:rFonts w:asciiTheme="minorHAnsi" w:eastAsiaTheme="minorEastAsia" w:hAnsiTheme="minorHAnsi" w:cstheme="minorBidi"/>
              <w:noProof/>
              <w:kern w:val="2"/>
              <w:sz w:val="24"/>
              <w:szCs w:val="24"/>
              <w14:ligatures w14:val="standardContextual"/>
            </w:rPr>
          </w:pPr>
          <w:hyperlink w:anchor="_Toc238407211" w:history="1">
            <w:r w:rsidRPr="00B75C06">
              <w:rPr>
                <w:rStyle w:val="Hyperlink"/>
                <w:noProof/>
              </w:rPr>
              <w:t>1.2.1 The Prevalence of Long-Term Conditions in the UK</w:t>
            </w:r>
            <w:r>
              <w:rPr>
                <w:noProof/>
                <w:webHidden/>
              </w:rPr>
              <w:tab/>
            </w:r>
            <w:r>
              <w:rPr>
                <w:noProof/>
                <w:webHidden/>
              </w:rPr>
              <w:fldChar w:fldCharType="begin"/>
            </w:r>
            <w:r>
              <w:rPr>
                <w:noProof/>
                <w:webHidden/>
              </w:rPr>
              <w:instrText xml:space="preserve"> PAGEREF _Toc238407211 \h </w:instrText>
            </w:r>
            <w:r>
              <w:rPr>
                <w:noProof/>
                <w:webHidden/>
              </w:rPr>
            </w:r>
            <w:r>
              <w:rPr>
                <w:noProof/>
                <w:webHidden/>
              </w:rPr>
              <w:fldChar w:fldCharType="separate"/>
            </w:r>
            <w:r>
              <w:rPr>
                <w:noProof/>
                <w:webHidden/>
              </w:rPr>
              <w:t>9</w:t>
            </w:r>
            <w:r>
              <w:rPr>
                <w:noProof/>
                <w:webHidden/>
              </w:rPr>
              <w:fldChar w:fldCharType="end"/>
            </w:r>
          </w:hyperlink>
        </w:p>
        <w:p w14:paraId="0EFECA87" w14:textId="22A99F06" w:rsidR="008C5D82" w:rsidRDefault="008C5D82">
          <w:pPr>
            <w:pStyle w:val="TOC3"/>
            <w:tabs>
              <w:tab w:val="right" w:leader="dot" w:pos="8268"/>
            </w:tabs>
            <w:rPr>
              <w:rFonts w:asciiTheme="minorHAnsi" w:eastAsiaTheme="minorEastAsia" w:hAnsiTheme="minorHAnsi" w:cstheme="minorBidi"/>
              <w:noProof/>
              <w:kern w:val="2"/>
              <w:sz w:val="24"/>
              <w:szCs w:val="24"/>
              <w14:ligatures w14:val="standardContextual"/>
            </w:rPr>
          </w:pPr>
          <w:hyperlink w:anchor="_Toc238407212" w:history="1">
            <w:r w:rsidRPr="00B75C06">
              <w:rPr>
                <w:rStyle w:val="Hyperlink"/>
                <w:noProof/>
              </w:rPr>
              <w:t>1.2.2 Demographic Ageing and Its Implications</w:t>
            </w:r>
            <w:r>
              <w:rPr>
                <w:noProof/>
                <w:webHidden/>
              </w:rPr>
              <w:tab/>
            </w:r>
            <w:r>
              <w:rPr>
                <w:noProof/>
                <w:webHidden/>
              </w:rPr>
              <w:fldChar w:fldCharType="begin"/>
            </w:r>
            <w:r>
              <w:rPr>
                <w:noProof/>
                <w:webHidden/>
              </w:rPr>
              <w:instrText xml:space="preserve"> PAGEREF _Toc238407212 \h </w:instrText>
            </w:r>
            <w:r>
              <w:rPr>
                <w:noProof/>
                <w:webHidden/>
              </w:rPr>
            </w:r>
            <w:r>
              <w:rPr>
                <w:noProof/>
                <w:webHidden/>
              </w:rPr>
              <w:fldChar w:fldCharType="separate"/>
            </w:r>
            <w:r>
              <w:rPr>
                <w:noProof/>
                <w:webHidden/>
              </w:rPr>
              <w:t>9</w:t>
            </w:r>
            <w:r>
              <w:rPr>
                <w:noProof/>
                <w:webHidden/>
              </w:rPr>
              <w:fldChar w:fldCharType="end"/>
            </w:r>
          </w:hyperlink>
        </w:p>
        <w:p w14:paraId="5FAC4E32" w14:textId="0B53F18B" w:rsidR="008C5D82" w:rsidRDefault="008C5D82">
          <w:pPr>
            <w:pStyle w:val="TOC3"/>
            <w:tabs>
              <w:tab w:val="right" w:leader="dot" w:pos="8268"/>
            </w:tabs>
            <w:rPr>
              <w:rFonts w:asciiTheme="minorHAnsi" w:eastAsiaTheme="minorEastAsia" w:hAnsiTheme="minorHAnsi" w:cstheme="minorBidi"/>
              <w:noProof/>
              <w:kern w:val="2"/>
              <w:sz w:val="24"/>
              <w:szCs w:val="24"/>
              <w14:ligatures w14:val="standardContextual"/>
            </w:rPr>
          </w:pPr>
          <w:hyperlink w:anchor="_Toc238407213" w:history="1">
            <w:r w:rsidRPr="00B75C06">
              <w:rPr>
                <w:rStyle w:val="Hyperlink"/>
                <w:noProof/>
              </w:rPr>
              <w:t>1.2.3 Quality of Life as a Central Outcome</w:t>
            </w:r>
            <w:r>
              <w:rPr>
                <w:noProof/>
                <w:webHidden/>
              </w:rPr>
              <w:tab/>
            </w:r>
            <w:r>
              <w:rPr>
                <w:noProof/>
                <w:webHidden/>
              </w:rPr>
              <w:fldChar w:fldCharType="begin"/>
            </w:r>
            <w:r>
              <w:rPr>
                <w:noProof/>
                <w:webHidden/>
              </w:rPr>
              <w:instrText xml:space="preserve"> PAGEREF _Toc238407213 \h </w:instrText>
            </w:r>
            <w:r>
              <w:rPr>
                <w:noProof/>
                <w:webHidden/>
              </w:rPr>
            </w:r>
            <w:r>
              <w:rPr>
                <w:noProof/>
                <w:webHidden/>
              </w:rPr>
              <w:fldChar w:fldCharType="separate"/>
            </w:r>
            <w:r>
              <w:rPr>
                <w:noProof/>
                <w:webHidden/>
              </w:rPr>
              <w:t>10</w:t>
            </w:r>
            <w:r>
              <w:rPr>
                <w:noProof/>
                <w:webHidden/>
              </w:rPr>
              <w:fldChar w:fldCharType="end"/>
            </w:r>
          </w:hyperlink>
        </w:p>
        <w:p w14:paraId="7040B3FF" w14:textId="202AC482" w:rsidR="008C5D82" w:rsidRDefault="008C5D82">
          <w:pPr>
            <w:pStyle w:val="TOC3"/>
            <w:tabs>
              <w:tab w:val="right" w:leader="dot" w:pos="8268"/>
            </w:tabs>
            <w:rPr>
              <w:rFonts w:asciiTheme="minorHAnsi" w:eastAsiaTheme="minorEastAsia" w:hAnsiTheme="minorHAnsi" w:cstheme="minorBidi"/>
              <w:noProof/>
              <w:kern w:val="2"/>
              <w:sz w:val="24"/>
              <w:szCs w:val="24"/>
              <w14:ligatures w14:val="standardContextual"/>
            </w:rPr>
          </w:pPr>
          <w:hyperlink w:anchor="_Toc238407214" w:history="1">
            <w:r w:rsidRPr="00B75C06">
              <w:rPr>
                <w:rStyle w:val="Hyperlink"/>
                <w:noProof/>
              </w:rPr>
              <w:t>1.2.4 Challenges Facing the UK Social Care System</w:t>
            </w:r>
            <w:r>
              <w:rPr>
                <w:noProof/>
                <w:webHidden/>
              </w:rPr>
              <w:tab/>
            </w:r>
            <w:r>
              <w:rPr>
                <w:noProof/>
                <w:webHidden/>
              </w:rPr>
              <w:fldChar w:fldCharType="begin"/>
            </w:r>
            <w:r>
              <w:rPr>
                <w:noProof/>
                <w:webHidden/>
              </w:rPr>
              <w:instrText xml:space="preserve"> PAGEREF _Toc238407214 \h </w:instrText>
            </w:r>
            <w:r>
              <w:rPr>
                <w:noProof/>
                <w:webHidden/>
              </w:rPr>
            </w:r>
            <w:r>
              <w:rPr>
                <w:noProof/>
                <w:webHidden/>
              </w:rPr>
              <w:fldChar w:fldCharType="separate"/>
            </w:r>
            <w:r>
              <w:rPr>
                <w:noProof/>
                <w:webHidden/>
              </w:rPr>
              <w:t>11</w:t>
            </w:r>
            <w:r>
              <w:rPr>
                <w:noProof/>
                <w:webHidden/>
              </w:rPr>
              <w:fldChar w:fldCharType="end"/>
            </w:r>
          </w:hyperlink>
        </w:p>
        <w:p w14:paraId="7D4623B0" w14:textId="4D4AA12F" w:rsidR="008C5D82" w:rsidRDefault="008C5D82">
          <w:pPr>
            <w:pStyle w:val="TOC2"/>
            <w:tabs>
              <w:tab w:val="right" w:leader="dot" w:pos="8268"/>
            </w:tabs>
            <w:rPr>
              <w:rFonts w:asciiTheme="minorHAnsi" w:eastAsiaTheme="minorEastAsia" w:hAnsiTheme="minorHAnsi" w:cstheme="minorBidi"/>
              <w:noProof/>
              <w:kern w:val="2"/>
              <w:sz w:val="24"/>
              <w:szCs w:val="24"/>
              <w14:ligatures w14:val="standardContextual"/>
            </w:rPr>
          </w:pPr>
          <w:hyperlink w:anchor="_Toc238407215" w:history="1">
            <w:r w:rsidRPr="00B75C06">
              <w:rPr>
                <w:rStyle w:val="Hyperlink"/>
                <w:noProof/>
              </w:rPr>
              <w:t>1.3 Rationale for the Research</w:t>
            </w:r>
            <w:r>
              <w:rPr>
                <w:noProof/>
                <w:webHidden/>
              </w:rPr>
              <w:tab/>
            </w:r>
            <w:r>
              <w:rPr>
                <w:noProof/>
                <w:webHidden/>
              </w:rPr>
              <w:fldChar w:fldCharType="begin"/>
            </w:r>
            <w:r>
              <w:rPr>
                <w:noProof/>
                <w:webHidden/>
              </w:rPr>
              <w:instrText xml:space="preserve"> PAGEREF _Toc238407215 \h </w:instrText>
            </w:r>
            <w:r>
              <w:rPr>
                <w:noProof/>
                <w:webHidden/>
              </w:rPr>
            </w:r>
            <w:r>
              <w:rPr>
                <w:noProof/>
                <w:webHidden/>
              </w:rPr>
              <w:fldChar w:fldCharType="separate"/>
            </w:r>
            <w:r>
              <w:rPr>
                <w:noProof/>
                <w:webHidden/>
              </w:rPr>
              <w:t>12</w:t>
            </w:r>
            <w:r>
              <w:rPr>
                <w:noProof/>
                <w:webHidden/>
              </w:rPr>
              <w:fldChar w:fldCharType="end"/>
            </w:r>
          </w:hyperlink>
        </w:p>
        <w:p w14:paraId="06D40011" w14:textId="4B5E2F33" w:rsidR="008C5D82" w:rsidRDefault="008C5D82">
          <w:pPr>
            <w:pStyle w:val="TOC2"/>
            <w:tabs>
              <w:tab w:val="right" w:leader="dot" w:pos="8268"/>
            </w:tabs>
            <w:rPr>
              <w:rFonts w:asciiTheme="minorHAnsi" w:eastAsiaTheme="minorEastAsia" w:hAnsiTheme="minorHAnsi" w:cstheme="minorBidi"/>
              <w:noProof/>
              <w:kern w:val="2"/>
              <w:sz w:val="24"/>
              <w:szCs w:val="24"/>
              <w14:ligatures w14:val="standardContextual"/>
            </w:rPr>
          </w:pPr>
          <w:hyperlink w:anchor="_Toc238407216" w:history="1">
            <w:r w:rsidRPr="00B75C06">
              <w:rPr>
                <w:rStyle w:val="Hyperlink"/>
                <w:noProof/>
              </w:rPr>
              <w:t>1.4 Research Question</w:t>
            </w:r>
            <w:r>
              <w:rPr>
                <w:noProof/>
                <w:webHidden/>
              </w:rPr>
              <w:tab/>
            </w:r>
            <w:r>
              <w:rPr>
                <w:noProof/>
                <w:webHidden/>
              </w:rPr>
              <w:fldChar w:fldCharType="begin"/>
            </w:r>
            <w:r>
              <w:rPr>
                <w:noProof/>
                <w:webHidden/>
              </w:rPr>
              <w:instrText xml:space="preserve"> PAGEREF _Toc238407216 \h </w:instrText>
            </w:r>
            <w:r>
              <w:rPr>
                <w:noProof/>
                <w:webHidden/>
              </w:rPr>
            </w:r>
            <w:r>
              <w:rPr>
                <w:noProof/>
                <w:webHidden/>
              </w:rPr>
              <w:fldChar w:fldCharType="separate"/>
            </w:r>
            <w:r>
              <w:rPr>
                <w:noProof/>
                <w:webHidden/>
              </w:rPr>
              <w:t>12</w:t>
            </w:r>
            <w:r>
              <w:rPr>
                <w:noProof/>
                <w:webHidden/>
              </w:rPr>
              <w:fldChar w:fldCharType="end"/>
            </w:r>
          </w:hyperlink>
        </w:p>
        <w:p w14:paraId="0E1339A9" w14:textId="42345CD7" w:rsidR="008C5D82" w:rsidRDefault="008C5D82">
          <w:pPr>
            <w:pStyle w:val="TOC2"/>
            <w:tabs>
              <w:tab w:val="right" w:leader="dot" w:pos="8268"/>
            </w:tabs>
            <w:rPr>
              <w:rFonts w:asciiTheme="minorHAnsi" w:eastAsiaTheme="minorEastAsia" w:hAnsiTheme="minorHAnsi" w:cstheme="minorBidi"/>
              <w:noProof/>
              <w:kern w:val="2"/>
              <w:sz w:val="24"/>
              <w:szCs w:val="24"/>
              <w14:ligatures w14:val="standardContextual"/>
            </w:rPr>
          </w:pPr>
          <w:hyperlink w:anchor="_Toc238407217" w:history="1">
            <w:r w:rsidRPr="00B75C06">
              <w:rPr>
                <w:rStyle w:val="Hyperlink"/>
                <w:noProof/>
              </w:rPr>
              <w:t>1.5 Research Aim</w:t>
            </w:r>
            <w:r>
              <w:rPr>
                <w:noProof/>
                <w:webHidden/>
              </w:rPr>
              <w:tab/>
            </w:r>
            <w:r>
              <w:rPr>
                <w:noProof/>
                <w:webHidden/>
              </w:rPr>
              <w:fldChar w:fldCharType="begin"/>
            </w:r>
            <w:r>
              <w:rPr>
                <w:noProof/>
                <w:webHidden/>
              </w:rPr>
              <w:instrText xml:space="preserve"> PAGEREF _Toc238407217 \h </w:instrText>
            </w:r>
            <w:r>
              <w:rPr>
                <w:noProof/>
                <w:webHidden/>
              </w:rPr>
            </w:r>
            <w:r>
              <w:rPr>
                <w:noProof/>
                <w:webHidden/>
              </w:rPr>
              <w:fldChar w:fldCharType="separate"/>
            </w:r>
            <w:r>
              <w:rPr>
                <w:noProof/>
                <w:webHidden/>
              </w:rPr>
              <w:t>12</w:t>
            </w:r>
            <w:r>
              <w:rPr>
                <w:noProof/>
                <w:webHidden/>
              </w:rPr>
              <w:fldChar w:fldCharType="end"/>
            </w:r>
          </w:hyperlink>
        </w:p>
        <w:p w14:paraId="1297C5B0" w14:textId="701915DD" w:rsidR="008C5D82" w:rsidRDefault="008C5D82">
          <w:pPr>
            <w:pStyle w:val="TOC2"/>
            <w:tabs>
              <w:tab w:val="right" w:leader="dot" w:pos="8268"/>
            </w:tabs>
            <w:rPr>
              <w:rFonts w:asciiTheme="minorHAnsi" w:eastAsiaTheme="minorEastAsia" w:hAnsiTheme="minorHAnsi" w:cstheme="minorBidi"/>
              <w:noProof/>
              <w:kern w:val="2"/>
              <w:sz w:val="24"/>
              <w:szCs w:val="24"/>
              <w14:ligatures w14:val="standardContextual"/>
            </w:rPr>
          </w:pPr>
          <w:hyperlink w:anchor="_Toc238407218" w:history="1">
            <w:r w:rsidRPr="00B75C06">
              <w:rPr>
                <w:rStyle w:val="Hyperlink"/>
                <w:noProof/>
              </w:rPr>
              <w:t>1.6 Research Objectives</w:t>
            </w:r>
            <w:r>
              <w:rPr>
                <w:noProof/>
                <w:webHidden/>
              </w:rPr>
              <w:tab/>
            </w:r>
            <w:r>
              <w:rPr>
                <w:noProof/>
                <w:webHidden/>
              </w:rPr>
              <w:fldChar w:fldCharType="begin"/>
            </w:r>
            <w:r>
              <w:rPr>
                <w:noProof/>
                <w:webHidden/>
              </w:rPr>
              <w:instrText xml:space="preserve"> PAGEREF _Toc238407218 \h </w:instrText>
            </w:r>
            <w:r>
              <w:rPr>
                <w:noProof/>
                <w:webHidden/>
              </w:rPr>
            </w:r>
            <w:r>
              <w:rPr>
                <w:noProof/>
                <w:webHidden/>
              </w:rPr>
              <w:fldChar w:fldCharType="separate"/>
            </w:r>
            <w:r>
              <w:rPr>
                <w:noProof/>
                <w:webHidden/>
              </w:rPr>
              <w:t>12</w:t>
            </w:r>
            <w:r>
              <w:rPr>
                <w:noProof/>
                <w:webHidden/>
              </w:rPr>
              <w:fldChar w:fldCharType="end"/>
            </w:r>
          </w:hyperlink>
        </w:p>
        <w:p w14:paraId="6387BABD" w14:textId="02AA1CA6" w:rsidR="008C5D82" w:rsidRDefault="008C5D82">
          <w:pPr>
            <w:pStyle w:val="TOC2"/>
            <w:tabs>
              <w:tab w:val="right" w:leader="dot" w:pos="8268"/>
            </w:tabs>
            <w:rPr>
              <w:rFonts w:asciiTheme="minorHAnsi" w:eastAsiaTheme="minorEastAsia" w:hAnsiTheme="minorHAnsi" w:cstheme="minorBidi"/>
              <w:noProof/>
              <w:kern w:val="2"/>
              <w:sz w:val="24"/>
              <w:szCs w:val="24"/>
              <w14:ligatures w14:val="standardContextual"/>
            </w:rPr>
          </w:pPr>
          <w:hyperlink w:anchor="_Toc238407219" w:history="1">
            <w:r w:rsidRPr="00B75C06">
              <w:rPr>
                <w:rStyle w:val="Hyperlink"/>
                <w:noProof/>
              </w:rPr>
              <w:t>1.7 Chapter Summary</w:t>
            </w:r>
            <w:r>
              <w:rPr>
                <w:noProof/>
                <w:webHidden/>
              </w:rPr>
              <w:tab/>
            </w:r>
            <w:r>
              <w:rPr>
                <w:noProof/>
                <w:webHidden/>
              </w:rPr>
              <w:fldChar w:fldCharType="begin"/>
            </w:r>
            <w:r>
              <w:rPr>
                <w:noProof/>
                <w:webHidden/>
              </w:rPr>
              <w:instrText xml:space="preserve"> PAGEREF _Toc238407219 \h </w:instrText>
            </w:r>
            <w:r>
              <w:rPr>
                <w:noProof/>
                <w:webHidden/>
              </w:rPr>
            </w:r>
            <w:r>
              <w:rPr>
                <w:noProof/>
                <w:webHidden/>
              </w:rPr>
              <w:fldChar w:fldCharType="separate"/>
            </w:r>
            <w:r>
              <w:rPr>
                <w:noProof/>
                <w:webHidden/>
              </w:rPr>
              <w:t>13</w:t>
            </w:r>
            <w:r>
              <w:rPr>
                <w:noProof/>
                <w:webHidden/>
              </w:rPr>
              <w:fldChar w:fldCharType="end"/>
            </w:r>
          </w:hyperlink>
        </w:p>
        <w:p w14:paraId="6913E1A3" w14:textId="1E94452F" w:rsidR="008C5D82" w:rsidRDefault="008C5D82">
          <w:pPr>
            <w:pStyle w:val="TOC1"/>
            <w:tabs>
              <w:tab w:val="right" w:leader="dot" w:pos="8268"/>
            </w:tabs>
            <w:rPr>
              <w:rFonts w:asciiTheme="minorHAnsi" w:eastAsiaTheme="minorEastAsia" w:hAnsiTheme="minorHAnsi" w:cstheme="minorBidi"/>
              <w:noProof/>
              <w:kern w:val="2"/>
              <w:sz w:val="24"/>
              <w:szCs w:val="24"/>
              <w14:ligatures w14:val="standardContextual"/>
            </w:rPr>
          </w:pPr>
          <w:hyperlink w:anchor="_Toc238407220" w:history="1">
            <w:r w:rsidRPr="00B75C06">
              <w:rPr>
                <w:rStyle w:val="Hyperlink"/>
                <w:noProof/>
              </w:rPr>
              <w:t>CHAPTER 2: LITERATURE REVIEW</w:t>
            </w:r>
            <w:r>
              <w:rPr>
                <w:noProof/>
                <w:webHidden/>
              </w:rPr>
              <w:tab/>
            </w:r>
            <w:r>
              <w:rPr>
                <w:noProof/>
                <w:webHidden/>
              </w:rPr>
              <w:fldChar w:fldCharType="begin"/>
            </w:r>
            <w:r>
              <w:rPr>
                <w:noProof/>
                <w:webHidden/>
              </w:rPr>
              <w:instrText xml:space="preserve"> PAGEREF _Toc238407220 \h </w:instrText>
            </w:r>
            <w:r>
              <w:rPr>
                <w:noProof/>
                <w:webHidden/>
              </w:rPr>
            </w:r>
            <w:r>
              <w:rPr>
                <w:noProof/>
                <w:webHidden/>
              </w:rPr>
              <w:fldChar w:fldCharType="separate"/>
            </w:r>
            <w:r>
              <w:rPr>
                <w:noProof/>
                <w:webHidden/>
              </w:rPr>
              <w:t>14</w:t>
            </w:r>
            <w:r>
              <w:rPr>
                <w:noProof/>
                <w:webHidden/>
              </w:rPr>
              <w:fldChar w:fldCharType="end"/>
            </w:r>
          </w:hyperlink>
        </w:p>
        <w:p w14:paraId="3AC42985" w14:textId="58946F94" w:rsidR="008C5D82" w:rsidRDefault="008C5D82">
          <w:pPr>
            <w:pStyle w:val="TOC2"/>
            <w:tabs>
              <w:tab w:val="right" w:leader="dot" w:pos="8268"/>
            </w:tabs>
            <w:rPr>
              <w:rFonts w:asciiTheme="minorHAnsi" w:eastAsiaTheme="minorEastAsia" w:hAnsiTheme="minorHAnsi" w:cstheme="minorBidi"/>
              <w:noProof/>
              <w:kern w:val="2"/>
              <w:sz w:val="24"/>
              <w:szCs w:val="24"/>
              <w14:ligatures w14:val="standardContextual"/>
            </w:rPr>
          </w:pPr>
          <w:hyperlink w:anchor="_Toc238407221" w:history="1">
            <w:r w:rsidRPr="00B75C06">
              <w:rPr>
                <w:rStyle w:val="Hyperlink"/>
                <w:noProof/>
              </w:rPr>
              <w:t>2.1 Introduction</w:t>
            </w:r>
            <w:r>
              <w:rPr>
                <w:noProof/>
                <w:webHidden/>
              </w:rPr>
              <w:tab/>
            </w:r>
            <w:r>
              <w:rPr>
                <w:noProof/>
                <w:webHidden/>
              </w:rPr>
              <w:fldChar w:fldCharType="begin"/>
            </w:r>
            <w:r>
              <w:rPr>
                <w:noProof/>
                <w:webHidden/>
              </w:rPr>
              <w:instrText xml:space="preserve"> PAGEREF _Toc238407221 \h </w:instrText>
            </w:r>
            <w:r>
              <w:rPr>
                <w:noProof/>
                <w:webHidden/>
              </w:rPr>
            </w:r>
            <w:r>
              <w:rPr>
                <w:noProof/>
                <w:webHidden/>
              </w:rPr>
              <w:fldChar w:fldCharType="separate"/>
            </w:r>
            <w:r>
              <w:rPr>
                <w:noProof/>
                <w:webHidden/>
              </w:rPr>
              <w:t>14</w:t>
            </w:r>
            <w:r>
              <w:rPr>
                <w:noProof/>
                <w:webHidden/>
              </w:rPr>
              <w:fldChar w:fldCharType="end"/>
            </w:r>
          </w:hyperlink>
        </w:p>
        <w:p w14:paraId="12799E19" w14:textId="1CA80685" w:rsidR="008C5D82" w:rsidRDefault="008C5D82">
          <w:pPr>
            <w:pStyle w:val="TOC2"/>
            <w:tabs>
              <w:tab w:val="right" w:leader="dot" w:pos="8268"/>
            </w:tabs>
            <w:rPr>
              <w:rFonts w:asciiTheme="minorHAnsi" w:eastAsiaTheme="minorEastAsia" w:hAnsiTheme="minorHAnsi" w:cstheme="minorBidi"/>
              <w:noProof/>
              <w:kern w:val="2"/>
              <w:sz w:val="24"/>
              <w:szCs w:val="24"/>
              <w14:ligatures w14:val="standardContextual"/>
            </w:rPr>
          </w:pPr>
          <w:hyperlink w:anchor="_Toc238407222" w:history="1">
            <w:r w:rsidRPr="00B75C06">
              <w:rPr>
                <w:rStyle w:val="Hyperlink"/>
                <w:noProof/>
              </w:rPr>
              <w:t>2.2 Long-Term Conditions and Their Impact on Quality of Life</w:t>
            </w:r>
            <w:r>
              <w:rPr>
                <w:noProof/>
                <w:webHidden/>
              </w:rPr>
              <w:tab/>
            </w:r>
            <w:r>
              <w:rPr>
                <w:noProof/>
                <w:webHidden/>
              </w:rPr>
              <w:fldChar w:fldCharType="begin"/>
            </w:r>
            <w:r>
              <w:rPr>
                <w:noProof/>
                <w:webHidden/>
              </w:rPr>
              <w:instrText xml:space="preserve"> PAGEREF _Toc238407222 \h </w:instrText>
            </w:r>
            <w:r>
              <w:rPr>
                <w:noProof/>
                <w:webHidden/>
              </w:rPr>
            </w:r>
            <w:r>
              <w:rPr>
                <w:noProof/>
                <w:webHidden/>
              </w:rPr>
              <w:fldChar w:fldCharType="separate"/>
            </w:r>
            <w:r>
              <w:rPr>
                <w:noProof/>
                <w:webHidden/>
              </w:rPr>
              <w:t>14</w:t>
            </w:r>
            <w:r>
              <w:rPr>
                <w:noProof/>
                <w:webHidden/>
              </w:rPr>
              <w:fldChar w:fldCharType="end"/>
            </w:r>
          </w:hyperlink>
        </w:p>
        <w:p w14:paraId="5EB2E332" w14:textId="54B96B3E" w:rsidR="008C5D82" w:rsidRDefault="008C5D82">
          <w:pPr>
            <w:pStyle w:val="TOC2"/>
            <w:tabs>
              <w:tab w:val="right" w:leader="dot" w:pos="8268"/>
            </w:tabs>
            <w:rPr>
              <w:rFonts w:asciiTheme="minorHAnsi" w:eastAsiaTheme="minorEastAsia" w:hAnsiTheme="minorHAnsi" w:cstheme="minorBidi"/>
              <w:noProof/>
              <w:kern w:val="2"/>
              <w:sz w:val="24"/>
              <w:szCs w:val="24"/>
              <w14:ligatures w14:val="standardContextual"/>
            </w:rPr>
          </w:pPr>
          <w:hyperlink w:anchor="_Toc238407223" w:history="1">
            <w:r w:rsidRPr="00B75C06">
              <w:rPr>
                <w:rStyle w:val="Hyperlink"/>
                <w:noProof/>
              </w:rPr>
              <w:t>2.3 Social Care Support for Older Adults in the UK</w:t>
            </w:r>
            <w:r>
              <w:rPr>
                <w:noProof/>
                <w:webHidden/>
              </w:rPr>
              <w:tab/>
            </w:r>
            <w:r>
              <w:rPr>
                <w:noProof/>
                <w:webHidden/>
              </w:rPr>
              <w:fldChar w:fldCharType="begin"/>
            </w:r>
            <w:r>
              <w:rPr>
                <w:noProof/>
                <w:webHidden/>
              </w:rPr>
              <w:instrText xml:space="preserve"> PAGEREF _Toc238407223 \h </w:instrText>
            </w:r>
            <w:r>
              <w:rPr>
                <w:noProof/>
                <w:webHidden/>
              </w:rPr>
            </w:r>
            <w:r>
              <w:rPr>
                <w:noProof/>
                <w:webHidden/>
              </w:rPr>
              <w:fldChar w:fldCharType="separate"/>
            </w:r>
            <w:r>
              <w:rPr>
                <w:noProof/>
                <w:webHidden/>
              </w:rPr>
              <w:t>15</w:t>
            </w:r>
            <w:r>
              <w:rPr>
                <w:noProof/>
                <w:webHidden/>
              </w:rPr>
              <w:fldChar w:fldCharType="end"/>
            </w:r>
          </w:hyperlink>
        </w:p>
        <w:p w14:paraId="0FC2E543" w14:textId="7E112A6A" w:rsidR="008C5D82" w:rsidRDefault="008C5D82">
          <w:pPr>
            <w:pStyle w:val="TOC2"/>
            <w:tabs>
              <w:tab w:val="right" w:leader="dot" w:pos="8268"/>
            </w:tabs>
            <w:rPr>
              <w:rFonts w:asciiTheme="minorHAnsi" w:eastAsiaTheme="minorEastAsia" w:hAnsiTheme="minorHAnsi" w:cstheme="minorBidi"/>
              <w:noProof/>
              <w:kern w:val="2"/>
              <w:sz w:val="24"/>
              <w:szCs w:val="24"/>
              <w14:ligatures w14:val="standardContextual"/>
            </w:rPr>
          </w:pPr>
          <w:hyperlink w:anchor="_Toc238407224" w:history="1">
            <w:r w:rsidRPr="00B75C06">
              <w:rPr>
                <w:rStyle w:val="Hyperlink"/>
                <w:noProof/>
              </w:rPr>
              <w:t>2.4 Evidence Linking Social Care Support to Quality-of-Life Outcomes</w:t>
            </w:r>
            <w:r>
              <w:rPr>
                <w:noProof/>
                <w:webHidden/>
              </w:rPr>
              <w:tab/>
            </w:r>
            <w:r>
              <w:rPr>
                <w:noProof/>
                <w:webHidden/>
              </w:rPr>
              <w:fldChar w:fldCharType="begin"/>
            </w:r>
            <w:r>
              <w:rPr>
                <w:noProof/>
                <w:webHidden/>
              </w:rPr>
              <w:instrText xml:space="preserve"> PAGEREF _Toc238407224 \h </w:instrText>
            </w:r>
            <w:r>
              <w:rPr>
                <w:noProof/>
                <w:webHidden/>
              </w:rPr>
            </w:r>
            <w:r>
              <w:rPr>
                <w:noProof/>
                <w:webHidden/>
              </w:rPr>
              <w:fldChar w:fldCharType="separate"/>
            </w:r>
            <w:r>
              <w:rPr>
                <w:noProof/>
                <w:webHidden/>
              </w:rPr>
              <w:t>17</w:t>
            </w:r>
            <w:r>
              <w:rPr>
                <w:noProof/>
                <w:webHidden/>
              </w:rPr>
              <w:fldChar w:fldCharType="end"/>
            </w:r>
          </w:hyperlink>
        </w:p>
        <w:p w14:paraId="42E1E4A0" w14:textId="3A387CAD" w:rsidR="008C5D82" w:rsidRDefault="008C5D82">
          <w:pPr>
            <w:pStyle w:val="TOC2"/>
            <w:tabs>
              <w:tab w:val="right" w:leader="dot" w:pos="8268"/>
            </w:tabs>
            <w:rPr>
              <w:rFonts w:asciiTheme="minorHAnsi" w:eastAsiaTheme="minorEastAsia" w:hAnsiTheme="minorHAnsi" w:cstheme="minorBidi"/>
              <w:noProof/>
              <w:kern w:val="2"/>
              <w:sz w:val="24"/>
              <w:szCs w:val="24"/>
              <w14:ligatures w14:val="standardContextual"/>
            </w:rPr>
          </w:pPr>
          <w:hyperlink w:anchor="_Toc238407225" w:history="1">
            <w:r w:rsidRPr="00B75C06">
              <w:rPr>
                <w:rStyle w:val="Hyperlink"/>
                <w:noProof/>
              </w:rPr>
              <w:t>2.5 Challenges and Gaps in the Current Evidence Base</w:t>
            </w:r>
            <w:r>
              <w:rPr>
                <w:noProof/>
                <w:webHidden/>
              </w:rPr>
              <w:tab/>
            </w:r>
            <w:r>
              <w:rPr>
                <w:noProof/>
                <w:webHidden/>
              </w:rPr>
              <w:fldChar w:fldCharType="begin"/>
            </w:r>
            <w:r>
              <w:rPr>
                <w:noProof/>
                <w:webHidden/>
              </w:rPr>
              <w:instrText xml:space="preserve"> PAGEREF _Toc238407225 \h </w:instrText>
            </w:r>
            <w:r>
              <w:rPr>
                <w:noProof/>
                <w:webHidden/>
              </w:rPr>
            </w:r>
            <w:r>
              <w:rPr>
                <w:noProof/>
                <w:webHidden/>
              </w:rPr>
              <w:fldChar w:fldCharType="separate"/>
            </w:r>
            <w:r>
              <w:rPr>
                <w:noProof/>
                <w:webHidden/>
              </w:rPr>
              <w:t>18</w:t>
            </w:r>
            <w:r>
              <w:rPr>
                <w:noProof/>
                <w:webHidden/>
              </w:rPr>
              <w:fldChar w:fldCharType="end"/>
            </w:r>
          </w:hyperlink>
        </w:p>
        <w:p w14:paraId="6F0CAB2F" w14:textId="284FB28F" w:rsidR="008C5D82" w:rsidRDefault="008C5D82">
          <w:pPr>
            <w:pStyle w:val="TOC2"/>
            <w:tabs>
              <w:tab w:val="right" w:leader="dot" w:pos="8268"/>
            </w:tabs>
            <w:rPr>
              <w:rFonts w:asciiTheme="minorHAnsi" w:eastAsiaTheme="minorEastAsia" w:hAnsiTheme="minorHAnsi" w:cstheme="minorBidi"/>
              <w:noProof/>
              <w:kern w:val="2"/>
              <w:sz w:val="24"/>
              <w:szCs w:val="24"/>
              <w14:ligatures w14:val="standardContextual"/>
            </w:rPr>
          </w:pPr>
          <w:hyperlink w:anchor="_Toc238407226" w:history="1">
            <w:r w:rsidRPr="00B75C06">
              <w:rPr>
                <w:rStyle w:val="Hyperlink"/>
                <w:noProof/>
              </w:rPr>
              <w:t>2.6 Chapter Summary</w:t>
            </w:r>
            <w:r>
              <w:rPr>
                <w:noProof/>
                <w:webHidden/>
              </w:rPr>
              <w:tab/>
            </w:r>
            <w:r>
              <w:rPr>
                <w:noProof/>
                <w:webHidden/>
              </w:rPr>
              <w:fldChar w:fldCharType="begin"/>
            </w:r>
            <w:r>
              <w:rPr>
                <w:noProof/>
                <w:webHidden/>
              </w:rPr>
              <w:instrText xml:space="preserve"> PAGEREF _Toc238407226 \h </w:instrText>
            </w:r>
            <w:r>
              <w:rPr>
                <w:noProof/>
                <w:webHidden/>
              </w:rPr>
            </w:r>
            <w:r>
              <w:rPr>
                <w:noProof/>
                <w:webHidden/>
              </w:rPr>
              <w:fldChar w:fldCharType="separate"/>
            </w:r>
            <w:r>
              <w:rPr>
                <w:noProof/>
                <w:webHidden/>
              </w:rPr>
              <w:t>20</w:t>
            </w:r>
            <w:r>
              <w:rPr>
                <w:noProof/>
                <w:webHidden/>
              </w:rPr>
              <w:fldChar w:fldCharType="end"/>
            </w:r>
          </w:hyperlink>
        </w:p>
        <w:p w14:paraId="54101AD7" w14:textId="5517C73B" w:rsidR="008C5D82" w:rsidRDefault="008C5D82">
          <w:pPr>
            <w:pStyle w:val="TOC1"/>
            <w:tabs>
              <w:tab w:val="right" w:leader="dot" w:pos="8268"/>
            </w:tabs>
            <w:rPr>
              <w:rFonts w:asciiTheme="minorHAnsi" w:eastAsiaTheme="minorEastAsia" w:hAnsiTheme="minorHAnsi" w:cstheme="minorBidi"/>
              <w:noProof/>
              <w:kern w:val="2"/>
              <w:sz w:val="24"/>
              <w:szCs w:val="24"/>
              <w14:ligatures w14:val="standardContextual"/>
            </w:rPr>
          </w:pPr>
          <w:hyperlink w:anchor="_Toc238407227" w:history="1">
            <w:r w:rsidRPr="00B75C06">
              <w:rPr>
                <w:rStyle w:val="Hyperlink"/>
                <w:noProof/>
              </w:rPr>
              <w:t>CHAPTER 3: METHODOLOGY</w:t>
            </w:r>
            <w:r>
              <w:rPr>
                <w:noProof/>
                <w:webHidden/>
              </w:rPr>
              <w:tab/>
            </w:r>
            <w:r>
              <w:rPr>
                <w:noProof/>
                <w:webHidden/>
              </w:rPr>
              <w:fldChar w:fldCharType="begin"/>
            </w:r>
            <w:r>
              <w:rPr>
                <w:noProof/>
                <w:webHidden/>
              </w:rPr>
              <w:instrText xml:space="preserve"> PAGEREF _Toc238407227 \h </w:instrText>
            </w:r>
            <w:r>
              <w:rPr>
                <w:noProof/>
                <w:webHidden/>
              </w:rPr>
            </w:r>
            <w:r>
              <w:rPr>
                <w:noProof/>
                <w:webHidden/>
              </w:rPr>
              <w:fldChar w:fldCharType="separate"/>
            </w:r>
            <w:r>
              <w:rPr>
                <w:noProof/>
                <w:webHidden/>
              </w:rPr>
              <w:t>21</w:t>
            </w:r>
            <w:r>
              <w:rPr>
                <w:noProof/>
                <w:webHidden/>
              </w:rPr>
              <w:fldChar w:fldCharType="end"/>
            </w:r>
          </w:hyperlink>
        </w:p>
        <w:p w14:paraId="08E2922F" w14:textId="02058D66" w:rsidR="008C5D82" w:rsidRDefault="008C5D82">
          <w:pPr>
            <w:pStyle w:val="TOC2"/>
            <w:tabs>
              <w:tab w:val="right" w:leader="dot" w:pos="8268"/>
            </w:tabs>
            <w:rPr>
              <w:rFonts w:asciiTheme="minorHAnsi" w:eastAsiaTheme="minorEastAsia" w:hAnsiTheme="minorHAnsi" w:cstheme="minorBidi"/>
              <w:noProof/>
              <w:kern w:val="2"/>
              <w:sz w:val="24"/>
              <w:szCs w:val="24"/>
              <w14:ligatures w14:val="standardContextual"/>
            </w:rPr>
          </w:pPr>
          <w:hyperlink w:anchor="_Toc238407228" w:history="1">
            <w:r w:rsidRPr="00B75C06">
              <w:rPr>
                <w:rStyle w:val="Hyperlink"/>
                <w:noProof/>
              </w:rPr>
              <w:t>3.1 Introduction</w:t>
            </w:r>
            <w:r>
              <w:rPr>
                <w:noProof/>
                <w:webHidden/>
              </w:rPr>
              <w:tab/>
            </w:r>
            <w:r>
              <w:rPr>
                <w:noProof/>
                <w:webHidden/>
              </w:rPr>
              <w:fldChar w:fldCharType="begin"/>
            </w:r>
            <w:r>
              <w:rPr>
                <w:noProof/>
                <w:webHidden/>
              </w:rPr>
              <w:instrText xml:space="preserve"> PAGEREF _Toc238407228 \h </w:instrText>
            </w:r>
            <w:r>
              <w:rPr>
                <w:noProof/>
                <w:webHidden/>
              </w:rPr>
            </w:r>
            <w:r>
              <w:rPr>
                <w:noProof/>
                <w:webHidden/>
              </w:rPr>
              <w:fldChar w:fldCharType="separate"/>
            </w:r>
            <w:r>
              <w:rPr>
                <w:noProof/>
                <w:webHidden/>
              </w:rPr>
              <w:t>21</w:t>
            </w:r>
            <w:r>
              <w:rPr>
                <w:noProof/>
                <w:webHidden/>
              </w:rPr>
              <w:fldChar w:fldCharType="end"/>
            </w:r>
          </w:hyperlink>
        </w:p>
        <w:p w14:paraId="770ED403" w14:textId="7BDE0E76" w:rsidR="008C5D82" w:rsidRDefault="008C5D82">
          <w:pPr>
            <w:pStyle w:val="TOC2"/>
            <w:tabs>
              <w:tab w:val="right" w:leader="dot" w:pos="8268"/>
            </w:tabs>
            <w:rPr>
              <w:rFonts w:asciiTheme="minorHAnsi" w:eastAsiaTheme="minorEastAsia" w:hAnsiTheme="minorHAnsi" w:cstheme="minorBidi"/>
              <w:noProof/>
              <w:kern w:val="2"/>
              <w:sz w:val="24"/>
              <w:szCs w:val="24"/>
              <w14:ligatures w14:val="standardContextual"/>
            </w:rPr>
          </w:pPr>
          <w:hyperlink w:anchor="_Toc238407229" w:history="1">
            <w:r w:rsidRPr="00B75C06">
              <w:rPr>
                <w:rStyle w:val="Hyperlink"/>
                <w:noProof/>
              </w:rPr>
              <w:t>3.2 Research Design and Philosophical Approach</w:t>
            </w:r>
            <w:r>
              <w:rPr>
                <w:noProof/>
                <w:webHidden/>
              </w:rPr>
              <w:tab/>
            </w:r>
            <w:r>
              <w:rPr>
                <w:noProof/>
                <w:webHidden/>
              </w:rPr>
              <w:fldChar w:fldCharType="begin"/>
            </w:r>
            <w:r>
              <w:rPr>
                <w:noProof/>
                <w:webHidden/>
              </w:rPr>
              <w:instrText xml:space="preserve"> PAGEREF _Toc238407229 \h </w:instrText>
            </w:r>
            <w:r>
              <w:rPr>
                <w:noProof/>
                <w:webHidden/>
              </w:rPr>
            </w:r>
            <w:r>
              <w:rPr>
                <w:noProof/>
                <w:webHidden/>
              </w:rPr>
              <w:fldChar w:fldCharType="separate"/>
            </w:r>
            <w:r>
              <w:rPr>
                <w:noProof/>
                <w:webHidden/>
              </w:rPr>
              <w:t>21</w:t>
            </w:r>
            <w:r>
              <w:rPr>
                <w:noProof/>
                <w:webHidden/>
              </w:rPr>
              <w:fldChar w:fldCharType="end"/>
            </w:r>
          </w:hyperlink>
        </w:p>
        <w:p w14:paraId="0EE8671C" w14:textId="24011631" w:rsidR="008C5D82" w:rsidRDefault="008C5D82">
          <w:pPr>
            <w:pStyle w:val="TOC2"/>
            <w:tabs>
              <w:tab w:val="right" w:leader="dot" w:pos="8268"/>
            </w:tabs>
            <w:rPr>
              <w:rFonts w:asciiTheme="minorHAnsi" w:eastAsiaTheme="minorEastAsia" w:hAnsiTheme="minorHAnsi" w:cstheme="minorBidi"/>
              <w:noProof/>
              <w:kern w:val="2"/>
              <w:sz w:val="24"/>
              <w:szCs w:val="24"/>
              <w14:ligatures w14:val="standardContextual"/>
            </w:rPr>
          </w:pPr>
          <w:hyperlink w:anchor="_Toc238407230" w:history="1">
            <w:r w:rsidRPr="00B75C06">
              <w:rPr>
                <w:rStyle w:val="Hyperlink"/>
                <w:noProof/>
              </w:rPr>
              <w:t>3.3 The PRISMA 2020 Framework</w:t>
            </w:r>
            <w:r>
              <w:rPr>
                <w:noProof/>
                <w:webHidden/>
              </w:rPr>
              <w:tab/>
            </w:r>
            <w:r>
              <w:rPr>
                <w:noProof/>
                <w:webHidden/>
              </w:rPr>
              <w:fldChar w:fldCharType="begin"/>
            </w:r>
            <w:r>
              <w:rPr>
                <w:noProof/>
                <w:webHidden/>
              </w:rPr>
              <w:instrText xml:space="preserve"> PAGEREF _Toc238407230 \h </w:instrText>
            </w:r>
            <w:r>
              <w:rPr>
                <w:noProof/>
                <w:webHidden/>
              </w:rPr>
            </w:r>
            <w:r>
              <w:rPr>
                <w:noProof/>
                <w:webHidden/>
              </w:rPr>
              <w:fldChar w:fldCharType="separate"/>
            </w:r>
            <w:r>
              <w:rPr>
                <w:noProof/>
                <w:webHidden/>
              </w:rPr>
              <w:t>21</w:t>
            </w:r>
            <w:r>
              <w:rPr>
                <w:noProof/>
                <w:webHidden/>
              </w:rPr>
              <w:fldChar w:fldCharType="end"/>
            </w:r>
          </w:hyperlink>
        </w:p>
        <w:p w14:paraId="04C865EE" w14:textId="694A413E" w:rsidR="008C5D82" w:rsidRDefault="008C5D82">
          <w:pPr>
            <w:pStyle w:val="TOC2"/>
            <w:tabs>
              <w:tab w:val="right" w:leader="dot" w:pos="8268"/>
            </w:tabs>
            <w:rPr>
              <w:rFonts w:asciiTheme="minorHAnsi" w:eastAsiaTheme="minorEastAsia" w:hAnsiTheme="minorHAnsi" w:cstheme="minorBidi"/>
              <w:noProof/>
              <w:kern w:val="2"/>
              <w:sz w:val="24"/>
              <w:szCs w:val="24"/>
              <w14:ligatures w14:val="standardContextual"/>
            </w:rPr>
          </w:pPr>
          <w:hyperlink w:anchor="_Toc238407231" w:history="1">
            <w:r w:rsidRPr="00B75C06">
              <w:rPr>
                <w:rStyle w:val="Hyperlink"/>
                <w:noProof/>
              </w:rPr>
              <w:t>3.4 Critical Justification of the PEO Framework</w:t>
            </w:r>
            <w:r>
              <w:rPr>
                <w:noProof/>
                <w:webHidden/>
              </w:rPr>
              <w:tab/>
            </w:r>
            <w:r>
              <w:rPr>
                <w:noProof/>
                <w:webHidden/>
              </w:rPr>
              <w:fldChar w:fldCharType="begin"/>
            </w:r>
            <w:r>
              <w:rPr>
                <w:noProof/>
                <w:webHidden/>
              </w:rPr>
              <w:instrText xml:space="preserve"> PAGEREF _Toc238407231 \h </w:instrText>
            </w:r>
            <w:r>
              <w:rPr>
                <w:noProof/>
                <w:webHidden/>
              </w:rPr>
            </w:r>
            <w:r>
              <w:rPr>
                <w:noProof/>
                <w:webHidden/>
              </w:rPr>
              <w:fldChar w:fldCharType="separate"/>
            </w:r>
            <w:r>
              <w:rPr>
                <w:noProof/>
                <w:webHidden/>
              </w:rPr>
              <w:t>22</w:t>
            </w:r>
            <w:r>
              <w:rPr>
                <w:noProof/>
                <w:webHidden/>
              </w:rPr>
              <w:fldChar w:fldCharType="end"/>
            </w:r>
          </w:hyperlink>
        </w:p>
        <w:p w14:paraId="16FB1D40" w14:textId="3DC3F987" w:rsidR="008C5D82" w:rsidRDefault="008C5D82">
          <w:pPr>
            <w:pStyle w:val="TOC2"/>
            <w:tabs>
              <w:tab w:val="right" w:leader="dot" w:pos="8268"/>
            </w:tabs>
            <w:rPr>
              <w:rFonts w:asciiTheme="minorHAnsi" w:eastAsiaTheme="minorEastAsia" w:hAnsiTheme="minorHAnsi" w:cstheme="minorBidi"/>
              <w:noProof/>
              <w:kern w:val="2"/>
              <w:sz w:val="24"/>
              <w:szCs w:val="24"/>
              <w14:ligatures w14:val="standardContextual"/>
            </w:rPr>
          </w:pPr>
          <w:hyperlink w:anchor="_Toc238407232" w:history="1">
            <w:r w:rsidRPr="00B75C06">
              <w:rPr>
                <w:rStyle w:val="Hyperlink"/>
                <w:noProof/>
              </w:rPr>
              <w:t>3.5 Search Strategy and Database-Specific Justification</w:t>
            </w:r>
            <w:r>
              <w:rPr>
                <w:noProof/>
                <w:webHidden/>
              </w:rPr>
              <w:tab/>
            </w:r>
            <w:r>
              <w:rPr>
                <w:noProof/>
                <w:webHidden/>
              </w:rPr>
              <w:fldChar w:fldCharType="begin"/>
            </w:r>
            <w:r>
              <w:rPr>
                <w:noProof/>
                <w:webHidden/>
              </w:rPr>
              <w:instrText xml:space="preserve"> PAGEREF _Toc238407232 \h </w:instrText>
            </w:r>
            <w:r>
              <w:rPr>
                <w:noProof/>
                <w:webHidden/>
              </w:rPr>
            </w:r>
            <w:r>
              <w:rPr>
                <w:noProof/>
                <w:webHidden/>
              </w:rPr>
              <w:fldChar w:fldCharType="separate"/>
            </w:r>
            <w:r>
              <w:rPr>
                <w:noProof/>
                <w:webHidden/>
              </w:rPr>
              <w:t>23</w:t>
            </w:r>
            <w:r>
              <w:rPr>
                <w:noProof/>
                <w:webHidden/>
              </w:rPr>
              <w:fldChar w:fldCharType="end"/>
            </w:r>
          </w:hyperlink>
        </w:p>
        <w:p w14:paraId="3A9DE629" w14:textId="5254A67E" w:rsidR="008C5D82" w:rsidRDefault="008C5D82">
          <w:pPr>
            <w:pStyle w:val="TOC2"/>
            <w:tabs>
              <w:tab w:val="right" w:leader="dot" w:pos="8268"/>
            </w:tabs>
            <w:rPr>
              <w:rFonts w:asciiTheme="minorHAnsi" w:eastAsiaTheme="minorEastAsia" w:hAnsiTheme="minorHAnsi" w:cstheme="minorBidi"/>
              <w:noProof/>
              <w:kern w:val="2"/>
              <w:sz w:val="24"/>
              <w:szCs w:val="24"/>
              <w14:ligatures w14:val="standardContextual"/>
            </w:rPr>
          </w:pPr>
          <w:hyperlink w:anchor="_Toc238407233" w:history="1">
            <w:r w:rsidRPr="00B75C06">
              <w:rPr>
                <w:rStyle w:val="Hyperlink"/>
                <w:noProof/>
              </w:rPr>
              <w:t>3.6 Inclusion and Exclusion Criteria</w:t>
            </w:r>
            <w:r>
              <w:rPr>
                <w:noProof/>
                <w:webHidden/>
              </w:rPr>
              <w:tab/>
            </w:r>
            <w:r>
              <w:rPr>
                <w:noProof/>
                <w:webHidden/>
              </w:rPr>
              <w:fldChar w:fldCharType="begin"/>
            </w:r>
            <w:r>
              <w:rPr>
                <w:noProof/>
                <w:webHidden/>
              </w:rPr>
              <w:instrText xml:space="preserve"> PAGEREF _Toc238407233 \h </w:instrText>
            </w:r>
            <w:r>
              <w:rPr>
                <w:noProof/>
                <w:webHidden/>
              </w:rPr>
            </w:r>
            <w:r>
              <w:rPr>
                <w:noProof/>
                <w:webHidden/>
              </w:rPr>
              <w:fldChar w:fldCharType="separate"/>
            </w:r>
            <w:r>
              <w:rPr>
                <w:noProof/>
                <w:webHidden/>
              </w:rPr>
              <w:t>26</w:t>
            </w:r>
            <w:r>
              <w:rPr>
                <w:noProof/>
                <w:webHidden/>
              </w:rPr>
              <w:fldChar w:fldCharType="end"/>
            </w:r>
          </w:hyperlink>
        </w:p>
        <w:p w14:paraId="5693786D" w14:textId="26BF913D" w:rsidR="008C5D82" w:rsidRDefault="008C5D82">
          <w:pPr>
            <w:pStyle w:val="TOC2"/>
            <w:tabs>
              <w:tab w:val="right" w:leader="dot" w:pos="8268"/>
            </w:tabs>
            <w:rPr>
              <w:rFonts w:asciiTheme="minorHAnsi" w:eastAsiaTheme="minorEastAsia" w:hAnsiTheme="minorHAnsi" w:cstheme="minorBidi"/>
              <w:noProof/>
              <w:kern w:val="2"/>
              <w:sz w:val="24"/>
              <w:szCs w:val="24"/>
              <w14:ligatures w14:val="standardContextual"/>
            </w:rPr>
          </w:pPr>
          <w:hyperlink w:anchor="_Toc238407234" w:history="1">
            <w:r w:rsidRPr="00B75C06">
              <w:rPr>
                <w:rStyle w:val="Hyperlink"/>
                <w:noProof/>
              </w:rPr>
              <w:t>3.7 Study Selection and Screening Process</w:t>
            </w:r>
            <w:r>
              <w:rPr>
                <w:noProof/>
                <w:webHidden/>
              </w:rPr>
              <w:tab/>
            </w:r>
            <w:r>
              <w:rPr>
                <w:noProof/>
                <w:webHidden/>
              </w:rPr>
              <w:fldChar w:fldCharType="begin"/>
            </w:r>
            <w:r>
              <w:rPr>
                <w:noProof/>
                <w:webHidden/>
              </w:rPr>
              <w:instrText xml:space="preserve"> PAGEREF _Toc238407234 \h </w:instrText>
            </w:r>
            <w:r>
              <w:rPr>
                <w:noProof/>
                <w:webHidden/>
              </w:rPr>
            </w:r>
            <w:r>
              <w:rPr>
                <w:noProof/>
                <w:webHidden/>
              </w:rPr>
              <w:fldChar w:fldCharType="separate"/>
            </w:r>
            <w:r>
              <w:rPr>
                <w:noProof/>
                <w:webHidden/>
              </w:rPr>
              <w:t>26</w:t>
            </w:r>
            <w:r>
              <w:rPr>
                <w:noProof/>
                <w:webHidden/>
              </w:rPr>
              <w:fldChar w:fldCharType="end"/>
            </w:r>
          </w:hyperlink>
        </w:p>
        <w:p w14:paraId="727FDD03" w14:textId="3AA7C50D" w:rsidR="008C5D82" w:rsidRDefault="008C5D82">
          <w:pPr>
            <w:pStyle w:val="TOC2"/>
            <w:tabs>
              <w:tab w:val="right" w:leader="dot" w:pos="8268"/>
            </w:tabs>
            <w:rPr>
              <w:rFonts w:asciiTheme="minorHAnsi" w:eastAsiaTheme="minorEastAsia" w:hAnsiTheme="minorHAnsi" w:cstheme="minorBidi"/>
              <w:noProof/>
              <w:kern w:val="2"/>
              <w:sz w:val="24"/>
              <w:szCs w:val="24"/>
              <w14:ligatures w14:val="standardContextual"/>
            </w:rPr>
          </w:pPr>
          <w:hyperlink w:anchor="_Toc238407235" w:history="1">
            <w:r w:rsidRPr="00B75C06">
              <w:rPr>
                <w:rStyle w:val="Hyperlink"/>
                <w:noProof/>
              </w:rPr>
              <w:t>3.8 Search Results and PRISMA Flow</w:t>
            </w:r>
            <w:r>
              <w:rPr>
                <w:noProof/>
                <w:webHidden/>
              </w:rPr>
              <w:tab/>
            </w:r>
            <w:r>
              <w:rPr>
                <w:noProof/>
                <w:webHidden/>
              </w:rPr>
              <w:fldChar w:fldCharType="begin"/>
            </w:r>
            <w:r>
              <w:rPr>
                <w:noProof/>
                <w:webHidden/>
              </w:rPr>
              <w:instrText xml:space="preserve"> PAGEREF _Toc238407235 \h </w:instrText>
            </w:r>
            <w:r>
              <w:rPr>
                <w:noProof/>
                <w:webHidden/>
              </w:rPr>
            </w:r>
            <w:r>
              <w:rPr>
                <w:noProof/>
                <w:webHidden/>
              </w:rPr>
              <w:fldChar w:fldCharType="separate"/>
            </w:r>
            <w:r>
              <w:rPr>
                <w:noProof/>
                <w:webHidden/>
              </w:rPr>
              <w:t>27</w:t>
            </w:r>
            <w:r>
              <w:rPr>
                <w:noProof/>
                <w:webHidden/>
              </w:rPr>
              <w:fldChar w:fldCharType="end"/>
            </w:r>
          </w:hyperlink>
        </w:p>
        <w:p w14:paraId="2E4EC01D" w14:textId="040CB07C" w:rsidR="008C5D82" w:rsidRDefault="008C5D82">
          <w:pPr>
            <w:pStyle w:val="TOC2"/>
            <w:tabs>
              <w:tab w:val="right" w:leader="dot" w:pos="8268"/>
            </w:tabs>
            <w:rPr>
              <w:rFonts w:asciiTheme="minorHAnsi" w:eastAsiaTheme="minorEastAsia" w:hAnsiTheme="minorHAnsi" w:cstheme="minorBidi"/>
              <w:noProof/>
              <w:kern w:val="2"/>
              <w:sz w:val="24"/>
              <w:szCs w:val="24"/>
              <w14:ligatures w14:val="standardContextual"/>
            </w:rPr>
          </w:pPr>
          <w:hyperlink w:anchor="_Toc238407236" w:history="1">
            <w:r w:rsidRPr="00B75C06">
              <w:rPr>
                <w:rStyle w:val="Hyperlink"/>
                <w:noProof/>
              </w:rPr>
              <w:t>3.9 Quality Appraisal Using CASP</w:t>
            </w:r>
            <w:r>
              <w:rPr>
                <w:noProof/>
                <w:webHidden/>
              </w:rPr>
              <w:tab/>
            </w:r>
            <w:r>
              <w:rPr>
                <w:noProof/>
                <w:webHidden/>
              </w:rPr>
              <w:fldChar w:fldCharType="begin"/>
            </w:r>
            <w:r>
              <w:rPr>
                <w:noProof/>
                <w:webHidden/>
              </w:rPr>
              <w:instrText xml:space="preserve"> PAGEREF _Toc238407236 \h </w:instrText>
            </w:r>
            <w:r>
              <w:rPr>
                <w:noProof/>
                <w:webHidden/>
              </w:rPr>
            </w:r>
            <w:r>
              <w:rPr>
                <w:noProof/>
                <w:webHidden/>
              </w:rPr>
              <w:fldChar w:fldCharType="separate"/>
            </w:r>
            <w:r>
              <w:rPr>
                <w:noProof/>
                <w:webHidden/>
              </w:rPr>
              <w:t>28</w:t>
            </w:r>
            <w:r>
              <w:rPr>
                <w:noProof/>
                <w:webHidden/>
              </w:rPr>
              <w:fldChar w:fldCharType="end"/>
            </w:r>
          </w:hyperlink>
        </w:p>
        <w:p w14:paraId="1E2CF479" w14:textId="74FD6AE5" w:rsidR="008C5D82" w:rsidRDefault="008C5D82">
          <w:pPr>
            <w:pStyle w:val="TOC2"/>
            <w:tabs>
              <w:tab w:val="right" w:leader="dot" w:pos="8268"/>
            </w:tabs>
            <w:rPr>
              <w:rFonts w:asciiTheme="minorHAnsi" w:eastAsiaTheme="minorEastAsia" w:hAnsiTheme="minorHAnsi" w:cstheme="minorBidi"/>
              <w:noProof/>
              <w:kern w:val="2"/>
              <w:sz w:val="24"/>
              <w:szCs w:val="24"/>
              <w14:ligatures w14:val="standardContextual"/>
            </w:rPr>
          </w:pPr>
          <w:hyperlink w:anchor="_Toc238407237" w:history="1">
            <w:r w:rsidRPr="00B75C06">
              <w:rPr>
                <w:rStyle w:val="Hyperlink"/>
                <w:noProof/>
              </w:rPr>
              <w:t>3.10 Data Extraction and Thematic Synthesis</w:t>
            </w:r>
            <w:r>
              <w:rPr>
                <w:noProof/>
                <w:webHidden/>
              </w:rPr>
              <w:tab/>
            </w:r>
            <w:r>
              <w:rPr>
                <w:noProof/>
                <w:webHidden/>
              </w:rPr>
              <w:fldChar w:fldCharType="begin"/>
            </w:r>
            <w:r>
              <w:rPr>
                <w:noProof/>
                <w:webHidden/>
              </w:rPr>
              <w:instrText xml:space="preserve"> PAGEREF _Toc238407237 \h </w:instrText>
            </w:r>
            <w:r>
              <w:rPr>
                <w:noProof/>
                <w:webHidden/>
              </w:rPr>
            </w:r>
            <w:r>
              <w:rPr>
                <w:noProof/>
                <w:webHidden/>
              </w:rPr>
              <w:fldChar w:fldCharType="separate"/>
            </w:r>
            <w:r>
              <w:rPr>
                <w:noProof/>
                <w:webHidden/>
              </w:rPr>
              <w:t>29</w:t>
            </w:r>
            <w:r>
              <w:rPr>
                <w:noProof/>
                <w:webHidden/>
              </w:rPr>
              <w:fldChar w:fldCharType="end"/>
            </w:r>
          </w:hyperlink>
        </w:p>
        <w:p w14:paraId="3DAB9AED" w14:textId="06288280" w:rsidR="008C5D82" w:rsidRDefault="008C5D82">
          <w:pPr>
            <w:pStyle w:val="TOC2"/>
            <w:tabs>
              <w:tab w:val="right" w:leader="dot" w:pos="8268"/>
            </w:tabs>
            <w:rPr>
              <w:rFonts w:asciiTheme="minorHAnsi" w:eastAsiaTheme="minorEastAsia" w:hAnsiTheme="minorHAnsi" w:cstheme="minorBidi"/>
              <w:noProof/>
              <w:kern w:val="2"/>
              <w:sz w:val="24"/>
              <w:szCs w:val="24"/>
              <w14:ligatures w14:val="standardContextual"/>
            </w:rPr>
          </w:pPr>
          <w:hyperlink w:anchor="_Toc238407238" w:history="1">
            <w:r w:rsidRPr="00B75C06">
              <w:rPr>
                <w:rStyle w:val="Hyperlink"/>
                <w:noProof/>
              </w:rPr>
              <w:t>3.11 Ethical Considerations</w:t>
            </w:r>
            <w:r>
              <w:rPr>
                <w:noProof/>
                <w:webHidden/>
              </w:rPr>
              <w:tab/>
            </w:r>
            <w:r>
              <w:rPr>
                <w:noProof/>
                <w:webHidden/>
              </w:rPr>
              <w:fldChar w:fldCharType="begin"/>
            </w:r>
            <w:r>
              <w:rPr>
                <w:noProof/>
                <w:webHidden/>
              </w:rPr>
              <w:instrText xml:space="preserve"> PAGEREF _Toc238407238 \h </w:instrText>
            </w:r>
            <w:r>
              <w:rPr>
                <w:noProof/>
                <w:webHidden/>
              </w:rPr>
            </w:r>
            <w:r>
              <w:rPr>
                <w:noProof/>
                <w:webHidden/>
              </w:rPr>
              <w:fldChar w:fldCharType="separate"/>
            </w:r>
            <w:r>
              <w:rPr>
                <w:noProof/>
                <w:webHidden/>
              </w:rPr>
              <w:t>29</w:t>
            </w:r>
            <w:r>
              <w:rPr>
                <w:noProof/>
                <w:webHidden/>
              </w:rPr>
              <w:fldChar w:fldCharType="end"/>
            </w:r>
          </w:hyperlink>
        </w:p>
        <w:p w14:paraId="7B634F2F" w14:textId="6AB9113A" w:rsidR="008C5D82" w:rsidRDefault="008C5D82">
          <w:pPr>
            <w:pStyle w:val="TOC2"/>
            <w:tabs>
              <w:tab w:val="right" w:leader="dot" w:pos="8268"/>
            </w:tabs>
            <w:rPr>
              <w:rFonts w:asciiTheme="minorHAnsi" w:eastAsiaTheme="minorEastAsia" w:hAnsiTheme="minorHAnsi" w:cstheme="minorBidi"/>
              <w:noProof/>
              <w:kern w:val="2"/>
              <w:sz w:val="24"/>
              <w:szCs w:val="24"/>
              <w14:ligatures w14:val="standardContextual"/>
            </w:rPr>
          </w:pPr>
          <w:hyperlink w:anchor="_Toc238407239" w:history="1">
            <w:r w:rsidRPr="00B75C06">
              <w:rPr>
                <w:rStyle w:val="Hyperlink"/>
                <w:noProof/>
              </w:rPr>
              <w:t>3.12 Limitations of the Methodology</w:t>
            </w:r>
            <w:r>
              <w:rPr>
                <w:noProof/>
                <w:webHidden/>
              </w:rPr>
              <w:tab/>
            </w:r>
            <w:r>
              <w:rPr>
                <w:noProof/>
                <w:webHidden/>
              </w:rPr>
              <w:fldChar w:fldCharType="begin"/>
            </w:r>
            <w:r>
              <w:rPr>
                <w:noProof/>
                <w:webHidden/>
              </w:rPr>
              <w:instrText xml:space="preserve"> PAGEREF _Toc238407239 \h </w:instrText>
            </w:r>
            <w:r>
              <w:rPr>
                <w:noProof/>
                <w:webHidden/>
              </w:rPr>
            </w:r>
            <w:r>
              <w:rPr>
                <w:noProof/>
                <w:webHidden/>
              </w:rPr>
              <w:fldChar w:fldCharType="separate"/>
            </w:r>
            <w:r>
              <w:rPr>
                <w:noProof/>
                <w:webHidden/>
              </w:rPr>
              <w:t>29</w:t>
            </w:r>
            <w:r>
              <w:rPr>
                <w:noProof/>
                <w:webHidden/>
              </w:rPr>
              <w:fldChar w:fldCharType="end"/>
            </w:r>
          </w:hyperlink>
        </w:p>
        <w:p w14:paraId="2BE1BD27" w14:textId="4273BF22" w:rsidR="008C5D82" w:rsidRDefault="008C5D82">
          <w:pPr>
            <w:pStyle w:val="TOC2"/>
            <w:tabs>
              <w:tab w:val="right" w:leader="dot" w:pos="8268"/>
            </w:tabs>
            <w:rPr>
              <w:rFonts w:asciiTheme="minorHAnsi" w:eastAsiaTheme="minorEastAsia" w:hAnsiTheme="minorHAnsi" w:cstheme="minorBidi"/>
              <w:noProof/>
              <w:kern w:val="2"/>
              <w:sz w:val="24"/>
              <w:szCs w:val="24"/>
              <w14:ligatures w14:val="standardContextual"/>
            </w:rPr>
          </w:pPr>
          <w:hyperlink w:anchor="_Toc238407240" w:history="1">
            <w:r w:rsidRPr="00B75C06">
              <w:rPr>
                <w:rStyle w:val="Hyperlink"/>
                <w:noProof/>
              </w:rPr>
              <w:t>3.13 Chapter Summary</w:t>
            </w:r>
            <w:r>
              <w:rPr>
                <w:noProof/>
                <w:webHidden/>
              </w:rPr>
              <w:tab/>
            </w:r>
            <w:r>
              <w:rPr>
                <w:noProof/>
                <w:webHidden/>
              </w:rPr>
              <w:fldChar w:fldCharType="begin"/>
            </w:r>
            <w:r>
              <w:rPr>
                <w:noProof/>
                <w:webHidden/>
              </w:rPr>
              <w:instrText xml:space="preserve"> PAGEREF _Toc238407240 \h </w:instrText>
            </w:r>
            <w:r>
              <w:rPr>
                <w:noProof/>
                <w:webHidden/>
              </w:rPr>
            </w:r>
            <w:r>
              <w:rPr>
                <w:noProof/>
                <w:webHidden/>
              </w:rPr>
              <w:fldChar w:fldCharType="separate"/>
            </w:r>
            <w:r>
              <w:rPr>
                <w:noProof/>
                <w:webHidden/>
              </w:rPr>
              <w:t>30</w:t>
            </w:r>
            <w:r>
              <w:rPr>
                <w:noProof/>
                <w:webHidden/>
              </w:rPr>
              <w:fldChar w:fldCharType="end"/>
            </w:r>
          </w:hyperlink>
        </w:p>
        <w:p w14:paraId="0E225D68" w14:textId="3BD67112" w:rsidR="008C5D82" w:rsidRDefault="008C5D82">
          <w:pPr>
            <w:pStyle w:val="TOC1"/>
            <w:tabs>
              <w:tab w:val="right" w:leader="dot" w:pos="8268"/>
            </w:tabs>
            <w:rPr>
              <w:rFonts w:asciiTheme="minorHAnsi" w:eastAsiaTheme="minorEastAsia" w:hAnsiTheme="minorHAnsi" w:cstheme="minorBidi"/>
              <w:noProof/>
              <w:kern w:val="2"/>
              <w:sz w:val="24"/>
              <w:szCs w:val="24"/>
              <w14:ligatures w14:val="standardContextual"/>
            </w:rPr>
          </w:pPr>
          <w:hyperlink w:anchor="_Toc238407241" w:history="1">
            <w:r w:rsidRPr="00B75C06">
              <w:rPr>
                <w:rStyle w:val="Hyperlink"/>
                <w:noProof/>
              </w:rPr>
              <w:t>CHAPTER 4: DATA EXTRACTION AND EVALUATION</w:t>
            </w:r>
            <w:r>
              <w:rPr>
                <w:noProof/>
                <w:webHidden/>
              </w:rPr>
              <w:tab/>
            </w:r>
            <w:r>
              <w:rPr>
                <w:noProof/>
                <w:webHidden/>
              </w:rPr>
              <w:fldChar w:fldCharType="begin"/>
            </w:r>
            <w:r>
              <w:rPr>
                <w:noProof/>
                <w:webHidden/>
              </w:rPr>
              <w:instrText xml:space="preserve"> PAGEREF _Toc238407241 \h </w:instrText>
            </w:r>
            <w:r>
              <w:rPr>
                <w:noProof/>
                <w:webHidden/>
              </w:rPr>
            </w:r>
            <w:r>
              <w:rPr>
                <w:noProof/>
                <w:webHidden/>
              </w:rPr>
              <w:fldChar w:fldCharType="separate"/>
            </w:r>
            <w:r>
              <w:rPr>
                <w:noProof/>
                <w:webHidden/>
              </w:rPr>
              <w:t>31</w:t>
            </w:r>
            <w:r>
              <w:rPr>
                <w:noProof/>
                <w:webHidden/>
              </w:rPr>
              <w:fldChar w:fldCharType="end"/>
            </w:r>
          </w:hyperlink>
        </w:p>
        <w:p w14:paraId="57662942" w14:textId="57471316" w:rsidR="008C5D82" w:rsidRDefault="008C5D82">
          <w:pPr>
            <w:pStyle w:val="TOC2"/>
            <w:tabs>
              <w:tab w:val="right" w:leader="dot" w:pos="8268"/>
            </w:tabs>
            <w:rPr>
              <w:rFonts w:asciiTheme="minorHAnsi" w:eastAsiaTheme="minorEastAsia" w:hAnsiTheme="minorHAnsi" w:cstheme="minorBidi"/>
              <w:noProof/>
              <w:kern w:val="2"/>
              <w:sz w:val="24"/>
              <w:szCs w:val="24"/>
              <w14:ligatures w14:val="standardContextual"/>
            </w:rPr>
          </w:pPr>
          <w:hyperlink w:anchor="_Toc238407242" w:history="1">
            <w:r w:rsidRPr="00B75C06">
              <w:rPr>
                <w:rStyle w:val="Hyperlink"/>
                <w:noProof/>
              </w:rPr>
              <w:t>4.1 Introduction to the Chapter</w:t>
            </w:r>
            <w:r>
              <w:rPr>
                <w:noProof/>
                <w:webHidden/>
              </w:rPr>
              <w:tab/>
            </w:r>
            <w:r>
              <w:rPr>
                <w:noProof/>
                <w:webHidden/>
              </w:rPr>
              <w:fldChar w:fldCharType="begin"/>
            </w:r>
            <w:r>
              <w:rPr>
                <w:noProof/>
                <w:webHidden/>
              </w:rPr>
              <w:instrText xml:space="preserve"> PAGEREF _Toc238407242 \h </w:instrText>
            </w:r>
            <w:r>
              <w:rPr>
                <w:noProof/>
                <w:webHidden/>
              </w:rPr>
            </w:r>
            <w:r>
              <w:rPr>
                <w:noProof/>
                <w:webHidden/>
              </w:rPr>
              <w:fldChar w:fldCharType="separate"/>
            </w:r>
            <w:r>
              <w:rPr>
                <w:noProof/>
                <w:webHidden/>
              </w:rPr>
              <w:t>31</w:t>
            </w:r>
            <w:r>
              <w:rPr>
                <w:noProof/>
                <w:webHidden/>
              </w:rPr>
              <w:fldChar w:fldCharType="end"/>
            </w:r>
          </w:hyperlink>
        </w:p>
        <w:p w14:paraId="0549B7F3" w14:textId="038DCB59" w:rsidR="008C5D82" w:rsidRDefault="008C5D82">
          <w:pPr>
            <w:pStyle w:val="TOC2"/>
            <w:tabs>
              <w:tab w:val="right" w:leader="dot" w:pos="8268"/>
            </w:tabs>
            <w:rPr>
              <w:rFonts w:asciiTheme="minorHAnsi" w:eastAsiaTheme="minorEastAsia" w:hAnsiTheme="minorHAnsi" w:cstheme="minorBidi"/>
              <w:noProof/>
              <w:kern w:val="2"/>
              <w:sz w:val="24"/>
              <w:szCs w:val="24"/>
              <w14:ligatures w14:val="standardContextual"/>
            </w:rPr>
          </w:pPr>
          <w:hyperlink w:anchor="_Toc238407243" w:history="1">
            <w:r w:rsidRPr="00B75C06">
              <w:rPr>
                <w:rStyle w:val="Hyperlink"/>
                <w:noProof/>
              </w:rPr>
              <w:t>4.2 Data Extraction</w:t>
            </w:r>
            <w:r>
              <w:rPr>
                <w:noProof/>
                <w:webHidden/>
              </w:rPr>
              <w:tab/>
            </w:r>
            <w:r>
              <w:rPr>
                <w:noProof/>
                <w:webHidden/>
              </w:rPr>
              <w:fldChar w:fldCharType="begin"/>
            </w:r>
            <w:r>
              <w:rPr>
                <w:noProof/>
                <w:webHidden/>
              </w:rPr>
              <w:instrText xml:space="preserve"> PAGEREF _Toc238407243 \h </w:instrText>
            </w:r>
            <w:r>
              <w:rPr>
                <w:noProof/>
                <w:webHidden/>
              </w:rPr>
            </w:r>
            <w:r>
              <w:rPr>
                <w:noProof/>
                <w:webHidden/>
              </w:rPr>
              <w:fldChar w:fldCharType="separate"/>
            </w:r>
            <w:r>
              <w:rPr>
                <w:noProof/>
                <w:webHidden/>
              </w:rPr>
              <w:t>31</w:t>
            </w:r>
            <w:r>
              <w:rPr>
                <w:noProof/>
                <w:webHidden/>
              </w:rPr>
              <w:fldChar w:fldCharType="end"/>
            </w:r>
          </w:hyperlink>
        </w:p>
        <w:p w14:paraId="78229920" w14:textId="3CE01941" w:rsidR="008C5D82" w:rsidRDefault="008C5D82">
          <w:pPr>
            <w:pStyle w:val="TOC2"/>
            <w:tabs>
              <w:tab w:val="right" w:leader="dot" w:pos="8268"/>
            </w:tabs>
            <w:rPr>
              <w:rFonts w:asciiTheme="minorHAnsi" w:eastAsiaTheme="minorEastAsia" w:hAnsiTheme="minorHAnsi" w:cstheme="minorBidi"/>
              <w:noProof/>
              <w:kern w:val="2"/>
              <w:sz w:val="24"/>
              <w:szCs w:val="24"/>
              <w14:ligatures w14:val="standardContextual"/>
            </w:rPr>
          </w:pPr>
          <w:hyperlink w:anchor="_Toc238407244" w:history="1">
            <w:r w:rsidRPr="00B75C06">
              <w:rPr>
                <w:rStyle w:val="Hyperlink"/>
                <w:noProof/>
              </w:rPr>
              <w:t>4.3 Introduction to Critical Appraisal and Paper Quality Assessment</w:t>
            </w:r>
            <w:r>
              <w:rPr>
                <w:noProof/>
                <w:webHidden/>
              </w:rPr>
              <w:tab/>
            </w:r>
            <w:r>
              <w:rPr>
                <w:noProof/>
                <w:webHidden/>
              </w:rPr>
              <w:fldChar w:fldCharType="begin"/>
            </w:r>
            <w:r>
              <w:rPr>
                <w:noProof/>
                <w:webHidden/>
              </w:rPr>
              <w:instrText xml:space="preserve"> PAGEREF _Toc238407244 \h </w:instrText>
            </w:r>
            <w:r>
              <w:rPr>
                <w:noProof/>
                <w:webHidden/>
              </w:rPr>
            </w:r>
            <w:r>
              <w:rPr>
                <w:noProof/>
                <w:webHidden/>
              </w:rPr>
              <w:fldChar w:fldCharType="separate"/>
            </w:r>
            <w:r>
              <w:rPr>
                <w:noProof/>
                <w:webHidden/>
              </w:rPr>
              <w:t>31</w:t>
            </w:r>
            <w:r>
              <w:rPr>
                <w:noProof/>
                <w:webHidden/>
              </w:rPr>
              <w:fldChar w:fldCharType="end"/>
            </w:r>
          </w:hyperlink>
        </w:p>
        <w:p w14:paraId="62595523" w14:textId="319BB605" w:rsidR="008C5D82" w:rsidRDefault="008C5D82">
          <w:pPr>
            <w:pStyle w:val="TOC2"/>
            <w:tabs>
              <w:tab w:val="right" w:leader="dot" w:pos="8268"/>
            </w:tabs>
            <w:rPr>
              <w:rFonts w:asciiTheme="minorHAnsi" w:eastAsiaTheme="minorEastAsia" w:hAnsiTheme="minorHAnsi" w:cstheme="minorBidi"/>
              <w:noProof/>
              <w:kern w:val="2"/>
              <w:sz w:val="24"/>
              <w:szCs w:val="24"/>
              <w14:ligatures w14:val="standardContextual"/>
            </w:rPr>
          </w:pPr>
          <w:hyperlink w:anchor="_Toc238407245" w:history="1">
            <w:r w:rsidRPr="00B75C06">
              <w:rPr>
                <w:rStyle w:val="Hyperlink"/>
                <w:noProof/>
              </w:rPr>
              <w:t>4.4 Critical Appraisal Tools and Design Matching</w:t>
            </w:r>
            <w:r>
              <w:rPr>
                <w:noProof/>
                <w:webHidden/>
              </w:rPr>
              <w:tab/>
            </w:r>
            <w:r>
              <w:rPr>
                <w:noProof/>
                <w:webHidden/>
              </w:rPr>
              <w:fldChar w:fldCharType="begin"/>
            </w:r>
            <w:r>
              <w:rPr>
                <w:noProof/>
                <w:webHidden/>
              </w:rPr>
              <w:instrText xml:space="preserve"> PAGEREF _Toc238407245 \h </w:instrText>
            </w:r>
            <w:r>
              <w:rPr>
                <w:noProof/>
                <w:webHidden/>
              </w:rPr>
            </w:r>
            <w:r>
              <w:rPr>
                <w:noProof/>
                <w:webHidden/>
              </w:rPr>
              <w:fldChar w:fldCharType="separate"/>
            </w:r>
            <w:r>
              <w:rPr>
                <w:noProof/>
                <w:webHidden/>
              </w:rPr>
              <w:t>32</w:t>
            </w:r>
            <w:r>
              <w:rPr>
                <w:noProof/>
                <w:webHidden/>
              </w:rPr>
              <w:fldChar w:fldCharType="end"/>
            </w:r>
          </w:hyperlink>
        </w:p>
        <w:p w14:paraId="18240AF1" w14:textId="2746EFE0" w:rsidR="008C5D82" w:rsidRDefault="008C5D82">
          <w:pPr>
            <w:pStyle w:val="TOC2"/>
            <w:tabs>
              <w:tab w:val="right" w:leader="dot" w:pos="8268"/>
            </w:tabs>
            <w:rPr>
              <w:rFonts w:asciiTheme="minorHAnsi" w:eastAsiaTheme="minorEastAsia" w:hAnsiTheme="minorHAnsi" w:cstheme="minorBidi"/>
              <w:noProof/>
              <w:kern w:val="2"/>
              <w:sz w:val="24"/>
              <w:szCs w:val="24"/>
              <w14:ligatures w14:val="standardContextual"/>
            </w:rPr>
          </w:pPr>
          <w:hyperlink w:anchor="_Toc238407246" w:history="1">
            <w:r w:rsidRPr="00B75C06">
              <w:rPr>
                <w:rStyle w:val="Hyperlink"/>
                <w:noProof/>
              </w:rPr>
              <w:t>4.5 Evaluation of Qualitative Studies Using the CASP Qualitative Checklist</w:t>
            </w:r>
            <w:r>
              <w:rPr>
                <w:noProof/>
                <w:webHidden/>
              </w:rPr>
              <w:tab/>
            </w:r>
            <w:r>
              <w:rPr>
                <w:noProof/>
                <w:webHidden/>
              </w:rPr>
              <w:fldChar w:fldCharType="begin"/>
            </w:r>
            <w:r>
              <w:rPr>
                <w:noProof/>
                <w:webHidden/>
              </w:rPr>
              <w:instrText xml:space="preserve"> PAGEREF _Toc238407246 \h </w:instrText>
            </w:r>
            <w:r>
              <w:rPr>
                <w:noProof/>
                <w:webHidden/>
              </w:rPr>
            </w:r>
            <w:r>
              <w:rPr>
                <w:noProof/>
                <w:webHidden/>
              </w:rPr>
              <w:fldChar w:fldCharType="separate"/>
            </w:r>
            <w:r>
              <w:rPr>
                <w:noProof/>
                <w:webHidden/>
              </w:rPr>
              <w:t>33</w:t>
            </w:r>
            <w:r>
              <w:rPr>
                <w:noProof/>
                <w:webHidden/>
              </w:rPr>
              <w:fldChar w:fldCharType="end"/>
            </w:r>
          </w:hyperlink>
        </w:p>
        <w:p w14:paraId="39C47041" w14:textId="63F5E14A" w:rsidR="008C5D82" w:rsidRDefault="008C5D82">
          <w:pPr>
            <w:pStyle w:val="TOC2"/>
            <w:tabs>
              <w:tab w:val="right" w:leader="dot" w:pos="8268"/>
            </w:tabs>
            <w:rPr>
              <w:rFonts w:asciiTheme="minorHAnsi" w:eastAsiaTheme="minorEastAsia" w:hAnsiTheme="minorHAnsi" w:cstheme="minorBidi"/>
              <w:noProof/>
              <w:kern w:val="2"/>
              <w:sz w:val="24"/>
              <w:szCs w:val="24"/>
              <w14:ligatures w14:val="standardContextual"/>
            </w:rPr>
          </w:pPr>
          <w:hyperlink w:anchor="_Toc238407247" w:history="1">
            <w:r w:rsidRPr="00B75C06">
              <w:rPr>
                <w:rStyle w:val="Hyperlink"/>
                <w:noProof/>
              </w:rPr>
              <w:t>4.6 Evaluation of Quantitative Studies</w:t>
            </w:r>
            <w:r>
              <w:rPr>
                <w:noProof/>
                <w:webHidden/>
              </w:rPr>
              <w:tab/>
            </w:r>
            <w:r>
              <w:rPr>
                <w:noProof/>
                <w:webHidden/>
              </w:rPr>
              <w:fldChar w:fldCharType="begin"/>
            </w:r>
            <w:r>
              <w:rPr>
                <w:noProof/>
                <w:webHidden/>
              </w:rPr>
              <w:instrText xml:space="preserve"> PAGEREF _Toc238407247 \h </w:instrText>
            </w:r>
            <w:r>
              <w:rPr>
                <w:noProof/>
                <w:webHidden/>
              </w:rPr>
            </w:r>
            <w:r>
              <w:rPr>
                <w:noProof/>
                <w:webHidden/>
              </w:rPr>
              <w:fldChar w:fldCharType="separate"/>
            </w:r>
            <w:r>
              <w:rPr>
                <w:noProof/>
                <w:webHidden/>
              </w:rPr>
              <w:t>35</w:t>
            </w:r>
            <w:r>
              <w:rPr>
                <w:noProof/>
                <w:webHidden/>
              </w:rPr>
              <w:fldChar w:fldCharType="end"/>
            </w:r>
          </w:hyperlink>
        </w:p>
        <w:p w14:paraId="40134A00" w14:textId="666B386C" w:rsidR="008C5D82" w:rsidRDefault="008C5D82">
          <w:pPr>
            <w:pStyle w:val="TOC2"/>
            <w:tabs>
              <w:tab w:val="right" w:leader="dot" w:pos="8268"/>
            </w:tabs>
            <w:rPr>
              <w:rFonts w:asciiTheme="minorHAnsi" w:eastAsiaTheme="minorEastAsia" w:hAnsiTheme="minorHAnsi" w:cstheme="minorBidi"/>
              <w:noProof/>
              <w:kern w:val="2"/>
              <w:sz w:val="24"/>
              <w:szCs w:val="24"/>
              <w14:ligatures w14:val="standardContextual"/>
            </w:rPr>
          </w:pPr>
          <w:hyperlink w:anchor="_Toc238407248" w:history="1">
            <w:r w:rsidRPr="00B75C06">
              <w:rPr>
                <w:rStyle w:val="Hyperlink"/>
                <w:noProof/>
              </w:rPr>
              <w:t>4.7 Evaluation of the Systematic Scoping Review and Policy Analysis</w:t>
            </w:r>
            <w:r>
              <w:rPr>
                <w:noProof/>
                <w:webHidden/>
              </w:rPr>
              <w:tab/>
            </w:r>
            <w:r>
              <w:rPr>
                <w:noProof/>
                <w:webHidden/>
              </w:rPr>
              <w:fldChar w:fldCharType="begin"/>
            </w:r>
            <w:r>
              <w:rPr>
                <w:noProof/>
                <w:webHidden/>
              </w:rPr>
              <w:instrText xml:space="preserve"> PAGEREF _Toc238407248 \h </w:instrText>
            </w:r>
            <w:r>
              <w:rPr>
                <w:noProof/>
                <w:webHidden/>
              </w:rPr>
            </w:r>
            <w:r>
              <w:rPr>
                <w:noProof/>
                <w:webHidden/>
              </w:rPr>
              <w:fldChar w:fldCharType="separate"/>
            </w:r>
            <w:r>
              <w:rPr>
                <w:noProof/>
                <w:webHidden/>
              </w:rPr>
              <w:t>39</w:t>
            </w:r>
            <w:r>
              <w:rPr>
                <w:noProof/>
                <w:webHidden/>
              </w:rPr>
              <w:fldChar w:fldCharType="end"/>
            </w:r>
          </w:hyperlink>
        </w:p>
        <w:p w14:paraId="3F0ABA6A" w14:textId="23A32C16" w:rsidR="008C5D82" w:rsidRDefault="008C5D82">
          <w:pPr>
            <w:pStyle w:val="TOC2"/>
            <w:tabs>
              <w:tab w:val="right" w:leader="dot" w:pos="8268"/>
            </w:tabs>
            <w:rPr>
              <w:rFonts w:asciiTheme="minorHAnsi" w:eastAsiaTheme="minorEastAsia" w:hAnsiTheme="minorHAnsi" w:cstheme="minorBidi"/>
              <w:noProof/>
              <w:kern w:val="2"/>
              <w:sz w:val="24"/>
              <w:szCs w:val="24"/>
              <w14:ligatures w14:val="standardContextual"/>
            </w:rPr>
          </w:pPr>
          <w:hyperlink w:anchor="_Toc238407249" w:history="1">
            <w:r w:rsidRPr="00B75C06">
              <w:rPr>
                <w:rStyle w:val="Hyperlink"/>
                <w:noProof/>
              </w:rPr>
              <w:t>4.8 Chapter Summary</w:t>
            </w:r>
            <w:r>
              <w:rPr>
                <w:noProof/>
                <w:webHidden/>
              </w:rPr>
              <w:tab/>
            </w:r>
            <w:r>
              <w:rPr>
                <w:noProof/>
                <w:webHidden/>
              </w:rPr>
              <w:fldChar w:fldCharType="begin"/>
            </w:r>
            <w:r>
              <w:rPr>
                <w:noProof/>
                <w:webHidden/>
              </w:rPr>
              <w:instrText xml:space="preserve"> PAGEREF _Toc238407249 \h </w:instrText>
            </w:r>
            <w:r>
              <w:rPr>
                <w:noProof/>
                <w:webHidden/>
              </w:rPr>
            </w:r>
            <w:r>
              <w:rPr>
                <w:noProof/>
                <w:webHidden/>
              </w:rPr>
              <w:fldChar w:fldCharType="separate"/>
            </w:r>
            <w:r>
              <w:rPr>
                <w:noProof/>
                <w:webHidden/>
              </w:rPr>
              <w:t>40</w:t>
            </w:r>
            <w:r>
              <w:rPr>
                <w:noProof/>
                <w:webHidden/>
              </w:rPr>
              <w:fldChar w:fldCharType="end"/>
            </w:r>
          </w:hyperlink>
        </w:p>
        <w:p w14:paraId="199E5B3D" w14:textId="19AF163F" w:rsidR="008C5D82" w:rsidRDefault="008C5D82">
          <w:pPr>
            <w:pStyle w:val="TOC1"/>
            <w:tabs>
              <w:tab w:val="right" w:leader="dot" w:pos="8268"/>
            </w:tabs>
            <w:rPr>
              <w:rFonts w:asciiTheme="minorHAnsi" w:eastAsiaTheme="minorEastAsia" w:hAnsiTheme="minorHAnsi" w:cstheme="minorBidi"/>
              <w:noProof/>
              <w:kern w:val="2"/>
              <w:sz w:val="24"/>
              <w:szCs w:val="24"/>
              <w14:ligatures w14:val="standardContextual"/>
            </w:rPr>
          </w:pPr>
          <w:hyperlink w:anchor="_Toc238407250" w:history="1">
            <w:r w:rsidRPr="00B75C06">
              <w:rPr>
                <w:rStyle w:val="Hyperlink"/>
                <w:noProof/>
              </w:rPr>
              <w:t>CHAPTER 5: DATA ANALYSIS AND SYNTHESIS</w:t>
            </w:r>
            <w:r>
              <w:rPr>
                <w:noProof/>
                <w:webHidden/>
              </w:rPr>
              <w:tab/>
            </w:r>
            <w:r>
              <w:rPr>
                <w:noProof/>
                <w:webHidden/>
              </w:rPr>
              <w:fldChar w:fldCharType="begin"/>
            </w:r>
            <w:r>
              <w:rPr>
                <w:noProof/>
                <w:webHidden/>
              </w:rPr>
              <w:instrText xml:space="preserve"> PAGEREF _Toc238407250 \h </w:instrText>
            </w:r>
            <w:r>
              <w:rPr>
                <w:noProof/>
                <w:webHidden/>
              </w:rPr>
            </w:r>
            <w:r>
              <w:rPr>
                <w:noProof/>
                <w:webHidden/>
              </w:rPr>
              <w:fldChar w:fldCharType="separate"/>
            </w:r>
            <w:r>
              <w:rPr>
                <w:noProof/>
                <w:webHidden/>
              </w:rPr>
              <w:t>41</w:t>
            </w:r>
            <w:r>
              <w:rPr>
                <w:noProof/>
                <w:webHidden/>
              </w:rPr>
              <w:fldChar w:fldCharType="end"/>
            </w:r>
          </w:hyperlink>
        </w:p>
        <w:p w14:paraId="6B1EE7C2" w14:textId="158A008F" w:rsidR="008C5D82" w:rsidRDefault="008C5D82">
          <w:pPr>
            <w:pStyle w:val="TOC2"/>
            <w:tabs>
              <w:tab w:val="right" w:leader="dot" w:pos="8268"/>
            </w:tabs>
            <w:rPr>
              <w:rFonts w:asciiTheme="minorHAnsi" w:eastAsiaTheme="minorEastAsia" w:hAnsiTheme="minorHAnsi" w:cstheme="minorBidi"/>
              <w:noProof/>
              <w:kern w:val="2"/>
              <w:sz w:val="24"/>
              <w:szCs w:val="24"/>
              <w14:ligatures w14:val="standardContextual"/>
            </w:rPr>
          </w:pPr>
          <w:hyperlink w:anchor="_Toc238407251" w:history="1">
            <w:r w:rsidRPr="00B75C06">
              <w:rPr>
                <w:rStyle w:val="Hyperlink"/>
                <w:noProof/>
              </w:rPr>
              <w:t>5.1 Introduction to the Chapter</w:t>
            </w:r>
            <w:r>
              <w:rPr>
                <w:noProof/>
                <w:webHidden/>
              </w:rPr>
              <w:tab/>
            </w:r>
            <w:r>
              <w:rPr>
                <w:noProof/>
                <w:webHidden/>
              </w:rPr>
              <w:fldChar w:fldCharType="begin"/>
            </w:r>
            <w:r>
              <w:rPr>
                <w:noProof/>
                <w:webHidden/>
              </w:rPr>
              <w:instrText xml:space="preserve"> PAGEREF _Toc238407251 \h </w:instrText>
            </w:r>
            <w:r>
              <w:rPr>
                <w:noProof/>
                <w:webHidden/>
              </w:rPr>
            </w:r>
            <w:r>
              <w:rPr>
                <w:noProof/>
                <w:webHidden/>
              </w:rPr>
              <w:fldChar w:fldCharType="separate"/>
            </w:r>
            <w:r>
              <w:rPr>
                <w:noProof/>
                <w:webHidden/>
              </w:rPr>
              <w:t>41</w:t>
            </w:r>
            <w:r>
              <w:rPr>
                <w:noProof/>
                <w:webHidden/>
              </w:rPr>
              <w:fldChar w:fldCharType="end"/>
            </w:r>
          </w:hyperlink>
        </w:p>
        <w:p w14:paraId="1BADEAF3" w14:textId="567D7955" w:rsidR="008C5D82" w:rsidRDefault="008C5D82">
          <w:pPr>
            <w:pStyle w:val="TOC2"/>
            <w:tabs>
              <w:tab w:val="right" w:leader="dot" w:pos="8268"/>
            </w:tabs>
            <w:rPr>
              <w:rFonts w:asciiTheme="minorHAnsi" w:eastAsiaTheme="minorEastAsia" w:hAnsiTheme="minorHAnsi" w:cstheme="minorBidi"/>
              <w:noProof/>
              <w:kern w:val="2"/>
              <w:sz w:val="24"/>
              <w:szCs w:val="24"/>
              <w14:ligatures w14:val="standardContextual"/>
            </w:rPr>
          </w:pPr>
          <w:hyperlink w:anchor="_Toc238407252" w:history="1">
            <w:r w:rsidRPr="00B75C06">
              <w:rPr>
                <w:rStyle w:val="Hyperlink"/>
                <w:noProof/>
              </w:rPr>
              <w:t>5.2 Thematic Analysis</w:t>
            </w:r>
            <w:r>
              <w:rPr>
                <w:noProof/>
                <w:webHidden/>
              </w:rPr>
              <w:tab/>
            </w:r>
            <w:r>
              <w:rPr>
                <w:noProof/>
                <w:webHidden/>
              </w:rPr>
              <w:fldChar w:fldCharType="begin"/>
            </w:r>
            <w:r>
              <w:rPr>
                <w:noProof/>
                <w:webHidden/>
              </w:rPr>
              <w:instrText xml:space="preserve"> PAGEREF _Toc238407252 \h </w:instrText>
            </w:r>
            <w:r>
              <w:rPr>
                <w:noProof/>
                <w:webHidden/>
              </w:rPr>
            </w:r>
            <w:r>
              <w:rPr>
                <w:noProof/>
                <w:webHidden/>
              </w:rPr>
              <w:fldChar w:fldCharType="separate"/>
            </w:r>
            <w:r>
              <w:rPr>
                <w:noProof/>
                <w:webHidden/>
              </w:rPr>
              <w:t>41</w:t>
            </w:r>
            <w:r>
              <w:rPr>
                <w:noProof/>
                <w:webHidden/>
              </w:rPr>
              <w:fldChar w:fldCharType="end"/>
            </w:r>
          </w:hyperlink>
        </w:p>
        <w:p w14:paraId="7A1B2E49" w14:textId="136E0E0D" w:rsidR="008C5D82" w:rsidRDefault="008C5D82">
          <w:pPr>
            <w:pStyle w:val="TOC2"/>
            <w:tabs>
              <w:tab w:val="right" w:leader="dot" w:pos="8268"/>
            </w:tabs>
            <w:rPr>
              <w:rFonts w:asciiTheme="minorHAnsi" w:eastAsiaTheme="minorEastAsia" w:hAnsiTheme="minorHAnsi" w:cstheme="minorBidi"/>
              <w:noProof/>
              <w:kern w:val="2"/>
              <w:sz w:val="24"/>
              <w:szCs w:val="24"/>
              <w14:ligatures w14:val="standardContextual"/>
            </w:rPr>
          </w:pPr>
          <w:hyperlink w:anchor="_Toc238407253" w:history="1">
            <w:r w:rsidRPr="00B75C06">
              <w:rPr>
                <w:rStyle w:val="Hyperlink"/>
                <w:noProof/>
              </w:rPr>
              <w:t>5.3 Data Analysis Tool</w:t>
            </w:r>
            <w:r>
              <w:rPr>
                <w:noProof/>
                <w:webHidden/>
              </w:rPr>
              <w:tab/>
            </w:r>
            <w:r>
              <w:rPr>
                <w:noProof/>
                <w:webHidden/>
              </w:rPr>
              <w:fldChar w:fldCharType="begin"/>
            </w:r>
            <w:r>
              <w:rPr>
                <w:noProof/>
                <w:webHidden/>
              </w:rPr>
              <w:instrText xml:space="preserve"> PAGEREF _Toc238407253 \h </w:instrText>
            </w:r>
            <w:r>
              <w:rPr>
                <w:noProof/>
                <w:webHidden/>
              </w:rPr>
            </w:r>
            <w:r>
              <w:rPr>
                <w:noProof/>
                <w:webHidden/>
              </w:rPr>
              <w:fldChar w:fldCharType="separate"/>
            </w:r>
            <w:r>
              <w:rPr>
                <w:noProof/>
                <w:webHidden/>
              </w:rPr>
              <w:t>42</w:t>
            </w:r>
            <w:r>
              <w:rPr>
                <w:noProof/>
                <w:webHidden/>
              </w:rPr>
              <w:fldChar w:fldCharType="end"/>
            </w:r>
          </w:hyperlink>
        </w:p>
        <w:p w14:paraId="7FCBA7B1" w14:textId="10AFB7DB" w:rsidR="008C5D82" w:rsidRDefault="008C5D82">
          <w:pPr>
            <w:pStyle w:val="TOC2"/>
            <w:tabs>
              <w:tab w:val="right" w:leader="dot" w:pos="8268"/>
            </w:tabs>
            <w:rPr>
              <w:rFonts w:asciiTheme="minorHAnsi" w:eastAsiaTheme="minorEastAsia" w:hAnsiTheme="minorHAnsi" w:cstheme="minorBidi"/>
              <w:noProof/>
              <w:kern w:val="2"/>
              <w:sz w:val="24"/>
              <w:szCs w:val="24"/>
              <w14:ligatures w14:val="standardContextual"/>
            </w:rPr>
          </w:pPr>
          <w:hyperlink w:anchor="_Toc238407254" w:history="1">
            <w:r w:rsidRPr="00B75C06">
              <w:rPr>
                <w:rStyle w:val="Hyperlink"/>
                <w:noProof/>
              </w:rPr>
              <w:t>5.4 Characteristics of the Included Studies</w:t>
            </w:r>
            <w:r>
              <w:rPr>
                <w:noProof/>
                <w:webHidden/>
              </w:rPr>
              <w:tab/>
            </w:r>
            <w:r>
              <w:rPr>
                <w:noProof/>
                <w:webHidden/>
              </w:rPr>
              <w:fldChar w:fldCharType="begin"/>
            </w:r>
            <w:r>
              <w:rPr>
                <w:noProof/>
                <w:webHidden/>
              </w:rPr>
              <w:instrText xml:space="preserve"> PAGEREF _Toc238407254 \h </w:instrText>
            </w:r>
            <w:r>
              <w:rPr>
                <w:noProof/>
                <w:webHidden/>
              </w:rPr>
            </w:r>
            <w:r>
              <w:rPr>
                <w:noProof/>
                <w:webHidden/>
              </w:rPr>
              <w:fldChar w:fldCharType="separate"/>
            </w:r>
            <w:r>
              <w:rPr>
                <w:noProof/>
                <w:webHidden/>
              </w:rPr>
              <w:t>42</w:t>
            </w:r>
            <w:r>
              <w:rPr>
                <w:noProof/>
                <w:webHidden/>
              </w:rPr>
              <w:fldChar w:fldCharType="end"/>
            </w:r>
          </w:hyperlink>
        </w:p>
        <w:p w14:paraId="42ED3733" w14:textId="1BABDF30" w:rsidR="008C5D82" w:rsidRDefault="008C5D82">
          <w:pPr>
            <w:pStyle w:val="TOC2"/>
            <w:tabs>
              <w:tab w:val="right" w:leader="dot" w:pos="8268"/>
            </w:tabs>
            <w:rPr>
              <w:rFonts w:asciiTheme="minorHAnsi" w:eastAsiaTheme="minorEastAsia" w:hAnsiTheme="minorHAnsi" w:cstheme="minorBidi"/>
              <w:noProof/>
              <w:kern w:val="2"/>
              <w:sz w:val="24"/>
              <w:szCs w:val="24"/>
              <w14:ligatures w14:val="standardContextual"/>
            </w:rPr>
          </w:pPr>
          <w:hyperlink w:anchor="_Toc238407255" w:history="1">
            <w:r w:rsidRPr="00B75C06">
              <w:rPr>
                <w:rStyle w:val="Hyperlink"/>
                <w:noProof/>
              </w:rPr>
              <w:t>5.5 Emerging Themes from Included Studies</w:t>
            </w:r>
            <w:r>
              <w:rPr>
                <w:noProof/>
                <w:webHidden/>
              </w:rPr>
              <w:tab/>
            </w:r>
            <w:r>
              <w:rPr>
                <w:noProof/>
                <w:webHidden/>
              </w:rPr>
              <w:fldChar w:fldCharType="begin"/>
            </w:r>
            <w:r>
              <w:rPr>
                <w:noProof/>
                <w:webHidden/>
              </w:rPr>
              <w:instrText xml:space="preserve"> PAGEREF _Toc238407255 \h </w:instrText>
            </w:r>
            <w:r>
              <w:rPr>
                <w:noProof/>
                <w:webHidden/>
              </w:rPr>
            </w:r>
            <w:r>
              <w:rPr>
                <w:noProof/>
                <w:webHidden/>
              </w:rPr>
              <w:fldChar w:fldCharType="separate"/>
            </w:r>
            <w:r>
              <w:rPr>
                <w:noProof/>
                <w:webHidden/>
              </w:rPr>
              <w:t>43</w:t>
            </w:r>
            <w:r>
              <w:rPr>
                <w:noProof/>
                <w:webHidden/>
              </w:rPr>
              <w:fldChar w:fldCharType="end"/>
            </w:r>
          </w:hyperlink>
        </w:p>
        <w:p w14:paraId="216B69C9" w14:textId="65F6153C" w:rsidR="008C5D82" w:rsidRDefault="008C5D82">
          <w:pPr>
            <w:pStyle w:val="TOC2"/>
            <w:tabs>
              <w:tab w:val="right" w:leader="dot" w:pos="8268"/>
            </w:tabs>
            <w:rPr>
              <w:rFonts w:asciiTheme="minorHAnsi" w:eastAsiaTheme="minorEastAsia" w:hAnsiTheme="minorHAnsi" w:cstheme="minorBidi"/>
              <w:noProof/>
              <w:kern w:val="2"/>
              <w:sz w:val="24"/>
              <w:szCs w:val="24"/>
              <w14:ligatures w14:val="standardContextual"/>
            </w:rPr>
          </w:pPr>
          <w:hyperlink w:anchor="_Toc238407256" w:history="1">
            <w:r w:rsidRPr="00B75C06">
              <w:rPr>
                <w:rStyle w:val="Hyperlink"/>
                <w:noProof/>
              </w:rPr>
              <w:t>5.6 Chapter Summary</w:t>
            </w:r>
            <w:r>
              <w:rPr>
                <w:noProof/>
                <w:webHidden/>
              </w:rPr>
              <w:tab/>
            </w:r>
            <w:r>
              <w:rPr>
                <w:noProof/>
                <w:webHidden/>
              </w:rPr>
              <w:fldChar w:fldCharType="begin"/>
            </w:r>
            <w:r>
              <w:rPr>
                <w:noProof/>
                <w:webHidden/>
              </w:rPr>
              <w:instrText xml:space="preserve"> PAGEREF _Toc238407256 \h </w:instrText>
            </w:r>
            <w:r>
              <w:rPr>
                <w:noProof/>
                <w:webHidden/>
              </w:rPr>
            </w:r>
            <w:r>
              <w:rPr>
                <w:noProof/>
                <w:webHidden/>
              </w:rPr>
              <w:fldChar w:fldCharType="separate"/>
            </w:r>
            <w:r>
              <w:rPr>
                <w:noProof/>
                <w:webHidden/>
              </w:rPr>
              <w:t>52</w:t>
            </w:r>
            <w:r>
              <w:rPr>
                <w:noProof/>
                <w:webHidden/>
              </w:rPr>
              <w:fldChar w:fldCharType="end"/>
            </w:r>
          </w:hyperlink>
        </w:p>
        <w:p w14:paraId="30C5F7B9" w14:textId="1AA6C97F" w:rsidR="008C5D82" w:rsidRDefault="008C5D82">
          <w:pPr>
            <w:pStyle w:val="TOC1"/>
            <w:tabs>
              <w:tab w:val="right" w:leader="dot" w:pos="8268"/>
            </w:tabs>
            <w:rPr>
              <w:rFonts w:asciiTheme="minorHAnsi" w:eastAsiaTheme="minorEastAsia" w:hAnsiTheme="minorHAnsi" w:cstheme="minorBidi"/>
              <w:noProof/>
              <w:kern w:val="2"/>
              <w:sz w:val="24"/>
              <w:szCs w:val="24"/>
              <w14:ligatures w14:val="standardContextual"/>
            </w:rPr>
          </w:pPr>
          <w:hyperlink w:anchor="_Toc238407257" w:history="1">
            <w:r w:rsidRPr="00B75C06">
              <w:rPr>
                <w:rStyle w:val="Hyperlink"/>
                <w:noProof/>
              </w:rPr>
              <w:t>CHAPTER 6: DISCUSSION</w:t>
            </w:r>
            <w:r>
              <w:rPr>
                <w:noProof/>
                <w:webHidden/>
              </w:rPr>
              <w:tab/>
            </w:r>
            <w:r>
              <w:rPr>
                <w:noProof/>
                <w:webHidden/>
              </w:rPr>
              <w:fldChar w:fldCharType="begin"/>
            </w:r>
            <w:r>
              <w:rPr>
                <w:noProof/>
                <w:webHidden/>
              </w:rPr>
              <w:instrText xml:space="preserve"> PAGEREF _Toc238407257 \h </w:instrText>
            </w:r>
            <w:r>
              <w:rPr>
                <w:noProof/>
                <w:webHidden/>
              </w:rPr>
            </w:r>
            <w:r>
              <w:rPr>
                <w:noProof/>
                <w:webHidden/>
              </w:rPr>
              <w:fldChar w:fldCharType="separate"/>
            </w:r>
            <w:r>
              <w:rPr>
                <w:noProof/>
                <w:webHidden/>
              </w:rPr>
              <w:t>53</w:t>
            </w:r>
            <w:r>
              <w:rPr>
                <w:noProof/>
                <w:webHidden/>
              </w:rPr>
              <w:fldChar w:fldCharType="end"/>
            </w:r>
          </w:hyperlink>
        </w:p>
        <w:p w14:paraId="35BD346C" w14:textId="3366E5F5" w:rsidR="008C5D82" w:rsidRDefault="008C5D82">
          <w:pPr>
            <w:pStyle w:val="TOC2"/>
            <w:tabs>
              <w:tab w:val="right" w:leader="dot" w:pos="8268"/>
            </w:tabs>
            <w:rPr>
              <w:rFonts w:asciiTheme="minorHAnsi" w:eastAsiaTheme="minorEastAsia" w:hAnsiTheme="minorHAnsi" w:cstheme="minorBidi"/>
              <w:noProof/>
              <w:kern w:val="2"/>
              <w:sz w:val="24"/>
              <w:szCs w:val="24"/>
              <w14:ligatures w14:val="standardContextual"/>
            </w:rPr>
          </w:pPr>
          <w:hyperlink w:anchor="_Toc238407258" w:history="1">
            <w:r w:rsidRPr="00B75C06">
              <w:rPr>
                <w:rStyle w:val="Hyperlink"/>
                <w:noProof/>
              </w:rPr>
              <w:t>6.1 Introduction</w:t>
            </w:r>
            <w:r>
              <w:rPr>
                <w:noProof/>
                <w:webHidden/>
              </w:rPr>
              <w:tab/>
            </w:r>
            <w:r>
              <w:rPr>
                <w:noProof/>
                <w:webHidden/>
              </w:rPr>
              <w:fldChar w:fldCharType="begin"/>
            </w:r>
            <w:r>
              <w:rPr>
                <w:noProof/>
                <w:webHidden/>
              </w:rPr>
              <w:instrText xml:space="preserve"> PAGEREF _Toc238407258 \h </w:instrText>
            </w:r>
            <w:r>
              <w:rPr>
                <w:noProof/>
                <w:webHidden/>
              </w:rPr>
            </w:r>
            <w:r>
              <w:rPr>
                <w:noProof/>
                <w:webHidden/>
              </w:rPr>
              <w:fldChar w:fldCharType="separate"/>
            </w:r>
            <w:r>
              <w:rPr>
                <w:noProof/>
                <w:webHidden/>
              </w:rPr>
              <w:t>53</w:t>
            </w:r>
            <w:r>
              <w:rPr>
                <w:noProof/>
                <w:webHidden/>
              </w:rPr>
              <w:fldChar w:fldCharType="end"/>
            </w:r>
          </w:hyperlink>
        </w:p>
        <w:p w14:paraId="3690E043" w14:textId="02081412" w:rsidR="008C5D82" w:rsidRDefault="008C5D82">
          <w:pPr>
            <w:pStyle w:val="TOC2"/>
            <w:tabs>
              <w:tab w:val="right" w:leader="dot" w:pos="8268"/>
            </w:tabs>
            <w:rPr>
              <w:rFonts w:asciiTheme="minorHAnsi" w:eastAsiaTheme="minorEastAsia" w:hAnsiTheme="minorHAnsi" w:cstheme="minorBidi"/>
              <w:noProof/>
              <w:kern w:val="2"/>
              <w:sz w:val="24"/>
              <w:szCs w:val="24"/>
              <w14:ligatures w14:val="standardContextual"/>
            </w:rPr>
          </w:pPr>
          <w:hyperlink w:anchor="_Toc238407259" w:history="1">
            <w:r w:rsidRPr="00B75C06">
              <w:rPr>
                <w:rStyle w:val="Hyperlink"/>
                <w:noProof/>
              </w:rPr>
              <w:t>6.2 Discussion of Key Findings</w:t>
            </w:r>
            <w:r>
              <w:rPr>
                <w:noProof/>
                <w:webHidden/>
              </w:rPr>
              <w:tab/>
            </w:r>
            <w:r>
              <w:rPr>
                <w:noProof/>
                <w:webHidden/>
              </w:rPr>
              <w:fldChar w:fldCharType="begin"/>
            </w:r>
            <w:r>
              <w:rPr>
                <w:noProof/>
                <w:webHidden/>
              </w:rPr>
              <w:instrText xml:space="preserve"> PAGEREF _Toc238407259 \h </w:instrText>
            </w:r>
            <w:r>
              <w:rPr>
                <w:noProof/>
                <w:webHidden/>
              </w:rPr>
            </w:r>
            <w:r>
              <w:rPr>
                <w:noProof/>
                <w:webHidden/>
              </w:rPr>
              <w:fldChar w:fldCharType="separate"/>
            </w:r>
            <w:r>
              <w:rPr>
                <w:noProof/>
                <w:webHidden/>
              </w:rPr>
              <w:t>53</w:t>
            </w:r>
            <w:r>
              <w:rPr>
                <w:noProof/>
                <w:webHidden/>
              </w:rPr>
              <w:fldChar w:fldCharType="end"/>
            </w:r>
          </w:hyperlink>
        </w:p>
        <w:p w14:paraId="6EF839B0" w14:textId="35BF77CA" w:rsidR="008C5D82" w:rsidRDefault="008C5D82">
          <w:pPr>
            <w:pStyle w:val="TOC3"/>
            <w:tabs>
              <w:tab w:val="right" w:leader="dot" w:pos="8268"/>
            </w:tabs>
            <w:rPr>
              <w:rFonts w:asciiTheme="minorHAnsi" w:eastAsiaTheme="minorEastAsia" w:hAnsiTheme="minorHAnsi" w:cstheme="minorBidi"/>
              <w:noProof/>
              <w:kern w:val="2"/>
              <w:sz w:val="24"/>
              <w:szCs w:val="24"/>
              <w14:ligatures w14:val="standardContextual"/>
            </w:rPr>
          </w:pPr>
          <w:hyperlink w:anchor="_Toc238407260" w:history="1">
            <w:r w:rsidRPr="00B75C06">
              <w:rPr>
                <w:rStyle w:val="Hyperlink"/>
                <w:noProof/>
              </w:rPr>
              <w:t>Theme 1: Social Care Support and Independence</w:t>
            </w:r>
            <w:r>
              <w:rPr>
                <w:noProof/>
                <w:webHidden/>
              </w:rPr>
              <w:tab/>
            </w:r>
            <w:r>
              <w:rPr>
                <w:noProof/>
                <w:webHidden/>
              </w:rPr>
              <w:fldChar w:fldCharType="begin"/>
            </w:r>
            <w:r>
              <w:rPr>
                <w:noProof/>
                <w:webHidden/>
              </w:rPr>
              <w:instrText xml:space="preserve"> PAGEREF _Toc238407260 \h </w:instrText>
            </w:r>
            <w:r>
              <w:rPr>
                <w:noProof/>
                <w:webHidden/>
              </w:rPr>
            </w:r>
            <w:r>
              <w:rPr>
                <w:noProof/>
                <w:webHidden/>
              </w:rPr>
              <w:fldChar w:fldCharType="separate"/>
            </w:r>
            <w:r>
              <w:rPr>
                <w:noProof/>
                <w:webHidden/>
              </w:rPr>
              <w:t>53</w:t>
            </w:r>
            <w:r>
              <w:rPr>
                <w:noProof/>
                <w:webHidden/>
              </w:rPr>
              <w:fldChar w:fldCharType="end"/>
            </w:r>
          </w:hyperlink>
        </w:p>
        <w:p w14:paraId="43C9FC7D" w14:textId="36BF7B6C" w:rsidR="008C5D82" w:rsidRDefault="008C5D82">
          <w:pPr>
            <w:pStyle w:val="TOC3"/>
            <w:tabs>
              <w:tab w:val="right" w:leader="dot" w:pos="8268"/>
            </w:tabs>
            <w:rPr>
              <w:rFonts w:asciiTheme="minorHAnsi" w:eastAsiaTheme="minorEastAsia" w:hAnsiTheme="minorHAnsi" w:cstheme="minorBidi"/>
              <w:noProof/>
              <w:kern w:val="2"/>
              <w:sz w:val="24"/>
              <w:szCs w:val="24"/>
              <w14:ligatures w14:val="standardContextual"/>
            </w:rPr>
          </w:pPr>
          <w:hyperlink w:anchor="_Toc238407261" w:history="1">
            <w:r w:rsidRPr="00B75C06">
              <w:rPr>
                <w:rStyle w:val="Hyperlink"/>
                <w:noProof/>
              </w:rPr>
              <w:t>Theme 2: Psychological Wellbeing</w:t>
            </w:r>
            <w:r>
              <w:rPr>
                <w:noProof/>
                <w:webHidden/>
              </w:rPr>
              <w:tab/>
            </w:r>
            <w:r>
              <w:rPr>
                <w:noProof/>
                <w:webHidden/>
              </w:rPr>
              <w:fldChar w:fldCharType="begin"/>
            </w:r>
            <w:r>
              <w:rPr>
                <w:noProof/>
                <w:webHidden/>
              </w:rPr>
              <w:instrText xml:space="preserve"> PAGEREF _Toc238407261 \h </w:instrText>
            </w:r>
            <w:r>
              <w:rPr>
                <w:noProof/>
                <w:webHidden/>
              </w:rPr>
            </w:r>
            <w:r>
              <w:rPr>
                <w:noProof/>
                <w:webHidden/>
              </w:rPr>
              <w:fldChar w:fldCharType="separate"/>
            </w:r>
            <w:r>
              <w:rPr>
                <w:noProof/>
                <w:webHidden/>
              </w:rPr>
              <w:t>55</w:t>
            </w:r>
            <w:r>
              <w:rPr>
                <w:noProof/>
                <w:webHidden/>
              </w:rPr>
              <w:fldChar w:fldCharType="end"/>
            </w:r>
          </w:hyperlink>
        </w:p>
        <w:p w14:paraId="36E82273" w14:textId="5FF3A6C9" w:rsidR="008C5D82" w:rsidRDefault="008C5D82">
          <w:pPr>
            <w:pStyle w:val="TOC3"/>
            <w:tabs>
              <w:tab w:val="right" w:leader="dot" w:pos="8268"/>
            </w:tabs>
            <w:rPr>
              <w:rFonts w:asciiTheme="minorHAnsi" w:eastAsiaTheme="minorEastAsia" w:hAnsiTheme="minorHAnsi" w:cstheme="minorBidi"/>
              <w:noProof/>
              <w:kern w:val="2"/>
              <w:sz w:val="24"/>
              <w:szCs w:val="24"/>
              <w14:ligatures w14:val="standardContextual"/>
            </w:rPr>
          </w:pPr>
          <w:hyperlink w:anchor="_Toc238407262" w:history="1">
            <w:r w:rsidRPr="00B75C06">
              <w:rPr>
                <w:rStyle w:val="Hyperlink"/>
                <w:noProof/>
              </w:rPr>
              <w:t>Theme 3: Community-Based Social Care and Social Participation</w:t>
            </w:r>
            <w:r>
              <w:rPr>
                <w:noProof/>
                <w:webHidden/>
              </w:rPr>
              <w:tab/>
            </w:r>
            <w:r>
              <w:rPr>
                <w:noProof/>
                <w:webHidden/>
              </w:rPr>
              <w:fldChar w:fldCharType="begin"/>
            </w:r>
            <w:r>
              <w:rPr>
                <w:noProof/>
                <w:webHidden/>
              </w:rPr>
              <w:instrText xml:space="preserve"> PAGEREF _Toc238407262 \h </w:instrText>
            </w:r>
            <w:r>
              <w:rPr>
                <w:noProof/>
                <w:webHidden/>
              </w:rPr>
            </w:r>
            <w:r>
              <w:rPr>
                <w:noProof/>
                <w:webHidden/>
              </w:rPr>
              <w:fldChar w:fldCharType="separate"/>
            </w:r>
            <w:r>
              <w:rPr>
                <w:noProof/>
                <w:webHidden/>
              </w:rPr>
              <w:t>56</w:t>
            </w:r>
            <w:r>
              <w:rPr>
                <w:noProof/>
                <w:webHidden/>
              </w:rPr>
              <w:fldChar w:fldCharType="end"/>
            </w:r>
          </w:hyperlink>
        </w:p>
        <w:p w14:paraId="027E63DB" w14:textId="6CDCB2F0" w:rsidR="008C5D82" w:rsidRDefault="008C5D82">
          <w:pPr>
            <w:pStyle w:val="TOC3"/>
            <w:tabs>
              <w:tab w:val="right" w:leader="dot" w:pos="8268"/>
            </w:tabs>
            <w:rPr>
              <w:rFonts w:asciiTheme="minorHAnsi" w:eastAsiaTheme="minorEastAsia" w:hAnsiTheme="minorHAnsi" w:cstheme="minorBidi"/>
              <w:noProof/>
              <w:kern w:val="2"/>
              <w:sz w:val="24"/>
              <w:szCs w:val="24"/>
              <w14:ligatures w14:val="standardContextual"/>
            </w:rPr>
          </w:pPr>
          <w:hyperlink w:anchor="_Toc238407263" w:history="1">
            <w:r w:rsidRPr="00B75C06">
              <w:rPr>
                <w:rStyle w:val="Hyperlink"/>
                <w:noProof/>
              </w:rPr>
              <w:t>Theme 4: Barriers to Integration</w:t>
            </w:r>
            <w:r>
              <w:rPr>
                <w:noProof/>
                <w:webHidden/>
              </w:rPr>
              <w:tab/>
            </w:r>
            <w:r>
              <w:rPr>
                <w:noProof/>
                <w:webHidden/>
              </w:rPr>
              <w:fldChar w:fldCharType="begin"/>
            </w:r>
            <w:r>
              <w:rPr>
                <w:noProof/>
                <w:webHidden/>
              </w:rPr>
              <w:instrText xml:space="preserve"> PAGEREF _Toc238407263 \h </w:instrText>
            </w:r>
            <w:r>
              <w:rPr>
                <w:noProof/>
                <w:webHidden/>
              </w:rPr>
            </w:r>
            <w:r>
              <w:rPr>
                <w:noProof/>
                <w:webHidden/>
              </w:rPr>
              <w:fldChar w:fldCharType="separate"/>
            </w:r>
            <w:r>
              <w:rPr>
                <w:noProof/>
                <w:webHidden/>
              </w:rPr>
              <w:t>57</w:t>
            </w:r>
            <w:r>
              <w:rPr>
                <w:noProof/>
                <w:webHidden/>
              </w:rPr>
              <w:fldChar w:fldCharType="end"/>
            </w:r>
          </w:hyperlink>
        </w:p>
        <w:p w14:paraId="45C98660" w14:textId="7233C545" w:rsidR="008C5D82" w:rsidRDefault="008C5D82">
          <w:pPr>
            <w:pStyle w:val="TOC2"/>
            <w:tabs>
              <w:tab w:val="right" w:leader="dot" w:pos="8268"/>
            </w:tabs>
            <w:rPr>
              <w:rFonts w:asciiTheme="minorHAnsi" w:eastAsiaTheme="minorEastAsia" w:hAnsiTheme="minorHAnsi" w:cstheme="minorBidi"/>
              <w:noProof/>
              <w:kern w:val="2"/>
              <w:sz w:val="24"/>
              <w:szCs w:val="24"/>
              <w14:ligatures w14:val="standardContextual"/>
            </w:rPr>
          </w:pPr>
          <w:hyperlink w:anchor="_Toc238407264" w:history="1">
            <w:r w:rsidRPr="00B75C06">
              <w:rPr>
                <w:rStyle w:val="Hyperlink"/>
                <w:noProof/>
              </w:rPr>
              <w:t>6.3 Strengths and Limitations</w:t>
            </w:r>
            <w:r>
              <w:rPr>
                <w:noProof/>
                <w:webHidden/>
              </w:rPr>
              <w:tab/>
            </w:r>
            <w:r>
              <w:rPr>
                <w:noProof/>
                <w:webHidden/>
              </w:rPr>
              <w:fldChar w:fldCharType="begin"/>
            </w:r>
            <w:r>
              <w:rPr>
                <w:noProof/>
                <w:webHidden/>
              </w:rPr>
              <w:instrText xml:space="preserve"> PAGEREF _Toc238407264 \h </w:instrText>
            </w:r>
            <w:r>
              <w:rPr>
                <w:noProof/>
                <w:webHidden/>
              </w:rPr>
            </w:r>
            <w:r>
              <w:rPr>
                <w:noProof/>
                <w:webHidden/>
              </w:rPr>
              <w:fldChar w:fldCharType="separate"/>
            </w:r>
            <w:r>
              <w:rPr>
                <w:noProof/>
                <w:webHidden/>
              </w:rPr>
              <w:t>58</w:t>
            </w:r>
            <w:r>
              <w:rPr>
                <w:noProof/>
                <w:webHidden/>
              </w:rPr>
              <w:fldChar w:fldCharType="end"/>
            </w:r>
          </w:hyperlink>
        </w:p>
        <w:p w14:paraId="5F34E518" w14:textId="44C0F133" w:rsidR="008C5D82" w:rsidRDefault="008C5D82">
          <w:pPr>
            <w:pStyle w:val="TOC2"/>
            <w:tabs>
              <w:tab w:val="right" w:leader="dot" w:pos="8268"/>
            </w:tabs>
            <w:rPr>
              <w:rFonts w:asciiTheme="minorHAnsi" w:eastAsiaTheme="minorEastAsia" w:hAnsiTheme="minorHAnsi" w:cstheme="minorBidi"/>
              <w:noProof/>
              <w:kern w:val="2"/>
              <w:sz w:val="24"/>
              <w:szCs w:val="24"/>
              <w14:ligatures w14:val="standardContextual"/>
            </w:rPr>
          </w:pPr>
          <w:hyperlink w:anchor="_Toc238407265" w:history="1">
            <w:r w:rsidRPr="00B75C06">
              <w:rPr>
                <w:rStyle w:val="Hyperlink"/>
                <w:noProof/>
              </w:rPr>
              <w:t>6.4 Chapter Summary</w:t>
            </w:r>
            <w:r>
              <w:rPr>
                <w:noProof/>
                <w:webHidden/>
              </w:rPr>
              <w:tab/>
            </w:r>
            <w:r>
              <w:rPr>
                <w:noProof/>
                <w:webHidden/>
              </w:rPr>
              <w:fldChar w:fldCharType="begin"/>
            </w:r>
            <w:r>
              <w:rPr>
                <w:noProof/>
                <w:webHidden/>
              </w:rPr>
              <w:instrText xml:space="preserve"> PAGEREF _Toc238407265 \h </w:instrText>
            </w:r>
            <w:r>
              <w:rPr>
                <w:noProof/>
                <w:webHidden/>
              </w:rPr>
            </w:r>
            <w:r>
              <w:rPr>
                <w:noProof/>
                <w:webHidden/>
              </w:rPr>
              <w:fldChar w:fldCharType="separate"/>
            </w:r>
            <w:r>
              <w:rPr>
                <w:noProof/>
                <w:webHidden/>
              </w:rPr>
              <w:t>59</w:t>
            </w:r>
            <w:r>
              <w:rPr>
                <w:noProof/>
                <w:webHidden/>
              </w:rPr>
              <w:fldChar w:fldCharType="end"/>
            </w:r>
          </w:hyperlink>
        </w:p>
        <w:p w14:paraId="0B45C0DC" w14:textId="38630A0E" w:rsidR="008C5D82" w:rsidRDefault="008C5D82">
          <w:pPr>
            <w:pStyle w:val="TOC1"/>
            <w:tabs>
              <w:tab w:val="right" w:leader="dot" w:pos="8268"/>
            </w:tabs>
            <w:rPr>
              <w:rFonts w:asciiTheme="minorHAnsi" w:eastAsiaTheme="minorEastAsia" w:hAnsiTheme="minorHAnsi" w:cstheme="minorBidi"/>
              <w:noProof/>
              <w:kern w:val="2"/>
              <w:sz w:val="24"/>
              <w:szCs w:val="24"/>
              <w14:ligatures w14:val="standardContextual"/>
            </w:rPr>
          </w:pPr>
          <w:hyperlink w:anchor="_Toc238407266" w:history="1">
            <w:r w:rsidRPr="00B75C06">
              <w:rPr>
                <w:rStyle w:val="Hyperlink"/>
                <w:noProof/>
              </w:rPr>
              <w:t>CHAPTER 7: RECOMMENDATIONS AND CONCLUSION</w:t>
            </w:r>
            <w:r>
              <w:rPr>
                <w:noProof/>
                <w:webHidden/>
              </w:rPr>
              <w:tab/>
            </w:r>
            <w:r>
              <w:rPr>
                <w:noProof/>
                <w:webHidden/>
              </w:rPr>
              <w:fldChar w:fldCharType="begin"/>
            </w:r>
            <w:r>
              <w:rPr>
                <w:noProof/>
                <w:webHidden/>
              </w:rPr>
              <w:instrText xml:space="preserve"> PAGEREF _Toc238407266 \h </w:instrText>
            </w:r>
            <w:r>
              <w:rPr>
                <w:noProof/>
                <w:webHidden/>
              </w:rPr>
            </w:r>
            <w:r>
              <w:rPr>
                <w:noProof/>
                <w:webHidden/>
              </w:rPr>
              <w:fldChar w:fldCharType="separate"/>
            </w:r>
            <w:r>
              <w:rPr>
                <w:noProof/>
                <w:webHidden/>
              </w:rPr>
              <w:t>60</w:t>
            </w:r>
            <w:r>
              <w:rPr>
                <w:noProof/>
                <w:webHidden/>
              </w:rPr>
              <w:fldChar w:fldCharType="end"/>
            </w:r>
          </w:hyperlink>
        </w:p>
        <w:p w14:paraId="0E04640F" w14:textId="7FCF0F5D" w:rsidR="008C5D82" w:rsidRDefault="008C5D82">
          <w:pPr>
            <w:pStyle w:val="TOC2"/>
            <w:tabs>
              <w:tab w:val="right" w:leader="dot" w:pos="8268"/>
            </w:tabs>
            <w:rPr>
              <w:rFonts w:asciiTheme="minorHAnsi" w:eastAsiaTheme="minorEastAsia" w:hAnsiTheme="minorHAnsi" w:cstheme="minorBidi"/>
              <w:noProof/>
              <w:kern w:val="2"/>
              <w:sz w:val="24"/>
              <w:szCs w:val="24"/>
              <w14:ligatures w14:val="standardContextual"/>
            </w:rPr>
          </w:pPr>
          <w:hyperlink w:anchor="_Toc238407267" w:history="1">
            <w:r w:rsidRPr="00B75C06">
              <w:rPr>
                <w:rStyle w:val="Hyperlink"/>
                <w:noProof/>
              </w:rPr>
              <w:t>7.1 Introduction</w:t>
            </w:r>
            <w:r>
              <w:rPr>
                <w:noProof/>
                <w:webHidden/>
              </w:rPr>
              <w:tab/>
            </w:r>
            <w:r>
              <w:rPr>
                <w:noProof/>
                <w:webHidden/>
              </w:rPr>
              <w:fldChar w:fldCharType="begin"/>
            </w:r>
            <w:r>
              <w:rPr>
                <w:noProof/>
                <w:webHidden/>
              </w:rPr>
              <w:instrText xml:space="preserve"> PAGEREF _Toc238407267 \h </w:instrText>
            </w:r>
            <w:r>
              <w:rPr>
                <w:noProof/>
                <w:webHidden/>
              </w:rPr>
            </w:r>
            <w:r>
              <w:rPr>
                <w:noProof/>
                <w:webHidden/>
              </w:rPr>
              <w:fldChar w:fldCharType="separate"/>
            </w:r>
            <w:r>
              <w:rPr>
                <w:noProof/>
                <w:webHidden/>
              </w:rPr>
              <w:t>60</w:t>
            </w:r>
            <w:r>
              <w:rPr>
                <w:noProof/>
                <w:webHidden/>
              </w:rPr>
              <w:fldChar w:fldCharType="end"/>
            </w:r>
          </w:hyperlink>
        </w:p>
        <w:p w14:paraId="597F4666" w14:textId="5BB0FA84" w:rsidR="008C5D82" w:rsidRDefault="008C5D82">
          <w:pPr>
            <w:pStyle w:val="TOC2"/>
            <w:tabs>
              <w:tab w:val="right" w:leader="dot" w:pos="8268"/>
            </w:tabs>
            <w:rPr>
              <w:rFonts w:asciiTheme="minorHAnsi" w:eastAsiaTheme="minorEastAsia" w:hAnsiTheme="minorHAnsi" w:cstheme="minorBidi"/>
              <w:noProof/>
              <w:kern w:val="2"/>
              <w:sz w:val="24"/>
              <w:szCs w:val="24"/>
              <w14:ligatures w14:val="standardContextual"/>
            </w:rPr>
          </w:pPr>
          <w:hyperlink w:anchor="_Toc238407268" w:history="1">
            <w:r w:rsidRPr="00B75C06">
              <w:rPr>
                <w:rStyle w:val="Hyperlink"/>
                <w:noProof/>
              </w:rPr>
              <w:t>7.2 Implications of Findings</w:t>
            </w:r>
            <w:r>
              <w:rPr>
                <w:noProof/>
                <w:webHidden/>
              </w:rPr>
              <w:tab/>
            </w:r>
            <w:r>
              <w:rPr>
                <w:noProof/>
                <w:webHidden/>
              </w:rPr>
              <w:fldChar w:fldCharType="begin"/>
            </w:r>
            <w:r>
              <w:rPr>
                <w:noProof/>
                <w:webHidden/>
              </w:rPr>
              <w:instrText xml:space="preserve"> PAGEREF _Toc238407268 \h </w:instrText>
            </w:r>
            <w:r>
              <w:rPr>
                <w:noProof/>
                <w:webHidden/>
              </w:rPr>
            </w:r>
            <w:r>
              <w:rPr>
                <w:noProof/>
                <w:webHidden/>
              </w:rPr>
              <w:fldChar w:fldCharType="separate"/>
            </w:r>
            <w:r>
              <w:rPr>
                <w:noProof/>
                <w:webHidden/>
              </w:rPr>
              <w:t>60</w:t>
            </w:r>
            <w:r>
              <w:rPr>
                <w:noProof/>
                <w:webHidden/>
              </w:rPr>
              <w:fldChar w:fldCharType="end"/>
            </w:r>
          </w:hyperlink>
        </w:p>
        <w:p w14:paraId="02BCA4AE" w14:textId="7C520ED1" w:rsidR="008C5D82" w:rsidRDefault="008C5D82">
          <w:pPr>
            <w:pStyle w:val="TOC2"/>
            <w:tabs>
              <w:tab w:val="right" w:leader="dot" w:pos="8268"/>
            </w:tabs>
            <w:rPr>
              <w:rFonts w:asciiTheme="minorHAnsi" w:eastAsiaTheme="minorEastAsia" w:hAnsiTheme="minorHAnsi" w:cstheme="minorBidi"/>
              <w:noProof/>
              <w:kern w:val="2"/>
              <w:sz w:val="24"/>
              <w:szCs w:val="24"/>
              <w14:ligatures w14:val="standardContextual"/>
            </w:rPr>
          </w:pPr>
          <w:hyperlink w:anchor="_Toc238407269" w:history="1">
            <w:r w:rsidRPr="00B75C06">
              <w:rPr>
                <w:rStyle w:val="Hyperlink"/>
                <w:noProof/>
              </w:rPr>
              <w:t>7.3 Recommendations for Practice</w:t>
            </w:r>
            <w:r>
              <w:rPr>
                <w:noProof/>
                <w:webHidden/>
              </w:rPr>
              <w:tab/>
            </w:r>
            <w:r>
              <w:rPr>
                <w:noProof/>
                <w:webHidden/>
              </w:rPr>
              <w:fldChar w:fldCharType="begin"/>
            </w:r>
            <w:r>
              <w:rPr>
                <w:noProof/>
                <w:webHidden/>
              </w:rPr>
              <w:instrText xml:space="preserve"> PAGEREF _Toc238407269 \h </w:instrText>
            </w:r>
            <w:r>
              <w:rPr>
                <w:noProof/>
                <w:webHidden/>
              </w:rPr>
            </w:r>
            <w:r>
              <w:rPr>
                <w:noProof/>
                <w:webHidden/>
              </w:rPr>
              <w:fldChar w:fldCharType="separate"/>
            </w:r>
            <w:r>
              <w:rPr>
                <w:noProof/>
                <w:webHidden/>
              </w:rPr>
              <w:t>60</w:t>
            </w:r>
            <w:r>
              <w:rPr>
                <w:noProof/>
                <w:webHidden/>
              </w:rPr>
              <w:fldChar w:fldCharType="end"/>
            </w:r>
          </w:hyperlink>
        </w:p>
        <w:p w14:paraId="1A0650B9" w14:textId="3162686E" w:rsidR="008C5D82" w:rsidRDefault="008C5D82">
          <w:pPr>
            <w:pStyle w:val="TOC2"/>
            <w:tabs>
              <w:tab w:val="right" w:leader="dot" w:pos="8268"/>
            </w:tabs>
            <w:rPr>
              <w:rFonts w:asciiTheme="minorHAnsi" w:eastAsiaTheme="minorEastAsia" w:hAnsiTheme="minorHAnsi" w:cstheme="minorBidi"/>
              <w:noProof/>
              <w:kern w:val="2"/>
              <w:sz w:val="24"/>
              <w:szCs w:val="24"/>
              <w14:ligatures w14:val="standardContextual"/>
            </w:rPr>
          </w:pPr>
          <w:hyperlink w:anchor="_Toc238407270" w:history="1">
            <w:r w:rsidRPr="00B75C06">
              <w:rPr>
                <w:rStyle w:val="Hyperlink"/>
                <w:noProof/>
              </w:rPr>
              <w:t>7.4 Recommendations for Future Research</w:t>
            </w:r>
            <w:r>
              <w:rPr>
                <w:noProof/>
                <w:webHidden/>
              </w:rPr>
              <w:tab/>
            </w:r>
            <w:r>
              <w:rPr>
                <w:noProof/>
                <w:webHidden/>
              </w:rPr>
              <w:fldChar w:fldCharType="begin"/>
            </w:r>
            <w:r>
              <w:rPr>
                <w:noProof/>
                <w:webHidden/>
              </w:rPr>
              <w:instrText xml:space="preserve"> PAGEREF _Toc238407270 \h </w:instrText>
            </w:r>
            <w:r>
              <w:rPr>
                <w:noProof/>
                <w:webHidden/>
              </w:rPr>
            </w:r>
            <w:r>
              <w:rPr>
                <w:noProof/>
                <w:webHidden/>
              </w:rPr>
              <w:fldChar w:fldCharType="separate"/>
            </w:r>
            <w:r>
              <w:rPr>
                <w:noProof/>
                <w:webHidden/>
              </w:rPr>
              <w:t>62</w:t>
            </w:r>
            <w:r>
              <w:rPr>
                <w:noProof/>
                <w:webHidden/>
              </w:rPr>
              <w:fldChar w:fldCharType="end"/>
            </w:r>
          </w:hyperlink>
        </w:p>
        <w:p w14:paraId="7F5394CF" w14:textId="507DC12F" w:rsidR="008C5D82" w:rsidRDefault="008C5D82">
          <w:pPr>
            <w:pStyle w:val="TOC2"/>
            <w:tabs>
              <w:tab w:val="right" w:leader="dot" w:pos="8268"/>
            </w:tabs>
            <w:rPr>
              <w:rFonts w:asciiTheme="minorHAnsi" w:eastAsiaTheme="minorEastAsia" w:hAnsiTheme="minorHAnsi" w:cstheme="minorBidi"/>
              <w:noProof/>
              <w:kern w:val="2"/>
              <w:sz w:val="24"/>
              <w:szCs w:val="24"/>
              <w14:ligatures w14:val="standardContextual"/>
            </w:rPr>
          </w:pPr>
          <w:hyperlink w:anchor="_Toc238407271" w:history="1">
            <w:r w:rsidRPr="00B75C06">
              <w:rPr>
                <w:rStyle w:val="Hyperlink"/>
                <w:noProof/>
              </w:rPr>
              <w:t>7.5 Conclusion</w:t>
            </w:r>
            <w:r>
              <w:rPr>
                <w:noProof/>
                <w:webHidden/>
              </w:rPr>
              <w:tab/>
            </w:r>
            <w:r>
              <w:rPr>
                <w:noProof/>
                <w:webHidden/>
              </w:rPr>
              <w:fldChar w:fldCharType="begin"/>
            </w:r>
            <w:r>
              <w:rPr>
                <w:noProof/>
                <w:webHidden/>
              </w:rPr>
              <w:instrText xml:space="preserve"> PAGEREF _Toc238407271 \h </w:instrText>
            </w:r>
            <w:r>
              <w:rPr>
                <w:noProof/>
                <w:webHidden/>
              </w:rPr>
            </w:r>
            <w:r>
              <w:rPr>
                <w:noProof/>
                <w:webHidden/>
              </w:rPr>
              <w:fldChar w:fldCharType="separate"/>
            </w:r>
            <w:r>
              <w:rPr>
                <w:noProof/>
                <w:webHidden/>
              </w:rPr>
              <w:t>63</w:t>
            </w:r>
            <w:r>
              <w:rPr>
                <w:noProof/>
                <w:webHidden/>
              </w:rPr>
              <w:fldChar w:fldCharType="end"/>
            </w:r>
          </w:hyperlink>
        </w:p>
        <w:p w14:paraId="4480C49B" w14:textId="6FCE706B" w:rsidR="008C5D82" w:rsidRDefault="008C5D82">
          <w:pPr>
            <w:pStyle w:val="TOC1"/>
            <w:tabs>
              <w:tab w:val="right" w:leader="dot" w:pos="8268"/>
            </w:tabs>
            <w:rPr>
              <w:rFonts w:asciiTheme="minorHAnsi" w:eastAsiaTheme="minorEastAsia" w:hAnsiTheme="minorHAnsi" w:cstheme="minorBidi"/>
              <w:noProof/>
              <w:kern w:val="2"/>
              <w:sz w:val="24"/>
              <w:szCs w:val="24"/>
              <w14:ligatures w14:val="standardContextual"/>
            </w:rPr>
          </w:pPr>
          <w:hyperlink w:anchor="_Toc238407272" w:history="1">
            <w:r w:rsidRPr="00B75C06">
              <w:rPr>
                <w:rStyle w:val="Hyperlink"/>
                <w:noProof/>
              </w:rPr>
              <w:t>REFERENCES</w:t>
            </w:r>
            <w:r>
              <w:rPr>
                <w:noProof/>
                <w:webHidden/>
              </w:rPr>
              <w:tab/>
            </w:r>
            <w:r>
              <w:rPr>
                <w:noProof/>
                <w:webHidden/>
              </w:rPr>
              <w:fldChar w:fldCharType="begin"/>
            </w:r>
            <w:r>
              <w:rPr>
                <w:noProof/>
                <w:webHidden/>
              </w:rPr>
              <w:instrText xml:space="preserve"> PAGEREF _Toc238407272 \h </w:instrText>
            </w:r>
            <w:r>
              <w:rPr>
                <w:noProof/>
                <w:webHidden/>
              </w:rPr>
            </w:r>
            <w:r>
              <w:rPr>
                <w:noProof/>
                <w:webHidden/>
              </w:rPr>
              <w:fldChar w:fldCharType="separate"/>
            </w:r>
            <w:r>
              <w:rPr>
                <w:noProof/>
                <w:webHidden/>
              </w:rPr>
              <w:t>65</w:t>
            </w:r>
            <w:r>
              <w:rPr>
                <w:noProof/>
                <w:webHidden/>
              </w:rPr>
              <w:fldChar w:fldCharType="end"/>
            </w:r>
          </w:hyperlink>
        </w:p>
        <w:p w14:paraId="1B034E72" w14:textId="01C40D2D" w:rsidR="008C5D82" w:rsidRDefault="008C5D82">
          <w:pPr>
            <w:pStyle w:val="TOC1"/>
            <w:tabs>
              <w:tab w:val="right" w:leader="dot" w:pos="8268"/>
            </w:tabs>
            <w:rPr>
              <w:rFonts w:asciiTheme="minorHAnsi" w:eastAsiaTheme="minorEastAsia" w:hAnsiTheme="minorHAnsi" w:cstheme="minorBidi"/>
              <w:noProof/>
              <w:kern w:val="2"/>
              <w:sz w:val="24"/>
              <w:szCs w:val="24"/>
              <w14:ligatures w14:val="standardContextual"/>
            </w:rPr>
          </w:pPr>
          <w:hyperlink w:anchor="_Toc238407273" w:history="1">
            <w:r w:rsidRPr="00B75C06">
              <w:rPr>
                <w:rStyle w:val="Hyperlink"/>
                <w:noProof/>
              </w:rPr>
              <w:t>APPENDICES</w:t>
            </w:r>
            <w:r>
              <w:rPr>
                <w:noProof/>
                <w:webHidden/>
              </w:rPr>
              <w:tab/>
            </w:r>
            <w:r>
              <w:rPr>
                <w:noProof/>
                <w:webHidden/>
              </w:rPr>
              <w:fldChar w:fldCharType="begin"/>
            </w:r>
            <w:r>
              <w:rPr>
                <w:noProof/>
                <w:webHidden/>
              </w:rPr>
              <w:instrText xml:space="preserve"> PAGEREF _Toc238407273 \h </w:instrText>
            </w:r>
            <w:r>
              <w:rPr>
                <w:noProof/>
                <w:webHidden/>
              </w:rPr>
            </w:r>
            <w:r>
              <w:rPr>
                <w:noProof/>
                <w:webHidden/>
              </w:rPr>
              <w:fldChar w:fldCharType="separate"/>
            </w:r>
            <w:r>
              <w:rPr>
                <w:noProof/>
                <w:webHidden/>
              </w:rPr>
              <w:t>77</w:t>
            </w:r>
            <w:r>
              <w:rPr>
                <w:noProof/>
                <w:webHidden/>
              </w:rPr>
              <w:fldChar w:fldCharType="end"/>
            </w:r>
          </w:hyperlink>
        </w:p>
        <w:p w14:paraId="68E5209C" w14:textId="276FD37E" w:rsidR="008C5D82" w:rsidRDefault="008C5D82">
          <w:pPr>
            <w:pStyle w:val="TOC2"/>
            <w:tabs>
              <w:tab w:val="right" w:leader="dot" w:pos="8268"/>
            </w:tabs>
            <w:rPr>
              <w:rFonts w:asciiTheme="minorHAnsi" w:eastAsiaTheme="minorEastAsia" w:hAnsiTheme="minorHAnsi" w:cstheme="minorBidi"/>
              <w:noProof/>
              <w:kern w:val="2"/>
              <w:sz w:val="24"/>
              <w:szCs w:val="24"/>
              <w14:ligatures w14:val="standardContextual"/>
            </w:rPr>
          </w:pPr>
          <w:hyperlink w:anchor="_Toc238407274" w:history="1">
            <w:r w:rsidRPr="00B75C06">
              <w:rPr>
                <w:rStyle w:val="Hyperlink"/>
                <w:noProof/>
              </w:rPr>
              <w:t xml:space="preserve">Appendix A: </w:t>
            </w:r>
            <w:r w:rsidRPr="00B75C06">
              <w:rPr>
                <w:rStyle w:val="Hyperlink"/>
                <w:i/>
                <w:iCs/>
                <w:noProof/>
              </w:rPr>
              <w:t>Table 4.1: Expanded Data Extraction Table All 15 Included Studies</w:t>
            </w:r>
            <w:r>
              <w:rPr>
                <w:noProof/>
                <w:webHidden/>
              </w:rPr>
              <w:tab/>
            </w:r>
            <w:r>
              <w:rPr>
                <w:noProof/>
                <w:webHidden/>
              </w:rPr>
              <w:fldChar w:fldCharType="begin"/>
            </w:r>
            <w:r>
              <w:rPr>
                <w:noProof/>
                <w:webHidden/>
              </w:rPr>
              <w:instrText xml:space="preserve"> PAGEREF _Toc238407274 \h </w:instrText>
            </w:r>
            <w:r>
              <w:rPr>
                <w:noProof/>
                <w:webHidden/>
              </w:rPr>
            </w:r>
            <w:r>
              <w:rPr>
                <w:noProof/>
                <w:webHidden/>
              </w:rPr>
              <w:fldChar w:fldCharType="separate"/>
            </w:r>
            <w:r>
              <w:rPr>
                <w:noProof/>
                <w:webHidden/>
              </w:rPr>
              <w:t>77</w:t>
            </w:r>
            <w:r>
              <w:rPr>
                <w:noProof/>
                <w:webHidden/>
              </w:rPr>
              <w:fldChar w:fldCharType="end"/>
            </w:r>
          </w:hyperlink>
        </w:p>
        <w:p w14:paraId="3920FF87" w14:textId="1B719032" w:rsidR="008C5D82" w:rsidRDefault="008C5D82">
          <w:pPr>
            <w:pStyle w:val="TOC2"/>
            <w:tabs>
              <w:tab w:val="right" w:leader="dot" w:pos="8268"/>
            </w:tabs>
            <w:rPr>
              <w:rFonts w:asciiTheme="minorHAnsi" w:eastAsiaTheme="minorEastAsia" w:hAnsiTheme="minorHAnsi" w:cstheme="minorBidi"/>
              <w:noProof/>
              <w:kern w:val="2"/>
              <w:sz w:val="24"/>
              <w:szCs w:val="24"/>
              <w14:ligatures w14:val="standardContextual"/>
            </w:rPr>
          </w:pPr>
          <w:hyperlink w:anchor="_Toc238407275" w:history="1">
            <w:r w:rsidRPr="00B75C06">
              <w:rPr>
                <w:rStyle w:val="Hyperlink"/>
                <w:noProof/>
              </w:rPr>
              <w:t>Appendix A (Table A.2): CASP Quality Appraisal — Qualitative Studies</w:t>
            </w:r>
            <w:r>
              <w:rPr>
                <w:noProof/>
                <w:webHidden/>
              </w:rPr>
              <w:tab/>
            </w:r>
            <w:r>
              <w:rPr>
                <w:noProof/>
                <w:webHidden/>
              </w:rPr>
              <w:fldChar w:fldCharType="begin"/>
            </w:r>
            <w:r>
              <w:rPr>
                <w:noProof/>
                <w:webHidden/>
              </w:rPr>
              <w:instrText xml:space="preserve"> PAGEREF _Toc238407275 \h </w:instrText>
            </w:r>
            <w:r>
              <w:rPr>
                <w:noProof/>
                <w:webHidden/>
              </w:rPr>
            </w:r>
            <w:r>
              <w:rPr>
                <w:noProof/>
                <w:webHidden/>
              </w:rPr>
              <w:fldChar w:fldCharType="separate"/>
            </w:r>
            <w:r>
              <w:rPr>
                <w:noProof/>
                <w:webHidden/>
              </w:rPr>
              <w:t>83</w:t>
            </w:r>
            <w:r>
              <w:rPr>
                <w:noProof/>
                <w:webHidden/>
              </w:rPr>
              <w:fldChar w:fldCharType="end"/>
            </w:r>
          </w:hyperlink>
        </w:p>
        <w:p w14:paraId="41F7A560" w14:textId="46FE6270" w:rsidR="008C5D82" w:rsidRDefault="008C5D82">
          <w:pPr>
            <w:pStyle w:val="TOC2"/>
            <w:tabs>
              <w:tab w:val="right" w:leader="dot" w:pos="8268"/>
            </w:tabs>
            <w:rPr>
              <w:rFonts w:asciiTheme="minorHAnsi" w:eastAsiaTheme="minorEastAsia" w:hAnsiTheme="minorHAnsi" w:cstheme="minorBidi"/>
              <w:noProof/>
              <w:kern w:val="2"/>
              <w:sz w:val="24"/>
              <w:szCs w:val="24"/>
              <w14:ligatures w14:val="standardContextual"/>
            </w:rPr>
          </w:pPr>
          <w:hyperlink w:anchor="_Toc238407276" w:history="1">
            <w:r w:rsidRPr="00B75C06">
              <w:rPr>
                <w:rStyle w:val="Hyperlink"/>
                <w:noProof/>
              </w:rPr>
              <w:t>Appendix B: CASP Quality Appraisal — Quantitative Studies</w:t>
            </w:r>
            <w:r>
              <w:rPr>
                <w:noProof/>
                <w:webHidden/>
              </w:rPr>
              <w:tab/>
            </w:r>
            <w:r>
              <w:rPr>
                <w:noProof/>
                <w:webHidden/>
              </w:rPr>
              <w:fldChar w:fldCharType="begin"/>
            </w:r>
            <w:r>
              <w:rPr>
                <w:noProof/>
                <w:webHidden/>
              </w:rPr>
              <w:instrText xml:space="preserve"> PAGEREF _Toc238407276 \h </w:instrText>
            </w:r>
            <w:r>
              <w:rPr>
                <w:noProof/>
                <w:webHidden/>
              </w:rPr>
            </w:r>
            <w:r>
              <w:rPr>
                <w:noProof/>
                <w:webHidden/>
              </w:rPr>
              <w:fldChar w:fldCharType="separate"/>
            </w:r>
            <w:r>
              <w:rPr>
                <w:noProof/>
                <w:webHidden/>
              </w:rPr>
              <w:t>85</w:t>
            </w:r>
            <w:r>
              <w:rPr>
                <w:noProof/>
                <w:webHidden/>
              </w:rPr>
              <w:fldChar w:fldCharType="end"/>
            </w:r>
          </w:hyperlink>
        </w:p>
        <w:p w14:paraId="54902AB7" w14:textId="0281F5B0" w:rsidR="008C5D82" w:rsidRDefault="008C5D82">
          <w:pPr>
            <w:pStyle w:val="TOC2"/>
            <w:tabs>
              <w:tab w:val="right" w:leader="dot" w:pos="8268"/>
            </w:tabs>
            <w:rPr>
              <w:rFonts w:asciiTheme="minorHAnsi" w:eastAsiaTheme="minorEastAsia" w:hAnsiTheme="minorHAnsi" w:cstheme="minorBidi"/>
              <w:noProof/>
              <w:kern w:val="2"/>
              <w:sz w:val="24"/>
              <w:szCs w:val="24"/>
              <w14:ligatures w14:val="standardContextual"/>
            </w:rPr>
          </w:pPr>
          <w:hyperlink w:anchor="_Toc238407277" w:history="1">
            <w:r w:rsidRPr="00B75C06">
              <w:rPr>
                <w:rStyle w:val="Hyperlink"/>
                <w:noProof/>
              </w:rPr>
              <w:t>Appendix C: CASP Systematic Review Appraisal — Dambha-Miller et al. (2021b)</w:t>
            </w:r>
            <w:r>
              <w:rPr>
                <w:noProof/>
                <w:webHidden/>
              </w:rPr>
              <w:tab/>
            </w:r>
            <w:r>
              <w:rPr>
                <w:noProof/>
                <w:webHidden/>
              </w:rPr>
              <w:fldChar w:fldCharType="begin"/>
            </w:r>
            <w:r>
              <w:rPr>
                <w:noProof/>
                <w:webHidden/>
              </w:rPr>
              <w:instrText xml:space="preserve"> PAGEREF _Toc238407277 \h </w:instrText>
            </w:r>
            <w:r>
              <w:rPr>
                <w:noProof/>
                <w:webHidden/>
              </w:rPr>
            </w:r>
            <w:r>
              <w:rPr>
                <w:noProof/>
                <w:webHidden/>
              </w:rPr>
              <w:fldChar w:fldCharType="separate"/>
            </w:r>
            <w:r>
              <w:rPr>
                <w:noProof/>
                <w:webHidden/>
              </w:rPr>
              <w:t>89</w:t>
            </w:r>
            <w:r>
              <w:rPr>
                <w:noProof/>
                <w:webHidden/>
              </w:rPr>
              <w:fldChar w:fldCharType="end"/>
            </w:r>
          </w:hyperlink>
        </w:p>
        <w:p w14:paraId="39C39C53" w14:textId="7A55B4D1" w:rsidR="008C5D82" w:rsidRDefault="008C5D82">
          <w:pPr>
            <w:pStyle w:val="TOC2"/>
            <w:tabs>
              <w:tab w:val="right" w:leader="dot" w:pos="8268"/>
            </w:tabs>
            <w:rPr>
              <w:rFonts w:asciiTheme="minorHAnsi" w:eastAsiaTheme="minorEastAsia" w:hAnsiTheme="minorHAnsi" w:cstheme="minorBidi"/>
              <w:noProof/>
              <w:kern w:val="2"/>
              <w:sz w:val="24"/>
              <w:szCs w:val="24"/>
              <w14:ligatures w14:val="standardContextual"/>
            </w:rPr>
          </w:pPr>
          <w:hyperlink w:anchor="_Toc238407278" w:history="1">
            <w:r w:rsidRPr="00B75C06">
              <w:rPr>
                <w:rStyle w:val="Hyperlink"/>
                <w:noProof/>
              </w:rPr>
              <w:t>Appendix D: CASP Qualitative Appraisal — Hodgson et al. (2021)</w:t>
            </w:r>
            <w:r>
              <w:rPr>
                <w:noProof/>
                <w:webHidden/>
              </w:rPr>
              <w:tab/>
            </w:r>
            <w:r>
              <w:rPr>
                <w:noProof/>
                <w:webHidden/>
              </w:rPr>
              <w:fldChar w:fldCharType="begin"/>
            </w:r>
            <w:r>
              <w:rPr>
                <w:noProof/>
                <w:webHidden/>
              </w:rPr>
              <w:instrText xml:space="preserve"> PAGEREF _Toc238407278 \h </w:instrText>
            </w:r>
            <w:r>
              <w:rPr>
                <w:noProof/>
                <w:webHidden/>
              </w:rPr>
            </w:r>
            <w:r>
              <w:rPr>
                <w:noProof/>
                <w:webHidden/>
              </w:rPr>
              <w:fldChar w:fldCharType="separate"/>
            </w:r>
            <w:r>
              <w:rPr>
                <w:noProof/>
                <w:webHidden/>
              </w:rPr>
              <w:t>91</w:t>
            </w:r>
            <w:r>
              <w:rPr>
                <w:noProof/>
                <w:webHidden/>
              </w:rPr>
              <w:fldChar w:fldCharType="end"/>
            </w:r>
          </w:hyperlink>
        </w:p>
        <w:p w14:paraId="205100EF" w14:textId="2C580F64" w:rsidR="008C5D82" w:rsidRDefault="008C5D82">
          <w:pPr>
            <w:pStyle w:val="TOC2"/>
            <w:tabs>
              <w:tab w:val="right" w:leader="dot" w:pos="8268"/>
            </w:tabs>
            <w:rPr>
              <w:rFonts w:asciiTheme="minorHAnsi" w:eastAsiaTheme="minorEastAsia" w:hAnsiTheme="minorHAnsi" w:cstheme="minorBidi"/>
              <w:noProof/>
              <w:kern w:val="2"/>
              <w:sz w:val="24"/>
              <w:szCs w:val="24"/>
              <w14:ligatures w14:val="standardContextual"/>
            </w:rPr>
          </w:pPr>
          <w:hyperlink w:anchor="_Toc238407279" w:history="1">
            <w:r w:rsidRPr="00B75C06">
              <w:rPr>
                <w:rStyle w:val="Hyperlink"/>
                <w:noProof/>
              </w:rPr>
              <w:t>Appendix E: Database-Specific Search Strategies and Yield</w:t>
            </w:r>
            <w:r>
              <w:rPr>
                <w:noProof/>
                <w:webHidden/>
              </w:rPr>
              <w:tab/>
            </w:r>
            <w:r>
              <w:rPr>
                <w:noProof/>
                <w:webHidden/>
              </w:rPr>
              <w:fldChar w:fldCharType="begin"/>
            </w:r>
            <w:r>
              <w:rPr>
                <w:noProof/>
                <w:webHidden/>
              </w:rPr>
              <w:instrText xml:space="preserve"> PAGEREF _Toc238407279 \h </w:instrText>
            </w:r>
            <w:r>
              <w:rPr>
                <w:noProof/>
                <w:webHidden/>
              </w:rPr>
            </w:r>
            <w:r>
              <w:rPr>
                <w:noProof/>
                <w:webHidden/>
              </w:rPr>
              <w:fldChar w:fldCharType="separate"/>
            </w:r>
            <w:r>
              <w:rPr>
                <w:noProof/>
                <w:webHidden/>
              </w:rPr>
              <w:t>93</w:t>
            </w:r>
            <w:r>
              <w:rPr>
                <w:noProof/>
                <w:webHidden/>
              </w:rPr>
              <w:fldChar w:fldCharType="end"/>
            </w:r>
          </w:hyperlink>
        </w:p>
        <w:p w14:paraId="36D8E6EC" w14:textId="5E9D9010" w:rsidR="0081695D" w:rsidRDefault="000E6BA2" w:rsidP="006769CB">
          <w:r>
            <w:rPr>
              <w:b/>
              <w:bCs/>
              <w:noProof/>
            </w:rPr>
            <w:fldChar w:fldCharType="end"/>
          </w:r>
        </w:p>
      </w:sdtContent>
    </w:sdt>
    <w:p w14:paraId="3A1FBE3B" w14:textId="77777777" w:rsidR="0081695D" w:rsidRDefault="0081695D">
      <w:pPr>
        <w:rPr>
          <w:b/>
          <w:bCs/>
          <w:color w:val="000000"/>
          <w:sz w:val="24"/>
          <w:szCs w:val="24"/>
        </w:rPr>
      </w:pPr>
      <w:r>
        <w:rPr>
          <w:sz w:val="24"/>
          <w:szCs w:val="24"/>
        </w:rPr>
        <w:br w:type="page"/>
      </w:r>
    </w:p>
    <w:p w14:paraId="6ED1B6BF" w14:textId="77777777" w:rsidR="006D53EF" w:rsidRPr="00F2739C" w:rsidRDefault="00926EDF" w:rsidP="001F1C35">
      <w:pPr>
        <w:pStyle w:val="Heading1"/>
      </w:pPr>
      <w:bookmarkStart w:id="3" w:name="_Toc238407208"/>
      <w:r>
        <w:t>CHAPTER 1: INTRODUCTION AND BACKGROUND</w:t>
      </w:r>
      <w:bookmarkEnd w:id="3"/>
    </w:p>
    <w:p w14:paraId="7E5CAB01" w14:textId="77777777" w:rsidR="006D53EF" w:rsidRPr="002A2C81" w:rsidRDefault="00926EDF" w:rsidP="00A87A9F">
      <w:pPr>
        <w:pStyle w:val="Heading2"/>
      </w:pPr>
      <w:bookmarkStart w:id="4" w:name="_Toc238407209"/>
      <w:r>
        <w:t>1.1 Introduction</w:t>
      </w:r>
      <w:bookmarkEnd w:id="4"/>
    </w:p>
    <w:p w14:paraId="44193BAD" w14:textId="77777777" w:rsidR="00ED20DE" w:rsidRPr="002A2C81" w:rsidRDefault="00ED20DE" w:rsidP="00ED20DE">
      <w:pPr>
        <w:spacing w:before="120" w:after="120" w:line="360" w:lineRule="auto"/>
        <w:jc w:val="both"/>
        <w:rPr>
          <w:sz w:val="24"/>
          <w:szCs w:val="24"/>
        </w:rPr>
      </w:pPr>
      <w:r>
        <w:rPr>
          <w:sz w:val="24"/>
          <w:szCs w:val="24"/>
        </w:rPr>
        <w:t>Long-term conditions (LTCs), sometimes known as chronic conditions, are conditions of health that are persistent, lasting at least a year, and usually need a long-term health management plan, often along with social care support (</w:t>
      </w:r>
      <w:proofErr w:type="spellStart"/>
      <w:r>
        <w:rPr>
          <w:sz w:val="24"/>
          <w:szCs w:val="24"/>
        </w:rPr>
        <w:t>Mossabir</w:t>
      </w:r>
      <w:proofErr w:type="spellEnd"/>
      <w:r>
        <w:rPr>
          <w:sz w:val="24"/>
          <w:szCs w:val="24"/>
        </w:rPr>
        <w:t xml:space="preserve"> et al., 2015). These are commonly known as diabetes mellitus, cardiovascular disease, arthritis, chronic obstructive pulmonary disease (COPD) and dementia. The United Kingdom (UK) is a country in North-West Europe, and these conditions are one of the main contributors to the demand for health and social care (Flanagan et al., 2017).</w:t>
      </w:r>
    </w:p>
    <w:p w14:paraId="17132E7F" w14:textId="77777777" w:rsidR="00ED20DE" w:rsidRPr="002A2C81" w:rsidRDefault="00ED20DE" w:rsidP="00ED20DE">
      <w:pPr>
        <w:spacing w:before="120" w:after="120" w:line="360" w:lineRule="auto"/>
        <w:jc w:val="both"/>
        <w:rPr>
          <w:sz w:val="24"/>
          <w:szCs w:val="24"/>
        </w:rPr>
      </w:pPr>
      <w:r>
        <w:rPr>
          <w:sz w:val="24"/>
          <w:szCs w:val="24"/>
        </w:rPr>
        <w:t>A demographic trend, which has been documented in the United Kingdom, is that the population is becoming increasingly older. The Office for National Statistics (ONS, 2024) showed that in the UK in 2022, around 12.7 million (19%) of the population were aged 65 years and above. The ONS predicts that this proportion will increase to 27% of the population by 2072 as life expectancy continues to rise and birth rates continue to fall (ONS, 2024). This demographic shift has huge implications in terms of the health and social care needs of older people because they are much more likely to be living with one or more long-term condition (Blakemore et al., 2016).</w:t>
      </w:r>
    </w:p>
    <w:p w14:paraId="55EB7F06" w14:textId="77777777" w:rsidR="006D53EF" w:rsidRPr="002A2C81" w:rsidRDefault="00ED20DE" w:rsidP="00ED20DE">
      <w:pPr>
        <w:spacing w:before="120" w:after="120" w:line="360" w:lineRule="auto"/>
        <w:jc w:val="both"/>
        <w:rPr>
          <w:sz w:val="24"/>
          <w:szCs w:val="24"/>
        </w:rPr>
      </w:pPr>
      <w:r>
        <w:rPr>
          <w:sz w:val="24"/>
          <w:szCs w:val="24"/>
        </w:rPr>
        <w:t xml:space="preserve">Despite significant progress in the management of chronic conditions over the past few decades, there is still limited attention being given to the social, emotional and functional aspects of older people with LTCs in the UK's health and social care system (Wilson et al., 2005). Social care is an important factor in allowing older people to retain their independence and quality of life, encompassing both care quality and its direct effects on wellbeing (Hannan et al., 2001), and can include home care, personal care, community-based services, day </w:t>
      </w:r>
      <w:proofErr w:type="spellStart"/>
      <w:r>
        <w:rPr>
          <w:sz w:val="24"/>
          <w:szCs w:val="24"/>
        </w:rPr>
        <w:t>centre</w:t>
      </w:r>
      <w:proofErr w:type="spellEnd"/>
      <w:r>
        <w:rPr>
          <w:sz w:val="24"/>
          <w:szCs w:val="24"/>
        </w:rPr>
        <w:t xml:space="preserve"> provision or residential care (Callaghan et al., 2017). This dissertation considers how the provision of social care support can contribute to enhancing the quality of life for older people with long-term conditions in the UK, and identifies existing evidence within a systematic literature review.</w:t>
      </w:r>
    </w:p>
    <w:p w14:paraId="4674EE8F" w14:textId="77777777" w:rsidR="004F712A" w:rsidRDefault="004F712A">
      <w:pPr>
        <w:rPr>
          <w:b/>
          <w:bCs/>
          <w:color w:val="000000"/>
          <w:sz w:val="24"/>
          <w:szCs w:val="24"/>
        </w:rPr>
      </w:pPr>
      <w:r>
        <w:br w:type="page"/>
      </w:r>
    </w:p>
    <w:p w14:paraId="0EF0B493" w14:textId="77777777" w:rsidR="006D53EF" w:rsidRPr="002A2C81" w:rsidRDefault="00926EDF" w:rsidP="00A87A9F">
      <w:pPr>
        <w:pStyle w:val="Heading2"/>
      </w:pPr>
      <w:bookmarkStart w:id="5" w:name="_Toc238407210"/>
      <w:r>
        <w:t>1.2 Background</w:t>
      </w:r>
      <w:bookmarkEnd w:id="5"/>
    </w:p>
    <w:p w14:paraId="434C2FF6" w14:textId="77777777" w:rsidR="006D53EF" w:rsidRPr="002A2C81" w:rsidRDefault="00926EDF" w:rsidP="00FB4578">
      <w:pPr>
        <w:pStyle w:val="Heading3"/>
        <w:spacing w:before="120" w:line="360" w:lineRule="auto"/>
        <w:rPr>
          <w:sz w:val="24"/>
          <w:szCs w:val="24"/>
        </w:rPr>
      </w:pPr>
      <w:bookmarkStart w:id="6" w:name="_Toc238407211"/>
      <w:r>
        <w:rPr>
          <w:sz w:val="24"/>
          <w:szCs w:val="24"/>
        </w:rPr>
        <w:t>1.2.1 The Prevalence of Long-Term Conditions in the UK</w:t>
      </w:r>
      <w:bookmarkEnd w:id="6"/>
    </w:p>
    <w:p w14:paraId="5CD8D1EC" w14:textId="77777777" w:rsidR="006D53EF" w:rsidRPr="002A2C81" w:rsidRDefault="00926EDF" w:rsidP="00FB4578">
      <w:pPr>
        <w:spacing w:before="120" w:after="120" w:line="360" w:lineRule="auto"/>
        <w:jc w:val="both"/>
        <w:rPr>
          <w:sz w:val="24"/>
          <w:szCs w:val="24"/>
        </w:rPr>
      </w:pPr>
      <w:r>
        <w:rPr>
          <w:sz w:val="24"/>
          <w:szCs w:val="24"/>
        </w:rPr>
        <w:t>Long-term conditions represent a significant and growing public health challenge in the UK. It is estimated that more than 15 million people in the UK are currently living with at least one long-term condition, with older adults disproportionately affected (UK Parliament, 2025). The prevalence of multimorbidity the co-existence of two or more long-term conditions in a single individual increases sharply with age. Research by Val</w:t>
      </w:r>
      <w:r>
        <w:rPr>
          <w:sz w:val="24"/>
          <w:szCs w:val="24"/>
        </w:rPr>
        <w:t>abhji et al. (2023), published in the Journal of the Royal Society of Medicine, found that approximately 17% of people in their 50s have multiple long-term conditions, rising to approximately 68% among those aged 80 and over. The same study identified 1,905,979 adults aged 80 years and over living with multiple long-term conditions in England alone.</w:t>
      </w:r>
    </w:p>
    <w:p w14:paraId="04FA379C" w14:textId="77777777" w:rsidR="006D53EF" w:rsidRPr="002A2C81" w:rsidRDefault="00926EDF" w:rsidP="00FB4578">
      <w:pPr>
        <w:spacing w:before="120" w:after="120" w:line="360" w:lineRule="auto"/>
        <w:jc w:val="both"/>
        <w:rPr>
          <w:sz w:val="24"/>
          <w:szCs w:val="24"/>
        </w:rPr>
      </w:pPr>
      <w:r>
        <w:rPr>
          <w:sz w:val="24"/>
          <w:szCs w:val="24"/>
        </w:rPr>
        <w:t>These figures are consistent with data from NHS Digital's Adult Social Care Activity and Finance Report (NHS Digital, 2024), which reported that hundreds of tho</w:t>
      </w:r>
      <w:r>
        <w:rPr>
          <w:sz w:val="24"/>
          <w:szCs w:val="24"/>
        </w:rPr>
        <w:t>usands of adults aged over 65 in England receive social care services funded by local authorities each year. In 2023/24, there were 1.4 million new requests for support from older people to English local authorities the highest figure on record (Age UK, 2024). Despite this demand, Age UK (2024) estimates that approximately 2 million people aged 65 and over currently have unmet care and support needs.</w:t>
      </w:r>
    </w:p>
    <w:p w14:paraId="0E340C3B" w14:textId="77777777" w:rsidR="006D53EF" w:rsidRPr="002A2C81" w:rsidRDefault="00926EDF" w:rsidP="00FB4578">
      <w:pPr>
        <w:spacing w:before="120" w:after="120" w:line="360" w:lineRule="auto"/>
        <w:jc w:val="both"/>
        <w:rPr>
          <w:sz w:val="24"/>
          <w:szCs w:val="24"/>
        </w:rPr>
      </w:pPr>
      <w:r>
        <w:rPr>
          <w:sz w:val="24"/>
          <w:szCs w:val="24"/>
        </w:rPr>
        <w:t>The implications of LTCs for daily functioning are significant. Among older adults, these conditions are ass</w:t>
      </w:r>
      <w:r>
        <w:rPr>
          <w:sz w:val="24"/>
          <w:szCs w:val="24"/>
        </w:rPr>
        <w:t xml:space="preserve">ociated with loss of independence in activities of daily living, reduced social participation, increased psychological distress, and greater reliance on both formal and informal care support (Longo et al., 2021). Age UK (2024) reports that approximately 1.1 million older people (10% of those aged 65 and over) experience difficulty dressing independently, 640,000 have difficulty bathing, and 600,000 report difficulty getting in and out of bed. </w:t>
      </w:r>
    </w:p>
    <w:p w14:paraId="7DC5DB84" w14:textId="77777777" w:rsidR="006D53EF" w:rsidRPr="002A2C81" w:rsidRDefault="00926EDF" w:rsidP="00FB4578">
      <w:pPr>
        <w:pStyle w:val="Heading3"/>
        <w:spacing w:before="120" w:line="360" w:lineRule="auto"/>
        <w:rPr>
          <w:sz w:val="24"/>
          <w:szCs w:val="24"/>
        </w:rPr>
      </w:pPr>
      <w:bookmarkStart w:id="7" w:name="_Toc238407212"/>
      <w:r>
        <w:rPr>
          <w:sz w:val="24"/>
          <w:szCs w:val="24"/>
        </w:rPr>
        <w:t>1.2.2 Demographic Ageing and Its Implications</w:t>
      </w:r>
      <w:bookmarkEnd w:id="7"/>
    </w:p>
    <w:p w14:paraId="2A835DFA" w14:textId="77777777" w:rsidR="00E82038" w:rsidRPr="002A2C81" w:rsidRDefault="00E82038" w:rsidP="00E82038">
      <w:pPr>
        <w:spacing w:before="120" w:after="120" w:line="360" w:lineRule="auto"/>
        <w:jc w:val="both"/>
        <w:rPr>
          <w:sz w:val="24"/>
          <w:szCs w:val="24"/>
        </w:rPr>
      </w:pPr>
      <w:r>
        <w:rPr>
          <w:sz w:val="24"/>
          <w:szCs w:val="24"/>
        </w:rPr>
        <w:t>This process of population ageing is not a short-term one-off issue in the UK but is a long term structural change. The population aged 65-74 is expected to grow by almost 30% in the next 40 years and the population aged 80 years and over is the most rapidly increasing age group with an expected increase to over 6 million over the next 40 years (Centre for Ageing Better, 2023). The ONS (2025) also record that a UK man of 65 years old in 2023 has a projected life expectancy of 19.8 years and a woman of 65 years old has a projected life expectancy of 22.5 years, using projections based on cohorts.</w:t>
      </w:r>
    </w:p>
    <w:p w14:paraId="0CB8FF96" w14:textId="77777777" w:rsidR="006D53EF" w:rsidRPr="002A2C81" w:rsidRDefault="00E82038" w:rsidP="00E82038">
      <w:pPr>
        <w:spacing w:before="120" w:after="120" w:line="360" w:lineRule="auto"/>
        <w:jc w:val="both"/>
        <w:rPr>
          <w:sz w:val="24"/>
          <w:szCs w:val="24"/>
        </w:rPr>
      </w:pPr>
      <w:r>
        <w:rPr>
          <w:sz w:val="24"/>
          <w:szCs w:val="24"/>
        </w:rPr>
        <w:t>This long life span is a tremendous accomplishment, but it has also created an increased number of people with more years of life to deal with complex health issues (Jacobs et al., 2009). Research comparing two decades of data has shown significant declines in disability-free life expectancy at age 65 among those with long-term conditions, highlighting the quality-of-life implications of increased longevity (Bennett et al., 2022). One of the characteristics of this demographic change is the growing proportion of elderly single individuals. By 2043, the Centre for Ageing Better (2023) estimates close to 4.5 million people aged 65 and over will be living alone, increasing their exposure to social isolation and informal care support. Research on older people living alone consistently finds lower health-related quality of life and heightened long-term care needs, a pattern observed across diverse national contexts (Liu et al., 2013).</w:t>
      </w:r>
    </w:p>
    <w:p w14:paraId="3031E713" w14:textId="77777777" w:rsidR="006D53EF" w:rsidRPr="002A2C81" w:rsidRDefault="00926EDF" w:rsidP="00FB4578">
      <w:pPr>
        <w:pStyle w:val="Heading3"/>
        <w:spacing w:before="120" w:line="360" w:lineRule="auto"/>
        <w:rPr>
          <w:sz w:val="24"/>
          <w:szCs w:val="24"/>
        </w:rPr>
      </w:pPr>
      <w:bookmarkStart w:id="8" w:name="_Toc238407213"/>
      <w:r>
        <w:rPr>
          <w:sz w:val="24"/>
          <w:szCs w:val="24"/>
        </w:rPr>
        <w:t>1.2.3 Q</w:t>
      </w:r>
      <w:r>
        <w:rPr>
          <w:sz w:val="24"/>
          <w:szCs w:val="24"/>
        </w:rPr>
        <w:t>uality of Life as a Central Outcome</w:t>
      </w:r>
      <w:bookmarkEnd w:id="8"/>
    </w:p>
    <w:p w14:paraId="057A859E" w14:textId="77777777" w:rsidR="00FA4E4A" w:rsidRPr="002A2C81" w:rsidRDefault="00FA4E4A" w:rsidP="00FA4E4A">
      <w:pPr>
        <w:spacing w:before="120" w:after="120" w:line="360" w:lineRule="auto"/>
        <w:jc w:val="both"/>
        <w:rPr>
          <w:sz w:val="24"/>
          <w:szCs w:val="24"/>
        </w:rPr>
      </w:pPr>
      <w:r>
        <w:rPr>
          <w:sz w:val="24"/>
          <w:szCs w:val="24"/>
        </w:rPr>
        <w:t>The term ‘quality of life' (QoL) is central to the process of measuring outcomes for older people with long-term conditions. According to the World Health Organization (WHO, 2012), quality of life is how an individual sees himself/herself in life, based on the culture and value system he or she lives in, and in relation to his or her aims, expectations, standards and concerns (</w:t>
      </w:r>
      <w:proofErr w:type="spellStart"/>
      <w:r>
        <w:rPr>
          <w:sz w:val="24"/>
          <w:szCs w:val="24"/>
        </w:rPr>
        <w:t>Panagioti</w:t>
      </w:r>
      <w:proofErr w:type="spellEnd"/>
      <w:r>
        <w:rPr>
          <w:sz w:val="24"/>
          <w:szCs w:val="24"/>
        </w:rPr>
        <w:t xml:space="preserve"> et al., 2018). Cross-cultural research confirms that determinants of quality of life among older people vary across settings, with social relationships, physical function, and income consistently identified as core predictors (Hoi et al., 2010). </w:t>
      </w:r>
    </w:p>
    <w:p w14:paraId="4864BD57" w14:textId="77777777" w:rsidR="00FA4E4A" w:rsidRPr="002A2C81" w:rsidRDefault="00FA4E4A" w:rsidP="00FA4E4A">
      <w:pPr>
        <w:spacing w:before="120" w:after="120" w:line="360" w:lineRule="auto"/>
        <w:jc w:val="both"/>
        <w:rPr>
          <w:sz w:val="24"/>
          <w:szCs w:val="24"/>
        </w:rPr>
      </w:pPr>
      <w:r>
        <w:rPr>
          <w:sz w:val="24"/>
          <w:szCs w:val="24"/>
        </w:rPr>
        <w:t xml:space="preserve">The clinical symptoms of long-term conditions are not the only factors affecting quality of life. For older people with chronic health conditions, there can be multiple impacts in several areas: physical – lower ability to move around and be independent; psychological – depression, anxiety, loss of self-worth; social – withdrawal from community life, greater isolation (Age UK, 2015). Physical health concerns, such as oral health, also interact with broader quality-of-life outcomes in this population (Masood et al., 2017). </w:t>
      </w:r>
    </w:p>
    <w:p w14:paraId="5BC07C42" w14:textId="77777777" w:rsidR="006D53EF" w:rsidRPr="002A2C81" w:rsidRDefault="00FA4E4A" w:rsidP="00FA4E4A">
      <w:pPr>
        <w:spacing w:before="120" w:after="120" w:line="360" w:lineRule="auto"/>
        <w:jc w:val="both"/>
        <w:rPr>
          <w:sz w:val="24"/>
          <w:szCs w:val="24"/>
        </w:rPr>
      </w:pPr>
      <w:r>
        <w:rPr>
          <w:sz w:val="24"/>
          <w:szCs w:val="24"/>
        </w:rPr>
        <w:t>Services for the elderly are situated at the cross section of these fields, and they provide assistance outside of clinical health care but complementary to it (Entwistle et al., 2018). Existing studies have suggested that the quality of social care provision can help to improve the well-being of older people, by decreasing social isolation, raising their independence levels and improving their life satisfaction (Glasby and Dickinson, 2014).</w:t>
      </w:r>
    </w:p>
    <w:p w14:paraId="7F57A3FF" w14:textId="77777777" w:rsidR="006D53EF" w:rsidRPr="002A2C81" w:rsidRDefault="00926EDF" w:rsidP="00FB4578">
      <w:pPr>
        <w:pStyle w:val="Heading3"/>
        <w:spacing w:before="120" w:line="360" w:lineRule="auto"/>
        <w:rPr>
          <w:sz w:val="24"/>
          <w:szCs w:val="24"/>
        </w:rPr>
      </w:pPr>
      <w:bookmarkStart w:id="9" w:name="_Toc238407214"/>
      <w:r>
        <w:rPr>
          <w:sz w:val="24"/>
          <w:szCs w:val="24"/>
        </w:rPr>
        <w:t>1.2.4 Challenges Facing the UK Social Care System</w:t>
      </w:r>
      <w:bookmarkEnd w:id="9"/>
    </w:p>
    <w:p w14:paraId="603B5E08" w14:textId="77777777" w:rsidR="008333B8" w:rsidRPr="002A2C81" w:rsidRDefault="008333B8" w:rsidP="008333B8">
      <w:pPr>
        <w:spacing w:before="120" w:after="120" w:line="360" w:lineRule="auto"/>
        <w:jc w:val="both"/>
        <w:rPr>
          <w:sz w:val="24"/>
          <w:szCs w:val="24"/>
        </w:rPr>
      </w:pPr>
      <w:r>
        <w:rPr>
          <w:sz w:val="24"/>
          <w:szCs w:val="24"/>
        </w:rPr>
        <w:t xml:space="preserve">There are well-documented pressures on the UK's social care system and, although social care support for older people with LTCs is </w:t>
      </w:r>
      <w:proofErr w:type="spellStart"/>
      <w:r>
        <w:rPr>
          <w:sz w:val="24"/>
          <w:szCs w:val="24"/>
        </w:rPr>
        <w:t>recognised</w:t>
      </w:r>
      <w:proofErr w:type="spellEnd"/>
      <w:r>
        <w:rPr>
          <w:sz w:val="24"/>
          <w:szCs w:val="24"/>
        </w:rPr>
        <w:t xml:space="preserve"> as important, the social care system is severely affected. The sector faces significant pressures due to limited resources, shortage of workers, and increased demand (</w:t>
      </w:r>
      <w:proofErr w:type="spellStart"/>
      <w:r>
        <w:rPr>
          <w:sz w:val="24"/>
          <w:szCs w:val="24"/>
        </w:rPr>
        <w:t>Ogunbayo</w:t>
      </w:r>
      <w:proofErr w:type="spellEnd"/>
      <w:r>
        <w:rPr>
          <w:sz w:val="24"/>
          <w:szCs w:val="24"/>
        </w:rPr>
        <w:t xml:space="preserve"> et al., 2015). The number of vacancies in the social care sector has fallen back to its second highest level ever, with an average of 152,000 jobs unfilled per day in 2023/24, even with the arrival of around 70,000 people from overseas, the King's Fund (Social Care 360, 2025) reports. Over £1 billion is needed to 'put on a show of getting by' in the current financial year to meet the demand for adult social care, according to the Association of Directors of Adult Social Services (House of Commons Library, 2026).</w:t>
      </w:r>
    </w:p>
    <w:p w14:paraId="60933524" w14:textId="77777777" w:rsidR="008333B8" w:rsidRPr="002A2C81" w:rsidRDefault="008333B8" w:rsidP="008333B8">
      <w:pPr>
        <w:spacing w:before="120" w:after="120" w:line="360" w:lineRule="auto"/>
        <w:jc w:val="both"/>
        <w:rPr>
          <w:sz w:val="24"/>
          <w:szCs w:val="24"/>
        </w:rPr>
      </w:pPr>
      <w:r>
        <w:rPr>
          <w:sz w:val="24"/>
          <w:szCs w:val="24"/>
        </w:rPr>
        <w:t xml:space="preserve">Older adults feel the impacts of these systemic pressures. There has been an increase in the numbers of people who want social care support of 11% compared to 2015/16 and a decrease of 2% for those receiving support (King's Fund, 2024). Crisis prevention services come at a later stage as local authorities are obliged to ration services, so that many older adults with long-term conditions only receive support when their needs are already at a crisis. This is a service delivery model that has been heavily </w:t>
      </w:r>
      <w:proofErr w:type="spellStart"/>
      <w:r>
        <w:rPr>
          <w:sz w:val="24"/>
          <w:szCs w:val="24"/>
        </w:rPr>
        <w:t>criticised</w:t>
      </w:r>
      <w:proofErr w:type="spellEnd"/>
      <w:r>
        <w:rPr>
          <w:sz w:val="24"/>
          <w:szCs w:val="24"/>
        </w:rPr>
        <w:t xml:space="preserve"> as not sustaining the quality of life of an individual until breakdown (Age UK, 2024).</w:t>
      </w:r>
    </w:p>
    <w:p w14:paraId="0A6A96EC" w14:textId="77777777" w:rsidR="006D53EF" w:rsidRPr="002A2C81" w:rsidRDefault="008333B8" w:rsidP="008333B8">
      <w:pPr>
        <w:spacing w:before="120" w:after="120" w:line="360" w:lineRule="auto"/>
        <w:jc w:val="both"/>
        <w:rPr>
          <w:sz w:val="24"/>
          <w:szCs w:val="24"/>
        </w:rPr>
      </w:pPr>
      <w:r>
        <w:rPr>
          <w:sz w:val="24"/>
          <w:szCs w:val="24"/>
        </w:rPr>
        <w:t xml:space="preserve">In addition, the ideal of integrated health and social care services, which has long been </w:t>
      </w:r>
      <w:proofErr w:type="spellStart"/>
      <w:r>
        <w:rPr>
          <w:sz w:val="24"/>
          <w:szCs w:val="24"/>
        </w:rPr>
        <w:t>recognised</w:t>
      </w:r>
      <w:proofErr w:type="spellEnd"/>
      <w:r>
        <w:rPr>
          <w:sz w:val="24"/>
          <w:szCs w:val="24"/>
        </w:rPr>
        <w:t xml:space="preserve"> as a remedy to the fragmentation of care, has yet to be fully </w:t>
      </w:r>
      <w:proofErr w:type="spellStart"/>
      <w:r>
        <w:rPr>
          <w:sz w:val="24"/>
          <w:szCs w:val="24"/>
        </w:rPr>
        <w:t>realised</w:t>
      </w:r>
      <w:proofErr w:type="spellEnd"/>
      <w:r>
        <w:rPr>
          <w:sz w:val="24"/>
          <w:szCs w:val="24"/>
        </w:rPr>
        <w:t>. As Age UK (2024) notes, the health and social care systems are intrinsically linked yet are often not working together in ways that effectively support older people.</w:t>
      </w:r>
    </w:p>
    <w:p w14:paraId="362CA457" w14:textId="77777777" w:rsidR="006D53EF" w:rsidRPr="002A2C81" w:rsidRDefault="00926EDF" w:rsidP="00A87A9F">
      <w:pPr>
        <w:pStyle w:val="Heading2"/>
      </w:pPr>
      <w:bookmarkStart w:id="10" w:name="_Toc238407215"/>
      <w:r>
        <w:t>1.3 Rationale for the Research</w:t>
      </w:r>
      <w:bookmarkEnd w:id="10"/>
    </w:p>
    <w:p w14:paraId="69A977D1" w14:textId="77777777" w:rsidR="0050577F" w:rsidRPr="002A2C81" w:rsidRDefault="0050577F" w:rsidP="0050577F">
      <w:pPr>
        <w:spacing w:before="120" w:after="120" w:line="360" w:lineRule="auto"/>
        <w:jc w:val="both"/>
        <w:rPr>
          <w:sz w:val="24"/>
          <w:szCs w:val="24"/>
        </w:rPr>
      </w:pPr>
      <w:r>
        <w:rPr>
          <w:sz w:val="24"/>
          <w:szCs w:val="24"/>
        </w:rPr>
        <w:t>This research is justified on the basis of the problem of scale outlined above, as well as the knowledge gaps outlined in the existing evidence base. There is recognition that social care support is important to the care of older people with long-term conditions but the literature tends to concentrate on clinical outcomes (e.g. hospital readmissions, disease management, and mortality), rather than on wider benefits to quality of life. The quality of life for older adults with LTCs is a relative under-researched area in the UK context as a direct consequence of various forms of social care.</w:t>
      </w:r>
    </w:p>
    <w:p w14:paraId="25668171" w14:textId="77777777" w:rsidR="006D53EF" w:rsidRPr="002A2C81" w:rsidRDefault="0050577F" w:rsidP="0050577F">
      <w:pPr>
        <w:spacing w:before="120" w:after="120" w:line="360" w:lineRule="auto"/>
        <w:jc w:val="both"/>
        <w:rPr>
          <w:sz w:val="24"/>
          <w:szCs w:val="24"/>
        </w:rPr>
      </w:pPr>
      <w:r>
        <w:rPr>
          <w:sz w:val="24"/>
          <w:szCs w:val="24"/>
        </w:rPr>
        <w:t>A systematic literature review is the most systematic and transparent way of doing this, giving us the opportunity to evaluate the body of evidence already available and discern themes, patterns and areas that need further research. The outcomes of this review can be used to influence policy making, commissioning and delivery of social care services and may form part of a health and social care professional's practice.</w:t>
      </w:r>
    </w:p>
    <w:p w14:paraId="688090D5" w14:textId="77777777" w:rsidR="006D53EF" w:rsidRPr="002A2C81" w:rsidRDefault="00926EDF" w:rsidP="00A87A9F">
      <w:pPr>
        <w:pStyle w:val="Heading2"/>
      </w:pPr>
      <w:bookmarkStart w:id="11" w:name="_Toc238407216"/>
      <w:r>
        <w:t>1.4 Research Question</w:t>
      </w:r>
      <w:bookmarkEnd w:id="11"/>
    </w:p>
    <w:p w14:paraId="274131D8" w14:textId="77777777" w:rsidR="006D53EF" w:rsidRPr="002A2C81" w:rsidRDefault="00926EDF" w:rsidP="00DA61D0">
      <w:pPr>
        <w:tabs>
          <w:tab w:val="left" w:pos="1640"/>
        </w:tabs>
        <w:spacing w:before="120" w:after="120" w:line="360" w:lineRule="auto"/>
        <w:rPr>
          <w:b/>
          <w:bCs/>
          <w:sz w:val="24"/>
          <w:szCs w:val="24"/>
        </w:rPr>
      </w:pPr>
      <w:r>
        <w:rPr>
          <w:b/>
          <w:bCs/>
          <w:i/>
          <w:iCs/>
          <w:sz w:val="24"/>
          <w:szCs w:val="24"/>
        </w:rPr>
        <w:t>What role does social care support play in improving th</w:t>
      </w:r>
      <w:r>
        <w:rPr>
          <w:b/>
          <w:bCs/>
          <w:i/>
          <w:iCs/>
          <w:sz w:val="24"/>
          <w:szCs w:val="24"/>
        </w:rPr>
        <w:t>e quality of life of older adults living with long-term conditions in the United Kingdom?</w:t>
      </w:r>
    </w:p>
    <w:p w14:paraId="0B21E59E" w14:textId="77777777" w:rsidR="006D53EF" w:rsidRPr="002A2C81" w:rsidRDefault="00926EDF" w:rsidP="00A87A9F">
      <w:pPr>
        <w:pStyle w:val="Heading2"/>
      </w:pPr>
      <w:bookmarkStart w:id="12" w:name="_Toc238407217"/>
      <w:r>
        <w:t>1.5 Research Aim</w:t>
      </w:r>
      <w:bookmarkEnd w:id="12"/>
    </w:p>
    <w:p w14:paraId="2E729014" w14:textId="77777777" w:rsidR="006D53EF" w:rsidRPr="002A2C81" w:rsidRDefault="00926EDF" w:rsidP="00FB4578">
      <w:pPr>
        <w:spacing w:before="120" w:after="120" w:line="360" w:lineRule="auto"/>
        <w:jc w:val="both"/>
        <w:rPr>
          <w:sz w:val="24"/>
          <w:szCs w:val="24"/>
        </w:rPr>
      </w:pPr>
      <w:r>
        <w:rPr>
          <w:sz w:val="24"/>
          <w:szCs w:val="24"/>
        </w:rPr>
        <w:t>This study aims to examine the role of social care support in improving the quality of life of older adults living with long-term conditions in the United Kingdom, through a systematic review of existing published literature.</w:t>
      </w:r>
    </w:p>
    <w:p w14:paraId="7C0E1326" w14:textId="77777777" w:rsidR="006D53EF" w:rsidRPr="002A2C81" w:rsidRDefault="00926EDF" w:rsidP="00A87A9F">
      <w:pPr>
        <w:pStyle w:val="Heading2"/>
      </w:pPr>
      <w:bookmarkStart w:id="13" w:name="_Toc238407218"/>
      <w:r>
        <w:t>1.6 Research Objectives</w:t>
      </w:r>
      <w:bookmarkEnd w:id="13"/>
    </w:p>
    <w:p w14:paraId="43018860" w14:textId="77777777" w:rsidR="006D53EF" w:rsidRPr="002A2C81" w:rsidRDefault="00926EDF" w:rsidP="00FB4578">
      <w:pPr>
        <w:pStyle w:val="ListParagraph"/>
        <w:numPr>
          <w:ilvl w:val="0"/>
          <w:numId w:val="2"/>
        </w:numPr>
        <w:spacing w:before="120" w:after="120" w:line="360" w:lineRule="auto"/>
        <w:jc w:val="both"/>
        <w:rPr>
          <w:sz w:val="24"/>
          <w:szCs w:val="24"/>
        </w:rPr>
      </w:pPr>
      <w:r>
        <w:rPr>
          <w:sz w:val="24"/>
          <w:szCs w:val="24"/>
        </w:rPr>
        <w:t>To review existing literature on social care support for older adults with long-term conditions in the UK.</w:t>
      </w:r>
    </w:p>
    <w:p w14:paraId="2CD9902F" w14:textId="77777777" w:rsidR="006D53EF" w:rsidRPr="002A2C81" w:rsidRDefault="00926EDF" w:rsidP="00FB4578">
      <w:pPr>
        <w:pStyle w:val="ListParagraph"/>
        <w:numPr>
          <w:ilvl w:val="0"/>
          <w:numId w:val="2"/>
        </w:numPr>
        <w:spacing w:before="120" w:after="120" w:line="360" w:lineRule="auto"/>
        <w:jc w:val="both"/>
        <w:rPr>
          <w:sz w:val="24"/>
          <w:szCs w:val="24"/>
        </w:rPr>
      </w:pPr>
      <w:r>
        <w:rPr>
          <w:sz w:val="24"/>
          <w:szCs w:val="24"/>
        </w:rPr>
        <w:t>To identify the different types of social care s</w:t>
      </w:r>
      <w:r>
        <w:rPr>
          <w:sz w:val="24"/>
          <w:szCs w:val="24"/>
        </w:rPr>
        <w:t>ervices available to older adults with chronic illnesses.</w:t>
      </w:r>
    </w:p>
    <w:p w14:paraId="317D3597" w14:textId="77777777" w:rsidR="006D53EF" w:rsidRPr="002A2C81" w:rsidRDefault="00926EDF" w:rsidP="00FB4578">
      <w:pPr>
        <w:pStyle w:val="ListParagraph"/>
        <w:numPr>
          <w:ilvl w:val="0"/>
          <w:numId w:val="2"/>
        </w:numPr>
        <w:spacing w:before="120" w:after="120" w:line="360" w:lineRule="auto"/>
        <w:jc w:val="both"/>
        <w:rPr>
          <w:sz w:val="24"/>
          <w:szCs w:val="24"/>
        </w:rPr>
      </w:pPr>
      <w:r>
        <w:rPr>
          <w:sz w:val="24"/>
          <w:szCs w:val="24"/>
        </w:rPr>
        <w:t>To examine how social care support influences quality of life outcomes such as independence, wellbeing, and social participation.</w:t>
      </w:r>
    </w:p>
    <w:p w14:paraId="2B7DA584" w14:textId="77777777" w:rsidR="006D53EF" w:rsidRPr="002A2C81" w:rsidRDefault="00926EDF" w:rsidP="00FB4578">
      <w:pPr>
        <w:pStyle w:val="ListParagraph"/>
        <w:numPr>
          <w:ilvl w:val="0"/>
          <w:numId w:val="2"/>
        </w:numPr>
        <w:spacing w:before="120" w:after="120" w:line="360" w:lineRule="auto"/>
        <w:jc w:val="both"/>
        <w:rPr>
          <w:sz w:val="24"/>
          <w:szCs w:val="24"/>
        </w:rPr>
      </w:pPr>
      <w:r>
        <w:rPr>
          <w:sz w:val="24"/>
          <w:szCs w:val="24"/>
        </w:rPr>
        <w:t>To identify gaps in the current literature and propose recommendations for future research, policy, and practice.</w:t>
      </w:r>
    </w:p>
    <w:p w14:paraId="0E43939F" w14:textId="77777777" w:rsidR="006D53EF" w:rsidRPr="002A2C81" w:rsidRDefault="00926EDF" w:rsidP="00A87A9F">
      <w:pPr>
        <w:pStyle w:val="Heading2"/>
      </w:pPr>
      <w:bookmarkStart w:id="14" w:name="_Toc238407219"/>
      <w:r>
        <w:t>1.7 Chapter Summary</w:t>
      </w:r>
      <w:bookmarkEnd w:id="14"/>
    </w:p>
    <w:p w14:paraId="5182E5FF" w14:textId="77777777" w:rsidR="00270655" w:rsidRPr="002A2C81" w:rsidRDefault="00926EDF" w:rsidP="00FB4578">
      <w:pPr>
        <w:spacing w:before="120" w:after="120" w:line="360" w:lineRule="auto"/>
        <w:jc w:val="both"/>
        <w:rPr>
          <w:sz w:val="24"/>
          <w:szCs w:val="24"/>
        </w:rPr>
      </w:pPr>
      <w:r>
        <w:rPr>
          <w:sz w:val="24"/>
          <w:szCs w:val="24"/>
        </w:rPr>
        <w:t xml:space="preserve">This chapter has introduced the research topic by establishing the prevalence and significance of long-term conditions among older adults in the UK, and by </w:t>
      </w:r>
      <w:proofErr w:type="spellStart"/>
      <w:r>
        <w:rPr>
          <w:sz w:val="24"/>
          <w:szCs w:val="24"/>
        </w:rPr>
        <w:t>contextualising</w:t>
      </w:r>
      <w:proofErr w:type="spellEnd"/>
      <w:r>
        <w:rPr>
          <w:sz w:val="24"/>
          <w:szCs w:val="24"/>
        </w:rPr>
        <w:t xml:space="preserve"> the growing challe</w:t>
      </w:r>
      <w:r>
        <w:rPr>
          <w:sz w:val="24"/>
          <w:szCs w:val="24"/>
        </w:rPr>
        <w:t>nge of population ageing. The multidimensional nature of quality of life has been outlined, and the role of social care support in addressing the broader needs of older adults beyond clinical management has been discussed. Chapter 2 will present a review of the relevant literature on social care support, long-term conditions, and quality of life, drawing on published academic and policy-relevant sources.</w:t>
      </w:r>
    </w:p>
    <w:p w14:paraId="25BE3A0F" w14:textId="77777777" w:rsidR="00270655" w:rsidRPr="002A2C81" w:rsidRDefault="00270655" w:rsidP="00FB4578">
      <w:pPr>
        <w:spacing w:before="120" w:after="120" w:line="360" w:lineRule="auto"/>
        <w:rPr>
          <w:sz w:val="24"/>
          <w:szCs w:val="24"/>
        </w:rPr>
      </w:pPr>
      <w:r>
        <w:rPr>
          <w:sz w:val="24"/>
          <w:szCs w:val="24"/>
        </w:rPr>
        <w:br w:type="page"/>
      </w:r>
    </w:p>
    <w:p w14:paraId="0DC623CC" w14:textId="77777777" w:rsidR="00270655" w:rsidRPr="002A2C81" w:rsidRDefault="00270655" w:rsidP="001F1C35">
      <w:pPr>
        <w:pStyle w:val="Heading1"/>
      </w:pPr>
      <w:bookmarkStart w:id="15" w:name="_Toc238407220"/>
      <w:r>
        <w:t>CHAPTER 2: LITERATURE REVIEW</w:t>
      </w:r>
      <w:bookmarkEnd w:id="15"/>
      <w:r>
        <w:tab/>
      </w:r>
    </w:p>
    <w:p w14:paraId="0558147E" w14:textId="77777777" w:rsidR="00270655" w:rsidRPr="002A2C81" w:rsidRDefault="00270655" w:rsidP="00A87A9F">
      <w:pPr>
        <w:pStyle w:val="Heading2"/>
      </w:pPr>
      <w:bookmarkStart w:id="16" w:name="_Toc238407221"/>
      <w:r>
        <w:t>2.1 Introduction</w:t>
      </w:r>
      <w:bookmarkEnd w:id="16"/>
    </w:p>
    <w:p w14:paraId="1F16CEE9" w14:textId="77777777" w:rsidR="0004043E" w:rsidRPr="002A2C81" w:rsidRDefault="0004043E" w:rsidP="0004043E">
      <w:pPr>
        <w:spacing w:before="120" w:after="120" w:line="360" w:lineRule="auto"/>
        <w:jc w:val="both"/>
        <w:rPr>
          <w:sz w:val="24"/>
          <w:szCs w:val="24"/>
        </w:rPr>
      </w:pPr>
      <w:r>
        <w:rPr>
          <w:sz w:val="24"/>
          <w:szCs w:val="24"/>
        </w:rPr>
        <w:t>This chapter critically reviews the literature on social care support and quality of life among older adults with long-term conditions in the UK. It examines four themes: the impact of long-term conditions on quality of life; the scope of social care support available in the UK; evidence linking social care to quality-of-life outcomes such as independence, psychological wellbeing, and social participation; and gaps in the evidence on integrated health and social care. Sources are drawn from peer-reviewed journals, systematic reviews, and policy literature published from 2010 onwards. The chapter concludes by identifying evidence gaps that justify the systematic review undertaken in later chapters.</w:t>
      </w:r>
    </w:p>
    <w:p w14:paraId="490C8FC5" w14:textId="77777777" w:rsidR="0004043E" w:rsidRPr="002A2C81" w:rsidRDefault="0004043E" w:rsidP="00A87A9F">
      <w:pPr>
        <w:pStyle w:val="Heading2"/>
      </w:pPr>
      <w:bookmarkStart w:id="17" w:name="_Toc238407222"/>
      <w:r>
        <w:t>2.2 Long-Term Conditions and Their Impact on Quality of Life</w:t>
      </w:r>
      <w:bookmarkEnd w:id="17"/>
    </w:p>
    <w:p w14:paraId="01F44B37" w14:textId="77777777" w:rsidR="0004043E" w:rsidRPr="002A2C81" w:rsidRDefault="0004043E" w:rsidP="0004043E">
      <w:pPr>
        <w:spacing w:before="120" w:after="120" w:line="360" w:lineRule="auto"/>
        <w:jc w:val="both"/>
        <w:rPr>
          <w:sz w:val="24"/>
          <w:szCs w:val="24"/>
        </w:rPr>
      </w:pPr>
      <w:r>
        <w:rPr>
          <w:sz w:val="24"/>
          <w:szCs w:val="24"/>
        </w:rPr>
        <w:t>2.2.1 Defining and Understanding Long-Term Conditions</w:t>
      </w:r>
    </w:p>
    <w:p w14:paraId="13F63DDF" w14:textId="77777777" w:rsidR="0004043E" w:rsidRPr="002A2C81" w:rsidRDefault="0004043E" w:rsidP="0004043E">
      <w:pPr>
        <w:spacing w:before="120" w:after="120" w:line="360" w:lineRule="auto"/>
        <w:jc w:val="both"/>
        <w:rPr>
          <w:sz w:val="24"/>
          <w:szCs w:val="24"/>
        </w:rPr>
      </w:pPr>
      <w:r>
        <w:rPr>
          <w:sz w:val="24"/>
          <w:szCs w:val="24"/>
        </w:rPr>
        <w:t>Long-term conditions (LTCs) are health conditions that cannot be cured but can be managed over a sustained period. Common LTCs among older UK adults include cardiovascular disease, type 2 diabetes, arthritis, COPD, and dementia (</w:t>
      </w:r>
      <w:proofErr w:type="spellStart"/>
      <w:r>
        <w:rPr>
          <w:sz w:val="24"/>
          <w:szCs w:val="24"/>
        </w:rPr>
        <w:t>Chukwusa</w:t>
      </w:r>
      <w:proofErr w:type="spellEnd"/>
      <w:r>
        <w:rPr>
          <w:sz w:val="24"/>
          <w:szCs w:val="24"/>
        </w:rPr>
        <w:t xml:space="preserve"> et al., 2023). Barnett et al. (2012), in a landmark Lancet study of over 1.7 million patients in Scotland, showed that multimorbidity is the norm rather than the exception among older adults, rising with age and deprivation: over 23% of all patients had two or more conditions, rising to 65% among those aged 65–84.</w:t>
      </w:r>
    </w:p>
    <w:p w14:paraId="68B05307" w14:textId="77777777" w:rsidR="0004043E" w:rsidRPr="002A2C81" w:rsidRDefault="00BC1E61" w:rsidP="0004043E">
      <w:pPr>
        <w:tabs>
          <w:tab w:val="left" w:pos="2993"/>
        </w:tabs>
        <w:spacing w:before="120" w:after="120" w:line="360" w:lineRule="auto"/>
        <w:jc w:val="both"/>
        <w:rPr>
          <w:sz w:val="24"/>
          <w:szCs w:val="24"/>
        </w:rPr>
      </w:pPr>
      <w:r>
        <w:rPr>
          <w:sz w:val="24"/>
          <w:szCs w:val="24"/>
        </w:rPr>
        <w:t>The implications of LTCs do not just apply to the clinical arena. Coulter et al. (2013) identified that patients with multiple LTCs tend to experience worse health-related quality of life than patients with a single condition, such as increased functional limitations, psychological distress and decreased social engagement. This burden is particularly high for older people, as they may have several conditions that affect their mobility, cognitive function and ability to maintain their independent living and function, all of which are integral to the WHO's (2012) definition of quality of life, which characterizes it as a multidimensional construct that involves physical health, psychological state, independence, social relationships, and environment (Evans et al., 2019). For older people with LTCs, quality of life is heavily dependent on autonomy, social connection and access to appropriate community support (Bowling et al., 2015).</w:t>
      </w:r>
    </w:p>
    <w:p w14:paraId="4F6E1B2B" w14:textId="77777777" w:rsidR="0004043E" w:rsidRPr="002A2C81" w:rsidRDefault="0004043E" w:rsidP="0004043E">
      <w:pPr>
        <w:spacing w:before="120" w:after="120" w:line="360" w:lineRule="auto"/>
        <w:jc w:val="both"/>
        <w:rPr>
          <w:sz w:val="24"/>
          <w:szCs w:val="24"/>
        </w:rPr>
      </w:pPr>
      <w:r>
        <w:rPr>
          <w:sz w:val="24"/>
          <w:szCs w:val="24"/>
        </w:rPr>
        <w:t>2.2.2 The Functional and Psychosocial Burden of Long-Term Conditions</w:t>
      </w:r>
    </w:p>
    <w:p w14:paraId="4E15227A" w14:textId="77777777" w:rsidR="00BC1E61" w:rsidRPr="002A2C81" w:rsidRDefault="00BC1E61" w:rsidP="00BC1E61">
      <w:pPr>
        <w:spacing w:before="120" w:after="120" w:line="360" w:lineRule="auto"/>
        <w:jc w:val="both"/>
        <w:rPr>
          <w:sz w:val="24"/>
          <w:szCs w:val="24"/>
        </w:rPr>
      </w:pPr>
      <w:r>
        <w:rPr>
          <w:sz w:val="24"/>
          <w:szCs w:val="24"/>
        </w:rPr>
        <w:t xml:space="preserve">Systematic scoping of the care and support needs of older people has identified a broad spectrum of requirements, </w:t>
      </w:r>
      <w:proofErr w:type="spellStart"/>
      <w:r>
        <w:rPr>
          <w:sz w:val="24"/>
          <w:szCs w:val="24"/>
        </w:rPr>
        <w:t>categorised</w:t>
      </w:r>
      <w:proofErr w:type="spellEnd"/>
      <w:r>
        <w:rPr>
          <w:sz w:val="24"/>
          <w:szCs w:val="24"/>
        </w:rPr>
        <w:t xml:space="preserve"> using the WHO International Classification of Functioning framework (Abdi et al., 2019). In their BMC Geriatrics scoping review, Abdin et al. (2019) found three key areas of need in older adults with chronic conditions: social relationships, psychological health and mobility/self-care. However, although they wanted to be independent, they frequently did not receive adequate professional guidance, effective service co-ordination and information on pathways in care.</w:t>
      </w:r>
    </w:p>
    <w:p w14:paraId="1BD884B4" w14:textId="77777777" w:rsidR="0004043E" w:rsidRPr="002A2C81" w:rsidRDefault="00BC1E61" w:rsidP="00BC1E61">
      <w:pPr>
        <w:spacing w:before="120" w:after="120" w:line="360" w:lineRule="auto"/>
        <w:jc w:val="both"/>
        <w:rPr>
          <w:sz w:val="24"/>
          <w:szCs w:val="24"/>
        </w:rPr>
      </w:pPr>
      <w:r>
        <w:rPr>
          <w:sz w:val="24"/>
          <w:szCs w:val="24"/>
        </w:rPr>
        <w:t>Psychological consequences are equally significant. Chronic pain, which commonly co-exists with long-term conditions, has been shown to substantially reduce quality of life through impacts on mood, mobility, and social engagement (Hadi et al., 2019). Older adults with chronic illness are at risk for depression, anxiety and decreased purpose, which are associated with more healthcare utilization and faster functional decline (Katon, 2011). The link between LTCs and social isolation among older adults is also two-way with depressed feelings being more common amongst those who are socially isolated (Age UK, 2023). Donovan and Blazer (2024) conducted a systematic review to examine the prevalence of chronic loneliness amongst older adults and the relationship of loneliness and isolation with poor physical and mental health outcomes, concluding that rates of chronic loneliness were around 20.8% and that loneliness and isolation together were linked to poorer physical and mental health outcomes. Social care is crucial to tackling social and psychological, as well as functional, aspects of quality of life, and evidence from the UK Parliament reinforces findings that restrictions on long-term illness significantly raise the risk of loneliness (Forbes et al., 2017).</w:t>
      </w:r>
    </w:p>
    <w:p w14:paraId="5C67B3D2" w14:textId="77777777" w:rsidR="0004043E" w:rsidRPr="002A2C81" w:rsidRDefault="0004043E" w:rsidP="00A87A9F">
      <w:pPr>
        <w:pStyle w:val="Heading2"/>
      </w:pPr>
      <w:bookmarkStart w:id="18" w:name="_Toc238407223"/>
      <w:r>
        <w:t>2.3 Social Care Support for Older Adults in the UK</w:t>
      </w:r>
      <w:bookmarkEnd w:id="18"/>
    </w:p>
    <w:p w14:paraId="116A759B" w14:textId="77777777" w:rsidR="0004043E" w:rsidRPr="002A2C81" w:rsidRDefault="0004043E" w:rsidP="0004043E">
      <w:pPr>
        <w:spacing w:before="120" w:after="120" w:line="360" w:lineRule="auto"/>
        <w:jc w:val="both"/>
        <w:rPr>
          <w:sz w:val="24"/>
          <w:szCs w:val="24"/>
        </w:rPr>
      </w:pPr>
      <w:r>
        <w:rPr>
          <w:sz w:val="24"/>
          <w:szCs w:val="24"/>
        </w:rPr>
        <w:t>2.3.1 Types and Scope of Social Care Services</w:t>
      </w:r>
    </w:p>
    <w:p w14:paraId="3C2E6784" w14:textId="77777777" w:rsidR="0004043E" w:rsidRPr="002A2C81" w:rsidRDefault="00BC1E61" w:rsidP="0004043E">
      <w:pPr>
        <w:spacing w:before="120" w:after="120" w:line="360" w:lineRule="auto"/>
        <w:jc w:val="both"/>
        <w:rPr>
          <w:sz w:val="24"/>
          <w:szCs w:val="24"/>
        </w:rPr>
      </w:pPr>
      <w:r>
        <w:rPr>
          <w:sz w:val="24"/>
          <w:szCs w:val="24"/>
        </w:rPr>
        <w:t xml:space="preserve">Under the Care Act 2014, adult social care in England is a publicly funded support for activities of daily living (ADLs) including personal care, home care, day </w:t>
      </w:r>
      <w:proofErr w:type="spellStart"/>
      <w:r>
        <w:rPr>
          <w:sz w:val="24"/>
          <w:szCs w:val="24"/>
        </w:rPr>
        <w:t>centres</w:t>
      </w:r>
      <w:proofErr w:type="spellEnd"/>
      <w:r>
        <w:rPr>
          <w:sz w:val="24"/>
          <w:szCs w:val="24"/>
        </w:rPr>
        <w:t>, respite care and residential care. A systematic review of different models of home and community care identified significant variation in how these services are configured internationally, with evidence that integrated and coordinated models produce superior outcomes for older persons (Low et al., 2011). The aim of the Act is to support people to live as independently as they can, delay the need for intensive care and to promote wellbeing, which is the statutory responsibility of local authorities to assess and arrange for eligible support (Dodds et al., 2024).</w:t>
      </w:r>
    </w:p>
    <w:p w14:paraId="5B46133C" w14:textId="77777777" w:rsidR="0004043E" w:rsidRPr="002A2C81" w:rsidRDefault="00BC1E61" w:rsidP="0004043E">
      <w:pPr>
        <w:spacing w:before="120" w:after="120" w:line="360" w:lineRule="auto"/>
        <w:jc w:val="both"/>
        <w:rPr>
          <w:sz w:val="24"/>
          <w:szCs w:val="24"/>
        </w:rPr>
      </w:pPr>
      <w:r>
        <w:rPr>
          <w:sz w:val="24"/>
          <w:szCs w:val="24"/>
        </w:rPr>
        <w:t xml:space="preserve">The management of complex conditions in older people requires coordinated primary and community care approaches that go beyond clinical management alone (Frost et al., 2020). Glasby and Dickinson (2014) suggest that social care is a vital addition to NHS care, for older people who have clinical, functional and social care needs, in a way which supports choice, control, relationship and participation in the community, which aligns with the Care Act's wellbeing principle. The longitudinal BMJ Open cohort study of older residents of England with LTCs by Munford et al. (2020) suggested that older people participating in community assets (arts groups, exercise </w:t>
      </w:r>
      <w:proofErr w:type="spellStart"/>
      <w:r>
        <w:rPr>
          <w:sz w:val="24"/>
          <w:szCs w:val="24"/>
        </w:rPr>
        <w:t>programmes</w:t>
      </w:r>
      <w:proofErr w:type="spellEnd"/>
      <w:r>
        <w:rPr>
          <w:sz w:val="24"/>
          <w:szCs w:val="24"/>
        </w:rPr>
        <w:t xml:space="preserve"> and social activities) had better health-related quality of life and lower health costs, thus highlighting the benefits of social prescribing and community-based care as part of an integrated approach. Self-management support delivered through primary care settings has also been shown to be implementable at scale, with evidence from cluster </w:t>
      </w:r>
      <w:proofErr w:type="spellStart"/>
      <w:r>
        <w:rPr>
          <w:sz w:val="24"/>
          <w:szCs w:val="24"/>
        </w:rPr>
        <w:t>randomised</w:t>
      </w:r>
      <w:proofErr w:type="spellEnd"/>
      <w:r>
        <w:rPr>
          <w:sz w:val="24"/>
          <w:szCs w:val="24"/>
        </w:rPr>
        <w:t xml:space="preserve"> trials suggesting potential for improving outcomes in people with long-term conditions (Kennedy et al., 2013).</w:t>
      </w:r>
    </w:p>
    <w:p w14:paraId="2A5CCE4C" w14:textId="77777777" w:rsidR="0004043E" w:rsidRPr="002A2C81" w:rsidRDefault="0004043E" w:rsidP="0004043E">
      <w:pPr>
        <w:spacing w:before="120" w:after="120" w:line="360" w:lineRule="auto"/>
        <w:jc w:val="both"/>
        <w:rPr>
          <w:sz w:val="24"/>
          <w:szCs w:val="24"/>
        </w:rPr>
      </w:pPr>
      <w:r>
        <w:rPr>
          <w:sz w:val="24"/>
          <w:szCs w:val="24"/>
        </w:rPr>
        <w:t>2.3.2 The Policy Framework for Social Care in England</w:t>
      </w:r>
    </w:p>
    <w:p w14:paraId="456309DC" w14:textId="77777777" w:rsidR="0004043E" w:rsidRPr="002A2C81" w:rsidRDefault="0004043E" w:rsidP="0004043E">
      <w:pPr>
        <w:spacing w:before="120" w:after="120" w:line="360" w:lineRule="auto"/>
        <w:jc w:val="both"/>
        <w:rPr>
          <w:sz w:val="24"/>
          <w:szCs w:val="24"/>
        </w:rPr>
      </w:pPr>
      <w:r>
        <w:rPr>
          <w:sz w:val="24"/>
          <w:szCs w:val="24"/>
        </w:rPr>
        <w:t>The Care Act 2014 consolidated fragmented legislation into a single framework centred on wellbeing, prevention, and integration, introducing duties to promote wellbeing, provide preventative services, and assess carers' needs. However, sustained local government funding reductions have constrained implementation of these wellbeing-oriented principles (Humphries, 2015; Humphries et al., 2016).</w:t>
      </w:r>
    </w:p>
    <w:p w14:paraId="037E0502" w14:textId="77777777" w:rsidR="0004043E" w:rsidRPr="002A2C81" w:rsidRDefault="0004043E" w:rsidP="0004043E">
      <w:pPr>
        <w:spacing w:before="120" w:after="120" w:line="360" w:lineRule="auto"/>
        <w:jc w:val="both"/>
        <w:rPr>
          <w:sz w:val="24"/>
          <w:szCs w:val="24"/>
        </w:rPr>
      </w:pPr>
      <w:r>
        <w:rPr>
          <w:sz w:val="24"/>
          <w:szCs w:val="24"/>
        </w:rPr>
        <w:t xml:space="preserve">More recently, the Health and Care Act 2022 created Integrated Care Systems (ICSs), </w:t>
      </w:r>
      <w:proofErr w:type="spellStart"/>
      <w:r>
        <w:rPr>
          <w:sz w:val="24"/>
          <w:szCs w:val="24"/>
        </w:rPr>
        <w:t>formalising</w:t>
      </w:r>
      <w:proofErr w:type="spellEnd"/>
      <w:r>
        <w:rPr>
          <w:sz w:val="24"/>
          <w:szCs w:val="24"/>
        </w:rPr>
        <w:t xml:space="preserve"> partnership between NHS </w:t>
      </w:r>
      <w:proofErr w:type="spellStart"/>
      <w:r>
        <w:rPr>
          <w:sz w:val="24"/>
          <w:szCs w:val="24"/>
        </w:rPr>
        <w:t>organisations</w:t>
      </w:r>
      <w:proofErr w:type="spellEnd"/>
      <w:r>
        <w:rPr>
          <w:sz w:val="24"/>
          <w:szCs w:val="24"/>
        </w:rPr>
        <w:t xml:space="preserve"> and local authorities. Evidence from primary care settings demonstrates that continuity of integrated care models can significantly improve outcomes for older people with LTCs (MacInnes et al., 2020). Hodgson et al. (2021), in the British Journal of General Practice, note that the proportion of over-65s will rise by a quarter over the next 20 years, roughly two-thirds of whom will have multimorbidity, making integration of primary and social care structurally necessary rather than merely desirable.</w:t>
      </w:r>
    </w:p>
    <w:p w14:paraId="1492C72A" w14:textId="77777777" w:rsidR="0004043E" w:rsidRPr="002A2C81" w:rsidRDefault="0004043E" w:rsidP="00A87A9F">
      <w:pPr>
        <w:pStyle w:val="Heading2"/>
      </w:pPr>
      <w:bookmarkStart w:id="19" w:name="_Toc238407224"/>
      <w:r>
        <w:t>2.4 Evidence Linking Social Care Support to Quality-of-Life Outcomes</w:t>
      </w:r>
      <w:bookmarkEnd w:id="19"/>
    </w:p>
    <w:p w14:paraId="5DEF5AE4" w14:textId="77777777" w:rsidR="0004043E" w:rsidRPr="002A2C81" w:rsidRDefault="0004043E" w:rsidP="0004043E">
      <w:pPr>
        <w:spacing w:before="120" w:after="120" w:line="360" w:lineRule="auto"/>
        <w:jc w:val="both"/>
        <w:rPr>
          <w:sz w:val="24"/>
          <w:szCs w:val="24"/>
        </w:rPr>
      </w:pPr>
      <w:r>
        <w:rPr>
          <w:sz w:val="24"/>
          <w:szCs w:val="24"/>
        </w:rPr>
        <w:t>2.4.1 Independence and Activities of Daily Living</w:t>
      </w:r>
    </w:p>
    <w:p w14:paraId="427EC55A" w14:textId="77777777" w:rsidR="0004043E" w:rsidRPr="002A2C81" w:rsidRDefault="0004043E" w:rsidP="0004043E">
      <w:pPr>
        <w:spacing w:before="120" w:after="120" w:line="360" w:lineRule="auto"/>
        <w:jc w:val="both"/>
        <w:rPr>
          <w:sz w:val="24"/>
          <w:szCs w:val="24"/>
        </w:rPr>
      </w:pPr>
      <w:r>
        <w:rPr>
          <w:sz w:val="24"/>
          <w:szCs w:val="24"/>
        </w:rPr>
        <w:t>Salas-Ortiz et al. (2024), in Health Economics, used instrumental variable methods on Adult Social Care (ASC) survey data (2014/15–2019/20) and found that increased ASC expenditure significantly improved care-related quality of life (</w:t>
      </w:r>
      <w:proofErr w:type="spellStart"/>
      <w:r>
        <w:rPr>
          <w:sz w:val="24"/>
          <w:szCs w:val="24"/>
        </w:rPr>
        <w:t>CRQoL</w:t>
      </w:r>
      <w:proofErr w:type="spellEnd"/>
      <w:r>
        <w:rPr>
          <w:sz w:val="24"/>
          <w:szCs w:val="24"/>
        </w:rPr>
        <w:t>), with control over daily life, occupation, and social participation the most responsive domains. ASC expenditure also improved activities of daily living, general health, and mental health via reduced anxiety and depression—consistent with Glasby and Dickinson's (2014) argument that social care restores capacity for self-directed living. A systematic review by Kamei et al. (2024) in Geriatrics and Gerontology International similarly found that interdisciplinary home healthcare reduced hospital admissions among older adults with chronic conditions, suggesting community-based care reduces acute deterioration and loss of independence.</w:t>
      </w:r>
    </w:p>
    <w:p w14:paraId="1465F673" w14:textId="77777777" w:rsidR="0004043E" w:rsidRPr="002A2C81" w:rsidRDefault="0004043E" w:rsidP="0004043E">
      <w:pPr>
        <w:spacing w:before="120" w:after="120" w:line="360" w:lineRule="auto"/>
        <w:jc w:val="both"/>
        <w:rPr>
          <w:sz w:val="24"/>
          <w:szCs w:val="24"/>
        </w:rPr>
      </w:pPr>
      <w:r>
        <w:rPr>
          <w:sz w:val="24"/>
          <w:szCs w:val="24"/>
        </w:rPr>
        <w:t>2.4.2 Psychological Wellbeing and Mental Health</w:t>
      </w:r>
    </w:p>
    <w:p w14:paraId="26AC4AB5" w14:textId="77777777" w:rsidR="0004043E" w:rsidRPr="002A2C81" w:rsidRDefault="0004043E" w:rsidP="0004043E">
      <w:pPr>
        <w:spacing w:before="120" w:after="120" w:line="360" w:lineRule="auto"/>
        <w:jc w:val="both"/>
        <w:rPr>
          <w:sz w:val="24"/>
          <w:szCs w:val="24"/>
        </w:rPr>
      </w:pPr>
      <w:proofErr w:type="spellStart"/>
      <w:r>
        <w:rPr>
          <w:sz w:val="24"/>
          <w:szCs w:val="24"/>
        </w:rPr>
        <w:t>Fadlon</w:t>
      </w:r>
      <w:proofErr w:type="spellEnd"/>
      <w:r>
        <w:rPr>
          <w:sz w:val="24"/>
          <w:szCs w:val="24"/>
        </w:rPr>
        <w:t xml:space="preserve"> et al. (2025), </w:t>
      </w:r>
      <w:proofErr w:type="spellStart"/>
      <w:r>
        <w:rPr>
          <w:sz w:val="24"/>
          <w:szCs w:val="24"/>
        </w:rPr>
        <w:t>analysing</w:t>
      </w:r>
      <w:proofErr w:type="spellEnd"/>
      <w:r>
        <w:rPr>
          <w:sz w:val="24"/>
          <w:szCs w:val="24"/>
        </w:rPr>
        <w:t xml:space="preserve"> European longitudinal data, found that eligibility for publicly funded home-based care was associated with significantly reduced depressive symptoms and improved CASP-measured quality of life, and that "ageing-in-place" support was associated with meaningful mental health benefits and reduced loneliness.</w:t>
      </w:r>
    </w:p>
    <w:p w14:paraId="3ABACCAF" w14:textId="77777777" w:rsidR="0004043E" w:rsidRPr="002A2C81" w:rsidRDefault="0004043E" w:rsidP="0004043E">
      <w:pPr>
        <w:spacing w:before="120" w:after="120" w:line="360" w:lineRule="auto"/>
        <w:jc w:val="both"/>
        <w:rPr>
          <w:sz w:val="24"/>
          <w:szCs w:val="24"/>
        </w:rPr>
      </w:pPr>
      <w:r>
        <w:rPr>
          <w:sz w:val="24"/>
          <w:szCs w:val="24"/>
        </w:rPr>
        <w:t>Person-centred care—</w:t>
      </w:r>
      <w:proofErr w:type="spellStart"/>
      <w:r>
        <w:rPr>
          <w:sz w:val="24"/>
          <w:szCs w:val="24"/>
        </w:rPr>
        <w:t>prioritising</w:t>
      </w:r>
      <w:proofErr w:type="spellEnd"/>
      <w:r>
        <w:rPr>
          <w:sz w:val="24"/>
          <w:szCs w:val="24"/>
        </w:rPr>
        <w:t xml:space="preserve"> individual goals, preferences, and autonomy—is a key dimension for psychological wellbeing (Qureshi, 2002). Liao et al. (2023), in a BMC Geriatrics meta-synthesis, found person-centred approaches were valued for promoting dignity and control, though implementation was hindered by service fragmentation, insufficient worker training, and workforce pressures limiting </w:t>
      </w:r>
      <w:proofErr w:type="spellStart"/>
      <w:r>
        <w:rPr>
          <w:sz w:val="24"/>
          <w:szCs w:val="24"/>
        </w:rPr>
        <w:t>personalised</w:t>
      </w:r>
      <w:proofErr w:type="spellEnd"/>
      <w:r>
        <w:rPr>
          <w:sz w:val="24"/>
          <w:szCs w:val="24"/>
        </w:rPr>
        <w:t xml:space="preserve"> interaction. Relatedly, </w:t>
      </w:r>
      <w:proofErr w:type="spellStart"/>
      <w:r>
        <w:rPr>
          <w:sz w:val="24"/>
          <w:szCs w:val="24"/>
        </w:rPr>
        <w:t>Faronbi</w:t>
      </w:r>
      <w:proofErr w:type="spellEnd"/>
      <w:r>
        <w:rPr>
          <w:sz w:val="24"/>
          <w:szCs w:val="24"/>
        </w:rPr>
        <w:t xml:space="preserve"> et al. (2025), in a BMC Geriatrics systematic review and meta-analysis, found structured social support interventions—community activities, befriending, social prescribing—significantly reduced depression and improved quality-of-life scores, reinforcing the value of social care extending beyond personal care tasks.</w:t>
      </w:r>
    </w:p>
    <w:p w14:paraId="2B4B21A1" w14:textId="77777777" w:rsidR="0004043E" w:rsidRPr="002A2C81" w:rsidRDefault="0004043E" w:rsidP="0004043E">
      <w:pPr>
        <w:spacing w:before="120" w:after="120" w:line="360" w:lineRule="auto"/>
        <w:jc w:val="both"/>
        <w:rPr>
          <w:sz w:val="24"/>
          <w:szCs w:val="24"/>
        </w:rPr>
      </w:pPr>
      <w:r>
        <w:rPr>
          <w:sz w:val="24"/>
          <w:szCs w:val="24"/>
        </w:rPr>
        <w:t>2.4.3 Social Participation and Community Integration</w:t>
      </w:r>
    </w:p>
    <w:p w14:paraId="7C55DEF9" w14:textId="77777777" w:rsidR="0004043E" w:rsidRPr="002A2C81" w:rsidRDefault="0004043E" w:rsidP="0004043E">
      <w:pPr>
        <w:spacing w:before="120" w:after="120" w:line="360" w:lineRule="auto"/>
        <w:jc w:val="both"/>
        <w:rPr>
          <w:sz w:val="24"/>
          <w:szCs w:val="24"/>
        </w:rPr>
      </w:pPr>
      <w:r>
        <w:rPr>
          <w:sz w:val="24"/>
          <w:szCs w:val="24"/>
        </w:rPr>
        <w:t>Social participation is both a determinant and indicator of quality of life, with social care facilitating participation that in turn enhances wellbeing. Buja and Akhtar (2025), in a Frontiers in Public Health systematic review and meta-analysis, found that social capital—particularly its cognitive dimension of trust, reciprocity, and belonging—played an independent role in enhancing quality of life and life satisfaction, suggesting social care interventions that build social capital can yield sustained benefits.</w:t>
      </w:r>
    </w:p>
    <w:p w14:paraId="0557ED39" w14:textId="77777777" w:rsidR="002C372D" w:rsidRPr="00E9621D" w:rsidRDefault="0004043E" w:rsidP="00E9621D">
      <w:pPr>
        <w:spacing w:before="120" w:after="120" w:line="360" w:lineRule="auto"/>
        <w:jc w:val="both"/>
        <w:rPr>
          <w:sz w:val="24"/>
          <w:szCs w:val="24"/>
        </w:rPr>
      </w:pPr>
      <w:r>
        <w:rPr>
          <w:sz w:val="24"/>
          <w:szCs w:val="24"/>
        </w:rPr>
        <w:t>Munford et al.'s (2020) UK study similarly found that older people participating regularly in community assets reported higher quality-of-life scores than non-participants, after controlling for age, sex, deprivation, and health status, and that these benefits were achieved at modest cost—suggesting community-based social care is a cost-effective strategy.</w:t>
      </w:r>
    </w:p>
    <w:p w14:paraId="19345370" w14:textId="77777777" w:rsidR="0004043E" w:rsidRPr="002A2C81" w:rsidRDefault="0004043E" w:rsidP="00A87A9F">
      <w:pPr>
        <w:pStyle w:val="Heading2"/>
      </w:pPr>
      <w:bookmarkStart w:id="20" w:name="_Toc238407225"/>
      <w:r>
        <w:t>2.5 Challenges and Gaps in the Current Evidence Base</w:t>
      </w:r>
      <w:bookmarkEnd w:id="20"/>
    </w:p>
    <w:p w14:paraId="0771BE37" w14:textId="77777777" w:rsidR="0004043E" w:rsidRPr="002A2C81" w:rsidRDefault="0004043E" w:rsidP="0004043E">
      <w:pPr>
        <w:spacing w:before="120" w:after="120" w:line="360" w:lineRule="auto"/>
        <w:jc w:val="both"/>
        <w:rPr>
          <w:sz w:val="24"/>
          <w:szCs w:val="24"/>
        </w:rPr>
      </w:pPr>
      <w:r>
        <w:rPr>
          <w:sz w:val="24"/>
          <w:szCs w:val="24"/>
        </w:rPr>
        <w:t>2.5.1 Integration Challenges</w:t>
      </w:r>
    </w:p>
    <w:p w14:paraId="319B053F" w14:textId="77777777" w:rsidR="0004043E" w:rsidRPr="002A2C81" w:rsidRDefault="0004043E" w:rsidP="0004043E">
      <w:pPr>
        <w:spacing w:before="120" w:after="120" w:line="360" w:lineRule="auto"/>
        <w:jc w:val="both"/>
        <w:rPr>
          <w:sz w:val="24"/>
          <w:szCs w:val="24"/>
        </w:rPr>
      </w:pPr>
      <w:r>
        <w:rPr>
          <w:sz w:val="24"/>
          <w:szCs w:val="24"/>
        </w:rPr>
        <w:t xml:space="preserve">International case study evidence suggests that providing integrated care for older people with complex needs can reduce hospital admissions and improve user experience when properly implemented (Goodwin et al., 2014). Despite policy consensus on integration, Dambha-Miller et al. (2021), in a BMC Geriatrics scoping review, found limited evidence of improved outcomes or resource efficiency from multi-sector integration, identifying three barriers: a focus on individual-level interactions over systemic transformation; insufficient time for </w:t>
      </w:r>
      <w:proofErr w:type="spellStart"/>
      <w:r>
        <w:rPr>
          <w:sz w:val="24"/>
          <w:szCs w:val="24"/>
        </w:rPr>
        <w:t>programmes</w:t>
      </w:r>
      <w:proofErr w:type="spellEnd"/>
      <w:r>
        <w:rPr>
          <w:sz w:val="24"/>
          <w:szCs w:val="24"/>
        </w:rPr>
        <w:t xml:space="preserve"> to embed; and tension between top-down mandates and local implementation. Dambha-Miller et al., (2021b) based on 37 interviews across English health and social care services, identified cultural differences, misaligned incentives, and information-sharing barriers as key obstacles, while strong leadership, shared person-centred values, and trusted interprofessional relationships emerged as key enablers—suggested that integration requires sustained relational and </w:t>
      </w:r>
      <w:proofErr w:type="spellStart"/>
      <w:r>
        <w:rPr>
          <w:sz w:val="24"/>
          <w:szCs w:val="24"/>
        </w:rPr>
        <w:t>organisational</w:t>
      </w:r>
      <w:proofErr w:type="spellEnd"/>
      <w:r>
        <w:rPr>
          <w:sz w:val="24"/>
          <w:szCs w:val="24"/>
        </w:rPr>
        <w:t xml:space="preserve"> investment beyond policy mandates.</w:t>
      </w:r>
    </w:p>
    <w:p w14:paraId="2324FD62" w14:textId="77777777" w:rsidR="0004043E" w:rsidRPr="002A2C81" w:rsidRDefault="0004043E" w:rsidP="0004043E">
      <w:pPr>
        <w:spacing w:before="120" w:after="120" w:line="360" w:lineRule="auto"/>
        <w:jc w:val="both"/>
        <w:rPr>
          <w:sz w:val="24"/>
          <w:szCs w:val="24"/>
        </w:rPr>
      </w:pPr>
      <w:r>
        <w:rPr>
          <w:sz w:val="24"/>
          <w:szCs w:val="24"/>
        </w:rPr>
        <w:t>2.5.2 Gaps in the Literature</w:t>
      </w:r>
    </w:p>
    <w:p w14:paraId="5D19549E" w14:textId="77777777" w:rsidR="0004043E" w:rsidRPr="002A2C81" w:rsidRDefault="0004043E" w:rsidP="0004043E">
      <w:pPr>
        <w:spacing w:before="120" w:after="120" w:line="360" w:lineRule="auto"/>
        <w:jc w:val="both"/>
        <w:rPr>
          <w:sz w:val="24"/>
          <w:szCs w:val="24"/>
        </w:rPr>
      </w:pPr>
      <w:r>
        <w:rPr>
          <w:sz w:val="24"/>
          <w:szCs w:val="24"/>
        </w:rPr>
        <w:t>A key gap is the scarcity of UK studies examining specific types of social care support against validated, multidimensional quality-of-life instruments (e.g., EQ-5D, ASCOT), with many studies instead relying on proxy measures such as hospital admissions or functional dependency. This limits conclusions about the full range of WHO (2012) quality-of-life domains, particularly psychological wellbeing and autonomy.</w:t>
      </w:r>
    </w:p>
    <w:p w14:paraId="2FD01E32" w14:textId="77777777" w:rsidR="0004043E" w:rsidRPr="002A2C81" w:rsidRDefault="0004043E" w:rsidP="0004043E">
      <w:pPr>
        <w:spacing w:before="120" w:after="120" w:line="360" w:lineRule="auto"/>
        <w:jc w:val="both"/>
        <w:rPr>
          <w:sz w:val="24"/>
          <w:szCs w:val="24"/>
        </w:rPr>
      </w:pPr>
      <w:r>
        <w:rPr>
          <w:sz w:val="24"/>
          <w:szCs w:val="24"/>
        </w:rPr>
        <w:t>Much existing evidence also derives from administrative datasets rather than studies capturing lived experience, underrepresenting the subjective, person-centred dimensions central to both the WHO definition and the Care Act's wellbeing principle. Qualitative and mixed-methods research is needed to illuminate the mechanisms through which social care enhances—or fails to enhance—quality of life (McFadden et al., 2021). The economic dimensions of care interventions for long-term conditions, including cost-effectiveness, also remain underdeveloped in the evidence base (Henderson et al., 2013). Telehealth approaches have been shown to produce modest improvements in quality of life and psychological outcomes for patients with long-term conditions over 12 months, though effect sizes remain modest (Cartwright et al., 2013). Qualitative research indicates that patient perceptions of home telemonitoring technologies are shaped by alignment with the Health Information Technology Acceptance Model, with concerns around usability and perceived intrusiveness influencing adoption (Middlemass et al., 2017).</w:t>
      </w:r>
    </w:p>
    <w:p w14:paraId="5E23341C" w14:textId="77777777" w:rsidR="0004043E" w:rsidRPr="002A2C81" w:rsidRDefault="0004043E" w:rsidP="0004043E">
      <w:pPr>
        <w:spacing w:before="120" w:after="120" w:line="360" w:lineRule="auto"/>
        <w:jc w:val="both"/>
        <w:rPr>
          <w:sz w:val="24"/>
          <w:szCs w:val="24"/>
        </w:rPr>
      </w:pPr>
      <w:r>
        <w:rPr>
          <w:sz w:val="24"/>
          <w:szCs w:val="24"/>
        </w:rPr>
        <w:t xml:space="preserve">Equity represents a further gap: evidence is limited on whether social care benefits are distributed equitably across socioeconomic, ethnic, and multimorbidity groups. UK evidence shows older adults in deprived areas experience poorer outcomes and more unmet need (Age UK, 2024), but the mechanisms linking deprivation, social care, and quality of life for older adults with LTCs remain unexamined. Research with South Asian communities living with long-term conditions in the UK highlights particular concerns around access to and acceptability of remote monitoring technologies, which may compound existing inequities in care access (Ali et al., 2026). Policy analyses using Multiple Streams Approach have questioned whether remote care technologies represent a genuine solution to the UK social care crisis or merely a politically convenient diversion from the need for sustained investment (Eccles, 2021). Qualitative research further highlights that South Asian individuals living with long-term conditions in the UK have distinct perspectives on remote monitoring, with findings centred on cultural expectations of care, family involvement, and concerns about </w:t>
      </w:r>
      <w:proofErr w:type="spellStart"/>
      <w:r>
        <w:rPr>
          <w:sz w:val="24"/>
          <w:szCs w:val="24"/>
        </w:rPr>
        <w:t>dehumanisation</w:t>
      </w:r>
      <w:proofErr w:type="spellEnd"/>
      <w:r>
        <w:rPr>
          <w:sz w:val="24"/>
          <w:szCs w:val="24"/>
        </w:rPr>
        <w:t xml:space="preserve"> of the care relationship (Ali et al., 2025).</w:t>
      </w:r>
    </w:p>
    <w:p w14:paraId="07930F1C" w14:textId="77777777" w:rsidR="0004043E" w:rsidRPr="002A2C81" w:rsidRDefault="0004043E" w:rsidP="00A87A9F">
      <w:pPr>
        <w:pStyle w:val="Heading2"/>
      </w:pPr>
      <w:bookmarkStart w:id="21" w:name="_Toc238407226"/>
      <w:r>
        <w:t>2.6 Chapter Summary</w:t>
      </w:r>
      <w:bookmarkEnd w:id="21"/>
    </w:p>
    <w:p w14:paraId="2FB75F18" w14:textId="77777777" w:rsidR="00270655" w:rsidRPr="002A2C81" w:rsidRDefault="0004043E" w:rsidP="0004043E">
      <w:pPr>
        <w:spacing w:before="120" w:after="120" w:line="360" w:lineRule="auto"/>
        <w:jc w:val="both"/>
        <w:rPr>
          <w:sz w:val="24"/>
          <w:szCs w:val="24"/>
        </w:rPr>
      </w:pPr>
      <w:r>
        <w:rPr>
          <w:sz w:val="24"/>
          <w:szCs w:val="24"/>
        </w:rPr>
        <w:t>This chapter has reviewed the literature on long-term conditions, social care support, and quality of life among older adults in the UK. LTCs impose a multidimensional burden—functional, psychological, and social—not fully addressed by clinical management alone. Social care support, spanning home care, personal care, community-based services, and integrated care, has been shown to improve independence, psychological wellbeing, and social participation, the core WHO (2012) quality-of-life domains. However, the evidence base is limited by reliance on administrative data, underuse of validated quality-of-life instruments, and insufficient attention to older adults' own experiences, alongside unresolved gaps around equity and the effectiveness of integrated care models. These gaps justify the systematic review conducted in subsequent chapters; Chapter 3 outlines the methodology, including search strategy, inclusion/exclusion criteria, and quality appraisal.</w:t>
      </w:r>
    </w:p>
    <w:p w14:paraId="28C7DEDB" w14:textId="77777777" w:rsidR="00270655" w:rsidRPr="002A2C81" w:rsidRDefault="00270655" w:rsidP="00FB4578">
      <w:pPr>
        <w:spacing w:before="120" w:after="120" w:line="360" w:lineRule="auto"/>
        <w:rPr>
          <w:sz w:val="24"/>
          <w:szCs w:val="24"/>
        </w:rPr>
      </w:pPr>
      <w:r>
        <w:rPr>
          <w:sz w:val="24"/>
          <w:szCs w:val="24"/>
        </w:rPr>
        <w:br w:type="page"/>
      </w:r>
    </w:p>
    <w:p w14:paraId="16BD47CF" w14:textId="77777777" w:rsidR="00270655" w:rsidRPr="002A2C81" w:rsidRDefault="00270655" w:rsidP="00A87A9F">
      <w:pPr>
        <w:pStyle w:val="Heading1"/>
      </w:pPr>
      <w:bookmarkStart w:id="22" w:name="_Toc238407227"/>
      <w:r>
        <w:t>CHAPTER 3: METHODOLOGY</w:t>
      </w:r>
      <w:bookmarkEnd w:id="22"/>
    </w:p>
    <w:p w14:paraId="76789847" w14:textId="77777777" w:rsidR="00270655" w:rsidRPr="002A2C81" w:rsidRDefault="00270655" w:rsidP="00A87A9F">
      <w:pPr>
        <w:pStyle w:val="Heading2"/>
      </w:pPr>
      <w:bookmarkStart w:id="23" w:name="_Toc238407228"/>
      <w:r>
        <w:t>3.1 Introduction</w:t>
      </w:r>
      <w:bookmarkEnd w:id="23"/>
    </w:p>
    <w:p w14:paraId="0B76D1F5" w14:textId="77777777" w:rsidR="00270655" w:rsidRPr="002A2C81" w:rsidRDefault="00737283" w:rsidP="00FB4578">
      <w:pPr>
        <w:spacing w:before="120" w:after="120" w:line="360" w:lineRule="auto"/>
        <w:jc w:val="both"/>
        <w:rPr>
          <w:sz w:val="24"/>
          <w:szCs w:val="24"/>
        </w:rPr>
      </w:pPr>
      <w:r>
        <w:rPr>
          <w:sz w:val="24"/>
          <w:szCs w:val="24"/>
        </w:rPr>
        <w:t xml:space="preserve">This chapter introduces, justifies, and critically assesses the methodology used in this systematic literature review. It presents a philosophical rationale for the use of the PEO framework; explains the rationale for the choice of each database and the adaptations of the search strategy within each database; describes the choice of free-text synonyms and truncation, and the use of </w:t>
      </w:r>
      <w:proofErr w:type="spellStart"/>
      <w:r>
        <w:rPr>
          <w:sz w:val="24"/>
          <w:szCs w:val="24"/>
        </w:rPr>
        <w:t>MeSH</w:t>
      </w:r>
      <w:proofErr w:type="spellEnd"/>
      <w:r>
        <w:rPr>
          <w:sz w:val="24"/>
          <w:szCs w:val="24"/>
        </w:rPr>
        <w:t xml:space="preserve">-equivalent subject headings; details inclusion/exclusion criteria; clarifies the geographic scope of the review; outlines the CASP quality appraisal process and thematic synthesis approach; and addresses ethical issues, including an open recognition of the limitations of single-reviewer screening (Page et al., 2021). </w:t>
      </w:r>
    </w:p>
    <w:p w14:paraId="686168B6" w14:textId="77777777" w:rsidR="00270655" w:rsidRPr="002A2C81" w:rsidRDefault="00270655" w:rsidP="00A87A9F">
      <w:pPr>
        <w:pStyle w:val="Heading2"/>
      </w:pPr>
      <w:bookmarkStart w:id="24" w:name="_Toc238407229"/>
      <w:r>
        <w:t>3.2 Research Design and Philosophical Approach</w:t>
      </w:r>
      <w:bookmarkEnd w:id="24"/>
    </w:p>
    <w:p w14:paraId="7BFAFD9B" w14:textId="77777777" w:rsidR="002C2EFB" w:rsidRDefault="0026793D" w:rsidP="0026793D">
      <w:pPr>
        <w:tabs>
          <w:tab w:val="left" w:pos="2091"/>
        </w:tabs>
        <w:spacing w:before="120" w:after="120" w:line="360" w:lineRule="auto"/>
        <w:jc w:val="both"/>
        <w:rPr>
          <w:sz w:val="24"/>
          <w:szCs w:val="24"/>
        </w:rPr>
      </w:pPr>
      <w:r>
        <w:rPr>
          <w:sz w:val="24"/>
          <w:szCs w:val="24"/>
        </w:rPr>
        <w:t>The current study is secondary qualitative research with the main methodological approach as Systematic Literature Review (SLR). According to Snyder (2019), the SLR is defined as a 'specific research methodology that aims to identify, evaluate and synthesize the results of all the published research on a particular question, following a clear, prespecified process' (Papaioannou and Booth, 2016). The SLR was chosen because the researchers did not intend to collect new primary data but rather to bring together a body of existing secondary data and research on social care and quality of life; and the research question required breadth across a wide evidence base rather than depth in a single context.</w:t>
      </w:r>
    </w:p>
    <w:p w14:paraId="66E02E4C" w14:textId="77777777" w:rsidR="003A24BE" w:rsidRDefault="00270655" w:rsidP="00E43F09">
      <w:pPr>
        <w:tabs>
          <w:tab w:val="left" w:pos="2091"/>
        </w:tabs>
        <w:spacing w:before="120" w:after="120" w:line="360" w:lineRule="auto"/>
        <w:jc w:val="both"/>
        <w:rPr>
          <w:b/>
          <w:bCs/>
          <w:color w:val="000000"/>
          <w:sz w:val="24"/>
          <w:szCs w:val="24"/>
        </w:rPr>
      </w:pPr>
      <w:r>
        <w:rPr>
          <w:sz w:val="24"/>
          <w:szCs w:val="24"/>
        </w:rPr>
        <w:t xml:space="preserve">Epistemologically, the study adopts an interpretivist stance, </w:t>
      </w:r>
      <w:proofErr w:type="spellStart"/>
      <w:r>
        <w:rPr>
          <w:sz w:val="24"/>
          <w:szCs w:val="24"/>
        </w:rPr>
        <w:t>recognising</w:t>
      </w:r>
      <w:proofErr w:type="spellEnd"/>
      <w:r>
        <w:rPr>
          <w:sz w:val="24"/>
          <w:szCs w:val="24"/>
        </w:rPr>
        <w:t xml:space="preserve"> that evidence on the relationship between social care support and quality of life can only be meaningfully understood by examining the perspectives and experiences documented across multiple published studies. This philosophical orientation is consistent with the use of thematic synthesis (Braun and Clarke, 2006) as the method of data analysis.</w:t>
      </w:r>
    </w:p>
    <w:p w14:paraId="415D17B7" w14:textId="77777777" w:rsidR="00270655" w:rsidRPr="002A2C81" w:rsidRDefault="00270655" w:rsidP="00A87A9F">
      <w:pPr>
        <w:pStyle w:val="Heading2"/>
      </w:pPr>
      <w:bookmarkStart w:id="25" w:name="_Toc238407230"/>
      <w:r>
        <w:t>3.3 The PRISMA 2020 Framework</w:t>
      </w:r>
      <w:bookmarkEnd w:id="25"/>
    </w:p>
    <w:p w14:paraId="2B6395DB" w14:textId="77777777" w:rsidR="00270655" w:rsidRPr="002A2C81" w:rsidRDefault="00270655" w:rsidP="00FB4578">
      <w:pPr>
        <w:tabs>
          <w:tab w:val="left" w:pos="1966"/>
        </w:tabs>
        <w:spacing w:before="120" w:after="120" w:line="360" w:lineRule="auto"/>
        <w:jc w:val="both"/>
        <w:rPr>
          <w:sz w:val="24"/>
          <w:szCs w:val="24"/>
        </w:rPr>
      </w:pPr>
      <w:r>
        <w:rPr>
          <w:sz w:val="24"/>
          <w:szCs w:val="24"/>
        </w:rPr>
        <w:t xml:space="preserve">The review was conducted in full accordance with the Preferred Reporting Items for Systematic Reviews and Meta-Analyses (PRISMA) 2020 guidelines, as set out by Page et al. (2021). PRISMA 2020 was selected because it provides the most current and comprehensive internationally </w:t>
      </w:r>
      <w:proofErr w:type="spellStart"/>
      <w:r>
        <w:rPr>
          <w:sz w:val="24"/>
          <w:szCs w:val="24"/>
        </w:rPr>
        <w:t>recognised</w:t>
      </w:r>
      <w:proofErr w:type="spellEnd"/>
      <w:r>
        <w:rPr>
          <w:sz w:val="24"/>
          <w:szCs w:val="24"/>
        </w:rPr>
        <w:t xml:space="preserve"> framework for the transparent reporting of systematic reviews, incorporating a 27-item checklist and a four-stage flow diagram structure (Identification, Screening, Eligibility, and Inclusion).</w:t>
      </w:r>
    </w:p>
    <w:p w14:paraId="2678CC40" w14:textId="77777777" w:rsidR="00270655" w:rsidRPr="002A2C81" w:rsidRDefault="00270655" w:rsidP="00A87A9F">
      <w:pPr>
        <w:pStyle w:val="Heading2"/>
      </w:pPr>
      <w:bookmarkStart w:id="26" w:name="_Toc238407231"/>
      <w:r>
        <w:t>3.4 Critical Justification of the PEO Framework</w:t>
      </w:r>
      <w:bookmarkEnd w:id="26"/>
    </w:p>
    <w:p w14:paraId="034076FD" w14:textId="77777777" w:rsidR="00270655" w:rsidRPr="002A2C81" w:rsidRDefault="00270655" w:rsidP="00FB4578">
      <w:pPr>
        <w:spacing w:before="120" w:after="120" w:line="360" w:lineRule="auto"/>
        <w:jc w:val="both"/>
        <w:rPr>
          <w:sz w:val="24"/>
          <w:szCs w:val="24"/>
        </w:rPr>
      </w:pPr>
      <w:r>
        <w:rPr>
          <w:sz w:val="24"/>
          <w:szCs w:val="24"/>
        </w:rPr>
        <w:t xml:space="preserve">The search strategy and research question were structured using the PEO framework, which </w:t>
      </w:r>
      <w:proofErr w:type="spellStart"/>
      <w:r>
        <w:rPr>
          <w:sz w:val="24"/>
          <w:szCs w:val="24"/>
        </w:rPr>
        <w:t>organises</w:t>
      </w:r>
      <w:proofErr w:type="spellEnd"/>
      <w:r>
        <w:rPr>
          <w:sz w:val="24"/>
          <w:szCs w:val="24"/>
        </w:rPr>
        <w:t xml:space="preserve"> a review question into three components: Population, Exposure, and Outcome. This choice was made after comparing PEO with the two principal alternative frameworks used in systematic review methodology: PICO and SPIDER.</w:t>
      </w:r>
    </w:p>
    <w:p w14:paraId="5B21832D" w14:textId="77777777" w:rsidR="00270655" w:rsidRPr="002A2C81" w:rsidRDefault="00270655" w:rsidP="00FB4578">
      <w:pPr>
        <w:spacing w:before="120" w:after="120" w:line="360" w:lineRule="auto"/>
        <w:jc w:val="both"/>
        <w:rPr>
          <w:sz w:val="24"/>
          <w:szCs w:val="24"/>
        </w:rPr>
      </w:pPr>
      <w:r>
        <w:rPr>
          <w:sz w:val="24"/>
          <w:szCs w:val="24"/>
        </w:rPr>
        <w:t xml:space="preserve">PICO (Population, Intervention, Comparison, Outcome) is the most widely used framework in clinical and intervention-based research, and it was considered for this review. However, PICO is most appropriate for questions evaluating the effectiveness of a defined treatment or intervention against a specified comparator group (Methley et al., 2014). The research question for this review does not ask whether one form of social care is more effective than another; rather, it seeks to understand the broader role and influence of social care support on quality-of-life outcomes across older adults with long-term conditions. </w:t>
      </w:r>
    </w:p>
    <w:p w14:paraId="2FB24931" w14:textId="77777777" w:rsidR="00C23B41" w:rsidRDefault="00270655" w:rsidP="00FB4578">
      <w:pPr>
        <w:spacing w:before="120" w:after="120" w:line="360" w:lineRule="auto"/>
        <w:jc w:val="both"/>
        <w:rPr>
          <w:sz w:val="24"/>
          <w:szCs w:val="24"/>
        </w:rPr>
      </w:pPr>
      <w:r>
        <w:rPr>
          <w:sz w:val="24"/>
          <w:szCs w:val="24"/>
        </w:rPr>
        <w:t>SPIDER (Sample, Phenomenon of Interest, Design, Evaluation, Research type), developed by Cooke, Smith and Booth (2012), was also considered. SPIDER produces more specific search results in qualitative evidence synthesis and is designed for questions centred on sample populations and their lived experiences. However, this review was designed from the outset to include both qualitative and quantitative peer-reviewed literature, including cohort studies, panel data analyses, RCTs, and systematic reviews. Applying SPIDER would have introduced a qualitative-specific search structure that underperforms in retrieving quantitative evidence.</w:t>
      </w:r>
    </w:p>
    <w:p w14:paraId="65AEA03C" w14:textId="77777777" w:rsidR="006B413E" w:rsidRPr="00F72210" w:rsidRDefault="00270655" w:rsidP="00F72210">
      <w:pPr>
        <w:spacing w:before="120" w:after="120" w:line="360" w:lineRule="auto"/>
        <w:jc w:val="both"/>
        <w:rPr>
          <w:sz w:val="24"/>
          <w:szCs w:val="24"/>
        </w:rPr>
      </w:pPr>
      <w:r>
        <w:rPr>
          <w:sz w:val="24"/>
          <w:szCs w:val="24"/>
        </w:rPr>
        <w:t xml:space="preserve">PEO was therefore selected because it is specifically designed for reviews examining the relationship between an exposure here, social care support and an outcome here, quality of life in a defined population, without requiring a comparator group. PEO is </w:t>
      </w:r>
      <w:proofErr w:type="spellStart"/>
      <w:r>
        <w:rPr>
          <w:sz w:val="24"/>
          <w:szCs w:val="24"/>
        </w:rPr>
        <w:t>recognised</w:t>
      </w:r>
      <w:proofErr w:type="spellEnd"/>
      <w:r>
        <w:rPr>
          <w:sz w:val="24"/>
          <w:szCs w:val="24"/>
        </w:rPr>
        <w:t xml:space="preserve"> as the most appropriate framework for social care and health services research of this type (Papaioannou and Booth, 2016). The three PEO elements and their corresponding search terms are presented in Table 3.1.</w:t>
      </w:r>
    </w:p>
    <w:p w14:paraId="774609EA" w14:textId="77777777" w:rsidR="00270655" w:rsidRPr="002A2C81" w:rsidRDefault="00270655" w:rsidP="00FB4578">
      <w:pPr>
        <w:spacing w:before="120" w:after="120" w:line="360" w:lineRule="auto"/>
        <w:jc w:val="both"/>
        <w:rPr>
          <w:sz w:val="24"/>
          <w:szCs w:val="24"/>
        </w:rPr>
      </w:pPr>
      <w:r>
        <w:rPr>
          <w:i/>
          <w:iCs/>
          <w:sz w:val="24"/>
          <w:szCs w:val="24"/>
        </w:rPr>
        <w:t>Table 3.1: PEO Framework for the Systematic Review</w:t>
      </w:r>
    </w:p>
    <w:tbl>
      <w:tblPr>
        <w:tblStyle w:val="TableGrid"/>
        <w:tblW w:w="8373" w:type="dxa"/>
        <w:tblLook w:val="04A0" w:firstRow="1" w:lastRow="0" w:firstColumn="1" w:lastColumn="0" w:noHBand="0" w:noVBand="1"/>
      </w:tblPr>
      <w:tblGrid>
        <w:gridCol w:w="1391"/>
        <w:gridCol w:w="3491"/>
        <w:gridCol w:w="3491"/>
      </w:tblGrid>
      <w:tr w:rsidR="00270655" w:rsidRPr="002A2C81" w14:paraId="62D02996" w14:textId="77777777" w:rsidTr="00A87A9F">
        <w:trPr>
          <w:trHeight w:val="666"/>
        </w:trPr>
        <w:tc>
          <w:tcPr>
            <w:tcW w:w="1391" w:type="dxa"/>
            <w:hideMark/>
          </w:tcPr>
          <w:p w14:paraId="54F75A55" w14:textId="77777777" w:rsidR="00270655" w:rsidRPr="002A2C81" w:rsidRDefault="00270655" w:rsidP="00F72210">
            <w:pPr>
              <w:spacing w:line="360" w:lineRule="auto"/>
              <w:jc w:val="both"/>
              <w:rPr>
                <w:sz w:val="24"/>
                <w:szCs w:val="24"/>
              </w:rPr>
            </w:pPr>
            <w:r>
              <w:rPr>
                <w:b/>
                <w:bCs/>
                <w:sz w:val="24"/>
                <w:szCs w:val="24"/>
              </w:rPr>
              <w:t>Element</w:t>
            </w:r>
          </w:p>
        </w:tc>
        <w:tc>
          <w:tcPr>
            <w:tcW w:w="3491" w:type="dxa"/>
            <w:hideMark/>
          </w:tcPr>
          <w:p w14:paraId="30514054" w14:textId="77777777" w:rsidR="00270655" w:rsidRPr="002A2C81" w:rsidRDefault="00270655" w:rsidP="00F72210">
            <w:pPr>
              <w:spacing w:line="360" w:lineRule="auto"/>
              <w:jc w:val="both"/>
              <w:rPr>
                <w:sz w:val="24"/>
                <w:szCs w:val="24"/>
              </w:rPr>
            </w:pPr>
            <w:r>
              <w:rPr>
                <w:b/>
                <w:bCs/>
                <w:sz w:val="24"/>
                <w:szCs w:val="24"/>
              </w:rPr>
              <w:t>Definition</w:t>
            </w:r>
          </w:p>
        </w:tc>
        <w:tc>
          <w:tcPr>
            <w:tcW w:w="3491" w:type="dxa"/>
            <w:hideMark/>
          </w:tcPr>
          <w:p w14:paraId="381D9B00" w14:textId="77777777" w:rsidR="00270655" w:rsidRPr="002A2C81" w:rsidRDefault="00270655" w:rsidP="00F72210">
            <w:pPr>
              <w:spacing w:line="360" w:lineRule="auto"/>
              <w:jc w:val="both"/>
              <w:rPr>
                <w:sz w:val="24"/>
                <w:szCs w:val="24"/>
              </w:rPr>
            </w:pPr>
            <w:r>
              <w:rPr>
                <w:b/>
                <w:bCs/>
                <w:sz w:val="24"/>
                <w:szCs w:val="24"/>
              </w:rPr>
              <w:t>Search Terms</w:t>
            </w:r>
          </w:p>
        </w:tc>
      </w:tr>
      <w:tr w:rsidR="00270655" w:rsidRPr="002A2C81" w14:paraId="7D5C90E9" w14:textId="77777777" w:rsidTr="00A87A9F">
        <w:trPr>
          <w:trHeight w:val="1527"/>
        </w:trPr>
        <w:tc>
          <w:tcPr>
            <w:tcW w:w="1391" w:type="dxa"/>
            <w:hideMark/>
          </w:tcPr>
          <w:p w14:paraId="66D8507B" w14:textId="77777777" w:rsidR="00270655" w:rsidRPr="002A2C81" w:rsidRDefault="00270655" w:rsidP="00F72210">
            <w:pPr>
              <w:spacing w:line="360" w:lineRule="auto"/>
              <w:jc w:val="both"/>
              <w:rPr>
                <w:sz w:val="24"/>
                <w:szCs w:val="24"/>
              </w:rPr>
            </w:pPr>
            <w:r>
              <w:rPr>
                <w:sz w:val="24"/>
                <w:szCs w:val="24"/>
              </w:rPr>
              <w:t>Population</w:t>
            </w:r>
          </w:p>
        </w:tc>
        <w:tc>
          <w:tcPr>
            <w:tcW w:w="3491" w:type="dxa"/>
            <w:hideMark/>
          </w:tcPr>
          <w:p w14:paraId="13947B98" w14:textId="77777777" w:rsidR="00270655" w:rsidRPr="002A2C81" w:rsidRDefault="00270655" w:rsidP="00F72210">
            <w:pPr>
              <w:spacing w:line="360" w:lineRule="auto"/>
              <w:jc w:val="both"/>
              <w:rPr>
                <w:sz w:val="24"/>
                <w:szCs w:val="24"/>
              </w:rPr>
            </w:pPr>
            <w:r>
              <w:rPr>
                <w:sz w:val="24"/>
                <w:szCs w:val="24"/>
              </w:rPr>
              <w:t>Older adults aged 65 and above living in the UK with one or more long-term conditions</w:t>
            </w:r>
          </w:p>
        </w:tc>
        <w:tc>
          <w:tcPr>
            <w:tcW w:w="3491" w:type="dxa"/>
            <w:hideMark/>
          </w:tcPr>
          <w:p w14:paraId="425621D4" w14:textId="77777777" w:rsidR="00270655" w:rsidRPr="002A2C81" w:rsidRDefault="00270655" w:rsidP="00F72210">
            <w:pPr>
              <w:spacing w:line="360" w:lineRule="auto"/>
              <w:jc w:val="both"/>
              <w:rPr>
                <w:sz w:val="24"/>
                <w:szCs w:val="24"/>
              </w:rPr>
            </w:pPr>
            <w:r>
              <w:rPr>
                <w:sz w:val="24"/>
                <w:szCs w:val="24"/>
              </w:rPr>
              <w:t>"older adults" OR "elderly" OR "aged 65+" OR "older people" OR "elder*"</w:t>
            </w:r>
          </w:p>
        </w:tc>
      </w:tr>
      <w:tr w:rsidR="00270655" w:rsidRPr="002A2C81" w14:paraId="64C9D59E" w14:textId="77777777" w:rsidTr="00A87A9F">
        <w:trPr>
          <w:trHeight w:val="2367"/>
        </w:trPr>
        <w:tc>
          <w:tcPr>
            <w:tcW w:w="1391" w:type="dxa"/>
            <w:hideMark/>
          </w:tcPr>
          <w:p w14:paraId="6330451C" w14:textId="77777777" w:rsidR="00270655" w:rsidRPr="002A2C81" w:rsidRDefault="00270655" w:rsidP="00F72210">
            <w:pPr>
              <w:spacing w:line="360" w:lineRule="auto"/>
              <w:jc w:val="both"/>
              <w:rPr>
                <w:sz w:val="24"/>
                <w:szCs w:val="24"/>
              </w:rPr>
            </w:pPr>
            <w:r>
              <w:rPr>
                <w:sz w:val="24"/>
                <w:szCs w:val="24"/>
              </w:rPr>
              <w:t>Exposure</w:t>
            </w:r>
          </w:p>
        </w:tc>
        <w:tc>
          <w:tcPr>
            <w:tcW w:w="3491" w:type="dxa"/>
            <w:hideMark/>
          </w:tcPr>
          <w:p w14:paraId="4DD836C9" w14:textId="77777777" w:rsidR="00270655" w:rsidRPr="002A2C81" w:rsidRDefault="00270655" w:rsidP="00F72210">
            <w:pPr>
              <w:spacing w:line="360" w:lineRule="auto"/>
              <w:jc w:val="both"/>
              <w:rPr>
                <w:sz w:val="24"/>
                <w:szCs w:val="24"/>
              </w:rPr>
            </w:pPr>
            <w:r>
              <w:rPr>
                <w:sz w:val="24"/>
                <w:szCs w:val="24"/>
              </w:rPr>
              <w:t>Formal social care support, including home care, personal care, community-based services, day care, and adult social services</w:t>
            </w:r>
          </w:p>
        </w:tc>
        <w:tc>
          <w:tcPr>
            <w:tcW w:w="3491" w:type="dxa"/>
            <w:hideMark/>
          </w:tcPr>
          <w:p w14:paraId="7ABAA145" w14:textId="77777777" w:rsidR="00270655" w:rsidRPr="002A2C81" w:rsidRDefault="00270655" w:rsidP="00F72210">
            <w:pPr>
              <w:spacing w:line="360" w:lineRule="auto"/>
              <w:jc w:val="both"/>
              <w:rPr>
                <w:sz w:val="24"/>
                <w:szCs w:val="24"/>
              </w:rPr>
            </w:pPr>
            <w:r>
              <w:rPr>
                <w:sz w:val="24"/>
                <w:szCs w:val="24"/>
              </w:rPr>
              <w:t>"social care" OR "community care" OR "home care" OR "social support" OR "adult social services"</w:t>
            </w:r>
          </w:p>
        </w:tc>
      </w:tr>
      <w:tr w:rsidR="00270655" w:rsidRPr="002A2C81" w14:paraId="3B3DD2F3" w14:textId="77777777" w:rsidTr="00A87A9F">
        <w:trPr>
          <w:trHeight w:val="1937"/>
        </w:trPr>
        <w:tc>
          <w:tcPr>
            <w:tcW w:w="1391" w:type="dxa"/>
            <w:hideMark/>
          </w:tcPr>
          <w:p w14:paraId="2E14EA7D" w14:textId="77777777" w:rsidR="00270655" w:rsidRPr="002A2C81" w:rsidRDefault="00270655" w:rsidP="00F72210">
            <w:pPr>
              <w:spacing w:line="360" w:lineRule="auto"/>
              <w:jc w:val="both"/>
              <w:rPr>
                <w:sz w:val="24"/>
                <w:szCs w:val="24"/>
              </w:rPr>
            </w:pPr>
            <w:r>
              <w:rPr>
                <w:sz w:val="24"/>
                <w:szCs w:val="24"/>
              </w:rPr>
              <w:t>Outcome</w:t>
            </w:r>
          </w:p>
        </w:tc>
        <w:tc>
          <w:tcPr>
            <w:tcW w:w="3491" w:type="dxa"/>
            <w:hideMark/>
          </w:tcPr>
          <w:p w14:paraId="737479F3" w14:textId="77777777" w:rsidR="00270655" w:rsidRPr="002A2C81" w:rsidRDefault="00270655" w:rsidP="00F72210">
            <w:pPr>
              <w:spacing w:line="360" w:lineRule="auto"/>
              <w:jc w:val="both"/>
              <w:rPr>
                <w:sz w:val="24"/>
                <w:szCs w:val="24"/>
              </w:rPr>
            </w:pPr>
            <w:r>
              <w:rPr>
                <w:sz w:val="24"/>
                <w:szCs w:val="24"/>
              </w:rPr>
              <w:t>Quality of life, including independence, psychological wellbeing, social participation, and life satisfaction</w:t>
            </w:r>
          </w:p>
        </w:tc>
        <w:tc>
          <w:tcPr>
            <w:tcW w:w="3491" w:type="dxa"/>
            <w:hideMark/>
          </w:tcPr>
          <w:p w14:paraId="5677567D" w14:textId="77777777" w:rsidR="00270655" w:rsidRPr="002A2C81" w:rsidRDefault="00270655" w:rsidP="00F72210">
            <w:pPr>
              <w:spacing w:line="360" w:lineRule="auto"/>
              <w:jc w:val="both"/>
              <w:rPr>
                <w:sz w:val="24"/>
                <w:szCs w:val="24"/>
              </w:rPr>
            </w:pPr>
            <w:r>
              <w:rPr>
                <w:sz w:val="24"/>
                <w:szCs w:val="24"/>
              </w:rPr>
              <w:t>"quality of life" OR "wellbeing" OR "well-being" OR "life satisfaction" OR "independence"</w:t>
            </w:r>
          </w:p>
        </w:tc>
      </w:tr>
    </w:tbl>
    <w:p w14:paraId="4DD29070" w14:textId="77777777" w:rsidR="00270655" w:rsidRPr="002A2C81" w:rsidRDefault="00270655" w:rsidP="00A87A9F">
      <w:pPr>
        <w:pStyle w:val="Heading2"/>
      </w:pPr>
      <w:bookmarkStart w:id="27" w:name="_Toc238407232"/>
      <w:r>
        <w:t>3.5 Search Strategy and Database-Specific Justification</w:t>
      </w:r>
      <w:bookmarkEnd w:id="27"/>
    </w:p>
    <w:p w14:paraId="21FC0290" w14:textId="77777777" w:rsidR="00C4227D" w:rsidRPr="00C4227D" w:rsidRDefault="00C4227D" w:rsidP="00C4227D">
      <w:pPr>
        <w:spacing w:before="120" w:after="120" w:line="360" w:lineRule="auto"/>
        <w:jc w:val="both"/>
        <w:rPr>
          <w:sz w:val="24"/>
          <w:szCs w:val="24"/>
        </w:rPr>
      </w:pPr>
      <w:r>
        <w:rPr>
          <w:sz w:val="24"/>
          <w:szCs w:val="24"/>
        </w:rPr>
        <w:t>Systematic searches were conducted across five electronic databases: PubMed, Scopus, CINAHL, Web of Science, and Google Scholar. The decision to search each of these databases was not based on a general principle of broad coverage alone, but on specific considerations of what each database contributes to the evidence base relevant to this review.</w:t>
      </w:r>
    </w:p>
    <w:p w14:paraId="5BFB1B0A" w14:textId="77777777" w:rsidR="00C4227D" w:rsidRPr="00C4227D" w:rsidRDefault="00C4227D" w:rsidP="00C4227D">
      <w:pPr>
        <w:spacing w:before="120" w:after="120" w:line="360" w:lineRule="auto"/>
        <w:jc w:val="both"/>
        <w:rPr>
          <w:sz w:val="24"/>
          <w:szCs w:val="24"/>
        </w:rPr>
      </w:pPr>
      <w:r>
        <w:rPr>
          <w:sz w:val="24"/>
          <w:szCs w:val="24"/>
        </w:rPr>
        <w:t xml:space="preserve">PubMed was chosen because it is the major bibliographic database for biomedical and health sciences literature, provided by the United States National Library of Medicine. It provides access to more than 35 million citations and offers unparalleled </w:t>
      </w:r>
      <w:proofErr w:type="spellStart"/>
      <w:r>
        <w:rPr>
          <w:sz w:val="24"/>
          <w:szCs w:val="24"/>
        </w:rPr>
        <w:t>MeSH</w:t>
      </w:r>
      <w:proofErr w:type="spellEnd"/>
      <w:r>
        <w:rPr>
          <w:sz w:val="24"/>
          <w:szCs w:val="24"/>
        </w:rPr>
        <w:t xml:space="preserve"> (Medical Subject Headings) controlled vocabulary searching, enhancing search sensitivity by finding relevant articles that do not contain the exact free-text terms searched (Leblanc et al., 2024).</w:t>
      </w:r>
    </w:p>
    <w:p w14:paraId="4B492879" w14:textId="77777777" w:rsidR="00C4227D" w:rsidRPr="00C4227D" w:rsidRDefault="00C4227D" w:rsidP="00C4227D">
      <w:pPr>
        <w:spacing w:before="120" w:after="120" w:line="360" w:lineRule="auto"/>
        <w:jc w:val="both"/>
        <w:rPr>
          <w:sz w:val="24"/>
          <w:szCs w:val="24"/>
        </w:rPr>
      </w:pPr>
      <w:r>
        <w:rPr>
          <w:sz w:val="24"/>
          <w:szCs w:val="24"/>
        </w:rPr>
        <w:t>The reason for choosing Scopus is that it is the largest abstract and citation database of peer-reviewed literature, covering more than 27,000 titles spanning across health sciences, social sciences and policy. Scopus indexes a large percentage of social care, social work and social policy journals that are key to the scope of this review, unlike PubMed.</w:t>
      </w:r>
    </w:p>
    <w:p w14:paraId="50A27BA1" w14:textId="77777777" w:rsidR="00C4227D" w:rsidRPr="00C4227D" w:rsidRDefault="00C4227D" w:rsidP="00C4227D">
      <w:pPr>
        <w:spacing w:before="120" w:after="120" w:line="360" w:lineRule="auto"/>
        <w:jc w:val="both"/>
        <w:rPr>
          <w:sz w:val="24"/>
          <w:szCs w:val="24"/>
        </w:rPr>
      </w:pPr>
      <w:r>
        <w:rPr>
          <w:sz w:val="24"/>
          <w:szCs w:val="24"/>
        </w:rPr>
        <w:t>CINAHL (Cumulative Index to Nursing and Allied Health Literature) was chosen as it is the most comprehensive database for nursing, allied health, and social care literature. CINAHL indexes journals which are not indexed in PubMed or Scopus, including specialist journals in social care, occupational therapy and specialist journals in community health, which are of relevance to the review's focus on adult social care provision.</w:t>
      </w:r>
    </w:p>
    <w:p w14:paraId="046DA8E2" w14:textId="77777777" w:rsidR="00C4227D" w:rsidRPr="00C4227D" w:rsidRDefault="00C4227D" w:rsidP="00C4227D">
      <w:pPr>
        <w:spacing w:before="120" w:after="120" w:line="360" w:lineRule="auto"/>
        <w:jc w:val="both"/>
        <w:rPr>
          <w:sz w:val="24"/>
          <w:szCs w:val="24"/>
        </w:rPr>
      </w:pPr>
      <w:r>
        <w:rPr>
          <w:sz w:val="24"/>
          <w:szCs w:val="24"/>
        </w:rPr>
        <w:t>Web of Science was chosen for its wide range of citation indexing and its specific strength in indexing high impact, peer-reviewed journals in the public health, epidemiology and social gerontology fields.</w:t>
      </w:r>
    </w:p>
    <w:p w14:paraId="7DF48DF6" w14:textId="77777777" w:rsidR="00270655" w:rsidRPr="002A2C81" w:rsidRDefault="00C4227D" w:rsidP="00C4227D">
      <w:pPr>
        <w:spacing w:before="120" w:after="120" w:line="360" w:lineRule="auto"/>
        <w:jc w:val="both"/>
        <w:rPr>
          <w:sz w:val="24"/>
          <w:szCs w:val="24"/>
        </w:rPr>
      </w:pPr>
      <w:r>
        <w:rPr>
          <w:sz w:val="24"/>
          <w:szCs w:val="24"/>
        </w:rPr>
        <w:t>Google Scholar was introduced as an additional search engine to allow for a more comprehensive search of the literature as it included grey literature, pre-prints and literature found in journals not included in the four main databases. It should be noted however, that Google Scholar is a recognized limitation when used as a tool for systematic review searches. Therefore, Google Scholar was not used as the main database but as a secondary database and only the first 200 results, ranked by relevance, were considered.</w:t>
      </w:r>
    </w:p>
    <w:p w14:paraId="29F7087C" w14:textId="77777777" w:rsidR="00270655" w:rsidRPr="002A2C81" w:rsidRDefault="00270655" w:rsidP="00FB4578">
      <w:pPr>
        <w:spacing w:before="120" w:after="120" w:line="360" w:lineRule="auto"/>
        <w:jc w:val="both"/>
        <w:rPr>
          <w:b/>
          <w:bCs/>
          <w:i/>
          <w:iCs/>
          <w:sz w:val="24"/>
          <w:szCs w:val="24"/>
        </w:rPr>
      </w:pPr>
      <w:r>
        <w:rPr>
          <w:b/>
          <w:bCs/>
          <w:i/>
          <w:iCs/>
          <w:sz w:val="24"/>
          <w:szCs w:val="24"/>
        </w:rPr>
        <w:t>3.5.1 Search Term Construction</w:t>
      </w:r>
    </w:p>
    <w:p w14:paraId="050D491A" w14:textId="77777777" w:rsidR="00270655" w:rsidRPr="002A2C81" w:rsidRDefault="00270655" w:rsidP="00FB4578">
      <w:pPr>
        <w:spacing w:before="120" w:after="120" w:line="360" w:lineRule="auto"/>
        <w:jc w:val="both"/>
        <w:rPr>
          <w:sz w:val="24"/>
          <w:szCs w:val="24"/>
        </w:rPr>
      </w:pPr>
      <w:r>
        <w:rPr>
          <w:sz w:val="24"/>
          <w:szCs w:val="24"/>
        </w:rPr>
        <w:t xml:space="preserve">Search terms were derived from the three PEO elements and constructed using three complementary techniques. First, free-text synonyms were developed for each PEO element to capture the diversity of terminology used across disciplines. Second, truncation using the asterisk symbol (*) was applied where database syntax supported it. Third, controlled vocabulary subject headings were applied in databases that support them. In PubMed, the </w:t>
      </w:r>
      <w:proofErr w:type="spellStart"/>
      <w:r>
        <w:rPr>
          <w:sz w:val="24"/>
          <w:szCs w:val="24"/>
        </w:rPr>
        <w:t>MeSH</w:t>
      </w:r>
      <w:proofErr w:type="spellEnd"/>
      <w:r>
        <w:rPr>
          <w:sz w:val="24"/>
          <w:szCs w:val="24"/>
        </w:rPr>
        <w:t xml:space="preserve"> terms 'Aged', 'Quality of Life', 'Home Care Services', and 'Social Support'  were incorporated alongside free-text terms; in CINAHL, equivalent CINAHL Subject Headings were applied. Boolean operators were used to combine synonyms within each PEO element using OR, and the three elements were combined using AND, ensuring that retrieved records addressed all components of the research question simultaneously. The combined search string was as follows:</w:t>
      </w:r>
    </w:p>
    <w:p w14:paraId="69BA2BEE" w14:textId="77777777" w:rsidR="00270655" w:rsidRPr="002A2C81" w:rsidRDefault="00270655" w:rsidP="00FB4578">
      <w:pPr>
        <w:spacing w:before="120" w:after="120" w:line="360" w:lineRule="auto"/>
        <w:jc w:val="both"/>
        <w:rPr>
          <w:sz w:val="24"/>
          <w:szCs w:val="24"/>
        </w:rPr>
      </w:pPr>
      <w:r>
        <w:rPr>
          <w:i/>
          <w:iCs/>
          <w:sz w:val="24"/>
          <w:szCs w:val="24"/>
        </w:rPr>
        <w:t>("older adults" OR "elderly" OR "aged 65+" OR "older people" OR "elder*")</w:t>
      </w:r>
    </w:p>
    <w:p w14:paraId="26344039" w14:textId="77777777" w:rsidR="00270655" w:rsidRPr="002A2C81" w:rsidRDefault="00270655" w:rsidP="00FB4578">
      <w:pPr>
        <w:spacing w:before="120" w:after="120" w:line="360" w:lineRule="auto"/>
        <w:jc w:val="both"/>
        <w:rPr>
          <w:sz w:val="24"/>
          <w:szCs w:val="24"/>
        </w:rPr>
      </w:pPr>
      <w:r>
        <w:rPr>
          <w:i/>
          <w:iCs/>
          <w:sz w:val="24"/>
          <w:szCs w:val="24"/>
        </w:rPr>
        <w:t>AND</w:t>
      </w:r>
    </w:p>
    <w:p w14:paraId="3D90A0BA" w14:textId="77777777" w:rsidR="00270655" w:rsidRPr="002A2C81" w:rsidRDefault="00270655" w:rsidP="00FB4578">
      <w:pPr>
        <w:spacing w:before="120" w:after="120" w:line="360" w:lineRule="auto"/>
        <w:jc w:val="both"/>
        <w:rPr>
          <w:sz w:val="24"/>
          <w:szCs w:val="24"/>
        </w:rPr>
      </w:pPr>
      <w:r>
        <w:rPr>
          <w:i/>
          <w:iCs/>
          <w:sz w:val="24"/>
          <w:szCs w:val="24"/>
        </w:rPr>
        <w:t>("social care" OR "community care" OR "home care" OR "social support" OR "adult social services")</w:t>
      </w:r>
    </w:p>
    <w:p w14:paraId="7072C720" w14:textId="77777777" w:rsidR="00270655" w:rsidRPr="002A2C81" w:rsidRDefault="00270655" w:rsidP="00FB4578">
      <w:pPr>
        <w:spacing w:before="120" w:after="120" w:line="360" w:lineRule="auto"/>
        <w:jc w:val="both"/>
        <w:rPr>
          <w:sz w:val="24"/>
          <w:szCs w:val="24"/>
        </w:rPr>
      </w:pPr>
      <w:r>
        <w:rPr>
          <w:i/>
          <w:iCs/>
          <w:sz w:val="24"/>
          <w:szCs w:val="24"/>
        </w:rPr>
        <w:t>AND</w:t>
      </w:r>
    </w:p>
    <w:p w14:paraId="7E4E025E" w14:textId="77777777" w:rsidR="00270655" w:rsidRPr="002A2C81" w:rsidRDefault="00270655" w:rsidP="00FB4578">
      <w:pPr>
        <w:spacing w:before="120" w:after="120" w:line="360" w:lineRule="auto"/>
        <w:jc w:val="both"/>
        <w:rPr>
          <w:sz w:val="24"/>
          <w:szCs w:val="24"/>
        </w:rPr>
      </w:pPr>
      <w:r>
        <w:rPr>
          <w:i/>
          <w:iCs/>
          <w:sz w:val="24"/>
          <w:szCs w:val="24"/>
        </w:rPr>
        <w:t>("quality of life" OR "wellbeing" OR "well-being" OR "life satisfaction" OR "independence")</w:t>
      </w:r>
    </w:p>
    <w:p w14:paraId="11BDD825" w14:textId="77777777" w:rsidR="00270655" w:rsidRPr="002A2C81" w:rsidRDefault="00270655" w:rsidP="00FB4578">
      <w:pPr>
        <w:spacing w:before="120" w:after="120" w:line="360" w:lineRule="auto"/>
        <w:jc w:val="both"/>
        <w:rPr>
          <w:sz w:val="24"/>
          <w:szCs w:val="24"/>
        </w:rPr>
      </w:pPr>
      <w:r>
        <w:rPr>
          <w:i/>
          <w:iCs/>
          <w:sz w:val="24"/>
          <w:szCs w:val="24"/>
        </w:rPr>
        <w:t>AND</w:t>
      </w:r>
    </w:p>
    <w:p w14:paraId="3B19D0FE" w14:textId="77777777" w:rsidR="00270655" w:rsidRPr="002A2C81" w:rsidRDefault="00270655" w:rsidP="00FB4578">
      <w:pPr>
        <w:spacing w:before="120" w:after="120" w:line="360" w:lineRule="auto"/>
        <w:jc w:val="both"/>
        <w:rPr>
          <w:sz w:val="24"/>
          <w:szCs w:val="24"/>
        </w:rPr>
      </w:pPr>
      <w:r>
        <w:rPr>
          <w:i/>
          <w:iCs/>
          <w:sz w:val="24"/>
          <w:szCs w:val="24"/>
        </w:rPr>
        <w:t>("United Kingdom" OR "UK" OR "England" OR "Wales" OR "Scotland")</w:t>
      </w:r>
    </w:p>
    <w:p w14:paraId="68737A09" w14:textId="77777777" w:rsidR="00270655" w:rsidRPr="002A2C81" w:rsidRDefault="00270655" w:rsidP="00FB4578">
      <w:pPr>
        <w:spacing w:before="120" w:after="120" w:line="360" w:lineRule="auto"/>
        <w:jc w:val="both"/>
        <w:rPr>
          <w:sz w:val="24"/>
          <w:szCs w:val="24"/>
        </w:rPr>
      </w:pPr>
      <w:r>
        <w:rPr>
          <w:sz w:val="24"/>
          <w:szCs w:val="24"/>
        </w:rPr>
        <w:t>Searches were restricted to peer-reviewed journal articles published in English between January 2010 and May 2026. The 2010 start date was chosen because it marks the beginning of the austerity period in UK local government funding, which fundamentally reshaped the provision of adult social care, and captures the period leading to and following the implementation of the Care Act 2014, the principal legislative framework governing adult social care in England. All searches were conducted in April-May 2026. The number of records returned by each database before deduplication was as follows: PubMed (n=32); Scopus (n=28); CINAHL (n=21); Web of Science (n=18); Google Scholar (n=28, first 200 results screened). These figures, together with the full database-adapted search strings for each platform, are provided in Appendix E (Database-Specific Search Strategies and Yield). Reporting per-database yields is a requirement of PRISMA 2020 (Page et al., 2021, Item 8) and enables independent replication of the search.</w:t>
      </w:r>
    </w:p>
    <w:p w14:paraId="311D9C56" w14:textId="77777777" w:rsidR="00270655" w:rsidRPr="002A2C81" w:rsidRDefault="00270655" w:rsidP="00FB4578">
      <w:pPr>
        <w:spacing w:before="120" w:after="120" w:line="360" w:lineRule="auto"/>
        <w:jc w:val="both"/>
        <w:rPr>
          <w:b/>
          <w:bCs/>
          <w:i/>
          <w:iCs/>
          <w:sz w:val="24"/>
          <w:szCs w:val="24"/>
        </w:rPr>
      </w:pPr>
      <w:r>
        <w:rPr>
          <w:b/>
          <w:bCs/>
          <w:i/>
          <w:iCs/>
          <w:sz w:val="24"/>
          <w:szCs w:val="24"/>
        </w:rPr>
        <w:t>3.5.2 Geographical Scope</w:t>
      </w:r>
    </w:p>
    <w:p w14:paraId="58036CC0" w14:textId="77777777" w:rsidR="00270655" w:rsidRPr="002A2C81" w:rsidRDefault="00270655" w:rsidP="00FB4578">
      <w:pPr>
        <w:spacing w:before="120" w:after="120" w:line="360" w:lineRule="auto"/>
        <w:jc w:val="both"/>
        <w:rPr>
          <w:sz w:val="24"/>
          <w:szCs w:val="24"/>
        </w:rPr>
      </w:pPr>
      <w:r>
        <w:rPr>
          <w:sz w:val="24"/>
          <w:szCs w:val="24"/>
        </w:rPr>
        <w:t>The research question is explicitly focused on older adults with long-term conditions in the United Kingdom, and UK-based studies were therefore the primary target of the search strategy. However, to ensure a sufficiently robust evidence base, the inclusion criteria were extended to studies from comparable high-income countries with publicly funded social care systems, including those in Northern and Western Europe, Canada, and Australia. Where non-UK studies were included, the transferability of their findings to the UK context was explicitly considered during data extraction and is acknowledged in Chapter 5.</w:t>
      </w:r>
    </w:p>
    <w:p w14:paraId="166FF5F7" w14:textId="77777777" w:rsidR="00270655" w:rsidRPr="002A2C81" w:rsidRDefault="00270655" w:rsidP="008D1F11">
      <w:pPr>
        <w:pStyle w:val="Heading2"/>
      </w:pPr>
      <w:bookmarkStart w:id="28" w:name="_Toc238407233"/>
      <w:r>
        <w:t>3.6 Inclusion and Exclusion Criteria</w:t>
      </w:r>
      <w:bookmarkEnd w:id="28"/>
    </w:p>
    <w:p w14:paraId="603BD401" w14:textId="77777777" w:rsidR="00270655" w:rsidRPr="002A2C81" w:rsidRDefault="00270655" w:rsidP="00254D3D">
      <w:pPr>
        <w:tabs>
          <w:tab w:val="left" w:pos="1928"/>
        </w:tabs>
        <w:spacing w:before="120" w:line="360" w:lineRule="auto"/>
        <w:jc w:val="both"/>
        <w:rPr>
          <w:sz w:val="24"/>
          <w:szCs w:val="24"/>
        </w:rPr>
      </w:pPr>
      <w:r>
        <w:rPr>
          <w:sz w:val="24"/>
          <w:szCs w:val="24"/>
        </w:rPr>
        <w:t>Pre-specified inclusion and exclusion criteria are a foundational requirement of systematic review methodology, ensuring that study selection is consistent, reproducible, and independent of reviewer judgement (Papaioannou and Booth, 2016). The criteria for this review are presented in Table 3.2.</w:t>
      </w:r>
    </w:p>
    <w:p w14:paraId="72410AF1" w14:textId="77777777" w:rsidR="00270655" w:rsidRDefault="00270655" w:rsidP="00FB4578">
      <w:pPr>
        <w:tabs>
          <w:tab w:val="left" w:pos="2417"/>
        </w:tabs>
        <w:spacing w:before="120" w:after="120" w:line="360" w:lineRule="auto"/>
        <w:jc w:val="both"/>
        <w:rPr>
          <w:i/>
          <w:iCs/>
          <w:sz w:val="24"/>
          <w:szCs w:val="24"/>
        </w:rPr>
      </w:pPr>
      <w:r>
        <w:rPr>
          <w:i/>
          <w:iCs/>
          <w:sz w:val="24"/>
          <w:szCs w:val="24"/>
        </w:rPr>
        <w:t>Table 3.2: Inclusion and Exclusion Criteria</w:t>
      </w:r>
    </w:p>
    <w:tbl>
      <w:tblPr>
        <w:tblStyle w:val="TableGrid"/>
        <w:tblW w:w="9026" w:type="dxa"/>
        <w:tblLook w:val="04A0" w:firstRow="1" w:lastRow="0" w:firstColumn="1" w:lastColumn="0" w:noHBand="0" w:noVBand="1"/>
      </w:tblPr>
      <w:tblGrid>
        <w:gridCol w:w="4513"/>
        <w:gridCol w:w="4513"/>
      </w:tblGrid>
      <w:tr w:rsidR="00270655" w:rsidRPr="002A2C81" w14:paraId="6C6B22DD" w14:textId="77777777" w:rsidTr="00205545">
        <w:tc>
          <w:tcPr>
            <w:tcW w:w="4513" w:type="dxa"/>
            <w:hideMark/>
          </w:tcPr>
          <w:p w14:paraId="444DC4EC" w14:textId="77777777" w:rsidR="00270655" w:rsidRPr="002A2C81" w:rsidRDefault="00270655" w:rsidP="00234B27">
            <w:pPr>
              <w:spacing w:line="276" w:lineRule="auto"/>
              <w:jc w:val="both"/>
              <w:rPr>
                <w:sz w:val="24"/>
                <w:szCs w:val="24"/>
              </w:rPr>
            </w:pPr>
            <w:r>
              <w:rPr>
                <w:b/>
                <w:bCs/>
                <w:sz w:val="24"/>
                <w:szCs w:val="24"/>
              </w:rPr>
              <w:t>Inclusion Criteria</w:t>
            </w:r>
          </w:p>
        </w:tc>
        <w:tc>
          <w:tcPr>
            <w:tcW w:w="4513" w:type="dxa"/>
            <w:hideMark/>
          </w:tcPr>
          <w:p w14:paraId="768877DC" w14:textId="77777777" w:rsidR="00270655" w:rsidRPr="002A2C81" w:rsidRDefault="00270655" w:rsidP="00234B27">
            <w:pPr>
              <w:spacing w:line="276" w:lineRule="auto"/>
              <w:jc w:val="both"/>
              <w:rPr>
                <w:sz w:val="24"/>
                <w:szCs w:val="24"/>
              </w:rPr>
            </w:pPr>
            <w:r>
              <w:rPr>
                <w:b/>
                <w:bCs/>
                <w:sz w:val="24"/>
                <w:szCs w:val="24"/>
              </w:rPr>
              <w:t>Exclusion Criteria</w:t>
            </w:r>
          </w:p>
        </w:tc>
      </w:tr>
      <w:tr w:rsidR="00270655" w:rsidRPr="002A2C81" w14:paraId="6875F2E0" w14:textId="77777777" w:rsidTr="00205545">
        <w:tc>
          <w:tcPr>
            <w:tcW w:w="4513" w:type="dxa"/>
            <w:hideMark/>
          </w:tcPr>
          <w:p w14:paraId="65256082" w14:textId="77777777" w:rsidR="00270655" w:rsidRPr="002A2C81" w:rsidRDefault="00270655" w:rsidP="00234B27">
            <w:pPr>
              <w:spacing w:line="276" w:lineRule="auto"/>
              <w:jc w:val="both"/>
              <w:rPr>
                <w:sz w:val="24"/>
                <w:szCs w:val="24"/>
              </w:rPr>
            </w:pPr>
            <w:r>
              <w:rPr>
                <w:sz w:val="24"/>
                <w:szCs w:val="24"/>
              </w:rPr>
              <w:t>Peer-reviewed journal articles</w:t>
            </w:r>
          </w:p>
        </w:tc>
        <w:tc>
          <w:tcPr>
            <w:tcW w:w="4513" w:type="dxa"/>
            <w:hideMark/>
          </w:tcPr>
          <w:p w14:paraId="65F44E8A" w14:textId="77777777" w:rsidR="00270655" w:rsidRPr="002A2C81" w:rsidRDefault="00270655" w:rsidP="00234B27">
            <w:pPr>
              <w:spacing w:line="276" w:lineRule="auto"/>
              <w:jc w:val="both"/>
              <w:rPr>
                <w:sz w:val="24"/>
                <w:szCs w:val="24"/>
              </w:rPr>
            </w:pPr>
            <w:r>
              <w:rPr>
                <w:sz w:val="24"/>
                <w:szCs w:val="24"/>
              </w:rPr>
              <w:t>Conference abstracts, editorials, opinion pieces, book chapters</w:t>
            </w:r>
          </w:p>
        </w:tc>
      </w:tr>
      <w:tr w:rsidR="00270655" w:rsidRPr="002A2C81" w14:paraId="2E4B8209" w14:textId="77777777" w:rsidTr="00205545">
        <w:tc>
          <w:tcPr>
            <w:tcW w:w="4513" w:type="dxa"/>
            <w:hideMark/>
          </w:tcPr>
          <w:p w14:paraId="0FF3670D" w14:textId="77777777" w:rsidR="00270655" w:rsidRPr="002A2C81" w:rsidRDefault="00270655" w:rsidP="00234B27">
            <w:pPr>
              <w:spacing w:line="276" w:lineRule="auto"/>
              <w:jc w:val="both"/>
              <w:rPr>
                <w:sz w:val="24"/>
                <w:szCs w:val="24"/>
              </w:rPr>
            </w:pPr>
            <w:r>
              <w:rPr>
                <w:sz w:val="24"/>
                <w:szCs w:val="24"/>
              </w:rPr>
              <w:t>Published between January 2010 and May 2026</w:t>
            </w:r>
          </w:p>
        </w:tc>
        <w:tc>
          <w:tcPr>
            <w:tcW w:w="4513" w:type="dxa"/>
            <w:hideMark/>
          </w:tcPr>
          <w:p w14:paraId="07C511E0" w14:textId="77777777" w:rsidR="00270655" w:rsidRPr="002A2C81" w:rsidRDefault="00270655" w:rsidP="00234B27">
            <w:pPr>
              <w:spacing w:line="276" w:lineRule="auto"/>
              <w:jc w:val="both"/>
              <w:rPr>
                <w:sz w:val="24"/>
                <w:szCs w:val="24"/>
              </w:rPr>
            </w:pPr>
            <w:r>
              <w:rPr>
                <w:sz w:val="24"/>
                <w:szCs w:val="24"/>
              </w:rPr>
              <w:t>Published outside this date range</w:t>
            </w:r>
          </w:p>
        </w:tc>
      </w:tr>
      <w:tr w:rsidR="00270655" w:rsidRPr="002A2C81" w14:paraId="05AA70A9" w14:textId="77777777" w:rsidTr="00205545">
        <w:tc>
          <w:tcPr>
            <w:tcW w:w="4513" w:type="dxa"/>
            <w:hideMark/>
          </w:tcPr>
          <w:p w14:paraId="21C86DEF" w14:textId="77777777" w:rsidR="00270655" w:rsidRPr="002A2C81" w:rsidRDefault="00270655" w:rsidP="00234B27">
            <w:pPr>
              <w:spacing w:line="276" w:lineRule="auto"/>
              <w:jc w:val="both"/>
              <w:rPr>
                <w:sz w:val="24"/>
                <w:szCs w:val="24"/>
              </w:rPr>
            </w:pPr>
            <w:r>
              <w:rPr>
                <w:sz w:val="24"/>
                <w:szCs w:val="24"/>
              </w:rPr>
              <w:t>Written and published in English</w:t>
            </w:r>
          </w:p>
        </w:tc>
        <w:tc>
          <w:tcPr>
            <w:tcW w:w="4513" w:type="dxa"/>
            <w:hideMark/>
          </w:tcPr>
          <w:p w14:paraId="212E3B6C" w14:textId="77777777" w:rsidR="00270655" w:rsidRPr="002A2C81" w:rsidRDefault="00270655" w:rsidP="00234B27">
            <w:pPr>
              <w:spacing w:line="276" w:lineRule="auto"/>
              <w:jc w:val="both"/>
              <w:rPr>
                <w:sz w:val="24"/>
                <w:szCs w:val="24"/>
              </w:rPr>
            </w:pPr>
            <w:r>
              <w:rPr>
                <w:sz w:val="24"/>
                <w:szCs w:val="24"/>
              </w:rPr>
              <w:t>Not available in English</w:t>
            </w:r>
          </w:p>
        </w:tc>
      </w:tr>
      <w:tr w:rsidR="00270655" w:rsidRPr="002A2C81" w14:paraId="3576680C" w14:textId="77777777" w:rsidTr="00205545">
        <w:tc>
          <w:tcPr>
            <w:tcW w:w="4513" w:type="dxa"/>
            <w:hideMark/>
          </w:tcPr>
          <w:p w14:paraId="76B0AF60" w14:textId="77777777" w:rsidR="00270655" w:rsidRPr="002A2C81" w:rsidRDefault="00270655" w:rsidP="00234B27">
            <w:pPr>
              <w:spacing w:line="276" w:lineRule="auto"/>
              <w:jc w:val="both"/>
              <w:rPr>
                <w:sz w:val="24"/>
                <w:szCs w:val="24"/>
              </w:rPr>
            </w:pPr>
            <w:r>
              <w:rPr>
                <w:sz w:val="24"/>
                <w:szCs w:val="24"/>
              </w:rPr>
              <w:t>Studies focusing on older adults aged 65 years and above</w:t>
            </w:r>
          </w:p>
        </w:tc>
        <w:tc>
          <w:tcPr>
            <w:tcW w:w="4513" w:type="dxa"/>
            <w:hideMark/>
          </w:tcPr>
          <w:p w14:paraId="7344E79D" w14:textId="77777777" w:rsidR="00270655" w:rsidRPr="002A2C81" w:rsidRDefault="00270655" w:rsidP="00234B27">
            <w:pPr>
              <w:spacing w:line="276" w:lineRule="auto"/>
              <w:jc w:val="both"/>
              <w:rPr>
                <w:sz w:val="24"/>
                <w:szCs w:val="24"/>
              </w:rPr>
            </w:pPr>
            <w:r>
              <w:rPr>
                <w:sz w:val="24"/>
                <w:szCs w:val="24"/>
              </w:rPr>
              <w:t>Studies with participants predominantly under 65 years</w:t>
            </w:r>
          </w:p>
        </w:tc>
      </w:tr>
      <w:tr w:rsidR="00270655" w:rsidRPr="002A2C81" w14:paraId="1CBFED1C" w14:textId="77777777" w:rsidTr="00205545">
        <w:tc>
          <w:tcPr>
            <w:tcW w:w="4513" w:type="dxa"/>
            <w:hideMark/>
          </w:tcPr>
          <w:p w14:paraId="1A82717F" w14:textId="77777777" w:rsidR="00270655" w:rsidRPr="002A2C81" w:rsidRDefault="00270655" w:rsidP="00234B27">
            <w:pPr>
              <w:spacing w:line="276" w:lineRule="auto"/>
              <w:jc w:val="both"/>
              <w:rPr>
                <w:sz w:val="24"/>
                <w:szCs w:val="24"/>
              </w:rPr>
            </w:pPr>
            <w:r>
              <w:rPr>
                <w:sz w:val="24"/>
                <w:szCs w:val="24"/>
              </w:rPr>
              <w:t>Studies examining formal social care support (home care, personal care, community or day services, adult social services)</w:t>
            </w:r>
          </w:p>
        </w:tc>
        <w:tc>
          <w:tcPr>
            <w:tcW w:w="4513" w:type="dxa"/>
            <w:hideMark/>
          </w:tcPr>
          <w:p w14:paraId="1948E683" w14:textId="77777777" w:rsidR="00270655" w:rsidRPr="002A2C81" w:rsidRDefault="00270655" w:rsidP="00234B27">
            <w:pPr>
              <w:spacing w:line="276" w:lineRule="auto"/>
              <w:jc w:val="both"/>
              <w:rPr>
                <w:sz w:val="24"/>
                <w:szCs w:val="24"/>
              </w:rPr>
            </w:pPr>
            <w:r>
              <w:rPr>
                <w:sz w:val="24"/>
                <w:szCs w:val="24"/>
              </w:rPr>
              <w:t>Studies focused exclusively on clinical treatment without a social care component</w:t>
            </w:r>
          </w:p>
        </w:tc>
      </w:tr>
      <w:tr w:rsidR="00270655" w:rsidRPr="002A2C81" w14:paraId="7C46EE19" w14:textId="77777777" w:rsidTr="00205545">
        <w:tc>
          <w:tcPr>
            <w:tcW w:w="4513" w:type="dxa"/>
            <w:hideMark/>
          </w:tcPr>
          <w:p w14:paraId="09F80386" w14:textId="77777777" w:rsidR="00270655" w:rsidRPr="002A2C81" w:rsidRDefault="00270655" w:rsidP="00234B27">
            <w:pPr>
              <w:spacing w:line="276" w:lineRule="auto"/>
              <w:jc w:val="both"/>
              <w:rPr>
                <w:sz w:val="24"/>
                <w:szCs w:val="24"/>
              </w:rPr>
            </w:pPr>
            <w:r>
              <w:rPr>
                <w:sz w:val="24"/>
                <w:szCs w:val="24"/>
              </w:rPr>
              <w:t>Studies reporting quality-of-life outcomes (independence, wellbeing, life satisfaction, social participation)</w:t>
            </w:r>
          </w:p>
        </w:tc>
        <w:tc>
          <w:tcPr>
            <w:tcW w:w="4513" w:type="dxa"/>
            <w:hideMark/>
          </w:tcPr>
          <w:p w14:paraId="0AABCF93" w14:textId="77777777" w:rsidR="00270655" w:rsidRPr="002A2C81" w:rsidRDefault="00270655" w:rsidP="00234B27">
            <w:pPr>
              <w:spacing w:line="276" w:lineRule="auto"/>
              <w:jc w:val="both"/>
              <w:rPr>
                <w:sz w:val="24"/>
                <w:szCs w:val="24"/>
              </w:rPr>
            </w:pPr>
            <w:r>
              <w:rPr>
                <w:sz w:val="24"/>
                <w:szCs w:val="24"/>
              </w:rPr>
              <w:t>Studies reporting biomedical outcomes only, with no quality-of-life component</w:t>
            </w:r>
          </w:p>
        </w:tc>
      </w:tr>
      <w:tr w:rsidR="00270655" w:rsidRPr="002A2C81" w14:paraId="53C27979" w14:textId="77777777" w:rsidTr="00205545">
        <w:tc>
          <w:tcPr>
            <w:tcW w:w="4513" w:type="dxa"/>
            <w:hideMark/>
          </w:tcPr>
          <w:p w14:paraId="48294206" w14:textId="77777777" w:rsidR="00270655" w:rsidRPr="002A2C81" w:rsidRDefault="00270655" w:rsidP="00234B27">
            <w:pPr>
              <w:spacing w:line="276" w:lineRule="auto"/>
              <w:jc w:val="both"/>
              <w:rPr>
                <w:sz w:val="24"/>
                <w:szCs w:val="24"/>
              </w:rPr>
            </w:pPr>
            <w:r>
              <w:rPr>
                <w:sz w:val="24"/>
                <w:szCs w:val="24"/>
              </w:rPr>
              <w:t>Studies conducted in UK or comparable high-income health systems (transferability explicitly considered)</w:t>
            </w:r>
          </w:p>
        </w:tc>
        <w:tc>
          <w:tcPr>
            <w:tcW w:w="4513" w:type="dxa"/>
            <w:hideMark/>
          </w:tcPr>
          <w:p w14:paraId="71D6AD47" w14:textId="77777777" w:rsidR="00270655" w:rsidRPr="002A2C81" w:rsidRDefault="00270655" w:rsidP="00234B27">
            <w:pPr>
              <w:spacing w:line="276" w:lineRule="auto"/>
              <w:jc w:val="both"/>
              <w:rPr>
                <w:sz w:val="24"/>
                <w:szCs w:val="24"/>
              </w:rPr>
            </w:pPr>
            <w:r>
              <w:rPr>
                <w:sz w:val="24"/>
                <w:szCs w:val="24"/>
              </w:rPr>
              <w:t>Studies conducted in low- or middle-income countries not comparable to the UK</w:t>
            </w:r>
          </w:p>
        </w:tc>
      </w:tr>
      <w:tr w:rsidR="00270655" w:rsidRPr="002A2C81" w14:paraId="49CB2B0D" w14:textId="77777777" w:rsidTr="00205545">
        <w:tc>
          <w:tcPr>
            <w:tcW w:w="4513" w:type="dxa"/>
            <w:hideMark/>
          </w:tcPr>
          <w:p w14:paraId="66BAFA63" w14:textId="77777777" w:rsidR="00270655" w:rsidRPr="002A2C81" w:rsidRDefault="00270655" w:rsidP="00234B27">
            <w:pPr>
              <w:spacing w:line="276" w:lineRule="auto"/>
              <w:jc w:val="both"/>
              <w:rPr>
                <w:sz w:val="24"/>
                <w:szCs w:val="24"/>
              </w:rPr>
            </w:pPr>
            <w:r>
              <w:rPr>
                <w:sz w:val="24"/>
                <w:szCs w:val="24"/>
              </w:rPr>
              <w:t>Full-text articles available in their entirety</w:t>
            </w:r>
          </w:p>
        </w:tc>
        <w:tc>
          <w:tcPr>
            <w:tcW w:w="4513" w:type="dxa"/>
            <w:hideMark/>
          </w:tcPr>
          <w:p w14:paraId="2E24833B" w14:textId="77777777" w:rsidR="00270655" w:rsidRPr="002A2C81" w:rsidRDefault="00270655" w:rsidP="00234B27">
            <w:pPr>
              <w:spacing w:line="276" w:lineRule="auto"/>
              <w:jc w:val="both"/>
              <w:rPr>
                <w:sz w:val="24"/>
                <w:szCs w:val="24"/>
              </w:rPr>
            </w:pPr>
            <w:r>
              <w:rPr>
                <w:sz w:val="24"/>
                <w:szCs w:val="24"/>
              </w:rPr>
              <w:t>Studies not available in full text</w:t>
            </w:r>
          </w:p>
        </w:tc>
      </w:tr>
    </w:tbl>
    <w:p w14:paraId="123F698B" w14:textId="77777777" w:rsidR="00270655" w:rsidRPr="002A2C81" w:rsidRDefault="00270655" w:rsidP="008D1F11">
      <w:pPr>
        <w:pStyle w:val="Heading2"/>
      </w:pPr>
      <w:bookmarkStart w:id="29" w:name="_Toc238407234"/>
      <w:r>
        <w:t>3.7 Study Selection and Screening Process</w:t>
      </w:r>
      <w:bookmarkEnd w:id="29"/>
    </w:p>
    <w:p w14:paraId="25C0A87A" w14:textId="77777777" w:rsidR="00270655" w:rsidRPr="002A2C81" w:rsidRDefault="00270655" w:rsidP="00FB4578">
      <w:pPr>
        <w:spacing w:before="120" w:after="120" w:line="360" w:lineRule="auto"/>
        <w:jc w:val="both"/>
        <w:rPr>
          <w:sz w:val="24"/>
          <w:szCs w:val="24"/>
        </w:rPr>
      </w:pPr>
      <w:r>
        <w:rPr>
          <w:sz w:val="24"/>
          <w:szCs w:val="24"/>
        </w:rPr>
        <w:t xml:space="preserve">The study selection process followed the four-stage PRISMA 2020 framework. All screening decisions were made by the primary researcher with consistent reference to the predefined inclusion and exclusion criteria in Table 3.2. Where uncertainty arose, for example, where a title or abstract was ambiguous regarding participant age or the nature of the care examined the full text was retrieved and assessed before a decision was made. Reasons for exclusion at the full-text stage were recorded and are reported in Section 3.8. The evidence base includes both systematic reviews and meta-analyses and the primary studies upon which those reviews draw. Where primary studies included in this review were also </w:t>
      </w:r>
      <w:proofErr w:type="spellStart"/>
      <w:r>
        <w:rPr>
          <w:sz w:val="24"/>
          <w:szCs w:val="24"/>
        </w:rPr>
        <w:t>synthesised</w:t>
      </w:r>
      <w:proofErr w:type="spellEnd"/>
      <w:r>
        <w:rPr>
          <w:sz w:val="24"/>
          <w:szCs w:val="24"/>
        </w:rPr>
        <w:t xml:space="preserve"> within an included systematic review, their findings may be represented at two levels of analysis. This potential overlap was managed by treating the pooled findings of systematic reviews and the individual findings of primary studies as analytically distinct contributions, noting where convergence across these two levels of evidence strengthens confidence in a conclusion, rather than treating them as wholly independent sources of the same empirical datum.</w:t>
      </w:r>
    </w:p>
    <w:p w14:paraId="6B0C25E3" w14:textId="77777777" w:rsidR="00270655" w:rsidRPr="002A2C81" w:rsidRDefault="008B421F" w:rsidP="00FB4578">
      <w:pPr>
        <w:spacing w:before="120" w:after="120" w:line="360" w:lineRule="auto"/>
        <w:jc w:val="both"/>
        <w:rPr>
          <w:sz w:val="24"/>
          <w:szCs w:val="24"/>
        </w:rPr>
      </w:pPr>
      <w:r>
        <w:rPr>
          <w:sz w:val="24"/>
          <w:szCs w:val="24"/>
        </w:rPr>
        <w:t xml:space="preserve">All screening was performed by researcher 1 (the primary researcher) in the present study, and this can lead to the risk that relevant studies might not have been included or that inclusion/exclusion may have been influenced by familiarity with some authors or research fields. To minimize this risk, several procedural controls were used: All screening decisions were explicit in reference to the prespecified criteria; a conservative approach was used at the title and abstract stage, keeping all studies that were potentially eligible for review; and all exclusion decisions at the full text stage were documented with reasons. </w:t>
      </w:r>
    </w:p>
    <w:p w14:paraId="4C165FF0" w14:textId="77777777" w:rsidR="00270655" w:rsidRPr="002A2C81" w:rsidRDefault="00270655" w:rsidP="008D1F11">
      <w:pPr>
        <w:pStyle w:val="Heading2"/>
      </w:pPr>
      <w:bookmarkStart w:id="30" w:name="_Toc238407235"/>
      <w:r>
        <w:t>3.8 Search Results and PRISMA Flow</w:t>
      </w:r>
      <w:bookmarkEnd w:id="30"/>
    </w:p>
    <w:p w14:paraId="116B5860" w14:textId="77777777" w:rsidR="00270655" w:rsidRPr="002A2C81" w:rsidRDefault="00270655" w:rsidP="00FB4578">
      <w:pPr>
        <w:spacing w:before="120" w:after="120" w:line="360" w:lineRule="auto"/>
        <w:jc w:val="both"/>
        <w:rPr>
          <w:sz w:val="24"/>
          <w:szCs w:val="24"/>
        </w:rPr>
      </w:pPr>
      <w:r>
        <w:rPr>
          <w:sz w:val="24"/>
          <w:szCs w:val="24"/>
        </w:rPr>
        <w:t xml:space="preserve">Systematic searches across all five databases returned 127 records in total. Following the removal of 34 duplicate records, 93 unique records proceeded to title and abstract screening. At this stage, 51 records were excluded for clearly not meeting the inclusion criteria, leaving 42 records for full-text assessment. At full-text stage, 24 articles were excluded for the following reasons: no social care component examined (n=8); participants predominantly under 65 years (n=5); no quality-of-life outcome reported (n=4); study conducted in a non-comparable country (n=4); not a peer-reviewed journal article (n=3). Eighteen studies met all inclusion criteria. Three further studies were identified through backward and forward citation searching, bringing the total to 21 assessed at final eligibility, of which 15 met all inclusion criteria and were included in the final synthesis. The remaining six studies were excluded at final eligibility review for the following reasons: two were found on closer reading to report populations predominantly under 65 years; two lacked a social care component as defined by the inclusion criteria; one did not report quality-of-life outcomes; and one was a conference abstract not available in full-text peer-reviewed form. In summary, the selection process proceeded as follows: 127 records identified across five databases; 34 duplicates removed; 93 unique records screened at title and abstract stage; 51 excluded at screening; 42 assessed at full-text; 24 excluded at full-text stage (reasons given above); 18 met inclusion criteria from database searching; 3 additional studies identified through citation searching; 21 assessed at final eligibility; 6 excluded at final eligibility (reasons given above); 15 included in the final synthesis. The complete selection process is illustrated in the PRISMA 2020 flow diagram (Figure 3.1) on the following page. </w:t>
      </w:r>
    </w:p>
    <w:p w14:paraId="5E2A1AB6" w14:textId="77777777" w:rsidR="00270655" w:rsidRPr="002A2C81" w:rsidRDefault="00270655" w:rsidP="00FB4578">
      <w:pPr>
        <w:spacing w:before="120" w:after="120" w:line="360" w:lineRule="auto"/>
        <w:jc w:val="both"/>
        <w:rPr>
          <w:sz w:val="24"/>
          <w:szCs w:val="24"/>
        </w:rPr>
      </w:pPr>
      <w:r>
        <w:rPr>
          <w:noProof/>
          <w:color w:val="000000" w:themeColor="text1"/>
          <w:sz w:val="24"/>
          <w:szCs w:val="24"/>
        </w:rPr>
        <w:drawing>
          <wp:inline distT="0" distB="0" distL="0" distR="0" wp14:anchorId="466672A0" wp14:editId="273CC111">
            <wp:extent cx="5075181" cy="4940300"/>
            <wp:effectExtent l="0" t="0" r="0" b="0"/>
            <wp:docPr id="2025251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
                      <a:extLst>
                        <a:ext uri="{28A0092B-C50C-407E-A947-70E740481C1C}">
                          <a14:useLocalDpi xmlns:a14="http://schemas.microsoft.com/office/drawing/2010/main" val="0"/>
                        </a:ext>
                      </a:extLst>
                    </a:blip>
                    <a:srcRect l="13782" t="2611" r="8440"/>
                    <a:stretch>
                      <a:fillRect/>
                    </a:stretch>
                  </pic:blipFill>
                  <pic:spPr bwMode="auto">
                    <a:xfrm>
                      <a:off x="0" y="0"/>
                      <a:ext cx="5080630" cy="4945604"/>
                    </a:xfrm>
                    <a:prstGeom prst="rect">
                      <a:avLst/>
                    </a:prstGeom>
                    <a:noFill/>
                    <a:ln>
                      <a:noFill/>
                    </a:ln>
                    <a:extLst>
                      <a:ext uri="{53640926-AAD7-44D8-BBD7-CCE9431645EC}">
                        <a14:shadowObscured xmlns:a14="http://schemas.microsoft.com/office/drawing/2010/main"/>
                      </a:ext>
                    </a:extLst>
                  </pic:spPr>
                </pic:pic>
              </a:graphicData>
            </a:graphic>
          </wp:inline>
        </w:drawing>
      </w:r>
    </w:p>
    <w:p w14:paraId="104FAF08" w14:textId="77777777" w:rsidR="00270655" w:rsidRPr="002A2C81" w:rsidRDefault="00270655" w:rsidP="008D1F11">
      <w:pPr>
        <w:pStyle w:val="Heading2"/>
      </w:pPr>
      <w:bookmarkStart w:id="31" w:name="_Toc238407236"/>
      <w:r>
        <w:t>3.9 Quality Appraisal Using CASP</w:t>
      </w:r>
      <w:bookmarkEnd w:id="31"/>
    </w:p>
    <w:p w14:paraId="5BFA837F" w14:textId="77777777" w:rsidR="00270655" w:rsidRPr="002A2C81" w:rsidRDefault="00270655" w:rsidP="00FB4578">
      <w:pPr>
        <w:tabs>
          <w:tab w:val="left" w:pos="1850"/>
        </w:tabs>
        <w:spacing w:before="120" w:after="120" w:line="360" w:lineRule="auto"/>
        <w:jc w:val="both"/>
        <w:rPr>
          <w:sz w:val="24"/>
          <w:szCs w:val="24"/>
        </w:rPr>
      </w:pPr>
      <w:r>
        <w:rPr>
          <w:sz w:val="24"/>
          <w:szCs w:val="24"/>
        </w:rPr>
        <w:t xml:space="preserve">All 15 included studies were subject to critical appraisal using the Critical Appraisal Skills </w:t>
      </w:r>
      <w:proofErr w:type="spellStart"/>
      <w:r>
        <w:rPr>
          <w:sz w:val="24"/>
          <w:szCs w:val="24"/>
        </w:rPr>
        <w:t>Programme</w:t>
      </w:r>
      <w:proofErr w:type="spellEnd"/>
      <w:r>
        <w:rPr>
          <w:sz w:val="24"/>
          <w:szCs w:val="24"/>
        </w:rPr>
        <w:t xml:space="preserve"> (CASP) checklists (CASP, 2018). CASP was selected because it provides validated, design-specific appraisal tools covering qualitative studies, systematic reviews, RCTs, and cohort studies the full range of designs represented in this review. The three broad domains assessed by CASP are: internal validity; the nature of results; and external validity and applicability (CASP, 2018).</w:t>
      </w:r>
    </w:p>
    <w:p w14:paraId="349384D1" w14:textId="77777777" w:rsidR="00270655" w:rsidRPr="002A2C81" w:rsidRDefault="00270655" w:rsidP="008D1F11">
      <w:pPr>
        <w:pStyle w:val="Heading2"/>
      </w:pPr>
      <w:bookmarkStart w:id="32" w:name="_Toc238407237"/>
      <w:r>
        <w:t>3.10 Data Extraction and Thematic Synthesis</w:t>
      </w:r>
      <w:bookmarkEnd w:id="32"/>
    </w:p>
    <w:p w14:paraId="1A5B0C10" w14:textId="77777777" w:rsidR="00270655" w:rsidRPr="002A2C81" w:rsidRDefault="00270655" w:rsidP="00FB4578">
      <w:pPr>
        <w:spacing w:before="120" w:after="120" w:line="360" w:lineRule="auto"/>
        <w:jc w:val="both"/>
        <w:rPr>
          <w:sz w:val="24"/>
          <w:szCs w:val="24"/>
        </w:rPr>
      </w:pPr>
      <w:r>
        <w:rPr>
          <w:sz w:val="24"/>
          <w:szCs w:val="24"/>
        </w:rPr>
        <w:t xml:space="preserve">Data were extracted using a structured form, recording: author(s) and year; country and setting; research design; participant characteristics; type of social care support; quality-of-life outcomes and instruments; key findings; and methodological limitations. Thematic analysis was conducted following the six-stage framework of Braun and Clarke (2006): </w:t>
      </w:r>
      <w:proofErr w:type="spellStart"/>
      <w:r>
        <w:rPr>
          <w:sz w:val="24"/>
          <w:szCs w:val="24"/>
        </w:rPr>
        <w:t>familiarisation</w:t>
      </w:r>
      <w:proofErr w:type="spellEnd"/>
      <w:r>
        <w:rPr>
          <w:sz w:val="24"/>
          <w:szCs w:val="24"/>
        </w:rPr>
        <w:t xml:space="preserve"> with data; generating initial codes; constructing themes; reviewing themes; defining and naming themes; and producing the written synthesis.</w:t>
      </w:r>
    </w:p>
    <w:p w14:paraId="31EA75E4" w14:textId="77777777" w:rsidR="00270655" w:rsidRPr="002A2C81" w:rsidRDefault="00270655" w:rsidP="008D1F11">
      <w:pPr>
        <w:pStyle w:val="Heading2"/>
      </w:pPr>
      <w:bookmarkStart w:id="33" w:name="_Toc238407238"/>
      <w:r>
        <w:t>3.11 Ethical Considerations</w:t>
      </w:r>
      <w:bookmarkEnd w:id="33"/>
    </w:p>
    <w:p w14:paraId="0AB96886" w14:textId="77777777" w:rsidR="00270655" w:rsidRPr="002A2C81" w:rsidRDefault="00CE38F6" w:rsidP="00CE38F6">
      <w:pPr>
        <w:spacing w:before="120" w:after="120" w:line="360" w:lineRule="auto"/>
        <w:jc w:val="both"/>
        <w:rPr>
          <w:sz w:val="24"/>
          <w:szCs w:val="24"/>
        </w:rPr>
      </w:pPr>
      <w:r>
        <w:rPr>
          <w:sz w:val="24"/>
          <w:szCs w:val="24"/>
        </w:rPr>
        <w:t>This review was a secondary research study and no data was collected from human participants. In line with guidance on ethical conduct of systematic reviews (CASP, 2018) formal ethical approval for this was not required. Research integrity and transparency were ensured throughout: Search strategy, search criteria, appraisal approach and analytical method were made explicit and motivated, and the research can be replicated by others. All sources are cited and referenced fully. No selective emphasis on findings are reported. Some of the constraints of the review – single reviewer screening, language restriction and contextual variability of non-UK studies – are acknowledged openly in this chapter and in Chapter 6.</w:t>
      </w:r>
    </w:p>
    <w:p w14:paraId="05EB951B" w14:textId="77777777" w:rsidR="00270655" w:rsidRPr="002A2C81" w:rsidRDefault="00270655" w:rsidP="008D1F11">
      <w:pPr>
        <w:pStyle w:val="Heading2"/>
      </w:pPr>
      <w:bookmarkStart w:id="34" w:name="_Toc238407239"/>
      <w:r>
        <w:t>3.12 Limitations of the Methodology</w:t>
      </w:r>
      <w:bookmarkEnd w:id="34"/>
    </w:p>
    <w:p w14:paraId="39C3D7AB" w14:textId="77777777" w:rsidR="00270655" w:rsidRPr="002A2C81" w:rsidRDefault="00107C64" w:rsidP="00FB4578">
      <w:pPr>
        <w:spacing w:before="120" w:after="120" w:line="360" w:lineRule="auto"/>
        <w:jc w:val="both"/>
        <w:rPr>
          <w:sz w:val="24"/>
          <w:szCs w:val="24"/>
        </w:rPr>
      </w:pPr>
      <w:r>
        <w:rPr>
          <w:sz w:val="24"/>
          <w:szCs w:val="24"/>
        </w:rPr>
        <w:t>There are four main limitations to the methodological approach. Firstly, searching only in English language publications will lead to language bias and may have narrowed the scope of evidence that could be found in non-English-speaking nations. Second, thorough coverage of all relevant literature cannot be assured, especially for more recent publications which may not have been fully indexed. Third, a single-reviewer screening and appraisal procedure carries the possibility of selection and quality assessment bias. Due to the inclusion of evidence from non-UK comparable systems, some of the evidence is contextually variable; transferability was explicitly addressed but some evidence may not be readily applicable to the UK context.</w:t>
      </w:r>
    </w:p>
    <w:p w14:paraId="29359111" w14:textId="77777777" w:rsidR="00270655" w:rsidRPr="002A2C81" w:rsidRDefault="00270655" w:rsidP="008D1F11">
      <w:pPr>
        <w:pStyle w:val="Heading2"/>
      </w:pPr>
      <w:bookmarkStart w:id="35" w:name="_Toc238407240"/>
      <w:r>
        <w:t>3.13 Chapter Summary</w:t>
      </w:r>
      <w:bookmarkEnd w:id="35"/>
    </w:p>
    <w:p w14:paraId="070AF9C5" w14:textId="77777777" w:rsidR="003831CC" w:rsidRPr="002A2C81" w:rsidRDefault="00C64956" w:rsidP="00FB4578">
      <w:pPr>
        <w:spacing w:before="120" w:after="120" w:line="360" w:lineRule="auto"/>
        <w:jc w:val="both"/>
        <w:rPr>
          <w:sz w:val="24"/>
          <w:szCs w:val="24"/>
        </w:rPr>
      </w:pPr>
      <w:r>
        <w:rPr>
          <w:sz w:val="24"/>
          <w:szCs w:val="24"/>
        </w:rPr>
        <w:t xml:space="preserve">This chapter has explained the methodology used in this SLR with a critical approach and transparency. The choice of each database was justified according to the contribution to the evidence base and the limitations of Google Scholar as a systematic search tool was stated explicitly. Full database-specific search strings are used and the search strategy was built with the use of free-text synonyms, truncation, </w:t>
      </w:r>
      <w:proofErr w:type="spellStart"/>
      <w:r>
        <w:rPr>
          <w:sz w:val="24"/>
          <w:szCs w:val="24"/>
        </w:rPr>
        <w:t>MeSH</w:t>
      </w:r>
      <w:proofErr w:type="spellEnd"/>
      <w:r>
        <w:rPr>
          <w:sz w:val="24"/>
          <w:szCs w:val="24"/>
        </w:rPr>
        <w:t>-equivalent subject headings, and database-specific adaptations. The issues of single reviewer screening were recognized and addressed procedurally. Ethical considerations and methodological limitations were dealt with explicitly. The results of data extraction and quality appraisal of all 15 studies included will be presented in Chapter 4.</w:t>
      </w:r>
    </w:p>
    <w:p w14:paraId="4B1C9DB5" w14:textId="77777777" w:rsidR="003831CC" w:rsidRPr="002A2C81" w:rsidRDefault="003831CC" w:rsidP="00FB4578">
      <w:pPr>
        <w:spacing w:before="120" w:after="120" w:line="360" w:lineRule="auto"/>
        <w:rPr>
          <w:sz w:val="24"/>
          <w:szCs w:val="24"/>
        </w:rPr>
      </w:pPr>
      <w:r>
        <w:rPr>
          <w:sz w:val="24"/>
          <w:szCs w:val="24"/>
        </w:rPr>
        <w:br w:type="page"/>
      </w:r>
    </w:p>
    <w:p w14:paraId="23DB09DD" w14:textId="77777777" w:rsidR="003831CC" w:rsidRPr="002A2C81" w:rsidRDefault="003831CC" w:rsidP="00DC0511">
      <w:pPr>
        <w:pStyle w:val="Heading1"/>
      </w:pPr>
      <w:bookmarkStart w:id="36" w:name="_Toc238407241"/>
      <w:r>
        <w:t>CHAPTER 4: DATA EXTRACTION AND EVALUATION</w:t>
      </w:r>
      <w:bookmarkEnd w:id="36"/>
    </w:p>
    <w:p w14:paraId="25162659" w14:textId="77777777" w:rsidR="003831CC" w:rsidRPr="002A2C81" w:rsidRDefault="003831CC" w:rsidP="008D1F11">
      <w:pPr>
        <w:pStyle w:val="Heading2"/>
      </w:pPr>
      <w:bookmarkStart w:id="37" w:name="_Toc238407242"/>
      <w:r>
        <w:t>4.1 Introduction to the Chapter</w:t>
      </w:r>
      <w:bookmarkEnd w:id="37"/>
    </w:p>
    <w:p w14:paraId="5DC9ED9C" w14:textId="77777777" w:rsidR="003831CC" w:rsidRPr="002A2C81" w:rsidRDefault="003831CC" w:rsidP="00FB4578">
      <w:pPr>
        <w:spacing w:before="120" w:after="120" w:line="360" w:lineRule="auto"/>
        <w:jc w:val="both"/>
        <w:rPr>
          <w:sz w:val="24"/>
          <w:szCs w:val="24"/>
        </w:rPr>
      </w:pPr>
      <w:r>
        <w:rPr>
          <w:sz w:val="24"/>
          <w:szCs w:val="24"/>
        </w:rPr>
        <w:t>This chapter presents the data extraction and critical appraisal findings for all 15 peer-reviewed studies included in the final synthesis of this systematic literature review. The chapter begins with a definition of data extraction and presents an expanded structured extraction table capturing study aims, sampling methods, appraisal outcomes, and key methodological limitations alongside the characteristics reported in earlier drafts. Critical appraisal is then introduced and justified, followed by discussion of the appraisal tools selected. Importantly, the appraisal sections in this chapter move beyond assigning quality ratings to provide analytical justification for each judgement, discuss methodological limitations, and identify cross-cutting patterns in the evidence base establishing a foundation for the thematic synthesis in Chapter 5. Each study has been classified by its actual research design to ensure that the most appropriate appraisal tool has been applied.</w:t>
      </w:r>
    </w:p>
    <w:p w14:paraId="26AD6C3D" w14:textId="77777777" w:rsidR="003831CC" w:rsidRPr="002A2C81" w:rsidRDefault="003831CC" w:rsidP="008D1F11">
      <w:pPr>
        <w:pStyle w:val="Heading2"/>
      </w:pPr>
      <w:bookmarkStart w:id="38" w:name="_Toc238407243"/>
      <w:r>
        <w:t>4.2 Data Extraction</w:t>
      </w:r>
      <w:bookmarkEnd w:id="38"/>
    </w:p>
    <w:p w14:paraId="661E2F95" w14:textId="77777777" w:rsidR="003831CC" w:rsidRPr="002A2C81" w:rsidRDefault="003831CC" w:rsidP="00FB4578">
      <w:pPr>
        <w:spacing w:before="120" w:after="120" w:line="360" w:lineRule="auto"/>
        <w:jc w:val="both"/>
        <w:rPr>
          <w:sz w:val="24"/>
          <w:szCs w:val="24"/>
        </w:rPr>
      </w:pPr>
      <w:r>
        <w:rPr>
          <w:sz w:val="24"/>
          <w:szCs w:val="24"/>
        </w:rPr>
        <w:t>Data extraction is defined as the systematic and structured process of retrieving and recording relevant information from included studies using a pre-designed form that ensures consistency and comparability across sources (Papaioannou and Booth, 2016). For this review, a structured data extraction form was applied to all 15 included studies, recording the following characteristics: author(s) and year of publication; country and setting; research design; participant characteristics; study aim; type of social care exposure; sampling method; quality-of-life outcomes and instruments; key findings; methodological limitations; and CASP or MMAT appraisal outcome. The expanded extraction table, provided in full in Appendix A (Table 4.1), captures all of these fields and is intended to reduce repetition in the appraisal sections that follow.</w:t>
      </w:r>
    </w:p>
    <w:p w14:paraId="3A269813" w14:textId="77777777" w:rsidR="003831CC" w:rsidRPr="002A2C81" w:rsidRDefault="003831CC" w:rsidP="008D1F11">
      <w:pPr>
        <w:pStyle w:val="Heading2"/>
      </w:pPr>
      <w:bookmarkStart w:id="39" w:name="_Toc238407244"/>
      <w:r>
        <w:t>4.3 Introduction to Critical Appraisal and Paper Quality Assessment</w:t>
      </w:r>
      <w:bookmarkEnd w:id="39"/>
    </w:p>
    <w:p w14:paraId="75A4D16A" w14:textId="77777777" w:rsidR="003831CC" w:rsidRPr="002A2C81" w:rsidRDefault="00146180" w:rsidP="00FB4578">
      <w:pPr>
        <w:spacing w:before="120" w:after="120" w:line="360" w:lineRule="auto"/>
        <w:jc w:val="both"/>
        <w:rPr>
          <w:sz w:val="24"/>
          <w:szCs w:val="24"/>
        </w:rPr>
      </w:pPr>
      <w:r>
        <w:rPr>
          <w:sz w:val="24"/>
          <w:szCs w:val="24"/>
        </w:rPr>
        <w:t xml:space="preserve">Critical appraisal involves a systematic process of evaluating the validity, reliability and relevance of published research evidence to decide how much weight to give the findings of each study in a review (CASP, 2018). It is a crucial step in any systematic review as methodological quality of a study cannot be assumed because of peer-reviewed publication – a study could be published in a respected journal but may have design flaws, for example, selection bias, lack of adequate adjustment for confounders, or poor external validity that substantially weaken the confidence that can be placed in the results (Papaioannou and Booth, 2016). By making these limitations explicit, critical appraisal allows the reviewer to make judgements about the contribution of each study to the synthesis, that are informed, documented and evidence grounded. All 15 studies in this review were critically appraised with appropriate tools to the research design. </w:t>
      </w:r>
    </w:p>
    <w:p w14:paraId="4F02B868" w14:textId="77777777" w:rsidR="003831CC" w:rsidRPr="002A2C81" w:rsidRDefault="003831CC" w:rsidP="008D1F11">
      <w:pPr>
        <w:pStyle w:val="Heading2"/>
      </w:pPr>
      <w:bookmarkStart w:id="40" w:name="_Toc238407245"/>
      <w:r>
        <w:t>4.4 Critical Appraisal Tools and Design Matching</w:t>
      </w:r>
      <w:bookmarkEnd w:id="40"/>
    </w:p>
    <w:p w14:paraId="36695303" w14:textId="77777777" w:rsidR="003831CC" w:rsidRPr="002A2C81" w:rsidRDefault="003831CC" w:rsidP="00FB4578">
      <w:pPr>
        <w:spacing w:before="120" w:after="120" w:line="360" w:lineRule="auto"/>
        <w:jc w:val="both"/>
        <w:rPr>
          <w:sz w:val="24"/>
          <w:szCs w:val="24"/>
        </w:rPr>
      </w:pPr>
      <w:r>
        <w:rPr>
          <w:sz w:val="24"/>
          <w:szCs w:val="24"/>
        </w:rPr>
        <w:t>A critical appraisal tool is a validated instrument comprising structured questions used to assess the methodological quality of a research study (CASP, 2018). Selecting the correct tool for each study design is a fundamental methodological requirement.</w:t>
      </w:r>
    </w:p>
    <w:p w14:paraId="01A25CC8" w14:textId="77777777" w:rsidR="003831CC" w:rsidRPr="002A2C81" w:rsidRDefault="003831CC" w:rsidP="00FB4578">
      <w:pPr>
        <w:spacing w:before="120" w:after="120" w:line="360" w:lineRule="auto"/>
        <w:jc w:val="both"/>
        <w:rPr>
          <w:sz w:val="24"/>
          <w:szCs w:val="24"/>
        </w:rPr>
      </w:pPr>
      <w:r>
        <w:rPr>
          <w:sz w:val="24"/>
          <w:szCs w:val="24"/>
        </w:rPr>
        <w:t xml:space="preserve">The CASP qualitative checklist was applied to the three studies using qualitative designs: Dambha-Miller et al. (2021a), Liao et al. (2023), and </w:t>
      </w:r>
      <w:proofErr w:type="spellStart"/>
      <w:r>
        <w:rPr>
          <w:sz w:val="24"/>
          <w:szCs w:val="24"/>
        </w:rPr>
        <w:t>Mulquiny</w:t>
      </w:r>
      <w:proofErr w:type="spellEnd"/>
      <w:r>
        <w:rPr>
          <w:sz w:val="24"/>
          <w:szCs w:val="24"/>
        </w:rPr>
        <w:t xml:space="preserve"> and Oakman (2022). The relevant CASP quantitative checklists covering systematic reviews, RCTs, and cohort studies were applied to the ten quantitative studies. Specifically, the four systematic reviews and meta-analyses (</w:t>
      </w:r>
      <w:proofErr w:type="spellStart"/>
      <w:r>
        <w:rPr>
          <w:sz w:val="24"/>
          <w:szCs w:val="24"/>
        </w:rPr>
        <w:t>Faronbi</w:t>
      </w:r>
      <w:proofErr w:type="spellEnd"/>
      <w:r>
        <w:rPr>
          <w:sz w:val="24"/>
          <w:szCs w:val="24"/>
        </w:rPr>
        <w:t xml:space="preserve"> et al., 2025; Kamei et al., 2024; Buja and Akhtar, 2025; Lunt et al., 2021a) were appraised using the CASP systematic review checklist, while the remaining six primary quantitative studies were appraised using the design-appropriate CASP checklist (cohort study, RCT, or cross-sectional survey as applicable to each study). Dambha-Miller et al. (2021b), a systematic scoping review, was appraised using the CASP systematic review checklist rather than the MMAT, as it is a secondary qualitative synthesis rather than a primary mixed-methods study. Hodgson et al. (2021), a policy analysis drawing on qualitative data and demographic projections, was appraised using the CASP qualitative checklist for its qualitative component, with the quantitative demographic data assessed for source reliability. The Mixed Methods Appraisal Tool (MMAT, Hong et al., 2018) was not applied to either of these studies in the revised appraisal, as neither meets the MMAT's criterion of integrating primary qualitative and quantitative data collection within a single study design. Full appraisal tables are provided in Appendix A (qualitative CASP appraisal, Table A.2), Appendix B (quantitative CASP appraisal), and Appendix C (CASP systematic review appraisal, Dambha-Miller et al., 2021b).</w:t>
      </w:r>
    </w:p>
    <w:p w14:paraId="4CCE0B18" w14:textId="77777777" w:rsidR="003831CC" w:rsidRPr="002A2C81" w:rsidRDefault="003831CC" w:rsidP="008D1F11">
      <w:pPr>
        <w:pStyle w:val="Heading2"/>
      </w:pPr>
      <w:bookmarkStart w:id="41" w:name="_Toc238407246"/>
      <w:r>
        <w:t>4.5 Evaluation of Qualitative Studies Using the CASP Qualitative Checklist</w:t>
      </w:r>
      <w:bookmarkEnd w:id="41"/>
    </w:p>
    <w:p w14:paraId="178C7888" w14:textId="77777777" w:rsidR="003831CC" w:rsidRPr="002A2C81" w:rsidRDefault="003831CC" w:rsidP="00FB4578">
      <w:pPr>
        <w:spacing w:before="120" w:after="120" w:line="360" w:lineRule="auto"/>
        <w:jc w:val="both"/>
        <w:rPr>
          <w:sz w:val="24"/>
          <w:szCs w:val="24"/>
        </w:rPr>
      </w:pPr>
      <w:r>
        <w:rPr>
          <w:sz w:val="24"/>
          <w:szCs w:val="24"/>
        </w:rPr>
        <w:t xml:space="preserve">The CASP qualitative checklist was selected to appraise the three qualitative studies because it is the most widely validated and consistently applied appraisal tool for qualitative evidence in health and social care systematic reviews, having been used in 48 of 101 qualitative evidence syntheses identified by Long et al. (2020). Its ten questions assess aim clarity, methodological appropriateness, </w:t>
      </w:r>
      <w:proofErr w:type="spellStart"/>
      <w:r>
        <w:rPr>
          <w:sz w:val="24"/>
          <w:szCs w:val="24"/>
        </w:rPr>
        <w:t>rigour</w:t>
      </w:r>
      <w:proofErr w:type="spellEnd"/>
      <w:r>
        <w:rPr>
          <w:sz w:val="24"/>
          <w:szCs w:val="24"/>
        </w:rPr>
        <w:t xml:space="preserve"> of research design, sampling strategy, analytical credibility, ethical consideration, and relevance of findings. In comparison with the Joanna Briggs Institute (JBI) qualitative checklist, the CASP tool is more broadly applicable across qualitative designs and better suited to mixed-design evidence syntheses, though the JBI offers more explicit criteria for methodological congruity (Long et al., 2020). Full appraisal tables are in Appendix A (Table A.2).</w:t>
      </w:r>
    </w:p>
    <w:p w14:paraId="02F8AC10" w14:textId="77777777" w:rsidR="00914A44" w:rsidRPr="002A2C81" w:rsidRDefault="00914A44" w:rsidP="00914A44">
      <w:pPr>
        <w:spacing w:before="120" w:after="120" w:line="360" w:lineRule="auto"/>
        <w:jc w:val="both"/>
        <w:rPr>
          <w:sz w:val="24"/>
          <w:szCs w:val="24"/>
        </w:rPr>
      </w:pPr>
      <w:r>
        <w:rPr>
          <w:sz w:val="24"/>
          <w:szCs w:val="24"/>
        </w:rPr>
        <w:t xml:space="preserve">Dambha-Miller et al. (2021a) met most of the CASP criteria for qualitative studies. The objective was well stated, the interview technique semi-structured was suitable for the exploration of complex inter-professional experiences, and maximum variation sampling resulted in a methodologically diverse sample of participants across a range of roles and services. Multiple researchers independently coded the data, and the use of framework analysis enhanced the analytical </w:t>
      </w:r>
      <w:proofErr w:type="spellStart"/>
      <w:r>
        <w:rPr>
          <w:sz w:val="24"/>
          <w:szCs w:val="24"/>
        </w:rPr>
        <w:t>rigour</w:t>
      </w:r>
      <w:proofErr w:type="spellEnd"/>
      <w:r>
        <w:rPr>
          <w:sz w:val="24"/>
          <w:szCs w:val="24"/>
        </w:rPr>
        <w:t>. A limitation of the study is that the population focused on was mainly comprised of health and social care practitioners and not older adults with long-term conditions themselves, thereby limiting the number of older adults with LTCs who were able to be included in the study. This constraint is important because it reduces the extent to which the study can be used to draw conclusions about the experiences of service users and needs to be taken into account when evaluating the value added by the study for the synthesis. It was rated as good quality overall, with the sampling limitation noted above.</w:t>
      </w:r>
    </w:p>
    <w:p w14:paraId="18ED8D33" w14:textId="77777777" w:rsidR="00500F4F" w:rsidRPr="002A2C81" w:rsidRDefault="00914A44" w:rsidP="00914A44">
      <w:pPr>
        <w:spacing w:before="120" w:after="120" w:line="360" w:lineRule="auto"/>
        <w:jc w:val="both"/>
        <w:rPr>
          <w:sz w:val="24"/>
          <w:szCs w:val="24"/>
        </w:rPr>
      </w:pPr>
      <w:r>
        <w:rPr>
          <w:sz w:val="24"/>
          <w:szCs w:val="24"/>
        </w:rPr>
        <w:t>Liao et al. (2023) conducted a systematic review and qualitative meta-synthesis that included 28 studies after a thorough search of the five databases through February 2023. Data extraction was done with the use of the COM-B theoretical framework, which was used for structuring and transcribing analysis, while the internal quality appraisal of included studies within Liao et al. (2023) used the Qualitative Method Appraisal Tool. For the purposes of this systematic review, the CASP qualitative checklist was applied to appraise Liao et al. (2023) as a whole, consistent with the appraisal approach applied to all qualitative and qualitative evidence syntheses in this review. One limitation is that the scope of the studies included in the synthesis is international; much of the evidence refers to care contexts in East Asia and Europe, which are not necessarily comparable in terms of structure and culture in the UK where person centred care is implemented.</w:t>
      </w:r>
    </w:p>
    <w:p w14:paraId="6C4E9786" w14:textId="77777777" w:rsidR="003831CC" w:rsidRPr="002A2C81" w:rsidRDefault="003831CC" w:rsidP="00914A44">
      <w:pPr>
        <w:spacing w:before="120" w:after="120" w:line="360" w:lineRule="auto"/>
        <w:jc w:val="both"/>
        <w:rPr>
          <w:sz w:val="24"/>
          <w:szCs w:val="24"/>
        </w:rPr>
      </w:pPr>
      <w:r>
        <w:rPr>
          <w:sz w:val="24"/>
          <w:szCs w:val="24"/>
        </w:rPr>
        <w:t xml:space="preserve">The authors did not provide explicit transferability assessments for each included study's context, which weakens the direct applicability of conclusions to UK social care settings. Nonetheless, the methodological </w:t>
      </w:r>
      <w:proofErr w:type="spellStart"/>
      <w:r>
        <w:rPr>
          <w:sz w:val="24"/>
          <w:szCs w:val="24"/>
        </w:rPr>
        <w:t>rigour</w:t>
      </w:r>
      <w:proofErr w:type="spellEnd"/>
      <w:r>
        <w:rPr>
          <w:sz w:val="24"/>
          <w:szCs w:val="24"/>
        </w:rPr>
        <w:t xml:space="preserve"> of the synthesis is high, and the study was rated accordingly, with the transferability limitation noted as a factor in Chapter 5.</w:t>
      </w:r>
    </w:p>
    <w:p w14:paraId="1E17D0CA" w14:textId="77777777" w:rsidR="003831CC" w:rsidRPr="002A2C81" w:rsidRDefault="003831CC" w:rsidP="00FB4578">
      <w:pPr>
        <w:spacing w:before="120" w:after="120" w:line="360" w:lineRule="auto"/>
        <w:jc w:val="both"/>
        <w:rPr>
          <w:sz w:val="24"/>
          <w:szCs w:val="24"/>
        </w:rPr>
      </w:pPr>
      <w:proofErr w:type="spellStart"/>
      <w:r>
        <w:rPr>
          <w:sz w:val="24"/>
          <w:szCs w:val="24"/>
        </w:rPr>
        <w:t>Mulquiny</w:t>
      </w:r>
      <w:proofErr w:type="spellEnd"/>
      <w:r>
        <w:rPr>
          <w:sz w:val="24"/>
          <w:szCs w:val="24"/>
        </w:rPr>
        <w:t xml:space="preserve"> and Oakman (2022) searched six databases from 1990 to September 2021, including 19 articles following screening of 668 abstracts. The thematic synthesis method was appropriate for the aim, and the review explicitly acknowledged that most included studies were from Australia and Scandinavia. This geographic limitation is significant for this review, as </w:t>
      </w:r>
      <w:proofErr w:type="spellStart"/>
      <w:r>
        <w:rPr>
          <w:sz w:val="24"/>
          <w:szCs w:val="24"/>
        </w:rPr>
        <w:t>reablement</w:t>
      </w:r>
      <w:proofErr w:type="spellEnd"/>
      <w:r>
        <w:rPr>
          <w:sz w:val="24"/>
          <w:szCs w:val="24"/>
        </w:rPr>
        <w:t xml:space="preserve"> models differ in structure, eligibility criteria, and funding arrangements between Australian, Scandinavian, and UK contexts. Additionally, the review provides limited discussion of ethical considerations within the included primary studies, which is a criterion explicitly assessed by the CASP tool. Despite these weaknesses, the study provides the most substantial qualitative synthesis available on </w:t>
      </w:r>
      <w:proofErr w:type="spellStart"/>
      <w:r>
        <w:rPr>
          <w:sz w:val="24"/>
          <w:szCs w:val="24"/>
        </w:rPr>
        <w:t>reablement</w:t>
      </w:r>
      <w:proofErr w:type="spellEnd"/>
      <w:r>
        <w:rPr>
          <w:sz w:val="24"/>
          <w:szCs w:val="24"/>
        </w:rPr>
        <w:t xml:space="preserve"> a model increasingly deployed in UK adult social care and contributes important evidence on service user experiences that is not available through quantitative studies. The study was rated as moderate to good quality.</w:t>
      </w:r>
    </w:p>
    <w:p w14:paraId="12B19872" w14:textId="77777777" w:rsidR="003831CC" w:rsidRPr="002A2C81" w:rsidRDefault="003831CC" w:rsidP="00FB4578">
      <w:pPr>
        <w:spacing w:before="120" w:after="120" w:line="360" w:lineRule="auto"/>
        <w:jc w:val="both"/>
        <w:rPr>
          <w:sz w:val="24"/>
          <w:szCs w:val="24"/>
        </w:rPr>
      </w:pPr>
      <w:r>
        <w:rPr>
          <w:sz w:val="24"/>
          <w:szCs w:val="24"/>
        </w:rPr>
        <w:t>Cross-cutting pattern qualitative studies: A consistent methodological limitation across all three qualitative studies is the limited representation of the perspectives of older adults with the most complex long-term conditions and greatest care needs. All three studies draw primarily on participants who were able and willing to engage with research processes, introducing a potential selection bias towards more functionally capable or socially connected older adults. This shared limitation should be considered when interpreting qualitative findings in Chapter 5, as the experiences of the most vulnerable older adults those most dependent on social care are systematically underrepresented in the qualitative evidence base.</w:t>
      </w:r>
    </w:p>
    <w:p w14:paraId="423216B2" w14:textId="77777777" w:rsidR="003831CC" w:rsidRPr="002A2C81" w:rsidRDefault="003831CC" w:rsidP="008D1F11">
      <w:pPr>
        <w:pStyle w:val="Heading2"/>
      </w:pPr>
      <w:bookmarkStart w:id="42" w:name="_Toc238407247"/>
      <w:r>
        <w:t>4.6 Evaluation of Quantitative Studies</w:t>
      </w:r>
      <w:bookmarkEnd w:id="42"/>
    </w:p>
    <w:p w14:paraId="169D76DE" w14:textId="77777777" w:rsidR="003831CC" w:rsidRPr="002A2C81" w:rsidRDefault="003831CC" w:rsidP="00FB4578">
      <w:pPr>
        <w:spacing w:before="120" w:after="120" w:line="360" w:lineRule="auto"/>
        <w:jc w:val="both"/>
        <w:rPr>
          <w:sz w:val="24"/>
          <w:szCs w:val="24"/>
        </w:rPr>
      </w:pPr>
      <w:r>
        <w:rPr>
          <w:sz w:val="24"/>
          <w:szCs w:val="24"/>
        </w:rPr>
        <w:t>The relevant CASP checklists for systematic reviews, RCTs, and cohort studies were applied to the ten quantitative studies. Full appraisal tables are provided in Appendix B. The studies span five designs: four systematic reviews with meta-analysis (</w:t>
      </w:r>
      <w:proofErr w:type="spellStart"/>
      <w:r>
        <w:rPr>
          <w:sz w:val="24"/>
          <w:szCs w:val="24"/>
        </w:rPr>
        <w:t>Faronbi</w:t>
      </w:r>
      <w:proofErr w:type="spellEnd"/>
      <w:r>
        <w:rPr>
          <w:sz w:val="24"/>
          <w:szCs w:val="24"/>
        </w:rPr>
        <w:t xml:space="preserve"> et al., 2025; Kamei et al., 2024; Buja and Akhtar, 2025; Lunt et al., 2021a); one RCT (Walters et al., 2025); one panel data analysis (Salas-Ortiz et al., 2024); one longitudinal cohort study (Munford et al., 2020); one cross-sectional survey (Munford et al., 2017); one quasi-experimental study (</w:t>
      </w:r>
      <w:proofErr w:type="spellStart"/>
      <w:r>
        <w:rPr>
          <w:sz w:val="24"/>
          <w:szCs w:val="24"/>
        </w:rPr>
        <w:t>Fadlon</w:t>
      </w:r>
      <w:proofErr w:type="spellEnd"/>
      <w:r>
        <w:rPr>
          <w:sz w:val="24"/>
          <w:szCs w:val="24"/>
        </w:rPr>
        <w:t xml:space="preserve"> et al., 2025); and one prospective comparative cohort (Lunt et al., 2021b). This breadth of designs represents a methodological strength of the evidence base, as convergence across designs strengthens confidence in conclusions.</w:t>
      </w:r>
    </w:p>
    <w:p w14:paraId="31E5F213" w14:textId="77777777" w:rsidR="003831CC" w:rsidRPr="002A2C81" w:rsidRDefault="003831CC" w:rsidP="00FB4578">
      <w:pPr>
        <w:spacing w:before="120" w:after="120" w:line="360" w:lineRule="auto"/>
        <w:jc w:val="both"/>
        <w:rPr>
          <w:sz w:val="24"/>
          <w:szCs w:val="24"/>
        </w:rPr>
      </w:pPr>
      <w:r>
        <w:rPr>
          <w:sz w:val="24"/>
          <w:szCs w:val="24"/>
        </w:rPr>
        <w:t>Salas-Ortiz et al. (2024) employed panel data analysis with instrumental variable (IV) methods to address the endogeneity problem inherent in observational associations between care expenditure and outcomes specifically, the risk that areas spending more on care do so because their populations have greater needs, which would confound a simple expenditure-outcomes association. The IV approach, using local political factors as instruments, strengthens causal inference substantially beyond what observational designs typically permit. A significant limitation is that the ASCOT (Adult Social Care Outcomes Toolkit) measures care-related quality of life as perceived by service users at a single point in time, capturing only the dimensions of QoL that are directly addressed within care interactions; broader life quality dimensions, such as relationships outside care, are not measured. The study was rated high quality on methodological grounds, with this measurement limitation noted as relevant to interpreting the scope of findings.</w:t>
      </w:r>
    </w:p>
    <w:p w14:paraId="5D848B0F" w14:textId="77777777" w:rsidR="003831CC" w:rsidRPr="002A2C81" w:rsidRDefault="003831CC" w:rsidP="00FB4578">
      <w:pPr>
        <w:spacing w:before="120" w:after="120" w:line="360" w:lineRule="auto"/>
        <w:jc w:val="both"/>
        <w:rPr>
          <w:sz w:val="24"/>
          <w:szCs w:val="24"/>
        </w:rPr>
      </w:pPr>
      <w:r>
        <w:rPr>
          <w:sz w:val="24"/>
          <w:szCs w:val="24"/>
        </w:rPr>
        <w:t>Munford et al. (2020) used a double-robust estimation approach in a longitudinal cohort design, combining propensity score methods and outcome regression to reduce selection bias in community participation. The linking of self-reported QoL data to administrative healthcare records is a particular strength, as it enables an objective assessment of healthcare cost outcomes alongside self-reported QoL. A limitation is that the study was conducted entirely within a single deprived urban area (Salford), which may limit generalisability to rural, affluent, or ethnically diverse communities in the UK. The study was rated high quality, with the geographical limitation noted.</w:t>
      </w:r>
    </w:p>
    <w:p w14:paraId="40D79537" w14:textId="77777777" w:rsidR="003831CC" w:rsidRPr="002A2C81" w:rsidRDefault="003831CC" w:rsidP="00FB4578">
      <w:pPr>
        <w:spacing w:before="120" w:after="120" w:line="360" w:lineRule="auto"/>
        <w:jc w:val="both"/>
        <w:rPr>
          <w:sz w:val="24"/>
          <w:szCs w:val="24"/>
        </w:rPr>
      </w:pPr>
      <w:r>
        <w:rPr>
          <w:sz w:val="24"/>
          <w:szCs w:val="24"/>
        </w:rPr>
        <w:t>Munford et al. (2017) provides an important baseline cross-sectional context for the longitudinal study above. However, cross-sectional designs are inherently limited in their ability to establish causal direction: it is possible that individuals with higher baseline QoL are more able and motivated to participate in community assets, rather than that participation causes higher QoL. The study attempted to address this through multivariate regression adjusting for sociodemographic factors and long-term conditions, but residual confounding cannot be excluded. This limitation is less severe in the context of this review because Munford et al. (2020) provides longitudinal confirmation of the association. The study was rated good quality, with the causal limitation explicitly acknowledged.</w:t>
      </w:r>
    </w:p>
    <w:p w14:paraId="298445DC" w14:textId="77777777" w:rsidR="003831CC" w:rsidRPr="002A2C81" w:rsidRDefault="003831CC" w:rsidP="00FB4578">
      <w:pPr>
        <w:spacing w:before="120" w:after="120" w:line="360" w:lineRule="auto"/>
        <w:jc w:val="both"/>
        <w:rPr>
          <w:sz w:val="24"/>
          <w:szCs w:val="24"/>
        </w:rPr>
      </w:pPr>
      <w:r>
        <w:rPr>
          <w:sz w:val="24"/>
          <w:szCs w:val="24"/>
        </w:rPr>
        <w:t xml:space="preserve">Walters et al. (2025) represents the highest level of evidence in this review, as a well-conducted </w:t>
      </w:r>
      <w:proofErr w:type="spellStart"/>
      <w:r>
        <w:rPr>
          <w:sz w:val="24"/>
          <w:szCs w:val="24"/>
        </w:rPr>
        <w:t>multicentre</w:t>
      </w:r>
      <w:proofErr w:type="spellEnd"/>
      <w:r>
        <w:rPr>
          <w:sz w:val="24"/>
          <w:szCs w:val="24"/>
        </w:rPr>
        <w:t xml:space="preserve"> RCT. The intention-to-treat analysis, blinded outcome assessment where feasible, and NIHR funding all strengthen confidence in its findings. However, the primary outcome independence measured by the Barthel Index did not reach statistical significance, meaning the study provides only secondary-level evidence for QoL improvements (in wellbeing and psychological distress). A further limitation is the restriction of the sample to older adults with mild frailty; this means the findings may not be </w:t>
      </w:r>
      <w:proofErr w:type="spellStart"/>
      <w:r>
        <w:rPr>
          <w:sz w:val="24"/>
          <w:szCs w:val="24"/>
        </w:rPr>
        <w:t>generalisable</w:t>
      </w:r>
      <w:proofErr w:type="spellEnd"/>
      <w:r>
        <w:rPr>
          <w:sz w:val="24"/>
          <w:szCs w:val="24"/>
        </w:rPr>
        <w:t xml:space="preserve"> to older adults with more severe long-term conditions or higher levels of care dependency. The study was rated high quality on methodological grounds, with the null primary outcome and restricted generalisability clearly noted.</w:t>
      </w:r>
    </w:p>
    <w:p w14:paraId="5278CB75" w14:textId="77777777" w:rsidR="003831CC" w:rsidRPr="002A2C81" w:rsidRDefault="003831CC" w:rsidP="00FB4578">
      <w:pPr>
        <w:spacing w:before="120" w:after="120" w:line="360" w:lineRule="auto"/>
        <w:jc w:val="both"/>
        <w:rPr>
          <w:sz w:val="24"/>
          <w:szCs w:val="24"/>
        </w:rPr>
      </w:pPr>
      <w:proofErr w:type="spellStart"/>
      <w:r>
        <w:rPr>
          <w:sz w:val="24"/>
          <w:szCs w:val="24"/>
        </w:rPr>
        <w:t>Faronbi</w:t>
      </w:r>
      <w:proofErr w:type="spellEnd"/>
      <w:r>
        <w:rPr>
          <w:sz w:val="24"/>
          <w:szCs w:val="24"/>
        </w:rPr>
        <w:t xml:space="preserve"> et al. (2025) is a rigorously conducted PROSPERO-registered meta-analysis searching six databases with Cochrane Risk of Bias assessment and subgroup analyses. The pooled effect sizes for both QoL and depressive symptoms are statistically significant and consistent across intervention types. A notable limitation is that the included studies are predominantly from non-UK high-income countries, with limited representation of UK-specific social support interventions. Intervention heterogeneity encompassing diverse social support models including befriending, community groups, and technology-based interventions also limits the specificity of conclusions about which intervention types are most effective. The study was rated high quality, with transferability caveats noted.</w:t>
      </w:r>
    </w:p>
    <w:p w14:paraId="7F222CBA" w14:textId="77777777" w:rsidR="003831CC" w:rsidRPr="002A2C81" w:rsidRDefault="003831CC" w:rsidP="00FB4578">
      <w:pPr>
        <w:spacing w:before="120" w:after="120" w:line="360" w:lineRule="auto"/>
        <w:jc w:val="both"/>
        <w:rPr>
          <w:sz w:val="24"/>
          <w:szCs w:val="24"/>
        </w:rPr>
      </w:pPr>
      <w:r>
        <w:rPr>
          <w:sz w:val="24"/>
          <w:szCs w:val="24"/>
        </w:rPr>
        <w:t>Kamei et al. (2024) applied both Cochrane RoB2 tool and GRADE methodology to rate certainty of evidence an important strength that distinguishes this study from reviews that do not formally assess confidence in pooled results. The hospital admissions finding (RR=0.73) achieved moderate GRADE certainty, which is meaningful for commissioning decisions. However, the QoL findings were rated low certainty by GRADE, reflecting substantial variability in QoL instruments across included studies, which prevented reliable pooling. This heterogeneity limits the precision of conclusions about QoL specifically, and this limitation must be considered in Chapter 5. The study was rated good quality overall.</w:t>
      </w:r>
    </w:p>
    <w:p w14:paraId="5D1AEAFB" w14:textId="77777777" w:rsidR="003831CC" w:rsidRPr="002A2C81" w:rsidRDefault="003831CC" w:rsidP="00FB4578">
      <w:pPr>
        <w:spacing w:before="120" w:after="120" w:line="360" w:lineRule="auto"/>
        <w:jc w:val="both"/>
        <w:rPr>
          <w:sz w:val="24"/>
          <w:szCs w:val="24"/>
        </w:rPr>
      </w:pPr>
      <w:proofErr w:type="spellStart"/>
      <w:r>
        <w:rPr>
          <w:sz w:val="24"/>
          <w:szCs w:val="24"/>
        </w:rPr>
        <w:t>Fadlon</w:t>
      </w:r>
      <w:proofErr w:type="spellEnd"/>
      <w:r>
        <w:rPr>
          <w:sz w:val="24"/>
          <w:szCs w:val="24"/>
        </w:rPr>
        <w:t xml:space="preserve"> et al. (2025) used a regression discontinuity design, which is methodologically sophisticated and provides stronger causal identification than standard observational methods by exploiting a care eligibility threshold. The Danish setting is a limitation for UK transferability, as Denmark's social care system, while publicly funded and community-based, differs from the UK in funding generosity, workforce structure, and cultural expectations of family care. The CASP QoL scale used as the primary outcome measure is well-validated across European contexts. The study was rated high quality, with the transferability limitation explicitly acknowledged as affecting the weight of this evidence in the UK-focused synthesis.</w:t>
      </w:r>
    </w:p>
    <w:p w14:paraId="6CB5927F" w14:textId="77777777" w:rsidR="003831CC" w:rsidRPr="002A2C81" w:rsidRDefault="003831CC" w:rsidP="00FB4578">
      <w:pPr>
        <w:spacing w:before="120" w:after="120" w:line="360" w:lineRule="auto"/>
        <w:jc w:val="both"/>
        <w:rPr>
          <w:sz w:val="24"/>
          <w:szCs w:val="24"/>
        </w:rPr>
      </w:pPr>
      <w:r>
        <w:rPr>
          <w:sz w:val="24"/>
          <w:szCs w:val="24"/>
        </w:rPr>
        <w:t xml:space="preserve">Lunt et al. (2021a) is the only systematic review in this evidence base focused specifically on day care services for older adults with long-term conditions in a UK context, giving it unique relevance to the review question despite its moderate quality rating. The narrative synthesis approach was necessitated by heterogeneity in day care service definitions and outcome measures across the 22 included primary studies; however, this heterogeneity itself reflects an important limitation of the wider day care evidence base, which lacks </w:t>
      </w:r>
      <w:proofErr w:type="spellStart"/>
      <w:r>
        <w:rPr>
          <w:sz w:val="24"/>
          <w:szCs w:val="24"/>
        </w:rPr>
        <w:t>standardised</w:t>
      </w:r>
      <w:proofErr w:type="spellEnd"/>
      <w:r>
        <w:rPr>
          <w:sz w:val="24"/>
          <w:szCs w:val="24"/>
        </w:rPr>
        <w:t xml:space="preserve"> service definitions and outcome measurement. The study's rating of moderate quality reflects these limitations of the primary evidence rather than weaknesses in the review methodology itself.</w:t>
      </w:r>
    </w:p>
    <w:p w14:paraId="0CC200E2" w14:textId="77777777" w:rsidR="003831CC" w:rsidRPr="002A2C81" w:rsidRDefault="003831CC" w:rsidP="00FB4578">
      <w:pPr>
        <w:spacing w:before="120" w:after="120" w:line="360" w:lineRule="auto"/>
        <w:jc w:val="both"/>
        <w:rPr>
          <w:sz w:val="24"/>
          <w:szCs w:val="24"/>
        </w:rPr>
      </w:pPr>
      <w:r>
        <w:rPr>
          <w:sz w:val="24"/>
          <w:szCs w:val="24"/>
        </w:rPr>
        <w:t>Lunt et al. (2021b) provides the only prospective UK primary study examining quality-of-life outcomes of day care using validated instruments, giving it strong relevance despite its small sample. The absence of a non-day-care control group is the most significant methodological limitation: without a comparator, the observed QoL improvements cannot be definitively attributed to day care attendance rather than to natural fluctuation, regression to the mean, or other concurrent factors. The finding that volunteer-led services achieved comparable outcomes to professionally staffed services is noteworthy for commissioning but should be interpreted cautiously given the small and non-</w:t>
      </w:r>
      <w:proofErr w:type="spellStart"/>
      <w:r>
        <w:rPr>
          <w:sz w:val="24"/>
          <w:szCs w:val="24"/>
        </w:rPr>
        <w:t>randomised</w:t>
      </w:r>
      <w:proofErr w:type="spellEnd"/>
      <w:r>
        <w:rPr>
          <w:sz w:val="24"/>
          <w:szCs w:val="24"/>
        </w:rPr>
        <w:t xml:space="preserve"> sample. The study was rated good quality, with the comparator limitation explicitly acknowledged.</w:t>
      </w:r>
    </w:p>
    <w:p w14:paraId="09A8A390" w14:textId="77777777" w:rsidR="003831CC" w:rsidRPr="002A2C81" w:rsidRDefault="003831CC" w:rsidP="00FB4578">
      <w:pPr>
        <w:spacing w:before="120" w:after="120" w:line="360" w:lineRule="auto"/>
        <w:jc w:val="both"/>
        <w:rPr>
          <w:sz w:val="24"/>
          <w:szCs w:val="24"/>
        </w:rPr>
      </w:pPr>
      <w:r>
        <w:rPr>
          <w:sz w:val="24"/>
          <w:szCs w:val="24"/>
        </w:rPr>
        <w:t>Buja and Akhtar (2025) conducted a rigorous meta-analysis with random-effects modelling, appropriate heterogeneity testing, and formal publication bias assessment using funnel plots and Egger's and Begg's tests a methodological strength not present in all meta-analyses in this evidence base. The identified associations (r=0.35 for QoL; r=0.25 for life satisfaction) are statistically significant and consistent across subgroup analyses. The key limitation is that all included studies used observational designs, meaning that the associations identified cannot be interpreted as causal; social capital may be a marker of other health-promoting resources rather than a direct cause of QoL improvement. A further methodological note is that Buja and Akhtar (2025) define their population as adults aged 60 and over, which technically falls below the stated inclusion criterion of 65 and above; this is the only included study where the lower age bound differs from the eligibility threshold. However, the majority of primary studies included within this meta-analysis focus on adults aged 65 and over, and the pooled analyses are applicable to this age group. The study was therefore retained on grounds of substantive relevance, with this age-criterion deviation explicitly acknowledged when weighting its contribution. The study was rated high quality, with this causal limitation central to interpreting its contribution.</w:t>
      </w:r>
    </w:p>
    <w:p w14:paraId="25978D67" w14:textId="77777777" w:rsidR="003831CC" w:rsidRPr="002A2C81" w:rsidRDefault="003831CC" w:rsidP="00FB4578">
      <w:pPr>
        <w:spacing w:before="120" w:after="120" w:line="360" w:lineRule="auto"/>
        <w:jc w:val="both"/>
        <w:rPr>
          <w:sz w:val="24"/>
          <w:szCs w:val="24"/>
        </w:rPr>
      </w:pPr>
      <w:r>
        <w:rPr>
          <w:sz w:val="24"/>
          <w:szCs w:val="24"/>
        </w:rPr>
        <w:t>Cross-cutting patterns quantitative studies: Three methodological weaknesses recur across multiple quantitative studies and collectively affect the strength of the evidence base. First, outcome measure heterogeneity is a consistent limitation: studies use diverse QoL instruments (ASCOT, EQ-5D-5L, EQ-5D-3L, QALYs, CASP scale), which prevents direct comparison of effect sizes across studies and complicates synthesis. Second, several studies have limited generalisability due to single-area sampling (Munford et al., 2017; Munford et al., 2020; Lunt et al., 2021b), meaning that findings from Salford or specific English day care services may not reflect the diversity of social care provision across the UK. Third, observational designs predominate outside the RCT (Walters et al., 2025) and quasi-experimental study (</w:t>
      </w:r>
      <w:proofErr w:type="spellStart"/>
      <w:r>
        <w:rPr>
          <w:sz w:val="24"/>
          <w:szCs w:val="24"/>
        </w:rPr>
        <w:t>Fadlon</w:t>
      </w:r>
      <w:proofErr w:type="spellEnd"/>
      <w:r>
        <w:rPr>
          <w:sz w:val="24"/>
          <w:szCs w:val="24"/>
        </w:rPr>
        <w:t xml:space="preserve"> et al., 2025), limiting the causal conclusions that can be drawn. These cross-cutting limitations reinforce the value of methodological triangulation in Chapter 5, where convergence of findings across diverse designs will be used to compensate for the limitations of individual studies.</w:t>
      </w:r>
    </w:p>
    <w:p w14:paraId="421863D6" w14:textId="77777777" w:rsidR="003831CC" w:rsidRPr="002A2C81" w:rsidRDefault="003831CC" w:rsidP="008D1F11">
      <w:pPr>
        <w:pStyle w:val="Heading2"/>
      </w:pPr>
      <w:bookmarkStart w:id="43" w:name="_Toc238407248"/>
      <w:r>
        <w:t>4.7 Evaluation of the Systematic Scoping Review and Policy Analysis</w:t>
      </w:r>
      <w:bookmarkEnd w:id="43"/>
    </w:p>
    <w:p w14:paraId="3CBAE428" w14:textId="77777777" w:rsidR="003831CC" w:rsidRPr="002A2C81" w:rsidRDefault="003831CC" w:rsidP="006017CE">
      <w:pPr>
        <w:spacing w:before="120" w:after="120" w:line="360" w:lineRule="auto"/>
        <w:jc w:val="both"/>
        <w:rPr>
          <w:sz w:val="24"/>
          <w:szCs w:val="24"/>
        </w:rPr>
      </w:pPr>
      <w:r>
        <w:rPr>
          <w:sz w:val="24"/>
          <w:szCs w:val="24"/>
        </w:rPr>
        <w:t>Two studies in this review do not fit neatly into either the qualitative or quantitative categories and require separate consideration of appraisal approach. Dambha-Miller et al. (2021b) is a systematic scoping review and was appraised using the CASP systematic review checklist. A scoping review is a form of secondary qualitative synthesis that maps the evidence landscape on a topic rather than evaluating the effectiveness of interventions; applying the MMAT to this study would be inappropriate because MMAT is designed for primary mixed-methods studies that collect both qualitative and quantitative data within a single original study. Appraised against CASP systematic review criteria, the study is well-structured and follows PRISMA-</w:t>
      </w:r>
      <w:proofErr w:type="spellStart"/>
      <w:r>
        <w:rPr>
          <w:sz w:val="24"/>
          <w:szCs w:val="24"/>
        </w:rPr>
        <w:t>ScR</w:t>
      </w:r>
      <w:proofErr w:type="spellEnd"/>
      <w:r>
        <w:rPr>
          <w:sz w:val="24"/>
          <w:szCs w:val="24"/>
        </w:rPr>
        <w:t xml:space="preserve"> reporting guidelines. A significant analytical limitation is that the scoping review methodology does not permit the synthesis of quantitative effect estimates; conclusions are necessarily descriptive and evidence-mapping rather than evaluative. The study was rated moderate to good quality, with the finding that integration barriers consistently outnumber facilitators in the UK-specific evidence being noted as an important contextual contribution to the review.</w:t>
      </w:r>
    </w:p>
    <w:p w14:paraId="68CF9D15" w14:textId="77777777" w:rsidR="003831CC" w:rsidRPr="002A2C81" w:rsidRDefault="003831CC" w:rsidP="00FB4578">
      <w:pPr>
        <w:spacing w:before="120" w:after="120" w:line="360" w:lineRule="auto"/>
        <w:jc w:val="both"/>
        <w:rPr>
          <w:sz w:val="24"/>
          <w:szCs w:val="24"/>
        </w:rPr>
      </w:pPr>
      <w:r>
        <w:rPr>
          <w:sz w:val="24"/>
          <w:szCs w:val="24"/>
        </w:rPr>
        <w:t>Hodgson et al. (2021) is a policy analysis that combines qualitative findings from Dambha-Miller et al. (2021a) with published demographic projections. It was appraised using the CASP qualitative checklist for its qualitative component. The study's most significant limitation is that it does not report quality-of-life outcomes directly; rather, it makes the case for structural change that would, in principle, enable social care to better address quality of life. Its contribution to this review is therefore contextual rather than evidential it explains the demographic and policy drivers that make the relationship between social care and quality of life increasingly urgent but does not itself provide evidence of that relationship. The study was rated moderate quality in terms of direct evidential contribution to the review question, with its contextual policy value acknowledged.</w:t>
      </w:r>
    </w:p>
    <w:p w14:paraId="7FCA2490" w14:textId="77777777" w:rsidR="003831CC" w:rsidRPr="002A2C81" w:rsidRDefault="003831CC" w:rsidP="008D1F11">
      <w:pPr>
        <w:pStyle w:val="Heading2"/>
      </w:pPr>
      <w:bookmarkStart w:id="44" w:name="_Toc238407249"/>
      <w:r>
        <w:t>4.8 Chapter Summary</w:t>
      </w:r>
      <w:bookmarkEnd w:id="44"/>
    </w:p>
    <w:p w14:paraId="08E9A4C6" w14:textId="77777777" w:rsidR="003831CC" w:rsidRPr="002A2C81" w:rsidRDefault="003831CC" w:rsidP="00FB4578">
      <w:pPr>
        <w:spacing w:before="120" w:after="120" w:line="360" w:lineRule="auto"/>
        <w:jc w:val="both"/>
        <w:rPr>
          <w:sz w:val="24"/>
          <w:szCs w:val="24"/>
        </w:rPr>
      </w:pPr>
      <w:r>
        <w:rPr>
          <w:sz w:val="24"/>
          <w:szCs w:val="24"/>
        </w:rPr>
        <w:t xml:space="preserve">This chapter has presented expanded data extraction findings and critical appraisal for all 15 included studies, with appraisal tools matched carefully to each study's actual research design. The qualitative studies were appraised using the CASP qualitative checklist; the quantitative studies using relevant CASP quantitative checklists; the scoping review using the CASP systematic review checklist; and the policy analysis using the CASP qualitative checklist for its qualitative component. Appraisals went beyond assigning overall quality ratings to identify specific methodological strengths and weaknesses, consider how limitations affect confidence in findings, and identify cross-cutting patterns including outcome measure heterogeneity, single-area sampling, and underrepresentation of the most vulnerable older adults that collectively </w:t>
      </w:r>
      <w:proofErr w:type="spellStart"/>
      <w:r>
        <w:rPr>
          <w:sz w:val="24"/>
          <w:szCs w:val="24"/>
        </w:rPr>
        <w:t>characterise</w:t>
      </w:r>
      <w:proofErr w:type="spellEnd"/>
      <w:r>
        <w:rPr>
          <w:sz w:val="24"/>
          <w:szCs w:val="24"/>
        </w:rPr>
        <w:t xml:space="preserve"> the current evidence base. These analytical insights will directly inform the thematic synthesis and critical discussion presented in Chapters 5 and 6.</w:t>
      </w:r>
    </w:p>
    <w:p w14:paraId="0662E82C" w14:textId="77777777" w:rsidR="008D1F11" w:rsidRDefault="008D1F11">
      <w:pPr>
        <w:rPr>
          <w:b/>
          <w:bCs/>
          <w:sz w:val="24"/>
          <w:szCs w:val="24"/>
        </w:rPr>
      </w:pPr>
      <w:r>
        <w:br w:type="page"/>
      </w:r>
    </w:p>
    <w:p w14:paraId="1B7181DB" w14:textId="77777777" w:rsidR="00BC702F" w:rsidRPr="002A2C81" w:rsidRDefault="00BC702F" w:rsidP="001F1C35">
      <w:pPr>
        <w:pStyle w:val="Heading1"/>
      </w:pPr>
      <w:bookmarkStart w:id="45" w:name="_Toc238407250"/>
      <w:r>
        <w:t>CHAPTER 5: DATA ANALYSIS AND SYNTHESIS</w:t>
      </w:r>
      <w:bookmarkEnd w:id="45"/>
    </w:p>
    <w:p w14:paraId="6C8F65EE" w14:textId="77777777" w:rsidR="00B21C2C" w:rsidRPr="002A2C81" w:rsidRDefault="00B21C2C" w:rsidP="00A87A9F">
      <w:pPr>
        <w:pStyle w:val="Heading2"/>
      </w:pPr>
      <w:bookmarkStart w:id="46" w:name="_Toc238407251"/>
      <w:r>
        <w:t>5.1 Introduction to the Chapter</w:t>
      </w:r>
      <w:bookmarkEnd w:id="46"/>
    </w:p>
    <w:p w14:paraId="54463E37" w14:textId="77777777" w:rsidR="00B21C2C" w:rsidRPr="002A2C81" w:rsidRDefault="00B21C2C" w:rsidP="00B21C2C">
      <w:pPr>
        <w:spacing w:before="120" w:after="120" w:line="360" w:lineRule="auto"/>
        <w:jc w:val="both"/>
        <w:rPr>
          <w:sz w:val="24"/>
          <w:szCs w:val="24"/>
        </w:rPr>
      </w:pPr>
      <w:r>
        <w:rPr>
          <w:sz w:val="24"/>
          <w:szCs w:val="24"/>
        </w:rPr>
        <w:t>This chapter presents the thematic analysis and synthesis of findings from the 15 peer-reviewed studies included in this systematic literature review. The purpose of this chapter is to move beyond simple description of individual studies and instead to integrate their findings into a coherent account of how social care support contributes to quality of life among older adults with long-term conditions in the UK. The core of the chapter presents four overarching themes and their associated sub-themes, identified through systematic thematic analysis of the extracted data. Each theme is developed with detailed reference to the relevant studies, drawing out points of convergence, divergence, and methodological strength or limitation across the evidence base.</w:t>
      </w:r>
    </w:p>
    <w:p w14:paraId="25CDAD68" w14:textId="77777777" w:rsidR="00B21C2C" w:rsidRPr="002A2C81" w:rsidRDefault="00B21C2C" w:rsidP="00A87A9F">
      <w:pPr>
        <w:pStyle w:val="Heading2"/>
      </w:pPr>
      <w:bookmarkStart w:id="47" w:name="_Toc238407252"/>
      <w:r>
        <w:t>5.2 Thematic Analysis</w:t>
      </w:r>
      <w:bookmarkEnd w:id="47"/>
    </w:p>
    <w:p w14:paraId="5E82380F" w14:textId="77777777" w:rsidR="00280DFA" w:rsidRPr="002A2C81" w:rsidRDefault="00280DFA" w:rsidP="00280DFA">
      <w:pPr>
        <w:spacing w:before="120" w:after="120" w:line="360" w:lineRule="auto"/>
        <w:jc w:val="both"/>
        <w:rPr>
          <w:sz w:val="24"/>
          <w:szCs w:val="24"/>
        </w:rPr>
      </w:pPr>
      <w:r>
        <w:rPr>
          <w:sz w:val="24"/>
          <w:szCs w:val="24"/>
        </w:rPr>
        <w:t xml:space="preserve">Thematic analysis is a qualitative analytics technique for finding, structuring and understanding patterns of meaning, called themes, in the data set (Braun and Clarke, 2006). It is a very common method in health and social care research due to its flexibility; it is not associated with one epistemological stance, and can therefore be used in studies which have different theoretical approaches as long as the researcher is clear about what they are assuming when </w:t>
      </w:r>
      <w:proofErr w:type="spellStart"/>
      <w:r>
        <w:rPr>
          <w:sz w:val="24"/>
          <w:szCs w:val="24"/>
        </w:rPr>
        <w:t>analysing</w:t>
      </w:r>
      <w:proofErr w:type="spellEnd"/>
      <w:r>
        <w:rPr>
          <w:sz w:val="24"/>
          <w:szCs w:val="24"/>
        </w:rPr>
        <w:t>. In relation to the synthesis of secondary data in a systematic literature review, this method is known as thematic synthesis and can be used to combine the results of several primary studies (both qualitative and quantitative) into comprehensive and integrated themes to answer the research question of the review (Thomas and Harden, 2008).</w:t>
      </w:r>
    </w:p>
    <w:p w14:paraId="44AD8A04" w14:textId="77777777" w:rsidR="00B21C2C" w:rsidRPr="002A2C81" w:rsidRDefault="00280DFA" w:rsidP="00280DFA">
      <w:pPr>
        <w:spacing w:before="120" w:after="120" w:line="360" w:lineRule="auto"/>
        <w:jc w:val="both"/>
        <w:rPr>
          <w:sz w:val="24"/>
          <w:szCs w:val="24"/>
        </w:rPr>
      </w:pPr>
      <w:r>
        <w:rPr>
          <w:sz w:val="24"/>
          <w:szCs w:val="24"/>
        </w:rPr>
        <w:t>Thematic synthesis is a technique that is especially appropriate in a review like this, where the evidence base is diverse, covering all of the types of studies listed above, including RCTs, longitudinal cohort studies, cross-sectional surveys, qualitative studies, systematic reviews or meta-analyses. Thematic synthesis is suitable for quantitative research since it allows the interpretation of the numerical results beyond the limits of the individual effect sizes, in order to draw conclusions regarding the patterns of the studies conducted (Thomas and Harden, 2008).</w:t>
      </w:r>
    </w:p>
    <w:p w14:paraId="50948AE0" w14:textId="77777777" w:rsidR="00B21C2C" w:rsidRPr="002A2C81" w:rsidRDefault="00B21C2C" w:rsidP="00A87A9F">
      <w:pPr>
        <w:pStyle w:val="Heading2"/>
      </w:pPr>
      <w:bookmarkStart w:id="48" w:name="_Toc238407253"/>
      <w:r>
        <w:t>5.3 Data Analysis Tool</w:t>
      </w:r>
      <w:bookmarkEnd w:id="48"/>
    </w:p>
    <w:p w14:paraId="6DA0A1E4" w14:textId="77777777" w:rsidR="00B21C2C" w:rsidRPr="002A2C81" w:rsidRDefault="00B21C2C" w:rsidP="00B21C2C">
      <w:pPr>
        <w:spacing w:before="120" w:after="120" w:line="360" w:lineRule="auto"/>
        <w:jc w:val="both"/>
        <w:rPr>
          <w:sz w:val="24"/>
          <w:szCs w:val="24"/>
        </w:rPr>
      </w:pPr>
      <w:r>
        <w:rPr>
          <w:sz w:val="24"/>
          <w:szCs w:val="24"/>
        </w:rPr>
        <w:t xml:space="preserve">The six-stage thematic analysis framework developed by Braun and Clarke (2006) was adopted as the analytical tool for this review. The six stages are: (1) </w:t>
      </w:r>
      <w:proofErr w:type="spellStart"/>
      <w:r>
        <w:rPr>
          <w:sz w:val="24"/>
          <w:szCs w:val="24"/>
        </w:rPr>
        <w:t>familiarisation</w:t>
      </w:r>
      <w:proofErr w:type="spellEnd"/>
      <w:r>
        <w:rPr>
          <w:sz w:val="24"/>
          <w:szCs w:val="24"/>
        </w:rPr>
        <w:t xml:space="preserve"> with data; (2) generating initial codes; (3) searching for themes; (4) reviewing themes; (5) defining and naming themes; and (6) producing the written synthesis. Some initial codes were then systematically generated for the entire data set, both explicit (e.g., reported effect size or statistically significant results) and more implicit or interpretive (e.g., authors' discussion about mechanisms or contextual barriers). These codes were then aggregated into candidate themes and these themes were reviewed and revised with the coded extracts and the data set as a whole to ensure consistency of the categories within themes and themes were clearly differentiated. Other themes were then identified and described in relation to the research question raised in the review and the final written synthesis was completed. A degree of reflexivity was maintained throughout the coding and theme-generation process, </w:t>
      </w:r>
      <w:proofErr w:type="spellStart"/>
      <w:r>
        <w:rPr>
          <w:sz w:val="24"/>
          <w:szCs w:val="24"/>
        </w:rPr>
        <w:t>recognising</w:t>
      </w:r>
      <w:proofErr w:type="spellEnd"/>
      <w:r>
        <w:rPr>
          <w:sz w:val="24"/>
          <w:szCs w:val="24"/>
        </w:rPr>
        <w:t xml:space="preserve"> that thematic analysis inevitably involves interpretive judgement; wherever possible, themes were grounded closely in the explicit findings and conclusions reported by study authors, rather than in inference beyond what the data supported.</w:t>
      </w:r>
    </w:p>
    <w:p w14:paraId="466FA4F5" w14:textId="77777777" w:rsidR="00B21C2C" w:rsidRPr="002A2C81" w:rsidRDefault="00B21C2C" w:rsidP="00A87A9F">
      <w:pPr>
        <w:pStyle w:val="Heading2"/>
      </w:pPr>
      <w:bookmarkStart w:id="49" w:name="_Toc238407254"/>
      <w:r>
        <w:t>5.4 Characteristics of the Included Studies</w:t>
      </w:r>
      <w:bookmarkEnd w:id="49"/>
    </w:p>
    <w:p w14:paraId="44183208" w14:textId="77777777" w:rsidR="00B21C2C" w:rsidRPr="002A2C81" w:rsidRDefault="00B21C2C" w:rsidP="00B21C2C">
      <w:pPr>
        <w:spacing w:before="120" w:after="120" w:line="360" w:lineRule="auto"/>
        <w:jc w:val="both"/>
        <w:rPr>
          <w:sz w:val="24"/>
          <w:szCs w:val="24"/>
        </w:rPr>
      </w:pPr>
      <w:r>
        <w:rPr>
          <w:sz w:val="24"/>
          <w:szCs w:val="24"/>
        </w:rPr>
        <w:t>Of the 15 studies included in the final synthesis, the majority were conducted within the United Kingdom, reflecting the review's specific focus on the UK social care and policy context. Eight studies were conducted in England: Salas-Ortiz et al. (2024), Munford et al. (2020), Munford et al. (2017), Dambha-Miller et al. (2021a), Dambha-Miller et al. (2021b), Hodgson et al. (2021), Walters et al. (2025), and Lunt et al. (2021b). One study covered England and Wales (Lunt et al., 2021b) and one drew on UK-wide evidence (Lunt et al., 2021a). The remaining studies were conducted in, or drew on evidence from, comparable high-income systems: one study was conducted in Denmark (</w:t>
      </w:r>
      <w:proofErr w:type="spellStart"/>
      <w:r>
        <w:rPr>
          <w:sz w:val="24"/>
          <w:szCs w:val="24"/>
        </w:rPr>
        <w:t>Fadlon</w:t>
      </w:r>
      <w:proofErr w:type="spellEnd"/>
      <w:r>
        <w:rPr>
          <w:sz w:val="24"/>
          <w:szCs w:val="24"/>
        </w:rPr>
        <w:t xml:space="preserve"> et al., 2025), and five were international systematic reviews or meta-analyses drawing on evidence from comparable high-income countries (Liao et al., 2023; </w:t>
      </w:r>
      <w:proofErr w:type="spellStart"/>
      <w:r>
        <w:rPr>
          <w:sz w:val="24"/>
          <w:szCs w:val="24"/>
        </w:rPr>
        <w:t>Faronbi</w:t>
      </w:r>
      <w:proofErr w:type="spellEnd"/>
      <w:r>
        <w:rPr>
          <w:sz w:val="24"/>
          <w:szCs w:val="24"/>
        </w:rPr>
        <w:t xml:space="preserve"> et al., 2025; Kamei et al., 2024; </w:t>
      </w:r>
      <w:proofErr w:type="spellStart"/>
      <w:r>
        <w:rPr>
          <w:sz w:val="24"/>
          <w:szCs w:val="24"/>
        </w:rPr>
        <w:t>Mulquiny</w:t>
      </w:r>
      <w:proofErr w:type="spellEnd"/>
      <w:r>
        <w:rPr>
          <w:sz w:val="24"/>
          <w:szCs w:val="24"/>
        </w:rPr>
        <w:t xml:space="preserve"> and Oakman, 2022; Buja and Akhtar, 2025). The inclusion of this smaller number of non-UK and international studies was considered appropriate given the relative scarcity of UK-specific evidence on some sub-themes, and because the underlying mechanisms linking social care support to quality-of-life outcomes are plausibly transferable across comparable health and social care systems, even where policy and funding arrangements differ in their specifics.</w:t>
      </w:r>
    </w:p>
    <w:p w14:paraId="6F442D60" w14:textId="77777777" w:rsidR="00C20CE0" w:rsidRPr="002A2C81" w:rsidRDefault="00C20CE0" w:rsidP="00C20CE0">
      <w:pPr>
        <w:spacing w:before="120" w:after="120" w:line="360" w:lineRule="auto"/>
        <w:jc w:val="both"/>
        <w:rPr>
          <w:sz w:val="24"/>
          <w:szCs w:val="24"/>
        </w:rPr>
      </w:pPr>
      <w:r>
        <w:rPr>
          <w:sz w:val="24"/>
          <w:szCs w:val="24"/>
        </w:rPr>
        <w:t>Study designs ranged from randomized controlled trials, longitudinal cohort studies, cross-sectional surveys, systematic reviews, and meta-analyses, to qualitative studies and quasi-experimental designs, such as a regression discontinuity design (</w:t>
      </w:r>
      <w:proofErr w:type="spellStart"/>
      <w:r>
        <w:rPr>
          <w:sz w:val="24"/>
          <w:szCs w:val="24"/>
        </w:rPr>
        <w:t>Fadlon</w:t>
      </w:r>
      <w:proofErr w:type="spellEnd"/>
      <w:r>
        <w:rPr>
          <w:sz w:val="24"/>
          <w:szCs w:val="24"/>
        </w:rPr>
        <w:t xml:space="preserve"> et al., 2025) and instrumental variable methods (Salas-Ortiz et al., 2024). </w:t>
      </w:r>
    </w:p>
    <w:p w14:paraId="258DBF3A" w14:textId="77777777" w:rsidR="00B21C2C" w:rsidRPr="002A2C81" w:rsidRDefault="00C20CE0" w:rsidP="00C20CE0">
      <w:pPr>
        <w:spacing w:before="120" w:after="120" w:line="360" w:lineRule="auto"/>
        <w:jc w:val="both"/>
        <w:rPr>
          <w:sz w:val="24"/>
          <w:szCs w:val="24"/>
        </w:rPr>
      </w:pPr>
      <w:r>
        <w:rPr>
          <w:sz w:val="24"/>
          <w:szCs w:val="24"/>
        </w:rPr>
        <w:t xml:space="preserve">The studies covered a broad spectrum of social care interventions such as public funding for adult social care spending, involvement in community assets, home care, day care, </w:t>
      </w:r>
      <w:proofErr w:type="spellStart"/>
      <w:r>
        <w:rPr>
          <w:sz w:val="24"/>
          <w:szCs w:val="24"/>
        </w:rPr>
        <w:t>reablement</w:t>
      </w:r>
      <w:proofErr w:type="spellEnd"/>
      <w:r>
        <w:rPr>
          <w:sz w:val="24"/>
          <w:szCs w:val="24"/>
        </w:rPr>
        <w:t>, person-centred care, structured social care interventions and integrated health and social care services. Sample sizes ranged widely across the studies sampled, from smaller qualitative studies and pilot studies, to large-scale administrative dataset work (e.g. covering all English local authorities; Salas-Ortiz et al., 2024) and large-scale cross-sectional surveys (e.g. of several thousand individuals; Munford et al., 2017; Munford et al., 2020). The characteristics of the samples, outcome measures, and quality appraisal scores of each of the 15 studies included in the analysis are detailed in Appendix A (Table 4.1).</w:t>
      </w:r>
    </w:p>
    <w:p w14:paraId="49EDD795" w14:textId="77777777" w:rsidR="00B21C2C" w:rsidRPr="002A2C81" w:rsidRDefault="00B21C2C" w:rsidP="00387059">
      <w:pPr>
        <w:pStyle w:val="Heading2"/>
      </w:pPr>
      <w:bookmarkStart w:id="50" w:name="_Toc238407255"/>
      <w:r>
        <w:t>5.5 Emerging Themes from Included Studies</w:t>
      </w:r>
      <w:bookmarkEnd w:id="50"/>
    </w:p>
    <w:p w14:paraId="44743BDB" w14:textId="77777777" w:rsidR="00B21C2C" w:rsidRPr="002A2C81" w:rsidRDefault="00B21C2C" w:rsidP="00B21C2C">
      <w:pPr>
        <w:spacing w:before="120" w:after="120" w:line="360" w:lineRule="auto"/>
        <w:jc w:val="both"/>
        <w:rPr>
          <w:sz w:val="24"/>
          <w:szCs w:val="24"/>
        </w:rPr>
      </w:pPr>
      <w:r>
        <w:rPr>
          <w:sz w:val="24"/>
          <w:szCs w:val="24"/>
        </w:rPr>
        <w:t>Thematic analysis of the 15 included studies, conducted using the six-stage framework of Braun and Clarke (2006), identified four overarching themes, each comprising two or three sub-themes. These themes and sub-themes are presented in Table 5.1 below, followed by a detailed synthesis of findings under each theme.</w:t>
      </w:r>
    </w:p>
    <w:p w14:paraId="55E68CBA" w14:textId="77777777" w:rsidR="00B21C2C" w:rsidRPr="002A2C81" w:rsidRDefault="00B21C2C" w:rsidP="00B21C2C">
      <w:pPr>
        <w:spacing w:before="120" w:after="120" w:line="360" w:lineRule="auto"/>
        <w:jc w:val="both"/>
        <w:rPr>
          <w:sz w:val="24"/>
          <w:szCs w:val="24"/>
        </w:rPr>
      </w:pPr>
      <w:r>
        <w:rPr>
          <w:sz w:val="24"/>
          <w:szCs w:val="24"/>
        </w:rPr>
        <w:t>Table 5.1: Overarching Themes and Sub-Themes Identified from Thematic Analysis</w:t>
      </w:r>
    </w:p>
    <w:tbl>
      <w:tblPr>
        <w:tblStyle w:val="TableGrid"/>
        <w:tblW w:w="9026" w:type="dxa"/>
        <w:tblLook w:val="04A0" w:firstRow="1" w:lastRow="0" w:firstColumn="1" w:lastColumn="0" w:noHBand="0" w:noVBand="1"/>
      </w:tblPr>
      <w:tblGrid>
        <w:gridCol w:w="400"/>
        <w:gridCol w:w="3163"/>
        <w:gridCol w:w="3263"/>
        <w:gridCol w:w="2200"/>
      </w:tblGrid>
      <w:tr w:rsidR="003E65CA" w:rsidRPr="002A2C81" w14:paraId="3E477C35" w14:textId="77777777" w:rsidTr="003E65CA">
        <w:tc>
          <w:tcPr>
            <w:tcW w:w="400" w:type="dxa"/>
          </w:tcPr>
          <w:p w14:paraId="08B194F7" w14:textId="77777777" w:rsidR="003E65CA" w:rsidRPr="002A2C81" w:rsidRDefault="003E65CA" w:rsidP="00310AD6">
            <w:pPr>
              <w:spacing w:line="276" w:lineRule="auto"/>
              <w:rPr>
                <w:sz w:val="24"/>
                <w:szCs w:val="24"/>
              </w:rPr>
            </w:pPr>
            <w:r>
              <w:rPr>
                <w:b/>
                <w:bCs/>
                <w:sz w:val="24"/>
                <w:szCs w:val="24"/>
              </w:rPr>
              <w:t>#</w:t>
            </w:r>
          </w:p>
        </w:tc>
        <w:tc>
          <w:tcPr>
            <w:tcW w:w="3163" w:type="dxa"/>
          </w:tcPr>
          <w:p w14:paraId="1FAC6F98" w14:textId="77777777" w:rsidR="003E65CA" w:rsidRPr="002A2C81" w:rsidRDefault="003E65CA" w:rsidP="00310AD6">
            <w:pPr>
              <w:spacing w:line="276" w:lineRule="auto"/>
              <w:rPr>
                <w:sz w:val="24"/>
                <w:szCs w:val="24"/>
              </w:rPr>
            </w:pPr>
            <w:r>
              <w:rPr>
                <w:b/>
                <w:bCs/>
                <w:sz w:val="24"/>
                <w:szCs w:val="24"/>
              </w:rPr>
              <w:t>Overarching Theme</w:t>
            </w:r>
          </w:p>
        </w:tc>
        <w:tc>
          <w:tcPr>
            <w:tcW w:w="3263" w:type="dxa"/>
          </w:tcPr>
          <w:p w14:paraId="3541E5F9" w14:textId="77777777" w:rsidR="003E65CA" w:rsidRPr="002A2C81" w:rsidRDefault="003E65CA" w:rsidP="00310AD6">
            <w:pPr>
              <w:spacing w:line="276" w:lineRule="auto"/>
              <w:rPr>
                <w:sz w:val="24"/>
                <w:szCs w:val="24"/>
              </w:rPr>
            </w:pPr>
            <w:r>
              <w:rPr>
                <w:b/>
                <w:bCs/>
                <w:sz w:val="24"/>
                <w:szCs w:val="24"/>
              </w:rPr>
              <w:t>Sub-Themes</w:t>
            </w:r>
          </w:p>
        </w:tc>
        <w:tc>
          <w:tcPr>
            <w:tcW w:w="2200" w:type="dxa"/>
          </w:tcPr>
          <w:p w14:paraId="3C204D6F" w14:textId="77777777" w:rsidR="003E65CA" w:rsidRPr="002A2C81" w:rsidRDefault="003E65CA" w:rsidP="00310AD6">
            <w:pPr>
              <w:spacing w:line="276" w:lineRule="auto"/>
              <w:rPr>
                <w:sz w:val="24"/>
                <w:szCs w:val="24"/>
              </w:rPr>
            </w:pPr>
            <w:r>
              <w:rPr>
                <w:b/>
                <w:bCs/>
                <w:sz w:val="24"/>
                <w:szCs w:val="24"/>
              </w:rPr>
              <w:t>Studies</w:t>
            </w:r>
          </w:p>
        </w:tc>
      </w:tr>
      <w:tr w:rsidR="003E65CA" w:rsidRPr="002A2C81" w14:paraId="61A6D617" w14:textId="77777777" w:rsidTr="003E65CA">
        <w:tc>
          <w:tcPr>
            <w:tcW w:w="400" w:type="dxa"/>
          </w:tcPr>
          <w:p w14:paraId="5774D1C6" w14:textId="77777777" w:rsidR="003E65CA" w:rsidRPr="002A2C81" w:rsidRDefault="003E65CA" w:rsidP="00310AD6">
            <w:pPr>
              <w:spacing w:line="276" w:lineRule="auto"/>
              <w:rPr>
                <w:sz w:val="24"/>
                <w:szCs w:val="24"/>
              </w:rPr>
            </w:pPr>
            <w:r>
              <w:rPr>
                <w:b/>
                <w:bCs/>
                <w:sz w:val="24"/>
                <w:szCs w:val="24"/>
              </w:rPr>
              <w:t>1</w:t>
            </w:r>
          </w:p>
        </w:tc>
        <w:tc>
          <w:tcPr>
            <w:tcW w:w="3163" w:type="dxa"/>
          </w:tcPr>
          <w:p w14:paraId="37A06E93" w14:textId="77777777" w:rsidR="003E65CA" w:rsidRPr="002A2C81" w:rsidRDefault="003E65CA" w:rsidP="00310AD6">
            <w:pPr>
              <w:spacing w:line="276" w:lineRule="auto"/>
              <w:rPr>
                <w:sz w:val="24"/>
                <w:szCs w:val="24"/>
              </w:rPr>
            </w:pPr>
            <w:r>
              <w:rPr>
                <w:b/>
                <w:bCs/>
                <w:sz w:val="24"/>
                <w:szCs w:val="24"/>
              </w:rPr>
              <w:t>Social Care Support and Independence in Daily Living</w:t>
            </w:r>
          </w:p>
        </w:tc>
        <w:tc>
          <w:tcPr>
            <w:tcW w:w="3263" w:type="dxa"/>
          </w:tcPr>
          <w:p w14:paraId="20BEC87C" w14:textId="77777777" w:rsidR="003E65CA" w:rsidRPr="002A2C81" w:rsidRDefault="003E65CA" w:rsidP="00310AD6">
            <w:pPr>
              <w:spacing w:line="276" w:lineRule="auto"/>
              <w:rPr>
                <w:sz w:val="24"/>
                <w:szCs w:val="24"/>
              </w:rPr>
            </w:pPr>
            <w:r>
              <w:rPr>
                <w:sz w:val="24"/>
                <w:szCs w:val="24"/>
              </w:rPr>
              <w:t>1a. Social care and functional independence 1b. Home-based care and ageing in place</w:t>
            </w:r>
          </w:p>
        </w:tc>
        <w:tc>
          <w:tcPr>
            <w:tcW w:w="2200" w:type="dxa"/>
          </w:tcPr>
          <w:p w14:paraId="521DF0AC" w14:textId="77777777" w:rsidR="003E65CA" w:rsidRPr="002A2C81" w:rsidRDefault="003E65CA" w:rsidP="00310AD6">
            <w:pPr>
              <w:spacing w:line="276" w:lineRule="auto"/>
              <w:rPr>
                <w:sz w:val="24"/>
                <w:szCs w:val="24"/>
              </w:rPr>
            </w:pPr>
            <w:r>
              <w:rPr>
                <w:sz w:val="24"/>
                <w:szCs w:val="24"/>
              </w:rPr>
              <w:t xml:space="preserve">Salas-Ortiz et al. (2024); Kamei et al. (2024); </w:t>
            </w:r>
            <w:proofErr w:type="spellStart"/>
            <w:r>
              <w:rPr>
                <w:sz w:val="24"/>
                <w:szCs w:val="24"/>
              </w:rPr>
              <w:t>Fadlon</w:t>
            </w:r>
            <w:proofErr w:type="spellEnd"/>
            <w:r>
              <w:rPr>
                <w:sz w:val="24"/>
                <w:szCs w:val="24"/>
              </w:rPr>
              <w:t xml:space="preserve"> et al. (2025); Walters et al. (2025); </w:t>
            </w:r>
            <w:proofErr w:type="spellStart"/>
            <w:r>
              <w:rPr>
                <w:sz w:val="24"/>
                <w:szCs w:val="24"/>
              </w:rPr>
              <w:t>Mulquiny</w:t>
            </w:r>
            <w:proofErr w:type="spellEnd"/>
            <w:r>
              <w:rPr>
                <w:sz w:val="24"/>
                <w:szCs w:val="24"/>
              </w:rPr>
              <w:t xml:space="preserve"> &amp; Oakman (2022)</w:t>
            </w:r>
          </w:p>
        </w:tc>
      </w:tr>
      <w:tr w:rsidR="003E65CA" w:rsidRPr="002A2C81" w14:paraId="37F3E5A4" w14:textId="77777777" w:rsidTr="003E65CA">
        <w:tc>
          <w:tcPr>
            <w:tcW w:w="400" w:type="dxa"/>
          </w:tcPr>
          <w:p w14:paraId="587027DD" w14:textId="77777777" w:rsidR="003E65CA" w:rsidRPr="002A2C81" w:rsidRDefault="003E65CA" w:rsidP="00310AD6">
            <w:pPr>
              <w:spacing w:line="276" w:lineRule="auto"/>
              <w:rPr>
                <w:sz w:val="24"/>
                <w:szCs w:val="24"/>
              </w:rPr>
            </w:pPr>
            <w:r>
              <w:rPr>
                <w:b/>
                <w:bCs/>
                <w:sz w:val="24"/>
                <w:szCs w:val="24"/>
              </w:rPr>
              <w:t>2</w:t>
            </w:r>
          </w:p>
        </w:tc>
        <w:tc>
          <w:tcPr>
            <w:tcW w:w="3163" w:type="dxa"/>
          </w:tcPr>
          <w:p w14:paraId="61B63E9F" w14:textId="77777777" w:rsidR="003E65CA" w:rsidRPr="002A2C81" w:rsidRDefault="003E65CA" w:rsidP="00310AD6">
            <w:pPr>
              <w:spacing w:line="276" w:lineRule="auto"/>
              <w:rPr>
                <w:sz w:val="24"/>
                <w:szCs w:val="24"/>
              </w:rPr>
            </w:pPr>
            <w:r>
              <w:rPr>
                <w:b/>
                <w:bCs/>
                <w:sz w:val="24"/>
                <w:szCs w:val="24"/>
              </w:rPr>
              <w:t>Social Care Support and Psychological Wellbeing</w:t>
            </w:r>
          </w:p>
        </w:tc>
        <w:tc>
          <w:tcPr>
            <w:tcW w:w="3263" w:type="dxa"/>
          </w:tcPr>
          <w:p w14:paraId="278D44D6" w14:textId="77777777" w:rsidR="003E65CA" w:rsidRPr="002A2C81" w:rsidRDefault="003E65CA" w:rsidP="00310AD6">
            <w:pPr>
              <w:spacing w:line="276" w:lineRule="auto"/>
              <w:rPr>
                <w:sz w:val="24"/>
                <w:szCs w:val="24"/>
              </w:rPr>
            </w:pPr>
            <w:r>
              <w:rPr>
                <w:sz w:val="24"/>
                <w:szCs w:val="24"/>
              </w:rPr>
              <w:t>2a. Reduction of depression and anxiety 2b. Autonomy, dignity, and perceived control</w:t>
            </w:r>
          </w:p>
        </w:tc>
        <w:tc>
          <w:tcPr>
            <w:tcW w:w="2200" w:type="dxa"/>
          </w:tcPr>
          <w:p w14:paraId="71968EDF" w14:textId="77777777" w:rsidR="003E65CA" w:rsidRPr="002A2C81" w:rsidRDefault="003E65CA" w:rsidP="00310AD6">
            <w:pPr>
              <w:spacing w:line="276" w:lineRule="auto"/>
              <w:rPr>
                <w:sz w:val="24"/>
                <w:szCs w:val="24"/>
              </w:rPr>
            </w:pPr>
            <w:proofErr w:type="spellStart"/>
            <w:r>
              <w:rPr>
                <w:sz w:val="24"/>
                <w:szCs w:val="24"/>
              </w:rPr>
              <w:t>Faronbi</w:t>
            </w:r>
            <w:proofErr w:type="spellEnd"/>
            <w:r>
              <w:rPr>
                <w:sz w:val="24"/>
                <w:szCs w:val="24"/>
              </w:rPr>
              <w:t xml:space="preserve"> et al. (2025); </w:t>
            </w:r>
            <w:proofErr w:type="spellStart"/>
            <w:r>
              <w:rPr>
                <w:sz w:val="24"/>
                <w:szCs w:val="24"/>
              </w:rPr>
              <w:t>Fadlon</w:t>
            </w:r>
            <w:proofErr w:type="spellEnd"/>
            <w:r>
              <w:rPr>
                <w:sz w:val="24"/>
                <w:szCs w:val="24"/>
              </w:rPr>
              <w:t xml:space="preserve"> et al. (2025); Liao et al. (2023); Walters et al. (2025); Lunt et al. (2021a)</w:t>
            </w:r>
          </w:p>
        </w:tc>
      </w:tr>
      <w:tr w:rsidR="003E65CA" w:rsidRPr="002A2C81" w14:paraId="192822B9" w14:textId="77777777" w:rsidTr="003E65CA">
        <w:tc>
          <w:tcPr>
            <w:tcW w:w="400" w:type="dxa"/>
          </w:tcPr>
          <w:p w14:paraId="22BD9C52" w14:textId="77777777" w:rsidR="003E65CA" w:rsidRPr="002A2C81" w:rsidRDefault="003E65CA" w:rsidP="00310AD6">
            <w:pPr>
              <w:spacing w:line="276" w:lineRule="auto"/>
              <w:rPr>
                <w:sz w:val="24"/>
                <w:szCs w:val="24"/>
              </w:rPr>
            </w:pPr>
            <w:r>
              <w:rPr>
                <w:b/>
                <w:bCs/>
                <w:sz w:val="24"/>
                <w:szCs w:val="24"/>
              </w:rPr>
              <w:t>3</w:t>
            </w:r>
          </w:p>
        </w:tc>
        <w:tc>
          <w:tcPr>
            <w:tcW w:w="3163" w:type="dxa"/>
          </w:tcPr>
          <w:p w14:paraId="5F22C42A" w14:textId="77777777" w:rsidR="003E65CA" w:rsidRPr="002A2C81" w:rsidRDefault="003E65CA" w:rsidP="00310AD6">
            <w:pPr>
              <w:spacing w:line="276" w:lineRule="auto"/>
              <w:rPr>
                <w:sz w:val="24"/>
                <w:szCs w:val="24"/>
              </w:rPr>
            </w:pPr>
            <w:r>
              <w:rPr>
                <w:b/>
                <w:bCs/>
                <w:sz w:val="24"/>
                <w:szCs w:val="24"/>
              </w:rPr>
              <w:t>Community-Based Social Care and Social Participation</w:t>
            </w:r>
          </w:p>
        </w:tc>
        <w:tc>
          <w:tcPr>
            <w:tcW w:w="3263" w:type="dxa"/>
          </w:tcPr>
          <w:p w14:paraId="53CC58F2" w14:textId="77777777" w:rsidR="003E65CA" w:rsidRPr="002A2C81" w:rsidRDefault="003E65CA" w:rsidP="00310AD6">
            <w:pPr>
              <w:spacing w:line="276" w:lineRule="auto"/>
              <w:rPr>
                <w:sz w:val="24"/>
                <w:szCs w:val="24"/>
              </w:rPr>
            </w:pPr>
            <w:r>
              <w:rPr>
                <w:sz w:val="24"/>
                <w:szCs w:val="24"/>
              </w:rPr>
              <w:t>3a. Community assets and social connectedness 3b. Day care services and reduction of loneliness</w:t>
            </w:r>
          </w:p>
        </w:tc>
        <w:tc>
          <w:tcPr>
            <w:tcW w:w="2200" w:type="dxa"/>
          </w:tcPr>
          <w:p w14:paraId="617D2603" w14:textId="77777777" w:rsidR="003E65CA" w:rsidRPr="002A2C81" w:rsidRDefault="003E65CA" w:rsidP="00310AD6">
            <w:pPr>
              <w:spacing w:line="276" w:lineRule="auto"/>
              <w:rPr>
                <w:sz w:val="24"/>
                <w:szCs w:val="24"/>
              </w:rPr>
            </w:pPr>
            <w:r>
              <w:rPr>
                <w:sz w:val="24"/>
                <w:szCs w:val="24"/>
              </w:rPr>
              <w:t>Munford et al. (2020); Munford et al. (2017); Buja &amp; Akhtar (2025); Lunt et al. (2021a); Lunt et al. (2021b)</w:t>
            </w:r>
          </w:p>
        </w:tc>
      </w:tr>
      <w:tr w:rsidR="003E65CA" w:rsidRPr="002A2C81" w14:paraId="4092D99C" w14:textId="77777777" w:rsidTr="003E65CA">
        <w:tc>
          <w:tcPr>
            <w:tcW w:w="400" w:type="dxa"/>
          </w:tcPr>
          <w:p w14:paraId="33C8E0AF" w14:textId="77777777" w:rsidR="003E65CA" w:rsidRPr="002A2C81" w:rsidRDefault="003E65CA" w:rsidP="00310AD6">
            <w:pPr>
              <w:spacing w:line="276" w:lineRule="auto"/>
              <w:rPr>
                <w:sz w:val="24"/>
                <w:szCs w:val="24"/>
              </w:rPr>
            </w:pPr>
            <w:r>
              <w:rPr>
                <w:b/>
                <w:bCs/>
                <w:sz w:val="24"/>
                <w:szCs w:val="24"/>
              </w:rPr>
              <w:t>4</w:t>
            </w:r>
          </w:p>
        </w:tc>
        <w:tc>
          <w:tcPr>
            <w:tcW w:w="3163" w:type="dxa"/>
          </w:tcPr>
          <w:p w14:paraId="3C606C5F" w14:textId="77777777" w:rsidR="003E65CA" w:rsidRPr="002A2C81" w:rsidRDefault="003E65CA" w:rsidP="00310AD6">
            <w:pPr>
              <w:spacing w:line="276" w:lineRule="auto"/>
              <w:rPr>
                <w:sz w:val="24"/>
                <w:szCs w:val="24"/>
              </w:rPr>
            </w:pPr>
            <w:r>
              <w:rPr>
                <w:b/>
                <w:bCs/>
                <w:sz w:val="24"/>
                <w:szCs w:val="24"/>
              </w:rPr>
              <w:t>Barriers to Social Care and the Role of Integration</w:t>
            </w:r>
          </w:p>
        </w:tc>
        <w:tc>
          <w:tcPr>
            <w:tcW w:w="3263" w:type="dxa"/>
          </w:tcPr>
          <w:p w14:paraId="5A2A4756" w14:textId="77777777" w:rsidR="003E65CA" w:rsidRPr="002A2C81" w:rsidRDefault="003E65CA" w:rsidP="00310AD6">
            <w:pPr>
              <w:spacing w:line="276" w:lineRule="auto"/>
              <w:rPr>
                <w:sz w:val="24"/>
                <w:szCs w:val="24"/>
              </w:rPr>
            </w:pPr>
            <w:r>
              <w:rPr>
                <w:sz w:val="24"/>
                <w:szCs w:val="24"/>
              </w:rPr>
              <w:t>4a. Structural and cultural barriers to integration 4b. Person-centred care as an enabler of quality of life</w:t>
            </w:r>
          </w:p>
        </w:tc>
        <w:tc>
          <w:tcPr>
            <w:tcW w:w="2200" w:type="dxa"/>
          </w:tcPr>
          <w:p w14:paraId="22FF8B61" w14:textId="77777777" w:rsidR="003E65CA" w:rsidRPr="002A2C81" w:rsidRDefault="003E65CA" w:rsidP="00310AD6">
            <w:pPr>
              <w:spacing w:line="276" w:lineRule="auto"/>
              <w:rPr>
                <w:sz w:val="24"/>
                <w:szCs w:val="24"/>
              </w:rPr>
            </w:pPr>
            <w:r>
              <w:rPr>
                <w:sz w:val="24"/>
                <w:szCs w:val="24"/>
              </w:rPr>
              <w:t>Dambha-Miller et al. (2021a); Dambha-Miller et al. (2021b); Hodgson et al. (2021); Liao et al. (2023)</w:t>
            </w:r>
          </w:p>
        </w:tc>
      </w:tr>
    </w:tbl>
    <w:p w14:paraId="5CB3198D" w14:textId="77777777" w:rsidR="00B21C2C" w:rsidRPr="00F3512D" w:rsidRDefault="00B21C2C" w:rsidP="003E65CA">
      <w:pPr>
        <w:spacing w:before="120" w:after="120" w:line="360" w:lineRule="auto"/>
        <w:jc w:val="both"/>
        <w:rPr>
          <w:b/>
          <w:bCs/>
          <w:sz w:val="24"/>
          <w:szCs w:val="24"/>
        </w:rPr>
      </w:pPr>
      <w:r>
        <w:rPr>
          <w:b/>
          <w:bCs/>
          <w:sz w:val="24"/>
          <w:szCs w:val="24"/>
        </w:rPr>
        <w:t>Theme 1: Social Care Support and Independence in Daily Living</w:t>
      </w:r>
    </w:p>
    <w:p w14:paraId="5DE814EE" w14:textId="77777777" w:rsidR="00B21C2C" w:rsidRPr="002A2C81" w:rsidRDefault="00B21C2C" w:rsidP="00B21C2C">
      <w:pPr>
        <w:spacing w:before="120" w:after="120" w:line="360" w:lineRule="auto"/>
        <w:jc w:val="both"/>
        <w:rPr>
          <w:sz w:val="24"/>
          <w:szCs w:val="24"/>
        </w:rPr>
      </w:pPr>
      <w:r>
        <w:rPr>
          <w:sz w:val="24"/>
          <w:szCs w:val="24"/>
        </w:rPr>
        <w:t>The most prominent theme to emerge from the included studies was the relationship between social care support and the maintenance or improvement of functional independence in daily living among older adults with long-term conditions. Independence is a central dimension of quality of life as defined by the World Health Organization (2012) and the Care Act 2014, and multiple studies across diverse designs demonstrated that social care support across a range of service types was associated with meaningful benefits in this domain. The convergence of evidence from large-scale quantitative analyses, systematic reviews, quasi-experimental designs, and qualitative studies lends this theme particular strength, since the finding that social care supports independence is not dependent on any single methodological approach.</w:t>
      </w:r>
    </w:p>
    <w:p w14:paraId="2B77DF14" w14:textId="77777777" w:rsidR="00B21C2C" w:rsidRPr="002A2C81" w:rsidRDefault="00B21C2C" w:rsidP="003E65CA">
      <w:pPr>
        <w:spacing w:before="120" w:after="120" w:line="360" w:lineRule="auto"/>
        <w:jc w:val="both"/>
        <w:rPr>
          <w:sz w:val="24"/>
          <w:szCs w:val="24"/>
        </w:rPr>
      </w:pPr>
      <w:r>
        <w:rPr>
          <w:b/>
          <w:bCs/>
          <w:sz w:val="24"/>
          <w:szCs w:val="24"/>
        </w:rPr>
        <w:t>Sub-theme 1a:</w:t>
      </w:r>
      <w:r>
        <w:rPr>
          <w:sz w:val="24"/>
          <w:szCs w:val="24"/>
        </w:rPr>
        <w:t xml:space="preserve"> Social care and functional independence. The most direct and methodologically robust evidence for this sub-theme was provided by Salas-Ortiz et al. (2024), whose panel data analysis of five years of Adult Social Care Survey data across all English local authorities demonstrated that increased ASC expenditure was associated with significant improvements in older service users' ability to carry out activities of daily living independently (with instrumental variable methods providing stronger grounds for causal inference than standard observational designs). The domains most responsive to care investment were control over daily life, occupation, and social participation — all of which are closely related to functional independence, even where they extend beyond narrowly defined physical function. The use of instrumental variable methods strengthens the causal interpretation of these findings, addressing the risk of reverse causality or confounding by unobserved local authority characteristics, and represents some of the most rigorous quantitative evidence available on the relationship between social care spending and independence in the UK.</w:t>
      </w:r>
    </w:p>
    <w:p w14:paraId="30B5DC55" w14:textId="77777777" w:rsidR="00B21C2C" w:rsidRPr="002A2C81" w:rsidRDefault="00B21C2C" w:rsidP="00B21C2C">
      <w:pPr>
        <w:spacing w:before="120" w:after="120" w:line="360" w:lineRule="auto"/>
        <w:jc w:val="both"/>
        <w:rPr>
          <w:sz w:val="24"/>
          <w:szCs w:val="24"/>
        </w:rPr>
      </w:pPr>
      <w:r>
        <w:rPr>
          <w:sz w:val="24"/>
          <w:szCs w:val="24"/>
        </w:rPr>
        <w:t xml:space="preserve">Similarly, Kamei et al. (2024), in their systematic review and meta-analysis, found that interdisciplinary home care was associated with a significant reduction in hospital admissions (RR=0.73, moderate GRADE certainty), which is directly relevant to independence, as </w:t>
      </w:r>
      <w:proofErr w:type="spellStart"/>
      <w:r>
        <w:rPr>
          <w:sz w:val="24"/>
          <w:szCs w:val="24"/>
        </w:rPr>
        <w:t>hospitalisation</w:t>
      </w:r>
      <w:proofErr w:type="spellEnd"/>
      <w:r>
        <w:rPr>
          <w:sz w:val="24"/>
          <w:szCs w:val="24"/>
        </w:rPr>
        <w:t xml:space="preserve"> is frequently associated with accelerated functional decline in older adults with long-term conditions, including deconditioning, delirium, and loss of confidence in independent mobility. This finding is important because it demonstrates a mechanism — the avoidance of unplanned hospital admission — through which social care support may protect independence indirectly as well as directly. Correspondingly, </w:t>
      </w:r>
      <w:proofErr w:type="spellStart"/>
      <w:r>
        <w:rPr>
          <w:sz w:val="24"/>
          <w:szCs w:val="24"/>
        </w:rPr>
        <w:t>Mulquiny</w:t>
      </w:r>
      <w:proofErr w:type="spellEnd"/>
      <w:r>
        <w:rPr>
          <w:sz w:val="24"/>
          <w:szCs w:val="24"/>
        </w:rPr>
        <w:t xml:space="preserve"> and Oakman (2022), in their qualitative synthesis, found that the </w:t>
      </w:r>
      <w:proofErr w:type="spellStart"/>
      <w:r>
        <w:rPr>
          <w:sz w:val="24"/>
          <w:szCs w:val="24"/>
        </w:rPr>
        <w:t>reablement</w:t>
      </w:r>
      <w:proofErr w:type="spellEnd"/>
      <w:r>
        <w:rPr>
          <w:sz w:val="24"/>
          <w:szCs w:val="24"/>
        </w:rPr>
        <w:t xml:space="preserve"> model was highly valued by older adults for enabling independent living, with participants describing restored capacity to perform daily tasks and remain in their own homes as direct outcomes of the support received. </w:t>
      </w:r>
    </w:p>
    <w:p w14:paraId="4BD26918" w14:textId="77777777" w:rsidR="00B21C2C" w:rsidRPr="002A2C81" w:rsidRDefault="00B21C2C" w:rsidP="00B21C2C">
      <w:pPr>
        <w:spacing w:before="120" w:after="120" w:line="360" w:lineRule="auto"/>
        <w:jc w:val="both"/>
        <w:rPr>
          <w:sz w:val="24"/>
          <w:szCs w:val="24"/>
        </w:rPr>
      </w:pPr>
      <w:r>
        <w:rPr>
          <w:b/>
          <w:bCs/>
          <w:sz w:val="24"/>
          <w:szCs w:val="24"/>
        </w:rPr>
        <w:t>Sub-theme 1b:</w:t>
      </w:r>
      <w:r>
        <w:rPr>
          <w:sz w:val="24"/>
          <w:szCs w:val="24"/>
        </w:rPr>
        <w:t xml:space="preserve"> Home-based care and ageing in place. The ageing-in-place model emerged consistently across multiple studies as a significant contributor to both independence and broader quality of life. The concept of ageing in place, defined as the ability to live in one's own home and community safely and independently, has long been a policy aspiration in the UK (Sixsmith and Sixsmith, 2008). </w:t>
      </w:r>
      <w:proofErr w:type="spellStart"/>
      <w:r>
        <w:rPr>
          <w:sz w:val="24"/>
          <w:szCs w:val="24"/>
        </w:rPr>
        <w:t>Fadlon</w:t>
      </w:r>
      <w:proofErr w:type="spellEnd"/>
      <w:r>
        <w:rPr>
          <w:sz w:val="24"/>
          <w:szCs w:val="24"/>
        </w:rPr>
        <w:t xml:space="preserve"> et al. (2025), using a quasi-experimental regression discontinuity design with Danish administrative data, found that publicly funded home-based care significantly improved CASP quality-of-life scores and reduced depressive symptoms, with the authors concluding that ageing in place, facilitated by home-based care, produces meaningful wellbeing improvements compared with residential alternatives. The regression discontinuity design employed by </w:t>
      </w:r>
      <w:proofErr w:type="spellStart"/>
      <w:r>
        <w:rPr>
          <w:sz w:val="24"/>
          <w:szCs w:val="24"/>
        </w:rPr>
        <w:t>Fadlon</w:t>
      </w:r>
      <w:proofErr w:type="spellEnd"/>
      <w:r>
        <w:rPr>
          <w:sz w:val="24"/>
          <w:szCs w:val="24"/>
        </w:rPr>
        <w:t xml:space="preserve"> et al. (2025), which exploits eligibility thresholds for publicly funded care, provides relatively strong causal evidence compared with the purely observational designs used elsewhere in the included evidence base, and its findings are broadly consistent with the UK-based evidence reported elsewhere in this synthesis.</w:t>
      </w:r>
    </w:p>
    <w:p w14:paraId="62168ABE" w14:textId="77777777" w:rsidR="00B21C2C" w:rsidRPr="002A2C81" w:rsidRDefault="00B21C2C" w:rsidP="00B21C2C">
      <w:pPr>
        <w:spacing w:before="120" w:after="120" w:line="360" w:lineRule="auto"/>
        <w:jc w:val="both"/>
        <w:rPr>
          <w:sz w:val="24"/>
          <w:szCs w:val="24"/>
        </w:rPr>
      </w:pPr>
      <w:r>
        <w:rPr>
          <w:sz w:val="24"/>
          <w:szCs w:val="24"/>
        </w:rPr>
        <w:t xml:space="preserve">Walters et al. (2025), in their </w:t>
      </w:r>
      <w:proofErr w:type="spellStart"/>
      <w:r>
        <w:rPr>
          <w:sz w:val="24"/>
          <w:szCs w:val="24"/>
        </w:rPr>
        <w:t>multicentre</w:t>
      </w:r>
      <w:proofErr w:type="spellEnd"/>
      <w:r>
        <w:rPr>
          <w:sz w:val="24"/>
          <w:szCs w:val="24"/>
        </w:rPr>
        <w:t xml:space="preserve"> </w:t>
      </w:r>
      <w:proofErr w:type="spellStart"/>
      <w:r>
        <w:rPr>
          <w:sz w:val="24"/>
          <w:szCs w:val="24"/>
        </w:rPr>
        <w:t>randomised</w:t>
      </w:r>
      <w:proofErr w:type="spellEnd"/>
      <w:r>
        <w:rPr>
          <w:sz w:val="24"/>
          <w:szCs w:val="24"/>
        </w:rPr>
        <w:t xml:space="preserve"> controlled trial of the </w:t>
      </w:r>
      <w:proofErr w:type="spellStart"/>
      <w:r>
        <w:rPr>
          <w:sz w:val="24"/>
          <w:szCs w:val="24"/>
        </w:rPr>
        <w:t>HomeHealth</w:t>
      </w:r>
      <w:proofErr w:type="spellEnd"/>
      <w:r>
        <w:rPr>
          <w:sz w:val="24"/>
          <w:szCs w:val="24"/>
        </w:rPr>
        <w:t xml:space="preserve"> intervention in England, found that </w:t>
      </w:r>
      <w:proofErr w:type="spellStart"/>
      <w:r>
        <w:rPr>
          <w:sz w:val="24"/>
          <w:szCs w:val="24"/>
        </w:rPr>
        <w:t>personalised</w:t>
      </w:r>
      <w:proofErr w:type="spellEnd"/>
      <w:r>
        <w:rPr>
          <w:sz w:val="24"/>
          <w:szCs w:val="24"/>
        </w:rPr>
        <w:t xml:space="preserve"> home-based social care and health promotion support was associated with small but statistically significant improvements in wellbeing and psychological distress at secondary outcome level. Although the primary independence outcome (Barthel Index) did not reach statistical significance — possibly reflecting the mild frailty profile of the study population, whose baseline functional independence may have left limited room for measurable improvement — the study demonstrated that home-based support is feasible, acceptable, and associated with measurable quality-of-life gains in community-dwelling older adults. The trial design employed by Walters et al. (2025) is a notable strength within this sub-theme, since </w:t>
      </w:r>
      <w:proofErr w:type="spellStart"/>
      <w:r>
        <w:rPr>
          <w:sz w:val="24"/>
          <w:szCs w:val="24"/>
        </w:rPr>
        <w:t>randomisation</w:t>
      </w:r>
      <w:proofErr w:type="spellEnd"/>
      <w:r>
        <w:rPr>
          <w:sz w:val="24"/>
          <w:szCs w:val="24"/>
        </w:rPr>
        <w:t xml:space="preserve"> reduces the risk of confounding that affects the observational and administrative-data studies elsewhere in the review, even though its null finding on the primary outcome highlights the importance of matching intervention design and outcome measures to the specific population being studied.</w:t>
      </w:r>
    </w:p>
    <w:p w14:paraId="15D590BD" w14:textId="77777777" w:rsidR="00B21C2C" w:rsidRPr="002A2C81" w:rsidRDefault="00DA2A4A" w:rsidP="00B21C2C">
      <w:pPr>
        <w:spacing w:before="120" w:after="120" w:line="360" w:lineRule="auto"/>
        <w:jc w:val="both"/>
        <w:rPr>
          <w:sz w:val="24"/>
          <w:szCs w:val="24"/>
        </w:rPr>
      </w:pPr>
      <w:r>
        <w:rPr>
          <w:sz w:val="24"/>
          <w:szCs w:val="24"/>
        </w:rPr>
        <w:t xml:space="preserve">The evidence from these studies is converging and highlights how home-based social care can help maintain functional independence and improves the quality of life, which aligns with the NHS Long Term Plan (NHS England, 2019) to provide more community-based and </w:t>
      </w:r>
      <w:proofErr w:type="spellStart"/>
      <w:r>
        <w:rPr>
          <w:sz w:val="24"/>
          <w:szCs w:val="24"/>
        </w:rPr>
        <w:t>personalised</w:t>
      </w:r>
      <w:proofErr w:type="spellEnd"/>
      <w:r>
        <w:rPr>
          <w:sz w:val="24"/>
          <w:szCs w:val="24"/>
        </w:rPr>
        <w:t xml:space="preserve"> care. This consistency of this finding between the Danish study, a quasi-experimental study, an English study that was a </w:t>
      </w:r>
      <w:proofErr w:type="spellStart"/>
      <w:r>
        <w:rPr>
          <w:sz w:val="24"/>
          <w:szCs w:val="24"/>
        </w:rPr>
        <w:t>randomised</w:t>
      </w:r>
      <w:proofErr w:type="spellEnd"/>
      <w:r>
        <w:rPr>
          <w:sz w:val="24"/>
          <w:szCs w:val="24"/>
        </w:rPr>
        <w:t xml:space="preserve"> controlled trial, and the UK based observational and qualitative evidence supports a high level of confidence that the link between home-based care and independence is not a result of any one country's policy or study design context.</w:t>
      </w:r>
    </w:p>
    <w:p w14:paraId="3D1E63D9" w14:textId="77777777" w:rsidR="00B21C2C" w:rsidRPr="00BA4453" w:rsidRDefault="00B21C2C" w:rsidP="00B21C2C">
      <w:pPr>
        <w:spacing w:before="120" w:after="120" w:line="360" w:lineRule="auto"/>
        <w:jc w:val="both"/>
        <w:rPr>
          <w:b/>
          <w:bCs/>
          <w:sz w:val="24"/>
          <w:szCs w:val="24"/>
        </w:rPr>
      </w:pPr>
      <w:r>
        <w:rPr>
          <w:b/>
          <w:bCs/>
          <w:sz w:val="24"/>
          <w:szCs w:val="24"/>
        </w:rPr>
        <w:t>Theme 2: Social Care Support and Psychological Wellbeing</w:t>
      </w:r>
    </w:p>
    <w:p w14:paraId="51E956B8" w14:textId="77777777" w:rsidR="00B21C2C" w:rsidRPr="002A2C81" w:rsidRDefault="00121A34" w:rsidP="00B21C2C">
      <w:pPr>
        <w:spacing w:before="120" w:after="120" w:line="360" w:lineRule="auto"/>
        <w:jc w:val="both"/>
        <w:rPr>
          <w:sz w:val="24"/>
          <w:szCs w:val="24"/>
        </w:rPr>
      </w:pPr>
      <w:r>
        <w:rPr>
          <w:sz w:val="24"/>
          <w:szCs w:val="24"/>
        </w:rPr>
        <w:t>The second broad theme relates to the interplay between social care support and psychological wellbeing – not only in terms of the prevention of depression and anxiety but also in terms of promoting autonomy, dignity and perceived control. As highlighted in the reviewed literature (Chapter 2), impaired mental health is a result and a contributor to long term conditions in older people and is a key component of quality of life within the WHO (2012) definition. The syntheses of the studies presented under this theme indicate that psychological benefits occur along several different, and somewhat separate, pathways.</w:t>
      </w:r>
    </w:p>
    <w:p w14:paraId="7FB0B758" w14:textId="77777777" w:rsidR="00C91A33" w:rsidRPr="002A2C81" w:rsidRDefault="00B21C2C" w:rsidP="00C91A33">
      <w:pPr>
        <w:spacing w:before="120" w:after="120" w:line="360" w:lineRule="auto"/>
        <w:jc w:val="both"/>
        <w:rPr>
          <w:sz w:val="24"/>
          <w:szCs w:val="24"/>
        </w:rPr>
      </w:pPr>
      <w:r>
        <w:rPr>
          <w:b/>
          <w:bCs/>
          <w:sz w:val="24"/>
          <w:szCs w:val="24"/>
        </w:rPr>
        <w:t>Sub-theme 2a:</w:t>
      </w:r>
      <w:r>
        <w:rPr>
          <w:sz w:val="24"/>
          <w:szCs w:val="24"/>
        </w:rPr>
        <w:t xml:space="preserve"> Reduction of depression and anxiety. In their PROSPERO-registered systematic review and meta-analysis, </w:t>
      </w:r>
      <w:proofErr w:type="spellStart"/>
      <w:r>
        <w:rPr>
          <w:sz w:val="24"/>
          <w:szCs w:val="24"/>
        </w:rPr>
        <w:t>Faronbi</w:t>
      </w:r>
      <w:proofErr w:type="spellEnd"/>
      <w:r>
        <w:rPr>
          <w:sz w:val="24"/>
          <w:szCs w:val="24"/>
        </w:rPr>
        <w:t xml:space="preserve"> et al (2025) identified a significant beneficial effect in a range of social support interventions on depression symptoms (community group activities, befriending and social prescribing </w:t>
      </w:r>
      <w:proofErr w:type="spellStart"/>
      <w:r>
        <w:rPr>
          <w:sz w:val="24"/>
          <w:szCs w:val="24"/>
        </w:rPr>
        <w:t>programmes</w:t>
      </w:r>
      <w:proofErr w:type="spellEnd"/>
      <w:r>
        <w:rPr>
          <w:sz w:val="24"/>
          <w:szCs w:val="24"/>
        </w:rPr>
        <w:t xml:space="preserve">). The consistency of effect sizes reported in the studies gives high confidence that the effect of providing structured social care support can measurably reduce depression in older adults, while the pre-registration of the review protocol lends high confidence that the reported findings are not due to selective reporting of outcomes. Likewise, </w:t>
      </w:r>
      <w:proofErr w:type="spellStart"/>
      <w:r>
        <w:rPr>
          <w:sz w:val="24"/>
          <w:szCs w:val="24"/>
        </w:rPr>
        <w:t>Fadlon</w:t>
      </w:r>
      <w:proofErr w:type="spellEnd"/>
      <w:r>
        <w:rPr>
          <w:sz w:val="24"/>
          <w:szCs w:val="24"/>
        </w:rPr>
        <w:t xml:space="preserve"> et al. (2025) concluded that the provision of publicly funded home-based care not only contributed to improving CASP quality of life scores, but also significantly lowered depressive symptoms, with a range of pathways to this mental health benefit identified, such as decreased isolation, increased sense of security and restored ability to function in daily life.</w:t>
      </w:r>
    </w:p>
    <w:p w14:paraId="39769764" w14:textId="77777777" w:rsidR="00B21C2C" w:rsidRPr="002A2C81" w:rsidRDefault="00C91A33" w:rsidP="00C91A33">
      <w:pPr>
        <w:spacing w:before="120" w:after="120" w:line="360" w:lineRule="auto"/>
        <w:jc w:val="both"/>
        <w:rPr>
          <w:sz w:val="24"/>
          <w:szCs w:val="24"/>
        </w:rPr>
      </w:pPr>
      <w:r>
        <w:rPr>
          <w:sz w:val="24"/>
          <w:szCs w:val="24"/>
        </w:rPr>
        <w:t xml:space="preserve">Lunt et al (2021a) in their systematic review of day care for older people with chronic health conditions noted that attendance at day care was linked to an improvement in psychological health and a decrease in depression, with purposeful care and less anxiety being reported. Conversely, the </w:t>
      </w:r>
      <w:proofErr w:type="spellStart"/>
      <w:r>
        <w:rPr>
          <w:sz w:val="24"/>
          <w:szCs w:val="24"/>
        </w:rPr>
        <w:t>HomeHealth</w:t>
      </w:r>
      <w:proofErr w:type="spellEnd"/>
      <w:r>
        <w:rPr>
          <w:sz w:val="24"/>
          <w:szCs w:val="24"/>
        </w:rPr>
        <w:t xml:space="preserve"> RCT's results by Walters et al. (2025) documented small positive effects on psychological distress, indicating that psychological support gains from home-based support may be modest for participants with less severe conditions. This seeming contradiction between the results of Walters et al. (2025) and those of the other studies in this sub-theme is informative: it indicates that the size of the psychological benefit from social care interventions may be linked to the severity of the psychological distress of the population to which they are applied, with smaller effects being observed in less severely affected populations, like those used in the meta-analysis by </w:t>
      </w:r>
      <w:proofErr w:type="spellStart"/>
      <w:r>
        <w:rPr>
          <w:sz w:val="24"/>
          <w:szCs w:val="24"/>
        </w:rPr>
        <w:t>Faronbi</w:t>
      </w:r>
      <w:proofErr w:type="spellEnd"/>
      <w:r>
        <w:rPr>
          <w:sz w:val="24"/>
          <w:szCs w:val="24"/>
        </w:rPr>
        <w:t xml:space="preserve"> et al. (2025).</w:t>
      </w:r>
    </w:p>
    <w:p w14:paraId="159AAAE0" w14:textId="77777777" w:rsidR="00B21C2C" w:rsidRPr="002A2C81" w:rsidRDefault="00B21C2C" w:rsidP="00B21C2C">
      <w:pPr>
        <w:spacing w:before="120" w:after="120" w:line="360" w:lineRule="auto"/>
        <w:jc w:val="both"/>
        <w:rPr>
          <w:sz w:val="24"/>
          <w:szCs w:val="24"/>
        </w:rPr>
      </w:pPr>
      <w:r>
        <w:rPr>
          <w:b/>
          <w:bCs/>
          <w:sz w:val="24"/>
          <w:szCs w:val="24"/>
        </w:rPr>
        <w:t>Sub-theme 2b:</w:t>
      </w:r>
      <w:r>
        <w:rPr>
          <w:sz w:val="24"/>
          <w:szCs w:val="24"/>
        </w:rPr>
        <w:t xml:space="preserve"> Autonomy, dignity, and perceived control. Beyond the reduction of clinical symptoms, several studies highlighted how social care is delivered — and not only what it delivers — as critical to psychological wellbeing. Liao et al. (2023), in their qualitative meta-synthesis on person-centred care, found that older adults consistently valued approaches that promoted a sense of control, respect for personal preferences, and preservation of dignity. These qualities were identified as independently important to psychological wellbeing, distinct from functional outcomes of care. Participants across included studies described how </w:t>
      </w:r>
      <w:proofErr w:type="spellStart"/>
      <w:r>
        <w:rPr>
          <w:sz w:val="24"/>
          <w:szCs w:val="24"/>
        </w:rPr>
        <w:t>depersonalised</w:t>
      </w:r>
      <w:proofErr w:type="spellEnd"/>
      <w:r>
        <w:rPr>
          <w:sz w:val="24"/>
          <w:szCs w:val="24"/>
        </w:rPr>
        <w:t xml:space="preserve"> or task-focused care — </w:t>
      </w:r>
      <w:proofErr w:type="spellStart"/>
      <w:r>
        <w:rPr>
          <w:sz w:val="24"/>
          <w:szCs w:val="24"/>
        </w:rPr>
        <w:t>characterised</w:t>
      </w:r>
      <w:proofErr w:type="spellEnd"/>
      <w:r>
        <w:rPr>
          <w:sz w:val="24"/>
          <w:szCs w:val="24"/>
        </w:rPr>
        <w:t xml:space="preserve"> by time-limited visits, lack of staff continuity, and insufficient attention to preferences — was associated with feelings of diminished self-worth and heightened anxiety.</w:t>
      </w:r>
    </w:p>
    <w:p w14:paraId="699A1B27" w14:textId="77777777" w:rsidR="00B21C2C" w:rsidRPr="002A2C81" w:rsidRDefault="00B21C2C" w:rsidP="00B21C2C">
      <w:pPr>
        <w:spacing w:before="120" w:after="120" w:line="360" w:lineRule="auto"/>
        <w:jc w:val="both"/>
        <w:rPr>
          <w:sz w:val="24"/>
          <w:szCs w:val="24"/>
        </w:rPr>
      </w:pPr>
      <w:r>
        <w:rPr>
          <w:sz w:val="24"/>
          <w:szCs w:val="24"/>
        </w:rPr>
        <w:t xml:space="preserve">Correspondingly, Salas-Ortiz et al. (2024) found that control over daily life was the quality-of-life domain most improved by ASC investment, directly reflecting the autonomy and perceived control dimension identified by Liao et al. (2023) as central to psychological wellbeing. These findings collectively suggest that the psychological benefits of social care are </w:t>
      </w:r>
      <w:proofErr w:type="spellStart"/>
      <w:r>
        <w:rPr>
          <w:sz w:val="24"/>
          <w:szCs w:val="24"/>
        </w:rPr>
        <w:t>maximised</w:t>
      </w:r>
      <w:proofErr w:type="spellEnd"/>
      <w:r>
        <w:rPr>
          <w:sz w:val="24"/>
          <w:szCs w:val="24"/>
        </w:rPr>
        <w:t xml:space="preserve"> when services are delivered in a person-centred, respectful, and continuity-enabling manner, </w:t>
      </w:r>
      <w:proofErr w:type="spellStart"/>
      <w:r>
        <w:rPr>
          <w:sz w:val="24"/>
          <w:szCs w:val="24"/>
        </w:rPr>
        <w:t>emphasising</w:t>
      </w:r>
      <w:proofErr w:type="spellEnd"/>
      <w:r>
        <w:rPr>
          <w:sz w:val="24"/>
          <w:szCs w:val="24"/>
        </w:rPr>
        <w:t xml:space="preserve"> quality of care interaction over quantity of task completion — a point that is developed further under Theme 4. This aligns with longitudinal evidence that sense of control, social support, and physical activity together produce protective effects on functional health in older adults over time (Lachman and </w:t>
      </w:r>
      <w:proofErr w:type="spellStart"/>
      <w:r>
        <w:rPr>
          <w:sz w:val="24"/>
          <w:szCs w:val="24"/>
        </w:rPr>
        <w:t>Agrigoroaei</w:t>
      </w:r>
      <w:proofErr w:type="spellEnd"/>
      <w:r>
        <w:rPr>
          <w:sz w:val="24"/>
          <w:szCs w:val="24"/>
        </w:rPr>
        <w:t>, 2010).</w:t>
      </w:r>
    </w:p>
    <w:p w14:paraId="5810A7D2" w14:textId="77777777" w:rsidR="003E65CA" w:rsidRPr="00E12A80" w:rsidRDefault="003E65CA" w:rsidP="00B21C2C">
      <w:pPr>
        <w:spacing w:before="120" w:after="120" w:line="360" w:lineRule="auto"/>
        <w:jc w:val="both"/>
        <w:rPr>
          <w:b/>
          <w:bCs/>
          <w:sz w:val="24"/>
          <w:szCs w:val="24"/>
        </w:rPr>
      </w:pPr>
      <w:r>
        <w:rPr>
          <w:b/>
          <w:bCs/>
          <w:sz w:val="24"/>
          <w:szCs w:val="24"/>
        </w:rPr>
        <w:t>Theme 3: Community-Based Social Care and Social Participation</w:t>
      </w:r>
    </w:p>
    <w:p w14:paraId="1202F869" w14:textId="77777777" w:rsidR="00B21C2C" w:rsidRPr="002A2C81" w:rsidRDefault="00B21C2C" w:rsidP="00B21C2C">
      <w:pPr>
        <w:spacing w:before="120" w:after="120" w:line="360" w:lineRule="auto"/>
        <w:jc w:val="both"/>
        <w:rPr>
          <w:sz w:val="24"/>
          <w:szCs w:val="24"/>
        </w:rPr>
      </w:pPr>
      <w:r>
        <w:rPr>
          <w:sz w:val="24"/>
          <w:szCs w:val="24"/>
        </w:rPr>
        <w:t>The third theme concerns the relationship between community-based social care and social participation, including social connectedness, community engagement, and reduction of loneliness. Social participation is both a dimension of quality of life in its own right and a protective factor against the psychological and physical harms associated with long-term conditions, as identified in the literature r (Buja and Akhtar, 2025; Donovan and Blazer, 2024).</w:t>
      </w:r>
    </w:p>
    <w:p w14:paraId="170094CF" w14:textId="77777777" w:rsidR="001640F9" w:rsidRDefault="00B21C2C" w:rsidP="00B21C2C">
      <w:pPr>
        <w:spacing w:before="120" w:after="120" w:line="360" w:lineRule="auto"/>
        <w:jc w:val="both"/>
        <w:rPr>
          <w:sz w:val="24"/>
          <w:szCs w:val="24"/>
        </w:rPr>
      </w:pPr>
      <w:r>
        <w:rPr>
          <w:b/>
          <w:bCs/>
          <w:sz w:val="24"/>
          <w:szCs w:val="24"/>
        </w:rPr>
        <w:t>Sub-theme 3a:</w:t>
      </w:r>
      <w:r>
        <w:rPr>
          <w:sz w:val="24"/>
          <w:szCs w:val="24"/>
        </w:rPr>
        <w:t xml:space="preserve"> Community assets and social connectedness. Two closely related UK studies by Munford and colleagues provided particularly robust evidence for this sub-theme. Munford et al. (2017), in a cross-sectional survey of 3,686 older adults with long-term conditions in Salford, found that community asset participants had EQ-5D-5L quality-of-life scores 0.039 points higher than non-participants after controlling for age, sex, deprivation, and number of long-term conditions. Munford et al. (2020) strengthened this finding longitudinally, demonstrating in a cohort of 4,377 participants that starting community asset participation was associated with quality-adjusted life-year (QALY) gains at both 6 and 12 months, alongside reductions in healthcare costs. </w:t>
      </w:r>
    </w:p>
    <w:p w14:paraId="0C5999AD" w14:textId="77777777" w:rsidR="00B21C2C" w:rsidRPr="002A2C81" w:rsidRDefault="00B21C2C" w:rsidP="00B21C2C">
      <w:pPr>
        <w:spacing w:before="120" w:after="120" w:line="360" w:lineRule="auto"/>
        <w:jc w:val="both"/>
        <w:rPr>
          <w:sz w:val="24"/>
          <w:szCs w:val="24"/>
        </w:rPr>
      </w:pPr>
      <w:r>
        <w:rPr>
          <w:sz w:val="24"/>
          <w:szCs w:val="24"/>
        </w:rPr>
        <w:t xml:space="preserve">These findings suggest that community-based social care sustains quality-of-life improvements over time while generating cost-effectiveness benefits — evidence directly relevant to the NHS Long Term Plan's (NHS England, 2019) commitment to expanding social prescribing. Correspondingly, Buja and Akhtar (2025), in their meta-analysis, found significant positive associations between social capital and both quality of life (r=0.35) and life satisfaction (r=0.25), with cognitive social capital — comprising trust, reciprocity, and community belonging — most strongly associated. This international evidence complements the UK-specific findings of Munford et al. (2017, 2020) by suggesting a plausible underlying mechanism: community asset participation may improve quality of life in part because it builds cognitive social capital, rather than solely through the direct effects of activity participation itself. Likewise, </w:t>
      </w:r>
      <w:proofErr w:type="spellStart"/>
      <w:r>
        <w:rPr>
          <w:sz w:val="24"/>
          <w:szCs w:val="24"/>
        </w:rPr>
        <w:t>Mulquiny</w:t>
      </w:r>
      <w:proofErr w:type="spellEnd"/>
      <w:r>
        <w:rPr>
          <w:sz w:val="24"/>
          <w:szCs w:val="24"/>
        </w:rPr>
        <w:t xml:space="preserve"> and Oakman (2022) found in their qualitative synthesis that </w:t>
      </w:r>
      <w:proofErr w:type="spellStart"/>
      <w:r>
        <w:rPr>
          <w:sz w:val="24"/>
          <w:szCs w:val="24"/>
        </w:rPr>
        <w:t>reablement</w:t>
      </w:r>
      <w:proofErr w:type="spellEnd"/>
      <w:r>
        <w:rPr>
          <w:sz w:val="24"/>
          <w:szCs w:val="24"/>
        </w:rPr>
        <w:t xml:space="preserve"> participants reported increased social connectivity as a significant benefit, describing how restored functional capacity enabled them to re-engage with family, friends, and community activities from which long-term conditions had previously excluded them — illustrating an important interaction between Theme 1 (independence) and Theme 3 (social participation), whereby functional gains facilitate social gains.</w:t>
      </w:r>
    </w:p>
    <w:p w14:paraId="64693878" w14:textId="77777777" w:rsidR="00B21C2C" w:rsidRPr="002A2C81" w:rsidRDefault="00B21C2C" w:rsidP="00B21C2C">
      <w:pPr>
        <w:spacing w:before="120" w:after="120" w:line="360" w:lineRule="auto"/>
        <w:jc w:val="both"/>
        <w:rPr>
          <w:sz w:val="24"/>
          <w:szCs w:val="24"/>
        </w:rPr>
      </w:pPr>
      <w:r>
        <w:rPr>
          <w:b/>
          <w:bCs/>
          <w:sz w:val="24"/>
          <w:szCs w:val="24"/>
        </w:rPr>
        <w:t>Sub-theme 3b:</w:t>
      </w:r>
      <w:r>
        <w:rPr>
          <w:sz w:val="24"/>
          <w:szCs w:val="24"/>
        </w:rPr>
        <w:t xml:space="preserve"> Day care services and reduction of loneliness. Day care services emerged as a specific form of community-based social care with particular importance for reducing loneliness and promoting social participation among older adults with long-term conditions who may otherwise be isolated. Lunt et al. (2021b), in their prospective comparative cohort study of 94 older adults in England and Wales, found that all three service delivery models — paid staff, volunteer-led, and blended — were associated with improvements in both EQ-5D-3L quality-of-life scores and De Jong Loneliness Scale scores. Notably, 52% of participants lived alone, highlighting the particular vulnerability of this population to social isolation, and underscoring the relevance of day care as a targeted intervention for this specific sub-group of older adults with long-term conditions.</w:t>
      </w:r>
    </w:p>
    <w:p w14:paraId="33A83D65" w14:textId="77777777" w:rsidR="00B21C2C" w:rsidRPr="002A2C81" w:rsidRDefault="00B21C2C" w:rsidP="00B21C2C">
      <w:pPr>
        <w:spacing w:before="120" w:after="120" w:line="360" w:lineRule="auto"/>
        <w:jc w:val="both"/>
        <w:rPr>
          <w:sz w:val="24"/>
          <w:szCs w:val="24"/>
        </w:rPr>
      </w:pPr>
      <w:r>
        <w:rPr>
          <w:sz w:val="24"/>
          <w:szCs w:val="24"/>
        </w:rPr>
        <w:t>The finding that volunteer-led and blended models were associated with comparable outcomes to professionally staffed services has significant commissioning relevance, suggesting the potential for cost-effective service redesign without compromising quality-of-life benefits, at a time when local authority social care budgets remain under sustained pressure. Similarly, Lunt et al. (2021a), in their systematic review, found that day care attendance was consistently associated with increased social participation and reduced loneliness across the 22 included primary studies, though the variable quality of evidence and heterogeneity in day care service definitions across studies limits the precision of this conclusion.</w:t>
      </w:r>
    </w:p>
    <w:p w14:paraId="58481173" w14:textId="77777777" w:rsidR="00B21C2C" w:rsidRPr="00C22187" w:rsidRDefault="00B21C2C" w:rsidP="00B21C2C">
      <w:pPr>
        <w:spacing w:before="120" w:after="120" w:line="360" w:lineRule="auto"/>
        <w:jc w:val="both"/>
        <w:rPr>
          <w:b/>
          <w:bCs/>
          <w:sz w:val="24"/>
          <w:szCs w:val="24"/>
        </w:rPr>
      </w:pPr>
      <w:r>
        <w:rPr>
          <w:b/>
          <w:bCs/>
          <w:sz w:val="24"/>
          <w:szCs w:val="24"/>
        </w:rPr>
        <w:t>Theme 4: Barriers to Social Care and the Role of Integration</w:t>
      </w:r>
    </w:p>
    <w:p w14:paraId="5FD246BC" w14:textId="77777777" w:rsidR="00B21C2C" w:rsidRPr="002A2C81" w:rsidRDefault="00B21C2C" w:rsidP="00B21C2C">
      <w:pPr>
        <w:spacing w:before="120" w:after="120" w:line="360" w:lineRule="auto"/>
        <w:jc w:val="both"/>
        <w:rPr>
          <w:sz w:val="24"/>
          <w:szCs w:val="24"/>
        </w:rPr>
      </w:pPr>
      <w:r>
        <w:rPr>
          <w:sz w:val="24"/>
          <w:szCs w:val="24"/>
        </w:rPr>
        <w:t xml:space="preserve">The fourth theme concerns the barriers that limit the effectiveness of social care in improving quality of life, and the role of integrated health and social care as a potential solution. While the preceding themes demonstrate that social care support was associated with meaningful quality-of-life benefits, the evidence also reveals that these benefits are not universally or equitably </w:t>
      </w:r>
      <w:proofErr w:type="spellStart"/>
      <w:r>
        <w:rPr>
          <w:sz w:val="24"/>
          <w:szCs w:val="24"/>
        </w:rPr>
        <w:t>realised</w:t>
      </w:r>
      <w:proofErr w:type="spellEnd"/>
      <w:r>
        <w:rPr>
          <w:sz w:val="24"/>
          <w:szCs w:val="24"/>
        </w:rPr>
        <w:t>, and that structural, financial, and workforce-related barriers constrain the extent to which the potential benefits identified under Themes 1 to 3 are achieved in practice.</w:t>
      </w:r>
    </w:p>
    <w:p w14:paraId="20F091F6" w14:textId="77777777" w:rsidR="00B21C2C" w:rsidRPr="002A2C81" w:rsidRDefault="00B21C2C" w:rsidP="00B21C2C">
      <w:pPr>
        <w:spacing w:before="120" w:after="120" w:line="360" w:lineRule="auto"/>
        <w:jc w:val="both"/>
        <w:rPr>
          <w:sz w:val="24"/>
          <w:szCs w:val="24"/>
        </w:rPr>
      </w:pPr>
      <w:r>
        <w:rPr>
          <w:b/>
          <w:bCs/>
          <w:sz w:val="24"/>
          <w:szCs w:val="24"/>
        </w:rPr>
        <w:t>Sub-theme 4a:</w:t>
      </w:r>
      <w:r>
        <w:rPr>
          <w:sz w:val="24"/>
          <w:szCs w:val="24"/>
        </w:rPr>
        <w:t xml:space="preserve"> Structural and cultural barriers to care integration. Three closely related studies provided the most detailed evidence on barriers to integrated care. Dambha-Miller et al. (2021b), in their scoping review of integrated primary care and social services for older adults with multimorbidity in England, identified three principal categories of barrier: cultural differences between NHS and social care workforces; misaligned financial incentive structures that discourage preventative investment; and information-sharing barriers arising from incompatible data systems. Dambha-Miller et al. (2021a), in their qualitative interview study of 37 stakeholders, confirmed these structural barriers from frontline perspectives while identifying key drivers of successful integration, including strong interprofessional leadership, shared values centred on person-centred care, and trusted working relationships developed over time.</w:t>
      </w:r>
    </w:p>
    <w:p w14:paraId="481C40EA" w14:textId="77777777" w:rsidR="00C706FE" w:rsidRDefault="00B21C2C" w:rsidP="00B21C2C">
      <w:pPr>
        <w:spacing w:before="120" w:after="120" w:line="360" w:lineRule="auto"/>
        <w:jc w:val="both"/>
        <w:rPr>
          <w:sz w:val="24"/>
          <w:szCs w:val="24"/>
        </w:rPr>
      </w:pPr>
      <w:r>
        <w:rPr>
          <w:sz w:val="24"/>
          <w:szCs w:val="24"/>
        </w:rPr>
        <w:t xml:space="preserve">Hodgson et al. (2021) </w:t>
      </w:r>
      <w:proofErr w:type="spellStart"/>
      <w:r>
        <w:rPr>
          <w:sz w:val="24"/>
          <w:szCs w:val="24"/>
        </w:rPr>
        <w:t>contextualised</w:t>
      </w:r>
      <w:proofErr w:type="spellEnd"/>
      <w:r>
        <w:rPr>
          <w:sz w:val="24"/>
          <w:szCs w:val="24"/>
        </w:rPr>
        <w:t xml:space="preserve"> these findings within the UK's demographic trajectory, noting that the proportion of over-65s will rise by 25% over the next 20 years, with two-thirds living with multimorbidity — a demand that cannot be met without effective integration of health and social care.</w:t>
      </w:r>
    </w:p>
    <w:p w14:paraId="7EF333D6" w14:textId="77777777" w:rsidR="00B21C2C" w:rsidRPr="002A2C81" w:rsidRDefault="00B21C2C" w:rsidP="00B21C2C">
      <w:pPr>
        <w:spacing w:before="120" w:after="120" w:line="360" w:lineRule="auto"/>
        <w:jc w:val="both"/>
        <w:rPr>
          <w:sz w:val="24"/>
          <w:szCs w:val="24"/>
        </w:rPr>
      </w:pPr>
      <w:r>
        <w:rPr>
          <w:sz w:val="24"/>
          <w:szCs w:val="24"/>
        </w:rPr>
        <w:t xml:space="preserve">The CQC's (2024) State of Care report corroborates these barriers at a system level, finding that the proportion of older people receiving council-funded long-term social care has fallen from 8.2% in 2003/04 to 3.6% in 2023/24, reflecting the cumulative effect of eligibility tightening driven by sustained funding pressures. </w:t>
      </w:r>
    </w:p>
    <w:p w14:paraId="531888FC" w14:textId="77777777" w:rsidR="00B21C2C" w:rsidRPr="002A2C81" w:rsidRDefault="00B21C2C" w:rsidP="00B21C2C">
      <w:pPr>
        <w:spacing w:before="120" w:after="120" w:line="360" w:lineRule="auto"/>
        <w:jc w:val="both"/>
        <w:rPr>
          <w:sz w:val="24"/>
          <w:szCs w:val="24"/>
        </w:rPr>
      </w:pPr>
      <w:r>
        <w:rPr>
          <w:b/>
          <w:bCs/>
          <w:sz w:val="24"/>
          <w:szCs w:val="24"/>
        </w:rPr>
        <w:t>Sub-theme 4b:</w:t>
      </w:r>
      <w:r>
        <w:rPr>
          <w:sz w:val="24"/>
          <w:szCs w:val="24"/>
        </w:rPr>
        <w:t xml:space="preserve"> Person-centred care as an enabler of quality of life. Liao et al. (2023) found that while person-centred care was consistently valued by older adults, its implementation was frequently undermined by service fragmentation, insufficient training and time for care workers, and high staff turnover — all of which reflect the workforce and funding pressures documented across the UK social care sector and corroborated by the CQC's (2024) findings above. Specific facilitators of effective person-centred care included continuity of care staff, flexible care planning responsive to changing individual goals, and </w:t>
      </w:r>
      <w:proofErr w:type="spellStart"/>
      <w:r>
        <w:rPr>
          <w:sz w:val="24"/>
          <w:szCs w:val="24"/>
        </w:rPr>
        <w:t>organisational</w:t>
      </w:r>
      <w:proofErr w:type="spellEnd"/>
      <w:r>
        <w:rPr>
          <w:sz w:val="24"/>
          <w:szCs w:val="24"/>
        </w:rPr>
        <w:t xml:space="preserve"> cultures that </w:t>
      </w:r>
      <w:proofErr w:type="spellStart"/>
      <w:r>
        <w:rPr>
          <w:sz w:val="24"/>
          <w:szCs w:val="24"/>
        </w:rPr>
        <w:t>prioritise</w:t>
      </w:r>
      <w:proofErr w:type="spellEnd"/>
      <w:r>
        <w:rPr>
          <w:sz w:val="24"/>
          <w:szCs w:val="24"/>
        </w:rPr>
        <w:t xml:space="preserve"> relational care over task-completion targets.</w:t>
      </w:r>
    </w:p>
    <w:p w14:paraId="6F4C0948" w14:textId="77777777" w:rsidR="00B21C2C" w:rsidRPr="002A2C81" w:rsidRDefault="00B21C2C" w:rsidP="00B21C2C">
      <w:pPr>
        <w:spacing w:before="120" w:after="120" w:line="360" w:lineRule="auto"/>
        <w:jc w:val="both"/>
        <w:rPr>
          <w:sz w:val="24"/>
          <w:szCs w:val="24"/>
        </w:rPr>
      </w:pPr>
      <w:r>
        <w:rPr>
          <w:sz w:val="24"/>
          <w:szCs w:val="24"/>
        </w:rPr>
        <w:t>Correspondingly, Salas-Ortiz et al. (2024) demonstrated that the quality-of-life domains most responsive to ASC investment — control over daily life, social participation, and occupation — are precisely those that person-centred approaches are designed to address. Together, these findings indicate that person-centred care, when properly resourced and implemented, functions as a critical mechanism through which social care translates into measurable quality-of-life improvement for older adults with long-term conditions.</w:t>
      </w:r>
    </w:p>
    <w:p w14:paraId="530CF1E9" w14:textId="77777777" w:rsidR="00B21C2C" w:rsidRPr="002A2C81" w:rsidRDefault="00B21C2C" w:rsidP="00A87A9F">
      <w:pPr>
        <w:pStyle w:val="Heading2"/>
      </w:pPr>
      <w:bookmarkStart w:id="51" w:name="_Toc238407256"/>
      <w:r>
        <w:t>5.6 Chapter Summary</w:t>
      </w:r>
      <w:bookmarkEnd w:id="51"/>
    </w:p>
    <w:p w14:paraId="32A96112" w14:textId="77777777" w:rsidR="00BC702F" w:rsidRPr="002A2C81" w:rsidRDefault="00B21C2C" w:rsidP="00B21C2C">
      <w:pPr>
        <w:spacing w:before="120" w:after="120" w:line="360" w:lineRule="auto"/>
        <w:jc w:val="both"/>
        <w:rPr>
          <w:sz w:val="24"/>
          <w:szCs w:val="24"/>
        </w:rPr>
      </w:pPr>
      <w:r>
        <w:rPr>
          <w:sz w:val="24"/>
          <w:szCs w:val="24"/>
        </w:rPr>
        <w:t xml:space="preserve">This chapter has presented the thematic synthesis of findings from all 15 included studies using the six-stage thematic analysis framework of Braun and Clarke (2006). Four overarching themes were identified: social care support and independence in daily living; social care support and psychological wellbeing; community-based social care and social participation; and barriers to social care and the role of integration. Across all four themes, the evidence demonstrates that social care support makes a meaningful and multidimensional contribution to the quality of life of older adults with long-term conditions in the UK. At the same time, the evidence </w:t>
      </w:r>
      <w:proofErr w:type="spellStart"/>
      <w:r>
        <w:rPr>
          <w:sz w:val="24"/>
          <w:szCs w:val="24"/>
        </w:rPr>
        <w:t>synthesised</w:t>
      </w:r>
      <w:proofErr w:type="spellEnd"/>
      <w:r>
        <w:rPr>
          <w:sz w:val="24"/>
          <w:szCs w:val="24"/>
        </w:rPr>
        <w:t xml:space="preserve"> under Theme 4 makes clear that these benefits are constrained by structural, financial, and workforce barriers, and that the extent to which social care </w:t>
      </w:r>
      <w:proofErr w:type="spellStart"/>
      <w:r>
        <w:rPr>
          <w:sz w:val="24"/>
          <w:szCs w:val="24"/>
        </w:rPr>
        <w:t>realises</w:t>
      </w:r>
      <w:proofErr w:type="spellEnd"/>
      <w:r>
        <w:rPr>
          <w:sz w:val="24"/>
          <w:szCs w:val="24"/>
        </w:rPr>
        <w:t xml:space="preserve"> its potential to improve quality of life depends substantially on how services are resourced, integrated, and delivered in a person-centred manner. </w:t>
      </w:r>
    </w:p>
    <w:p w14:paraId="26FDB8D2" w14:textId="77777777" w:rsidR="006209E3" w:rsidRDefault="006209E3">
      <w:pPr>
        <w:rPr>
          <w:b/>
          <w:bCs/>
          <w:sz w:val="24"/>
          <w:szCs w:val="24"/>
        </w:rPr>
      </w:pPr>
      <w:r>
        <w:br w:type="page"/>
      </w:r>
    </w:p>
    <w:p w14:paraId="6EA81C7D" w14:textId="77777777" w:rsidR="00BC702F" w:rsidRPr="002A2C81" w:rsidRDefault="00BC702F" w:rsidP="006209E3">
      <w:pPr>
        <w:pStyle w:val="Heading1"/>
      </w:pPr>
      <w:bookmarkStart w:id="52" w:name="_Toc238407257"/>
      <w:r>
        <w:t>CHAPTER 6: DISCUSSION</w:t>
      </w:r>
      <w:bookmarkEnd w:id="52"/>
    </w:p>
    <w:p w14:paraId="4259DD33" w14:textId="77777777" w:rsidR="00BC702F" w:rsidRPr="002A2C81" w:rsidRDefault="00BC702F" w:rsidP="006209E3">
      <w:pPr>
        <w:pStyle w:val="Heading2"/>
      </w:pPr>
      <w:bookmarkStart w:id="53" w:name="_Toc238407258"/>
      <w:r>
        <w:t>6.1 Introduction</w:t>
      </w:r>
      <w:bookmarkEnd w:id="53"/>
    </w:p>
    <w:p w14:paraId="0C87B5B0" w14:textId="77777777" w:rsidR="00BC702F" w:rsidRPr="002A2C81" w:rsidRDefault="00BC702F" w:rsidP="00FB4578">
      <w:pPr>
        <w:spacing w:before="120" w:after="120" w:line="360" w:lineRule="auto"/>
        <w:jc w:val="both"/>
        <w:rPr>
          <w:sz w:val="24"/>
          <w:szCs w:val="24"/>
        </w:rPr>
      </w:pPr>
      <w:r>
        <w:rPr>
          <w:sz w:val="24"/>
          <w:szCs w:val="24"/>
        </w:rPr>
        <w:t>This chapter critically discusses the key findings of this systematic literature review in relation to existing evidence, theoretical frameworks, and the UK policy context. The discussion is structured around the four themes identified in Chapter 5: independence in daily living; psychological wellbeing; community-based social care and social participation; and barriers to integration. For each theme, findings are compared with broader literature, their implications are considered, and areas of consistency or divergence with existing evidence are identified. The chapter concludes with a critical evaluation of the strengths and limitations of this review, followed by a chapter summary and signpost to the final chapter.</w:t>
      </w:r>
    </w:p>
    <w:p w14:paraId="4D51D157" w14:textId="77777777" w:rsidR="00BC702F" w:rsidRPr="002A2C81" w:rsidRDefault="00BC702F" w:rsidP="006209E3">
      <w:pPr>
        <w:pStyle w:val="Heading2"/>
      </w:pPr>
      <w:bookmarkStart w:id="54" w:name="_Toc238407259"/>
      <w:r>
        <w:t>6.2 Discussion of Key Findings</w:t>
      </w:r>
      <w:bookmarkEnd w:id="54"/>
    </w:p>
    <w:p w14:paraId="56D8DD7B" w14:textId="77777777" w:rsidR="00BC702F" w:rsidRPr="002A2C81" w:rsidRDefault="00BC702F" w:rsidP="00FB4578">
      <w:pPr>
        <w:pStyle w:val="Heading3"/>
        <w:spacing w:before="120" w:line="360" w:lineRule="auto"/>
        <w:rPr>
          <w:sz w:val="24"/>
          <w:szCs w:val="24"/>
        </w:rPr>
      </w:pPr>
      <w:bookmarkStart w:id="55" w:name="_Toc238407260"/>
      <w:r>
        <w:rPr>
          <w:sz w:val="24"/>
          <w:szCs w:val="24"/>
        </w:rPr>
        <w:t>Theme 1: Social Care Support and Independence</w:t>
      </w:r>
      <w:bookmarkEnd w:id="55"/>
    </w:p>
    <w:p w14:paraId="58B5A095" w14:textId="77777777" w:rsidR="00BC702F" w:rsidRPr="002A2C81" w:rsidRDefault="00BC702F" w:rsidP="00FB4578">
      <w:pPr>
        <w:spacing w:before="120" w:after="120" w:line="360" w:lineRule="auto"/>
        <w:jc w:val="both"/>
        <w:rPr>
          <w:sz w:val="24"/>
          <w:szCs w:val="24"/>
        </w:rPr>
      </w:pPr>
      <w:r>
        <w:rPr>
          <w:sz w:val="24"/>
          <w:szCs w:val="24"/>
        </w:rPr>
        <w:t xml:space="preserve">The evidence </w:t>
      </w:r>
      <w:proofErr w:type="spellStart"/>
      <w:r>
        <w:rPr>
          <w:sz w:val="24"/>
          <w:szCs w:val="24"/>
        </w:rPr>
        <w:t>synthesised</w:t>
      </w:r>
      <w:proofErr w:type="spellEnd"/>
      <w:r>
        <w:rPr>
          <w:sz w:val="24"/>
          <w:szCs w:val="24"/>
        </w:rPr>
        <w:t xml:space="preserve"> in this review consistently demonstrates that social care support encompassing home care, </w:t>
      </w:r>
      <w:proofErr w:type="spellStart"/>
      <w:r>
        <w:rPr>
          <w:sz w:val="24"/>
          <w:szCs w:val="24"/>
        </w:rPr>
        <w:t>reablement</w:t>
      </w:r>
      <w:proofErr w:type="spellEnd"/>
      <w:r>
        <w:rPr>
          <w:sz w:val="24"/>
          <w:szCs w:val="24"/>
        </w:rPr>
        <w:t>, interdisciplinary home care, and publicly funded ASC is associated with meaningful improvements in functional independence among older adults with long-term conditions (Karlsson et al., 2006). This finding is consistent with the broader literature and with the theoretical underpinning of the Care Act 2014, which positions the promotion of independence and prevention of dependency as the primary objectives of adult social care in England (Evans et al., 2019). The Act's wellbeing principle explicitly identifies 'personal dignity' and 'control by the individual over day-to-day life' as central to the purpose of social care, mirroring the domains most improved by ASC investment in Salas-Ortiz et al. (2024).</w:t>
      </w:r>
    </w:p>
    <w:p w14:paraId="4ADE595B" w14:textId="77777777" w:rsidR="00BC702F" w:rsidRPr="002A2C81" w:rsidRDefault="00BC702F" w:rsidP="00FB4578">
      <w:pPr>
        <w:spacing w:before="120" w:after="120" w:line="360" w:lineRule="auto"/>
        <w:jc w:val="both"/>
        <w:rPr>
          <w:sz w:val="24"/>
          <w:szCs w:val="24"/>
        </w:rPr>
      </w:pPr>
      <w:r>
        <w:rPr>
          <w:sz w:val="24"/>
          <w:szCs w:val="24"/>
        </w:rPr>
        <w:t xml:space="preserve">The convergence of findings across methodologically diverse studies from the IV panel data analysis of Salas-Ortiz et al. (2024) to the quasi-experimental causal design of </w:t>
      </w:r>
      <w:proofErr w:type="spellStart"/>
      <w:r>
        <w:rPr>
          <w:sz w:val="24"/>
          <w:szCs w:val="24"/>
        </w:rPr>
        <w:t>Fadlon</w:t>
      </w:r>
      <w:proofErr w:type="spellEnd"/>
      <w:r>
        <w:rPr>
          <w:sz w:val="24"/>
          <w:szCs w:val="24"/>
        </w:rPr>
        <w:t xml:space="preserve"> et al. (2025) and the UK RCT of Walters et al. (2025) provides stronger evidence for the independence-enhancing role of social care than any single study design could offer. However, an important nuance is introduced by Walters et al. (2025), whose RCT found that the primary independence outcome did not reach statistical significance despite positive secondary findings. This may indicate that the benefits of social care support for independence are dose- and intensity-dependent, manifesting more clearly in populations with greater dependency levels than the mild frailty cohort studied. This interpretation is consistent with the evidence from Kamei et al. (2024), where interdisciplinary home care for older adults with chronic conditions implying higher levels of need produced more pronounced effects. The policy implication is that social care support may need to be targeted proactively at older adults before their conditions become critical, rather than waiting until crisis point, a conclusion that aligns with the preventive intent of the Care Act 2014 (Zhang et al., 2022).</w:t>
      </w:r>
    </w:p>
    <w:p w14:paraId="4F16E11C" w14:textId="77777777" w:rsidR="00BC702F" w:rsidRDefault="00BC702F" w:rsidP="00FB4578">
      <w:pPr>
        <w:spacing w:before="120" w:after="120" w:line="360" w:lineRule="auto"/>
        <w:jc w:val="both"/>
        <w:rPr>
          <w:sz w:val="24"/>
          <w:szCs w:val="24"/>
        </w:rPr>
      </w:pPr>
      <w:r>
        <w:rPr>
          <w:sz w:val="24"/>
          <w:szCs w:val="24"/>
        </w:rPr>
        <w:t xml:space="preserve">The finding that the proportion of older people receiving council-funded long-term social care has fallen from 8.2% in 2003/04 to 3.6% in 2023/24 (CQC, 2024) is therefore deeply concerning in light of this evidence base, suggesting that the very services shown to maintain independence are becoming progressively less accessible (Rony et al., 2024). The Association of Directors of Adult Social Services has estimated a funding gap of over £1 billion for adult social care to 'even stand still', a situation that directly undermines the capacity of social care to </w:t>
      </w:r>
      <w:proofErr w:type="spellStart"/>
      <w:r>
        <w:rPr>
          <w:sz w:val="24"/>
          <w:szCs w:val="24"/>
        </w:rPr>
        <w:t>realise</w:t>
      </w:r>
      <w:proofErr w:type="spellEnd"/>
      <w:r>
        <w:rPr>
          <w:sz w:val="24"/>
          <w:szCs w:val="24"/>
        </w:rPr>
        <w:t xml:space="preserve"> its demonstrated quality-of-life benefits (McFadden et al., 2021).</w:t>
      </w:r>
    </w:p>
    <w:p w14:paraId="3BC6BBF9" w14:textId="77777777" w:rsidR="006C638A" w:rsidRPr="002A2C81" w:rsidRDefault="006C638A" w:rsidP="00FB4578">
      <w:pPr>
        <w:spacing w:before="120" w:after="120" w:line="360" w:lineRule="auto"/>
        <w:jc w:val="both"/>
        <w:rPr>
          <w:sz w:val="24"/>
          <w:szCs w:val="24"/>
        </w:rPr>
      </w:pPr>
      <w:r>
        <w:rPr>
          <w:sz w:val="24"/>
          <w:szCs w:val="24"/>
        </w:rPr>
        <w:t>The demographic context makes this erosion of access particularly concerning. Barnett et al. (2012) demonstrated that multimorbidity rises sharply with age, and Valabhji et al. (2023) found that approximately 68% of adults aged 80 and over in England now live with multiple long-term conditions, a population whose need for independence-preserving support is greatest precisely as funding is most constrained. The Centre for Ageing Better (2023) projection that the population aged 80 and over will exceed six million within four decades suggests that the mismatch between demonstrated need and shrinking provision identified in this review is likely to widen rather than narrow. This raises a further interpretive point: the studies reviewed under Theme 1 largely measure independence outcomes among populations who were still able to access some form of social care. Because access itself is contracting, the evidence base may increasingly describe the experience of a shrinking, and potentially less representative, group of older adults, while offering little insight into the consequences of unmet need for the growing number who fall outside the eligibility threshold altogether (Dodds et al., 2024).</w:t>
      </w:r>
    </w:p>
    <w:p w14:paraId="52262043" w14:textId="77777777" w:rsidR="00BC702F" w:rsidRPr="002A2C81" w:rsidRDefault="00BC702F" w:rsidP="00FB4578">
      <w:pPr>
        <w:pStyle w:val="Heading3"/>
        <w:spacing w:before="120" w:line="360" w:lineRule="auto"/>
        <w:rPr>
          <w:sz w:val="24"/>
          <w:szCs w:val="24"/>
        </w:rPr>
      </w:pPr>
      <w:bookmarkStart w:id="56" w:name="_Toc238407261"/>
      <w:r>
        <w:rPr>
          <w:sz w:val="24"/>
          <w:szCs w:val="24"/>
        </w:rPr>
        <w:t>Theme 2: Psychological Wellbeing</w:t>
      </w:r>
      <w:bookmarkEnd w:id="56"/>
    </w:p>
    <w:p w14:paraId="1BB09E42" w14:textId="77777777" w:rsidR="00BC702F" w:rsidRPr="002A2C81" w:rsidRDefault="00BC702F" w:rsidP="00FB4578">
      <w:pPr>
        <w:spacing w:before="120" w:after="120" w:line="360" w:lineRule="auto"/>
        <w:jc w:val="both"/>
        <w:rPr>
          <w:sz w:val="24"/>
          <w:szCs w:val="24"/>
        </w:rPr>
      </w:pPr>
      <w:r>
        <w:rPr>
          <w:sz w:val="24"/>
          <w:szCs w:val="24"/>
        </w:rPr>
        <w:t xml:space="preserve">The consistent finding across multiple studies that social care support reduces depression and improves psychological wellbeing among older adults with long-term conditions is both expected and significant (Karlsson et al., 2006). </w:t>
      </w:r>
      <w:proofErr w:type="spellStart"/>
      <w:r>
        <w:rPr>
          <w:sz w:val="24"/>
          <w:szCs w:val="24"/>
        </w:rPr>
        <w:t>Randomised</w:t>
      </w:r>
      <w:proofErr w:type="spellEnd"/>
      <w:r>
        <w:rPr>
          <w:sz w:val="24"/>
          <w:szCs w:val="24"/>
        </w:rPr>
        <w:t xml:space="preserve"> evidence from the COVID-19 period reinforces this, with a pilot RCT demonstrating that </w:t>
      </w:r>
      <w:proofErr w:type="spellStart"/>
      <w:r>
        <w:rPr>
          <w:sz w:val="24"/>
          <w:szCs w:val="24"/>
        </w:rPr>
        <w:t>behavioural</w:t>
      </w:r>
      <w:proofErr w:type="spellEnd"/>
      <w:r>
        <w:rPr>
          <w:sz w:val="24"/>
          <w:szCs w:val="24"/>
        </w:rPr>
        <w:t xml:space="preserve"> activation </w:t>
      </w:r>
      <w:proofErr w:type="spellStart"/>
      <w:r>
        <w:rPr>
          <w:sz w:val="24"/>
          <w:szCs w:val="24"/>
        </w:rPr>
        <w:t>programmes</w:t>
      </w:r>
      <w:proofErr w:type="spellEnd"/>
      <w:r>
        <w:rPr>
          <w:sz w:val="24"/>
          <w:szCs w:val="24"/>
        </w:rPr>
        <w:t xml:space="preserve"> for socially isolated older adults with long-term conditions can prevent depression and reduce loneliness (Gilbody et al., 2021). It is expected in that it reflects established knowledge about the psychosocial mechanisms of care including reduction of isolation, restoration of routine, and promotion of self-efficacy. It is significant because it extends this knowledge through more rigorous methods, including meta-analysis (</w:t>
      </w:r>
      <w:proofErr w:type="spellStart"/>
      <w:r>
        <w:rPr>
          <w:sz w:val="24"/>
          <w:szCs w:val="24"/>
        </w:rPr>
        <w:t>Faronbi</w:t>
      </w:r>
      <w:proofErr w:type="spellEnd"/>
      <w:r>
        <w:rPr>
          <w:sz w:val="24"/>
          <w:szCs w:val="24"/>
        </w:rPr>
        <w:t xml:space="preserve"> et al., 2025) and quasi-experimental causal identification, than have previously been applied in this area.</w:t>
      </w:r>
    </w:p>
    <w:p w14:paraId="61B3FD60" w14:textId="77777777" w:rsidR="00BC702F" w:rsidRDefault="00BC702F" w:rsidP="00FB4578">
      <w:pPr>
        <w:spacing w:before="120" w:after="120" w:line="360" w:lineRule="auto"/>
        <w:jc w:val="both"/>
        <w:rPr>
          <w:sz w:val="24"/>
          <w:szCs w:val="24"/>
        </w:rPr>
      </w:pPr>
      <w:r>
        <w:rPr>
          <w:sz w:val="24"/>
          <w:szCs w:val="24"/>
        </w:rPr>
        <w:t>The emphasis in Liao et al. (2023) on the importance of how social care is delivered specifically, the role of autonomy, dignity, and continuity of care staff in producing psychological benefit is consistent with the person-centred care literature more broadly, including the foundational work of McCormack and McCance (2010), who argue that effective person-centred care requires compassionate relationships rather than task completion as its primary orientation. This finding has direct practice implications: it suggests that workforce development, reducing staff turnover, and extending visit durations are not merely administrative concerns but clinical imperatives with measurable quality-of-life consequences (Evans et al., 2019).</w:t>
      </w:r>
    </w:p>
    <w:p w14:paraId="510C3CF1" w14:textId="77777777" w:rsidR="00145666" w:rsidRPr="002A2C81" w:rsidRDefault="00145666" w:rsidP="00FB4578">
      <w:pPr>
        <w:spacing w:before="120" w:after="120" w:line="360" w:lineRule="auto"/>
        <w:jc w:val="both"/>
        <w:rPr>
          <w:sz w:val="24"/>
          <w:szCs w:val="24"/>
        </w:rPr>
      </w:pPr>
      <w:r>
        <w:rPr>
          <w:sz w:val="24"/>
          <w:szCs w:val="24"/>
        </w:rPr>
        <w:t xml:space="preserve">This review's findings on psychological wellbeing also intersect with the loneliness literature discussed in Chapter 2. Donovan and Blazer's (2024) finding that chronic loneliness affects around one in five older adults, and that loneliness compounds poor physical and mental health outcomes, helps explain why studies such as </w:t>
      </w:r>
      <w:proofErr w:type="spellStart"/>
      <w:r>
        <w:rPr>
          <w:sz w:val="24"/>
          <w:szCs w:val="24"/>
        </w:rPr>
        <w:t>Fadlon</w:t>
      </w:r>
      <w:proofErr w:type="spellEnd"/>
      <w:r>
        <w:rPr>
          <w:sz w:val="24"/>
          <w:szCs w:val="24"/>
        </w:rPr>
        <w:t xml:space="preserve"> et al. (2025) and Lunt et al. (2021a) found psychological benefits extending beyond symptom reduction to encompass reduced isolation. Katon's (2011) observation that depression in older adults with chronic illness is associated with increased healthcare </w:t>
      </w:r>
      <w:proofErr w:type="spellStart"/>
      <w:r>
        <w:rPr>
          <w:sz w:val="24"/>
          <w:szCs w:val="24"/>
        </w:rPr>
        <w:t>utilisation</w:t>
      </w:r>
      <w:proofErr w:type="spellEnd"/>
      <w:r>
        <w:rPr>
          <w:sz w:val="24"/>
          <w:szCs w:val="24"/>
        </w:rPr>
        <w:t xml:space="preserve"> further suggests that the psychological benefits documented in this review may carry economic as well as clinical significance, since reducing depressive symptoms through social care could plausibly reduce downstream demand on primary and emergency health services, although none of the included studies directly tested this pathway. This represents a gap between the psychological and economic dimensions of the evidence base that future research, discussed in Section 7.4, should aim to close.</w:t>
      </w:r>
    </w:p>
    <w:p w14:paraId="5D8AC70F" w14:textId="77777777" w:rsidR="00BC702F" w:rsidRPr="002A2C81" w:rsidRDefault="00BC702F" w:rsidP="00FB4578">
      <w:pPr>
        <w:pStyle w:val="Heading3"/>
        <w:spacing w:before="120" w:line="360" w:lineRule="auto"/>
        <w:rPr>
          <w:sz w:val="24"/>
          <w:szCs w:val="24"/>
        </w:rPr>
      </w:pPr>
      <w:bookmarkStart w:id="57" w:name="_Toc238407262"/>
      <w:r>
        <w:rPr>
          <w:sz w:val="24"/>
          <w:szCs w:val="24"/>
        </w:rPr>
        <w:t>Theme 3: Community-Based Social Care and Social Participation</w:t>
      </w:r>
      <w:bookmarkEnd w:id="57"/>
    </w:p>
    <w:p w14:paraId="30037EAA" w14:textId="77777777" w:rsidR="00BC702F" w:rsidRPr="002A2C81" w:rsidRDefault="00BC702F" w:rsidP="00FB4578">
      <w:pPr>
        <w:spacing w:before="120" w:after="120" w:line="360" w:lineRule="auto"/>
        <w:jc w:val="both"/>
        <w:rPr>
          <w:sz w:val="24"/>
          <w:szCs w:val="24"/>
        </w:rPr>
      </w:pPr>
      <w:r>
        <w:rPr>
          <w:sz w:val="24"/>
          <w:szCs w:val="24"/>
        </w:rPr>
        <w:t>The evidence from Munford et al. (2017, 2020) and Buja and Akhtar (2025) provides some of the most policy-relevant findings of this review, demonstrating that community asset participation and social capital are independently associated with quality-of-life improvements and healthcare cost reductions among older adults with long-term conditions. These findings directly support the NHS Long Term Plan's (NHS England, 2019) commitment to expanding social prescribing, providing longitudinal quantitative evidence for a policy that was largely driven by theoretical and qualitative rationale at the time of its introduction.</w:t>
      </w:r>
    </w:p>
    <w:p w14:paraId="111F0F09" w14:textId="77777777" w:rsidR="00BC702F" w:rsidRDefault="00BC702F" w:rsidP="00FB4578">
      <w:pPr>
        <w:spacing w:before="120" w:after="120" w:line="360" w:lineRule="auto"/>
        <w:jc w:val="both"/>
        <w:rPr>
          <w:sz w:val="24"/>
          <w:szCs w:val="24"/>
        </w:rPr>
      </w:pPr>
      <w:r>
        <w:rPr>
          <w:sz w:val="24"/>
          <w:szCs w:val="24"/>
        </w:rPr>
        <w:t>The finding from Lunt et al. (2021b) that volunteer-led day care was associated with comparable quality-of-life and loneliness outcomes to professionally staffed provision is particularly noteworthy in a context of severe funding pressures. While this finding should be interpreted cautiously given the small sample (n=94) and absence of a non-day-care control group, it opens an evidence-based conversation about the potential for diversifying day care delivery models to extend access without proportionate increases in cost. This is consistent with the broader social prescribing literature, which has demonstrated that non-clinical community interventions can produce meaningful health and wellbeing outcomes at modest cost (Drinkwater et al., 2019).</w:t>
      </w:r>
    </w:p>
    <w:p w14:paraId="6F90867C" w14:textId="77777777" w:rsidR="00977C2B" w:rsidRPr="002A2C81" w:rsidRDefault="00977C2B" w:rsidP="00FB4578">
      <w:pPr>
        <w:spacing w:before="120" w:after="120" w:line="360" w:lineRule="auto"/>
        <w:jc w:val="both"/>
        <w:rPr>
          <w:sz w:val="24"/>
          <w:szCs w:val="24"/>
        </w:rPr>
      </w:pPr>
      <w:r>
        <w:rPr>
          <w:sz w:val="24"/>
          <w:szCs w:val="24"/>
        </w:rPr>
        <w:t xml:space="preserve">These findings on social participation also resonate with the functional and psychosocial burden of long-term conditions described by Abdin et al. (2019) and Coulter et al. (2013) in Chapter 2, both of whom identified social relationships as a core, and frequently unmet, need among older adults with multiple conditions. Read alongside the present review's findings, this suggests that community-based social care does not merely add a beneficial extra to clinical management but addresses a dimension of need that clinical services are structurally unable to meet. This reframes community-based social care not as a peripheral or discretionary service but as a distinct and necessary component of support for this population, with implications for how commissioners </w:t>
      </w:r>
      <w:proofErr w:type="spellStart"/>
      <w:r>
        <w:rPr>
          <w:sz w:val="24"/>
          <w:szCs w:val="24"/>
        </w:rPr>
        <w:t>prioritise</w:t>
      </w:r>
      <w:proofErr w:type="spellEnd"/>
      <w:r>
        <w:rPr>
          <w:sz w:val="24"/>
          <w:szCs w:val="24"/>
        </w:rPr>
        <w:t xml:space="preserve"> funding across the social care portfolio.</w:t>
      </w:r>
    </w:p>
    <w:p w14:paraId="1684486C" w14:textId="77777777" w:rsidR="00BC702F" w:rsidRPr="002A2C81" w:rsidRDefault="00BC702F" w:rsidP="00FB4578">
      <w:pPr>
        <w:pStyle w:val="Heading3"/>
        <w:spacing w:before="120" w:line="360" w:lineRule="auto"/>
        <w:rPr>
          <w:sz w:val="24"/>
          <w:szCs w:val="24"/>
        </w:rPr>
      </w:pPr>
      <w:bookmarkStart w:id="58" w:name="_Toc238407263"/>
      <w:r>
        <w:rPr>
          <w:sz w:val="24"/>
          <w:szCs w:val="24"/>
        </w:rPr>
        <w:t>Theme 4: Barriers to Integration</w:t>
      </w:r>
      <w:bookmarkEnd w:id="58"/>
    </w:p>
    <w:p w14:paraId="6BDB16FF" w14:textId="77777777" w:rsidR="00BC702F" w:rsidRPr="002A2C81" w:rsidRDefault="00BC702F" w:rsidP="00FB4578">
      <w:pPr>
        <w:spacing w:before="120" w:after="120" w:line="360" w:lineRule="auto"/>
        <w:jc w:val="both"/>
        <w:rPr>
          <w:sz w:val="24"/>
          <w:szCs w:val="24"/>
        </w:rPr>
      </w:pPr>
      <w:r>
        <w:rPr>
          <w:sz w:val="24"/>
          <w:szCs w:val="24"/>
        </w:rPr>
        <w:t xml:space="preserve">The barriers to integrated health and social care identified across the included studies are consistent with findings from the wider UK health policy literature. The cultural, financial, and informational barriers documented by Dambha-Miller et al. (2021a, 2021b) are well established in the integration literature and have been </w:t>
      </w:r>
      <w:proofErr w:type="spellStart"/>
      <w:r>
        <w:rPr>
          <w:sz w:val="24"/>
          <w:szCs w:val="24"/>
        </w:rPr>
        <w:t>recognised</w:t>
      </w:r>
      <w:proofErr w:type="spellEnd"/>
      <w:r>
        <w:rPr>
          <w:sz w:val="24"/>
          <w:szCs w:val="24"/>
        </w:rPr>
        <w:t xml:space="preserve"> in policy for over two decades, from the NHS Plan (2000) to the Health and Care Act 2022. International comparative analysis of long-term care systems, including the UK, South Korea, and Sweden, further demonstrates that informal caregiver support policies are a critical but underdeveloped component of long-term care for older people (Kim et al., 2024). A systematic review focused specifically on South Asian communities reveals that emotional distress, anxiety, and depression in this population are compounded by long-term conditions, with significant implications for equitable service design in the UK (Awan et al., 2022). The persistence of these barriers despite sustained policy intent reflects what Humphries (2015) has described as a 'wicked problem' in UK health and social care, one that is structurally resistant to solution because it requires simultaneous change across workforce culture, financial incentive structures, and information systems.</w:t>
      </w:r>
    </w:p>
    <w:p w14:paraId="4F0E2494" w14:textId="77777777" w:rsidR="00BC702F" w:rsidRDefault="00BC702F" w:rsidP="00FB4578">
      <w:pPr>
        <w:spacing w:before="120" w:after="120" w:line="360" w:lineRule="auto"/>
        <w:jc w:val="both"/>
        <w:rPr>
          <w:sz w:val="24"/>
          <w:szCs w:val="24"/>
        </w:rPr>
      </w:pPr>
      <w:r>
        <w:rPr>
          <w:sz w:val="24"/>
          <w:szCs w:val="24"/>
        </w:rPr>
        <w:t>The demographic projections presented by Hodgson et al. (2021) show a 25% increase in the over-65 population over the next 20 years, with two-thirds living with multimorbidity, lending urgent policy significance to this theme. The evidence from this review suggests that social care, when adequately funded, staffed, and integrated with health services, can make a substantial contribution to quality of life for this growing population. However, the current trajectory of declining access, increasing funding gaps, and workforce shortages identified by the CQC (2024) and the King's Fund (2025) suggests that the system is moving in the opposite direction.</w:t>
      </w:r>
    </w:p>
    <w:p w14:paraId="6C9E29FD" w14:textId="77777777" w:rsidR="00977C2B" w:rsidRPr="002A2C81" w:rsidRDefault="00977C2B" w:rsidP="00FB4578">
      <w:pPr>
        <w:spacing w:before="120" w:after="120" w:line="360" w:lineRule="auto"/>
        <w:jc w:val="both"/>
        <w:rPr>
          <w:sz w:val="24"/>
          <w:szCs w:val="24"/>
        </w:rPr>
      </w:pPr>
      <w:r>
        <w:rPr>
          <w:sz w:val="24"/>
          <w:szCs w:val="24"/>
        </w:rPr>
        <w:t xml:space="preserve">Glasby and Dickinson's (2014) </w:t>
      </w:r>
      <w:proofErr w:type="spellStart"/>
      <w:r>
        <w:rPr>
          <w:sz w:val="24"/>
          <w:szCs w:val="24"/>
        </w:rPr>
        <w:t>characterisation</w:t>
      </w:r>
      <w:proofErr w:type="spellEnd"/>
      <w:r>
        <w:rPr>
          <w:sz w:val="24"/>
          <w:szCs w:val="24"/>
        </w:rPr>
        <w:t xml:space="preserve"> of social care as a vital complement to NHS care, rather than a subordinate or optional adjunct, is directly relevant here: the barriers to integration identified in this review persist in part because social care continues to be treated, in funding and policy terms, as secondary to health care. The House of Commons Library's (2026) estimate of a funding gap exceeding £1 billion simply to maintain current service levels indicate that structural barriers to integration cannot be resolved through </w:t>
      </w:r>
      <w:proofErr w:type="spellStart"/>
      <w:r>
        <w:rPr>
          <w:sz w:val="24"/>
          <w:szCs w:val="24"/>
        </w:rPr>
        <w:t>organisational</w:t>
      </w:r>
      <w:proofErr w:type="spellEnd"/>
      <w:r>
        <w:rPr>
          <w:sz w:val="24"/>
          <w:szCs w:val="24"/>
        </w:rPr>
        <w:t xml:space="preserve"> reform alone; they require a parallel and sustained commitment to funding parity between the two systems.</w:t>
      </w:r>
    </w:p>
    <w:p w14:paraId="0ABDC227" w14:textId="77777777" w:rsidR="00BC702F" w:rsidRPr="002A2C81" w:rsidRDefault="00BC702F" w:rsidP="006209E3">
      <w:pPr>
        <w:pStyle w:val="Heading2"/>
      </w:pPr>
      <w:bookmarkStart w:id="59" w:name="_Toc238407264"/>
      <w:r>
        <w:t>6.3 Strengths and Limitations</w:t>
      </w:r>
      <w:bookmarkEnd w:id="59"/>
    </w:p>
    <w:p w14:paraId="2CCE13BB" w14:textId="77777777" w:rsidR="00C91A33" w:rsidRPr="002A2C81" w:rsidRDefault="00BC702F" w:rsidP="00C91A33">
      <w:pPr>
        <w:spacing w:before="120" w:after="120" w:line="360" w:lineRule="auto"/>
        <w:jc w:val="both"/>
        <w:rPr>
          <w:sz w:val="24"/>
          <w:szCs w:val="24"/>
        </w:rPr>
      </w:pPr>
      <w:r>
        <w:rPr>
          <w:sz w:val="24"/>
          <w:szCs w:val="24"/>
        </w:rPr>
        <w:t xml:space="preserve">This systematic literature review has several notable strengths. The use of five electronic databases, combined with backward and forward citation searching, </w:t>
      </w:r>
      <w:proofErr w:type="spellStart"/>
      <w:r>
        <w:rPr>
          <w:sz w:val="24"/>
          <w:szCs w:val="24"/>
        </w:rPr>
        <w:t>maximised</w:t>
      </w:r>
      <w:proofErr w:type="spellEnd"/>
      <w:r>
        <w:rPr>
          <w:sz w:val="24"/>
          <w:szCs w:val="24"/>
        </w:rPr>
        <w:t xml:space="preserve"> the comprehensiveness of the search. The application of the PEO framework provided a structured and justified basis for the search strategy. The inclusion of methodologically diverse studies encompassing RCTs, quasi-experimental designs, longitudinal cohorts, systematic reviews, and qualitative syntheses enabled convergence of evidence across designs, strengthening the overall conclusions. All 15 studies were subjected to critical appraisal (using design matched tools), and the results of the appraisal were analyzed, not just applied to label quality.</w:t>
      </w:r>
    </w:p>
    <w:p w14:paraId="78D7C44C" w14:textId="77777777" w:rsidR="00BC702F" w:rsidRPr="002A2C81" w:rsidRDefault="00C91A33" w:rsidP="00C91A33">
      <w:pPr>
        <w:spacing w:before="120" w:after="120" w:line="360" w:lineRule="auto"/>
        <w:jc w:val="both"/>
        <w:rPr>
          <w:sz w:val="24"/>
          <w:szCs w:val="24"/>
        </w:rPr>
      </w:pPr>
      <w:r>
        <w:rPr>
          <w:sz w:val="24"/>
          <w:szCs w:val="24"/>
        </w:rPr>
        <w:t xml:space="preserve">The scope of this review is also recognized as limited. The single-reviewer screening has the potential for selecting bias as mentioned in Chapter 3. Limitations in the search criteria have potentially prevented the inclusion of evidence relevant to the language other than English. Comparable high-income systems are found outside of the UK with contextual variability, and results from research in Denmark or elsewhere cannot necessarily be immediately applied to the UK without a proper understanding of the differences in context. It is not possible to compare effect sizes from the outcome measures across the quantitative studies included in ASCOT, EQ-5D-5L, EQ-5D-3L, QALYs and CASP. Lastly, some studies were conducted using single area sampling in Salford (Munford et al., 2017, 2020; Lunt et al., 2021b), which failed to </w:t>
      </w:r>
      <w:proofErr w:type="spellStart"/>
      <w:r>
        <w:rPr>
          <w:sz w:val="24"/>
          <w:szCs w:val="24"/>
        </w:rPr>
        <w:t>generalise</w:t>
      </w:r>
      <w:proofErr w:type="spellEnd"/>
      <w:r>
        <w:rPr>
          <w:sz w:val="24"/>
          <w:szCs w:val="24"/>
        </w:rPr>
        <w:t xml:space="preserve"> to the wide diversity of the UK population.</w:t>
      </w:r>
    </w:p>
    <w:p w14:paraId="08928FDF" w14:textId="77777777" w:rsidR="00BC702F" w:rsidRPr="002A2C81" w:rsidRDefault="00BC702F" w:rsidP="00AF2F0D">
      <w:pPr>
        <w:pStyle w:val="Heading2"/>
      </w:pPr>
      <w:bookmarkStart w:id="60" w:name="_Toc238407265"/>
      <w:r>
        <w:t>6.4 Chapter Summary</w:t>
      </w:r>
      <w:bookmarkEnd w:id="60"/>
    </w:p>
    <w:p w14:paraId="79A62604" w14:textId="77777777" w:rsidR="00BC702F" w:rsidRPr="002A2C81" w:rsidRDefault="005A42C1" w:rsidP="00AF2F0D">
      <w:pPr>
        <w:spacing w:before="120" w:after="120" w:line="360" w:lineRule="auto"/>
        <w:jc w:val="both"/>
        <w:rPr>
          <w:sz w:val="24"/>
          <w:szCs w:val="24"/>
        </w:rPr>
      </w:pPr>
      <w:r>
        <w:rPr>
          <w:sz w:val="24"/>
          <w:szCs w:val="24"/>
        </w:rPr>
        <w:t xml:space="preserve">This chapter has critically reviewed the four themes identified in Chapter 5, placed findings in the context of what others have found, theoretical understanding and the UK policy context. The evidence is clear that social care support can benefit older people with LTCs with regard to independence, psychological wellbeing and social participation, and that there are structural barriers that hinder the achievement of this benefit at scale. The </w:t>
      </w:r>
      <w:proofErr w:type="spellStart"/>
      <w:r>
        <w:rPr>
          <w:sz w:val="24"/>
          <w:szCs w:val="24"/>
        </w:rPr>
        <w:t>rigour</w:t>
      </w:r>
      <w:proofErr w:type="spellEnd"/>
      <w:r>
        <w:rPr>
          <w:sz w:val="24"/>
          <w:szCs w:val="24"/>
        </w:rPr>
        <w:t xml:space="preserve"> of the approach and the limitations was discussed, including the strengths and limitations of the review. Recommendations for practice and further research will be presented in Chapter 7 and the overall conclusion of the dissertation will be provided.</w:t>
      </w:r>
    </w:p>
    <w:p w14:paraId="760D56A5" w14:textId="77777777" w:rsidR="00AF2F0D" w:rsidRDefault="00AF2F0D">
      <w:pPr>
        <w:rPr>
          <w:b/>
          <w:bCs/>
          <w:sz w:val="24"/>
          <w:szCs w:val="24"/>
        </w:rPr>
      </w:pPr>
      <w:r>
        <w:br w:type="page"/>
      </w:r>
    </w:p>
    <w:p w14:paraId="78C1E70F" w14:textId="77777777" w:rsidR="00BC702F" w:rsidRPr="002A2C81" w:rsidRDefault="00BC702F" w:rsidP="00AF2F0D">
      <w:pPr>
        <w:pStyle w:val="Heading1"/>
      </w:pPr>
      <w:bookmarkStart w:id="61" w:name="_Toc238407266"/>
      <w:r>
        <w:t>CHAPTER 7: RECOMMENDATIONS AND CONCLUSION</w:t>
      </w:r>
      <w:bookmarkEnd w:id="61"/>
    </w:p>
    <w:p w14:paraId="41CA12AD" w14:textId="77777777" w:rsidR="00BC702F" w:rsidRPr="002A2C81" w:rsidRDefault="00BC702F" w:rsidP="00AF2F0D">
      <w:pPr>
        <w:pStyle w:val="Heading2"/>
      </w:pPr>
      <w:bookmarkStart w:id="62" w:name="_Toc238407267"/>
      <w:r>
        <w:t>7.1 Introduction</w:t>
      </w:r>
      <w:bookmarkEnd w:id="62"/>
    </w:p>
    <w:p w14:paraId="003B43CE" w14:textId="77777777" w:rsidR="00BC702F" w:rsidRPr="002A2C81" w:rsidRDefault="00BC702F" w:rsidP="00FB4578">
      <w:pPr>
        <w:spacing w:before="120" w:after="120" w:line="360" w:lineRule="auto"/>
        <w:jc w:val="both"/>
        <w:rPr>
          <w:sz w:val="24"/>
          <w:szCs w:val="24"/>
        </w:rPr>
      </w:pPr>
      <w:r>
        <w:rPr>
          <w:sz w:val="24"/>
          <w:szCs w:val="24"/>
        </w:rPr>
        <w:t xml:space="preserve">This final chapter presents the implications of the review's findings, followed by specific recommendations for policy and practice and for future research. The chapter concludes with an overall conclusion to the dissertation, </w:t>
      </w:r>
      <w:proofErr w:type="spellStart"/>
      <w:r>
        <w:rPr>
          <w:sz w:val="24"/>
          <w:szCs w:val="24"/>
        </w:rPr>
        <w:t>summarising</w:t>
      </w:r>
      <w:proofErr w:type="spellEnd"/>
      <w:r>
        <w:rPr>
          <w:sz w:val="24"/>
          <w:szCs w:val="24"/>
        </w:rPr>
        <w:t xml:space="preserve"> the principal findings, their significance, and their contribution to knowledge in the field of social care and quality of life among older adults with long-term conditions in the UK. No new evidence or arguments are introduced in this chapter; rather, the established findings of the preceding chapters are drawn together to provide a coherent and evidence-grounded endpoint to the systematic review.</w:t>
      </w:r>
    </w:p>
    <w:p w14:paraId="7CA4D7DA" w14:textId="77777777" w:rsidR="00BC702F" w:rsidRPr="002A2C81" w:rsidRDefault="00BC702F" w:rsidP="00AF2F0D">
      <w:pPr>
        <w:pStyle w:val="Heading2"/>
      </w:pPr>
      <w:bookmarkStart w:id="63" w:name="_Toc238407268"/>
      <w:r>
        <w:t>7.2 Implications of Findings</w:t>
      </w:r>
      <w:bookmarkEnd w:id="63"/>
    </w:p>
    <w:p w14:paraId="5AF9B1DE" w14:textId="77777777" w:rsidR="00BC702F" w:rsidRPr="002A2C81" w:rsidRDefault="00BC702F" w:rsidP="00FB4578">
      <w:pPr>
        <w:spacing w:before="120" w:after="120" w:line="360" w:lineRule="auto"/>
        <w:jc w:val="both"/>
        <w:rPr>
          <w:sz w:val="24"/>
          <w:szCs w:val="24"/>
        </w:rPr>
      </w:pPr>
      <w:r>
        <w:rPr>
          <w:sz w:val="24"/>
          <w:szCs w:val="24"/>
        </w:rPr>
        <w:t xml:space="preserve">The findings of this systematic literature review have significant implications for health and social care policy, professional practice, and research in the United Kingdom. At a policy level, the evidence demonstrates that publicly funded adult social care, when adequately resourced and delivered in a person-centred, community-integrated manner, was associated with measurable improvements in independence, psychological wellbeing, social participation, and overall quality of life among older adults with long-term conditions. This finding directly challenges the prevailing policy trajectory of progressive eligibility restriction and funding reduction in adult social care, which has resulted in a 56% decline in the proportion of older people receiving council-funded long-term care between 2003/04 and 2023/24 (CQC, 2024). The evidence base </w:t>
      </w:r>
      <w:proofErr w:type="spellStart"/>
      <w:r>
        <w:rPr>
          <w:sz w:val="24"/>
          <w:szCs w:val="24"/>
        </w:rPr>
        <w:t>synthesised</w:t>
      </w:r>
      <w:proofErr w:type="spellEnd"/>
      <w:r>
        <w:rPr>
          <w:sz w:val="24"/>
          <w:szCs w:val="24"/>
        </w:rPr>
        <w:t xml:space="preserve"> in this review provides a compelling case for reversing this trajectory, and for investing in community-based, preventive social care as a cost-effective strategy for addressing the growing health and social care burden of an ageing population with increasing multimorbidity.</w:t>
      </w:r>
    </w:p>
    <w:p w14:paraId="38297AA0" w14:textId="77777777" w:rsidR="00BC702F" w:rsidRPr="002A2C81" w:rsidRDefault="00BC702F" w:rsidP="00AF2F0D">
      <w:pPr>
        <w:pStyle w:val="Heading2"/>
      </w:pPr>
      <w:bookmarkStart w:id="64" w:name="_Toc238407269"/>
      <w:r>
        <w:t>7.3 Recommendations for Practice</w:t>
      </w:r>
      <w:bookmarkEnd w:id="64"/>
    </w:p>
    <w:p w14:paraId="2A5211F6" w14:textId="77777777" w:rsidR="00BC702F" w:rsidRPr="002A2C81" w:rsidRDefault="00BC702F" w:rsidP="00FB4578">
      <w:pPr>
        <w:spacing w:before="120" w:after="120" w:line="360" w:lineRule="auto"/>
        <w:jc w:val="both"/>
        <w:rPr>
          <w:sz w:val="24"/>
          <w:szCs w:val="24"/>
        </w:rPr>
      </w:pPr>
      <w:r>
        <w:rPr>
          <w:sz w:val="24"/>
          <w:szCs w:val="24"/>
        </w:rPr>
        <w:t xml:space="preserve">On the basis of the evidence </w:t>
      </w:r>
      <w:proofErr w:type="spellStart"/>
      <w:r>
        <w:rPr>
          <w:sz w:val="24"/>
          <w:szCs w:val="24"/>
        </w:rPr>
        <w:t>synthesised</w:t>
      </w:r>
      <w:proofErr w:type="spellEnd"/>
      <w:r>
        <w:rPr>
          <w:sz w:val="24"/>
          <w:szCs w:val="24"/>
        </w:rPr>
        <w:t xml:space="preserve"> in this review, the following recommendations are made for health and social care policy and practice in the United Kingdom.</w:t>
      </w:r>
    </w:p>
    <w:p w14:paraId="2987C8EF" w14:textId="77777777" w:rsidR="00BC702F" w:rsidRPr="002A2C81" w:rsidRDefault="00BC702F" w:rsidP="00FB4578">
      <w:pPr>
        <w:spacing w:before="120" w:after="120" w:line="360" w:lineRule="auto"/>
        <w:jc w:val="both"/>
        <w:rPr>
          <w:sz w:val="24"/>
          <w:szCs w:val="24"/>
        </w:rPr>
      </w:pPr>
      <w:r>
        <w:rPr>
          <w:sz w:val="24"/>
          <w:szCs w:val="24"/>
        </w:rPr>
        <w:t xml:space="preserve">First, local authorities and Integrated Care Systems should </w:t>
      </w:r>
      <w:proofErr w:type="spellStart"/>
      <w:r>
        <w:rPr>
          <w:sz w:val="24"/>
          <w:szCs w:val="24"/>
        </w:rPr>
        <w:t>prioritise</w:t>
      </w:r>
      <w:proofErr w:type="spellEnd"/>
      <w:r>
        <w:rPr>
          <w:sz w:val="24"/>
          <w:szCs w:val="24"/>
        </w:rPr>
        <w:t xml:space="preserve"> investment in community-based social care provision including community asset participation, day care services, and </w:t>
      </w:r>
      <w:proofErr w:type="spellStart"/>
      <w:r>
        <w:rPr>
          <w:sz w:val="24"/>
          <w:szCs w:val="24"/>
        </w:rPr>
        <w:t>reablement</w:t>
      </w:r>
      <w:proofErr w:type="spellEnd"/>
      <w:r>
        <w:rPr>
          <w:sz w:val="24"/>
          <w:szCs w:val="24"/>
        </w:rPr>
        <w:t xml:space="preserve"> as approaches that the evidence associates with improved quality of life among older adults with long-term conditions. The cost-effectiveness evidence from Munford et al. (2020) is particularly relevant, demonstrating that community asset participation was associated with QALY gains while reducing healthcare costs.</w:t>
      </w:r>
    </w:p>
    <w:p w14:paraId="59344600" w14:textId="77777777" w:rsidR="00BC702F" w:rsidRPr="002A2C81" w:rsidRDefault="00BC702F" w:rsidP="00FB4578">
      <w:pPr>
        <w:spacing w:before="120" w:after="120" w:line="360" w:lineRule="auto"/>
        <w:jc w:val="both"/>
        <w:rPr>
          <w:sz w:val="24"/>
          <w:szCs w:val="24"/>
        </w:rPr>
      </w:pPr>
      <w:r>
        <w:rPr>
          <w:sz w:val="24"/>
          <w:szCs w:val="24"/>
        </w:rPr>
        <w:t xml:space="preserve">Second, social care workforce development should be </w:t>
      </w:r>
      <w:proofErr w:type="spellStart"/>
      <w:r>
        <w:rPr>
          <w:sz w:val="24"/>
          <w:szCs w:val="24"/>
        </w:rPr>
        <w:t>prioritised</w:t>
      </w:r>
      <w:proofErr w:type="spellEnd"/>
      <w:r>
        <w:rPr>
          <w:sz w:val="24"/>
          <w:szCs w:val="24"/>
        </w:rPr>
        <w:t xml:space="preserve"> to reduce staff turnover and improve continuity of care, which the evidence of Liao et al. (2023) identifies as a critical mechanism through which person-centred care was associated with psychological wellbeing benefits. Investment in care worker training, fair pay, and supportive working conditions is therefore not merely an employment matter but a quality-of-life intervention (Carrier and Newbury, 2016).</w:t>
      </w:r>
    </w:p>
    <w:p w14:paraId="456E4B49" w14:textId="77777777" w:rsidR="00BC702F" w:rsidRPr="002A2C81" w:rsidRDefault="00BC702F" w:rsidP="00FB4578">
      <w:pPr>
        <w:spacing w:before="120" w:after="120" w:line="360" w:lineRule="auto"/>
        <w:jc w:val="both"/>
        <w:rPr>
          <w:sz w:val="24"/>
          <w:szCs w:val="24"/>
        </w:rPr>
      </w:pPr>
      <w:r>
        <w:rPr>
          <w:sz w:val="24"/>
          <w:szCs w:val="24"/>
        </w:rPr>
        <w:t xml:space="preserve">Third, Integrated Care Systems established under the Health and Care Act 2022 should develop shared electronic care records and unified care planning tools to address the information-sharing barriers identified consistently by Dambha-Miller et al. (2021a, 2021b) as key obstacles to effective integrated care delivery. Conceptual models of care planning in long-term conditions </w:t>
      </w:r>
      <w:proofErr w:type="spellStart"/>
      <w:r>
        <w:rPr>
          <w:sz w:val="24"/>
          <w:szCs w:val="24"/>
        </w:rPr>
        <w:t>emphasise</w:t>
      </w:r>
      <w:proofErr w:type="spellEnd"/>
      <w:r>
        <w:rPr>
          <w:sz w:val="24"/>
          <w:szCs w:val="24"/>
        </w:rPr>
        <w:t xml:space="preserve"> the importance of both formal care plans and the ongoing process of care planning as distinct but complementary mechanisms for supporting older adults with LTCs (Burt et al., 2014). Genuine integration not only structural co-location requires a shared information infrastructure and aligned financial incentives across health and social care.</w:t>
      </w:r>
    </w:p>
    <w:p w14:paraId="2C5E4163" w14:textId="7EB3B907" w:rsidR="0051447D" w:rsidRPr="00EE4D4E" w:rsidRDefault="00BC702F" w:rsidP="00EE4D4E">
      <w:pPr>
        <w:spacing w:before="120" w:after="120" w:line="360" w:lineRule="auto"/>
        <w:jc w:val="both"/>
        <w:rPr>
          <w:sz w:val="24"/>
          <w:szCs w:val="24"/>
        </w:rPr>
      </w:pPr>
      <w:r>
        <w:rPr>
          <w:sz w:val="24"/>
          <w:szCs w:val="24"/>
        </w:rPr>
        <w:t>Fourth, the social prescribing model, supported by the NHS Long Term Plan (NHS England, 2019), should be actively expanded and properly evaluated in the context of older adults with long-term conditions, drawing on the evidence base established by Munford et al. (2017, 2020) on the quality-of-life benefits of community asset participation in this population. A recent systematic review and meta-analysis confirms that social prescribing produces significant improvements in quality of life and mental health outcomes for community-based adults with long-term conditions (O'Sullivan et al., 2024).</w:t>
      </w:r>
    </w:p>
    <w:p w14:paraId="358C5BD8" w14:textId="77777777" w:rsidR="00EE4D4E" w:rsidRDefault="00EE4D4E">
      <w:pPr>
        <w:rPr>
          <w:b/>
          <w:bCs/>
          <w:color w:val="000000"/>
          <w:sz w:val="24"/>
          <w:szCs w:val="24"/>
        </w:rPr>
      </w:pPr>
      <w:r>
        <w:br w:type="page"/>
      </w:r>
    </w:p>
    <w:p w14:paraId="6184B6A7" w14:textId="4FCE39CD" w:rsidR="00BC702F" w:rsidRPr="002A2C81" w:rsidRDefault="00BC702F" w:rsidP="00AF2F0D">
      <w:pPr>
        <w:pStyle w:val="Heading2"/>
      </w:pPr>
      <w:bookmarkStart w:id="65" w:name="_Toc238407270"/>
      <w:r>
        <w:t>7.4 Recommendations for Future Research</w:t>
      </w:r>
      <w:bookmarkEnd w:id="65"/>
    </w:p>
    <w:p w14:paraId="3B600421" w14:textId="77777777" w:rsidR="00BC702F" w:rsidRPr="002A2C81" w:rsidRDefault="00BC702F" w:rsidP="00FB4578">
      <w:pPr>
        <w:spacing w:before="120" w:after="120" w:line="360" w:lineRule="auto"/>
        <w:jc w:val="both"/>
        <w:rPr>
          <w:sz w:val="24"/>
          <w:szCs w:val="24"/>
        </w:rPr>
      </w:pPr>
      <w:r>
        <w:rPr>
          <w:sz w:val="24"/>
          <w:szCs w:val="24"/>
        </w:rPr>
        <w:t>This review has identified several gaps in the evidence base that warrant attention from future research.</w:t>
      </w:r>
    </w:p>
    <w:p w14:paraId="6D8B2932" w14:textId="77777777" w:rsidR="00BC702F" w:rsidRPr="002A2C81" w:rsidRDefault="00BC702F" w:rsidP="00FB4578">
      <w:pPr>
        <w:spacing w:before="120" w:after="120" w:line="360" w:lineRule="auto"/>
        <w:jc w:val="both"/>
        <w:rPr>
          <w:sz w:val="24"/>
          <w:szCs w:val="24"/>
        </w:rPr>
      </w:pPr>
      <w:r>
        <w:rPr>
          <w:sz w:val="24"/>
          <w:szCs w:val="24"/>
        </w:rPr>
        <w:t xml:space="preserve">First, there is a need for more UK-specific </w:t>
      </w:r>
      <w:proofErr w:type="spellStart"/>
      <w:r>
        <w:rPr>
          <w:sz w:val="24"/>
          <w:szCs w:val="24"/>
        </w:rPr>
        <w:t>randomised</w:t>
      </w:r>
      <w:proofErr w:type="spellEnd"/>
      <w:r>
        <w:rPr>
          <w:sz w:val="24"/>
          <w:szCs w:val="24"/>
        </w:rPr>
        <w:t xml:space="preserve"> controlled trials evaluating the effectiveness of specific social care interventions particularly home care, day care, and </w:t>
      </w:r>
      <w:proofErr w:type="spellStart"/>
      <w:r>
        <w:rPr>
          <w:sz w:val="24"/>
          <w:szCs w:val="24"/>
        </w:rPr>
        <w:t>reablement</w:t>
      </w:r>
      <w:proofErr w:type="spellEnd"/>
      <w:r>
        <w:rPr>
          <w:sz w:val="24"/>
          <w:szCs w:val="24"/>
        </w:rPr>
        <w:t xml:space="preserve"> on validated, multidimensional quality-of-life outcomes. A 2025 systematic review on interventions reducing economic inactivity for people with long-term conditions and disabilities in the UK further highlights the need for robust evidence on the downstream economic and social consequences of inadequate social care provision (Haighton et al., 2025). The only UK RCT in this evidence base (Walters et al., 2025) is a significant contribution, but its focus on mild frailty limits its generalisability. Future trials should include older adults with more complex multimorbidity and higher levels of care dependency.</w:t>
      </w:r>
    </w:p>
    <w:p w14:paraId="0EB860BF" w14:textId="77777777" w:rsidR="00BC702F" w:rsidRPr="002A2C81" w:rsidRDefault="00BC702F" w:rsidP="00AB6762">
      <w:pPr>
        <w:spacing w:before="120" w:after="120" w:line="360" w:lineRule="auto"/>
        <w:jc w:val="both"/>
        <w:rPr>
          <w:sz w:val="24"/>
          <w:szCs w:val="24"/>
        </w:rPr>
      </w:pPr>
      <w:r>
        <w:rPr>
          <w:sz w:val="24"/>
          <w:szCs w:val="24"/>
        </w:rPr>
        <w:t xml:space="preserve">Second, future studies should adopt </w:t>
      </w:r>
      <w:proofErr w:type="spellStart"/>
      <w:r>
        <w:rPr>
          <w:sz w:val="24"/>
          <w:szCs w:val="24"/>
        </w:rPr>
        <w:t>standardised</w:t>
      </w:r>
      <w:proofErr w:type="spellEnd"/>
      <w:r>
        <w:rPr>
          <w:sz w:val="24"/>
          <w:szCs w:val="24"/>
        </w:rPr>
        <w:t xml:space="preserve"> quality-of-life measurement instruments ideally the ASCOT or EQ-5D to enable direct comparison of effect sizes across studies and facilitate meta-analytic synthesis. The outcome measure heterogeneity identified in this review as a cross-cutting limitation of the quantitative evidence base represents a significant barrier to producing pooled estimates of effect.</w:t>
      </w:r>
    </w:p>
    <w:p w14:paraId="52644359" w14:textId="77777777" w:rsidR="00BC702F" w:rsidRPr="002A2C81" w:rsidRDefault="00BC702F" w:rsidP="00FB4578">
      <w:pPr>
        <w:spacing w:before="120" w:after="120" w:line="360" w:lineRule="auto"/>
        <w:jc w:val="both"/>
        <w:rPr>
          <w:sz w:val="24"/>
          <w:szCs w:val="24"/>
        </w:rPr>
      </w:pPr>
      <w:r>
        <w:rPr>
          <w:sz w:val="24"/>
          <w:szCs w:val="24"/>
        </w:rPr>
        <w:t>Third, equity-focused research is urgently needed to examine whether the quality-of-life benefits of social care are distributed equitably across older adults with different socioeconomic backgrounds, ethnic identities, levels of multimorbidity, and geographical locations. The CQC (2024) evidence that deprived areas have systematically lower access to council-funded social care suggests that the benefits documented in this review may be least accessible to those who need them most.</w:t>
      </w:r>
    </w:p>
    <w:p w14:paraId="6B787D81" w14:textId="77777777" w:rsidR="00BC702F" w:rsidRPr="002A2C81" w:rsidRDefault="00BC702F" w:rsidP="00FB4578">
      <w:pPr>
        <w:spacing w:before="120" w:after="120" w:line="360" w:lineRule="auto"/>
        <w:jc w:val="both"/>
        <w:rPr>
          <w:sz w:val="24"/>
          <w:szCs w:val="24"/>
        </w:rPr>
      </w:pPr>
      <w:r>
        <w:rPr>
          <w:sz w:val="24"/>
          <w:szCs w:val="24"/>
        </w:rPr>
        <w:t>Fourth, qualitative research focusing specifically on the perspectives of older adults with the most complex long-term conditions and greatest care dependency is needed, as this review identified the consistent underrepresentation of this group across the qualitative evidence base.</w:t>
      </w:r>
    </w:p>
    <w:p w14:paraId="7A7A54C8" w14:textId="77777777" w:rsidR="0051447D" w:rsidRDefault="0051447D">
      <w:pPr>
        <w:rPr>
          <w:b/>
          <w:bCs/>
          <w:color w:val="000000"/>
          <w:sz w:val="24"/>
          <w:szCs w:val="24"/>
        </w:rPr>
      </w:pPr>
      <w:r>
        <w:br w:type="page"/>
      </w:r>
    </w:p>
    <w:p w14:paraId="0873A558" w14:textId="36FF4802" w:rsidR="00BC702F" w:rsidRPr="002A2C81" w:rsidRDefault="00BC702F" w:rsidP="00AF2F0D">
      <w:pPr>
        <w:pStyle w:val="Heading2"/>
      </w:pPr>
      <w:bookmarkStart w:id="66" w:name="_Toc238407271"/>
      <w:r>
        <w:t>7.5 Conclusion</w:t>
      </w:r>
      <w:bookmarkEnd w:id="66"/>
    </w:p>
    <w:p w14:paraId="579ACE99" w14:textId="77777777" w:rsidR="00BC702F" w:rsidRPr="002A2C81" w:rsidRDefault="00BC702F" w:rsidP="00FB4578">
      <w:pPr>
        <w:spacing w:before="120" w:after="120" w:line="360" w:lineRule="auto"/>
        <w:jc w:val="both"/>
        <w:rPr>
          <w:sz w:val="24"/>
          <w:szCs w:val="24"/>
        </w:rPr>
      </w:pPr>
      <w:r>
        <w:rPr>
          <w:sz w:val="24"/>
          <w:szCs w:val="24"/>
        </w:rPr>
        <w:t>This dissertation set out to examine the role of social care support in improving quality of life among older adults with long-term conditions in the United Kingdom through a systematic literature review of published peer-reviewed evidence. The research question what role does social care support play in improving the quality of life of older adults living with long-term conditions in the United Kingdom? has been addressed through a comprehensive, transparent, and methodologically rigorous systematic review of 15 peer-reviewed studies identified through systematic searches of five academic databases and supplementary citation searching.</w:t>
      </w:r>
    </w:p>
    <w:p w14:paraId="68F4B52C" w14:textId="3271E561" w:rsidR="00BC702F" w:rsidRPr="002A2C81" w:rsidRDefault="00BC702F" w:rsidP="00FB4578">
      <w:pPr>
        <w:spacing w:before="120" w:after="120" w:line="360" w:lineRule="auto"/>
        <w:jc w:val="both"/>
        <w:rPr>
          <w:sz w:val="24"/>
          <w:szCs w:val="24"/>
        </w:rPr>
      </w:pPr>
      <w:r>
        <w:rPr>
          <w:sz w:val="24"/>
          <w:szCs w:val="24"/>
        </w:rPr>
        <w:t>The thematic synthesis of findings identified four overarching themes that collectively provide a compelling and multidimensional answer to the research question. First, social care provision in all types of social care, including home care,</w:t>
      </w:r>
      <w:r w:rsidR="00110310">
        <w:rPr>
          <w:sz w:val="24"/>
          <w:szCs w:val="24"/>
        </w:rPr>
        <w:t xml:space="preserve"> </w:t>
      </w:r>
      <w:r>
        <w:rPr>
          <w:sz w:val="24"/>
          <w:szCs w:val="24"/>
        </w:rPr>
        <w:t>and publicly funded adult social care, is shown to be effective in supporting functional independence, one of the key dimensions of independence, which is central to quality of life in the WHO (2012) framework and the Care Act 2014. Secondly, social care support can have measurable impact on psychological wellbeing, including a reduction in depression and anxiety and benefits are greater if the care provided is person-centred, respects the dignity of the individual and is delivered in a way which ensures continuity. Third, community based social care (CBSC) such as community asset participation, social prescribing, and day care, has a positive impact on community participation, decreasing loneliness and increasing social capital, which are all independently linked to an improvement in quality of life among older people. Fourth, structural and cultural barriers such as funding gaps, workforce shortages and incentives misaligned between health and social care currently constrain the ability to achieve these demonstrated benefits at population scale.</w:t>
      </w:r>
    </w:p>
    <w:p w14:paraId="0ED740EA" w14:textId="77777777" w:rsidR="00CB016D" w:rsidRPr="002A2C81" w:rsidRDefault="00CB016D" w:rsidP="00CB016D">
      <w:pPr>
        <w:spacing w:before="120" w:after="120" w:line="360" w:lineRule="auto"/>
        <w:jc w:val="both"/>
        <w:rPr>
          <w:sz w:val="24"/>
          <w:szCs w:val="24"/>
        </w:rPr>
      </w:pPr>
      <w:r>
        <w:rPr>
          <w:sz w:val="24"/>
          <w:szCs w:val="24"/>
        </w:rPr>
        <w:t>Importance of findings is not only academic, but also policy, since the findings would serve as an essential component of the evidence base. The United Kingdom is experiencing an ageing population with a rapid rise in the proportion of older people who have multiple long-term conditions (LTC) and at the same time has been experiencing a long period of reduced access to publicly funded social care. The evidence reviewed in this review clearly shows that this is not a 'soft' pathway, social care support has a real, measurable and multidimensional impact on the quality of life of older adults with long-term conditions and is seen across the spectrum of independence, mental health and social connectedness.</w:t>
      </w:r>
    </w:p>
    <w:p w14:paraId="72E20202" w14:textId="77777777" w:rsidR="00BC702F" w:rsidRPr="002A2C81" w:rsidRDefault="00CB016D" w:rsidP="00CB016D">
      <w:pPr>
        <w:spacing w:before="120" w:after="120" w:line="360" w:lineRule="auto"/>
        <w:jc w:val="both"/>
        <w:rPr>
          <w:sz w:val="24"/>
          <w:szCs w:val="24"/>
        </w:rPr>
      </w:pPr>
      <w:r>
        <w:rPr>
          <w:sz w:val="24"/>
          <w:szCs w:val="24"/>
        </w:rPr>
        <w:t xml:space="preserve">The four research objectives of the study have been met: the current literature has been reviewed, the types of social care services available to older people with LTCs have been identified, the impact of social care support on the outcomes of quality of life has been explored and gaps in literature were identified with specific recommendations put forward for UK-specific RCTs, the need for </w:t>
      </w:r>
      <w:proofErr w:type="spellStart"/>
      <w:r>
        <w:rPr>
          <w:sz w:val="24"/>
          <w:szCs w:val="24"/>
        </w:rPr>
        <w:t>standardisation</w:t>
      </w:r>
      <w:proofErr w:type="spellEnd"/>
      <w:r>
        <w:rPr>
          <w:sz w:val="24"/>
          <w:szCs w:val="24"/>
        </w:rPr>
        <w:t xml:space="preserve"> of outcome measures and for social care to be a focus of equity research. The results of this dissertation are hoped to inform evidence-based policy implications, inform commissioning and provision of social care in England and inform the case for continued funding of social care for people with LTCs.</w:t>
      </w:r>
    </w:p>
    <w:p w14:paraId="6373FEFC" w14:textId="77777777" w:rsidR="00BC702F" w:rsidRPr="002A2C81" w:rsidRDefault="00BC702F" w:rsidP="00FB4578">
      <w:pPr>
        <w:spacing w:before="120" w:after="120" w:line="360" w:lineRule="auto"/>
        <w:rPr>
          <w:sz w:val="24"/>
          <w:szCs w:val="24"/>
        </w:rPr>
      </w:pPr>
    </w:p>
    <w:p w14:paraId="7409F7EA" w14:textId="77777777" w:rsidR="00BC702F" w:rsidRPr="002A2C81" w:rsidRDefault="00BC702F" w:rsidP="00FB4578">
      <w:pPr>
        <w:spacing w:before="120" w:after="120" w:line="360" w:lineRule="auto"/>
        <w:rPr>
          <w:sz w:val="24"/>
          <w:szCs w:val="24"/>
        </w:rPr>
      </w:pPr>
    </w:p>
    <w:p w14:paraId="3D78BB34" w14:textId="77777777" w:rsidR="00AF2F0D" w:rsidRDefault="00AF2F0D">
      <w:pPr>
        <w:rPr>
          <w:b/>
          <w:bCs/>
          <w:sz w:val="24"/>
          <w:szCs w:val="24"/>
        </w:rPr>
      </w:pPr>
      <w:r>
        <w:br w:type="page"/>
      </w:r>
    </w:p>
    <w:p w14:paraId="5BB282A5" w14:textId="4AB4B791" w:rsidR="00BC702F" w:rsidRPr="002A2C81" w:rsidRDefault="00BC702F" w:rsidP="0092419D">
      <w:pPr>
        <w:pStyle w:val="Heading1"/>
      </w:pPr>
      <w:bookmarkStart w:id="67" w:name="_Toc238407272"/>
      <w:r>
        <w:t>REFERENCES</w:t>
      </w:r>
      <w:bookmarkEnd w:id="67"/>
    </w:p>
    <w:p w14:paraId="340ACC10" w14:textId="77777777" w:rsidR="008019FC" w:rsidRPr="008019FC" w:rsidRDefault="008019FC" w:rsidP="00F1182F">
      <w:pPr>
        <w:spacing w:before="120" w:after="120" w:line="360" w:lineRule="auto"/>
        <w:jc w:val="both"/>
        <w:rPr>
          <w:sz w:val="24"/>
          <w:szCs w:val="24"/>
        </w:rPr>
      </w:pPr>
      <w:r w:rsidRPr="008019FC">
        <w:rPr>
          <w:sz w:val="24"/>
          <w:szCs w:val="24"/>
        </w:rPr>
        <w:t xml:space="preserve">Abdin, S., Welch, R.H., Byron-Daniel, J. and Bhatti, S. (2019) 'Understanding the care and support needs of older people: a scoping review and </w:t>
      </w:r>
      <w:proofErr w:type="spellStart"/>
      <w:r w:rsidRPr="008019FC">
        <w:rPr>
          <w:sz w:val="24"/>
          <w:szCs w:val="24"/>
        </w:rPr>
        <w:t>categorisation</w:t>
      </w:r>
      <w:proofErr w:type="spellEnd"/>
      <w:r w:rsidRPr="008019FC">
        <w:rPr>
          <w:sz w:val="24"/>
          <w:szCs w:val="24"/>
        </w:rPr>
        <w:t xml:space="preserve"> using the WHO international classification of functioning, disability and health framework (ICF)', BMC Geriatrics, 19(1), p. 195. </w:t>
      </w:r>
      <w:proofErr w:type="spellStart"/>
      <w:r w:rsidRPr="008019FC">
        <w:rPr>
          <w:sz w:val="24"/>
          <w:szCs w:val="24"/>
        </w:rPr>
        <w:t>doi</w:t>
      </w:r>
      <w:proofErr w:type="spellEnd"/>
      <w:r w:rsidRPr="008019FC">
        <w:rPr>
          <w:sz w:val="24"/>
          <w:szCs w:val="24"/>
        </w:rPr>
        <w:t>: 10.1186/s12877-019-1189-9.</w:t>
      </w:r>
    </w:p>
    <w:p w14:paraId="1D435E47" w14:textId="77777777" w:rsidR="008019FC" w:rsidRPr="008019FC" w:rsidRDefault="008019FC" w:rsidP="00F1182F">
      <w:pPr>
        <w:spacing w:before="120" w:after="120" w:line="360" w:lineRule="auto"/>
        <w:jc w:val="both"/>
        <w:rPr>
          <w:sz w:val="24"/>
          <w:szCs w:val="24"/>
        </w:rPr>
      </w:pPr>
      <w:r w:rsidRPr="008019FC">
        <w:rPr>
          <w:sz w:val="24"/>
          <w:szCs w:val="24"/>
        </w:rPr>
        <w:t>Age UK (2015) Later life in the United Kingdom. London: Age UK.</w:t>
      </w:r>
    </w:p>
    <w:p w14:paraId="3C8482D0" w14:textId="77777777" w:rsidR="008019FC" w:rsidRPr="008019FC" w:rsidRDefault="008019FC" w:rsidP="00F1182F">
      <w:pPr>
        <w:spacing w:before="120" w:after="120" w:line="360" w:lineRule="auto"/>
        <w:jc w:val="both"/>
        <w:rPr>
          <w:sz w:val="24"/>
          <w:szCs w:val="24"/>
        </w:rPr>
      </w:pPr>
      <w:r w:rsidRPr="008019FC">
        <w:rPr>
          <w:sz w:val="24"/>
          <w:szCs w:val="24"/>
        </w:rPr>
        <w:t>Age UK (2023) The state of health and care of older people in England 2023. London: Age UK. Available at: https://www.ageuk.org.uk/siteassets/documents/reports-and-publications/reports-and-briefings/health--wellbeing/age_uk_briefing_state_of_health_and_care_of_older_people_july2023.pdf (Accessed: 5 June 2026).</w:t>
      </w:r>
    </w:p>
    <w:p w14:paraId="429B482B" w14:textId="77777777" w:rsidR="008019FC" w:rsidRPr="008019FC" w:rsidRDefault="008019FC" w:rsidP="00F1182F">
      <w:pPr>
        <w:spacing w:before="120" w:after="120" w:line="360" w:lineRule="auto"/>
        <w:jc w:val="both"/>
        <w:rPr>
          <w:sz w:val="24"/>
          <w:szCs w:val="24"/>
        </w:rPr>
      </w:pPr>
      <w:r w:rsidRPr="008019FC">
        <w:rPr>
          <w:sz w:val="24"/>
          <w:szCs w:val="24"/>
        </w:rPr>
        <w:t>Age UK (2024) State of health and care of older people in England 2024. London: Age UK. Available at: https://www.ageuk.org.uk/discover/2024/september/state-of-health-and-care-of-older-people-in-england-2024/ (Accessed: 5 June 2026).</w:t>
      </w:r>
    </w:p>
    <w:p w14:paraId="5A2C74F5" w14:textId="77777777" w:rsidR="008019FC" w:rsidRPr="008019FC" w:rsidRDefault="008019FC" w:rsidP="00F1182F">
      <w:pPr>
        <w:spacing w:before="120" w:after="120" w:line="360" w:lineRule="auto"/>
        <w:jc w:val="both"/>
        <w:rPr>
          <w:sz w:val="24"/>
          <w:szCs w:val="24"/>
        </w:rPr>
      </w:pPr>
      <w:r w:rsidRPr="008019FC">
        <w:rPr>
          <w:sz w:val="24"/>
          <w:szCs w:val="24"/>
        </w:rPr>
        <w:t>Ali, S. M., Masood, Y., Staniland, K., Dixon, W. G., van der Veer, S. N., and Sanders, C. (2025). Perspectives on remote monitoring technology of South Asians living with a long-term condition in the United Kingdom: a qualitative study.</w:t>
      </w:r>
    </w:p>
    <w:p w14:paraId="768FC4F3" w14:textId="77777777" w:rsidR="008019FC" w:rsidRPr="008019FC" w:rsidRDefault="008019FC" w:rsidP="00F1182F">
      <w:pPr>
        <w:spacing w:before="120" w:after="120" w:line="360" w:lineRule="auto"/>
        <w:jc w:val="both"/>
        <w:rPr>
          <w:sz w:val="24"/>
          <w:szCs w:val="24"/>
        </w:rPr>
      </w:pPr>
      <w:r w:rsidRPr="008019FC">
        <w:rPr>
          <w:sz w:val="24"/>
          <w:szCs w:val="24"/>
        </w:rPr>
        <w:t xml:space="preserve">Ali, S. M., Masood, Y., Staniland, K., Dixon, W. G., van der Veer, S. N., and Sanders, C. (2026). Perspectives and Needs Regarding Remote Monitoring Technologies Among South Asian Individuals Living With Long-Term Conditions in the United Kingdom: </w:t>
      </w:r>
      <w:proofErr w:type="spellStart"/>
      <w:r w:rsidRPr="008019FC">
        <w:rPr>
          <w:sz w:val="24"/>
          <w:szCs w:val="24"/>
        </w:rPr>
        <w:t>Semistructured</w:t>
      </w:r>
      <w:proofErr w:type="spellEnd"/>
      <w:r w:rsidRPr="008019FC">
        <w:rPr>
          <w:sz w:val="24"/>
          <w:szCs w:val="24"/>
        </w:rPr>
        <w:t xml:space="preserve"> Interview and Focus Group Study. </w:t>
      </w:r>
      <w:r w:rsidRPr="008019FC">
        <w:rPr>
          <w:i/>
          <w:iCs/>
          <w:sz w:val="24"/>
          <w:szCs w:val="24"/>
        </w:rPr>
        <w:t>JMIR Human Factors</w:t>
      </w:r>
      <w:r w:rsidRPr="008019FC">
        <w:rPr>
          <w:sz w:val="24"/>
          <w:szCs w:val="24"/>
        </w:rPr>
        <w:t>, 13(1), e82333.</w:t>
      </w:r>
    </w:p>
    <w:p w14:paraId="04839857" w14:textId="77777777" w:rsidR="008019FC" w:rsidRPr="008019FC" w:rsidRDefault="008019FC" w:rsidP="00F1182F">
      <w:pPr>
        <w:spacing w:before="120" w:after="120" w:line="360" w:lineRule="auto"/>
        <w:jc w:val="both"/>
        <w:rPr>
          <w:sz w:val="24"/>
          <w:szCs w:val="24"/>
        </w:rPr>
      </w:pPr>
      <w:r w:rsidRPr="008019FC">
        <w:rPr>
          <w:sz w:val="24"/>
          <w:szCs w:val="24"/>
        </w:rPr>
        <w:t xml:space="preserve">Awan, H., Mughal, F., Kingstone, T., and Chew-Graham, C. A. (2022). Emotional distress, anxiety, and depression in South Asians with long-term conditions: a qualitative systematic review. </w:t>
      </w:r>
      <w:r w:rsidRPr="008019FC">
        <w:rPr>
          <w:i/>
          <w:iCs/>
          <w:sz w:val="24"/>
          <w:szCs w:val="24"/>
        </w:rPr>
        <w:t>British Journal of General Practice</w:t>
      </w:r>
      <w:r w:rsidRPr="008019FC">
        <w:rPr>
          <w:sz w:val="24"/>
          <w:szCs w:val="24"/>
        </w:rPr>
        <w:t>.</w:t>
      </w:r>
    </w:p>
    <w:p w14:paraId="4777F109" w14:textId="77777777" w:rsidR="008019FC" w:rsidRPr="008019FC" w:rsidRDefault="008019FC" w:rsidP="00F1182F">
      <w:pPr>
        <w:spacing w:before="120" w:after="120" w:line="360" w:lineRule="auto"/>
        <w:jc w:val="both"/>
        <w:rPr>
          <w:sz w:val="24"/>
          <w:szCs w:val="24"/>
        </w:rPr>
      </w:pPr>
      <w:r w:rsidRPr="008019FC">
        <w:rPr>
          <w:sz w:val="24"/>
          <w:szCs w:val="24"/>
        </w:rPr>
        <w:t xml:space="preserve">Barnett, K., Mercer, S.W., Norbury, M., Watt, G., Wyke, S. and Guthrie, B. (2012) 'Epidemiology of multimorbidity and implications for health care, research, and medical education: a cross-sectional study', The Lancet, 380(9836), pp. 37–43. </w:t>
      </w:r>
      <w:proofErr w:type="spellStart"/>
      <w:r w:rsidRPr="008019FC">
        <w:rPr>
          <w:sz w:val="24"/>
          <w:szCs w:val="24"/>
        </w:rPr>
        <w:t>doi</w:t>
      </w:r>
      <w:proofErr w:type="spellEnd"/>
      <w:r w:rsidRPr="008019FC">
        <w:rPr>
          <w:sz w:val="24"/>
          <w:szCs w:val="24"/>
        </w:rPr>
        <w:t>: 10.1016/S0140-6736(12)60240-2.</w:t>
      </w:r>
    </w:p>
    <w:p w14:paraId="5F66BF48" w14:textId="77777777" w:rsidR="008019FC" w:rsidRPr="008019FC" w:rsidRDefault="008019FC" w:rsidP="00F1182F">
      <w:pPr>
        <w:spacing w:before="120" w:after="120" w:line="360" w:lineRule="auto"/>
        <w:jc w:val="both"/>
        <w:rPr>
          <w:sz w:val="24"/>
          <w:szCs w:val="24"/>
        </w:rPr>
      </w:pPr>
      <w:r w:rsidRPr="008019FC">
        <w:rPr>
          <w:sz w:val="24"/>
          <w:szCs w:val="24"/>
        </w:rPr>
        <w:t xml:space="preserve">Bennett, H. Q., Kingston, A., </w:t>
      </w:r>
      <w:proofErr w:type="spellStart"/>
      <w:r w:rsidRPr="008019FC">
        <w:rPr>
          <w:sz w:val="24"/>
          <w:szCs w:val="24"/>
        </w:rPr>
        <w:t>Lourida</w:t>
      </w:r>
      <w:proofErr w:type="spellEnd"/>
      <w:r w:rsidRPr="008019FC">
        <w:rPr>
          <w:sz w:val="24"/>
          <w:szCs w:val="24"/>
        </w:rPr>
        <w:t xml:space="preserve">, I., Robinson, L., Corner, L., </w:t>
      </w:r>
      <w:proofErr w:type="spellStart"/>
      <w:r w:rsidRPr="008019FC">
        <w:rPr>
          <w:sz w:val="24"/>
          <w:szCs w:val="24"/>
        </w:rPr>
        <w:t>Brayne</w:t>
      </w:r>
      <w:proofErr w:type="spellEnd"/>
      <w:r w:rsidRPr="008019FC">
        <w:rPr>
          <w:sz w:val="24"/>
          <w:szCs w:val="24"/>
        </w:rPr>
        <w:t xml:space="preserve">, C., et al. (2022). A comparison over 2 decades of disability-free life expectancy at age 65 years for those with long-term conditions in England. </w:t>
      </w:r>
      <w:proofErr w:type="spellStart"/>
      <w:r w:rsidRPr="008019FC">
        <w:rPr>
          <w:i/>
          <w:iCs/>
          <w:sz w:val="24"/>
          <w:szCs w:val="24"/>
        </w:rPr>
        <w:t>PLoS</w:t>
      </w:r>
      <w:proofErr w:type="spellEnd"/>
      <w:r w:rsidRPr="008019FC">
        <w:rPr>
          <w:i/>
          <w:iCs/>
          <w:sz w:val="24"/>
          <w:szCs w:val="24"/>
        </w:rPr>
        <w:t xml:space="preserve"> Medicine</w:t>
      </w:r>
      <w:r w:rsidRPr="008019FC">
        <w:rPr>
          <w:sz w:val="24"/>
          <w:szCs w:val="24"/>
        </w:rPr>
        <w:t>, 19(3), e1003936.</w:t>
      </w:r>
    </w:p>
    <w:p w14:paraId="03C52545" w14:textId="77777777" w:rsidR="008019FC" w:rsidRPr="008019FC" w:rsidRDefault="008019FC" w:rsidP="00F1182F">
      <w:pPr>
        <w:spacing w:before="120" w:after="120" w:line="360" w:lineRule="auto"/>
        <w:contextualSpacing/>
        <w:rPr>
          <w:sz w:val="24"/>
          <w:szCs w:val="24"/>
        </w:rPr>
      </w:pPr>
      <w:r w:rsidRPr="008019FC">
        <w:rPr>
          <w:sz w:val="24"/>
          <w:szCs w:val="24"/>
        </w:rPr>
        <w:t>Berzins, K., Reilly, S., Abell, J., Hughes, J., &amp; Challis, D. (2009). UK self-care support initiatives for older patients with long-term conditions: a review. </w:t>
      </w:r>
      <w:r w:rsidRPr="008019FC">
        <w:rPr>
          <w:i/>
          <w:iCs/>
          <w:sz w:val="24"/>
          <w:szCs w:val="24"/>
        </w:rPr>
        <w:t>Chronic Illness</w:t>
      </w:r>
      <w:r w:rsidRPr="008019FC">
        <w:rPr>
          <w:sz w:val="24"/>
          <w:szCs w:val="24"/>
        </w:rPr>
        <w:t>, </w:t>
      </w:r>
      <w:r w:rsidRPr="008019FC">
        <w:rPr>
          <w:i/>
          <w:iCs/>
          <w:sz w:val="24"/>
          <w:szCs w:val="24"/>
        </w:rPr>
        <w:t>5</w:t>
      </w:r>
      <w:r w:rsidRPr="008019FC">
        <w:rPr>
          <w:sz w:val="24"/>
          <w:szCs w:val="24"/>
        </w:rPr>
        <w:t>(1), 56-72.</w:t>
      </w:r>
    </w:p>
    <w:p w14:paraId="3D338210" w14:textId="77777777" w:rsidR="008019FC" w:rsidRPr="008019FC" w:rsidRDefault="008019FC" w:rsidP="00F1182F">
      <w:pPr>
        <w:spacing w:before="120" w:after="120" w:line="360" w:lineRule="auto"/>
        <w:contextualSpacing/>
        <w:rPr>
          <w:sz w:val="24"/>
          <w:szCs w:val="24"/>
        </w:rPr>
      </w:pPr>
      <w:r w:rsidRPr="008019FC">
        <w:rPr>
          <w:sz w:val="24"/>
          <w:szCs w:val="24"/>
        </w:rPr>
        <w:t xml:space="preserve">Blakemore, A., Hann, M., Howells, K., </w:t>
      </w:r>
      <w:proofErr w:type="spellStart"/>
      <w:r w:rsidRPr="008019FC">
        <w:rPr>
          <w:sz w:val="24"/>
          <w:szCs w:val="24"/>
        </w:rPr>
        <w:t>Panagioti</w:t>
      </w:r>
      <w:proofErr w:type="spellEnd"/>
      <w:r w:rsidRPr="008019FC">
        <w:rPr>
          <w:sz w:val="24"/>
          <w:szCs w:val="24"/>
        </w:rPr>
        <w:t>, M., Sidaway, M., Reeves, D., &amp; Bower, P. (2016). Patient activation in older people with long-term conditions and multimorbidity: correlates and change in a cohort study in the United Kingdom. </w:t>
      </w:r>
      <w:r w:rsidRPr="008019FC">
        <w:rPr>
          <w:i/>
          <w:iCs/>
          <w:sz w:val="24"/>
          <w:szCs w:val="24"/>
        </w:rPr>
        <w:t>BMC health services research</w:t>
      </w:r>
      <w:r w:rsidRPr="008019FC">
        <w:rPr>
          <w:sz w:val="24"/>
          <w:szCs w:val="24"/>
        </w:rPr>
        <w:t>, </w:t>
      </w:r>
      <w:r w:rsidRPr="008019FC">
        <w:rPr>
          <w:i/>
          <w:iCs/>
          <w:sz w:val="24"/>
          <w:szCs w:val="24"/>
        </w:rPr>
        <w:t>16</w:t>
      </w:r>
      <w:r w:rsidRPr="008019FC">
        <w:rPr>
          <w:sz w:val="24"/>
          <w:szCs w:val="24"/>
        </w:rPr>
        <w:t>(1), 582.</w:t>
      </w:r>
    </w:p>
    <w:p w14:paraId="7C1169EA" w14:textId="77777777" w:rsidR="008019FC" w:rsidRPr="008019FC" w:rsidRDefault="008019FC" w:rsidP="00F1182F">
      <w:pPr>
        <w:spacing w:before="120" w:after="120" w:line="360" w:lineRule="auto"/>
        <w:jc w:val="both"/>
        <w:rPr>
          <w:sz w:val="24"/>
          <w:szCs w:val="24"/>
        </w:rPr>
      </w:pPr>
      <w:r w:rsidRPr="008019FC">
        <w:rPr>
          <w:sz w:val="24"/>
          <w:szCs w:val="24"/>
        </w:rPr>
        <w:t>Bowling, A., Hankins, M., Windle, G., Bilotta, C. and Grant, R. (2015) 'A short measure of quality of life in older age: the performance of the brief Older People's Quality of Life questionnaire (OPQOL-brief)', Archives of Gerontology and Geriatrics, 60(1), pp. 181–191.</w:t>
      </w:r>
    </w:p>
    <w:p w14:paraId="43192880" w14:textId="77777777" w:rsidR="008019FC" w:rsidRPr="008019FC" w:rsidRDefault="008019FC" w:rsidP="00F1182F">
      <w:pPr>
        <w:spacing w:before="120" w:after="120" w:line="360" w:lineRule="auto"/>
        <w:jc w:val="both"/>
        <w:rPr>
          <w:sz w:val="24"/>
          <w:szCs w:val="24"/>
        </w:rPr>
      </w:pPr>
      <w:r w:rsidRPr="008019FC">
        <w:rPr>
          <w:sz w:val="24"/>
          <w:szCs w:val="24"/>
        </w:rPr>
        <w:t xml:space="preserve">Braun, V. and Clarke, V. (2006) 'Using thematic analysis in psychology', Qualitative Research in Psychology, 3(2), pp. 77–101. </w:t>
      </w:r>
      <w:proofErr w:type="spellStart"/>
      <w:r w:rsidRPr="008019FC">
        <w:rPr>
          <w:sz w:val="24"/>
          <w:szCs w:val="24"/>
        </w:rPr>
        <w:t>doi</w:t>
      </w:r>
      <w:proofErr w:type="spellEnd"/>
      <w:r w:rsidRPr="008019FC">
        <w:rPr>
          <w:sz w:val="24"/>
          <w:szCs w:val="24"/>
        </w:rPr>
        <w:t>: 10.1191/1478088706qp063oa.</w:t>
      </w:r>
    </w:p>
    <w:p w14:paraId="37337EF5" w14:textId="77777777" w:rsidR="008019FC" w:rsidRPr="008019FC" w:rsidRDefault="008019FC" w:rsidP="00F1182F">
      <w:pPr>
        <w:spacing w:before="120" w:after="120" w:line="360" w:lineRule="auto"/>
        <w:rPr>
          <w:sz w:val="24"/>
          <w:szCs w:val="24"/>
        </w:rPr>
      </w:pPr>
      <w:r w:rsidRPr="008019FC">
        <w:rPr>
          <w:sz w:val="24"/>
          <w:szCs w:val="24"/>
        </w:rPr>
        <w:t xml:space="preserve">Buja, A. and Akhtar, S. (2025) 'The association between social capital and quality of life in older adults: a systematic review and meta-analysis', Frontiers in Public Health, 13, 1668696. </w:t>
      </w:r>
      <w:proofErr w:type="spellStart"/>
      <w:r w:rsidRPr="008019FC">
        <w:rPr>
          <w:sz w:val="24"/>
          <w:szCs w:val="24"/>
        </w:rPr>
        <w:t>doi</w:t>
      </w:r>
      <w:proofErr w:type="spellEnd"/>
      <w:r w:rsidRPr="008019FC">
        <w:rPr>
          <w:sz w:val="24"/>
          <w:szCs w:val="24"/>
        </w:rPr>
        <w:t>: 10.3389/fpubh.2025.1668696.</w:t>
      </w:r>
    </w:p>
    <w:p w14:paraId="4D9A4948" w14:textId="77777777" w:rsidR="008019FC" w:rsidRPr="008019FC" w:rsidRDefault="008019FC" w:rsidP="00F1182F">
      <w:pPr>
        <w:spacing w:before="120" w:after="120" w:line="360" w:lineRule="auto"/>
        <w:jc w:val="both"/>
        <w:rPr>
          <w:sz w:val="24"/>
          <w:szCs w:val="24"/>
        </w:rPr>
      </w:pPr>
      <w:r w:rsidRPr="008019FC">
        <w:rPr>
          <w:sz w:val="24"/>
          <w:szCs w:val="24"/>
        </w:rPr>
        <w:t xml:space="preserve">Burt, J., Rick, J., Blakeman, T., Protheroe, J., Roland, M., and Bower, P. (2014). Care plans and care planning in long-term conditions: a conceptual model. </w:t>
      </w:r>
      <w:r w:rsidRPr="008019FC">
        <w:rPr>
          <w:i/>
          <w:iCs/>
          <w:sz w:val="24"/>
          <w:szCs w:val="24"/>
        </w:rPr>
        <w:t>Primary health care research and development</w:t>
      </w:r>
      <w:r w:rsidRPr="008019FC">
        <w:rPr>
          <w:sz w:val="24"/>
          <w:szCs w:val="24"/>
        </w:rPr>
        <w:t>, 15(4), 342-354.</w:t>
      </w:r>
    </w:p>
    <w:p w14:paraId="32FA258D" w14:textId="77777777" w:rsidR="008019FC" w:rsidRPr="008019FC" w:rsidRDefault="008019FC" w:rsidP="00F1182F">
      <w:pPr>
        <w:spacing w:before="120" w:after="120" w:line="360" w:lineRule="auto"/>
        <w:contextualSpacing/>
        <w:rPr>
          <w:sz w:val="24"/>
          <w:szCs w:val="24"/>
        </w:rPr>
      </w:pPr>
      <w:r w:rsidRPr="008019FC">
        <w:rPr>
          <w:sz w:val="24"/>
          <w:szCs w:val="24"/>
        </w:rPr>
        <w:t>Callaghan, L., Brookes, N., &amp; Palmer, S. (2017). Older people receiving family</w:t>
      </w:r>
      <w:r w:rsidRPr="008019FC">
        <w:rPr>
          <w:rFonts w:ascii="Cambria Math" w:hAnsi="Cambria Math" w:cs="Cambria Math"/>
          <w:sz w:val="24"/>
          <w:szCs w:val="24"/>
        </w:rPr>
        <w:t>‐</w:t>
      </w:r>
      <w:r w:rsidRPr="008019FC">
        <w:rPr>
          <w:sz w:val="24"/>
          <w:szCs w:val="24"/>
        </w:rPr>
        <w:t>based support in the community: a survey of quality of life among users of ‘Shared Lives’ in England. </w:t>
      </w:r>
      <w:r w:rsidRPr="008019FC">
        <w:rPr>
          <w:i/>
          <w:iCs/>
          <w:sz w:val="24"/>
          <w:szCs w:val="24"/>
        </w:rPr>
        <w:t>Health &amp; Social Care in the Community</w:t>
      </w:r>
      <w:r w:rsidRPr="008019FC">
        <w:rPr>
          <w:sz w:val="24"/>
          <w:szCs w:val="24"/>
        </w:rPr>
        <w:t>, </w:t>
      </w:r>
      <w:r w:rsidRPr="008019FC">
        <w:rPr>
          <w:i/>
          <w:iCs/>
          <w:sz w:val="24"/>
          <w:szCs w:val="24"/>
        </w:rPr>
        <w:t>25</w:t>
      </w:r>
      <w:r w:rsidRPr="008019FC">
        <w:rPr>
          <w:sz w:val="24"/>
          <w:szCs w:val="24"/>
        </w:rPr>
        <w:t>(5), 1655-1666.</w:t>
      </w:r>
    </w:p>
    <w:p w14:paraId="417F5642" w14:textId="77777777" w:rsidR="008019FC" w:rsidRPr="008019FC" w:rsidRDefault="008019FC" w:rsidP="00F1182F">
      <w:pPr>
        <w:spacing w:before="120" w:after="120" w:line="360" w:lineRule="auto"/>
        <w:jc w:val="both"/>
        <w:rPr>
          <w:sz w:val="24"/>
          <w:szCs w:val="24"/>
        </w:rPr>
      </w:pPr>
      <w:r w:rsidRPr="008019FC">
        <w:rPr>
          <w:sz w:val="24"/>
          <w:szCs w:val="24"/>
        </w:rPr>
        <w:t>Care Quality Commission (CQC) (2024) State of care 2024-2025: access to adult social care. London: CQC. Available at: https://www.cqc.org.uk/publications/major-report/state-care/2024-2025/access/asc (Accessed: 5 June 2026).</w:t>
      </w:r>
    </w:p>
    <w:p w14:paraId="4D1CF91E" w14:textId="77777777" w:rsidR="008019FC" w:rsidRPr="008019FC" w:rsidRDefault="008019FC" w:rsidP="00F1182F">
      <w:pPr>
        <w:spacing w:before="120" w:after="120" w:line="360" w:lineRule="auto"/>
        <w:contextualSpacing/>
        <w:rPr>
          <w:sz w:val="24"/>
          <w:szCs w:val="24"/>
        </w:rPr>
      </w:pPr>
      <w:r w:rsidRPr="008019FC">
        <w:rPr>
          <w:sz w:val="24"/>
          <w:szCs w:val="24"/>
        </w:rPr>
        <w:t>Carrier, J., &amp; Newbury, G. (2016). Managing long-term conditions in primary and community care. </w:t>
      </w:r>
      <w:r w:rsidRPr="008019FC">
        <w:rPr>
          <w:i/>
          <w:iCs/>
          <w:sz w:val="24"/>
          <w:szCs w:val="24"/>
        </w:rPr>
        <w:t>British journal of community nursing</w:t>
      </w:r>
      <w:r w:rsidRPr="008019FC">
        <w:rPr>
          <w:sz w:val="24"/>
          <w:szCs w:val="24"/>
        </w:rPr>
        <w:t>, </w:t>
      </w:r>
      <w:r w:rsidRPr="008019FC">
        <w:rPr>
          <w:i/>
          <w:iCs/>
          <w:sz w:val="24"/>
          <w:szCs w:val="24"/>
        </w:rPr>
        <w:t>21</w:t>
      </w:r>
      <w:r w:rsidRPr="008019FC">
        <w:rPr>
          <w:sz w:val="24"/>
          <w:szCs w:val="24"/>
        </w:rPr>
        <w:t>(10), 504-508.</w:t>
      </w:r>
    </w:p>
    <w:p w14:paraId="6B8DD740" w14:textId="77777777" w:rsidR="008019FC" w:rsidRPr="008019FC" w:rsidRDefault="008019FC" w:rsidP="00F1182F">
      <w:pPr>
        <w:spacing w:before="120" w:after="120" w:line="360" w:lineRule="auto"/>
        <w:jc w:val="both"/>
        <w:rPr>
          <w:sz w:val="24"/>
          <w:szCs w:val="24"/>
        </w:rPr>
      </w:pPr>
      <w:r w:rsidRPr="008019FC">
        <w:rPr>
          <w:sz w:val="24"/>
          <w:szCs w:val="24"/>
        </w:rPr>
        <w:t xml:space="preserve">Cartwright, M., Hirani, S. P., Rixon, L., Beynon, M., Doll, H., Bower, P., et al. (2013). Effect of telehealth on quality of life and psychological outcomes over 12 months (Whole Systems Demonstrator telehealth questionnaire study). </w:t>
      </w:r>
      <w:r w:rsidRPr="008019FC">
        <w:rPr>
          <w:i/>
          <w:iCs/>
          <w:sz w:val="24"/>
          <w:szCs w:val="24"/>
        </w:rPr>
        <w:t>BMJ</w:t>
      </w:r>
      <w:r w:rsidRPr="008019FC">
        <w:rPr>
          <w:sz w:val="24"/>
          <w:szCs w:val="24"/>
        </w:rPr>
        <w:t>, 346.</w:t>
      </w:r>
    </w:p>
    <w:p w14:paraId="3B87ACE9" w14:textId="77777777" w:rsidR="008019FC" w:rsidRPr="008019FC" w:rsidRDefault="008019FC" w:rsidP="00F1182F">
      <w:pPr>
        <w:spacing w:before="120" w:after="120" w:line="360" w:lineRule="auto"/>
        <w:jc w:val="both"/>
        <w:rPr>
          <w:sz w:val="24"/>
          <w:szCs w:val="24"/>
        </w:rPr>
      </w:pPr>
      <w:r w:rsidRPr="008019FC">
        <w:rPr>
          <w:sz w:val="24"/>
          <w:szCs w:val="24"/>
        </w:rPr>
        <w:t xml:space="preserve">CASP (2018) CASP checklists. Oxford: Critical Appraisal Skills </w:t>
      </w:r>
      <w:proofErr w:type="spellStart"/>
      <w:r w:rsidRPr="008019FC">
        <w:rPr>
          <w:sz w:val="24"/>
          <w:szCs w:val="24"/>
        </w:rPr>
        <w:t>Programme</w:t>
      </w:r>
      <w:proofErr w:type="spellEnd"/>
      <w:r w:rsidRPr="008019FC">
        <w:rPr>
          <w:sz w:val="24"/>
          <w:szCs w:val="24"/>
        </w:rPr>
        <w:t>. Available at: https://casp-uk.net/casp-tools-checklists/ (Accessed: 5 June 2026).</w:t>
      </w:r>
    </w:p>
    <w:p w14:paraId="5F012775" w14:textId="77777777" w:rsidR="008019FC" w:rsidRPr="008019FC" w:rsidRDefault="008019FC" w:rsidP="00F1182F">
      <w:pPr>
        <w:spacing w:before="120" w:after="120" w:line="360" w:lineRule="auto"/>
        <w:jc w:val="both"/>
        <w:rPr>
          <w:sz w:val="24"/>
          <w:szCs w:val="24"/>
        </w:rPr>
      </w:pPr>
      <w:r w:rsidRPr="008019FC">
        <w:rPr>
          <w:sz w:val="24"/>
          <w:szCs w:val="24"/>
        </w:rPr>
        <w:t>Centre for Ageing Better (2023) Our ageing population: The State of Ageing 2023-24. London: Centre for Ageing Better. Available at: https://ageing-better.org.uk/our-ageing-population-state-ageing-2023-4 (Accessed: 5 June 2026).</w:t>
      </w:r>
    </w:p>
    <w:p w14:paraId="4A5391EA" w14:textId="77777777" w:rsidR="008019FC" w:rsidRPr="008019FC" w:rsidRDefault="008019FC" w:rsidP="00F1182F">
      <w:pPr>
        <w:spacing w:before="120" w:after="120" w:line="360" w:lineRule="auto"/>
        <w:contextualSpacing/>
        <w:rPr>
          <w:sz w:val="24"/>
          <w:szCs w:val="24"/>
        </w:rPr>
      </w:pPr>
      <w:proofErr w:type="spellStart"/>
      <w:r w:rsidRPr="008019FC">
        <w:rPr>
          <w:sz w:val="24"/>
          <w:szCs w:val="24"/>
        </w:rPr>
        <w:t>Chukwusa</w:t>
      </w:r>
      <w:proofErr w:type="spellEnd"/>
      <w:r w:rsidRPr="008019FC">
        <w:rPr>
          <w:sz w:val="24"/>
          <w:szCs w:val="24"/>
        </w:rPr>
        <w:t>, E., Font-Gilabert, P., Manthorpe, J., &amp; Healey, A. (2023). The association between social care expenditure and multiple-long term conditions: a population-based area-level analysis. </w:t>
      </w:r>
      <w:r w:rsidRPr="008019FC">
        <w:rPr>
          <w:i/>
          <w:iCs/>
          <w:sz w:val="24"/>
          <w:szCs w:val="24"/>
        </w:rPr>
        <w:t>Journal of multimorbidity and comorbidity</w:t>
      </w:r>
      <w:r w:rsidRPr="008019FC">
        <w:rPr>
          <w:sz w:val="24"/>
          <w:szCs w:val="24"/>
        </w:rPr>
        <w:t>, </w:t>
      </w:r>
      <w:r w:rsidRPr="008019FC">
        <w:rPr>
          <w:i/>
          <w:iCs/>
          <w:sz w:val="24"/>
          <w:szCs w:val="24"/>
        </w:rPr>
        <w:t>13</w:t>
      </w:r>
      <w:r w:rsidRPr="008019FC">
        <w:rPr>
          <w:sz w:val="24"/>
          <w:szCs w:val="24"/>
        </w:rPr>
        <w:t>, 26335565231208994.</w:t>
      </w:r>
    </w:p>
    <w:p w14:paraId="031192C1" w14:textId="77777777" w:rsidR="008019FC" w:rsidRPr="008019FC" w:rsidRDefault="008019FC" w:rsidP="00F1182F">
      <w:pPr>
        <w:spacing w:before="120" w:after="120" w:line="360" w:lineRule="auto"/>
        <w:jc w:val="both"/>
        <w:rPr>
          <w:sz w:val="24"/>
          <w:szCs w:val="24"/>
        </w:rPr>
      </w:pPr>
      <w:r w:rsidRPr="008019FC">
        <w:rPr>
          <w:sz w:val="24"/>
          <w:szCs w:val="24"/>
        </w:rPr>
        <w:t xml:space="preserve">Cooke, A., Smith, D. and Booth, A. (2012) 'Beyond PICO: the SPIDER tool for qualitative evidence synthesis', Qualitative Health Research, 22(10), pp. 1435–1443. </w:t>
      </w:r>
      <w:proofErr w:type="spellStart"/>
      <w:r w:rsidRPr="008019FC">
        <w:rPr>
          <w:sz w:val="24"/>
          <w:szCs w:val="24"/>
        </w:rPr>
        <w:t>doi</w:t>
      </w:r>
      <w:proofErr w:type="spellEnd"/>
      <w:r w:rsidRPr="008019FC">
        <w:rPr>
          <w:sz w:val="24"/>
          <w:szCs w:val="24"/>
        </w:rPr>
        <w:t>: 10.1177/1049732312452938.</w:t>
      </w:r>
    </w:p>
    <w:p w14:paraId="5437BA4C" w14:textId="77777777" w:rsidR="008019FC" w:rsidRPr="008019FC" w:rsidRDefault="008019FC" w:rsidP="00F1182F">
      <w:pPr>
        <w:spacing w:before="120" w:after="120" w:line="360" w:lineRule="auto"/>
        <w:jc w:val="both"/>
        <w:rPr>
          <w:sz w:val="24"/>
          <w:szCs w:val="24"/>
        </w:rPr>
      </w:pPr>
      <w:r w:rsidRPr="008019FC">
        <w:rPr>
          <w:sz w:val="24"/>
          <w:szCs w:val="24"/>
        </w:rPr>
        <w:t>Coulter, A., Roberts, S. and Dixon, A. (2013) Delivering better services for people with long-term conditions: building the house of care. London: The King's Fund.</w:t>
      </w:r>
    </w:p>
    <w:p w14:paraId="78F2DAB0" w14:textId="77777777" w:rsidR="008019FC" w:rsidRPr="008019FC" w:rsidRDefault="008019FC" w:rsidP="00F1182F">
      <w:pPr>
        <w:spacing w:before="120" w:after="120" w:line="360" w:lineRule="auto"/>
        <w:rPr>
          <w:sz w:val="24"/>
          <w:szCs w:val="24"/>
        </w:rPr>
      </w:pPr>
      <w:r w:rsidRPr="008019FC">
        <w:rPr>
          <w:sz w:val="24"/>
          <w:szCs w:val="24"/>
        </w:rPr>
        <w:t xml:space="preserve">Dambha-Miller, H., Simpson, G., Hobson, L., Olaniyan, D., Hodgson, S., Roderick, P., Fraser, S.D.S., Little, P., Everitt, H. and Santer, M. (2021a) 'Integrating primary care and social services for older adults with multimorbidity: a qualitative study', British Journal of General Practice, 71(711), pp. e753–e761. </w:t>
      </w:r>
      <w:proofErr w:type="spellStart"/>
      <w:r w:rsidRPr="008019FC">
        <w:rPr>
          <w:sz w:val="24"/>
          <w:szCs w:val="24"/>
        </w:rPr>
        <w:t>doi</w:t>
      </w:r>
      <w:proofErr w:type="spellEnd"/>
      <w:r w:rsidRPr="008019FC">
        <w:rPr>
          <w:sz w:val="24"/>
          <w:szCs w:val="24"/>
        </w:rPr>
        <w:t>: 10.3399/BJGP.2020.1100.</w:t>
      </w:r>
    </w:p>
    <w:p w14:paraId="17BC840E" w14:textId="77777777" w:rsidR="008019FC" w:rsidRPr="008019FC" w:rsidRDefault="008019FC" w:rsidP="00F1182F">
      <w:pPr>
        <w:spacing w:before="120" w:after="120" w:line="360" w:lineRule="auto"/>
        <w:jc w:val="both"/>
        <w:rPr>
          <w:sz w:val="24"/>
          <w:szCs w:val="24"/>
        </w:rPr>
      </w:pPr>
      <w:r w:rsidRPr="008019FC">
        <w:rPr>
          <w:sz w:val="24"/>
          <w:szCs w:val="24"/>
        </w:rPr>
        <w:t xml:space="preserve">Dambha-Miller, H., Simpson, G., Hobson, L., Roderick, P., Little, P., Everitt, H. and Santer, M. (2021b) ‘Integrated primary care and social services for older adults with multimorbidity in England: a scoping review’, BMC Geriatrics, 21(1), p. 679. </w:t>
      </w:r>
      <w:proofErr w:type="spellStart"/>
      <w:r w:rsidRPr="008019FC">
        <w:rPr>
          <w:sz w:val="24"/>
          <w:szCs w:val="24"/>
        </w:rPr>
        <w:t>doi</w:t>
      </w:r>
      <w:proofErr w:type="spellEnd"/>
      <w:r w:rsidRPr="008019FC">
        <w:rPr>
          <w:sz w:val="24"/>
          <w:szCs w:val="24"/>
        </w:rPr>
        <w:t>: 10.1186/s12877-021-02618-8.</w:t>
      </w:r>
    </w:p>
    <w:p w14:paraId="3622D924" w14:textId="77777777" w:rsidR="008019FC" w:rsidRPr="008019FC" w:rsidRDefault="008019FC" w:rsidP="00F1182F">
      <w:pPr>
        <w:spacing w:before="120" w:after="120" w:line="360" w:lineRule="auto"/>
        <w:contextualSpacing/>
        <w:rPr>
          <w:sz w:val="24"/>
          <w:szCs w:val="24"/>
        </w:rPr>
      </w:pPr>
      <w:r w:rsidRPr="008019FC">
        <w:rPr>
          <w:sz w:val="24"/>
          <w:szCs w:val="24"/>
        </w:rPr>
        <w:t xml:space="preserve">Dodds, L., </w:t>
      </w:r>
      <w:proofErr w:type="spellStart"/>
      <w:r w:rsidRPr="008019FC">
        <w:rPr>
          <w:sz w:val="24"/>
          <w:szCs w:val="24"/>
        </w:rPr>
        <w:t>Brayne</w:t>
      </w:r>
      <w:proofErr w:type="spellEnd"/>
      <w:r w:rsidRPr="008019FC">
        <w:rPr>
          <w:sz w:val="24"/>
          <w:szCs w:val="24"/>
        </w:rPr>
        <w:t xml:space="preserve">, C., &amp; </w:t>
      </w:r>
      <w:proofErr w:type="spellStart"/>
      <w:r w:rsidRPr="008019FC">
        <w:rPr>
          <w:sz w:val="24"/>
          <w:szCs w:val="24"/>
        </w:rPr>
        <w:t>Siette</w:t>
      </w:r>
      <w:proofErr w:type="spellEnd"/>
      <w:r w:rsidRPr="008019FC">
        <w:rPr>
          <w:sz w:val="24"/>
          <w:szCs w:val="24"/>
        </w:rPr>
        <w:t>, J. (2024). Associations between social networks, cognitive function, and quality of life among older adults in long-term care. </w:t>
      </w:r>
      <w:r w:rsidRPr="008019FC">
        <w:rPr>
          <w:i/>
          <w:iCs/>
          <w:sz w:val="24"/>
          <w:szCs w:val="24"/>
        </w:rPr>
        <w:t>BMC geriatrics</w:t>
      </w:r>
      <w:r w:rsidRPr="008019FC">
        <w:rPr>
          <w:sz w:val="24"/>
          <w:szCs w:val="24"/>
        </w:rPr>
        <w:t>, </w:t>
      </w:r>
      <w:r w:rsidRPr="008019FC">
        <w:rPr>
          <w:i/>
          <w:iCs/>
          <w:sz w:val="24"/>
          <w:szCs w:val="24"/>
        </w:rPr>
        <w:t>24</w:t>
      </w:r>
      <w:r w:rsidRPr="008019FC">
        <w:rPr>
          <w:sz w:val="24"/>
          <w:szCs w:val="24"/>
        </w:rPr>
        <w:t>(1), 221.</w:t>
      </w:r>
    </w:p>
    <w:p w14:paraId="71F0FB90" w14:textId="77777777" w:rsidR="008019FC" w:rsidRPr="008019FC" w:rsidRDefault="008019FC" w:rsidP="00F1182F">
      <w:pPr>
        <w:spacing w:before="120" w:after="120" w:line="360" w:lineRule="auto"/>
        <w:jc w:val="both"/>
        <w:rPr>
          <w:sz w:val="24"/>
          <w:szCs w:val="24"/>
        </w:rPr>
      </w:pPr>
      <w:r w:rsidRPr="008019FC">
        <w:rPr>
          <w:sz w:val="24"/>
          <w:szCs w:val="24"/>
        </w:rPr>
        <w:t xml:space="preserve">Donovan, N.J. and Blazer, D. (2024) 'Chronic loneliness and chronic social isolation among older adults: a systematic review, meta-analysis and meta-regression', Aging and Mental Health, 29(2), pp. 185–200. </w:t>
      </w:r>
      <w:proofErr w:type="spellStart"/>
      <w:r w:rsidRPr="008019FC">
        <w:rPr>
          <w:sz w:val="24"/>
          <w:szCs w:val="24"/>
        </w:rPr>
        <w:t>doi</w:t>
      </w:r>
      <w:proofErr w:type="spellEnd"/>
      <w:r w:rsidRPr="008019FC">
        <w:rPr>
          <w:sz w:val="24"/>
          <w:szCs w:val="24"/>
        </w:rPr>
        <w:t>: 10.1080/13607863.2024.2385448.</w:t>
      </w:r>
    </w:p>
    <w:p w14:paraId="44EFBA13" w14:textId="77777777" w:rsidR="008019FC" w:rsidRPr="008019FC" w:rsidRDefault="008019FC" w:rsidP="00F1182F">
      <w:pPr>
        <w:spacing w:before="120" w:after="120" w:line="360" w:lineRule="auto"/>
        <w:jc w:val="both"/>
        <w:rPr>
          <w:sz w:val="24"/>
          <w:szCs w:val="24"/>
        </w:rPr>
      </w:pPr>
      <w:r w:rsidRPr="008019FC">
        <w:rPr>
          <w:sz w:val="24"/>
          <w:szCs w:val="24"/>
        </w:rPr>
        <w:t xml:space="preserve">Drinkwater, C., Wildman, J. and Moffatt, S. (2019) ‘Social prescribing’, BMJ, 364, l1285. </w:t>
      </w:r>
      <w:proofErr w:type="spellStart"/>
      <w:r w:rsidRPr="008019FC">
        <w:rPr>
          <w:sz w:val="24"/>
          <w:szCs w:val="24"/>
        </w:rPr>
        <w:t>doi</w:t>
      </w:r>
      <w:proofErr w:type="spellEnd"/>
      <w:r w:rsidRPr="008019FC">
        <w:rPr>
          <w:sz w:val="24"/>
          <w:szCs w:val="24"/>
        </w:rPr>
        <w:t>: 10.1136/bmj.l1285.</w:t>
      </w:r>
    </w:p>
    <w:p w14:paraId="3BC240FF" w14:textId="77777777" w:rsidR="008019FC" w:rsidRPr="008019FC" w:rsidRDefault="008019FC" w:rsidP="00F1182F">
      <w:pPr>
        <w:spacing w:before="120" w:after="120" w:line="360" w:lineRule="auto"/>
        <w:jc w:val="both"/>
        <w:rPr>
          <w:sz w:val="24"/>
          <w:szCs w:val="24"/>
        </w:rPr>
      </w:pPr>
      <w:r w:rsidRPr="008019FC">
        <w:rPr>
          <w:sz w:val="24"/>
          <w:szCs w:val="24"/>
        </w:rPr>
        <w:t xml:space="preserve">Eccles, A. (2021). Remote care technologies, older people and the social care crisis in the United Kingdom: a Multiple Streams Approach to understanding the silver bullet of telecare policy. </w:t>
      </w:r>
      <w:r w:rsidRPr="008019FC">
        <w:rPr>
          <w:i/>
          <w:iCs/>
          <w:sz w:val="24"/>
          <w:szCs w:val="24"/>
        </w:rPr>
        <w:t>Ageing and Society</w:t>
      </w:r>
      <w:r w:rsidRPr="008019FC">
        <w:rPr>
          <w:sz w:val="24"/>
          <w:szCs w:val="24"/>
        </w:rPr>
        <w:t>, 41(8), 1726-1747.</w:t>
      </w:r>
    </w:p>
    <w:p w14:paraId="2644452A" w14:textId="77777777" w:rsidR="008019FC" w:rsidRPr="008019FC" w:rsidRDefault="008019FC" w:rsidP="00F1182F">
      <w:pPr>
        <w:spacing w:before="120" w:after="120" w:line="360" w:lineRule="auto"/>
        <w:contextualSpacing/>
        <w:rPr>
          <w:sz w:val="24"/>
          <w:szCs w:val="24"/>
        </w:rPr>
      </w:pPr>
      <w:r w:rsidRPr="008019FC">
        <w:rPr>
          <w:sz w:val="24"/>
          <w:szCs w:val="24"/>
        </w:rPr>
        <w:t>Entwistle, V. A., Cribb, A., &amp; Owens, J. (2018). Why health and social care support for people with long-term conditions should be oriented towards enabling them to live well. </w:t>
      </w:r>
      <w:r w:rsidRPr="008019FC">
        <w:rPr>
          <w:i/>
          <w:iCs/>
          <w:sz w:val="24"/>
          <w:szCs w:val="24"/>
        </w:rPr>
        <w:t>Health care analysis</w:t>
      </w:r>
      <w:r w:rsidRPr="008019FC">
        <w:rPr>
          <w:sz w:val="24"/>
          <w:szCs w:val="24"/>
        </w:rPr>
        <w:t>, </w:t>
      </w:r>
      <w:r w:rsidRPr="008019FC">
        <w:rPr>
          <w:i/>
          <w:iCs/>
          <w:sz w:val="24"/>
          <w:szCs w:val="24"/>
        </w:rPr>
        <w:t>26</w:t>
      </w:r>
      <w:r w:rsidRPr="008019FC">
        <w:rPr>
          <w:sz w:val="24"/>
          <w:szCs w:val="24"/>
        </w:rPr>
        <w:t>(1), 48-65.</w:t>
      </w:r>
    </w:p>
    <w:p w14:paraId="241E1D86" w14:textId="77777777" w:rsidR="008019FC" w:rsidRPr="008019FC" w:rsidRDefault="008019FC" w:rsidP="00F1182F">
      <w:pPr>
        <w:spacing w:before="120" w:after="120" w:line="360" w:lineRule="auto"/>
        <w:contextualSpacing/>
        <w:rPr>
          <w:sz w:val="24"/>
          <w:szCs w:val="24"/>
        </w:rPr>
      </w:pPr>
      <w:r w:rsidRPr="008019FC">
        <w:rPr>
          <w:sz w:val="24"/>
          <w:szCs w:val="24"/>
        </w:rPr>
        <w:t>Evans, C. J., Ison, L., Ellis</w:t>
      </w:r>
      <w:r w:rsidRPr="008019FC">
        <w:rPr>
          <w:rFonts w:ascii="Cambria Math" w:hAnsi="Cambria Math" w:cs="Cambria Math"/>
          <w:sz w:val="24"/>
          <w:szCs w:val="24"/>
        </w:rPr>
        <w:t>‐</w:t>
      </w:r>
      <w:r w:rsidRPr="008019FC">
        <w:rPr>
          <w:sz w:val="24"/>
          <w:szCs w:val="24"/>
        </w:rPr>
        <w:t xml:space="preserve">Smith, C. L. A. R. E., Nicholson, C., Costa, A., </w:t>
      </w:r>
      <w:proofErr w:type="spellStart"/>
      <w:r w:rsidRPr="008019FC">
        <w:rPr>
          <w:sz w:val="24"/>
          <w:szCs w:val="24"/>
        </w:rPr>
        <w:t>Oluyase</w:t>
      </w:r>
      <w:proofErr w:type="spellEnd"/>
      <w:r w:rsidRPr="008019FC">
        <w:rPr>
          <w:sz w:val="24"/>
          <w:szCs w:val="24"/>
        </w:rPr>
        <w:t>, A. O., ... &amp; Maddocks, M. (2019). Service delivery models to maximize quality of life for older people at the end of life: a rapid review. </w:t>
      </w:r>
      <w:r w:rsidRPr="008019FC">
        <w:rPr>
          <w:i/>
          <w:iCs/>
          <w:sz w:val="24"/>
          <w:szCs w:val="24"/>
        </w:rPr>
        <w:t>The Milbank Quarterly</w:t>
      </w:r>
      <w:r w:rsidRPr="008019FC">
        <w:rPr>
          <w:sz w:val="24"/>
          <w:szCs w:val="24"/>
        </w:rPr>
        <w:t>, </w:t>
      </w:r>
      <w:r w:rsidRPr="008019FC">
        <w:rPr>
          <w:i/>
          <w:iCs/>
          <w:sz w:val="24"/>
          <w:szCs w:val="24"/>
        </w:rPr>
        <w:t>97</w:t>
      </w:r>
      <w:r w:rsidRPr="008019FC">
        <w:rPr>
          <w:sz w:val="24"/>
          <w:szCs w:val="24"/>
        </w:rPr>
        <w:t>(1), 113-175.</w:t>
      </w:r>
    </w:p>
    <w:p w14:paraId="325F592D" w14:textId="77777777" w:rsidR="008019FC" w:rsidRPr="008019FC" w:rsidRDefault="008019FC" w:rsidP="00F1182F">
      <w:pPr>
        <w:spacing w:before="120" w:after="120" w:line="360" w:lineRule="auto"/>
        <w:rPr>
          <w:sz w:val="24"/>
          <w:szCs w:val="24"/>
        </w:rPr>
      </w:pPr>
      <w:proofErr w:type="spellStart"/>
      <w:r w:rsidRPr="008019FC">
        <w:rPr>
          <w:sz w:val="24"/>
          <w:szCs w:val="24"/>
        </w:rPr>
        <w:t>Fadlon</w:t>
      </w:r>
      <w:proofErr w:type="spellEnd"/>
      <w:r w:rsidRPr="008019FC">
        <w:rPr>
          <w:sz w:val="24"/>
          <w:szCs w:val="24"/>
        </w:rPr>
        <w:t>, I., Nielsen, T.H. and Skipper, N. (2025) 'There is no place like home: the impact of public home-based care on the mental health and well-being of older people', Health Economics, online ahead of print. Available at: https://www.ncbi.nlm.nih.gov/pmc/articles/PMC12045774/ (Accessed: 5 June 2026).</w:t>
      </w:r>
    </w:p>
    <w:p w14:paraId="0EECCF5E" w14:textId="77777777" w:rsidR="008019FC" w:rsidRPr="008019FC" w:rsidRDefault="008019FC" w:rsidP="00F1182F">
      <w:pPr>
        <w:spacing w:before="120" w:after="120" w:line="360" w:lineRule="auto"/>
        <w:rPr>
          <w:sz w:val="24"/>
          <w:szCs w:val="24"/>
        </w:rPr>
      </w:pPr>
      <w:proofErr w:type="spellStart"/>
      <w:r w:rsidRPr="008019FC">
        <w:rPr>
          <w:sz w:val="24"/>
          <w:szCs w:val="24"/>
        </w:rPr>
        <w:t>Faronbi</w:t>
      </w:r>
      <w:proofErr w:type="spellEnd"/>
      <w:r w:rsidRPr="008019FC">
        <w:rPr>
          <w:sz w:val="24"/>
          <w:szCs w:val="24"/>
        </w:rPr>
        <w:t xml:space="preserve">, J.O., Eromosele, B., Fawole, H.O., Idowu, O.A., Akinrolie, O., </w:t>
      </w:r>
      <w:proofErr w:type="spellStart"/>
      <w:r w:rsidRPr="008019FC">
        <w:rPr>
          <w:sz w:val="24"/>
          <w:szCs w:val="24"/>
        </w:rPr>
        <w:t>Akinsulore</w:t>
      </w:r>
      <w:proofErr w:type="spellEnd"/>
      <w:r w:rsidRPr="008019FC">
        <w:rPr>
          <w:sz w:val="24"/>
          <w:szCs w:val="24"/>
        </w:rPr>
        <w:t xml:space="preserve">, A., Adeniji, T., </w:t>
      </w:r>
      <w:proofErr w:type="spellStart"/>
      <w:r w:rsidRPr="008019FC">
        <w:rPr>
          <w:sz w:val="24"/>
          <w:szCs w:val="24"/>
        </w:rPr>
        <w:t>Ibekaku</w:t>
      </w:r>
      <w:proofErr w:type="spellEnd"/>
      <w:r w:rsidRPr="008019FC">
        <w:rPr>
          <w:sz w:val="24"/>
          <w:szCs w:val="24"/>
        </w:rPr>
        <w:t xml:space="preserve">, M.C., Oyinlola, O., </w:t>
      </w:r>
      <w:proofErr w:type="spellStart"/>
      <w:r w:rsidRPr="008019FC">
        <w:rPr>
          <w:sz w:val="24"/>
          <w:szCs w:val="24"/>
        </w:rPr>
        <w:t>Faronbi</w:t>
      </w:r>
      <w:proofErr w:type="spellEnd"/>
      <w:r w:rsidRPr="008019FC">
        <w:rPr>
          <w:sz w:val="24"/>
          <w:szCs w:val="24"/>
        </w:rPr>
        <w:t xml:space="preserve">, G.O. and Mbada, C. (2025) 'Effects of social support interventions on depressive symptoms and quality of life among older adults: a systematic review and meta-analysis', BMC Geriatrics, 25(1), p. 435. </w:t>
      </w:r>
      <w:proofErr w:type="spellStart"/>
      <w:r w:rsidRPr="008019FC">
        <w:rPr>
          <w:sz w:val="24"/>
          <w:szCs w:val="24"/>
        </w:rPr>
        <w:t>doi</w:t>
      </w:r>
      <w:proofErr w:type="spellEnd"/>
      <w:r w:rsidRPr="008019FC">
        <w:rPr>
          <w:sz w:val="24"/>
          <w:szCs w:val="24"/>
        </w:rPr>
        <w:t>: 10.1186/s12877-025-06146-7.</w:t>
      </w:r>
    </w:p>
    <w:p w14:paraId="2DDC0F95" w14:textId="77777777" w:rsidR="008019FC" w:rsidRPr="008019FC" w:rsidRDefault="008019FC" w:rsidP="00F1182F">
      <w:pPr>
        <w:spacing w:before="120" w:after="120" w:line="360" w:lineRule="auto"/>
        <w:contextualSpacing/>
        <w:rPr>
          <w:sz w:val="24"/>
          <w:szCs w:val="24"/>
        </w:rPr>
      </w:pPr>
      <w:r w:rsidRPr="008019FC">
        <w:rPr>
          <w:sz w:val="24"/>
          <w:szCs w:val="24"/>
        </w:rPr>
        <w:t>Flanagan, S., Damery, S., &amp; Combes, G. (2017). The effectiveness of integrated care interventions in improving patient quality of life (QoL) for patients with chronic conditions. An overview of the systematic review evidence. </w:t>
      </w:r>
      <w:r w:rsidRPr="008019FC">
        <w:rPr>
          <w:i/>
          <w:iCs/>
          <w:sz w:val="24"/>
          <w:szCs w:val="24"/>
        </w:rPr>
        <w:t>Health and quality of life outcomes</w:t>
      </w:r>
      <w:r w:rsidRPr="008019FC">
        <w:rPr>
          <w:sz w:val="24"/>
          <w:szCs w:val="24"/>
        </w:rPr>
        <w:t>, </w:t>
      </w:r>
      <w:r w:rsidRPr="008019FC">
        <w:rPr>
          <w:i/>
          <w:iCs/>
          <w:sz w:val="24"/>
          <w:szCs w:val="24"/>
        </w:rPr>
        <w:t>15</w:t>
      </w:r>
      <w:r w:rsidRPr="008019FC">
        <w:rPr>
          <w:sz w:val="24"/>
          <w:szCs w:val="24"/>
        </w:rPr>
        <w:t>(1), 188.</w:t>
      </w:r>
    </w:p>
    <w:p w14:paraId="6E4E9713" w14:textId="77777777" w:rsidR="008019FC" w:rsidRPr="008019FC" w:rsidRDefault="008019FC" w:rsidP="00F1182F">
      <w:pPr>
        <w:spacing w:before="120" w:after="120" w:line="360" w:lineRule="auto"/>
        <w:contextualSpacing/>
        <w:rPr>
          <w:sz w:val="24"/>
          <w:szCs w:val="24"/>
        </w:rPr>
      </w:pPr>
      <w:r w:rsidRPr="008019FC">
        <w:rPr>
          <w:sz w:val="24"/>
          <w:szCs w:val="24"/>
        </w:rPr>
        <w:t>Forbes, L. J., Marchand, C., Doran, T., &amp; Peckham, S. (2017). The role of the Quality and Outcomes Framework in the care of long-term conditions: a systematic review. </w:t>
      </w:r>
      <w:r w:rsidRPr="008019FC">
        <w:rPr>
          <w:i/>
          <w:iCs/>
          <w:sz w:val="24"/>
          <w:szCs w:val="24"/>
        </w:rPr>
        <w:t>British Journal of General Practice</w:t>
      </w:r>
      <w:r w:rsidRPr="008019FC">
        <w:rPr>
          <w:sz w:val="24"/>
          <w:szCs w:val="24"/>
        </w:rPr>
        <w:t>.</w:t>
      </w:r>
    </w:p>
    <w:p w14:paraId="5806ACD6" w14:textId="77777777" w:rsidR="008019FC" w:rsidRPr="008019FC" w:rsidRDefault="008019FC" w:rsidP="00F1182F">
      <w:pPr>
        <w:spacing w:before="120" w:after="120" w:line="360" w:lineRule="auto"/>
        <w:jc w:val="both"/>
        <w:rPr>
          <w:sz w:val="24"/>
          <w:szCs w:val="24"/>
        </w:rPr>
      </w:pPr>
      <w:r w:rsidRPr="008019FC">
        <w:rPr>
          <w:sz w:val="24"/>
          <w:szCs w:val="24"/>
        </w:rPr>
        <w:t xml:space="preserve">Frost, R., Rait, G., Wheatley, A., Wilcock, J., Robinson, L., Harrison Dening, K., et al. (2020). What works in managing complex conditions in older people in primary and community care? A state-of-the-art review. </w:t>
      </w:r>
      <w:r w:rsidRPr="008019FC">
        <w:rPr>
          <w:i/>
          <w:iCs/>
          <w:sz w:val="24"/>
          <w:szCs w:val="24"/>
        </w:rPr>
        <w:t>Health and social care in the community</w:t>
      </w:r>
      <w:r w:rsidRPr="008019FC">
        <w:rPr>
          <w:sz w:val="24"/>
          <w:szCs w:val="24"/>
        </w:rPr>
        <w:t>, 28(6), 1915-1927.</w:t>
      </w:r>
    </w:p>
    <w:p w14:paraId="13216E2E" w14:textId="77777777" w:rsidR="008019FC" w:rsidRPr="008019FC" w:rsidRDefault="008019FC" w:rsidP="00F1182F">
      <w:pPr>
        <w:spacing w:before="120" w:after="120" w:line="360" w:lineRule="auto"/>
        <w:jc w:val="both"/>
        <w:rPr>
          <w:sz w:val="24"/>
          <w:szCs w:val="24"/>
        </w:rPr>
      </w:pPr>
      <w:r w:rsidRPr="008019FC">
        <w:rPr>
          <w:sz w:val="24"/>
          <w:szCs w:val="24"/>
        </w:rPr>
        <w:t xml:space="preserve">Gilbody, S., Littlewood, E., McMillan, D., Chew-Graham, C. A., Bailey, D., Gascoyne, S., et al. (2021). </w:t>
      </w:r>
      <w:proofErr w:type="spellStart"/>
      <w:r w:rsidRPr="008019FC">
        <w:rPr>
          <w:sz w:val="24"/>
          <w:szCs w:val="24"/>
        </w:rPr>
        <w:t>Behavioural</w:t>
      </w:r>
      <w:proofErr w:type="spellEnd"/>
      <w:r w:rsidRPr="008019FC">
        <w:rPr>
          <w:sz w:val="24"/>
          <w:szCs w:val="24"/>
        </w:rPr>
        <w:t xml:space="preserve"> activation to prevent depression and loneliness among socially isolated older people with long-term conditions: The BASIL COVID-19 pilot </w:t>
      </w:r>
      <w:proofErr w:type="spellStart"/>
      <w:r w:rsidRPr="008019FC">
        <w:rPr>
          <w:sz w:val="24"/>
          <w:szCs w:val="24"/>
        </w:rPr>
        <w:t>randomised</w:t>
      </w:r>
      <w:proofErr w:type="spellEnd"/>
      <w:r w:rsidRPr="008019FC">
        <w:rPr>
          <w:sz w:val="24"/>
          <w:szCs w:val="24"/>
        </w:rPr>
        <w:t xml:space="preserve"> controlled trial. </w:t>
      </w:r>
      <w:proofErr w:type="spellStart"/>
      <w:r w:rsidRPr="008019FC">
        <w:rPr>
          <w:i/>
          <w:iCs/>
          <w:sz w:val="24"/>
          <w:szCs w:val="24"/>
        </w:rPr>
        <w:t>PLoS</w:t>
      </w:r>
      <w:proofErr w:type="spellEnd"/>
      <w:r w:rsidRPr="008019FC">
        <w:rPr>
          <w:i/>
          <w:iCs/>
          <w:sz w:val="24"/>
          <w:szCs w:val="24"/>
        </w:rPr>
        <w:t xml:space="preserve"> medicine</w:t>
      </w:r>
      <w:r w:rsidRPr="008019FC">
        <w:rPr>
          <w:sz w:val="24"/>
          <w:szCs w:val="24"/>
        </w:rPr>
        <w:t>, 18(10), e1003779.</w:t>
      </w:r>
    </w:p>
    <w:p w14:paraId="048C856D" w14:textId="77777777" w:rsidR="008019FC" w:rsidRPr="008019FC" w:rsidRDefault="008019FC" w:rsidP="00F1182F">
      <w:pPr>
        <w:spacing w:before="120" w:after="120" w:line="360" w:lineRule="auto"/>
        <w:jc w:val="both"/>
        <w:rPr>
          <w:sz w:val="24"/>
          <w:szCs w:val="24"/>
        </w:rPr>
      </w:pPr>
      <w:r w:rsidRPr="008019FC">
        <w:rPr>
          <w:sz w:val="24"/>
          <w:szCs w:val="24"/>
        </w:rPr>
        <w:t xml:space="preserve">Glasby, J. and Dickinson, H. (2014) Partnership working in health and social care: what is integrated care and how can we deliver it? 2nd </w:t>
      </w:r>
      <w:proofErr w:type="spellStart"/>
      <w:r w:rsidRPr="008019FC">
        <w:rPr>
          <w:sz w:val="24"/>
          <w:szCs w:val="24"/>
        </w:rPr>
        <w:t>edn</w:t>
      </w:r>
      <w:proofErr w:type="spellEnd"/>
      <w:r w:rsidRPr="008019FC">
        <w:rPr>
          <w:sz w:val="24"/>
          <w:szCs w:val="24"/>
        </w:rPr>
        <w:t>. Bristol: Policy Press.</w:t>
      </w:r>
    </w:p>
    <w:p w14:paraId="1DE7483E" w14:textId="77777777" w:rsidR="008019FC" w:rsidRPr="008019FC" w:rsidRDefault="008019FC" w:rsidP="00F1182F">
      <w:pPr>
        <w:spacing w:before="120" w:after="120" w:line="360" w:lineRule="auto"/>
        <w:contextualSpacing/>
        <w:rPr>
          <w:sz w:val="24"/>
          <w:szCs w:val="24"/>
        </w:rPr>
      </w:pPr>
      <w:r w:rsidRPr="008019FC">
        <w:rPr>
          <w:sz w:val="24"/>
          <w:szCs w:val="24"/>
        </w:rPr>
        <w:t xml:space="preserve">Goodwin, N., Curry, N., Naylor, C., Ross, S., &amp; </w:t>
      </w:r>
      <w:proofErr w:type="spellStart"/>
      <w:r w:rsidRPr="008019FC">
        <w:rPr>
          <w:sz w:val="24"/>
          <w:szCs w:val="24"/>
        </w:rPr>
        <w:t>Duldig</w:t>
      </w:r>
      <w:proofErr w:type="spellEnd"/>
      <w:r w:rsidRPr="008019FC">
        <w:rPr>
          <w:sz w:val="24"/>
          <w:szCs w:val="24"/>
        </w:rPr>
        <w:t>, W. (2010). Managing people with long-term conditions. </w:t>
      </w:r>
      <w:r w:rsidRPr="008019FC">
        <w:rPr>
          <w:i/>
          <w:iCs/>
          <w:sz w:val="24"/>
          <w:szCs w:val="24"/>
        </w:rPr>
        <w:t>London: The Kings Fund</w:t>
      </w:r>
      <w:r w:rsidRPr="008019FC">
        <w:rPr>
          <w:sz w:val="24"/>
          <w:szCs w:val="24"/>
        </w:rPr>
        <w:t>, 50-1.</w:t>
      </w:r>
    </w:p>
    <w:p w14:paraId="4CCB3B5A" w14:textId="77777777" w:rsidR="008019FC" w:rsidRPr="008019FC" w:rsidRDefault="008019FC" w:rsidP="00F1182F">
      <w:pPr>
        <w:spacing w:before="120" w:after="120" w:line="360" w:lineRule="auto"/>
        <w:jc w:val="both"/>
        <w:rPr>
          <w:sz w:val="24"/>
          <w:szCs w:val="24"/>
        </w:rPr>
      </w:pPr>
      <w:r w:rsidRPr="008019FC">
        <w:rPr>
          <w:sz w:val="24"/>
          <w:szCs w:val="24"/>
        </w:rPr>
        <w:t xml:space="preserve">Goodwin, N., Dixon, A., Anderson, G., and </w:t>
      </w:r>
      <w:proofErr w:type="spellStart"/>
      <w:r w:rsidRPr="008019FC">
        <w:rPr>
          <w:sz w:val="24"/>
          <w:szCs w:val="24"/>
        </w:rPr>
        <w:t>Wodchis</w:t>
      </w:r>
      <w:proofErr w:type="spellEnd"/>
      <w:r w:rsidRPr="008019FC">
        <w:rPr>
          <w:sz w:val="24"/>
          <w:szCs w:val="24"/>
        </w:rPr>
        <w:t xml:space="preserve">, W. (2014). </w:t>
      </w:r>
      <w:r w:rsidRPr="008019FC">
        <w:rPr>
          <w:i/>
          <w:iCs/>
          <w:sz w:val="24"/>
          <w:szCs w:val="24"/>
        </w:rPr>
        <w:t>Providing integrated care for older people with complex needs: lessons from seven international case studies</w:t>
      </w:r>
      <w:r w:rsidRPr="008019FC">
        <w:rPr>
          <w:sz w:val="24"/>
          <w:szCs w:val="24"/>
        </w:rPr>
        <w:t>.</w:t>
      </w:r>
    </w:p>
    <w:p w14:paraId="2BB0DAD1" w14:textId="77777777" w:rsidR="008019FC" w:rsidRPr="008019FC" w:rsidRDefault="008019FC" w:rsidP="00F1182F">
      <w:pPr>
        <w:spacing w:before="120" w:after="120" w:line="360" w:lineRule="auto"/>
        <w:jc w:val="both"/>
        <w:rPr>
          <w:sz w:val="24"/>
          <w:szCs w:val="24"/>
        </w:rPr>
      </w:pPr>
      <w:r w:rsidRPr="008019FC">
        <w:rPr>
          <w:sz w:val="24"/>
          <w:szCs w:val="24"/>
        </w:rPr>
        <w:t xml:space="preserve">Hadi, M. A., McHugh, G. A., and Closs, S. J. (2019). Impact of chronic pain on patients quality of life: a comparative mixed-methods study. </w:t>
      </w:r>
      <w:r w:rsidRPr="008019FC">
        <w:rPr>
          <w:i/>
          <w:iCs/>
          <w:sz w:val="24"/>
          <w:szCs w:val="24"/>
        </w:rPr>
        <w:t>Journal of patient experience</w:t>
      </w:r>
      <w:r w:rsidRPr="008019FC">
        <w:rPr>
          <w:sz w:val="24"/>
          <w:szCs w:val="24"/>
        </w:rPr>
        <w:t>, 6(2), 133-141.</w:t>
      </w:r>
    </w:p>
    <w:p w14:paraId="3AC745B7" w14:textId="77777777" w:rsidR="008019FC" w:rsidRPr="008019FC" w:rsidRDefault="008019FC" w:rsidP="00F1182F">
      <w:pPr>
        <w:spacing w:before="120" w:after="120" w:line="360" w:lineRule="auto"/>
        <w:jc w:val="both"/>
        <w:rPr>
          <w:sz w:val="24"/>
          <w:szCs w:val="24"/>
        </w:rPr>
      </w:pPr>
      <w:r w:rsidRPr="008019FC">
        <w:rPr>
          <w:sz w:val="24"/>
          <w:szCs w:val="24"/>
        </w:rPr>
        <w:t xml:space="preserve">Haighton, C., Wales, J., Wilkie, R., Gray, J., and Crawshaw, P. (2025). The effectiveness of interventions in reducing economic inactivity for people with long term health conditions and disabilities in the United Kingdom: a systematic review. </w:t>
      </w:r>
      <w:r w:rsidRPr="008019FC">
        <w:rPr>
          <w:i/>
          <w:iCs/>
          <w:sz w:val="24"/>
          <w:szCs w:val="24"/>
        </w:rPr>
        <w:t>BMC Public Health</w:t>
      </w:r>
      <w:r w:rsidRPr="008019FC">
        <w:rPr>
          <w:sz w:val="24"/>
          <w:szCs w:val="24"/>
        </w:rPr>
        <w:t>, 25(1), 4400.</w:t>
      </w:r>
    </w:p>
    <w:p w14:paraId="09CA4364" w14:textId="77777777" w:rsidR="008019FC" w:rsidRPr="008019FC" w:rsidRDefault="008019FC" w:rsidP="00F1182F">
      <w:pPr>
        <w:spacing w:before="120" w:after="120" w:line="360" w:lineRule="auto"/>
        <w:jc w:val="both"/>
        <w:rPr>
          <w:sz w:val="24"/>
          <w:szCs w:val="24"/>
        </w:rPr>
      </w:pPr>
      <w:r w:rsidRPr="008019FC">
        <w:rPr>
          <w:sz w:val="24"/>
          <w:szCs w:val="24"/>
        </w:rPr>
        <w:t xml:space="preserve">Hannan, S., Norman, I. J., and Redfern, S. J. (2001). Care work and quality of care for older people: a review of the research literature. </w:t>
      </w:r>
      <w:r w:rsidRPr="008019FC">
        <w:rPr>
          <w:i/>
          <w:iCs/>
          <w:sz w:val="24"/>
          <w:szCs w:val="24"/>
        </w:rPr>
        <w:t>Reviews in clinical Gerontology</w:t>
      </w:r>
      <w:r w:rsidRPr="008019FC">
        <w:rPr>
          <w:sz w:val="24"/>
          <w:szCs w:val="24"/>
        </w:rPr>
        <w:t>, 11(2), 189-203.</w:t>
      </w:r>
    </w:p>
    <w:p w14:paraId="2F8818DD" w14:textId="77777777" w:rsidR="008019FC" w:rsidRPr="008019FC" w:rsidRDefault="008019FC" w:rsidP="00F1182F">
      <w:pPr>
        <w:spacing w:before="120" w:after="120" w:line="360" w:lineRule="auto"/>
        <w:jc w:val="both"/>
        <w:rPr>
          <w:sz w:val="24"/>
          <w:szCs w:val="24"/>
        </w:rPr>
      </w:pPr>
      <w:r w:rsidRPr="008019FC">
        <w:rPr>
          <w:sz w:val="24"/>
          <w:szCs w:val="24"/>
        </w:rPr>
        <w:t xml:space="preserve">Henderson, C., Knapp, M., Fernandez, J. L., Beecham, J., Hirani, S. P., Cartwright, M., et al. (2013). Cost effectiveness of telehealth for patients with long term conditions (Whole Systems Demonstrator telehealth questionnaire study). </w:t>
      </w:r>
      <w:r w:rsidRPr="008019FC">
        <w:rPr>
          <w:i/>
          <w:iCs/>
          <w:sz w:val="24"/>
          <w:szCs w:val="24"/>
        </w:rPr>
        <w:t>BMJ</w:t>
      </w:r>
      <w:r w:rsidRPr="008019FC">
        <w:rPr>
          <w:sz w:val="24"/>
          <w:szCs w:val="24"/>
        </w:rPr>
        <w:t>, 346.</w:t>
      </w:r>
    </w:p>
    <w:p w14:paraId="132E9F58" w14:textId="77777777" w:rsidR="008019FC" w:rsidRPr="008019FC" w:rsidRDefault="008019FC" w:rsidP="00F1182F">
      <w:pPr>
        <w:spacing w:before="120" w:after="120" w:line="360" w:lineRule="auto"/>
        <w:rPr>
          <w:sz w:val="24"/>
          <w:szCs w:val="24"/>
        </w:rPr>
      </w:pPr>
      <w:r w:rsidRPr="008019FC">
        <w:rPr>
          <w:sz w:val="24"/>
          <w:szCs w:val="24"/>
        </w:rPr>
        <w:t xml:space="preserve">Hodgson, S., Simpson, G., Roderick, P., Everitt, H., Little, P., Santer, M. and Dambha-Miller, H. (2021) 'Integrating primary care and social services for older adults with multimorbidity: policy implications', BJGP Open, 5(4), BJGPO.2021.0035. </w:t>
      </w:r>
      <w:proofErr w:type="spellStart"/>
      <w:r w:rsidRPr="008019FC">
        <w:rPr>
          <w:sz w:val="24"/>
          <w:szCs w:val="24"/>
        </w:rPr>
        <w:t>doi</w:t>
      </w:r>
      <w:proofErr w:type="spellEnd"/>
      <w:r w:rsidRPr="008019FC">
        <w:rPr>
          <w:sz w:val="24"/>
          <w:szCs w:val="24"/>
        </w:rPr>
        <w:t>: 10.3399/BJGPO.2021.0035.</w:t>
      </w:r>
    </w:p>
    <w:p w14:paraId="7EA3AA43" w14:textId="77777777" w:rsidR="008019FC" w:rsidRPr="008019FC" w:rsidRDefault="008019FC" w:rsidP="00F1182F">
      <w:pPr>
        <w:spacing w:before="120" w:after="120" w:line="360" w:lineRule="auto"/>
        <w:jc w:val="both"/>
        <w:rPr>
          <w:sz w:val="24"/>
          <w:szCs w:val="24"/>
        </w:rPr>
      </w:pPr>
      <w:r w:rsidRPr="008019FC">
        <w:rPr>
          <w:sz w:val="24"/>
          <w:szCs w:val="24"/>
        </w:rPr>
        <w:t xml:space="preserve">Hoi, L. V., Chuc, N. T., and Lindholm, L. (2010). Health-related quality of life, and its determinants, among older people in rural Vietnam. </w:t>
      </w:r>
      <w:r w:rsidRPr="008019FC">
        <w:rPr>
          <w:i/>
          <w:iCs/>
          <w:sz w:val="24"/>
          <w:szCs w:val="24"/>
        </w:rPr>
        <w:t>BMC public health</w:t>
      </w:r>
      <w:r w:rsidRPr="008019FC">
        <w:rPr>
          <w:sz w:val="24"/>
          <w:szCs w:val="24"/>
        </w:rPr>
        <w:t>, 10(1), 549.</w:t>
      </w:r>
    </w:p>
    <w:p w14:paraId="67C7CE7D" w14:textId="77777777" w:rsidR="008019FC" w:rsidRPr="008019FC" w:rsidRDefault="008019FC" w:rsidP="00F1182F">
      <w:pPr>
        <w:spacing w:before="120" w:after="120" w:line="360" w:lineRule="auto"/>
        <w:rPr>
          <w:sz w:val="24"/>
          <w:szCs w:val="24"/>
        </w:rPr>
      </w:pPr>
      <w:r w:rsidRPr="008019FC">
        <w:rPr>
          <w:sz w:val="24"/>
          <w:szCs w:val="24"/>
        </w:rPr>
        <w:t xml:space="preserve">Hong, Q.N., </w:t>
      </w:r>
      <w:proofErr w:type="spellStart"/>
      <w:r w:rsidRPr="008019FC">
        <w:rPr>
          <w:sz w:val="24"/>
          <w:szCs w:val="24"/>
        </w:rPr>
        <w:t>Pluye</w:t>
      </w:r>
      <w:proofErr w:type="spellEnd"/>
      <w:r w:rsidRPr="008019FC">
        <w:rPr>
          <w:sz w:val="24"/>
          <w:szCs w:val="24"/>
        </w:rPr>
        <w:t xml:space="preserve">, P., </w:t>
      </w:r>
      <w:proofErr w:type="spellStart"/>
      <w:r w:rsidRPr="008019FC">
        <w:rPr>
          <w:sz w:val="24"/>
          <w:szCs w:val="24"/>
        </w:rPr>
        <w:t>Fabà</w:t>
      </w:r>
      <w:proofErr w:type="spellEnd"/>
      <w:r w:rsidRPr="008019FC">
        <w:rPr>
          <w:sz w:val="24"/>
          <w:szCs w:val="24"/>
        </w:rPr>
        <w:t xml:space="preserve">-Fabi, S., Mercer, J., Vedel, I., </w:t>
      </w:r>
      <w:proofErr w:type="spellStart"/>
      <w:r w:rsidRPr="008019FC">
        <w:rPr>
          <w:sz w:val="24"/>
          <w:szCs w:val="24"/>
        </w:rPr>
        <w:t>Soulières</w:t>
      </w:r>
      <w:proofErr w:type="spellEnd"/>
      <w:r w:rsidRPr="008019FC">
        <w:rPr>
          <w:sz w:val="24"/>
          <w:szCs w:val="24"/>
        </w:rPr>
        <w:t>, M., Lacroix, G. and Thivierge, R.L. (2018) 'Mixed Methods Appraisal Tool (MMAT), version 2018'. Registration of Copyright (#1148552), Canadian Intellectual Property Office, Industry Canada.</w:t>
      </w:r>
    </w:p>
    <w:p w14:paraId="77497EE1" w14:textId="77777777" w:rsidR="008019FC" w:rsidRPr="008019FC" w:rsidRDefault="008019FC" w:rsidP="00F1182F">
      <w:pPr>
        <w:spacing w:before="120" w:after="120" w:line="360" w:lineRule="auto"/>
        <w:jc w:val="both"/>
        <w:rPr>
          <w:sz w:val="24"/>
          <w:szCs w:val="24"/>
        </w:rPr>
      </w:pPr>
      <w:r w:rsidRPr="008019FC">
        <w:rPr>
          <w:sz w:val="24"/>
          <w:szCs w:val="24"/>
        </w:rPr>
        <w:t>House of Commons Library (2026) Adult social care funding in England. London: House of Commons Library. Available at: https://commonslibrary.parliament.uk/research-briefings/cbp-7903/ (Accessed: 5 June 2026).</w:t>
      </w:r>
    </w:p>
    <w:p w14:paraId="5995660A" w14:textId="77777777" w:rsidR="008019FC" w:rsidRPr="008019FC" w:rsidRDefault="008019FC" w:rsidP="00F1182F">
      <w:pPr>
        <w:spacing w:before="120" w:after="120" w:line="360" w:lineRule="auto"/>
        <w:jc w:val="both"/>
        <w:rPr>
          <w:sz w:val="24"/>
          <w:szCs w:val="24"/>
        </w:rPr>
      </w:pPr>
      <w:r w:rsidRPr="008019FC">
        <w:rPr>
          <w:sz w:val="24"/>
          <w:szCs w:val="24"/>
        </w:rPr>
        <w:t>Humphries, R. (2015) ‘Integrated health and social care in England: progress and prospects’, Health Policy, 119(7), pp. 856–859.</w:t>
      </w:r>
    </w:p>
    <w:p w14:paraId="5378617A" w14:textId="77777777" w:rsidR="008019FC" w:rsidRPr="008019FC" w:rsidRDefault="008019FC" w:rsidP="00F1182F">
      <w:pPr>
        <w:spacing w:before="120" w:after="120" w:line="360" w:lineRule="auto"/>
        <w:jc w:val="both"/>
        <w:rPr>
          <w:sz w:val="24"/>
          <w:szCs w:val="24"/>
        </w:rPr>
      </w:pPr>
      <w:r w:rsidRPr="008019FC">
        <w:rPr>
          <w:sz w:val="24"/>
          <w:szCs w:val="24"/>
        </w:rPr>
        <w:t xml:space="preserve">Humphries, R., </w:t>
      </w:r>
      <w:proofErr w:type="spellStart"/>
      <w:r w:rsidRPr="008019FC">
        <w:rPr>
          <w:sz w:val="24"/>
          <w:szCs w:val="24"/>
        </w:rPr>
        <w:t>Thorlby</w:t>
      </w:r>
      <w:proofErr w:type="spellEnd"/>
      <w:r w:rsidRPr="008019FC">
        <w:rPr>
          <w:sz w:val="24"/>
          <w:szCs w:val="24"/>
        </w:rPr>
        <w:t xml:space="preserve">, R., Holder, H., Hall, P., and Charles, A. (2016). </w:t>
      </w:r>
      <w:r w:rsidRPr="008019FC">
        <w:rPr>
          <w:i/>
          <w:iCs/>
          <w:sz w:val="24"/>
          <w:szCs w:val="24"/>
        </w:rPr>
        <w:t>Social care for older people. The Kings Fund: Home truths</w:t>
      </w:r>
      <w:r w:rsidRPr="008019FC">
        <w:rPr>
          <w:sz w:val="24"/>
          <w:szCs w:val="24"/>
        </w:rPr>
        <w:t>. London.</w:t>
      </w:r>
    </w:p>
    <w:p w14:paraId="4C4068F9" w14:textId="77777777" w:rsidR="008019FC" w:rsidRPr="008019FC" w:rsidRDefault="008019FC" w:rsidP="00F1182F">
      <w:pPr>
        <w:spacing w:before="120" w:after="120" w:line="360" w:lineRule="auto"/>
        <w:contextualSpacing/>
        <w:rPr>
          <w:sz w:val="24"/>
          <w:szCs w:val="24"/>
        </w:rPr>
      </w:pPr>
      <w:r w:rsidRPr="008019FC">
        <w:rPr>
          <w:sz w:val="24"/>
          <w:szCs w:val="24"/>
        </w:rPr>
        <w:t xml:space="preserve">Jacobs, S., Xie, C., Reilly, S., Hughes, J., &amp; Challis, D. (2009). </w:t>
      </w:r>
      <w:proofErr w:type="spellStart"/>
      <w:r w:rsidRPr="008019FC">
        <w:rPr>
          <w:sz w:val="24"/>
          <w:szCs w:val="24"/>
        </w:rPr>
        <w:t>Modernising</w:t>
      </w:r>
      <w:proofErr w:type="spellEnd"/>
      <w:r w:rsidRPr="008019FC">
        <w:rPr>
          <w:sz w:val="24"/>
          <w:szCs w:val="24"/>
        </w:rPr>
        <w:t xml:space="preserve"> social care services for older people: scoping the United Kingdom evidence base. </w:t>
      </w:r>
      <w:r w:rsidRPr="008019FC">
        <w:rPr>
          <w:i/>
          <w:iCs/>
          <w:sz w:val="24"/>
          <w:szCs w:val="24"/>
        </w:rPr>
        <w:t>Ageing &amp; Society</w:t>
      </w:r>
      <w:r w:rsidRPr="008019FC">
        <w:rPr>
          <w:sz w:val="24"/>
          <w:szCs w:val="24"/>
        </w:rPr>
        <w:t>, </w:t>
      </w:r>
      <w:r w:rsidRPr="008019FC">
        <w:rPr>
          <w:i/>
          <w:iCs/>
          <w:sz w:val="24"/>
          <w:szCs w:val="24"/>
        </w:rPr>
        <w:t>29</w:t>
      </w:r>
      <w:r w:rsidRPr="008019FC">
        <w:rPr>
          <w:sz w:val="24"/>
          <w:szCs w:val="24"/>
        </w:rPr>
        <w:t>(4), 497-538.</w:t>
      </w:r>
    </w:p>
    <w:p w14:paraId="5E0808A0" w14:textId="77777777" w:rsidR="008019FC" w:rsidRPr="008019FC" w:rsidRDefault="008019FC" w:rsidP="00F1182F">
      <w:pPr>
        <w:spacing w:before="120" w:after="120" w:line="360" w:lineRule="auto"/>
        <w:rPr>
          <w:sz w:val="24"/>
          <w:szCs w:val="24"/>
        </w:rPr>
      </w:pPr>
      <w:r w:rsidRPr="008019FC">
        <w:rPr>
          <w:sz w:val="24"/>
          <w:szCs w:val="24"/>
        </w:rPr>
        <w:t xml:space="preserve">Kamei, T., Yamamoto, Y., </w:t>
      </w:r>
      <w:proofErr w:type="spellStart"/>
      <w:r w:rsidRPr="008019FC">
        <w:rPr>
          <w:sz w:val="24"/>
          <w:szCs w:val="24"/>
        </w:rPr>
        <w:t>Kajii</w:t>
      </w:r>
      <w:proofErr w:type="spellEnd"/>
      <w:r w:rsidRPr="008019FC">
        <w:rPr>
          <w:sz w:val="24"/>
          <w:szCs w:val="24"/>
        </w:rPr>
        <w:t xml:space="preserve">, F., </w:t>
      </w:r>
      <w:proofErr w:type="spellStart"/>
      <w:r w:rsidRPr="008019FC">
        <w:rPr>
          <w:sz w:val="24"/>
          <w:szCs w:val="24"/>
        </w:rPr>
        <w:t>Kajiki</w:t>
      </w:r>
      <w:proofErr w:type="spellEnd"/>
      <w:r w:rsidRPr="008019FC">
        <w:rPr>
          <w:sz w:val="24"/>
          <w:szCs w:val="24"/>
        </w:rPr>
        <w:t xml:space="preserve">, S., Hirano, Y. and Ohta, A. (2024) 'Effectiveness of an interdisciplinary home care approach for older adults with chronic conditions: a systematic review and meta-analysis', Geriatrics and Gerontology International, 24(8), pp. 827–840. </w:t>
      </w:r>
      <w:proofErr w:type="spellStart"/>
      <w:r w:rsidRPr="008019FC">
        <w:rPr>
          <w:sz w:val="24"/>
          <w:szCs w:val="24"/>
        </w:rPr>
        <w:t>doi</w:t>
      </w:r>
      <w:proofErr w:type="spellEnd"/>
      <w:r w:rsidRPr="008019FC">
        <w:rPr>
          <w:sz w:val="24"/>
          <w:szCs w:val="24"/>
        </w:rPr>
        <w:t>: 10.1111/ggi.14931.</w:t>
      </w:r>
    </w:p>
    <w:p w14:paraId="753FB8BD" w14:textId="77777777" w:rsidR="008019FC" w:rsidRPr="008019FC" w:rsidRDefault="008019FC" w:rsidP="00F1182F">
      <w:pPr>
        <w:spacing w:before="120" w:after="120" w:line="360" w:lineRule="auto"/>
        <w:contextualSpacing/>
        <w:rPr>
          <w:sz w:val="24"/>
          <w:szCs w:val="24"/>
        </w:rPr>
      </w:pPr>
      <w:r w:rsidRPr="008019FC">
        <w:rPr>
          <w:sz w:val="24"/>
          <w:szCs w:val="24"/>
        </w:rPr>
        <w:t xml:space="preserve">Karlsson, M., Mayhew, L., Plumb, R., &amp; </w:t>
      </w:r>
      <w:proofErr w:type="spellStart"/>
      <w:r w:rsidRPr="008019FC">
        <w:rPr>
          <w:sz w:val="24"/>
          <w:szCs w:val="24"/>
        </w:rPr>
        <w:t>Rickayzen</w:t>
      </w:r>
      <w:proofErr w:type="spellEnd"/>
      <w:r w:rsidRPr="008019FC">
        <w:rPr>
          <w:sz w:val="24"/>
          <w:szCs w:val="24"/>
        </w:rPr>
        <w:t>, B. (2006). Future costs for long-term care: cost projections for long-term care for older people in the United Kingdom. </w:t>
      </w:r>
      <w:r w:rsidRPr="008019FC">
        <w:rPr>
          <w:i/>
          <w:iCs/>
          <w:sz w:val="24"/>
          <w:szCs w:val="24"/>
        </w:rPr>
        <w:t>Health policy</w:t>
      </w:r>
      <w:r w:rsidRPr="008019FC">
        <w:rPr>
          <w:sz w:val="24"/>
          <w:szCs w:val="24"/>
        </w:rPr>
        <w:t>, </w:t>
      </w:r>
      <w:r w:rsidRPr="008019FC">
        <w:rPr>
          <w:i/>
          <w:iCs/>
          <w:sz w:val="24"/>
          <w:szCs w:val="24"/>
        </w:rPr>
        <w:t>75</w:t>
      </w:r>
      <w:r w:rsidRPr="008019FC">
        <w:rPr>
          <w:sz w:val="24"/>
          <w:szCs w:val="24"/>
        </w:rPr>
        <w:t>(2), 187-213.</w:t>
      </w:r>
    </w:p>
    <w:p w14:paraId="289F29F7" w14:textId="77777777" w:rsidR="008019FC" w:rsidRPr="008019FC" w:rsidRDefault="008019FC" w:rsidP="00F1182F">
      <w:pPr>
        <w:spacing w:before="120" w:after="120" w:line="360" w:lineRule="auto"/>
        <w:jc w:val="both"/>
        <w:rPr>
          <w:sz w:val="24"/>
          <w:szCs w:val="24"/>
        </w:rPr>
      </w:pPr>
      <w:r w:rsidRPr="008019FC">
        <w:rPr>
          <w:sz w:val="24"/>
          <w:szCs w:val="24"/>
        </w:rPr>
        <w:t>Katon, W.J. (2011) 'Epidemiology and treatment of depression in patients with chronic medical illness', Dialogues in Clinical Neuroscience, 13(1), pp. 7–23.</w:t>
      </w:r>
    </w:p>
    <w:p w14:paraId="7D19B395" w14:textId="77777777" w:rsidR="008019FC" w:rsidRPr="008019FC" w:rsidRDefault="008019FC" w:rsidP="00F1182F">
      <w:pPr>
        <w:spacing w:before="120" w:after="120" w:line="360" w:lineRule="auto"/>
        <w:jc w:val="both"/>
        <w:rPr>
          <w:sz w:val="24"/>
          <w:szCs w:val="24"/>
        </w:rPr>
      </w:pPr>
      <w:r w:rsidRPr="008019FC">
        <w:rPr>
          <w:sz w:val="24"/>
          <w:szCs w:val="24"/>
        </w:rPr>
        <w:t xml:space="preserve">Kennedy, A., Bower, P., Reeves, D., Blakeman, T., Bowen, R., Chew-Graham, C., et al. (2013). Implementation of self management support for long term conditions in routine primary care settings: cluster </w:t>
      </w:r>
      <w:proofErr w:type="spellStart"/>
      <w:r w:rsidRPr="008019FC">
        <w:rPr>
          <w:sz w:val="24"/>
          <w:szCs w:val="24"/>
        </w:rPr>
        <w:t>randomised</w:t>
      </w:r>
      <w:proofErr w:type="spellEnd"/>
      <w:r w:rsidRPr="008019FC">
        <w:rPr>
          <w:sz w:val="24"/>
          <w:szCs w:val="24"/>
        </w:rPr>
        <w:t xml:space="preserve"> controlled trial. </w:t>
      </w:r>
      <w:r w:rsidRPr="008019FC">
        <w:rPr>
          <w:i/>
          <w:iCs/>
          <w:sz w:val="24"/>
          <w:szCs w:val="24"/>
        </w:rPr>
        <w:t>BMJ</w:t>
      </w:r>
      <w:r w:rsidRPr="008019FC">
        <w:rPr>
          <w:sz w:val="24"/>
          <w:szCs w:val="24"/>
        </w:rPr>
        <w:t>, 346.</w:t>
      </w:r>
    </w:p>
    <w:p w14:paraId="5E0B4693" w14:textId="77777777" w:rsidR="008019FC" w:rsidRPr="008019FC" w:rsidRDefault="008019FC" w:rsidP="00F1182F">
      <w:pPr>
        <w:spacing w:before="120" w:after="120" w:line="360" w:lineRule="auto"/>
        <w:jc w:val="both"/>
        <w:rPr>
          <w:sz w:val="24"/>
          <w:szCs w:val="24"/>
        </w:rPr>
      </w:pPr>
      <w:r w:rsidRPr="008019FC">
        <w:rPr>
          <w:sz w:val="24"/>
          <w:szCs w:val="24"/>
        </w:rPr>
        <w:t xml:space="preserve">Kim, H., Ko, S. H., and Park, S. (2024). Comparative study on informal caregiver support policies in the long-term care system for older adults among South Korea, the United Kingdom, and Sweden. </w:t>
      </w:r>
      <w:r w:rsidRPr="008019FC">
        <w:rPr>
          <w:i/>
          <w:iCs/>
          <w:sz w:val="24"/>
          <w:szCs w:val="24"/>
        </w:rPr>
        <w:t>Journal of International and Comparative Social Policy</w:t>
      </w:r>
      <w:r w:rsidRPr="008019FC">
        <w:rPr>
          <w:sz w:val="24"/>
          <w:szCs w:val="24"/>
        </w:rPr>
        <w:t>, 40(3), 360-379.</w:t>
      </w:r>
    </w:p>
    <w:p w14:paraId="719F6185" w14:textId="77777777" w:rsidR="008019FC" w:rsidRPr="008019FC" w:rsidRDefault="008019FC" w:rsidP="00F1182F">
      <w:pPr>
        <w:spacing w:before="120" w:after="120" w:line="360" w:lineRule="auto"/>
        <w:jc w:val="both"/>
        <w:rPr>
          <w:sz w:val="24"/>
          <w:szCs w:val="24"/>
        </w:rPr>
      </w:pPr>
      <w:r w:rsidRPr="008019FC">
        <w:rPr>
          <w:sz w:val="24"/>
          <w:szCs w:val="24"/>
        </w:rPr>
        <w:t>King’s Fund (2025) Councils are raiding financial reserves to fund costs of increasing social care support. London: The King’s Fund. Available at: https://www.kingsfund.org.uk/insight-and-analysis/press-releases/councils--costs-social-care-report (Accessed: 5 June 2026).</w:t>
      </w:r>
    </w:p>
    <w:p w14:paraId="0A6D2FA5" w14:textId="77777777" w:rsidR="008019FC" w:rsidRPr="008019FC" w:rsidRDefault="008019FC" w:rsidP="00F1182F">
      <w:pPr>
        <w:spacing w:before="120" w:after="120" w:line="360" w:lineRule="auto"/>
        <w:jc w:val="both"/>
        <w:rPr>
          <w:sz w:val="24"/>
          <w:szCs w:val="24"/>
        </w:rPr>
      </w:pPr>
      <w:r w:rsidRPr="008019FC">
        <w:rPr>
          <w:sz w:val="24"/>
          <w:szCs w:val="24"/>
        </w:rPr>
        <w:t>King's Fund (2024) Response to Skills for Care figures, July 2024. London: The King's Fund. Available at: https://www.kingsfund.org.uk/insight-and-analysis/press-releases/workforce-gaps-adult-social-care (Accessed: 5 June 2026).</w:t>
      </w:r>
    </w:p>
    <w:p w14:paraId="19C97807" w14:textId="77777777" w:rsidR="008019FC" w:rsidRPr="008019FC" w:rsidRDefault="008019FC" w:rsidP="00F1182F">
      <w:pPr>
        <w:spacing w:before="120" w:after="120" w:line="360" w:lineRule="auto"/>
        <w:jc w:val="both"/>
        <w:rPr>
          <w:sz w:val="24"/>
          <w:szCs w:val="24"/>
        </w:rPr>
      </w:pPr>
      <w:r w:rsidRPr="008019FC">
        <w:rPr>
          <w:sz w:val="24"/>
          <w:szCs w:val="24"/>
        </w:rPr>
        <w:t xml:space="preserve">Lachman, M. E., and </w:t>
      </w:r>
      <w:proofErr w:type="spellStart"/>
      <w:r w:rsidRPr="008019FC">
        <w:rPr>
          <w:sz w:val="24"/>
          <w:szCs w:val="24"/>
        </w:rPr>
        <w:t>Agrigoroaei</w:t>
      </w:r>
      <w:proofErr w:type="spellEnd"/>
      <w:r w:rsidRPr="008019FC">
        <w:rPr>
          <w:sz w:val="24"/>
          <w:szCs w:val="24"/>
        </w:rPr>
        <w:t xml:space="preserve">, S. (2010). Promoting functional health in midlife and old age: Long-term protective effects of control beliefs, social support, and physical exercise. </w:t>
      </w:r>
      <w:proofErr w:type="spellStart"/>
      <w:r w:rsidRPr="008019FC">
        <w:rPr>
          <w:i/>
          <w:iCs/>
          <w:sz w:val="24"/>
          <w:szCs w:val="24"/>
        </w:rPr>
        <w:t>PloS</w:t>
      </w:r>
      <w:proofErr w:type="spellEnd"/>
      <w:r w:rsidRPr="008019FC">
        <w:rPr>
          <w:i/>
          <w:iCs/>
          <w:sz w:val="24"/>
          <w:szCs w:val="24"/>
        </w:rPr>
        <w:t xml:space="preserve"> one</w:t>
      </w:r>
      <w:r w:rsidRPr="008019FC">
        <w:rPr>
          <w:sz w:val="24"/>
          <w:szCs w:val="24"/>
        </w:rPr>
        <w:t>, 5(10), e13297.</w:t>
      </w:r>
    </w:p>
    <w:p w14:paraId="610E6907" w14:textId="77777777" w:rsidR="008019FC" w:rsidRPr="008019FC" w:rsidRDefault="008019FC" w:rsidP="00F1182F">
      <w:pPr>
        <w:spacing w:before="120" w:after="120" w:line="360" w:lineRule="auto"/>
        <w:jc w:val="both"/>
        <w:rPr>
          <w:sz w:val="24"/>
          <w:szCs w:val="24"/>
        </w:rPr>
      </w:pPr>
      <w:r w:rsidRPr="008019FC">
        <w:rPr>
          <w:sz w:val="24"/>
          <w:szCs w:val="24"/>
        </w:rPr>
        <w:t xml:space="preserve">Leblanc, V., Hamroun, A., </w:t>
      </w:r>
      <w:proofErr w:type="spellStart"/>
      <w:r w:rsidRPr="008019FC">
        <w:rPr>
          <w:sz w:val="24"/>
          <w:szCs w:val="24"/>
        </w:rPr>
        <w:t>Bentegeac</w:t>
      </w:r>
      <w:proofErr w:type="spellEnd"/>
      <w:r w:rsidRPr="008019FC">
        <w:rPr>
          <w:sz w:val="24"/>
          <w:szCs w:val="24"/>
        </w:rPr>
        <w:t xml:space="preserve">, R., Le Guellec, B., </w:t>
      </w:r>
      <w:proofErr w:type="spellStart"/>
      <w:r w:rsidRPr="008019FC">
        <w:rPr>
          <w:sz w:val="24"/>
          <w:szCs w:val="24"/>
        </w:rPr>
        <w:t>Lenain</w:t>
      </w:r>
      <w:proofErr w:type="spellEnd"/>
      <w:r w:rsidRPr="008019FC">
        <w:rPr>
          <w:sz w:val="24"/>
          <w:szCs w:val="24"/>
        </w:rPr>
        <w:t xml:space="preserve">, R. and </w:t>
      </w:r>
      <w:proofErr w:type="spellStart"/>
      <w:r w:rsidRPr="008019FC">
        <w:rPr>
          <w:sz w:val="24"/>
          <w:szCs w:val="24"/>
        </w:rPr>
        <w:t>Chazard</w:t>
      </w:r>
      <w:proofErr w:type="spellEnd"/>
      <w:r w:rsidRPr="008019FC">
        <w:rPr>
          <w:sz w:val="24"/>
          <w:szCs w:val="24"/>
        </w:rPr>
        <w:t xml:space="preserve">, E. (2024) 'Added value of Medical Subject Headings terms in search strategies of systematic reviews: comparative study', JMIR Medical Informatics, 12, e53781. </w:t>
      </w:r>
      <w:proofErr w:type="spellStart"/>
      <w:r w:rsidRPr="008019FC">
        <w:rPr>
          <w:sz w:val="24"/>
          <w:szCs w:val="24"/>
        </w:rPr>
        <w:t>doi</w:t>
      </w:r>
      <w:proofErr w:type="spellEnd"/>
      <w:r w:rsidRPr="008019FC">
        <w:rPr>
          <w:sz w:val="24"/>
          <w:szCs w:val="24"/>
        </w:rPr>
        <w:t>: 10.2196/53781.</w:t>
      </w:r>
    </w:p>
    <w:p w14:paraId="00E00C23" w14:textId="77777777" w:rsidR="008019FC" w:rsidRPr="008019FC" w:rsidRDefault="008019FC" w:rsidP="00F1182F">
      <w:pPr>
        <w:spacing w:before="120" w:after="120" w:line="360" w:lineRule="auto"/>
        <w:rPr>
          <w:sz w:val="24"/>
          <w:szCs w:val="24"/>
        </w:rPr>
      </w:pPr>
      <w:r w:rsidRPr="008019FC">
        <w:rPr>
          <w:sz w:val="24"/>
          <w:szCs w:val="24"/>
        </w:rPr>
        <w:t xml:space="preserve">Liao, L., Feng, M., You, Y., Chen, Y., Guan, C. and Liu, Y. (2023) 'Experiences of older people, healthcare providers and caregivers on implementing person-centred care for community-dwelling older people: a systematic review and qualitative meta-synthesis', BMC Geriatrics, 23(1), p. 196. </w:t>
      </w:r>
      <w:proofErr w:type="spellStart"/>
      <w:r w:rsidRPr="008019FC">
        <w:rPr>
          <w:sz w:val="24"/>
          <w:szCs w:val="24"/>
        </w:rPr>
        <w:t>doi</w:t>
      </w:r>
      <w:proofErr w:type="spellEnd"/>
      <w:r w:rsidRPr="008019FC">
        <w:rPr>
          <w:sz w:val="24"/>
          <w:szCs w:val="24"/>
        </w:rPr>
        <w:t>: 10.1186/s12877-023-03915-0.</w:t>
      </w:r>
    </w:p>
    <w:p w14:paraId="2E3E3EFB" w14:textId="77777777" w:rsidR="008019FC" w:rsidRPr="008019FC" w:rsidRDefault="008019FC" w:rsidP="00F1182F">
      <w:pPr>
        <w:spacing w:before="120" w:after="120" w:line="360" w:lineRule="auto"/>
        <w:jc w:val="both"/>
        <w:rPr>
          <w:sz w:val="24"/>
          <w:szCs w:val="24"/>
        </w:rPr>
      </w:pPr>
      <w:r w:rsidRPr="008019FC">
        <w:rPr>
          <w:sz w:val="24"/>
          <w:szCs w:val="24"/>
        </w:rPr>
        <w:t xml:space="preserve">Liu, N., Zeng, L., Li, Z., and Wang, J. (2013). Health-related quality of life and long-term care needs among elderly individuals living alone: a cross-sectional study in rural areas of Shaanxi Province, China. </w:t>
      </w:r>
      <w:r w:rsidRPr="008019FC">
        <w:rPr>
          <w:i/>
          <w:iCs/>
          <w:sz w:val="24"/>
          <w:szCs w:val="24"/>
        </w:rPr>
        <w:t>BMC public health</w:t>
      </w:r>
      <w:r w:rsidRPr="008019FC">
        <w:rPr>
          <w:sz w:val="24"/>
          <w:szCs w:val="24"/>
        </w:rPr>
        <w:t>, 13(1), 313.</w:t>
      </w:r>
    </w:p>
    <w:p w14:paraId="2502F9BB" w14:textId="77777777" w:rsidR="008019FC" w:rsidRPr="008019FC" w:rsidRDefault="008019FC" w:rsidP="00F1182F">
      <w:pPr>
        <w:spacing w:before="120" w:after="120" w:line="360" w:lineRule="auto"/>
        <w:rPr>
          <w:sz w:val="24"/>
          <w:szCs w:val="24"/>
        </w:rPr>
      </w:pPr>
      <w:r w:rsidRPr="008019FC">
        <w:rPr>
          <w:sz w:val="24"/>
          <w:szCs w:val="24"/>
        </w:rPr>
        <w:t>Long, H.A., French, D.P. and Brooks, J.M. (2020) '</w:t>
      </w:r>
      <w:proofErr w:type="spellStart"/>
      <w:r w:rsidRPr="008019FC">
        <w:rPr>
          <w:sz w:val="24"/>
          <w:szCs w:val="24"/>
        </w:rPr>
        <w:t>Optimising</w:t>
      </w:r>
      <w:proofErr w:type="spellEnd"/>
      <w:r w:rsidRPr="008019FC">
        <w:rPr>
          <w:sz w:val="24"/>
          <w:szCs w:val="24"/>
        </w:rPr>
        <w:t xml:space="preserve"> the value of the critical appraisal skills </w:t>
      </w:r>
      <w:proofErr w:type="spellStart"/>
      <w:r w:rsidRPr="008019FC">
        <w:rPr>
          <w:sz w:val="24"/>
          <w:szCs w:val="24"/>
        </w:rPr>
        <w:t>programme</w:t>
      </w:r>
      <w:proofErr w:type="spellEnd"/>
      <w:r w:rsidRPr="008019FC">
        <w:rPr>
          <w:sz w:val="24"/>
          <w:szCs w:val="24"/>
        </w:rPr>
        <w:t xml:space="preserve"> (CASP) tool for quality appraisal in qualitative evidence synthesis', Research Methods in Medicine &amp; Health Sciences, 1(1), pp. 31–42. </w:t>
      </w:r>
      <w:proofErr w:type="spellStart"/>
      <w:r w:rsidRPr="008019FC">
        <w:rPr>
          <w:sz w:val="24"/>
          <w:szCs w:val="24"/>
        </w:rPr>
        <w:t>doi</w:t>
      </w:r>
      <w:proofErr w:type="spellEnd"/>
      <w:r w:rsidRPr="008019FC">
        <w:rPr>
          <w:sz w:val="24"/>
          <w:szCs w:val="24"/>
        </w:rPr>
        <w:t>: 10.1177/2632084320947559.</w:t>
      </w:r>
    </w:p>
    <w:p w14:paraId="7E33320A" w14:textId="77777777" w:rsidR="008019FC" w:rsidRPr="008019FC" w:rsidRDefault="008019FC" w:rsidP="00F1182F">
      <w:pPr>
        <w:spacing w:before="120" w:after="120" w:line="360" w:lineRule="auto"/>
        <w:contextualSpacing/>
        <w:rPr>
          <w:sz w:val="24"/>
          <w:szCs w:val="24"/>
        </w:rPr>
      </w:pPr>
      <w:r w:rsidRPr="008019FC">
        <w:rPr>
          <w:sz w:val="24"/>
          <w:szCs w:val="24"/>
        </w:rPr>
        <w:t>Longo, F., Claxton, K., Lomas, J., &amp; Martin, S. (2021). Does public long</w:t>
      </w:r>
      <w:r w:rsidRPr="008019FC">
        <w:rPr>
          <w:rFonts w:ascii="Cambria Math" w:hAnsi="Cambria Math" w:cs="Cambria Math"/>
          <w:sz w:val="24"/>
          <w:szCs w:val="24"/>
        </w:rPr>
        <w:t>‐</w:t>
      </w:r>
      <w:r w:rsidRPr="008019FC">
        <w:rPr>
          <w:sz w:val="24"/>
          <w:szCs w:val="24"/>
        </w:rPr>
        <w:t>term care expenditure improve care</w:t>
      </w:r>
      <w:r w:rsidRPr="008019FC">
        <w:rPr>
          <w:rFonts w:ascii="Cambria Math" w:hAnsi="Cambria Math" w:cs="Cambria Math"/>
          <w:sz w:val="24"/>
          <w:szCs w:val="24"/>
        </w:rPr>
        <w:t>‐</w:t>
      </w:r>
      <w:r w:rsidRPr="008019FC">
        <w:rPr>
          <w:sz w:val="24"/>
          <w:szCs w:val="24"/>
        </w:rPr>
        <w:t>related quality of life of service users in England?. </w:t>
      </w:r>
      <w:r w:rsidRPr="008019FC">
        <w:rPr>
          <w:i/>
          <w:iCs/>
          <w:sz w:val="24"/>
          <w:szCs w:val="24"/>
        </w:rPr>
        <w:t>Health Economics</w:t>
      </w:r>
      <w:r w:rsidRPr="008019FC">
        <w:rPr>
          <w:sz w:val="24"/>
          <w:szCs w:val="24"/>
        </w:rPr>
        <w:t>, </w:t>
      </w:r>
      <w:r w:rsidRPr="008019FC">
        <w:rPr>
          <w:i/>
          <w:iCs/>
          <w:sz w:val="24"/>
          <w:szCs w:val="24"/>
        </w:rPr>
        <w:t>30</w:t>
      </w:r>
      <w:r w:rsidRPr="008019FC">
        <w:rPr>
          <w:sz w:val="24"/>
          <w:szCs w:val="24"/>
        </w:rPr>
        <w:t>(10), 2561-2581.</w:t>
      </w:r>
    </w:p>
    <w:p w14:paraId="0D13AD8C" w14:textId="77777777" w:rsidR="008019FC" w:rsidRPr="008019FC" w:rsidRDefault="008019FC" w:rsidP="00F1182F">
      <w:pPr>
        <w:spacing w:before="120" w:after="120" w:line="360" w:lineRule="auto"/>
        <w:jc w:val="both"/>
        <w:rPr>
          <w:sz w:val="24"/>
          <w:szCs w:val="24"/>
        </w:rPr>
      </w:pPr>
      <w:r w:rsidRPr="008019FC">
        <w:rPr>
          <w:sz w:val="24"/>
          <w:szCs w:val="24"/>
        </w:rPr>
        <w:t xml:space="preserve">Low, L. F., Yap, M., and </w:t>
      </w:r>
      <w:proofErr w:type="spellStart"/>
      <w:r w:rsidRPr="008019FC">
        <w:rPr>
          <w:sz w:val="24"/>
          <w:szCs w:val="24"/>
        </w:rPr>
        <w:t>Brodaty</w:t>
      </w:r>
      <w:proofErr w:type="spellEnd"/>
      <w:r w:rsidRPr="008019FC">
        <w:rPr>
          <w:sz w:val="24"/>
          <w:szCs w:val="24"/>
        </w:rPr>
        <w:t xml:space="preserve">, H. (2011). A systematic review of different models of home and community care services for older persons. </w:t>
      </w:r>
      <w:r w:rsidRPr="008019FC">
        <w:rPr>
          <w:i/>
          <w:iCs/>
          <w:sz w:val="24"/>
          <w:szCs w:val="24"/>
        </w:rPr>
        <w:t>BMC health services research</w:t>
      </w:r>
      <w:r w:rsidRPr="008019FC">
        <w:rPr>
          <w:sz w:val="24"/>
          <w:szCs w:val="24"/>
        </w:rPr>
        <w:t>, 11(1), 93.</w:t>
      </w:r>
    </w:p>
    <w:p w14:paraId="46F59220" w14:textId="77777777" w:rsidR="008019FC" w:rsidRPr="008019FC" w:rsidRDefault="008019FC" w:rsidP="00F1182F">
      <w:pPr>
        <w:spacing w:before="120" w:after="120" w:line="360" w:lineRule="auto"/>
        <w:contextualSpacing/>
        <w:rPr>
          <w:sz w:val="24"/>
          <w:szCs w:val="24"/>
        </w:rPr>
      </w:pPr>
      <w:r w:rsidRPr="008019FC">
        <w:rPr>
          <w:sz w:val="24"/>
          <w:szCs w:val="24"/>
        </w:rPr>
        <w:t>Lunt, C. A. (2018). </w:t>
      </w:r>
      <w:r w:rsidRPr="008019FC">
        <w:rPr>
          <w:i/>
          <w:iCs/>
          <w:sz w:val="24"/>
          <w:szCs w:val="24"/>
        </w:rPr>
        <w:t>Impact of day care services on older people with long term conditions</w:t>
      </w:r>
      <w:r w:rsidRPr="008019FC">
        <w:rPr>
          <w:sz w:val="24"/>
          <w:szCs w:val="24"/>
        </w:rPr>
        <w:t>. The University of Liverpool (United Kingdom).</w:t>
      </w:r>
    </w:p>
    <w:p w14:paraId="55F3AD4A" w14:textId="77777777" w:rsidR="008019FC" w:rsidRPr="008019FC" w:rsidRDefault="008019FC" w:rsidP="00F1182F">
      <w:pPr>
        <w:spacing w:before="120" w:after="120" w:line="360" w:lineRule="auto"/>
        <w:rPr>
          <w:sz w:val="24"/>
          <w:szCs w:val="24"/>
        </w:rPr>
      </w:pPr>
      <w:r w:rsidRPr="008019FC">
        <w:rPr>
          <w:sz w:val="24"/>
          <w:szCs w:val="24"/>
        </w:rPr>
        <w:t xml:space="preserve">Lunt, C., Shiels, C., Dowrick, C. and Lloyd-Williams, M. (2021b) 'Outcomes for older people with long-term conditions attending day care services delivered by paid staff or volunteers: a comparative study', Journal of Long-Term Care, pp. 263–273. </w:t>
      </w:r>
      <w:proofErr w:type="spellStart"/>
      <w:r w:rsidRPr="008019FC">
        <w:rPr>
          <w:sz w:val="24"/>
          <w:szCs w:val="24"/>
        </w:rPr>
        <w:t>doi</w:t>
      </w:r>
      <w:proofErr w:type="spellEnd"/>
      <w:r w:rsidRPr="008019FC">
        <w:rPr>
          <w:sz w:val="24"/>
          <w:szCs w:val="24"/>
        </w:rPr>
        <w:t>: 10.26423/26323524211030283.</w:t>
      </w:r>
    </w:p>
    <w:p w14:paraId="004BDDA8" w14:textId="77777777" w:rsidR="008019FC" w:rsidRPr="008019FC" w:rsidRDefault="008019FC" w:rsidP="00F1182F">
      <w:pPr>
        <w:spacing w:before="120" w:after="120" w:line="360" w:lineRule="auto"/>
        <w:jc w:val="both"/>
        <w:rPr>
          <w:sz w:val="24"/>
          <w:szCs w:val="24"/>
        </w:rPr>
      </w:pPr>
      <w:r w:rsidRPr="008019FC">
        <w:rPr>
          <w:sz w:val="24"/>
          <w:szCs w:val="24"/>
        </w:rPr>
        <w:t xml:space="preserve">MacInnes, J., Baldwin, J., and Billings, J. (2020). The Over 75 Service: Continuity of integrated care for older people in a United Kingdom primary care setting. </w:t>
      </w:r>
      <w:r w:rsidRPr="008019FC">
        <w:rPr>
          <w:i/>
          <w:iCs/>
          <w:sz w:val="24"/>
          <w:szCs w:val="24"/>
        </w:rPr>
        <w:t>International journal of integrated care</w:t>
      </w:r>
      <w:r w:rsidRPr="008019FC">
        <w:rPr>
          <w:sz w:val="24"/>
          <w:szCs w:val="24"/>
        </w:rPr>
        <w:t>, 20(3), 2-2.</w:t>
      </w:r>
    </w:p>
    <w:p w14:paraId="79832D7A" w14:textId="77777777" w:rsidR="008019FC" w:rsidRPr="008019FC" w:rsidRDefault="008019FC" w:rsidP="00F1182F">
      <w:pPr>
        <w:spacing w:before="120" w:after="120" w:line="360" w:lineRule="auto"/>
        <w:jc w:val="both"/>
        <w:rPr>
          <w:sz w:val="24"/>
          <w:szCs w:val="24"/>
        </w:rPr>
      </w:pPr>
      <w:r w:rsidRPr="008019FC">
        <w:rPr>
          <w:sz w:val="24"/>
          <w:szCs w:val="24"/>
        </w:rPr>
        <w:t xml:space="preserve">Masood, M., Newton, T., Bakri, N. N., Khalid, T., and Masood, Y. (2017). The relationship between oral health and oral health related quality of life among elderly people in United Kingdom. </w:t>
      </w:r>
      <w:r w:rsidRPr="008019FC">
        <w:rPr>
          <w:i/>
          <w:iCs/>
          <w:sz w:val="24"/>
          <w:szCs w:val="24"/>
        </w:rPr>
        <w:t>Journal of dentistry</w:t>
      </w:r>
      <w:r w:rsidRPr="008019FC">
        <w:rPr>
          <w:sz w:val="24"/>
          <w:szCs w:val="24"/>
        </w:rPr>
        <w:t>, 56, 78-83.</w:t>
      </w:r>
    </w:p>
    <w:p w14:paraId="38748B0C" w14:textId="77777777" w:rsidR="008019FC" w:rsidRPr="008019FC" w:rsidRDefault="008019FC" w:rsidP="00F1182F">
      <w:pPr>
        <w:spacing w:before="120" w:after="120" w:line="360" w:lineRule="auto"/>
        <w:jc w:val="both"/>
        <w:rPr>
          <w:sz w:val="24"/>
          <w:szCs w:val="24"/>
        </w:rPr>
      </w:pPr>
      <w:r w:rsidRPr="008019FC">
        <w:rPr>
          <w:sz w:val="24"/>
          <w:szCs w:val="24"/>
        </w:rPr>
        <w:t>McCormack, B. and McCance, T. (2010) Person-centred nursing: theory and practice. Oxford: Wiley-Blackwell.</w:t>
      </w:r>
    </w:p>
    <w:p w14:paraId="6A07189C" w14:textId="77777777" w:rsidR="008019FC" w:rsidRPr="008019FC" w:rsidRDefault="008019FC" w:rsidP="00F1182F">
      <w:pPr>
        <w:spacing w:before="120" w:after="120" w:line="360" w:lineRule="auto"/>
        <w:contextualSpacing/>
        <w:rPr>
          <w:sz w:val="24"/>
          <w:szCs w:val="24"/>
        </w:rPr>
      </w:pPr>
      <w:r w:rsidRPr="008019FC">
        <w:rPr>
          <w:sz w:val="24"/>
          <w:szCs w:val="24"/>
        </w:rPr>
        <w:t xml:space="preserve">McFadden, P., Ross, J., Moriarty, J., Mallett, J., Schroder, H., </w:t>
      </w:r>
      <w:proofErr w:type="spellStart"/>
      <w:r w:rsidRPr="008019FC">
        <w:rPr>
          <w:sz w:val="24"/>
          <w:szCs w:val="24"/>
        </w:rPr>
        <w:t>Ravalier</w:t>
      </w:r>
      <w:proofErr w:type="spellEnd"/>
      <w:r w:rsidRPr="008019FC">
        <w:rPr>
          <w:sz w:val="24"/>
          <w:szCs w:val="24"/>
        </w:rPr>
        <w:t>, J., ... &amp; Gillen, P. (2021). The role of coping in the wellbeing and work-related quality of life of UK health and social care workers during COVID-19. </w:t>
      </w:r>
      <w:r w:rsidRPr="008019FC">
        <w:rPr>
          <w:i/>
          <w:iCs/>
          <w:sz w:val="24"/>
          <w:szCs w:val="24"/>
        </w:rPr>
        <w:t>International journal of environmental research and public health</w:t>
      </w:r>
      <w:r w:rsidRPr="008019FC">
        <w:rPr>
          <w:sz w:val="24"/>
          <w:szCs w:val="24"/>
        </w:rPr>
        <w:t>, </w:t>
      </w:r>
      <w:r w:rsidRPr="008019FC">
        <w:rPr>
          <w:i/>
          <w:iCs/>
          <w:sz w:val="24"/>
          <w:szCs w:val="24"/>
        </w:rPr>
        <w:t>18</w:t>
      </w:r>
      <w:r w:rsidRPr="008019FC">
        <w:rPr>
          <w:sz w:val="24"/>
          <w:szCs w:val="24"/>
        </w:rPr>
        <w:t>(2), 815.</w:t>
      </w:r>
    </w:p>
    <w:p w14:paraId="2D47FCED" w14:textId="77777777" w:rsidR="008019FC" w:rsidRPr="008019FC" w:rsidRDefault="008019FC" w:rsidP="00F1182F">
      <w:pPr>
        <w:spacing w:before="120" w:after="120" w:line="360" w:lineRule="auto"/>
        <w:jc w:val="both"/>
        <w:rPr>
          <w:sz w:val="24"/>
          <w:szCs w:val="24"/>
        </w:rPr>
      </w:pPr>
      <w:r w:rsidRPr="008019FC">
        <w:rPr>
          <w:sz w:val="24"/>
          <w:szCs w:val="24"/>
        </w:rPr>
        <w:t xml:space="preserve">Methley, A.M., Campbell, S., Chew-Graham, C., McNally, R. and Cheraghi-Sohi, S. (2014) 'PICO, PICOS and SPIDER: a comparison study of specificity and sensitivity in three search tools for qualitative systematic reviews', BMC Health Services Research, 14(1), p. 579. </w:t>
      </w:r>
      <w:proofErr w:type="spellStart"/>
      <w:r w:rsidRPr="008019FC">
        <w:rPr>
          <w:sz w:val="24"/>
          <w:szCs w:val="24"/>
        </w:rPr>
        <w:t>doi</w:t>
      </w:r>
      <w:proofErr w:type="spellEnd"/>
      <w:r w:rsidRPr="008019FC">
        <w:rPr>
          <w:sz w:val="24"/>
          <w:szCs w:val="24"/>
        </w:rPr>
        <w:t>: 10.1186/s12913-014-0579-0.</w:t>
      </w:r>
    </w:p>
    <w:p w14:paraId="3DBEEB49" w14:textId="77777777" w:rsidR="008019FC" w:rsidRPr="008019FC" w:rsidRDefault="008019FC" w:rsidP="00F1182F">
      <w:pPr>
        <w:spacing w:before="120" w:after="120" w:line="360" w:lineRule="auto"/>
        <w:jc w:val="both"/>
        <w:rPr>
          <w:sz w:val="24"/>
          <w:szCs w:val="24"/>
        </w:rPr>
      </w:pPr>
      <w:r w:rsidRPr="008019FC">
        <w:rPr>
          <w:sz w:val="24"/>
          <w:szCs w:val="24"/>
        </w:rPr>
        <w:t xml:space="preserve">Middlemass, J. B., Vos, J., and Siriwardena, A. N. (2017). Perceptions on use of home telemonitoring in patients with long term conditions: a qualitative collective case study. </w:t>
      </w:r>
      <w:r w:rsidRPr="008019FC">
        <w:rPr>
          <w:i/>
          <w:iCs/>
          <w:sz w:val="24"/>
          <w:szCs w:val="24"/>
        </w:rPr>
        <w:t>BMC medical informatics and decision making</w:t>
      </w:r>
      <w:r w:rsidRPr="008019FC">
        <w:rPr>
          <w:sz w:val="24"/>
          <w:szCs w:val="24"/>
        </w:rPr>
        <w:t>, 17(1), 89.</w:t>
      </w:r>
    </w:p>
    <w:p w14:paraId="60552B88" w14:textId="77777777" w:rsidR="008019FC" w:rsidRPr="008019FC" w:rsidRDefault="008019FC" w:rsidP="00F1182F">
      <w:pPr>
        <w:spacing w:before="120" w:after="120" w:line="360" w:lineRule="auto"/>
        <w:contextualSpacing/>
        <w:rPr>
          <w:sz w:val="24"/>
          <w:szCs w:val="24"/>
        </w:rPr>
      </w:pPr>
      <w:proofErr w:type="spellStart"/>
      <w:r w:rsidRPr="008019FC">
        <w:rPr>
          <w:sz w:val="24"/>
          <w:szCs w:val="24"/>
        </w:rPr>
        <w:t>Mossabir</w:t>
      </w:r>
      <w:proofErr w:type="spellEnd"/>
      <w:r w:rsidRPr="008019FC">
        <w:rPr>
          <w:sz w:val="24"/>
          <w:szCs w:val="24"/>
        </w:rPr>
        <w:t>, R., Morris, R., Kennedy, A., Blickem, C., &amp; Rogers, A. (2015). A scoping review to understand the effectiveness of linking schemes from healthcare providers to community resources to improve the health and well</w:t>
      </w:r>
      <w:r w:rsidRPr="008019FC">
        <w:rPr>
          <w:rFonts w:ascii="Cambria Math" w:hAnsi="Cambria Math" w:cs="Cambria Math"/>
          <w:sz w:val="24"/>
          <w:szCs w:val="24"/>
        </w:rPr>
        <w:t>‐</w:t>
      </w:r>
      <w:r w:rsidRPr="008019FC">
        <w:rPr>
          <w:sz w:val="24"/>
          <w:szCs w:val="24"/>
        </w:rPr>
        <w:t>being of people with long</w:t>
      </w:r>
      <w:r w:rsidRPr="008019FC">
        <w:rPr>
          <w:rFonts w:ascii="Cambria Math" w:hAnsi="Cambria Math" w:cs="Cambria Math"/>
          <w:sz w:val="24"/>
          <w:szCs w:val="24"/>
        </w:rPr>
        <w:t>‐</w:t>
      </w:r>
      <w:r w:rsidRPr="008019FC">
        <w:rPr>
          <w:sz w:val="24"/>
          <w:szCs w:val="24"/>
        </w:rPr>
        <w:t>term conditions. </w:t>
      </w:r>
      <w:r w:rsidRPr="008019FC">
        <w:rPr>
          <w:i/>
          <w:iCs/>
          <w:sz w:val="24"/>
          <w:szCs w:val="24"/>
        </w:rPr>
        <w:t>Health &amp; social care in the community</w:t>
      </w:r>
      <w:r w:rsidRPr="008019FC">
        <w:rPr>
          <w:sz w:val="24"/>
          <w:szCs w:val="24"/>
        </w:rPr>
        <w:t>, </w:t>
      </w:r>
      <w:r w:rsidRPr="008019FC">
        <w:rPr>
          <w:i/>
          <w:iCs/>
          <w:sz w:val="24"/>
          <w:szCs w:val="24"/>
        </w:rPr>
        <w:t>23</w:t>
      </w:r>
      <w:r w:rsidRPr="008019FC">
        <w:rPr>
          <w:sz w:val="24"/>
          <w:szCs w:val="24"/>
        </w:rPr>
        <w:t>(5), 467-484.</w:t>
      </w:r>
    </w:p>
    <w:p w14:paraId="3E73DC58" w14:textId="77777777" w:rsidR="008019FC" w:rsidRPr="008019FC" w:rsidRDefault="008019FC" w:rsidP="00F1182F">
      <w:pPr>
        <w:spacing w:before="120" w:after="120" w:line="360" w:lineRule="auto"/>
        <w:rPr>
          <w:sz w:val="24"/>
          <w:szCs w:val="24"/>
        </w:rPr>
      </w:pPr>
      <w:proofErr w:type="spellStart"/>
      <w:r w:rsidRPr="008019FC">
        <w:rPr>
          <w:sz w:val="24"/>
          <w:szCs w:val="24"/>
        </w:rPr>
        <w:t>Mulquiny</w:t>
      </w:r>
      <w:proofErr w:type="spellEnd"/>
      <w:r w:rsidRPr="008019FC">
        <w:rPr>
          <w:sz w:val="24"/>
          <w:szCs w:val="24"/>
        </w:rPr>
        <w:t xml:space="preserve">, L. and Oakman, J. (2022) 'Exploring the experience of </w:t>
      </w:r>
      <w:proofErr w:type="spellStart"/>
      <w:r w:rsidRPr="008019FC">
        <w:rPr>
          <w:sz w:val="24"/>
          <w:szCs w:val="24"/>
        </w:rPr>
        <w:t>reablement</w:t>
      </w:r>
      <w:proofErr w:type="spellEnd"/>
      <w:r w:rsidRPr="008019FC">
        <w:rPr>
          <w:sz w:val="24"/>
          <w:szCs w:val="24"/>
        </w:rPr>
        <w:t xml:space="preserve">: a systematic review and qualitative evidence synthesis of older people’s and carers’ views', Health and Social Care in the Community, 30(5), pp. e1471–e1483. </w:t>
      </w:r>
      <w:proofErr w:type="spellStart"/>
      <w:r w:rsidRPr="008019FC">
        <w:rPr>
          <w:sz w:val="24"/>
          <w:szCs w:val="24"/>
        </w:rPr>
        <w:t>doi</w:t>
      </w:r>
      <w:proofErr w:type="spellEnd"/>
      <w:r w:rsidRPr="008019FC">
        <w:rPr>
          <w:sz w:val="24"/>
          <w:szCs w:val="24"/>
        </w:rPr>
        <w:t>: 10.1111/hsc.13837.</w:t>
      </w:r>
    </w:p>
    <w:p w14:paraId="7DD8F0EF" w14:textId="77777777" w:rsidR="008019FC" w:rsidRPr="008019FC" w:rsidRDefault="008019FC" w:rsidP="00F1182F">
      <w:pPr>
        <w:spacing w:before="120" w:after="120" w:line="360" w:lineRule="auto"/>
        <w:jc w:val="both"/>
        <w:rPr>
          <w:sz w:val="24"/>
          <w:szCs w:val="24"/>
        </w:rPr>
      </w:pPr>
      <w:r w:rsidRPr="008019FC">
        <w:rPr>
          <w:sz w:val="24"/>
          <w:szCs w:val="24"/>
        </w:rPr>
        <w:t xml:space="preserve">Munford, L.A., Wilding, A., Bower, P. and Sutton, M. (2020) 'Effects of participating in community assets on quality of life and costs of care: longitudinal cohort study of older people in England', BMJ Open, 10(2), e033186. </w:t>
      </w:r>
      <w:proofErr w:type="spellStart"/>
      <w:r w:rsidRPr="008019FC">
        <w:rPr>
          <w:sz w:val="24"/>
          <w:szCs w:val="24"/>
        </w:rPr>
        <w:t>doi</w:t>
      </w:r>
      <w:proofErr w:type="spellEnd"/>
      <w:r w:rsidRPr="008019FC">
        <w:rPr>
          <w:sz w:val="24"/>
          <w:szCs w:val="24"/>
        </w:rPr>
        <w:t>: 10.1136/bmjopen-2019-033186.</w:t>
      </w:r>
    </w:p>
    <w:p w14:paraId="06A00048" w14:textId="77777777" w:rsidR="008019FC" w:rsidRPr="008019FC" w:rsidRDefault="008019FC" w:rsidP="00F1182F">
      <w:pPr>
        <w:spacing w:before="120" w:after="120" w:line="360" w:lineRule="auto"/>
        <w:jc w:val="both"/>
        <w:rPr>
          <w:sz w:val="24"/>
          <w:szCs w:val="24"/>
        </w:rPr>
      </w:pPr>
      <w:r w:rsidRPr="008019FC">
        <w:rPr>
          <w:sz w:val="24"/>
          <w:szCs w:val="24"/>
        </w:rPr>
        <w:t>NHS Digital (2024) Adult social care activity and finance report, England 2023-24. Leeds: NHS Digital. Available at: https://digital.nhs.uk/data-and-information/publications/statistical/adult-social-care-activity-and-finance-report/2023-24 (Accessed: 5 June 2026).</w:t>
      </w:r>
    </w:p>
    <w:p w14:paraId="43377C95" w14:textId="77777777" w:rsidR="008019FC" w:rsidRPr="008019FC" w:rsidRDefault="008019FC" w:rsidP="00F1182F">
      <w:pPr>
        <w:spacing w:before="120" w:after="120" w:line="360" w:lineRule="auto"/>
        <w:jc w:val="both"/>
        <w:rPr>
          <w:sz w:val="24"/>
          <w:szCs w:val="24"/>
        </w:rPr>
      </w:pPr>
      <w:r w:rsidRPr="008019FC">
        <w:rPr>
          <w:sz w:val="24"/>
          <w:szCs w:val="24"/>
        </w:rPr>
        <w:t>NHS England (2019) The NHS long term plan. London: NHS England. Available at: https://www.longtermplan.nhs.uk/ (Accessed: 5 June 2026).</w:t>
      </w:r>
    </w:p>
    <w:p w14:paraId="42B34356" w14:textId="77777777" w:rsidR="008019FC" w:rsidRPr="008019FC" w:rsidRDefault="008019FC" w:rsidP="00F1182F">
      <w:pPr>
        <w:spacing w:before="120" w:after="120" w:line="360" w:lineRule="auto"/>
        <w:jc w:val="both"/>
        <w:rPr>
          <w:sz w:val="24"/>
          <w:szCs w:val="24"/>
        </w:rPr>
      </w:pPr>
      <w:r w:rsidRPr="008019FC">
        <w:rPr>
          <w:sz w:val="24"/>
          <w:szCs w:val="24"/>
        </w:rPr>
        <w:t>Office for National Statistics (ONS) (2024) Population estimates for the UK, England, Wales, Scotland and Northern Ireland: mid-2024. Newport: ONS. Available at: https://www.ons.gov.uk/peoplepopulationandcommunity/populationandmigration/populationestimates/bulletins/annualmidyearpopulationestimates/mid2024 (Accessed: 5 June 2026).</w:t>
      </w:r>
    </w:p>
    <w:p w14:paraId="722B0099" w14:textId="77777777" w:rsidR="008019FC" w:rsidRPr="008019FC" w:rsidRDefault="008019FC" w:rsidP="00F1182F">
      <w:pPr>
        <w:spacing w:before="120" w:after="120" w:line="360" w:lineRule="auto"/>
        <w:jc w:val="both"/>
        <w:rPr>
          <w:sz w:val="24"/>
          <w:szCs w:val="24"/>
        </w:rPr>
      </w:pPr>
      <w:r w:rsidRPr="008019FC">
        <w:rPr>
          <w:sz w:val="24"/>
          <w:szCs w:val="24"/>
        </w:rPr>
        <w:t>Office for National Statistics (ONS) (2025) Past and projected period and cohort life tables, 2022-based, UK: 1981 to 2072. Newport: ONS. Available at: https://www.ons.gov.uk/peoplepopulationandcommunity/birthsdeathsandmarriages/lifeexpectancies/bulletins/pastandprojecteddatafromtheperiodandcohortlifetables/2022baseduk1981to2072 (Accessed: 5 June 2026).</w:t>
      </w:r>
    </w:p>
    <w:p w14:paraId="76C2DCEC" w14:textId="77777777" w:rsidR="008019FC" w:rsidRPr="008019FC" w:rsidRDefault="008019FC" w:rsidP="00F1182F">
      <w:pPr>
        <w:spacing w:before="120" w:after="120" w:line="360" w:lineRule="auto"/>
        <w:contextualSpacing/>
        <w:rPr>
          <w:sz w:val="24"/>
          <w:szCs w:val="24"/>
        </w:rPr>
      </w:pPr>
      <w:proofErr w:type="spellStart"/>
      <w:r w:rsidRPr="008019FC">
        <w:rPr>
          <w:sz w:val="24"/>
          <w:szCs w:val="24"/>
        </w:rPr>
        <w:t>Ogunbayo</w:t>
      </w:r>
      <w:proofErr w:type="spellEnd"/>
      <w:r w:rsidRPr="008019FC">
        <w:rPr>
          <w:sz w:val="24"/>
          <w:szCs w:val="24"/>
        </w:rPr>
        <w:t xml:space="preserve">, O. J., </w:t>
      </w:r>
      <w:proofErr w:type="spellStart"/>
      <w:r w:rsidRPr="008019FC">
        <w:rPr>
          <w:sz w:val="24"/>
          <w:szCs w:val="24"/>
        </w:rPr>
        <w:t>Schafheutle</w:t>
      </w:r>
      <w:proofErr w:type="spellEnd"/>
      <w:r w:rsidRPr="008019FC">
        <w:rPr>
          <w:sz w:val="24"/>
          <w:szCs w:val="24"/>
        </w:rPr>
        <w:t>, E. I., Cutts, C., &amp; Noyce, P. R. (2015). A qualitative study exploring community pharmacists' awareness of, and contribution to, self-care support in the management of long-term conditions in the United Kingdom. </w:t>
      </w:r>
      <w:r w:rsidRPr="008019FC">
        <w:rPr>
          <w:i/>
          <w:iCs/>
          <w:sz w:val="24"/>
          <w:szCs w:val="24"/>
        </w:rPr>
        <w:t>Research in Social and Administrative Pharmacy</w:t>
      </w:r>
      <w:r w:rsidRPr="008019FC">
        <w:rPr>
          <w:sz w:val="24"/>
          <w:szCs w:val="24"/>
        </w:rPr>
        <w:t>, </w:t>
      </w:r>
      <w:r w:rsidRPr="008019FC">
        <w:rPr>
          <w:i/>
          <w:iCs/>
          <w:sz w:val="24"/>
          <w:szCs w:val="24"/>
        </w:rPr>
        <w:t>11</w:t>
      </w:r>
      <w:r w:rsidRPr="008019FC">
        <w:rPr>
          <w:sz w:val="24"/>
          <w:szCs w:val="24"/>
        </w:rPr>
        <w:t>(6), 859-879.</w:t>
      </w:r>
    </w:p>
    <w:p w14:paraId="2CA246F1" w14:textId="77777777" w:rsidR="008019FC" w:rsidRPr="008019FC" w:rsidRDefault="008019FC" w:rsidP="00F1182F">
      <w:pPr>
        <w:spacing w:before="120" w:after="120" w:line="360" w:lineRule="auto"/>
        <w:jc w:val="both"/>
        <w:rPr>
          <w:sz w:val="24"/>
          <w:szCs w:val="24"/>
        </w:rPr>
      </w:pPr>
      <w:r w:rsidRPr="008019FC">
        <w:rPr>
          <w:sz w:val="24"/>
          <w:szCs w:val="24"/>
        </w:rPr>
        <w:t xml:space="preserve">O'Sullivan, D. J., Bearne, L. M., Harrington, J. M., Cardoso, J. R., and McVeigh, J. G. (2024). The effectiveness of social prescribing in the management of long-term conditions in community-based adults: a systematic review and meta-analysis. </w:t>
      </w:r>
      <w:r w:rsidRPr="008019FC">
        <w:rPr>
          <w:i/>
          <w:iCs/>
          <w:sz w:val="24"/>
          <w:szCs w:val="24"/>
        </w:rPr>
        <w:t>Clinical Rehabilitation</w:t>
      </w:r>
      <w:r w:rsidRPr="008019FC">
        <w:rPr>
          <w:sz w:val="24"/>
          <w:szCs w:val="24"/>
        </w:rPr>
        <w:t>, 38(10), 1306-1320.</w:t>
      </w:r>
    </w:p>
    <w:p w14:paraId="6888531B" w14:textId="77777777" w:rsidR="008019FC" w:rsidRPr="008019FC" w:rsidRDefault="008019FC" w:rsidP="00F1182F">
      <w:pPr>
        <w:spacing w:before="120" w:after="120" w:line="360" w:lineRule="auto"/>
        <w:jc w:val="both"/>
        <w:rPr>
          <w:sz w:val="24"/>
          <w:szCs w:val="24"/>
        </w:rPr>
      </w:pPr>
      <w:r w:rsidRPr="008019FC">
        <w:rPr>
          <w:sz w:val="24"/>
          <w:szCs w:val="24"/>
        </w:rPr>
        <w:t xml:space="preserve">Page, M.J., McKenzie, J.E., Bossuyt, P.M., </w:t>
      </w:r>
      <w:proofErr w:type="spellStart"/>
      <w:r w:rsidRPr="008019FC">
        <w:rPr>
          <w:sz w:val="24"/>
          <w:szCs w:val="24"/>
        </w:rPr>
        <w:t>Boutron</w:t>
      </w:r>
      <w:proofErr w:type="spellEnd"/>
      <w:r w:rsidRPr="008019FC">
        <w:rPr>
          <w:sz w:val="24"/>
          <w:szCs w:val="24"/>
        </w:rPr>
        <w:t xml:space="preserve">, I., Hoffmann, T.C., Mulrow, C.D., </w:t>
      </w:r>
      <w:proofErr w:type="spellStart"/>
      <w:r w:rsidRPr="008019FC">
        <w:rPr>
          <w:sz w:val="24"/>
          <w:szCs w:val="24"/>
        </w:rPr>
        <w:t>Shamseer</w:t>
      </w:r>
      <w:proofErr w:type="spellEnd"/>
      <w:r w:rsidRPr="008019FC">
        <w:rPr>
          <w:sz w:val="24"/>
          <w:szCs w:val="24"/>
        </w:rPr>
        <w:t xml:space="preserve">, L., Tetzlaff, J.M., Akl, E.A., Brennan, S.E., Chou, R., Glanville, J., Grimshaw, J.M., </w:t>
      </w:r>
      <w:proofErr w:type="spellStart"/>
      <w:r w:rsidRPr="008019FC">
        <w:rPr>
          <w:sz w:val="24"/>
          <w:szCs w:val="24"/>
        </w:rPr>
        <w:t>HróbjartssonA</w:t>
      </w:r>
      <w:proofErr w:type="spellEnd"/>
      <w:r w:rsidRPr="008019FC">
        <w:rPr>
          <w:sz w:val="24"/>
          <w:szCs w:val="24"/>
        </w:rPr>
        <w:t xml:space="preserve">., Lalu, M.M., Li, T., Loder, E.W., Mayo-Wilson, E., McDonald, S., McGuinness, L.A., Stewart, L.A., Thomas, J., </w:t>
      </w:r>
      <w:proofErr w:type="spellStart"/>
      <w:r w:rsidRPr="008019FC">
        <w:rPr>
          <w:sz w:val="24"/>
          <w:szCs w:val="24"/>
        </w:rPr>
        <w:t>Tricco</w:t>
      </w:r>
      <w:proofErr w:type="spellEnd"/>
      <w:r w:rsidRPr="008019FC">
        <w:rPr>
          <w:sz w:val="24"/>
          <w:szCs w:val="24"/>
        </w:rPr>
        <w:t xml:space="preserve">, A.C., Welch, V.A., Whiting, P. and Moher, D. (2021) 'The PRISMA 2020 statement: an updated guideline for reporting systematic reviews', BMJ, 372, n71. </w:t>
      </w:r>
      <w:proofErr w:type="spellStart"/>
      <w:r w:rsidRPr="008019FC">
        <w:rPr>
          <w:sz w:val="24"/>
          <w:szCs w:val="24"/>
        </w:rPr>
        <w:t>doi</w:t>
      </w:r>
      <w:proofErr w:type="spellEnd"/>
      <w:r w:rsidRPr="008019FC">
        <w:rPr>
          <w:sz w:val="24"/>
          <w:szCs w:val="24"/>
        </w:rPr>
        <w:t>: 10.1136/bmj.n71.</w:t>
      </w:r>
    </w:p>
    <w:p w14:paraId="50E91E8E" w14:textId="77777777" w:rsidR="008019FC" w:rsidRPr="008019FC" w:rsidRDefault="008019FC" w:rsidP="00F1182F">
      <w:pPr>
        <w:spacing w:before="120" w:after="120" w:line="360" w:lineRule="auto"/>
        <w:contextualSpacing/>
        <w:rPr>
          <w:sz w:val="24"/>
          <w:szCs w:val="24"/>
        </w:rPr>
      </w:pPr>
      <w:proofErr w:type="spellStart"/>
      <w:r w:rsidRPr="008019FC">
        <w:rPr>
          <w:sz w:val="24"/>
          <w:szCs w:val="24"/>
        </w:rPr>
        <w:t>Panagioti</w:t>
      </w:r>
      <w:proofErr w:type="spellEnd"/>
      <w:r w:rsidRPr="008019FC">
        <w:rPr>
          <w:sz w:val="24"/>
          <w:szCs w:val="24"/>
        </w:rPr>
        <w:t>, M., Skevington, S. M., Hann, M., Howells, K., Blakemore, A., Reeves, D., &amp; Bower, P. (2018). Effect of health literacy on the quality of life of older patients with long-term conditions: a large cohort study in UK general practice. </w:t>
      </w:r>
      <w:r w:rsidRPr="008019FC">
        <w:rPr>
          <w:i/>
          <w:iCs/>
          <w:sz w:val="24"/>
          <w:szCs w:val="24"/>
        </w:rPr>
        <w:t>Quality of Life Research</w:t>
      </w:r>
      <w:r w:rsidRPr="008019FC">
        <w:rPr>
          <w:sz w:val="24"/>
          <w:szCs w:val="24"/>
        </w:rPr>
        <w:t>, </w:t>
      </w:r>
      <w:r w:rsidRPr="008019FC">
        <w:rPr>
          <w:i/>
          <w:iCs/>
          <w:sz w:val="24"/>
          <w:szCs w:val="24"/>
        </w:rPr>
        <w:t>27</w:t>
      </w:r>
      <w:r w:rsidRPr="008019FC">
        <w:rPr>
          <w:sz w:val="24"/>
          <w:szCs w:val="24"/>
        </w:rPr>
        <w:t>(5), 1257-1268.</w:t>
      </w:r>
    </w:p>
    <w:p w14:paraId="1A460F12" w14:textId="77777777" w:rsidR="008019FC" w:rsidRPr="008019FC" w:rsidRDefault="008019FC" w:rsidP="00F1182F">
      <w:pPr>
        <w:spacing w:before="120" w:after="120" w:line="360" w:lineRule="auto"/>
        <w:jc w:val="both"/>
        <w:rPr>
          <w:sz w:val="24"/>
          <w:szCs w:val="24"/>
        </w:rPr>
      </w:pPr>
      <w:r w:rsidRPr="008019FC">
        <w:rPr>
          <w:sz w:val="24"/>
          <w:szCs w:val="24"/>
        </w:rPr>
        <w:t xml:space="preserve">Papaioannou, D., Sutton, A. and Booth, A. (2016) Systematic approaches to a successful literature review. 2nd </w:t>
      </w:r>
      <w:proofErr w:type="spellStart"/>
      <w:r w:rsidRPr="008019FC">
        <w:rPr>
          <w:sz w:val="24"/>
          <w:szCs w:val="24"/>
        </w:rPr>
        <w:t>edn</w:t>
      </w:r>
      <w:proofErr w:type="spellEnd"/>
      <w:r w:rsidRPr="008019FC">
        <w:rPr>
          <w:sz w:val="24"/>
          <w:szCs w:val="24"/>
        </w:rPr>
        <w:t>. London: SAGE Publications.</w:t>
      </w:r>
    </w:p>
    <w:p w14:paraId="0CBCE515" w14:textId="77777777" w:rsidR="008019FC" w:rsidRPr="008019FC" w:rsidRDefault="008019FC" w:rsidP="00F1182F">
      <w:pPr>
        <w:spacing w:before="120" w:after="120" w:line="360" w:lineRule="auto"/>
        <w:contextualSpacing/>
        <w:rPr>
          <w:sz w:val="24"/>
          <w:szCs w:val="24"/>
        </w:rPr>
      </w:pPr>
      <w:r w:rsidRPr="008019FC">
        <w:rPr>
          <w:sz w:val="24"/>
          <w:szCs w:val="24"/>
        </w:rPr>
        <w:t>Qureshi, H. (2002). Social and political influences on services for older people in the United Kingdom in the late 20th century. </w:t>
      </w:r>
      <w:r w:rsidRPr="008019FC">
        <w:rPr>
          <w:i/>
          <w:iCs/>
          <w:sz w:val="24"/>
          <w:szCs w:val="24"/>
        </w:rPr>
        <w:t>The Journals of Gerontology Series A: Biological Sciences and Medical Sciences</w:t>
      </w:r>
      <w:r w:rsidRPr="008019FC">
        <w:rPr>
          <w:sz w:val="24"/>
          <w:szCs w:val="24"/>
        </w:rPr>
        <w:t>, </w:t>
      </w:r>
      <w:r w:rsidRPr="008019FC">
        <w:rPr>
          <w:i/>
          <w:iCs/>
          <w:sz w:val="24"/>
          <w:szCs w:val="24"/>
        </w:rPr>
        <w:t>57</w:t>
      </w:r>
      <w:r w:rsidRPr="008019FC">
        <w:rPr>
          <w:sz w:val="24"/>
          <w:szCs w:val="24"/>
        </w:rPr>
        <w:t>(11), M705-M711.</w:t>
      </w:r>
    </w:p>
    <w:p w14:paraId="45AD0B4E" w14:textId="77777777" w:rsidR="008019FC" w:rsidRPr="008019FC" w:rsidRDefault="008019FC" w:rsidP="00F1182F">
      <w:pPr>
        <w:spacing w:before="120" w:after="120" w:line="360" w:lineRule="auto"/>
        <w:contextualSpacing/>
        <w:rPr>
          <w:sz w:val="24"/>
          <w:szCs w:val="24"/>
        </w:rPr>
      </w:pPr>
      <w:r w:rsidRPr="008019FC">
        <w:rPr>
          <w:sz w:val="24"/>
          <w:szCs w:val="24"/>
        </w:rPr>
        <w:t xml:space="preserve">Rony, M. K. K., Parvin, M. R., </w:t>
      </w:r>
      <w:proofErr w:type="spellStart"/>
      <w:r w:rsidRPr="008019FC">
        <w:rPr>
          <w:sz w:val="24"/>
          <w:szCs w:val="24"/>
        </w:rPr>
        <w:t>Wahiduzzaman</w:t>
      </w:r>
      <w:proofErr w:type="spellEnd"/>
      <w:r w:rsidRPr="008019FC">
        <w:rPr>
          <w:sz w:val="24"/>
          <w:szCs w:val="24"/>
        </w:rPr>
        <w:t>, M., Akter, K., &amp; Ullah, M. (2024). Challenges and advancements in the health</w:t>
      </w:r>
      <w:r w:rsidRPr="008019FC">
        <w:rPr>
          <w:rFonts w:ascii="Cambria Math" w:hAnsi="Cambria Math" w:cs="Cambria Math"/>
          <w:sz w:val="24"/>
          <w:szCs w:val="24"/>
        </w:rPr>
        <w:t>‐</w:t>
      </w:r>
      <w:r w:rsidRPr="008019FC">
        <w:rPr>
          <w:sz w:val="24"/>
          <w:szCs w:val="24"/>
        </w:rPr>
        <w:t>related quality of life of older people. </w:t>
      </w:r>
      <w:r w:rsidRPr="008019FC">
        <w:rPr>
          <w:i/>
          <w:iCs/>
          <w:sz w:val="24"/>
          <w:szCs w:val="24"/>
        </w:rPr>
        <w:t>Advances in Public Health</w:t>
      </w:r>
      <w:r w:rsidRPr="008019FC">
        <w:rPr>
          <w:sz w:val="24"/>
          <w:szCs w:val="24"/>
        </w:rPr>
        <w:t>, </w:t>
      </w:r>
      <w:r w:rsidRPr="008019FC">
        <w:rPr>
          <w:i/>
          <w:iCs/>
          <w:sz w:val="24"/>
          <w:szCs w:val="24"/>
        </w:rPr>
        <w:t>2024</w:t>
      </w:r>
      <w:r w:rsidRPr="008019FC">
        <w:rPr>
          <w:sz w:val="24"/>
          <w:szCs w:val="24"/>
        </w:rPr>
        <w:t>(1), 8839631.</w:t>
      </w:r>
    </w:p>
    <w:p w14:paraId="1A977D6A" w14:textId="77777777" w:rsidR="008019FC" w:rsidRPr="008019FC" w:rsidRDefault="008019FC" w:rsidP="00F1182F">
      <w:pPr>
        <w:spacing w:before="120" w:after="120" w:line="360" w:lineRule="auto"/>
        <w:jc w:val="both"/>
        <w:rPr>
          <w:sz w:val="24"/>
          <w:szCs w:val="24"/>
        </w:rPr>
      </w:pPr>
      <w:r w:rsidRPr="008019FC">
        <w:rPr>
          <w:sz w:val="24"/>
          <w:szCs w:val="24"/>
        </w:rPr>
        <w:t xml:space="preserve">Salas-Ortiz, A., Longo, F., Claxton, K. and Lomas, J. (2024) ‘Unpacking the care-related quality of life effect of England’s publicly funded adult social care: a panel data analysis’, Health Economics, 34(2), pp. 246–266. </w:t>
      </w:r>
      <w:proofErr w:type="spellStart"/>
      <w:r w:rsidRPr="008019FC">
        <w:rPr>
          <w:sz w:val="24"/>
          <w:szCs w:val="24"/>
        </w:rPr>
        <w:t>doi</w:t>
      </w:r>
      <w:proofErr w:type="spellEnd"/>
      <w:r w:rsidRPr="008019FC">
        <w:rPr>
          <w:sz w:val="24"/>
          <w:szCs w:val="24"/>
        </w:rPr>
        <w:t>: 10.1002/hec.4907.</w:t>
      </w:r>
    </w:p>
    <w:p w14:paraId="40B30953" w14:textId="77777777" w:rsidR="008019FC" w:rsidRPr="008019FC" w:rsidRDefault="008019FC" w:rsidP="00F1182F">
      <w:pPr>
        <w:spacing w:before="120" w:after="120" w:line="360" w:lineRule="auto"/>
        <w:jc w:val="both"/>
        <w:rPr>
          <w:sz w:val="24"/>
          <w:szCs w:val="24"/>
        </w:rPr>
      </w:pPr>
      <w:r w:rsidRPr="008019FC">
        <w:rPr>
          <w:sz w:val="24"/>
          <w:szCs w:val="24"/>
        </w:rPr>
        <w:t xml:space="preserve">Sixsmith, A., and Sixsmith, J. (2008). Ageing in place in the United Kingdom. </w:t>
      </w:r>
      <w:r w:rsidRPr="008019FC">
        <w:rPr>
          <w:i/>
          <w:iCs/>
          <w:sz w:val="24"/>
          <w:szCs w:val="24"/>
        </w:rPr>
        <w:t>Ageing international</w:t>
      </w:r>
      <w:r w:rsidRPr="008019FC">
        <w:rPr>
          <w:sz w:val="24"/>
          <w:szCs w:val="24"/>
        </w:rPr>
        <w:t>, 32(3), 219-235.</w:t>
      </w:r>
    </w:p>
    <w:p w14:paraId="2F798960" w14:textId="77777777" w:rsidR="008019FC" w:rsidRPr="008019FC" w:rsidRDefault="008019FC" w:rsidP="00F1182F">
      <w:pPr>
        <w:spacing w:before="120" w:after="120" w:line="360" w:lineRule="auto"/>
        <w:jc w:val="both"/>
        <w:rPr>
          <w:sz w:val="24"/>
          <w:szCs w:val="24"/>
        </w:rPr>
      </w:pPr>
      <w:r w:rsidRPr="008019FC">
        <w:rPr>
          <w:sz w:val="24"/>
          <w:szCs w:val="24"/>
        </w:rPr>
        <w:t xml:space="preserve">Snyder, H. (2019) 'Literature review as a research methodology: an overview and guidelines', Journal of Business Research, 104, pp. 333–339. </w:t>
      </w:r>
      <w:proofErr w:type="spellStart"/>
      <w:r w:rsidRPr="008019FC">
        <w:rPr>
          <w:sz w:val="24"/>
          <w:szCs w:val="24"/>
        </w:rPr>
        <w:t>doi</w:t>
      </w:r>
      <w:proofErr w:type="spellEnd"/>
      <w:r w:rsidRPr="008019FC">
        <w:rPr>
          <w:sz w:val="24"/>
          <w:szCs w:val="24"/>
        </w:rPr>
        <w:t>: 10.1016/j.jbusres.2019.07.039.</w:t>
      </w:r>
    </w:p>
    <w:p w14:paraId="6497E1A5" w14:textId="77777777" w:rsidR="008019FC" w:rsidRPr="008019FC" w:rsidRDefault="008019FC" w:rsidP="00F1182F">
      <w:pPr>
        <w:spacing w:before="120" w:after="120" w:line="360" w:lineRule="auto"/>
        <w:jc w:val="both"/>
        <w:rPr>
          <w:sz w:val="24"/>
          <w:szCs w:val="24"/>
        </w:rPr>
      </w:pPr>
      <w:r w:rsidRPr="008019FC">
        <w:rPr>
          <w:sz w:val="24"/>
          <w:szCs w:val="24"/>
        </w:rPr>
        <w:t>Social Care 360 (2025) Social care 360. The King's Fund, 3 March. Available at: https://www.kingsfund.org.uk/insight-and-analysis/long-reads/social-care-360 (Accessed: 5 June 2026).</w:t>
      </w:r>
    </w:p>
    <w:p w14:paraId="31B85281" w14:textId="77777777" w:rsidR="008019FC" w:rsidRPr="008019FC" w:rsidRDefault="008019FC" w:rsidP="00F1182F">
      <w:pPr>
        <w:spacing w:before="120" w:after="120" w:line="360" w:lineRule="auto"/>
        <w:jc w:val="both"/>
        <w:rPr>
          <w:sz w:val="24"/>
          <w:szCs w:val="24"/>
        </w:rPr>
      </w:pPr>
      <w:r w:rsidRPr="008019FC">
        <w:rPr>
          <w:sz w:val="24"/>
          <w:szCs w:val="24"/>
        </w:rPr>
        <w:t xml:space="preserve">Thomas, J. and Harden, A. (2008) ‘Methods for the thematic synthesis of qualitative research in systematic reviews’, BMC Medical Research Methodology, 8(1), p. 45. </w:t>
      </w:r>
      <w:proofErr w:type="spellStart"/>
      <w:r w:rsidRPr="008019FC">
        <w:rPr>
          <w:sz w:val="24"/>
          <w:szCs w:val="24"/>
        </w:rPr>
        <w:t>doi</w:t>
      </w:r>
      <w:proofErr w:type="spellEnd"/>
      <w:r w:rsidRPr="008019FC">
        <w:rPr>
          <w:sz w:val="24"/>
          <w:szCs w:val="24"/>
        </w:rPr>
        <w:t>: 10.1186/1471-2288-8-45.</w:t>
      </w:r>
    </w:p>
    <w:p w14:paraId="0741F75B" w14:textId="77777777" w:rsidR="008019FC" w:rsidRPr="008019FC" w:rsidRDefault="008019FC" w:rsidP="00F1182F">
      <w:pPr>
        <w:spacing w:before="120" w:after="120" w:line="360" w:lineRule="auto"/>
        <w:jc w:val="both"/>
        <w:rPr>
          <w:sz w:val="24"/>
          <w:szCs w:val="24"/>
        </w:rPr>
      </w:pPr>
      <w:r w:rsidRPr="008019FC">
        <w:rPr>
          <w:sz w:val="24"/>
          <w:szCs w:val="24"/>
        </w:rPr>
        <w:t>UK Parliament (2023) Loneliness and isolation in elderly and vulnerable people. London: House of Commons Library. Available at: https://researchbriefings.files.parliament.uk/documents/CDP-2023-0215/CDP-2023-0215.pdf (Accessed: 5 June 2026).</w:t>
      </w:r>
    </w:p>
    <w:p w14:paraId="08BB2565" w14:textId="77777777" w:rsidR="008019FC" w:rsidRPr="008019FC" w:rsidRDefault="008019FC" w:rsidP="00F1182F">
      <w:pPr>
        <w:spacing w:before="120" w:after="120" w:line="360" w:lineRule="auto"/>
        <w:jc w:val="both"/>
        <w:rPr>
          <w:sz w:val="24"/>
          <w:szCs w:val="24"/>
        </w:rPr>
      </w:pPr>
      <w:r w:rsidRPr="008019FC">
        <w:rPr>
          <w:sz w:val="24"/>
          <w:szCs w:val="24"/>
        </w:rPr>
        <w:t>UK Parliament (2025) Management of long-term conditions: written evidence. London: UK Parliament. Available at: https://committees.parliament.uk/work/2950/management-of-longterm-conditions/publications/written-evidence/ (Accessed: 5 June 2026).</w:t>
      </w:r>
    </w:p>
    <w:p w14:paraId="0E96442C" w14:textId="77777777" w:rsidR="008019FC" w:rsidRPr="008019FC" w:rsidRDefault="008019FC" w:rsidP="00F1182F">
      <w:pPr>
        <w:spacing w:before="120" w:after="120" w:line="360" w:lineRule="auto"/>
        <w:jc w:val="both"/>
        <w:rPr>
          <w:sz w:val="24"/>
          <w:szCs w:val="24"/>
        </w:rPr>
      </w:pPr>
      <w:r w:rsidRPr="008019FC">
        <w:rPr>
          <w:sz w:val="24"/>
          <w:szCs w:val="24"/>
        </w:rPr>
        <w:t xml:space="preserve">Valabhji, J., Barron, E., Pratt, A. et al. (2023) 'Prevalence of multiple long-term conditions (multimorbidity) in England: a whole population study of over 60 million people', Journal of the Royal Society of Medicine, 116(12). </w:t>
      </w:r>
      <w:proofErr w:type="spellStart"/>
      <w:r w:rsidRPr="008019FC">
        <w:rPr>
          <w:sz w:val="24"/>
          <w:szCs w:val="24"/>
        </w:rPr>
        <w:t>doi</w:t>
      </w:r>
      <w:proofErr w:type="spellEnd"/>
      <w:r w:rsidRPr="008019FC">
        <w:rPr>
          <w:sz w:val="24"/>
          <w:szCs w:val="24"/>
        </w:rPr>
        <w:t>: 10.1177/01410768231206033.</w:t>
      </w:r>
    </w:p>
    <w:p w14:paraId="35C21378" w14:textId="77777777" w:rsidR="008019FC" w:rsidRPr="008019FC" w:rsidRDefault="008019FC" w:rsidP="00F1182F">
      <w:pPr>
        <w:spacing w:before="120" w:after="120" w:line="360" w:lineRule="auto"/>
        <w:jc w:val="both"/>
        <w:rPr>
          <w:sz w:val="24"/>
          <w:szCs w:val="24"/>
        </w:rPr>
      </w:pPr>
      <w:r w:rsidRPr="008019FC">
        <w:rPr>
          <w:sz w:val="24"/>
          <w:szCs w:val="24"/>
        </w:rPr>
        <w:t xml:space="preserve">Walters, K., Frost, R., </w:t>
      </w:r>
      <w:proofErr w:type="spellStart"/>
      <w:r w:rsidRPr="008019FC">
        <w:rPr>
          <w:sz w:val="24"/>
          <w:szCs w:val="24"/>
        </w:rPr>
        <w:t>Avgerinou</w:t>
      </w:r>
      <w:proofErr w:type="spellEnd"/>
      <w:r w:rsidRPr="008019FC">
        <w:rPr>
          <w:sz w:val="24"/>
          <w:szCs w:val="24"/>
        </w:rPr>
        <w:t xml:space="preserve">, C., Kalwarowsky, S., Goodman, C., Clegg, A., Marston, L., Pan, S., Hopkins, J. et al. (2025) ‘Clinical and cost-effectiveness of a home-based health promotion intervention for older people with mild frailty in England: a </w:t>
      </w:r>
      <w:proofErr w:type="spellStart"/>
      <w:r w:rsidRPr="008019FC">
        <w:rPr>
          <w:sz w:val="24"/>
          <w:szCs w:val="24"/>
        </w:rPr>
        <w:t>multicentre</w:t>
      </w:r>
      <w:proofErr w:type="spellEnd"/>
      <w:r w:rsidRPr="008019FC">
        <w:rPr>
          <w:sz w:val="24"/>
          <w:szCs w:val="24"/>
        </w:rPr>
        <w:t xml:space="preserve">, parallel-group, </w:t>
      </w:r>
      <w:proofErr w:type="spellStart"/>
      <w:r w:rsidRPr="008019FC">
        <w:rPr>
          <w:sz w:val="24"/>
          <w:szCs w:val="24"/>
        </w:rPr>
        <w:t>randomised</w:t>
      </w:r>
      <w:proofErr w:type="spellEnd"/>
      <w:r w:rsidRPr="008019FC">
        <w:rPr>
          <w:sz w:val="24"/>
          <w:szCs w:val="24"/>
        </w:rPr>
        <w:t xml:space="preserve"> controlled trial’, The Lancet Healthy Longevity, 6(2), 100670. </w:t>
      </w:r>
      <w:proofErr w:type="spellStart"/>
      <w:r w:rsidRPr="008019FC">
        <w:rPr>
          <w:sz w:val="24"/>
          <w:szCs w:val="24"/>
        </w:rPr>
        <w:t>doi</w:t>
      </w:r>
      <w:proofErr w:type="spellEnd"/>
      <w:r w:rsidRPr="008019FC">
        <w:rPr>
          <w:sz w:val="24"/>
          <w:szCs w:val="24"/>
        </w:rPr>
        <w:t>: 10.1016/S2666-7568(24)00196-X.</w:t>
      </w:r>
    </w:p>
    <w:p w14:paraId="7171A102" w14:textId="77777777" w:rsidR="008019FC" w:rsidRPr="008019FC" w:rsidRDefault="008019FC" w:rsidP="00F1182F">
      <w:pPr>
        <w:spacing w:before="120" w:after="120" w:line="360" w:lineRule="auto"/>
        <w:contextualSpacing/>
        <w:rPr>
          <w:sz w:val="24"/>
          <w:szCs w:val="24"/>
        </w:rPr>
      </w:pPr>
      <w:r w:rsidRPr="008019FC">
        <w:rPr>
          <w:sz w:val="24"/>
          <w:szCs w:val="24"/>
        </w:rPr>
        <w:t>Wilson, T., Buck, D., &amp; Ham, C. (2005). Rising to the challenge: will the NHS support people with long term conditions?. </w:t>
      </w:r>
      <w:proofErr w:type="spellStart"/>
      <w:r w:rsidRPr="008019FC">
        <w:rPr>
          <w:i/>
          <w:iCs/>
          <w:sz w:val="24"/>
          <w:szCs w:val="24"/>
        </w:rPr>
        <w:t>Bmj</w:t>
      </w:r>
      <w:proofErr w:type="spellEnd"/>
      <w:r w:rsidRPr="008019FC">
        <w:rPr>
          <w:sz w:val="24"/>
          <w:szCs w:val="24"/>
        </w:rPr>
        <w:t>, </w:t>
      </w:r>
      <w:r w:rsidRPr="008019FC">
        <w:rPr>
          <w:i/>
          <w:iCs/>
          <w:sz w:val="24"/>
          <w:szCs w:val="24"/>
        </w:rPr>
        <w:t>330</w:t>
      </w:r>
      <w:r w:rsidRPr="008019FC">
        <w:rPr>
          <w:sz w:val="24"/>
          <w:szCs w:val="24"/>
        </w:rPr>
        <w:t>(7492), 657-661.</w:t>
      </w:r>
    </w:p>
    <w:p w14:paraId="2F3AAF55" w14:textId="77777777" w:rsidR="008019FC" w:rsidRPr="008019FC" w:rsidRDefault="008019FC" w:rsidP="00F1182F">
      <w:pPr>
        <w:spacing w:before="120" w:after="120" w:line="360" w:lineRule="auto"/>
        <w:jc w:val="both"/>
        <w:rPr>
          <w:sz w:val="24"/>
          <w:szCs w:val="24"/>
        </w:rPr>
      </w:pPr>
      <w:r w:rsidRPr="008019FC">
        <w:rPr>
          <w:sz w:val="24"/>
          <w:szCs w:val="24"/>
        </w:rPr>
        <w:t>World Health Organization (WHO) (2012) WHOQOL: Measuring quality of life. Geneva: WHO. Available at: https://www.who.int/tools/whoqol (Accessed: 5 June 2026).</w:t>
      </w:r>
    </w:p>
    <w:p w14:paraId="79650F0A" w14:textId="77777777" w:rsidR="008019FC" w:rsidRPr="008019FC" w:rsidRDefault="008019FC" w:rsidP="00F1182F">
      <w:pPr>
        <w:spacing w:before="120" w:after="120" w:line="360" w:lineRule="auto"/>
        <w:contextualSpacing/>
        <w:rPr>
          <w:sz w:val="24"/>
          <w:szCs w:val="24"/>
        </w:rPr>
      </w:pPr>
      <w:r w:rsidRPr="008019FC">
        <w:rPr>
          <w:sz w:val="24"/>
          <w:szCs w:val="24"/>
        </w:rPr>
        <w:t xml:space="preserve">Zhang, W., Rand, S., Milne, A., Collins, G., &amp; </w:t>
      </w:r>
      <w:proofErr w:type="spellStart"/>
      <w:r w:rsidRPr="008019FC">
        <w:rPr>
          <w:sz w:val="24"/>
          <w:szCs w:val="24"/>
        </w:rPr>
        <w:t>Silarova</w:t>
      </w:r>
      <w:proofErr w:type="spellEnd"/>
      <w:r w:rsidRPr="008019FC">
        <w:rPr>
          <w:sz w:val="24"/>
          <w:szCs w:val="24"/>
        </w:rPr>
        <w:t>, B. (2022). The quality of life of older carers and the people they support: An international scoping review. </w:t>
      </w:r>
      <w:r w:rsidRPr="008019FC">
        <w:rPr>
          <w:i/>
          <w:iCs/>
          <w:sz w:val="24"/>
          <w:szCs w:val="24"/>
        </w:rPr>
        <w:t>Health &amp; social care in the community</w:t>
      </w:r>
      <w:r w:rsidRPr="008019FC">
        <w:rPr>
          <w:sz w:val="24"/>
          <w:szCs w:val="24"/>
        </w:rPr>
        <w:t>, </w:t>
      </w:r>
      <w:r w:rsidRPr="008019FC">
        <w:rPr>
          <w:i/>
          <w:iCs/>
          <w:sz w:val="24"/>
          <w:szCs w:val="24"/>
        </w:rPr>
        <w:t>30</w:t>
      </w:r>
      <w:r w:rsidRPr="008019FC">
        <w:rPr>
          <w:sz w:val="24"/>
          <w:szCs w:val="24"/>
        </w:rPr>
        <w:t>(6), e3342-e3353.</w:t>
      </w:r>
      <w:r w:rsidRPr="008019FC">
        <w:rPr>
          <w:sz w:val="24"/>
          <w:szCs w:val="24"/>
        </w:rPr>
        <w:br/>
      </w:r>
    </w:p>
    <w:p w14:paraId="78411ED2" w14:textId="77777777" w:rsidR="00F7520F" w:rsidRPr="002A2C81" w:rsidRDefault="00F7520F">
      <w:pPr>
        <w:rPr>
          <w:sz w:val="24"/>
          <w:szCs w:val="24"/>
        </w:rPr>
      </w:pPr>
      <w:r>
        <w:rPr>
          <w:sz w:val="24"/>
          <w:szCs w:val="24"/>
        </w:rPr>
        <w:br w:type="page"/>
      </w:r>
    </w:p>
    <w:p w14:paraId="754858CB" w14:textId="77777777" w:rsidR="0096486C" w:rsidRDefault="0096486C" w:rsidP="0096486C">
      <w:pPr>
        <w:pStyle w:val="Heading1"/>
        <w:sectPr w:rsidR="0096486C" w:rsidSect="0096486C">
          <w:headerReference w:type="default" r:id="rId11"/>
          <w:pgSz w:w="11906" w:h="16838"/>
          <w:pgMar w:top="1440" w:right="1814" w:bottom="1440" w:left="1814" w:header="706" w:footer="706" w:gutter="0"/>
          <w:cols w:space="720"/>
          <w:docGrid w:linePitch="360"/>
        </w:sectPr>
      </w:pPr>
    </w:p>
    <w:p w14:paraId="73836359" w14:textId="77777777" w:rsidR="000A4ECF" w:rsidRPr="002A2C81" w:rsidRDefault="00F7520F" w:rsidP="0096486C">
      <w:pPr>
        <w:pStyle w:val="Heading1"/>
      </w:pPr>
      <w:bookmarkStart w:id="68" w:name="_Toc238407273"/>
      <w:r>
        <w:t>APPENDICES</w:t>
      </w:r>
      <w:bookmarkEnd w:id="68"/>
    </w:p>
    <w:p w14:paraId="12873410" w14:textId="77777777" w:rsidR="00514E93" w:rsidRDefault="00F7520F" w:rsidP="0096486C">
      <w:pPr>
        <w:pStyle w:val="Heading2"/>
        <w:tabs>
          <w:tab w:val="left" w:pos="2120"/>
          <w:tab w:val="left" w:pos="2180"/>
        </w:tabs>
      </w:pPr>
      <w:bookmarkStart w:id="69" w:name="_Toc238407274"/>
      <w:r>
        <w:t xml:space="preserve">Appendix A: </w:t>
      </w:r>
      <w:r>
        <w:rPr>
          <w:i/>
          <w:iCs/>
        </w:rPr>
        <w:t>Table 4.1: Expanded Data Extraction Table All 15 Included Studies</w:t>
      </w:r>
      <w:bookmarkEnd w:id="69"/>
    </w:p>
    <w:tbl>
      <w:tblPr>
        <w:tblStyle w:val="TableGrid"/>
        <w:tblW w:w="12760" w:type="dxa"/>
        <w:tblLook w:val="04A0" w:firstRow="1" w:lastRow="0" w:firstColumn="1" w:lastColumn="0" w:noHBand="0" w:noVBand="1"/>
      </w:tblPr>
      <w:tblGrid>
        <w:gridCol w:w="1026"/>
        <w:gridCol w:w="1208"/>
        <w:gridCol w:w="1258"/>
        <w:gridCol w:w="1328"/>
        <w:gridCol w:w="1457"/>
        <w:gridCol w:w="1468"/>
        <w:gridCol w:w="1398"/>
        <w:gridCol w:w="1409"/>
        <w:gridCol w:w="1397"/>
        <w:gridCol w:w="1999"/>
      </w:tblGrid>
      <w:tr w:rsidR="00514E93" w:rsidRPr="002A2C81" w14:paraId="1321FC4A" w14:textId="77777777">
        <w:tc>
          <w:tcPr>
            <w:tcW w:w="945" w:type="dxa"/>
            <w:hideMark/>
          </w:tcPr>
          <w:p w14:paraId="67E4FE7C" w14:textId="77777777" w:rsidR="00514E93" w:rsidRPr="002A2C81" w:rsidRDefault="00514E93" w:rsidP="00104B6F">
            <w:pPr>
              <w:jc w:val="both"/>
              <w:rPr>
                <w:sz w:val="24"/>
                <w:szCs w:val="24"/>
              </w:rPr>
            </w:pPr>
            <w:r>
              <w:rPr>
                <w:b/>
                <w:bCs/>
                <w:sz w:val="24"/>
                <w:szCs w:val="24"/>
              </w:rPr>
              <w:t>Author(s) &amp; Year</w:t>
            </w:r>
          </w:p>
        </w:tc>
        <w:tc>
          <w:tcPr>
            <w:tcW w:w="1108" w:type="dxa"/>
            <w:hideMark/>
          </w:tcPr>
          <w:p w14:paraId="5703CF7C" w14:textId="77777777" w:rsidR="00514E93" w:rsidRPr="002A2C81" w:rsidRDefault="00514E93" w:rsidP="00104B6F">
            <w:pPr>
              <w:jc w:val="both"/>
              <w:rPr>
                <w:sz w:val="24"/>
                <w:szCs w:val="24"/>
              </w:rPr>
            </w:pPr>
            <w:r>
              <w:rPr>
                <w:b/>
                <w:bCs/>
                <w:sz w:val="24"/>
                <w:szCs w:val="24"/>
              </w:rPr>
              <w:t>Country</w:t>
            </w:r>
          </w:p>
        </w:tc>
        <w:tc>
          <w:tcPr>
            <w:tcW w:w="1153" w:type="dxa"/>
            <w:hideMark/>
          </w:tcPr>
          <w:p w14:paraId="483BAC3A" w14:textId="77777777" w:rsidR="00514E93" w:rsidRPr="002A2C81" w:rsidRDefault="00514E93" w:rsidP="00104B6F">
            <w:pPr>
              <w:jc w:val="both"/>
              <w:rPr>
                <w:sz w:val="24"/>
                <w:szCs w:val="24"/>
              </w:rPr>
            </w:pPr>
            <w:r>
              <w:rPr>
                <w:b/>
                <w:bCs/>
                <w:sz w:val="24"/>
                <w:szCs w:val="24"/>
              </w:rPr>
              <w:t>Design</w:t>
            </w:r>
          </w:p>
        </w:tc>
        <w:tc>
          <w:tcPr>
            <w:tcW w:w="1216" w:type="dxa"/>
            <w:hideMark/>
          </w:tcPr>
          <w:p w14:paraId="344B014A" w14:textId="77777777" w:rsidR="00514E93" w:rsidRPr="002A2C81" w:rsidRDefault="00514E93" w:rsidP="00104B6F">
            <w:pPr>
              <w:jc w:val="both"/>
              <w:rPr>
                <w:sz w:val="24"/>
                <w:szCs w:val="24"/>
              </w:rPr>
            </w:pPr>
            <w:r>
              <w:rPr>
                <w:b/>
                <w:bCs/>
                <w:sz w:val="24"/>
                <w:szCs w:val="24"/>
              </w:rPr>
              <w:t>Population</w:t>
            </w:r>
          </w:p>
        </w:tc>
        <w:tc>
          <w:tcPr>
            <w:tcW w:w="1332" w:type="dxa"/>
            <w:hideMark/>
          </w:tcPr>
          <w:p w14:paraId="3C7D5404" w14:textId="77777777" w:rsidR="00514E93" w:rsidRPr="002A2C81" w:rsidRDefault="00514E93" w:rsidP="00104B6F">
            <w:pPr>
              <w:jc w:val="both"/>
              <w:rPr>
                <w:sz w:val="24"/>
                <w:szCs w:val="24"/>
              </w:rPr>
            </w:pPr>
            <w:r>
              <w:rPr>
                <w:b/>
                <w:bCs/>
                <w:sz w:val="24"/>
                <w:szCs w:val="24"/>
              </w:rPr>
              <w:t>Study Aim</w:t>
            </w:r>
          </w:p>
        </w:tc>
        <w:tc>
          <w:tcPr>
            <w:tcW w:w="1342" w:type="dxa"/>
            <w:hideMark/>
          </w:tcPr>
          <w:p w14:paraId="2F0CF904" w14:textId="77777777" w:rsidR="00514E93" w:rsidRPr="002A2C81" w:rsidRDefault="00514E93" w:rsidP="00104B6F">
            <w:pPr>
              <w:jc w:val="both"/>
              <w:rPr>
                <w:sz w:val="24"/>
                <w:szCs w:val="24"/>
              </w:rPr>
            </w:pPr>
            <w:r>
              <w:rPr>
                <w:b/>
                <w:bCs/>
                <w:sz w:val="24"/>
                <w:szCs w:val="24"/>
              </w:rPr>
              <w:t>Exposure</w:t>
            </w:r>
          </w:p>
        </w:tc>
        <w:tc>
          <w:tcPr>
            <w:tcW w:w="1279" w:type="dxa"/>
            <w:hideMark/>
          </w:tcPr>
          <w:p w14:paraId="1FB9E6F2" w14:textId="77777777" w:rsidR="00514E93" w:rsidRPr="002A2C81" w:rsidRDefault="00514E93" w:rsidP="00104B6F">
            <w:pPr>
              <w:jc w:val="both"/>
              <w:rPr>
                <w:sz w:val="24"/>
                <w:szCs w:val="24"/>
              </w:rPr>
            </w:pPr>
            <w:r>
              <w:rPr>
                <w:b/>
                <w:bCs/>
                <w:sz w:val="24"/>
                <w:szCs w:val="24"/>
              </w:rPr>
              <w:t>Sampling</w:t>
            </w:r>
          </w:p>
        </w:tc>
        <w:tc>
          <w:tcPr>
            <w:tcW w:w="1288" w:type="dxa"/>
            <w:hideMark/>
          </w:tcPr>
          <w:p w14:paraId="39DD993F" w14:textId="77777777" w:rsidR="00514E93" w:rsidRPr="002A2C81" w:rsidRDefault="00514E93" w:rsidP="00104B6F">
            <w:pPr>
              <w:jc w:val="both"/>
              <w:rPr>
                <w:sz w:val="24"/>
                <w:szCs w:val="24"/>
              </w:rPr>
            </w:pPr>
            <w:r>
              <w:rPr>
                <w:b/>
                <w:bCs/>
                <w:sz w:val="24"/>
                <w:szCs w:val="24"/>
              </w:rPr>
              <w:t>QoL Measure</w:t>
            </w:r>
          </w:p>
        </w:tc>
        <w:tc>
          <w:tcPr>
            <w:tcW w:w="1278" w:type="dxa"/>
            <w:hideMark/>
          </w:tcPr>
          <w:p w14:paraId="054CDCBC" w14:textId="77777777" w:rsidR="00514E93" w:rsidRPr="002A2C81" w:rsidRDefault="00514E93" w:rsidP="00104B6F">
            <w:pPr>
              <w:jc w:val="both"/>
              <w:rPr>
                <w:sz w:val="24"/>
                <w:szCs w:val="24"/>
              </w:rPr>
            </w:pPr>
            <w:r>
              <w:rPr>
                <w:b/>
                <w:bCs/>
                <w:sz w:val="24"/>
                <w:szCs w:val="24"/>
              </w:rPr>
              <w:t>Key Finding</w:t>
            </w:r>
          </w:p>
        </w:tc>
        <w:tc>
          <w:tcPr>
            <w:tcW w:w="1819" w:type="dxa"/>
            <w:hideMark/>
          </w:tcPr>
          <w:p w14:paraId="70BCB96A" w14:textId="77777777" w:rsidR="00514E93" w:rsidRPr="002A2C81" w:rsidRDefault="00514E93" w:rsidP="00104B6F">
            <w:pPr>
              <w:jc w:val="both"/>
              <w:rPr>
                <w:sz w:val="24"/>
                <w:szCs w:val="24"/>
              </w:rPr>
            </w:pPr>
            <w:r>
              <w:rPr>
                <w:b/>
                <w:bCs/>
                <w:sz w:val="24"/>
                <w:szCs w:val="24"/>
              </w:rPr>
              <w:t>Key Limitation</w:t>
            </w:r>
          </w:p>
        </w:tc>
      </w:tr>
      <w:tr w:rsidR="00514E93" w:rsidRPr="002A2C81" w14:paraId="0CABD97E" w14:textId="77777777">
        <w:tc>
          <w:tcPr>
            <w:tcW w:w="945" w:type="dxa"/>
            <w:hideMark/>
          </w:tcPr>
          <w:p w14:paraId="19D86233" w14:textId="77777777" w:rsidR="00514E93" w:rsidRPr="002A2C81" w:rsidRDefault="00514E93" w:rsidP="00104B6F">
            <w:pPr>
              <w:jc w:val="both"/>
              <w:rPr>
                <w:sz w:val="24"/>
                <w:szCs w:val="24"/>
              </w:rPr>
            </w:pPr>
            <w:r>
              <w:rPr>
                <w:b/>
                <w:bCs/>
                <w:sz w:val="24"/>
                <w:szCs w:val="24"/>
              </w:rPr>
              <w:t>Salas-Ortiz et al. (2024)</w:t>
            </w:r>
          </w:p>
        </w:tc>
        <w:tc>
          <w:tcPr>
            <w:tcW w:w="1108" w:type="dxa"/>
            <w:hideMark/>
          </w:tcPr>
          <w:p w14:paraId="1D3C04AA" w14:textId="77777777" w:rsidR="00514E93" w:rsidRPr="002A2C81" w:rsidRDefault="00514E93" w:rsidP="00104B6F">
            <w:pPr>
              <w:jc w:val="both"/>
              <w:rPr>
                <w:sz w:val="24"/>
                <w:szCs w:val="24"/>
              </w:rPr>
            </w:pPr>
            <w:r>
              <w:rPr>
                <w:sz w:val="24"/>
                <w:szCs w:val="24"/>
              </w:rPr>
              <w:t>England</w:t>
            </w:r>
          </w:p>
        </w:tc>
        <w:tc>
          <w:tcPr>
            <w:tcW w:w="1153" w:type="dxa"/>
            <w:hideMark/>
          </w:tcPr>
          <w:p w14:paraId="228BA1D6" w14:textId="77777777" w:rsidR="00514E93" w:rsidRPr="002A2C81" w:rsidRDefault="00514E93" w:rsidP="00104B6F">
            <w:pPr>
              <w:jc w:val="both"/>
              <w:rPr>
                <w:sz w:val="24"/>
                <w:szCs w:val="24"/>
              </w:rPr>
            </w:pPr>
            <w:r>
              <w:rPr>
                <w:sz w:val="24"/>
                <w:szCs w:val="24"/>
              </w:rPr>
              <w:t>Panel data analysis</w:t>
            </w:r>
          </w:p>
        </w:tc>
        <w:tc>
          <w:tcPr>
            <w:tcW w:w="1216" w:type="dxa"/>
            <w:hideMark/>
          </w:tcPr>
          <w:p w14:paraId="61CC4B6F" w14:textId="77777777" w:rsidR="00514E93" w:rsidRPr="002A2C81" w:rsidRDefault="00514E93" w:rsidP="00104B6F">
            <w:pPr>
              <w:jc w:val="both"/>
              <w:rPr>
                <w:sz w:val="24"/>
                <w:szCs w:val="24"/>
              </w:rPr>
            </w:pPr>
            <w:r>
              <w:rPr>
                <w:sz w:val="24"/>
                <w:szCs w:val="24"/>
              </w:rPr>
              <w:t>Adults 65+ receiving long-term ASC England</w:t>
            </w:r>
          </w:p>
        </w:tc>
        <w:tc>
          <w:tcPr>
            <w:tcW w:w="1332" w:type="dxa"/>
            <w:hideMark/>
          </w:tcPr>
          <w:p w14:paraId="7576C01B" w14:textId="77777777" w:rsidR="00514E93" w:rsidRPr="002A2C81" w:rsidRDefault="00514E93" w:rsidP="00104B6F">
            <w:pPr>
              <w:jc w:val="both"/>
              <w:rPr>
                <w:sz w:val="24"/>
                <w:szCs w:val="24"/>
              </w:rPr>
            </w:pPr>
            <w:r>
              <w:rPr>
                <w:sz w:val="24"/>
                <w:szCs w:val="24"/>
              </w:rPr>
              <w:t>To examine whether ASC expenditure improves care-related QoL</w:t>
            </w:r>
          </w:p>
        </w:tc>
        <w:tc>
          <w:tcPr>
            <w:tcW w:w="1342" w:type="dxa"/>
            <w:hideMark/>
          </w:tcPr>
          <w:p w14:paraId="67B4C364" w14:textId="77777777" w:rsidR="00514E93" w:rsidRPr="002A2C81" w:rsidRDefault="00514E93" w:rsidP="00104B6F">
            <w:pPr>
              <w:jc w:val="both"/>
              <w:rPr>
                <w:sz w:val="24"/>
                <w:szCs w:val="24"/>
              </w:rPr>
            </w:pPr>
            <w:r>
              <w:rPr>
                <w:sz w:val="24"/>
                <w:szCs w:val="24"/>
              </w:rPr>
              <w:t>Publicly funded ASC expenditure</w:t>
            </w:r>
          </w:p>
        </w:tc>
        <w:tc>
          <w:tcPr>
            <w:tcW w:w="1279" w:type="dxa"/>
            <w:hideMark/>
          </w:tcPr>
          <w:p w14:paraId="1CB8CFA3" w14:textId="77777777" w:rsidR="00514E93" w:rsidRPr="002A2C81" w:rsidRDefault="00514E93" w:rsidP="00104B6F">
            <w:pPr>
              <w:jc w:val="both"/>
              <w:rPr>
                <w:sz w:val="24"/>
                <w:szCs w:val="24"/>
              </w:rPr>
            </w:pPr>
            <w:r>
              <w:rPr>
                <w:sz w:val="24"/>
                <w:szCs w:val="24"/>
              </w:rPr>
              <w:t>National ASC survey (5 yrs, all English LAs)</w:t>
            </w:r>
          </w:p>
        </w:tc>
        <w:tc>
          <w:tcPr>
            <w:tcW w:w="1288" w:type="dxa"/>
            <w:hideMark/>
          </w:tcPr>
          <w:p w14:paraId="790260CD" w14:textId="77777777" w:rsidR="00514E93" w:rsidRPr="002A2C81" w:rsidRDefault="00514E93" w:rsidP="00104B6F">
            <w:pPr>
              <w:jc w:val="both"/>
              <w:rPr>
                <w:sz w:val="24"/>
                <w:szCs w:val="24"/>
              </w:rPr>
            </w:pPr>
            <w:r>
              <w:rPr>
                <w:sz w:val="24"/>
                <w:szCs w:val="24"/>
              </w:rPr>
              <w:t xml:space="preserve">ASCOT </w:t>
            </w:r>
            <w:proofErr w:type="spellStart"/>
            <w:r>
              <w:rPr>
                <w:sz w:val="24"/>
                <w:szCs w:val="24"/>
              </w:rPr>
              <w:t>CRQoL</w:t>
            </w:r>
            <w:proofErr w:type="spellEnd"/>
            <w:r>
              <w:rPr>
                <w:sz w:val="24"/>
                <w:szCs w:val="24"/>
              </w:rPr>
              <w:t>; ADL independence</w:t>
            </w:r>
          </w:p>
        </w:tc>
        <w:tc>
          <w:tcPr>
            <w:tcW w:w="1278" w:type="dxa"/>
            <w:hideMark/>
          </w:tcPr>
          <w:p w14:paraId="6B488857" w14:textId="77777777" w:rsidR="00514E93" w:rsidRPr="002A2C81" w:rsidRDefault="00514E93" w:rsidP="00104B6F">
            <w:pPr>
              <w:jc w:val="both"/>
              <w:rPr>
                <w:sz w:val="24"/>
                <w:szCs w:val="24"/>
              </w:rPr>
            </w:pPr>
            <w:r>
              <w:rPr>
                <w:sz w:val="24"/>
                <w:szCs w:val="24"/>
              </w:rPr>
              <w:t xml:space="preserve">ASC expenditure significantly improved </w:t>
            </w:r>
            <w:proofErr w:type="spellStart"/>
            <w:r>
              <w:rPr>
                <w:sz w:val="24"/>
                <w:szCs w:val="24"/>
              </w:rPr>
              <w:t>CRQoL</w:t>
            </w:r>
            <w:proofErr w:type="spellEnd"/>
            <w:r>
              <w:rPr>
                <w:sz w:val="24"/>
                <w:szCs w:val="24"/>
              </w:rPr>
              <w:t>; daily life control, occupation, social participation most improved</w:t>
            </w:r>
          </w:p>
        </w:tc>
        <w:tc>
          <w:tcPr>
            <w:tcW w:w="1819" w:type="dxa"/>
            <w:hideMark/>
          </w:tcPr>
          <w:p w14:paraId="58A352C9" w14:textId="77777777" w:rsidR="00514E93" w:rsidRPr="002A2C81" w:rsidRDefault="00514E93" w:rsidP="00104B6F">
            <w:pPr>
              <w:jc w:val="both"/>
              <w:rPr>
                <w:sz w:val="24"/>
                <w:szCs w:val="24"/>
              </w:rPr>
            </w:pPr>
            <w:r>
              <w:rPr>
                <w:sz w:val="24"/>
                <w:szCs w:val="24"/>
              </w:rPr>
              <w:t>Administrative data may underestimate subjective QoL dimensions</w:t>
            </w:r>
          </w:p>
        </w:tc>
      </w:tr>
      <w:tr w:rsidR="00514E93" w:rsidRPr="002A2C81" w14:paraId="1093B635" w14:textId="77777777">
        <w:tc>
          <w:tcPr>
            <w:tcW w:w="945" w:type="dxa"/>
            <w:hideMark/>
          </w:tcPr>
          <w:p w14:paraId="37C35C8A" w14:textId="77777777" w:rsidR="00514E93" w:rsidRPr="002A2C81" w:rsidRDefault="00514E93" w:rsidP="00104B6F">
            <w:pPr>
              <w:jc w:val="both"/>
              <w:rPr>
                <w:sz w:val="24"/>
                <w:szCs w:val="24"/>
              </w:rPr>
            </w:pPr>
            <w:r>
              <w:rPr>
                <w:b/>
                <w:bCs/>
                <w:sz w:val="24"/>
                <w:szCs w:val="24"/>
              </w:rPr>
              <w:t>Munford et al. (2020)</w:t>
            </w:r>
          </w:p>
        </w:tc>
        <w:tc>
          <w:tcPr>
            <w:tcW w:w="1108" w:type="dxa"/>
            <w:hideMark/>
          </w:tcPr>
          <w:p w14:paraId="5CC1E296" w14:textId="77777777" w:rsidR="00514E93" w:rsidRPr="002A2C81" w:rsidRDefault="00514E93" w:rsidP="00104B6F">
            <w:pPr>
              <w:jc w:val="both"/>
              <w:rPr>
                <w:sz w:val="24"/>
                <w:szCs w:val="24"/>
              </w:rPr>
            </w:pPr>
            <w:r>
              <w:rPr>
                <w:sz w:val="24"/>
                <w:szCs w:val="24"/>
              </w:rPr>
              <w:t>England</w:t>
            </w:r>
          </w:p>
        </w:tc>
        <w:tc>
          <w:tcPr>
            <w:tcW w:w="1153" w:type="dxa"/>
            <w:hideMark/>
          </w:tcPr>
          <w:p w14:paraId="151E8723" w14:textId="77777777" w:rsidR="00514E93" w:rsidRPr="002A2C81" w:rsidRDefault="00514E93" w:rsidP="00104B6F">
            <w:pPr>
              <w:jc w:val="both"/>
              <w:rPr>
                <w:sz w:val="24"/>
                <w:szCs w:val="24"/>
              </w:rPr>
            </w:pPr>
            <w:r>
              <w:rPr>
                <w:sz w:val="24"/>
                <w:szCs w:val="24"/>
              </w:rPr>
              <w:t>Longitudinal cohort (18 months)</w:t>
            </w:r>
          </w:p>
        </w:tc>
        <w:tc>
          <w:tcPr>
            <w:tcW w:w="1216" w:type="dxa"/>
            <w:hideMark/>
          </w:tcPr>
          <w:p w14:paraId="4F32F9BE" w14:textId="77777777" w:rsidR="00514E93" w:rsidRPr="002A2C81" w:rsidRDefault="00514E93" w:rsidP="00104B6F">
            <w:pPr>
              <w:jc w:val="both"/>
              <w:rPr>
                <w:sz w:val="24"/>
                <w:szCs w:val="24"/>
              </w:rPr>
            </w:pPr>
            <w:r>
              <w:rPr>
                <w:sz w:val="24"/>
                <w:szCs w:val="24"/>
              </w:rPr>
              <w:t>4,377 adults 65+ with LTCs, Salford</w:t>
            </w:r>
          </w:p>
        </w:tc>
        <w:tc>
          <w:tcPr>
            <w:tcW w:w="1332" w:type="dxa"/>
            <w:hideMark/>
          </w:tcPr>
          <w:p w14:paraId="71A3D86B" w14:textId="77777777" w:rsidR="00514E93" w:rsidRPr="002A2C81" w:rsidRDefault="00514E93" w:rsidP="00104B6F">
            <w:pPr>
              <w:jc w:val="both"/>
              <w:rPr>
                <w:sz w:val="24"/>
                <w:szCs w:val="24"/>
              </w:rPr>
            </w:pPr>
            <w:r>
              <w:rPr>
                <w:sz w:val="24"/>
                <w:szCs w:val="24"/>
              </w:rPr>
              <w:t>To examine QoL and cost outcomes of community asset participation</w:t>
            </w:r>
          </w:p>
        </w:tc>
        <w:tc>
          <w:tcPr>
            <w:tcW w:w="1342" w:type="dxa"/>
            <w:hideMark/>
          </w:tcPr>
          <w:p w14:paraId="35B27E60" w14:textId="77777777" w:rsidR="00514E93" w:rsidRPr="002A2C81" w:rsidRDefault="00514E93" w:rsidP="00104B6F">
            <w:pPr>
              <w:jc w:val="both"/>
              <w:rPr>
                <w:sz w:val="24"/>
                <w:szCs w:val="24"/>
              </w:rPr>
            </w:pPr>
            <w:r>
              <w:rPr>
                <w:sz w:val="24"/>
                <w:szCs w:val="24"/>
              </w:rPr>
              <w:t>Community asset participation (social prescribing)</w:t>
            </w:r>
          </w:p>
        </w:tc>
        <w:tc>
          <w:tcPr>
            <w:tcW w:w="1279" w:type="dxa"/>
            <w:hideMark/>
          </w:tcPr>
          <w:p w14:paraId="1BA70C4F" w14:textId="77777777" w:rsidR="00514E93" w:rsidRPr="002A2C81" w:rsidRDefault="00514E93" w:rsidP="00104B6F">
            <w:pPr>
              <w:jc w:val="both"/>
              <w:rPr>
                <w:sz w:val="24"/>
                <w:szCs w:val="24"/>
              </w:rPr>
            </w:pPr>
            <w:r>
              <w:rPr>
                <w:sz w:val="24"/>
                <w:szCs w:val="24"/>
              </w:rPr>
              <w:t>GP practice recruitment; double-robust estimation</w:t>
            </w:r>
          </w:p>
        </w:tc>
        <w:tc>
          <w:tcPr>
            <w:tcW w:w="1288" w:type="dxa"/>
            <w:hideMark/>
          </w:tcPr>
          <w:p w14:paraId="728FE799" w14:textId="77777777" w:rsidR="00514E93" w:rsidRPr="002A2C81" w:rsidRDefault="00514E93" w:rsidP="00104B6F">
            <w:pPr>
              <w:jc w:val="both"/>
              <w:rPr>
                <w:sz w:val="24"/>
                <w:szCs w:val="24"/>
              </w:rPr>
            </w:pPr>
            <w:r>
              <w:rPr>
                <w:sz w:val="24"/>
                <w:szCs w:val="24"/>
              </w:rPr>
              <w:t>QALYs (EQ-5D derived); healthcare costs</w:t>
            </w:r>
          </w:p>
        </w:tc>
        <w:tc>
          <w:tcPr>
            <w:tcW w:w="1278" w:type="dxa"/>
            <w:hideMark/>
          </w:tcPr>
          <w:p w14:paraId="15B4BB91" w14:textId="77777777" w:rsidR="00514E93" w:rsidRPr="002A2C81" w:rsidRDefault="00514E93" w:rsidP="00104B6F">
            <w:pPr>
              <w:jc w:val="both"/>
              <w:rPr>
                <w:sz w:val="24"/>
                <w:szCs w:val="24"/>
              </w:rPr>
            </w:pPr>
            <w:r>
              <w:rPr>
                <w:sz w:val="24"/>
                <w:szCs w:val="24"/>
              </w:rPr>
              <w:t>QALY gains at 6 and 12 months; reduced healthcare costs</w:t>
            </w:r>
          </w:p>
        </w:tc>
        <w:tc>
          <w:tcPr>
            <w:tcW w:w="1819" w:type="dxa"/>
            <w:hideMark/>
          </w:tcPr>
          <w:p w14:paraId="518C5B34" w14:textId="77777777" w:rsidR="00514E93" w:rsidRPr="002A2C81" w:rsidRDefault="00514E93" w:rsidP="00104B6F">
            <w:pPr>
              <w:jc w:val="both"/>
              <w:rPr>
                <w:sz w:val="24"/>
                <w:szCs w:val="24"/>
              </w:rPr>
            </w:pPr>
            <w:r>
              <w:rPr>
                <w:sz w:val="24"/>
                <w:szCs w:val="24"/>
              </w:rPr>
              <w:t>Recall bias in self-reported participation; single local area limits generalisability</w:t>
            </w:r>
          </w:p>
        </w:tc>
      </w:tr>
      <w:tr w:rsidR="00514E93" w:rsidRPr="002A2C81" w14:paraId="1284B9DA" w14:textId="77777777">
        <w:tc>
          <w:tcPr>
            <w:tcW w:w="945" w:type="dxa"/>
            <w:hideMark/>
          </w:tcPr>
          <w:p w14:paraId="0DC1BA57" w14:textId="77777777" w:rsidR="00514E93" w:rsidRPr="002A2C81" w:rsidRDefault="00514E93" w:rsidP="00104B6F">
            <w:pPr>
              <w:jc w:val="both"/>
              <w:rPr>
                <w:sz w:val="24"/>
                <w:szCs w:val="24"/>
              </w:rPr>
            </w:pPr>
            <w:r>
              <w:rPr>
                <w:b/>
                <w:bCs/>
                <w:sz w:val="24"/>
                <w:szCs w:val="24"/>
              </w:rPr>
              <w:t>Munford et al. (2017)</w:t>
            </w:r>
          </w:p>
        </w:tc>
        <w:tc>
          <w:tcPr>
            <w:tcW w:w="1108" w:type="dxa"/>
            <w:hideMark/>
          </w:tcPr>
          <w:p w14:paraId="5C166017" w14:textId="77777777" w:rsidR="00514E93" w:rsidRPr="002A2C81" w:rsidRDefault="00514E93" w:rsidP="00104B6F">
            <w:pPr>
              <w:jc w:val="both"/>
              <w:rPr>
                <w:sz w:val="24"/>
                <w:szCs w:val="24"/>
              </w:rPr>
            </w:pPr>
            <w:r>
              <w:rPr>
                <w:sz w:val="24"/>
                <w:szCs w:val="24"/>
              </w:rPr>
              <w:t>England</w:t>
            </w:r>
          </w:p>
        </w:tc>
        <w:tc>
          <w:tcPr>
            <w:tcW w:w="1153" w:type="dxa"/>
            <w:hideMark/>
          </w:tcPr>
          <w:p w14:paraId="61712CF1" w14:textId="77777777" w:rsidR="00514E93" w:rsidRPr="002A2C81" w:rsidRDefault="00514E93" w:rsidP="00104B6F">
            <w:pPr>
              <w:jc w:val="both"/>
              <w:rPr>
                <w:sz w:val="24"/>
                <w:szCs w:val="24"/>
              </w:rPr>
            </w:pPr>
            <w:r>
              <w:rPr>
                <w:sz w:val="24"/>
                <w:szCs w:val="24"/>
              </w:rPr>
              <w:t>Cross-sectional survey</w:t>
            </w:r>
          </w:p>
        </w:tc>
        <w:tc>
          <w:tcPr>
            <w:tcW w:w="1216" w:type="dxa"/>
            <w:hideMark/>
          </w:tcPr>
          <w:p w14:paraId="4DD60A8B" w14:textId="77777777" w:rsidR="00514E93" w:rsidRPr="002A2C81" w:rsidRDefault="00514E93" w:rsidP="00104B6F">
            <w:pPr>
              <w:jc w:val="both"/>
              <w:rPr>
                <w:sz w:val="24"/>
                <w:szCs w:val="24"/>
              </w:rPr>
            </w:pPr>
            <w:r>
              <w:rPr>
                <w:sz w:val="24"/>
                <w:szCs w:val="24"/>
              </w:rPr>
              <w:t>3,686 adults 65+ with LTCs, Salford</w:t>
            </w:r>
          </w:p>
        </w:tc>
        <w:tc>
          <w:tcPr>
            <w:tcW w:w="1332" w:type="dxa"/>
            <w:hideMark/>
          </w:tcPr>
          <w:p w14:paraId="275F4D0A" w14:textId="77777777" w:rsidR="00514E93" w:rsidRPr="002A2C81" w:rsidRDefault="00514E93" w:rsidP="00104B6F">
            <w:pPr>
              <w:jc w:val="both"/>
              <w:rPr>
                <w:sz w:val="24"/>
                <w:szCs w:val="24"/>
              </w:rPr>
            </w:pPr>
            <w:r>
              <w:rPr>
                <w:sz w:val="24"/>
                <w:szCs w:val="24"/>
              </w:rPr>
              <w:t xml:space="preserve">To examine associations between community participation and </w:t>
            </w:r>
            <w:proofErr w:type="spellStart"/>
            <w:r>
              <w:rPr>
                <w:sz w:val="24"/>
                <w:szCs w:val="24"/>
              </w:rPr>
              <w:t>HRQoL</w:t>
            </w:r>
            <w:proofErr w:type="spellEnd"/>
          </w:p>
        </w:tc>
        <w:tc>
          <w:tcPr>
            <w:tcW w:w="1342" w:type="dxa"/>
            <w:hideMark/>
          </w:tcPr>
          <w:p w14:paraId="0E1B4A9C" w14:textId="77777777" w:rsidR="00514E93" w:rsidRPr="002A2C81" w:rsidRDefault="00514E93" w:rsidP="00104B6F">
            <w:pPr>
              <w:jc w:val="both"/>
              <w:rPr>
                <w:sz w:val="24"/>
                <w:szCs w:val="24"/>
              </w:rPr>
            </w:pPr>
            <w:r>
              <w:rPr>
                <w:sz w:val="24"/>
                <w:szCs w:val="24"/>
              </w:rPr>
              <w:t>Community asset participation</w:t>
            </w:r>
          </w:p>
        </w:tc>
        <w:tc>
          <w:tcPr>
            <w:tcW w:w="1279" w:type="dxa"/>
            <w:hideMark/>
          </w:tcPr>
          <w:p w14:paraId="4809EB35" w14:textId="77777777" w:rsidR="00514E93" w:rsidRPr="002A2C81" w:rsidRDefault="00514E93" w:rsidP="00104B6F">
            <w:pPr>
              <w:jc w:val="both"/>
              <w:rPr>
                <w:sz w:val="24"/>
                <w:szCs w:val="24"/>
              </w:rPr>
            </w:pPr>
            <w:r>
              <w:rPr>
                <w:sz w:val="24"/>
                <w:szCs w:val="24"/>
              </w:rPr>
              <w:t>GP practice recruitment; multivariate regression</w:t>
            </w:r>
          </w:p>
        </w:tc>
        <w:tc>
          <w:tcPr>
            <w:tcW w:w="1288" w:type="dxa"/>
            <w:hideMark/>
          </w:tcPr>
          <w:p w14:paraId="3F91345C" w14:textId="77777777" w:rsidR="00514E93" w:rsidRPr="002A2C81" w:rsidRDefault="00514E93" w:rsidP="00104B6F">
            <w:pPr>
              <w:jc w:val="both"/>
              <w:rPr>
                <w:sz w:val="24"/>
                <w:szCs w:val="24"/>
              </w:rPr>
            </w:pPr>
            <w:r>
              <w:rPr>
                <w:sz w:val="24"/>
                <w:szCs w:val="24"/>
              </w:rPr>
              <w:t>EQ-5D-5L</w:t>
            </w:r>
          </w:p>
        </w:tc>
        <w:tc>
          <w:tcPr>
            <w:tcW w:w="1278" w:type="dxa"/>
            <w:hideMark/>
          </w:tcPr>
          <w:p w14:paraId="40927AAC" w14:textId="77777777" w:rsidR="00514E93" w:rsidRPr="002A2C81" w:rsidRDefault="00514E93" w:rsidP="00104B6F">
            <w:pPr>
              <w:jc w:val="both"/>
              <w:rPr>
                <w:sz w:val="24"/>
                <w:szCs w:val="24"/>
              </w:rPr>
            </w:pPr>
            <w:r>
              <w:rPr>
                <w:sz w:val="24"/>
                <w:szCs w:val="24"/>
              </w:rPr>
              <w:t>EQ-5D scores 0.039 higher in participants vs non-participants</w:t>
            </w:r>
          </w:p>
        </w:tc>
        <w:tc>
          <w:tcPr>
            <w:tcW w:w="1819" w:type="dxa"/>
            <w:hideMark/>
          </w:tcPr>
          <w:p w14:paraId="4E78FCBD" w14:textId="77777777" w:rsidR="00514E93" w:rsidRPr="002A2C81" w:rsidRDefault="00514E93" w:rsidP="00104B6F">
            <w:pPr>
              <w:jc w:val="both"/>
              <w:rPr>
                <w:sz w:val="24"/>
                <w:szCs w:val="24"/>
              </w:rPr>
            </w:pPr>
            <w:r>
              <w:rPr>
                <w:sz w:val="24"/>
                <w:szCs w:val="24"/>
              </w:rPr>
              <w:t>Cross-sectional design cannot establish causality; single area</w:t>
            </w:r>
          </w:p>
        </w:tc>
      </w:tr>
      <w:tr w:rsidR="00514E93" w:rsidRPr="002A2C81" w14:paraId="12080CEF" w14:textId="77777777">
        <w:tc>
          <w:tcPr>
            <w:tcW w:w="945" w:type="dxa"/>
            <w:hideMark/>
          </w:tcPr>
          <w:p w14:paraId="08DA95D9" w14:textId="77777777" w:rsidR="00514E93" w:rsidRPr="002A2C81" w:rsidRDefault="00514E93" w:rsidP="00104B6F">
            <w:pPr>
              <w:jc w:val="both"/>
              <w:rPr>
                <w:sz w:val="24"/>
                <w:szCs w:val="24"/>
              </w:rPr>
            </w:pPr>
            <w:r>
              <w:rPr>
                <w:b/>
                <w:bCs/>
                <w:sz w:val="24"/>
                <w:szCs w:val="24"/>
              </w:rPr>
              <w:t>Dambha-Miller et al. (2021a)</w:t>
            </w:r>
          </w:p>
        </w:tc>
        <w:tc>
          <w:tcPr>
            <w:tcW w:w="1108" w:type="dxa"/>
            <w:hideMark/>
          </w:tcPr>
          <w:p w14:paraId="44B35B68" w14:textId="77777777" w:rsidR="00514E93" w:rsidRPr="002A2C81" w:rsidRDefault="00514E93" w:rsidP="00104B6F">
            <w:pPr>
              <w:jc w:val="both"/>
              <w:rPr>
                <w:sz w:val="24"/>
                <w:szCs w:val="24"/>
              </w:rPr>
            </w:pPr>
            <w:r>
              <w:rPr>
                <w:sz w:val="24"/>
                <w:szCs w:val="24"/>
              </w:rPr>
              <w:t>England</w:t>
            </w:r>
          </w:p>
        </w:tc>
        <w:tc>
          <w:tcPr>
            <w:tcW w:w="1153" w:type="dxa"/>
            <w:hideMark/>
          </w:tcPr>
          <w:p w14:paraId="2FC679C0" w14:textId="77777777" w:rsidR="00514E93" w:rsidRPr="002A2C81" w:rsidRDefault="00514E93" w:rsidP="00104B6F">
            <w:pPr>
              <w:jc w:val="both"/>
              <w:rPr>
                <w:sz w:val="24"/>
                <w:szCs w:val="24"/>
              </w:rPr>
            </w:pPr>
            <w:r>
              <w:rPr>
                <w:sz w:val="24"/>
                <w:szCs w:val="24"/>
              </w:rPr>
              <w:t>Qualitative study (semi-structured interviews)</w:t>
            </w:r>
          </w:p>
        </w:tc>
        <w:tc>
          <w:tcPr>
            <w:tcW w:w="1216" w:type="dxa"/>
            <w:hideMark/>
          </w:tcPr>
          <w:p w14:paraId="6C3993D6" w14:textId="77777777" w:rsidR="00514E93" w:rsidRPr="002A2C81" w:rsidRDefault="00514E93" w:rsidP="00104B6F">
            <w:pPr>
              <w:jc w:val="both"/>
              <w:rPr>
                <w:sz w:val="24"/>
                <w:szCs w:val="24"/>
              </w:rPr>
            </w:pPr>
            <w:r>
              <w:rPr>
                <w:sz w:val="24"/>
                <w:szCs w:val="24"/>
              </w:rPr>
              <w:t>37 stakeholders incl. older adults, GPs, social care staff</w:t>
            </w:r>
          </w:p>
        </w:tc>
        <w:tc>
          <w:tcPr>
            <w:tcW w:w="1332" w:type="dxa"/>
            <w:hideMark/>
          </w:tcPr>
          <w:p w14:paraId="77E977D1" w14:textId="77777777" w:rsidR="00514E93" w:rsidRPr="002A2C81" w:rsidRDefault="00514E93" w:rsidP="00104B6F">
            <w:pPr>
              <w:jc w:val="both"/>
              <w:rPr>
                <w:sz w:val="24"/>
                <w:szCs w:val="24"/>
              </w:rPr>
            </w:pPr>
            <w:r>
              <w:rPr>
                <w:sz w:val="24"/>
                <w:szCs w:val="24"/>
              </w:rPr>
              <w:t>To explore views on integrating primary care and social services</w:t>
            </w:r>
          </w:p>
        </w:tc>
        <w:tc>
          <w:tcPr>
            <w:tcW w:w="1342" w:type="dxa"/>
            <w:hideMark/>
          </w:tcPr>
          <w:p w14:paraId="52A68F86" w14:textId="77777777" w:rsidR="00514E93" w:rsidRPr="002A2C81" w:rsidRDefault="00514E93" w:rsidP="00104B6F">
            <w:pPr>
              <w:jc w:val="both"/>
              <w:rPr>
                <w:sz w:val="24"/>
                <w:szCs w:val="24"/>
              </w:rPr>
            </w:pPr>
            <w:r>
              <w:rPr>
                <w:sz w:val="24"/>
                <w:szCs w:val="24"/>
              </w:rPr>
              <w:t>Integrated primary care and social services</w:t>
            </w:r>
          </w:p>
        </w:tc>
        <w:tc>
          <w:tcPr>
            <w:tcW w:w="1279" w:type="dxa"/>
            <w:hideMark/>
          </w:tcPr>
          <w:p w14:paraId="5ADCF898" w14:textId="77777777" w:rsidR="00514E93" w:rsidRPr="002A2C81" w:rsidRDefault="00514E93" w:rsidP="00104B6F">
            <w:pPr>
              <w:jc w:val="both"/>
              <w:rPr>
                <w:sz w:val="24"/>
                <w:szCs w:val="24"/>
              </w:rPr>
            </w:pPr>
            <w:r>
              <w:rPr>
                <w:sz w:val="24"/>
                <w:szCs w:val="24"/>
              </w:rPr>
              <w:t>Maximum variation purposive sampling</w:t>
            </w:r>
          </w:p>
        </w:tc>
        <w:tc>
          <w:tcPr>
            <w:tcW w:w="1288" w:type="dxa"/>
            <w:hideMark/>
          </w:tcPr>
          <w:p w14:paraId="6A39D527" w14:textId="77777777" w:rsidR="00514E93" w:rsidRPr="002A2C81" w:rsidRDefault="00514E93" w:rsidP="00104B6F">
            <w:pPr>
              <w:jc w:val="both"/>
              <w:rPr>
                <w:sz w:val="24"/>
                <w:szCs w:val="24"/>
              </w:rPr>
            </w:pPr>
            <w:r>
              <w:rPr>
                <w:sz w:val="24"/>
                <w:szCs w:val="24"/>
              </w:rPr>
              <w:t>Wellbeing; care experience (qualitative)</w:t>
            </w:r>
          </w:p>
        </w:tc>
        <w:tc>
          <w:tcPr>
            <w:tcW w:w="1278" w:type="dxa"/>
            <w:hideMark/>
          </w:tcPr>
          <w:p w14:paraId="47B335A0" w14:textId="77777777" w:rsidR="00514E93" w:rsidRPr="002A2C81" w:rsidRDefault="00514E93" w:rsidP="00104B6F">
            <w:pPr>
              <w:jc w:val="both"/>
              <w:rPr>
                <w:sz w:val="24"/>
                <w:szCs w:val="24"/>
              </w:rPr>
            </w:pPr>
            <w:r>
              <w:rPr>
                <w:sz w:val="24"/>
                <w:szCs w:val="24"/>
              </w:rPr>
              <w:t>Shared values and trusted relationships drive integration; cultural and financial barriers impede it</w:t>
            </w:r>
          </w:p>
        </w:tc>
        <w:tc>
          <w:tcPr>
            <w:tcW w:w="1819" w:type="dxa"/>
            <w:hideMark/>
          </w:tcPr>
          <w:p w14:paraId="411D09A6" w14:textId="77777777" w:rsidR="00514E93" w:rsidRPr="002A2C81" w:rsidRDefault="00514E93" w:rsidP="00104B6F">
            <w:pPr>
              <w:jc w:val="both"/>
              <w:rPr>
                <w:sz w:val="24"/>
                <w:szCs w:val="24"/>
              </w:rPr>
            </w:pPr>
            <w:r>
              <w:rPr>
                <w:sz w:val="24"/>
                <w:szCs w:val="24"/>
              </w:rPr>
              <w:t>Professional sample may underrepresent most vulnerable older adults</w:t>
            </w:r>
          </w:p>
        </w:tc>
      </w:tr>
      <w:tr w:rsidR="00514E93" w:rsidRPr="002A2C81" w14:paraId="179A9514" w14:textId="77777777">
        <w:tc>
          <w:tcPr>
            <w:tcW w:w="945" w:type="dxa"/>
            <w:hideMark/>
          </w:tcPr>
          <w:p w14:paraId="59E4E851" w14:textId="77777777" w:rsidR="00514E93" w:rsidRPr="002A2C81" w:rsidRDefault="00514E93" w:rsidP="00104B6F">
            <w:pPr>
              <w:jc w:val="both"/>
              <w:rPr>
                <w:sz w:val="24"/>
                <w:szCs w:val="24"/>
              </w:rPr>
            </w:pPr>
            <w:r>
              <w:rPr>
                <w:b/>
                <w:bCs/>
                <w:sz w:val="24"/>
                <w:szCs w:val="24"/>
              </w:rPr>
              <w:t>Dambha-Miller et al. (2021b)</w:t>
            </w:r>
          </w:p>
        </w:tc>
        <w:tc>
          <w:tcPr>
            <w:tcW w:w="1108" w:type="dxa"/>
            <w:hideMark/>
          </w:tcPr>
          <w:p w14:paraId="3DB14DCF" w14:textId="77777777" w:rsidR="00514E93" w:rsidRPr="002A2C81" w:rsidRDefault="00514E93" w:rsidP="00104B6F">
            <w:pPr>
              <w:jc w:val="both"/>
              <w:rPr>
                <w:sz w:val="24"/>
                <w:szCs w:val="24"/>
              </w:rPr>
            </w:pPr>
            <w:r>
              <w:rPr>
                <w:sz w:val="24"/>
                <w:szCs w:val="24"/>
              </w:rPr>
              <w:t>England</w:t>
            </w:r>
          </w:p>
        </w:tc>
        <w:tc>
          <w:tcPr>
            <w:tcW w:w="1153" w:type="dxa"/>
            <w:hideMark/>
          </w:tcPr>
          <w:p w14:paraId="5602C4A1" w14:textId="77777777" w:rsidR="00514E93" w:rsidRPr="002A2C81" w:rsidRDefault="00514E93" w:rsidP="00104B6F">
            <w:pPr>
              <w:jc w:val="both"/>
              <w:rPr>
                <w:sz w:val="24"/>
                <w:szCs w:val="24"/>
              </w:rPr>
            </w:pPr>
            <w:r>
              <w:rPr>
                <w:sz w:val="24"/>
                <w:szCs w:val="24"/>
              </w:rPr>
              <w:t>Systematic scoping review</w:t>
            </w:r>
          </w:p>
        </w:tc>
        <w:tc>
          <w:tcPr>
            <w:tcW w:w="1216" w:type="dxa"/>
            <w:hideMark/>
          </w:tcPr>
          <w:p w14:paraId="433E4ACD" w14:textId="77777777" w:rsidR="00514E93" w:rsidRPr="002A2C81" w:rsidRDefault="00514E93" w:rsidP="00104B6F">
            <w:pPr>
              <w:jc w:val="both"/>
              <w:rPr>
                <w:sz w:val="24"/>
                <w:szCs w:val="24"/>
              </w:rPr>
            </w:pPr>
            <w:r>
              <w:rPr>
                <w:sz w:val="24"/>
                <w:szCs w:val="24"/>
              </w:rPr>
              <w:t>Older adults 65+ with multimorbidity in England</w:t>
            </w:r>
          </w:p>
        </w:tc>
        <w:tc>
          <w:tcPr>
            <w:tcW w:w="1332" w:type="dxa"/>
            <w:hideMark/>
          </w:tcPr>
          <w:p w14:paraId="47C86D0B" w14:textId="77777777" w:rsidR="00514E93" w:rsidRPr="002A2C81" w:rsidRDefault="00514E93" w:rsidP="00104B6F">
            <w:pPr>
              <w:jc w:val="both"/>
              <w:rPr>
                <w:sz w:val="24"/>
                <w:szCs w:val="24"/>
              </w:rPr>
            </w:pPr>
            <w:r>
              <w:rPr>
                <w:sz w:val="24"/>
                <w:szCs w:val="24"/>
              </w:rPr>
              <w:t>To map evidence on integrated care for older adults with multimorbidity</w:t>
            </w:r>
          </w:p>
        </w:tc>
        <w:tc>
          <w:tcPr>
            <w:tcW w:w="1342" w:type="dxa"/>
            <w:hideMark/>
          </w:tcPr>
          <w:p w14:paraId="6F0C1F47" w14:textId="77777777" w:rsidR="00514E93" w:rsidRPr="002A2C81" w:rsidRDefault="00514E93" w:rsidP="00104B6F">
            <w:pPr>
              <w:jc w:val="both"/>
              <w:rPr>
                <w:sz w:val="24"/>
                <w:szCs w:val="24"/>
              </w:rPr>
            </w:pPr>
            <w:r>
              <w:rPr>
                <w:sz w:val="24"/>
                <w:szCs w:val="24"/>
              </w:rPr>
              <w:t>Integration of primary care and social services</w:t>
            </w:r>
          </w:p>
        </w:tc>
        <w:tc>
          <w:tcPr>
            <w:tcW w:w="1279" w:type="dxa"/>
            <w:hideMark/>
          </w:tcPr>
          <w:p w14:paraId="3F18D04B" w14:textId="77777777" w:rsidR="00514E93" w:rsidRPr="002A2C81" w:rsidRDefault="00514E93" w:rsidP="00104B6F">
            <w:pPr>
              <w:jc w:val="both"/>
              <w:rPr>
                <w:sz w:val="24"/>
                <w:szCs w:val="24"/>
              </w:rPr>
            </w:pPr>
            <w:r>
              <w:rPr>
                <w:sz w:val="24"/>
                <w:szCs w:val="24"/>
              </w:rPr>
              <w:t>Systematic database search (PRISMA-</w:t>
            </w:r>
            <w:proofErr w:type="spellStart"/>
            <w:r>
              <w:rPr>
                <w:sz w:val="24"/>
                <w:szCs w:val="24"/>
              </w:rPr>
              <w:t>ScR</w:t>
            </w:r>
            <w:proofErr w:type="spellEnd"/>
            <w:r>
              <w:rPr>
                <w:sz w:val="24"/>
                <w:szCs w:val="24"/>
              </w:rPr>
              <w:t>)</w:t>
            </w:r>
          </w:p>
        </w:tc>
        <w:tc>
          <w:tcPr>
            <w:tcW w:w="1288" w:type="dxa"/>
            <w:hideMark/>
          </w:tcPr>
          <w:p w14:paraId="35FB9D7F" w14:textId="77777777" w:rsidR="00514E93" w:rsidRPr="002A2C81" w:rsidRDefault="00514E93" w:rsidP="00104B6F">
            <w:pPr>
              <w:jc w:val="both"/>
              <w:rPr>
                <w:sz w:val="24"/>
                <w:szCs w:val="24"/>
              </w:rPr>
            </w:pPr>
            <w:r>
              <w:rPr>
                <w:sz w:val="24"/>
                <w:szCs w:val="24"/>
              </w:rPr>
              <w:t>Psychosocial outcomes; independence</w:t>
            </w:r>
          </w:p>
        </w:tc>
        <w:tc>
          <w:tcPr>
            <w:tcW w:w="1278" w:type="dxa"/>
            <w:hideMark/>
          </w:tcPr>
          <w:p w14:paraId="10D5D939" w14:textId="77777777" w:rsidR="00514E93" w:rsidRPr="002A2C81" w:rsidRDefault="00514E93" w:rsidP="00104B6F">
            <w:pPr>
              <w:jc w:val="both"/>
              <w:rPr>
                <w:sz w:val="24"/>
                <w:szCs w:val="24"/>
              </w:rPr>
            </w:pPr>
            <w:r>
              <w:rPr>
                <w:sz w:val="24"/>
                <w:szCs w:val="24"/>
              </w:rPr>
              <w:t>Limited outcome evidence for integration; barriers consistently identified</w:t>
            </w:r>
          </w:p>
        </w:tc>
        <w:tc>
          <w:tcPr>
            <w:tcW w:w="1819" w:type="dxa"/>
            <w:hideMark/>
          </w:tcPr>
          <w:p w14:paraId="76FB0924" w14:textId="77777777" w:rsidR="00514E93" w:rsidRPr="002A2C81" w:rsidRDefault="00514E93" w:rsidP="00104B6F">
            <w:pPr>
              <w:jc w:val="both"/>
              <w:rPr>
                <w:sz w:val="24"/>
                <w:szCs w:val="24"/>
              </w:rPr>
            </w:pPr>
            <w:r>
              <w:rPr>
                <w:sz w:val="24"/>
                <w:szCs w:val="24"/>
              </w:rPr>
              <w:t>Scoping design; narrative synthesis only; no effect estimates</w:t>
            </w:r>
          </w:p>
        </w:tc>
      </w:tr>
      <w:tr w:rsidR="00514E93" w:rsidRPr="002A2C81" w14:paraId="74F3865B" w14:textId="77777777">
        <w:tc>
          <w:tcPr>
            <w:tcW w:w="945" w:type="dxa"/>
            <w:hideMark/>
          </w:tcPr>
          <w:p w14:paraId="2055E26E" w14:textId="77777777" w:rsidR="00514E93" w:rsidRPr="002A2C81" w:rsidRDefault="00514E93" w:rsidP="00104B6F">
            <w:pPr>
              <w:jc w:val="both"/>
              <w:rPr>
                <w:sz w:val="24"/>
                <w:szCs w:val="24"/>
              </w:rPr>
            </w:pPr>
            <w:r>
              <w:rPr>
                <w:b/>
                <w:bCs/>
                <w:sz w:val="24"/>
                <w:szCs w:val="24"/>
              </w:rPr>
              <w:t>Hodgson et al. (2021)</w:t>
            </w:r>
          </w:p>
        </w:tc>
        <w:tc>
          <w:tcPr>
            <w:tcW w:w="1108" w:type="dxa"/>
            <w:hideMark/>
          </w:tcPr>
          <w:p w14:paraId="19DC585A" w14:textId="77777777" w:rsidR="00514E93" w:rsidRPr="002A2C81" w:rsidRDefault="00514E93" w:rsidP="00104B6F">
            <w:pPr>
              <w:jc w:val="both"/>
              <w:rPr>
                <w:sz w:val="24"/>
                <w:szCs w:val="24"/>
              </w:rPr>
            </w:pPr>
            <w:r>
              <w:rPr>
                <w:sz w:val="24"/>
                <w:szCs w:val="24"/>
              </w:rPr>
              <w:t>England</w:t>
            </w:r>
          </w:p>
        </w:tc>
        <w:tc>
          <w:tcPr>
            <w:tcW w:w="1153" w:type="dxa"/>
            <w:hideMark/>
          </w:tcPr>
          <w:p w14:paraId="353625A0" w14:textId="77777777" w:rsidR="00514E93" w:rsidRPr="002A2C81" w:rsidRDefault="00514E93" w:rsidP="00104B6F">
            <w:pPr>
              <w:jc w:val="both"/>
              <w:rPr>
                <w:sz w:val="24"/>
                <w:szCs w:val="24"/>
              </w:rPr>
            </w:pPr>
            <w:r>
              <w:rPr>
                <w:sz w:val="24"/>
                <w:szCs w:val="24"/>
              </w:rPr>
              <w:t>Policy analysis (qualitative data + demographic projections)</w:t>
            </w:r>
          </w:p>
        </w:tc>
        <w:tc>
          <w:tcPr>
            <w:tcW w:w="1216" w:type="dxa"/>
            <w:hideMark/>
          </w:tcPr>
          <w:p w14:paraId="794E360D" w14:textId="77777777" w:rsidR="00514E93" w:rsidRPr="002A2C81" w:rsidRDefault="00514E93" w:rsidP="00104B6F">
            <w:pPr>
              <w:jc w:val="both"/>
              <w:rPr>
                <w:sz w:val="24"/>
                <w:szCs w:val="24"/>
              </w:rPr>
            </w:pPr>
            <w:r>
              <w:rPr>
                <w:sz w:val="24"/>
                <w:szCs w:val="24"/>
              </w:rPr>
              <w:t>Older adults 65+ with LTCs in UK</w:t>
            </w:r>
          </w:p>
        </w:tc>
        <w:tc>
          <w:tcPr>
            <w:tcW w:w="1332" w:type="dxa"/>
            <w:hideMark/>
          </w:tcPr>
          <w:p w14:paraId="487C8323" w14:textId="77777777" w:rsidR="00514E93" w:rsidRPr="002A2C81" w:rsidRDefault="00514E93" w:rsidP="00104B6F">
            <w:pPr>
              <w:jc w:val="both"/>
              <w:rPr>
                <w:sz w:val="24"/>
                <w:szCs w:val="24"/>
              </w:rPr>
            </w:pPr>
            <w:r>
              <w:rPr>
                <w:sz w:val="24"/>
                <w:szCs w:val="24"/>
              </w:rPr>
              <w:t>To draw policy implications from qualitative evidence and demographic projections</w:t>
            </w:r>
          </w:p>
        </w:tc>
        <w:tc>
          <w:tcPr>
            <w:tcW w:w="1342" w:type="dxa"/>
            <w:hideMark/>
          </w:tcPr>
          <w:p w14:paraId="6BBFBDA3" w14:textId="77777777" w:rsidR="00514E93" w:rsidRPr="002A2C81" w:rsidRDefault="00514E93" w:rsidP="00104B6F">
            <w:pPr>
              <w:jc w:val="both"/>
              <w:rPr>
                <w:sz w:val="24"/>
                <w:szCs w:val="24"/>
              </w:rPr>
            </w:pPr>
            <w:r>
              <w:rPr>
                <w:sz w:val="24"/>
                <w:szCs w:val="24"/>
              </w:rPr>
              <w:t>Integrated social and primary care</w:t>
            </w:r>
          </w:p>
        </w:tc>
        <w:tc>
          <w:tcPr>
            <w:tcW w:w="1279" w:type="dxa"/>
            <w:hideMark/>
          </w:tcPr>
          <w:p w14:paraId="35DB13F2" w14:textId="77777777" w:rsidR="00514E93" w:rsidRPr="002A2C81" w:rsidRDefault="00514E93" w:rsidP="00104B6F">
            <w:pPr>
              <w:jc w:val="both"/>
              <w:rPr>
                <w:sz w:val="24"/>
                <w:szCs w:val="24"/>
              </w:rPr>
            </w:pPr>
            <w:r>
              <w:rPr>
                <w:sz w:val="24"/>
                <w:szCs w:val="24"/>
              </w:rPr>
              <w:t>Qualitative data from Dambha-Miller (2021a) + ONS projections</w:t>
            </w:r>
          </w:p>
        </w:tc>
        <w:tc>
          <w:tcPr>
            <w:tcW w:w="1288" w:type="dxa"/>
            <w:hideMark/>
          </w:tcPr>
          <w:p w14:paraId="3098FCF6" w14:textId="77777777" w:rsidR="00514E93" w:rsidRPr="002A2C81" w:rsidRDefault="00514E93" w:rsidP="00104B6F">
            <w:pPr>
              <w:jc w:val="both"/>
              <w:rPr>
                <w:sz w:val="24"/>
                <w:szCs w:val="24"/>
              </w:rPr>
            </w:pPr>
            <w:r>
              <w:rPr>
                <w:sz w:val="24"/>
                <w:szCs w:val="24"/>
              </w:rPr>
              <w:t>Independence; wellbeing; care outcomes</w:t>
            </w:r>
          </w:p>
        </w:tc>
        <w:tc>
          <w:tcPr>
            <w:tcW w:w="1278" w:type="dxa"/>
            <w:hideMark/>
          </w:tcPr>
          <w:p w14:paraId="782D3F3B" w14:textId="77777777" w:rsidR="00514E93" w:rsidRPr="002A2C81" w:rsidRDefault="00514E93" w:rsidP="00104B6F">
            <w:pPr>
              <w:jc w:val="both"/>
              <w:rPr>
                <w:sz w:val="24"/>
                <w:szCs w:val="24"/>
              </w:rPr>
            </w:pPr>
            <w:r>
              <w:rPr>
                <w:sz w:val="24"/>
                <w:szCs w:val="24"/>
              </w:rPr>
              <w:t>Integration structurally necessary given 25% rise in over-65s; two-thirds will have multimorbidity</w:t>
            </w:r>
          </w:p>
        </w:tc>
        <w:tc>
          <w:tcPr>
            <w:tcW w:w="1819" w:type="dxa"/>
            <w:hideMark/>
          </w:tcPr>
          <w:p w14:paraId="7ADFC0C7" w14:textId="77777777" w:rsidR="00514E93" w:rsidRPr="002A2C81" w:rsidRDefault="00514E93" w:rsidP="00104B6F">
            <w:pPr>
              <w:jc w:val="both"/>
              <w:rPr>
                <w:sz w:val="24"/>
                <w:szCs w:val="24"/>
              </w:rPr>
            </w:pPr>
            <w:r>
              <w:rPr>
                <w:sz w:val="24"/>
                <w:szCs w:val="24"/>
              </w:rPr>
              <w:t>No direct QoL outcome data; dependent on associated primary study</w:t>
            </w:r>
          </w:p>
        </w:tc>
      </w:tr>
      <w:tr w:rsidR="00514E93" w:rsidRPr="002A2C81" w14:paraId="39A26CF2" w14:textId="77777777">
        <w:tc>
          <w:tcPr>
            <w:tcW w:w="945" w:type="dxa"/>
            <w:hideMark/>
          </w:tcPr>
          <w:p w14:paraId="3D7638D6" w14:textId="77777777" w:rsidR="00514E93" w:rsidRPr="002A2C81" w:rsidRDefault="00514E93" w:rsidP="00104B6F">
            <w:pPr>
              <w:jc w:val="both"/>
              <w:rPr>
                <w:sz w:val="24"/>
                <w:szCs w:val="24"/>
              </w:rPr>
            </w:pPr>
            <w:r>
              <w:rPr>
                <w:b/>
                <w:bCs/>
                <w:sz w:val="24"/>
                <w:szCs w:val="24"/>
              </w:rPr>
              <w:t>Walters et al. (2025)</w:t>
            </w:r>
          </w:p>
        </w:tc>
        <w:tc>
          <w:tcPr>
            <w:tcW w:w="1108" w:type="dxa"/>
            <w:hideMark/>
          </w:tcPr>
          <w:p w14:paraId="7B6F333E" w14:textId="77777777" w:rsidR="00514E93" w:rsidRPr="002A2C81" w:rsidRDefault="00514E93" w:rsidP="00104B6F">
            <w:pPr>
              <w:jc w:val="both"/>
              <w:rPr>
                <w:sz w:val="24"/>
                <w:szCs w:val="24"/>
              </w:rPr>
            </w:pPr>
            <w:r>
              <w:rPr>
                <w:sz w:val="24"/>
                <w:szCs w:val="24"/>
              </w:rPr>
              <w:t>England</w:t>
            </w:r>
          </w:p>
        </w:tc>
        <w:tc>
          <w:tcPr>
            <w:tcW w:w="1153" w:type="dxa"/>
            <w:hideMark/>
          </w:tcPr>
          <w:p w14:paraId="740DD8FE" w14:textId="77777777" w:rsidR="00514E93" w:rsidRPr="002A2C81" w:rsidRDefault="00514E93" w:rsidP="00104B6F">
            <w:pPr>
              <w:jc w:val="both"/>
              <w:rPr>
                <w:sz w:val="24"/>
                <w:szCs w:val="24"/>
              </w:rPr>
            </w:pPr>
            <w:proofErr w:type="spellStart"/>
            <w:r>
              <w:rPr>
                <w:sz w:val="24"/>
                <w:szCs w:val="24"/>
              </w:rPr>
              <w:t>Multicentre</w:t>
            </w:r>
            <w:proofErr w:type="spellEnd"/>
            <w:r>
              <w:rPr>
                <w:sz w:val="24"/>
                <w:szCs w:val="24"/>
              </w:rPr>
              <w:t xml:space="preserve"> RCT (n=388)</w:t>
            </w:r>
          </w:p>
        </w:tc>
        <w:tc>
          <w:tcPr>
            <w:tcW w:w="1216" w:type="dxa"/>
            <w:hideMark/>
          </w:tcPr>
          <w:p w14:paraId="524A71B2" w14:textId="77777777" w:rsidR="00514E93" w:rsidRPr="002A2C81" w:rsidRDefault="00514E93" w:rsidP="00104B6F">
            <w:pPr>
              <w:jc w:val="both"/>
              <w:rPr>
                <w:sz w:val="24"/>
                <w:szCs w:val="24"/>
              </w:rPr>
            </w:pPr>
            <w:r>
              <w:rPr>
                <w:sz w:val="24"/>
                <w:szCs w:val="24"/>
              </w:rPr>
              <w:t>Community-dwelling adults 65+ with mild frailty</w:t>
            </w:r>
          </w:p>
        </w:tc>
        <w:tc>
          <w:tcPr>
            <w:tcW w:w="1332" w:type="dxa"/>
            <w:hideMark/>
          </w:tcPr>
          <w:p w14:paraId="0CF8A963" w14:textId="77777777" w:rsidR="00514E93" w:rsidRPr="002A2C81" w:rsidRDefault="00514E93" w:rsidP="00104B6F">
            <w:pPr>
              <w:jc w:val="both"/>
              <w:rPr>
                <w:sz w:val="24"/>
                <w:szCs w:val="24"/>
              </w:rPr>
            </w:pPr>
            <w:r>
              <w:rPr>
                <w:sz w:val="24"/>
                <w:szCs w:val="24"/>
              </w:rPr>
              <w:t xml:space="preserve">To evaluate clinical and cost-effectiveness of </w:t>
            </w:r>
            <w:proofErr w:type="spellStart"/>
            <w:r>
              <w:rPr>
                <w:sz w:val="24"/>
                <w:szCs w:val="24"/>
              </w:rPr>
              <w:t>HomeHealth</w:t>
            </w:r>
            <w:proofErr w:type="spellEnd"/>
          </w:p>
        </w:tc>
        <w:tc>
          <w:tcPr>
            <w:tcW w:w="1342" w:type="dxa"/>
            <w:hideMark/>
          </w:tcPr>
          <w:p w14:paraId="3A86E7C6" w14:textId="77777777" w:rsidR="00514E93" w:rsidRPr="002A2C81" w:rsidRDefault="00514E93" w:rsidP="00104B6F">
            <w:pPr>
              <w:jc w:val="both"/>
              <w:rPr>
                <w:sz w:val="24"/>
                <w:szCs w:val="24"/>
              </w:rPr>
            </w:pPr>
            <w:proofErr w:type="spellStart"/>
            <w:r>
              <w:rPr>
                <w:sz w:val="24"/>
                <w:szCs w:val="24"/>
              </w:rPr>
              <w:t>HomeHealth</w:t>
            </w:r>
            <w:proofErr w:type="spellEnd"/>
            <w:r>
              <w:rPr>
                <w:sz w:val="24"/>
                <w:szCs w:val="24"/>
              </w:rPr>
              <w:t xml:space="preserve">: </w:t>
            </w:r>
            <w:proofErr w:type="spellStart"/>
            <w:r>
              <w:rPr>
                <w:sz w:val="24"/>
                <w:szCs w:val="24"/>
              </w:rPr>
              <w:t>personalised</w:t>
            </w:r>
            <w:proofErr w:type="spellEnd"/>
            <w:r>
              <w:rPr>
                <w:sz w:val="24"/>
                <w:szCs w:val="24"/>
              </w:rPr>
              <w:t xml:space="preserve"> home-based support</w:t>
            </w:r>
          </w:p>
        </w:tc>
        <w:tc>
          <w:tcPr>
            <w:tcW w:w="1279" w:type="dxa"/>
            <w:hideMark/>
          </w:tcPr>
          <w:p w14:paraId="6476623B" w14:textId="77777777" w:rsidR="00514E93" w:rsidRPr="002A2C81" w:rsidRDefault="00514E93" w:rsidP="00104B6F">
            <w:pPr>
              <w:jc w:val="both"/>
              <w:rPr>
                <w:sz w:val="24"/>
                <w:szCs w:val="24"/>
              </w:rPr>
            </w:pPr>
            <w:r>
              <w:rPr>
                <w:sz w:val="24"/>
                <w:szCs w:val="24"/>
              </w:rPr>
              <w:t xml:space="preserve">Individual </w:t>
            </w:r>
            <w:proofErr w:type="spellStart"/>
            <w:r>
              <w:rPr>
                <w:sz w:val="24"/>
                <w:szCs w:val="24"/>
              </w:rPr>
              <w:t>randomisation</w:t>
            </w:r>
            <w:proofErr w:type="spellEnd"/>
            <w:r>
              <w:rPr>
                <w:sz w:val="24"/>
                <w:szCs w:val="24"/>
              </w:rPr>
              <w:t>; ITT analysis; 3 English sites</w:t>
            </w:r>
          </w:p>
        </w:tc>
        <w:tc>
          <w:tcPr>
            <w:tcW w:w="1288" w:type="dxa"/>
            <w:hideMark/>
          </w:tcPr>
          <w:p w14:paraId="2CA36054" w14:textId="77777777" w:rsidR="00514E93" w:rsidRPr="002A2C81" w:rsidRDefault="00514E93" w:rsidP="00104B6F">
            <w:pPr>
              <w:jc w:val="both"/>
              <w:rPr>
                <w:sz w:val="24"/>
                <w:szCs w:val="24"/>
              </w:rPr>
            </w:pPr>
            <w:r>
              <w:rPr>
                <w:sz w:val="24"/>
                <w:szCs w:val="24"/>
              </w:rPr>
              <w:t>Barthel Index; QALYs; psychological distress</w:t>
            </w:r>
          </w:p>
        </w:tc>
        <w:tc>
          <w:tcPr>
            <w:tcW w:w="1278" w:type="dxa"/>
            <w:hideMark/>
          </w:tcPr>
          <w:p w14:paraId="12B349C4" w14:textId="77777777" w:rsidR="00514E93" w:rsidRPr="002A2C81" w:rsidRDefault="00514E93" w:rsidP="00104B6F">
            <w:pPr>
              <w:jc w:val="both"/>
              <w:rPr>
                <w:sz w:val="24"/>
                <w:szCs w:val="24"/>
              </w:rPr>
            </w:pPr>
            <w:r>
              <w:rPr>
                <w:sz w:val="24"/>
                <w:szCs w:val="24"/>
              </w:rPr>
              <w:t>Modest wellbeing and psychological distress improvements; primary independence outcome not significant</w:t>
            </w:r>
          </w:p>
        </w:tc>
        <w:tc>
          <w:tcPr>
            <w:tcW w:w="1819" w:type="dxa"/>
            <w:hideMark/>
          </w:tcPr>
          <w:p w14:paraId="0321901D" w14:textId="77777777" w:rsidR="00514E93" w:rsidRPr="002A2C81" w:rsidRDefault="00514E93" w:rsidP="00104B6F">
            <w:pPr>
              <w:jc w:val="both"/>
              <w:rPr>
                <w:sz w:val="24"/>
                <w:szCs w:val="24"/>
              </w:rPr>
            </w:pPr>
            <w:r>
              <w:rPr>
                <w:sz w:val="24"/>
                <w:szCs w:val="24"/>
              </w:rPr>
              <w:t>Limited to mild frailty; reduces generalisability to complex LTCs; small effect sizes</w:t>
            </w:r>
          </w:p>
        </w:tc>
      </w:tr>
      <w:tr w:rsidR="00514E93" w:rsidRPr="002A2C81" w14:paraId="634CA870" w14:textId="77777777">
        <w:tc>
          <w:tcPr>
            <w:tcW w:w="945" w:type="dxa"/>
            <w:hideMark/>
          </w:tcPr>
          <w:p w14:paraId="273A538A" w14:textId="77777777" w:rsidR="00514E93" w:rsidRPr="002A2C81" w:rsidRDefault="00514E93" w:rsidP="00104B6F">
            <w:pPr>
              <w:jc w:val="both"/>
              <w:rPr>
                <w:sz w:val="24"/>
                <w:szCs w:val="24"/>
              </w:rPr>
            </w:pPr>
            <w:r>
              <w:rPr>
                <w:b/>
                <w:bCs/>
                <w:sz w:val="24"/>
                <w:szCs w:val="24"/>
              </w:rPr>
              <w:t>Liao et al. (2023)</w:t>
            </w:r>
          </w:p>
        </w:tc>
        <w:tc>
          <w:tcPr>
            <w:tcW w:w="1108" w:type="dxa"/>
            <w:hideMark/>
          </w:tcPr>
          <w:p w14:paraId="03A39487" w14:textId="77777777" w:rsidR="00514E93" w:rsidRPr="002A2C81" w:rsidRDefault="00514E93" w:rsidP="00104B6F">
            <w:pPr>
              <w:jc w:val="both"/>
              <w:rPr>
                <w:sz w:val="24"/>
                <w:szCs w:val="24"/>
              </w:rPr>
            </w:pPr>
            <w:r>
              <w:rPr>
                <w:sz w:val="24"/>
                <w:szCs w:val="24"/>
              </w:rPr>
              <w:t>International</w:t>
            </w:r>
          </w:p>
        </w:tc>
        <w:tc>
          <w:tcPr>
            <w:tcW w:w="1153" w:type="dxa"/>
            <w:hideMark/>
          </w:tcPr>
          <w:p w14:paraId="3585A5C8" w14:textId="77777777" w:rsidR="00514E93" w:rsidRPr="002A2C81" w:rsidRDefault="00514E93" w:rsidP="00104B6F">
            <w:pPr>
              <w:jc w:val="both"/>
              <w:rPr>
                <w:sz w:val="24"/>
                <w:szCs w:val="24"/>
              </w:rPr>
            </w:pPr>
            <w:r>
              <w:rPr>
                <w:sz w:val="24"/>
                <w:szCs w:val="24"/>
              </w:rPr>
              <w:t>Systematic review &amp; qualitative meta-synthesis</w:t>
            </w:r>
          </w:p>
        </w:tc>
        <w:tc>
          <w:tcPr>
            <w:tcW w:w="1216" w:type="dxa"/>
            <w:hideMark/>
          </w:tcPr>
          <w:p w14:paraId="6335BFF9" w14:textId="77777777" w:rsidR="00514E93" w:rsidRPr="002A2C81" w:rsidRDefault="00514E93" w:rsidP="00104B6F">
            <w:pPr>
              <w:jc w:val="both"/>
              <w:rPr>
                <w:sz w:val="24"/>
                <w:szCs w:val="24"/>
              </w:rPr>
            </w:pPr>
            <w:r>
              <w:rPr>
                <w:sz w:val="24"/>
                <w:szCs w:val="24"/>
              </w:rPr>
              <w:t>Community-dwelling older adults 65+</w:t>
            </w:r>
          </w:p>
        </w:tc>
        <w:tc>
          <w:tcPr>
            <w:tcW w:w="1332" w:type="dxa"/>
            <w:hideMark/>
          </w:tcPr>
          <w:p w14:paraId="201296E4" w14:textId="77777777" w:rsidR="00514E93" w:rsidRPr="002A2C81" w:rsidRDefault="00514E93" w:rsidP="00104B6F">
            <w:pPr>
              <w:jc w:val="both"/>
              <w:rPr>
                <w:sz w:val="24"/>
                <w:szCs w:val="24"/>
              </w:rPr>
            </w:pPr>
            <w:r>
              <w:rPr>
                <w:sz w:val="24"/>
                <w:szCs w:val="24"/>
              </w:rPr>
              <w:t xml:space="preserve">To </w:t>
            </w:r>
            <w:proofErr w:type="spellStart"/>
            <w:r>
              <w:rPr>
                <w:sz w:val="24"/>
                <w:szCs w:val="24"/>
              </w:rPr>
              <w:t>synthesise</w:t>
            </w:r>
            <w:proofErr w:type="spellEnd"/>
            <w:r>
              <w:rPr>
                <w:sz w:val="24"/>
                <w:szCs w:val="24"/>
              </w:rPr>
              <w:t xml:space="preserve"> evidence on implementing person-centred care</w:t>
            </w:r>
          </w:p>
        </w:tc>
        <w:tc>
          <w:tcPr>
            <w:tcW w:w="1342" w:type="dxa"/>
            <w:hideMark/>
          </w:tcPr>
          <w:p w14:paraId="04335DBB" w14:textId="77777777" w:rsidR="00514E93" w:rsidRPr="002A2C81" w:rsidRDefault="00514E93" w:rsidP="00104B6F">
            <w:pPr>
              <w:jc w:val="both"/>
              <w:rPr>
                <w:sz w:val="24"/>
                <w:szCs w:val="24"/>
              </w:rPr>
            </w:pPr>
            <w:r>
              <w:rPr>
                <w:sz w:val="24"/>
                <w:szCs w:val="24"/>
              </w:rPr>
              <w:t>Person-centred social care in community</w:t>
            </w:r>
          </w:p>
        </w:tc>
        <w:tc>
          <w:tcPr>
            <w:tcW w:w="1279" w:type="dxa"/>
            <w:hideMark/>
          </w:tcPr>
          <w:p w14:paraId="419F8B8D" w14:textId="77777777" w:rsidR="00514E93" w:rsidRPr="002A2C81" w:rsidRDefault="00514E93" w:rsidP="00104B6F">
            <w:pPr>
              <w:jc w:val="both"/>
              <w:rPr>
                <w:sz w:val="24"/>
                <w:szCs w:val="24"/>
              </w:rPr>
            </w:pPr>
            <w:r>
              <w:rPr>
                <w:sz w:val="24"/>
                <w:szCs w:val="24"/>
              </w:rPr>
              <w:t>5-database systematic search to Feb 2023; 28 studies</w:t>
            </w:r>
          </w:p>
        </w:tc>
        <w:tc>
          <w:tcPr>
            <w:tcW w:w="1288" w:type="dxa"/>
            <w:hideMark/>
          </w:tcPr>
          <w:p w14:paraId="20B9780A" w14:textId="77777777" w:rsidR="00514E93" w:rsidRPr="002A2C81" w:rsidRDefault="00514E93" w:rsidP="00104B6F">
            <w:pPr>
              <w:jc w:val="both"/>
              <w:rPr>
                <w:sz w:val="24"/>
                <w:szCs w:val="24"/>
              </w:rPr>
            </w:pPr>
            <w:r>
              <w:rPr>
                <w:sz w:val="24"/>
                <w:szCs w:val="24"/>
              </w:rPr>
              <w:t>Dignity; autonomy; psychological wellbeing</w:t>
            </w:r>
          </w:p>
        </w:tc>
        <w:tc>
          <w:tcPr>
            <w:tcW w:w="1278" w:type="dxa"/>
            <w:hideMark/>
          </w:tcPr>
          <w:p w14:paraId="063EECFB" w14:textId="77777777" w:rsidR="00514E93" w:rsidRPr="002A2C81" w:rsidRDefault="00514E93" w:rsidP="00104B6F">
            <w:pPr>
              <w:jc w:val="both"/>
              <w:rPr>
                <w:sz w:val="24"/>
                <w:szCs w:val="24"/>
              </w:rPr>
            </w:pPr>
            <w:r>
              <w:rPr>
                <w:sz w:val="24"/>
                <w:szCs w:val="24"/>
              </w:rPr>
              <w:t>PCC promoted dignity and control; barriers: fragmentation, insufficient care worker training</w:t>
            </w:r>
          </w:p>
        </w:tc>
        <w:tc>
          <w:tcPr>
            <w:tcW w:w="1819" w:type="dxa"/>
            <w:hideMark/>
          </w:tcPr>
          <w:p w14:paraId="37160864" w14:textId="77777777" w:rsidR="00514E93" w:rsidRPr="002A2C81" w:rsidRDefault="00514E93" w:rsidP="00104B6F">
            <w:pPr>
              <w:jc w:val="both"/>
              <w:rPr>
                <w:sz w:val="24"/>
                <w:szCs w:val="24"/>
              </w:rPr>
            </w:pPr>
            <w:r>
              <w:rPr>
                <w:sz w:val="24"/>
                <w:szCs w:val="24"/>
              </w:rPr>
              <w:t>International scope; most studies from outside UK; COM-B framework limits broader applicability</w:t>
            </w:r>
          </w:p>
        </w:tc>
      </w:tr>
      <w:tr w:rsidR="00514E93" w:rsidRPr="002A2C81" w14:paraId="68B432A1" w14:textId="77777777">
        <w:tc>
          <w:tcPr>
            <w:tcW w:w="945" w:type="dxa"/>
            <w:hideMark/>
          </w:tcPr>
          <w:p w14:paraId="0EE6AECD" w14:textId="77777777" w:rsidR="00514E93" w:rsidRPr="002A2C81" w:rsidRDefault="00514E93" w:rsidP="00104B6F">
            <w:pPr>
              <w:jc w:val="both"/>
              <w:rPr>
                <w:sz w:val="24"/>
                <w:szCs w:val="24"/>
              </w:rPr>
            </w:pPr>
            <w:proofErr w:type="spellStart"/>
            <w:r>
              <w:rPr>
                <w:b/>
                <w:bCs/>
                <w:sz w:val="24"/>
                <w:szCs w:val="24"/>
              </w:rPr>
              <w:t>Faronbi</w:t>
            </w:r>
            <w:proofErr w:type="spellEnd"/>
            <w:r>
              <w:rPr>
                <w:b/>
                <w:bCs/>
                <w:sz w:val="24"/>
                <w:szCs w:val="24"/>
              </w:rPr>
              <w:t xml:space="preserve"> et al. (2025)</w:t>
            </w:r>
          </w:p>
        </w:tc>
        <w:tc>
          <w:tcPr>
            <w:tcW w:w="1108" w:type="dxa"/>
            <w:hideMark/>
          </w:tcPr>
          <w:p w14:paraId="42CCA758" w14:textId="77777777" w:rsidR="00514E93" w:rsidRPr="002A2C81" w:rsidRDefault="00514E93" w:rsidP="00104B6F">
            <w:pPr>
              <w:jc w:val="both"/>
              <w:rPr>
                <w:sz w:val="24"/>
                <w:szCs w:val="24"/>
              </w:rPr>
            </w:pPr>
            <w:r>
              <w:rPr>
                <w:sz w:val="24"/>
                <w:szCs w:val="24"/>
              </w:rPr>
              <w:t>International</w:t>
            </w:r>
          </w:p>
        </w:tc>
        <w:tc>
          <w:tcPr>
            <w:tcW w:w="1153" w:type="dxa"/>
            <w:hideMark/>
          </w:tcPr>
          <w:p w14:paraId="403CAFA3" w14:textId="77777777" w:rsidR="00514E93" w:rsidRPr="002A2C81" w:rsidRDefault="00514E93" w:rsidP="00104B6F">
            <w:pPr>
              <w:jc w:val="both"/>
              <w:rPr>
                <w:sz w:val="24"/>
                <w:szCs w:val="24"/>
              </w:rPr>
            </w:pPr>
            <w:r>
              <w:rPr>
                <w:sz w:val="24"/>
                <w:szCs w:val="24"/>
              </w:rPr>
              <w:t>Systematic review &amp; meta-analysis</w:t>
            </w:r>
          </w:p>
        </w:tc>
        <w:tc>
          <w:tcPr>
            <w:tcW w:w="1216" w:type="dxa"/>
            <w:hideMark/>
          </w:tcPr>
          <w:p w14:paraId="732AE3CB" w14:textId="77777777" w:rsidR="00514E93" w:rsidRPr="002A2C81" w:rsidRDefault="00514E93" w:rsidP="00104B6F">
            <w:pPr>
              <w:jc w:val="both"/>
              <w:rPr>
                <w:sz w:val="24"/>
                <w:szCs w:val="24"/>
              </w:rPr>
            </w:pPr>
            <w:r>
              <w:rPr>
                <w:sz w:val="24"/>
                <w:szCs w:val="24"/>
              </w:rPr>
              <w:t>Older adults 65+</w:t>
            </w:r>
          </w:p>
        </w:tc>
        <w:tc>
          <w:tcPr>
            <w:tcW w:w="1332" w:type="dxa"/>
            <w:hideMark/>
          </w:tcPr>
          <w:p w14:paraId="4F71CBF2" w14:textId="77777777" w:rsidR="00514E93" w:rsidRPr="002A2C81" w:rsidRDefault="00514E93" w:rsidP="00104B6F">
            <w:pPr>
              <w:jc w:val="both"/>
              <w:rPr>
                <w:sz w:val="24"/>
                <w:szCs w:val="24"/>
              </w:rPr>
            </w:pPr>
            <w:r>
              <w:rPr>
                <w:sz w:val="24"/>
                <w:szCs w:val="24"/>
              </w:rPr>
              <w:t>To examine effects of social support interventions on depression and QoL</w:t>
            </w:r>
          </w:p>
        </w:tc>
        <w:tc>
          <w:tcPr>
            <w:tcW w:w="1342" w:type="dxa"/>
            <w:hideMark/>
          </w:tcPr>
          <w:p w14:paraId="5BA9DDA7" w14:textId="77777777" w:rsidR="00514E93" w:rsidRPr="002A2C81" w:rsidRDefault="00514E93" w:rsidP="00104B6F">
            <w:pPr>
              <w:jc w:val="both"/>
              <w:rPr>
                <w:sz w:val="24"/>
                <w:szCs w:val="24"/>
              </w:rPr>
            </w:pPr>
            <w:r>
              <w:rPr>
                <w:sz w:val="24"/>
                <w:szCs w:val="24"/>
              </w:rPr>
              <w:t>Social support interventions (community, group, befriending)</w:t>
            </w:r>
          </w:p>
        </w:tc>
        <w:tc>
          <w:tcPr>
            <w:tcW w:w="1279" w:type="dxa"/>
            <w:hideMark/>
          </w:tcPr>
          <w:p w14:paraId="1EA9283C" w14:textId="77777777" w:rsidR="00514E93" w:rsidRPr="002A2C81" w:rsidRDefault="00514E93" w:rsidP="00104B6F">
            <w:pPr>
              <w:jc w:val="both"/>
              <w:rPr>
                <w:sz w:val="24"/>
                <w:szCs w:val="24"/>
              </w:rPr>
            </w:pPr>
            <w:r>
              <w:rPr>
                <w:sz w:val="24"/>
                <w:szCs w:val="24"/>
              </w:rPr>
              <w:t xml:space="preserve">PROSPERO registered; 6 databases; </w:t>
            </w:r>
            <w:proofErr w:type="spellStart"/>
            <w:r>
              <w:rPr>
                <w:sz w:val="24"/>
                <w:szCs w:val="24"/>
              </w:rPr>
              <w:t>RoB</w:t>
            </w:r>
            <w:proofErr w:type="spellEnd"/>
            <w:r>
              <w:rPr>
                <w:sz w:val="24"/>
                <w:szCs w:val="24"/>
              </w:rPr>
              <w:t xml:space="preserve"> assessment</w:t>
            </w:r>
          </w:p>
        </w:tc>
        <w:tc>
          <w:tcPr>
            <w:tcW w:w="1288" w:type="dxa"/>
            <w:hideMark/>
          </w:tcPr>
          <w:p w14:paraId="5A795418" w14:textId="77777777" w:rsidR="00514E93" w:rsidRPr="002A2C81" w:rsidRDefault="00514E93" w:rsidP="00104B6F">
            <w:pPr>
              <w:jc w:val="both"/>
              <w:rPr>
                <w:sz w:val="24"/>
                <w:szCs w:val="24"/>
              </w:rPr>
            </w:pPr>
            <w:r>
              <w:rPr>
                <w:sz w:val="24"/>
                <w:szCs w:val="24"/>
              </w:rPr>
              <w:t>QoL scores; depressive symptoms</w:t>
            </w:r>
          </w:p>
        </w:tc>
        <w:tc>
          <w:tcPr>
            <w:tcW w:w="1278" w:type="dxa"/>
            <w:hideMark/>
          </w:tcPr>
          <w:p w14:paraId="7B9C15CD" w14:textId="77777777" w:rsidR="00514E93" w:rsidRPr="002A2C81" w:rsidRDefault="00514E93" w:rsidP="00104B6F">
            <w:pPr>
              <w:jc w:val="both"/>
              <w:rPr>
                <w:sz w:val="24"/>
                <w:szCs w:val="24"/>
              </w:rPr>
            </w:pPr>
            <w:r>
              <w:rPr>
                <w:sz w:val="24"/>
                <w:szCs w:val="24"/>
              </w:rPr>
              <w:t>Significant beneficial effects on both QoL and depression; moderate consistent effect sizes</w:t>
            </w:r>
          </w:p>
        </w:tc>
        <w:tc>
          <w:tcPr>
            <w:tcW w:w="1819" w:type="dxa"/>
            <w:hideMark/>
          </w:tcPr>
          <w:p w14:paraId="2DFD47B2" w14:textId="77777777" w:rsidR="00514E93" w:rsidRPr="002A2C81" w:rsidRDefault="00514E93" w:rsidP="00104B6F">
            <w:pPr>
              <w:jc w:val="both"/>
              <w:rPr>
                <w:sz w:val="24"/>
                <w:szCs w:val="24"/>
              </w:rPr>
            </w:pPr>
            <w:r>
              <w:rPr>
                <w:sz w:val="24"/>
                <w:szCs w:val="24"/>
              </w:rPr>
              <w:t>Predominantly non-UK evidence; intervention heterogeneity; limited long-term follow-up data</w:t>
            </w:r>
          </w:p>
        </w:tc>
      </w:tr>
      <w:tr w:rsidR="00514E93" w:rsidRPr="002A2C81" w14:paraId="5B9B3F48" w14:textId="77777777">
        <w:tc>
          <w:tcPr>
            <w:tcW w:w="945" w:type="dxa"/>
            <w:hideMark/>
          </w:tcPr>
          <w:p w14:paraId="640748D1" w14:textId="77777777" w:rsidR="00514E93" w:rsidRPr="002A2C81" w:rsidRDefault="00514E93" w:rsidP="00104B6F">
            <w:pPr>
              <w:jc w:val="both"/>
              <w:rPr>
                <w:sz w:val="24"/>
                <w:szCs w:val="24"/>
              </w:rPr>
            </w:pPr>
            <w:r>
              <w:rPr>
                <w:b/>
                <w:bCs/>
                <w:sz w:val="24"/>
                <w:szCs w:val="24"/>
              </w:rPr>
              <w:t>Kamei et al. (2024)</w:t>
            </w:r>
          </w:p>
        </w:tc>
        <w:tc>
          <w:tcPr>
            <w:tcW w:w="1108" w:type="dxa"/>
            <w:hideMark/>
          </w:tcPr>
          <w:p w14:paraId="06815D36" w14:textId="77777777" w:rsidR="00514E93" w:rsidRPr="002A2C81" w:rsidRDefault="00514E93" w:rsidP="00104B6F">
            <w:pPr>
              <w:jc w:val="both"/>
              <w:rPr>
                <w:sz w:val="24"/>
                <w:szCs w:val="24"/>
              </w:rPr>
            </w:pPr>
            <w:r>
              <w:rPr>
                <w:sz w:val="24"/>
                <w:szCs w:val="24"/>
              </w:rPr>
              <w:t>International</w:t>
            </w:r>
          </w:p>
        </w:tc>
        <w:tc>
          <w:tcPr>
            <w:tcW w:w="1153" w:type="dxa"/>
            <w:hideMark/>
          </w:tcPr>
          <w:p w14:paraId="2BE18795" w14:textId="77777777" w:rsidR="00514E93" w:rsidRPr="002A2C81" w:rsidRDefault="00514E93" w:rsidP="00104B6F">
            <w:pPr>
              <w:jc w:val="both"/>
              <w:rPr>
                <w:sz w:val="24"/>
                <w:szCs w:val="24"/>
              </w:rPr>
            </w:pPr>
            <w:r>
              <w:rPr>
                <w:sz w:val="24"/>
                <w:szCs w:val="24"/>
              </w:rPr>
              <w:t>Systematic review &amp; meta-analysis</w:t>
            </w:r>
          </w:p>
        </w:tc>
        <w:tc>
          <w:tcPr>
            <w:tcW w:w="1216" w:type="dxa"/>
            <w:hideMark/>
          </w:tcPr>
          <w:p w14:paraId="061B23FE" w14:textId="77777777" w:rsidR="00514E93" w:rsidRPr="002A2C81" w:rsidRDefault="00514E93" w:rsidP="00104B6F">
            <w:pPr>
              <w:jc w:val="both"/>
              <w:rPr>
                <w:sz w:val="24"/>
                <w:szCs w:val="24"/>
              </w:rPr>
            </w:pPr>
            <w:r>
              <w:rPr>
                <w:sz w:val="24"/>
                <w:szCs w:val="24"/>
              </w:rPr>
              <w:t>Older adults 65+ with chronic conditions</w:t>
            </w:r>
          </w:p>
        </w:tc>
        <w:tc>
          <w:tcPr>
            <w:tcW w:w="1332" w:type="dxa"/>
            <w:hideMark/>
          </w:tcPr>
          <w:p w14:paraId="5A4077FA" w14:textId="77777777" w:rsidR="00514E93" w:rsidRPr="002A2C81" w:rsidRDefault="00514E93" w:rsidP="00104B6F">
            <w:pPr>
              <w:jc w:val="both"/>
              <w:rPr>
                <w:sz w:val="24"/>
                <w:szCs w:val="24"/>
              </w:rPr>
            </w:pPr>
            <w:r>
              <w:rPr>
                <w:sz w:val="24"/>
                <w:szCs w:val="24"/>
              </w:rPr>
              <w:t>To evaluate effectiveness of interdisciplinary home care</w:t>
            </w:r>
          </w:p>
        </w:tc>
        <w:tc>
          <w:tcPr>
            <w:tcW w:w="1342" w:type="dxa"/>
            <w:hideMark/>
          </w:tcPr>
          <w:p w14:paraId="76478E34" w14:textId="77777777" w:rsidR="00514E93" w:rsidRPr="002A2C81" w:rsidRDefault="00514E93" w:rsidP="00104B6F">
            <w:pPr>
              <w:jc w:val="both"/>
              <w:rPr>
                <w:sz w:val="24"/>
                <w:szCs w:val="24"/>
              </w:rPr>
            </w:pPr>
            <w:r>
              <w:rPr>
                <w:sz w:val="24"/>
                <w:szCs w:val="24"/>
              </w:rPr>
              <w:t>Interdisciplinary home care services</w:t>
            </w:r>
          </w:p>
        </w:tc>
        <w:tc>
          <w:tcPr>
            <w:tcW w:w="1279" w:type="dxa"/>
            <w:hideMark/>
          </w:tcPr>
          <w:p w14:paraId="32275FAC" w14:textId="77777777" w:rsidR="00514E93" w:rsidRPr="002A2C81" w:rsidRDefault="00514E93" w:rsidP="00104B6F">
            <w:pPr>
              <w:jc w:val="both"/>
              <w:rPr>
                <w:sz w:val="24"/>
                <w:szCs w:val="24"/>
              </w:rPr>
            </w:pPr>
            <w:r>
              <w:rPr>
                <w:sz w:val="24"/>
                <w:szCs w:val="24"/>
              </w:rPr>
              <w:t>Cochrane RoB2; GRADE certainty rating</w:t>
            </w:r>
          </w:p>
        </w:tc>
        <w:tc>
          <w:tcPr>
            <w:tcW w:w="1288" w:type="dxa"/>
            <w:hideMark/>
          </w:tcPr>
          <w:p w14:paraId="2B8E09D9" w14:textId="77777777" w:rsidR="00514E93" w:rsidRPr="002A2C81" w:rsidRDefault="00514E93" w:rsidP="00104B6F">
            <w:pPr>
              <w:jc w:val="both"/>
              <w:rPr>
                <w:sz w:val="24"/>
                <w:szCs w:val="24"/>
              </w:rPr>
            </w:pPr>
            <w:r>
              <w:rPr>
                <w:sz w:val="24"/>
                <w:szCs w:val="24"/>
              </w:rPr>
              <w:t>QoL; hospital admissions; independence</w:t>
            </w:r>
          </w:p>
        </w:tc>
        <w:tc>
          <w:tcPr>
            <w:tcW w:w="1278" w:type="dxa"/>
            <w:hideMark/>
          </w:tcPr>
          <w:p w14:paraId="031CA4CD" w14:textId="77777777" w:rsidR="00514E93" w:rsidRPr="002A2C81" w:rsidRDefault="00514E93" w:rsidP="00104B6F">
            <w:pPr>
              <w:jc w:val="both"/>
              <w:rPr>
                <w:sz w:val="24"/>
                <w:szCs w:val="24"/>
              </w:rPr>
            </w:pPr>
            <w:r>
              <w:rPr>
                <w:sz w:val="24"/>
                <w:szCs w:val="24"/>
              </w:rPr>
              <w:t>Hospital admissions reduced (RR=0.73); moderate certainty; QoL evidence low certainty</w:t>
            </w:r>
          </w:p>
        </w:tc>
        <w:tc>
          <w:tcPr>
            <w:tcW w:w="1819" w:type="dxa"/>
            <w:hideMark/>
          </w:tcPr>
          <w:p w14:paraId="7CEAED37" w14:textId="77777777" w:rsidR="00514E93" w:rsidRPr="002A2C81" w:rsidRDefault="00514E93" w:rsidP="00104B6F">
            <w:pPr>
              <w:jc w:val="both"/>
              <w:rPr>
                <w:sz w:val="24"/>
                <w:szCs w:val="24"/>
              </w:rPr>
            </w:pPr>
            <w:r>
              <w:rPr>
                <w:sz w:val="24"/>
                <w:szCs w:val="24"/>
              </w:rPr>
              <w:t>QoL evidence low certainty due to instrument heterogeneity; non-UK majority</w:t>
            </w:r>
          </w:p>
        </w:tc>
      </w:tr>
      <w:tr w:rsidR="00514E93" w:rsidRPr="002A2C81" w14:paraId="23ED36D8" w14:textId="77777777">
        <w:tc>
          <w:tcPr>
            <w:tcW w:w="945" w:type="dxa"/>
            <w:hideMark/>
          </w:tcPr>
          <w:p w14:paraId="6DD79814" w14:textId="77777777" w:rsidR="00514E93" w:rsidRPr="002A2C81" w:rsidRDefault="00514E93" w:rsidP="00104B6F">
            <w:pPr>
              <w:jc w:val="both"/>
              <w:rPr>
                <w:sz w:val="24"/>
                <w:szCs w:val="24"/>
              </w:rPr>
            </w:pPr>
            <w:proofErr w:type="spellStart"/>
            <w:r>
              <w:rPr>
                <w:b/>
                <w:bCs/>
                <w:sz w:val="24"/>
                <w:szCs w:val="24"/>
              </w:rPr>
              <w:t>Mulquiny</w:t>
            </w:r>
            <w:proofErr w:type="spellEnd"/>
            <w:r>
              <w:rPr>
                <w:b/>
                <w:bCs/>
                <w:sz w:val="24"/>
                <w:szCs w:val="24"/>
              </w:rPr>
              <w:t xml:space="preserve"> &amp; Oakman (2022)</w:t>
            </w:r>
          </w:p>
        </w:tc>
        <w:tc>
          <w:tcPr>
            <w:tcW w:w="1108" w:type="dxa"/>
            <w:hideMark/>
          </w:tcPr>
          <w:p w14:paraId="02F218D4" w14:textId="77777777" w:rsidR="00514E93" w:rsidRPr="002A2C81" w:rsidRDefault="00514E93" w:rsidP="00104B6F">
            <w:pPr>
              <w:jc w:val="both"/>
              <w:rPr>
                <w:sz w:val="24"/>
                <w:szCs w:val="24"/>
              </w:rPr>
            </w:pPr>
            <w:r>
              <w:rPr>
                <w:sz w:val="24"/>
                <w:szCs w:val="24"/>
              </w:rPr>
              <w:t>International (incl. UK)</w:t>
            </w:r>
          </w:p>
        </w:tc>
        <w:tc>
          <w:tcPr>
            <w:tcW w:w="1153" w:type="dxa"/>
            <w:hideMark/>
          </w:tcPr>
          <w:p w14:paraId="1CAF1D50" w14:textId="77777777" w:rsidR="00514E93" w:rsidRPr="002A2C81" w:rsidRDefault="00514E93" w:rsidP="00104B6F">
            <w:pPr>
              <w:jc w:val="both"/>
              <w:rPr>
                <w:sz w:val="24"/>
                <w:szCs w:val="24"/>
              </w:rPr>
            </w:pPr>
            <w:r>
              <w:rPr>
                <w:sz w:val="24"/>
                <w:szCs w:val="24"/>
              </w:rPr>
              <w:t>Systematic review &amp; qualitative synthesis</w:t>
            </w:r>
          </w:p>
        </w:tc>
        <w:tc>
          <w:tcPr>
            <w:tcW w:w="1216" w:type="dxa"/>
            <w:hideMark/>
          </w:tcPr>
          <w:p w14:paraId="0504448F" w14:textId="77777777" w:rsidR="00514E93" w:rsidRPr="002A2C81" w:rsidRDefault="00514E93" w:rsidP="00104B6F">
            <w:pPr>
              <w:jc w:val="both"/>
              <w:rPr>
                <w:sz w:val="24"/>
                <w:szCs w:val="24"/>
              </w:rPr>
            </w:pPr>
            <w:r>
              <w:rPr>
                <w:sz w:val="24"/>
                <w:szCs w:val="24"/>
              </w:rPr>
              <w:t>Older adults 65+ in community care (19 studies)</w:t>
            </w:r>
          </w:p>
        </w:tc>
        <w:tc>
          <w:tcPr>
            <w:tcW w:w="1332" w:type="dxa"/>
            <w:hideMark/>
          </w:tcPr>
          <w:p w14:paraId="0FC6D8CD" w14:textId="77777777" w:rsidR="00514E93" w:rsidRPr="002A2C81" w:rsidRDefault="00514E93" w:rsidP="00104B6F">
            <w:pPr>
              <w:jc w:val="both"/>
              <w:rPr>
                <w:sz w:val="24"/>
                <w:szCs w:val="24"/>
              </w:rPr>
            </w:pPr>
            <w:r>
              <w:rPr>
                <w:sz w:val="24"/>
                <w:szCs w:val="24"/>
              </w:rPr>
              <w:t xml:space="preserve">To </w:t>
            </w:r>
            <w:proofErr w:type="spellStart"/>
            <w:r>
              <w:rPr>
                <w:sz w:val="24"/>
                <w:szCs w:val="24"/>
              </w:rPr>
              <w:t>synthesise</w:t>
            </w:r>
            <w:proofErr w:type="spellEnd"/>
            <w:r>
              <w:rPr>
                <w:sz w:val="24"/>
                <w:szCs w:val="24"/>
              </w:rPr>
              <w:t xml:space="preserve"> older people's experiences of </w:t>
            </w:r>
            <w:proofErr w:type="spellStart"/>
            <w:r>
              <w:rPr>
                <w:sz w:val="24"/>
                <w:szCs w:val="24"/>
              </w:rPr>
              <w:t>reablement</w:t>
            </w:r>
            <w:proofErr w:type="spellEnd"/>
          </w:p>
        </w:tc>
        <w:tc>
          <w:tcPr>
            <w:tcW w:w="1342" w:type="dxa"/>
            <w:hideMark/>
          </w:tcPr>
          <w:p w14:paraId="5A77E273" w14:textId="77777777" w:rsidR="00514E93" w:rsidRPr="002A2C81" w:rsidRDefault="00514E93" w:rsidP="00104B6F">
            <w:pPr>
              <w:jc w:val="both"/>
              <w:rPr>
                <w:sz w:val="24"/>
                <w:szCs w:val="24"/>
              </w:rPr>
            </w:pPr>
            <w:proofErr w:type="spellStart"/>
            <w:r>
              <w:rPr>
                <w:sz w:val="24"/>
                <w:szCs w:val="24"/>
              </w:rPr>
              <w:t>Reablement</w:t>
            </w:r>
            <w:proofErr w:type="spellEnd"/>
            <w:r>
              <w:rPr>
                <w:sz w:val="24"/>
                <w:szCs w:val="24"/>
              </w:rPr>
              <w:t xml:space="preserve"> social care model</w:t>
            </w:r>
          </w:p>
        </w:tc>
        <w:tc>
          <w:tcPr>
            <w:tcW w:w="1279" w:type="dxa"/>
            <w:hideMark/>
          </w:tcPr>
          <w:p w14:paraId="44373589" w14:textId="77777777" w:rsidR="00514E93" w:rsidRPr="002A2C81" w:rsidRDefault="00514E93" w:rsidP="00104B6F">
            <w:pPr>
              <w:jc w:val="both"/>
              <w:rPr>
                <w:sz w:val="24"/>
                <w:szCs w:val="24"/>
              </w:rPr>
            </w:pPr>
            <w:r>
              <w:rPr>
                <w:sz w:val="24"/>
                <w:szCs w:val="24"/>
              </w:rPr>
              <w:t>6-database systematic search 1990-2021</w:t>
            </w:r>
          </w:p>
        </w:tc>
        <w:tc>
          <w:tcPr>
            <w:tcW w:w="1288" w:type="dxa"/>
            <w:hideMark/>
          </w:tcPr>
          <w:p w14:paraId="150DA7DB" w14:textId="77777777" w:rsidR="00514E93" w:rsidRPr="002A2C81" w:rsidRDefault="00514E93" w:rsidP="00104B6F">
            <w:pPr>
              <w:jc w:val="both"/>
              <w:rPr>
                <w:sz w:val="24"/>
                <w:szCs w:val="24"/>
              </w:rPr>
            </w:pPr>
            <w:r>
              <w:rPr>
                <w:sz w:val="24"/>
                <w:szCs w:val="24"/>
              </w:rPr>
              <w:t>Independence; autonomy; social connectivity</w:t>
            </w:r>
          </w:p>
        </w:tc>
        <w:tc>
          <w:tcPr>
            <w:tcW w:w="1278" w:type="dxa"/>
            <w:hideMark/>
          </w:tcPr>
          <w:p w14:paraId="47ED434A" w14:textId="77777777" w:rsidR="00514E93" w:rsidRPr="002A2C81" w:rsidRDefault="00514E93" w:rsidP="00104B6F">
            <w:pPr>
              <w:jc w:val="both"/>
              <w:rPr>
                <w:sz w:val="24"/>
                <w:szCs w:val="24"/>
              </w:rPr>
            </w:pPr>
            <w:proofErr w:type="spellStart"/>
            <w:r>
              <w:rPr>
                <w:sz w:val="24"/>
                <w:szCs w:val="24"/>
              </w:rPr>
              <w:t>Reablement</w:t>
            </w:r>
            <w:proofErr w:type="spellEnd"/>
            <w:r>
              <w:rPr>
                <w:sz w:val="24"/>
                <w:szCs w:val="24"/>
              </w:rPr>
              <w:t xml:space="preserve"> valued for independent living; improved self-confidence and participation</w:t>
            </w:r>
          </w:p>
        </w:tc>
        <w:tc>
          <w:tcPr>
            <w:tcW w:w="1819" w:type="dxa"/>
            <w:hideMark/>
          </w:tcPr>
          <w:p w14:paraId="743B59B4" w14:textId="77777777" w:rsidR="00514E93" w:rsidRPr="002A2C81" w:rsidRDefault="00514E93" w:rsidP="00104B6F">
            <w:pPr>
              <w:jc w:val="both"/>
              <w:rPr>
                <w:sz w:val="24"/>
                <w:szCs w:val="24"/>
              </w:rPr>
            </w:pPr>
            <w:r>
              <w:rPr>
                <w:sz w:val="24"/>
                <w:szCs w:val="24"/>
              </w:rPr>
              <w:t>Majority of studies from Australia/Scandinavia; limited UK transferability; ethical issues underexplored</w:t>
            </w:r>
          </w:p>
        </w:tc>
      </w:tr>
      <w:tr w:rsidR="00514E93" w:rsidRPr="002A2C81" w14:paraId="7E6CB7C1" w14:textId="77777777">
        <w:tc>
          <w:tcPr>
            <w:tcW w:w="945" w:type="dxa"/>
            <w:hideMark/>
          </w:tcPr>
          <w:p w14:paraId="5E5DB809" w14:textId="77777777" w:rsidR="00514E93" w:rsidRPr="002A2C81" w:rsidRDefault="00514E93" w:rsidP="00104B6F">
            <w:pPr>
              <w:jc w:val="both"/>
              <w:rPr>
                <w:sz w:val="24"/>
                <w:szCs w:val="24"/>
              </w:rPr>
            </w:pPr>
            <w:proofErr w:type="spellStart"/>
            <w:r>
              <w:rPr>
                <w:b/>
                <w:bCs/>
                <w:sz w:val="24"/>
                <w:szCs w:val="24"/>
              </w:rPr>
              <w:t>Fadlon</w:t>
            </w:r>
            <w:proofErr w:type="spellEnd"/>
            <w:r>
              <w:rPr>
                <w:b/>
                <w:bCs/>
                <w:sz w:val="24"/>
                <w:szCs w:val="24"/>
              </w:rPr>
              <w:t xml:space="preserve"> et al. (2025)</w:t>
            </w:r>
          </w:p>
        </w:tc>
        <w:tc>
          <w:tcPr>
            <w:tcW w:w="1108" w:type="dxa"/>
            <w:hideMark/>
          </w:tcPr>
          <w:p w14:paraId="4C6A1A9E" w14:textId="77777777" w:rsidR="00514E93" w:rsidRPr="002A2C81" w:rsidRDefault="00514E93" w:rsidP="00104B6F">
            <w:pPr>
              <w:jc w:val="both"/>
              <w:rPr>
                <w:sz w:val="24"/>
                <w:szCs w:val="24"/>
              </w:rPr>
            </w:pPr>
            <w:r>
              <w:rPr>
                <w:sz w:val="24"/>
                <w:szCs w:val="24"/>
              </w:rPr>
              <w:t>Denmark</w:t>
            </w:r>
          </w:p>
        </w:tc>
        <w:tc>
          <w:tcPr>
            <w:tcW w:w="1153" w:type="dxa"/>
            <w:hideMark/>
          </w:tcPr>
          <w:p w14:paraId="1D8C0813" w14:textId="77777777" w:rsidR="00514E93" w:rsidRPr="002A2C81" w:rsidRDefault="00514E93" w:rsidP="00104B6F">
            <w:pPr>
              <w:jc w:val="both"/>
              <w:rPr>
                <w:sz w:val="24"/>
                <w:szCs w:val="24"/>
              </w:rPr>
            </w:pPr>
            <w:r>
              <w:rPr>
                <w:sz w:val="24"/>
                <w:szCs w:val="24"/>
              </w:rPr>
              <w:t>Quasi-experimental causal study</w:t>
            </w:r>
          </w:p>
        </w:tc>
        <w:tc>
          <w:tcPr>
            <w:tcW w:w="1216" w:type="dxa"/>
            <w:hideMark/>
          </w:tcPr>
          <w:p w14:paraId="201E913A" w14:textId="77777777" w:rsidR="00514E93" w:rsidRPr="002A2C81" w:rsidRDefault="00514E93" w:rsidP="00104B6F">
            <w:pPr>
              <w:jc w:val="both"/>
              <w:rPr>
                <w:sz w:val="24"/>
                <w:szCs w:val="24"/>
              </w:rPr>
            </w:pPr>
            <w:r>
              <w:rPr>
                <w:sz w:val="24"/>
                <w:szCs w:val="24"/>
              </w:rPr>
              <w:t>Older adults 65+ in Denmark</w:t>
            </w:r>
          </w:p>
        </w:tc>
        <w:tc>
          <w:tcPr>
            <w:tcW w:w="1332" w:type="dxa"/>
            <w:hideMark/>
          </w:tcPr>
          <w:p w14:paraId="4FB62D1E" w14:textId="77777777" w:rsidR="00514E93" w:rsidRPr="002A2C81" w:rsidRDefault="00514E93" w:rsidP="00104B6F">
            <w:pPr>
              <w:jc w:val="both"/>
              <w:rPr>
                <w:sz w:val="24"/>
                <w:szCs w:val="24"/>
              </w:rPr>
            </w:pPr>
            <w:r>
              <w:rPr>
                <w:sz w:val="24"/>
                <w:szCs w:val="24"/>
              </w:rPr>
              <w:t>To estimate causal effect of home-based care on wellbeing</w:t>
            </w:r>
          </w:p>
        </w:tc>
        <w:tc>
          <w:tcPr>
            <w:tcW w:w="1342" w:type="dxa"/>
            <w:hideMark/>
          </w:tcPr>
          <w:p w14:paraId="1AEDC9F1" w14:textId="77777777" w:rsidR="00514E93" w:rsidRPr="002A2C81" w:rsidRDefault="00514E93" w:rsidP="00104B6F">
            <w:pPr>
              <w:jc w:val="both"/>
              <w:rPr>
                <w:sz w:val="24"/>
                <w:szCs w:val="24"/>
              </w:rPr>
            </w:pPr>
            <w:r>
              <w:rPr>
                <w:sz w:val="24"/>
                <w:szCs w:val="24"/>
              </w:rPr>
              <w:t>Publicly funded home-based care</w:t>
            </w:r>
          </w:p>
        </w:tc>
        <w:tc>
          <w:tcPr>
            <w:tcW w:w="1279" w:type="dxa"/>
            <w:hideMark/>
          </w:tcPr>
          <w:p w14:paraId="2F68E790" w14:textId="77777777" w:rsidR="00514E93" w:rsidRPr="002A2C81" w:rsidRDefault="00514E93" w:rsidP="00104B6F">
            <w:pPr>
              <w:jc w:val="both"/>
              <w:rPr>
                <w:sz w:val="24"/>
                <w:szCs w:val="24"/>
              </w:rPr>
            </w:pPr>
            <w:r>
              <w:rPr>
                <w:sz w:val="24"/>
                <w:szCs w:val="24"/>
              </w:rPr>
              <w:t>Regression discontinuity using eligibility threshold</w:t>
            </w:r>
          </w:p>
        </w:tc>
        <w:tc>
          <w:tcPr>
            <w:tcW w:w="1288" w:type="dxa"/>
            <w:hideMark/>
          </w:tcPr>
          <w:p w14:paraId="66883DF3" w14:textId="77777777" w:rsidR="00514E93" w:rsidRPr="002A2C81" w:rsidRDefault="00514E93" w:rsidP="00104B6F">
            <w:pPr>
              <w:jc w:val="both"/>
              <w:rPr>
                <w:sz w:val="24"/>
                <w:szCs w:val="24"/>
              </w:rPr>
            </w:pPr>
            <w:r>
              <w:rPr>
                <w:sz w:val="24"/>
                <w:szCs w:val="24"/>
              </w:rPr>
              <w:t>CASP QoL scale; depressive symptoms; loneliness</w:t>
            </w:r>
          </w:p>
        </w:tc>
        <w:tc>
          <w:tcPr>
            <w:tcW w:w="1278" w:type="dxa"/>
            <w:hideMark/>
          </w:tcPr>
          <w:p w14:paraId="13BD8DCA" w14:textId="77777777" w:rsidR="00514E93" w:rsidRPr="002A2C81" w:rsidRDefault="00514E93" w:rsidP="00104B6F">
            <w:pPr>
              <w:jc w:val="both"/>
              <w:rPr>
                <w:sz w:val="24"/>
                <w:szCs w:val="24"/>
              </w:rPr>
            </w:pPr>
            <w:r>
              <w:rPr>
                <w:sz w:val="24"/>
                <w:szCs w:val="24"/>
              </w:rPr>
              <w:t>Home-based care significantly reduced depression and improved QoL; ageing-in-place model beneficial</w:t>
            </w:r>
          </w:p>
        </w:tc>
        <w:tc>
          <w:tcPr>
            <w:tcW w:w="1819" w:type="dxa"/>
            <w:hideMark/>
          </w:tcPr>
          <w:p w14:paraId="69F5312F" w14:textId="77777777" w:rsidR="00514E93" w:rsidRPr="002A2C81" w:rsidRDefault="00514E93" w:rsidP="00104B6F">
            <w:pPr>
              <w:jc w:val="both"/>
              <w:rPr>
                <w:sz w:val="24"/>
                <w:szCs w:val="24"/>
              </w:rPr>
            </w:pPr>
            <w:r>
              <w:rPr>
                <w:sz w:val="24"/>
                <w:szCs w:val="24"/>
              </w:rPr>
              <w:t>Danish context; some contextual variation from UK system; results not transferable uncritically</w:t>
            </w:r>
          </w:p>
        </w:tc>
      </w:tr>
      <w:tr w:rsidR="00514E93" w:rsidRPr="002A2C81" w14:paraId="477C8EEB" w14:textId="77777777">
        <w:tc>
          <w:tcPr>
            <w:tcW w:w="945" w:type="dxa"/>
            <w:hideMark/>
          </w:tcPr>
          <w:p w14:paraId="2BD26598" w14:textId="77777777" w:rsidR="00514E93" w:rsidRPr="002A2C81" w:rsidRDefault="00514E93" w:rsidP="00104B6F">
            <w:pPr>
              <w:jc w:val="both"/>
              <w:rPr>
                <w:sz w:val="24"/>
                <w:szCs w:val="24"/>
              </w:rPr>
            </w:pPr>
            <w:r>
              <w:rPr>
                <w:b/>
                <w:bCs/>
                <w:sz w:val="24"/>
                <w:szCs w:val="24"/>
              </w:rPr>
              <w:t>Lunt et al. (2021a)</w:t>
            </w:r>
          </w:p>
        </w:tc>
        <w:tc>
          <w:tcPr>
            <w:tcW w:w="1108" w:type="dxa"/>
            <w:hideMark/>
          </w:tcPr>
          <w:p w14:paraId="41904313" w14:textId="77777777" w:rsidR="00514E93" w:rsidRPr="002A2C81" w:rsidRDefault="00514E93" w:rsidP="00104B6F">
            <w:pPr>
              <w:jc w:val="both"/>
              <w:rPr>
                <w:sz w:val="24"/>
                <w:szCs w:val="24"/>
              </w:rPr>
            </w:pPr>
            <w:r>
              <w:rPr>
                <w:sz w:val="24"/>
                <w:szCs w:val="24"/>
              </w:rPr>
              <w:t>UK</w:t>
            </w:r>
          </w:p>
        </w:tc>
        <w:tc>
          <w:tcPr>
            <w:tcW w:w="1153" w:type="dxa"/>
            <w:hideMark/>
          </w:tcPr>
          <w:p w14:paraId="5669F4FC" w14:textId="77777777" w:rsidR="00514E93" w:rsidRPr="002A2C81" w:rsidRDefault="00514E93" w:rsidP="00104B6F">
            <w:pPr>
              <w:jc w:val="both"/>
              <w:rPr>
                <w:sz w:val="24"/>
                <w:szCs w:val="24"/>
              </w:rPr>
            </w:pPr>
            <w:r>
              <w:rPr>
                <w:sz w:val="24"/>
                <w:szCs w:val="24"/>
              </w:rPr>
              <w:t>Systematic review (22 studies)</w:t>
            </w:r>
          </w:p>
        </w:tc>
        <w:tc>
          <w:tcPr>
            <w:tcW w:w="1216" w:type="dxa"/>
            <w:hideMark/>
          </w:tcPr>
          <w:p w14:paraId="39E85385" w14:textId="77777777" w:rsidR="00514E93" w:rsidRPr="002A2C81" w:rsidRDefault="00514E93" w:rsidP="00104B6F">
            <w:pPr>
              <w:jc w:val="both"/>
              <w:rPr>
                <w:sz w:val="24"/>
                <w:szCs w:val="24"/>
              </w:rPr>
            </w:pPr>
            <w:r>
              <w:rPr>
                <w:sz w:val="24"/>
                <w:szCs w:val="24"/>
              </w:rPr>
              <w:t>Older adults 65+ with LTCs</w:t>
            </w:r>
          </w:p>
        </w:tc>
        <w:tc>
          <w:tcPr>
            <w:tcW w:w="1332" w:type="dxa"/>
            <w:hideMark/>
          </w:tcPr>
          <w:p w14:paraId="20D8E558" w14:textId="77777777" w:rsidR="00514E93" w:rsidRPr="002A2C81" w:rsidRDefault="00514E93" w:rsidP="00104B6F">
            <w:pPr>
              <w:jc w:val="both"/>
              <w:rPr>
                <w:sz w:val="24"/>
                <w:szCs w:val="24"/>
              </w:rPr>
            </w:pPr>
            <w:r>
              <w:rPr>
                <w:sz w:val="24"/>
                <w:szCs w:val="24"/>
              </w:rPr>
              <w:t>To review impact of day care on older adults with LTCs</w:t>
            </w:r>
          </w:p>
        </w:tc>
        <w:tc>
          <w:tcPr>
            <w:tcW w:w="1342" w:type="dxa"/>
            <w:hideMark/>
          </w:tcPr>
          <w:p w14:paraId="3BE31425" w14:textId="77777777" w:rsidR="00514E93" w:rsidRPr="002A2C81" w:rsidRDefault="00514E93" w:rsidP="00104B6F">
            <w:pPr>
              <w:jc w:val="both"/>
              <w:rPr>
                <w:sz w:val="24"/>
                <w:szCs w:val="24"/>
              </w:rPr>
            </w:pPr>
            <w:r>
              <w:rPr>
                <w:sz w:val="24"/>
                <w:szCs w:val="24"/>
              </w:rPr>
              <w:t>Day care services</w:t>
            </w:r>
          </w:p>
        </w:tc>
        <w:tc>
          <w:tcPr>
            <w:tcW w:w="1279" w:type="dxa"/>
            <w:hideMark/>
          </w:tcPr>
          <w:p w14:paraId="1188AB9B" w14:textId="77777777" w:rsidR="00514E93" w:rsidRPr="002A2C81" w:rsidRDefault="00514E93" w:rsidP="00104B6F">
            <w:pPr>
              <w:jc w:val="both"/>
              <w:rPr>
                <w:sz w:val="24"/>
                <w:szCs w:val="24"/>
              </w:rPr>
            </w:pPr>
            <w:r>
              <w:rPr>
                <w:sz w:val="24"/>
                <w:szCs w:val="24"/>
              </w:rPr>
              <w:t>Systematic database search; CASP quality appraisal</w:t>
            </w:r>
          </w:p>
        </w:tc>
        <w:tc>
          <w:tcPr>
            <w:tcW w:w="1288" w:type="dxa"/>
            <w:hideMark/>
          </w:tcPr>
          <w:p w14:paraId="432C1CD2" w14:textId="77777777" w:rsidR="00514E93" w:rsidRPr="002A2C81" w:rsidRDefault="00514E93" w:rsidP="00104B6F">
            <w:pPr>
              <w:jc w:val="both"/>
              <w:rPr>
                <w:sz w:val="24"/>
                <w:szCs w:val="24"/>
              </w:rPr>
            </w:pPr>
            <w:r>
              <w:rPr>
                <w:sz w:val="24"/>
                <w:szCs w:val="24"/>
              </w:rPr>
              <w:t>Psychological health; depression; independence</w:t>
            </w:r>
          </w:p>
        </w:tc>
        <w:tc>
          <w:tcPr>
            <w:tcW w:w="1278" w:type="dxa"/>
            <w:hideMark/>
          </w:tcPr>
          <w:p w14:paraId="0E5A7105" w14:textId="77777777" w:rsidR="00514E93" w:rsidRPr="002A2C81" w:rsidRDefault="00514E93" w:rsidP="00104B6F">
            <w:pPr>
              <w:jc w:val="both"/>
              <w:rPr>
                <w:sz w:val="24"/>
                <w:szCs w:val="24"/>
              </w:rPr>
            </w:pPr>
            <w:r>
              <w:rPr>
                <w:sz w:val="24"/>
                <w:szCs w:val="24"/>
              </w:rPr>
              <w:t>Day care improved psychological health and reduced depression; evidence quality variable across studies</w:t>
            </w:r>
          </w:p>
        </w:tc>
        <w:tc>
          <w:tcPr>
            <w:tcW w:w="1819" w:type="dxa"/>
            <w:hideMark/>
          </w:tcPr>
          <w:p w14:paraId="3EAE804B" w14:textId="77777777" w:rsidR="00514E93" w:rsidRPr="002A2C81" w:rsidRDefault="00514E93" w:rsidP="00104B6F">
            <w:pPr>
              <w:jc w:val="both"/>
              <w:rPr>
                <w:sz w:val="24"/>
                <w:szCs w:val="24"/>
              </w:rPr>
            </w:pPr>
            <w:r>
              <w:rPr>
                <w:sz w:val="24"/>
                <w:szCs w:val="24"/>
              </w:rPr>
              <w:t>Heterogeneous day care definitions; variable quality of primary studies; meta-analysis not feasible</w:t>
            </w:r>
          </w:p>
        </w:tc>
      </w:tr>
      <w:tr w:rsidR="00514E93" w:rsidRPr="002A2C81" w14:paraId="460676F5" w14:textId="77777777">
        <w:tc>
          <w:tcPr>
            <w:tcW w:w="945" w:type="dxa"/>
            <w:hideMark/>
          </w:tcPr>
          <w:p w14:paraId="1083A6C4" w14:textId="77777777" w:rsidR="00514E93" w:rsidRPr="002A2C81" w:rsidRDefault="00514E93" w:rsidP="00104B6F">
            <w:pPr>
              <w:jc w:val="both"/>
              <w:rPr>
                <w:sz w:val="24"/>
                <w:szCs w:val="24"/>
              </w:rPr>
            </w:pPr>
            <w:r>
              <w:rPr>
                <w:b/>
                <w:bCs/>
                <w:sz w:val="24"/>
                <w:szCs w:val="24"/>
              </w:rPr>
              <w:t>Lunt et al. (2021b)</w:t>
            </w:r>
          </w:p>
        </w:tc>
        <w:tc>
          <w:tcPr>
            <w:tcW w:w="1108" w:type="dxa"/>
            <w:hideMark/>
          </w:tcPr>
          <w:p w14:paraId="25A15511" w14:textId="77777777" w:rsidR="00514E93" w:rsidRPr="002A2C81" w:rsidRDefault="00514E93" w:rsidP="00104B6F">
            <w:pPr>
              <w:jc w:val="both"/>
              <w:rPr>
                <w:sz w:val="24"/>
                <w:szCs w:val="24"/>
              </w:rPr>
            </w:pPr>
            <w:r>
              <w:rPr>
                <w:sz w:val="24"/>
                <w:szCs w:val="24"/>
              </w:rPr>
              <w:t>England &amp; Wales</w:t>
            </w:r>
          </w:p>
        </w:tc>
        <w:tc>
          <w:tcPr>
            <w:tcW w:w="1153" w:type="dxa"/>
            <w:hideMark/>
          </w:tcPr>
          <w:p w14:paraId="394938EE" w14:textId="77777777" w:rsidR="00514E93" w:rsidRPr="002A2C81" w:rsidRDefault="00514E93" w:rsidP="00104B6F">
            <w:pPr>
              <w:jc w:val="both"/>
              <w:rPr>
                <w:sz w:val="24"/>
                <w:szCs w:val="24"/>
              </w:rPr>
            </w:pPr>
            <w:r>
              <w:rPr>
                <w:sz w:val="24"/>
                <w:szCs w:val="24"/>
              </w:rPr>
              <w:t>Prospective comparative cohort (n=94)</w:t>
            </w:r>
          </w:p>
        </w:tc>
        <w:tc>
          <w:tcPr>
            <w:tcW w:w="1216" w:type="dxa"/>
            <w:hideMark/>
          </w:tcPr>
          <w:p w14:paraId="4919CE70" w14:textId="77777777" w:rsidR="00514E93" w:rsidRPr="002A2C81" w:rsidRDefault="00514E93" w:rsidP="00104B6F">
            <w:pPr>
              <w:jc w:val="both"/>
              <w:rPr>
                <w:sz w:val="24"/>
                <w:szCs w:val="24"/>
              </w:rPr>
            </w:pPr>
            <w:r>
              <w:rPr>
                <w:sz w:val="24"/>
                <w:szCs w:val="24"/>
              </w:rPr>
              <w:t>Adults aged 65-99, mean 4.3 LTCs; 52% lived alone</w:t>
            </w:r>
          </w:p>
        </w:tc>
        <w:tc>
          <w:tcPr>
            <w:tcW w:w="1332" w:type="dxa"/>
            <w:hideMark/>
          </w:tcPr>
          <w:p w14:paraId="7E117F91" w14:textId="77777777" w:rsidR="00514E93" w:rsidRPr="002A2C81" w:rsidRDefault="00514E93" w:rsidP="00104B6F">
            <w:pPr>
              <w:jc w:val="both"/>
              <w:rPr>
                <w:sz w:val="24"/>
                <w:szCs w:val="24"/>
              </w:rPr>
            </w:pPr>
            <w:r>
              <w:rPr>
                <w:sz w:val="24"/>
                <w:szCs w:val="24"/>
              </w:rPr>
              <w:t>To compare QoL outcomes across day care delivery models</w:t>
            </w:r>
          </w:p>
        </w:tc>
        <w:tc>
          <w:tcPr>
            <w:tcW w:w="1342" w:type="dxa"/>
            <w:hideMark/>
          </w:tcPr>
          <w:p w14:paraId="0057D890" w14:textId="77777777" w:rsidR="00514E93" w:rsidRPr="002A2C81" w:rsidRDefault="00514E93" w:rsidP="00104B6F">
            <w:pPr>
              <w:jc w:val="both"/>
              <w:rPr>
                <w:sz w:val="24"/>
                <w:szCs w:val="24"/>
              </w:rPr>
            </w:pPr>
            <w:r>
              <w:rPr>
                <w:sz w:val="24"/>
                <w:szCs w:val="24"/>
              </w:rPr>
              <w:t>Day care (paid, volunteer, blended)</w:t>
            </w:r>
          </w:p>
        </w:tc>
        <w:tc>
          <w:tcPr>
            <w:tcW w:w="1279" w:type="dxa"/>
            <w:hideMark/>
          </w:tcPr>
          <w:p w14:paraId="451BBB98" w14:textId="77777777" w:rsidR="00514E93" w:rsidRPr="002A2C81" w:rsidRDefault="00514E93" w:rsidP="00104B6F">
            <w:pPr>
              <w:jc w:val="both"/>
              <w:rPr>
                <w:sz w:val="24"/>
                <w:szCs w:val="24"/>
              </w:rPr>
            </w:pPr>
            <w:r>
              <w:rPr>
                <w:sz w:val="24"/>
                <w:szCs w:val="24"/>
              </w:rPr>
              <w:t>Purposive sampling across day care settings; assessments at baseline, 6, 12 weeks</w:t>
            </w:r>
          </w:p>
        </w:tc>
        <w:tc>
          <w:tcPr>
            <w:tcW w:w="1288" w:type="dxa"/>
            <w:hideMark/>
          </w:tcPr>
          <w:p w14:paraId="53F8814C" w14:textId="77777777" w:rsidR="00514E93" w:rsidRPr="002A2C81" w:rsidRDefault="00514E93" w:rsidP="00104B6F">
            <w:pPr>
              <w:jc w:val="both"/>
              <w:rPr>
                <w:sz w:val="24"/>
                <w:szCs w:val="24"/>
              </w:rPr>
            </w:pPr>
            <w:r>
              <w:rPr>
                <w:sz w:val="24"/>
                <w:szCs w:val="24"/>
              </w:rPr>
              <w:t>EQ-5D-3L; De Jong Loneliness Scale</w:t>
            </w:r>
          </w:p>
        </w:tc>
        <w:tc>
          <w:tcPr>
            <w:tcW w:w="1278" w:type="dxa"/>
            <w:hideMark/>
          </w:tcPr>
          <w:p w14:paraId="7F8528FB" w14:textId="77777777" w:rsidR="00514E93" w:rsidRPr="002A2C81" w:rsidRDefault="00514E93" w:rsidP="00104B6F">
            <w:pPr>
              <w:jc w:val="both"/>
              <w:rPr>
                <w:sz w:val="24"/>
                <w:szCs w:val="24"/>
              </w:rPr>
            </w:pPr>
            <w:r>
              <w:rPr>
                <w:sz w:val="24"/>
                <w:szCs w:val="24"/>
              </w:rPr>
              <w:t>Comparable QoL and loneliness outcomes across all three models; all models beneficial</w:t>
            </w:r>
          </w:p>
        </w:tc>
        <w:tc>
          <w:tcPr>
            <w:tcW w:w="1819" w:type="dxa"/>
            <w:hideMark/>
          </w:tcPr>
          <w:p w14:paraId="3282265C" w14:textId="77777777" w:rsidR="00514E93" w:rsidRPr="002A2C81" w:rsidRDefault="00514E93" w:rsidP="00104B6F">
            <w:pPr>
              <w:jc w:val="both"/>
              <w:rPr>
                <w:sz w:val="24"/>
                <w:szCs w:val="24"/>
              </w:rPr>
            </w:pPr>
            <w:r>
              <w:rPr>
                <w:sz w:val="24"/>
                <w:szCs w:val="24"/>
              </w:rPr>
              <w:t>Small sample (n=94); no non-day-care control group; single-area setting</w:t>
            </w:r>
          </w:p>
        </w:tc>
      </w:tr>
      <w:tr w:rsidR="00514E93" w:rsidRPr="002A2C81" w14:paraId="4CF80C1A" w14:textId="77777777">
        <w:tc>
          <w:tcPr>
            <w:tcW w:w="945" w:type="dxa"/>
            <w:hideMark/>
          </w:tcPr>
          <w:p w14:paraId="010E5F30" w14:textId="77777777" w:rsidR="00514E93" w:rsidRPr="002A2C81" w:rsidRDefault="00514E93" w:rsidP="00104B6F">
            <w:pPr>
              <w:jc w:val="both"/>
              <w:rPr>
                <w:sz w:val="24"/>
                <w:szCs w:val="24"/>
              </w:rPr>
            </w:pPr>
            <w:r>
              <w:rPr>
                <w:b/>
                <w:bCs/>
                <w:sz w:val="24"/>
                <w:szCs w:val="24"/>
              </w:rPr>
              <w:t>Buja &amp; Akhtar (2025)</w:t>
            </w:r>
          </w:p>
        </w:tc>
        <w:tc>
          <w:tcPr>
            <w:tcW w:w="1108" w:type="dxa"/>
            <w:hideMark/>
          </w:tcPr>
          <w:p w14:paraId="1F66612C" w14:textId="77777777" w:rsidR="00514E93" w:rsidRPr="002A2C81" w:rsidRDefault="00514E93" w:rsidP="00104B6F">
            <w:pPr>
              <w:jc w:val="both"/>
              <w:rPr>
                <w:sz w:val="24"/>
                <w:szCs w:val="24"/>
              </w:rPr>
            </w:pPr>
            <w:r>
              <w:rPr>
                <w:sz w:val="24"/>
                <w:szCs w:val="24"/>
              </w:rPr>
              <w:t>International</w:t>
            </w:r>
          </w:p>
        </w:tc>
        <w:tc>
          <w:tcPr>
            <w:tcW w:w="1153" w:type="dxa"/>
            <w:hideMark/>
          </w:tcPr>
          <w:p w14:paraId="35AA9952" w14:textId="77777777" w:rsidR="00514E93" w:rsidRPr="002A2C81" w:rsidRDefault="00514E93" w:rsidP="00104B6F">
            <w:pPr>
              <w:jc w:val="both"/>
              <w:rPr>
                <w:sz w:val="24"/>
                <w:szCs w:val="24"/>
              </w:rPr>
            </w:pPr>
            <w:r>
              <w:rPr>
                <w:sz w:val="24"/>
                <w:szCs w:val="24"/>
              </w:rPr>
              <w:t>Systematic review &amp; meta-analysis</w:t>
            </w:r>
          </w:p>
        </w:tc>
        <w:tc>
          <w:tcPr>
            <w:tcW w:w="1216" w:type="dxa"/>
            <w:hideMark/>
          </w:tcPr>
          <w:p w14:paraId="6CC8B6F1" w14:textId="77777777" w:rsidR="00514E93" w:rsidRPr="002A2C81" w:rsidRDefault="00514E93" w:rsidP="00104B6F">
            <w:pPr>
              <w:jc w:val="both"/>
              <w:rPr>
                <w:sz w:val="24"/>
                <w:szCs w:val="24"/>
              </w:rPr>
            </w:pPr>
            <w:r>
              <w:rPr>
                <w:sz w:val="24"/>
                <w:szCs w:val="24"/>
              </w:rPr>
              <w:t>Older adults aged 60+</w:t>
            </w:r>
          </w:p>
        </w:tc>
        <w:tc>
          <w:tcPr>
            <w:tcW w:w="1332" w:type="dxa"/>
            <w:hideMark/>
          </w:tcPr>
          <w:p w14:paraId="6B1F1D1B" w14:textId="77777777" w:rsidR="00514E93" w:rsidRPr="002A2C81" w:rsidRDefault="00514E93" w:rsidP="00104B6F">
            <w:pPr>
              <w:jc w:val="both"/>
              <w:rPr>
                <w:sz w:val="24"/>
                <w:szCs w:val="24"/>
              </w:rPr>
            </w:pPr>
            <w:r>
              <w:rPr>
                <w:sz w:val="24"/>
                <w:szCs w:val="24"/>
              </w:rPr>
              <w:t>To examine association between social capital and QoL</w:t>
            </w:r>
          </w:p>
        </w:tc>
        <w:tc>
          <w:tcPr>
            <w:tcW w:w="1342" w:type="dxa"/>
            <w:hideMark/>
          </w:tcPr>
          <w:p w14:paraId="23AC81D5" w14:textId="77777777" w:rsidR="00514E93" w:rsidRPr="002A2C81" w:rsidRDefault="00514E93" w:rsidP="00104B6F">
            <w:pPr>
              <w:jc w:val="both"/>
              <w:rPr>
                <w:sz w:val="24"/>
                <w:szCs w:val="24"/>
              </w:rPr>
            </w:pPr>
            <w:r>
              <w:rPr>
                <w:sz w:val="24"/>
                <w:szCs w:val="24"/>
              </w:rPr>
              <w:t>Social capital through community and care networks</w:t>
            </w:r>
          </w:p>
        </w:tc>
        <w:tc>
          <w:tcPr>
            <w:tcW w:w="1279" w:type="dxa"/>
            <w:hideMark/>
          </w:tcPr>
          <w:p w14:paraId="2BFD86F2" w14:textId="77777777" w:rsidR="00514E93" w:rsidRPr="002A2C81" w:rsidRDefault="00514E93" w:rsidP="00104B6F">
            <w:pPr>
              <w:jc w:val="both"/>
              <w:rPr>
                <w:sz w:val="24"/>
                <w:szCs w:val="24"/>
              </w:rPr>
            </w:pPr>
            <w:r>
              <w:rPr>
                <w:sz w:val="24"/>
                <w:szCs w:val="24"/>
              </w:rPr>
              <w:t>3-database search to Jan 2025; random-effects model; funnel plots</w:t>
            </w:r>
          </w:p>
        </w:tc>
        <w:tc>
          <w:tcPr>
            <w:tcW w:w="1288" w:type="dxa"/>
            <w:hideMark/>
          </w:tcPr>
          <w:p w14:paraId="382EBF17" w14:textId="77777777" w:rsidR="00514E93" w:rsidRPr="002A2C81" w:rsidRDefault="00514E93" w:rsidP="00104B6F">
            <w:pPr>
              <w:jc w:val="both"/>
              <w:rPr>
                <w:sz w:val="24"/>
                <w:szCs w:val="24"/>
              </w:rPr>
            </w:pPr>
            <w:r>
              <w:rPr>
                <w:sz w:val="24"/>
                <w:szCs w:val="24"/>
              </w:rPr>
              <w:t>Life satisfaction (r=0.25); QoL (r=0.35)</w:t>
            </w:r>
          </w:p>
        </w:tc>
        <w:tc>
          <w:tcPr>
            <w:tcW w:w="1278" w:type="dxa"/>
            <w:hideMark/>
          </w:tcPr>
          <w:p w14:paraId="7465B2A3" w14:textId="77777777" w:rsidR="00514E93" w:rsidRPr="002A2C81" w:rsidRDefault="00514E93" w:rsidP="00104B6F">
            <w:pPr>
              <w:jc w:val="both"/>
              <w:rPr>
                <w:sz w:val="24"/>
                <w:szCs w:val="24"/>
              </w:rPr>
            </w:pPr>
            <w:r>
              <w:rPr>
                <w:sz w:val="24"/>
                <w:szCs w:val="24"/>
              </w:rPr>
              <w:t>Significant positive associations between social capital and both QoL and life satisfaction</w:t>
            </w:r>
          </w:p>
        </w:tc>
        <w:tc>
          <w:tcPr>
            <w:tcW w:w="1819" w:type="dxa"/>
            <w:hideMark/>
          </w:tcPr>
          <w:p w14:paraId="7C831CE2" w14:textId="77777777" w:rsidR="00514E93" w:rsidRPr="002A2C81" w:rsidRDefault="00514E93" w:rsidP="00104B6F">
            <w:pPr>
              <w:jc w:val="both"/>
              <w:rPr>
                <w:sz w:val="24"/>
                <w:szCs w:val="24"/>
              </w:rPr>
            </w:pPr>
            <w:r>
              <w:rPr>
                <w:sz w:val="24"/>
                <w:szCs w:val="24"/>
              </w:rPr>
              <w:t>Observational designs preclude causal conclusions; international scope; social capital defined variably</w:t>
            </w:r>
          </w:p>
        </w:tc>
      </w:tr>
    </w:tbl>
    <w:p w14:paraId="62F520FA" w14:textId="77777777" w:rsidR="0096486C" w:rsidRDefault="0096486C">
      <w:pPr>
        <w:rPr>
          <w:b/>
          <w:bCs/>
          <w:color w:val="000000"/>
          <w:sz w:val="24"/>
          <w:szCs w:val="24"/>
        </w:rPr>
        <w:sectPr w:rsidR="0096486C" w:rsidSect="0096486C">
          <w:pgSz w:w="16838" w:h="11906" w:orient="landscape"/>
          <w:pgMar w:top="1814" w:right="1440" w:bottom="1814" w:left="1440" w:header="706" w:footer="706" w:gutter="0"/>
          <w:cols w:space="720"/>
          <w:docGrid w:linePitch="360"/>
        </w:sectPr>
      </w:pPr>
    </w:p>
    <w:p w14:paraId="70FF075C" w14:textId="77777777" w:rsidR="00F7520F" w:rsidRPr="002A2C81" w:rsidRDefault="00F7520F" w:rsidP="008C5D82">
      <w:pPr>
        <w:pStyle w:val="Heading2"/>
      </w:pPr>
      <w:bookmarkStart w:id="70" w:name="_Toc238407275"/>
      <w:r>
        <w:t xml:space="preserve">Appendix A (Table A.2): CASP </w:t>
      </w:r>
      <w:r w:rsidRPr="008C5D82">
        <w:t>Quality</w:t>
      </w:r>
      <w:r>
        <w:t xml:space="preserve"> Appraisal — Qualitative Studies</w:t>
      </w:r>
      <w:bookmarkEnd w:id="70"/>
    </w:p>
    <w:tbl>
      <w:tblPr>
        <w:tblStyle w:val="TableGrid"/>
        <w:tblpPr w:leftFromText="180" w:rightFromText="180" w:vertAnchor="text" w:horzAnchor="margin" w:tblpY="1"/>
        <w:tblW w:w="8468" w:type="dxa"/>
        <w:tblLook w:val="0000" w:firstRow="0" w:lastRow="0" w:firstColumn="0" w:lastColumn="0" w:noHBand="0" w:noVBand="0"/>
      </w:tblPr>
      <w:tblGrid>
        <w:gridCol w:w="3241"/>
        <w:gridCol w:w="1794"/>
        <w:gridCol w:w="1539"/>
        <w:gridCol w:w="1894"/>
      </w:tblGrid>
      <w:tr w:rsidR="00F7520F" w:rsidRPr="002A2C81" w14:paraId="65C2D69C" w14:textId="77777777" w:rsidTr="00A71A28">
        <w:trPr>
          <w:trHeight w:val="695"/>
        </w:trPr>
        <w:tc>
          <w:tcPr>
            <w:tcW w:w="3241" w:type="dxa"/>
          </w:tcPr>
          <w:p w14:paraId="02CA4DE2" w14:textId="77777777" w:rsidR="00F7520F" w:rsidRPr="004E4AF1" w:rsidRDefault="00F7520F" w:rsidP="000E63DB">
            <w:pPr>
              <w:spacing w:before="120" w:after="120" w:line="360" w:lineRule="auto"/>
              <w:rPr>
                <w:b/>
                <w:bCs/>
                <w:color w:val="000000" w:themeColor="text1"/>
                <w:sz w:val="24"/>
                <w:szCs w:val="24"/>
              </w:rPr>
            </w:pPr>
            <w:r>
              <w:rPr>
                <w:b/>
                <w:bCs/>
                <w:color w:val="000000" w:themeColor="text1"/>
                <w:sz w:val="24"/>
                <w:szCs w:val="24"/>
              </w:rPr>
              <w:t>CASP Qualitative Questions (10-item checklist)</w:t>
            </w:r>
          </w:p>
        </w:tc>
        <w:tc>
          <w:tcPr>
            <w:tcW w:w="1794" w:type="dxa"/>
          </w:tcPr>
          <w:p w14:paraId="261A9B83" w14:textId="77777777" w:rsidR="00F7520F" w:rsidRPr="004E4AF1" w:rsidRDefault="00F7520F" w:rsidP="000E63DB">
            <w:pPr>
              <w:spacing w:before="120" w:after="120" w:line="360" w:lineRule="auto"/>
              <w:rPr>
                <w:b/>
                <w:bCs/>
                <w:color w:val="000000" w:themeColor="text1"/>
                <w:sz w:val="24"/>
                <w:szCs w:val="24"/>
              </w:rPr>
            </w:pPr>
            <w:r>
              <w:rPr>
                <w:b/>
                <w:bCs/>
                <w:color w:val="000000" w:themeColor="text1"/>
                <w:sz w:val="24"/>
                <w:szCs w:val="24"/>
              </w:rPr>
              <w:t xml:space="preserve">Dambha-Miller et al. (2021a) </w:t>
            </w:r>
          </w:p>
        </w:tc>
        <w:tc>
          <w:tcPr>
            <w:tcW w:w="1539" w:type="dxa"/>
          </w:tcPr>
          <w:p w14:paraId="65CCC436" w14:textId="77777777" w:rsidR="00F7520F" w:rsidRPr="004E4AF1" w:rsidRDefault="00F7520F" w:rsidP="000E63DB">
            <w:pPr>
              <w:spacing w:before="120" w:after="120" w:line="360" w:lineRule="auto"/>
              <w:rPr>
                <w:b/>
                <w:bCs/>
                <w:color w:val="000000" w:themeColor="text1"/>
                <w:sz w:val="24"/>
                <w:szCs w:val="24"/>
              </w:rPr>
            </w:pPr>
            <w:r>
              <w:rPr>
                <w:b/>
                <w:bCs/>
                <w:color w:val="000000" w:themeColor="text1"/>
                <w:sz w:val="24"/>
                <w:szCs w:val="24"/>
              </w:rPr>
              <w:t xml:space="preserve">Liao et al. (2023) </w:t>
            </w:r>
          </w:p>
        </w:tc>
        <w:tc>
          <w:tcPr>
            <w:tcW w:w="1894" w:type="dxa"/>
          </w:tcPr>
          <w:p w14:paraId="7B90315E" w14:textId="77777777" w:rsidR="00F7520F" w:rsidRPr="004E4AF1" w:rsidRDefault="00F7520F" w:rsidP="000E63DB">
            <w:pPr>
              <w:spacing w:before="120" w:after="120" w:line="360" w:lineRule="auto"/>
              <w:rPr>
                <w:b/>
                <w:bCs/>
                <w:color w:val="000000" w:themeColor="text1"/>
                <w:sz w:val="24"/>
                <w:szCs w:val="24"/>
              </w:rPr>
            </w:pPr>
            <w:proofErr w:type="spellStart"/>
            <w:r>
              <w:rPr>
                <w:b/>
                <w:bCs/>
                <w:color w:val="000000" w:themeColor="text1"/>
                <w:sz w:val="24"/>
                <w:szCs w:val="24"/>
              </w:rPr>
              <w:t>Mulquiny</w:t>
            </w:r>
            <w:proofErr w:type="spellEnd"/>
            <w:r>
              <w:rPr>
                <w:b/>
                <w:bCs/>
                <w:color w:val="000000" w:themeColor="text1"/>
                <w:sz w:val="24"/>
                <w:szCs w:val="24"/>
              </w:rPr>
              <w:t xml:space="preserve"> &amp; Oakman (2022) </w:t>
            </w:r>
          </w:p>
        </w:tc>
      </w:tr>
      <w:tr w:rsidR="00F7520F" w:rsidRPr="002A2C81" w14:paraId="05A2F0C1" w14:textId="77777777" w:rsidTr="00A71A28">
        <w:trPr>
          <w:trHeight w:val="707"/>
        </w:trPr>
        <w:tc>
          <w:tcPr>
            <w:tcW w:w="3241" w:type="dxa"/>
          </w:tcPr>
          <w:p w14:paraId="7EB01B6D" w14:textId="77777777" w:rsidR="00F7520F" w:rsidRPr="002A2C81" w:rsidRDefault="00F7520F" w:rsidP="00BA7024">
            <w:pPr>
              <w:spacing w:before="120" w:after="120" w:line="360" w:lineRule="auto"/>
              <w:rPr>
                <w:color w:val="000000" w:themeColor="text1"/>
                <w:sz w:val="24"/>
                <w:szCs w:val="24"/>
              </w:rPr>
            </w:pPr>
            <w:r>
              <w:rPr>
                <w:color w:val="000000" w:themeColor="text1"/>
                <w:sz w:val="24"/>
                <w:szCs w:val="24"/>
              </w:rPr>
              <w:t>Q1. Was there a clear statement of the aims of the research?</w:t>
            </w:r>
          </w:p>
        </w:tc>
        <w:tc>
          <w:tcPr>
            <w:tcW w:w="1794" w:type="dxa"/>
          </w:tcPr>
          <w:p w14:paraId="45190EFF"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539" w:type="dxa"/>
          </w:tcPr>
          <w:p w14:paraId="6D6123C7"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894" w:type="dxa"/>
          </w:tcPr>
          <w:p w14:paraId="42A66CA6"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r>
      <w:tr w:rsidR="00F7520F" w:rsidRPr="002A2C81" w14:paraId="17603013" w14:textId="77777777" w:rsidTr="00A71A28">
        <w:trPr>
          <w:trHeight w:val="695"/>
        </w:trPr>
        <w:tc>
          <w:tcPr>
            <w:tcW w:w="3241" w:type="dxa"/>
          </w:tcPr>
          <w:p w14:paraId="56FAC46C" w14:textId="77777777" w:rsidR="00F7520F" w:rsidRPr="002A2C81" w:rsidRDefault="00F7520F" w:rsidP="00BA7024">
            <w:pPr>
              <w:spacing w:before="120" w:after="120" w:line="360" w:lineRule="auto"/>
              <w:rPr>
                <w:color w:val="000000" w:themeColor="text1"/>
                <w:sz w:val="24"/>
                <w:szCs w:val="24"/>
              </w:rPr>
            </w:pPr>
            <w:r>
              <w:rPr>
                <w:color w:val="000000" w:themeColor="text1"/>
                <w:sz w:val="24"/>
                <w:szCs w:val="24"/>
              </w:rPr>
              <w:t>Q2. Is a qualitative methodology appropriate to answer the research question?</w:t>
            </w:r>
          </w:p>
        </w:tc>
        <w:tc>
          <w:tcPr>
            <w:tcW w:w="1794" w:type="dxa"/>
          </w:tcPr>
          <w:p w14:paraId="6D4E58CB"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539" w:type="dxa"/>
          </w:tcPr>
          <w:p w14:paraId="71B163B9"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894" w:type="dxa"/>
          </w:tcPr>
          <w:p w14:paraId="3D4B9356"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r>
      <w:tr w:rsidR="00F7520F" w:rsidRPr="002A2C81" w14:paraId="370C997A" w14:textId="77777777" w:rsidTr="00A71A28">
        <w:trPr>
          <w:trHeight w:val="695"/>
        </w:trPr>
        <w:tc>
          <w:tcPr>
            <w:tcW w:w="3241" w:type="dxa"/>
          </w:tcPr>
          <w:p w14:paraId="6020F69B" w14:textId="77777777" w:rsidR="00F7520F" w:rsidRPr="002A2C81" w:rsidRDefault="00F7520F" w:rsidP="00BA7024">
            <w:pPr>
              <w:spacing w:before="120" w:after="120" w:line="360" w:lineRule="auto"/>
              <w:rPr>
                <w:color w:val="000000" w:themeColor="text1"/>
                <w:sz w:val="24"/>
                <w:szCs w:val="24"/>
              </w:rPr>
            </w:pPr>
            <w:r>
              <w:rPr>
                <w:color w:val="000000" w:themeColor="text1"/>
                <w:sz w:val="24"/>
                <w:szCs w:val="24"/>
              </w:rPr>
              <w:t>Q3. Was the research design appropriate to address the aims of the research?</w:t>
            </w:r>
          </w:p>
        </w:tc>
        <w:tc>
          <w:tcPr>
            <w:tcW w:w="1794" w:type="dxa"/>
          </w:tcPr>
          <w:p w14:paraId="6BA190DE"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539" w:type="dxa"/>
          </w:tcPr>
          <w:p w14:paraId="303F7874"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894" w:type="dxa"/>
          </w:tcPr>
          <w:p w14:paraId="0DFCD1E3"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r>
      <w:tr w:rsidR="00F7520F" w:rsidRPr="002A2C81" w14:paraId="24E1A76F" w14:textId="77777777" w:rsidTr="00A71A28">
        <w:trPr>
          <w:trHeight w:val="707"/>
        </w:trPr>
        <w:tc>
          <w:tcPr>
            <w:tcW w:w="3241" w:type="dxa"/>
          </w:tcPr>
          <w:p w14:paraId="7968B702" w14:textId="77777777" w:rsidR="00F7520F" w:rsidRPr="002A2C81" w:rsidRDefault="00F7520F" w:rsidP="00BA7024">
            <w:pPr>
              <w:spacing w:before="120" w:after="120" w:line="360" w:lineRule="auto"/>
              <w:rPr>
                <w:color w:val="000000" w:themeColor="text1"/>
                <w:sz w:val="24"/>
                <w:szCs w:val="24"/>
              </w:rPr>
            </w:pPr>
            <w:r>
              <w:rPr>
                <w:color w:val="000000" w:themeColor="text1"/>
                <w:sz w:val="24"/>
                <w:szCs w:val="24"/>
              </w:rPr>
              <w:t>Q4. Was the recruitment strategy appropriate to the aims of the research?</w:t>
            </w:r>
          </w:p>
        </w:tc>
        <w:tc>
          <w:tcPr>
            <w:tcW w:w="1794" w:type="dxa"/>
          </w:tcPr>
          <w:p w14:paraId="4141B1D3"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PARTIAL</w:t>
            </w:r>
          </w:p>
        </w:tc>
        <w:tc>
          <w:tcPr>
            <w:tcW w:w="1539" w:type="dxa"/>
          </w:tcPr>
          <w:p w14:paraId="104FCD4A"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894" w:type="dxa"/>
          </w:tcPr>
          <w:p w14:paraId="608336FE"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r>
      <w:tr w:rsidR="00F7520F" w:rsidRPr="002A2C81" w14:paraId="2814CC82" w14:textId="77777777" w:rsidTr="00A71A28">
        <w:trPr>
          <w:trHeight w:val="695"/>
        </w:trPr>
        <w:tc>
          <w:tcPr>
            <w:tcW w:w="3241" w:type="dxa"/>
          </w:tcPr>
          <w:p w14:paraId="7FE11C25" w14:textId="77777777" w:rsidR="00F7520F" w:rsidRPr="002A2C81" w:rsidRDefault="00F7520F" w:rsidP="00BA7024">
            <w:pPr>
              <w:spacing w:before="120" w:after="120" w:line="360" w:lineRule="auto"/>
              <w:rPr>
                <w:color w:val="000000" w:themeColor="text1"/>
                <w:sz w:val="24"/>
                <w:szCs w:val="24"/>
              </w:rPr>
            </w:pPr>
            <w:r>
              <w:rPr>
                <w:color w:val="000000" w:themeColor="text1"/>
                <w:sz w:val="24"/>
                <w:szCs w:val="24"/>
              </w:rPr>
              <w:t>Q5. Was the data collected in a way that addressed the research issue?</w:t>
            </w:r>
          </w:p>
        </w:tc>
        <w:tc>
          <w:tcPr>
            <w:tcW w:w="1794" w:type="dxa"/>
          </w:tcPr>
          <w:p w14:paraId="7A01BAF0"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539" w:type="dxa"/>
          </w:tcPr>
          <w:p w14:paraId="2F6D8100"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894" w:type="dxa"/>
          </w:tcPr>
          <w:p w14:paraId="16FAA190"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r>
      <w:tr w:rsidR="00F7520F" w:rsidRPr="002A2C81" w14:paraId="658B6760" w14:textId="77777777" w:rsidTr="00A71A28">
        <w:trPr>
          <w:trHeight w:val="935"/>
        </w:trPr>
        <w:tc>
          <w:tcPr>
            <w:tcW w:w="3241" w:type="dxa"/>
          </w:tcPr>
          <w:p w14:paraId="40F65DBC" w14:textId="77777777" w:rsidR="00F7520F" w:rsidRPr="002A2C81" w:rsidRDefault="00F7520F" w:rsidP="00BA7024">
            <w:pPr>
              <w:spacing w:before="120" w:after="120" w:line="360" w:lineRule="auto"/>
              <w:rPr>
                <w:color w:val="000000" w:themeColor="text1"/>
                <w:sz w:val="24"/>
                <w:szCs w:val="24"/>
              </w:rPr>
            </w:pPr>
            <w:r>
              <w:rPr>
                <w:color w:val="000000" w:themeColor="text1"/>
                <w:sz w:val="24"/>
                <w:szCs w:val="24"/>
              </w:rPr>
              <w:t>Q6. Has the relationship between researcher and participants been adequately considered?</w:t>
            </w:r>
          </w:p>
        </w:tc>
        <w:tc>
          <w:tcPr>
            <w:tcW w:w="1794" w:type="dxa"/>
          </w:tcPr>
          <w:p w14:paraId="4676CC37"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N/A</w:t>
            </w:r>
          </w:p>
        </w:tc>
        <w:tc>
          <w:tcPr>
            <w:tcW w:w="1539" w:type="dxa"/>
          </w:tcPr>
          <w:p w14:paraId="5685286E"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N/A</w:t>
            </w:r>
          </w:p>
        </w:tc>
        <w:tc>
          <w:tcPr>
            <w:tcW w:w="1894" w:type="dxa"/>
          </w:tcPr>
          <w:p w14:paraId="4D6CE49E"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N/A</w:t>
            </w:r>
          </w:p>
        </w:tc>
      </w:tr>
      <w:tr w:rsidR="00F7520F" w:rsidRPr="002A2C81" w14:paraId="07924F11" w14:textId="77777777" w:rsidTr="00A71A28">
        <w:trPr>
          <w:trHeight w:val="467"/>
        </w:trPr>
        <w:tc>
          <w:tcPr>
            <w:tcW w:w="3241" w:type="dxa"/>
          </w:tcPr>
          <w:p w14:paraId="3009AFE2" w14:textId="77777777" w:rsidR="00F7520F" w:rsidRPr="002A2C81" w:rsidRDefault="00F7520F" w:rsidP="00BA7024">
            <w:pPr>
              <w:spacing w:before="120" w:after="120" w:line="360" w:lineRule="auto"/>
              <w:rPr>
                <w:color w:val="000000" w:themeColor="text1"/>
                <w:sz w:val="24"/>
                <w:szCs w:val="24"/>
              </w:rPr>
            </w:pPr>
            <w:r>
              <w:rPr>
                <w:color w:val="000000" w:themeColor="text1"/>
                <w:sz w:val="24"/>
                <w:szCs w:val="24"/>
              </w:rPr>
              <w:t>Q7. Have ethical issues been taken into consideration?</w:t>
            </w:r>
          </w:p>
        </w:tc>
        <w:tc>
          <w:tcPr>
            <w:tcW w:w="1794" w:type="dxa"/>
          </w:tcPr>
          <w:p w14:paraId="7EAD3B0D"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539" w:type="dxa"/>
          </w:tcPr>
          <w:p w14:paraId="56BF6CA3"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894" w:type="dxa"/>
          </w:tcPr>
          <w:p w14:paraId="08B7A06E"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PARTIAL</w:t>
            </w:r>
          </w:p>
        </w:tc>
      </w:tr>
      <w:tr w:rsidR="00F7520F" w:rsidRPr="002A2C81" w14:paraId="5646714F" w14:textId="77777777" w:rsidTr="00A71A28">
        <w:trPr>
          <w:trHeight w:val="467"/>
        </w:trPr>
        <w:tc>
          <w:tcPr>
            <w:tcW w:w="3241" w:type="dxa"/>
          </w:tcPr>
          <w:p w14:paraId="12EFEE02" w14:textId="77777777" w:rsidR="00F7520F" w:rsidRPr="002A2C81" w:rsidRDefault="00F7520F" w:rsidP="00BA7024">
            <w:pPr>
              <w:spacing w:before="120" w:after="120" w:line="360" w:lineRule="auto"/>
              <w:rPr>
                <w:color w:val="000000" w:themeColor="text1"/>
                <w:sz w:val="24"/>
                <w:szCs w:val="24"/>
              </w:rPr>
            </w:pPr>
            <w:r>
              <w:rPr>
                <w:color w:val="000000" w:themeColor="text1"/>
                <w:sz w:val="24"/>
                <w:szCs w:val="24"/>
              </w:rPr>
              <w:t>Q8. Was the data analysis sufficiently rigorous?</w:t>
            </w:r>
          </w:p>
        </w:tc>
        <w:tc>
          <w:tcPr>
            <w:tcW w:w="1794" w:type="dxa"/>
          </w:tcPr>
          <w:p w14:paraId="198A8A5C"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539" w:type="dxa"/>
          </w:tcPr>
          <w:p w14:paraId="72EAB7C5"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894" w:type="dxa"/>
          </w:tcPr>
          <w:p w14:paraId="3199044B"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r>
      <w:tr w:rsidR="00F7520F" w:rsidRPr="002A2C81" w14:paraId="6058F88E" w14:textId="77777777" w:rsidTr="00A71A28">
        <w:trPr>
          <w:trHeight w:val="467"/>
        </w:trPr>
        <w:tc>
          <w:tcPr>
            <w:tcW w:w="3241" w:type="dxa"/>
          </w:tcPr>
          <w:p w14:paraId="6775C926" w14:textId="77777777" w:rsidR="00F7520F" w:rsidRPr="002A2C81" w:rsidRDefault="00F7520F" w:rsidP="00BA7024">
            <w:pPr>
              <w:spacing w:before="120" w:after="120" w:line="360" w:lineRule="auto"/>
              <w:rPr>
                <w:color w:val="000000" w:themeColor="text1"/>
                <w:sz w:val="24"/>
                <w:szCs w:val="24"/>
              </w:rPr>
            </w:pPr>
            <w:r>
              <w:rPr>
                <w:color w:val="000000" w:themeColor="text1"/>
                <w:sz w:val="24"/>
                <w:szCs w:val="24"/>
              </w:rPr>
              <w:t>Q9. Is there a clear statement of findings?</w:t>
            </w:r>
          </w:p>
        </w:tc>
        <w:tc>
          <w:tcPr>
            <w:tcW w:w="1794" w:type="dxa"/>
          </w:tcPr>
          <w:p w14:paraId="2CB2B4C3"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539" w:type="dxa"/>
          </w:tcPr>
          <w:p w14:paraId="5ECD5D47"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894" w:type="dxa"/>
          </w:tcPr>
          <w:p w14:paraId="07804EBA"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r>
      <w:tr w:rsidR="00F7520F" w:rsidRPr="002A2C81" w14:paraId="57A89EE5" w14:textId="77777777" w:rsidTr="00A71A28">
        <w:trPr>
          <w:trHeight w:val="455"/>
        </w:trPr>
        <w:tc>
          <w:tcPr>
            <w:tcW w:w="3241" w:type="dxa"/>
          </w:tcPr>
          <w:p w14:paraId="50444843" w14:textId="77777777" w:rsidR="00F7520F" w:rsidRPr="002A2C81" w:rsidRDefault="00F7520F" w:rsidP="00BA7024">
            <w:pPr>
              <w:spacing w:before="120" w:after="120" w:line="360" w:lineRule="auto"/>
              <w:rPr>
                <w:color w:val="000000" w:themeColor="text1"/>
                <w:sz w:val="24"/>
                <w:szCs w:val="24"/>
              </w:rPr>
            </w:pPr>
            <w:r>
              <w:rPr>
                <w:color w:val="000000" w:themeColor="text1"/>
                <w:sz w:val="24"/>
                <w:szCs w:val="24"/>
              </w:rPr>
              <w:t>Q10. How valuable is the research?</w:t>
            </w:r>
          </w:p>
        </w:tc>
        <w:tc>
          <w:tcPr>
            <w:tcW w:w="1794" w:type="dxa"/>
          </w:tcPr>
          <w:p w14:paraId="669502A9"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539" w:type="dxa"/>
          </w:tcPr>
          <w:p w14:paraId="7D9402CE"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894" w:type="dxa"/>
          </w:tcPr>
          <w:p w14:paraId="323C8AE1"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r>
      <w:tr w:rsidR="00F7520F" w:rsidRPr="002A2C81" w14:paraId="6B092CBB" w14:textId="77777777" w:rsidTr="00A71A28">
        <w:trPr>
          <w:trHeight w:val="467"/>
        </w:trPr>
        <w:tc>
          <w:tcPr>
            <w:tcW w:w="3241" w:type="dxa"/>
          </w:tcPr>
          <w:p w14:paraId="7AE4AA21" w14:textId="77777777" w:rsidR="00F7520F" w:rsidRPr="002A2C81" w:rsidRDefault="00F7520F" w:rsidP="00BA7024">
            <w:pPr>
              <w:spacing w:before="120" w:after="120" w:line="360" w:lineRule="auto"/>
              <w:rPr>
                <w:color w:val="000000" w:themeColor="text1"/>
                <w:sz w:val="24"/>
                <w:szCs w:val="24"/>
              </w:rPr>
            </w:pPr>
            <w:r>
              <w:rPr>
                <w:color w:val="000000" w:themeColor="text1"/>
                <w:sz w:val="24"/>
                <w:szCs w:val="24"/>
              </w:rPr>
              <w:t>Overall Quality Rating</w:t>
            </w:r>
          </w:p>
        </w:tc>
        <w:tc>
          <w:tcPr>
            <w:tcW w:w="1794" w:type="dxa"/>
          </w:tcPr>
          <w:p w14:paraId="315FA641"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GOOD</w:t>
            </w:r>
          </w:p>
        </w:tc>
        <w:tc>
          <w:tcPr>
            <w:tcW w:w="1539" w:type="dxa"/>
          </w:tcPr>
          <w:p w14:paraId="3D79E59A"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HIGH</w:t>
            </w:r>
          </w:p>
        </w:tc>
        <w:tc>
          <w:tcPr>
            <w:tcW w:w="1894" w:type="dxa"/>
          </w:tcPr>
          <w:p w14:paraId="086A248F"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MODERATE-GOOD</w:t>
            </w:r>
          </w:p>
        </w:tc>
      </w:tr>
      <w:tr w:rsidR="00F7520F" w:rsidRPr="002A2C81" w14:paraId="6D76C62C" w14:textId="77777777" w:rsidTr="00A71A28">
        <w:trPr>
          <w:trHeight w:val="227"/>
        </w:trPr>
        <w:tc>
          <w:tcPr>
            <w:tcW w:w="3241" w:type="dxa"/>
          </w:tcPr>
          <w:p w14:paraId="5A05F745" w14:textId="77777777" w:rsidR="00F7520F" w:rsidRPr="002A2C81" w:rsidRDefault="00F7520F" w:rsidP="00BA7024">
            <w:pPr>
              <w:spacing w:before="120" w:after="120" w:line="360" w:lineRule="auto"/>
              <w:rPr>
                <w:color w:val="000000" w:themeColor="text1"/>
                <w:sz w:val="24"/>
                <w:szCs w:val="24"/>
              </w:rPr>
            </w:pPr>
            <w:r>
              <w:rPr>
                <w:color w:val="000000" w:themeColor="text1"/>
                <w:sz w:val="24"/>
                <w:szCs w:val="24"/>
              </w:rPr>
              <w:t>Score (/10)</w:t>
            </w:r>
          </w:p>
        </w:tc>
        <w:tc>
          <w:tcPr>
            <w:tcW w:w="1794" w:type="dxa"/>
          </w:tcPr>
          <w:p w14:paraId="31EBFD4A"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8/10</w:t>
            </w:r>
          </w:p>
        </w:tc>
        <w:tc>
          <w:tcPr>
            <w:tcW w:w="1539" w:type="dxa"/>
          </w:tcPr>
          <w:p w14:paraId="4560D6F3"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9/10</w:t>
            </w:r>
          </w:p>
        </w:tc>
        <w:tc>
          <w:tcPr>
            <w:tcW w:w="1894" w:type="dxa"/>
          </w:tcPr>
          <w:p w14:paraId="2F2304AA"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7/10</w:t>
            </w:r>
          </w:p>
        </w:tc>
      </w:tr>
      <w:tr w:rsidR="00F7520F" w14:paraId="32605D28" w14:textId="77777777">
        <w:tc>
          <w:tcPr>
            <w:tcW w:w="1794" w:type="dxa"/>
            <w:gridSpan w:val="4"/>
          </w:tcPr>
          <w:p w14:paraId="009D6CB7" w14:textId="77777777" w:rsidR="00F7520F" w:rsidRDefault="00F7520F">
            <w:pPr>
              <w:spacing w:before="80" w:after="80" w:line="280" w:lineRule="auto"/>
            </w:pPr>
            <w:r>
              <w:rPr>
                <w:i/>
                <w:iCs/>
                <w:sz w:val="20"/>
                <w:szCs w:val="20"/>
              </w:rPr>
              <w:t>Note on Liao et al. (2023): This study is a systematic review and qualitative meta-synthesis. The CASP qualitative checklist was applied to the study as a whole (i.e., as an evidence synthesis) for the purposes of this review.</w:t>
            </w:r>
          </w:p>
        </w:tc>
      </w:tr>
    </w:tbl>
    <w:p w14:paraId="35E2959C" w14:textId="77777777" w:rsidR="00AF2F0D" w:rsidRDefault="00AF2F0D">
      <w:pPr>
        <w:rPr>
          <w:b/>
          <w:bCs/>
          <w:color w:val="000000"/>
          <w:sz w:val="24"/>
          <w:szCs w:val="24"/>
        </w:rPr>
      </w:pPr>
      <w:r>
        <w:br w:type="page"/>
      </w:r>
    </w:p>
    <w:p w14:paraId="50924AFD" w14:textId="77777777" w:rsidR="00F7520F" w:rsidRPr="002A2C81" w:rsidRDefault="00F7520F" w:rsidP="00AF2F0D">
      <w:pPr>
        <w:pStyle w:val="Heading2"/>
      </w:pPr>
      <w:bookmarkStart w:id="71" w:name="_Toc238407276"/>
      <w:r>
        <w:t>Appendix B: CASP Quality Appraisal — Quantitative Studies</w:t>
      </w:r>
      <w:bookmarkEnd w:id="71"/>
    </w:p>
    <w:tbl>
      <w:tblPr>
        <w:tblStyle w:val="TableGrid"/>
        <w:tblW w:w="9280" w:type="dxa"/>
        <w:tblLayout w:type="fixed"/>
        <w:tblLook w:val="0000" w:firstRow="0" w:lastRow="0" w:firstColumn="0" w:lastColumn="0" w:noHBand="0" w:noVBand="0"/>
      </w:tblPr>
      <w:tblGrid>
        <w:gridCol w:w="2335"/>
        <w:gridCol w:w="1084"/>
        <w:gridCol w:w="1170"/>
        <w:gridCol w:w="1737"/>
        <w:gridCol w:w="1217"/>
        <w:gridCol w:w="1737"/>
      </w:tblGrid>
      <w:tr w:rsidR="00F7520F" w:rsidRPr="002A2C81" w14:paraId="564EDF95" w14:textId="77777777" w:rsidTr="00BA7024">
        <w:trPr>
          <w:trHeight w:val="708"/>
        </w:trPr>
        <w:tc>
          <w:tcPr>
            <w:tcW w:w="2335" w:type="dxa"/>
          </w:tcPr>
          <w:p w14:paraId="1753AED1" w14:textId="77777777" w:rsidR="00F7520F" w:rsidRPr="00616CF6" w:rsidRDefault="00F7520F" w:rsidP="00BA7024">
            <w:pPr>
              <w:spacing w:before="120" w:after="120" w:line="360" w:lineRule="auto"/>
              <w:jc w:val="center"/>
              <w:rPr>
                <w:b/>
                <w:bCs/>
                <w:color w:val="000000" w:themeColor="text1"/>
                <w:sz w:val="24"/>
                <w:szCs w:val="24"/>
              </w:rPr>
            </w:pPr>
            <w:r>
              <w:rPr>
                <w:b/>
                <w:bCs/>
                <w:color w:val="000000" w:themeColor="text1"/>
                <w:sz w:val="24"/>
                <w:szCs w:val="24"/>
              </w:rPr>
              <w:t>CASP Quantitative Questions</w:t>
            </w:r>
          </w:p>
        </w:tc>
        <w:tc>
          <w:tcPr>
            <w:tcW w:w="1084" w:type="dxa"/>
          </w:tcPr>
          <w:p w14:paraId="006658C7" w14:textId="77777777" w:rsidR="00F7520F" w:rsidRPr="00616CF6" w:rsidRDefault="00F7520F" w:rsidP="00BA7024">
            <w:pPr>
              <w:spacing w:before="120" w:after="120" w:line="360" w:lineRule="auto"/>
              <w:jc w:val="center"/>
              <w:rPr>
                <w:b/>
                <w:bCs/>
                <w:color w:val="000000" w:themeColor="text1"/>
                <w:sz w:val="24"/>
                <w:szCs w:val="24"/>
              </w:rPr>
            </w:pPr>
            <w:r>
              <w:rPr>
                <w:b/>
                <w:bCs/>
                <w:color w:val="000000" w:themeColor="text1"/>
                <w:sz w:val="24"/>
                <w:szCs w:val="24"/>
              </w:rPr>
              <w:t xml:space="preserve">Salas-Ortiz et al. (2024) </w:t>
            </w:r>
          </w:p>
        </w:tc>
        <w:tc>
          <w:tcPr>
            <w:tcW w:w="1170" w:type="dxa"/>
          </w:tcPr>
          <w:p w14:paraId="71687D64" w14:textId="77777777" w:rsidR="00F7520F" w:rsidRPr="00616CF6" w:rsidRDefault="00F7520F" w:rsidP="00BA7024">
            <w:pPr>
              <w:spacing w:before="120" w:after="120" w:line="360" w:lineRule="auto"/>
              <w:jc w:val="center"/>
              <w:rPr>
                <w:b/>
                <w:bCs/>
                <w:color w:val="000000" w:themeColor="text1"/>
                <w:sz w:val="24"/>
                <w:szCs w:val="24"/>
              </w:rPr>
            </w:pPr>
            <w:r>
              <w:rPr>
                <w:b/>
                <w:bCs/>
                <w:color w:val="000000" w:themeColor="text1"/>
                <w:sz w:val="24"/>
                <w:szCs w:val="24"/>
              </w:rPr>
              <w:t xml:space="preserve">Munford et al. (2020) </w:t>
            </w:r>
          </w:p>
        </w:tc>
        <w:tc>
          <w:tcPr>
            <w:tcW w:w="1737" w:type="dxa"/>
          </w:tcPr>
          <w:p w14:paraId="509F60E3" w14:textId="77777777" w:rsidR="00F7520F" w:rsidRPr="00616CF6" w:rsidRDefault="00F7520F" w:rsidP="00BA7024">
            <w:pPr>
              <w:spacing w:before="120" w:after="120" w:line="360" w:lineRule="auto"/>
              <w:jc w:val="center"/>
              <w:rPr>
                <w:b/>
                <w:bCs/>
                <w:color w:val="000000" w:themeColor="text1"/>
                <w:sz w:val="24"/>
                <w:szCs w:val="24"/>
              </w:rPr>
            </w:pPr>
            <w:r>
              <w:rPr>
                <w:b/>
                <w:bCs/>
                <w:color w:val="000000" w:themeColor="text1"/>
                <w:sz w:val="24"/>
                <w:szCs w:val="24"/>
              </w:rPr>
              <w:t xml:space="preserve">Munford et al. (2017) </w:t>
            </w:r>
          </w:p>
        </w:tc>
        <w:tc>
          <w:tcPr>
            <w:tcW w:w="1217" w:type="dxa"/>
          </w:tcPr>
          <w:p w14:paraId="0D54BA90" w14:textId="77777777" w:rsidR="00F7520F" w:rsidRPr="00616CF6" w:rsidRDefault="00F7520F" w:rsidP="00BA7024">
            <w:pPr>
              <w:spacing w:before="120" w:after="120" w:line="360" w:lineRule="auto"/>
              <w:jc w:val="center"/>
              <w:rPr>
                <w:b/>
                <w:bCs/>
                <w:color w:val="000000" w:themeColor="text1"/>
                <w:sz w:val="24"/>
                <w:szCs w:val="24"/>
              </w:rPr>
            </w:pPr>
            <w:r>
              <w:rPr>
                <w:b/>
                <w:bCs/>
                <w:color w:val="000000" w:themeColor="text1"/>
                <w:sz w:val="24"/>
                <w:szCs w:val="24"/>
              </w:rPr>
              <w:t xml:space="preserve">Walters et al. (2025) </w:t>
            </w:r>
          </w:p>
        </w:tc>
        <w:tc>
          <w:tcPr>
            <w:tcW w:w="1737" w:type="dxa"/>
          </w:tcPr>
          <w:p w14:paraId="0685CE7A" w14:textId="77777777" w:rsidR="00F7520F" w:rsidRPr="00616CF6" w:rsidRDefault="00F7520F" w:rsidP="00BA7024">
            <w:pPr>
              <w:spacing w:before="120" w:after="120" w:line="360" w:lineRule="auto"/>
              <w:jc w:val="center"/>
              <w:rPr>
                <w:b/>
                <w:bCs/>
                <w:color w:val="000000" w:themeColor="text1"/>
                <w:sz w:val="24"/>
                <w:szCs w:val="24"/>
              </w:rPr>
            </w:pPr>
            <w:proofErr w:type="spellStart"/>
            <w:r>
              <w:rPr>
                <w:b/>
                <w:bCs/>
                <w:color w:val="000000" w:themeColor="text1"/>
                <w:sz w:val="24"/>
                <w:szCs w:val="24"/>
              </w:rPr>
              <w:t>Faronbi</w:t>
            </w:r>
            <w:proofErr w:type="spellEnd"/>
            <w:r>
              <w:rPr>
                <w:b/>
                <w:bCs/>
                <w:color w:val="000000" w:themeColor="text1"/>
                <w:sz w:val="24"/>
                <w:szCs w:val="24"/>
              </w:rPr>
              <w:t xml:space="preserve"> et al. (2025) </w:t>
            </w:r>
          </w:p>
        </w:tc>
      </w:tr>
      <w:tr w:rsidR="00F7520F" w:rsidRPr="002A2C81" w14:paraId="34B00AE2" w14:textId="77777777" w:rsidTr="00BA7024">
        <w:trPr>
          <w:trHeight w:val="720"/>
        </w:trPr>
        <w:tc>
          <w:tcPr>
            <w:tcW w:w="2335" w:type="dxa"/>
          </w:tcPr>
          <w:p w14:paraId="2AE438FD" w14:textId="77777777" w:rsidR="00F7520F" w:rsidRPr="002A2C81" w:rsidRDefault="00F7520F" w:rsidP="00BA7024">
            <w:pPr>
              <w:spacing w:before="120" w:after="120" w:line="360" w:lineRule="auto"/>
              <w:rPr>
                <w:color w:val="000000" w:themeColor="text1"/>
                <w:sz w:val="24"/>
                <w:szCs w:val="24"/>
              </w:rPr>
            </w:pPr>
            <w:r>
              <w:rPr>
                <w:color w:val="000000" w:themeColor="text1"/>
                <w:sz w:val="24"/>
                <w:szCs w:val="24"/>
              </w:rPr>
              <w:t>Q1. Did the study address a clearly focused issue?</w:t>
            </w:r>
          </w:p>
        </w:tc>
        <w:tc>
          <w:tcPr>
            <w:tcW w:w="1084" w:type="dxa"/>
          </w:tcPr>
          <w:p w14:paraId="106AFDEE"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170" w:type="dxa"/>
          </w:tcPr>
          <w:p w14:paraId="739C59E4"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737" w:type="dxa"/>
          </w:tcPr>
          <w:p w14:paraId="50317624"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217" w:type="dxa"/>
          </w:tcPr>
          <w:p w14:paraId="148E15BA"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737" w:type="dxa"/>
          </w:tcPr>
          <w:p w14:paraId="29E44176"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r>
      <w:tr w:rsidR="00F7520F" w:rsidRPr="002A2C81" w14:paraId="55E0B7AC" w14:textId="77777777" w:rsidTr="00BA7024">
        <w:trPr>
          <w:trHeight w:val="953"/>
        </w:trPr>
        <w:tc>
          <w:tcPr>
            <w:tcW w:w="2335" w:type="dxa"/>
          </w:tcPr>
          <w:p w14:paraId="609E50B9" w14:textId="77777777" w:rsidR="00F7520F" w:rsidRPr="002A2C81" w:rsidRDefault="00F7520F" w:rsidP="00BA7024">
            <w:pPr>
              <w:spacing w:before="120" w:after="120" w:line="360" w:lineRule="auto"/>
              <w:rPr>
                <w:color w:val="000000" w:themeColor="text1"/>
                <w:sz w:val="24"/>
                <w:szCs w:val="24"/>
              </w:rPr>
            </w:pPr>
            <w:r>
              <w:rPr>
                <w:color w:val="000000" w:themeColor="text1"/>
                <w:sz w:val="24"/>
                <w:szCs w:val="24"/>
              </w:rPr>
              <w:t>Q2. Was the cohort/sample recruited in an acceptable way?</w:t>
            </w:r>
          </w:p>
        </w:tc>
        <w:tc>
          <w:tcPr>
            <w:tcW w:w="1084" w:type="dxa"/>
          </w:tcPr>
          <w:p w14:paraId="348BB421"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170" w:type="dxa"/>
          </w:tcPr>
          <w:p w14:paraId="6E8A378B"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737" w:type="dxa"/>
          </w:tcPr>
          <w:p w14:paraId="4781BC5E"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217" w:type="dxa"/>
          </w:tcPr>
          <w:p w14:paraId="57243924"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737" w:type="dxa"/>
          </w:tcPr>
          <w:p w14:paraId="23B0EF80"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r>
      <w:tr w:rsidR="00F7520F" w:rsidRPr="002A2C81" w14:paraId="526C7D25" w14:textId="77777777" w:rsidTr="00BA7024">
        <w:trPr>
          <w:trHeight w:val="463"/>
        </w:trPr>
        <w:tc>
          <w:tcPr>
            <w:tcW w:w="2335" w:type="dxa"/>
          </w:tcPr>
          <w:p w14:paraId="28F327D7" w14:textId="77777777" w:rsidR="00F7520F" w:rsidRPr="002A2C81" w:rsidRDefault="00F7520F" w:rsidP="00BA7024">
            <w:pPr>
              <w:spacing w:before="120" w:after="120" w:line="360" w:lineRule="auto"/>
              <w:rPr>
                <w:color w:val="000000" w:themeColor="text1"/>
                <w:sz w:val="24"/>
                <w:szCs w:val="24"/>
              </w:rPr>
            </w:pPr>
            <w:r>
              <w:rPr>
                <w:color w:val="000000" w:themeColor="text1"/>
                <w:sz w:val="24"/>
                <w:szCs w:val="24"/>
              </w:rPr>
              <w:t xml:space="preserve">Q3. Was exposure/intervention accurately measured to </w:t>
            </w:r>
            <w:proofErr w:type="spellStart"/>
            <w:r>
              <w:rPr>
                <w:color w:val="000000" w:themeColor="text1"/>
                <w:sz w:val="24"/>
                <w:szCs w:val="24"/>
              </w:rPr>
              <w:t>minimise</w:t>
            </w:r>
            <w:proofErr w:type="spellEnd"/>
            <w:r>
              <w:rPr>
                <w:color w:val="000000" w:themeColor="text1"/>
                <w:sz w:val="24"/>
                <w:szCs w:val="24"/>
              </w:rPr>
              <w:t xml:space="preserve"> bias?</w:t>
            </w:r>
          </w:p>
        </w:tc>
        <w:tc>
          <w:tcPr>
            <w:tcW w:w="1084" w:type="dxa"/>
          </w:tcPr>
          <w:p w14:paraId="134C1B3B"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170" w:type="dxa"/>
          </w:tcPr>
          <w:p w14:paraId="69BD5BC8"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PARTIAL</w:t>
            </w:r>
          </w:p>
        </w:tc>
        <w:tc>
          <w:tcPr>
            <w:tcW w:w="1737" w:type="dxa"/>
          </w:tcPr>
          <w:p w14:paraId="2076EE16"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PARTIAL</w:t>
            </w:r>
          </w:p>
        </w:tc>
        <w:tc>
          <w:tcPr>
            <w:tcW w:w="1217" w:type="dxa"/>
          </w:tcPr>
          <w:p w14:paraId="0D988116"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737" w:type="dxa"/>
          </w:tcPr>
          <w:p w14:paraId="2E9CDA39"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r>
      <w:tr w:rsidR="00F7520F" w:rsidRPr="002A2C81" w14:paraId="6B8BBDF5" w14:textId="77777777" w:rsidTr="00BA7024">
        <w:trPr>
          <w:trHeight w:val="147"/>
        </w:trPr>
        <w:tc>
          <w:tcPr>
            <w:tcW w:w="2335" w:type="dxa"/>
          </w:tcPr>
          <w:p w14:paraId="2709D660" w14:textId="77777777" w:rsidR="00F7520F" w:rsidRPr="002A2C81" w:rsidRDefault="00F7520F" w:rsidP="00BA7024">
            <w:pPr>
              <w:spacing w:before="120" w:after="120" w:line="360" w:lineRule="auto"/>
              <w:rPr>
                <w:color w:val="000000" w:themeColor="text1"/>
                <w:sz w:val="24"/>
                <w:szCs w:val="24"/>
              </w:rPr>
            </w:pPr>
            <w:r>
              <w:rPr>
                <w:color w:val="000000" w:themeColor="text1"/>
                <w:sz w:val="24"/>
                <w:szCs w:val="24"/>
              </w:rPr>
              <w:t xml:space="preserve">Q4. Was the outcome accurately measured to </w:t>
            </w:r>
            <w:proofErr w:type="spellStart"/>
            <w:r>
              <w:rPr>
                <w:color w:val="000000" w:themeColor="text1"/>
                <w:sz w:val="24"/>
                <w:szCs w:val="24"/>
              </w:rPr>
              <w:t>minimise</w:t>
            </w:r>
            <w:proofErr w:type="spellEnd"/>
            <w:r>
              <w:rPr>
                <w:color w:val="000000" w:themeColor="text1"/>
                <w:sz w:val="24"/>
                <w:szCs w:val="24"/>
              </w:rPr>
              <w:t xml:space="preserve"> bias?</w:t>
            </w:r>
          </w:p>
        </w:tc>
        <w:tc>
          <w:tcPr>
            <w:tcW w:w="1084" w:type="dxa"/>
          </w:tcPr>
          <w:p w14:paraId="3F71E3DC"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170" w:type="dxa"/>
          </w:tcPr>
          <w:p w14:paraId="0F3F579A"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737" w:type="dxa"/>
          </w:tcPr>
          <w:p w14:paraId="0C1058E9"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217" w:type="dxa"/>
          </w:tcPr>
          <w:p w14:paraId="6A2F8B54"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737" w:type="dxa"/>
          </w:tcPr>
          <w:p w14:paraId="3D01078F"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r>
      <w:tr w:rsidR="00F7520F" w:rsidRPr="002A2C81" w14:paraId="185C2D01" w14:textId="77777777" w:rsidTr="00BA7024">
        <w:trPr>
          <w:trHeight w:val="147"/>
        </w:trPr>
        <w:tc>
          <w:tcPr>
            <w:tcW w:w="2335" w:type="dxa"/>
          </w:tcPr>
          <w:p w14:paraId="6B034501" w14:textId="77777777" w:rsidR="00F7520F" w:rsidRPr="002A2C81" w:rsidRDefault="00F7520F" w:rsidP="00BA7024">
            <w:pPr>
              <w:spacing w:before="120" w:after="120" w:line="360" w:lineRule="auto"/>
              <w:rPr>
                <w:color w:val="000000" w:themeColor="text1"/>
                <w:sz w:val="24"/>
                <w:szCs w:val="24"/>
              </w:rPr>
            </w:pPr>
            <w:r>
              <w:rPr>
                <w:color w:val="000000" w:themeColor="text1"/>
                <w:sz w:val="24"/>
                <w:szCs w:val="24"/>
              </w:rPr>
              <w:t>Q5. Have the authors identified all important confounding factors?</w:t>
            </w:r>
          </w:p>
        </w:tc>
        <w:tc>
          <w:tcPr>
            <w:tcW w:w="1084" w:type="dxa"/>
          </w:tcPr>
          <w:p w14:paraId="777B31DE"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170" w:type="dxa"/>
          </w:tcPr>
          <w:p w14:paraId="4C351140"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737" w:type="dxa"/>
          </w:tcPr>
          <w:p w14:paraId="2AE3AAFA"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217" w:type="dxa"/>
          </w:tcPr>
          <w:p w14:paraId="7B2313C8"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737" w:type="dxa"/>
          </w:tcPr>
          <w:p w14:paraId="0BBACD21"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r>
      <w:tr w:rsidR="00F7520F" w:rsidRPr="002A2C81" w14:paraId="618CDB23" w14:textId="77777777" w:rsidTr="00BA7024">
        <w:trPr>
          <w:trHeight w:val="147"/>
        </w:trPr>
        <w:tc>
          <w:tcPr>
            <w:tcW w:w="2335" w:type="dxa"/>
          </w:tcPr>
          <w:p w14:paraId="233733D1" w14:textId="77777777" w:rsidR="00F7520F" w:rsidRPr="002A2C81" w:rsidRDefault="00F7520F" w:rsidP="00BA7024">
            <w:pPr>
              <w:spacing w:before="120" w:after="120" w:line="360" w:lineRule="auto"/>
              <w:rPr>
                <w:color w:val="000000" w:themeColor="text1"/>
                <w:sz w:val="24"/>
                <w:szCs w:val="24"/>
              </w:rPr>
            </w:pPr>
            <w:r>
              <w:rPr>
                <w:color w:val="000000" w:themeColor="text1"/>
                <w:sz w:val="24"/>
                <w:szCs w:val="24"/>
              </w:rPr>
              <w:t>Q6. Was follow-up of subjects complete enough?</w:t>
            </w:r>
          </w:p>
        </w:tc>
        <w:tc>
          <w:tcPr>
            <w:tcW w:w="1084" w:type="dxa"/>
          </w:tcPr>
          <w:p w14:paraId="17CB9219"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170" w:type="dxa"/>
          </w:tcPr>
          <w:p w14:paraId="77B09342"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737" w:type="dxa"/>
          </w:tcPr>
          <w:p w14:paraId="4C0E446F"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N/A</w:t>
            </w:r>
          </w:p>
        </w:tc>
        <w:tc>
          <w:tcPr>
            <w:tcW w:w="1217" w:type="dxa"/>
          </w:tcPr>
          <w:p w14:paraId="5A644119"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737" w:type="dxa"/>
          </w:tcPr>
          <w:p w14:paraId="53222FB3"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r>
      <w:tr w:rsidR="00F7520F" w:rsidRPr="002A2C81" w14:paraId="079C2400" w14:textId="77777777" w:rsidTr="00BA7024">
        <w:trPr>
          <w:trHeight w:val="147"/>
        </w:trPr>
        <w:tc>
          <w:tcPr>
            <w:tcW w:w="2335" w:type="dxa"/>
          </w:tcPr>
          <w:p w14:paraId="73BFCA3E" w14:textId="77777777" w:rsidR="00F7520F" w:rsidRPr="002A2C81" w:rsidRDefault="00F7520F" w:rsidP="00BA7024">
            <w:pPr>
              <w:spacing w:before="120" w:after="120" w:line="360" w:lineRule="auto"/>
              <w:rPr>
                <w:color w:val="000000" w:themeColor="text1"/>
                <w:sz w:val="24"/>
                <w:szCs w:val="24"/>
              </w:rPr>
            </w:pPr>
            <w:r>
              <w:rPr>
                <w:color w:val="000000" w:themeColor="text1"/>
                <w:sz w:val="24"/>
                <w:szCs w:val="24"/>
              </w:rPr>
              <w:t>Q7. What are the overall results of the study?</w:t>
            </w:r>
          </w:p>
        </w:tc>
        <w:tc>
          <w:tcPr>
            <w:tcW w:w="1084" w:type="dxa"/>
          </w:tcPr>
          <w:p w14:paraId="1FBEA862"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SIGNIFICANT</w:t>
            </w:r>
          </w:p>
        </w:tc>
        <w:tc>
          <w:tcPr>
            <w:tcW w:w="1170" w:type="dxa"/>
          </w:tcPr>
          <w:p w14:paraId="704E74D1"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SIGNIFICANT</w:t>
            </w:r>
          </w:p>
        </w:tc>
        <w:tc>
          <w:tcPr>
            <w:tcW w:w="1737" w:type="dxa"/>
          </w:tcPr>
          <w:p w14:paraId="0CE45F21"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SIGNIFICANT</w:t>
            </w:r>
          </w:p>
        </w:tc>
        <w:tc>
          <w:tcPr>
            <w:tcW w:w="1217" w:type="dxa"/>
          </w:tcPr>
          <w:p w14:paraId="3022295D"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PARTIAL</w:t>
            </w:r>
          </w:p>
        </w:tc>
        <w:tc>
          <w:tcPr>
            <w:tcW w:w="1737" w:type="dxa"/>
          </w:tcPr>
          <w:p w14:paraId="2999AD5A"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SIGNIFICANT</w:t>
            </w:r>
          </w:p>
        </w:tc>
      </w:tr>
      <w:tr w:rsidR="00F7520F" w:rsidRPr="002A2C81" w14:paraId="4115F4E4" w14:textId="77777777" w:rsidTr="00BA7024">
        <w:trPr>
          <w:trHeight w:val="147"/>
        </w:trPr>
        <w:tc>
          <w:tcPr>
            <w:tcW w:w="2335" w:type="dxa"/>
          </w:tcPr>
          <w:p w14:paraId="0C1DC05C" w14:textId="77777777" w:rsidR="00F7520F" w:rsidRPr="002A2C81" w:rsidRDefault="00F7520F" w:rsidP="00BA7024">
            <w:pPr>
              <w:spacing w:before="120" w:after="120" w:line="360" w:lineRule="auto"/>
              <w:rPr>
                <w:color w:val="000000" w:themeColor="text1"/>
                <w:sz w:val="24"/>
                <w:szCs w:val="24"/>
              </w:rPr>
            </w:pPr>
            <w:r>
              <w:rPr>
                <w:color w:val="000000" w:themeColor="text1"/>
                <w:sz w:val="24"/>
                <w:szCs w:val="24"/>
              </w:rPr>
              <w:t>Q8. How precise are the results?</w:t>
            </w:r>
          </w:p>
        </w:tc>
        <w:tc>
          <w:tcPr>
            <w:tcW w:w="1084" w:type="dxa"/>
          </w:tcPr>
          <w:p w14:paraId="6C695147"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HIGH</w:t>
            </w:r>
          </w:p>
        </w:tc>
        <w:tc>
          <w:tcPr>
            <w:tcW w:w="1170" w:type="dxa"/>
          </w:tcPr>
          <w:p w14:paraId="1F5FF20D"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GOOD</w:t>
            </w:r>
          </w:p>
        </w:tc>
        <w:tc>
          <w:tcPr>
            <w:tcW w:w="1737" w:type="dxa"/>
          </w:tcPr>
          <w:p w14:paraId="3ED5ADDF"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GOOD</w:t>
            </w:r>
          </w:p>
        </w:tc>
        <w:tc>
          <w:tcPr>
            <w:tcW w:w="1217" w:type="dxa"/>
          </w:tcPr>
          <w:p w14:paraId="267C12FD"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GOOD</w:t>
            </w:r>
          </w:p>
        </w:tc>
        <w:tc>
          <w:tcPr>
            <w:tcW w:w="1737" w:type="dxa"/>
          </w:tcPr>
          <w:p w14:paraId="00F138A0"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GOOD</w:t>
            </w:r>
          </w:p>
        </w:tc>
      </w:tr>
      <w:tr w:rsidR="00F7520F" w:rsidRPr="002A2C81" w14:paraId="4A73B21F" w14:textId="77777777" w:rsidTr="00BA7024">
        <w:trPr>
          <w:trHeight w:val="147"/>
        </w:trPr>
        <w:tc>
          <w:tcPr>
            <w:tcW w:w="2335" w:type="dxa"/>
          </w:tcPr>
          <w:p w14:paraId="0260B376" w14:textId="77777777" w:rsidR="00F7520F" w:rsidRPr="002A2C81" w:rsidRDefault="00F7520F" w:rsidP="00BA7024">
            <w:pPr>
              <w:spacing w:before="120" w:after="120" w:line="360" w:lineRule="auto"/>
              <w:rPr>
                <w:color w:val="000000" w:themeColor="text1"/>
                <w:sz w:val="24"/>
                <w:szCs w:val="24"/>
              </w:rPr>
            </w:pPr>
            <w:r>
              <w:rPr>
                <w:color w:val="000000" w:themeColor="text1"/>
                <w:sz w:val="24"/>
                <w:szCs w:val="24"/>
              </w:rPr>
              <w:t>Q9. Do you believe the results?</w:t>
            </w:r>
          </w:p>
        </w:tc>
        <w:tc>
          <w:tcPr>
            <w:tcW w:w="1084" w:type="dxa"/>
          </w:tcPr>
          <w:p w14:paraId="52D172A2"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170" w:type="dxa"/>
          </w:tcPr>
          <w:p w14:paraId="4827969B"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737" w:type="dxa"/>
          </w:tcPr>
          <w:p w14:paraId="31C99C6A"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217" w:type="dxa"/>
          </w:tcPr>
          <w:p w14:paraId="1E825BC3"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737" w:type="dxa"/>
          </w:tcPr>
          <w:p w14:paraId="0A0705BC"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r>
      <w:tr w:rsidR="00F7520F" w:rsidRPr="002A2C81" w14:paraId="0914F044" w14:textId="77777777" w:rsidTr="00BA7024">
        <w:trPr>
          <w:trHeight w:val="147"/>
        </w:trPr>
        <w:tc>
          <w:tcPr>
            <w:tcW w:w="2335" w:type="dxa"/>
          </w:tcPr>
          <w:p w14:paraId="53852B46" w14:textId="77777777" w:rsidR="00F7520F" w:rsidRPr="002A2C81" w:rsidRDefault="00F7520F" w:rsidP="00BA7024">
            <w:pPr>
              <w:spacing w:before="120" w:after="120" w:line="360" w:lineRule="auto"/>
              <w:rPr>
                <w:color w:val="000000" w:themeColor="text1"/>
                <w:sz w:val="24"/>
                <w:szCs w:val="24"/>
              </w:rPr>
            </w:pPr>
            <w:r>
              <w:rPr>
                <w:color w:val="000000" w:themeColor="text1"/>
                <w:sz w:val="24"/>
                <w:szCs w:val="24"/>
              </w:rPr>
              <w:t>Q10. Can the results be applied to the local population?</w:t>
            </w:r>
          </w:p>
        </w:tc>
        <w:tc>
          <w:tcPr>
            <w:tcW w:w="1084" w:type="dxa"/>
          </w:tcPr>
          <w:p w14:paraId="36D9F85E"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170" w:type="dxa"/>
          </w:tcPr>
          <w:p w14:paraId="631A031E"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737" w:type="dxa"/>
          </w:tcPr>
          <w:p w14:paraId="77F66EFC"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217" w:type="dxa"/>
          </w:tcPr>
          <w:p w14:paraId="440CB8A0"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737" w:type="dxa"/>
          </w:tcPr>
          <w:p w14:paraId="3713AE5D"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PARTIAL</w:t>
            </w:r>
          </w:p>
        </w:tc>
      </w:tr>
      <w:tr w:rsidR="00F7520F" w:rsidRPr="002A2C81" w14:paraId="4DE98B70" w14:textId="77777777" w:rsidTr="00BA7024">
        <w:trPr>
          <w:trHeight w:val="147"/>
        </w:trPr>
        <w:tc>
          <w:tcPr>
            <w:tcW w:w="2335" w:type="dxa"/>
          </w:tcPr>
          <w:p w14:paraId="03522950" w14:textId="77777777" w:rsidR="00F7520F" w:rsidRPr="002A2C81" w:rsidRDefault="00F7520F" w:rsidP="00BA7024">
            <w:pPr>
              <w:spacing w:before="120" w:after="120" w:line="360" w:lineRule="auto"/>
              <w:rPr>
                <w:color w:val="000000" w:themeColor="text1"/>
                <w:sz w:val="24"/>
                <w:szCs w:val="24"/>
              </w:rPr>
            </w:pPr>
            <w:r>
              <w:rPr>
                <w:color w:val="000000" w:themeColor="text1"/>
                <w:sz w:val="24"/>
                <w:szCs w:val="24"/>
              </w:rPr>
              <w:t>Q11. Were all clinically important outcomes considered?</w:t>
            </w:r>
          </w:p>
        </w:tc>
        <w:tc>
          <w:tcPr>
            <w:tcW w:w="1084" w:type="dxa"/>
          </w:tcPr>
          <w:p w14:paraId="020795EB"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170" w:type="dxa"/>
          </w:tcPr>
          <w:p w14:paraId="780F0028"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737" w:type="dxa"/>
          </w:tcPr>
          <w:p w14:paraId="728600AD"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217" w:type="dxa"/>
          </w:tcPr>
          <w:p w14:paraId="19D4D2AE"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737" w:type="dxa"/>
          </w:tcPr>
          <w:p w14:paraId="14A30AFF"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r>
      <w:tr w:rsidR="00F7520F" w:rsidRPr="002A2C81" w14:paraId="60488A7A" w14:textId="77777777" w:rsidTr="00BA7024">
        <w:trPr>
          <w:trHeight w:val="147"/>
        </w:trPr>
        <w:tc>
          <w:tcPr>
            <w:tcW w:w="2335" w:type="dxa"/>
          </w:tcPr>
          <w:p w14:paraId="13972760" w14:textId="77777777" w:rsidR="00F7520F" w:rsidRPr="002A2C81" w:rsidRDefault="00F7520F" w:rsidP="00BA7024">
            <w:pPr>
              <w:spacing w:before="120" w:after="120" w:line="360" w:lineRule="auto"/>
              <w:rPr>
                <w:color w:val="000000" w:themeColor="text1"/>
                <w:sz w:val="24"/>
                <w:szCs w:val="24"/>
              </w:rPr>
            </w:pPr>
            <w:r>
              <w:rPr>
                <w:color w:val="000000" w:themeColor="text1"/>
                <w:sz w:val="24"/>
                <w:szCs w:val="24"/>
              </w:rPr>
              <w:t>Overall Quality Rating</w:t>
            </w:r>
          </w:p>
        </w:tc>
        <w:tc>
          <w:tcPr>
            <w:tcW w:w="1084" w:type="dxa"/>
          </w:tcPr>
          <w:p w14:paraId="28CE3FA1"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HIGH</w:t>
            </w:r>
          </w:p>
        </w:tc>
        <w:tc>
          <w:tcPr>
            <w:tcW w:w="1170" w:type="dxa"/>
          </w:tcPr>
          <w:p w14:paraId="0B6BCE58"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HIGH</w:t>
            </w:r>
          </w:p>
        </w:tc>
        <w:tc>
          <w:tcPr>
            <w:tcW w:w="1737" w:type="dxa"/>
          </w:tcPr>
          <w:p w14:paraId="41D7CB0E"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GOOD</w:t>
            </w:r>
          </w:p>
        </w:tc>
        <w:tc>
          <w:tcPr>
            <w:tcW w:w="1217" w:type="dxa"/>
          </w:tcPr>
          <w:p w14:paraId="0E959DB3"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HIGH</w:t>
            </w:r>
          </w:p>
        </w:tc>
        <w:tc>
          <w:tcPr>
            <w:tcW w:w="1737" w:type="dxa"/>
          </w:tcPr>
          <w:p w14:paraId="1CCF85B1"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HIGH</w:t>
            </w:r>
          </w:p>
        </w:tc>
      </w:tr>
      <w:tr w:rsidR="00F7520F" w:rsidRPr="002A2C81" w14:paraId="38F8451D" w14:textId="77777777" w:rsidTr="00BA7024">
        <w:trPr>
          <w:trHeight w:val="230"/>
        </w:trPr>
        <w:tc>
          <w:tcPr>
            <w:tcW w:w="2335" w:type="dxa"/>
          </w:tcPr>
          <w:p w14:paraId="59F5467B" w14:textId="77777777" w:rsidR="00F7520F" w:rsidRPr="002A2C81" w:rsidRDefault="00F7520F" w:rsidP="00BA7024">
            <w:pPr>
              <w:spacing w:before="120" w:after="120" w:line="360" w:lineRule="auto"/>
              <w:rPr>
                <w:color w:val="000000" w:themeColor="text1"/>
                <w:sz w:val="24"/>
                <w:szCs w:val="24"/>
              </w:rPr>
            </w:pPr>
            <w:r>
              <w:rPr>
                <w:color w:val="000000" w:themeColor="text1"/>
                <w:sz w:val="24"/>
                <w:szCs w:val="24"/>
              </w:rPr>
              <w:t>Score (/11)</w:t>
            </w:r>
          </w:p>
        </w:tc>
        <w:tc>
          <w:tcPr>
            <w:tcW w:w="1084" w:type="dxa"/>
          </w:tcPr>
          <w:p w14:paraId="319DC68F"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11/11</w:t>
            </w:r>
          </w:p>
        </w:tc>
        <w:tc>
          <w:tcPr>
            <w:tcW w:w="1170" w:type="dxa"/>
          </w:tcPr>
          <w:p w14:paraId="0CD728AE"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10/11</w:t>
            </w:r>
          </w:p>
        </w:tc>
        <w:tc>
          <w:tcPr>
            <w:tcW w:w="1737" w:type="dxa"/>
          </w:tcPr>
          <w:p w14:paraId="35404EB0"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9/11</w:t>
            </w:r>
          </w:p>
        </w:tc>
        <w:tc>
          <w:tcPr>
            <w:tcW w:w="1217" w:type="dxa"/>
          </w:tcPr>
          <w:p w14:paraId="7F17879B"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10/11</w:t>
            </w:r>
          </w:p>
        </w:tc>
        <w:tc>
          <w:tcPr>
            <w:tcW w:w="1737" w:type="dxa"/>
          </w:tcPr>
          <w:p w14:paraId="44BA4510"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10/11</w:t>
            </w:r>
          </w:p>
        </w:tc>
      </w:tr>
    </w:tbl>
    <w:p w14:paraId="27803C42" w14:textId="77777777" w:rsidR="00F7520F" w:rsidRPr="002A2C81" w:rsidRDefault="00F7520F" w:rsidP="00BA7024">
      <w:pPr>
        <w:spacing w:before="120" w:after="120" w:line="360" w:lineRule="auto"/>
        <w:rPr>
          <w:b/>
          <w:bCs/>
          <w:i/>
          <w:iCs/>
          <w:color w:val="000000" w:themeColor="text1"/>
          <w:sz w:val="24"/>
          <w:szCs w:val="24"/>
        </w:rPr>
      </w:pPr>
      <w:r>
        <w:rPr>
          <w:b/>
          <w:bCs/>
          <w:i/>
          <w:iCs/>
          <w:color w:val="000000" w:themeColor="text1"/>
          <w:sz w:val="24"/>
          <w:szCs w:val="24"/>
        </w:rPr>
        <w:t>Table B.2: CASP Quantitative Appraisal — Studies 6–10</w:t>
      </w:r>
    </w:p>
    <w:tbl>
      <w:tblPr>
        <w:tblStyle w:val="TableGrid"/>
        <w:tblW w:w="8993" w:type="dxa"/>
        <w:tblLayout w:type="fixed"/>
        <w:tblLook w:val="0000" w:firstRow="0" w:lastRow="0" w:firstColumn="0" w:lastColumn="0" w:noHBand="0" w:noVBand="0"/>
      </w:tblPr>
      <w:tblGrid>
        <w:gridCol w:w="2057"/>
        <w:gridCol w:w="1500"/>
        <w:gridCol w:w="1218"/>
        <w:gridCol w:w="1406"/>
        <w:gridCol w:w="1500"/>
        <w:gridCol w:w="1312"/>
      </w:tblGrid>
      <w:tr w:rsidR="00F7520F" w:rsidRPr="002A2C81" w14:paraId="6EB0D752" w14:textId="77777777" w:rsidTr="00AF2F0D">
        <w:trPr>
          <w:trHeight w:val="1395"/>
        </w:trPr>
        <w:tc>
          <w:tcPr>
            <w:tcW w:w="2057" w:type="dxa"/>
          </w:tcPr>
          <w:p w14:paraId="7D9477D4" w14:textId="77777777" w:rsidR="00F7520F" w:rsidRPr="00616CF6" w:rsidRDefault="00F7520F" w:rsidP="00BA7024">
            <w:pPr>
              <w:spacing w:before="120" w:after="120" w:line="360" w:lineRule="auto"/>
              <w:jc w:val="center"/>
              <w:rPr>
                <w:b/>
                <w:bCs/>
                <w:color w:val="000000" w:themeColor="text1"/>
                <w:sz w:val="24"/>
                <w:szCs w:val="24"/>
              </w:rPr>
            </w:pPr>
            <w:r>
              <w:rPr>
                <w:b/>
                <w:bCs/>
                <w:color w:val="000000" w:themeColor="text1"/>
                <w:sz w:val="24"/>
                <w:szCs w:val="24"/>
              </w:rPr>
              <w:t>CASP Quantitative Questions</w:t>
            </w:r>
          </w:p>
        </w:tc>
        <w:tc>
          <w:tcPr>
            <w:tcW w:w="1500" w:type="dxa"/>
          </w:tcPr>
          <w:p w14:paraId="43C607A3" w14:textId="77777777" w:rsidR="00F7520F" w:rsidRPr="00616CF6" w:rsidRDefault="00F7520F" w:rsidP="00BA7024">
            <w:pPr>
              <w:spacing w:before="120" w:after="120" w:line="360" w:lineRule="auto"/>
              <w:jc w:val="center"/>
              <w:rPr>
                <w:b/>
                <w:bCs/>
                <w:color w:val="000000" w:themeColor="text1"/>
                <w:sz w:val="24"/>
                <w:szCs w:val="24"/>
              </w:rPr>
            </w:pPr>
            <w:r>
              <w:rPr>
                <w:b/>
                <w:bCs/>
                <w:color w:val="000000" w:themeColor="text1"/>
                <w:sz w:val="24"/>
                <w:szCs w:val="24"/>
              </w:rPr>
              <w:t xml:space="preserve">Kamei et al. (2024) </w:t>
            </w:r>
          </w:p>
        </w:tc>
        <w:tc>
          <w:tcPr>
            <w:tcW w:w="1218" w:type="dxa"/>
          </w:tcPr>
          <w:p w14:paraId="1F1FC95D" w14:textId="77777777" w:rsidR="00F7520F" w:rsidRPr="00616CF6" w:rsidRDefault="00F7520F" w:rsidP="00BA7024">
            <w:pPr>
              <w:spacing w:before="120" w:after="120" w:line="360" w:lineRule="auto"/>
              <w:jc w:val="center"/>
              <w:rPr>
                <w:b/>
                <w:bCs/>
                <w:color w:val="000000" w:themeColor="text1"/>
                <w:sz w:val="24"/>
                <w:szCs w:val="24"/>
              </w:rPr>
            </w:pPr>
            <w:proofErr w:type="spellStart"/>
            <w:r>
              <w:rPr>
                <w:b/>
                <w:bCs/>
                <w:color w:val="000000" w:themeColor="text1"/>
                <w:sz w:val="24"/>
                <w:szCs w:val="24"/>
              </w:rPr>
              <w:t>Fadlon</w:t>
            </w:r>
            <w:proofErr w:type="spellEnd"/>
            <w:r>
              <w:rPr>
                <w:b/>
                <w:bCs/>
                <w:color w:val="000000" w:themeColor="text1"/>
                <w:sz w:val="24"/>
                <w:szCs w:val="24"/>
              </w:rPr>
              <w:t xml:space="preserve"> et al. (2025) </w:t>
            </w:r>
          </w:p>
        </w:tc>
        <w:tc>
          <w:tcPr>
            <w:tcW w:w="1406" w:type="dxa"/>
          </w:tcPr>
          <w:p w14:paraId="217CC3C3" w14:textId="77777777" w:rsidR="00F7520F" w:rsidRPr="00616CF6" w:rsidRDefault="00F7520F" w:rsidP="00BA7024">
            <w:pPr>
              <w:spacing w:before="120" w:after="120" w:line="360" w:lineRule="auto"/>
              <w:jc w:val="center"/>
              <w:rPr>
                <w:b/>
                <w:bCs/>
                <w:color w:val="000000" w:themeColor="text1"/>
                <w:sz w:val="24"/>
                <w:szCs w:val="24"/>
              </w:rPr>
            </w:pPr>
            <w:r>
              <w:rPr>
                <w:b/>
                <w:bCs/>
                <w:color w:val="000000" w:themeColor="text1"/>
                <w:sz w:val="24"/>
                <w:szCs w:val="24"/>
              </w:rPr>
              <w:t xml:space="preserve">Lunt et al. (2021a) </w:t>
            </w:r>
          </w:p>
        </w:tc>
        <w:tc>
          <w:tcPr>
            <w:tcW w:w="1500" w:type="dxa"/>
          </w:tcPr>
          <w:p w14:paraId="4A6ED48C" w14:textId="77777777" w:rsidR="00F7520F" w:rsidRPr="00616CF6" w:rsidRDefault="00F7520F" w:rsidP="00BA7024">
            <w:pPr>
              <w:spacing w:before="120" w:after="120" w:line="360" w:lineRule="auto"/>
              <w:jc w:val="center"/>
              <w:rPr>
                <w:b/>
                <w:bCs/>
                <w:color w:val="000000" w:themeColor="text1"/>
                <w:sz w:val="24"/>
                <w:szCs w:val="24"/>
              </w:rPr>
            </w:pPr>
            <w:r>
              <w:rPr>
                <w:b/>
                <w:bCs/>
                <w:color w:val="000000" w:themeColor="text1"/>
                <w:sz w:val="24"/>
                <w:szCs w:val="24"/>
              </w:rPr>
              <w:t xml:space="preserve">Lunt et al. (2021b) </w:t>
            </w:r>
          </w:p>
        </w:tc>
        <w:tc>
          <w:tcPr>
            <w:tcW w:w="1312" w:type="dxa"/>
          </w:tcPr>
          <w:p w14:paraId="18DCEE5B" w14:textId="77777777" w:rsidR="00F7520F" w:rsidRPr="00616CF6" w:rsidRDefault="00F7520F" w:rsidP="00BA7024">
            <w:pPr>
              <w:spacing w:before="120" w:after="120" w:line="360" w:lineRule="auto"/>
              <w:jc w:val="center"/>
              <w:rPr>
                <w:b/>
                <w:bCs/>
                <w:color w:val="000000" w:themeColor="text1"/>
                <w:sz w:val="24"/>
                <w:szCs w:val="24"/>
              </w:rPr>
            </w:pPr>
            <w:r>
              <w:rPr>
                <w:b/>
                <w:bCs/>
                <w:color w:val="000000" w:themeColor="text1"/>
                <w:sz w:val="24"/>
                <w:szCs w:val="24"/>
              </w:rPr>
              <w:t xml:space="preserve">Buja &amp; Akhtar (2025) </w:t>
            </w:r>
          </w:p>
        </w:tc>
      </w:tr>
      <w:tr w:rsidR="00F7520F" w:rsidRPr="002A2C81" w14:paraId="6AF37046" w14:textId="77777777" w:rsidTr="00AF2F0D">
        <w:trPr>
          <w:trHeight w:val="1791"/>
        </w:trPr>
        <w:tc>
          <w:tcPr>
            <w:tcW w:w="2057" w:type="dxa"/>
          </w:tcPr>
          <w:p w14:paraId="114162D2" w14:textId="77777777" w:rsidR="00F7520F" w:rsidRPr="002A2C81" w:rsidRDefault="00F7520F" w:rsidP="00BA7024">
            <w:pPr>
              <w:spacing w:before="120" w:after="120" w:line="360" w:lineRule="auto"/>
              <w:rPr>
                <w:color w:val="000000" w:themeColor="text1"/>
                <w:sz w:val="24"/>
                <w:szCs w:val="24"/>
              </w:rPr>
            </w:pPr>
            <w:r>
              <w:rPr>
                <w:color w:val="000000" w:themeColor="text1"/>
                <w:sz w:val="24"/>
                <w:szCs w:val="24"/>
              </w:rPr>
              <w:t>Q1. Did the study address a clearly focused issue?</w:t>
            </w:r>
          </w:p>
        </w:tc>
        <w:tc>
          <w:tcPr>
            <w:tcW w:w="1500" w:type="dxa"/>
          </w:tcPr>
          <w:p w14:paraId="1478D9D9"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218" w:type="dxa"/>
          </w:tcPr>
          <w:p w14:paraId="7B4A1F36"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406" w:type="dxa"/>
          </w:tcPr>
          <w:p w14:paraId="659C6276"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500" w:type="dxa"/>
          </w:tcPr>
          <w:p w14:paraId="3B7A2ED8"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312" w:type="dxa"/>
          </w:tcPr>
          <w:p w14:paraId="5963F679"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r>
      <w:tr w:rsidR="00F7520F" w:rsidRPr="002A2C81" w14:paraId="400E13C6" w14:textId="77777777" w:rsidTr="00AF2F0D">
        <w:trPr>
          <w:trHeight w:val="2177"/>
        </w:trPr>
        <w:tc>
          <w:tcPr>
            <w:tcW w:w="2057" w:type="dxa"/>
          </w:tcPr>
          <w:p w14:paraId="182711FC" w14:textId="77777777" w:rsidR="00F7520F" w:rsidRPr="002A2C81" w:rsidRDefault="00F7520F" w:rsidP="00BA7024">
            <w:pPr>
              <w:spacing w:before="120" w:after="120" w:line="360" w:lineRule="auto"/>
              <w:rPr>
                <w:color w:val="000000" w:themeColor="text1"/>
                <w:sz w:val="24"/>
                <w:szCs w:val="24"/>
              </w:rPr>
            </w:pPr>
            <w:r>
              <w:rPr>
                <w:color w:val="000000" w:themeColor="text1"/>
                <w:sz w:val="24"/>
                <w:szCs w:val="24"/>
              </w:rPr>
              <w:t>Q2. Was the cohort/sample recruited in an acceptable way?</w:t>
            </w:r>
          </w:p>
        </w:tc>
        <w:tc>
          <w:tcPr>
            <w:tcW w:w="1500" w:type="dxa"/>
          </w:tcPr>
          <w:p w14:paraId="2DE9C165"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218" w:type="dxa"/>
          </w:tcPr>
          <w:p w14:paraId="7BAD1927"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406" w:type="dxa"/>
          </w:tcPr>
          <w:p w14:paraId="3AAAE8BA"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PARTIAL</w:t>
            </w:r>
          </w:p>
        </w:tc>
        <w:tc>
          <w:tcPr>
            <w:tcW w:w="1500" w:type="dxa"/>
          </w:tcPr>
          <w:p w14:paraId="49AEEF47"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312" w:type="dxa"/>
          </w:tcPr>
          <w:p w14:paraId="571E4A1D"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r>
      <w:tr w:rsidR="00F7520F" w:rsidRPr="002A2C81" w14:paraId="3184E944" w14:textId="77777777" w:rsidTr="00AF2F0D">
        <w:trPr>
          <w:trHeight w:val="2564"/>
        </w:trPr>
        <w:tc>
          <w:tcPr>
            <w:tcW w:w="2057" w:type="dxa"/>
          </w:tcPr>
          <w:p w14:paraId="77197994" w14:textId="77777777" w:rsidR="00F7520F" w:rsidRPr="002A2C81" w:rsidRDefault="00F7520F" w:rsidP="00BA7024">
            <w:pPr>
              <w:spacing w:before="120" w:after="120" w:line="360" w:lineRule="auto"/>
              <w:rPr>
                <w:color w:val="000000" w:themeColor="text1"/>
                <w:sz w:val="24"/>
                <w:szCs w:val="24"/>
              </w:rPr>
            </w:pPr>
            <w:r>
              <w:rPr>
                <w:color w:val="000000" w:themeColor="text1"/>
                <w:sz w:val="24"/>
                <w:szCs w:val="24"/>
              </w:rPr>
              <w:t xml:space="preserve">Q3. Was exposure/intervention accurately measured to </w:t>
            </w:r>
            <w:proofErr w:type="spellStart"/>
            <w:r>
              <w:rPr>
                <w:color w:val="000000" w:themeColor="text1"/>
                <w:sz w:val="24"/>
                <w:szCs w:val="24"/>
              </w:rPr>
              <w:t>minimise</w:t>
            </w:r>
            <w:proofErr w:type="spellEnd"/>
            <w:r>
              <w:rPr>
                <w:color w:val="000000" w:themeColor="text1"/>
                <w:sz w:val="24"/>
                <w:szCs w:val="24"/>
              </w:rPr>
              <w:t xml:space="preserve"> bias?</w:t>
            </w:r>
          </w:p>
        </w:tc>
        <w:tc>
          <w:tcPr>
            <w:tcW w:w="1500" w:type="dxa"/>
          </w:tcPr>
          <w:p w14:paraId="275A1D20"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218" w:type="dxa"/>
          </w:tcPr>
          <w:p w14:paraId="471C1FEE"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406" w:type="dxa"/>
          </w:tcPr>
          <w:p w14:paraId="1D01B5FE"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PARTIAL</w:t>
            </w:r>
          </w:p>
        </w:tc>
        <w:tc>
          <w:tcPr>
            <w:tcW w:w="1500" w:type="dxa"/>
          </w:tcPr>
          <w:p w14:paraId="65AFA484"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312" w:type="dxa"/>
          </w:tcPr>
          <w:p w14:paraId="1E475497"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r>
      <w:tr w:rsidR="00F7520F" w:rsidRPr="002A2C81" w14:paraId="73EECFFF" w14:textId="77777777" w:rsidTr="00AF2F0D">
        <w:trPr>
          <w:trHeight w:val="2177"/>
        </w:trPr>
        <w:tc>
          <w:tcPr>
            <w:tcW w:w="2057" w:type="dxa"/>
          </w:tcPr>
          <w:p w14:paraId="52F5A953" w14:textId="77777777" w:rsidR="00F7520F" w:rsidRPr="002A2C81" w:rsidRDefault="00F7520F" w:rsidP="00BA7024">
            <w:pPr>
              <w:spacing w:before="120" w:after="120" w:line="360" w:lineRule="auto"/>
              <w:rPr>
                <w:color w:val="000000" w:themeColor="text1"/>
                <w:sz w:val="24"/>
                <w:szCs w:val="24"/>
              </w:rPr>
            </w:pPr>
            <w:r>
              <w:rPr>
                <w:color w:val="000000" w:themeColor="text1"/>
                <w:sz w:val="24"/>
                <w:szCs w:val="24"/>
              </w:rPr>
              <w:t xml:space="preserve">Q4. Was the outcome accurately measured to </w:t>
            </w:r>
            <w:proofErr w:type="spellStart"/>
            <w:r>
              <w:rPr>
                <w:color w:val="000000" w:themeColor="text1"/>
                <w:sz w:val="24"/>
                <w:szCs w:val="24"/>
              </w:rPr>
              <w:t>minimise</w:t>
            </w:r>
            <w:proofErr w:type="spellEnd"/>
            <w:r>
              <w:rPr>
                <w:color w:val="000000" w:themeColor="text1"/>
                <w:sz w:val="24"/>
                <w:szCs w:val="24"/>
              </w:rPr>
              <w:t xml:space="preserve"> bias?</w:t>
            </w:r>
          </w:p>
        </w:tc>
        <w:tc>
          <w:tcPr>
            <w:tcW w:w="1500" w:type="dxa"/>
          </w:tcPr>
          <w:p w14:paraId="356DA3E7"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218" w:type="dxa"/>
          </w:tcPr>
          <w:p w14:paraId="4A35AB16"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406" w:type="dxa"/>
          </w:tcPr>
          <w:p w14:paraId="07F1407D"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500" w:type="dxa"/>
          </w:tcPr>
          <w:p w14:paraId="4D43B88D"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312" w:type="dxa"/>
          </w:tcPr>
          <w:p w14:paraId="3A0BDB74"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r>
      <w:tr w:rsidR="00F7520F" w:rsidRPr="002A2C81" w14:paraId="2B2ACDC0" w14:textId="77777777" w:rsidTr="00AF2F0D">
        <w:trPr>
          <w:trHeight w:val="2573"/>
        </w:trPr>
        <w:tc>
          <w:tcPr>
            <w:tcW w:w="2057" w:type="dxa"/>
          </w:tcPr>
          <w:p w14:paraId="2BAE6831" w14:textId="77777777" w:rsidR="00F7520F" w:rsidRPr="002A2C81" w:rsidRDefault="00F7520F" w:rsidP="00BA7024">
            <w:pPr>
              <w:spacing w:before="120" w:after="120" w:line="360" w:lineRule="auto"/>
              <w:rPr>
                <w:color w:val="000000" w:themeColor="text1"/>
                <w:sz w:val="24"/>
                <w:szCs w:val="24"/>
              </w:rPr>
            </w:pPr>
            <w:r>
              <w:rPr>
                <w:color w:val="000000" w:themeColor="text1"/>
                <w:sz w:val="24"/>
                <w:szCs w:val="24"/>
              </w:rPr>
              <w:t>Q5. Have the authors identified all important confounding factors?</w:t>
            </w:r>
          </w:p>
        </w:tc>
        <w:tc>
          <w:tcPr>
            <w:tcW w:w="1500" w:type="dxa"/>
          </w:tcPr>
          <w:p w14:paraId="5CDFF1B2"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218" w:type="dxa"/>
          </w:tcPr>
          <w:p w14:paraId="164827F6"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406" w:type="dxa"/>
          </w:tcPr>
          <w:p w14:paraId="6931CA3A"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500" w:type="dxa"/>
          </w:tcPr>
          <w:p w14:paraId="36280650"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PARTIAL</w:t>
            </w:r>
          </w:p>
        </w:tc>
        <w:tc>
          <w:tcPr>
            <w:tcW w:w="1312" w:type="dxa"/>
          </w:tcPr>
          <w:p w14:paraId="3886EC7A"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r>
      <w:tr w:rsidR="00F7520F" w:rsidRPr="002A2C81" w14:paraId="0E1A1F9D" w14:textId="77777777" w:rsidTr="00AF2F0D">
        <w:trPr>
          <w:trHeight w:val="1781"/>
        </w:trPr>
        <w:tc>
          <w:tcPr>
            <w:tcW w:w="2057" w:type="dxa"/>
          </w:tcPr>
          <w:p w14:paraId="242418E4" w14:textId="77777777" w:rsidR="00F7520F" w:rsidRPr="002A2C81" w:rsidRDefault="00F7520F" w:rsidP="00BA7024">
            <w:pPr>
              <w:spacing w:before="120" w:after="120" w:line="360" w:lineRule="auto"/>
              <w:rPr>
                <w:color w:val="000000" w:themeColor="text1"/>
                <w:sz w:val="24"/>
                <w:szCs w:val="24"/>
              </w:rPr>
            </w:pPr>
            <w:r>
              <w:rPr>
                <w:color w:val="000000" w:themeColor="text1"/>
                <w:sz w:val="24"/>
                <w:szCs w:val="24"/>
              </w:rPr>
              <w:t>Q6. Was follow-up of subjects complete enough?</w:t>
            </w:r>
          </w:p>
        </w:tc>
        <w:tc>
          <w:tcPr>
            <w:tcW w:w="1500" w:type="dxa"/>
          </w:tcPr>
          <w:p w14:paraId="17DBAA03"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218" w:type="dxa"/>
          </w:tcPr>
          <w:p w14:paraId="6115FDFE"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406" w:type="dxa"/>
          </w:tcPr>
          <w:p w14:paraId="23BDEF5D"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N/A</w:t>
            </w:r>
          </w:p>
        </w:tc>
        <w:tc>
          <w:tcPr>
            <w:tcW w:w="1500" w:type="dxa"/>
          </w:tcPr>
          <w:p w14:paraId="48948073"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312" w:type="dxa"/>
          </w:tcPr>
          <w:p w14:paraId="0410A86D"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r>
      <w:tr w:rsidR="00F7520F" w:rsidRPr="002A2C81" w14:paraId="71FFE5EF" w14:textId="77777777" w:rsidTr="00AF2F0D">
        <w:trPr>
          <w:trHeight w:val="1791"/>
        </w:trPr>
        <w:tc>
          <w:tcPr>
            <w:tcW w:w="2057" w:type="dxa"/>
          </w:tcPr>
          <w:p w14:paraId="1B3B7E7D" w14:textId="77777777" w:rsidR="00F7520F" w:rsidRPr="002A2C81" w:rsidRDefault="00F7520F" w:rsidP="00BA7024">
            <w:pPr>
              <w:spacing w:before="120" w:after="120" w:line="360" w:lineRule="auto"/>
              <w:rPr>
                <w:color w:val="000000" w:themeColor="text1"/>
                <w:sz w:val="24"/>
                <w:szCs w:val="24"/>
              </w:rPr>
            </w:pPr>
            <w:r>
              <w:rPr>
                <w:color w:val="000000" w:themeColor="text1"/>
                <w:sz w:val="24"/>
                <w:szCs w:val="24"/>
              </w:rPr>
              <w:t>Q7. What are the overall results of the study?</w:t>
            </w:r>
          </w:p>
        </w:tc>
        <w:tc>
          <w:tcPr>
            <w:tcW w:w="1500" w:type="dxa"/>
          </w:tcPr>
          <w:p w14:paraId="54703A94"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SIGNIFICANT</w:t>
            </w:r>
          </w:p>
        </w:tc>
        <w:tc>
          <w:tcPr>
            <w:tcW w:w="1218" w:type="dxa"/>
          </w:tcPr>
          <w:p w14:paraId="7084304E"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SIGNIFICANT</w:t>
            </w:r>
          </w:p>
        </w:tc>
        <w:tc>
          <w:tcPr>
            <w:tcW w:w="1406" w:type="dxa"/>
          </w:tcPr>
          <w:p w14:paraId="1A3E19CC"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MODERATE</w:t>
            </w:r>
          </w:p>
        </w:tc>
        <w:tc>
          <w:tcPr>
            <w:tcW w:w="1500" w:type="dxa"/>
          </w:tcPr>
          <w:p w14:paraId="5B706B84"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SIGNIFICANT</w:t>
            </w:r>
          </w:p>
        </w:tc>
        <w:tc>
          <w:tcPr>
            <w:tcW w:w="1312" w:type="dxa"/>
          </w:tcPr>
          <w:p w14:paraId="02D9A0F1"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SIGNIFICANT</w:t>
            </w:r>
          </w:p>
        </w:tc>
      </w:tr>
      <w:tr w:rsidR="00F7520F" w:rsidRPr="002A2C81" w14:paraId="039B2D2D" w14:textId="77777777" w:rsidTr="00AF2F0D">
        <w:trPr>
          <w:trHeight w:val="1395"/>
        </w:trPr>
        <w:tc>
          <w:tcPr>
            <w:tcW w:w="2057" w:type="dxa"/>
          </w:tcPr>
          <w:p w14:paraId="0124FE5D" w14:textId="77777777" w:rsidR="00F7520F" w:rsidRPr="002A2C81" w:rsidRDefault="00F7520F" w:rsidP="00BA7024">
            <w:pPr>
              <w:spacing w:before="120" w:after="120" w:line="360" w:lineRule="auto"/>
              <w:rPr>
                <w:color w:val="000000" w:themeColor="text1"/>
                <w:sz w:val="24"/>
                <w:szCs w:val="24"/>
              </w:rPr>
            </w:pPr>
            <w:r>
              <w:rPr>
                <w:color w:val="000000" w:themeColor="text1"/>
                <w:sz w:val="24"/>
                <w:szCs w:val="24"/>
              </w:rPr>
              <w:t>Q8. How precise are the results?</w:t>
            </w:r>
          </w:p>
        </w:tc>
        <w:tc>
          <w:tcPr>
            <w:tcW w:w="1500" w:type="dxa"/>
          </w:tcPr>
          <w:p w14:paraId="033ED5A2"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GOOD</w:t>
            </w:r>
          </w:p>
        </w:tc>
        <w:tc>
          <w:tcPr>
            <w:tcW w:w="1218" w:type="dxa"/>
          </w:tcPr>
          <w:p w14:paraId="1C9662E6"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HIGH</w:t>
            </w:r>
          </w:p>
        </w:tc>
        <w:tc>
          <w:tcPr>
            <w:tcW w:w="1406" w:type="dxa"/>
          </w:tcPr>
          <w:p w14:paraId="505CD5A0"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MODERATE</w:t>
            </w:r>
          </w:p>
        </w:tc>
        <w:tc>
          <w:tcPr>
            <w:tcW w:w="1500" w:type="dxa"/>
          </w:tcPr>
          <w:p w14:paraId="147C31EF"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MODERATE</w:t>
            </w:r>
          </w:p>
        </w:tc>
        <w:tc>
          <w:tcPr>
            <w:tcW w:w="1312" w:type="dxa"/>
          </w:tcPr>
          <w:p w14:paraId="7B944EAD"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HIGH</w:t>
            </w:r>
          </w:p>
        </w:tc>
      </w:tr>
      <w:tr w:rsidR="00F7520F" w:rsidRPr="002A2C81" w14:paraId="1552E1D2" w14:textId="77777777" w:rsidTr="00AF2F0D">
        <w:trPr>
          <w:trHeight w:val="1395"/>
        </w:trPr>
        <w:tc>
          <w:tcPr>
            <w:tcW w:w="2057" w:type="dxa"/>
          </w:tcPr>
          <w:p w14:paraId="7320C13B" w14:textId="77777777" w:rsidR="00F7520F" w:rsidRPr="002A2C81" w:rsidRDefault="00F7520F" w:rsidP="00BA7024">
            <w:pPr>
              <w:spacing w:before="120" w:after="120" w:line="360" w:lineRule="auto"/>
              <w:rPr>
                <w:color w:val="000000" w:themeColor="text1"/>
                <w:sz w:val="24"/>
                <w:szCs w:val="24"/>
              </w:rPr>
            </w:pPr>
            <w:r>
              <w:rPr>
                <w:color w:val="000000" w:themeColor="text1"/>
                <w:sz w:val="24"/>
                <w:szCs w:val="24"/>
              </w:rPr>
              <w:t>Q9. Do you believe the results?</w:t>
            </w:r>
          </w:p>
        </w:tc>
        <w:tc>
          <w:tcPr>
            <w:tcW w:w="1500" w:type="dxa"/>
          </w:tcPr>
          <w:p w14:paraId="4AA1E2E1"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218" w:type="dxa"/>
          </w:tcPr>
          <w:p w14:paraId="3F89A1B0"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406" w:type="dxa"/>
          </w:tcPr>
          <w:p w14:paraId="1E0CAF83"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500" w:type="dxa"/>
          </w:tcPr>
          <w:p w14:paraId="67B5EE82"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312" w:type="dxa"/>
          </w:tcPr>
          <w:p w14:paraId="498BDABA"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r>
      <w:tr w:rsidR="00F7520F" w:rsidRPr="002A2C81" w14:paraId="2E0C6DF0" w14:textId="77777777" w:rsidTr="00AF2F0D">
        <w:trPr>
          <w:trHeight w:val="2177"/>
        </w:trPr>
        <w:tc>
          <w:tcPr>
            <w:tcW w:w="2057" w:type="dxa"/>
          </w:tcPr>
          <w:p w14:paraId="27ADFD5F" w14:textId="77777777" w:rsidR="00F7520F" w:rsidRPr="002A2C81" w:rsidRDefault="00F7520F" w:rsidP="00BA7024">
            <w:pPr>
              <w:spacing w:before="120" w:after="120" w:line="360" w:lineRule="auto"/>
              <w:rPr>
                <w:color w:val="000000" w:themeColor="text1"/>
                <w:sz w:val="24"/>
                <w:szCs w:val="24"/>
              </w:rPr>
            </w:pPr>
            <w:r>
              <w:rPr>
                <w:color w:val="000000" w:themeColor="text1"/>
                <w:sz w:val="24"/>
                <w:szCs w:val="24"/>
              </w:rPr>
              <w:t>Q10. Can the results be applied to the local population?</w:t>
            </w:r>
          </w:p>
        </w:tc>
        <w:tc>
          <w:tcPr>
            <w:tcW w:w="1500" w:type="dxa"/>
          </w:tcPr>
          <w:p w14:paraId="58DDF54F"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PARTIAL</w:t>
            </w:r>
          </w:p>
        </w:tc>
        <w:tc>
          <w:tcPr>
            <w:tcW w:w="1218" w:type="dxa"/>
          </w:tcPr>
          <w:p w14:paraId="5618C2B2"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PARTIAL</w:t>
            </w:r>
          </w:p>
        </w:tc>
        <w:tc>
          <w:tcPr>
            <w:tcW w:w="1406" w:type="dxa"/>
          </w:tcPr>
          <w:p w14:paraId="0EF20F31"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500" w:type="dxa"/>
          </w:tcPr>
          <w:p w14:paraId="773D8D2F"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312" w:type="dxa"/>
          </w:tcPr>
          <w:p w14:paraId="0F5E41BB"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PARTIAL</w:t>
            </w:r>
          </w:p>
        </w:tc>
      </w:tr>
      <w:tr w:rsidR="00F7520F" w:rsidRPr="002A2C81" w14:paraId="0657C4E1" w14:textId="77777777" w:rsidTr="00AF2F0D">
        <w:trPr>
          <w:trHeight w:val="2177"/>
        </w:trPr>
        <w:tc>
          <w:tcPr>
            <w:tcW w:w="2057" w:type="dxa"/>
          </w:tcPr>
          <w:p w14:paraId="2DE26336" w14:textId="77777777" w:rsidR="00F7520F" w:rsidRPr="002A2C81" w:rsidRDefault="00F7520F" w:rsidP="00BA7024">
            <w:pPr>
              <w:spacing w:before="120" w:after="120" w:line="360" w:lineRule="auto"/>
              <w:rPr>
                <w:color w:val="000000" w:themeColor="text1"/>
                <w:sz w:val="24"/>
                <w:szCs w:val="24"/>
              </w:rPr>
            </w:pPr>
            <w:r>
              <w:rPr>
                <w:color w:val="000000" w:themeColor="text1"/>
                <w:sz w:val="24"/>
                <w:szCs w:val="24"/>
              </w:rPr>
              <w:t>Q11. Were all clinically important outcomes considered?</w:t>
            </w:r>
          </w:p>
        </w:tc>
        <w:tc>
          <w:tcPr>
            <w:tcW w:w="1500" w:type="dxa"/>
          </w:tcPr>
          <w:p w14:paraId="6104CBFB"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218" w:type="dxa"/>
          </w:tcPr>
          <w:p w14:paraId="10125353"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406" w:type="dxa"/>
          </w:tcPr>
          <w:p w14:paraId="2A134349"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500" w:type="dxa"/>
          </w:tcPr>
          <w:p w14:paraId="400920D6"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c>
          <w:tcPr>
            <w:tcW w:w="1312" w:type="dxa"/>
          </w:tcPr>
          <w:p w14:paraId="393D7900"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r>
      <w:tr w:rsidR="00F7520F" w:rsidRPr="002A2C81" w14:paraId="5353A745" w14:textId="77777777" w:rsidTr="00AF2F0D">
        <w:trPr>
          <w:trHeight w:val="1008"/>
        </w:trPr>
        <w:tc>
          <w:tcPr>
            <w:tcW w:w="2057" w:type="dxa"/>
          </w:tcPr>
          <w:p w14:paraId="702890FA" w14:textId="77777777" w:rsidR="00F7520F" w:rsidRPr="002A2C81" w:rsidRDefault="00F7520F" w:rsidP="00BA7024">
            <w:pPr>
              <w:spacing w:before="120" w:after="120" w:line="360" w:lineRule="auto"/>
              <w:rPr>
                <w:color w:val="000000" w:themeColor="text1"/>
                <w:sz w:val="24"/>
                <w:szCs w:val="24"/>
              </w:rPr>
            </w:pPr>
            <w:r>
              <w:rPr>
                <w:color w:val="000000" w:themeColor="text1"/>
                <w:sz w:val="24"/>
                <w:szCs w:val="24"/>
              </w:rPr>
              <w:t>Overall Quality Rating</w:t>
            </w:r>
          </w:p>
        </w:tc>
        <w:tc>
          <w:tcPr>
            <w:tcW w:w="1500" w:type="dxa"/>
          </w:tcPr>
          <w:p w14:paraId="5F4EAB39"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GOOD</w:t>
            </w:r>
          </w:p>
        </w:tc>
        <w:tc>
          <w:tcPr>
            <w:tcW w:w="1218" w:type="dxa"/>
          </w:tcPr>
          <w:p w14:paraId="680B92D4"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HIGH</w:t>
            </w:r>
          </w:p>
        </w:tc>
        <w:tc>
          <w:tcPr>
            <w:tcW w:w="1406" w:type="dxa"/>
          </w:tcPr>
          <w:p w14:paraId="1F0CC927"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MODERATE</w:t>
            </w:r>
          </w:p>
        </w:tc>
        <w:tc>
          <w:tcPr>
            <w:tcW w:w="1500" w:type="dxa"/>
          </w:tcPr>
          <w:p w14:paraId="488D937E"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GOOD</w:t>
            </w:r>
          </w:p>
        </w:tc>
        <w:tc>
          <w:tcPr>
            <w:tcW w:w="1312" w:type="dxa"/>
          </w:tcPr>
          <w:p w14:paraId="7A6016B2"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HIGH</w:t>
            </w:r>
          </w:p>
        </w:tc>
      </w:tr>
      <w:tr w:rsidR="00F7520F" w:rsidRPr="002A2C81" w14:paraId="66AC0776" w14:textId="77777777" w:rsidTr="00AF2F0D">
        <w:trPr>
          <w:trHeight w:val="622"/>
        </w:trPr>
        <w:tc>
          <w:tcPr>
            <w:tcW w:w="2057" w:type="dxa"/>
          </w:tcPr>
          <w:p w14:paraId="4B44DE9A" w14:textId="77777777" w:rsidR="00F7520F" w:rsidRPr="002A2C81" w:rsidRDefault="00F7520F" w:rsidP="00BA7024">
            <w:pPr>
              <w:spacing w:before="120" w:after="120" w:line="360" w:lineRule="auto"/>
              <w:rPr>
                <w:color w:val="000000" w:themeColor="text1"/>
                <w:sz w:val="24"/>
                <w:szCs w:val="24"/>
              </w:rPr>
            </w:pPr>
            <w:r>
              <w:rPr>
                <w:color w:val="000000" w:themeColor="text1"/>
                <w:sz w:val="24"/>
                <w:szCs w:val="24"/>
              </w:rPr>
              <w:t>Score (/11)</w:t>
            </w:r>
          </w:p>
        </w:tc>
        <w:tc>
          <w:tcPr>
            <w:tcW w:w="1500" w:type="dxa"/>
          </w:tcPr>
          <w:p w14:paraId="2C1CA04D"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10/11</w:t>
            </w:r>
          </w:p>
        </w:tc>
        <w:tc>
          <w:tcPr>
            <w:tcW w:w="1218" w:type="dxa"/>
          </w:tcPr>
          <w:p w14:paraId="613E6218"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10/11</w:t>
            </w:r>
          </w:p>
        </w:tc>
        <w:tc>
          <w:tcPr>
            <w:tcW w:w="1406" w:type="dxa"/>
          </w:tcPr>
          <w:p w14:paraId="31460E6F"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8/11</w:t>
            </w:r>
          </w:p>
        </w:tc>
        <w:tc>
          <w:tcPr>
            <w:tcW w:w="1500" w:type="dxa"/>
          </w:tcPr>
          <w:p w14:paraId="67A47863"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9/11</w:t>
            </w:r>
          </w:p>
        </w:tc>
        <w:tc>
          <w:tcPr>
            <w:tcW w:w="1312" w:type="dxa"/>
          </w:tcPr>
          <w:p w14:paraId="2BAB536B"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10/11</w:t>
            </w:r>
          </w:p>
        </w:tc>
      </w:tr>
    </w:tbl>
    <w:p w14:paraId="70A720AB" w14:textId="77777777" w:rsidR="00AF2F0D" w:rsidRDefault="00AF2F0D">
      <w:pPr>
        <w:rPr>
          <w:b/>
          <w:bCs/>
          <w:color w:val="000000" w:themeColor="text1"/>
          <w:sz w:val="24"/>
          <w:szCs w:val="24"/>
        </w:rPr>
      </w:pPr>
    </w:p>
    <w:p w14:paraId="569D220D" w14:textId="77777777" w:rsidR="00F7520F" w:rsidRPr="002A2C81" w:rsidRDefault="00F7520F" w:rsidP="00AF2F0D">
      <w:pPr>
        <w:pStyle w:val="Heading2"/>
      </w:pPr>
      <w:bookmarkStart w:id="72" w:name="_Toc238407277"/>
      <w:r>
        <w:t>Appendix C: CASP Systematic Review Appraisal — Dambha-Miller et al. (2021b)</w:t>
      </w:r>
      <w:bookmarkEnd w:id="72"/>
    </w:p>
    <w:tbl>
      <w:tblPr>
        <w:tblStyle w:val="TableGrid"/>
        <w:tblW w:w="7000" w:type="dxa"/>
        <w:tblLook w:val="0000" w:firstRow="0" w:lastRow="0" w:firstColumn="0" w:lastColumn="0" w:noHBand="0" w:noVBand="0"/>
      </w:tblPr>
      <w:tblGrid>
        <w:gridCol w:w="4000"/>
        <w:gridCol w:w="3000"/>
      </w:tblGrid>
      <w:tr w:rsidR="00F7520F" w:rsidRPr="002A2C81" w14:paraId="03C12D33" w14:textId="77777777">
        <w:tc>
          <w:tcPr>
            <w:tcW w:w="4000" w:type="dxa"/>
          </w:tcPr>
          <w:p w14:paraId="65303625" w14:textId="77777777" w:rsidR="00F7520F" w:rsidRPr="007A36EF" w:rsidRDefault="00F7520F" w:rsidP="007A36EF">
            <w:pPr>
              <w:spacing w:before="120" w:after="120" w:line="360" w:lineRule="auto"/>
              <w:rPr>
                <w:b/>
                <w:bCs/>
                <w:color w:val="000000" w:themeColor="text1"/>
                <w:sz w:val="24"/>
                <w:szCs w:val="24"/>
              </w:rPr>
            </w:pPr>
            <w:r>
              <w:rPr>
                <w:b/>
                <w:bCs/>
                <w:color w:val="000000" w:themeColor="text1"/>
                <w:sz w:val="24"/>
                <w:szCs w:val="24"/>
              </w:rPr>
              <w:t>CASP Systematic Review Questions</w:t>
            </w:r>
          </w:p>
        </w:tc>
        <w:tc>
          <w:tcPr>
            <w:tcW w:w="3000" w:type="dxa"/>
          </w:tcPr>
          <w:p w14:paraId="059A1917" w14:textId="77777777" w:rsidR="00F7520F" w:rsidRPr="007A36EF" w:rsidRDefault="00F7520F" w:rsidP="007A36EF">
            <w:pPr>
              <w:spacing w:before="120" w:after="120" w:line="360" w:lineRule="auto"/>
              <w:rPr>
                <w:b/>
                <w:bCs/>
                <w:color w:val="000000" w:themeColor="text1"/>
                <w:sz w:val="24"/>
                <w:szCs w:val="24"/>
              </w:rPr>
            </w:pPr>
            <w:r>
              <w:rPr>
                <w:b/>
                <w:bCs/>
                <w:color w:val="000000" w:themeColor="text1"/>
                <w:sz w:val="24"/>
                <w:szCs w:val="24"/>
              </w:rPr>
              <w:t>Assessment</w:t>
            </w:r>
          </w:p>
        </w:tc>
      </w:tr>
      <w:tr w:rsidR="00F7520F" w:rsidRPr="002A2C81" w14:paraId="0037C4DC" w14:textId="77777777">
        <w:tc>
          <w:tcPr>
            <w:tcW w:w="4000" w:type="dxa"/>
          </w:tcPr>
          <w:p w14:paraId="24EFA697" w14:textId="77777777" w:rsidR="00F7520F" w:rsidRPr="002A2C81" w:rsidRDefault="00F7520F" w:rsidP="00BA7024">
            <w:pPr>
              <w:spacing w:before="120" w:after="120" w:line="360" w:lineRule="auto"/>
              <w:rPr>
                <w:color w:val="000000" w:themeColor="text1"/>
                <w:sz w:val="24"/>
                <w:szCs w:val="24"/>
              </w:rPr>
            </w:pPr>
            <w:r>
              <w:rPr>
                <w:color w:val="000000" w:themeColor="text1"/>
                <w:sz w:val="24"/>
                <w:szCs w:val="24"/>
              </w:rPr>
              <w:t>Q1. Did the review address a clearly focused question?</w:t>
            </w:r>
          </w:p>
        </w:tc>
        <w:tc>
          <w:tcPr>
            <w:tcW w:w="3000" w:type="dxa"/>
          </w:tcPr>
          <w:p w14:paraId="18D6B704"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r>
      <w:tr w:rsidR="00F7520F" w:rsidRPr="002A2C81" w14:paraId="55674952" w14:textId="77777777">
        <w:tc>
          <w:tcPr>
            <w:tcW w:w="4000" w:type="dxa"/>
          </w:tcPr>
          <w:p w14:paraId="7687EC6F" w14:textId="77777777" w:rsidR="00F7520F" w:rsidRPr="002A2C81" w:rsidRDefault="00F7520F" w:rsidP="00BA7024">
            <w:pPr>
              <w:spacing w:before="120" w:after="120" w:line="360" w:lineRule="auto"/>
              <w:rPr>
                <w:color w:val="000000" w:themeColor="text1"/>
                <w:sz w:val="24"/>
                <w:szCs w:val="24"/>
              </w:rPr>
            </w:pPr>
            <w:r>
              <w:rPr>
                <w:color w:val="000000" w:themeColor="text1"/>
                <w:sz w:val="24"/>
                <w:szCs w:val="24"/>
              </w:rPr>
              <w:t>Q2. Did the authors look for the right type of papers?</w:t>
            </w:r>
          </w:p>
        </w:tc>
        <w:tc>
          <w:tcPr>
            <w:tcW w:w="3000" w:type="dxa"/>
          </w:tcPr>
          <w:p w14:paraId="57864739"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r>
      <w:tr w:rsidR="00F7520F" w:rsidRPr="002A2C81" w14:paraId="4D464F29" w14:textId="77777777">
        <w:tc>
          <w:tcPr>
            <w:tcW w:w="4000" w:type="dxa"/>
          </w:tcPr>
          <w:p w14:paraId="7674B30A" w14:textId="77777777" w:rsidR="00F7520F" w:rsidRPr="002A2C81" w:rsidRDefault="00F7520F" w:rsidP="00BA7024">
            <w:pPr>
              <w:spacing w:before="120" w:after="120" w:line="360" w:lineRule="auto"/>
              <w:rPr>
                <w:color w:val="000000" w:themeColor="text1"/>
                <w:sz w:val="24"/>
                <w:szCs w:val="24"/>
              </w:rPr>
            </w:pPr>
            <w:r>
              <w:rPr>
                <w:color w:val="000000" w:themeColor="text1"/>
                <w:sz w:val="24"/>
                <w:szCs w:val="24"/>
              </w:rPr>
              <w:t>Q3. Do you think all the important, relevant studies were included?</w:t>
            </w:r>
          </w:p>
        </w:tc>
        <w:tc>
          <w:tcPr>
            <w:tcW w:w="3000" w:type="dxa"/>
          </w:tcPr>
          <w:p w14:paraId="7605882E"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PARTIAL</w:t>
            </w:r>
          </w:p>
        </w:tc>
      </w:tr>
      <w:tr w:rsidR="00F7520F" w:rsidRPr="002A2C81" w14:paraId="72B95C24" w14:textId="77777777">
        <w:tc>
          <w:tcPr>
            <w:tcW w:w="4000" w:type="dxa"/>
          </w:tcPr>
          <w:p w14:paraId="1D57BAE1" w14:textId="77777777" w:rsidR="00F7520F" w:rsidRPr="002A2C81" w:rsidRDefault="00F7520F" w:rsidP="00BA7024">
            <w:pPr>
              <w:spacing w:before="120" w:after="120" w:line="360" w:lineRule="auto"/>
              <w:rPr>
                <w:color w:val="000000" w:themeColor="text1"/>
                <w:sz w:val="24"/>
                <w:szCs w:val="24"/>
              </w:rPr>
            </w:pPr>
            <w:r>
              <w:rPr>
                <w:color w:val="000000" w:themeColor="text1"/>
                <w:sz w:val="24"/>
                <w:szCs w:val="24"/>
              </w:rPr>
              <w:t>Q4. Did the review's authors do enough to assess the quality of the included studies?</w:t>
            </w:r>
          </w:p>
        </w:tc>
        <w:tc>
          <w:tcPr>
            <w:tcW w:w="3000" w:type="dxa"/>
          </w:tcPr>
          <w:p w14:paraId="49A8FB31"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PARTIAL</w:t>
            </w:r>
          </w:p>
        </w:tc>
      </w:tr>
      <w:tr w:rsidR="00F7520F" w:rsidRPr="002A2C81" w14:paraId="789B3260" w14:textId="77777777">
        <w:tc>
          <w:tcPr>
            <w:tcW w:w="4000" w:type="dxa"/>
          </w:tcPr>
          <w:p w14:paraId="4C10CD02" w14:textId="77777777" w:rsidR="00F7520F" w:rsidRPr="002A2C81" w:rsidRDefault="00F7520F" w:rsidP="00BA7024">
            <w:pPr>
              <w:spacing w:before="120" w:after="120" w:line="360" w:lineRule="auto"/>
              <w:rPr>
                <w:color w:val="000000" w:themeColor="text1"/>
                <w:sz w:val="24"/>
                <w:szCs w:val="24"/>
              </w:rPr>
            </w:pPr>
            <w:r>
              <w:rPr>
                <w:color w:val="000000" w:themeColor="text1"/>
                <w:sz w:val="24"/>
                <w:szCs w:val="24"/>
              </w:rPr>
              <w:t>Q5. If the results of the review have been combined, was it reasonable to do so?</w:t>
            </w:r>
          </w:p>
        </w:tc>
        <w:tc>
          <w:tcPr>
            <w:tcW w:w="3000" w:type="dxa"/>
          </w:tcPr>
          <w:p w14:paraId="3B95B05A"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r>
      <w:tr w:rsidR="00F7520F" w:rsidRPr="002A2C81" w14:paraId="180E3DAE" w14:textId="77777777">
        <w:tc>
          <w:tcPr>
            <w:tcW w:w="4000" w:type="dxa"/>
          </w:tcPr>
          <w:p w14:paraId="74E88A3A" w14:textId="77777777" w:rsidR="00F7520F" w:rsidRPr="002A2C81" w:rsidRDefault="00F7520F" w:rsidP="00BA7024">
            <w:pPr>
              <w:spacing w:before="120" w:after="120" w:line="360" w:lineRule="auto"/>
              <w:rPr>
                <w:color w:val="000000" w:themeColor="text1"/>
                <w:sz w:val="24"/>
                <w:szCs w:val="24"/>
              </w:rPr>
            </w:pPr>
            <w:r>
              <w:rPr>
                <w:color w:val="000000" w:themeColor="text1"/>
                <w:sz w:val="24"/>
                <w:szCs w:val="24"/>
              </w:rPr>
              <w:t>Q6. What are the overall results of the review?</w:t>
            </w:r>
          </w:p>
        </w:tc>
        <w:tc>
          <w:tcPr>
            <w:tcW w:w="3000" w:type="dxa"/>
          </w:tcPr>
          <w:p w14:paraId="180BCEEE"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PARTIAL</w:t>
            </w:r>
          </w:p>
        </w:tc>
      </w:tr>
      <w:tr w:rsidR="00F7520F" w:rsidRPr="002A2C81" w14:paraId="229879B9" w14:textId="77777777">
        <w:tc>
          <w:tcPr>
            <w:tcW w:w="4000" w:type="dxa"/>
          </w:tcPr>
          <w:p w14:paraId="7560FF0B" w14:textId="77777777" w:rsidR="00F7520F" w:rsidRPr="002A2C81" w:rsidRDefault="00F7520F" w:rsidP="00BA7024">
            <w:pPr>
              <w:spacing w:before="120" w:after="120" w:line="360" w:lineRule="auto"/>
              <w:rPr>
                <w:color w:val="000000" w:themeColor="text1"/>
                <w:sz w:val="24"/>
                <w:szCs w:val="24"/>
              </w:rPr>
            </w:pPr>
            <w:r>
              <w:rPr>
                <w:color w:val="000000" w:themeColor="text1"/>
                <w:sz w:val="24"/>
                <w:szCs w:val="24"/>
              </w:rPr>
              <w:t>Q7. How precise are the results?</w:t>
            </w:r>
          </w:p>
        </w:tc>
        <w:tc>
          <w:tcPr>
            <w:tcW w:w="3000" w:type="dxa"/>
          </w:tcPr>
          <w:p w14:paraId="25254A19"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MODERATE</w:t>
            </w:r>
          </w:p>
        </w:tc>
      </w:tr>
      <w:tr w:rsidR="00F7520F" w:rsidRPr="002A2C81" w14:paraId="4EEEFEF7" w14:textId="77777777">
        <w:tc>
          <w:tcPr>
            <w:tcW w:w="4000" w:type="dxa"/>
          </w:tcPr>
          <w:p w14:paraId="4E82837A" w14:textId="77777777" w:rsidR="00F7520F" w:rsidRPr="002A2C81" w:rsidRDefault="00F7520F" w:rsidP="00BA7024">
            <w:pPr>
              <w:spacing w:before="120" w:after="120" w:line="360" w:lineRule="auto"/>
              <w:rPr>
                <w:color w:val="000000" w:themeColor="text1"/>
                <w:sz w:val="24"/>
                <w:szCs w:val="24"/>
              </w:rPr>
            </w:pPr>
            <w:r>
              <w:rPr>
                <w:color w:val="000000" w:themeColor="text1"/>
                <w:sz w:val="24"/>
                <w:szCs w:val="24"/>
              </w:rPr>
              <w:t>Q8. Can the results be applied to the local population?</w:t>
            </w:r>
          </w:p>
        </w:tc>
        <w:tc>
          <w:tcPr>
            <w:tcW w:w="3000" w:type="dxa"/>
          </w:tcPr>
          <w:p w14:paraId="7FFAADEB"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r>
      <w:tr w:rsidR="00F7520F" w:rsidRPr="002A2C81" w14:paraId="2BE6C6D3" w14:textId="77777777">
        <w:tc>
          <w:tcPr>
            <w:tcW w:w="4000" w:type="dxa"/>
          </w:tcPr>
          <w:p w14:paraId="41B82777" w14:textId="77777777" w:rsidR="00F7520F" w:rsidRPr="002A2C81" w:rsidRDefault="00F7520F" w:rsidP="00BA7024">
            <w:pPr>
              <w:spacing w:before="120" w:after="120" w:line="360" w:lineRule="auto"/>
              <w:rPr>
                <w:color w:val="000000" w:themeColor="text1"/>
                <w:sz w:val="24"/>
                <w:szCs w:val="24"/>
              </w:rPr>
            </w:pPr>
            <w:r>
              <w:rPr>
                <w:color w:val="000000" w:themeColor="text1"/>
                <w:sz w:val="24"/>
                <w:szCs w:val="24"/>
              </w:rPr>
              <w:t>Q9. Were all important outcomes considered?</w:t>
            </w:r>
          </w:p>
        </w:tc>
        <w:tc>
          <w:tcPr>
            <w:tcW w:w="3000" w:type="dxa"/>
          </w:tcPr>
          <w:p w14:paraId="50CEE2FC"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PARTIAL</w:t>
            </w:r>
          </w:p>
        </w:tc>
      </w:tr>
      <w:tr w:rsidR="00F7520F" w:rsidRPr="002A2C81" w14:paraId="62F5B24D" w14:textId="77777777">
        <w:tc>
          <w:tcPr>
            <w:tcW w:w="4000" w:type="dxa"/>
          </w:tcPr>
          <w:p w14:paraId="4F6647FF" w14:textId="77777777" w:rsidR="00F7520F" w:rsidRPr="002A2C81" w:rsidRDefault="00F7520F" w:rsidP="00BA7024">
            <w:pPr>
              <w:spacing w:before="120" w:after="120" w:line="360" w:lineRule="auto"/>
              <w:rPr>
                <w:color w:val="000000" w:themeColor="text1"/>
                <w:sz w:val="24"/>
                <w:szCs w:val="24"/>
              </w:rPr>
            </w:pPr>
            <w:r>
              <w:rPr>
                <w:color w:val="000000" w:themeColor="text1"/>
                <w:sz w:val="24"/>
                <w:szCs w:val="24"/>
              </w:rPr>
              <w:t>Q10. Are the benefits worth the harms and costs?</w:t>
            </w:r>
          </w:p>
        </w:tc>
        <w:tc>
          <w:tcPr>
            <w:tcW w:w="3000" w:type="dxa"/>
          </w:tcPr>
          <w:p w14:paraId="21E4D615"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N/A</w:t>
            </w:r>
          </w:p>
        </w:tc>
      </w:tr>
      <w:tr w:rsidR="00F7520F" w:rsidRPr="002A2C81" w14:paraId="1F7D00BC" w14:textId="77777777">
        <w:tc>
          <w:tcPr>
            <w:tcW w:w="4000" w:type="dxa"/>
          </w:tcPr>
          <w:p w14:paraId="06C6298A" w14:textId="77777777" w:rsidR="00F7520F" w:rsidRPr="002A2C81" w:rsidRDefault="00F7520F" w:rsidP="00BA7024">
            <w:pPr>
              <w:spacing w:before="120" w:after="120" w:line="360" w:lineRule="auto"/>
              <w:rPr>
                <w:color w:val="000000" w:themeColor="text1"/>
                <w:sz w:val="24"/>
                <w:szCs w:val="24"/>
              </w:rPr>
            </w:pPr>
            <w:r>
              <w:rPr>
                <w:color w:val="000000" w:themeColor="text1"/>
                <w:sz w:val="24"/>
                <w:szCs w:val="24"/>
              </w:rPr>
              <w:t>Overall Quality Rating</w:t>
            </w:r>
          </w:p>
        </w:tc>
        <w:tc>
          <w:tcPr>
            <w:tcW w:w="3000" w:type="dxa"/>
          </w:tcPr>
          <w:p w14:paraId="7B344661"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MODERATE-GOOD</w:t>
            </w:r>
          </w:p>
        </w:tc>
      </w:tr>
      <w:tr w:rsidR="00F7520F" w:rsidRPr="002A2C81" w14:paraId="5A4E9BD7" w14:textId="77777777">
        <w:tc>
          <w:tcPr>
            <w:tcW w:w="4000" w:type="dxa"/>
          </w:tcPr>
          <w:p w14:paraId="1991EBC4" w14:textId="77777777" w:rsidR="00F7520F" w:rsidRPr="002A2C81" w:rsidRDefault="00F7520F" w:rsidP="00BA7024">
            <w:pPr>
              <w:spacing w:before="120" w:after="120" w:line="360" w:lineRule="auto"/>
              <w:rPr>
                <w:color w:val="000000" w:themeColor="text1"/>
                <w:sz w:val="24"/>
                <w:szCs w:val="24"/>
              </w:rPr>
            </w:pPr>
            <w:r>
              <w:rPr>
                <w:color w:val="000000" w:themeColor="text1"/>
                <w:sz w:val="24"/>
                <w:szCs w:val="24"/>
              </w:rPr>
              <w:t>Score (/10 applicable criteria)</w:t>
            </w:r>
          </w:p>
        </w:tc>
        <w:tc>
          <w:tcPr>
            <w:tcW w:w="3000" w:type="dxa"/>
          </w:tcPr>
          <w:p w14:paraId="0E0E6BEA"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7/9</w:t>
            </w:r>
          </w:p>
        </w:tc>
      </w:tr>
    </w:tbl>
    <w:p w14:paraId="14BD6AEA" w14:textId="77777777" w:rsidR="00AF2F0D" w:rsidRDefault="00AF2F0D">
      <w:pPr>
        <w:rPr>
          <w:b/>
          <w:bCs/>
          <w:color w:val="000000" w:themeColor="text1"/>
          <w:sz w:val="24"/>
          <w:szCs w:val="24"/>
        </w:rPr>
      </w:pPr>
    </w:p>
    <w:p w14:paraId="41BB4463" w14:textId="77777777" w:rsidR="002807B9" w:rsidRDefault="002807B9">
      <w:pPr>
        <w:rPr>
          <w:b/>
          <w:bCs/>
          <w:color w:val="000000"/>
          <w:sz w:val="24"/>
          <w:szCs w:val="24"/>
        </w:rPr>
      </w:pPr>
      <w:r>
        <w:br w:type="page"/>
      </w:r>
    </w:p>
    <w:p w14:paraId="483B5857" w14:textId="77777777" w:rsidR="00F7520F" w:rsidRPr="002A2C81" w:rsidRDefault="00F7520F" w:rsidP="00AF2F0D">
      <w:pPr>
        <w:pStyle w:val="Heading2"/>
      </w:pPr>
      <w:bookmarkStart w:id="73" w:name="_Toc238407278"/>
      <w:r>
        <w:t>Appendix D: CASP Qualitative Appraisal — Hodgson et al. (2021)</w:t>
      </w:r>
      <w:bookmarkEnd w:id="73"/>
    </w:p>
    <w:tbl>
      <w:tblPr>
        <w:tblStyle w:val="TableGrid"/>
        <w:tblW w:w="7000" w:type="dxa"/>
        <w:tblLook w:val="0000" w:firstRow="0" w:lastRow="0" w:firstColumn="0" w:lastColumn="0" w:noHBand="0" w:noVBand="0"/>
      </w:tblPr>
      <w:tblGrid>
        <w:gridCol w:w="4000"/>
        <w:gridCol w:w="3000"/>
      </w:tblGrid>
      <w:tr w:rsidR="00F7520F" w:rsidRPr="002A2C81" w14:paraId="177D2F9A" w14:textId="77777777">
        <w:tc>
          <w:tcPr>
            <w:tcW w:w="4000" w:type="dxa"/>
          </w:tcPr>
          <w:p w14:paraId="27B8DB4C" w14:textId="77777777" w:rsidR="00F7520F" w:rsidRPr="00407720" w:rsidRDefault="00F7520F" w:rsidP="00407720">
            <w:pPr>
              <w:spacing w:before="120" w:after="120" w:line="360" w:lineRule="auto"/>
              <w:rPr>
                <w:b/>
                <w:bCs/>
                <w:color w:val="000000" w:themeColor="text1"/>
                <w:sz w:val="24"/>
                <w:szCs w:val="24"/>
              </w:rPr>
            </w:pPr>
            <w:r>
              <w:rPr>
                <w:b/>
                <w:bCs/>
                <w:color w:val="000000" w:themeColor="text1"/>
                <w:sz w:val="24"/>
                <w:szCs w:val="24"/>
              </w:rPr>
              <w:t>CASP Qualitative Questions (applied to qualitative component)</w:t>
            </w:r>
          </w:p>
        </w:tc>
        <w:tc>
          <w:tcPr>
            <w:tcW w:w="3000" w:type="dxa"/>
          </w:tcPr>
          <w:p w14:paraId="79C1B657" w14:textId="77777777" w:rsidR="00F7520F" w:rsidRPr="00407720" w:rsidRDefault="00F7520F" w:rsidP="00BA7024">
            <w:pPr>
              <w:spacing w:before="120" w:after="120" w:line="360" w:lineRule="auto"/>
              <w:jc w:val="center"/>
              <w:rPr>
                <w:b/>
                <w:bCs/>
                <w:color w:val="000000" w:themeColor="text1"/>
                <w:sz w:val="24"/>
                <w:szCs w:val="24"/>
              </w:rPr>
            </w:pPr>
            <w:r>
              <w:rPr>
                <w:b/>
                <w:bCs/>
                <w:color w:val="000000" w:themeColor="text1"/>
                <w:sz w:val="24"/>
                <w:szCs w:val="24"/>
              </w:rPr>
              <w:t>Assessment</w:t>
            </w:r>
          </w:p>
        </w:tc>
      </w:tr>
      <w:tr w:rsidR="00F7520F" w:rsidRPr="002A2C81" w14:paraId="5B9CB99F" w14:textId="77777777">
        <w:tc>
          <w:tcPr>
            <w:tcW w:w="4000" w:type="dxa"/>
          </w:tcPr>
          <w:p w14:paraId="3897F47F" w14:textId="77777777" w:rsidR="00F7520F" w:rsidRPr="002A2C81" w:rsidRDefault="00F7520F" w:rsidP="00BA7024">
            <w:pPr>
              <w:spacing w:before="120" w:after="120" w:line="360" w:lineRule="auto"/>
              <w:rPr>
                <w:color w:val="000000" w:themeColor="text1"/>
                <w:sz w:val="24"/>
                <w:szCs w:val="24"/>
              </w:rPr>
            </w:pPr>
            <w:r>
              <w:rPr>
                <w:color w:val="000000" w:themeColor="text1"/>
                <w:sz w:val="24"/>
                <w:szCs w:val="24"/>
              </w:rPr>
              <w:t>Q1. Was there a clear statement of the aims of the research?</w:t>
            </w:r>
          </w:p>
        </w:tc>
        <w:tc>
          <w:tcPr>
            <w:tcW w:w="3000" w:type="dxa"/>
          </w:tcPr>
          <w:p w14:paraId="388B85E7"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r>
      <w:tr w:rsidR="00F7520F" w:rsidRPr="002A2C81" w14:paraId="12C36E6F" w14:textId="77777777">
        <w:tc>
          <w:tcPr>
            <w:tcW w:w="4000" w:type="dxa"/>
          </w:tcPr>
          <w:p w14:paraId="2689E646" w14:textId="77777777" w:rsidR="00F7520F" w:rsidRPr="002A2C81" w:rsidRDefault="00F7520F" w:rsidP="00BA7024">
            <w:pPr>
              <w:spacing w:before="120" w:after="120" w:line="360" w:lineRule="auto"/>
              <w:rPr>
                <w:color w:val="000000" w:themeColor="text1"/>
                <w:sz w:val="24"/>
                <w:szCs w:val="24"/>
              </w:rPr>
            </w:pPr>
            <w:r>
              <w:rPr>
                <w:color w:val="000000" w:themeColor="text1"/>
                <w:sz w:val="24"/>
                <w:szCs w:val="24"/>
              </w:rPr>
              <w:t>Q2. Is a qualitative methodology appropriate?</w:t>
            </w:r>
          </w:p>
        </w:tc>
        <w:tc>
          <w:tcPr>
            <w:tcW w:w="3000" w:type="dxa"/>
          </w:tcPr>
          <w:p w14:paraId="1353D949"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r>
      <w:tr w:rsidR="00F7520F" w:rsidRPr="002A2C81" w14:paraId="47AAA3FE" w14:textId="77777777">
        <w:tc>
          <w:tcPr>
            <w:tcW w:w="4000" w:type="dxa"/>
          </w:tcPr>
          <w:p w14:paraId="6E70528A" w14:textId="77777777" w:rsidR="00F7520F" w:rsidRPr="002A2C81" w:rsidRDefault="00F7520F" w:rsidP="00BA7024">
            <w:pPr>
              <w:spacing w:before="120" w:after="120" w:line="360" w:lineRule="auto"/>
              <w:rPr>
                <w:color w:val="000000" w:themeColor="text1"/>
                <w:sz w:val="24"/>
                <w:szCs w:val="24"/>
              </w:rPr>
            </w:pPr>
            <w:r>
              <w:rPr>
                <w:color w:val="000000" w:themeColor="text1"/>
                <w:sz w:val="24"/>
                <w:szCs w:val="24"/>
              </w:rPr>
              <w:t>Q3. Was the research design appropriate to address the aims?</w:t>
            </w:r>
          </w:p>
        </w:tc>
        <w:tc>
          <w:tcPr>
            <w:tcW w:w="3000" w:type="dxa"/>
          </w:tcPr>
          <w:p w14:paraId="661B7D81"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r>
      <w:tr w:rsidR="00F7520F" w:rsidRPr="002A2C81" w14:paraId="19463372" w14:textId="77777777">
        <w:tc>
          <w:tcPr>
            <w:tcW w:w="4000" w:type="dxa"/>
          </w:tcPr>
          <w:p w14:paraId="786210DA" w14:textId="77777777" w:rsidR="00F7520F" w:rsidRPr="002A2C81" w:rsidRDefault="00F7520F" w:rsidP="00BA7024">
            <w:pPr>
              <w:spacing w:before="120" w:after="120" w:line="360" w:lineRule="auto"/>
              <w:rPr>
                <w:color w:val="000000" w:themeColor="text1"/>
                <w:sz w:val="24"/>
                <w:szCs w:val="24"/>
              </w:rPr>
            </w:pPr>
            <w:r>
              <w:rPr>
                <w:color w:val="000000" w:themeColor="text1"/>
                <w:sz w:val="24"/>
                <w:szCs w:val="24"/>
              </w:rPr>
              <w:t>Q4. Was the recruitment strategy appropriate to the aims?</w:t>
            </w:r>
          </w:p>
        </w:tc>
        <w:tc>
          <w:tcPr>
            <w:tcW w:w="3000" w:type="dxa"/>
          </w:tcPr>
          <w:p w14:paraId="652D6345"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PARTIAL</w:t>
            </w:r>
          </w:p>
        </w:tc>
      </w:tr>
      <w:tr w:rsidR="00F7520F" w:rsidRPr="002A2C81" w14:paraId="63D9825B" w14:textId="77777777">
        <w:tc>
          <w:tcPr>
            <w:tcW w:w="4000" w:type="dxa"/>
          </w:tcPr>
          <w:p w14:paraId="35306D0A" w14:textId="77777777" w:rsidR="00F7520F" w:rsidRPr="002A2C81" w:rsidRDefault="00F7520F" w:rsidP="00BA7024">
            <w:pPr>
              <w:spacing w:before="120" w:after="120" w:line="360" w:lineRule="auto"/>
              <w:rPr>
                <w:color w:val="000000" w:themeColor="text1"/>
                <w:sz w:val="24"/>
                <w:szCs w:val="24"/>
              </w:rPr>
            </w:pPr>
            <w:r>
              <w:rPr>
                <w:color w:val="000000" w:themeColor="text1"/>
                <w:sz w:val="24"/>
                <w:szCs w:val="24"/>
              </w:rPr>
              <w:t>Q5. Was the data collected in a way that addressed the research issue?</w:t>
            </w:r>
          </w:p>
        </w:tc>
        <w:tc>
          <w:tcPr>
            <w:tcW w:w="3000" w:type="dxa"/>
          </w:tcPr>
          <w:p w14:paraId="1DD3DD32"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r>
      <w:tr w:rsidR="00F7520F" w:rsidRPr="002A2C81" w14:paraId="56701198" w14:textId="77777777">
        <w:tc>
          <w:tcPr>
            <w:tcW w:w="4000" w:type="dxa"/>
          </w:tcPr>
          <w:p w14:paraId="2A6AC9EE" w14:textId="77777777" w:rsidR="00F7520F" w:rsidRPr="002A2C81" w:rsidRDefault="00F7520F" w:rsidP="00BA7024">
            <w:pPr>
              <w:spacing w:before="120" w:after="120" w:line="360" w:lineRule="auto"/>
              <w:rPr>
                <w:color w:val="000000" w:themeColor="text1"/>
                <w:sz w:val="24"/>
                <w:szCs w:val="24"/>
              </w:rPr>
            </w:pPr>
            <w:r>
              <w:rPr>
                <w:color w:val="000000" w:themeColor="text1"/>
                <w:sz w:val="24"/>
                <w:szCs w:val="24"/>
              </w:rPr>
              <w:t>Q6. Has the relationship between researcher and participants been adequately considered?</w:t>
            </w:r>
          </w:p>
        </w:tc>
        <w:tc>
          <w:tcPr>
            <w:tcW w:w="3000" w:type="dxa"/>
          </w:tcPr>
          <w:p w14:paraId="5DD18660"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N/A</w:t>
            </w:r>
          </w:p>
          <w:p w14:paraId="4A1D05B0" w14:textId="77777777" w:rsidR="00F7520F" w:rsidRPr="002A2C81" w:rsidRDefault="00F7520F" w:rsidP="00BA7024">
            <w:pPr>
              <w:spacing w:before="120" w:after="120" w:line="360" w:lineRule="auto"/>
              <w:jc w:val="center"/>
              <w:rPr>
                <w:color w:val="000000" w:themeColor="text1"/>
                <w:sz w:val="24"/>
                <w:szCs w:val="24"/>
              </w:rPr>
            </w:pPr>
          </w:p>
        </w:tc>
      </w:tr>
      <w:tr w:rsidR="00F7520F" w:rsidRPr="002A2C81" w14:paraId="70EE6BF0" w14:textId="77777777">
        <w:tc>
          <w:tcPr>
            <w:tcW w:w="4000" w:type="dxa"/>
          </w:tcPr>
          <w:p w14:paraId="245FDA33" w14:textId="77777777" w:rsidR="00F7520F" w:rsidRPr="002A2C81" w:rsidRDefault="00F7520F" w:rsidP="00BA7024">
            <w:pPr>
              <w:spacing w:before="120" w:after="120" w:line="360" w:lineRule="auto"/>
              <w:rPr>
                <w:color w:val="000000" w:themeColor="text1"/>
                <w:sz w:val="24"/>
                <w:szCs w:val="24"/>
              </w:rPr>
            </w:pPr>
            <w:r>
              <w:rPr>
                <w:color w:val="000000" w:themeColor="text1"/>
                <w:sz w:val="24"/>
                <w:szCs w:val="24"/>
              </w:rPr>
              <w:t>Q7. Have ethical issues been taken into consideration?</w:t>
            </w:r>
          </w:p>
        </w:tc>
        <w:tc>
          <w:tcPr>
            <w:tcW w:w="3000" w:type="dxa"/>
          </w:tcPr>
          <w:p w14:paraId="0C42922C"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r>
      <w:tr w:rsidR="00F7520F" w:rsidRPr="002A2C81" w14:paraId="134ED37B" w14:textId="77777777">
        <w:tc>
          <w:tcPr>
            <w:tcW w:w="4000" w:type="dxa"/>
          </w:tcPr>
          <w:p w14:paraId="05AFBABF" w14:textId="77777777" w:rsidR="00F7520F" w:rsidRPr="002A2C81" w:rsidRDefault="00F7520F" w:rsidP="00BA7024">
            <w:pPr>
              <w:spacing w:before="120" w:after="120" w:line="360" w:lineRule="auto"/>
              <w:rPr>
                <w:color w:val="000000" w:themeColor="text1"/>
                <w:sz w:val="24"/>
                <w:szCs w:val="24"/>
              </w:rPr>
            </w:pPr>
            <w:r>
              <w:rPr>
                <w:color w:val="000000" w:themeColor="text1"/>
                <w:sz w:val="24"/>
                <w:szCs w:val="24"/>
              </w:rPr>
              <w:t>Q8. Was the data analysis sufficiently rigorous?</w:t>
            </w:r>
          </w:p>
        </w:tc>
        <w:tc>
          <w:tcPr>
            <w:tcW w:w="3000" w:type="dxa"/>
          </w:tcPr>
          <w:p w14:paraId="419BDBDF"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r>
      <w:tr w:rsidR="00F7520F" w:rsidRPr="002A2C81" w14:paraId="106A1DD9" w14:textId="77777777">
        <w:tc>
          <w:tcPr>
            <w:tcW w:w="4000" w:type="dxa"/>
          </w:tcPr>
          <w:p w14:paraId="5213C483" w14:textId="77777777" w:rsidR="00F7520F" w:rsidRPr="002A2C81" w:rsidRDefault="00F7520F" w:rsidP="00BA7024">
            <w:pPr>
              <w:spacing w:before="120" w:after="120" w:line="360" w:lineRule="auto"/>
              <w:rPr>
                <w:color w:val="000000" w:themeColor="text1"/>
                <w:sz w:val="24"/>
                <w:szCs w:val="24"/>
              </w:rPr>
            </w:pPr>
            <w:r>
              <w:rPr>
                <w:color w:val="000000" w:themeColor="text1"/>
                <w:sz w:val="24"/>
                <w:szCs w:val="24"/>
              </w:rPr>
              <w:t>Q9. Is there a clear statement of findings?</w:t>
            </w:r>
          </w:p>
        </w:tc>
        <w:tc>
          <w:tcPr>
            <w:tcW w:w="3000" w:type="dxa"/>
          </w:tcPr>
          <w:p w14:paraId="5B66C395"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r>
      <w:tr w:rsidR="00F7520F" w:rsidRPr="002A2C81" w14:paraId="7B8117C2" w14:textId="77777777">
        <w:tc>
          <w:tcPr>
            <w:tcW w:w="4000" w:type="dxa"/>
          </w:tcPr>
          <w:p w14:paraId="5207C4D4" w14:textId="77777777" w:rsidR="00F7520F" w:rsidRPr="002A2C81" w:rsidRDefault="00F7520F" w:rsidP="00BA7024">
            <w:pPr>
              <w:spacing w:before="120" w:after="120" w:line="360" w:lineRule="auto"/>
              <w:rPr>
                <w:color w:val="000000" w:themeColor="text1"/>
                <w:sz w:val="24"/>
                <w:szCs w:val="24"/>
              </w:rPr>
            </w:pPr>
            <w:r>
              <w:rPr>
                <w:color w:val="000000" w:themeColor="text1"/>
                <w:sz w:val="24"/>
                <w:szCs w:val="24"/>
              </w:rPr>
              <w:t>Q10. How valuable is the research?</w:t>
            </w:r>
          </w:p>
        </w:tc>
        <w:tc>
          <w:tcPr>
            <w:tcW w:w="3000" w:type="dxa"/>
          </w:tcPr>
          <w:p w14:paraId="0F16DF4C"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YES</w:t>
            </w:r>
          </w:p>
        </w:tc>
      </w:tr>
      <w:tr w:rsidR="00F7520F" w:rsidRPr="002A2C81" w14:paraId="3DFB179D" w14:textId="77777777">
        <w:tc>
          <w:tcPr>
            <w:tcW w:w="4000" w:type="dxa"/>
          </w:tcPr>
          <w:p w14:paraId="227973AD" w14:textId="77777777" w:rsidR="00F7520F" w:rsidRPr="002A2C81" w:rsidRDefault="00F7520F" w:rsidP="00BA7024">
            <w:pPr>
              <w:spacing w:before="120" w:after="120" w:line="360" w:lineRule="auto"/>
              <w:rPr>
                <w:color w:val="000000" w:themeColor="text1"/>
                <w:sz w:val="24"/>
                <w:szCs w:val="24"/>
              </w:rPr>
            </w:pPr>
            <w:r>
              <w:rPr>
                <w:color w:val="000000" w:themeColor="text1"/>
                <w:sz w:val="24"/>
                <w:szCs w:val="24"/>
              </w:rPr>
              <w:t>Overall Quality Rating</w:t>
            </w:r>
          </w:p>
        </w:tc>
        <w:tc>
          <w:tcPr>
            <w:tcW w:w="3000" w:type="dxa"/>
          </w:tcPr>
          <w:p w14:paraId="2857739D" w14:textId="77777777" w:rsidR="00F7520F" w:rsidRPr="002A2C81" w:rsidRDefault="00F7520F" w:rsidP="00BA7024">
            <w:pPr>
              <w:spacing w:before="120" w:after="120" w:line="360" w:lineRule="auto"/>
              <w:jc w:val="center"/>
              <w:rPr>
                <w:color w:val="000000" w:themeColor="text1"/>
                <w:sz w:val="24"/>
                <w:szCs w:val="24"/>
              </w:rPr>
            </w:pPr>
            <w:r>
              <w:rPr>
                <w:color w:val="000000" w:themeColor="text1"/>
                <w:sz w:val="24"/>
                <w:szCs w:val="24"/>
              </w:rPr>
              <w:t>MODERATE</w:t>
            </w:r>
          </w:p>
        </w:tc>
      </w:tr>
      <w:tr w:rsidR="00F7520F" w:rsidRPr="001E4DB3" w14:paraId="552C06F9" w14:textId="77777777">
        <w:tc>
          <w:tcPr>
            <w:tcW w:w="4000" w:type="dxa"/>
          </w:tcPr>
          <w:p w14:paraId="64C5CA1C" w14:textId="77777777" w:rsidR="00F7520F" w:rsidRPr="002A2C81" w:rsidRDefault="00F7520F" w:rsidP="00BA7024">
            <w:pPr>
              <w:spacing w:before="120" w:after="120" w:line="360" w:lineRule="auto"/>
              <w:rPr>
                <w:color w:val="000000" w:themeColor="text1"/>
                <w:sz w:val="24"/>
                <w:szCs w:val="24"/>
              </w:rPr>
            </w:pPr>
            <w:r>
              <w:rPr>
                <w:color w:val="000000" w:themeColor="text1"/>
                <w:sz w:val="24"/>
                <w:szCs w:val="24"/>
              </w:rPr>
              <w:t>Score (/10)</w:t>
            </w:r>
          </w:p>
        </w:tc>
        <w:tc>
          <w:tcPr>
            <w:tcW w:w="3000" w:type="dxa"/>
          </w:tcPr>
          <w:p w14:paraId="12E7797A" w14:textId="77777777" w:rsidR="00F7520F" w:rsidRPr="001E4DB3" w:rsidRDefault="00F7520F" w:rsidP="00BA7024">
            <w:pPr>
              <w:spacing w:before="120" w:after="120" w:line="360" w:lineRule="auto"/>
              <w:jc w:val="center"/>
              <w:rPr>
                <w:color w:val="000000" w:themeColor="text1"/>
                <w:sz w:val="24"/>
                <w:szCs w:val="24"/>
              </w:rPr>
            </w:pPr>
            <w:r>
              <w:rPr>
                <w:color w:val="000000" w:themeColor="text1"/>
                <w:sz w:val="24"/>
                <w:szCs w:val="24"/>
              </w:rPr>
              <w:t>8/10</w:t>
            </w:r>
          </w:p>
        </w:tc>
      </w:tr>
    </w:tbl>
    <w:p w14:paraId="15146D81" w14:textId="77777777" w:rsidR="00F7520F" w:rsidRDefault="00F7520F">
      <w:pPr>
        <w:spacing w:line="360" w:lineRule="auto"/>
      </w:pPr>
      <w:r>
        <w:br w:type="page"/>
      </w:r>
    </w:p>
    <w:p w14:paraId="4BB9A8AE" w14:textId="77777777" w:rsidR="00F7520F" w:rsidRDefault="00F7520F" w:rsidP="00265D59">
      <w:pPr>
        <w:pStyle w:val="Heading2"/>
      </w:pPr>
      <w:bookmarkStart w:id="74" w:name="_Toc238407279"/>
      <w:r>
        <w:t>Appendix E: Database-Specific Search Strategies and Yield</w:t>
      </w:r>
      <w:bookmarkEnd w:id="74"/>
    </w:p>
    <w:p w14:paraId="2C890B9B" w14:textId="77777777" w:rsidR="00F7520F" w:rsidRPr="00130F19" w:rsidRDefault="00F7520F">
      <w:pPr>
        <w:spacing w:before="100" w:after="100" w:line="360" w:lineRule="auto"/>
        <w:rPr>
          <w:sz w:val="24"/>
          <w:szCs w:val="24"/>
        </w:rPr>
      </w:pPr>
      <w:r>
        <w:rPr>
          <w:sz w:val="24"/>
          <w:szCs w:val="24"/>
        </w:rPr>
        <w:t>The following search strings were run across five databases between April and May 2026. The same core terms were used in each database, adapted only where necessary to fit that platform's search interface. Yields are the raw record counts returned before duplicates were removed.</w:t>
      </w:r>
    </w:p>
    <w:p w14:paraId="208EFE78" w14:textId="77777777" w:rsidR="00F7520F" w:rsidRPr="00130F19" w:rsidRDefault="00F7520F">
      <w:pPr>
        <w:spacing w:before="100" w:after="100" w:line="360" w:lineRule="auto"/>
        <w:rPr>
          <w:sz w:val="24"/>
          <w:szCs w:val="24"/>
        </w:rPr>
      </w:pPr>
      <w:r>
        <w:rPr>
          <w:b/>
          <w:bCs/>
          <w:sz w:val="24"/>
          <w:szCs w:val="24"/>
        </w:rPr>
        <w:t>E.1 PubMed (n = 32 records)</w:t>
      </w:r>
    </w:p>
    <w:p w14:paraId="28C50E2C" w14:textId="77777777" w:rsidR="00F7520F" w:rsidRPr="00130F19" w:rsidRDefault="00F7520F">
      <w:pPr>
        <w:spacing w:before="100" w:after="100" w:line="360" w:lineRule="auto"/>
        <w:rPr>
          <w:sz w:val="24"/>
          <w:szCs w:val="24"/>
        </w:rPr>
      </w:pPr>
      <w:r>
        <w:rPr>
          <w:sz w:val="24"/>
          <w:szCs w:val="24"/>
        </w:rPr>
        <w:t>Search conducted May 2026. Date filter: January 2010 – May 2026. Restricted to English-language journal articles.</w:t>
      </w:r>
    </w:p>
    <w:p w14:paraId="2ABD79E3" w14:textId="77777777" w:rsidR="00F7520F" w:rsidRPr="00130F19" w:rsidRDefault="00F7520F">
      <w:pPr>
        <w:spacing w:before="100" w:after="100" w:line="360" w:lineRule="auto"/>
        <w:rPr>
          <w:sz w:val="24"/>
          <w:szCs w:val="24"/>
        </w:rPr>
      </w:pPr>
      <w:r>
        <w:rPr>
          <w:i/>
          <w:iCs/>
          <w:sz w:val="24"/>
          <w:szCs w:val="24"/>
        </w:rPr>
        <w:t>Search string:</w:t>
      </w:r>
    </w:p>
    <w:p w14:paraId="41F9D361" w14:textId="77777777" w:rsidR="00F7520F" w:rsidRPr="00130F19" w:rsidRDefault="00F7520F">
      <w:pPr>
        <w:spacing w:before="80" w:after="80" w:line="280" w:lineRule="auto"/>
        <w:ind w:left="360"/>
        <w:rPr>
          <w:sz w:val="24"/>
          <w:szCs w:val="24"/>
        </w:rPr>
      </w:pPr>
      <w:r>
        <w:rPr>
          <w:sz w:val="24"/>
          <w:szCs w:val="24"/>
        </w:rPr>
        <w:t>("older adults" OR "elderly" OR "older people" OR "elder*")</w:t>
      </w:r>
    </w:p>
    <w:p w14:paraId="282F08E1" w14:textId="77777777" w:rsidR="00F7520F" w:rsidRPr="00130F19" w:rsidRDefault="00F7520F">
      <w:pPr>
        <w:spacing w:before="80" w:after="80" w:line="280" w:lineRule="auto"/>
        <w:ind w:left="360"/>
        <w:rPr>
          <w:sz w:val="24"/>
          <w:szCs w:val="24"/>
        </w:rPr>
      </w:pPr>
      <w:r>
        <w:rPr>
          <w:sz w:val="24"/>
          <w:szCs w:val="24"/>
        </w:rPr>
        <w:t>AND</w:t>
      </w:r>
    </w:p>
    <w:p w14:paraId="2F747502" w14:textId="77777777" w:rsidR="00F7520F" w:rsidRPr="00130F19" w:rsidRDefault="00F7520F">
      <w:pPr>
        <w:spacing w:before="80" w:after="80" w:line="280" w:lineRule="auto"/>
        <w:ind w:left="360"/>
        <w:rPr>
          <w:sz w:val="24"/>
          <w:szCs w:val="24"/>
        </w:rPr>
      </w:pPr>
      <w:r>
        <w:rPr>
          <w:sz w:val="24"/>
          <w:szCs w:val="24"/>
        </w:rPr>
        <w:t>("social care" OR "community care" OR "home care"</w:t>
      </w:r>
    </w:p>
    <w:p w14:paraId="21B99C54" w14:textId="77777777" w:rsidR="00F7520F" w:rsidRPr="00130F19" w:rsidRDefault="00F7520F">
      <w:pPr>
        <w:spacing w:before="80" w:after="80" w:line="280" w:lineRule="auto"/>
        <w:ind w:left="360"/>
        <w:rPr>
          <w:sz w:val="24"/>
          <w:szCs w:val="24"/>
        </w:rPr>
      </w:pPr>
      <w:r>
        <w:rPr>
          <w:sz w:val="24"/>
          <w:szCs w:val="24"/>
        </w:rPr>
        <w:t xml:space="preserve"> OR "social support" OR "adult social services")</w:t>
      </w:r>
    </w:p>
    <w:p w14:paraId="68AF0ABF" w14:textId="77777777" w:rsidR="00F7520F" w:rsidRPr="00130F19" w:rsidRDefault="00F7520F">
      <w:pPr>
        <w:spacing w:before="80" w:after="80" w:line="280" w:lineRule="auto"/>
        <w:ind w:left="360"/>
        <w:rPr>
          <w:sz w:val="24"/>
          <w:szCs w:val="24"/>
        </w:rPr>
      </w:pPr>
      <w:r>
        <w:rPr>
          <w:sz w:val="24"/>
          <w:szCs w:val="24"/>
        </w:rPr>
        <w:t>AND</w:t>
      </w:r>
    </w:p>
    <w:p w14:paraId="1E3C1F20" w14:textId="77777777" w:rsidR="00F7520F" w:rsidRPr="00130F19" w:rsidRDefault="00F7520F">
      <w:pPr>
        <w:spacing w:before="80" w:after="80" w:line="280" w:lineRule="auto"/>
        <w:ind w:left="360"/>
        <w:rPr>
          <w:sz w:val="24"/>
          <w:szCs w:val="24"/>
        </w:rPr>
      </w:pPr>
      <w:r>
        <w:rPr>
          <w:sz w:val="24"/>
          <w:szCs w:val="24"/>
        </w:rPr>
        <w:t>("quality of life" OR "wellbeing" OR "well-being"</w:t>
      </w:r>
    </w:p>
    <w:p w14:paraId="0382CB05" w14:textId="77777777" w:rsidR="00F7520F" w:rsidRPr="00130F19" w:rsidRDefault="00F7520F">
      <w:pPr>
        <w:spacing w:before="80" w:after="80" w:line="280" w:lineRule="auto"/>
        <w:ind w:left="360"/>
        <w:rPr>
          <w:sz w:val="24"/>
          <w:szCs w:val="24"/>
        </w:rPr>
      </w:pPr>
      <w:r>
        <w:rPr>
          <w:sz w:val="24"/>
          <w:szCs w:val="24"/>
        </w:rPr>
        <w:t xml:space="preserve"> OR "life satisfaction" OR "independence")</w:t>
      </w:r>
    </w:p>
    <w:p w14:paraId="4BB341BA" w14:textId="77777777" w:rsidR="00F7520F" w:rsidRPr="00130F19" w:rsidRDefault="00F7520F">
      <w:pPr>
        <w:spacing w:before="80" w:after="80" w:line="280" w:lineRule="auto"/>
        <w:ind w:left="360"/>
        <w:rPr>
          <w:sz w:val="24"/>
          <w:szCs w:val="24"/>
        </w:rPr>
      </w:pPr>
      <w:r>
        <w:rPr>
          <w:sz w:val="24"/>
          <w:szCs w:val="24"/>
        </w:rPr>
        <w:t>AND</w:t>
      </w:r>
    </w:p>
    <w:p w14:paraId="36ED5E47" w14:textId="77777777" w:rsidR="00F7520F" w:rsidRPr="00130F19" w:rsidRDefault="00F7520F">
      <w:pPr>
        <w:spacing w:before="80" w:after="80" w:line="280" w:lineRule="auto"/>
        <w:ind w:left="360"/>
        <w:rPr>
          <w:sz w:val="24"/>
          <w:szCs w:val="24"/>
        </w:rPr>
      </w:pPr>
      <w:r>
        <w:rPr>
          <w:sz w:val="24"/>
          <w:szCs w:val="24"/>
        </w:rPr>
        <w:t>("United Kingdom" OR "UK" OR "England" OR "Wales" OR "Scotland")</w:t>
      </w:r>
    </w:p>
    <w:p w14:paraId="4B469E3D" w14:textId="77777777" w:rsidR="00F7520F" w:rsidRPr="00130F19" w:rsidRDefault="00F7520F">
      <w:pPr>
        <w:spacing w:before="80" w:after="80" w:line="280" w:lineRule="auto"/>
        <w:ind w:left="360"/>
        <w:rPr>
          <w:sz w:val="24"/>
          <w:szCs w:val="24"/>
        </w:rPr>
      </w:pPr>
      <w:r>
        <w:rPr>
          <w:sz w:val="24"/>
          <w:szCs w:val="24"/>
        </w:rPr>
        <w:t>Filters applied: 2010–2026; English; Journal article</w:t>
      </w:r>
    </w:p>
    <w:p w14:paraId="6F3158D5" w14:textId="77777777" w:rsidR="00F7520F" w:rsidRPr="00130F19" w:rsidRDefault="00F7520F">
      <w:pPr>
        <w:spacing w:before="100" w:after="100" w:line="360" w:lineRule="auto"/>
        <w:rPr>
          <w:sz w:val="24"/>
          <w:szCs w:val="24"/>
        </w:rPr>
      </w:pPr>
      <w:r>
        <w:rPr>
          <w:b/>
          <w:bCs/>
          <w:sz w:val="24"/>
          <w:szCs w:val="24"/>
        </w:rPr>
        <w:t>E.2 Scopus (n = 28 records)</w:t>
      </w:r>
    </w:p>
    <w:p w14:paraId="5329D8F1" w14:textId="77777777" w:rsidR="00F7520F" w:rsidRPr="00130F19" w:rsidRDefault="00F7520F">
      <w:pPr>
        <w:spacing w:before="100" w:after="100" w:line="360" w:lineRule="auto"/>
        <w:rPr>
          <w:sz w:val="24"/>
          <w:szCs w:val="24"/>
        </w:rPr>
      </w:pPr>
      <w:r>
        <w:rPr>
          <w:sz w:val="24"/>
          <w:szCs w:val="24"/>
        </w:rPr>
        <w:t>Search conducted May 2026. Date filter: 2010 – 2026. Restricted to English-language journal articles.</w:t>
      </w:r>
    </w:p>
    <w:p w14:paraId="07746F3E" w14:textId="77777777" w:rsidR="00F7520F" w:rsidRPr="00130F19" w:rsidRDefault="00F7520F">
      <w:pPr>
        <w:spacing w:before="100" w:after="100" w:line="360" w:lineRule="auto"/>
        <w:rPr>
          <w:sz w:val="24"/>
          <w:szCs w:val="24"/>
        </w:rPr>
      </w:pPr>
      <w:r>
        <w:rPr>
          <w:i/>
          <w:iCs/>
          <w:sz w:val="24"/>
          <w:szCs w:val="24"/>
        </w:rPr>
        <w:t>Search string:</w:t>
      </w:r>
    </w:p>
    <w:p w14:paraId="18DC6143" w14:textId="77777777" w:rsidR="00F7520F" w:rsidRPr="00130F19" w:rsidRDefault="00F7520F">
      <w:pPr>
        <w:spacing w:before="80" w:after="80" w:line="280" w:lineRule="auto"/>
        <w:ind w:left="360"/>
        <w:rPr>
          <w:sz w:val="24"/>
          <w:szCs w:val="24"/>
        </w:rPr>
      </w:pPr>
      <w:r>
        <w:rPr>
          <w:sz w:val="24"/>
          <w:szCs w:val="24"/>
        </w:rPr>
        <w:t>("older adults" OR "elderly" OR "older people" OR "elder*")</w:t>
      </w:r>
    </w:p>
    <w:p w14:paraId="598C029B" w14:textId="77777777" w:rsidR="00F7520F" w:rsidRPr="00130F19" w:rsidRDefault="00F7520F">
      <w:pPr>
        <w:spacing w:before="80" w:after="80" w:line="280" w:lineRule="auto"/>
        <w:ind w:left="360"/>
        <w:rPr>
          <w:sz w:val="24"/>
          <w:szCs w:val="24"/>
        </w:rPr>
      </w:pPr>
      <w:r>
        <w:rPr>
          <w:sz w:val="24"/>
          <w:szCs w:val="24"/>
        </w:rPr>
        <w:t>AND ("social care" OR "community care" OR "home care"</w:t>
      </w:r>
    </w:p>
    <w:p w14:paraId="6B4CE825" w14:textId="77777777" w:rsidR="00F7520F" w:rsidRPr="00130F19" w:rsidRDefault="00407720">
      <w:pPr>
        <w:spacing w:before="80" w:after="80" w:line="280" w:lineRule="auto"/>
        <w:ind w:left="360"/>
        <w:rPr>
          <w:sz w:val="24"/>
          <w:szCs w:val="24"/>
        </w:rPr>
      </w:pPr>
      <w:r>
        <w:rPr>
          <w:sz w:val="24"/>
          <w:szCs w:val="24"/>
        </w:rPr>
        <w:t xml:space="preserve">   OR "social support" OR "adult social services")</w:t>
      </w:r>
    </w:p>
    <w:p w14:paraId="0072CC9B" w14:textId="77777777" w:rsidR="00F7520F" w:rsidRPr="00130F19" w:rsidRDefault="00F7520F">
      <w:pPr>
        <w:spacing w:before="80" w:after="80" w:line="280" w:lineRule="auto"/>
        <w:ind w:left="360"/>
        <w:rPr>
          <w:sz w:val="24"/>
          <w:szCs w:val="24"/>
        </w:rPr>
      </w:pPr>
      <w:r>
        <w:rPr>
          <w:sz w:val="24"/>
          <w:szCs w:val="24"/>
        </w:rPr>
        <w:t>AND ("quality of life" OR "wellbeing" OR "well-being"</w:t>
      </w:r>
    </w:p>
    <w:p w14:paraId="4F1FFED8" w14:textId="77777777" w:rsidR="00F7520F" w:rsidRPr="00130F19" w:rsidRDefault="00407720">
      <w:pPr>
        <w:spacing w:before="80" w:after="80" w:line="280" w:lineRule="auto"/>
        <w:ind w:left="360"/>
        <w:rPr>
          <w:sz w:val="24"/>
          <w:szCs w:val="24"/>
        </w:rPr>
      </w:pPr>
      <w:r>
        <w:rPr>
          <w:sz w:val="24"/>
          <w:szCs w:val="24"/>
        </w:rPr>
        <w:t xml:space="preserve">   OR "life satisfaction" OR "independence")</w:t>
      </w:r>
    </w:p>
    <w:p w14:paraId="19808894" w14:textId="77777777" w:rsidR="00F7520F" w:rsidRPr="00130F19" w:rsidRDefault="00F7520F">
      <w:pPr>
        <w:spacing w:before="80" w:after="80" w:line="280" w:lineRule="auto"/>
        <w:ind w:left="360"/>
        <w:rPr>
          <w:sz w:val="24"/>
          <w:szCs w:val="24"/>
        </w:rPr>
      </w:pPr>
      <w:r>
        <w:rPr>
          <w:sz w:val="24"/>
          <w:szCs w:val="24"/>
        </w:rPr>
        <w:t>AND ("United Kingdom" OR "UK" OR "England" OR "Wales" OR "Scotland")</w:t>
      </w:r>
    </w:p>
    <w:p w14:paraId="7304481D" w14:textId="77777777" w:rsidR="00F7520F" w:rsidRPr="00130F19" w:rsidRDefault="00F7520F">
      <w:pPr>
        <w:spacing w:before="80" w:after="80" w:line="280" w:lineRule="auto"/>
        <w:ind w:left="360"/>
        <w:rPr>
          <w:sz w:val="24"/>
          <w:szCs w:val="24"/>
        </w:rPr>
      </w:pPr>
      <w:r>
        <w:rPr>
          <w:sz w:val="24"/>
          <w:szCs w:val="24"/>
        </w:rPr>
        <w:t>Filters applied: 2010–2026; Article; English</w:t>
      </w:r>
    </w:p>
    <w:p w14:paraId="064F8324" w14:textId="77777777" w:rsidR="00F7520F" w:rsidRPr="00130F19" w:rsidRDefault="00F7520F">
      <w:pPr>
        <w:spacing w:before="100" w:after="100" w:line="360" w:lineRule="auto"/>
        <w:rPr>
          <w:sz w:val="24"/>
          <w:szCs w:val="24"/>
        </w:rPr>
      </w:pPr>
      <w:r>
        <w:rPr>
          <w:b/>
          <w:bCs/>
          <w:sz w:val="24"/>
          <w:szCs w:val="24"/>
        </w:rPr>
        <w:t>E.3 CINAHL (n = 21 records)</w:t>
      </w:r>
    </w:p>
    <w:p w14:paraId="3366A045" w14:textId="77777777" w:rsidR="00F7520F" w:rsidRPr="00130F19" w:rsidRDefault="00F7520F">
      <w:pPr>
        <w:spacing w:before="100" w:after="100" w:line="360" w:lineRule="auto"/>
        <w:rPr>
          <w:sz w:val="24"/>
          <w:szCs w:val="24"/>
        </w:rPr>
      </w:pPr>
      <w:r>
        <w:rPr>
          <w:sz w:val="24"/>
          <w:szCs w:val="24"/>
        </w:rPr>
        <w:t>Search conducted May 2026. Date filter: January 2010 – May 2026. Restricted to peer-reviewed English-language journals.</w:t>
      </w:r>
    </w:p>
    <w:p w14:paraId="031F46A5" w14:textId="77777777" w:rsidR="00F7520F" w:rsidRPr="00130F19" w:rsidRDefault="00F7520F">
      <w:pPr>
        <w:spacing w:before="100" w:after="100" w:line="360" w:lineRule="auto"/>
        <w:rPr>
          <w:sz w:val="24"/>
          <w:szCs w:val="24"/>
        </w:rPr>
      </w:pPr>
      <w:r>
        <w:rPr>
          <w:i/>
          <w:iCs/>
          <w:sz w:val="24"/>
          <w:szCs w:val="24"/>
        </w:rPr>
        <w:t>Search string:</w:t>
      </w:r>
    </w:p>
    <w:p w14:paraId="61E5D7AB" w14:textId="77777777" w:rsidR="00F7520F" w:rsidRPr="00130F19" w:rsidRDefault="00F7520F">
      <w:pPr>
        <w:spacing w:before="80" w:after="80" w:line="280" w:lineRule="auto"/>
        <w:ind w:left="360"/>
        <w:rPr>
          <w:sz w:val="24"/>
          <w:szCs w:val="24"/>
        </w:rPr>
      </w:pPr>
      <w:r>
        <w:rPr>
          <w:sz w:val="24"/>
          <w:szCs w:val="24"/>
        </w:rPr>
        <w:t>("older adults" OR "elderly" OR "older people" OR "elder*")</w:t>
      </w:r>
    </w:p>
    <w:p w14:paraId="498FB003" w14:textId="77777777" w:rsidR="00F7520F" w:rsidRPr="00130F19" w:rsidRDefault="00F7520F">
      <w:pPr>
        <w:spacing w:before="80" w:after="80" w:line="280" w:lineRule="auto"/>
        <w:ind w:left="360"/>
        <w:rPr>
          <w:sz w:val="24"/>
          <w:szCs w:val="24"/>
        </w:rPr>
      </w:pPr>
      <w:r>
        <w:rPr>
          <w:sz w:val="24"/>
          <w:szCs w:val="24"/>
        </w:rPr>
        <w:t>AND</w:t>
      </w:r>
    </w:p>
    <w:p w14:paraId="28603B5B" w14:textId="77777777" w:rsidR="00F7520F" w:rsidRPr="00130F19" w:rsidRDefault="00F7520F">
      <w:pPr>
        <w:spacing w:before="80" w:after="80" w:line="280" w:lineRule="auto"/>
        <w:ind w:left="360"/>
        <w:rPr>
          <w:sz w:val="24"/>
          <w:szCs w:val="24"/>
        </w:rPr>
      </w:pPr>
      <w:r>
        <w:rPr>
          <w:sz w:val="24"/>
          <w:szCs w:val="24"/>
        </w:rPr>
        <w:t>("social care" OR "community care" OR "home care"</w:t>
      </w:r>
    </w:p>
    <w:p w14:paraId="0ED1EADA" w14:textId="77777777" w:rsidR="00F7520F" w:rsidRPr="00130F19" w:rsidRDefault="00F7520F">
      <w:pPr>
        <w:spacing w:before="80" w:after="80" w:line="280" w:lineRule="auto"/>
        <w:ind w:left="360"/>
        <w:rPr>
          <w:sz w:val="24"/>
          <w:szCs w:val="24"/>
        </w:rPr>
      </w:pPr>
      <w:r>
        <w:rPr>
          <w:sz w:val="24"/>
          <w:szCs w:val="24"/>
        </w:rPr>
        <w:t xml:space="preserve"> OR "social support" OR "adult social services")</w:t>
      </w:r>
    </w:p>
    <w:p w14:paraId="262B6A0A" w14:textId="77777777" w:rsidR="00F7520F" w:rsidRPr="00130F19" w:rsidRDefault="00F7520F">
      <w:pPr>
        <w:spacing w:before="80" w:after="80" w:line="280" w:lineRule="auto"/>
        <w:ind w:left="360"/>
        <w:rPr>
          <w:sz w:val="24"/>
          <w:szCs w:val="24"/>
        </w:rPr>
      </w:pPr>
      <w:r>
        <w:rPr>
          <w:sz w:val="24"/>
          <w:szCs w:val="24"/>
        </w:rPr>
        <w:t>AND</w:t>
      </w:r>
    </w:p>
    <w:p w14:paraId="6A8FC7FD" w14:textId="77777777" w:rsidR="00F7520F" w:rsidRPr="00130F19" w:rsidRDefault="00F7520F">
      <w:pPr>
        <w:spacing w:before="80" w:after="80" w:line="280" w:lineRule="auto"/>
        <w:ind w:left="360"/>
        <w:rPr>
          <w:sz w:val="24"/>
          <w:szCs w:val="24"/>
        </w:rPr>
      </w:pPr>
      <w:r>
        <w:rPr>
          <w:sz w:val="24"/>
          <w:szCs w:val="24"/>
        </w:rPr>
        <w:t>("quality of life" OR "wellbeing" OR "well-being"</w:t>
      </w:r>
    </w:p>
    <w:p w14:paraId="28F82441" w14:textId="77777777" w:rsidR="00F7520F" w:rsidRPr="00130F19" w:rsidRDefault="00F7520F">
      <w:pPr>
        <w:spacing w:before="80" w:after="80" w:line="280" w:lineRule="auto"/>
        <w:ind w:left="360"/>
        <w:rPr>
          <w:sz w:val="24"/>
          <w:szCs w:val="24"/>
        </w:rPr>
      </w:pPr>
      <w:r>
        <w:rPr>
          <w:sz w:val="24"/>
          <w:szCs w:val="24"/>
        </w:rPr>
        <w:t xml:space="preserve"> OR "life satisfaction" OR "independence")</w:t>
      </w:r>
    </w:p>
    <w:p w14:paraId="5293A84E" w14:textId="77777777" w:rsidR="00F7520F" w:rsidRPr="00130F19" w:rsidRDefault="00F7520F">
      <w:pPr>
        <w:spacing w:before="80" w:after="80" w:line="280" w:lineRule="auto"/>
        <w:ind w:left="360"/>
        <w:rPr>
          <w:sz w:val="24"/>
          <w:szCs w:val="24"/>
        </w:rPr>
      </w:pPr>
      <w:r>
        <w:rPr>
          <w:sz w:val="24"/>
          <w:szCs w:val="24"/>
        </w:rPr>
        <w:t>AND</w:t>
      </w:r>
    </w:p>
    <w:p w14:paraId="05AC983F" w14:textId="77777777" w:rsidR="00F7520F" w:rsidRPr="00130F19" w:rsidRDefault="00F7520F">
      <w:pPr>
        <w:spacing w:before="80" w:after="80" w:line="280" w:lineRule="auto"/>
        <w:ind w:left="360"/>
        <w:rPr>
          <w:sz w:val="24"/>
          <w:szCs w:val="24"/>
        </w:rPr>
      </w:pPr>
      <w:r>
        <w:rPr>
          <w:sz w:val="24"/>
          <w:szCs w:val="24"/>
        </w:rPr>
        <w:t>("United Kingdom" OR "UK" OR "England" OR "Wales" OR "Scotland")</w:t>
      </w:r>
    </w:p>
    <w:p w14:paraId="49596F8B" w14:textId="77777777" w:rsidR="00F7520F" w:rsidRPr="00130F19" w:rsidRDefault="00F7520F">
      <w:pPr>
        <w:spacing w:before="80" w:after="80" w:line="280" w:lineRule="auto"/>
        <w:ind w:left="360"/>
        <w:rPr>
          <w:sz w:val="24"/>
          <w:szCs w:val="24"/>
        </w:rPr>
      </w:pPr>
      <w:r>
        <w:rPr>
          <w:sz w:val="24"/>
          <w:szCs w:val="24"/>
        </w:rPr>
        <w:t>Limiters: Peer-reviewed; 2010–2026; English</w:t>
      </w:r>
    </w:p>
    <w:p w14:paraId="07190C5A" w14:textId="77777777" w:rsidR="00F7520F" w:rsidRPr="00130F19" w:rsidRDefault="00F7520F">
      <w:pPr>
        <w:spacing w:before="100" w:after="100" w:line="360" w:lineRule="auto"/>
        <w:rPr>
          <w:sz w:val="24"/>
          <w:szCs w:val="24"/>
        </w:rPr>
      </w:pPr>
      <w:r>
        <w:rPr>
          <w:b/>
          <w:bCs/>
          <w:sz w:val="24"/>
          <w:szCs w:val="24"/>
        </w:rPr>
        <w:t>E.4 Web of Science (n = 18 records)</w:t>
      </w:r>
    </w:p>
    <w:p w14:paraId="66FB9EE7" w14:textId="77777777" w:rsidR="00F7520F" w:rsidRPr="00130F19" w:rsidRDefault="00F7520F">
      <w:pPr>
        <w:spacing w:before="100" w:after="100" w:line="360" w:lineRule="auto"/>
        <w:rPr>
          <w:sz w:val="24"/>
          <w:szCs w:val="24"/>
        </w:rPr>
      </w:pPr>
      <w:r>
        <w:rPr>
          <w:sz w:val="24"/>
          <w:szCs w:val="24"/>
        </w:rPr>
        <w:t>Search conducted May 2026. Date filter: 2010 – 2026. Restricted to English-language journal articles.</w:t>
      </w:r>
    </w:p>
    <w:p w14:paraId="5E0BE553" w14:textId="77777777" w:rsidR="00F7520F" w:rsidRPr="00130F19" w:rsidRDefault="00F7520F">
      <w:pPr>
        <w:spacing w:before="100" w:after="100" w:line="360" w:lineRule="auto"/>
        <w:rPr>
          <w:sz w:val="24"/>
          <w:szCs w:val="24"/>
        </w:rPr>
      </w:pPr>
      <w:r>
        <w:rPr>
          <w:i/>
          <w:iCs/>
          <w:sz w:val="24"/>
          <w:szCs w:val="24"/>
        </w:rPr>
        <w:t>Search string:</w:t>
      </w:r>
    </w:p>
    <w:p w14:paraId="09698017" w14:textId="77777777" w:rsidR="00F7520F" w:rsidRPr="00130F19" w:rsidRDefault="00F7520F">
      <w:pPr>
        <w:spacing w:before="80" w:after="80" w:line="280" w:lineRule="auto"/>
        <w:ind w:left="360"/>
        <w:rPr>
          <w:sz w:val="24"/>
          <w:szCs w:val="24"/>
        </w:rPr>
      </w:pPr>
      <w:r>
        <w:rPr>
          <w:sz w:val="24"/>
          <w:szCs w:val="24"/>
        </w:rPr>
        <w:t>("older adults" OR "elderly" OR "older people" OR "elder*")</w:t>
      </w:r>
    </w:p>
    <w:p w14:paraId="2F63AB27" w14:textId="77777777" w:rsidR="00F7520F" w:rsidRPr="00130F19" w:rsidRDefault="00F7520F">
      <w:pPr>
        <w:spacing w:before="80" w:after="80" w:line="280" w:lineRule="auto"/>
        <w:ind w:left="360"/>
        <w:rPr>
          <w:sz w:val="24"/>
          <w:szCs w:val="24"/>
        </w:rPr>
      </w:pPr>
      <w:r>
        <w:rPr>
          <w:sz w:val="24"/>
          <w:szCs w:val="24"/>
        </w:rPr>
        <w:t>AND</w:t>
      </w:r>
    </w:p>
    <w:p w14:paraId="1DA9C4DF" w14:textId="77777777" w:rsidR="00F7520F" w:rsidRPr="00130F19" w:rsidRDefault="00F7520F">
      <w:pPr>
        <w:spacing w:before="80" w:after="80" w:line="280" w:lineRule="auto"/>
        <w:ind w:left="360"/>
        <w:rPr>
          <w:sz w:val="24"/>
          <w:szCs w:val="24"/>
        </w:rPr>
      </w:pPr>
      <w:r>
        <w:rPr>
          <w:sz w:val="24"/>
          <w:szCs w:val="24"/>
        </w:rPr>
        <w:t>("social care" OR "community care" OR "home care"</w:t>
      </w:r>
    </w:p>
    <w:p w14:paraId="14F2605A" w14:textId="77777777" w:rsidR="00F7520F" w:rsidRPr="00130F19" w:rsidRDefault="00F7520F">
      <w:pPr>
        <w:spacing w:before="80" w:after="80" w:line="280" w:lineRule="auto"/>
        <w:ind w:left="360"/>
        <w:rPr>
          <w:sz w:val="24"/>
          <w:szCs w:val="24"/>
        </w:rPr>
      </w:pPr>
      <w:r>
        <w:rPr>
          <w:sz w:val="24"/>
          <w:szCs w:val="24"/>
        </w:rPr>
        <w:t xml:space="preserve"> OR "social support" OR "adult social services")</w:t>
      </w:r>
    </w:p>
    <w:p w14:paraId="31671F28" w14:textId="77777777" w:rsidR="00F7520F" w:rsidRPr="00130F19" w:rsidRDefault="00F7520F">
      <w:pPr>
        <w:spacing w:before="80" w:after="80" w:line="280" w:lineRule="auto"/>
        <w:ind w:left="360"/>
        <w:rPr>
          <w:sz w:val="24"/>
          <w:szCs w:val="24"/>
        </w:rPr>
      </w:pPr>
      <w:r>
        <w:rPr>
          <w:sz w:val="24"/>
          <w:szCs w:val="24"/>
        </w:rPr>
        <w:t>AND</w:t>
      </w:r>
    </w:p>
    <w:p w14:paraId="5C231FCA" w14:textId="77777777" w:rsidR="00F7520F" w:rsidRPr="00130F19" w:rsidRDefault="00F7520F">
      <w:pPr>
        <w:spacing w:before="80" w:after="80" w:line="280" w:lineRule="auto"/>
        <w:ind w:left="360"/>
        <w:rPr>
          <w:sz w:val="24"/>
          <w:szCs w:val="24"/>
        </w:rPr>
      </w:pPr>
      <w:r>
        <w:rPr>
          <w:sz w:val="24"/>
          <w:szCs w:val="24"/>
        </w:rPr>
        <w:t>("quality of life" OR "wellbeing" OR "well-being"</w:t>
      </w:r>
    </w:p>
    <w:p w14:paraId="4A87758E" w14:textId="77777777" w:rsidR="00F7520F" w:rsidRPr="00130F19" w:rsidRDefault="00F7520F">
      <w:pPr>
        <w:spacing w:before="80" w:after="80" w:line="280" w:lineRule="auto"/>
        <w:ind w:left="360"/>
        <w:rPr>
          <w:sz w:val="24"/>
          <w:szCs w:val="24"/>
        </w:rPr>
      </w:pPr>
      <w:r>
        <w:rPr>
          <w:sz w:val="24"/>
          <w:szCs w:val="24"/>
        </w:rPr>
        <w:t xml:space="preserve"> OR "life satisfaction" OR "independence")</w:t>
      </w:r>
    </w:p>
    <w:p w14:paraId="49B59503" w14:textId="77777777" w:rsidR="00F7520F" w:rsidRPr="00130F19" w:rsidRDefault="00F7520F">
      <w:pPr>
        <w:spacing w:before="80" w:after="80" w:line="280" w:lineRule="auto"/>
        <w:ind w:left="360"/>
        <w:rPr>
          <w:sz w:val="24"/>
          <w:szCs w:val="24"/>
        </w:rPr>
      </w:pPr>
      <w:r>
        <w:rPr>
          <w:sz w:val="24"/>
          <w:szCs w:val="24"/>
        </w:rPr>
        <w:t>AND</w:t>
      </w:r>
    </w:p>
    <w:p w14:paraId="5622786B" w14:textId="77777777" w:rsidR="00F7520F" w:rsidRPr="00130F19" w:rsidRDefault="00F7520F">
      <w:pPr>
        <w:spacing w:before="80" w:after="80" w:line="280" w:lineRule="auto"/>
        <w:ind w:left="360"/>
        <w:rPr>
          <w:sz w:val="24"/>
          <w:szCs w:val="24"/>
        </w:rPr>
      </w:pPr>
      <w:r>
        <w:rPr>
          <w:sz w:val="24"/>
          <w:szCs w:val="24"/>
        </w:rPr>
        <w:t>("United Kingdom" OR "UK" OR "England" OR "Wales" OR "Scotland")</w:t>
      </w:r>
    </w:p>
    <w:p w14:paraId="03728308" w14:textId="77777777" w:rsidR="00F7520F" w:rsidRPr="00130F19" w:rsidRDefault="00F7520F">
      <w:pPr>
        <w:spacing w:before="80" w:after="80" w:line="280" w:lineRule="auto"/>
        <w:ind w:left="360"/>
        <w:rPr>
          <w:sz w:val="24"/>
          <w:szCs w:val="24"/>
        </w:rPr>
      </w:pPr>
      <w:r>
        <w:rPr>
          <w:sz w:val="24"/>
          <w:szCs w:val="24"/>
        </w:rPr>
        <w:t>Filters: 2010–2026; Article; English</w:t>
      </w:r>
    </w:p>
    <w:p w14:paraId="5B197B6F" w14:textId="77777777" w:rsidR="00F7520F" w:rsidRPr="00130F19" w:rsidRDefault="00F7520F">
      <w:pPr>
        <w:spacing w:before="100" w:after="100" w:line="360" w:lineRule="auto"/>
        <w:rPr>
          <w:sz w:val="24"/>
          <w:szCs w:val="24"/>
        </w:rPr>
      </w:pPr>
      <w:r>
        <w:rPr>
          <w:b/>
          <w:bCs/>
          <w:sz w:val="24"/>
          <w:szCs w:val="24"/>
        </w:rPr>
        <w:t>E.5 Google Scholar (n = 28; first 200 results screened)</w:t>
      </w:r>
    </w:p>
    <w:p w14:paraId="7BA12DA2" w14:textId="77777777" w:rsidR="00F7520F" w:rsidRPr="00130F19" w:rsidRDefault="00F7520F">
      <w:pPr>
        <w:spacing w:before="100" w:after="100" w:line="360" w:lineRule="auto"/>
        <w:rPr>
          <w:sz w:val="24"/>
          <w:szCs w:val="24"/>
        </w:rPr>
      </w:pPr>
      <w:r>
        <w:rPr>
          <w:sz w:val="24"/>
          <w:szCs w:val="24"/>
        </w:rPr>
        <w:t>Search conducted May 2026. Date filter applied using the Custom range tool: January 2010 – May 2026. Only the first 200 results ranked by relevance were considered, consistent with guidance on the use of Google Scholar as a supplementary source in systematic reviews. The search was conducted without being logged into a Google account.</w:t>
      </w:r>
    </w:p>
    <w:p w14:paraId="716097A9" w14:textId="77777777" w:rsidR="00F7520F" w:rsidRPr="00130F19" w:rsidRDefault="00F7520F">
      <w:pPr>
        <w:spacing w:before="100" w:after="100" w:line="360" w:lineRule="auto"/>
        <w:rPr>
          <w:sz w:val="24"/>
          <w:szCs w:val="24"/>
        </w:rPr>
      </w:pPr>
      <w:r>
        <w:rPr>
          <w:i/>
          <w:iCs/>
          <w:sz w:val="24"/>
          <w:szCs w:val="24"/>
        </w:rPr>
        <w:t>Search string:</w:t>
      </w:r>
    </w:p>
    <w:p w14:paraId="21A71952" w14:textId="77777777" w:rsidR="00F7520F" w:rsidRPr="00130F19" w:rsidRDefault="00F7520F">
      <w:pPr>
        <w:spacing w:before="80" w:after="80" w:line="280" w:lineRule="auto"/>
        <w:ind w:left="360"/>
        <w:rPr>
          <w:sz w:val="24"/>
          <w:szCs w:val="24"/>
        </w:rPr>
      </w:pPr>
      <w:r>
        <w:rPr>
          <w:sz w:val="24"/>
          <w:szCs w:val="24"/>
        </w:rPr>
        <w:t>"social care" OR "home care" OR "community care"</w:t>
      </w:r>
    </w:p>
    <w:p w14:paraId="22831A0F" w14:textId="77777777" w:rsidR="00F7520F" w:rsidRPr="00130F19" w:rsidRDefault="00F7520F">
      <w:pPr>
        <w:spacing w:before="80" w:after="80" w:line="280" w:lineRule="auto"/>
        <w:ind w:left="360"/>
        <w:rPr>
          <w:sz w:val="24"/>
          <w:szCs w:val="24"/>
        </w:rPr>
      </w:pPr>
      <w:r>
        <w:rPr>
          <w:sz w:val="24"/>
          <w:szCs w:val="24"/>
        </w:rPr>
        <w:t>"quality of life" OR "wellbeing" OR "independence"</w:t>
      </w:r>
    </w:p>
    <w:p w14:paraId="1A8B7EED" w14:textId="77777777" w:rsidR="00F7520F" w:rsidRPr="00130F19" w:rsidRDefault="00F7520F">
      <w:pPr>
        <w:spacing w:before="80" w:after="80" w:line="280" w:lineRule="auto"/>
        <w:ind w:left="360"/>
        <w:rPr>
          <w:sz w:val="24"/>
          <w:szCs w:val="24"/>
        </w:rPr>
      </w:pPr>
      <w:r>
        <w:rPr>
          <w:sz w:val="24"/>
          <w:szCs w:val="24"/>
        </w:rPr>
        <w:t>"older adults" OR "elderly"</w:t>
      </w:r>
    </w:p>
    <w:p w14:paraId="74911CE4" w14:textId="77777777" w:rsidR="00F7520F" w:rsidRDefault="00F7520F">
      <w:pPr>
        <w:spacing w:before="80" w:after="80" w:line="280" w:lineRule="auto"/>
        <w:ind w:left="360"/>
      </w:pPr>
      <w:r>
        <w:rPr>
          <w:sz w:val="24"/>
          <w:szCs w:val="24"/>
        </w:rPr>
        <w:t>"United Kingdom" OR "England"</w:t>
      </w:r>
    </w:p>
    <w:sectPr w:rsidR="00F7520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E0D5EC" w14:textId="77777777" w:rsidR="00926EDF" w:rsidRDefault="00926EDF">
      <w:r>
        <w:separator/>
      </w:r>
    </w:p>
  </w:endnote>
  <w:endnote w:type="continuationSeparator" w:id="0">
    <w:p w14:paraId="2236FE74" w14:textId="77777777" w:rsidR="00926EDF" w:rsidRDefault="00926E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808C95" w14:textId="77777777" w:rsidR="00926EDF" w:rsidRDefault="00926EDF">
      <w:r>
        <w:separator/>
      </w:r>
    </w:p>
  </w:footnote>
  <w:footnote w:type="continuationSeparator" w:id="0">
    <w:p w14:paraId="0BA3CFC5" w14:textId="77777777" w:rsidR="00926EDF" w:rsidRDefault="00926ED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C3DA58" w14:textId="77777777" w:rsidR="0096486C" w:rsidRDefault="009648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145A4"/>
    <w:multiLevelType w:val="hybridMultilevel"/>
    <w:tmpl w:val="DFF8C25C"/>
    <w:lvl w:ilvl="0" w:tplc="C65083E0">
      <w:start w:val="1"/>
      <w:numFmt w:val="decimal"/>
      <w:lvlText w:val="%1."/>
      <w:lvlJc w:val="left"/>
      <w:pPr>
        <w:ind w:left="720" w:hanging="360"/>
      </w:pPr>
    </w:lvl>
    <w:lvl w:ilvl="1" w:tplc="9E7A389A">
      <w:numFmt w:val="decimal"/>
      <w:lvlText w:val=""/>
      <w:lvlJc w:val="left"/>
    </w:lvl>
    <w:lvl w:ilvl="2" w:tplc="BE16D562">
      <w:numFmt w:val="decimal"/>
      <w:lvlText w:val=""/>
      <w:lvlJc w:val="left"/>
    </w:lvl>
    <w:lvl w:ilvl="3" w:tplc="957C3490">
      <w:numFmt w:val="decimal"/>
      <w:lvlText w:val=""/>
      <w:lvlJc w:val="left"/>
    </w:lvl>
    <w:lvl w:ilvl="4" w:tplc="D860875E">
      <w:numFmt w:val="decimal"/>
      <w:lvlText w:val=""/>
      <w:lvlJc w:val="left"/>
    </w:lvl>
    <w:lvl w:ilvl="5" w:tplc="9AA8B422">
      <w:numFmt w:val="decimal"/>
      <w:lvlText w:val=""/>
      <w:lvlJc w:val="left"/>
    </w:lvl>
    <w:lvl w:ilvl="6" w:tplc="2C4A6736">
      <w:numFmt w:val="decimal"/>
      <w:lvlText w:val=""/>
      <w:lvlJc w:val="left"/>
    </w:lvl>
    <w:lvl w:ilvl="7" w:tplc="F500BDCC">
      <w:numFmt w:val="decimal"/>
      <w:lvlText w:val=""/>
      <w:lvlJc w:val="left"/>
    </w:lvl>
    <w:lvl w:ilvl="8" w:tplc="D52810C0">
      <w:numFmt w:val="decimal"/>
      <w:lvlText w:val=""/>
      <w:lvlJc w:val="left"/>
    </w:lvl>
  </w:abstractNum>
  <w:abstractNum w:abstractNumId="1" w15:restartNumberingAfterBreak="0">
    <w:nsid w:val="3A6F66F0"/>
    <w:multiLevelType w:val="hybridMultilevel"/>
    <w:tmpl w:val="C0980C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D0E7122"/>
    <w:multiLevelType w:val="hybridMultilevel"/>
    <w:tmpl w:val="07D2791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5EA64EAE"/>
    <w:multiLevelType w:val="hybridMultilevel"/>
    <w:tmpl w:val="6C846B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8124AF2"/>
    <w:multiLevelType w:val="hybridMultilevel"/>
    <w:tmpl w:val="B7BE66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B211D5D"/>
    <w:multiLevelType w:val="hybridMultilevel"/>
    <w:tmpl w:val="7FEC02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BF127C6"/>
    <w:multiLevelType w:val="hybridMultilevel"/>
    <w:tmpl w:val="0B42589A"/>
    <w:lvl w:ilvl="0" w:tplc="7602C0CC">
      <w:start w:val="1"/>
      <w:numFmt w:val="bullet"/>
      <w:lvlText w:val="●"/>
      <w:lvlJc w:val="left"/>
      <w:pPr>
        <w:ind w:left="720" w:hanging="360"/>
      </w:pPr>
    </w:lvl>
    <w:lvl w:ilvl="1" w:tplc="CA1C473C">
      <w:start w:val="1"/>
      <w:numFmt w:val="bullet"/>
      <w:lvlText w:val="○"/>
      <w:lvlJc w:val="left"/>
      <w:pPr>
        <w:ind w:left="1440" w:hanging="360"/>
      </w:pPr>
    </w:lvl>
    <w:lvl w:ilvl="2" w:tplc="3AD67444">
      <w:start w:val="1"/>
      <w:numFmt w:val="bullet"/>
      <w:lvlText w:val="■"/>
      <w:lvlJc w:val="left"/>
      <w:pPr>
        <w:ind w:left="2160" w:hanging="360"/>
      </w:pPr>
    </w:lvl>
    <w:lvl w:ilvl="3" w:tplc="BF26AA58">
      <w:start w:val="1"/>
      <w:numFmt w:val="bullet"/>
      <w:lvlText w:val="●"/>
      <w:lvlJc w:val="left"/>
      <w:pPr>
        <w:ind w:left="2880" w:hanging="360"/>
      </w:pPr>
    </w:lvl>
    <w:lvl w:ilvl="4" w:tplc="9EC44C8A">
      <w:start w:val="1"/>
      <w:numFmt w:val="bullet"/>
      <w:lvlText w:val="○"/>
      <w:lvlJc w:val="left"/>
      <w:pPr>
        <w:ind w:left="3600" w:hanging="360"/>
      </w:pPr>
    </w:lvl>
    <w:lvl w:ilvl="5" w:tplc="B8E48A8E">
      <w:start w:val="1"/>
      <w:numFmt w:val="bullet"/>
      <w:lvlText w:val="■"/>
      <w:lvlJc w:val="left"/>
      <w:pPr>
        <w:ind w:left="4320" w:hanging="360"/>
      </w:pPr>
    </w:lvl>
    <w:lvl w:ilvl="6" w:tplc="CE5EA7A0">
      <w:start w:val="1"/>
      <w:numFmt w:val="bullet"/>
      <w:lvlText w:val="●"/>
      <w:lvlJc w:val="left"/>
      <w:pPr>
        <w:ind w:left="5040" w:hanging="360"/>
      </w:pPr>
    </w:lvl>
    <w:lvl w:ilvl="7" w:tplc="3E3A859E">
      <w:start w:val="1"/>
      <w:numFmt w:val="bullet"/>
      <w:lvlText w:val="●"/>
      <w:lvlJc w:val="left"/>
      <w:pPr>
        <w:ind w:left="5760" w:hanging="360"/>
      </w:pPr>
    </w:lvl>
    <w:lvl w:ilvl="8" w:tplc="A796BC38">
      <w:start w:val="1"/>
      <w:numFmt w:val="bullet"/>
      <w:lvlText w:val="●"/>
      <w:lvlJc w:val="left"/>
      <w:pPr>
        <w:ind w:left="6480" w:hanging="360"/>
      </w:pPr>
    </w:lvl>
  </w:abstractNum>
  <w:num w:numId="1" w16cid:durableId="480192643">
    <w:abstractNumId w:val="6"/>
    <w:lvlOverride w:ilvl="0">
      <w:startOverride w:val="1"/>
    </w:lvlOverride>
  </w:num>
  <w:num w:numId="2" w16cid:durableId="374308619">
    <w:abstractNumId w:val="0"/>
    <w:lvlOverride w:ilvl="0">
      <w:startOverride w:val="1"/>
    </w:lvlOverride>
  </w:num>
  <w:num w:numId="3" w16cid:durableId="1498423138">
    <w:abstractNumId w:val="2"/>
  </w:num>
  <w:num w:numId="4" w16cid:durableId="506790853">
    <w:abstractNumId w:val="3"/>
  </w:num>
  <w:num w:numId="5" w16cid:durableId="316887124">
    <w:abstractNumId w:val="4"/>
  </w:num>
  <w:num w:numId="6" w16cid:durableId="1252352866">
    <w:abstractNumId w:val="5"/>
  </w:num>
  <w:num w:numId="7" w16cid:durableId="16017938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displayBackgroundShape/>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53EF"/>
    <w:rsid w:val="000030CE"/>
    <w:rsid w:val="000170DC"/>
    <w:rsid w:val="000202B6"/>
    <w:rsid w:val="00020910"/>
    <w:rsid w:val="00022220"/>
    <w:rsid w:val="00025D19"/>
    <w:rsid w:val="00026DEB"/>
    <w:rsid w:val="0004043E"/>
    <w:rsid w:val="0004634B"/>
    <w:rsid w:val="0006394B"/>
    <w:rsid w:val="000652A7"/>
    <w:rsid w:val="00070E97"/>
    <w:rsid w:val="000715A9"/>
    <w:rsid w:val="000854D1"/>
    <w:rsid w:val="00085E94"/>
    <w:rsid w:val="00093335"/>
    <w:rsid w:val="0009749C"/>
    <w:rsid w:val="000A201B"/>
    <w:rsid w:val="000A2C16"/>
    <w:rsid w:val="000A2CA8"/>
    <w:rsid w:val="000A4ECF"/>
    <w:rsid w:val="000A5CA9"/>
    <w:rsid w:val="000C26DD"/>
    <w:rsid w:val="000C47D8"/>
    <w:rsid w:val="000C589B"/>
    <w:rsid w:val="000D10BA"/>
    <w:rsid w:val="000E4E5C"/>
    <w:rsid w:val="000E63DB"/>
    <w:rsid w:val="000E6BA2"/>
    <w:rsid w:val="000F2A0D"/>
    <w:rsid w:val="001022EA"/>
    <w:rsid w:val="00104B6F"/>
    <w:rsid w:val="00107C64"/>
    <w:rsid w:val="00110310"/>
    <w:rsid w:val="00121A34"/>
    <w:rsid w:val="001242E3"/>
    <w:rsid w:val="00124418"/>
    <w:rsid w:val="00130F19"/>
    <w:rsid w:val="00132973"/>
    <w:rsid w:val="001354CE"/>
    <w:rsid w:val="0014180B"/>
    <w:rsid w:val="00145666"/>
    <w:rsid w:val="00146180"/>
    <w:rsid w:val="00157B1D"/>
    <w:rsid w:val="001640F9"/>
    <w:rsid w:val="001662DC"/>
    <w:rsid w:val="001922B0"/>
    <w:rsid w:val="001955EB"/>
    <w:rsid w:val="00196B04"/>
    <w:rsid w:val="00196ED5"/>
    <w:rsid w:val="001B5549"/>
    <w:rsid w:val="001C1521"/>
    <w:rsid w:val="001C53AE"/>
    <w:rsid w:val="001C66F1"/>
    <w:rsid w:val="001D02BD"/>
    <w:rsid w:val="001E2591"/>
    <w:rsid w:val="001E4DB3"/>
    <w:rsid w:val="001F124B"/>
    <w:rsid w:val="001F1C35"/>
    <w:rsid w:val="00204E3B"/>
    <w:rsid w:val="00205545"/>
    <w:rsid w:val="002113CA"/>
    <w:rsid w:val="00234B27"/>
    <w:rsid w:val="00242619"/>
    <w:rsid w:val="0024333D"/>
    <w:rsid w:val="0025302B"/>
    <w:rsid w:val="00254D3D"/>
    <w:rsid w:val="00254DAB"/>
    <w:rsid w:val="002557A4"/>
    <w:rsid w:val="00265D59"/>
    <w:rsid w:val="002664F6"/>
    <w:rsid w:val="0026793D"/>
    <w:rsid w:val="00270655"/>
    <w:rsid w:val="002776E1"/>
    <w:rsid w:val="002807B9"/>
    <w:rsid w:val="00280DFA"/>
    <w:rsid w:val="00284821"/>
    <w:rsid w:val="0029263D"/>
    <w:rsid w:val="002A2C81"/>
    <w:rsid w:val="002A577E"/>
    <w:rsid w:val="002C0E0D"/>
    <w:rsid w:val="002C2EFB"/>
    <w:rsid w:val="002C372D"/>
    <w:rsid w:val="002E7C42"/>
    <w:rsid w:val="002F772D"/>
    <w:rsid w:val="003001F9"/>
    <w:rsid w:val="003023FD"/>
    <w:rsid w:val="0030648D"/>
    <w:rsid w:val="00310AD6"/>
    <w:rsid w:val="00312735"/>
    <w:rsid w:val="003262CC"/>
    <w:rsid w:val="00334C18"/>
    <w:rsid w:val="003362F4"/>
    <w:rsid w:val="00347D91"/>
    <w:rsid w:val="00373332"/>
    <w:rsid w:val="00382F46"/>
    <w:rsid w:val="003831CC"/>
    <w:rsid w:val="00387059"/>
    <w:rsid w:val="00397731"/>
    <w:rsid w:val="003A24BE"/>
    <w:rsid w:val="003B63AA"/>
    <w:rsid w:val="003C1315"/>
    <w:rsid w:val="003D1444"/>
    <w:rsid w:val="003D146E"/>
    <w:rsid w:val="003E65CA"/>
    <w:rsid w:val="003F3FD8"/>
    <w:rsid w:val="00407720"/>
    <w:rsid w:val="00416008"/>
    <w:rsid w:val="00425AB9"/>
    <w:rsid w:val="004441EE"/>
    <w:rsid w:val="00451618"/>
    <w:rsid w:val="00460C93"/>
    <w:rsid w:val="004850D3"/>
    <w:rsid w:val="00487FEA"/>
    <w:rsid w:val="0049124F"/>
    <w:rsid w:val="004A0F1C"/>
    <w:rsid w:val="004B4765"/>
    <w:rsid w:val="004B623B"/>
    <w:rsid w:val="004C2FBB"/>
    <w:rsid w:val="004C49C8"/>
    <w:rsid w:val="004C6135"/>
    <w:rsid w:val="004D3A8C"/>
    <w:rsid w:val="004D5D80"/>
    <w:rsid w:val="004E4AF1"/>
    <w:rsid w:val="004F001B"/>
    <w:rsid w:val="004F712A"/>
    <w:rsid w:val="00500F4F"/>
    <w:rsid w:val="0050571B"/>
    <w:rsid w:val="0050577F"/>
    <w:rsid w:val="0051447D"/>
    <w:rsid w:val="00514E93"/>
    <w:rsid w:val="0051561E"/>
    <w:rsid w:val="00546A8A"/>
    <w:rsid w:val="00564FD9"/>
    <w:rsid w:val="005712D9"/>
    <w:rsid w:val="00572F3A"/>
    <w:rsid w:val="005807C0"/>
    <w:rsid w:val="005A42C1"/>
    <w:rsid w:val="005B56F6"/>
    <w:rsid w:val="005C0D0D"/>
    <w:rsid w:val="005C5A09"/>
    <w:rsid w:val="005C6817"/>
    <w:rsid w:val="005D5EF9"/>
    <w:rsid w:val="005E43EA"/>
    <w:rsid w:val="005F502C"/>
    <w:rsid w:val="006017CE"/>
    <w:rsid w:val="00616CF6"/>
    <w:rsid w:val="006205DE"/>
    <w:rsid w:val="006209E3"/>
    <w:rsid w:val="006421AA"/>
    <w:rsid w:val="006434C8"/>
    <w:rsid w:val="00647E4A"/>
    <w:rsid w:val="006769CB"/>
    <w:rsid w:val="00693E12"/>
    <w:rsid w:val="00693ED8"/>
    <w:rsid w:val="006A18A0"/>
    <w:rsid w:val="006B0AC1"/>
    <w:rsid w:val="006B233F"/>
    <w:rsid w:val="006B413E"/>
    <w:rsid w:val="006C638A"/>
    <w:rsid w:val="006D53EF"/>
    <w:rsid w:val="006F5DE7"/>
    <w:rsid w:val="006F71E5"/>
    <w:rsid w:val="00706AEF"/>
    <w:rsid w:val="00710262"/>
    <w:rsid w:val="00727DB0"/>
    <w:rsid w:val="00734759"/>
    <w:rsid w:val="00737283"/>
    <w:rsid w:val="0075620B"/>
    <w:rsid w:val="0076276E"/>
    <w:rsid w:val="00766309"/>
    <w:rsid w:val="00776389"/>
    <w:rsid w:val="007A36EF"/>
    <w:rsid w:val="007C171D"/>
    <w:rsid w:val="008019FC"/>
    <w:rsid w:val="00804018"/>
    <w:rsid w:val="0081619D"/>
    <w:rsid w:val="0081695D"/>
    <w:rsid w:val="008333B8"/>
    <w:rsid w:val="0085066D"/>
    <w:rsid w:val="008604F1"/>
    <w:rsid w:val="008655D3"/>
    <w:rsid w:val="0086641F"/>
    <w:rsid w:val="00866864"/>
    <w:rsid w:val="0088503D"/>
    <w:rsid w:val="008B421F"/>
    <w:rsid w:val="008C5766"/>
    <w:rsid w:val="008C5D82"/>
    <w:rsid w:val="008D1F11"/>
    <w:rsid w:val="008F246A"/>
    <w:rsid w:val="008F3320"/>
    <w:rsid w:val="008F6548"/>
    <w:rsid w:val="00914A44"/>
    <w:rsid w:val="00921B5C"/>
    <w:rsid w:val="0092419D"/>
    <w:rsid w:val="00926EDF"/>
    <w:rsid w:val="009271CD"/>
    <w:rsid w:val="0096486C"/>
    <w:rsid w:val="009728A8"/>
    <w:rsid w:val="00976012"/>
    <w:rsid w:val="00977753"/>
    <w:rsid w:val="00977C2B"/>
    <w:rsid w:val="00985323"/>
    <w:rsid w:val="009A2A76"/>
    <w:rsid w:val="009A60FD"/>
    <w:rsid w:val="009B2FE6"/>
    <w:rsid w:val="009B694F"/>
    <w:rsid w:val="009C455F"/>
    <w:rsid w:val="009D6808"/>
    <w:rsid w:val="009E0C17"/>
    <w:rsid w:val="009E4D60"/>
    <w:rsid w:val="009F5221"/>
    <w:rsid w:val="009F79BC"/>
    <w:rsid w:val="009F7D12"/>
    <w:rsid w:val="009F7E2A"/>
    <w:rsid w:val="00A10588"/>
    <w:rsid w:val="00A71A28"/>
    <w:rsid w:val="00A75043"/>
    <w:rsid w:val="00A803B2"/>
    <w:rsid w:val="00A82173"/>
    <w:rsid w:val="00A87A9F"/>
    <w:rsid w:val="00A93A0D"/>
    <w:rsid w:val="00AB6762"/>
    <w:rsid w:val="00AD19FE"/>
    <w:rsid w:val="00AD64DB"/>
    <w:rsid w:val="00AE1E40"/>
    <w:rsid w:val="00AE2275"/>
    <w:rsid w:val="00AE344D"/>
    <w:rsid w:val="00AF2F0D"/>
    <w:rsid w:val="00B067D0"/>
    <w:rsid w:val="00B145E6"/>
    <w:rsid w:val="00B1799D"/>
    <w:rsid w:val="00B21C2C"/>
    <w:rsid w:val="00B3455E"/>
    <w:rsid w:val="00B57A65"/>
    <w:rsid w:val="00B6195D"/>
    <w:rsid w:val="00B801EF"/>
    <w:rsid w:val="00B84DEA"/>
    <w:rsid w:val="00B850BF"/>
    <w:rsid w:val="00BA4453"/>
    <w:rsid w:val="00BA7024"/>
    <w:rsid w:val="00BB4A21"/>
    <w:rsid w:val="00BC0780"/>
    <w:rsid w:val="00BC1E61"/>
    <w:rsid w:val="00BC2126"/>
    <w:rsid w:val="00BC702F"/>
    <w:rsid w:val="00BD4627"/>
    <w:rsid w:val="00C05615"/>
    <w:rsid w:val="00C07BF0"/>
    <w:rsid w:val="00C20CE0"/>
    <w:rsid w:val="00C22187"/>
    <w:rsid w:val="00C23B41"/>
    <w:rsid w:val="00C27BF0"/>
    <w:rsid w:val="00C4227D"/>
    <w:rsid w:val="00C43821"/>
    <w:rsid w:val="00C47372"/>
    <w:rsid w:val="00C50A99"/>
    <w:rsid w:val="00C60C3D"/>
    <w:rsid w:val="00C64956"/>
    <w:rsid w:val="00C706FE"/>
    <w:rsid w:val="00C7077D"/>
    <w:rsid w:val="00C91A33"/>
    <w:rsid w:val="00CB016D"/>
    <w:rsid w:val="00CB0DF2"/>
    <w:rsid w:val="00CE1085"/>
    <w:rsid w:val="00CE36A2"/>
    <w:rsid w:val="00CE38F6"/>
    <w:rsid w:val="00CE430A"/>
    <w:rsid w:val="00D01796"/>
    <w:rsid w:val="00D02D33"/>
    <w:rsid w:val="00D04276"/>
    <w:rsid w:val="00D042A8"/>
    <w:rsid w:val="00D2290C"/>
    <w:rsid w:val="00D340A4"/>
    <w:rsid w:val="00D53EF3"/>
    <w:rsid w:val="00D8316A"/>
    <w:rsid w:val="00D87C7B"/>
    <w:rsid w:val="00D93D16"/>
    <w:rsid w:val="00DA2A4A"/>
    <w:rsid w:val="00DA61D0"/>
    <w:rsid w:val="00DB42B2"/>
    <w:rsid w:val="00DC0511"/>
    <w:rsid w:val="00DC74F7"/>
    <w:rsid w:val="00DD7A94"/>
    <w:rsid w:val="00DE3F02"/>
    <w:rsid w:val="00DE4041"/>
    <w:rsid w:val="00DE63F5"/>
    <w:rsid w:val="00DF5643"/>
    <w:rsid w:val="00DF5ECE"/>
    <w:rsid w:val="00E06DC3"/>
    <w:rsid w:val="00E12A80"/>
    <w:rsid w:val="00E2609E"/>
    <w:rsid w:val="00E327D9"/>
    <w:rsid w:val="00E33EE8"/>
    <w:rsid w:val="00E3508E"/>
    <w:rsid w:val="00E43F09"/>
    <w:rsid w:val="00E476F6"/>
    <w:rsid w:val="00E541AA"/>
    <w:rsid w:val="00E54BF1"/>
    <w:rsid w:val="00E65093"/>
    <w:rsid w:val="00E65BA9"/>
    <w:rsid w:val="00E6727C"/>
    <w:rsid w:val="00E82038"/>
    <w:rsid w:val="00E840B0"/>
    <w:rsid w:val="00E93C50"/>
    <w:rsid w:val="00E9621D"/>
    <w:rsid w:val="00EB2CE6"/>
    <w:rsid w:val="00ED20DE"/>
    <w:rsid w:val="00ED25D8"/>
    <w:rsid w:val="00EE4D4E"/>
    <w:rsid w:val="00EF1595"/>
    <w:rsid w:val="00EF205D"/>
    <w:rsid w:val="00F10F04"/>
    <w:rsid w:val="00F1182F"/>
    <w:rsid w:val="00F2739C"/>
    <w:rsid w:val="00F3512D"/>
    <w:rsid w:val="00F36B1C"/>
    <w:rsid w:val="00F43538"/>
    <w:rsid w:val="00F57DCF"/>
    <w:rsid w:val="00F72210"/>
    <w:rsid w:val="00F7520F"/>
    <w:rsid w:val="00F86F9C"/>
    <w:rsid w:val="00F95F05"/>
    <w:rsid w:val="00F97790"/>
    <w:rsid w:val="00FA0796"/>
    <w:rsid w:val="00FA4E4A"/>
    <w:rsid w:val="00FB4578"/>
    <w:rsid w:val="00FB4AF7"/>
    <w:rsid w:val="00FC08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F52076"/>
  <w15:docId w15:val="{5BBCFFAE-450B-4BAC-BB1E-372A9D0FAE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uiPriority w:val="9"/>
    <w:qFormat/>
    <w:rsid w:val="001F1C35"/>
    <w:pPr>
      <w:spacing w:before="120" w:after="120" w:line="360" w:lineRule="auto"/>
      <w:jc w:val="center"/>
      <w:outlineLvl w:val="0"/>
    </w:pPr>
    <w:rPr>
      <w:b/>
      <w:bCs/>
      <w:sz w:val="24"/>
      <w:szCs w:val="24"/>
    </w:rPr>
  </w:style>
  <w:style w:type="paragraph" w:styleId="Heading2">
    <w:name w:val="heading 2"/>
    <w:uiPriority w:val="9"/>
    <w:unhideWhenUsed/>
    <w:qFormat/>
    <w:rsid w:val="00A87A9F"/>
    <w:pPr>
      <w:spacing w:before="120" w:after="120"/>
      <w:outlineLvl w:val="1"/>
    </w:pPr>
    <w:rPr>
      <w:b/>
      <w:bCs/>
      <w:color w:val="000000"/>
      <w:sz w:val="24"/>
      <w:szCs w:val="24"/>
    </w:rPr>
  </w:style>
  <w:style w:type="paragraph" w:styleId="Heading3">
    <w:name w:val="heading 3"/>
    <w:uiPriority w:val="9"/>
    <w:unhideWhenUsed/>
    <w:qFormat/>
    <w:pPr>
      <w:spacing w:before="200" w:after="120"/>
      <w:outlineLvl w:val="2"/>
    </w:pPr>
    <w:rPr>
      <w:b/>
      <w:bCs/>
      <w:i/>
      <w:iCs/>
      <w:color w:val="000000"/>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uiPriority w:val="34"/>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BC702F"/>
    <w:pPr>
      <w:tabs>
        <w:tab w:val="center" w:pos="4680"/>
        <w:tab w:val="right" w:pos="9360"/>
      </w:tabs>
    </w:pPr>
  </w:style>
  <w:style w:type="character" w:customStyle="1" w:styleId="HeaderChar">
    <w:name w:val="Header Char"/>
    <w:basedOn w:val="DefaultParagraphFont"/>
    <w:link w:val="Header"/>
    <w:uiPriority w:val="99"/>
    <w:rsid w:val="00BC702F"/>
  </w:style>
  <w:style w:type="paragraph" w:styleId="Footer">
    <w:name w:val="footer"/>
    <w:basedOn w:val="Normal"/>
    <w:link w:val="FooterChar"/>
    <w:uiPriority w:val="99"/>
    <w:unhideWhenUsed/>
    <w:rsid w:val="00BC702F"/>
    <w:pPr>
      <w:tabs>
        <w:tab w:val="center" w:pos="4680"/>
        <w:tab w:val="right" w:pos="9360"/>
      </w:tabs>
    </w:pPr>
  </w:style>
  <w:style w:type="character" w:customStyle="1" w:styleId="FooterChar">
    <w:name w:val="Footer Char"/>
    <w:basedOn w:val="DefaultParagraphFont"/>
    <w:link w:val="Footer"/>
    <w:uiPriority w:val="99"/>
    <w:rsid w:val="00BC702F"/>
  </w:style>
  <w:style w:type="table" w:styleId="TableGridLight">
    <w:name w:val="Grid Table Light"/>
    <w:basedOn w:val="TableNormal"/>
    <w:uiPriority w:val="40"/>
    <w:rsid w:val="00BC702F"/>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
    <w:name w:val="Table Grid"/>
    <w:basedOn w:val="TableNormal"/>
    <w:uiPriority w:val="39"/>
    <w:rsid w:val="00BC702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2664F6"/>
    <w:rPr>
      <w:sz w:val="16"/>
      <w:szCs w:val="16"/>
    </w:rPr>
  </w:style>
  <w:style w:type="paragraph" w:styleId="CommentText">
    <w:name w:val="annotation text"/>
    <w:basedOn w:val="Normal"/>
    <w:link w:val="CommentTextChar"/>
    <w:uiPriority w:val="99"/>
    <w:semiHidden/>
    <w:unhideWhenUsed/>
    <w:rsid w:val="002664F6"/>
    <w:rPr>
      <w:sz w:val="20"/>
      <w:szCs w:val="20"/>
    </w:rPr>
  </w:style>
  <w:style w:type="character" w:customStyle="1" w:styleId="CommentTextChar">
    <w:name w:val="Comment Text Char"/>
    <w:basedOn w:val="DefaultParagraphFont"/>
    <w:link w:val="CommentText"/>
    <w:uiPriority w:val="99"/>
    <w:semiHidden/>
    <w:rsid w:val="002664F6"/>
    <w:rPr>
      <w:sz w:val="20"/>
      <w:szCs w:val="20"/>
    </w:rPr>
  </w:style>
  <w:style w:type="paragraph" w:styleId="CommentSubject">
    <w:name w:val="annotation subject"/>
    <w:basedOn w:val="CommentText"/>
    <w:next w:val="CommentText"/>
    <w:link w:val="CommentSubjectChar"/>
    <w:uiPriority w:val="99"/>
    <w:semiHidden/>
    <w:unhideWhenUsed/>
    <w:rsid w:val="002664F6"/>
    <w:rPr>
      <w:b/>
      <w:bCs/>
    </w:rPr>
  </w:style>
  <w:style w:type="character" w:customStyle="1" w:styleId="CommentSubjectChar">
    <w:name w:val="Comment Subject Char"/>
    <w:basedOn w:val="CommentTextChar"/>
    <w:link w:val="CommentSubject"/>
    <w:uiPriority w:val="99"/>
    <w:semiHidden/>
    <w:rsid w:val="002664F6"/>
    <w:rPr>
      <w:b/>
      <w:bCs/>
      <w:sz w:val="20"/>
      <w:szCs w:val="20"/>
    </w:rPr>
  </w:style>
  <w:style w:type="paragraph" w:styleId="TOCHeading">
    <w:name w:val="TOC Heading"/>
    <w:basedOn w:val="Heading1"/>
    <w:next w:val="Normal"/>
    <w:uiPriority w:val="39"/>
    <w:unhideWhenUsed/>
    <w:qFormat/>
    <w:rsid w:val="000E6BA2"/>
    <w:pPr>
      <w:keepNext/>
      <w:keepLines/>
      <w:spacing w:before="240" w:after="0" w:line="259" w:lineRule="auto"/>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0E6BA2"/>
    <w:pPr>
      <w:spacing w:after="100"/>
    </w:pPr>
  </w:style>
  <w:style w:type="paragraph" w:styleId="TOC2">
    <w:name w:val="toc 2"/>
    <w:basedOn w:val="Normal"/>
    <w:next w:val="Normal"/>
    <w:autoRedefine/>
    <w:uiPriority w:val="39"/>
    <w:unhideWhenUsed/>
    <w:rsid w:val="000E6BA2"/>
    <w:pPr>
      <w:spacing w:after="100"/>
      <w:ind w:left="220"/>
    </w:pPr>
  </w:style>
  <w:style w:type="paragraph" w:styleId="TOC3">
    <w:name w:val="toc 3"/>
    <w:basedOn w:val="Normal"/>
    <w:next w:val="Normal"/>
    <w:autoRedefine/>
    <w:uiPriority w:val="39"/>
    <w:unhideWhenUsed/>
    <w:rsid w:val="000E6BA2"/>
    <w:pPr>
      <w:spacing w:after="100"/>
      <w:ind w:left="440"/>
    </w:pPr>
  </w:style>
  <w:style w:type="paragraph" w:styleId="NoSpacing">
    <w:name w:val="No Spacing"/>
    <w:uiPriority w:val="1"/>
    <w:qFormat/>
    <w:rsid w:val="000C58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2.emf"/><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2AC066-381D-4C83-BDAD-01B0ABEFFE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1</Pages>
  <Words>25630</Words>
  <Characters>146097</Characters>
  <Application>Microsoft Office Word</Application>
  <DocSecurity>4</DocSecurity>
  <Lines>1217</Lines>
  <Paragraphs>342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171385</CharactersWithSpaces>
  <SharedDoc>false</SharedDoc>
  <HLinks>
    <vt:vector size="450" baseType="variant">
      <vt:variant>
        <vt:i4>1048632</vt:i4>
      </vt:variant>
      <vt:variant>
        <vt:i4>446</vt:i4>
      </vt:variant>
      <vt:variant>
        <vt:i4>0</vt:i4>
      </vt:variant>
      <vt:variant>
        <vt:i4>5</vt:i4>
      </vt:variant>
      <vt:variant>
        <vt:lpwstr/>
      </vt:variant>
      <vt:variant>
        <vt:lpwstr>_Toc238407279</vt:lpwstr>
      </vt:variant>
      <vt:variant>
        <vt:i4>1048632</vt:i4>
      </vt:variant>
      <vt:variant>
        <vt:i4>440</vt:i4>
      </vt:variant>
      <vt:variant>
        <vt:i4>0</vt:i4>
      </vt:variant>
      <vt:variant>
        <vt:i4>5</vt:i4>
      </vt:variant>
      <vt:variant>
        <vt:lpwstr/>
      </vt:variant>
      <vt:variant>
        <vt:lpwstr>_Toc238407278</vt:lpwstr>
      </vt:variant>
      <vt:variant>
        <vt:i4>1048632</vt:i4>
      </vt:variant>
      <vt:variant>
        <vt:i4>434</vt:i4>
      </vt:variant>
      <vt:variant>
        <vt:i4>0</vt:i4>
      </vt:variant>
      <vt:variant>
        <vt:i4>5</vt:i4>
      </vt:variant>
      <vt:variant>
        <vt:lpwstr/>
      </vt:variant>
      <vt:variant>
        <vt:lpwstr>_Toc238407277</vt:lpwstr>
      </vt:variant>
      <vt:variant>
        <vt:i4>1048632</vt:i4>
      </vt:variant>
      <vt:variant>
        <vt:i4>428</vt:i4>
      </vt:variant>
      <vt:variant>
        <vt:i4>0</vt:i4>
      </vt:variant>
      <vt:variant>
        <vt:i4>5</vt:i4>
      </vt:variant>
      <vt:variant>
        <vt:lpwstr/>
      </vt:variant>
      <vt:variant>
        <vt:lpwstr>_Toc238407276</vt:lpwstr>
      </vt:variant>
      <vt:variant>
        <vt:i4>1048632</vt:i4>
      </vt:variant>
      <vt:variant>
        <vt:i4>422</vt:i4>
      </vt:variant>
      <vt:variant>
        <vt:i4>0</vt:i4>
      </vt:variant>
      <vt:variant>
        <vt:i4>5</vt:i4>
      </vt:variant>
      <vt:variant>
        <vt:lpwstr/>
      </vt:variant>
      <vt:variant>
        <vt:lpwstr>_Toc238407275</vt:lpwstr>
      </vt:variant>
      <vt:variant>
        <vt:i4>1048632</vt:i4>
      </vt:variant>
      <vt:variant>
        <vt:i4>416</vt:i4>
      </vt:variant>
      <vt:variant>
        <vt:i4>0</vt:i4>
      </vt:variant>
      <vt:variant>
        <vt:i4>5</vt:i4>
      </vt:variant>
      <vt:variant>
        <vt:lpwstr/>
      </vt:variant>
      <vt:variant>
        <vt:lpwstr>_Toc238407274</vt:lpwstr>
      </vt:variant>
      <vt:variant>
        <vt:i4>1048632</vt:i4>
      </vt:variant>
      <vt:variant>
        <vt:i4>410</vt:i4>
      </vt:variant>
      <vt:variant>
        <vt:i4>0</vt:i4>
      </vt:variant>
      <vt:variant>
        <vt:i4>5</vt:i4>
      </vt:variant>
      <vt:variant>
        <vt:lpwstr/>
      </vt:variant>
      <vt:variant>
        <vt:lpwstr>_Toc238407273</vt:lpwstr>
      </vt:variant>
      <vt:variant>
        <vt:i4>1048632</vt:i4>
      </vt:variant>
      <vt:variant>
        <vt:i4>404</vt:i4>
      </vt:variant>
      <vt:variant>
        <vt:i4>0</vt:i4>
      </vt:variant>
      <vt:variant>
        <vt:i4>5</vt:i4>
      </vt:variant>
      <vt:variant>
        <vt:lpwstr/>
      </vt:variant>
      <vt:variant>
        <vt:lpwstr>_Toc238407272</vt:lpwstr>
      </vt:variant>
      <vt:variant>
        <vt:i4>1048632</vt:i4>
      </vt:variant>
      <vt:variant>
        <vt:i4>398</vt:i4>
      </vt:variant>
      <vt:variant>
        <vt:i4>0</vt:i4>
      </vt:variant>
      <vt:variant>
        <vt:i4>5</vt:i4>
      </vt:variant>
      <vt:variant>
        <vt:lpwstr/>
      </vt:variant>
      <vt:variant>
        <vt:lpwstr>_Toc238407271</vt:lpwstr>
      </vt:variant>
      <vt:variant>
        <vt:i4>1048632</vt:i4>
      </vt:variant>
      <vt:variant>
        <vt:i4>392</vt:i4>
      </vt:variant>
      <vt:variant>
        <vt:i4>0</vt:i4>
      </vt:variant>
      <vt:variant>
        <vt:i4>5</vt:i4>
      </vt:variant>
      <vt:variant>
        <vt:lpwstr/>
      </vt:variant>
      <vt:variant>
        <vt:lpwstr>_Toc238407270</vt:lpwstr>
      </vt:variant>
      <vt:variant>
        <vt:i4>1114168</vt:i4>
      </vt:variant>
      <vt:variant>
        <vt:i4>386</vt:i4>
      </vt:variant>
      <vt:variant>
        <vt:i4>0</vt:i4>
      </vt:variant>
      <vt:variant>
        <vt:i4>5</vt:i4>
      </vt:variant>
      <vt:variant>
        <vt:lpwstr/>
      </vt:variant>
      <vt:variant>
        <vt:lpwstr>_Toc238407269</vt:lpwstr>
      </vt:variant>
      <vt:variant>
        <vt:i4>1114168</vt:i4>
      </vt:variant>
      <vt:variant>
        <vt:i4>380</vt:i4>
      </vt:variant>
      <vt:variant>
        <vt:i4>0</vt:i4>
      </vt:variant>
      <vt:variant>
        <vt:i4>5</vt:i4>
      </vt:variant>
      <vt:variant>
        <vt:lpwstr/>
      </vt:variant>
      <vt:variant>
        <vt:lpwstr>_Toc238407268</vt:lpwstr>
      </vt:variant>
      <vt:variant>
        <vt:i4>1114168</vt:i4>
      </vt:variant>
      <vt:variant>
        <vt:i4>374</vt:i4>
      </vt:variant>
      <vt:variant>
        <vt:i4>0</vt:i4>
      </vt:variant>
      <vt:variant>
        <vt:i4>5</vt:i4>
      </vt:variant>
      <vt:variant>
        <vt:lpwstr/>
      </vt:variant>
      <vt:variant>
        <vt:lpwstr>_Toc238407267</vt:lpwstr>
      </vt:variant>
      <vt:variant>
        <vt:i4>1114168</vt:i4>
      </vt:variant>
      <vt:variant>
        <vt:i4>368</vt:i4>
      </vt:variant>
      <vt:variant>
        <vt:i4>0</vt:i4>
      </vt:variant>
      <vt:variant>
        <vt:i4>5</vt:i4>
      </vt:variant>
      <vt:variant>
        <vt:lpwstr/>
      </vt:variant>
      <vt:variant>
        <vt:lpwstr>_Toc238407266</vt:lpwstr>
      </vt:variant>
      <vt:variant>
        <vt:i4>1114168</vt:i4>
      </vt:variant>
      <vt:variant>
        <vt:i4>362</vt:i4>
      </vt:variant>
      <vt:variant>
        <vt:i4>0</vt:i4>
      </vt:variant>
      <vt:variant>
        <vt:i4>5</vt:i4>
      </vt:variant>
      <vt:variant>
        <vt:lpwstr/>
      </vt:variant>
      <vt:variant>
        <vt:lpwstr>_Toc238407265</vt:lpwstr>
      </vt:variant>
      <vt:variant>
        <vt:i4>1114168</vt:i4>
      </vt:variant>
      <vt:variant>
        <vt:i4>356</vt:i4>
      </vt:variant>
      <vt:variant>
        <vt:i4>0</vt:i4>
      </vt:variant>
      <vt:variant>
        <vt:i4>5</vt:i4>
      </vt:variant>
      <vt:variant>
        <vt:lpwstr/>
      </vt:variant>
      <vt:variant>
        <vt:lpwstr>_Toc238407264</vt:lpwstr>
      </vt:variant>
      <vt:variant>
        <vt:i4>1114168</vt:i4>
      </vt:variant>
      <vt:variant>
        <vt:i4>350</vt:i4>
      </vt:variant>
      <vt:variant>
        <vt:i4>0</vt:i4>
      </vt:variant>
      <vt:variant>
        <vt:i4>5</vt:i4>
      </vt:variant>
      <vt:variant>
        <vt:lpwstr/>
      </vt:variant>
      <vt:variant>
        <vt:lpwstr>_Toc238407263</vt:lpwstr>
      </vt:variant>
      <vt:variant>
        <vt:i4>1114168</vt:i4>
      </vt:variant>
      <vt:variant>
        <vt:i4>344</vt:i4>
      </vt:variant>
      <vt:variant>
        <vt:i4>0</vt:i4>
      </vt:variant>
      <vt:variant>
        <vt:i4>5</vt:i4>
      </vt:variant>
      <vt:variant>
        <vt:lpwstr/>
      </vt:variant>
      <vt:variant>
        <vt:lpwstr>_Toc238407262</vt:lpwstr>
      </vt:variant>
      <vt:variant>
        <vt:i4>1114168</vt:i4>
      </vt:variant>
      <vt:variant>
        <vt:i4>338</vt:i4>
      </vt:variant>
      <vt:variant>
        <vt:i4>0</vt:i4>
      </vt:variant>
      <vt:variant>
        <vt:i4>5</vt:i4>
      </vt:variant>
      <vt:variant>
        <vt:lpwstr/>
      </vt:variant>
      <vt:variant>
        <vt:lpwstr>_Toc238407261</vt:lpwstr>
      </vt:variant>
      <vt:variant>
        <vt:i4>1114168</vt:i4>
      </vt:variant>
      <vt:variant>
        <vt:i4>332</vt:i4>
      </vt:variant>
      <vt:variant>
        <vt:i4>0</vt:i4>
      </vt:variant>
      <vt:variant>
        <vt:i4>5</vt:i4>
      </vt:variant>
      <vt:variant>
        <vt:lpwstr/>
      </vt:variant>
      <vt:variant>
        <vt:lpwstr>_Toc238407260</vt:lpwstr>
      </vt:variant>
      <vt:variant>
        <vt:i4>1179704</vt:i4>
      </vt:variant>
      <vt:variant>
        <vt:i4>326</vt:i4>
      </vt:variant>
      <vt:variant>
        <vt:i4>0</vt:i4>
      </vt:variant>
      <vt:variant>
        <vt:i4>5</vt:i4>
      </vt:variant>
      <vt:variant>
        <vt:lpwstr/>
      </vt:variant>
      <vt:variant>
        <vt:lpwstr>_Toc238407259</vt:lpwstr>
      </vt:variant>
      <vt:variant>
        <vt:i4>1179704</vt:i4>
      </vt:variant>
      <vt:variant>
        <vt:i4>320</vt:i4>
      </vt:variant>
      <vt:variant>
        <vt:i4>0</vt:i4>
      </vt:variant>
      <vt:variant>
        <vt:i4>5</vt:i4>
      </vt:variant>
      <vt:variant>
        <vt:lpwstr/>
      </vt:variant>
      <vt:variant>
        <vt:lpwstr>_Toc238407258</vt:lpwstr>
      </vt:variant>
      <vt:variant>
        <vt:i4>1179704</vt:i4>
      </vt:variant>
      <vt:variant>
        <vt:i4>314</vt:i4>
      </vt:variant>
      <vt:variant>
        <vt:i4>0</vt:i4>
      </vt:variant>
      <vt:variant>
        <vt:i4>5</vt:i4>
      </vt:variant>
      <vt:variant>
        <vt:lpwstr/>
      </vt:variant>
      <vt:variant>
        <vt:lpwstr>_Toc238407257</vt:lpwstr>
      </vt:variant>
      <vt:variant>
        <vt:i4>1179704</vt:i4>
      </vt:variant>
      <vt:variant>
        <vt:i4>308</vt:i4>
      </vt:variant>
      <vt:variant>
        <vt:i4>0</vt:i4>
      </vt:variant>
      <vt:variant>
        <vt:i4>5</vt:i4>
      </vt:variant>
      <vt:variant>
        <vt:lpwstr/>
      </vt:variant>
      <vt:variant>
        <vt:lpwstr>_Toc238407256</vt:lpwstr>
      </vt:variant>
      <vt:variant>
        <vt:i4>1179704</vt:i4>
      </vt:variant>
      <vt:variant>
        <vt:i4>302</vt:i4>
      </vt:variant>
      <vt:variant>
        <vt:i4>0</vt:i4>
      </vt:variant>
      <vt:variant>
        <vt:i4>5</vt:i4>
      </vt:variant>
      <vt:variant>
        <vt:lpwstr/>
      </vt:variant>
      <vt:variant>
        <vt:lpwstr>_Toc238407255</vt:lpwstr>
      </vt:variant>
      <vt:variant>
        <vt:i4>1179704</vt:i4>
      </vt:variant>
      <vt:variant>
        <vt:i4>296</vt:i4>
      </vt:variant>
      <vt:variant>
        <vt:i4>0</vt:i4>
      </vt:variant>
      <vt:variant>
        <vt:i4>5</vt:i4>
      </vt:variant>
      <vt:variant>
        <vt:lpwstr/>
      </vt:variant>
      <vt:variant>
        <vt:lpwstr>_Toc238407254</vt:lpwstr>
      </vt:variant>
      <vt:variant>
        <vt:i4>1179704</vt:i4>
      </vt:variant>
      <vt:variant>
        <vt:i4>290</vt:i4>
      </vt:variant>
      <vt:variant>
        <vt:i4>0</vt:i4>
      </vt:variant>
      <vt:variant>
        <vt:i4>5</vt:i4>
      </vt:variant>
      <vt:variant>
        <vt:lpwstr/>
      </vt:variant>
      <vt:variant>
        <vt:lpwstr>_Toc238407253</vt:lpwstr>
      </vt:variant>
      <vt:variant>
        <vt:i4>1179704</vt:i4>
      </vt:variant>
      <vt:variant>
        <vt:i4>284</vt:i4>
      </vt:variant>
      <vt:variant>
        <vt:i4>0</vt:i4>
      </vt:variant>
      <vt:variant>
        <vt:i4>5</vt:i4>
      </vt:variant>
      <vt:variant>
        <vt:lpwstr/>
      </vt:variant>
      <vt:variant>
        <vt:lpwstr>_Toc238407252</vt:lpwstr>
      </vt:variant>
      <vt:variant>
        <vt:i4>1179704</vt:i4>
      </vt:variant>
      <vt:variant>
        <vt:i4>278</vt:i4>
      </vt:variant>
      <vt:variant>
        <vt:i4>0</vt:i4>
      </vt:variant>
      <vt:variant>
        <vt:i4>5</vt:i4>
      </vt:variant>
      <vt:variant>
        <vt:lpwstr/>
      </vt:variant>
      <vt:variant>
        <vt:lpwstr>_Toc238407251</vt:lpwstr>
      </vt:variant>
      <vt:variant>
        <vt:i4>1179704</vt:i4>
      </vt:variant>
      <vt:variant>
        <vt:i4>272</vt:i4>
      </vt:variant>
      <vt:variant>
        <vt:i4>0</vt:i4>
      </vt:variant>
      <vt:variant>
        <vt:i4>5</vt:i4>
      </vt:variant>
      <vt:variant>
        <vt:lpwstr/>
      </vt:variant>
      <vt:variant>
        <vt:lpwstr>_Toc238407250</vt:lpwstr>
      </vt:variant>
      <vt:variant>
        <vt:i4>1245240</vt:i4>
      </vt:variant>
      <vt:variant>
        <vt:i4>266</vt:i4>
      </vt:variant>
      <vt:variant>
        <vt:i4>0</vt:i4>
      </vt:variant>
      <vt:variant>
        <vt:i4>5</vt:i4>
      </vt:variant>
      <vt:variant>
        <vt:lpwstr/>
      </vt:variant>
      <vt:variant>
        <vt:lpwstr>_Toc238407249</vt:lpwstr>
      </vt:variant>
      <vt:variant>
        <vt:i4>1245240</vt:i4>
      </vt:variant>
      <vt:variant>
        <vt:i4>260</vt:i4>
      </vt:variant>
      <vt:variant>
        <vt:i4>0</vt:i4>
      </vt:variant>
      <vt:variant>
        <vt:i4>5</vt:i4>
      </vt:variant>
      <vt:variant>
        <vt:lpwstr/>
      </vt:variant>
      <vt:variant>
        <vt:lpwstr>_Toc238407248</vt:lpwstr>
      </vt:variant>
      <vt:variant>
        <vt:i4>1245240</vt:i4>
      </vt:variant>
      <vt:variant>
        <vt:i4>254</vt:i4>
      </vt:variant>
      <vt:variant>
        <vt:i4>0</vt:i4>
      </vt:variant>
      <vt:variant>
        <vt:i4>5</vt:i4>
      </vt:variant>
      <vt:variant>
        <vt:lpwstr/>
      </vt:variant>
      <vt:variant>
        <vt:lpwstr>_Toc238407247</vt:lpwstr>
      </vt:variant>
      <vt:variant>
        <vt:i4>1245240</vt:i4>
      </vt:variant>
      <vt:variant>
        <vt:i4>248</vt:i4>
      </vt:variant>
      <vt:variant>
        <vt:i4>0</vt:i4>
      </vt:variant>
      <vt:variant>
        <vt:i4>5</vt:i4>
      </vt:variant>
      <vt:variant>
        <vt:lpwstr/>
      </vt:variant>
      <vt:variant>
        <vt:lpwstr>_Toc238407246</vt:lpwstr>
      </vt:variant>
      <vt:variant>
        <vt:i4>1245240</vt:i4>
      </vt:variant>
      <vt:variant>
        <vt:i4>242</vt:i4>
      </vt:variant>
      <vt:variant>
        <vt:i4>0</vt:i4>
      </vt:variant>
      <vt:variant>
        <vt:i4>5</vt:i4>
      </vt:variant>
      <vt:variant>
        <vt:lpwstr/>
      </vt:variant>
      <vt:variant>
        <vt:lpwstr>_Toc238407245</vt:lpwstr>
      </vt:variant>
      <vt:variant>
        <vt:i4>1245240</vt:i4>
      </vt:variant>
      <vt:variant>
        <vt:i4>236</vt:i4>
      </vt:variant>
      <vt:variant>
        <vt:i4>0</vt:i4>
      </vt:variant>
      <vt:variant>
        <vt:i4>5</vt:i4>
      </vt:variant>
      <vt:variant>
        <vt:lpwstr/>
      </vt:variant>
      <vt:variant>
        <vt:lpwstr>_Toc238407244</vt:lpwstr>
      </vt:variant>
      <vt:variant>
        <vt:i4>1245240</vt:i4>
      </vt:variant>
      <vt:variant>
        <vt:i4>230</vt:i4>
      </vt:variant>
      <vt:variant>
        <vt:i4>0</vt:i4>
      </vt:variant>
      <vt:variant>
        <vt:i4>5</vt:i4>
      </vt:variant>
      <vt:variant>
        <vt:lpwstr/>
      </vt:variant>
      <vt:variant>
        <vt:lpwstr>_Toc238407243</vt:lpwstr>
      </vt:variant>
      <vt:variant>
        <vt:i4>1245240</vt:i4>
      </vt:variant>
      <vt:variant>
        <vt:i4>224</vt:i4>
      </vt:variant>
      <vt:variant>
        <vt:i4>0</vt:i4>
      </vt:variant>
      <vt:variant>
        <vt:i4>5</vt:i4>
      </vt:variant>
      <vt:variant>
        <vt:lpwstr/>
      </vt:variant>
      <vt:variant>
        <vt:lpwstr>_Toc238407242</vt:lpwstr>
      </vt:variant>
      <vt:variant>
        <vt:i4>1245240</vt:i4>
      </vt:variant>
      <vt:variant>
        <vt:i4>218</vt:i4>
      </vt:variant>
      <vt:variant>
        <vt:i4>0</vt:i4>
      </vt:variant>
      <vt:variant>
        <vt:i4>5</vt:i4>
      </vt:variant>
      <vt:variant>
        <vt:lpwstr/>
      </vt:variant>
      <vt:variant>
        <vt:lpwstr>_Toc238407241</vt:lpwstr>
      </vt:variant>
      <vt:variant>
        <vt:i4>1245240</vt:i4>
      </vt:variant>
      <vt:variant>
        <vt:i4>212</vt:i4>
      </vt:variant>
      <vt:variant>
        <vt:i4>0</vt:i4>
      </vt:variant>
      <vt:variant>
        <vt:i4>5</vt:i4>
      </vt:variant>
      <vt:variant>
        <vt:lpwstr/>
      </vt:variant>
      <vt:variant>
        <vt:lpwstr>_Toc238407240</vt:lpwstr>
      </vt:variant>
      <vt:variant>
        <vt:i4>1310776</vt:i4>
      </vt:variant>
      <vt:variant>
        <vt:i4>206</vt:i4>
      </vt:variant>
      <vt:variant>
        <vt:i4>0</vt:i4>
      </vt:variant>
      <vt:variant>
        <vt:i4>5</vt:i4>
      </vt:variant>
      <vt:variant>
        <vt:lpwstr/>
      </vt:variant>
      <vt:variant>
        <vt:lpwstr>_Toc238407239</vt:lpwstr>
      </vt:variant>
      <vt:variant>
        <vt:i4>1310776</vt:i4>
      </vt:variant>
      <vt:variant>
        <vt:i4>200</vt:i4>
      </vt:variant>
      <vt:variant>
        <vt:i4>0</vt:i4>
      </vt:variant>
      <vt:variant>
        <vt:i4>5</vt:i4>
      </vt:variant>
      <vt:variant>
        <vt:lpwstr/>
      </vt:variant>
      <vt:variant>
        <vt:lpwstr>_Toc238407238</vt:lpwstr>
      </vt:variant>
      <vt:variant>
        <vt:i4>1310776</vt:i4>
      </vt:variant>
      <vt:variant>
        <vt:i4>194</vt:i4>
      </vt:variant>
      <vt:variant>
        <vt:i4>0</vt:i4>
      </vt:variant>
      <vt:variant>
        <vt:i4>5</vt:i4>
      </vt:variant>
      <vt:variant>
        <vt:lpwstr/>
      </vt:variant>
      <vt:variant>
        <vt:lpwstr>_Toc238407237</vt:lpwstr>
      </vt:variant>
      <vt:variant>
        <vt:i4>1310776</vt:i4>
      </vt:variant>
      <vt:variant>
        <vt:i4>188</vt:i4>
      </vt:variant>
      <vt:variant>
        <vt:i4>0</vt:i4>
      </vt:variant>
      <vt:variant>
        <vt:i4>5</vt:i4>
      </vt:variant>
      <vt:variant>
        <vt:lpwstr/>
      </vt:variant>
      <vt:variant>
        <vt:lpwstr>_Toc238407236</vt:lpwstr>
      </vt:variant>
      <vt:variant>
        <vt:i4>1310776</vt:i4>
      </vt:variant>
      <vt:variant>
        <vt:i4>182</vt:i4>
      </vt:variant>
      <vt:variant>
        <vt:i4>0</vt:i4>
      </vt:variant>
      <vt:variant>
        <vt:i4>5</vt:i4>
      </vt:variant>
      <vt:variant>
        <vt:lpwstr/>
      </vt:variant>
      <vt:variant>
        <vt:lpwstr>_Toc238407235</vt:lpwstr>
      </vt:variant>
      <vt:variant>
        <vt:i4>1310776</vt:i4>
      </vt:variant>
      <vt:variant>
        <vt:i4>176</vt:i4>
      </vt:variant>
      <vt:variant>
        <vt:i4>0</vt:i4>
      </vt:variant>
      <vt:variant>
        <vt:i4>5</vt:i4>
      </vt:variant>
      <vt:variant>
        <vt:lpwstr/>
      </vt:variant>
      <vt:variant>
        <vt:lpwstr>_Toc238407234</vt:lpwstr>
      </vt:variant>
      <vt:variant>
        <vt:i4>1310776</vt:i4>
      </vt:variant>
      <vt:variant>
        <vt:i4>170</vt:i4>
      </vt:variant>
      <vt:variant>
        <vt:i4>0</vt:i4>
      </vt:variant>
      <vt:variant>
        <vt:i4>5</vt:i4>
      </vt:variant>
      <vt:variant>
        <vt:lpwstr/>
      </vt:variant>
      <vt:variant>
        <vt:lpwstr>_Toc238407233</vt:lpwstr>
      </vt:variant>
      <vt:variant>
        <vt:i4>1310776</vt:i4>
      </vt:variant>
      <vt:variant>
        <vt:i4>164</vt:i4>
      </vt:variant>
      <vt:variant>
        <vt:i4>0</vt:i4>
      </vt:variant>
      <vt:variant>
        <vt:i4>5</vt:i4>
      </vt:variant>
      <vt:variant>
        <vt:lpwstr/>
      </vt:variant>
      <vt:variant>
        <vt:lpwstr>_Toc238407232</vt:lpwstr>
      </vt:variant>
      <vt:variant>
        <vt:i4>1310776</vt:i4>
      </vt:variant>
      <vt:variant>
        <vt:i4>158</vt:i4>
      </vt:variant>
      <vt:variant>
        <vt:i4>0</vt:i4>
      </vt:variant>
      <vt:variant>
        <vt:i4>5</vt:i4>
      </vt:variant>
      <vt:variant>
        <vt:lpwstr/>
      </vt:variant>
      <vt:variant>
        <vt:lpwstr>_Toc238407231</vt:lpwstr>
      </vt:variant>
      <vt:variant>
        <vt:i4>1310776</vt:i4>
      </vt:variant>
      <vt:variant>
        <vt:i4>152</vt:i4>
      </vt:variant>
      <vt:variant>
        <vt:i4>0</vt:i4>
      </vt:variant>
      <vt:variant>
        <vt:i4>5</vt:i4>
      </vt:variant>
      <vt:variant>
        <vt:lpwstr/>
      </vt:variant>
      <vt:variant>
        <vt:lpwstr>_Toc238407230</vt:lpwstr>
      </vt:variant>
      <vt:variant>
        <vt:i4>1376312</vt:i4>
      </vt:variant>
      <vt:variant>
        <vt:i4>146</vt:i4>
      </vt:variant>
      <vt:variant>
        <vt:i4>0</vt:i4>
      </vt:variant>
      <vt:variant>
        <vt:i4>5</vt:i4>
      </vt:variant>
      <vt:variant>
        <vt:lpwstr/>
      </vt:variant>
      <vt:variant>
        <vt:lpwstr>_Toc238407229</vt:lpwstr>
      </vt:variant>
      <vt:variant>
        <vt:i4>1376312</vt:i4>
      </vt:variant>
      <vt:variant>
        <vt:i4>140</vt:i4>
      </vt:variant>
      <vt:variant>
        <vt:i4>0</vt:i4>
      </vt:variant>
      <vt:variant>
        <vt:i4>5</vt:i4>
      </vt:variant>
      <vt:variant>
        <vt:lpwstr/>
      </vt:variant>
      <vt:variant>
        <vt:lpwstr>_Toc238407228</vt:lpwstr>
      </vt:variant>
      <vt:variant>
        <vt:i4>1376312</vt:i4>
      </vt:variant>
      <vt:variant>
        <vt:i4>134</vt:i4>
      </vt:variant>
      <vt:variant>
        <vt:i4>0</vt:i4>
      </vt:variant>
      <vt:variant>
        <vt:i4>5</vt:i4>
      </vt:variant>
      <vt:variant>
        <vt:lpwstr/>
      </vt:variant>
      <vt:variant>
        <vt:lpwstr>_Toc238407227</vt:lpwstr>
      </vt:variant>
      <vt:variant>
        <vt:i4>1376312</vt:i4>
      </vt:variant>
      <vt:variant>
        <vt:i4>128</vt:i4>
      </vt:variant>
      <vt:variant>
        <vt:i4>0</vt:i4>
      </vt:variant>
      <vt:variant>
        <vt:i4>5</vt:i4>
      </vt:variant>
      <vt:variant>
        <vt:lpwstr/>
      </vt:variant>
      <vt:variant>
        <vt:lpwstr>_Toc238407226</vt:lpwstr>
      </vt:variant>
      <vt:variant>
        <vt:i4>1376312</vt:i4>
      </vt:variant>
      <vt:variant>
        <vt:i4>122</vt:i4>
      </vt:variant>
      <vt:variant>
        <vt:i4>0</vt:i4>
      </vt:variant>
      <vt:variant>
        <vt:i4>5</vt:i4>
      </vt:variant>
      <vt:variant>
        <vt:lpwstr/>
      </vt:variant>
      <vt:variant>
        <vt:lpwstr>_Toc238407225</vt:lpwstr>
      </vt:variant>
      <vt:variant>
        <vt:i4>1376312</vt:i4>
      </vt:variant>
      <vt:variant>
        <vt:i4>116</vt:i4>
      </vt:variant>
      <vt:variant>
        <vt:i4>0</vt:i4>
      </vt:variant>
      <vt:variant>
        <vt:i4>5</vt:i4>
      </vt:variant>
      <vt:variant>
        <vt:lpwstr/>
      </vt:variant>
      <vt:variant>
        <vt:lpwstr>_Toc238407224</vt:lpwstr>
      </vt:variant>
      <vt:variant>
        <vt:i4>1376312</vt:i4>
      </vt:variant>
      <vt:variant>
        <vt:i4>110</vt:i4>
      </vt:variant>
      <vt:variant>
        <vt:i4>0</vt:i4>
      </vt:variant>
      <vt:variant>
        <vt:i4>5</vt:i4>
      </vt:variant>
      <vt:variant>
        <vt:lpwstr/>
      </vt:variant>
      <vt:variant>
        <vt:lpwstr>_Toc238407223</vt:lpwstr>
      </vt:variant>
      <vt:variant>
        <vt:i4>1376312</vt:i4>
      </vt:variant>
      <vt:variant>
        <vt:i4>104</vt:i4>
      </vt:variant>
      <vt:variant>
        <vt:i4>0</vt:i4>
      </vt:variant>
      <vt:variant>
        <vt:i4>5</vt:i4>
      </vt:variant>
      <vt:variant>
        <vt:lpwstr/>
      </vt:variant>
      <vt:variant>
        <vt:lpwstr>_Toc238407222</vt:lpwstr>
      </vt:variant>
      <vt:variant>
        <vt:i4>1376312</vt:i4>
      </vt:variant>
      <vt:variant>
        <vt:i4>98</vt:i4>
      </vt:variant>
      <vt:variant>
        <vt:i4>0</vt:i4>
      </vt:variant>
      <vt:variant>
        <vt:i4>5</vt:i4>
      </vt:variant>
      <vt:variant>
        <vt:lpwstr/>
      </vt:variant>
      <vt:variant>
        <vt:lpwstr>_Toc238407221</vt:lpwstr>
      </vt:variant>
      <vt:variant>
        <vt:i4>1376312</vt:i4>
      </vt:variant>
      <vt:variant>
        <vt:i4>92</vt:i4>
      </vt:variant>
      <vt:variant>
        <vt:i4>0</vt:i4>
      </vt:variant>
      <vt:variant>
        <vt:i4>5</vt:i4>
      </vt:variant>
      <vt:variant>
        <vt:lpwstr/>
      </vt:variant>
      <vt:variant>
        <vt:lpwstr>_Toc238407220</vt:lpwstr>
      </vt:variant>
      <vt:variant>
        <vt:i4>1441848</vt:i4>
      </vt:variant>
      <vt:variant>
        <vt:i4>86</vt:i4>
      </vt:variant>
      <vt:variant>
        <vt:i4>0</vt:i4>
      </vt:variant>
      <vt:variant>
        <vt:i4>5</vt:i4>
      </vt:variant>
      <vt:variant>
        <vt:lpwstr/>
      </vt:variant>
      <vt:variant>
        <vt:lpwstr>_Toc238407219</vt:lpwstr>
      </vt:variant>
      <vt:variant>
        <vt:i4>1441848</vt:i4>
      </vt:variant>
      <vt:variant>
        <vt:i4>80</vt:i4>
      </vt:variant>
      <vt:variant>
        <vt:i4>0</vt:i4>
      </vt:variant>
      <vt:variant>
        <vt:i4>5</vt:i4>
      </vt:variant>
      <vt:variant>
        <vt:lpwstr/>
      </vt:variant>
      <vt:variant>
        <vt:lpwstr>_Toc238407218</vt:lpwstr>
      </vt:variant>
      <vt:variant>
        <vt:i4>1441848</vt:i4>
      </vt:variant>
      <vt:variant>
        <vt:i4>74</vt:i4>
      </vt:variant>
      <vt:variant>
        <vt:i4>0</vt:i4>
      </vt:variant>
      <vt:variant>
        <vt:i4>5</vt:i4>
      </vt:variant>
      <vt:variant>
        <vt:lpwstr/>
      </vt:variant>
      <vt:variant>
        <vt:lpwstr>_Toc238407217</vt:lpwstr>
      </vt:variant>
      <vt:variant>
        <vt:i4>1441848</vt:i4>
      </vt:variant>
      <vt:variant>
        <vt:i4>68</vt:i4>
      </vt:variant>
      <vt:variant>
        <vt:i4>0</vt:i4>
      </vt:variant>
      <vt:variant>
        <vt:i4>5</vt:i4>
      </vt:variant>
      <vt:variant>
        <vt:lpwstr/>
      </vt:variant>
      <vt:variant>
        <vt:lpwstr>_Toc238407216</vt:lpwstr>
      </vt:variant>
      <vt:variant>
        <vt:i4>1441848</vt:i4>
      </vt:variant>
      <vt:variant>
        <vt:i4>62</vt:i4>
      </vt:variant>
      <vt:variant>
        <vt:i4>0</vt:i4>
      </vt:variant>
      <vt:variant>
        <vt:i4>5</vt:i4>
      </vt:variant>
      <vt:variant>
        <vt:lpwstr/>
      </vt:variant>
      <vt:variant>
        <vt:lpwstr>_Toc238407215</vt:lpwstr>
      </vt:variant>
      <vt:variant>
        <vt:i4>1441848</vt:i4>
      </vt:variant>
      <vt:variant>
        <vt:i4>56</vt:i4>
      </vt:variant>
      <vt:variant>
        <vt:i4>0</vt:i4>
      </vt:variant>
      <vt:variant>
        <vt:i4>5</vt:i4>
      </vt:variant>
      <vt:variant>
        <vt:lpwstr/>
      </vt:variant>
      <vt:variant>
        <vt:lpwstr>_Toc238407214</vt:lpwstr>
      </vt:variant>
      <vt:variant>
        <vt:i4>1441848</vt:i4>
      </vt:variant>
      <vt:variant>
        <vt:i4>50</vt:i4>
      </vt:variant>
      <vt:variant>
        <vt:i4>0</vt:i4>
      </vt:variant>
      <vt:variant>
        <vt:i4>5</vt:i4>
      </vt:variant>
      <vt:variant>
        <vt:lpwstr/>
      </vt:variant>
      <vt:variant>
        <vt:lpwstr>_Toc238407213</vt:lpwstr>
      </vt:variant>
      <vt:variant>
        <vt:i4>1441848</vt:i4>
      </vt:variant>
      <vt:variant>
        <vt:i4>44</vt:i4>
      </vt:variant>
      <vt:variant>
        <vt:i4>0</vt:i4>
      </vt:variant>
      <vt:variant>
        <vt:i4>5</vt:i4>
      </vt:variant>
      <vt:variant>
        <vt:lpwstr/>
      </vt:variant>
      <vt:variant>
        <vt:lpwstr>_Toc238407212</vt:lpwstr>
      </vt:variant>
      <vt:variant>
        <vt:i4>1441848</vt:i4>
      </vt:variant>
      <vt:variant>
        <vt:i4>38</vt:i4>
      </vt:variant>
      <vt:variant>
        <vt:i4>0</vt:i4>
      </vt:variant>
      <vt:variant>
        <vt:i4>5</vt:i4>
      </vt:variant>
      <vt:variant>
        <vt:lpwstr/>
      </vt:variant>
      <vt:variant>
        <vt:lpwstr>_Toc238407211</vt:lpwstr>
      </vt:variant>
      <vt:variant>
        <vt:i4>1441848</vt:i4>
      </vt:variant>
      <vt:variant>
        <vt:i4>32</vt:i4>
      </vt:variant>
      <vt:variant>
        <vt:i4>0</vt:i4>
      </vt:variant>
      <vt:variant>
        <vt:i4>5</vt:i4>
      </vt:variant>
      <vt:variant>
        <vt:lpwstr/>
      </vt:variant>
      <vt:variant>
        <vt:lpwstr>_Toc238407210</vt:lpwstr>
      </vt:variant>
      <vt:variant>
        <vt:i4>1507384</vt:i4>
      </vt:variant>
      <vt:variant>
        <vt:i4>26</vt:i4>
      </vt:variant>
      <vt:variant>
        <vt:i4>0</vt:i4>
      </vt:variant>
      <vt:variant>
        <vt:i4>5</vt:i4>
      </vt:variant>
      <vt:variant>
        <vt:lpwstr/>
      </vt:variant>
      <vt:variant>
        <vt:lpwstr>_Toc238407209</vt:lpwstr>
      </vt:variant>
      <vt:variant>
        <vt:i4>1507384</vt:i4>
      </vt:variant>
      <vt:variant>
        <vt:i4>20</vt:i4>
      </vt:variant>
      <vt:variant>
        <vt:i4>0</vt:i4>
      </vt:variant>
      <vt:variant>
        <vt:i4>5</vt:i4>
      </vt:variant>
      <vt:variant>
        <vt:lpwstr/>
      </vt:variant>
      <vt:variant>
        <vt:lpwstr>_Toc238407208</vt:lpwstr>
      </vt:variant>
      <vt:variant>
        <vt:i4>1507384</vt:i4>
      </vt:variant>
      <vt:variant>
        <vt:i4>14</vt:i4>
      </vt:variant>
      <vt:variant>
        <vt:i4>0</vt:i4>
      </vt:variant>
      <vt:variant>
        <vt:i4>5</vt:i4>
      </vt:variant>
      <vt:variant>
        <vt:lpwstr/>
      </vt:variant>
      <vt:variant>
        <vt:lpwstr>_Toc238407207</vt:lpwstr>
      </vt:variant>
      <vt:variant>
        <vt:i4>1507384</vt:i4>
      </vt:variant>
      <vt:variant>
        <vt:i4>8</vt:i4>
      </vt:variant>
      <vt:variant>
        <vt:i4>0</vt:i4>
      </vt:variant>
      <vt:variant>
        <vt:i4>5</vt:i4>
      </vt:variant>
      <vt:variant>
        <vt:lpwstr/>
      </vt:variant>
      <vt:variant>
        <vt:lpwstr>_Toc238407206</vt:lpwstr>
      </vt:variant>
      <vt:variant>
        <vt:i4>1507384</vt:i4>
      </vt:variant>
      <vt:variant>
        <vt:i4>2</vt:i4>
      </vt:variant>
      <vt:variant>
        <vt:i4>0</vt:i4>
      </vt:variant>
      <vt:variant>
        <vt:i4>5</vt:i4>
      </vt:variant>
      <vt:variant>
        <vt:lpwstr/>
      </vt:variant>
      <vt:variant>
        <vt:lpwstr>_Toc238407205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Un-named</dc:creator>
  <cp:keywords/>
  <cp:lastModifiedBy>Belinda Asante</cp:lastModifiedBy>
  <cp:revision>27</cp:revision>
  <dcterms:created xsi:type="dcterms:W3CDTF">2026-08-26T00:06:00Z</dcterms:created>
  <dcterms:modified xsi:type="dcterms:W3CDTF">2026-08-25T16:51:00Z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e0d24a8f-0721-4b29-aa0b-7c663611f4c0</vt:lpwstr>
  </property>
</Properties>
</file>