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B765B" w14:textId="77777777" w:rsidR="00921A68" w:rsidRDefault="00921A68" w:rsidP="00A53B55">
      <w:pPr>
        <w:spacing w:line="360" w:lineRule="auto"/>
        <w:jc w:val="center"/>
        <w:rPr>
          <w:rFonts w:ascii="Arial" w:hAnsi="Arial" w:cs="Arial"/>
          <w:b/>
          <w:bCs/>
          <w:sz w:val="36"/>
          <w:szCs w:val="36"/>
          <w:u w:val="single"/>
        </w:rPr>
      </w:pPr>
    </w:p>
    <w:p w14:paraId="629D5F95" w14:textId="77777777" w:rsidR="00921A68" w:rsidRDefault="00921A68" w:rsidP="00A53B55">
      <w:pPr>
        <w:spacing w:line="360" w:lineRule="auto"/>
        <w:jc w:val="center"/>
        <w:rPr>
          <w:rFonts w:ascii="Arial" w:hAnsi="Arial" w:cs="Arial"/>
          <w:b/>
          <w:bCs/>
          <w:sz w:val="36"/>
          <w:szCs w:val="36"/>
          <w:u w:val="single"/>
        </w:rPr>
      </w:pPr>
    </w:p>
    <w:p w14:paraId="3164BD36" w14:textId="77777777" w:rsidR="00921A68" w:rsidRDefault="00921A68" w:rsidP="00A53B55">
      <w:pPr>
        <w:spacing w:line="360" w:lineRule="auto"/>
        <w:jc w:val="center"/>
        <w:rPr>
          <w:rFonts w:ascii="Arial" w:hAnsi="Arial" w:cs="Arial"/>
          <w:b/>
          <w:bCs/>
          <w:sz w:val="36"/>
          <w:szCs w:val="36"/>
          <w:u w:val="single"/>
        </w:rPr>
      </w:pPr>
    </w:p>
    <w:p w14:paraId="34333971" w14:textId="77777777" w:rsidR="00921A68" w:rsidRDefault="00921A68" w:rsidP="00A53B55">
      <w:pPr>
        <w:spacing w:line="360" w:lineRule="auto"/>
        <w:jc w:val="center"/>
        <w:rPr>
          <w:rFonts w:ascii="Arial" w:hAnsi="Arial" w:cs="Arial"/>
          <w:b/>
          <w:bCs/>
          <w:sz w:val="36"/>
          <w:szCs w:val="36"/>
          <w:u w:val="single"/>
        </w:rPr>
      </w:pPr>
    </w:p>
    <w:p w14:paraId="1F80AC0F" w14:textId="77777777" w:rsidR="00921A68" w:rsidRDefault="00921A68" w:rsidP="00A53B55">
      <w:pPr>
        <w:spacing w:line="360" w:lineRule="auto"/>
        <w:jc w:val="center"/>
        <w:rPr>
          <w:rFonts w:ascii="Arial" w:hAnsi="Arial" w:cs="Arial"/>
          <w:b/>
          <w:bCs/>
          <w:sz w:val="36"/>
          <w:szCs w:val="36"/>
          <w:u w:val="single"/>
        </w:rPr>
      </w:pPr>
    </w:p>
    <w:p w14:paraId="329C0C6B" w14:textId="77777777" w:rsidR="00921A68" w:rsidRDefault="00921A68" w:rsidP="00A53B55">
      <w:pPr>
        <w:spacing w:line="360" w:lineRule="auto"/>
        <w:jc w:val="center"/>
        <w:rPr>
          <w:rFonts w:ascii="Arial" w:hAnsi="Arial" w:cs="Arial"/>
          <w:b/>
          <w:bCs/>
          <w:sz w:val="36"/>
          <w:szCs w:val="36"/>
          <w:u w:val="single"/>
        </w:rPr>
      </w:pPr>
    </w:p>
    <w:p w14:paraId="2466E449" w14:textId="77777777" w:rsidR="00921A68" w:rsidRDefault="00921A68" w:rsidP="00A53B55">
      <w:pPr>
        <w:spacing w:line="360" w:lineRule="auto"/>
        <w:jc w:val="center"/>
        <w:rPr>
          <w:rFonts w:ascii="Arial" w:hAnsi="Arial" w:cs="Arial"/>
          <w:b/>
          <w:bCs/>
          <w:sz w:val="36"/>
          <w:szCs w:val="36"/>
          <w:u w:val="single"/>
        </w:rPr>
      </w:pPr>
    </w:p>
    <w:p w14:paraId="2469705D" w14:textId="27954438" w:rsidR="008D08B2" w:rsidRDefault="00F67D7F" w:rsidP="00A53B55">
      <w:pPr>
        <w:spacing w:line="360" w:lineRule="auto"/>
        <w:jc w:val="center"/>
        <w:rPr>
          <w:rFonts w:ascii="Arial" w:hAnsi="Arial" w:cs="Arial"/>
          <w:b/>
          <w:bCs/>
          <w:sz w:val="36"/>
          <w:szCs w:val="36"/>
          <w:u w:val="single"/>
        </w:rPr>
      </w:pPr>
      <w:r w:rsidRPr="00F67D7F">
        <w:rPr>
          <w:rFonts w:ascii="Arial" w:hAnsi="Arial" w:cs="Arial"/>
          <w:b/>
          <w:bCs/>
          <w:sz w:val="36"/>
          <w:szCs w:val="36"/>
          <w:u w:val="single"/>
        </w:rPr>
        <w:t>A Critical Evaluation and the Learning Steps Focusing on a Case Study of an Individual Learner or a Group of Learners, Based on an Observed Critical Incident.</w:t>
      </w:r>
    </w:p>
    <w:p w14:paraId="5F175757" w14:textId="220AE446" w:rsidR="00A53B55" w:rsidRPr="00317CB6" w:rsidRDefault="00317CB6" w:rsidP="00A53B55">
      <w:pPr>
        <w:spacing w:line="360" w:lineRule="auto"/>
        <w:jc w:val="center"/>
        <w:rPr>
          <w:rFonts w:ascii="Arial" w:hAnsi="Arial" w:cs="Arial"/>
          <w:sz w:val="28"/>
          <w:szCs w:val="28"/>
        </w:rPr>
      </w:pPr>
      <w:r w:rsidRPr="00317CB6">
        <w:rPr>
          <w:rFonts w:ascii="Arial" w:hAnsi="Arial" w:cs="Arial"/>
          <w:sz w:val="28"/>
          <w:szCs w:val="28"/>
        </w:rPr>
        <w:t>Word Count - 4372</w:t>
      </w:r>
    </w:p>
    <w:p w14:paraId="2DDBD596" w14:textId="77777777" w:rsidR="00921A68" w:rsidRDefault="00921A68" w:rsidP="00A53B55">
      <w:pPr>
        <w:spacing w:line="360" w:lineRule="auto"/>
        <w:jc w:val="center"/>
        <w:rPr>
          <w:rFonts w:ascii="Arial" w:hAnsi="Arial" w:cs="Arial"/>
          <w:b/>
          <w:bCs/>
          <w:sz w:val="36"/>
          <w:szCs w:val="36"/>
          <w:u w:val="single"/>
        </w:rPr>
      </w:pPr>
    </w:p>
    <w:p w14:paraId="6B375299" w14:textId="77777777" w:rsidR="00921A68" w:rsidRDefault="00921A68" w:rsidP="00A53B55">
      <w:pPr>
        <w:spacing w:line="360" w:lineRule="auto"/>
        <w:jc w:val="center"/>
        <w:rPr>
          <w:rFonts w:ascii="Arial" w:hAnsi="Arial" w:cs="Arial"/>
          <w:b/>
          <w:bCs/>
          <w:sz w:val="36"/>
          <w:szCs w:val="36"/>
          <w:u w:val="single"/>
        </w:rPr>
      </w:pPr>
    </w:p>
    <w:p w14:paraId="7B324775" w14:textId="77777777" w:rsidR="00921A68" w:rsidRDefault="00921A68" w:rsidP="00A53B55">
      <w:pPr>
        <w:spacing w:line="360" w:lineRule="auto"/>
        <w:jc w:val="center"/>
        <w:rPr>
          <w:rFonts w:ascii="Arial" w:hAnsi="Arial" w:cs="Arial"/>
          <w:b/>
          <w:bCs/>
          <w:sz w:val="36"/>
          <w:szCs w:val="36"/>
          <w:u w:val="single"/>
        </w:rPr>
      </w:pPr>
    </w:p>
    <w:p w14:paraId="4E9940FB" w14:textId="77777777" w:rsidR="00921A68" w:rsidRDefault="00921A68" w:rsidP="00A53B55">
      <w:pPr>
        <w:spacing w:line="360" w:lineRule="auto"/>
        <w:jc w:val="center"/>
        <w:rPr>
          <w:rFonts w:ascii="Arial" w:hAnsi="Arial" w:cs="Arial"/>
          <w:b/>
          <w:bCs/>
          <w:sz w:val="36"/>
          <w:szCs w:val="36"/>
          <w:u w:val="single"/>
        </w:rPr>
      </w:pPr>
    </w:p>
    <w:p w14:paraId="168BBCBD" w14:textId="77777777" w:rsidR="00921A68" w:rsidRDefault="00921A68" w:rsidP="00A53B55">
      <w:pPr>
        <w:spacing w:line="360" w:lineRule="auto"/>
        <w:jc w:val="center"/>
        <w:rPr>
          <w:rFonts w:ascii="Arial" w:hAnsi="Arial" w:cs="Arial"/>
          <w:b/>
          <w:bCs/>
          <w:sz w:val="36"/>
          <w:szCs w:val="36"/>
          <w:u w:val="single"/>
        </w:rPr>
      </w:pPr>
    </w:p>
    <w:p w14:paraId="34EF1164" w14:textId="77777777" w:rsidR="00921A68" w:rsidRDefault="00921A68" w:rsidP="00A53B55">
      <w:pPr>
        <w:spacing w:line="360" w:lineRule="auto"/>
        <w:jc w:val="center"/>
        <w:rPr>
          <w:rFonts w:ascii="Arial" w:hAnsi="Arial" w:cs="Arial"/>
          <w:b/>
          <w:bCs/>
          <w:sz w:val="36"/>
          <w:szCs w:val="36"/>
          <w:u w:val="single"/>
        </w:rPr>
      </w:pPr>
    </w:p>
    <w:p w14:paraId="53D67E8F" w14:textId="77777777" w:rsidR="00921A68" w:rsidRDefault="00921A68" w:rsidP="00A53B55">
      <w:pPr>
        <w:spacing w:line="360" w:lineRule="auto"/>
        <w:jc w:val="center"/>
        <w:rPr>
          <w:rFonts w:ascii="Arial" w:hAnsi="Arial" w:cs="Arial"/>
          <w:b/>
          <w:bCs/>
          <w:sz w:val="36"/>
          <w:szCs w:val="36"/>
          <w:u w:val="single"/>
        </w:rPr>
      </w:pPr>
    </w:p>
    <w:p w14:paraId="6B19D9D3" w14:textId="77777777" w:rsidR="00317CB6" w:rsidRDefault="00317CB6" w:rsidP="00A53B55">
      <w:pPr>
        <w:spacing w:line="360" w:lineRule="auto"/>
        <w:jc w:val="center"/>
        <w:rPr>
          <w:rFonts w:ascii="Arial" w:hAnsi="Arial" w:cs="Arial"/>
          <w:b/>
          <w:bCs/>
          <w:sz w:val="36"/>
          <w:szCs w:val="36"/>
          <w:u w:val="single"/>
        </w:rPr>
      </w:pPr>
    </w:p>
    <w:p w14:paraId="40A88CC0" w14:textId="77777777" w:rsidR="00921A68" w:rsidRDefault="00921A68" w:rsidP="00A53B55">
      <w:pPr>
        <w:spacing w:line="360" w:lineRule="auto"/>
        <w:jc w:val="center"/>
        <w:rPr>
          <w:rFonts w:ascii="Arial" w:hAnsi="Arial" w:cs="Arial"/>
          <w:b/>
          <w:bCs/>
          <w:sz w:val="36"/>
          <w:szCs w:val="36"/>
          <w:u w:val="single"/>
        </w:rPr>
      </w:pPr>
    </w:p>
    <w:p w14:paraId="4C9CD7E6" w14:textId="77777777" w:rsidR="00921A68" w:rsidRDefault="00921A68" w:rsidP="00A53B55">
      <w:pPr>
        <w:spacing w:line="360" w:lineRule="auto"/>
        <w:jc w:val="center"/>
        <w:rPr>
          <w:rFonts w:ascii="Arial" w:hAnsi="Arial" w:cs="Arial"/>
          <w:b/>
          <w:bCs/>
          <w:sz w:val="36"/>
          <w:szCs w:val="36"/>
          <w:u w:val="single"/>
        </w:rPr>
      </w:pPr>
    </w:p>
    <w:p w14:paraId="46D365D4" w14:textId="77777777" w:rsidR="00921A68" w:rsidRPr="00A53B55" w:rsidRDefault="00921A68" w:rsidP="00921A68">
      <w:pPr>
        <w:spacing w:line="360" w:lineRule="auto"/>
        <w:rPr>
          <w:rFonts w:ascii="Arial" w:hAnsi="Arial" w:cs="Arial"/>
          <w:b/>
          <w:bCs/>
          <w:sz w:val="36"/>
          <w:szCs w:val="36"/>
          <w:u w:val="single"/>
        </w:rPr>
      </w:pPr>
    </w:p>
    <w:p w14:paraId="764B28FD" w14:textId="1D6A8CCA" w:rsidR="002846F5" w:rsidRPr="00681E52" w:rsidRDefault="00F67D7F" w:rsidP="00A53228">
      <w:pPr>
        <w:spacing w:line="360" w:lineRule="auto"/>
        <w:rPr>
          <w:rFonts w:ascii="Arial" w:hAnsi="Arial" w:cs="Arial"/>
          <w:b/>
          <w:bCs/>
          <w:sz w:val="28"/>
          <w:szCs w:val="28"/>
        </w:rPr>
      </w:pPr>
      <w:r w:rsidRPr="00F67D7F">
        <w:rPr>
          <w:rFonts w:ascii="Arial" w:hAnsi="Arial" w:cs="Arial"/>
          <w:b/>
          <w:bCs/>
          <w:sz w:val="28"/>
          <w:szCs w:val="28"/>
        </w:rPr>
        <w:lastRenderedPageBreak/>
        <w:t>Introduction</w:t>
      </w:r>
    </w:p>
    <w:p w14:paraId="67827F78" w14:textId="45B2A081" w:rsidR="00681E52" w:rsidRDefault="00681E52" w:rsidP="00A53228">
      <w:pPr>
        <w:spacing w:line="360" w:lineRule="auto"/>
        <w:rPr>
          <w:rFonts w:ascii="Arial" w:hAnsi="Arial" w:cs="Arial"/>
          <w:sz w:val="22"/>
          <w:szCs w:val="22"/>
        </w:rPr>
      </w:pPr>
      <w:r>
        <w:rPr>
          <w:rFonts w:ascii="Arial" w:hAnsi="Arial" w:cs="Arial"/>
          <w:color w:val="000000" w:themeColor="text1"/>
          <w:sz w:val="22"/>
          <w:szCs w:val="22"/>
        </w:rPr>
        <w:t>Teaching practice and classroom incidents only</w:t>
      </w:r>
      <w:r w:rsidR="007A4383">
        <w:rPr>
          <w:rFonts w:ascii="Arial" w:hAnsi="Arial" w:cs="Arial"/>
          <w:color w:val="000000" w:themeColor="text1"/>
          <w:sz w:val="22"/>
          <w:szCs w:val="22"/>
        </w:rPr>
        <w:t xml:space="preserve"> </w:t>
      </w:r>
      <w:r w:rsidR="00840DD0">
        <w:rPr>
          <w:rFonts w:ascii="Arial" w:hAnsi="Arial" w:cs="Arial"/>
          <w:color w:val="000000" w:themeColor="text1"/>
          <w:sz w:val="22"/>
          <w:szCs w:val="22"/>
        </w:rPr>
        <w:t>emerge as</w:t>
      </w:r>
      <w:r>
        <w:rPr>
          <w:rFonts w:ascii="Arial" w:hAnsi="Arial" w:cs="Arial"/>
          <w:color w:val="000000" w:themeColor="text1"/>
          <w:sz w:val="22"/>
          <w:szCs w:val="22"/>
        </w:rPr>
        <w:t xml:space="preserve"> critical when </w:t>
      </w:r>
      <w:r w:rsidR="00312DA9">
        <w:rPr>
          <w:rFonts w:ascii="Arial" w:hAnsi="Arial" w:cs="Arial"/>
          <w:color w:val="000000" w:themeColor="text1"/>
          <w:sz w:val="22"/>
          <w:szCs w:val="22"/>
        </w:rPr>
        <w:t xml:space="preserve">practitioner’s make the </w:t>
      </w:r>
      <w:r>
        <w:rPr>
          <w:rFonts w:ascii="Arial" w:hAnsi="Arial" w:cs="Arial"/>
          <w:color w:val="000000" w:themeColor="text1"/>
          <w:sz w:val="22"/>
          <w:szCs w:val="22"/>
        </w:rPr>
        <w:t>effort to reflect (</w:t>
      </w:r>
      <w:proofErr w:type="spellStart"/>
      <w:r>
        <w:rPr>
          <w:rFonts w:ascii="Arial" w:hAnsi="Arial" w:cs="Arial"/>
          <w:color w:val="000000" w:themeColor="text1"/>
          <w:sz w:val="22"/>
          <w:szCs w:val="22"/>
        </w:rPr>
        <w:t>Senel</w:t>
      </w:r>
      <w:proofErr w:type="spellEnd"/>
      <w:r>
        <w:rPr>
          <w:rFonts w:ascii="Arial" w:hAnsi="Arial" w:cs="Arial"/>
          <w:color w:val="000000" w:themeColor="text1"/>
          <w:sz w:val="22"/>
          <w:szCs w:val="22"/>
        </w:rPr>
        <w:t xml:space="preserve">, 2021). </w:t>
      </w:r>
      <w:r w:rsidR="00A53228" w:rsidRPr="00873D6E">
        <w:rPr>
          <w:rFonts w:ascii="Arial" w:hAnsi="Arial" w:cs="Arial"/>
          <w:color w:val="000000" w:themeColor="text1"/>
          <w:sz w:val="22"/>
          <w:szCs w:val="22"/>
        </w:rPr>
        <w:t xml:space="preserve">The </w:t>
      </w:r>
      <w:r w:rsidR="00A53228">
        <w:rPr>
          <w:rFonts w:ascii="Arial" w:hAnsi="Arial" w:cs="Arial"/>
          <w:sz w:val="22"/>
          <w:szCs w:val="22"/>
        </w:rPr>
        <w:t xml:space="preserve">essay will explore how </w:t>
      </w:r>
      <w:r>
        <w:rPr>
          <w:rFonts w:ascii="Arial" w:hAnsi="Arial" w:cs="Arial"/>
          <w:sz w:val="22"/>
          <w:szCs w:val="22"/>
        </w:rPr>
        <w:t>a classroom-based critical incident</w:t>
      </w:r>
      <w:r w:rsidR="00A53228">
        <w:rPr>
          <w:rFonts w:ascii="Arial" w:hAnsi="Arial" w:cs="Arial"/>
          <w:sz w:val="22"/>
          <w:szCs w:val="22"/>
        </w:rPr>
        <w:t xml:space="preserve"> </w:t>
      </w:r>
      <w:r>
        <w:rPr>
          <w:rFonts w:ascii="Arial" w:hAnsi="Arial" w:cs="Arial"/>
          <w:sz w:val="22"/>
          <w:szCs w:val="22"/>
        </w:rPr>
        <w:t xml:space="preserve">(CI) </w:t>
      </w:r>
      <w:r w:rsidR="00A53228">
        <w:rPr>
          <w:rFonts w:ascii="Arial" w:hAnsi="Arial" w:cs="Arial"/>
          <w:sz w:val="22"/>
          <w:szCs w:val="22"/>
        </w:rPr>
        <w:t>was used</w:t>
      </w:r>
      <w:r>
        <w:rPr>
          <w:rFonts w:ascii="Arial" w:hAnsi="Arial" w:cs="Arial"/>
          <w:sz w:val="22"/>
          <w:szCs w:val="22"/>
        </w:rPr>
        <w:t xml:space="preserve"> </w:t>
      </w:r>
      <w:r w:rsidR="00A53228">
        <w:rPr>
          <w:rFonts w:ascii="Arial" w:hAnsi="Arial" w:cs="Arial"/>
          <w:sz w:val="22"/>
          <w:szCs w:val="22"/>
        </w:rPr>
        <w:t>in readiness for own teaching practice to understand the importance of reflection</w:t>
      </w:r>
      <w:r w:rsidR="00312DA9">
        <w:rPr>
          <w:rFonts w:ascii="Arial" w:hAnsi="Arial" w:cs="Arial"/>
          <w:sz w:val="22"/>
          <w:szCs w:val="22"/>
        </w:rPr>
        <w:t xml:space="preserve"> in</w:t>
      </w:r>
      <w:r w:rsidR="00840DD0">
        <w:rPr>
          <w:rFonts w:ascii="Arial" w:hAnsi="Arial" w:cs="Arial"/>
          <w:sz w:val="22"/>
          <w:szCs w:val="22"/>
        </w:rPr>
        <w:t xml:space="preserve"> develop</w:t>
      </w:r>
      <w:r w:rsidR="00312DA9">
        <w:rPr>
          <w:rFonts w:ascii="Arial" w:hAnsi="Arial" w:cs="Arial"/>
          <w:sz w:val="22"/>
          <w:szCs w:val="22"/>
        </w:rPr>
        <w:t>ing</w:t>
      </w:r>
      <w:r w:rsidR="00840DD0">
        <w:rPr>
          <w:rFonts w:ascii="Arial" w:hAnsi="Arial" w:cs="Arial"/>
          <w:sz w:val="22"/>
          <w:szCs w:val="22"/>
        </w:rPr>
        <w:t xml:space="preserve"> strategies for future practice.</w:t>
      </w:r>
      <w:r>
        <w:rPr>
          <w:rFonts w:ascii="Arial" w:hAnsi="Arial" w:cs="Arial"/>
          <w:sz w:val="22"/>
          <w:szCs w:val="22"/>
        </w:rPr>
        <w:t xml:space="preserve"> </w:t>
      </w:r>
      <w:r w:rsidR="00A53228">
        <w:rPr>
          <w:rFonts w:ascii="Arial" w:hAnsi="Arial" w:cs="Arial"/>
          <w:sz w:val="22"/>
          <w:szCs w:val="22"/>
        </w:rPr>
        <w:t>The methodology behind the CI required the employment of Tripp (1993)’s CI Analysis</w:t>
      </w:r>
      <w:r w:rsidR="0039776A">
        <w:rPr>
          <w:rFonts w:ascii="Arial" w:hAnsi="Arial" w:cs="Arial"/>
          <w:sz w:val="22"/>
          <w:szCs w:val="22"/>
        </w:rPr>
        <w:t xml:space="preserve"> to develop a case study</w:t>
      </w:r>
      <w:r w:rsidR="008E2542">
        <w:rPr>
          <w:rFonts w:ascii="Arial" w:hAnsi="Arial" w:cs="Arial"/>
          <w:sz w:val="22"/>
          <w:szCs w:val="22"/>
        </w:rPr>
        <w:t xml:space="preserve"> </w:t>
      </w:r>
      <w:r w:rsidR="00A53228">
        <w:rPr>
          <w:rFonts w:ascii="Arial" w:hAnsi="Arial" w:cs="Arial"/>
          <w:sz w:val="22"/>
          <w:szCs w:val="22"/>
        </w:rPr>
        <w:t>(Tripp, 201</w:t>
      </w:r>
      <w:r w:rsidR="00317CB6">
        <w:rPr>
          <w:rFonts w:ascii="Arial" w:hAnsi="Arial" w:cs="Arial"/>
          <w:sz w:val="22"/>
          <w:szCs w:val="22"/>
        </w:rPr>
        <w:t>2</w:t>
      </w:r>
      <w:r w:rsidR="00A53228">
        <w:rPr>
          <w:rFonts w:ascii="Arial" w:hAnsi="Arial" w:cs="Arial"/>
          <w:sz w:val="22"/>
          <w:szCs w:val="22"/>
        </w:rPr>
        <w:t>)</w:t>
      </w:r>
      <w:r w:rsidR="0039776A">
        <w:rPr>
          <w:rFonts w:ascii="Arial" w:hAnsi="Arial" w:cs="Arial"/>
          <w:sz w:val="22"/>
          <w:szCs w:val="22"/>
        </w:rPr>
        <w:t>. Following the incident, the literature aim</w:t>
      </w:r>
      <w:r w:rsidR="00C16530">
        <w:rPr>
          <w:rFonts w:ascii="Arial" w:hAnsi="Arial" w:cs="Arial"/>
          <w:sz w:val="22"/>
          <w:szCs w:val="22"/>
        </w:rPr>
        <w:t>s</w:t>
      </w:r>
      <w:r w:rsidR="0039776A">
        <w:rPr>
          <w:rFonts w:ascii="Arial" w:hAnsi="Arial" w:cs="Arial"/>
          <w:sz w:val="22"/>
          <w:szCs w:val="22"/>
        </w:rPr>
        <w:t xml:space="preserve"> to critically explore how child development theory</w:t>
      </w:r>
      <w:r w:rsidR="00C16530">
        <w:rPr>
          <w:rFonts w:ascii="Arial" w:hAnsi="Arial" w:cs="Arial"/>
          <w:sz w:val="22"/>
          <w:szCs w:val="22"/>
        </w:rPr>
        <w:t xml:space="preserve"> and research </w:t>
      </w:r>
      <w:r w:rsidR="0039776A">
        <w:rPr>
          <w:rFonts w:ascii="Arial" w:hAnsi="Arial" w:cs="Arial"/>
          <w:sz w:val="22"/>
          <w:szCs w:val="22"/>
        </w:rPr>
        <w:t xml:space="preserve">are relevant to the </w:t>
      </w:r>
      <w:proofErr w:type="gramStart"/>
      <w:r w:rsidR="00C16530">
        <w:rPr>
          <w:rFonts w:ascii="Arial" w:hAnsi="Arial" w:cs="Arial"/>
          <w:sz w:val="22"/>
          <w:szCs w:val="22"/>
        </w:rPr>
        <w:t>CI</w:t>
      </w:r>
      <w:r w:rsidR="0039776A">
        <w:rPr>
          <w:rFonts w:ascii="Arial" w:hAnsi="Arial" w:cs="Arial"/>
          <w:sz w:val="22"/>
          <w:szCs w:val="22"/>
        </w:rPr>
        <w:t>;</w:t>
      </w:r>
      <w:proofErr w:type="gramEnd"/>
      <w:r w:rsidR="0039776A">
        <w:rPr>
          <w:rFonts w:ascii="Arial" w:hAnsi="Arial" w:cs="Arial"/>
          <w:sz w:val="22"/>
          <w:szCs w:val="22"/>
        </w:rPr>
        <w:t xml:space="preserve"> </w:t>
      </w:r>
      <w:r w:rsidR="002846F5">
        <w:rPr>
          <w:rFonts w:ascii="Arial" w:hAnsi="Arial" w:cs="Arial"/>
          <w:sz w:val="22"/>
          <w:szCs w:val="22"/>
        </w:rPr>
        <w:t xml:space="preserve">challenging </w:t>
      </w:r>
      <w:r w:rsidR="00C16530">
        <w:rPr>
          <w:rFonts w:ascii="Arial" w:hAnsi="Arial" w:cs="Arial"/>
          <w:sz w:val="22"/>
          <w:szCs w:val="22"/>
        </w:rPr>
        <w:t>whether</w:t>
      </w:r>
      <w:r w:rsidR="002846F5">
        <w:rPr>
          <w:rFonts w:ascii="Arial" w:hAnsi="Arial" w:cs="Arial"/>
          <w:sz w:val="22"/>
          <w:szCs w:val="22"/>
        </w:rPr>
        <w:t xml:space="preserve"> such ideas support children’s development.</w:t>
      </w:r>
      <w:r w:rsidR="0039776A">
        <w:rPr>
          <w:rFonts w:ascii="Arial" w:hAnsi="Arial" w:cs="Arial"/>
          <w:sz w:val="22"/>
          <w:szCs w:val="22"/>
        </w:rPr>
        <w:t xml:space="preserve"> </w:t>
      </w:r>
      <w:r w:rsidR="002846F5">
        <w:rPr>
          <w:rFonts w:ascii="Arial" w:hAnsi="Arial" w:cs="Arial"/>
          <w:sz w:val="22"/>
          <w:szCs w:val="22"/>
        </w:rPr>
        <w:t xml:space="preserve">The literature will contribute to the judgement of what teaching and learning strategies could </w:t>
      </w:r>
      <w:r w:rsidR="005C4774">
        <w:rPr>
          <w:rFonts w:ascii="Arial" w:hAnsi="Arial" w:cs="Arial"/>
          <w:sz w:val="22"/>
          <w:szCs w:val="22"/>
        </w:rPr>
        <w:t>have been used during the CI,</w:t>
      </w:r>
      <w:r w:rsidR="00317CB6">
        <w:rPr>
          <w:rFonts w:ascii="Arial" w:hAnsi="Arial" w:cs="Arial"/>
          <w:sz w:val="22"/>
          <w:szCs w:val="22"/>
        </w:rPr>
        <w:t xml:space="preserve"> </w:t>
      </w:r>
      <w:r w:rsidR="002846F5">
        <w:rPr>
          <w:rFonts w:ascii="Arial" w:hAnsi="Arial" w:cs="Arial"/>
          <w:sz w:val="22"/>
          <w:szCs w:val="22"/>
        </w:rPr>
        <w:t>where</w:t>
      </w:r>
      <w:r w:rsidR="00D303DC">
        <w:rPr>
          <w:rFonts w:ascii="Arial" w:hAnsi="Arial" w:cs="Arial"/>
          <w:sz w:val="22"/>
          <w:szCs w:val="22"/>
        </w:rPr>
        <w:t xml:space="preserve"> </w:t>
      </w:r>
      <w:r w:rsidR="00C119AE">
        <w:rPr>
          <w:rFonts w:ascii="Arial" w:hAnsi="Arial" w:cs="Arial"/>
          <w:sz w:val="22"/>
          <w:szCs w:val="22"/>
        </w:rPr>
        <w:t xml:space="preserve">Gibbs and Schön’s </w:t>
      </w:r>
      <w:r w:rsidR="002846F5">
        <w:rPr>
          <w:rFonts w:ascii="Arial" w:hAnsi="Arial" w:cs="Arial"/>
          <w:sz w:val="22"/>
          <w:szCs w:val="22"/>
        </w:rPr>
        <w:t xml:space="preserve">reflective models will be applied to consider how such </w:t>
      </w:r>
      <w:r w:rsidR="005C4774">
        <w:rPr>
          <w:rFonts w:ascii="Arial" w:hAnsi="Arial" w:cs="Arial"/>
          <w:sz w:val="22"/>
          <w:szCs w:val="22"/>
        </w:rPr>
        <w:t>strategies could be applied to own professional practice</w:t>
      </w:r>
      <w:r w:rsidR="002846F5">
        <w:rPr>
          <w:rFonts w:ascii="Arial" w:hAnsi="Arial" w:cs="Arial"/>
          <w:sz w:val="22"/>
          <w:szCs w:val="22"/>
        </w:rPr>
        <w:t>.</w:t>
      </w:r>
      <w:r w:rsidR="00E91ABA">
        <w:rPr>
          <w:rFonts w:ascii="Arial" w:hAnsi="Arial" w:cs="Arial"/>
          <w:sz w:val="22"/>
          <w:szCs w:val="22"/>
        </w:rPr>
        <w:t xml:space="preserve"> </w:t>
      </w:r>
    </w:p>
    <w:p w14:paraId="14DED611" w14:textId="77777777" w:rsidR="00681E52" w:rsidRDefault="00681E52" w:rsidP="00A53228">
      <w:pPr>
        <w:spacing w:line="360" w:lineRule="auto"/>
        <w:rPr>
          <w:rFonts w:ascii="Arial" w:hAnsi="Arial" w:cs="Arial"/>
          <w:sz w:val="22"/>
          <w:szCs w:val="22"/>
        </w:rPr>
      </w:pPr>
    </w:p>
    <w:p w14:paraId="1BC69AAF" w14:textId="381A2966" w:rsidR="00681E52" w:rsidRDefault="00681E52" w:rsidP="00681E52">
      <w:pPr>
        <w:spacing w:line="360" w:lineRule="auto"/>
        <w:rPr>
          <w:rFonts w:ascii="Arial" w:hAnsi="Arial" w:cs="Arial"/>
          <w:color w:val="FF0000"/>
          <w:sz w:val="22"/>
          <w:szCs w:val="22"/>
        </w:rPr>
      </w:pPr>
      <w:r>
        <w:rPr>
          <w:rFonts w:ascii="Arial" w:hAnsi="Arial" w:cs="Arial"/>
          <w:sz w:val="22"/>
          <w:szCs w:val="22"/>
        </w:rPr>
        <w:t xml:space="preserve">A </w:t>
      </w:r>
      <w:r w:rsidRPr="00212A82">
        <w:rPr>
          <w:rFonts w:ascii="Arial" w:hAnsi="Arial" w:cs="Arial"/>
          <w:color w:val="000000" w:themeColor="text1"/>
          <w:sz w:val="22"/>
          <w:szCs w:val="22"/>
        </w:rPr>
        <w:t xml:space="preserve">CI refers to the process of analysing an event that has occurred in </w:t>
      </w:r>
      <w:r w:rsidR="00D303DC">
        <w:rPr>
          <w:rFonts w:ascii="Arial" w:hAnsi="Arial" w:cs="Arial"/>
          <w:color w:val="000000" w:themeColor="text1"/>
          <w:sz w:val="22"/>
          <w:szCs w:val="22"/>
        </w:rPr>
        <w:t xml:space="preserve">practice </w:t>
      </w:r>
      <w:r w:rsidRPr="00212A82">
        <w:rPr>
          <w:rFonts w:ascii="Arial" w:hAnsi="Arial" w:cs="Arial"/>
          <w:color w:val="000000" w:themeColor="text1"/>
          <w:sz w:val="22"/>
          <w:szCs w:val="22"/>
        </w:rPr>
        <w:t xml:space="preserve">(Tripp, 1993; Crowhurst and Patrick, 2018). A </w:t>
      </w:r>
      <w:r>
        <w:rPr>
          <w:rFonts w:ascii="Arial" w:hAnsi="Arial" w:cs="Arial"/>
          <w:sz w:val="22"/>
          <w:szCs w:val="22"/>
        </w:rPr>
        <w:t>CI can be used to appraise or critique different approaches to teaching and enables professionals to reflect on practice (</w:t>
      </w:r>
      <w:proofErr w:type="spellStart"/>
      <w:r w:rsidRPr="00873D6E">
        <w:rPr>
          <w:rFonts w:ascii="Arial" w:hAnsi="Arial" w:cs="Arial"/>
          <w:color w:val="000000" w:themeColor="text1"/>
          <w:sz w:val="22"/>
          <w:szCs w:val="22"/>
        </w:rPr>
        <w:t>Derakhshan</w:t>
      </w:r>
      <w:proofErr w:type="spellEnd"/>
      <w:r w:rsidRPr="00873D6E">
        <w:rPr>
          <w:rFonts w:ascii="Arial" w:hAnsi="Arial" w:cs="Arial"/>
          <w:color w:val="000000" w:themeColor="text1"/>
          <w:sz w:val="22"/>
          <w:szCs w:val="22"/>
        </w:rPr>
        <w:t xml:space="preserve"> and Nazari, 2022).</w:t>
      </w:r>
      <w:r>
        <w:rPr>
          <w:rFonts w:ascii="Arial" w:hAnsi="Arial" w:cs="Arial"/>
          <w:color w:val="000000" w:themeColor="text1"/>
          <w:sz w:val="22"/>
          <w:szCs w:val="22"/>
        </w:rPr>
        <w:t xml:space="preserve"> CI’s may be </w:t>
      </w:r>
      <w:r w:rsidR="00840DD0">
        <w:rPr>
          <w:rFonts w:ascii="Arial" w:hAnsi="Arial" w:cs="Arial"/>
          <w:color w:val="000000" w:themeColor="text1"/>
          <w:sz w:val="22"/>
          <w:szCs w:val="22"/>
        </w:rPr>
        <w:t>selected</w:t>
      </w:r>
      <w:r>
        <w:rPr>
          <w:rFonts w:ascii="Arial" w:hAnsi="Arial" w:cs="Arial"/>
          <w:color w:val="000000" w:themeColor="text1"/>
          <w:sz w:val="22"/>
          <w:szCs w:val="22"/>
        </w:rPr>
        <w:t xml:space="preserve"> for being meaningful to children’s progression or for causing barriers to learning (</w:t>
      </w:r>
      <w:r w:rsidR="00F022BA" w:rsidRPr="00845A5A">
        <w:rPr>
          <w:rFonts w:ascii="Arial" w:hAnsi="Arial" w:cs="Arial"/>
          <w:color w:val="000000" w:themeColor="text1"/>
          <w:sz w:val="22"/>
          <w:szCs w:val="22"/>
        </w:rPr>
        <w:t xml:space="preserve">Bolton and </w:t>
      </w:r>
      <w:proofErr w:type="spellStart"/>
      <w:r w:rsidR="00F022BA" w:rsidRPr="00845A5A">
        <w:rPr>
          <w:rFonts w:ascii="Arial" w:hAnsi="Arial" w:cs="Arial"/>
          <w:color w:val="000000" w:themeColor="text1"/>
          <w:sz w:val="22"/>
          <w:szCs w:val="22"/>
        </w:rPr>
        <w:t>Delderfiel</w:t>
      </w:r>
      <w:r w:rsidR="00845A5A" w:rsidRPr="00845A5A">
        <w:rPr>
          <w:rFonts w:ascii="Arial" w:hAnsi="Arial" w:cs="Arial"/>
          <w:color w:val="000000" w:themeColor="text1"/>
          <w:sz w:val="22"/>
          <w:szCs w:val="22"/>
        </w:rPr>
        <w:t>d</w:t>
      </w:r>
      <w:proofErr w:type="spellEnd"/>
      <w:r w:rsidR="00845A5A" w:rsidRPr="00845A5A">
        <w:rPr>
          <w:rFonts w:ascii="Arial" w:hAnsi="Arial" w:cs="Arial"/>
          <w:color w:val="000000" w:themeColor="text1"/>
          <w:sz w:val="22"/>
          <w:szCs w:val="22"/>
        </w:rPr>
        <w:t>, 2017;</w:t>
      </w:r>
      <w:r w:rsidR="00F022BA" w:rsidRPr="00845A5A">
        <w:rPr>
          <w:rFonts w:ascii="Arial" w:hAnsi="Arial" w:cs="Arial"/>
          <w:color w:val="000000" w:themeColor="text1"/>
          <w:sz w:val="22"/>
          <w:szCs w:val="22"/>
        </w:rPr>
        <w:t xml:space="preserve"> </w:t>
      </w:r>
      <w:r w:rsidR="00845A5A" w:rsidRPr="00845A5A">
        <w:rPr>
          <w:rFonts w:ascii="Arial" w:hAnsi="Arial" w:cs="Arial"/>
          <w:color w:val="000000" w:themeColor="text1"/>
          <w:sz w:val="22"/>
          <w:szCs w:val="22"/>
        </w:rPr>
        <w:t>Lawson, et al, 2022</w:t>
      </w:r>
      <w:r>
        <w:rPr>
          <w:rFonts w:ascii="Arial" w:hAnsi="Arial" w:cs="Arial"/>
          <w:color w:val="000000" w:themeColor="text1"/>
          <w:sz w:val="22"/>
          <w:szCs w:val="22"/>
        </w:rPr>
        <w:t xml:space="preserve">). However, the purpose of a CI is not to criticise an individual’s approach to teaching, it is to </w:t>
      </w:r>
      <w:r w:rsidR="00D303DC">
        <w:rPr>
          <w:rFonts w:ascii="Arial" w:hAnsi="Arial" w:cs="Arial"/>
          <w:color w:val="000000" w:themeColor="text1"/>
          <w:sz w:val="22"/>
          <w:szCs w:val="22"/>
        </w:rPr>
        <w:t>reflect</w:t>
      </w:r>
      <w:r>
        <w:rPr>
          <w:rFonts w:ascii="Arial" w:hAnsi="Arial" w:cs="Arial"/>
          <w:color w:val="000000" w:themeColor="text1"/>
          <w:sz w:val="22"/>
          <w:szCs w:val="22"/>
        </w:rPr>
        <w:t xml:space="preserve"> and </w:t>
      </w:r>
      <w:r w:rsidR="00D303DC">
        <w:rPr>
          <w:rFonts w:ascii="Arial" w:hAnsi="Arial" w:cs="Arial"/>
          <w:color w:val="000000" w:themeColor="text1"/>
          <w:sz w:val="22"/>
          <w:szCs w:val="22"/>
        </w:rPr>
        <w:t>identify</w:t>
      </w:r>
      <w:r>
        <w:rPr>
          <w:rFonts w:ascii="Arial" w:hAnsi="Arial" w:cs="Arial"/>
          <w:color w:val="000000" w:themeColor="text1"/>
          <w:sz w:val="22"/>
          <w:szCs w:val="22"/>
        </w:rPr>
        <w:t xml:space="preserve"> effective solutions </w:t>
      </w:r>
      <w:r w:rsidR="00840DD0">
        <w:rPr>
          <w:rFonts w:ascii="Arial" w:hAnsi="Arial" w:cs="Arial"/>
          <w:color w:val="000000" w:themeColor="text1"/>
          <w:sz w:val="22"/>
          <w:szCs w:val="22"/>
        </w:rPr>
        <w:t>for future</w:t>
      </w:r>
      <w:r>
        <w:rPr>
          <w:rFonts w:ascii="Arial" w:hAnsi="Arial" w:cs="Arial"/>
          <w:color w:val="000000" w:themeColor="text1"/>
          <w:sz w:val="22"/>
          <w:szCs w:val="22"/>
        </w:rPr>
        <w:t xml:space="preserve"> practice</w:t>
      </w:r>
      <w:r w:rsidR="00896D09">
        <w:rPr>
          <w:rFonts w:ascii="Arial" w:hAnsi="Arial" w:cs="Arial"/>
          <w:color w:val="000000" w:themeColor="text1"/>
          <w:sz w:val="22"/>
          <w:szCs w:val="22"/>
        </w:rPr>
        <w:t xml:space="preserve"> (</w:t>
      </w:r>
      <w:r w:rsidR="00F022BA" w:rsidRPr="00F022BA">
        <w:rPr>
          <w:rFonts w:ascii="Arial" w:hAnsi="Arial" w:cs="Arial"/>
          <w:color w:val="000000" w:themeColor="text1"/>
          <w:sz w:val="22"/>
          <w:szCs w:val="22"/>
        </w:rPr>
        <w:t>Montgomery, et al</w:t>
      </w:r>
      <w:r w:rsidR="00F022BA" w:rsidRPr="00D77D24">
        <w:rPr>
          <w:rFonts w:ascii="Arial" w:hAnsi="Arial" w:cs="Arial"/>
          <w:color w:val="000000" w:themeColor="text1"/>
          <w:sz w:val="22"/>
          <w:szCs w:val="22"/>
        </w:rPr>
        <w:t xml:space="preserve">, 2021; </w:t>
      </w:r>
      <w:proofErr w:type="spellStart"/>
      <w:r w:rsidR="00F022BA" w:rsidRPr="00D77D24">
        <w:rPr>
          <w:rFonts w:ascii="Arial" w:hAnsi="Arial" w:cs="Arial"/>
          <w:color w:val="000000" w:themeColor="text1"/>
          <w:sz w:val="22"/>
          <w:szCs w:val="22"/>
        </w:rPr>
        <w:t>Bassot</w:t>
      </w:r>
      <w:proofErr w:type="spellEnd"/>
      <w:r w:rsidR="00F022BA" w:rsidRPr="00D77D24">
        <w:rPr>
          <w:rFonts w:ascii="Arial" w:hAnsi="Arial" w:cs="Arial"/>
          <w:color w:val="000000" w:themeColor="text1"/>
          <w:sz w:val="22"/>
          <w:szCs w:val="22"/>
        </w:rPr>
        <w:t>, 2020</w:t>
      </w:r>
      <w:r w:rsidR="00896D09" w:rsidRPr="00D77D24">
        <w:rPr>
          <w:rFonts w:ascii="Arial" w:hAnsi="Arial" w:cs="Arial"/>
          <w:color w:val="000000" w:themeColor="text1"/>
          <w:sz w:val="22"/>
          <w:szCs w:val="22"/>
        </w:rPr>
        <w:t>)</w:t>
      </w:r>
      <w:r w:rsidRPr="00D77D24">
        <w:rPr>
          <w:rFonts w:ascii="Arial" w:hAnsi="Arial" w:cs="Arial"/>
          <w:color w:val="000000" w:themeColor="text1"/>
          <w:sz w:val="22"/>
          <w:szCs w:val="22"/>
        </w:rPr>
        <w:t xml:space="preserve">. Such </w:t>
      </w:r>
      <w:r>
        <w:rPr>
          <w:rFonts w:ascii="Arial" w:hAnsi="Arial" w:cs="Arial"/>
          <w:color w:val="000000" w:themeColor="text1"/>
          <w:sz w:val="22"/>
          <w:szCs w:val="22"/>
        </w:rPr>
        <w:t>solutions may be derived from the consideration of child development theory</w:t>
      </w:r>
      <w:r w:rsidR="00C05A11">
        <w:rPr>
          <w:rFonts w:ascii="Arial" w:hAnsi="Arial" w:cs="Arial"/>
          <w:color w:val="000000" w:themeColor="text1"/>
          <w:sz w:val="22"/>
          <w:szCs w:val="22"/>
        </w:rPr>
        <w:t>, relevant literature and differing approaches to teaching. However, it is important to acknowledge how each theory or strategy may have inadequacies</w:t>
      </w:r>
      <w:r w:rsidR="005A4326">
        <w:rPr>
          <w:rFonts w:ascii="Arial" w:hAnsi="Arial" w:cs="Arial"/>
          <w:color w:val="000000" w:themeColor="text1"/>
          <w:sz w:val="22"/>
          <w:szCs w:val="22"/>
        </w:rPr>
        <w:t xml:space="preserve"> </w:t>
      </w:r>
      <w:r w:rsidR="00D303DC">
        <w:rPr>
          <w:rFonts w:ascii="Arial" w:hAnsi="Arial" w:cs="Arial"/>
          <w:color w:val="000000" w:themeColor="text1"/>
          <w:sz w:val="22"/>
          <w:szCs w:val="22"/>
        </w:rPr>
        <w:t xml:space="preserve">that can </w:t>
      </w:r>
      <w:r w:rsidR="004554C5">
        <w:rPr>
          <w:rFonts w:ascii="Arial" w:hAnsi="Arial" w:cs="Arial"/>
          <w:color w:val="000000" w:themeColor="text1"/>
          <w:sz w:val="22"/>
          <w:szCs w:val="22"/>
        </w:rPr>
        <w:t>support</w:t>
      </w:r>
      <w:r w:rsidR="00D303DC">
        <w:rPr>
          <w:rFonts w:ascii="Arial" w:hAnsi="Arial" w:cs="Arial"/>
          <w:color w:val="000000" w:themeColor="text1"/>
          <w:sz w:val="22"/>
          <w:szCs w:val="22"/>
        </w:rPr>
        <w:t xml:space="preserve"> or </w:t>
      </w:r>
      <w:r w:rsidR="004554C5">
        <w:rPr>
          <w:rFonts w:ascii="Arial" w:hAnsi="Arial" w:cs="Arial"/>
          <w:color w:val="000000" w:themeColor="text1"/>
          <w:sz w:val="22"/>
          <w:szCs w:val="22"/>
        </w:rPr>
        <w:t>challenge</w:t>
      </w:r>
      <w:r w:rsidR="00D303DC">
        <w:rPr>
          <w:rFonts w:ascii="Arial" w:hAnsi="Arial" w:cs="Arial"/>
          <w:color w:val="000000" w:themeColor="text1"/>
          <w:sz w:val="22"/>
          <w:szCs w:val="22"/>
        </w:rPr>
        <w:t xml:space="preserve"> opposing theories </w:t>
      </w:r>
      <w:r w:rsidR="005A4326" w:rsidRPr="005A4326">
        <w:rPr>
          <w:rFonts w:ascii="Arial" w:hAnsi="Arial" w:cs="Arial"/>
          <w:color w:val="000000" w:themeColor="text1"/>
          <w:sz w:val="22"/>
          <w:szCs w:val="22"/>
        </w:rPr>
        <w:t>(Bates, 2019).</w:t>
      </w:r>
      <w:r w:rsidR="004343D0">
        <w:rPr>
          <w:rFonts w:ascii="Arial" w:hAnsi="Arial" w:cs="Arial"/>
          <w:color w:val="000000" w:themeColor="text1"/>
          <w:sz w:val="22"/>
          <w:szCs w:val="22"/>
        </w:rPr>
        <w:t xml:space="preserve"> The theories and strategies explored during a CI will differ based on the occurrence (</w:t>
      </w:r>
      <w:r w:rsidR="00F022BA">
        <w:rPr>
          <w:rFonts w:ascii="Arial" w:hAnsi="Arial" w:cs="Arial"/>
          <w:color w:val="000000" w:themeColor="text1"/>
          <w:sz w:val="22"/>
          <w:szCs w:val="22"/>
        </w:rPr>
        <w:t>Tripp, 201</w:t>
      </w:r>
      <w:r w:rsidR="00317CB6">
        <w:rPr>
          <w:rFonts w:ascii="Arial" w:hAnsi="Arial" w:cs="Arial"/>
          <w:color w:val="000000" w:themeColor="text1"/>
          <w:sz w:val="22"/>
          <w:szCs w:val="22"/>
        </w:rPr>
        <w:t>2</w:t>
      </w:r>
      <w:r w:rsidR="00F022BA">
        <w:rPr>
          <w:rFonts w:ascii="Arial" w:hAnsi="Arial" w:cs="Arial"/>
          <w:color w:val="000000" w:themeColor="text1"/>
          <w:sz w:val="22"/>
          <w:szCs w:val="22"/>
        </w:rPr>
        <w:t xml:space="preserve">; </w:t>
      </w:r>
      <w:proofErr w:type="spellStart"/>
      <w:r w:rsidR="00F022BA" w:rsidRPr="00F022BA">
        <w:rPr>
          <w:rFonts w:ascii="Arial" w:hAnsi="Arial" w:cs="Arial"/>
          <w:color w:val="000000" w:themeColor="text1"/>
          <w:sz w:val="22"/>
          <w:szCs w:val="22"/>
        </w:rPr>
        <w:t>Serrat</w:t>
      </w:r>
      <w:proofErr w:type="spellEnd"/>
      <w:r w:rsidR="00F022BA" w:rsidRPr="00F022BA">
        <w:rPr>
          <w:rFonts w:ascii="Arial" w:hAnsi="Arial" w:cs="Arial"/>
          <w:color w:val="000000" w:themeColor="text1"/>
          <w:sz w:val="22"/>
          <w:szCs w:val="22"/>
        </w:rPr>
        <w:t>, 2017</w:t>
      </w:r>
      <w:r w:rsidR="004343D0" w:rsidRPr="00F022BA">
        <w:rPr>
          <w:rFonts w:ascii="Arial" w:hAnsi="Arial" w:cs="Arial"/>
          <w:color w:val="000000" w:themeColor="text1"/>
          <w:sz w:val="22"/>
          <w:szCs w:val="22"/>
        </w:rPr>
        <w:t>).</w:t>
      </w:r>
      <w:r w:rsidR="00634175" w:rsidRPr="00F022BA">
        <w:rPr>
          <w:rFonts w:ascii="Arial" w:hAnsi="Arial" w:cs="Arial"/>
          <w:color w:val="000000" w:themeColor="text1"/>
          <w:sz w:val="22"/>
          <w:szCs w:val="22"/>
        </w:rPr>
        <w:t xml:space="preserve"> </w:t>
      </w:r>
      <w:r w:rsidR="00840DD0">
        <w:rPr>
          <w:rFonts w:ascii="Arial" w:hAnsi="Arial" w:cs="Arial"/>
          <w:color w:val="000000" w:themeColor="text1"/>
          <w:sz w:val="22"/>
          <w:szCs w:val="22"/>
        </w:rPr>
        <w:t>During the</w:t>
      </w:r>
      <w:r w:rsidR="00634175" w:rsidRPr="00F022BA">
        <w:rPr>
          <w:rFonts w:ascii="Arial" w:hAnsi="Arial" w:cs="Arial"/>
          <w:color w:val="000000" w:themeColor="text1"/>
          <w:sz w:val="22"/>
          <w:szCs w:val="22"/>
        </w:rPr>
        <w:t xml:space="preserve"> </w:t>
      </w:r>
      <w:r w:rsidR="00634175">
        <w:rPr>
          <w:rFonts w:ascii="Arial" w:hAnsi="Arial" w:cs="Arial"/>
          <w:color w:val="000000" w:themeColor="text1"/>
          <w:sz w:val="22"/>
          <w:szCs w:val="22"/>
        </w:rPr>
        <w:t xml:space="preserve">observed CI, which involved a year four </w:t>
      </w:r>
      <w:r w:rsidR="006A1753">
        <w:rPr>
          <w:rFonts w:ascii="Arial" w:hAnsi="Arial" w:cs="Arial"/>
          <w:color w:val="000000" w:themeColor="text1"/>
          <w:sz w:val="22"/>
          <w:szCs w:val="22"/>
        </w:rPr>
        <w:t xml:space="preserve">child </w:t>
      </w:r>
      <w:r w:rsidR="007A4383">
        <w:rPr>
          <w:rFonts w:ascii="Arial" w:hAnsi="Arial" w:cs="Arial"/>
          <w:color w:val="000000" w:themeColor="text1"/>
          <w:sz w:val="22"/>
          <w:szCs w:val="22"/>
        </w:rPr>
        <w:t xml:space="preserve">portraying poor reasoning skills, </w:t>
      </w:r>
      <w:r w:rsidR="006A1753">
        <w:rPr>
          <w:rFonts w:ascii="Arial" w:hAnsi="Arial" w:cs="Arial"/>
          <w:color w:val="000000" w:themeColor="text1"/>
          <w:sz w:val="22"/>
          <w:szCs w:val="22"/>
        </w:rPr>
        <w:t xml:space="preserve">theorists including </w:t>
      </w:r>
      <w:r w:rsidR="00845A5A">
        <w:rPr>
          <w:rFonts w:ascii="Arial" w:hAnsi="Arial" w:cs="Arial"/>
          <w:color w:val="000000" w:themeColor="text1"/>
          <w:sz w:val="22"/>
          <w:szCs w:val="22"/>
        </w:rPr>
        <w:t>Vygotsky</w:t>
      </w:r>
      <w:r w:rsidR="006A1753">
        <w:rPr>
          <w:rFonts w:ascii="Arial" w:hAnsi="Arial" w:cs="Arial"/>
          <w:color w:val="000000" w:themeColor="text1"/>
          <w:sz w:val="22"/>
          <w:szCs w:val="22"/>
        </w:rPr>
        <w:t xml:space="preserve"> and </w:t>
      </w:r>
      <w:r w:rsidR="00845A5A">
        <w:rPr>
          <w:rFonts w:ascii="Arial" w:hAnsi="Arial" w:cs="Arial"/>
          <w:color w:val="000000" w:themeColor="text1"/>
          <w:sz w:val="22"/>
          <w:szCs w:val="22"/>
        </w:rPr>
        <w:t>Dweck</w:t>
      </w:r>
      <w:r w:rsidR="006A1753">
        <w:rPr>
          <w:rFonts w:ascii="Arial" w:hAnsi="Arial" w:cs="Arial"/>
          <w:color w:val="000000" w:themeColor="text1"/>
          <w:sz w:val="22"/>
          <w:szCs w:val="22"/>
        </w:rPr>
        <w:t xml:space="preserve"> will be examined </w:t>
      </w:r>
      <w:r w:rsidR="00E91ABA">
        <w:rPr>
          <w:rFonts w:ascii="Arial" w:hAnsi="Arial" w:cs="Arial"/>
          <w:color w:val="000000" w:themeColor="text1"/>
          <w:sz w:val="22"/>
          <w:szCs w:val="22"/>
        </w:rPr>
        <w:t xml:space="preserve">to </w:t>
      </w:r>
      <w:r w:rsidR="007A4383">
        <w:rPr>
          <w:rFonts w:ascii="Arial" w:hAnsi="Arial" w:cs="Arial"/>
          <w:color w:val="000000" w:themeColor="text1"/>
          <w:sz w:val="22"/>
          <w:szCs w:val="22"/>
        </w:rPr>
        <w:t xml:space="preserve">determine if such issues are </w:t>
      </w:r>
      <w:r w:rsidR="00840DD0">
        <w:rPr>
          <w:rFonts w:ascii="Arial" w:hAnsi="Arial" w:cs="Arial"/>
          <w:color w:val="000000" w:themeColor="text1"/>
          <w:sz w:val="22"/>
          <w:szCs w:val="22"/>
        </w:rPr>
        <w:t>due to</w:t>
      </w:r>
      <w:r w:rsidR="007A4383">
        <w:rPr>
          <w:rFonts w:ascii="Arial" w:hAnsi="Arial" w:cs="Arial"/>
          <w:color w:val="000000" w:themeColor="text1"/>
          <w:sz w:val="22"/>
          <w:szCs w:val="22"/>
        </w:rPr>
        <w:t xml:space="preserve"> low confidence or the child’s </w:t>
      </w:r>
      <w:r w:rsidR="00DF5380">
        <w:rPr>
          <w:rFonts w:ascii="Arial" w:hAnsi="Arial" w:cs="Arial"/>
          <w:color w:val="000000" w:themeColor="text1"/>
          <w:sz w:val="22"/>
          <w:szCs w:val="22"/>
        </w:rPr>
        <w:t>cognitive ability</w:t>
      </w:r>
      <w:r w:rsidR="007A4383">
        <w:rPr>
          <w:rFonts w:ascii="Arial" w:hAnsi="Arial" w:cs="Arial"/>
          <w:color w:val="000000" w:themeColor="text1"/>
          <w:sz w:val="22"/>
          <w:szCs w:val="22"/>
        </w:rPr>
        <w:t>. The examination will support</w:t>
      </w:r>
      <w:r w:rsidR="00E91ABA">
        <w:rPr>
          <w:rFonts w:ascii="Arial" w:hAnsi="Arial" w:cs="Arial"/>
          <w:color w:val="000000" w:themeColor="text1"/>
          <w:sz w:val="22"/>
          <w:szCs w:val="22"/>
        </w:rPr>
        <w:t xml:space="preserve"> </w:t>
      </w:r>
      <w:r w:rsidR="00DF5380">
        <w:rPr>
          <w:rFonts w:ascii="Arial" w:hAnsi="Arial" w:cs="Arial"/>
          <w:color w:val="000000" w:themeColor="text1"/>
          <w:sz w:val="22"/>
          <w:szCs w:val="22"/>
        </w:rPr>
        <w:t xml:space="preserve">own </w:t>
      </w:r>
      <w:r w:rsidR="00E91ABA">
        <w:rPr>
          <w:rFonts w:ascii="Arial" w:hAnsi="Arial" w:cs="Arial"/>
          <w:color w:val="000000" w:themeColor="text1"/>
          <w:sz w:val="22"/>
          <w:szCs w:val="22"/>
        </w:rPr>
        <w:t>pedagogical judgements for future teaching methods.</w:t>
      </w:r>
    </w:p>
    <w:p w14:paraId="3C2DEBFF" w14:textId="77777777" w:rsidR="00840DD0" w:rsidRPr="00F67D7F" w:rsidRDefault="00840DD0" w:rsidP="00F67D7F">
      <w:pPr>
        <w:spacing w:line="360" w:lineRule="auto"/>
        <w:rPr>
          <w:rFonts w:ascii="Arial" w:hAnsi="Arial" w:cs="Arial"/>
          <w:sz w:val="22"/>
          <w:szCs w:val="22"/>
        </w:rPr>
      </w:pPr>
    </w:p>
    <w:p w14:paraId="09B03DB1" w14:textId="3A4B2C3C" w:rsidR="00F67D7F" w:rsidRPr="00F67D7F" w:rsidRDefault="00F67D7F" w:rsidP="00F67D7F">
      <w:pPr>
        <w:spacing w:line="360" w:lineRule="auto"/>
        <w:rPr>
          <w:rFonts w:ascii="Arial" w:hAnsi="Arial" w:cs="Arial"/>
          <w:b/>
          <w:bCs/>
          <w:sz w:val="28"/>
          <w:szCs w:val="28"/>
        </w:rPr>
      </w:pPr>
      <w:r w:rsidRPr="00F67D7F">
        <w:rPr>
          <w:rFonts w:ascii="Arial" w:hAnsi="Arial" w:cs="Arial"/>
          <w:b/>
          <w:bCs/>
          <w:sz w:val="28"/>
          <w:szCs w:val="28"/>
        </w:rPr>
        <w:t>Case Study</w:t>
      </w:r>
    </w:p>
    <w:p w14:paraId="315188E0" w14:textId="56E1E705" w:rsidR="00E91ABA" w:rsidRDefault="00D47B98" w:rsidP="00E91ABA">
      <w:pPr>
        <w:spacing w:line="360" w:lineRule="auto"/>
        <w:rPr>
          <w:rFonts w:ascii="Arial" w:hAnsi="Arial" w:cs="Arial"/>
          <w:sz w:val="22"/>
          <w:szCs w:val="22"/>
        </w:rPr>
      </w:pPr>
      <w:r>
        <w:rPr>
          <w:rFonts w:ascii="Arial" w:hAnsi="Arial" w:cs="Arial"/>
          <w:sz w:val="22"/>
          <w:szCs w:val="22"/>
        </w:rPr>
        <w:t>To comply with the Welsh Government</w:t>
      </w:r>
      <w:r w:rsidR="00C40FD8">
        <w:rPr>
          <w:rFonts w:ascii="Arial" w:hAnsi="Arial" w:cs="Arial"/>
          <w:sz w:val="22"/>
          <w:szCs w:val="22"/>
        </w:rPr>
        <w:t xml:space="preserve"> (WG)</w:t>
      </w:r>
      <w:r>
        <w:rPr>
          <w:rFonts w:ascii="Arial" w:hAnsi="Arial" w:cs="Arial"/>
          <w:sz w:val="22"/>
          <w:szCs w:val="22"/>
        </w:rPr>
        <w:t xml:space="preserve"> (2018)’s General Data Protection Regulation (2018) and Article Sixteen of the United Nations Convention on the Rights of the Child</w:t>
      </w:r>
      <w:r w:rsidR="00DF4FDF">
        <w:rPr>
          <w:rFonts w:ascii="Arial" w:hAnsi="Arial" w:cs="Arial"/>
          <w:sz w:val="22"/>
          <w:szCs w:val="22"/>
        </w:rPr>
        <w:t xml:space="preserve"> (1989), which is a child’s right to privacy, ethical considerations have been made to ensure confidentiality has been maintained (UNICEF, 2023).</w:t>
      </w:r>
      <w:r w:rsidR="00445262">
        <w:rPr>
          <w:rFonts w:ascii="Arial" w:hAnsi="Arial" w:cs="Arial"/>
          <w:sz w:val="22"/>
          <w:szCs w:val="22"/>
        </w:rPr>
        <w:t xml:space="preserve"> Therefore, </w:t>
      </w:r>
      <w:r w:rsidR="00547AE7">
        <w:rPr>
          <w:rFonts w:ascii="Arial" w:hAnsi="Arial" w:cs="Arial"/>
          <w:sz w:val="22"/>
          <w:szCs w:val="22"/>
        </w:rPr>
        <w:t xml:space="preserve">the school in which the CI took place will remain anonymous and the child </w:t>
      </w:r>
      <w:r w:rsidR="00B605E1">
        <w:rPr>
          <w:rFonts w:ascii="Arial" w:hAnsi="Arial" w:cs="Arial"/>
          <w:sz w:val="22"/>
          <w:szCs w:val="22"/>
        </w:rPr>
        <w:t>observed</w:t>
      </w:r>
      <w:r w:rsidR="00547AE7">
        <w:rPr>
          <w:rFonts w:ascii="Arial" w:hAnsi="Arial" w:cs="Arial"/>
          <w:sz w:val="22"/>
          <w:szCs w:val="22"/>
        </w:rPr>
        <w:t xml:space="preserve"> will be referred to as Child E.</w:t>
      </w:r>
    </w:p>
    <w:p w14:paraId="0CD8124F" w14:textId="77777777" w:rsidR="00547AE7" w:rsidRDefault="00547AE7" w:rsidP="00E91ABA">
      <w:pPr>
        <w:spacing w:line="360" w:lineRule="auto"/>
        <w:rPr>
          <w:rFonts w:ascii="Arial" w:hAnsi="Arial" w:cs="Arial"/>
          <w:sz w:val="22"/>
          <w:szCs w:val="22"/>
        </w:rPr>
      </w:pPr>
    </w:p>
    <w:p w14:paraId="41D3AD6E" w14:textId="0C04C51C" w:rsidR="00CB4347" w:rsidRDefault="00547AE7" w:rsidP="00E91ABA">
      <w:pPr>
        <w:spacing w:line="360" w:lineRule="auto"/>
        <w:rPr>
          <w:rFonts w:ascii="Arial" w:hAnsi="Arial" w:cs="Arial"/>
          <w:sz w:val="22"/>
          <w:szCs w:val="22"/>
        </w:rPr>
      </w:pPr>
      <w:r>
        <w:rPr>
          <w:rFonts w:ascii="Arial" w:hAnsi="Arial" w:cs="Arial"/>
          <w:sz w:val="22"/>
          <w:szCs w:val="22"/>
        </w:rPr>
        <w:lastRenderedPageBreak/>
        <w:t>Child E is part of a year</w:t>
      </w:r>
      <w:r w:rsidR="00845A5A">
        <w:rPr>
          <w:rFonts w:ascii="Arial" w:hAnsi="Arial" w:cs="Arial"/>
          <w:sz w:val="22"/>
          <w:szCs w:val="22"/>
        </w:rPr>
        <w:t>-</w:t>
      </w:r>
      <w:r>
        <w:rPr>
          <w:rFonts w:ascii="Arial" w:hAnsi="Arial" w:cs="Arial"/>
          <w:sz w:val="22"/>
          <w:szCs w:val="22"/>
        </w:rPr>
        <w:t xml:space="preserve">four class of </w:t>
      </w:r>
      <w:r w:rsidR="00215DFE">
        <w:rPr>
          <w:rFonts w:ascii="Arial" w:hAnsi="Arial" w:cs="Arial"/>
          <w:sz w:val="22"/>
          <w:szCs w:val="22"/>
        </w:rPr>
        <w:t>twenty-three children who are sat in ability grouping. There are two higher achieving tables at the back of the classroom</w:t>
      </w:r>
      <w:r w:rsidR="0014183A">
        <w:rPr>
          <w:rFonts w:ascii="Arial" w:hAnsi="Arial" w:cs="Arial"/>
          <w:sz w:val="22"/>
          <w:szCs w:val="22"/>
        </w:rPr>
        <w:t xml:space="preserve">, </w:t>
      </w:r>
      <w:r w:rsidR="00215DFE">
        <w:rPr>
          <w:rFonts w:ascii="Arial" w:hAnsi="Arial" w:cs="Arial"/>
          <w:sz w:val="22"/>
          <w:szCs w:val="22"/>
        </w:rPr>
        <w:t xml:space="preserve">one lower </w:t>
      </w:r>
      <w:r w:rsidR="00C16530">
        <w:rPr>
          <w:rFonts w:ascii="Arial" w:hAnsi="Arial" w:cs="Arial"/>
          <w:sz w:val="22"/>
          <w:szCs w:val="22"/>
        </w:rPr>
        <w:t>achieving</w:t>
      </w:r>
      <w:r w:rsidR="00215DFE">
        <w:rPr>
          <w:rFonts w:ascii="Arial" w:hAnsi="Arial" w:cs="Arial"/>
          <w:sz w:val="22"/>
          <w:szCs w:val="22"/>
        </w:rPr>
        <w:t xml:space="preserve"> table in the front corner who have the support of a teaching assistant, one English as an additional language table in the opposing corner and an additional learning needs (</w:t>
      </w:r>
      <w:r w:rsidR="00215DFE" w:rsidRPr="00D77D24">
        <w:rPr>
          <w:rFonts w:ascii="Arial" w:hAnsi="Arial" w:cs="Arial"/>
          <w:color w:val="000000" w:themeColor="text1"/>
          <w:sz w:val="22"/>
          <w:szCs w:val="22"/>
        </w:rPr>
        <w:t xml:space="preserve">ALN) table directly in front of the interactive whiteboard and teacher. </w:t>
      </w:r>
      <w:r w:rsidR="00D77D24" w:rsidRPr="00D77D24">
        <w:rPr>
          <w:rFonts w:ascii="Arial" w:hAnsi="Arial" w:cs="Arial"/>
          <w:color w:val="000000" w:themeColor="text1"/>
          <w:sz w:val="22"/>
          <w:szCs w:val="22"/>
        </w:rPr>
        <w:t xml:space="preserve">Lindner, et al, </w:t>
      </w:r>
      <w:r w:rsidR="007035FD">
        <w:rPr>
          <w:rFonts w:ascii="Arial" w:hAnsi="Arial" w:cs="Arial"/>
          <w:color w:val="000000" w:themeColor="text1"/>
          <w:sz w:val="22"/>
          <w:szCs w:val="22"/>
        </w:rPr>
        <w:t>(</w:t>
      </w:r>
      <w:r w:rsidR="00D77D24" w:rsidRPr="00D77D24">
        <w:rPr>
          <w:rFonts w:ascii="Arial" w:hAnsi="Arial" w:cs="Arial"/>
          <w:color w:val="000000" w:themeColor="text1"/>
          <w:sz w:val="22"/>
          <w:szCs w:val="22"/>
        </w:rPr>
        <w:t>2021</w:t>
      </w:r>
      <w:r w:rsidR="00AC1C48" w:rsidRPr="00D77D24">
        <w:rPr>
          <w:rFonts w:ascii="Arial" w:hAnsi="Arial" w:cs="Arial"/>
          <w:color w:val="000000" w:themeColor="text1"/>
          <w:sz w:val="22"/>
          <w:szCs w:val="22"/>
        </w:rPr>
        <w:t>)</w:t>
      </w:r>
      <w:r w:rsidR="00A3034D" w:rsidRPr="00D77D24">
        <w:rPr>
          <w:rFonts w:ascii="Arial" w:hAnsi="Arial" w:cs="Arial"/>
          <w:color w:val="000000" w:themeColor="text1"/>
          <w:sz w:val="22"/>
          <w:szCs w:val="22"/>
        </w:rPr>
        <w:t xml:space="preserve"> </w:t>
      </w:r>
      <w:r w:rsidR="00A3034D">
        <w:rPr>
          <w:rFonts w:ascii="Arial" w:hAnsi="Arial" w:cs="Arial"/>
          <w:sz w:val="22"/>
          <w:szCs w:val="22"/>
        </w:rPr>
        <w:t xml:space="preserve">outlines the benefits of using ability-based grouping to children and professional practice, which include the clear identification of </w:t>
      </w:r>
      <w:r w:rsidR="00A3034D" w:rsidRPr="00AC1C48">
        <w:rPr>
          <w:rFonts w:ascii="Arial" w:hAnsi="Arial" w:cs="Arial"/>
          <w:color w:val="000000" w:themeColor="text1"/>
          <w:sz w:val="22"/>
          <w:szCs w:val="22"/>
        </w:rPr>
        <w:t>differing needs and the need to differentiate</w:t>
      </w:r>
      <w:r w:rsidR="003A47E3">
        <w:rPr>
          <w:rFonts w:ascii="Arial" w:hAnsi="Arial" w:cs="Arial"/>
          <w:color w:val="000000" w:themeColor="text1"/>
          <w:sz w:val="22"/>
          <w:szCs w:val="22"/>
        </w:rPr>
        <w:t xml:space="preserve"> tasks</w:t>
      </w:r>
      <w:r w:rsidR="00A3034D" w:rsidRPr="00AC1C48">
        <w:rPr>
          <w:rFonts w:ascii="Arial" w:hAnsi="Arial" w:cs="Arial"/>
          <w:color w:val="000000" w:themeColor="text1"/>
          <w:sz w:val="22"/>
          <w:szCs w:val="22"/>
        </w:rPr>
        <w:t xml:space="preserve"> to suit </w:t>
      </w:r>
      <w:r w:rsidR="00E34FC6">
        <w:rPr>
          <w:rFonts w:ascii="Arial" w:hAnsi="Arial" w:cs="Arial"/>
          <w:color w:val="000000" w:themeColor="text1"/>
          <w:sz w:val="22"/>
          <w:szCs w:val="22"/>
        </w:rPr>
        <w:t>such</w:t>
      </w:r>
      <w:r w:rsidR="00A3034D" w:rsidRPr="00AC1C48">
        <w:rPr>
          <w:rFonts w:ascii="Arial" w:hAnsi="Arial" w:cs="Arial"/>
          <w:color w:val="000000" w:themeColor="text1"/>
          <w:sz w:val="22"/>
          <w:szCs w:val="22"/>
        </w:rPr>
        <w:t xml:space="preserve"> needs. </w:t>
      </w:r>
      <w:r w:rsidR="00AC1C48" w:rsidRPr="00AC1C48">
        <w:rPr>
          <w:rFonts w:ascii="Arial" w:hAnsi="Arial" w:cs="Arial"/>
          <w:color w:val="000000" w:themeColor="text1"/>
          <w:sz w:val="22"/>
          <w:szCs w:val="22"/>
        </w:rPr>
        <w:t>Webb-Williams (2021</w:t>
      </w:r>
      <w:r w:rsidR="00A3034D" w:rsidRPr="00AC1C48">
        <w:rPr>
          <w:rFonts w:ascii="Arial" w:hAnsi="Arial" w:cs="Arial"/>
          <w:color w:val="000000" w:themeColor="text1"/>
          <w:sz w:val="22"/>
          <w:szCs w:val="22"/>
        </w:rPr>
        <w:t xml:space="preserve">) extends </w:t>
      </w:r>
      <w:r w:rsidR="00A3034D">
        <w:rPr>
          <w:rFonts w:ascii="Arial" w:hAnsi="Arial" w:cs="Arial"/>
          <w:sz w:val="22"/>
          <w:szCs w:val="22"/>
        </w:rPr>
        <w:t xml:space="preserve">by discussing how each child in different ability groups would thrive, as higher achieving children are immersed in challenge and competition, whereas lower achieving </w:t>
      </w:r>
      <w:r w:rsidR="003A47E3">
        <w:rPr>
          <w:rFonts w:ascii="Arial" w:hAnsi="Arial" w:cs="Arial"/>
          <w:sz w:val="22"/>
          <w:szCs w:val="22"/>
        </w:rPr>
        <w:t xml:space="preserve">children </w:t>
      </w:r>
      <w:r w:rsidR="00A3034D">
        <w:rPr>
          <w:rFonts w:ascii="Arial" w:hAnsi="Arial" w:cs="Arial"/>
          <w:sz w:val="22"/>
          <w:szCs w:val="22"/>
        </w:rPr>
        <w:t xml:space="preserve">are given the appropriate support to succeed. However, </w:t>
      </w:r>
      <w:proofErr w:type="spellStart"/>
      <w:r w:rsidR="00AC1C48">
        <w:rPr>
          <w:rFonts w:ascii="Arial" w:hAnsi="Arial" w:cs="Arial"/>
          <w:sz w:val="22"/>
          <w:szCs w:val="22"/>
        </w:rPr>
        <w:t>McGillicuddy</w:t>
      </w:r>
      <w:proofErr w:type="spellEnd"/>
      <w:r w:rsidR="00AC1C48">
        <w:rPr>
          <w:rFonts w:ascii="Arial" w:hAnsi="Arial" w:cs="Arial"/>
          <w:sz w:val="22"/>
          <w:szCs w:val="22"/>
        </w:rPr>
        <w:t xml:space="preserve"> (</w:t>
      </w:r>
      <w:r w:rsidR="00AC1C48" w:rsidRPr="00AC1C48">
        <w:rPr>
          <w:rFonts w:ascii="Arial" w:hAnsi="Arial" w:cs="Arial"/>
          <w:color w:val="000000" w:themeColor="text1"/>
          <w:sz w:val="22"/>
          <w:szCs w:val="22"/>
        </w:rPr>
        <w:t>2021</w:t>
      </w:r>
      <w:r w:rsidR="00AC1C48">
        <w:rPr>
          <w:rFonts w:ascii="Arial" w:hAnsi="Arial" w:cs="Arial"/>
          <w:sz w:val="22"/>
          <w:szCs w:val="22"/>
        </w:rPr>
        <w:t xml:space="preserve">) </w:t>
      </w:r>
      <w:r w:rsidR="00A3034D">
        <w:rPr>
          <w:rFonts w:ascii="Arial" w:hAnsi="Arial" w:cs="Arial"/>
          <w:sz w:val="22"/>
          <w:szCs w:val="22"/>
        </w:rPr>
        <w:t>and</w:t>
      </w:r>
      <w:r w:rsidR="00AC1C48">
        <w:rPr>
          <w:rFonts w:ascii="Arial" w:hAnsi="Arial" w:cs="Arial"/>
          <w:sz w:val="22"/>
          <w:szCs w:val="22"/>
        </w:rPr>
        <w:t xml:space="preserve"> Wilkinson and Penney</w:t>
      </w:r>
      <w:r w:rsidR="00A3034D">
        <w:rPr>
          <w:rFonts w:ascii="Arial" w:hAnsi="Arial" w:cs="Arial"/>
          <w:sz w:val="22"/>
          <w:szCs w:val="22"/>
        </w:rPr>
        <w:t xml:space="preserve"> (</w:t>
      </w:r>
      <w:r w:rsidR="00AC1C48" w:rsidRPr="00AC1C48">
        <w:rPr>
          <w:rFonts w:ascii="Arial" w:hAnsi="Arial" w:cs="Arial"/>
          <w:color w:val="000000" w:themeColor="text1"/>
          <w:sz w:val="22"/>
          <w:szCs w:val="22"/>
        </w:rPr>
        <w:t>2022</w:t>
      </w:r>
      <w:r w:rsidR="00A3034D">
        <w:rPr>
          <w:rFonts w:ascii="Arial" w:hAnsi="Arial" w:cs="Arial"/>
          <w:sz w:val="22"/>
          <w:szCs w:val="22"/>
        </w:rPr>
        <w:t xml:space="preserve">) argue that ability-based grouping can hinder </w:t>
      </w:r>
      <w:r w:rsidR="00C16530">
        <w:rPr>
          <w:rFonts w:ascii="Arial" w:hAnsi="Arial" w:cs="Arial"/>
          <w:sz w:val="22"/>
          <w:szCs w:val="22"/>
        </w:rPr>
        <w:t>well-being</w:t>
      </w:r>
      <w:r w:rsidR="00A3034D">
        <w:rPr>
          <w:rFonts w:ascii="Arial" w:hAnsi="Arial" w:cs="Arial"/>
          <w:sz w:val="22"/>
          <w:szCs w:val="22"/>
        </w:rPr>
        <w:t xml:space="preserve"> as children are </w:t>
      </w:r>
      <w:r w:rsidR="00AD1580">
        <w:rPr>
          <w:rFonts w:ascii="Arial" w:hAnsi="Arial" w:cs="Arial"/>
          <w:sz w:val="22"/>
          <w:szCs w:val="22"/>
        </w:rPr>
        <w:t>labelled and restricted to what they can achieve</w:t>
      </w:r>
      <w:r w:rsidR="00A3034D">
        <w:rPr>
          <w:rFonts w:ascii="Arial" w:hAnsi="Arial" w:cs="Arial"/>
          <w:sz w:val="22"/>
          <w:szCs w:val="22"/>
        </w:rPr>
        <w:t xml:space="preserve">. </w:t>
      </w:r>
      <w:r w:rsidR="00CB4347">
        <w:rPr>
          <w:rFonts w:ascii="Arial" w:hAnsi="Arial" w:cs="Arial"/>
          <w:sz w:val="22"/>
          <w:szCs w:val="22"/>
        </w:rPr>
        <w:t xml:space="preserve">Child E was working on the ALN table due to having a visual impairment that required being close to the interactive whiteboard. However, </w:t>
      </w:r>
      <w:r w:rsidR="007035FD">
        <w:rPr>
          <w:rFonts w:ascii="Arial" w:hAnsi="Arial" w:cs="Arial"/>
          <w:sz w:val="22"/>
          <w:szCs w:val="22"/>
        </w:rPr>
        <w:t>Kara (2021)</w:t>
      </w:r>
      <w:r w:rsidR="00CB4347">
        <w:rPr>
          <w:rFonts w:ascii="Arial" w:hAnsi="Arial" w:cs="Arial"/>
          <w:sz w:val="22"/>
          <w:szCs w:val="22"/>
        </w:rPr>
        <w:t xml:space="preserve"> </w:t>
      </w:r>
      <w:r w:rsidR="003A47E3">
        <w:rPr>
          <w:rFonts w:ascii="Arial" w:hAnsi="Arial" w:cs="Arial"/>
          <w:sz w:val="22"/>
          <w:szCs w:val="22"/>
        </w:rPr>
        <w:t>considers how the idea that children with ALN cannot be high achieving is a prejudice in practice that can cause a barrier to learning</w:t>
      </w:r>
      <w:r w:rsidR="007035FD">
        <w:rPr>
          <w:rFonts w:ascii="Arial" w:hAnsi="Arial" w:cs="Arial"/>
          <w:sz w:val="22"/>
          <w:szCs w:val="22"/>
        </w:rPr>
        <w:t>; suggesting that</w:t>
      </w:r>
      <w:r w:rsidR="00CB4347">
        <w:rPr>
          <w:rFonts w:ascii="Arial" w:hAnsi="Arial" w:cs="Arial"/>
          <w:sz w:val="22"/>
          <w:szCs w:val="22"/>
        </w:rPr>
        <w:t xml:space="preserve"> </w:t>
      </w:r>
      <w:r w:rsidR="00194EA5">
        <w:rPr>
          <w:rFonts w:ascii="Arial" w:hAnsi="Arial" w:cs="Arial"/>
          <w:sz w:val="22"/>
          <w:szCs w:val="22"/>
        </w:rPr>
        <w:t xml:space="preserve">individuals with ALN can </w:t>
      </w:r>
      <w:r w:rsidR="00AD1580">
        <w:rPr>
          <w:rFonts w:ascii="Arial" w:hAnsi="Arial" w:cs="Arial"/>
          <w:sz w:val="22"/>
          <w:szCs w:val="22"/>
        </w:rPr>
        <w:t>achieve</w:t>
      </w:r>
      <w:r w:rsidR="00194EA5">
        <w:rPr>
          <w:rFonts w:ascii="Arial" w:hAnsi="Arial" w:cs="Arial"/>
          <w:sz w:val="22"/>
          <w:szCs w:val="22"/>
        </w:rPr>
        <w:t xml:space="preserve"> similar</w:t>
      </w:r>
      <w:r w:rsidR="003A47E3">
        <w:rPr>
          <w:rFonts w:ascii="Arial" w:hAnsi="Arial" w:cs="Arial"/>
          <w:sz w:val="22"/>
          <w:szCs w:val="22"/>
        </w:rPr>
        <w:t>ly to</w:t>
      </w:r>
      <w:r w:rsidR="00194EA5">
        <w:rPr>
          <w:rFonts w:ascii="Arial" w:hAnsi="Arial" w:cs="Arial"/>
          <w:sz w:val="22"/>
          <w:szCs w:val="22"/>
        </w:rPr>
        <w:t xml:space="preserve"> peers </w:t>
      </w:r>
      <w:r w:rsidR="003A47E3">
        <w:rPr>
          <w:rFonts w:ascii="Arial" w:hAnsi="Arial" w:cs="Arial"/>
          <w:sz w:val="22"/>
          <w:szCs w:val="22"/>
        </w:rPr>
        <w:t>and should have a chance to work based on ability and not stereotyp</w:t>
      </w:r>
      <w:r w:rsidR="00E34FC6">
        <w:rPr>
          <w:rFonts w:ascii="Arial" w:hAnsi="Arial" w:cs="Arial"/>
          <w:sz w:val="22"/>
          <w:szCs w:val="22"/>
        </w:rPr>
        <w:t>e</w:t>
      </w:r>
      <w:r w:rsidR="00194EA5">
        <w:rPr>
          <w:rFonts w:ascii="Arial" w:hAnsi="Arial" w:cs="Arial"/>
          <w:sz w:val="22"/>
          <w:szCs w:val="22"/>
        </w:rPr>
        <w:t xml:space="preserve">. Therefore, </w:t>
      </w:r>
      <w:r w:rsidR="007E4158">
        <w:rPr>
          <w:rFonts w:ascii="Arial" w:hAnsi="Arial" w:cs="Arial"/>
          <w:sz w:val="22"/>
          <w:szCs w:val="22"/>
        </w:rPr>
        <w:t xml:space="preserve">such ideas </w:t>
      </w:r>
      <w:r w:rsidR="00194EA5">
        <w:rPr>
          <w:rFonts w:ascii="Arial" w:hAnsi="Arial" w:cs="Arial"/>
          <w:sz w:val="22"/>
          <w:szCs w:val="22"/>
        </w:rPr>
        <w:t xml:space="preserve">question if Child E could have been grouped among the other abilities in the class whilst </w:t>
      </w:r>
      <w:r w:rsidR="00A3034D">
        <w:rPr>
          <w:rFonts w:ascii="Arial" w:hAnsi="Arial" w:cs="Arial"/>
          <w:sz w:val="22"/>
          <w:szCs w:val="22"/>
        </w:rPr>
        <w:t>remaining</w:t>
      </w:r>
      <w:r w:rsidR="00194EA5">
        <w:rPr>
          <w:rFonts w:ascii="Arial" w:hAnsi="Arial" w:cs="Arial"/>
          <w:sz w:val="22"/>
          <w:szCs w:val="22"/>
        </w:rPr>
        <w:t xml:space="preserve"> close to the whiteboard to accommodate Child E’s ALN.</w:t>
      </w:r>
      <w:r w:rsidR="00C40FD8">
        <w:rPr>
          <w:rFonts w:ascii="Arial" w:hAnsi="Arial" w:cs="Arial"/>
          <w:sz w:val="22"/>
          <w:szCs w:val="22"/>
        </w:rPr>
        <w:t xml:space="preserve"> </w:t>
      </w:r>
    </w:p>
    <w:p w14:paraId="33B10489" w14:textId="77777777" w:rsidR="00C40FD8" w:rsidRDefault="00C40FD8" w:rsidP="00E91ABA">
      <w:pPr>
        <w:spacing w:line="360" w:lineRule="auto"/>
        <w:rPr>
          <w:rFonts w:ascii="Arial" w:hAnsi="Arial" w:cs="Arial"/>
          <w:sz w:val="22"/>
          <w:szCs w:val="22"/>
        </w:rPr>
      </w:pPr>
    </w:p>
    <w:p w14:paraId="7E98F711" w14:textId="5E9293A2" w:rsidR="00C40FD8" w:rsidRDefault="00C40FD8" w:rsidP="00E91ABA">
      <w:pPr>
        <w:spacing w:line="360" w:lineRule="auto"/>
        <w:rPr>
          <w:rFonts w:ascii="Arial" w:hAnsi="Arial" w:cs="Arial"/>
          <w:sz w:val="22"/>
          <w:szCs w:val="22"/>
        </w:rPr>
      </w:pPr>
      <w:r>
        <w:rPr>
          <w:rFonts w:ascii="Arial" w:hAnsi="Arial" w:cs="Arial"/>
          <w:sz w:val="22"/>
          <w:szCs w:val="22"/>
        </w:rPr>
        <w:t>During the observed CI, children had to make inferences during a Language</w:t>
      </w:r>
      <w:r w:rsidR="00840DD0">
        <w:rPr>
          <w:rFonts w:ascii="Arial" w:hAnsi="Arial" w:cs="Arial"/>
          <w:sz w:val="22"/>
          <w:szCs w:val="22"/>
        </w:rPr>
        <w:t>s</w:t>
      </w:r>
      <w:r>
        <w:rPr>
          <w:rFonts w:ascii="Arial" w:hAnsi="Arial" w:cs="Arial"/>
          <w:sz w:val="22"/>
          <w:szCs w:val="22"/>
        </w:rPr>
        <w:t xml:space="preserve">, Literacy and Communication lesson (WG, 2022). The inferences </w:t>
      </w:r>
      <w:r w:rsidR="007E4158">
        <w:rPr>
          <w:rFonts w:ascii="Arial" w:hAnsi="Arial" w:cs="Arial"/>
          <w:sz w:val="22"/>
          <w:szCs w:val="22"/>
        </w:rPr>
        <w:t>were</w:t>
      </w:r>
      <w:r>
        <w:rPr>
          <w:rFonts w:ascii="Arial" w:hAnsi="Arial" w:cs="Arial"/>
          <w:sz w:val="22"/>
          <w:szCs w:val="22"/>
        </w:rPr>
        <w:t xml:space="preserve"> based on an underground image provided by the teacher for children to develop ideas of what the place may be. To assess children’s understanding, the teacher asked children to write ideas on a whiteboard </w:t>
      </w:r>
      <w:r w:rsidR="00E34FC6">
        <w:rPr>
          <w:rFonts w:ascii="Arial" w:hAnsi="Arial" w:cs="Arial"/>
          <w:sz w:val="22"/>
          <w:szCs w:val="22"/>
        </w:rPr>
        <w:t>to</w:t>
      </w:r>
      <w:r>
        <w:rPr>
          <w:rFonts w:ascii="Arial" w:hAnsi="Arial" w:cs="Arial"/>
          <w:sz w:val="22"/>
          <w:szCs w:val="22"/>
        </w:rPr>
        <w:t xml:space="preserve"> share with the class. Child E was engaged in the task until </w:t>
      </w:r>
      <w:r w:rsidR="007E4158">
        <w:rPr>
          <w:rFonts w:ascii="Arial" w:hAnsi="Arial" w:cs="Arial"/>
          <w:sz w:val="22"/>
          <w:szCs w:val="22"/>
        </w:rPr>
        <w:t>the class had</w:t>
      </w:r>
      <w:r>
        <w:rPr>
          <w:rFonts w:ascii="Arial" w:hAnsi="Arial" w:cs="Arial"/>
          <w:sz w:val="22"/>
          <w:szCs w:val="22"/>
        </w:rPr>
        <w:t xml:space="preserve"> to </w:t>
      </w:r>
      <w:r w:rsidR="007E4158">
        <w:rPr>
          <w:rFonts w:ascii="Arial" w:hAnsi="Arial" w:cs="Arial"/>
          <w:sz w:val="22"/>
          <w:szCs w:val="22"/>
        </w:rPr>
        <w:t>share</w:t>
      </w:r>
      <w:r>
        <w:rPr>
          <w:rFonts w:ascii="Arial" w:hAnsi="Arial" w:cs="Arial"/>
          <w:sz w:val="22"/>
          <w:szCs w:val="22"/>
        </w:rPr>
        <w:t xml:space="preserve"> ideas; in which the child look</w:t>
      </w:r>
      <w:r w:rsidR="00AD1580">
        <w:rPr>
          <w:rFonts w:ascii="Arial" w:hAnsi="Arial" w:cs="Arial"/>
          <w:sz w:val="22"/>
          <w:szCs w:val="22"/>
        </w:rPr>
        <w:t>ed</w:t>
      </w:r>
      <w:r>
        <w:rPr>
          <w:rFonts w:ascii="Arial" w:hAnsi="Arial" w:cs="Arial"/>
          <w:sz w:val="22"/>
          <w:szCs w:val="22"/>
        </w:rPr>
        <w:t xml:space="preserve"> elsewhere and </w:t>
      </w:r>
      <w:r w:rsidR="00AD1580">
        <w:rPr>
          <w:rFonts w:ascii="Arial" w:hAnsi="Arial" w:cs="Arial"/>
          <w:sz w:val="22"/>
          <w:szCs w:val="22"/>
        </w:rPr>
        <w:t>disengaged</w:t>
      </w:r>
      <w:r>
        <w:rPr>
          <w:rFonts w:ascii="Arial" w:hAnsi="Arial" w:cs="Arial"/>
          <w:sz w:val="22"/>
          <w:szCs w:val="22"/>
        </w:rPr>
        <w:t xml:space="preserve">. </w:t>
      </w:r>
      <w:r w:rsidR="007C7F7F" w:rsidRPr="007C7F7F">
        <w:rPr>
          <w:rFonts w:ascii="Arial" w:hAnsi="Arial" w:cs="Arial"/>
          <w:color w:val="000000" w:themeColor="text1"/>
          <w:sz w:val="22"/>
          <w:szCs w:val="22"/>
        </w:rPr>
        <w:t xml:space="preserve">Howard, et al, </w:t>
      </w:r>
      <w:r w:rsidR="007E4158">
        <w:rPr>
          <w:rFonts w:ascii="Arial" w:hAnsi="Arial" w:cs="Arial"/>
          <w:color w:val="000000" w:themeColor="text1"/>
          <w:sz w:val="22"/>
          <w:szCs w:val="22"/>
        </w:rPr>
        <w:t>(</w:t>
      </w:r>
      <w:r w:rsidR="007C7F7F" w:rsidRPr="007C7F7F">
        <w:rPr>
          <w:rFonts w:ascii="Arial" w:hAnsi="Arial" w:cs="Arial"/>
          <w:color w:val="000000" w:themeColor="text1"/>
          <w:sz w:val="22"/>
          <w:szCs w:val="22"/>
        </w:rPr>
        <w:t>2017</w:t>
      </w:r>
      <w:r w:rsidRPr="007C7F7F">
        <w:rPr>
          <w:rFonts w:ascii="Arial" w:hAnsi="Arial" w:cs="Arial"/>
          <w:color w:val="000000" w:themeColor="text1"/>
          <w:sz w:val="22"/>
          <w:szCs w:val="22"/>
        </w:rPr>
        <w:t xml:space="preserve">) suggests </w:t>
      </w:r>
      <w:r>
        <w:rPr>
          <w:rFonts w:ascii="Arial" w:hAnsi="Arial" w:cs="Arial"/>
          <w:sz w:val="22"/>
          <w:szCs w:val="22"/>
        </w:rPr>
        <w:t>that children may become disengaged during activities due to feelings of anxiety</w:t>
      </w:r>
      <w:r w:rsidR="00D95853">
        <w:rPr>
          <w:rFonts w:ascii="Arial" w:hAnsi="Arial" w:cs="Arial"/>
          <w:sz w:val="22"/>
          <w:szCs w:val="22"/>
        </w:rPr>
        <w:t xml:space="preserve"> and self-doubt</w:t>
      </w:r>
      <w:r>
        <w:rPr>
          <w:rFonts w:ascii="Arial" w:hAnsi="Arial" w:cs="Arial"/>
          <w:sz w:val="22"/>
          <w:szCs w:val="22"/>
        </w:rPr>
        <w:t xml:space="preserve">. </w:t>
      </w:r>
      <w:r w:rsidR="00AD1580">
        <w:rPr>
          <w:rFonts w:ascii="Arial" w:hAnsi="Arial" w:cs="Arial"/>
          <w:sz w:val="22"/>
          <w:szCs w:val="22"/>
        </w:rPr>
        <w:t>However,</w:t>
      </w:r>
      <w:r>
        <w:rPr>
          <w:rFonts w:ascii="Arial" w:hAnsi="Arial" w:cs="Arial"/>
          <w:sz w:val="22"/>
          <w:szCs w:val="22"/>
        </w:rPr>
        <w:t xml:space="preserve"> Child E </w:t>
      </w:r>
      <w:r w:rsidR="00AD1580">
        <w:rPr>
          <w:rFonts w:ascii="Arial" w:hAnsi="Arial" w:cs="Arial"/>
          <w:sz w:val="22"/>
          <w:szCs w:val="22"/>
        </w:rPr>
        <w:t xml:space="preserve">eventually </w:t>
      </w:r>
      <w:r w:rsidR="00E34FC6">
        <w:rPr>
          <w:rFonts w:ascii="Arial" w:hAnsi="Arial" w:cs="Arial"/>
          <w:sz w:val="22"/>
          <w:szCs w:val="22"/>
        </w:rPr>
        <w:t>engage</w:t>
      </w:r>
      <w:r w:rsidR="0026684C">
        <w:rPr>
          <w:rFonts w:ascii="Arial" w:hAnsi="Arial" w:cs="Arial"/>
          <w:sz w:val="22"/>
          <w:szCs w:val="22"/>
        </w:rPr>
        <w:t>d</w:t>
      </w:r>
      <w:r w:rsidR="00E34FC6">
        <w:rPr>
          <w:rFonts w:ascii="Arial" w:hAnsi="Arial" w:cs="Arial"/>
          <w:sz w:val="22"/>
          <w:szCs w:val="22"/>
        </w:rPr>
        <w:t xml:space="preserve"> and </w:t>
      </w:r>
      <w:r>
        <w:rPr>
          <w:rFonts w:ascii="Arial" w:hAnsi="Arial" w:cs="Arial"/>
          <w:sz w:val="22"/>
          <w:szCs w:val="22"/>
        </w:rPr>
        <w:t xml:space="preserve">put a hand up to share an idea. </w:t>
      </w:r>
    </w:p>
    <w:p w14:paraId="3E9FA141" w14:textId="77777777" w:rsidR="00C40FD8" w:rsidRDefault="00C40FD8" w:rsidP="00E91ABA">
      <w:pPr>
        <w:spacing w:line="360" w:lineRule="auto"/>
        <w:rPr>
          <w:rFonts w:ascii="Arial" w:hAnsi="Arial" w:cs="Arial"/>
          <w:sz w:val="22"/>
          <w:szCs w:val="22"/>
        </w:rPr>
      </w:pPr>
    </w:p>
    <w:p w14:paraId="11B57934" w14:textId="605935B2" w:rsidR="00613719" w:rsidRDefault="0026684C" w:rsidP="00E91ABA">
      <w:pPr>
        <w:spacing w:line="360" w:lineRule="auto"/>
        <w:rPr>
          <w:rFonts w:ascii="Arial" w:hAnsi="Arial" w:cs="Arial"/>
          <w:sz w:val="22"/>
          <w:szCs w:val="22"/>
        </w:rPr>
      </w:pPr>
      <w:r>
        <w:rPr>
          <w:rFonts w:ascii="Arial" w:hAnsi="Arial" w:cs="Arial"/>
          <w:sz w:val="22"/>
          <w:szCs w:val="22"/>
        </w:rPr>
        <w:t>When called upon</w:t>
      </w:r>
      <w:r w:rsidR="006561DB">
        <w:rPr>
          <w:rFonts w:ascii="Arial" w:hAnsi="Arial" w:cs="Arial"/>
          <w:sz w:val="22"/>
          <w:szCs w:val="22"/>
        </w:rPr>
        <w:t>. Child E</w:t>
      </w:r>
      <w:r w:rsidR="00E34FC6">
        <w:rPr>
          <w:rFonts w:ascii="Arial" w:hAnsi="Arial" w:cs="Arial"/>
          <w:sz w:val="22"/>
          <w:szCs w:val="22"/>
        </w:rPr>
        <w:t xml:space="preserve"> appeared to </w:t>
      </w:r>
      <w:r w:rsidR="00840DD0">
        <w:rPr>
          <w:rFonts w:ascii="Arial" w:hAnsi="Arial" w:cs="Arial"/>
          <w:sz w:val="22"/>
          <w:szCs w:val="22"/>
        </w:rPr>
        <w:t>freeze</w:t>
      </w:r>
      <w:r w:rsidR="007E4158">
        <w:rPr>
          <w:rFonts w:ascii="Arial" w:hAnsi="Arial" w:cs="Arial"/>
          <w:sz w:val="22"/>
          <w:szCs w:val="22"/>
        </w:rPr>
        <w:t xml:space="preserve"> </w:t>
      </w:r>
      <w:r w:rsidR="00E34FC6">
        <w:rPr>
          <w:rFonts w:ascii="Arial" w:hAnsi="Arial" w:cs="Arial"/>
          <w:sz w:val="22"/>
          <w:szCs w:val="22"/>
        </w:rPr>
        <w:t>and</w:t>
      </w:r>
      <w:r w:rsidR="007E4158">
        <w:rPr>
          <w:rFonts w:ascii="Arial" w:hAnsi="Arial" w:cs="Arial"/>
          <w:sz w:val="22"/>
          <w:szCs w:val="22"/>
        </w:rPr>
        <w:t xml:space="preserve"> was reluctan</w:t>
      </w:r>
      <w:r w:rsidR="00E34FC6">
        <w:rPr>
          <w:rFonts w:ascii="Arial" w:hAnsi="Arial" w:cs="Arial"/>
          <w:sz w:val="22"/>
          <w:szCs w:val="22"/>
        </w:rPr>
        <w:t>t</w:t>
      </w:r>
      <w:r w:rsidR="007E4158">
        <w:rPr>
          <w:rFonts w:ascii="Arial" w:hAnsi="Arial" w:cs="Arial"/>
          <w:sz w:val="22"/>
          <w:szCs w:val="22"/>
        </w:rPr>
        <w:t xml:space="preserve"> to share an answer,</w:t>
      </w:r>
      <w:r w:rsidR="006561DB">
        <w:rPr>
          <w:rFonts w:ascii="Arial" w:hAnsi="Arial" w:cs="Arial"/>
          <w:sz w:val="22"/>
          <w:szCs w:val="22"/>
        </w:rPr>
        <w:t xml:space="preserve"> </w:t>
      </w:r>
      <w:r w:rsidR="00E34FC6">
        <w:rPr>
          <w:rFonts w:ascii="Arial" w:hAnsi="Arial" w:cs="Arial"/>
          <w:sz w:val="22"/>
          <w:szCs w:val="22"/>
        </w:rPr>
        <w:t xml:space="preserve">which </w:t>
      </w:r>
      <w:r w:rsidR="006561DB">
        <w:rPr>
          <w:rFonts w:ascii="Arial" w:hAnsi="Arial" w:cs="Arial"/>
          <w:sz w:val="22"/>
          <w:szCs w:val="22"/>
        </w:rPr>
        <w:t>support</w:t>
      </w:r>
      <w:r w:rsidR="00D95853">
        <w:rPr>
          <w:rFonts w:ascii="Arial" w:hAnsi="Arial" w:cs="Arial"/>
          <w:sz w:val="22"/>
          <w:szCs w:val="22"/>
        </w:rPr>
        <w:t>s</w:t>
      </w:r>
      <w:r w:rsidR="006561DB">
        <w:rPr>
          <w:rFonts w:ascii="Arial" w:hAnsi="Arial" w:cs="Arial"/>
          <w:sz w:val="22"/>
          <w:szCs w:val="22"/>
        </w:rPr>
        <w:t xml:space="preserve"> Howard, et al, (2017)’s idea the child was struggling with </w:t>
      </w:r>
      <w:r w:rsidR="0014183A">
        <w:rPr>
          <w:rFonts w:ascii="Arial" w:hAnsi="Arial" w:cs="Arial"/>
          <w:sz w:val="22"/>
          <w:szCs w:val="22"/>
        </w:rPr>
        <w:t>anxiety</w:t>
      </w:r>
      <w:r w:rsidR="006561DB">
        <w:rPr>
          <w:rFonts w:ascii="Arial" w:hAnsi="Arial" w:cs="Arial"/>
          <w:sz w:val="22"/>
          <w:szCs w:val="22"/>
        </w:rPr>
        <w:t xml:space="preserve"> and therefore </w:t>
      </w:r>
      <w:r w:rsidR="00E34FC6">
        <w:rPr>
          <w:rFonts w:ascii="Arial" w:hAnsi="Arial" w:cs="Arial"/>
          <w:sz w:val="22"/>
          <w:szCs w:val="22"/>
        </w:rPr>
        <w:t>did</w:t>
      </w:r>
      <w:r w:rsidR="006561DB">
        <w:rPr>
          <w:rFonts w:ascii="Arial" w:hAnsi="Arial" w:cs="Arial"/>
          <w:sz w:val="22"/>
          <w:szCs w:val="22"/>
        </w:rPr>
        <w:t xml:space="preserve"> not want to speak aloud to the class.</w:t>
      </w:r>
      <w:r w:rsidR="003734D1">
        <w:rPr>
          <w:rFonts w:ascii="Arial" w:hAnsi="Arial" w:cs="Arial"/>
          <w:sz w:val="22"/>
          <w:szCs w:val="22"/>
        </w:rPr>
        <w:t xml:space="preserve"> However, the teacher’s use of praise demonstrates the </w:t>
      </w:r>
      <w:r w:rsidR="007E4158">
        <w:rPr>
          <w:rFonts w:ascii="Arial" w:hAnsi="Arial" w:cs="Arial"/>
          <w:sz w:val="22"/>
          <w:szCs w:val="22"/>
        </w:rPr>
        <w:t>use</w:t>
      </w:r>
      <w:r w:rsidR="003734D1">
        <w:rPr>
          <w:rFonts w:ascii="Arial" w:hAnsi="Arial" w:cs="Arial"/>
          <w:sz w:val="22"/>
          <w:szCs w:val="22"/>
        </w:rPr>
        <w:t xml:space="preserve"> of conditioning the child’s </w:t>
      </w:r>
      <w:r w:rsidR="007E4158">
        <w:rPr>
          <w:rFonts w:ascii="Arial" w:hAnsi="Arial" w:cs="Arial"/>
          <w:sz w:val="22"/>
          <w:szCs w:val="22"/>
        </w:rPr>
        <w:t>behaviour</w:t>
      </w:r>
      <w:r w:rsidR="003734D1">
        <w:rPr>
          <w:rFonts w:ascii="Arial" w:hAnsi="Arial" w:cs="Arial"/>
          <w:sz w:val="22"/>
          <w:szCs w:val="22"/>
        </w:rPr>
        <w:t xml:space="preserve"> into wanting to participate</w:t>
      </w:r>
      <w:r w:rsidR="007E4158">
        <w:rPr>
          <w:rFonts w:ascii="Arial" w:hAnsi="Arial" w:cs="Arial"/>
          <w:sz w:val="22"/>
          <w:szCs w:val="22"/>
        </w:rPr>
        <w:t>.</w:t>
      </w:r>
      <w:r w:rsidR="00D95853">
        <w:rPr>
          <w:rFonts w:ascii="Arial" w:hAnsi="Arial" w:cs="Arial"/>
          <w:sz w:val="22"/>
          <w:szCs w:val="22"/>
        </w:rPr>
        <w:t xml:space="preserve"> </w:t>
      </w:r>
      <w:r w:rsidR="003734D1">
        <w:rPr>
          <w:rFonts w:ascii="Arial" w:hAnsi="Arial" w:cs="Arial"/>
          <w:sz w:val="22"/>
          <w:szCs w:val="22"/>
        </w:rPr>
        <w:t xml:space="preserve"> Such practises link to the </w:t>
      </w:r>
      <w:r>
        <w:rPr>
          <w:rFonts w:ascii="Arial" w:hAnsi="Arial" w:cs="Arial"/>
          <w:sz w:val="22"/>
          <w:szCs w:val="22"/>
        </w:rPr>
        <w:t>ideas</w:t>
      </w:r>
      <w:r w:rsidR="003734D1">
        <w:rPr>
          <w:rFonts w:ascii="Arial" w:hAnsi="Arial" w:cs="Arial"/>
          <w:sz w:val="22"/>
          <w:szCs w:val="22"/>
        </w:rPr>
        <w:t xml:space="preserve"> of Skinner who proposed </w:t>
      </w:r>
      <w:r w:rsidR="007E4158">
        <w:rPr>
          <w:rFonts w:ascii="Arial" w:hAnsi="Arial" w:cs="Arial"/>
          <w:sz w:val="22"/>
          <w:szCs w:val="22"/>
        </w:rPr>
        <w:t>that</w:t>
      </w:r>
      <w:r w:rsidR="003734D1">
        <w:rPr>
          <w:rFonts w:ascii="Arial" w:hAnsi="Arial" w:cs="Arial"/>
          <w:sz w:val="22"/>
          <w:szCs w:val="22"/>
        </w:rPr>
        <w:t xml:space="preserve"> children’s behaviour</w:t>
      </w:r>
      <w:r w:rsidR="007E4158">
        <w:rPr>
          <w:rFonts w:ascii="Arial" w:hAnsi="Arial" w:cs="Arial"/>
          <w:sz w:val="22"/>
          <w:szCs w:val="22"/>
        </w:rPr>
        <w:t xml:space="preserve"> could be shaped</w:t>
      </w:r>
      <w:r w:rsidR="003734D1">
        <w:rPr>
          <w:rFonts w:ascii="Arial" w:hAnsi="Arial" w:cs="Arial"/>
          <w:sz w:val="22"/>
          <w:szCs w:val="22"/>
        </w:rPr>
        <w:t xml:space="preserve"> by using </w:t>
      </w:r>
      <w:r w:rsidR="00D95853">
        <w:rPr>
          <w:rFonts w:ascii="Arial" w:hAnsi="Arial" w:cs="Arial"/>
          <w:sz w:val="22"/>
          <w:szCs w:val="22"/>
        </w:rPr>
        <w:t>praise and</w:t>
      </w:r>
      <w:r w:rsidR="003734D1">
        <w:rPr>
          <w:rFonts w:ascii="Arial" w:hAnsi="Arial" w:cs="Arial"/>
          <w:sz w:val="22"/>
          <w:szCs w:val="22"/>
        </w:rPr>
        <w:t xml:space="preserve"> reward (</w:t>
      </w:r>
      <w:r w:rsidR="007035FD" w:rsidRPr="007035FD">
        <w:rPr>
          <w:rFonts w:ascii="Arial" w:hAnsi="Arial" w:cs="Arial"/>
          <w:color w:val="000000" w:themeColor="text1"/>
          <w:sz w:val="22"/>
          <w:szCs w:val="22"/>
        </w:rPr>
        <w:t>Aubrey and Riley, 2019; Bates, 2019</w:t>
      </w:r>
      <w:r w:rsidR="003734D1" w:rsidRPr="007035FD">
        <w:rPr>
          <w:rFonts w:ascii="Arial" w:hAnsi="Arial" w:cs="Arial"/>
          <w:color w:val="000000" w:themeColor="text1"/>
          <w:sz w:val="22"/>
          <w:szCs w:val="22"/>
        </w:rPr>
        <w:t xml:space="preserve">). Despite </w:t>
      </w:r>
      <w:r w:rsidR="003734D1">
        <w:rPr>
          <w:rFonts w:ascii="Arial" w:hAnsi="Arial" w:cs="Arial"/>
          <w:sz w:val="22"/>
          <w:szCs w:val="22"/>
        </w:rPr>
        <w:t xml:space="preserve">the use of praise, Child E was still reluctant to share ideas, </w:t>
      </w:r>
      <w:r w:rsidR="007E4158">
        <w:rPr>
          <w:rFonts w:ascii="Arial" w:hAnsi="Arial" w:cs="Arial"/>
          <w:sz w:val="22"/>
          <w:szCs w:val="22"/>
        </w:rPr>
        <w:t>self-</w:t>
      </w:r>
      <w:r w:rsidR="003734D1">
        <w:rPr>
          <w:rFonts w:ascii="Arial" w:hAnsi="Arial" w:cs="Arial"/>
          <w:sz w:val="22"/>
          <w:szCs w:val="22"/>
        </w:rPr>
        <w:t xml:space="preserve">criticising that the answers were short, and asked </w:t>
      </w:r>
      <w:r>
        <w:rPr>
          <w:rFonts w:ascii="Arial" w:hAnsi="Arial" w:cs="Arial"/>
          <w:sz w:val="22"/>
          <w:szCs w:val="22"/>
        </w:rPr>
        <w:t>if</w:t>
      </w:r>
      <w:r w:rsidR="003734D1">
        <w:rPr>
          <w:rFonts w:ascii="Arial" w:hAnsi="Arial" w:cs="Arial"/>
          <w:sz w:val="22"/>
          <w:szCs w:val="22"/>
        </w:rPr>
        <w:t xml:space="preserve"> the teacher </w:t>
      </w:r>
      <w:r>
        <w:rPr>
          <w:rFonts w:ascii="Arial" w:hAnsi="Arial" w:cs="Arial"/>
          <w:sz w:val="22"/>
          <w:szCs w:val="22"/>
        </w:rPr>
        <w:t>could</w:t>
      </w:r>
      <w:r w:rsidR="003734D1">
        <w:rPr>
          <w:rFonts w:ascii="Arial" w:hAnsi="Arial" w:cs="Arial"/>
          <w:sz w:val="22"/>
          <w:szCs w:val="22"/>
        </w:rPr>
        <w:t xml:space="preserve"> read them</w:t>
      </w:r>
      <w:r w:rsidR="007E4158">
        <w:rPr>
          <w:rFonts w:ascii="Arial" w:hAnsi="Arial" w:cs="Arial"/>
          <w:sz w:val="22"/>
          <w:szCs w:val="22"/>
        </w:rPr>
        <w:t xml:space="preserve"> quietly</w:t>
      </w:r>
      <w:r w:rsidR="003734D1">
        <w:rPr>
          <w:rFonts w:ascii="Arial" w:hAnsi="Arial" w:cs="Arial"/>
          <w:sz w:val="22"/>
          <w:szCs w:val="22"/>
        </w:rPr>
        <w:t>.</w:t>
      </w:r>
      <w:r w:rsidR="00D95853">
        <w:rPr>
          <w:rFonts w:ascii="Arial" w:hAnsi="Arial" w:cs="Arial"/>
          <w:sz w:val="22"/>
          <w:szCs w:val="22"/>
        </w:rPr>
        <w:t xml:space="preserve"> Self-criticising links to one of the signs of Carol Dweck’s </w:t>
      </w:r>
      <w:r w:rsidR="00D95853">
        <w:rPr>
          <w:rFonts w:ascii="Arial" w:hAnsi="Arial" w:cs="Arial"/>
          <w:sz w:val="22"/>
          <w:szCs w:val="22"/>
        </w:rPr>
        <w:lastRenderedPageBreak/>
        <w:t>‘fixed mindset’, which suggests that children struggle to achieve intellectually due to low self-</w:t>
      </w:r>
      <w:r w:rsidR="00D95853" w:rsidRPr="002F3F96">
        <w:rPr>
          <w:rFonts w:ascii="Arial" w:hAnsi="Arial" w:cs="Arial"/>
          <w:color w:val="000000" w:themeColor="text1"/>
          <w:sz w:val="22"/>
          <w:szCs w:val="22"/>
        </w:rPr>
        <w:t>esteem (</w:t>
      </w:r>
      <w:r w:rsidR="002F3F96" w:rsidRPr="002F3F96">
        <w:rPr>
          <w:rFonts w:ascii="Arial" w:hAnsi="Arial" w:cs="Arial"/>
          <w:color w:val="000000" w:themeColor="text1"/>
          <w:sz w:val="22"/>
          <w:szCs w:val="22"/>
        </w:rPr>
        <w:t>Dweck, 2012</w:t>
      </w:r>
      <w:r w:rsidR="00D95853" w:rsidRPr="002F3F96">
        <w:rPr>
          <w:rFonts w:ascii="Arial" w:hAnsi="Arial" w:cs="Arial"/>
          <w:color w:val="000000" w:themeColor="text1"/>
          <w:sz w:val="22"/>
          <w:szCs w:val="22"/>
        </w:rPr>
        <w:t>).</w:t>
      </w:r>
      <w:r w:rsidR="003734D1" w:rsidRPr="002F3F96">
        <w:rPr>
          <w:rFonts w:ascii="Arial" w:hAnsi="Arial" w:cs="Arial"/>
          <w:color w:val="000000" w:themeColor="text1"/>
          <w:sz w:val="22"/>
          <w:szCs w:val="22"/>
        </w:rPr>
        <w:t xml:space="preserve"> To </w:t>
      </w:r>
      <w:r w:rsidR="003734D1">
        <w:rPr>
          <w:rFonts w:ascii="Arial" w:hAnsi="Arial" w:cs="Arial"/>
          <w:sz w:val="22"/>
          <w:szCs w:val="22"/>
        </w:rPr>
        <w:t>enable Child E to still participate with the class discussion, the teacher read the answers out to the class</w:t>
      </w:r>
      <w:r w:rsidR="00613719">
        <w:rPr>
          <w:rFonts w:ascii="Arial" w:hAnsi="Arial" w:cs="Arial"/>
          <w:sz w:val="22"/>
          <w:szCs w:val="22"/>
        </w:rPr>
        <w:t xml:space="preserve">. The Care Inspectorate (2016) and </w:t>
      </w:r>
      <w:proofErr w:type="spellStart"/>
      <w:r w:rsidR="00B6270D">
        <w:rPr>
          <w:rFonts w:ascii="Arial" w:hAnsi="Arial" w:cs="Arial"/>
          <w:sz w:val="22"/>
          <w:szCs w:val="22"/>
        </w:rPr>
        <w:t>Kuutti</w:t>
      </w:r>
      <w:proofErr w:type="spellEnd"/>
      <w:r w:rsidR="00B6270D">
        <w:rPr>
          <w:rFonts w:ascii="Arial" w:hAnsi="Arial" w:cs="Arial"/>
          <w:sz w:val="22"/>
          <w:szCs w:val="22"/>
        </w:rPr>
        <w:t>, et al, (2021)</w:t>
      </w:r>
      <w:r w:rsidR="00613719">
        <w:rPr>
          <w:rFonts w:ascii="Arial" w:hAnsi="Arial" w:cs="Arial"/>
          <w:sz w:val="22"/>
          <w:szCs w:val="22"/>
        </w:rPr>
        <w:t xml:space="preserve"> outline the significance of enabling children to actively participate, which include the development of children’s self-esteem and secured understanding of tasks.</w:t>
      </w:r>
      <w:r w:rsidR="00B6270D">
        <w:rPr>
          <w:rFonts w:ascii="Arial" w:hAnsi="Arial" w:cs="Arial"/>
          <w:sz w:val="22"/>
          <w:szCs w:val="22"/>
        </w:rPr>
        <w:t xml:space="preserve"> Such approaches to practise not only promote an inclusive environment</w:t>
      </w:r>
      <w:r w:rsidR="0014183A">
        <w:rPr>
          <w:rFonts w:ascii="Arial" w:hAnsi="Arial" w:cs="Arial"/>
          <w:sz w:val="22"/>
          <w:szCs w:val="22"/>
        </w:rPr>
        <w:t xml:space="preserve"> in line with </w:t>
      </w:r>
      <w:r w:rsidR="00B6270D">
        <w:rPr>
          <w:rFonts w:ascii="Arial" w:hAnsi="Arial" w:cs="Arial"/>
          <w:sz w:val="22"/>
          <w:szCs w:val="22"/>
        </w:rPr>
        <w:t>children’s right to participation, but also links to Vygotsky’s</w:t>
      </w:r>
      <w:r w:rsidR="007035FD">
        <w:rPr>
          <w:rFonts w:ascii="Arial" w:hAnsi="Arial" w:cs="Arial"/>
          <w:sz w:val="22"/>
          <w:szCs w:val="22"/>
        </w:rPr>
        <w:t xml:space="preserve"> </w:t>
      </w:r>
      <w:r w:rsidR="00B6270D">
        <w:rPr>
          <w:rFonts w:ascii="Arial" w:hAnsi="Arial" w:cs="Arial"/>
          <w:sz w:val="22"/>
          <w:szCs w:val="22"/>
        </w:rPr>
        <w:t>social constructivis</w:t>
      </w:r>
      <w:r w:rsidR="009C7108">
        <w:rPr>
          <w:rFonts w:ascii="Arial" w:hAnsi="Arial" w:cs="Arial"/>
          <w:sz w:val="22"/>
          <w:szCs w:val="22"/>
        </w:rPr>
        <w:t>t</w:t>
      </w:r>
      <w:r w:rsidR="00B6270D">
        <w:rPr>
          <w:rFonts w:ascii="Arial" w:hAnsi="Arial" w:cs="Arial"/>
          <w:sz w:val="22"/>
          <w:szCs w:val="22"/>
        </w:rPr>
        <w:t xml:space="preserve"> theory, which believe</w:t>
      </w:r>
      <w:r w:rsidR="00B059B5">
        <w:rPr>
          <w:rFonts w:ascii="Arial" w:hAnsi="Arial" w:cs="Arial"/>
          <w:sz w:val="22"/>
          <w:szCs w:val="22"/>
        </w:rPr>
        <w:t>s</w:t>
      </w:r>
      <w:r w:rsidR="00B6270D">
        <w:rPr>
          <w:rFonts w:ascii="Arial" w:hAnsi="Arial" w:cs="Arial"/>
          <w:sz w:val="22"/>
          <w:szCs w:val="22"/>
        </w:rPr>
        <w:t xml:space="preserve"> children</w:t>
      </w:r>
      <w:r w:rsidR="00B059B5">
        <w:rPr>
          <w:rFonts w:ascii="Arial" w:hAnsi="Arial" w:cs="Arial"/>
          <w:sz w:val="22"/>
          <w:szCs w:val="22"/>
        </w:rPr>
        <w:t>’s</w:t>
      </w:r>
      <w:r w:rsidR="00B6270D">
        <w:rPr>
          <w:rFonts w:ascii="Arial" w:hAnsi="Arial" w:cs="Arial"/>
          <w:sz w:val="22"/>
          <w:szCs w:val="22"/>
        </w:rPr>
        <w:t xml:space="preserve"> learn</w:t>
      </w:r>
      <w:r w:rsidR="0014183A">
        <w:rPr>
          <w:rFonts w:ascii="Arial" w:hAnsi="Arial" w:cs="Arial"/>
          <w:sz w:val="22"/>
          <w:szCs w:val="22"/>
        </w:rPr>
        <w:t xml:space="preserve">ing </w:t>
      </w:r>
      <w:r w:rsidR="00B059B5">
        <w:rPr>
          <w:rFonts w:ascii="Arial" w:hAnsi="Arial" w:cs="Arial"/>
          <w:sz w:val="22"/>
          <w:szCs w:val="22"/>
        </w:rPr>
        <w:t>potential</w:t>
      </w:r>
      <w:r w:rsidR="0045630C">
        <w:rPr>
          <w:rFonts w:ascii="Arial" w:hAnsi="Arial" w:cs="Arial"/>
          <w:sz w:val="22"/>
          <w:szCs w:val="22"/>
        </w:rPr>
        <w:t>ly</w:t>
      </w:r>
      <w:r w:rsidR="00B059B5">
        <w:rPr>
          <w:rFonts w:ascii="Arial" w:hAnsi="Arial" w:cs="Arial"/>
          <w:sz w:val="22"/>
          <w:szCs w:val="22"/>
        </w:rPr>
        <w:t xml:space="preserve"> increases</w:t>
      </w:r>
      <w:r w:rsidR="00226FE1">
        <w:rPr>
          <w:rFonts w:ascii="Arial" w:hAnsi="Arial" w:cs="Arial"/>
          <w:sz w:val="22"/>
          <w:szCs w:val="22"/>
        </w:rPr>
        <w:t xml:space="preserve"> </w:t>
      </w:r>
      <w:r w:rsidR="00B6270D">
        <w:rPr>
          <w:rFonts w:ascii="Arial" w:hAnsi="Arial" w:cs="Arial"/>
          <w:sz w:val="22"/>
          <w:szCs w:val="22"/>
        </w:rPr>
        <w:t>when supported by a more-knowledgeable other (MKO) (</w:t>
      </w:r>
      <w:r w:rsidR="0014183A">
        <w:rPr>
          <w:rFonts w:ascii="Arial" w:hAnsi="Arial" w:cs="Arial"/>
          <w:sz w:val="22"/>
          <w:szCs w:val="22"/>
        </w:rPr>
        <w:t>UNICEF, 2023</w:t>
      </w:r>
      <w:r w:rsidR="0014183A" w:rsidRPr="007035FD">
        <w:rPr>
          <w:rFonts w:ascii="Arial" w:hAnsi="Arial" w:cs="Arial"/>
          <w:color w:val="000000" w:themeColor="text1"/>
          <w:sz w:val="22"/>
          <w:szCs w:val="22"/>
        </w:rPr>
        <w:t xml:space="preserve">; </w:t>
      </w:r>
      <w:proofErr w:type="spellStart"/>
      <w:r w:rsidR="007035FD" w:rsidRPr="007035FD">
        <w:rPr>
          <w:rFonts w:ascii="Arial" w:hAnsi="Arial" w:cs="Arial"/>
          <w:color w:val="000000" w:themeColor="text1"/>
          <w:sz w:val="22"/>
          <w:szCs w:val="22"/>
        </w:rPr>
        <w:t>MacBlain</w:t>
      </w:r>
      <w:proofErr w:type="spellEnd"/>
      <w:r w:rsidR="007035FD" w:rsidRPr="007035FD">
        <w:rPr>
          <w:rFonts w:ascii="Arial" w:hAnsi="Arial" w:cs="Arial"/>
          <w:color w:val="000000" w:themeColor="text1"/>
          <w:sz w:val="22"/>
          <w:szCs w:val="22"/>
        </w:rPr>
        <w:t>, 2018</w:t>
      </w:r>
      <w:r w:rsidR="00B6270D" w:rsidRPr="007035FD">
        <w:rPr>
          <w:rFonts w:ascii="Arial" w:hAnsi="Arial" w:cs="Arial"/>
          <w:color w:val="000000" w:themeColor="text1"/>
          <w:sz w:val="22"/>
          <w:szCs w:val="22"/>
        </w:rPr>
        <w:t>).</w:t>
      </w:r>
    </w:p>
    <w:p w14:paraId="2CFFB2B2" w14:textId="77777777" w:rsidR="00B6270D" w:rsidRDefault="00B6270D" w:rsidP="00E91ABA">
      <w:pPr>
        <w:spacing w:line="360" w:lineRule="auto"/>
        <w:rPr>
          <w:rFonts w:ascii="Arial" w:hAnsi="Arial" w:cs="Arial"/>
          <w:sz w:val="22"/>
          <w:szCs w:val="22"/>
        </w:rPr>
      </w:pPr>
    </w:p>
    <w:p w14:paraId="3B95E430" w14:textId="35B5DF99" w:rsidR="00B6270D" w:rsidRDefault="00B6270D" w:rsidP="00E91ABA">
      <w:pPr>
        <w:spacing w:line="360" w:lineRule="auto"/>
        <w:rPr>
          <w:rFonts w:ascii="Arial" w:hAnsi="Arial" w:cs="Arial"/>
          <w:sz w:val="22"/>
          <w:szCs w:val="22"/>
        </w:rPr>
      </w:pPr>
      <w:r>
        <w:rPr>
          <w:rFonts w:ascii="Arial" w:hAnsi="Arial" w:cs="Arial"/>
          <w:sz w:val="22"/>
          <w:szCs w:val="22"/>
        </w:rPr>
        <w:t xml:space="preserve">Vygotsky’s theory was again observed when the teacher asked </w:t>
      </w:r>
      <w:r w:rsidR="00B059B5">
        <w:rPr>
          <w:rFonts w:ascii="Arial" w:hAnsi="Arial" w:cs="Arial"/>
          <w:sz w:val="22"/>
          <w:szCs w:val="22"/>
        </w:rPr>
        <w:t xml:space="preserve">why </w:t>
      </w:r>
      <w:r>
        <w:rPr>
          <w:rFonts w:ascii="Arial" w:hAnsi="Arial" w:cs="Arial"/>
          <w:sz w:val="22"/>
          <w:szCs w:val="22"/>
        </w:rPr>
        <w:t>Child E</w:t>
      </w:r>
      <w:r w:rsidR="00B059B5">
        <w:rPr>
          <w:rFonts w:ascii="Arial" w:hAnsi="Arial" w:cs="Arial"/>
          <w:sz w:val="22"/>
          <w:szCs w:val="22"/>
        </w:rPr>
        <w:t xml:space="preserve"> came to that</w:t>
      </w:r>
      <w:r>
        <w:rPr>
          <w:rFonts w:ascii="Arial" w:hAnsi="Arial" w:cs="Arial"/>
          <w:sz w:val="22"/>
          <w:szCs w:val="22"/>
        </w:rPr>
        <w:t xml:space="preserve"> </w:t>
      </w:r>
      <w:r w:rsidR="00B059B5">
        <w:rPr>
          <w:rFonts w:ascii="Arial" w:hAnsi="Arial" w:cs="Arial"/>
          <w:sz w:val="22"/>
          <w:szCs w:val="22"/>
        </w:rPr>
        <w:t>conclusion</w:t>
      </w:r>
      <w:r w:rsidR="00226FE1">
        <w:rPr>
          <w:rFonts w:ascii="Arial" w:hAnsi="Arial" w:cs="Arial"/>
          <w:sz w:val="22"/>
          <w:szCs w:val="22"/>
        </w:rPr>
        <w:t>. But Child E</w:t>
      </w:r>
      <w:r>
        <w:rPr>
          <w:rFonts w:ascii="Arial" w:hAnsi="Arial" w:cs="Arial"/>
          <w:sz w:val="22"/>
          <w:szCs w:val="22"/>
        </w:rPr>
        <w:t xml:space="preserve"> </w:t>
      </w:r>
      <w:r w:rsidR="00226FE1">
        <w:rPr>
          <w:rFonts w:ascii="Arial" w:hAnsi="Arial" w:cs="Arial"/>
          <w:sz w:val="22"/>
          <w:szCs w:val="22"/>
        </w:rPr>
        <w:t>hesitated</w:t>
      </w:r>
      <w:r w:rsidR="009C7108">
        <w:rPr>
          <w:rFonts w:ascii="Arial" w:hAnsi="Arial" w:cs="Arial"/>
          <w:sz w:val="22"/>
          <w:szCs w:val="22"/>
        </w:rPr>
        <w:t xml:space="preserve"> to answer before saying they were </w:t>
      </w:r>
      <w:proofErr w:type="gramStart"/>
      <w:r w:rsidR="009C7108">
        <w:rPr>
          <w:rFonts w:ascii="Arial" w:hAnsi="Arial" w:cs="Arial"/>
          <w:sz w:val="22"/>
          <w:szCs w:val="22"/>
        </w:rPr>
        <w:t>unsure</w:t>
      </w:r>
      <w:r w:rsidR="00B059B5">
        <w:rPr>
          <w:rFonts w:ascii="Arial" w:hAnsi="Arial" w:cs="Arial"/>
          <w:sz w:val="22"/>
          <w:szCs w:val="22"/>
        </w:rPr>
        <w:t>;</w:t>
      </w:r>
      <w:proofErr w:type="gramEnd"/>
      <w:r w:rsidR="00B059B5">
        <w:rPr>
          <w:rFonts w:ascii="Arial" w:hAnsi="Arial" w:cs="Arial"/>
          <w:sz w:val="22"/>
          <w:szCs w:val="22"/>
        </w:rPr>
        <w:t xml:space="preserve"> which demonstrates that child may lack reasoning skills</w:t>
      </w:r>
      <w:r w:rsidR="009C7108">
        <w:rPr>
          <w:rFonts w:ascii="Arial" w:hAnsi="Arial" w:cs="Arial"/>
          <w:sz w:val="22"/>
          <w:szCs w:val="22"/>
        </w:rPr>
        <w:t xml:space="preserve">. </w:t>
      </w:r>
      <w:r w:rsidR="00740D8C">
        <w:rPr>
          <w:rFonts w:ascii="Arial" w:hAnsi="Arial" w:cs="Arial"/>
          <w:sz w:val="22"/>
          <w:szCs w:val="22"/>
        </w:rPr>
        <w:t>To support the child’s reasoning skills, the teacher use</w:t>
      </w:r>
      <w:r w:rsidR="00226FE1">
        <w:rPr>
          <w:rFonts w:ascii="Arial" w:hAnsi="Arial" w:cs="Arial"/>
          <w:sz w:val="22"/>
          <w:szCs w:val="22"/>
        </w:rPr>
        <w:t>d</w:t>
      </w:r>
      <w:r w:rsidR="00740D8C">
        <w:rPr>
          <w:rFonts w:ascii="Arial" w:hAnsi="Arial" w:cs="Arial"/>
          <w:sz w:val="22"/>
          <w:szCs w:val="22"/>
        </w:rPr>
        <w:t xml:space="preserve"> Vygotsky’s ‘scaffolding’ approach by using Child E’s</w:t>
      </w:r>
      <w:r w:rsidR="00B059B5">
        <w:rPr>
          <w:rFonts w:ascii="Arial" w:hAnsi="Arial" w:cs="Arial"/>
          <w:sz w:val="22"/>
          <w:szCs w:val="22"/>
        </w:rPr>
        <w:t xml:space="preserve"> initial</w:t>
      </w:r>
      <w:r w:rsidR="00740D8C">
        <w:rPr>
          <w:rFonts w:ascii="Arial" w:hAnsi="Arial" w:cs="Arial"/>
          <w:sz w:val="22"/>
          <w:szCs w:val="22"/>
        </w:rPr>
        <w:t xml:space="preserve"> idea </w:t>
      </w:r>
      <w:proofErr w:type="spellStart"/>
      <w:r w:rsidR="0026684C">
        <w:rPr>
          <w:rFonts w:ascii="Arial" w:hAnsi="Arial" w:cs="Arial"/>
          <w:sz w:val="22"/>
          <w:szCs w:val="22"/>
        </w:rPr>
        <w:t>qne</w:t>
      </w:r>
      <w:proofErr w:type="spellEnd"/>
      <w:r w:rsidR="00740D8C">
        <w:rPr>
          <w:rFonts w:ascii="Arial" w:hAnsi="Arial" w:cs="Arial"/>
          <w:sz w:val="22"/>
          <w:szCs w:val="22"/>
        </w:rPr>
        <w:t xml:space="preserve"> </w:t>
      </w:r>
      <w:r w:rsidR="0014183A">
        <w:rPr>
          <w:rFonts w:ascii="Arial" w:hAnsi="Arial" w:cs="Arial"/>
          <w:sz w:val="22"/>
          <w:szCs w:val="22"/>
        </w:rPr>
        <w:t>collaboratively</w:t>
      </w:r>
      <w:r w:rsidR="00740D8C">
        <w:rPr>
          <w:rFonts w:ascii="Arial" w:hAnsi="Arial" w:cs="Arial"/>
          <w:sz w:val="22"/>
          <w:szCs w:val="22"/>
        </w:rPr>
        <w:t xml:space="preserve"> </w:t>
      </w:r>
      <w:r w:rsidR="00D95853">
        <w:rPr>
          <w:rFonts w:ascii="Arial" w:hAnsi="Arial" w:cs="Arial"/>
          <w:sz w:val="22"/>
          <w:szCs w:val="22"/>
        </w:rPr>
        <w:t>build</w:t>
      </w:r>
      <w:r w:rsidR="0026684C">
        <w:rPr>
          <w:rFonts w:ascii="Arial" w:hAnsi="Arial" w:cs="Arial"/>
          <w:sz w:val="22"/>
          <w:szCs w:val="22"/>
        </w:rPr>
        <w:t>ing</w:t>
      </w:r>
      <w:r w:rsidR="00D95853">
        <w:rPr>
          <w:rFonts w:ascii="Arial" w:hAnsi="Arial" w:cs="Arial"/>
          <w:sz w:val="22"/>
          <w:szCs w:val="22"/>
        </w:rPr>
        <w:t xml:space="preserve"> on </w:t>
      </w:r>
      <w:r w:rsidR="0026684C">
        <w:rPr>
          <w:rFonts w:ascii="Arial" w:hAnsi="Arial" w:cs="Arial"/>
          <w:sz w:val="22"/>
          <w:szCs w:val="22"/>
        </w:rPr>
        <w:t>the</w:t>
      </w:r>
      <w:r w:rsidR="00740D8C">
        <w:rPr>
          <w:rFonts w:ascii="Arial" w:hAnsi="Arial" w:cs="Arial"/>
          <w:sz w:val="22"/>
          <w:szCs w:val="22"/>
        </w:rPr>
        <w:t xml:space="preserve"> </w:t>
      </w:r>
      <w:proofErr w:type="gramStart"/>
      <w:r w:rsidR="00740D8C">
        <w:rPr>
          <w:rFonts w:ascii="Arial" w:hAnsi="Arial" w:cs="Arial"/>
          <w:sz w:val="22"/>
          <w:szCs w:val="22"/>
        </w:rPr>
        <w:t>idea</w:t>
      </w:r>
      <w:r w:rsidR="00065FE9">
        <w:rPr>
          <w:rFonts w:ascii="Arial" w:hAnsi="Arial" w:cs="Arial"/>
          <w:sz w:val="22"/>
          <w:szCs w:val="22"/>
        </w:rPr>
        <w:t>;</w:t>
      </w:r>
      <w:proofErr w:type="gramEnd"/>
      <w:r w:rsidR="00065FE9">
        <w:rPr>
          <w:rFonts w:ascii="Arial" w:hAnsi="Arial" w:cs="Arial"/>
          <w:sz w:val="22"/>
          <w:szCs w:val="22"/>
        </w:rPr>
        <w:t xml:space="preserve"> which co-constructed Child E’s ability to reason</w:t>
      </w:r>
      <w:r w:rsidR="00740D8C">
        <w:rPr>
          <w:rFonts w:ascii="Arial" w:hAnsi="Arial" w:cs="Arial"/>
          <w:sz w:val="22"/>
          <w:szCs w:val="22"/>
        </w:rPr>
        <w:t xml:space="preserve">. </w:t>
      </w:r>
      <w:r w:rsidR="00E22CA0">
        <w:rPr>
          <w:rFonts w:ascii="Arial" w:hAnsi="Arial" w:cs="Arial"/>
          <w:sz w:val="22"/>
          <w:szCs w:val="22"/>
        </w:rPr>
        <w:t>Zhou (2020)</w:t>
      </w:r>
      <w:r w:rsidR="00740D8C">
        <w:rPr>
          <w:rFonts w:ascii="Arial" w:hAnsi="Arial" w:cs="Arial"/>
          <w:sz w:val="22"/>
          <w:szCs w:val="22"/>
        </w:rPr>
        <w:t xml:space="preserve"> advocate</w:t>
      </w:r>
      <w:r w:rsidR="00B059B5">
        <w:rPr>
          <w:rFonts w:ascii="Arial" w:hAnsi="Arial" w:cs="Arial"/>
          <w:sz w:val="22"/>
          <w:szCs w:val="22"/>
        </w:rPr>
        <w:t>s</w:t>
      </w:r>
      <w:r w:rsidR="00740D8C">
        <w:rPr>
          <w:rFonts w:ascii="Arial" w:hAnsi="Arial" w:cs="Arial"/>
          <w:sz w:val="22"/>
          <w:szCs w:val="22"/>
        </w:rPr>
        <w:t xml:space="preserve"> that scaffolding is essential for children’s </w:t>
      </w:r>
      <w:r w:rsidR="00B059B5">
        <w:rPr>
          <w:rFonts w:ascii="Arial" w:hAnsi="Arial" w:cs="Arial"/>
          <w:sz w:val="22"/>
          <w:szCs w:val="22"/>
        </w:rPr>
        <w:t xml:space="preserve">learning as scaffolding can create </w:t>
      </w:r>
      <w:r w:rsidR="00B059B5" w:rsidRPr="00065FE9">
        <w:rPr>
          <w:rFonts w:ascii="Arial" w:hAnsi="Arial" w:cs="Arial"/>
          <w:color w:val="000000" w:themeColor="text1"/>
          <w:sz w:val="22"/>
          <w:szCs w:val="22"/>
        </w:rPr>
        <w:t xml:space="preserve">real-life, authentic contexts that support children’s acquisition. </w:t>
      </w:r>
      <w:r w:rsidR="00740D8C" w:rsidRPr="00065FE9">
        <w:rPr>
          <w:rFonts w:ascii="Arial" w:hAnsi="Arial" w:cs="Arial"/>
          <w:color w:val="000000" w:themeColor="text1"/>
          <w:sz w:val="22"/>
          <w:szCs w:val="22"/>
        </w:rPr>
        <w:t xml:space="preserve">However, </w:t>
      </w:r>
      <w:r w:rsidR="00065FE9" w:rsidRPr="00065FE9">
        <w:rPr>
          <w:rFonts w:ascii="Arial" w:hAnsi="Arial" w:cs="Arial"/>
          <w:color w:val="000000" w:themeColor="text1"/>
          <w:sz w:val="22"/>
          <w:szCs w:val="22"/>
        </w:rPr>
        <w:t>M</w:t>
      </w:r>
      <w:r w:rsidR="00065FE9">
        <w:rPr>
          <w:rFonts w:ascii="Arial" w:hAnsi="Arial" w:cs="Arial"/>
          <w:color w:val="000000" w:themeColor="text1"/>
          <w:sz w:val="22"/>
          <w:szCs w:val="22"/>
        </w:rPr>
        <w:t>o</w:t>
      </w:r>
      <w:r w:rsidR="00065FE9" w:rsidRPr="00065FE9">
        <w:rPr>
          <w:rFonts w:ascii="Arial" w:hAnsi="Arial" w:cs="Arial"/>
          <w:color w:val="000000" w:themeColor="text1"/>
          <w:sz w:val="22"/>
          <w:szCs w:val="22"/>
        </w:rPr>
        <w:t>rcom (2014)</w:t>
      </w:r>
      <w:r w:rsidR="00740D8C" w:rsidRPr="00065FE9">
        <w:rPr>
          <w:rFonts w:ascii="Arial" w:hAnsi="Arial" w:cs="Arial"/>
          <w:color w:val="000000" w:themeColor="text1"/>
          <w:sz w:val="22"/>
          <w:szCs w:val="22"/>
        </w:rPr>
        <w:t xml:space="preserve"> </w:t>
      </w:r>
      <w:r w:rsidR="00065FE9" w:rsidRPr="00065FE9">
        <w:rPr>
          <w:rFonts w:ascii="Arial" w:hAnsi="Arial" w:cs="Arial"/>
          <w:color w:val="000000" w:themeColor="text1"/>
          <w:sz w:val="22"/>
          <w:szCs w:val="22"/>
        </w:rPr>
        <w:t>c</w:t>
      </w:r>
      <w:r w:rsidR="00740D8C" w:rsidRPr="00065FE9">
        <w:rPr>
          <w:rFonts w:ascii="Arial" w:hAnsi="Arial" w:cs="Arial"/>
          <w:color w:val="000000" w:themeColor="text1"/>
          <w:sz w:val="22"/>
          <w:szCs w:val="22"/>
        </w:rPr>
        <w:t xml:space="preserve">ounters </w:t>
      </w:r>
      <w:r w:rsidR="00740D8C">
        <w:rPr>
          <w:rFonts w:ascii="Arial" w:hAnsi="Arial" w:cs="Arial"/>
          <w:sz w:val="22"/>
          <w:szCs w:val="22"/>
        </w:rPr>
        <w:t xml:space="preserve">that scaffolding </w:t>
      </w:r>
      <w:r w:rsidR="006644DF">
        <w:rPr>
          <w:rFonts w:ascii="Arial" w:hAnsi="Arial" w:cs="Arial"/>
          <w:sz w:val="22"/>
          <w:szCs w:val="22"/>
        </w:rPr>
        <w:t xml:space="preserve">holds greater significance to children’s well-being as it enhances confidence </w:t>
      </w:r>
      <w:r w:rsidR="00B059B5">
        <w:rPr>
          <w:rFonts w:ascii="Arial" w:hAnsi="Arial" w:cs="Arial"/>
          <w:sz w:val="22"/>
          <w:szCs w:val="22"/>
        </w:rPr>
        <w:t xml:space="preserve">through secured interactions with </w:t>
      </w:r>
      <w:r w:rsidR="00065FE9">
        <w:rPr>
          <w:rFonts w:ascii="Arial" w:hAnsi="Arial" w:cs="Arial"/>
          <w:sz w:val="22"/>
          <w:szCs w:val="22"/>
        </w:rPr>
        <w:t>an</w:t>
      </w:r>
      <w:r w:rsidR="00B059B5">
        <w:rPr>
          <w:rFonts w:ascii="Arial" w:hAnsi="Arial" w:cs="Arial"/>
          <w:sz w:val="22"/>
          <w:szCs w:val="22"/>
        </w:rPr>
        <w:t xml:space="preserve"> MKO</w:t>
      </w:r>
      <w:r w:rsidR="006644DF">
        <w:rPr>
          <w:rFonts w:ascii="Arial" w:hAnsi="Arial" w:cs="Arial"/>
          <w:sz w:val="22"/>
          <w:szCs w:val="22"/>
        </w:rPr>
        <w:t>. When considering that the teacher used the scaffolding method to develop Child E’s reasoning skills, there is a question on whether Child E lacked reasoning skills due to poor cogn</w:t>
      </w:r>
      <w:r w:rsidR="00B059B5">
        <w:rPr>
          <w:rFonts w:ascii="Arial" w:hAnsi="Arial" w:cs="Arial"/>
          <w:sz w:val="22"/>
          <w:szCs w:val="22"/>
        </w:rPr>
        <w:t xml:space="preserve">itive development </w:t>
      </w:r>
      <w:r w:rsidR="006644DF">
        <w:rPr>
          <w:rFonts w:ascii="Arial" w:hAnsi="Arial" w:cs="Arial"/>
          <w:sz w:val="22"/>
          <w:szCs w:val="22"/>
        </w:rPr>
        <w:t>or poor confidence skills. Therefore, there is need to explore confidence as a barrier to learning</w:t>
      </w:r>
      <w:r w:rsidR="00D76DF5">
        <w:rPr>
          <w:rFonts w:ascii="Arial" w:hAnsi="Arial" w:cs="Arial"/>
          <w:sz w:val="22"/>
          <w:szCs w:val="22"/>
        </w:rPr>
        <w:t xml:space="preserve">, </w:t>
      </w:r>
      <w:r w:rsidR="0026684C">
        <w:rPr>
          <w:rFonts w:ascii="Arial" w:hAnsi="Arial" w:cs="Arial"/>
          <w:sz w:val="22"/>
          <w:szCs w:val="22"/>
        </w:rPr>
        <w:t>discussing</w:t>
      </w:r>
      <w:r w:rsidR="0014183A">
        <w:rPr>
          <w:rFonts w:ascii="Arial" w:hAnsi="Arial" w:cs="Arial"/>
          <w:sz w:val="22"/>
          <w:szCs w:val="22"/>
        </w:rPr>
        <w:t xml:space="preserve"> how Vygotsky’s</w:t>
      </w:r>
      <w:r w:rsidR="00D76DF5">
        <w:rPr>
          <w:rFonts w:ascii="Arial" w:hAnsi="Arial" w:cs="Arial"/>
          <w:sz w:val="22"/>
          <w:szCs w:val="22"/>
        </w:rPr>
        <w:t xml:space="preserve"> theory </w:t>
      </w:r>
      <w:r w:rsidR="0014183A">
        <w:rPr>
          <w:rFonts w:ascii="Arial" w:hAnsi="Arial" w:cs="Arial"/>
          <w:sz w:val="22"/>
          <w:szCs w:val="22"/>
        </w:rPr>
        <w:t>was used to</w:t>
      </w:r>
      <w:r w:rsidR="00D76DF5">
        <w:rPr>
          <w:rFonts w:ascii="Arial" w:hAnsi="Arial" w:cs="Arial"/>
          <w:sz w:val="22"/>
          <w:szCs w:val="22"/>
        </w:rPr>
        <w:t xml:space="preserve"> support well-being </w:t>
      </w:r>
      <w:r w:rsidR="0014183A">
        <w:rPr>
          <w:rFonts w:ascii="Arial" w:hAnsi="Arial" w:cs="Arial"/>
          <w:sz w:val="22"/>
          <w:szCs w:val="22"/>
        </w:rPr>
        <w:t>and</w:t>
      </w:r>
      <w:r w:rsidR="00D76DF5">
        <w:rPr>
          <w:rFonts w:ascii="Arial" w:hAnsi="Arial" w:cs="Arial"/>
          <w:sz w:val="22"/>
          <w:szCs w:val="22"/>
        </w:rPr>
        <w:t xml:space="preserve"> </w:t>
      </w:r>
      <w:r w:rsidR="0014183A">
        <w:rPr>
          <w:rFonts w:ascii="Arial" w:hAnsi="Arial" w:cs="Arial"/>
          <w:sz w:val="22"/>
          <w:szCs w:val="22"/>
        </w:rPr>
        <w:t xml:space="preserve">learning; </w:t>
      </w:r>
      <w:r w:rsidR="0026684C">
        <w:rPr>
          <w:rFonts w:ascii="Arial" w:hAnsi="Arial" w:cs="Arial"/>
          <w:sz w:val="22"/>
          <w:szCs w:val="22"/>
        </w:rPr>
        <w:t>considering</w:t>
      </w:r>
      <w:r w:rsidR="0014183A">
        <w:rPr>
          <w:rFonts w:ascii="Arial" w:hAnsi="Arial" w:cs="Arial"/>
          <w:sz w:val="22"/>
          <w:szCs w:val="22"/>
        </w:rPr>
        <w:t xml:space="preserve"> how other theories could be applicable to Child E’s progression.</w:t>
      </w:r>
    </w:p>
    <w:p w14:paraId="5E0C4C58" w14:textId="77777777" w:rsidR="00E24538" w:rsidRPr="00F67D7F" w:rsidRDefault="00E24538" w:rsidP="00F67D7F">
      <w:pPr>
        <w:spacing w:line="360" w:lineRule="auto"/>
        <w:rPr>
          <w:rFonts w:ascii="Arial" w:hAnsi="Arial" w:cs="Arial"/>
          <w:sz w:val="22"/>
          <w:szCs w:val="22"/>
        </w:rPr>
      </w:pPr>
    </w:p>
    <w:p w14:paraId="4F1A4656" w14:textId="77FF4EFE" w:rsidR="00F67D7F" w:rsidRPr="00F67D7F" w:rsidRDefault="00F67D7F" w:rsidP="00F67D7F">
      <w:pPr>
        <w:spacing w:line="360" w:lineRule="auto"/>
        <w:rPr>
          <w:rFonts w:ascii="Arial" w:hAnsi="Arial" w:cs="Arial"/>
          <w:b/>
          <w:bCs/>
          <w:sz w:val="28"/>
          <w:szCs w:val="28"/>
        </w:rPr>
      </w:pPr>
      <w:r w:rsidRPr="00F67D7F">
        <w:rPr>
          <w:rFonts w:ascii="Arial" w:hAnsi="Arial" w:cs="Arial"/>
          <w:b/>
          <w:bCs/>
          <w:sz w:val="28"/>
          <w:szCs w:val="28"/>
        </w:rPr>
        <w:t>Literature Review</w:t>
      </w:r>
    </w:p>
    <w:p w14:paraId="6C6450B9" w14:textId="741B6418" w:rsidR="009E1EA5" w:rsidRDefault="00497BD6" w:rsidP="0086238D">
      <w:pPr>
        <w:spacing w:line="360" w:lineRule="auto"/>
        <w:rPr>
          <w:rFonts w:ascii="Arial" w:hAnsi="Arial" w:cs="Arial"/>
          <w:sz w:val="22"/>
          <w:szCs w:val="22"/>
        </w:rPr>
      </w:pPr>
      <w:r>
        <w:rPr>
          <w:rFonts w:ascii="Arial" w:hAnsi="Arial" w:cs="Arial"/>
          <w:sz w:val="22"/>
          <w:szCs w:val="22"/>
        </w:rPr>
        <w:t>Decades of r</w:t>
      </w:r>
      <w:r w:rsidR="009E1EA5">
        <w:rPr>
          <w:rFonts w:ascii="Arial" w:hAnsi="Arial" w:cs="Arial"/>
          <w:sz w:val="22"/>
          <w:szCs w:val="22"/>
        </w:rPr>
        <w:t xml:space="preserve">esearch continue to question what holds the greater significance </w:t>
      </w:r>
      <w:r w:rsidR="00C31B41">
        <w:rPr>
          <w:rFonts w:ascii="Arial" w:hAnsi="Arial" w:cs="Arial"/>
          <w:sz w:val="22"/>
          <w:szCs w:val="22"/>
        </w:rPr>
        <w:t>to</w:t>
      </w:r>
      <w:r w:rsidR="009E1EA5">
        <w:rPr>
          <w:rFonts w:ascii="Arial" w:hAnsi="Arial" w:cs="Arial"/>
          <w:sz w:val="22"/>
          <w:szCs w:val="22"/>
        </w:rPr>
        <w:t xml:space="preserve"> children’s development, learning or well-being? </w:t>
      </w:r>
      <w:r w:rsidR="00401DBE">
        <w:rPr>
          <w:rFonts w:ascii="Arial" w:hAnsi="Arial" w:cs="Arial"/>
          <w:sz w:val="22"/>
          <w:szCs w:val="22"/>
        </w:rPr>
        <w:t xml:space="preserve">Such research has led to the development of differing theories </w:t>
      </w:r>
      <w:r w:rsidR="006D45A0">
        <w:rPr>
          <w:rFonts w:ascii="Arial" w:hAnsi="Arial" w:cs="Arial"/>
          <w:sz w:val="22"/>
          <w:szCs w:val="22"/>
        </w:rPr>
        <w:t xml:space="preserve">of how children develop, think, feel and learn </w:t>
      </w:r>
      <w:r w:rsidR="00401DBE">
        <w:rPr>
          <w:rFonts w:ascii="Arial" w:hAnsi="Arial" w:cs="Arial"/>
          <w:sz w:val="22"/>
          <w:szCs w:val="22"/>
        </w:rPr>
        <w:t>(</w:t>
      </w:r>
      <w:r w:rsidR="00697AEC" w:rsidRPr="00697AEC">
        <w:rPr>
          <w:rFonts w:ascii="Arial" w:hAnsi="Arial" w:cs="Arial"/>
          <w:color w:val="000000" w:themeColor="text1"/>
          <w:sz w:val="22"/>
          <w:szCs w:val="22"/>
        </w:rPr>
        <w:t>Fitzgerald and Maconochie, 2019</w:t>
      </w:r>
      <w:r w:rsidR="00401DBE" w:rsidRPr="00697AEC">
        <w:rPr>
          <w:rFonts w:ascii="Arial" w:hAnsi="Arial" w:cs="Arial"/>
          <w:color w:val="000000" w:themeColor="text1"/>
          <w:sz w:val="22"/>
          <w:szCs w:val="22"/>
        </w:rPr>
        <w:t xml:space="preserve">). Whilst </w:t>
      </w:r>
      <w:r w:rsidR="00401DBE">
        <w:rPr>
          <w:rFonts w:ascii="Arial" w:hAnsi="Arial" w:cs="Arial"/>
          <w:sz w:val="22"/>
          <w:szCs w:val="22"/>
        </w:rPr>
        <w:t xml:space="preserve">some theorists including </w:t>
      </w:r>
      <w:r w:rsidR="0045630C">
        <w:rPr>
          <w:rFonts w:ascii="Arial" w:hAnsi="Arial" w:cs="Arial"/>
          <w:sz w:val="22"/>
          <w:szCs w:val="22"/>
        </w:rPr>
        <w:t>Bruner</w:t>
      </w:r>
      <w:r w:rsidR="00401DBE">
        <w:rPr>
          <w:rFonts w:ascii="Arial" w:hAnsi="Arial" w:cs="Arial"/>
          <w:sz w:val="22"/>
          <w:szCs w:val="22"/>
        </w:rPr>
        <w:t xml:space="preserve"> and Piaget</w:t>
      </w:r>
      <w:r w:rsidR="009E1EA5">
        <w:rPr>
          <w:rFonts w:ascii="Arial" w:hAnsi="Arial" w:cs="Arial"/>
          <w:sz w:val="22"/>
          <w:szCs w:val="22"/>
        </w:rPr>
        <w:t xml:space="preserve"> argue that learning is essential for </w:t>
      </w:r>
      <w:r w:rsidR="00C31B41">
        <w:rPr>
          <w:rFonts w:ascii="Arial" w:hAnsi="Arial" w:cs="Arial"/>
          <w:sz w:val="22"/>
          <w:szCs w:val="22"/>
        </w:rPr>
        <w:t>children to develop</w:t>
      </w:r>
      <w:r w:rsidR="0045630C">
        <w:rPr>
          <w:rFonts w:ascii="Arial" w:hAnsi="Arial" w:cs="Arial"/>
          <w:sz w:val="22"/>
          <w:szCs w:val="22"/>
        </w:rPr>
        <w:t xml:space="preserve">, </w:t>
      </w:r>
      <w:r w:rsidR="00E20354">
        <w:rPr>
          <w:rFonts w:ascii="Arial" w:hAnsi="Arial" w:cs="Arial"/>
          <w:sz w:val="22"/>
          <w:szCs w:val="22"/>
        </w:rPr>
        <w:t xml:space="preserve">theorists including </w:t>
      </w:r>
      <w:r w:rsidR="00401DBE">
        <w:rPr>
          <w:rFonts w:ascii="Arial" w:hAnsi="Arial" w:cs="Arial"/>
          <w:sz w:val="22"/>
          <w:szCs w:val="22"/>
        </w:rPr>
        <w:t>Dweck</w:t>
      </w:r>
      <w:r w:rsidR="00697AEC">
        <w:rPr>
          <w:rFonts w:ascii="Arial" w:hAnsi="Arial" w:cs="Arial"/>
          <w:sz w:val="22"/>
          <w:szCs w:val="22"/>
        </w:rPr>
        <w:t xml:space="preserve"> and </w:t>
      </w:r>
      <w:r w:rsidR="0085323B">
        <w:rPr>
          <w:rFonts w:ascii="Arial" w:hAnsi="Arial" w:cs="Arial"/>
          <w:sz w:val="22"/>
          <w:szCs w:val="22"/>
        </w:rPr>
        <w:t>Maslow</w:t>
      </w:r>
      <w:r w:rsidR="00E20354">
        <w:rPr>
          <w:rFonts w:ascii="Arial" w:hAnsi="Arial" w:cs="Arial"/>
          <w:sz w:val="22"/>
          <w:szCs w:val="22"/>
        </w:rPr>
        <w:t xml:space="preserve"> </w:t>
      </w:r>
      <w:r w:rsidR="009E1EA5">
        <w:rPr>
          <w:rFonts w:ascii="Arial" w:hAnsi="Arial" w:cs="Arial"/>
          <w:sz w:val="22"/>
          <w:szCs w:val="22"/>
        </w:rPr>
        <w:t xml:space="preserve">counter that children need </w:t>
      </w:r>
      <w:r w:rsidR="009E1EA5" w:rsidRPr="00697AEC">
        <w:rPr>
          <w:rFonts w:ascii="Arial" w:hAnsi="Arial" w:cs="Arial"/>
          <w:color w:val="000000" w:themeColor="text1"/>
          <w:sz w:val="22"/>
          <w:szCs w:val="22"/>
        </w:rPr>
        <w:t xml:space="preserve">basic </w:t>
      </w:r>
      <w:r w:rsidR="0045630C" w:rsidRPr="00697AEC">
        <w:rPr>
          <w:rFonts w:ascii="Arial" w:hAnsi="Arial" w:cs="Arial"/>
          <w:color w:val="000000" w:themeColor="text1"/>
          <w:sz w:val="22"/>
          <w:szCs w:val="22"/>
        </w:rPr>
        <w:t>emotional and confidence skills</w:t>
      </w:r>
      <w:r w:rsidR="009E1EA5" w:rsidRPr="00697AEC">
        <w:rPr>
          <w:rFonts w:ascii="Arial" w:hAnsi="Arial" w:cs="Arial"/>
          <w:color w:val="000000" w:themeColor="text1"/>
          <w:sz w:val="22"/>
          <w:szCs w:val="22"/>
        </w:rPr>
        <w:t xml:space="preserve"> to enable children to be active participants in learning</w:t>
      </w:r>
      <w:r w:rsidR="00401DBE" w:rsidRPr="00697AEC">
        <w:rPr>
          <w:rFonts w:ascii="Arial" w:hAnsi="Arial" w:cs="Arial"/>
          <w:color w:val="000000" w:themeColor="text1"/>
          <w:sz w:val="22"/>
          <w:szCs w:val="22"/>
        </w:rPr>
        <w:t xml:space="preserve"> (</w:t>
      </w:r>
      <w:r w:rsidR="00697AEC" w:rsidRPr="00697AEC">
        <w:rPr>
          <w:rFonts w:ascii="Arial" w:hAnsi="Arial" w:cs="Arial"/>
          <w:color w:val="000000" w:themeColor="text1"/>
          <w:sz w:val="22"/>
          <w:szCs w:val="22"/>
        </w:rPr>
        <w:t>ibid.).</w:t>
      </w:r>
    </w:p>
    <w:p w14:paraId="5981E8E5" w14:textId="77777777" w:rsidR="009E1EA5" w:rsidRDefault="009E1EA5" w:rsidP="0086238D">
      <w:pPr>
        <w:spacing w:line="360" w:lineRule="auto"/>
        <w:rPr>
          <w:rFonts w:ascii="Arial" w:hAnsi="Arial" w:cs="Arial"/>
          <w:sz w:val="22"/>
          <w:szCs w:val="22"/>
        </w:rPr>
      </w:pPr>
    </w:p>
    <w:p w14:paraId="21F3EC9C" w14:textId="1EACFCFA" w:rsidR="00595A4F" w:rsidRDefault="00401DBE" w:rsidP="0086238D">
      <w:pPr>
        <w:spacing w:line="360" w:lineRule="auto"/>
        <w:rPr>
          <w:rFonts w:ascii="Arial" w:hAnsi="Arial" w:cs="Arial"/>
          <w:sz w:val="22"/>
          <w:szCs w:val="22"/>
        </w:rPr>
      </w:pPr>
      <w:r>
        <w:rPr>
          <w:rFonts w:ascii="Arial" w:hAnsi="Arial" w:cs="Arial"/>
          <w:sz w:val="22"/>
          <w:szCs w:val="22"/>
        </w:rPr>
        <w:t xml:space="preserve">Vygotsky’s ‘Sociocultural Theory of Cognitive Development’ </w:t>
      </w:r>
      <w:r w:rsidR="00986A27">
        <w:rPr>
          <w:rFonts w:ascii="Arial" w:hAnsi="Arial" w:cs="Arial"/>
          <w:sz w:val="22"/>
          <w:szCs w:val="22"/>
        </w:rPr>
        <w:t xml:space="preserve">is one of </w:t>
      </w:r>
      <w:r w:rsidR="00C31B41">
        <w:rPr>
          <w:rFonts w:ascii="Arial" w:hAnsi="Arial" w:cs="Arial"/>
          <w:sz w:val="22"/>
          <w:szCs w:val="22"/>
        </w:rPr>
        <w:t>few</w:t>
      </w:r>
      <w:r w:rsidR="00986A27">
        <w:rPr>
          <w:rFonts w:ascii="Arial" w:hAnsi="Arial" w:cs="Arial"/>
          <w:sz w:val="22"/>
          <w:szCs w:val="22"/>
        </w:rPr>
        <w:t xml:space="preserve"> theories that acknowledges how cognitive</w:t>
      </w:r>
      <w:r w:rsidR="00986A27" w:rsidRPr="00057124">
        <w:rPr>
          <w:rFonts w:ascii="Arial" w:hAnsi="Arial" w:cs="Arial"/>
          <w:color w:val="000000" w:themeColor="text1"/>
          <w:sz w:val="22"/>
          <w:szCs w:val="22"/>
        </w:rPr>
        <w:t xml:space="preserve">, emotional and social development </w:t>
      </w:r>
      <w:r w:rsidR="00EA31DF" w:rsidRPr="00057124">
        <w:rPr>
          <w:rFonts w:ascii="Arial" w:hAnsi="Arial" w:cs="Arial"/>
          <w:color w:val="000000" w:themeColor="text1"/>
          <w:sz w:val="22"/>
          <w:szCs w:val="22"/>
        </w:rPr>
        <w:t xml:space="preserve">are </w:t>
      </w:r>
      <w:r w:rsidR="00C31B41" w:rsidRPr="00057124">
        <w:rPr>
          <w:rFonts w:ascii="Arial" w:hAnsi="Arial" w:cs="Arial"/>
          <w:color w:val="000000" w:themeColor="text1"/>
          <w:sz w:val="22"/>
          <w:szCs w:val="22"/>
        </w:rPr>
        <w:t xml:space="preserve">all </w:t>
      </w:r>
      <w:r w:rsidR="00EA31DF" w:rsidRPr="00057124">
        <w:rPr>
          <w:rFonts w:ascii="Arial" w:hAnsi="Arial" w:cs="Arial"/>
          <w:color w:val="000000" w:themeColor="text1"/>
          <w:sz w:val="22"/>
          <w:szCs w:val="22"/>
        </w:rPr>
        <w:t xml:space="preserve">interdependent to </w:t>
      </w:r>
      <w:r w:rsidR="00C31B41" w:rsidRPr="00057124">
        <w:rPr>
          <w:rFonts w:ascii="Arial" w:hAnsi="Arial" w:cs="Arial"/>
          <w:color w:val="000000" w:themeColor="text1"/>
          <w:sz w:val="22"/>
          <w:szCs w:val="22"/>
        </w:rPr>
        <w:t>the developing child</w:t>
      </w:r>
      <w:r w:rsidR="00EA31DF" w:rsidRPr="00057124">
        <w:rPr>
          <w:rFonts w:ascii="Arial" w:hAnsi="Arial" w:cs="Arial"/>
          <w:color w:val="000000" w:themeColor="text1"/>
          <w:sz w:val="22"/>
          <w:szCs w:val="22"/>
        </w:rPr>
        <w:t xml:space="preserve"> (</w:t>
      </w:r>
      <w:proofErr w:type="spellStart"/>
      <w:r w:rsidR="00057124" w:rsidRPr="00057124">
        <w:rPr>
          <w:rFonts w:ascii="Arial" w:hAnsi="Arial" w:cs="Arial"/>
          <w:color w:val="000000" w:themeColor="text1"/>
          <w:sz w:val="22"/>
          <w:szCs w:val="22"/>
        </w:rPr>
        <w:t>MacBlain</w:t>
      </w:r>
      <w:proofErr w:type="spellEnd"/>
      <w:r w:rsidR="00057124" w:rsidRPr="00057124">
        <w:rPr>
          <w:rFonts w:ascii="Arial" w:hAnsi="Arial" w:cs="Arial"/>
          <w:color w:val="000000" w:themeColor="text1"/>
          <w:sz w:val="22"/>
          <w:szCs w:val="22"/>
        </w:rPr>
        <w:t>, 2018</w:t>
      </w:r>
      <w:r w:rsidR="00EA31DF" w:rsidRPr="00057124">
        <w:rPr>
          <w:rFonts w:ascii="Arial" w:hAnsi="Arial" w:cs="Arial"/>
          <w:color w:val="000000" w:themeColor="text1"/>
          <w:sz w:val="22"/>
          <w:szCs w:val="22"/>
        </w:rPr>
        <w:t xml:space="preserve">). </w:t>
      </w:r>
      <w:r w:rsidR="00C31B41" w:rsidRPr="00057124">
        <w:rPr>
          <w:rFonts w:ascii="Arial" w:hAnsi="Arial" w:cs="Arial"/>
          <w:color w:val="000000" w:themeColor="text1"/>
          <w:sz w:val="22"/>
          <w:szCs w:val="22"/>
        </w:rPr>
        <w:t>In relation to cognitive development, t</w:t>
      </w:r>
      <w:r w:rsidR="002A3FBF" w:rsidRPr="00057124">
        <w:rPr>
          <w:rFonts w:ascii="Arial" w:hAnsi="Arial" w:cs="Arial"/>
          <w:color w:val="000000" w:themeColor="text1"/>
          <w:sz w:val="22"/>
          <w:szCs w:val="22"/>
        </w:rPr>
        <w:t xml:space="preserve">he theory </w:t>
      </w:r>
      <w:r w:rsidR="002A3FBF" w:rsidRPr="00057124">
        <w:rPr>
          <w:rFonts w:ascii="Arial" w:hAnsi="Arial" w:cs="Arial"/>
          <w:color w:val="000000" w:themeColor="text1"/>
          <w:sz w:val="22"/>
          <w:szCs w:val="22"/>
        </w:rPr>
        <w:lastRenderedPageBreak/>
        <w:t xml:space="preserve">emphasised that learning </w:t>
      </w:r>
      <w:r w:rsidR="0045630C" w:rsidRPr="00057124">
        <w:rPr>
          <w:rFonts w:ascii="Arial" w:hAnsi="Arial" w:cs="Arial"/>
          <w:color w:val="000000" w:themeColor="text1"/>
          <w:sz w:val="22"/>
          <w:szCs w:val="22"/>
        </w:rPr>
        <w:t>is a</w:t>
      </w:r>
      <w:r w:rsidR="002A3FBF" w:rsidRPr="00057124">
        <w:rPr>
          <w:rFonts w:ascii="Arial" w:hAnsi="Arial" w:cs="Arial"/>
          <w:color w:val="000000" w:themeColor="text1"/>
          <w:sz w:val="22"/>
          <w:szCs w:val="22"/>
        </w:rPr>
        <w:t xml:space="preserve"> process that occurred through social interactions (</w:t>
      </w:r>
      <w:r w:rsidR="00057124" w:rsidRPr="00057124">
        <w:rPr>
          <w:rFonts w:ascii="Arial" w:hAnsi="Arial" w:cs="Arial"/>
          <w:color w:val="000000" w:themeColor="text1"/>
          <w:sz w:val="22"/>
          <w:szCs w:val="22"/>
        </w:rPr>
        <w:t>Bates, 2019</w:t>
      </w:r>
      <w:r w:rsidR="002A3FBF" w:rsidRPr="00057124">
        <w:rPr>
          <w:rFonts w:ascii="Arial" w:hAnsi="Arial" w:cs="Arial"/>
          <w:color w:val="000000" w:themeColor="text1"/>
          <w:sz w:val="22"/>
          <w:szCs w:val="22"/>
        </w:rPr>
        <w:t xml:space="preserve">). Such learning </w:t>
      </w:r>
      <w:r w:rsidR="001A5463" w:rsidRPr="00057124">
        <w:rPr>
          <w:rFonts w:ascii="Arial" w:hAnsi="Arial" w:cs="Arial"/>
          <w:color w:val="000000" w:themeColor="text1"/>
          <w:sz w:val="22"/>
          <w:szCs w:val="22"/>
        </w:rPr>
        <w:t>does not happen in a set sequence</w:t>
      </w:r>
      <w:r w:rsidR="002B671B" w:rsidRPr="00057124">
        <w:rPr>
          <w:rFonts w:ascii="Arial" w:hAnsi="Arial" w:cs="Arial"/>
          <w:color w:val="000000" w:themeColor="text1"/>
          <w:sz w:val="22"/>
          <w:szCs w:val="22"/>
        </w:rPr>
        <w:t xml:space="preserve">; meaning children develop skills </w:t>
      </w:r>
      <w:r w:rsidR="00FF7203">
        <w:rPr>
          <w:rFonts w:ascii="Arial" w:hAnsi="Arial" w:cs="Arial"/>
          <w:color w:val="000000" w:themeColor="text1"/>
          <w:sz w:val="22"/>
          <w:szCs w:val="22"/>
        </w:rPr>
        <w:t>including</w:t>
      </w:r>
      <w:r w:rsidR="002B671B" w:rsidRPr="00057124">
        <w:rPr>
          <w:rFonts w:ascii="Arial" w:hAnsi="Arial" w:cs="Arial"/>
          <w:color w:val="000000" w:themeColor="text1"/>
          <w:sz w:val="22"/>
          <w:szCs w:val="22"/>
        </w:rPr>
        <w:t xml:space="preserve"> reasoning at </w:t>
      </w:r>
      <w:r w:rsidR="00C31B41" w:rsidRPr="00057124">
        <w:rPr>
          <w:rFonts w:ascii="Arial" w:hAnsi="Arial" w:cs="Arial"/>
          <w:color w:val="000000" w:themeColor="text1"/>
          <w:sz w:val="22"/>
          <w:szCs w:val="22"/>
        </w:rPr>
        <w:t>different</w:t>
      </w:r>
      <w:r w:rsidR="002B671B" w:rsidRPr="00057124">
        <w:rPr>
          <w:rFonts w:ascii="Arial" w:hAnsi="Arial" w:cs="Arial"/>
          <w:color w:val="000000" w:themeColor="text1"/>
          <w:sz w:val="22"/>
          <w:szCs w:val="22"/>
        </w:rPr>
        <w:t xml:space="preserve"> point</w:t>
      </w:r>
      <w:r w:rsidR="00C31B41" w:rsidRPr="00057124">
        <w:rPr>
          <w:rFonts w:ascii="Arial" w:hAnsi="Arial" w:cs="Arial"/>
          <w:color w:val="000000" w:themeColor="text1"/>
          <w:sz w:val="22"/>
          <w:szCs w:val="22"/>
        </w:rPr>
        <w:t>s</w:t>
      </w:r>
      <w:r w:rsidR="002B671B" w:rsidRPr="00057124">
        <w:rPr>
          <w:rFonts w:ascii="Arial" w:hAnsi="Arial" w:cs="Arial"/>
          <w:color w:val="000000" w:themeColor="text1"/>
          <w:sz w:val="22"/>
          <w:szCs w:val="22"/>
        </w:rPr>
        <w:t xml:space="preserve"> </w:t>
      </w:r>
      <w:r w:rsidR="001A5463" w:rsidRPr="00057124">
        <w:rPr>
          <w:rFonts w:ascii="Arial" w:hAnsi="Arial" w:cs="Arial"/>
          <w:color w:val="000000" w:themeColor="text1"/>
          <w:sz w:val="22"/>
          <w:szCs w:val="22"/>
        </w:rPr>
        <w:t>to one another</w:t>
      </w:r>
      <w:r w:rsidR="002A3FBF" w:rsidRPr="00057124">
        <w:rPr>
          <w:rFonts w:ascii="Arial" w:hAnsi="Arial" w:cs="Arial"/>
          <w:color w:val="000000" w:themeColor="text1"/>
          <w:sz w:val="22"/>
          <w:szCs w:val="22"/>
        </w:rPr>
        <w:t xml:space="preserve"> (</w:t>
      </w:r>
      <w:r w:rsidR="00057124" w:rsidRPr="00057124">
        <w:rPr>
          <w:rFonts w:ascii="Arial" w:hAnsi="Arial" w:cs="Arial"/>
          <w:color w:val="000000" w:themeColor="text1"/>
          <w:sz w:val="22"/>
          <w:szCs w:val="22"/>
        </w:rPr>
        <w:t>ibid.</w:t>
      </w:r>
      <w:r w:rsidR="002A3FBF" w:rsidRPr="00057124">
        <w:rPr>
          <w:rFonts w:ascii="Arial" w:hAnsi="Arial" w:cs="Arial"/>
          <w:color w:val="000000" w:themeColor="text1"/>
          <w:sz w:val="22"/>
          <w:szCs w:val="22"/>
        </w:rPr>
        <w:t xml:space="preserve">). </w:t>
      </w:r>
      <w:r w:rsidR="00057124">
        <w:rPr>
          <w:rFonts w:ascii="Arial" w:hAnsi="Arial" w:cs="Arial"/>
          <w:color w:val="000000" w:themeColor="text1"/>
          <w:sz w:val="22"/>
          <w:szCs w:val="22"/>
        </w:rPr>
        <w:t xml:space="preserve">Huang </w:t>
      </w:r>
      <w:r w:rsidR="002A3FBF">
        <w:rPr>
          <w:rFonts w:ascii="Arial" w:hAnsi="Arial" w:cs="Arial"/>
          <w:sz w:val="22"/>
          <w:szCs w:val="22"/>
        </w:rPr>
        <w:t>(</w:t>
      </w:r>
      <w:r w:rsidR="00057124" w:rsidRPr="00057124">
        <w:rPr>
          <w:rFonts w:ascii="Arial" w:hAnsi="Arial" w:cs="Arial"/>
          <w:color w:val="000000" w:themeColor="text1"/>
          <w:sz w:val="22"/>
          <w:szCs w:val="22"/>
        </w:rPr>
        <w:t>2021</w:t>
      </w:r>
      <w:r w:rsidR="002A3FBF">
        <w:rPr>
          <w:rFonts w:ascii="Arial" w:hAnsi="Arial" w:cs="Arial"/>
          <w:sz w:val="22"/>
          <w:szCs w:val="22"/>
        </w:rPr>
        <w:t xml:space="preserve">) acknowledges how such ideas oppose the </w:t>
      </w:r>
      <w:r w:rsidR="0045630C">
        <w:rPr>
          <w:rFonts w:ascii="Arial" w:hAnsi="Arial" w:cs="Arial"/>
          <w:sz w:val="22"/>
          <w:szCs w:val="22"/>
        </w:rPr>
        <w:t>beliefs</w:t>
      </w:r>
      <w:r w:rsidR="002A3FBF">
        <w:rPr>
          <w:rFonts w:ascii="Arial" w:hAnsi="Arial" w:cs="Arial"/>
          <w:sz w:val="22"/>
          <w:szCs w:val="22"/>
        </w:rPr>
        <w:t xml:space="preserve"> of Piaget, who suggested that children </w:t>
      </w:r>
      <w:r w:rsidR="0045630C">
        <w:rPr>
          <w:rFonts w:ascii="Arial" w:hAnsi="Arial" w:cs="Arial"/>
          <w:sz w:val="22"/>
          <w:szCs w:val="22"/>
        </w:rPr>
        <w:t>enter</w:t>
      </w:r>
      <w:r w:rsidR="002A3FBF">
        <w:rPr>
          <w:rFonts w:ascii="Arial" w:hAnsi="Arial" w:cs="Arial"/>
          <w:sz w:val="22"/>
          <w:szCs w:val="22"/>
        </w:rPr>
        <w:t xml:space="preserve"> specific </w:t>
      </w:r>
      <w:r w:rsidR="0045630C">
        <w:rPr>
          <w:rFonts w:ascii="Arial" w:hAnsi="Arial" w:cs="Arial"/>
          <w:sz w:val="22"/>
          <w:szCs w:val="22"/>
        </w:rPr>
        <w:t>stages</w:t>
      </w:r>
      <w:r w:rsidR="002A3FBF">
        <w:rPr>
          <w:rFonts w:ascii="Arial" w:hAnsi="Arial" w:cs="Arial"/>
          <w:sz w:val="22"/>
          <w:szCs w:val="22"/>
        </w:rPr>
        <w:t xml:space="preserve"> of acquisition at specific ages.</w:t>
      </w:r>
      <w:r w:rsidR="002B671B">
        <w:rPr>
          <w:rFonts w:ascii="Arial" w:hAnsi="Arial" w:cs="Arial"/>
          <w:sz w:val="22"/>
          <w:szCs w:val="22"/>
        </w:rPr>
        <w:t xml:space="preserve"> </w:t>
      </w:r>
      <w:r w:rsidR="00140C05">
        <w:rPr>
          <w:rFonts w:ascii="Arial" w:hAnsi="Arial" w:cs="Arial"/>
          <w:sz w:val="22"/>
          <w:szCs w:val="22"/>
        </w:rPr>
        <w:t xml:space="preserve">Sharma and Shukla </w:t>
      </w:r>
      <w:r w:rsidR="002A3FBF">
        <w:rPr>
          <w:rFonts w:ascii="Arial" w:hAnsi="Arial" w:cs="Arial"/>
          <w:sz w:val="22"/>
          <w:szCs w:val="22"/>
        </w:rPr>
        <w:t>(</w:t>
      </w:r>
      <w:r w:rsidR="00140C05" w:rsidRPr="00140C05">
        <w:rPr>
          <w:rFonts w:ascii="Arial" w:hAnsi="Arial" w:cs="Arial"/>
          <w:color w:val="000000" w:themeColor="text1"/>
          <w:sz w:val="22"/>
          <w:szCs w:val="22"/>
        </w:rPr>
        <w:t>2023</w:t>
      </w:r>
      <w:r w:rsidR="002A3FBF">
        <w:rPr>
          <w:rFonts w:ascii="Arial" w:hAnsi="Arial" w:cs="Arial"/>
          <w:sz w:val="22"/>
          <w:szCs w:val="22"/>
        </w:rPr>
        <w:t xml:space="preserve">) </w:t>
      </w:r>
      <w:r w:rsidR="00140C05">
        <w:rPr>
          <w:rFonts w:ascii="Arial" w:hAnsi="Arial" w:cs="Arial"/>
          <w:sz w:val="22"/>
          <w:szCs w:val="22"/>
        </w:rPr>
        <w:t>identify</w:t>
      </w:r>
      <w:r w:rsidR="002A3FBF">
        <w:rPr>
          <w:rFonts w:ascii="Arial" w:hAnsi="Arial" w:cs="Arial"/>
          <w:sz w:val="22"/>
          <w:szCs w:val="22"/>
        </w:rPr>
        <w:t xml:space="preserve"> the differing ideas of Vygotsky and Piaget, highlighting how whilst Piaget proposed that all children follow the same path of </w:t>
      </w:r>
      <w:r w:rsidR="00FF7203">
        <w:rPr>
          <w:rFonts w:ascii="Arial" w:hAnsi="Arial" w:cs="Arial"/>
          <w:sz w:val="22"/>
          <w:szCs w:val="22"/>
        </w:rPr>
        <w:t>learning</w:t>
      </w:r>
      <w:r w:rsidR="002A3FBF">
        <w:rPr>
          <w:rFonts w:ascii="Arial" w:hAnsi="Arial" w:cs="Arial"/>
          <w:sz w:val="22"/>
          <w:szCs w:val="22"/>
        </w:rPr>
        <w:t xml:space="preserve"> by entering the same stages </w:t>
      </w:r>
      <w:r w:rsidR="001A5463">
        <w:rPr>
          <w:rFonts w:ascii="Arial" w:hAnsi="Arial" w:cs="Arial"/>
          <w:sz w:val="22"/>
          <w:szCs w:val="22"/>
        </w:rPr>
        <w:t>at</w:t>
      </w:r>
      <w:r w:rsidR="002A3FBF">
        <w:rPr>
          <w:rFonts w:ascii="Arial" w:hAnsi="Arial" w:cs="Arial"/>
          <w:sz w:val="22"/>
          <w:szCs w:val="22"/>
        </w:rPr>
        <w:t xml:space="preserve"> certain ages, Vygotsky argued that children’s acquisition of knowledge is a continuum that is individual to each child.</w:t>
      </w:r>
      <w:r w:rsidR="00A11CDC">
        <w:rPr>
          <w:rFonts w:ascii="Arial" w:hAnsi="Arial" w:cs="Arial"/>
          <w:sz w:val="22"/>
          <w:szCs w:val="22"/>
        </w:rPr>
        <w:t xml:space="preserve"> </w:t>
      </w:r>
      <w:r w:rsidR="001A5463">
        <w:rPr>
          <w:rFonts w:ascii="Arial" w:hAnsi="Arial" w:cs="Arial"/>
          <w:sz w:val="22"/>
          <w:szCs w:val="22"/>
        </w:rPr>
        <w:t xml:space="preserve">Therefore, </w:t>
      </w:r>
      <w:r w:rsidR="0085323B">
        <w:rPr>
          <w:rFonts w:ascii="Arial" w:hAnsi="Arial" w:cs="Arial"/>
          <w:sz w:val="22"/>
          <w:szCs w:val="22"/>
        </w:rPr>
        <w:t xml:space="preserve">whilst Piaget argues that children develop reasoning in the Concrete </w:t>
      </w:r>
      <w:r w:rsidR="00CD576E">
        <w:rPr>
          <w:rFonts w:ascii="Arial" w:hAnsi="Arial" w:cs="Arial"/>
          <w:sz w:val="22"/>
          <w:szCs w:val="22"/>
        </w:rPr>
        <w:t>Operational</w:t>
      </w:r>
      <w:r w:rsidR="0085323B">
        <w:rPr>
          <w:rFonts w:ascii="Arial" w:hAnsi="Arial" w:cs="Arial"/>
          <w:sz w:val="22"/>
          <w:szCs w:val="22"/>
        </w:rPr>
        <w:t xml:space="preserve"> Stage at age 7,</w:t>
      </w:r>
      <w:r w:rsidR="00CD576E">
        <w:rPr>
          <w:rFonts w:ascii="Arial" w:hAnsi="Arial" w:cs="Arial"/>
          <w:sz w:val="22"/>
          <w:szCs w:val="22"/>
        </w:rPr>
        <w:t xml:space="preserve"> suggesting the Child E is delayed due to not having reasoning skills,</w:t>
      </w:r>
      <w:r w:rsidR="0085323B">
        <w:rPr>
          <w:rFonts w:ascii="Arial" w:hAnsi="Arial" w:cs="Arial"/>
          <w:sz w:val="22"/>
          <w:szCs w:val="22"/>
        </w:rPr>
        <w:t xml:space="preserve"> Vygotsky argued that </w:t>
      </w:r>
      <w:r w:rsidR="00CD576E">
        <w:rPr>
          <w:rFonts w:ascii="Arial" w:hAnsi="Arial" w:cs="Arial"/>
          <w:sz w:val="22"/>
          <w:szCs w:val="22"/>
        </w:rPr>
        <w:t>reasoning can develop at any age, instead suggesting that Child E is not delayed.</w:t>
      </w:r>
      <w:r w:rsidR="001A5463">
        <w:rPr>
          <w:rFonts w:ascii="Arial" w:hAnsi="Arial" w:cs="Arial"/>
          <w:sz w:val="22"/>
          <w:szCs w:val="22"/>
        </w:rPr>
        <w:t xml:space="preserve"> </w:t>
      </w:r>
      <w:r w:rsidR="00A11CDC">
        <w:rPr>
          <w:rFonts w:ascii="Arial" w:hAnsi="Arial" w:cs="Arial"/>
          <w:sz w:val="22"/>
          <w:szCs w:val="22"/>
        </w:rPr>
        <w:t xml:space="preserve">The theories also differ by advocating for how children learn. Piaget emphasised that children were independent learners, </w:t>
      </w:r>
      <w:proofErr w:type="gramStart"/>
      <w:r w:rsidR="00A11CDC">
        <w:rPr>
          <w:rFonts w:ascii="Arial" w:hAnsi="Arial" w:cs="Arial"/>
          <w:sz w:val="22"/>
          <w:szCs w:val="22"/>
        </w:rPr>
        <w:t>whereas,</w:t>
      </w:r>
      <w:proofErr w:type="gramEnd"/>
      <w:r w:rsidR="00A11CDC">
        <w:rPr>
          <w:rFonts w:ascii="Arial" w:hAnsi="Arial" w:cs="Arial"/>
          <w:sz w:val="22"/>
          <w:szCs w:val="22"/>
        </w:rPr>
        <w:t xml:space="preserve"> Vygotsky countered that children need interactions</w:t>
      </w:r>
      <w:r w:rsidR="001A5463">
        <w:rPr>
          <w:rFonts w:ascii="Arial" w:hAnsi="Arial" w:cs="Arial"/>
          <w:sz w:val="22"/>
          <w:szCs w:val="22"/>
        </w:rPr>
        <w:t xml:space="preserve"> with others</w:t>
      </w:r>
      <w:r w:rsidR="00A11CDC">
        <w:rPr>
          <w:rFonts w:ascii="Arial" w:hAnsi="Arial" w:cs="Arial"/>
          <w:sz w:val="22"/>
          <w:szCs w:val="22"/>
        </w:rPr>
        <w:t xml:space="preserve"> that allow children to </w:t>
      </w:r>
      <w:r w:rsidR="00F34F00">
        <w:rPr>
          <w:rFonts w:ascii="Arial" w:hAnsi="Arial" w:cs="Arial"/>
          <w:sz w:val="22"/>
          <w:szCs w:val="22"/>
        </w:rPr>
        <w:t xml:space="preserve">develop </w:t>
      </w:r>
      <w:r w:rsidR="00A11CDC">
        <w:rPr>
          <w:rFonts w:ascii="Arial" w:hAnsi="Arial" w:cs="Arial"/>
          <w:sz w:val="22"/>
          <w:szCs w:val="22"/>
        </w:rPr>
        <w:t>(</w:t>
      </w:r>
      <w:proofErr w:type="spellStart"/>
      <w:r w:rsidR="00140C05" w:rsidRPr="00140C05">
        <w:rPr>
          <w:rFonts w:ascii="Arial" w:hAnsi="Arial" w:cs="Arial"/>
          <w:color w:val="000000" w:themeColor="text1"/>
          <w:sz w:val="22"/>
          <w:szCs w:val="22"/>
        </w:rPr>
        <w:t>MacBlain</w:t>
      </w:r>
      <w:proofErr w:type="spellEnd"/>
      <w:r w:rsidR="00140C05" w:rsidRPr="00140C05">
        <w:rPr>
          <w:rFonts w:ascii="Arial" w:hAnsi="Arial" w:cs="Arial"/>
          <w:color w:val="000000" w:themeColor="text1"/>
          <w:sz w:val="22"/>
          <w:szCs w:val="22"/>
        </w:rPr>
        <w:t>, 2018</w:t>
      </w:r>
      <w:r w:rsidR="00A11CDC" w:rsidRPr="00140C05">
        <w:rPr>
          <w:rFonts w:ascii="Arial" w:hAnsi="Arial" w:cs="Arial"/>
          <w:color w:val="000000" w:themeColor="text1"/>
          <w:sz w:val="22"/>
          <w:szCs w:val="22"/>
        </w:rPr>
        <w:t xml:space="preserve">). </w:t>
      </w:r>
      <w:r w:rsidR="00A11CDC">
        <w:rPr>
          <w:rFonts w:ascii="Arial" w:hAnsi="Arial" w:cs="Arial"/>
          <w:sz w:val="22"/>
          <w:szCs w:val="22"/>
        </w:rPr>
        <w:t xml:space="preserve">Vygotsky </w:t>
      </w:r>
      <w:r w:rsidR="009D709C">
        <w:rPr>
          <w:rFonts w:ascii="Arial" w:hAnsi="Arial" w:cs="Arial"/>
          <w:sz w:val="22"/>
          <w:szCs w:val="22"/>
        </w:rPr>
        <w:t>labelled these individuals as the MKO (</w:t>
      </w:r>
      <w:proofErr w:type="spellStart"/>
      <w:r w:rsidR="00140C05">
        <w:rPr>
          <w:rFonts w:ascii="Arial" w:hAnsi="Arial" w:cs="Arial"/>
          <w:color w:val="000000" w:themeColor="text1"/>
          <w:sz w:val="22"/>
          <w:szCs w:val="22"/>
        </w:rPr>
        <w:t>Vasileva</w:t>
      </w:r>
      <w:proofErr w:type="spellEnd"/>
      <w:r w:rsidR="00140C05">
        <w:rPr>
          <w:rFonts w:ascii="Arial" w:hAnsi="Arial" w:cs="Arial"/>
          <w:color w:val="000000" w:themeColor="text1"/>
          <w:sz w:val="22"/>
          <w:szCs w:val="22"/>
        </w:rPr>
        <w:t>, 2019</w:t>
      </w:r>
      <w:r w:rsidR="009D709C" w:rsidRPr="00140C05">
        <w:rPr>
          <w:rFonts w:ascii="Arial" w:hAnsi="Arial" w:cs="Arial"/>
          <w:color w:val="000000" w:themeColor="text1"/>
          <w:sz w:val="22"/>
          <w:szCs w:val="22"/>
        </w:rPr>
        <w:t xml:space="preserve">). </w:t>
      </w:r>
    </w:p>
    <w:p w14:paraId="27A0688B" w14:textId="77777777" w:rsidR="00595A4F" w:rsidRDefault="00595A4F" w:rsidP="0086238D">
      <w:pPr>
        <w:spacing w:line="360" w:lineRule="auto"/>
        <w:rPr>
          <w:rFonts w:ascii="Arial" w:hAnsi="Arial" w:cs="Arial"/>
          <w:sz w:val="22"/>
          <w:szCs w:val="22"/>
        </w:rPr>
      </w:pPr>
    </w:p>
    <w:p w14:paraId="14252D67" w14:textId="188BB217" w:rsidR="00DE3081" w:rsidRDefault="00595A4F" w:rsidP="0086238D">
      <w:pPr>
        <w:spacing w:line="360" w:lineRule="auto"/>
        <w:rPr>
          <w:rFonts w:ascii="Arial" w:hAnsi="Arial" w:cs="Arial"/>
          <w:sz w:val="22"/>
          <w:szCs w:val="22"/>
        </w:rPr>
      </w:pPr>
      <w:r>
        <w:rPr>
          <w:rFonts w:ascii="Arial" w:hAnsi="Arial" w:cs="Arial"/>
          <w:sz w:val="22"/>
          <w:szCs w:val="22"/>
        </w:rPr>
        <w:t xml:space="preserve">Vygotsky suggested that the practice in which a child is supported by a MKO is called ‘scaffolding’ </w:t>
      </w:r>
      <w:r w:rsidR="000F2315">
        <w:rPr>
          <w:rFonts w:ascii="Arial" w:hAnsi="Arial" w:cs="Arial"/>
          <w:sz w:val="22"/>
          <w:szCs w:val="22"/>
        </w:rPr>
        <w:t>(</w:t>
      </w:r>
      <w:r w:rsidR="00140C05" w:rsidRPr="00140C05">
        <w:rPr>
          <w:rFonts w:ascii="Arial" w:hAnsi="Arial" w:cs="Arial"/>
          <w:color w:val="000000" w:themeColor="text1"/>
          <w:sz w:val="22"/>
          <w:szCs w:val="22"/>
        </w:rPr>
        <w:t>ibid.</w:t>
      </w:r>
      <w:r w:rsidR="000F2315" w:rsidRPr="00140C05">
        <w:rPr>
          <w:rFonts w:ascii="Arial" w:hAnsi="Arial" w:cs="Arial"/>
          <w:color w:val="000000" w:themeColor="text1"/>
          <w:sz w:val="22"/>
          <w:szCs w:val="22"/>
        </w:rPr>
        <w:t xml:space="preserve">). </w:t>
      </w:r>
      <w:proofErr w:type="spellStart"/>
      <w:r w:rsidR="00140C05">
        <w:rPr>
          <w:rFonts w:ascii="Arial" w:hAnsi="Arial" w:cs="Arial"/>
          <w:color w:val="000000" w:themeColor="text1"/>
          <w:sz w:val="22"/>
          <w:szCs w:val="22"/>
        </w:rPr>
        <w:t>Neaum</w:t>
      </w:r>
      <w:proofErr w:type="spellEnd"/>
      <w:r w:rsidR="00140C05">
        <w:rPr>
          <w:rFonts w:ascii="Arial" w:hAnsi="Arial" w:cs="Arial"/>
          <w:color w:val="000000" w:themeColor="text1"/>
          <w:sz w:val="22"/>
          <w:szCs w:val="22"/>
        </w:rPr>
        <w:t xml:space="preserve"> </w:t>
      </w:r>
      <w:r w:rsidR="000F2315">
        <w:rPr>
          <w:rFonts w:ascii="Arial" w:hAnsi="Arial" w:cs="Arial"/>
          <w:sz w:val="22"/>
          <w:szCs w:val="22"/>
        </w:rPr>
        <w:t>(</w:t>
      </w:r>
      <w:r w:rsidR="00140C05" w:rsidRPr="00140C05">
        <w:rPr>
          <w:rFonts w:ascii="Arial" w:hAnsi="Arial" w:cs="Arial"/>
          <w:color w:val="000000" w:themeColor="text1"/>
          <w:sz w:val="22"/>
          <w:szCs w:val="22"/>
        </w:rPr>
        <w:t>2019</w:t>
      </w:r>
      <w:r w:rsidR="000F2315">
        <w:rPr>
          <w:rFonts w:ascii="Arial" w:hAnsi="Arial" w:cs="Arial"/>
          <w:sz w:val="22"/>
          <w:szCs w:val="22"/>
        </w:rPr>
        <w:t xml:space="preserve">) defines scaffolding as the provision of support for learners to </w:t>
      </w:r>
      <w:r w:rsidR="001A5463">
        <w:rPr>
          <w:rFonts w:ascii="Arial" w:hAnsi="Arial" w:cs="Arial"/>
          <w:sz w:val="22"/>
          <w:szCs w:val="22"/>
        </w:rPr>
        <w:t xml:space="preserve">facilitate </w:t>
      </w:r>
      <w:r w:rsidR="0077664E">
        <w:rPr>
          <w:rFonts w:ascii="Arial" w:hAnsi="Arial" w:cs="Arial"/>
          <w:sz w:val="22"/>
          <w:szCs w:val="22"/>
        </w:rPr>
        <w:t>achievement</w:t>
      </w:r>
      <w:r w:rsidR="000F2315">
        <w:rPr>
          <w:rFonts w:ascii="Arial" w:hAnsi="Arial" w:cs="Arial"/>
          <w:sz w:val="22"/>
          <w:szCs w:val="22"/>
        </w:rPr>
        <w:t xml:space="preserve">. </w:t>
      </w:r>
      <w:r w:rsidR="00CD576E">
        <w:rPr>
          <w:rFonts w:ascii="Arial" w:hAnsi="Arial" w:cs="Arial"/>
          <w:sz w:val="22"/>
          <w:szCs w:val="22"/>
        </w:rPr>
        <w:t xml:space="preserve">Scaffolding was evident during the observed CI, which saw the teacher support Child E’s reasoning skills to allow Child E to engage with the activity. </w:t>
      </w:r>
      <w:r w:rsidR="000F2315">
        <w:rPr>
          <w:rFonts w:ascii="Arial" w:hAnsi="Arial" w:cs="Arial"/>
          <w:sz w:val="22"/>
          <w:szCs w:val="22"/>
        </w:rPr>
        <w:t>Such ideas support Vygotsky’s ‘Zone of Proximal Development’</w:t>
      </w:r>
      <w:r w:rsidR="003E4B2B">
        <w:rPr>
          <w:rFonts w:ascii="Arial" w:hAnsi="Arial" w:cs="Arial"/>
          <w:sz w:val="22"/>
          <w:szCs w:val="22"/>
        </w:rPr>
        <w:t xml:space="preserve"> (ZPD)</w:t>
      </w:r>
      <w:r w:rsidR="000F2315">
        <w:rPr>
          <w:rFonts w:ascii="Arial" w:hAnsi="Arial" w:cs="Arial"/>
          <w:sz w:val="22"/>
          <w:szCs w:val="22"/>
        </w:rPr>
        <w:t xml:space="preserve">, which proposes that there is a gap between what children can achieve independently compared to what </w:t>
      </w:r>
      <w:r w:rsidR="000F2315" w:rsidRPr="00E22CA0">
        <w:rPr>
          <w:rFonts w:ascii="Arial" w:hAnsi="Arial" w:cs="Arial"/>
          <w:color w:val="000000" w:themeColor="text1"/>
          <w:sz w:val="22"/>
          <w:szCs w:val="22"/>
        </w:rPr>
        <w:t>can be achieved</w:t>
      </w:r>
      <w:r w:rsidR="00CD576E">
        <w:rPr>
          <w:rFonts w:ascii="Arial" w:hAnsi="Arial" w:cs="Arial"/>
          <w:color w:val="000000" w:themeColor="text1"/>
          <w:sz w:val="22"/>
          <w:szCs w:val="22"/>
        </w:rPr>
        <w:t xml:space="preserve"> with the </w:t>
      </w:r>
      <w:r w:rsidR="000F2315" w:rsidRPr="00E22CA0">
        <w:rPr>
          <w:rFonts w:ascii="Arial" w:hAnsi="Arial" w:cs="Arial"/>
          <w:color w:val="000000" w:themeColor="text1"/>
          <w:sz w:val="22"/>
          <w:szCs w:val="22"/>
        </w:rPr>
        <w:t xml:space="preserve">guidance </w:t>
      </w:r>
      <w:r w:rsidR="00CD576E">
        <w:rPr>
          <w:rFonts w:ascii="Arial" w:hAnsi="Arial" w:cs="Arial"/>
          <w:color w:val="000000" w:themeColor="text1"/>
          <w:sz w:val="22"/>
          <w:szCs w:val="22"/>
        </w:rPr>
        <w:t>of</w:t>
      </w:r>
      <w:r w:rsidR="000F2315" w:rsidRPr="00E22CA0">
        <w:rPr>
          <w:rFonts w:ascii="Arial" w:hAnsi="Arial" w:cs="Arial"/>
          <w:color w:val="000000" w:themeColor="text1"/>
          <w:sz w:val="22"/>
          <w:szCs w:val="22"/>
        </w:rPr>
        <w:t xml:space="preserve"> a MKO (</w:t>
      </w:r>
      <w:r w:rsidR="00E22CA0" w:rsidRPr="00E22CA0">
        <w:rPr>
          <w:rFonts w:ascii="Arial" w:hAnsi="Arial" w:cs="Arial"/>
          <w:color w:val="000000" w:themeColor="text1"/>
          <w:sz w:val="22"/>
          <w:szCs w:val="22"/>
        </w:rPr>
        <w:t>Aubrey and Riley, 2019</w:t>
      </w:r>
      <w:r w:rsidR="000F2315" w:rsidRPr="00E22CA0">
        <w:rPr>
          <w:rFonts w:ascii="Arial" w:hAnsi="Arial" w:cs="Arial"/>
          <w:color w:val="000000" w:themeColor="text1"/>
          <w:sz w:val="22"/>
          <w:szCs w:val="22"/>
        </w:rPr>
        <w:t xml:space="preserve">). </w:t>
      </w:r>
      <w:r w:rsidR="00921A68" w:rsidRPr="00E22CA0">
        <w:rPr>
          <w:rFonts w:ascii="Arial" w:hAnsi="Arial" w:cs="Arial"/>
          <w:color w:val="000000" w:themeColor="text1"/>
          <w:sz w:val="22"/>
          <w:szCs w:val="22"/>
        </w:rPr>
        <w:t xml:space="preserve">Bruner’s Constructivist </w:t>
      </w:r>
      <w:r w:rsidR="00921A68">
        <w:rPr>
          <w:rFonts w:ascii="Arial" w:hAnsi="Arial" w:cs="Arial"/>
          <w:sz w:val="22"/>
          <w:szCs w:val="22"/>
        </w:rPr>
        <w:t>Theory agrees with Vygotsky’s idea of scaffolding as Bruner believed that children needed to engage in guided learning experience</w:t>
      </w:r>
      <w:r w:rsidR="00B2147E">
        <w:rPr>
          <w:rFonts w:ascii="Arial" w:hAnsi="Arial" w:cs="Arial"/>
          <w:sz w:val="22"/>
          <w:szCs w:val="22"/>
        </w:rPr>
        <w:t>s</w:t>
      </w:r>
      <w:r w:rsidR="00921A68">
        <w:rPr>
          <w:rFonts w:ascii="Arial" w:hAnsi="Arial" w:cs="Arial"/>
          <w:sz w:val="22"/>
          <w:szCs w:val="22"/>
        </w:rPr>
        <w:t xml:space="preserve"> to further learning (</w:t>
      </w:r>
      <w:r w:rsidR="00E22CA0">
        <w:rPr>
          <w:rFonts w:ascii="Arial" w:hAnsi="Arial" w:cs="Arial"/>
          <w:color w:val="000000" w:themeColor="text1"/>
          <w:sz w:val="22"/>
          <w:szCs w:val="22"/>
        </w:rPr>
        <w:t>Zhou, 2020</w:t>
      </w:r>
      <w:r w:rsidR="00921A68" w:rsidRPr="00E22CA0">
        <w:rPr>
          <w:rFonts w:ascii="Arial" w:hAnsi="Arial" w:cs="Arial"/>
          <w:color w:val="000000" w:themeColor="text1"/>
          <w:sz w:val="22"/>
          <w:szCs w:val="22"/>
        </w:rPr>
        <w:t>). However</w:t>
      </w:r>
      <w:r w:rsidR="00921A68">
        <w:rPr>
          <w:rFonts w:ascii="Arial" w:hAnsi="Arial" w:cs="Arial"/>
          <w:sz w:val="22"/>
          <w:szCs w:val="22"/>
        </w:rPr>
        <w:t xml:space="preserve">, </w:t>
      </w:r>
      <w:r w:rsidR="00401A7A">
        <w:rPr>
          <w:rFonts w:ascii="Arial" w:hAnsi="Arial" w:cs="Arial"/>
          <w:sz w:val="22"/>
          <w:szCs w:val="22"/>
        </w:rPr>
        <w:t xml:space="preserve">Bruner’s ideas differed </w:t>
      </w:r>
      <w:r w:rsidR="00F34F00">
        <w:rPr>
          <w:rFonts w:ascii="Arial" w:hAnsi="Arial" w:cs="Arial"/>
          <w:sz w:val="22"/>
          <w:szCs w:val="22"/>
        </w:rPr>
        <w:t xml:space="preserve">from Vygotsky </w:t>
      </w:r>
      <w:r w:rsidR="00401A7A">
        <w:rPr>
          <w:rFonts w:ascii="Arial" w:hAnsi="Arial" w:cs="Arial"/>
          <w:sz w:val="22"/>
          <w:szCs w:val="22"/>
        </w:rPr>
        <w:t>by suggesting that such learning occur</w:t>
      </w:r>
      <w:r w:rsidR="00B2147E">
        <w:rPr>
          <w:rFonts w:ascii="Arial" w:hAnsi="Arial" w:cs="Arial"/>
          <w:sz w:val="22"/>
          <w:szCs w:val="22"/>
        </w:rPr>
        <w:t>s</w:t>
      </w:r>
      <w:r w:rsidR="00401A7A">
        <w:rPr>
          <w:rFonts w:ascii="Arial" w:hAnsi="Arial" w:cs="Arial"/>
          <w:sz w:val="22"/>
          <w:szCs w:val="22"/>
        </w:rPr>
        <w:t xml:space="preserve"> in </w:t>
      </w:r>
      <w:proofErr w:type="gramStart"/>
      <w:r w:rsidR="00401A7A">
        <w:rPr>
          <w:rFonts w:ascii="Arial" w:hAnsi="Arial" w:cs="Arial"/>
          <w:sz w:val="22"/>
          <w:szCs w:val="22"/>
        </w:rPr>
        <w:t>stages;</w:t>
      </w:r>
      <w:proofErr w:type="gramEnd"/>
      <w:r w:rsidR="00401A7A">
        <w:rPr>
          <w:rFonts w:ascii="Arial" w:hAnsi="Arial" w:cs="Arial"/>
          <w:sz w:val="22"/>
          <w:szCs w:val="22"/>
        </w:rPr>
        <w:t xml:space="preserve"> supporting Piaget’s </w:t>
      </w:r>
      <w:r w:rsidR="001A5463">
        <w:rPr>
          <w:rFonts w:ascii="Arial" w:hAnsi="Arial" w:cs="Arial"/>
          <w:sz w:val="22"/>
          <w:szCs w:val="22"/>
        </w:rPr>
        <w:t>theory</w:t>
      </w:r>
      <w:r w:rsidR="00401A7A">
        <w:rPr>
          <w:rFonts w:ascii="Arial" w:hAnsi="Arial" w:cs="Arial"/>
          <w:sz w:val="22"/>
          <w:szCs w:val="22"/>
        </w:rPr>
        <w:t>.</w:t>
      </w:r>
      <w:r w:rsidR="00A96E4A">
        <w:rPr>
          <w:rFonts w:ascii="Arial" w:hAnsi="Arial" w:cs="Arial"/>
          <w:sz w:val="22"/>
          <w:szCs w:val="22"/>
        </w:rPr>
        <w:t xml:space="preserve"> However, Bruner’s ideas diverged from Piaget’s as, whilst Bruner used the same stages, Bruner suggested there was no set time</w:t>
      </w:r>
      <w:r w:rsidR="00B2147E">
        <w:rPr>
          <w:rFonts w:ascii="Arial" w:hAnsi="Arial" w:cs="Arial"/>
          <w:sz w:val="22"/>
          <w:szCs w:val="22"/>
        </w:rPr>
        <w:t xml:space="preserve">line </w:t>
      </w:r>
      <w:r w:rsidR="00A96E4A">
        <w:rPr>
          <w:rFonts w:ascii="Arial" w:hAnsi="Arial" w:cs="Arial"/>
          <w:sz w:val="22"/>
          <w:szCs w:val="22"/>
        </w:rPr>
        <w:t>in which children would achieve certain milestones</w:t>
      </w:r>
      <w:r w:rsidR="00E60BFA">
        <w:rPr>
          <w:rFonts w:ascii="Arial" w:hAnsi="Arial" w:cs="Arial"/>
          <w:sz w:val="22"/>
          <w:szCs w:val="22"/>
        </w:rPr>
        <w:t xml:space="preserve">; meaning </w:t>
      </w:r>
      <w:r w:rsidR="00A96E4A">
        <w:rPr>
          <w:rFonts w:ascii="Arial" w:hAnsi="Arial" w:cs="Arial"/>
          <w:sz w:val="22"/>
          <w:szCs w:val="22"/>
        </w:rPr>
        <w:t xml:space="preserve">the stages </w:t>
      </w:r>
      <w:r w:rsidR="00CD576E">
        <w:rPr>
          <w:rFonts w:ascii="Arial" w:hAnsi="Arial" w:cs="Arial"/>
          <w:sz w:val="22"/>
          <w:szCs w:val="22"/>
        </w:rPr>
        <w:t>are</w:t>
      </w:r>
      <w:r w:rsidR="00A96E4A">
        <w:rPr>
          <w:rFonts w:ascii="Arial" w:hAnsi="Arial" w:cs="Arial"/>
          <w:sz w:val="22"/>
          <w:szCs w:val="22"/>
        </w:rPr>
        <w:t xml:space="preserve"> a framework for identifying what stage children are achieving at (</w:t>
      </w:r>
      <w:r w:rsidR="0095674F" w:rsidRPr="0095674F">
        <w:rPr>
          <w:rFonts w:ascii="Arial" w:hAnsi="Arial" w:cs="Arial"/>
          <w:color w:val="000000" w:themeColor="text1"/>
          <w:sz w:val="22"/>
          <w:szCs w:val="22"/>
        </w:rPr>
        <w:t>Takaya, 2015</w:t>
      </w:r>
      <w:r w:rsidR="00A96E4A" w:rsidRPr="0095674F">
        <w:rPr>
          <w:rFonts w:ascii="Arial" w:hAnsi="Arial" w:cs="Arial"/>
          <w:color w:val="000000" w:themeColor="text1"/>
          <w:sz w:val="22"/>
          <w:szCs w:val="22"/>
        </w:rPr>
        <w:t>).</w:t>
      </w:r>
      <w:r w:rsidR="00F34F00" w:rsidRPr="0095674F">
        <w:rPr>
          <w:rFonts w:ascii="Arial" w:hAnsi="Arial" w:cs="Arial"/>
          <w:color w:val="000000" w:themeColor="text1"/>
          <w:sz w:val="22"/>
          <w:szCs w:val="22"/>
        </w:rPr>
        <w:t xml:space="preserve"> </w:t>
      </w:r>
      <w:r w:rsidR="00A96E4A" w:rsidRPr="0095674F">
        <w:rPr>
          <w:rFonts w:ascii="Arial" w:hAnsi="Arial" w:cs="Arial"/>
          <w:color w:val="000000" w:themeColor="text1"/>
          <w:sz w:val="22"/>
          <w:szCs w:val="22"/>
        </w:rPr>
        <w:t xml:space="preserve">Such </w:t>
      </w:r>
      <w:r w:rsidR="00A96E4A">
        <w:rPr>
          <w:rFonts w:ascii="Arial" w:hAnsi="Arial" w:cs="Arial"/>
          <w:sz w:val="22"/>
          <w:szCs w:val="22"/>
        </w:rPr>
        <w:t xml:space="preserve">ideas link to the Progression Steps of the new WG (2022) Curriculum for Wales (CFW), which focuses on the idea that children do not achieve at certain ages and should be taught </w:t>
      </w:r>
      <w:r w:rsidR="00C0039A">
        <w:rPr>
          <w:rFonts w:ascii="Arial" w:hAnsi="Arial" w:cs="Arial"/>
          <w:sz w:val="22"/>
          <w:szCs w:val="22"/>
        </w:rPr>
        <w:t>at</w:t>
      </w:r>
      <w:r w:rsidR="00A96E4A">
        <w:rPr>
          <w:rFonts w:ascii="Arial" w:hAnsi="Arial" w:cs="Arial"/>
          <w:sz w:val="22"/>
          <w:szCs w:val="22"/>
        </w:rPr>
        <w:t xml:space="preserve"> the stage </w:t>
      </w:r>
      <w:r w:rsidR="00C0039A">
        <w:rPr>
          <w:rFonts w:ascii="Arial" w:hAnsi="Arial" w:cs="Arial"/>
          <w:sz w:val="22"/>
          <w:szCs w:val="22"/>
        </w:rPr>
        <w:t>the child is working at</w:t>
      </w:r>
      <w:r w:rsidR="00A96E4A">
        <w:rPr>
          <w:rFonts w:ascii="Arial" w:hAnsi="Arial" w:cs="Arial"/>
          <w:sz w:val="22"/>
          <w:szCs w:val="22"/>
        </w:rPr>
        <w:t xml:space="preserve">. </w:t>
      </w:r>
      <w:r w:rsidR="001B3CD8">
        <w:rPr>
          <w:rFonts w:ascii="Arial" w:hAnsi="Arial" w:cs="Arial"/>
          <w:sz w:val="22"/>
          <w:szCs w:val="22"/>
        </w:rPr>
        <w:t xml:space="preserve">The CFW also links to Vygotsky who suggested that learning is a continuum. </w:t>
      </w:r>
    </w:p>
    <w:p w14:paraId="7C0741E1" w14:textId="77777777" w:rsidR="00DE3081" w:rsidRDefault="00DE3081" w:rsidP="0086238D">
      <w:pPr>
        <w:spacing w:line="360" w:lineRule="auto"/>
        <w:rPr>
          <w:rFonts w:ascii="Arial" w:hAnsi="Arial" w:cs="Arial"/>
          <w:sz w:val="22"/>
          <w:szCs w:val="22"/>
        </w:rPr>
      </w:pPr>
    </w:p>
    <w:p w14:paraId="4F99D408" w14:textId="0F69A479" w:rsidR="005C15E1" w:rsidRDefault="001B3CD8" w:rsidP="0086238D">
      <w:pPr>
        <w:spacing w:line="360" w:lineRule="auto"/>
        <w:rPr>
          <w:rFonts w:ascii="Arial" w:hAnsi="Arial" w:cs="Arial"/>
          <w:sz w:val="22"/>
          <w:szCs w:val="22"/>
        </w:rPr>
      </w:pPr>
      <w:r>
        <w:rPr>
          <w:rFonts w:ascii="Arial" w:hAnsi="Arial" w:cs="Arial"/>
          <w:sz w:val="22"/>
          <w:szCs w:val="22"/>
        </w:rPr>
        <w:t xml:space="preserve">The CFW also praised and incorporated Vygotsky’s theory into teaching and learning practices by </w:t>
      </w:r>
      <w:r w:rsidR="00DE3081">
        <w:rPr>
          <w:rFonts w:ascii="Arial" w:hAnsi="Arial" w:cs="Arial"/>
          <w:sz w:val="22"/>
          <w:szCs w:val="22"/>
        </w:rPr>
        <w:t>developing</w:t>
      </w:r>
      <w:r>
        <w:rPr>
          <w:rFonts w:ascii="Arial" w:hAnsi="Arial" w:cs="Arial"/>
          <w:sz w:val="22"/>
          <w:szCs w:val="22"/>
        </w:rPr>
        <w:t xml:space="preserve"> </w:t>
      </w:r>
      <w:r w:rsidR="00DE3081">
        <w:rPr>
          <w:rFonts w:ascii="Arial" w:hAnsi="Arial" w:cs="Arial"/>
          <w:sz w:val="22"/>
          <w:szCs w:val="22"/>
        </w:rPr>
        <w:t xml:space="preserve">a holistic approach to education; where emotional development is considered just as important as academic achievement (Thomas, 2018). </w:t>
      </w:r>
      <w:r w:rsidR="00065FE9" w:rsidRPr="00065FE9">
        <w:rPr>
          <w:rFonts w:ascii="Arial" w:hAnsi="Arial" w:cs="Arial"/>
          <w:color w:val="000000" w:themeColor="text1"/>
          <w:sz w:val="22"/>
          <w:szCs w:val="22"/>
        </w:rPr>
        <w:t>M</w:t>
      </w:r>
      <w:r w:rsidR="00065FE9">
        <w:rPr>
          <w:rFonts w:ascii="Arial" w:hAnsi="Arial" w:cs="Arial"/>
          <w:color w:val="000000" w:themeColor="text1"/>
          <w:sz w:val="22"/>
          <w:szCs w:val="22"/>
        </w:rPr>
        <w:t>o</w:t>
      </w:r>
      <w:r w:rsidR="00065FE9" w:rsidRPr="00065FE9">
        <w:rPr>
          <w:rFonts w:ascii="Arial" w:hAnsi="Arial" w:cs="Arial"/>
          <w:color w:val="000000" w:themeColor="text1"/>
          <w:sz w:val="22"/>
          <w:szCs w:val="22"/>
        </w:rPr>
        <w:t>rcom (2014</w:t>
      </w:r>
      <w:r w:rsidR="00921A68" w:rsidRPr="00065FE9">
        <w:rPr>
          <w:rFonts w:ascii="Arial" w:hAnsi="Arial" w:cs="Arial"/>
          <w:color w:val="000000" w:themeColor="text1"/>
          <w:sz w:val="22"/>
          <w:szCs w:val="22"/>
        </w:rPr>
        <w:t xml:space="preserve">) </w:t>
      </w:r>
      <w:r w:rsidR="00921A68">
        <w:rPr>
          <w:rFonts w:ascii="Arial" w:hAnsi="Arial" w:cs="Arial"/>
          <w:sz w:val="22"/>
          <w:szCs w:val="22"/>
        </w:rPr>
        <w:lastRenderedPageBreak/>
        <w:t xml:space="preserve">also accredits Vygotsky’s idea of scaffolding </w:t>
      </w:r>
      <w:r w:rsidR="005C15E1">
        <w:rPr>
          <w:rFonts w:ascii="Arial" w:hAnsi="Arial" w:cs="Arial"/>
          <w:sz w:val="22"/>
          <w:szCs w:val="22"/>
        </w:rPr>
        <w:t xml:space="preserve">for the role it plays in supporting children’s emotional development. </w:t>
      </w:r>
      <w:r w:rsidR="00E066CA">
        <w:rPr>
          <w:rFonts w:ascii="Arial" w:hAnsi="Arial" w:cs="Arial"/>
          <w:sz w:val="22"/>
          <w:szCs w:val="22"/>
        </w:rPr>
        <w:t xml:space="preserve">Malik </w:t>
      </w:r>
      <w:r w:rsidR="005C15E1">
        <w:rPr>
          <w:rFonts w:ascii="Arial" w:hAnsi="Arial" w:cs="Arial"/>
          <w:sz w:val="22"/>
          <w:szCs w:val="22"/>
        </w:rPr>
        <w:t>(</w:t>
      </w:r>
      <w:r w:rsidR="00E066CA" w:rsidRPr="00E066CA">
        <w:rPr>
          <w:rFonts w:ascii="Arial" w:hAnsi="Arial" w:cs="Arial"/>
          <w:color w:val="000000" w:themeColor="text1"/>
          <w:sz w:val="22"/>
          <w:szCs w:val="22"/>
        </w:rPr>
        <w:t>2017</w:t>
      </w:r>
      <w:r w:rsidR="005C15E1">
        <w:rPr>
          <w:rFonts w:ascii="Arial" w:hAnsi="Arial" w:cs="Arial"/>
          <w:sz w:val="22"/>
          <w:szCs w:val="22"/>
        </w:rPr>
        <w:t xml:space="preserve">) </w:t>
      </w:r>
      <w:r w:rsidR="00E066CA">
        <w:rPr>
          <w:rFonts w:ascii="Arial" w:hAnsi="Arial" w:cs="Arial"/>
          <w:sz w:val="22"/>
          <w:szCs w:val="22"/>
        </w:rPr>
        <w:t xml:space="preserve">and </w:t>
      </w:r>
      <w:proofErr w:type="spellStart"/>
      <w:r w:rsidR="00E066CA">
        <w:rPr>
          <w:rFonts w:ascii="Arial" w:hAnsi="Arial" w:cs="Arial"/>
          <w:sz w:val="22"/>
          <w:szCs w:val="22"/>
        </w:rPr>
        <w:t>Shahidzade</w:t>
      </w:r>
      <w:proofErr w:type="spellEnd"/>
      <w:r w:rsidR="00E066CA">
        <w:rPr>
          <w:rFonts w:ascii="Arial" w:hAnsi="Arial" w:cs="Arial"/>
          <w:sz w:val="22"/>
          <w:szCs w:val="22"/>
        </w:rPr>
        <w:t xml:space="preserve">, et al, (2022) </w:t>
      </w:r>
      <w:r w:rsidR="005C15E1">
        <w:rPr>
          <w:rFonts w:ascii="Arial" w:hAnsi="Arial" w:cs="Arial"/>
          <w:sz w:val="22"/>
          <w:szCs w:val="22"/>
        </w:rPr>
        <w:t xml:space="preserve">discuss how scaffolding is used </w:t>
      </w:r>
      <w:r w:rsidR="00E066CA">
        <w:rPr>
          <w:rFonts w:ascii="Arial" w:hAnsi="Arial" w:cs="Arial"/>
          <w:sz w:val="22"/>
          <w:szCs w:val="22"/>
        </w:rPr>
        <w:t>as</w:t>
      </w:r>
      <w:r w:rsidR="005C15E1">
        <w:rPr>
          <w:rFonts w:ascii="Arial" w:hAnsi="Arial" w:cs="Arial"/>
          <w:sz w:val="22"/>
          <w:szCs w:val="22"/>
        </w:rPr>
        <w:t xml:space="preserve"> a framework to support children’s confidence and self-esteem</w:t>
      </w:r>
      <w:r w:rsidR="00C0039A">
        <w:rPr>
          <w:rFonts w:ascii="Arial" w:hAnsi="Arial" w:cs="Arial"/>
          <w:sz w:val="22"/>
          <w:szCs w:val="22"/>
        </w:rPr>
        <w:t xml:space="preserve"> to enable pupil progression in learning</w:t>
      </w:r>
      <w:r w:rsidR="005C15E1">
        <w:rPr>
          <w:rFonts w:ascii="Arial" w:hAnsi="Arial" w:cs="Arial"/>
          <w:sz w:val="22"/>
          <w:szCs w:val="22"/>
        </w:rPr>
        <w:t xml:space="preserve">. Such support is seen in practise </w:t>
      </w:r>
      <w:r w:rsidR="00B2147E">
        <w:rPr>
          <w:rFonts w:ascii="Arial" w:hAnsi="Arial" w:cs="Arial"/>
          <w:sz w:val="22"/>
          <w:szCs w:val="22"/>
        </w:rPr>
        <w:t>using</w:t>
      </w:r>
      <w:r w:rsidR="005C15E1">
        <w:rPr>
          <w:rFonts w:ascii="Arial" w:hAnsi="Arial" w:cs="Arial"/>
          <w:sz w:val="22"/>
          <w:szCs w:val="22"/>
        </w:rPr>
        <w:t xml:space="preserve"> </w:t>
      </w:r>
      <w:r w:rsidR="0077664E">
        <w:rPr>
          <w:rFonts w:ascii="Arial" w:hAnsi="Arial" w:cs="Arial"/>
          <w:sz w:val="22"/>
          <w:szCs w:val="22"/>
        </w:rPr>
        <w:t xml:space="preserve">mixed ability grouping, </w:t>
      </w:r>
      <w:r w:rsidR="005C15E1">
        <w:rPr>
          <w:rFonts w:ascii="Arial" w:hAnsi="Arial" w:cs="Arial"/>
          <w:sz w:val="22"/>
          <w:szCs w:val="22"/>
        </w:rPr>
        <w:t>collaboration, encouragement</w:t>
      </w:r>
      <w:r w:rsidR="00B2147E">
        <w:rPr>
          <w:rFonts w:ascii="Arial" w:hAnsi="Arial" w:cs="Arial"/>
          <w:sz w:val="22"/>
          <w:szCs w:val="22"/>
        </w:rPr>
        <w:t xml:space="preserve"> and </w:t>
      </w:r>
      <w:r w:rsidR="005C15E1">
        <w:rPr>
          <w:rFonts w:ascii="Arial" w:hAnsi="Arial" w:cs="Arial"/>
          <w:sz w:val="22"/>
          <w:szCs w:val="22"/>
        </w:rPr>
        <w:t>praise.</w:t>
      </w:r>
      <w:r w:rsidR="00587977">
        <w:rPr>
          <w:rFonts w:ascii="Arial" w:hAnsi="Arial" w:cs="Arial"/>
          <w:sz w:val="22"/>
          <w:szCs w:val="22"/>
        </w:rPr>
        <w:t xml:space="preserve"> Collaboration was observed as a method of scaffolding during the CI, which demonstrated that Child E </w:t>
      </w:r>
      <w:r w:rsidR="00E066CA">
        <w:rPr>
          <w:rFonts w:ascii="Arial" w:hAnsi="Arial" w:cs="Arial"/>
          <w:sz w:val="22"/>
          <w:szCs w:val="22"/>
        </w:rPr>
        <w:t>could achieve</w:t>
      </w:r>
      <w:r w:rsidR="00587977">
        <w:rPr>
          <w:rFonts w:ascii="Arial" w:hAnsi="Arial" w:cs="Arial"/>
          <w:sz w:val="22"/>
          <w:szCs w:val="22"/>
        </w:rPr>
        <w:t xml:space="preserve"> the task, however lacked the confidence to </w:t>
      </w:r>
      <w:r w:rsidR="00E066CA">
        <w:rPr>
          <w:rFonts w:ascii="Arial" w:hAnsi="Arial" w:cs="Arial"/>
          <w:sz w:val="22"/>
          <w:szCs w:val="22"/>
        </w:rPr>
        <w:t>elaborate</w:t>
      </w:r>
      <w:r w:rsidR="00587977">
        <w:rPr>
          <w:rFonts w:ascii="Arial" w:hAnsi="Arial" w:cs="Arial"/>
          <w:sz w:val="22"/>
          <w:szCs w:val="22"/>
        </w:rPr>
        <w:t xml:space="preserve">; </w:t>
      </w:r>
      <w:proofErr w:type="gramStart"/>
      <w:r w:rsidR="00587977">
        <w:rPr>
          <w:rFonts w:ascii="Arial" w:hAnsi="Arial" w:cs="Arial"/>
          <w:sz w:val="22"/>
          <w:szCs w:val="22"/>
        </w:rPr>
        <w:t>therefore</w:t>
      </w:r>
      <w:proofErr w:type="gramEnd"/>
      <w:r w:rsidR="00587977">
        <w:rPr>
          <w:rFonts w:ascii="Arial" w:hAnsi="Arial" w:cs="Arial"/>
          <w:sz w:val="22"/>
          <w:szCs w:val="22"/>
        </w:rPr>
        <w:t xml:space="preserve"> suggesting that Child E’s lack of reasoning was a result of poor confidence.</w:t>
      </w:r>
      <w:r w:rsidR="005C15E1">
        <w:rPr>
          <w:rFonts w:ascii="Arial" w:hAnsi="Arial" w:cs="Arial"/>
          <w:sz w:val="22"/>
          <w:szCs w:val="22"/>
        </w:rPr>
        <w:t xml:space="preserve"> However, despite </w:t>
      </w:r>
      <w:r w:rsidR="00E066CA">
        <w:rPr>
          <w:rFonts w:ascii="Arial" w:hAnsi="Arial" w:cs="Arial"/>
          <w:sz w:val="22"/>
          <w:szCs w:val="22"/>
        </w:rPr>
        <w:t>using scaffolding to</w:t>
      </w:r>
      <w:r w:rsidR="005C15E1">
        <w:rPr>
          <w:rFonts w:ascii="Arial" w:hAnsi="Arial" w:cs="Arial"/>
          <w:sz w:val="22"/>
          <w:szCs w:val="22"/>
        </w:rPr>
        <w:t xml:space="preserve"> support and build on confidence, </w:t>
      </w:r>
      <w:r w:rsidR="00E066CA">
        <w:rPr>
          <w:rFonts w:ascii="Arial" w:hAnsi="Arial" w:cs="Arial"/>
          <w:sz w:val="22"/>
          <w:szCs w:val="22"/>
        </w:rPr>
        <w:t xml:space="preserve">Bates </w:t>
      </w:r>
      <w:r w:rsidR="005C15E1">
        <w:rPr>
          <w:rFonts w:ascii="Arial" w:hAnsi="Arial" w:cs="Arial"/>
          <w:sz w:val="22"/>
          <w:szCs w:val="22"/>
        </w:rPr>
        <w:t>(</w:t>
      </w:r>
      <w:r w:rsidR="00E066CA" w:rsidRPr="00E066CA">
        <w:rPr>
          <w:rFonts w:ascii="Arial" w:hAnsi="Arial" w:cs="Arial"/>
          <w:color w:val="000000" w:themeColor="text1"/>
          <w:sz w:val="22"/>
          <w:szCs w:val="22"/>
        </w:rPr>
        <w:t>2019</w:t>
      </w:r>
      <w:r w:rsidR="005C15E1">
        <w:rPr>
          <w:rFonts w:ascii="Arial" w:hAnsi="Arial" w:cs="Arial"/>
          <w:sz w:val="22"/>
          <w:szCs w:val="22"/>
        </w:rPr>
        <w:t>) criticises Vygotsky’s theory for focus</w:t>
      </w:r>
      <w:r w:rsidR="00C0039A">
        <w:rPr>
          <w:rFonts w:ascii="Arial" w:hAnsi="Arial" w:cs="Arial"/>
          <w:sz w:val="22"/>
          <w:szCs w:val="22"/>
        </w:rPr>
        <w:t>sing</w:t>
      </w:r>
      <w:r w:rsidR="005C15E1">
        <w:rPr>
          <w:rFonts w:ascii="Arial" w:hAnsi="Arial" w:cs="Arial"/>
          <w:sz w:val="22"/>
          <w:szCs w:val="22"/>
        </w:rPr>
        <w:t xml:space="preserve"> on the external factors to supporting well-being, </w:t>
      </w:r>
      <w:r w:rsidR="00C0039A">
        <w:rPr>
          <w:rFonts w:ascii="Arial" w:hAnsi="Arial" w:cs="Arial"/>
          <w:sz w:val="22"/>
          <w:szCs w:val="22"/>
        </w:rPr>
        <w:t>without</w:t>
      </w:r>
      <w:r w:rsidR="005C15E1">
        <w:rPr>
          <w:rFonts w:ascii="Arial" w:hAnsi="Arial" w:cs="Arial"/>
          <w:sz w:val="22"/>
          <w:szCs w:val="22"/>
        </w:rPr>
        <w:t xml:space="preserve"> considering the internalising factors that may be restricting children from progressing </w:t>
      </w:r>
      <w:r w:rsidR="00C0039A">
        <w:rPr>
          <w:rFonts w:ascii="Arial" w:hAnsi="Arial" w:cs="Arial"/>
          <w:sz w:val="22"/>
          <w:szCs w:val="22"/>
        </w:rPr>
        <w:t>in learning</w:t>
      </w:r>
      <w:r w:rsidR="005C15E1">
        <w:rPr>
          <w:rFonts w:ascii="Arial" w:hAnsi="Arial" w:cs="Arial"/>
          <w:sz w:val="22"/>
          <w:szCs w:val="22"/>
        </w:rPr>
        <w:t xml:space="preserve">. </w:t>
      </w:r>
    </w:p>
    <w:p w14:paraId="447F283A" w14:textId="77777777" w:rsidR="005C15E1" w:rsidRDefault="005C15E1" w:rsidP="0086238D">
      <w:pPr>
        <w:spacing w:line="360" w:lineRule="auto"/>
        <w:rPr>
          <w:rFonts w:ascii="Arial" w:hAnsi="Arial" w:cs="Arial"/>
          <w:sz w:val="22"/>
          <w:szCs w:val="22"/>
        </w:rPr>
      </w:pPr>
    </w:p>
    <w:p w14:paraId="1F996AE7" w14:textId="62D76144" w:rsidR="00921A68" w:rsidRDefault="005C15E1" w:rsidP="0086238D">
      <w:pPr>
        <w:spacing w:line="360" w:lineRule="auto"/>
        <w:rPr>
          <w:rFonts w:ascii="Arial" w:hAnsi="Arial" w:cs="Arial"/>
          <w:sz w:val="22"/>
          <w:szCs w:val="22"/>
        </w:rPr>
      </w:pPr>
      <w:r>
        <w:rPr>
          <w:rFonts w:ascii="Arial" w:hAnsi="Arial" w:cs="Arial"/>
          <w:sz w:val="22"/>
          <w:szCs w:val="22"/>
        </w:rPr>
        <w:t>Carol Dweck’s Gr</w:t>
      </w:r>
      <w:r w:rsidR="00F34F00">
        <w:rPr>
          <w:rFonts w:ascii="Arial" w:hAnsi="Arial" w:cs="Arial"/>
          <w:sz w:val="22"/>
          <w:szCs w:val="22"/>
        </w:rPr>
        <w:t xml:space="preserve">owth Mindset considers the internalising factors that may be causing a barrier to children’s learning of reasoning skills. The theory of motivation believes that learning is not innate and </w:t>
      </w:r>
      <w:r w:rsidR="00F34F00" w:rsidRPr="00E066CA">
        <w:rPr>
          <w:rFonts w:ascii="Arial" w:hAnsi="Arial" w:cs="Arial"/>
          <w:color w:val="000000" w:themeColor="text1"/>
          <w:sz w:val="22"/>
          <w:szCs w:val="22"/>
        </w:rPr>
        <w:t>highly depends on children’s emotional competence to accept failure and become resilient (</w:t>
      </w:r>
      <w:r w:rsidR="00E066CA" w:rsidRPr="00E066CA">
        <w:rPr>
          <w:rFonts w:ascii="Arial" w:hAnsi="Arial" w:cs="Arial"/>
          <w:color w:val="000000" w:themeColor="text1"/>
          <w:sz w:val="22"/>
          <w:szCs w:val="22"/>
        </w:rPr>
        <w:t>Wolcott, et al, 2020</w:t>
      </w:r>
      <w:r w:rsidR="00F34F00" w:rsidRPr="00E066CA">
        <w:rPr>
          <w:rFonts w:ascii="Arial" w:hAnsi="Arial" w:cs="Arial"/>
          <w:color w:val="000000" w:themeColor="text1"/>
          <w:sz w:val="22"/>
          <w:szCs w:val="22"/>
        </w:rPr>
        <w:t xml:space="preserve">). Dweck </w:t>
      </w:r>
      <w:r w:rsidR="00F34F00">
        <w:rPr>
          <w:rFonts w:ascii="Arial" w:hAnsi="Arial" w:cs="Arial"/>
          <w:sz w:val="22"/>
          <w:szCs w:val="22"/>
        </w:rPr>
        <w:t>believed that without resilience</w:t>
      </w:r>
      <w:r w:rsidR="001B4625">
        <w:rPr>
          <w:rFonts w:ascii="Arial" w:hAnsi="Arial" w:cs="Arial"/>
          <w:sz w:val="22"/>
          <w:szCs w:val="22"/>
        </w:rPr>
        <w:t xml:space="preserve"> and </w:t>
      </w:r>
      <w:r w:rsidR="00E066CA">
        <w:rPr>
          <w:rFonts w:ascii="Arial" w:hAnsi="Arial" w:cs="Arial"/>
          <w:sz w:val="22"/>
          <w:szCs w:val="22"/>
        </w:rPr>
        <w:t>confidence</w:t>
      </w:r>
      <w:r w:rsidR="00F34F00">
        <w:rPr>
          <w:rFonts w:ascii="Arial" w:hAnsi="Arial" w:cs="Arial"/>
          <w:sz w:val="22"/>
          <w:szCs w:val="22"/>
        </w:rPr>
        <w:t xml:space="preserve">, children are not able to </w:t>
      </w:r>
      <w:r w:rsidR="001B4625">
        <w:rPr>
          <w:rFonts w:ascii="Arial" w:hAnsi="Arial" w:cs="Arial"/>
          <w:sz w:val="22"/>
          <w:szCs w:val="22"/>
        </w:rPr>
        <w:t xml:space="preserve">develop a positive attitude to learning, </w:t>
      </w:r>
      <w:r w:rsidR="00C0039A">
        <w:rPr>
          <w:rFonts w:ascii="Arial" w:hAnsi="Arial" w:cs="Arial"/>
          <w:sz w:val="22"/>
          <w:szCs w:val="22"/>
        </w:rPr>
        <w:t>whic</w:t>
      </w:r>
      <w:r w:rsidR="00FF3E76">
        <w:rPr>
          <w:rFonts w:ascii="Arial" w:hAnsi="Arial" w:cs="Arial"/>
          <w:sz w:val="22"/>
          <w:szCs w:val="22"/>
        </w:rPr>
        <w:t>h can influence children’s likelihood to</w:t>
      </w:r>
      <w:r w:rsidR="001B4625">
        <w:rPr>
          <w:rFonts w:ascii="Arial" w:hAnsi="Arial" w:cs="Arial"/>
          <w:sz w:val="22"/>
          <w:szCs w:val="22"/>
        </w:rPr>
        <w:t xml:space="preserve"> achieve (</w:t>
      </w:r>
      <w:r w:rsidR="00E066CA">
        <w:rPr>
          <w:rFonts w:ascii="Arial" w:hAnsi="Arial" w:cs="Arial"/>
          <w:sz w:val="22"/>
          <w:szCs w:val="22"/>
        </w:rPr>
        <w:t>ibid.</w:t>
      </w:r>
      <w:r w:rsidR="001B4625">
        <w:rPr>
          <w:rFonts w:ascii="Arial" w:hAnsi="Arial" w:cs="Arial"/>
          <w:sz w:val="22"/>
          <w:szCs w:val="22"/>
        </w:rPr>
        <w:t>). Therefore, Dweck proposed the terms ‘fixed mindset’ and ‘growth mindset’ to explain how differing attitudes to learning and emotional beliefs about own intelligence could affect achievement (</w:t>
      </w:r>
      <w:r w:rsidR="00BA72CE" w:rsidRPr="00BA72CE">
        <w:rPr>
          <w:rFonts w:ascii="Arial" w:hAnsi="Arial" w:cs="Arial"/>
          <w:color w:val="000000" w:themeColor="text1"/>
          <w:sz w:val="22"/>
          <w:szCs w:val="22"/>
        </w:rPr>
        <w:t>Dweck, 2012</w:t>
      </w:r>
      <w:r w:rsidR="001B4625" w:rsidRPr="00BA72CE">
        <w:rPr>
          <w:rFonts w:ascii="Arial" w:hAnsi="Arial" w:cs="Arial"/>
          <w:color w:val="000000" w:themeColor="text1"/>
          <w:sz w:val="22"/>
          <w:szCs w:val="22"/>
        </w:rPr>
        <w:t xml:space="preserve">). </w:t>
      </w:r>
      <w:r w:rsidR="001B4625">
        <w:rPr>
          <w:rFonts w:ascii="Arial" w:hAnsi="Arial" w:cs="Arial"/>
          <w:sz w:val="22"/>
          <w:szCs w:val="22"/>
        </w:rPr>
        <w:t>The term ‘fixed mindset’ suggests that children self-criticise, give up easily, avoid challenges, become disengaged</w:t>
      </w:r>
      <w:r w:rsidR="00FF3E76">
        <w:rPr>
          <w:rFonts w:ascii="Arial" w:hAnsi="Arial" w:cs="Arial"/>
          <w:sz w:val="22"/>
          <w:szCs w:val="22"/>
        </w:rPr>
        <w:t xml:space="preserve"> and </w:t>
      </w:r>
      <w:r w:rsidR="001B4625">
        <w:rPr>
          <w:rFonts w:ascii="Arial" w:hAnsi="Arial" w:cs="Arial"/>
          <w:sz w:val="22"/>
          <w:szCs w:val="22"/>
        </w:rPr>
        <w:t xml:space="preserve">do not </w:t>
      </w:r>
      <w:r w:rsidR="00FF3E76">
        <w:rPr>
          <w:rFonts w:ascii="Arial" w:hAnsi="Arial" w:cs="Arial"/>
          <w:sz w:val="22"/>
          <w:szCs w:val="22"/>
        </w:rPr>
        <w:t>learn from</w:t>
      </w:r>
      <w:r w:rsidR="001B4625">
        <w:rPr>
          <w:rFonts w:ascii="Arial" w:hAnsi="Arial" w:cs="Arial"/>
          <w:sz w:val="22"/>
          <w:szCs w:val="22"/>
        </w:rPr>
        <w:t xml:space="preserve"> </w:t>
      </w:r>
      <w:r w:rsidR="001B4625" w:rsidRPr="00C44AE1">
        <w:rPr>
          <w:rFonts w:ascii="Arial" w:hAnsi="Arial" w:cs="Arial"/>
          <w:color w:val="000000" w:themeColor="text1"/>
          <w:sz w:val="22"/>
          <w:szCs w:val="22"/>
        </w:rPr>
        <w:t>feedback (</w:t>
      </w:r>
      <w:r w:rsidR="00C44AE1" w:rsidRPr="00C44AE1">
        <w:rPr>
          <w:rFonts w:ascii="Arial" w:hAnsi="Arial" w:cs="Arial"/>
          <w:color w:val="000000" w:themeColor="text1"/>
          <w:sz w:val="22"/>
          <w:szCs w:val="22"/>
        </w:rPr>
        <w:t>ibid.</w:t>
      </w:r>
      <w:r w:rsidR="001B4625" w:rsidRPr="00C44AE1">
        <w:rPr>
          <w:rFonts w:ascii="Arial" w:hAnsi="Arial" w:cs="Arial"/>
          <w:color w:val="000000" w:themeColor="text1"/>
          <w:sz w:val="22"/>
          <w:szCs w:val="22"/>
        </w:rPr>
        <w:t xml:space="preserve">). </w:t>
      </w:r>
      <w:r w:rsidR="00FF3E76" w:rsidRPr="00C44AE1">
        <w:rPr>
          <w:rFonts w:ascii="Arial" w:hAnsi="Arial" w:cs="Arial"/>
          <w:color w:val="000000" w:themeColor="text1"/>
          <w:sz w:val="22"/>
          <w:szCs w:val="22"/>
        </w:rPr>
        <w:t>Whereas</w:t>
      </w:r>
      <w:r w:rsidR="001B4625" w:rsidRPr="00C44AE1">
        <w:rPr>
          <w:rFonts w:ascii="Arial" w:hAnsi="Arial" w:cs="Arial"/>
          <w:color w:val="000000" w:themeColor="text1"/>
          <w:sz w:val="22"/>
          <w:szCs w:val="22"/>
        </w:rPr>
        <w:t xml:space="preserve"> </w:t>
      </w:r>
      <w:r w:rsidR="001B4625">
        <w:rPr>
          <w:rFonts w:ascii="Arial" w:hAnsi="Arial" w:cs="Arial"/>
          <w:sz w:val="22"/>
          <w:szCs w:val="22"/>
        </w:rPr>
        <w:t xml:space="preserve">a ‘growth mindset’ proposes that children </w:t>
      </w:r>
      <w:r w:rsidR="00DE4394">
        <w:rPr>
          <w:rFonts w:ascii="Arial" w:hAnsi="Arial" w:cs="Arial"/>
          <w:sz w:val="22"/>
          <w:szCs w:val="22"/>
        </w:rPr>
        <w:t xml:space="preserve">accept </w:t>
      </w:r>
      <w:r w:rsidR="00E066CA">
        <w:rPr>
          <w:rFonts w:ascii="Arial" w:hAnsi="Arial" w:cs="Arial"/>
          <w:sz w:val="22"/>
          <w:szCs w:val="22"/>
        </w:rPr>
        <w:t>challenge, actively engages</w:t>
      </w:r>
      <w:r w:rsidR="00FF3E76">
        <w:rPr>
          <w:rFonts w:ascii="Arial" w:hAnsi="Arial" w:cs="Arial"/>
          <w:sz w:val="22"/>
          <w:szCs w:val="22"/>
        </w:rPr>
        <w:t xml:space="preserve">, </w:t>
      </w:r>
      <w:r w:rsidR="00DE4394">
        <w:rPr>
          <w:rFonts w:ascii="Arial" w:hAnsi="Arial" w:cs="Arial"/>
          <w:sz w:val="22"/>
          <w:szCs w:val="22"/>
        </w:rPr>
        <w:t>collaborate and inspire with peers</w:t>
      </w:r>
      <w:r w:rsidR="00FF3E76">
        <w:rPr>
          <w:rFonts w:ascii="Arial" w:hAnsi="Arial" w:cs="Arial"/>
          <w:sz w:val="22"/>
          <w:szCs w:val="22"/>
        </w:rPr>
        <w:t xml:space="preserve"> and feedback</w:t>
      </w:r>
      <w:r w:rsidR="00DE4394">
        <w:rPr>
          <w:rFonts w:ascii="Arial" w:hAnsi="Arial" w:cs="Arial"/>
          <w:sz w:val="22"/>
          <w:szCs w:val="22"/>
        </w:rPr>
        <w:t xml:space="preserve"> to succeed</w:t>
      </w:r>
      <w:r w:rsidR="00FF3E76">
        <w:rPr>
          <w:rFonts w:ascii="Arial" w:hAnsi="Arial" w:cs="Arial"/>
          <w:sz w:val="22"/>
          <w:szCs w:val="22"/>
        </w:rPr>
        <w:t xml:space="preserve"> and</w:t>
      </w:r>
      <w:r w:rsidR="00DE4394">
        <w:rPr>
          <w:rFonts w:ascii="Arial" w:hAnsi="Arial" w:cs="Arial"/>
          <w:sz w:val="22"/>
          <w:szCs w:val="22"/>
        </w:rPr>
        <w:t xml:space="preserve"> is resilient</w:t>
      </w:r>
      <w:r w:rsidR="00FF3E76">
        <w:rPr>
          <w:rFonts w:ascii="Arial" w:hAnsi="Arial" w:cs="Arial"/>
          <w:sz w:val="22"/>
          <w:szCs w:val="22"/>
        </w:rPr>
        <w:t xml:space="preserve"> </w:t>
      </w:r>
      <w:r w:rsidR="00DE4394" w:rsidRPr="00C44AE1">
        <w:rPr>
          <w:rFonts w:ascii="Arial" w:hAnsi="Arial" w:cs="Arial"/>
          <w:color w:val="000000" w:themeColor="text1"/>
          <w:sz w:val="22"/>
          <w:szCs w:val="22"/>
        </w:rPr>
        <w:t>(</w:t>
      </w:r>
      <w:r w:rsidR="00C44AE1" w:rsidRPr="00C44AE1">
        <w:rPr>
          <w:rFonts w:ascii="Arial" w:hAnsi="Arial" w:cs="Arial"/>
          <w:color w:val="000000" w:themeColor="text1"/>
          <w:sz w:val="22"/>
          <w:szCs w:val="22"/>
        </w:rPr>
        <w:t>Tao, et al, 2022</w:t>
      </w:r>
      <w:r w:rsidR="00DE4394" w:rsidRPr="00C44AE1">
        <w:rPr>
          <w:rFonts w:ascii="Arial" w:hAnsi="Arial" w:cs="Arial"/>
          <w:color w:val="000000" w:themeColor="text1"/>
          <w:sz w:val="22"/>
          <w:szCs w:val="22"/>
        </w:rPr>
        <w:t>). Therefore</w:t>
      </w:r>
      <w:r w:rsidR="00DE4394">
        <w:rPr>
          <w:rFonts w:ascii="Arial" w:hAnsi="Arial" w:cs="Arial"/>
          <w:sz w:val="22"/>
          <w:szCs w:val="22"/>
        </w:rPr>
        <w:t xml:space="preserve">, a child with a growth mindset is more likely to achieve and develop confidence, </w:t>
      </w:r>
      <w:proofErr w:type="gramStart"/>
      <w:r w:rsidR="00DE4394">
        <w:rPr>
          <w:rFonts w:ascii="Arial" w:hAnsi="Arial" w:cs="Arial"/>
          <w:sz w:val="22"/>
          <w:szCs w:val="22"/>
        </w:rPr>
        <w:t>whereas,</w:t>
      </w:r>
      <w:proofErr w:type="gramEnd"/>
      <w:r w:rsidR="00DE4394">
        <w:rPr>
          <w:rFonts w:ascii="Arial" w:hAnsi="Arial" w:cs="Arial"/>
          <w:sz w:val="22"/>
          <w:szCs w:val="22"/>
        </w:rPr>
        <w:t xml:space="preserve"> a child with a fixed mindset is less likely to achieve and may suffer with low confidence. </w:t>
      </w:r>
      <w:r w:rsidR="00C44AE1">
        <w:rPr>
          <w:rFonts w:ascii="Arial" w:hAnsi="Arial" w:cs="Arial"/>
          <w:sz w:val="22"/>
          <w:szCs w:val="22"/>
        </w:rPr>
        <w:t xml:space="preserve">A fixed mindset was observed during the CI, where Child E was self-criticising own work. </w:t>
      </w:r>
      <w:r w:rsidR="00FF3E76" w:rsidRPr="0077664E">
        <w:rPr>
          <w:rFonts w:ascii="Arial" w:hAnsi="Arial" w:cs="Arial"/>
          <w:color w:val="000000" w:themeColor="text1"/>
          <w:sz w:val="22"/>
          <w:szCs w:val="22"/>
        </w:rPr>
        <w:t xml:space="preserve">Research by </w:t>
      </w:r>
      <w:proofErr w:type="spellStart"/>
      <w:r w:rsidR="00C44AE1">
        <w:rPr>
          <w:rFonts w:ascii="Arial" w:hAnsi="Arial" w:cs="Arial"/>
          <w:color w:val="000000" w:themeColor="text1"/>
          <w:sz w:val="22"/>
          <w:szCs w:val="22"/>
        </w:rPr>
        <w:t>Pennacchia</w:t>
      </w:r>
      <w:proofErr w:type="spellEnd"/>
      <w:r w:rsidR="00C44AE1">
        <w:rPr>
          <w:rFonts w:ascii="Arial" w:hAnsi="Arial" w:cs="Arial"/>
          <w:color w:val="000000" w:themeColor="text1"/>
          <w:sz w:val="22"/>
          <w:szCs w:val="22"/>
        </w:rPr>
        <w:t xml:space="preserve">, et al, </w:t>
      </w:r>
      <w:r w:rsidR="00FF3E76" w:rsidRPr="0077664E">
        <w:rPr>
          <w:rFonts w:ascii="Arial" w:hAnsi="Arial" w:cs="Arial"/>
          <w:color w:val="000000" w:themeColor="text1"/>
          <w:sz w:val="22"/>
          <w:szCs w:val="22"/>
        </w:rPr>
        <w:t>(</w:t>
      </w:r>
      <w:r w:rsidR="00C44AE1" w:rsidRPr="00C44AE1">
        <w:rPr>
          <w:rFonts w:ascii="Arial" w:hAnsi="Arial" w:cs="Arial"/>
          <w:color w:val="000000" w:themeColor="text1"/>
          <w:sz w:val="22"/>
          <w:szCs w:val="22"/>
        </w:rPr>
        <w:t>2018</w:t>
      </w:r>
      <w:r w:rsidR="00FF3E76" w:rsidRPr="0077664E">
        <w:rPr>
          <w:rFonts w:ascii="Arial" w:hAnsi="Arial" w:cs="Arial"/>
          <w:color w:val="000000" w:themeColor="text1"/>
          <w:sz w:val="22"/>
          <w:szCs w:val="22"/>
        </w:rPr>
        <w:t>) and</w:t>
      </w:r>
      <w:r w:rsidR="00942F46">
        <w:rPr>
          <w:rFonts w:ascii="Arial" w:hAnsi="Arial" w:cs="Arial"/>
          <w:color w:val="000000" w:themeColor="text1"/>
          <w:sz w:val="22"/>
          <w:szCs w:val="22"/>
        </w:rPr>
        <w:t xml:space="preserve"> Thomas</w:t>
      </w:r>
      <w:r w:rsidR="00FF3E76" w:rsidRPr="0077664E">
        <w:rPr>
          <w:rFonts w:ascii="Arial" w:hAnsi="Arial" w:cs="Arial"/>
          <w:color w:val="000000" w:themeColor="text1"/>
          <w:sz w:val="22"/>
          <w:szCs w:val="22"/>
        </w:rPr>
        <w:t xml:space="preserve"> (</w:t>
      </w:r>
      <w:r w:rsidR="00942F46" w:rsidRPr="00942F46">
        <w:rPr>
          <w:rFonts w:ascii="Arial" w:hAnsi="Arial" w:cs="Arial"/>
          <w:color w:val="000000" w:themeColor="text1"/>
          <w:sz w:val="22"/>
          <w:szCs w:val="22"/>
        </w:rPr>
        <w:t>2018</w:t>
      </w:r>
      <w:r w:rsidR="00FF3E76" w:rsidRPr="0077664E">
        <w:rPr>
          <w:rFonts w:ascii="Arial" w:hAnsi="Arial" w:cs="Arial"/>
          <w:color w:val="000000" w:themeColor="text1"/>
          <w:sz w:val="22"/>
          <w:szCs w:val="22"/>
        </w:rPr>
        <w:t>) made several links to poor confidence as a barrier for learning, suggesting that a lack of reasoning skills can occur due to feeling</w:t>
      </w:r>
      <w:r w:rsidR="00144893" w:rsidRPr="0077664E">
        <w:rPr>
          <w:rFonts w:ascii="Arial" w:hAnsi="Arial" w:cs="Arial"/>
          <w:color w:val="000000" w:themeColor="text1"/>
          <w:sz w:val="22"/>
          <w:szCs w:val="22"/>
        </w:rPr>
        <w:t xml:space="preserve"> incapable. However, </w:t>
      </w:r>
      <w:r w:rsidR="00942F46">
        <w:rPr>
          <w:rFonts w:ascii="Arial" w:hAnsi="Arial" w:cs="Arial"/>
          <w:color w:val="000000" w:themeColor="text1"/>
          <w:sz w:val="22"/>
          <w:szCs w:val="22"/>
        </w:rPr>
        <w:t xml:space="preserve">Kara </w:t>
      </w:r>
      <w:r w:rsidR="00144893" w:rsidRPr="0077664E">
        <w:rPr>
          <w:rFonts w:ascii="Arial" w:hAnsi="Arial" w:cs="Arial"/>
          <w:color w:val="000000" w:themeColor="text1"/>
          <w:sz w:val="22"/>
          <w:szCs w:val="22"/>
        </w:rPr>
        <w:t>(</w:t>
      </w:r>
      <w:r w:rsidR="00942F46" w:rsidRPr="00942F46">
        <w:rPr>
          <w:rFonts w:ascii="Arial" w:hAnsi="Arial" w:cs="Arial"/>
          <w:color w:val="000000" w:themeColor="text1"/>
          <w:sz w:val="22"/>
          <w:szCs w:val="22"/>
        </w:rPr>
        <w:t>2021</w:t>
      </w:r>
      <w:r w:rsidR="00144893" w:rsidRPr="0077664E">
        <w:rPr>
          <w:rFonts w:ascii="Arial" w:hAnsi="Arial" w:cs="Arial"/>
          <w:color w:val="000000" w:themeColor="text1"/>
          <w:sz w:val="22"/>
          <w:szCs w:val="22"/>
        </w:rPr>
        <w:t xml:space="preserve">) argues that poor confidence can only </w:t>
      </w:r>
      <w:r w:rsidR="0077664E">
        <w:rPr>
          <w:rFonts w:ascii="Arial" w:hAnsi="Arial" w:cs="Arial"/>
          <w:color w:val="000000" w:themeColor="text1"/>
          <w:sz w:val="22"/>
          <w:szCs w:val="22"/>
        </w:rPr>
        <w:t>become</w:t>
      </w:r>
      <w:r w:rsidR="00144893" w:rsidRPr="0077664E">
        <w:rPr>
          <w:rFonts w:ascii="Arial" w:hAnsi="Arial" w:cs="Arial"/>
          <w:color w:val="000000" w:themeColor="text1"/>
          <w:sz w:val="22"/>
          <w:szCs w:val="22"/>
        </w:rPr>
        <w:t xml:space="preserve"> a barrier to learning if children are subject to poor learning experiences where failure is viewed as </w:t>
      </w:r>
      <w:r w:rsidR="0077664E" w:rsidRPr="0077664E">
        <w:rPr>
          <w:rFonts w:ascii="Arial" w:hAnsi="Arial" w:cs="Arial"/>
          <w:color w:val="000000" w:themeColor="text1"/>
          <w:sz w:val="22"/>
          <w:szCs w:val="22"/>
        </w:rPr>
        <w:t>inability rather than a learning occurrence.</w:t>
      </w:r>
    </w:p>
    <w:p w14:paraId="13DA5408" w14:textId="77777777" w:rsidR="00DE4394" w:rsidRDefault="00DE4394" w:rsidP="0086238D">
      <w:pPr>
        <w:spacing w:line="360" w:lineRule="auto"/>
        <w:rPr>
          <w:rFonts w:ascii="Arial" w:hAnsi="Arial" w:cs="Arial"/>
          <w:sz w:val="22"/>
          <w:szCs w:val="22"/>
        </w:rPr>
      </w:pPr>
    </w:p>
    <w:p w14:paraId="4A50DB77" w14:textId="52AF1DE3" w:rsidR="0085323B" w:rsidRDefault="0077664E" w:rsidP="0086238D">
      <w:pPr>
        <w:spacing w:line="360" w:lineRule="auto"/>
        <w:rPr>
          <w:rFonts w:ascii="Arial" w:hAnsi="Arial" w:cs="Arial"/>
          <w:sz w:val="22"/>
          <w:szCs w:val="22"/>
        </w:rPr>
      </w:pPr>
      <w:r>
        <w:rPr>
          <w:rFonts w:ascii="Arial" w:hAnsi="Arial" w:cs="Arial"/>
          <w:sz w:val="22"/>
          <w:szCs w:val="22"/>
        </w:rPr>
        <w:t>Therefore, D</w:t>
      </w:r>
      <w:r w:rsidR="00DE4394">
        <w:rPr>
          <w:rFonts w:ascii="Arial" w:hAnsi="Arial" w:cs="Arial"/>
          <w:sz w:val="22"/>
          <w:szCs w:val="22"/>
        </w:rPr>
        <w:t xml:space="preserve">weck highlighted the importance of practitioners developing positive relationships </w:t>
      </w:r>
      <w:r>
        <w:rPr>
          <w:rFonts w:ascii="Arial" w:hAnsi="Arial" w:cs="Arial"/>
          <w:sz w:val="22"/>
          <w:szCs w:val="22"/>
        </w:rPr>
        <w:t xml:space="preserve">and experiences </w:t>
      </w:r>
      <w:r w:rsidR="00DE4394">
        <w:rPr>
          <w:rFonts w:ascii="Arial" w:hAnsi="Arial" w:cs="Arial"/>
          <w:sz w:val="22"/>
          <w:szCs w:val="22"/>
        </w:rPr>
        <w:t xml:space="preserve">with children in the early years </w:t>
      </w:r>
      <w:r w:rsidR="00942F46">
        <w:rPr>
          <w:rFonts w:ascii="Arial" w:hAnsi="Arial" w:cs="Arial"/>
          <w:sz w:val="22"/>
          <w:szCs w:val="22"/>
        </w:rPr>
        <w:t>in</w:t>
      </w:r>
      <w:r w:rsidR="00DE4394">
        <w:rPr>
          <w:rFonts w:ascii="Arial" w:hAnsi="Arial" w:cs="Arial"/>
          <w:sz w:val="22"/>
          <w:szCs w:val="22"/>
        </w:rPr>
        <w:t xml:space="preserve"> shap</w:t>
      </w:r>
      <w:r w:rsidR="00942F46">
        <w:rPr>
          <w:rFonts w:ascii="Arial" w:hAnsi="Arial" w:cs="Arial"/>
          <w:sz w:val="22"/>
          <w:szCs w:val="22"/>
        </w:rPr>
        <w:t>ing</w:t>
      </w:r>
      <w:r w:rsidR="00DE4394">
        <w:rPr>
          <w:rFonts w:ascii="Arial" w:hAnsi="Arial" w:cs="Arial"/>
          <w:sz w:val="22"/>
          <w:szCs w:val="22"/>
        </w:rPr>
        <w:t xml:space="preserve"> children’s mindset and confidence from as early as </w:t>
      </w:r>
      <w:r w:rsidR="00DE4394" w:rsidRPr="00942F46">
        <w:rPr>
          <w:rFonts w:ascii="Arial" w:hAnsi="Arial" w:cs="Arial"/>
          <w:color w:val="000000" w:themeColor="text1"/>
          <w:sz w:val="22"/>
          <w:szCs w:val="22"/>
        </w:rPr>
        <w:t>possible (</w:t>
      </w:r>
      <w:r w:rsidR="00942F46" w:rsidRPr="00942F46">
        <w:rPr>
          <w:rFonts w:ascii="Arial" w:hAnsi="Arial" w:cs="Arial"/>
          <w:color w:val="000000" w:themeColor="text1"/>
          <w:sz w:val="22"/>
          <w:szCs w:val="22"/>
        </w:rPr>
        <w:t>Dweck, 2012</w:t>
      </w:r>
      <w:r w:rsidR="00DE4394" w:rsidRPr="00942F46">
        <w:rPr>
          <w:rFonts w:ascii="Arial" w:hAnsi="Arial" w:cs="Arial"/>
          <w:color w:val="000000" w:themeColor="text1"/>
          <w:sz w:val="22"/>
          <w:szCs w:val="22"/>
        </w:rPr>
        <w:t xml:space="preserve">). </w:t>
      </w:r>
      <w:r>
        <w:rPr>
          <w:rFonts w:ascii="Arial" w:hAnsi="Arial" w:cs="Arial"/>
          <w:sz w:val="22"/>
          <w:szCs w:val="22"/>
        </w:rPr>
        <w:t>Such practice</w:t>
      </w:r>
      <w:r w:rsidR="00DE4394">
        <w:rPr>
          <w:rFonts w:ascii="Arial" w:hAnsi="Arial" w:cs="Arial"/>
          <w:sz w:val="22"/>
          <w:szCs w:val="22"/>
        </w:rPr>
        <w:t xml:space="preserve"> may </w:t>
      </w:r>
      <w:r>
        <w:rPr>
          <w:rFonts w:ascii="Arial" w:hAnsi="Arial" w:cs="Arial"/>
          <w:sz w:val="22"/>
          <w:szCs w:val="22"/>
        </w:rPr>
        <w:t>include</w:t>
      </w:r>
      <w:r w:rsidR="00DE4394">
        <w:rPr>
          <w:rFonts w:ascii="Arial" w:hAnsi="Arial" w:cs="Arial"/>
          <w:sz w:val="22"/>
          <w:szCs w:val="22"/>
        </w:rPr>
        <w:t xml:space="preserve"> praise, challenge and scaffolding. Such </w:t>
      </w:r>
      <w:r w:rsidR="006D45A0">
        <w:rPr>
          <w:rFonts w:ascii="Arial" w:hAnsi="Arial" w:cs="Arial"/>
          <w:sz w:val="22"/>
          <w:szCs w:val="22"/>
        </w:rPr>
        <w:t>ideas</w:t>
      </w:r>
      <w:r w:rsidR="00DE4394">
        <w:rPr>
          <w:rFonts w:ascii="Arial" w:hAnsi="Arial" w:cs="Arial"/>
          <w:sz w:val="22"/>
          <w:szCs w:val="22"/>
        </w:rPr>
        <w:t xml:space="preserve"> link to Vygotsky’s MKO, suggesting that children’s </w:t>
      </w:r>
      <w:r w:rsidR="00DE4394">
        <w:rPr>
          <w:rFonts w:ascii="Arial" w:hAnsi="Arial" w:cs="Arial"/>
          <w:sz w:val="22"/>
          <w:szCs w:val="22"/>
        </w:rPr>
        <w:lastRenderedPageBreak/>
        <w:t>confidence can be further</w:t>
      </w:r>
      <w:r w:rsidR="00FD169F">
        <w:rPr>
          <w:rFonts w:ascii="Arial" w:hAnsi="Arial" w:cs="Arial"/>
          <w:sz w:val="22"/>
          <w:szCs w:val="22"/>
        </w:rPr>
        <w:t>ed</w:t>
      </w:r>
      <w:r w:rsidR="00DE4394">
        <w:rPr>
          <w:rFonts w:ascii="Arial" w:hAnsi="Arial" w:cs="Arial"/>
          <w:sz w:val="22"/>
          <w:szCs w:val="22"/>
        </w:rPr>
        <w:t xml:space="preserve"> with the support </w:t>
      </w:r>
      <w:r w:rsidR="00FD169F">
        <w:rPr>
          <w:rFonts w:ascii="Arial" w:hAnsi="Arial" w:cs="Arial"/>
          <w:sz w:val="22"/>
          <w:szCs w:val="22"/>
        </w:rPr>
        <w:t xml:space="preserve">of positive relationships. </w:t>
      </w:r>
      <w:r w:rsidR="006D45A0">
        <w:rPr>
          <w:rFonts w:ascii="Arial" w:hAnsi="Arial" w:cs="Arial"/>
          <w:sz w:val="22"/>
          <w:szCs w:val="22"/>
        </w:rPr>
        <w:t xml:space="preserve">Such ideas also link to the fourth level of Maslow’s hierarchy of needs ‘self-esteem needs’, which urges practitioners to create positive experiences </w:t>
      </w:r>
      <w:r w:rsidR="00E60BFA">
        <w:rPr>
          <w:rFonts w:ascii="Arial" w:hAnsi="Arial" w:cs="Arial"/>
          <w:sz w:val="22"/>
          <w:szCs w:val="22"/>
        </w:rPr>
        <w:t xml:space="preserve">and interactions </w:t>
      </w:r>
      <w:r w:rsidR="006D45A0" w:rsidRPr="00942F46">
        <w:rPr>
          <w:rFonts w:ascii="Arial" w:hAnsi="Arial" w:cs="Arial"/>
          <w:color w:val="000000" w:themeColor="text1"/>
          <w:sz w:val="22"/>
          <w:szCs w:val="22"/>
        </w:rPr>
        <w:t>including praise to support the development of children’s self-esteem</w:t>
      </w:r>
      <w:r w:rsidR="000570C0" w:rsidRPr="00942F46">
        <w:rPr>
          <w:rFonts w:ascii="Arial" w:hAnsi="Arial" w:cs="Arial"/>
          <w:color w:val="000000" w:themeColor="text1"/>
          <w:sz w:val="22"/>
          <w:szCs w:val="22"/>
        </w:rPr>
        <w:t xml:space="preserve"> (</w:t>
      </w:r>
      <w:r w:rsidR="00942F46" w:rsidRPr="00942F46">
        <w:rPr>
          <w:rFonts w:ascii="Arial" w:hAnsi="Arial" w:cs="Arial"/>
          <w:color w:val="000000" w:themeColor="text1"/>
          <w:sz w:val="22"/>
          <w:szCs w:val="22"/>
        </w:rPr>
        <w:t>Aubrey and Riley, 2019</w:t>
      </w:r>
      <w:r w:rsidR="000570C0" w:rsidRPr="00942F46">
        <w:rPr>
          <w:rFonts w:ascii="Arial" w:hAnsi="Arial" w:cs="Arial"/>
          <w:color w:val="000000" w:themeColor="text1"/>
          <w:sz w:val="22"/>
          <w:szCs w:val="22"/>
        </w:rPr>
        <w:t xml:space="preserve">). </w:t>
      </w:r>
      <w:r w:rsidR="00942F46">
        <w:rPr>
          <w:rFonts w:ascii="Arial" w:hAnsi="Arial" w:cs="Arial"/>
          <w:color w:val="000000" w:themeColor="text1"/>
          <w:sz w:val="22"/>
          <w:szCs w:val="22"/>
        </w:rPr>
        <w:t xml:space="preserve">Maslow suggested that children could not achieve until </w:t>
      </w:r>
      <w:r w:rsidR="00E60BFA">
        <w:rPr>
          <w:rFonts w:ascii="Arial" w:hAnsi="Arial" w:cs="Arial"/>
          <w:color w:val="000000" w:themeColor="text1"/>
          <w:sz w:val="22"/>
          <w:szCs w:val="22"/>
        </w:rPr>
        <w:t>five levels of specific needs</w:t>
      </w:r>
      <w:r w:rsidR="00942F46">
        <w:rPr>
          <w:rFonts w:ascii="Arial" w:hAnsi="Arial" w:cs="Arial"/>
          <w:color w:val="000000" w:themeColor="text1"/>
          <w:sz w:val="22"/>
          <w:szCs w:val="22"/>
        </w:rPr>
        <w:t xml:space="preserve"> were met; urging that emotional development needs must be satisfied to commence the development of cognitive skills. </w:t>
      </w:r>
      <w:r w:rsidR="00942F46" w:rsidRPr="00942F46">
        <w:rPr>
          <w:rFonts w:ascii="Arial" w:hAnsi="Arial" w:cs="Arial"/>
          <w:color w:val="000000" w:themeColor="text1"/>
          <w:sz w:val="22"/>
          <w:szCs w:val="22"/>
        </w:rPr>
        <w:t>The</w:t>
      </w:r>
      <w:r w:rsidR="00AB5CC4" w:rsidRPr="00942F46">
        <w:rPr>
          <w:rFonts w:ascii="Arial" w:hAnsi="Arial" w:cs="Arial"/>
          <w:color w:val="000000" w:themeColor="text1"/>
          <w:sz w:val="22"/>
          <w:szCs w:val="22"/>
        </w:rPr>
        <w:t xml:space="preserve"> </w:t>
      </w:r>
      <w:r w:rsidR="00AB5CC4">
        <w:rPr>
          <w:rFonts w:ascii="Arial" w:hAnsi="Arial" w:cs="Arial"/>
          <w:sz w:val="22"/>
          <w:szCs w:val="22"/>
        </w:rPr>
        <w:t>self-esteem needs in M</w:t>
      </w:r>
      <w:r w:rsidR="006D45A0">
        <w:rPr>
          <w:rFonts w:ascii="Arial" w:hAnsi="Arial" w:cs="Arial"/>
          <w:sz w:val="22"/>
          <w:szCs w:val="22"/>
        </w:rPr>
        <w:t xml:space="preserve">aslow’s theory </w:t>
      </w:r>
      <w:r w:rsidR="00AB5CC4">
        <w:rPr>
          <w:rFonts w:ascii="Arial" w:hAnsi="Arial" w:cs="Arial"/>
          <w:sz w:val="22"/>
          <w:szCs w:val="22"/>
        </w:rPr>
        <w:t xml:space="preserve">has a prominent focus on the significance </w:t>
      </w:r>
      <w:r w:rsidR="00942F46">
        <w:rPr>
          <w:rFonts w:ascii="Arial" w:hAnsi="Arial" w:cs="Arial"/>
          <w:sz w:val="22"/>
          <w:szCs w:val="22"/>
        </w:rPr>
        <w:t xml:space="preserve">that </w:t>
      </w:r>
      <w:r w:rsidR="00AB5CC4">
        <w:rPr>
          <w:rFonts w:ascii="Arial" w:hAnsi="Arial" w:cs="Arial"/>
          <w:sz w:val="22"/>
          <w:szCs w:val="22"/>
        </w:rPr>
        <w:t xml:space="preserve">self-esteem has in hindering children’s learning; making it essential for children to develop feelings of confidence, deserving and success </w:t>
      </w:r>
      <w:r w:rsidR="00942F46">
        <w:rPr>
          <w:rFonts w:ascii="Arial" w:hAnsi="Arial" w:cs="Arial"/>
          <w:sz w:val="22"/>
          <w:szCs w:val="22"/>
        </w:rPr>
        <w:t xml:space="preserve">to enable pupil progression </w:t>
      </w:r>
      <w:r w:rsidR="00AB5CC4">
        <w:rPr>
          <w:rFonts w:ascii="Arial" w:hAnsi="Arial" w:cs="Arial"/>
          <w:sz w:val="22"/>
          <w:szCs w:val="22"/>
        </w:rPr>
        <w:t>(</w:t>
      </w:r>
      <w:proofErr w:type="spellStart"/>
      <w:r w:rsidR="00942F46">
        <w:rPr>
          <w:rFonts w:ascii="Arial" w:hAnsi="Arial" w:cs="Arial"/>
          <w:color w:val="000000" w:themeColor="text1"/>
          <w:sz w:val="22"/>
          <w:szCs w:val="22"/>
        </w:rPr>
        <w:t>MacBlain</w:t>
      </w:r>
      <w:proofErr w:type="spellEnd"/>
      <w:r w:rsidR="00942F46">
        <w:rPr>
          <w:rFonts w:ascii="Arial" w:hAnsi="Arial" w:cs="Arial"/>
          <w:color w:val="000000" w:themeColor="text1"/>
          <w:sz w:val="22"/>
          <w:szCs w:val="22"/>
        </w:rPr>
        <w:t>, 2018</w:t>
      </w:r>
      <w:r w:rsidR="00AB5CC4">
        <w:rPr>
          <w:rFonts w:ascii="Arial" w:hAnsi="Arial" w:cs="Arial"/>
          <w:sz w:val="22"/>
          <w:szCs w:val="22"/>
        </w:rPr>
        <w:t xml:space="preserve">). </w:t>
      </w:r>
    </w:p>
    <w:p w14:paraId="71857F4A" w14:textId="77777777" w:rsidR="0085323B" w:rsidRDefault="0085323B" w:rsidP="0086238D">
      <w:pPr>
        <w:spacing w:line="360" w:lineRule="auto"/>
        <w:rPr>
          <w:rFonts w:ascii="Arial" w:hAnsi="Arial" w:cs="Arial"/>
          <w:sz w:val="22"/>
          <w:szCs w:val="22"/>
        </w:rPr>
      </w:pPr>
    </w:p>
    <w:p w14:paraId="23EB429C" w14:textId="23E18F00" w:rsidR="005428A1" w:rsidRPr="005428A1" w:rsidRDefault="00AB5CC4" w:rsidP="00F67D7F">
      <w:pPr>
        <w:spacing w:line="360" w:lineRule="auto"/>
        <w:rPr>
          <w:rFonts w:ascii="Arial" w:hAnsi="Arial" w:cs="Arial"/>
          <w:color w:val="000000" w:themeColor="text1"/>
          <w:sz w:val="22"/>
          <w:szCs w:val="22"/>
        </w:rPr>
      </w:pPr>
      <w:r>
        <w:rPr>
          <w:rFonts w:ascii="Arial" w:hAnsi="Arial" w:cs="Arial"/>
          <w:sz w:val="22"/>
          <w:szCs w:val="22"/>
        </w:rPr>
        <w:t xml:space="preserve">Therefore, Maslow, </w:t>
      </w:r>
      <w:r w:rsidR="00FD169F">
        <w:rPr>
          <w:rFonts w:ascii="Arial" w:hAnsi="Arial" w:cs="Arial"/>
          <w:sz w:val="22"/>
          <w:szCs w:val="22"/>
        </w:rPr>
        <w:t>Vygotsky</w:t>
      </w:r>
      <w:r w:rsidR="000570C0">
        <w:rPr>
          <w:rFonts w:ascii="Arial" w:hAnsi="Arial" w:cs="Arial"/>
          <w:sz w:val="22"/>
          <w:szCs w:val="22"/>
        </w:rPr>
        <w:t xml:space="preserve"> </w:t>
      </w:r>
      <w:r w:rsidR="00FD169F">
        <w:rPr>
          <w:rFonts w:ascii="Arial" w:hAnsi="Arial" w:cs="Arial"/>
          <w:sz w:val="22"/>
          <w:szCs w:val="22"/>
        </w:rPr>
        <w:t xml:space="preserve">and Dweck agreed on the idea that children need to develop </w:t>
      </w:r>
      <w:r>
        <w:rPr>
          <w:rFonts w:ascii="Arial" w:hAnsi="Arial" w:cs="Arial"/>
          <w:sz w:val="22"/>
          <w:szCs w:val="22"/>
        </w:rPr>
        <w:t>self-esteem and</w:t>
      </w:r>
      <w:r w:rsidR="00FD169F">
        <w:rPr>
          <w:rFonts w:ascii="Arial" w:hAnsi="Arial" w:cs="Arial"/>
          <w:sz w:val="22"/>
          <w:szCs w:val="22"/>
        </w:rPr>
        <w:t xml:space="preserve"> confidence to </w:t>
      </w:r>
      <w:r>
        <w:rPr>
          <w:rFonts w:ascii="Arial" w:hAnsi="Arial" w:cs="Arial"/>
          <w:sz w:val="22"/>
          <w:szCs w:val="22"/>
        </w:rPr>
        <w:t>achiev</w:t>
      </w:r>
      <w:r w:rsidR="005428A1">
        <w:rPr>
          <w:rFonts w:ascii="Arial" w:hAnsi="Arial" w:cs="Arial"/>
          <w:sz w:val="22"/>
          <w:szCs w:val="22"/>
        </w:rPr>
        <w:t>e</w:t>
      </w:r>
      <w:r w:rsidR="000570C0">
        <w:rPr>
          <w:rFonts w:ascii="Arial" w:hAnsi="Arial" w:cs="Arial"/>
          <w:sz w:val="22"/>
          <w:szCs w:val="22"/>
        </w:rPr>
        <w:t xml:space="preserve">. However, Dweck </w:t>
      </w:r>
      <w:r>
        <w:rPr>
          <w:rFonts w:ascii="Arial" w:hAnsi="Arial" w:cs="Arial"/>
          <w:sz w:val="22"/>
          <w:szCs w:val="22"/>
        </w:rPr>
        <w:t>and</w:t>
      </w:r>
      <w:r w:rsidR="000570C0">
        <w:rPr>
          <w:rFonts w:ascii="Arial" w:hAnsi="Arial" w:cs="Arial"/>
          <w:sz w:val="22"/>
          <w:szCs w:val="22"/>
        </w:rPr>
        <w:t xml:space="preserve"> Vygotsky</w:t>
      </w:r>
      <w:r w:rsidR="0085323B">
        <w:rPr>
          <w:rFonts w:ascii="Arial" w:hAnsi="Arial" w:cs="Arial"/>
          <w:sz w:val="22"/>
          <w:szCs w:val="22"/>
        </w:rPr>
        <w:t>’s theories</w:t>
      </w:r>
      <w:r w:rsidR="000570C0">
        <w:rPr>
          <w:rFonts w:ascii="Arial" w:hAnsi="Arial" w:cs="Arial"/>
          <w:sz w:val="22"/>
          <w:szCs w:val="22"/>
        </w:rPr>
        <w:t xml:space="preserve"> </w:t>
      </w:r>
      <w:r>
        <w:rPr>
          <w:rFonts w:ascii="Arial" w:hAnsi="Arial" w:cs="Arial"/>
          <w:sz w:val="22"/>
          <w:szCs w:val="22"/>
        </w:rPr>
        <w:t xml:space="preserve">differed </w:t>
      </w:r>
      <w:r w:rsidR="000570C0">
        <w:rPr>
          <w:rFonts w:ascii="Arial" w:hAnsi="Arial" w:cs="Arial"/>
          <w:sz w:val="22"/>
          <w:szCs w:val="22"/>
        </w:rPr>
        <w:t>by</w:t>
      </w:r>
      <w:r>
        <w:rPr>
          <w:rFonts w:ascii="Arial" w:hAnsi="Arial" w:cs="Arial"/>
          <w:sz w:val="22"/>
          <w:szCs w:val="22"/>
        </w:rPr>
        <w:t xml:space="preserve"> Dweck</w:t>
      </w:r>
      <w:r w:rsidR="000570C0">
        <w:rPr>
          <w:rFonts w:ascii="Arial" w:hAnsi="Arial" w:cs="Arial"/>
          <w:sz w:val="22"/>
          <w:szCs w:val="22"/>
        </w:rPr>
        <w:t xml:space="preserve"> </w:t>
      </w:r>
      <w:r>
        <w:rPr>
          <w:rFonts w:ascii="Arial" w:hAnsi="Arial" w:cs="Arial"/>
          <w:sz w:val="22"/>
          <w:szCs w:val="22"/>
        </w:rPr>
        <w:t>emphasising</w:t>
      </w:r>
      <w:r w:rsidR="000570C0">
        <w:rPr>
          <w:rFonts w:ascii="Arial" w:hAnsi="Arial" w:cs="Arial"/>
          <w:sz w:val="22"/>
          <w:szCs w:val="22"/>
        </w:rPr>
        <w:t xml:space="preserve"> the role intrinsic motivation </w:t>
      </w:r>
      <w:r>
        <w:rPr>
          <w:rFonts w:ascii="Arial" w:hAnsi="Arial" w:cs="Arial"/>
          <w:sz w:val="22"/>
          <w:szCs w:val="22"/>
        </w:rPr>
        <w:t>has on</w:t>
      </w:r>
      <w:r w:rsidR="000570C0">
        <w:rPr>
          <w:rFonts w:ascii="Arial" w:hAnsi="Arial" w:cs="Arial"/>
          <w:sz w:val="22"/>
          <w:szCs w:val="22"/>
        </w:rPr>
        <w:t xml:space="preserve"> </w:t>
      </w:r>
      <w:r>
        <w:rPr>
          <w:rFonts w:ascii="Arial" w:hAnsi="Arial" w:cs="Arial"/>
          <w:sz w:val="22"/>
          <w:szCs w:val="22"/>
        </w:rPr>
        <w:t xml:space="preserve">achievement whereas Vygotsky argued </w:t>
      </w:r>
      <w:r w:rsidR="0085323B">
        <w:rPr>
          <w:rFonts w:ascii="Arial" w:hAnsi="Arial" w:cs="Arial"/>
          <w:sz w:val="22"/>
          <w:szCs w:val="22"/>
        </w:rPr>
        <w:t>that children needed external motivation from a</w:t>
      </w:r>
      <w:r w:rsidR="00E60BFA">
        <w:rPr>
          <w:rFonts w:ascii="Arial" w:hAnsi="Arial" w:cs="Arial"/>
          <w:sz w:val="22"/>
          <w:szCs w:val="22"/>
        </w:rPr>
        <w:t xml:space="preserve">n </w:t>
      </w:r>
      <w:r w:rsidR="0085323B">
        <w:rPr>
          <w:rFonts w:ascii="Arial" w:hAnsi="Arial" w:cs="Arial"/>
          <w:sz w:val="22"/>
          <w:szCs w:val="22"/>
        </w:rPr>
        <w:t>MKO</w:t>
      </w:r>
      <w:r w:rsidR="005428A1">
        <w:rPr>
          <w:rFonts w:ascii="Arial" w:hAnsi="Arial" w:cs="Arial"/>
          <w:sz w:val="22"/>
          <w:szCs w:val="22"/>
        </w:rPr>
        <w:t>.</w:t>
      </w:r>
      <w:r w:rsidR="0085323B">
        <w:rPr>
          <w:rFonts w:ascii="Arial" w:hAnsi="Arial" w:cs="Arial"/>
          <w:sz w:val="22"/>
          <w:szCs w:val="22"/>
        </w:rPr>
        <w:t xml:space="preserve"> </w:t>
      </w:r>
      <w:r w:rsidR="005428A1">
        <w:rPr>
          <w:rFonts w:ascii="Arial" w:hAnsi="Arial" w:cs="Arial"/>
          <w:sz w:val="22"/>
          <w:szCs w:val="22"/>
        </w:rPr>
        <w:t>Therefore</w:t>
      </w:r>
      <w:r w:rsidR="0085323B">
        <w:rPr>
          <w:rFonts w:ascii="Arial" w:hAnsi="Arial" w:cs="Arial"/>
          <w:sz w:val="22"/>
          <w:szCs w:val="22"/>
        </w:rPr>
        <w:t xml:space="preserve">, Maslow’s research combined both ideas, suggesting that intrinsic and extrinsic </w:t>
      </w:r>
      <w:r w:rsidR="0085323B" w:rsidRPr="005428A1">
        <w:rPr>
          <w:rFonts w:ascii="Arial" w:hAnsi="Arial" w:cs="Arial"/>
          <w:color w:val="000000" w:themeColor="text1"/>
          <w:sz w:val="22"/>
          <w:szCs w:val="22"/>
        </w:rPr>
        <w:t xml:space="preserve">motivation were </w:t>
      </w:r>
      <w:r w:rsidR="00E60BFA">
        <w:rPr>
          <w:rFonts w:ascii="Arial" w:hAnsi="Arial" w:cs="Arial"/>
          <w:color w:val="000000" w:themeColor="text1"/>
          <w:sz w:val="22"/>
          <w:szCs w:val="22"/>
        </w:rPr>
        <w:t xml:space="preserve">equally </w:t>
      </w:r>
      <w:r w:rsidR="0085323B" w:rsidRPr="005428A1">
        <w:rPr>
          <w:rFonts w:ascii="Arial" w:hAnsi="Arial" w:cs="Arial"/>
          <w:color w:val="000000" w:themeColor="text1"/>
          <w:sz w:val="22"/>
          <w:szCs w:val="22"/>
        </w:rPr>
        <w:t xml:space="preserve">important for the development of children’s self-esteem and ability to achieve. </w:t>
      </w:r>
      <w:r w:rsidR="000570C0" w:rsidRPr="005428A1">
        <w:rPr>
          <w:rFonts w:ascii="Arial" w:hAnsi="Arial" w:cs="Arial"/>
          <w:color w:val="000000" w:themeColor="text1"/>
          <w:sz w:val="22"/>
          <w:szCs w:val="22"/>
        </w:rPr>
        <w:t xml:space="preserve">Therefore, </w:t>
      </w:r>
      <w:r w:rsidR="005428A1">
        <w:rPr>
          <w:rFonts w:ascii="Arial" w:hAnsi="Arial" w:cs="Arial"/>
          <w:color w:val="000000" w:themeColor="text1"/>
          <w:sz w:val="22"/>
          <w:szCs w:val="22"/>
        </w:rPr>
        <w:t xml:space="preserve">Dar </w:t>
      </w:r>
      <w:r w:rsidR="000570C0" w:rsidRPr="005428A1">
        <w:rPr>
          <w:rFonts w:ascii="Arial" w:hAnsi="Arial" w:cs="Arial"/>
          <w:color w:val="000000" w:themeColor="text1"/>
          <w:sz w:val="22"/>
          <w:szCs w:val="22"/>
        </w:rPr>
        <w:t>(</w:t>
      </w:r>
      <w:r w:rsidR="005428A1">
        <w:rPr>
          <w:rFonts w:ascii="Arial" w:hAnsi="Arial" w:cs="Arial"/>
          <w:color w:val="000000" w:themeColor="text1"/>
          <w:sz w:val="22"/>
          <w:szCs w:val="22"/>
        </w:rPr>
        <w:t>2022</w:t>
      </w:r>
      <w:r w:rsidR="000570C0" w:rsidRPr="005428A1">
        <w:rPr>
          <w:rFonts w:ascii="Arial" w:hAnsi="Arial" w:cs="Arial"/>
          <w:color w:val="000000" w:themeColor="text1"/>
          <w:sz w:val="22"/>
          <w:szCs w:val="22"/>
        </w:rPr>
        <w:t xml:space="preserve">) </w:t>
      </w:r>
      <w:r w:rsidR="005C4C07" w:rsidRPr="005428A1">
        <w:rPr>
          <w:rFonts w:ascii="Arial" w:hAnsi="Arial" w:cs="Arial"/>
          <w:color w:val="000000" w:themeColor="text1"/>
          <w:sz w:val="22"/>
          <w:szCs w:val="22"/>
        </w:rPr>
        <w:t>praises</w:t>
      </w:r>
      <w:r w:rsidR="000570C0" w:rsidRPr="005428A1">
        <w:rPr>
          <w:rFonts w:ascii="Arial" w:hAnsi="Arial" w:cs="Arial"/>
          <w:color w:val="000000" w:themeColor="text1"/>
          <w:sz w:val="22"/>
          <w:szCs w:val="22"/>
        </w:rPr>
        <w:t xml:space="preserve"> the work of </w:t>
      </w:r>
      <w:r w:rsidRPr="005428A1">
        <w:rPr>
          <w:rFonts w:ascii="Arial" w:hAnsi="Arial" w:cs="Arial"/>
          <w:color w:val="000000" w:themeColor="text1"/>
          <w:sz w:val="22"/>
          <w:szCs w:val="22"/>
        </w:rPr>
        <w:t>Maslow</w:t>
      </w:r>
      <w:r w:rsidR="000570C0" w:rsidRPr="005428A1">
        <w:rPr>
          <w:rFonts w:ascii="Arial" w:hAnsi="Arial" w:cs="Arial"/>
          <w:color w:val="000000" w:themeColor="text1"/>
          <w:sz w:val="22"/>
          <w:szCs w:val="22"/>
        </w:rPr>
        <w:t xml:space="preserve"> for considering the importance </w:t>
      </w:r>
      <w:r w:rsidR="005428A1">
        <w:rPr>
          <w:rFonts w:ascii="Arial" w:hAnsi="Arial" w:cs="Arial"/>
          <w:color w:val="000000" w:themeColor="text1"/>
          <w:sz w:val="22"/>
          <w:szCs w:val="22"/>
        </w:rPr>
        <w:t xml:space="preserve">praise </w:t>
      </w:r>
      <w:r w:rsidR="005428A1" w:rsidRPr="005428A1">
        <w:rPr>
          <w:rFonts w:ascii="Arial" w:hAnsi="Arial" w:cs="Arial"/>
          <w:color w:val="000000" w:themeColor="text1"/>
          <w:sz w:val="22"/>
          <w:szCs w:val="22"/>
        </w:rPr>
        <w:t>has on supporting learning and emotional development. However, Dweck urged that children should be praised for</w:t>
      </w:r>
      <w:r w:rsidR="000570C0" w:rsidRPr="005428A1">
        <w:rPr>
          <w:rFonts w:ascii="Arial" w:hAnsi="Arial" w:cs="Arial"/>
          <w:color w:val="000000" w:themeColor="text1"/>
          <w:sz w:val="22"/>
          <w:szCs w:val="22"/>
        </w:rPr>
        <w:t xml:space="preserve"> the effort </w:t>
      </w:r>
      <w:r w:rsidR="005428A1">
        <w:rPr>
          <w:rFonts w:ascii="Arial" w:hAnsi="Arial" w:cs="Arial"/>
          <w:color w:val="000000" w:themeColor="text1"/>
          <w:sz w:val="22"/>
          <w:szCs w:val="22"/>
        </w:rPr>
        <w:t>made by children</w:t>
      </w:r>
      <w:r w:rsidR="000570C0" w:rsidRPr="005428A1">
        <w:rPr>
          <w:rFonts w:ascii="Arial" w:hAnsi="Arial" w:cs="Arial"/>
          <w:color w:val="000000" w:themeColor="text1"/>
          <w:sz w:val="22"/>
          <w:szCs w:val="22"/>
        </w:rPr>
        <w:t xml:space="preserve"> </w:t>
      </w:r>
      <w:r w:rsidR="005428A1" w:rsidRPr="005428A1">
        <w:rPr>
          <w:rFonts w:ascii="Arial" w:hAnsi="Arial" w:cs="Arial"/>
          <w:color w:val="000000" w:themeColor="text1"/>
          <w:sz w:val="22"/>
          <w:szCs w:val="22"/>
        </w:rPr>
        <w:t>and not the</w:t>
      </w:r>
      <w:r w:rsidR="000570C0" w:rsidRPr="005428A1">
        <w:rPr>
          <w:rFonts w:ascii="Arial" w:hAnsi="Arial" w:cs="Arial"/>
          <w:color w:val="000000" w:themeColor="text1"/>
          <w:sz w:val="22"/>
          <w:szCs w:val="22"/>
        </w:rPr>
        <w:t xml:space="preserve"> </w:t>
      </w:r>
      <w:r w:rsidR="005C4C07" w:rsidRPr="005428A1">
        <w:rPr>
          <w:rFonts w:ascii="Arial" w:hAnsi="Arial" w:cs="Arial"/>
          <w:color w:val="000000" w:themeColor="text1"/>
          <w:sz w:val="22"/>
          <w:szCs w:val="22"/>
        </w:rPr>
        <w:t>product of intelligence</w:t>
      </w:r>
      <w:r w:rsidR="005428A1" w:rsidRPr="005428A1">
        <w:rPr>
          <w:rFonts w:ascii="Arial" w:hAnsi="Arial" w:cs="Arial"/>
          <w:color w:val="000000" w:themeColor="text1"/>
          <w:sz w:val="22"/>
          <w:szCs w:val="22"/>
        </w:rPr>
        <w:t xml:space="preserve">. </w:t>
      </w:r>
      <w:r w:rsidR="005C4C07" w:rsidRPr="005428A1">
        <w:rPr>
          <w:rFonts w:ascii="Arial" w:hAnsi="Arial" w:cs="Arial"/>
          <w:color w:val="000000" w:themeColor="text1"/>
          <w:sz w:val="22"/>
          <w:szCs w:val="22"/>
        </w:rPr>
        <w:t xml:space="preserve">However, </w:t>
      </w:r>
      <w:r w:rsidR="0016225B">
        <w:rPr>
          <w:rFonts w:ascii="Arial" w:hAnsi="Arial" w:cs="Arial"/>
          <w:color w:val="000000" w:themeColor="text1"/>
          <w:sz w:val="22"/>
          <w:szCs w:val="22"/>
        </w:rPr>
        <w:t xml:space="preserve">Yeager </w:t>
      </w:r>
      <w:r w:rsidR="005C4C07" w:rsidRPr="005428A1">
        <w:rPr>
          <w:rFonts w:ascii="Arial" w:hAnsi="Arial" w:cs="Arial"/>
          <w:color w:val="000000" w:themeColor="text1"/>
          <w:sz w:val="22"/>
          <w:szCs w:val="22"/>
        </w:rPr>
        <w:t>(</w:t>
      </w:r>
      <w:r w:rsidR="0016225B">
        <w:rPr>
          <w:rFonts w:ascii="Arial" w:hAnsi="Arial" w:cs="Arial"/>
          <w:color w:val="000000" w:themeColor="text1"/>
          <w:sz w:val="22"/>
          <w:szCs w:val="22"/>
        </w:rPr>
        <w:t>2021</w:t>
      </w:r>
      <w:r w:rsidR="005C4C07" w:rsidRPr="005428A1">
        <w:rPr>
          <w:rFonts w:ascii="Arial" w:hAnsi="Arial" w:cs="Arial"/>
          <w:color w:val="000000" w:themeColor="text1"/>
          <w:sz w:val="22"/>
          <w:szCs w:val="22"/>
        </w:rPr>
        <w:t xml:space="preserve">) criticised Dweck for </w:t>
      </w:r>
      <w:r w:rsidR="005428A1">
        <w:rPr>
          <w:rFonts w:ascii="Arial" w:hAnsi="Arial" w:cs="Arial"/>
          <w:color w:val="000000" w:themeColor="text1"/>
          <w:sz w:val="22"/>
          <w:szCs w:val="22"/>
        </w:rPr>
        <w:t>not</w:t>
      </w:r>
      <w:r w:rsidR="005C4C07" w:rsidRPr="005428A1">
        <w:rPr>
          <w:rFonts w:ascii="Arial" w:hAnsi="Arial" w:cs="Arial"/>
          <w:color w:val="000000" w:themeColor="text1"/>
          <w:sz w:val="22"/>
          <w:szCs w:val="22"/>
        </w:rPr>
        <w:t xml:space="preserve"> considering </w:t>
      </w:r>
      <w:r w:rsidR="005428A1">
        <w:rPr>
          <w:rFonts w:ascii="Arial" w:hAnsi="Arial" w:cs="Arial"/>
          <w:color w:val="000000" w:themeColor="text1"/>
          <w:sz w:val="22"/>
          <w:szCs w:val="22"/>
        </w:rPr>
        <w:t>how the</w:t>
      </w:r>
      <w:r w:rsidR="005C4C07" w:rsidRPr="005428A1">
        <w:rPr>
          <w:rFonts w:ascii="Arial" w:hAnsi="Arial" w:cs="Arial"/>
          <w:color w:val="000000" w:themeColor="text1"/>
          <w:sz w:val="22"/>
          <w:szCs w:val="22"/>
        </w:rPr>
        <w:t xml:space="preserve"> nature of the child’s needs</w:t>
      </w:r>
      <w:r w:rsidR="005428A1">
        <w:rPr>
          <w:rFonts w:ascii="Arial" w:hAnsi="Arial" w:cs="Arial"/>
          <w:color w:val="000000" w:themeColor="text1"/>
          <w:sz w:val="22"/>
          <w:szCs w:val="22"/>
        </w:rPr>
        <w:t xml:space="preserve"> may restrict achievement; regardless of how hard a child tries. </w:t>
      </w:r>
      <w:r w:rsidR="0016225B">
        <w:rPr>
          <w:rFonts w:ascii="Arial" w:hAnsi="Arial" w:cs="Arial"/>
          <w:color w:val="000000" w:themeColor="text1"/>
          <w:sz w:val="22"/>
          <w:szCs w:val="22"/>
        </w:rPr>
        <w:t xml:space="preserve">Bui, et al, </w:t>
      </w:r>
      <w:r w:rsidR="005C4C07" w:rsidRPr="005428A1">
        <w:rPr>
          <w:rFonts w:ascii="Arial" w:hAnsi="Arial" w:cs="Arial"/>
          <w:color w:val="000000" w:themeColor="text1"/>
          <w:sz w:val="22"/>
          <w:szCs w:val="22"/>
        </w:rPr>
        <w:t>(</w:t>
      </w:r>
      <w:r w:rsidR="0016225B">
        <w:rPr>
          <w:rFonts w:ascii="Arial" w:hAnsi="Arial" w:cs="Arial"/>
          <w:color w:val="000000" w:themeColor="text1"/>
          <w:sz w:val="22"/>
          <w:szCs w:val="22"/>
        </w:rPr>
        <w:t>2023</w:t>
      </w:r>
      <w:r w:rsidR="005C4C07" w:rsidRPr="005428A1">
        <w:rPr>
          <w:rFonts w:ascii="Arial" w:hAnsi="Arial" w:cs="Arial"/>
          <w:color w:val="000000" w:themeColor="text1"/>
          <w:sz w:val="22"/>
          <w:szCs w:val="22"/>
        </w:rPr>
        <w:t>) extends on the criticism by outlining that despite children putting in a lot of effort, children may still fail due to current standardised testing</w:t>
      </w:r>
      <w:r w:rsidR="00E05F0E" w:rsidRPr="005428A1">
        <w:rPr>
          <w:rFonts w:ascii="Arial" w:hAnsi="Arial" w:cs="Arial"/>
          <w:color w:val="000000" w:themeColor="text1"/>
          <w:sz w:val="22"/>
          <w:szCs w:val="22"/>
        </w:rPr>
        <w:t xml:space="preserve"> and assessment for learning (AFL) strategies</w:t>
      </w:r>
      <w:r w:rsidR="005C4C07" w:rsidRPr="005428A1">
        <w:rPr>
          <w:rFonts w:ascii="Arial" w:hAnsi="Arial" w:cs="Arial"/>
          <w:color w:val="000000" w:themeColor="text1"/>
          <w:sz w:val="22"/>
          <w:szCs w:val="22"/>
        </w:rPr>
        <w:t>.</w:t>
      </w:r>
    </w:p>
    <w:p w14:paraId="08027E9E" w14:textId="77777777" w:rsidR="005428A1" w:rsidRDefault="005428A1" w:rsidP="00F67D7F">
      <w:pPr>
        <w:spacing w:line="360" w:lineRule="auto"/>
        <w:rPr>
          <w:rFonts w:ascii="Arial" w:hAnsi="Arial" w:cs="Arial"/>
          <w:b/>
          <w:bCs/>
          <w:sz w:val="28"/>
          <w:szCs w:val="28"/>
        </w:rPr>
      </w:pPr>
    </w:p>
    <w:p w14:paraId="3ED9D30E" w14:textId="6E77A0A3" w:rsidR="00F67D7F" w:rsidRPr="00F67D7F" w:rsidRDefault="00F67D7F" w:rsidP="00F67D7F">
      <w:pPr>
        <w:spacing w:line="360" w:lineRule="auto"/>
        <w:rPr>
          <w:rFonts w:ascii="Arial" w:hAnsi="Arial" w:cs="Arial"/>
          <w:b/>
          <w:bCs/>
          <w:sz w:val="28"/>
          <w:szCs w:val="28"/>
        </w:rPr>
      </w:pPr>
      <w:r w:rsidRPr="00F67D7F">
        <w:rPr>
          <w:rFonts w:ascii="Arial" w:hAnsi="Arial" w:cs="Arial"/>
          <w:b/>
          <w:bCs/>
          <w:sz w:val="28"/>
          <w:szCs w:val="28"/>
        </w:rPr>
        <w:t>Teaching and Learning Methods</w:t>
      </w:r>
    </w:p>
    <w:p w14:paraId="36DE35EC" w14:textId="4793E7BF" w:rsidR="00C4028B" w:rsidRDefault="00427D45" w:rsidP="00850CFB">
      <w:pPr>
        <w:spacing w:line="360" w:lineRule="auto"/>
        <w:rPr>
          <w:rFonts w:ascii="Arial" w:hAnsi="Arial" w:cs="Arial"/>
          <w:sz w:val="22"/>
          <w:szCs w:val="22"/>
        </w:rPr>
      </w:pPr>
      <w:r>
        <w:rPr>
          <w:rFonts w:ascii="Arial" w:hAnsi="Arial" w:cs="Arial"/>
          <w:sz w:val="22"/>
          <w:szCs w:val="22"/>
        </w:rPr>
        <w:t>AFL a</w:t>
      </w:r>
      <w:r w:rsidR="00B44533">
        <w:rPr>
          <w:rFonts w:ascii="Arial" w:hAnsi="Arial" w:cs="Arial"/>
          <w:sz w:val="22"/>
          <w:szCs w:val="22"/>
        </w:rPr>
        <w:t xml:space="preserve">n </w:t>
      </w:r>
      <w:r>
        <w:rPr>
          <w:rFonts w:ascii="Arial" w:hAnsi="Arial" w:cs="Arial"/>
          <w:sz w:val="22"/>
          <w:szCs w:val="22"/>
        </w:rPr>
        <w:t>approach used in practice to obtain feedback of children’s understanding (</w:t>
      </w:r>
      <w:proofErr w:type="spellStart"/>
      <w:r w:rsidR="0095674F" w:rsidRPr="0095674F">
        <w:rPr>
          <w:rFonts w:ascii="Arial" w:hAnsi="Arial" w:cs="Arial"/>
          <w:color w:val="000000" w:themeColor="text1"/>
          <w:sz w:val="22"/>
          <w:szCs w:val="22"/>
        </w:rPr>
        <w:t>Moylett</w:t>
      </w:r>
      <w:proofErr w:type="spellEnd"/>
      <w:r w:rsidR="0095674F" w:rsidRPr="0095674F">
        <w:rPr>
          <w:rFonts w:ascii="Arial" w:hAnsi="Arial" w:cs="Arial"/>
          <w:color w:val="000000" w:themeColor="text1"/>
          <w:sz w:val="22"/>
          <w:szCs w:val="22"/>
        </w:rPr>
        <w:t>, 2022</w:t>
      </w:r>
      <w:r w:rsidRPr="0095674F">
        <w:rPr>
          <w:rFonts w:ascii="Arial" w:hAnsi="Arial" w:cs="Arial"/>
          <w:color w:val="000000" w:themeColor="text1"/>
          <w:sz w:val="22"/>
          <w:szCs w:val="22"/>
        </w:rPr>
        <w:t xml:space="preserve">). </w:t>
      </w:r>
      <w:r>
        <w:rPr>
          <w:rFonts w:ascii="Arial" w:hAnsi="Arial" w:cs="Arial"/>
          <w:sz w:val="22"/>
          <w:szCs w:val="22"/>
        </w:rPr>
        <w:t xml:space="preserve">In previous years, AFL </w:t>
      </w:r>
      <w:r w:rsidR="00BF0D27">
        <w:rPr>
          <w:rFonts w:ascii="Arial" w:hAnsi="Arial" w:cs="Arial"/>
          <w:sz w:val="22"/>
          <w:szCs w:val="22"/>
        </w:rPr>
        <w:t>was limited to</w:t>
      </w:r>
      <w:r>
        <w:rPr>
          <w:rFonts w:ascii="Arial" w:hAnsi="Arial" w:cs="Arial"/>
          <w:sz w:val="22"/>
          <w:szCs w:val="22"/>
        </w:rPr>
        <w:t xml:space="preserve"> baseline, formative and summative exams that would test children’s ability to recall information (</w:t>
      </w:r>
      <w:r w:rsidR="0095674F" w:rsidRPr="0095674F">
        <w:rPr>
          <w:rFonts w:ascii="Arial" w:hAnsi="Arial" w:cs="Arial"/>
          <w:color w:val="000000" w:themeColor="text1"/>
          <w:sz w:val="22"/>
          <w:szCs w:val="22"/>
        </w:rPr>
        <w:t>Black and Wiliam, 1998</w:t>
      </w:r>
      <w:r w:rsidRPr="0095674F">
        <w:rPr>
          <w:rFonts w:ascii="Arial" w:hAnsi="Arial" w:cs="Arial"/>
          <w:color w:val="000000" w:themeColor="text1"/>
          <w:sz w:val="22"/>
          <w:szCs w:val="22"/>
        </w:rPr>
        <w:t xml:space="preserve">). </w:t>
      </w:r>
      <w:r>
        <w:rPr>
          <w:rFonts w:ascii="Arial" w:hAnsi="Arial" w:cs="Arial"/>
          <w:sz w:val="22"/>
          <w:szCs w:val="22"/>
        </w:rPr>
        <w:t xml:space="preserve">Whilst </w:t>
      </w:r>
      <w:r w:rsidR="00B44533">
        <w:rPr>
          <w:rFonts w:ascii="Arial" w:hAnsi="Arial" w:cs="Arial"/>
          <w:sz w:val="22"/>
          <w:szCs w:val="22"/>
        </w:rPr>
        <w:t>such</w:t>
      </w:r>
      <w:r>
        <w:rPr>
          <w:rFonts w:ascii="Arial" w:hAnsi="Arial" w:cs="Arial"/>
          <w:sz w:val="22"/>
          <w:szCs w:val="22"/>
        </w:rPr>
        <w:t xml:space="preserve"> exams still </w:t>
      </w:r>
      <w:r w:rsidR="00BA296B">
        <w:rPr>
          <w:rFonts w:ascii="Arial" w:hAnsi="Arial" w:cs="Arial"/>
          <w:sz w:val="22"/>
          <w:szCs w:val="22"/>
        </w:rPr>
        <w:t>exist</w:t>
      </w:r>
      <w:r w:rsidR="00B44533">
        <w:rPr>
          <w:rFonts w:ascii="Arial" w:hAnsi="Arial" w:cs="Arial"/>
          <w:sz w:val="22"/>
          <w:szCs w:val="22"/>
        </w:rPr>
        <w:t xml:space="preserve"> today</w:t>
      </w:r>
      <w:r>
        <w:rPr>
          <w:rFonts w:ascii="Arial" w:hAnsi="Arial" w:cs="Arial"/>
          <w:sz w:val="22"/>
          <w:szCs w:val="22"/>
        </w:rPr>
        <w:t xml:space="preserve">, there are now additional </w:t>
      </w:r>
      <w:r w:rsidR="00BA296B">
        <w:rPr>
          <w:rFonts w:ascii="Arial" w:hAnsi="Arial" w:cs="Arial"/>
          <w:sz w:val="22"/>
          <w:szCs w:val="22"/>
        </w:rPr>
        <w:t xml:space="preserve">informal </w:t>
      </w:r>
      <w:r>
        <w:rPr>
          <w:rFonts w:ascii="Arial" w:hAnsi="Arial" w:cs="Arial"/>
          <w:sz w:val="22"/>
          <w:szCs w:val="22"/>
        </w:rPr>
        <w:t xml:space="preserve">AFL strategies that are </w:t>
      </w:r>
      <w:r w:rsidR="009B485F">
        <w:rPr>
          <w:rFonts w:ascii="Arial" w:hAnsi="Arial" w:cs="Arial"/>
          <w:sz w:val="22"/>
          <w:szCs w:val="22"/>
        </w:rPr>
        <w:t xml:space="preserve">used </w:t>
      </w:r>
      <w:r>
        <w:rPr>
          <w:rFonts w:ascii="Arial" w:hAnsi="Arial" w:cs="Arial"/>
          <w:sz w:val="22"/>
          <w:szCs w:val="22"/>
        </w:rPr>
        <w:t>within the classroom that can assess children’s understanding in different ways. However, the</w:t>
      </w:r>
      <w:r w:rsidR="005428A1">
        <w:rPr>
          <w:rFonts w:ascii="Arial" w:hAnsi="Arial" w:cs="Arial"/>
          <w:sz w:val="22"/>
          <w:szCs w:val="22"/>
        </w:rPr>
        <w:t xml:space="preserve"> AFL strategies used can </w:t>
      </w:r>
      <w:r w:rsidR="009B485F">
        <w:rPr>
          <w:rFonts w:ascii="Arial" w:hAnsi="Arial" w:cs="Arial"/>
          <w:sz w:val="22"/>
          <w:szCs w:val="22"/>
        </w:rPr>
        <w:t>negatively</w:t>
      </w:r>
      <w:r w:rsidR="005428A1">
        <w:rPr>
          <w:rFonts w:ascii="Arial" w:hAnsi="Arial" w:cs="Arial"/>
          <w:sz w:val="22"/>
          <w:szCs w:val="22"/>
        </w:rPr>
        <w:t xml:space="preserve"> influence the participation and confidence of the children in the classroom (</w:t>
      </w:r>
      <w:proofErr w:type="spellStart"/>
      <w:r w:rsidR="00776FE5" w:rsidRPr="00776FE5">
        <w:rPr>
          <w:rFonts w:ascii="Arial" w:hAnsi="Arial" w:cs="Arial"/>
          <w:color w:val="000000" w:themeColor="text1"/>
          <w:sz w:val="22"/>
          <w:szCs w:val="22"/>
        </w:rPr>
        <w:t>Ozal</w:t>
      </w:r>
      <w:proofErr w:type="spellEnd"/>
      <w:r w:rsidR="00776FE5" w:rsidRPr="00776FE5">
        <w:rPr>
          <w:rFonts w:ascii="Arial" w:hAnsi="Arial" w:cs="Arial"/>
          <w:color w:val="000000" w:themeColor="text1"/>
          <w:sz w:val="22"/>
          <w:szCs w:val="22"/>
        </w:rPr>
        <w:t>, 2018</w:t>
      </w:r>
      <w:r w:rsidR="005428A1" w:rsidRPr="00776FE5">
        <w:rPr>
          <w:rFonts w:ascii="Arial" w:hAnsi="Arial" w:cs="Arial"/>
          <w:color w:val="000000" w:themeColor="text1"/>
          <w:sz w:val="22"/>
          <w:szCs w:val="22"/>
        </w:rPr>
        <w:t xml:space="preserve">). </w:t>
      </w:r>
      <w:r w:rsidR="00D360DF">
        <w:rPr>
          <w:rFonts w:ascii="Arial" w:hAnsi="Arial" w:cs="Arial"/>
          <w:color w:val="000000" w:themeColor="text1"/>
          <w:sz w:val="22"/>
          <w:szCs w:val="22"/>
        </w:rPr>
        <w:t xml:space="preserve">Long </w:t>
      </w:r>
      <w:r w:rsidR="005428A1">
        <w:rPr>
          <w:rFonts w:ascii="Arial" w:hAnsi="Arial" w:cs="Arial"/>
          <w:sz w:val="22"/>
          <w:szCs w:val="22"/>
        </w:rPr>
        <w:t>(</w:t>
      </w:r>
      <w:r w:rsidR="00D360DF" w:rsidRPr="00D360DF">
        <w:rPr>
          <w:rFonts w:ascii="Arial" w:hAnsi="Arial" w:cs="Arial"/>
          <w:color w:val="000000" w:themeColor="text1"/>
          <w:sz w:val="22"/>
          <w:szCs w:val="22"/>
        </w:rPr>
        <w:t>2023</w:t>
      </w:r>
      <w:r w:rsidR="005428A1">
        <w:rPr>
          <w:rFonts w:ascii="Arial" w:hAnsi="Arial" w:cs="Arial"/>
          <w:sz w:val="22"/>
          <w:szCs w:val="22"/>
        </w:rPr>
        <w:t xml:space="preserve">) considers how such strategies may lead to inaccurate measurements of a child’s ability to achieve. </w:t>
      </w:r>
    </w:p>
    <w:p w14:paraId="4CA39C87" w14:textId="77777777" w:rsidR="00C4028B" w:rsidRDefault="00C4028B" w:rsidP="00850CFB">
      <w:pPr>
        <w:spacing w:line="360" w:lineRule="auto"/>
        <w:rPr>
          <w:rFonts w:ascii="Arial" w:hAnsi="Arial" w:cs="Arial"/>
          <w:sz w:val="22"/>
          <w:szCs w:val="22"/>
        </w:rPr>
      </w:pPr>
    </w:p>
    <w:p w14:paraId="1CA72959" w14:textId="306E4A5A" w:rsidR="005428A1" w:rsidRDefault="00BA296B" w:rsidP="00850CFB">
      <w:pPr>
        <w:spacing w:line="360" w:lineRule="auto"/>
        <w:rPr>
          <w:rFonts w:ascii="Arial" w:hAnsi="Arial" w:cs="Arial"/>
          <w:sz w:val="22"/>
          <w:szCs w:val="22"/>
        </w:rPr>
      </w:pPr>
      <w:r>
        <w:rPr>
          <w:rFonts w:ascii="Arial" w:hAnsi="Arial" w:cs="Arial"/>
          <w:sz w:val="22"/>
          <w:szCs w:val="22"/>
        </w:rPr>
        <w:t xml:space="preserve">During the CI, AFL strategies observed included ‘hands-up’, which is where children choose to give an answer aloud to the </w:t>
      </w:r>
      <w:r w:rsidR="009B485F">
        <w:rPr>
          <w:rFonts w:ascii="Arial" w:hAnsi="Arial" w:cs="Arial"/>
          <w:sz w:val="22"/>
          <w:szCs w:val="22"/>
        </w:rPr>
        <w:t>whole class</w:t>
      </w:r>
      <w:r>
        <w:rPr>
          <w:rFonts w:ascii="Arial" w:hAnsi="Arial" w:cs="Arial"/>
          <w:sz w:val="22"/>
          <w:szCs w:val="22"/>
        </w:rPr>
        <w:t>. Child E became disengaged from the discussion</w:t>
      </w:r>
      <w:r w:rsidR="009B485F">
        <w:rPr>
          <w:rFonts w:ascii="Arial" w:hAnsi="Arial" w:cs="Arial"/>
          <w:sz w:val="22"/>
          <w:szCs w:val="22"/>
        </w:rPr>
        <w:t xml:space="preserve"> </w:t>
      </w:r>
      <w:r w:rsidR="009B485F">
        <w:rPr>
          <w:rFonts w:ascii="Arial" w:hAnsi="Arial" w:cs="Arial"/>
          <w:sz w:val="22"/>
          <w:szCs w:val="22"/>
        </w:rPr>
        <w:lastRenderedPageBreak/>
        <w:t>during the hands-up period</w:t>
      </w:r>
      <w:r>
        <w:rPr>
          <w:rFonts w:ascii="Arial" w:hAnsi="Arial" w:cs="Arial"/>
          <w:sz w:val="22"/>
          <w:szCs w:val="22"/>
        </w:rPr>
        <w:t xml:space="preserve">. When addressed, the child, who eventually demonstrated a secured understanding of the </w:t>
      </w:r>
      <w:r w:rsidR="00C4028B">
        <w:rPr>
          <w:rFonts w:ascii="Arial" w:hAnsi="Arial" w:cs="Arial"/>
          <w:sz w:val="22"/>
          <w:szCs w:val="22"/>
        </w:rPr>
        <w:t>task</w:t>
      </w:r>
      <w:r>
        <w:rPr>
          <w:rFonts w:ascii="Arial" w:hAnsi="Arial" w:cs="Arial"/>
          <w:sz w:val="22"/>
          <w:szCs w:val="22"/>
        </w:rPr>
        <w:t>,</w:t>
      </w:r>
      <w:r w:rsidR="00C4028B">
        <w:rPr>
          <w:rFonts w:ascii="Arial" w:hAnsi="Arial" w:cs="Arial"/>
          <w:sz w:val="22"/>
          <w:szCs w:val="22"/>
        </w:rPr>
        <w:t xml:space="preserve"> was self-critical and unsure of themselves. John Holt’s ‘Unschooling Approach’ discusses how modern-day AFL strategies are </w:t>
      </w:r>
      <w:r w:rsidR="009B485F">
        <w:rPr>
          <w:rFonts w:ascii="Arial" w:hAnsi="Arial" w:cs="Arial"/>
          <w:sz w:val="22"/>
          <w:szCs w:val="22"/>
        </w:rPr>
        <w:t>un</w:t>
      </w:r>
      <w:r w:rsidR="00C4028B">
        <w:rPr>
          <w:rFonts w:ascii="Arial" w:hAnsi="Arial" w:cs="Arial"/>
          <w:sz w:val="22"/>
          <w:szCs w:val="22"/>
        </w:rPr>
        <w:t xml:space="preserve">reliable and do not give an accurate representation of children’s </w:t>
      </w:r>
      <w:r w:rsidR="009B485F">
        <w:rPr>
          <w:rFonts w:ascii="Arial" w:hAnsi="Arial" w:cs="Arial"/>
          <w:sz w:val="22"/>
          <w:szCs w:val="22"/>
        </w:rPr>
        <w:t>abilities</w:t>
      </w:r>
      <w:r w:rsidR="00C4028B">
        <w:rPr>
          <w:rFonts w:ascii="Arial" w:hAnsi="Arial" w:cs="Arial"/>
          <w:sz w:val="22"/>
          <w:szCs w:val="22"/>
        </w:rPr>
        <w:t>. Holt proposed that assessments caused children to fear failure</w:t>
      </w:r>
      <w:r w:rsidR="00B44533">
        <w:rPr>
          <w:rFonts w:ascii="Arial" w:hAnsi="Arial" w:cs="Arial"/>
          <w:sz w:val="22"/>
          <w:szCs w:val="22"/>
        </w:rPr>
        <w:t>,</w:t>
      </w:r>
      <w:r w:rsidR="00C4028B">
        <w:rPr>
          <w:rFonts w:ascii="Arial" w:hAnsi="Arial" w:cs="Arial"/>
          <w:sz w:val="22"/>
          <w:szCs w:val="22"/>
        </w:rPr>
        <w:t xml:space="preserve"> which takes the enjoyment away from the learning</w:t>
      </w:r>
      <w:r w:rsidR="009B485F">
        <w:rPr>
          <w:rFonts w:ascii="Arial" w:hAnsi="Arial" w:cs="Arial"/>
          <w:sz w:val="22"/>
          <w:szCs w:val="22"/>
        </w:rPr>
        <w:t xml:space="preserve"> and</w:t>
      </w:r>
      <w:r w:rsidR="00C4028B">
        <w:rPr>
          <w:rFonts w:ascii="Arial" w:hAnsi="Arial" w:cs="Arial"/>
          <w:sz w:val="22"/>
          <w:szCs w:val="22"/>
        </w:rPr>
        <w:t xml:space="preserve"> causes children to avoid </w:t>
      </w:r>
      <w:r w:rsidR="000078E4">
        <w:rPr>
          <w:rFonts w:ascii="Arial" w:hAnsi="Arial" w:cs="Arial"/>
          <w:sz w:val="22"/>
          <w:szCs w:val="22"/>
        </w:rPr>
        <w:t>learning and participation</w:t>
      </w:r>
      <w:r w:rsidR="00C4028B">
        <w:rPr>
          <w:rFonts w:ascii="Arial" w:hAnsi="Arial" w:cs="Arial"/>
          <w:sz w:val="22"/>
          <w:szCs w:val="22"/>
        </w:rPr>
        <w:t xml:space="preserve"> due to </w:t>
      </w:r>
      <w:r w:rsidR="00C4028B" w:rsidRPr="00D360DF">
        <w:rPr>
          <w:rFonts w:ascii="Arial" w:hAnsi="Arial" w:cs="Arial"/>
          <w:color w:val="000000" w:themeColor="text1"/>
          <w:sz w:val="22"/>
          <w:szCs w:val="22"/>
        </w:rPr>
        <w:t>feelings of insecurity (</w:t>
      </w:r>
      <w:r w:rsidR="00D360DF" w:rsidRPr="00D360DF">
        <w:rPr>
          <w:rFonts w:ascii="Arial" w:hAnsi="Arial" w:cs="Arial"/>
          <w:color w:val="000000" w:themeColor="text1"/>
          <w:sz w:val="22"/>
          <w:szCs w:val="22"/>
        </w:rPr>
        <w:t>Holt, 1982</w:t>
      </w:r>
      <w:r w:rsidR="00C4028B" w:rsidRPr="00D360DF">
        <w:rPr>
          <w:rFonts w:ascii="Arial" w:hAnsi="Arial" w:cs="Arial"/>
          <w:color w:val="000000" w:themeColor="text1"/>
          <w:sz w:val="22"/>
          <w:szCs w:val="22"/>
        </w:rPr>
        <w:t xml:space="preserve">). </w:t>
      </w:r>
      <w:r w:rsidR="00C4028B">
        <w:rPr>
          <w:rFonts w:ascii="Arial" w:hAnsi="Arial" w:cs="Arial"/>
          <w:sz w:val="22"/>
          <w:szCs w:val="22"/>
        </w:rPr>
        <w:t xml:space="preserve">Therefore, Holt developed the ‘Unschooling Approach’ which suggested schools need to remove all AFL and allow children to be autonomous learners </w:t>
      </w:r>
      <w:r w:rsidR="00C4028B" w:rsidRPr="00D360DF">
        <w:rPr>
          <w:rFonts w:ascii="Arial" w:hAnsi="Arial" w:cs="Arial"/>
          <w:color w:val="000000" w:themeColor="text1"/>
          <w:sz w:val="22"/>
          <w:szCs w:val="22"/>
        </w:rPr>
        <w:t>(</w:t>
      </w:r>
      <w:r w:rsidR="00D360DF" w:rsidRPr="00D360DF">
        <w:rPr>
          <w:rFonts w:ascii="Arial" w:hAnsi="Arial" w:cs="Arial"/>
          <w:color w:val="000000" w:themeColor="text1"/>
          <w:sz w:val="22"/>
          <w:szCs w:val="22"/>
        </w:rPr>
        <w:t>ibid.</w:t>
      </w:r>
      <w:r w:rsidR="00C4028B" w:rsidRPr="00D360DF">
        <w:rPr>
          <w:rFonts w:ascii="Arial" w:hAnsi="Arial" w:cs="Arial"/>
          <w:color w:val="000000" w:themeColor="text1"/>
          <w:sz w:val="22"/>
          <w:szCs w:val="22"/>
        </w:rPr>
        <w:t>). However</w:t>
      </w:r>
      <w:r w:rsidR="00C4028B">
        <w:rPr>
          <w:rFonts w:ascii="Arial" w:hAnsi="Arial" w:cs="Arial"/>
          <w:sz w:val="22"/>
          <w:szCs w:val="22"/>
        </w:rPr>
        <w:t xml:space="preserve">, Holt’s ideas received criticism from </w:t>
      </w:r>
      <w:r w:rsidR="00BA42B8">
        <w:rPr>
          <w:rFonts w:ascii="Arial" w:hAnsi="Arial" w:cs="Arial"/>
          <w:sz w:val="22"/>
          <w:szCs w:val="22"/>
        </w:rPr>
        <w:t xml:space="preserve">Chase and Morrison </w:t>
      </w:r>
      <w:r w:rsidR="00C4028B">
        <w:rPr>
          <w:rFonts w:ascii="Arial" w:hAnsi="Arial" w:cs="Arial"/>
          <w:sz w:val="22"/>
          <w:szCs w:val="22"/>
        </w:rPr>
        <w:t>(</w:t>
      </w:r>
      <w:r w:rsidR="00BA42B8" w:rsidRPr="00BA42B8">
        <w:rPr>
          <w:rFonts w:ascii="Arial" w:hAnsi="Arial" w:cs="Arial"/>
          <w:color w:val="000000" w:themeColor="text1"/>
          <w:sz w:val="22"/>
          <w:szCs w:val="22"/>
        </w:rPr>
        <w:t>2018</w:t>
      </w:r>
      <w:r w:rsidR="00C4028B">
        <w:rPr>
          <w:rFonts w:ascii="Arial" w:hAnsi="Arial" w:cs="Arial"/>
          <w:sz w:val="22"/>
          <w:szCs w:val="22"/>
        </w:rPr>
        <w:t>)</w:t>
      </w:r>
      <w:r w:rsidR="00BA42B8">
        <w:rPr>
          <w:rFonts w:ascii="Arial" w:hAnsi="Arial" w:cs="Arial"/>
          <w:sz w:val="22"/>
          <w:szCs w:val="22"/>
        </w:rPr>
        <w:t xml:space="preserve"> and Dickerson (</w:t>
      </w:r>
      <w:r w:rsidR="00BA42B8">
        <w:rPr>
          <w:rFonts w:ascii="Arial" w:hAnsi="Arial" w:cs="Arial"/>
          <w:color w:val="000000" w:themeColor="text1"/>
          <w:sz w:val="22"/>
          <w:szCs w:val="22"/>
        </w:rPr>
        <w:t>2019)</w:t>
      </w:r>
      <w:r w:rsidR="00C4028B">
        <w:rPr>
          <w:rFonts w:ascii="Arial" w:hAnsi="Arial" w:cs="Arial"/>
          <w:sz w:val="22"/>
          <w:szCs w:val="22"/>
        </w:rPr>
        <w:t xml:space="preserve"> for the lack of accountability such practices would place on teachers; not allowing for any way for a practitioner to monitor child</w:t>
      </w:r>
      <w:r w:rsidR="000078E4">
        <w:rPr>
          <w:rFonts w:ascii="Arial" w:hAnsi="Arial" w:cs="Arial"/>
          <w:sz w:val="22"/>
          <w:szCs w:val="22"/>
        </w:rPr>
        <w:t>ren</w:t>
      </w:r>
      <w:r w:rsidR="00C4028B">
        <w:rPr>
          <w:rFonts w:ascii="Arial" w:hAnsi="Arial" w:cs="Arial"/>
          <w:sz w:val="22"/>
          <w:szCs w:val="22"/>
        </w:rPr>
        <w:t xml:space="preserve">’s progression. Therefore, the first teaching and learning method to consider </w:t>
      </w:r>
      <w:r w:rsidR="00027175">
        <w:rPr>
          <w:rFonts w:ascii="Arial" w:hAnsi="Arial" w:cs="Arial"/>
          <w:sz w:val="22"/>
          <w:szCs w:val="22"/>
        </w:rPr>
        <w:t xml:space="preserve">would be to use </w:t>
      </w:r>
      <w:r w:rsidR="00C94B8A">
        <w:rPr>
          <w:rFonts w:ascii="Arial" w:hAnsi="Arial" w:cs="Arial"/>
          <w:sz w:val="22"/>
          <w:szCs w:val="22"/>
        </w:rPr>
        <w:t xml:space="preserve">informal </w:t>
      </w:r>
      <w:r w:rsidR="00027175">
        <w:rPr>
          <w:rFonts w:ascii="Arial" w:hAnsi="Arial" w:cs="Arial"/>
          <w:sz w:val="22"/>
          <w:szCs w:val="22"/>
        </w:rPr>
        <w:t xml:space="preserve">AFL strategies </w:t>
      </w:r>
      <w:r w:rsidR="00C94B8A">
        <w:rPr>
          <w:rFonts w:ascii="Arial" w:hAnsi="Arial" w:cs="Arial"/>
          <w:sz w:val="22"/>
          <w:szCs w:val="22"/>
        </w:rPr>
        <w:t xml:space="preserve">that would </w:t>
      </w:r>
      <w:r w:rsidR="000078E4">
        <w:rPr>
          <w:rFonts w:ascii="Arial" w:hAnsi="Arial" w:cs="Arial"/>
          <w:sz w:val="22"/>
          <w:szCs w:val="22"/>
        </w:rPr>
        <w:t xml:space="preserve">improve </w:t>
      </w:r>
      <w:proofErr w:type="gramStart"/>
      <w:r w:rsidR="000078E4">
        <w:rPr>
          <w:rFonts w:ascii="Arial" w:hAnsi="Arial" w:cs="Arial"/>
          <w:sz w:val="22"/>
          <w:szCs w:val="22"/>
        </w:rPr>
        <w:t>confidence</w:t>
      </w:r>
      <w:r w:rsidR="00EE279B">
        <w:rPr>
          <w:rFonts w:ascii="Arial" w:hAnsi="Arial" w:cs="Arial"/>
          <w:sz w:val="22"/>
          <w:szCs w:val="22"/>
        </w:rPr>
        <w:t>;</w:t>
      </w:r>
      <w:proofErr w:type="gramEnd"/>
      <w:r w:rsidR="00EE279B">
        <w:rPr>
          <w:rFonts w:ascii="Arial" w:hAnsi="Arial" w:cs="Arial"/>
          <w:sz w:val="22"/>
          <w:szCs w:val="22"/>
        </w:rPr>
        <w:t xml:space="preserve"> which cover</w:t>
      </w:r>
      <w:r w:rsidR="000078E4">
        <w:rPr>
          <w:rFonts w:ascii="Arial" w:hAnsi="Arial" w:cs="Arial"/>
          <w:sz w:val="22"/>
          <w:szCs w:val="22"/>
        </w:rPr>
        <w:t>s</w:t>
      </w:r>
      <w:r w:rsidR="00EE279B">
        <w:rPr>
          <w:rFonts w:ascii="Arial" w:hAnsi="Arial" w:cs="Arial"/>
          <w:sz w:val="22"/>
          <w:szCs w:val="22"/>
        </w:rPr>
        <w:t xml:space="preserve"> the ‘assessment’ strand of the Professional Standards for Teaching and Leadership in Wales </w:t>
      </w:r>
      <w:r w:rsidR="003E4B2B">
        <w:rPr>
          <w:rFonts w:ascii="Arial" w:hAnsi="Arial" w:cs="Arial"/>
          <w:sz w:val="22"/>
          <w:szCs w:val="22"/>
        </w:rPr>
        <w:t xml:space="preserve">(PSTLW) </w:t>
      </w:r>
      <w:r w:rsidR="00EE279B">
        <w:rPr>
          <w:rFonts w:ascii="Arial" w:hAnsi="Arial" w:cs="Arial"/>
          <w:sz w:val="22"/>
          <w:szCs w:val="22"/>
        </w:rPr>
        <w:t>(</w:t>
      </w:r>
      <w:r w:rsidR="00A504A7" w:rsidRPr="00A504A7">
        <w:rPr>
          <w:rFonts w:ascii="Arial" w:hAnsi="Arial" w:cs="Arial"/>
          <w:color w:val="000000" w:themeColor="text1"/>
          <w:sz w:val="22"/>
          <w:szCs w:val="22"/>
        </w:rPr>
        <w:t>WG, 2017</w:t>
      </w:r>
      <w:r w:rsidR="00EE279B" w:rsidRPr="00A504A7">
        <w:rPr>
          <w:rFonts w:ascii="Arial" w:hAnsi="Arial" w:cs="Arial"/>
          <w:color w:val="000000" w:themeColor="text1"/>
          <w:sz w:val="22"/>
          <w:szCs w:val="22"/>
        </w:rPr>
        <w:t>)</w:t>
      </w:r>
      <w:r w:rsidR="00C94B8A" w:rsidRPr="00A504A7">
        <w:rPr>
          <w:rFonts w:ascii="Arial" w:hAnsi="Arial" w:cs="Arial"/>
          <w:color w:val="000000" w:themeColor="text1"/>
          <w:sz w:val="22"/>
          <w:szCs w:val="22"/>
        </w:rPr>
        <w:t>.</w:t>
      </w:r>
    </w:p>
    <w:p w14:paraId="5B4A9D37" w14:textId="77777777" w:rsidR="00BF0D27" w:rsidRDefault="00BF0D27" w:rsidP="00850CFB">
      <w:pPr>
        <w:spacing w:line="360" w:lineRule="auto"/>
        <w:rPr>
          <w:rFonts w:ascii="Arial" w:hAnsi="Arial" w:cs="Arial"/>
          <w:sz w:val="22"/>
          <w:szCs w:val="22"/>
        </w:rPr>
      </w:pPr>
    </w:p>
    <w:p w14:paraId="67D5E9C8" w14:textId="25358338" w:rsidR="00BF0D27" w:rsidRPr="00203FFF" w:rsidRDefault="00AC06C7" w:rsidP="00850CFB">
      <w:pPr>
        <w:spacing w:line="360" w:lineRule="auto"/>
        <w:rPr>
          <w:rFonts w:ascii="Arial" w:hAnsi="Arial" w:cs="Arial"/>
          <w:color w:val="FF0000"/>
          <w:sz w:val="22"/>
          <w:szCs w:val="22"/>
        </w:rPr>
      </w:pPr>
      <w:r>
        <w:rPr>
          <w:rFonts w:ascii="Arial" w:hAnsi="Arial" w:cs="Arial"/>
          <w:sz w:val="22"/>
          <w:szCs w:val="22"/>
        </w:rPr>
        <w:t>During the CI, Child E display</w:t>
      </w:r>
      <w:r w:rsidR="000078E4">
        <w:rPr>
          <w:rFonts w:ascii="Arial" w:hAnsi="Arial" w:cs="Arial"/>
          <w:sz w:val="22"/>
          <w:szCs w:val="22"/>
        </w:rPr>
        <w:t>ed</w:t>
      </w:r>
      <w:r>
        <w:rPr>
          <w:rFonts w:ascii="Arial" w:hAnsi="Arial" w:cs="Arial"/>
          <w:sz w:val="22"/>
          <w:szCs w:val="22"/>
        </w:rPr>
        <w:t xml:space="preserve"> anxiety </w:t>
      </w:r>
      <w:r w:rsidR="000078E4">
        <w:rPr>
          <w:rFonts w:ascii="Arial" w:hAnsi="Arial" w:cs="Arial"/>
          <w:sz w:val="22"/>
          <w:szCs w:val="22"/>
        </w:rPr>
        <w:t>when</w:t>
      </w:r>
      <w:r>
        <w:rPr>
          <w:rFonts w:ascii="Arial" w:hAnsi="Arial" w:cs="Arial"/>
          <w:sz w:val="22"/>
          <w:szCs w:val="22"/>
        </w:rPr>
        <w:t xml:space="preserve"> having to speak in front of the class. Therefore, relevant AFL strategies would be to use a</w:t>
      </w:r>
      <w:r w:rsidR="008B61A8">
        <w:rPr>
          <w:rFonts w:ascii="Arial" w:hAnsi="Arial" w:cs="Arial"/>
          <w:sz w:val="22"/>
          <w:szCs w:val="22"/>
        </w:rPr>
        <w:t>n</w:t>
      </w:r>
      <w:r>
        <w:rPr>
          <w:rFonts w:ascii="Arial" w:hAnsi="Arial" w:cs="Arial"/>
          <w:sz w:val="22"/>
          <w:szCs w:val="22"/>
        </w:rPr>
        <w:t xml:space="preserve"> anonymous approach, where children should be enabled to demonstrate a secured understanding of the task in full without the anxiety of </w:t>
      </w:r>
      <w:r w:rsidR="008B61A8">
        <w:rPr>
          <w:rFonts w:ascii="Arial" w:hAnsi="Arial" w:cs="Arial"/>
          <w:sz w:val="22"/>
          <w:szCs w:val="22"/>
        </w:rPr>
        <w:t xml:space="preserve">presenting </w:t>
      </w:r>
      <w:r w:rsidR="00B44533">
        <w:rPr>
          <w:rFonts w:ascii="Arial" w:hAnsi="Arial" w:cs="Arial"/>
          <w:sz w:val="22"/>
          <w:szCs w:val="22"/>
        </w:rPr>
        <w:t>to</w:t>
      </w:r>
      <w:r w:rsidR="008B61A8">
        <w:rPr>
          <w:rFonts w:ascii="Arial" w:hAnsi="Arial" w:cs="Arial"/>
          <w:sz w:val="22"/>
          <w:szCs w:val="22"/>
        </w:rPr>
        <w:t xml:space="preserve"> others. In practice, </w:t>
      </w:r>
      <w:r w:rsidR="00B44533">
        <w:rPr>
          <w:rFonts w:ascii="Arial" w:hAnsi="Arial" w:cs="Arial"/>
          <w:sz w:val="22"/>
          <w:szCs w:val="22"/>
        </w:rPr>
        <w:t>an example</w:t>
      </w:r>
      <w:r w:rsidR="008B61A8">
        <w:rPr>
          <w:rFonts w:ascii="Arial" w:hAnsi="Arial" w:cs="Arial"/>
          <w:sz w:val="22"/>
          <w:szCs w:val="22"/>
        </w:rPr>
        <w:t xml:space="preserve"> technique could include </w:t>
      </w:r>
      <w:r w:rsidR="008F059D">
        <w:rPr>
          <w:rFonts w:ascii="Arial" w:hAnsi="Arial" w:cs="Arial"/>
          <w:sz w:val="22"/>
          <w:szCs w:val="22"/>
        </w:rPr>
        <w:t xml:space="preserve">‘snowball feedback’, where children write an answer on a piece of paper before crumbling it up and throwing it into an agreed area of the class. </w:t>
      </w:r>
      <w:r w:rsidR="00A504A7">
        <w:rPr>
          <w:rFonts w:ascii="Arial" w:hAnsi="Arial" w:cs="Arial"/>
          <w:sz w:val="22"/>
          <w:szCs w:val="22"/>
        </w:rPr>
        <w:t xml:space="preserve">Pitt and </w:t>
      </w:r>
      <w:proofErr w:type="spellStart"/>
      <w:r w:rsidR="00A504A7">
        <w:rPr>
          <w:rFonts w:ascii="Arial" w:hAnsi="Arial" w:cs="Arial"/>
          <w:sz w:val="22"/>
          <w:szCs w:val="22"/>
        </w:rPr>
        <w:t>Winstone</w:t>
      </w:r>
      <w:proofErr w:type="spellEnd"/>
      <w:r w:rsidR="00A504A7">
        <w:rPr>
          <w:rFonts w:ascii="Arial" w:hAnsi="Arial" w:cs="Arial"/>
          <w:sz w:val="22"/>
          <w:szCs w:val="22"/>
        </w:rPr>
        <w:t xml:space="preserve"> </w:t>
      </w:r>
      <w:r w:rsidR="008B61A8">
        <w:rPr>
          <w:rFonts w:ascii="Arial" w:hAnsi="Arial" w:cs="Arial"/>
          <w:sz w:val="22"/>
          <w:szCs w:val="22"/>
        </w:rPr>
        <w:t>(</w:t>
      </w:r>
      <w:r w:rsidR="00A504A7" w:rsidRPr="00A504A7">
        <w:rPr>
          <w:rFonts w:ascii="Arial" w:hAnsi="Arial" w:cs="Arial"/>
          <w:color w:val="000000" w:themeColor="text1"/>
          <w:sz w:val="22"/>
          <w:szCs w:val="22"/>
        </w:rPr>
        <w:t>2018</w:t>
      </w:r>
      <w:r w:rsidR="008B61A8">
        <w:rPr>
          <w:rFonts w:ascii="Arial" w:hAnsi="Arial" w:cs="Arial"/>
          <w:sz w:val="22"/>
          <w:szCs w:val="22"/>
        </w:rPr>
        <w:t xml:space="preserve">) outlines the benefits of using anonymous AFL techniques which include improved engagement, participation and </w:t>
      </w:r>
      <w:r w:rsidR="008B61A8" w:rsidRPr="00A504A7">
        <w:rPr>
          <w:rFonts w:ascii="Arial" w:hAnsi="Arial" w:cs="Arial"/>
          <w:color w:val="000000" w:themeColor="text1"/>
          <w:sz w:val="22"/>
          <w:szCs w:val="22"/>
        </w:rPr>
        <w:t xml:space="preserve">confidence </w:t>
      </w:r>
      <w:r w:rsidR="00B44533">
        <w:rPr>
          <w:rFonts w:ascii="Arial" w:hAnsi="Arial" w:cs="Arial"/>
          <w:color w:val="000000" w:themeColor="text1"/>
          <w:sz w:val="22"/>
          <w:szCs w:val="22"/>
        </w:rPr>
        <w:t>in</w:t>
      </w:r>
      <w:r w:rsidR="008B61A8" w:rsidRPr="00A504A7">
        <w:rPr>
          <w:rFonts w:ascii="Arial" w:hAnsi="Arial" w:cs="Arial"/>
          <w:color w:val="000000" w:themeColor="text1"/>
          <w:sz w:val="22"/>
          <w:szCs w:val="22"/>
        </w:rPr>
        <w:t xml:space="preserve"> children, which </w:t>
      </w:r>
      <w:r w:rsidR="00A504A7" w:rsidRPr="00A504A7">
        <w:rPr>
          <w:rFonts w:ascii="Arial" w:hAnsi="Arial" w:cs="Arial"/>
          <w:color w:val="000000" w:themeColor="text1"/>
          <w:sz w:val="22"/>
          <w:szCs w:val="22"/>
        </w:rPr>
        <w:t xml:space="preserve">Humphrey </w:t>
      </w:r>
      <w:r w:rsidR="008B61A8" w:rsidRPr="00A504A7">
        <w:rPr>
          <w:rFonts w:ascii="Arial" w:hAnsi="Arial" w:cs="Arial"/>
          <w:color w:val="000000" w:themeColor="text1"/>
          <w:sz w:val="22"/>
          <w:szCs w:val="22"/>
        </w:rPr>
        <w:t>(</w:t>
      </w:r>
      <w:r w:rsidR="00A504A7" w:rsidRPr="00A504A7">
        <w:rPr>
          <w:rFonts w:ascii="Arial" w:hAnsi="Arial" w:cs="Arial"/>
          <w:color w:val="000000" w:themeColor="text1"/>
          <w:sz w:val="22"/>
          <w:szCs w:val="22"/>
        </w:rPr>
        <w:t>2013</w:t>
      </w:r>
      <w:r w:rsidR="008B61A8" w:rsidRPr="00A504A7">
        <w:rPr>
          <w:rFonts w:ascii="Arial" w:hAnsi="Arial" w:cs="Arial"/>
          <w:color w:val="000000" w:themeColor="text1"/>
          <w:sz w:val="22"/>
          <w:szCs w:val="22"/>
        </w:rPr>
        <w:t xml:space="preserve">) addresses is due to the anonymity allowing children to be wrong without the embarrassment of failure in front of others. </w:t>
      </w:r>
      <w:r w:rsidR="00A504A7" w:rsidRPr="00A504A7">
        <w:rPr>
          <w:rFonts w:ascii="Arial" w:hAnsi="Arial" w:cs="Arial"/>
          <w:color w:val="000000" w:themeColor="text1"/>
          <w:sz w:val="22"/>
          <w:szCs w:val="22"/>
        </w:rPr>
        <w:t xml:space="preserve">Rose, et al, </w:t>
      </w:r>
      <w:r w:rsidR="008B61A8" w:rsidRPr="00A504A7">
        <w:rPr>
          <w:rFonts w:ascii="Arial" w:hAnsi="Arial" w:cs="Arial"/>
          <w:color w:val="000000" w:themeColor="text1"/>
          <w:sz w:val="22"/>
          <w:szCs w:val="22"/>
        </w:rPr>
        <w:t>(</w:t>
      </w:r>
      <w:r w:rsidR="00A504A7" w:rsidRPr="00A504A7">
        <w:rPr>
          <w:rFonts w:ascii="Arial" w:hAnsi="Arial" w:cs="Arial"/>
          <w:color w:val="000000" w:themeColor="text1"/>
          <w:sz w:val="22"/>
          <w:szCs w:val="22"/>
        </w:rPr>
        <w:t>2016</w:t>
      </w:r>
      <w:r w:rsidR="008B61A8" w:rsidRPr="00A504A7">
        <w:rPr>
          <w:rFonts w:ascii="Arial" w:hAnsi="Arial" w:cs="Arial"/>
          <w:color w:val="000000" w:themeColor="text1"/>
          <w:sz w:val="22"/>
          <w:szCs w:val="22"/>
        </w:rPr>
        <w:t xml:space="preserve">) extends </w:t>
      </w:r>
      <w:r w:rsidR="008B61A8">
        <w:rPr>
          <w:rFonts w:ascii="Arial" w:hAnsi="Arial" w:cs="Arial"/>
          <w:sz w:val="22"/>
          <w:szCs w:val="22"/>
        </w:rPr>
        <w:t xml:space="preserve">by addressing how such benefits can see an increase in pupil progression as more children are enabled to participate without confidence being a barrier to learning. </w:t>
      </w:r>
      <w:r w:rsidR="008F059D">
        <w:rPr>
          <w:rFonts w:ascii="Arial" w:hAnsi="Arial" w:cs="Arial"/>
          <w:sz w:val="22"/>
          <w:szCs w:val="22"/>
        </w:rPr>
        <w:t xml:space="preserve">However, </w:t>
      </w:r>
      <w:proofErr w:type="spellStart"/>
      <w:r w:rsidR="0052675A">
        <w:rPr>
          <w:rFonts w:ascii="Arial" w:hAnsi="Arial" w:cs="Arial"/>
          <w:sz w:val="22"/>
          <w:szCs w:val="22"/>
        </w:rPr>
        <w:t>Whitelegg</w:t>
      </w:r>
      <w:proofErr w:type="spellEnd"/>
      <w:r w:rsidR="0052675A">
        <w:rPr>
          <w:rFonts w:ascii="Arial" w:hAnsi="Arial" w:cs="Arial"/>
          <w:sz w:val="22"/>
          <w:szCs w:val="22"/>
        </w:rPr>
        <w:t xml:space="preserve"> </w:t>
      </w:r>
      <w:r w:rsidR="008F059D">
        <w:rPr>
          <w:rFonts w:ascii="Arial" w:hAnsi="Arial" w:cs="Arial"/>
          <w:sz w:val="22"/>
          <w:szCs w:val="22"/>
        </w:rPr>
        <w:t>(</w:t>
      </w:r>
      <w:r w:rsidR="0052675A" w:rsidRPr="0052675A">
        <w:rPr>
          <w:rFonts w:ascii="Arial" w:hAnsi="Arial" w:cs="Arial"/>
          <w:color w:val="000000" w:themeColor="text1"/>
          <w:sz w:val="22"/>
          <w:szCs w:val="22"/>
        </w:rPr>
        <w:t>2015</w:t>
      </w:r>
      <w:r w:rsidR="008F059D">
        <w:rPr>
          <w:rFonts w:ascii="Arial" w:hAnsi="Arial" w:cs="Arial"/>
          <w:sz w:val="22"/>
          <w:szCs w:val="22"/>
        </w:rPr>
        <w:t xml:space="preserve">) discusses the limitations of using anonymous AFL, arguing that practitioners </w:t>
      </w:r>
      <w:proofErr w:type="gramStart"/>
      <w:r w:rsidR="008F059D">
        <w:rPr>
          <w:rFonts w:ascii="Arial" w:hAnsi="Arial" w:cs="Arial"/>
          <w:sz w:val="22"/>
          <w:szCs w:val="22"/>
        </w:rPr>
        <w:t xml:space="preserve">are not </w:t>
      </w:r>
      <w:r w:rsidR="00B44533">
        <w:rPr>
          <w:rFonts w:ascii="Arial" w:hAnsi="Arial" w:cs="Arial"/>
          <w:sz w:val="22"/>
          <w:szCs w:val="22"/>
        </w:rPr>
        <w:t>be</w:t>
      </w:r>
      <w:proofErr w:type="gramEnd"/>
      <w:r w:rsidR="00B44533">
        <w:rPr>
          <w:rFonts w:ascii="Arial" w:hAnsi="Arial" w:cs="Arial"/>
          <w:sz w:val="22"/>
          <w:szCs w:val="22"/>
        </w:rPr>
        <w:t xml:space="preserve"> </w:t>
      </w:r>
      <w:r w:rsidR="008F059D">
        <w:rPr>
          <w:rFonts w:ascii="Arial" w:hAnsi="Arial" w:cs="Arial"/>
          <w:sz w:val="22"/>
          <w:szCs w:val="22"/>
        </w:rPr>
        <w:t xml:space="preserve">able to identify the children who </w:t>
      </w:r>
      <w:r w:rsidR="00B44533">
        <w:rPr>
          <w:rFonts w:ascii="Arial" w:hAnsi="Arial" w:cs="Arial"/>
          <w:sz w:val="22"/>
          <w:szCs w:val="22"/>
        </w:rPr>
        <w:t>are</w:t>
      </w:r>
      <w:r w:rsidR="00454DF3">
        <w:rPr>
          <w:rFonts w:ascii="Arial" w:hAnsi="Arial" w:cs="Arial"/>
          <w:sz w:val="22"/>
          <w:szCs w:val="22"/>
        </w:rPr>
        <w:t xml:space="preserve"> not understanding. </w:t>
      </w:r>
      <w:r w:rsidR="0052675A">
        <w:rPr>
          <w:rFonts w:ascii="Arial" w:hAnsi="Arial" w:cs="Arial"/>
          <w:sz w:val="22"/>
          <w:szCs w:val="22"/>
        </w:rPr>
        <w:t xml:space="preserve">Wang, et al, </w:t>
      </w:r>
      <w:r w:rsidR="00454DF3">
        <w:rPr>
          <w:rFonts w:ascii="Arial" w:hAnsi="Arial" w:cs="Arial"/>
          <w:sz w:val="22"/>
          <w:szCs w:val="22"/>
        </w:rPr>
        <w:t>(</w:t>
      </w:r>
      <w:r w:rsidR="0052675A" w:rsidRPr="0052675A">
        <w:rPr>
          <w:rFonts w:ascii="Arial" w:hAnsi="Arial" w:cs="Arial"/>
          <w:color w:val="000000" w:themeColor="text1"/>
          <w:sz w:val="22"/>
          <w:szCs w:val="22"/>
        </w:rPr>
        <w:t>2022</w:t>
      </w:r>
      <w:r w:rsidR="00454DF3">
        <w:rPr>
          <w:rFonts w:ascii="Arial" w:hAnsi="Arial" w:cs="Arial"/>
          <w:sz w:val="22"/>
          <w:szCs w:val="22"/>
        </w:rPr>
        <w:t xml:space="preserve">) also criticises the approach by </w:t>
      </w:r>
      <w:r w:rsidR="002A248D">
        <w:rPr>
          <w:rFonts w:ascii="Arial" w:hAnsi="Arial" w:cs="Arial"/>
          <w:sz w:val="22"/>
          <w:szCs w:val="22"/>
        </w:rPr>
        <w:t xml:space="preserve">suggesting the use of anonymous AFL can prevent teachers from asking children to expand on ideas, eliminating the opportunity for children to develop reasoning </w:t>
      </w:r>
      <w:proofErr w:type="gramStart"/>
      <w:r w:rsidR="002A248D">
        <w:rPr>
          <w:rFonts w:ascii="Arial" w:hAnsi="Arial" w:cs="Arial"/>
          <w:sz w:val="22"/>
          <w:szCs w:val="22"/>
        </w:rPr>
        <w:t>skills;</w:t>
      </w:r>
      <w:proofErr w:type="gramEnd"/>
      <w:r w:rsidR="002A248D">
        <w:rPr>
          <w:rFonts w:ascii="Arial" w:hAnsi="Arial" w:cs="Arial"/>
          <w:sz w:val="22"/>
          <w:szCs w:val="22"/>
        </w:rPr>
        <w:t xml:space="preserve"> which</w:t>
      </w:r>
      <w:r w:rsidR="008F059D">
        <w:rPr>
          <w:rFonts w:ascii="Arial" w:hAnsi="Arial" w:cs="Arial"/>
          <w:sz w:val="22"/>
          <w:szCs w:val="22"/>
        </w:rPr>
        <w:t xml:space="preserve"> </w:t>
      </w:r>
      <w:r w:rsidR="002A248D">
        <w:rPr>
          <w:rFonts w:ascii="Arial" w:hAnsi="Arial" w:cs="Arial"/>
          <w:sz w:val="22"/>
          <w:szCs w:val="22"/>
        </w:rPr>
        <w:t>was identified as an area Child E needed to develop. Therefore, whilst anonymous AFL strategies may support Child E’s confidence, other AFL strategies would have been more beneficial during the observed CI.</w:t>
      </w:r>
      <w:r w:rsidR="00203FFF">
        <w:rPr>
          <w:rFonts w:ascii="Arial" w:hAnsi="Arial" w:cs="Arial"/>
          <w:sz w:val="22"/>
          <w:szCs w:val="22"/>
        </w:rPr>
        <w:t xml:space="preserve"> </w:t>
      </w:r>
    </w:p>
    <w:p w14:paraId="03F9C960" w14:textId="77777777" w:rsidR="00C94B8A" w:rsidRDefault="00C94B8A" w:rsidP="00850CFB">
      <w:pPr>
        <w:spacing w:line="360" w:lineRule="auto"/>
        <w:rPr>
          <w:rFonts w:ascii="Arial" w:hAnsi="Arial" w:cs="Arial"/>
          <w:sz w:val="22"/>
          <w:szCs w:val="22"/>
        </w:rPr>
      </w:pPr>
    </w:p>
    <w:p w14:paraId="78C77CB8" w14:textId="3EB58B77" w:rsidR="00C94B8A" w:rsidRDefault="00C94B8A" w:rsidP="00850CFB">
      <w:pPr>
        <w:spacing w:line="360" w:lineRule="auto"/>
        <w:rPr>
          <w:rFonts w:ascii="Arial" w:hAnsi="Arial" w:cs="Arial"/>
          <w:sz w:val="22"/>
          <w:szCs w:val="22"/>
        </w:rPr>
      </w:pPr>
      <w:r>
        <w:rPr>
          <w:rFonts w:ascii="Arial" w:hAnsi="Arial" w:cs="Arial"/>
          <w:sz w:val="22"/>
          <w:szCs w:val="22"/>
        </w:rPr>
        <w:t xml:space="preserve">Such AFL strategies </w:t>
      </w:r>
      <w:r w:rsidR="002A248D">
        <w:rPr>
          <w:rFonts w:ascii="Arial" w:hAnsi="Arial" w:cs="Arial"/>
          <w:sz w:val="22"/>
          <w:szCs w:val="22"/>
        </w:rPr>
        <w:t>should</w:t>
      </w:r>
      <w:r>
        <w:rPr>
          <w:rFonts w:ascii="Arial" w:hAnsi="Arial" w:cs="Arial"/>
          <w:sz w:val="22"/>
          <w:szCs w:val="22"/>
        </w:rPr>
        <w:t xml:space="preserve"> </w:t>
      </w:r>
      <w:r w:rsidR="002A248D">
        <w:rPr>
          <w:rFonts w:ascii="Arial" w:hAnsi="Arial" w:cs="Arial"/>
          <w:sz w:val="22"/>
          <w:szCs w:val="22"/>
        </w:rPr>
        <w:t>encourage</w:t>
      </w:r>
      <w:r>
        <w:rPr>
          <w:rFonts w:ascii="Arial" w:hAnsi="Arial" w:cs="Arial"/>
          <w:sz w:val="22"/>
          <w:szCs w:val="22"/>
        </w:rPr>
        <w:t xml:space="preserve"> collaboration, where</w:t>
      </w:r>
      <w:r w:rsidR="003E4B2B">
        <w:rPr>
          <w:rFonts w:ascii="Arial" w:hAnsi="Arial" w:cs="Arial"/>
          <w:sz w:val="22"/>
          <w:szCs w:val="22"/>
        </w:rPr>
        <w:t xml:space="preserve"> children </w:t>
      </w:r>
      <w:r>
        <w:rPr>
          <w:rFonts w:ascii="Arial" w:hAnsi="Arial" w:cs="Arial"/>
          <w:sz w:val="22"/>
          <w:szCs w:val="22"/>
        </w:rPr>
        <w:t>share idea</w:t>
      </w:r>
      <w:r w:rsidR="003E4B2B">
        <w:rPr>
          <w:rFonts w:ascii="Arial" w:hAnsi="Arial" w:cs="Arial"/>
          <w:sz w:val="22"/>
          <w:szCs w:val="22"/>
        </w:rPr>
        <w:t xml:space="preserve">s and learn from </w:t>
      </w:r>
      <w:proofErr w:type="gramStart"/>
      <w:r w:rsidR="003E4B2B">
        <w:rPr>
          <w:rFonts w:ascii="Arial" w:hAnsi="Arial" w:cs="Arial"/>
          <w:sz w:val="22"/>
          <w:szCs w:val="22"/>
        </w:rPr>
        <w:t>one another</w:t>
      </w:r>
      <w:r w:rsidR="00EE279B">
        <w:rPr>
          <w:rFonts w:ascii="Arial" w:hAnsi="Arial" w:cs="Arial"/>
          <w:sz w:val="22"/>
          <w:szCs w:val="22"/>
        </w:rPr>
        <w:t>;</w:t>
      </w:r>
      <w:proofErr w:type="gramEnd"/>
      <w:r w:rsidR="00EE279B">
        <w:rPr>
          <w:rFonts w:ascii="Arial" w:hAnsi="Arial" w:cs="Arial"/>
          <w:sz w:val="22"/>
          <w:szCs w:val="22"/>
        </w:rPr>
        <w:t xml:space="preserve"> which link</w:t>
      </w:r>
      <w:r w:rsidR="00366560">
        <w:rPr>
          <w:rFonts w:ascii="Arial" w:hAnsi="Arial" w:cs="Arial"/>
          <w:sz w:val="22"/>
          <w:szCs w:val="22"/>
        </w:rPr>
        <w:t>s</w:t>
      </w:r>
      <w:r w:rsidR="00EE279B">
        <w:rPr>
          <w:rFonts w:ascii="Arial" w:hAnsi="Arial" w:cs="Arial"/>
          <w:sz w:val="22"/>
          <w:szCs w:val="22"/>
        </w:rPr>
        <w:t xml:space="preserve"> to the ‘sustained effort </w:t>
      </w:r>
      <w:r w:rsidR="00366560">
        <w:rPr>
          <w:rFonts w:ascii="Arial" w:hAnsi="Arial" w:cs="Arial"/>
          <w:sz w:val="22"/>
          <w:szCs w:val="22"/>
        </w:rPr>
        <w:t xml:space="preserve">and </w:t>
      </w:r>
      <w:r w:rsidR="00EE279B">
        <w:rPr>
          <w:rFonts w:ascii="Arial" w:hAnsi="Arial" w:cs="Arial"/>
          <w:sz w:val="22"/>
          <w:szCs w:val="22"/>
        </w:rPr>
        <w:t xml:space="preserve">resilience in learners’ strand of the </w:t>
      </w:r>
      <w:r w:rsidR="003E4B2B">
        <w:rPr>
          <w:rFonts w:ascii="Arial" w:hAnsi="Arial" w:cs="Arial"/>
          <w:sz w:val="22"/>
          <w:szCs w:val="22"/>
        </w:rPr>
        <w:t xml:space="preserve">PSTLW </w:t>
      </w:r>
      <w:r w:rsidR="00A504A7">
        <w:rPr>
          <w:rFonts w:ascii="Arial" w:hAnsi="Arial" w:cs="Arial"/>
          <w:sz w:val="22"/>
          <w:szCs w:val="22"/>
        </w:rPr>
        <w:t>(WG, 2017)</w:t>
      </w:r>
      <w:r>
        <w:rPr>
          <w:rFonts w:ascii="Arial" w:hAnsi="Arial" w:cs="Arial"/>
          <w:sz w:val="22"/>
          <w:szCs w:val="22"/>
        </w:rPr>
        <w:t>.</w:t>
      </w:r>
      <w:r w:rsidR="00366560">
        <w:rPr>
          <w:rFonts w:ascii="Arial" w:hAnsi="Arial" w:cs="Arial"/>
          <w:sz w:val="22"/>
          <w:szCs w:val="22"/>
        </w:rPr>
        <w:t xml:space="preserve"> One way to use this in practice</w:t>
      </w:r>
      <w:r w:rsidR="003E4B2B">
        <w:rPr>
          <w:rFonts w:ascii="Arial" w:hAnsi="Arial" w:cs="Arial"/>
          <w:sz w:val="22"/>
          <w:szCs w:val="22"/>
        </w:rPr>
        <w:t xml:space="preserve"> is</w:t>
      </w:r>
      <w:r w:rsidR="00366560">
        <w:rPr>
          <w:rFonts w:ascii="Arial" w:hAnsi="Arial" w:cs="Arial"/>
          <w:sz w:val="22"/>
          <w:szCs w:val="22"/>
        </w:rPr>
        <w:t xml:space="preserve"> </w:t>
      </w:r>
      <w:r>
        <w:rPr>
          <w:rFonts w:ascii="Arial" w:hAnsi="Arial" w:cs="Arial"/>
          <w:sz w:val="22"/>
          <w:szCs w:val="22"/>
        </w:rPr>
        <w:t>’</w:t>
      </w:r>
      <w:r w:rsidR="00366560">
        <w:rPr>
          <w:rFonts w:ascii="Arial" w:hAnsi="Arial" w:cs="Arial"/>
          <w:sz w:val="22"/>
          <w:szCs w:val="22"/>
        </w:rPr>
        <w:t>t</w:t>
      </w:r>
      <w:r>
        <w:rPr>
          <w:rFonts w:ascii="Arial" w:hAnsi="Arial" w:cs="Arial"/>
          <w:sz w:val="22"/>
          <w:szCs w:val="22"/>
        </w:rPr>
        <w:t>hink-pair-share</w:t>
      </w:r>
      <w:r w:rsidR="00D155D1">
        <w:rPr>
          <w:rFonts w:ascii="Arial" w:hAnsi="Arial" w:cs="Arial"/>
          <w:sz w:val="22"/>
          <w:szCs w:val="22"/>
        </w:rPr>
        <w:t>’ (TPS)</w:t>
      </w:r>
      <w:r>
        <w:rPr>
          <w:rFonts w:ascii="Arial" w:hAnsi="Arial" w:cs="Arial"/>
          <w:sz w:val="22"/>
          <w:szCs w:val="22"/>
        </w:rPr>
        <w:t xml:space="preserve">, where </w:t>
      </w:r>
      <w:r>
        <w:rPr>
          <w:rFonts w:ascii="Arial" w:hAnsi="Arial" w:cs="Arial"/>
          <w:sz w:val="22"/>
          <w:szCs w:val="22"/>
        </w:rPr>
        <w:lastRenderedPageBreak/>
        <w:t xml:space="preserve">children </w:t>
      </w:r>
      <w:r w:rsidRPr="0052675A">
        <w:rPr>
          <w:rFonts w:ascii="Arial" w:hAnsi="Arial" w:cs="Arial"/>
          <w:color w:val="000000" w:themeColor="text1"/>
          <w:sz w:val="22"/>
          <w:szCs w:val="22"/>
        </w:rPr>
        <w:t xml:space="preserve">share ideas in pairs before presenting ideas to the class. </w:t>
      </w:r>
      <w:proofErr w:type="spellStart"/>
      <w:r w:rsidR="0052675A" w:rsidRPr="0052675A">
        <w:rPr>
          <w:rFonts w:ascii="Arial" w:hAnsi="Arial" w:cs="Arial"/>
          <w:color w:val="000000" w:themeColor="text1"/>
          <w:sz w:val="22"/>
          <w:szCs w:val="22"/>
        </w:rPr>
        <w:t>Mundelsee</w:t>
      </w:r>
      <w:proofErr w:type="spellEnd"/>
      <w:r w:rsidR="0052675A" w:rsidRPr="0052675A">
        <w:rPr>
          <w:rFonts w:ascii="Arial" w:hAnsi="Arial" w:cs="Arial"/>
          <w:color w:val="000000" w:themeColor="text1"/>
          <w:sz w:val="22"/>
          <w:szCs w:val="22"/>
        </w:rPr>
        <w:t xml:space="preserve"> (2021</w:t>
      </w:r>
      <w:r w:rsidRPr="0052675A">
        <w:rPr>
          <w:rFonts w:ascii="Arial" w:hAnsi="Arial" w:cs="Arial"/>
          <w:color w:val="000000" w:themeColor="text1"/>
          <w:sz w:val="22"/>
          <w:szCs w:val="22"/>
        </w:rPr>
        <w:t>) praise</w:t>
      </w:r>
      <w:r w:rsidR="003E4B2B">
        <w:rPr>
          <w:rFonts w:ascii="Arial" w:hAnsi="Arial" w:cs="Arial"/>
          <w:color w:val="000000" w:themeColor="text1"/>
          <w:sz w:val="22"/>
          <w:szCs w:val="22"/>
        </w:rPr>
        <w:t>s</w:t>
      </w:r>
      <w:r w:rsidRPr="0052675A">
        <w:rPr>
          <w:rFonts w:ascii="Arial" w:hAnsi="Arial" w:cs="Arial"/>
          <w:color w:val="000000" w:themeColor="text1"/>
          <w:sz w:val="22"/>
          <w:szCs w:val="22"/>
        </w:rPr>
        <w:t xml:space="preserve"> </w:t>
      </w:r>
      <w:r w:rsidR="00D155D1" w:rsidRPr="0052675A">
        <w:rPr>
          <w:rFonts w:ascii="Arial" w:hAnsi="Arial" w:cs="Arial"/>
          <w:color w:val="000000" w:themeColor="text1"/>
          <w:sz w:val="22"/>
          <w:szCs w:val="22"/>
        </w:rPr>
        <w:t xml:space="preserve">TPS for </w:t>
      </w:r>
      <w:r w:rsidR="00D155D1">
        <w:rPr>
          <w:rFonts w:ascii="Arial" w:hAnsi="Arial" w:cs="Arial"/>
          <w:sz w:val="22"/>
          <w:szCs w:val="22"/>
        </w:rPr>
        <w:t>allowing children to develop communication and social skills, which support</w:t>
      </w:r>
      <w:r w:rsidR="003E4B2B">
        <w:rPr>
          <w:rFonts w:ascii="Arial" w:hAnsi="Arial" w:cs="Arial"/>
          <w:sz w:val="22"/>
          <w:szCs w:val="22"/>
        </w:rPr>
        <w:t>s</w:t>
      </w:r>
      <w:r w:rsidR="00D155D1">
        <w:rPr>
          <w:rFonts w:ascii="Arial" w:hAnsi="Arial" w:cs="Arial"/>
          <w:sz w:val="22"/>
          <w:szCs w:val="22"/>
        </w:rPr>
        <w:t xml:space="preserve"> the development of children’s confidence. However, </w:t>
      </w:r>
      <w:r w:rsidR="007D1905">
        <w:rPr>
          <w:rFonts w:ascii="Arial" w:hAnsi="Arial" w:cs="Arial"/>
          <w:sz w:val="22"/>
          <w:szCs w:val="22"/>
        </w:rPr>
        <w:t xml:space="preserve">Cooper, et al, </w:t>
      </w:r>
      <w:r w:rsidR="000B0567">
        <w:rPr>
          <w:rFonts w:ascii="Arial" w:hAnsi="Arial" w:cs="Arial"/>
          <w:sz w:val="22"/>
          <w:szCs w:val="22"/>
        </w:rPr>
        <w:t>(</w:t>
      </w:r>
      <w:r w:rsidR="007D1905" w:rsidRPr="007D1905">
        <w:rPr>
          <w:rFonts w:ascii="Arial" w:hAnsi="Arial" w:cs="Arial"/>
          <w:color w:val="000000" w:themeColor="text1"/>
          <w:sz w:val="22"/>
          <w:szCs w:val="22"/>
        </w:rPr>
        <w:t>2021</w:t>
      </w:r>
      <w:r w:rsidR="000B0567">
        <w:rPr>
          <w:rFonts w:ascii="Arial" w:hAnsi="Arial" w:cs="Arial"/>
          <w:sz w:val="22"/>
          <w:szCs w:val="22"/>
        </w:rPr>
        <w:t xml:space="preserve">) criticises TPS, suggesting that children may not talk or not discuss </w:t>
      </w:r>
      <w:r w:rsidR="00366560">
        <w:rPr>
          <w:rFonts w:ascii="Arial" w:hAnsi="Arial" w:cs="Arial"/>
          <w:sz w:val="22"/>
          <w:szCs w:val="22"/>
        </w:rPr>
        <w:t xml:space="preserve">relevant </w:t>
      </w:r>
      <w:r w:rsidR="000B0567" w:rsidRPr="0052675A">
        <w:rPr>
          <w:rFonts w:ascii="Arial" w:hAnsi="Arial" w:cs="Arial"/>
          <w:color w:val="000000" w:themeColor="text1"/>
          <w:sz w:val="22"/>
          <w:szCs w:val="22"/>
        </w:rPr>
        <w:t xml:space="preserve">ideas. </w:t>
      </w:r>
      <w:proofErr w:type="spellStart"/>
      <w:r w:rsidR="0052675A" w:rsidRPr="0052675A">
        <w:rPr>
          <w:rFonts w:ascii="Arial" w:hAnsi="Arial" w:cs="Arial"/>
          <w:color w:val="000000" w:themeColor="text1"/>
          <w:sz w:val="22"/>
          <w:szCs w:val="22"/>
        </w:rPr>
        <w:t>Mundelsee</w:t>
      </w:r>
      <w:proofErr w:type="spellEnd"/>
      <w:r w:rsidR="0052675A" w:rsidRPr="0052675A">
        <w:rPr>
          <w:rFonts w:ascii="Arial" w:hAnsi="Arial" w:cs="Arial"/>
          <w:color w:val="000000" w:themeColor="text1"/>
          <w:sz w:val="22"/>
          <w:szCs w:val="22"/>
        </w:rPr>
        <w:t xml:space="preserve"> (2021</w:t>
      </w:r>
      <w:r w:rsidR="000B0567" w:rsidRPr="0052675A">
        <w:rPr>
          <w:rFonts w:ascii="Arial" w:hAnsi="Arial" w:cs="Arial"/>
          <w:color w:val="000000" w:themeColor="text1"/>
          <w:sz w:val="22"/>
          <w:szCs w:val="22"/>
        </w:rPr>
        <w:t xml:space="preserve">) </w:t>
      </w:r>
      <w:r w:rsidR="000B0567">
        <w:rPr>
          <w:rFonts w:ascii="Arial" w:hAnsi="Arial" w:cs="Arial"/>
          <w:sz w:val="22"/>
          <w:szCs w:val="22"/>
        </w:rPr>
        <w:t>counters that TPS requires the effective implementation of a practitioner; therefore</w:t>
      </w:r>
      <w:r w:rsidR="003E4B2B">
        <w:rPr>
          <w:rFonts w:ascii="Arial" w:hAnsi="Arial" w:cs="Arial"/>
          <w:sz w:val="22"/>
          <w:szCs w:val="22"/>
        </w:rPr>
        <w:t>,</w:t>
      </w:r>
      <w:r w:rsidR="000B0567">
        <w:rPr>
          <w:rFonts w:ascii="Arial" w:hAnsi="Arial" w:cs="Arial"/>
          <w:sz w:val="22"/>
          <w:szCs w:val="22"/>
        </w:rPr>
        <w:t xml:space="preserve"> practitioners </w:t>
      </w:r>
      <w:r w:rsidR="003E4B2B">
        <w:rPr>
          <w:rFonts w:ascii="Arial" w:hAnsi="Arial" w:cs="Arial"/>
          <w:sz w:val="22"/>
          <w:szCs w:val="22"/>
        </w:rPr>
        <w:t>must</w:t>
      </w:r>
      <w:r w:rsidR="000B0567">
        <w:rPr>
          <w:rFonts w:ascii="Arial" w:hAnsi="Arial" w:cs="Arial"/>
          <w:sz w:val="22"/>
          <w:szCs w:val="22"/>
        </w:rPr>
        <w:t xml:space="preserve"> closely observe and </w:t>
      </w:r>
      <w:r w:rsidR="00366560">
        <w:rPr>
          <w:rFonts w:ascii="Arial" w:hAnsi="Arial" w:cs="Arial"/>
          <w:sz w:val="22"/>
          <w:szCs w:val="22"/>
        </w:rPr>
        <w:t>scaffold</w:t>
      </w:r>
      <w:r w:rsidR="000B0567">
        <w:rPr>
          <w:rFonts w:ascii="Arial" w:hAnsi="Arial" w:cs="Arial"/>
          <w:sz w:val="22"/>
          <w:szCs w:val="22"/>
        </w:rPr>
        <w:t xml:space="preserve"> to ensure children are actively participating. However, </w:t>
      </w:r>
      <w:proofErr w:type="spellStart"/>
      <w:r w:rsidR="007D1905">
        <w:rPr>
          <w:rFonts w:ascii="Arial" w:hAnsi="Arial" w:cs="Arial"/>
          <w:sz w:val="22"/>
          <w:szCs w:val="22"/>
        </w:rPr>
        <w:t>Sudin</w:t>
      </w:r>
      <w:proofErr w:type="spellEnd"/>
      <w:r w:rsidR="007D1905">
        <w:rPr>
          <w:rFonts w:ascii="Arial" w:hAnsi="Arial" w:cs="Arial"/>
          <w:sz w:val="22"/>
          <w:szCs w:val="22"/>
        </w:rPr>
        <w:t xml:space="preserve"> </w:t>
      </w:r>
      <w:r w:rsidR="00D155D1">
        <w:rPr>
          <w:rFonts w:ascii="Arial" w:hAnsi="Arial" w:cs="Arial"/>
          <w:sz w:val="22"/>
          <w:szCs w:val="22"/>
        </w:rPr>
        <w:t>(</w:t>
      </w:r>
      <w:r w:rsidR="007D1905" w:rsidRPr="007D1905">
        <w:rPr>
          <w:rFonts w:ascii="Arial" w:hAnsi="Arial" w:cs="Arial"/>
          <w:color w:val="000000" w:themeColor="text1"/>
          <w:sz w:val="22"/>
          <w:szCs w:val="22"/>
        </w:rPr>
        <w:t>2022</w:t>
      </w:r>
      <w:r w:rsidR="00D155D1">
        <w:rPr>
          <w:rFonts w:ascii="Arial" w:hAnsi="Arial" w:cs="Arial"/>
          <w:sz w:val="22"/>
          <w:szCs w:val="22"/>
        </w:rPr>
        <w:t>) critiques TPS, suggesting that</w:t>
      </w:r>
      <w:r w:rsidR="000B0567">
        <w:rPr>
          <w:rFonts w:ascii="Arial" w:hAnsi="Arial" w:cs="Arial"/>
          <w:sz w:val="22"/>
          <w:szCs w:val="22"/>
        </w:rPr>
        <w:t xml:space="preserve"> practitioners cannot </w:t>
      </w:r>
      <w:r w:rsidR="004E473F">
        <w:rPr>
          <w:rFonts w:ascii="Arial" w:hAnsi="Arial" w:cs="Arial"/>
          <w:sz w:val="22"/>
          <w:szCs w:val="22"/>
        </w:rPr>
        <w:t>obtain</w:t>
      </w:r>
      <w:r w:rsidR="000B0567">
        <w:rPr>
          <w:rFonts w:ascii="Arial" w:hAnsi="Arial" w:cs="Arial"/>
          <w:sz w:val="22"/>
          <w:szCs w:val="22"/>
        </w:rPr>
        <w:t xml:space="preserve"> a </w:t>
      </w:r>
      <w:r w:rsidR="004E473F">
        <w:rPr>
          <w:rFonts w:ascii="Arial" w:hAnsi="Arial" w:cs="Arial"/>
          <w:sz w:val="22"/>
          <w:szCs w:val="22"/>
        </w:rPr>
        <w:t>secure</w:t>
      </w:r>
      <w:r w:rsidR="000B0567">
        <w:rPr>
          <w:rFonts w:ascii="Arial" w:hAnsi="Arial" w:cs="Arial"/>
          <w:sz w:val="22"/>
          <w:szCs w:val="22"/>
        </w:rPr>
        <w:t xml:space="preserve"> understanding of </w:t>
      </w:r>
      <w:r w:rsidR="004E473F">
        <w:rPr>
          <w:rFonts w:ascii="Arial" w:hAnsi="Arial" w:cs="Arial"/>
          <w:sz w:val="22"/>
          <w:szCs w:val="22"/>
        </w:rPr>
        <w:t>each</w:t>
      </w:r>
      <w:r w:rsidR="000B0567">
        <w:rPr>
          <w:rFonts w:ascii="Arial" w:hAnsi="Arial" w:cs="Arial"/>
          <w:sz w:val="22"/>
          <w:szCs w:val="22"/>
        </w:rPr>
        <w:t xml:space="preserve"> individual child's knowledge as the children may not have understood </w:t>
      </w:r>
      <w:r w:rsidR="003E4B2B">
        <w:rPr>
          <w:rFonts w:ascii="Arial" w:hAnsi="Arial" w:cs="Arial"/>
          <w:sz w:val="22"/>
          <w:szCs w:val="22"/>
        </w:rPr>
        <w:t xml:space="preserve">independently </w:t>
      </w:r>
      <w:r w:rsidR="000B0567">
        <w:rPr>
          <w:rFonts w:ascii="Arial" w:hAnsi="Arial" w:cs="Arial"/>
          <w:sz w:val="22"/>
          <w:szCs w:val="22"/>
        </w:rPr>
        <w:t xml:space="preserve">but used the </w:t>
      </w:r>
      <w:r w:rsidR="003E4B2B">
        <w:rPr>
          <w:rFonts w:ascii="Arial" w:hAnsi="Arial" w:cs="Arial"/>
          <w:sz w:val="22"/>
          <w:szCs w:val="22"/>
        </w:rPr>
        <w:t>ideas of another child</w:t>
      </w:r>
      <w:r w:rsidR="000B0567">
        <w:rPr>
          <w:rFonts w:ascii="Arial" w:hAnsi="Arial" w:cs="Arial"/>
          <w:sz w:val="22"/>
          <w:szCs w:val="22"/>
        </w:rPr>
        <w:t>.</w:t>
      </w:r>
      <w:r w:rsidR="00D155D1">
        <w:rPr>
          <w:rFonts w:ascii="Arial" w:hAnsi="Arial" w:cs="Arial"/>
          <w:sz w:val="22"/>
          <w:szCs w:val="22"/>
        </w:rPr>
        <w:t xml:space="preserve"> </w:t>
      </w:r>
      <w:r w:rsidR="0052675A" w:rsidRPr="0052675A">
        <w:rPr>
          <w:rFonts w:ascii="Arial" w:hAnsi="Arial" w:cs="Arial"/>
          <w:color w:val="000000" w:themeColor="text1"/>
          <w:sz w:val="22"/>
          <w:szCs w:val="22"/>
        </w:rPr>
        <w:t xml:space="preserve">Cooper, et al, </w:t>
      </w:r>
      <w:r w:rsidR="00D155D1" w:rsidRPr="0052675A">
        <w:rPr>
          <w:rFonts w:ascii="Arial" w:hAnsi="Arial" w:cs="Arial"/>
          <w:color w:val="000000" w:themeColor="text1"/>
          <w:sz w:val="22"/>
          <w:szCs w:val="22"/>
        </w:rPr>
        <w:t>(</w:t>
      </w:r>
      <w:r w:rsidR="0052675A" w:rsidRPr="0052675A">
        <w:rPr>
          <w:rFonts w:ascii="Arial" w:hAnsi="Arial" w:cs="Arial"/>
          <w:color w:val="000000" w:themeColor="text1"/>
          <w:sz w:val="22"/>
          <w:szCs w:val="22"/>
        </w:rPr>
        <w:t>2021</w:t>
      </w:r>
      <w:r w:rsidR="00D155D1" w:rsidRPr="0052675A">
        <w:rPr>
          <w:rFonts w:ascii="Arial" w:hAnsi="Arial" w:cs="Arial"/>
          <w:color w:val="000000" w:themeColor="text1"/>
          <w:sz w:val="22"/>
          <w:szCs w:val="22"/>
        </w:rPr>
        <w:t xml:space="preserve">) </w:t>
      </w:r>
      <w:r w:rsidR="000B0567" w:rsidRPr="0052675A">
        <w:rPr>
          <w:rFonts w:ascii="Arial" w:hAnsi="Arial" w:cs="Arial"/>
          <w:color w:val="000000" w:themeColor="text1"/>
          <w:sz w:val="22"/>
          <w:szCs w:val="22"/>
        </w:rPr>
        <w:t xml:space="preserve">counters </w:t>
      </w:r>
      <w:r w:rsidR="000B0567">
        <w:rPr>
          <w:rFonts w:ascii="Arial" w:hAnsi="Arial" w:cs="Arial"/>
          <w:sz w:val="22"/>
          <w:szCs w:val="22"/>
        </w:rPr>
        <w:t>the criticism</w:t>
      </w:r>
      <w:r w:rsidR="00D155D1">
        <w:rPr>
          <w:rFonts w:ascii="Arial" w:hAnsi="Arial" w:cs="Arial"/>
          <w:sz w:val="22"/>
          <w:szCs w:val="22"/>
        </w:rPr>
        <w:t xml:space="preserve"> of using TPS </w:t>
      </w:r>
      <w:r w:rsidR="000B0567">
        <w:rPr>
          <w:rFonts w:ascii="Arial" w:hAnsi="Arial" w:cs="Arial"/>
          <w:sz w:val="22"/>
          <w:szCs w:val="22"/>
        </w:rPr>
        <w:t xml:space="preserve">by discussing how TPS </w:t>
      </w:r>
      <w:r w:rsidR="003E4B2B">
        <w:rPr>
          <w:rFonts w:ascii="Arial" w:hAnsi="Arial" w:cs="Arial"/>
          <w:sz w:val="22"/>
          <w:szCs w:val="22"/>
        </w:rPr>
        <w:t xml:space="preserve">allows </w:t>
      </w:r>
      <w:r w:rsidR="000B0567">
        <w:rPr>
          <w:rFonts w:ascii="Arial" w:hAnsi="Arial" w:cs="Arial"/>
          <w:sz w:val="22"/>
          <w:szCs w:val="22"/>
        </w:rPr>
        <w:t xml:space="preserve">children </w:t>
      </w:r>
      <w:r w:rsidR="003E4B2B">
        <w:rPr>
          <w:rFonts w:ascii="Arial" w:hAnsi="Arial" w:cs="Arial"/>
          <w:sz w:val="22"/>
          <w:szCs w:val="22"/>
        </w:rPr>
        <w:t>to</w:t>
      </w:r>
      <w:r w:rsidR="00D155D1">
        <w:rPr>
          <w:rFonts w:ascii="Arial" w:hAnsi="Arial" w:cs="Arial"/>
          <w:sz w:val="22"/>
          <w:szCs w:val="22"/>
        </w:rPr>
        <w:t xml:space="preserve"> learn from one another.</w:t>
      </w:r>
      <w:r w:rsidR="000B0567">
        <w:rPr>
          <w:rFonts w:ascii="Arial" w:hAnsi="Arial" w:cs="Arial"/>
          <w:sz w:val="22"/>
          <w:szCs w:val="22"/>
        </w:rPr>
        <w:t xml:space="preserve"> </w:t>
      </w:r>
      <w:r w:rsidR="002F3F96">
        <w:rPr>
          <w:rFonts w:ascii="Arial" w:hAnsi="Arial" w:cs="Arial"/>
          <w:sz w:val="22"/>
          <w:szCs w:val="22"/>
        </w:rPr>
        <w:t xml:space="preserve">Fitzgerald and Maconochie </w:t>
      </w:r>
      <w:r w:rsidR="000B0567">
        <w:rPr>
          <w:rFonts w:ascii="Arial" w:hAnsi="Arial" w:cs="Arial"/>
          <w:sz w:val="22"/>
          <w:szCs w:val="22"/>
        </w:rPr>
        <w:t>(</w:t>
      </w:r>
      <w:r w:rsidR="002F3F96" w:rsidRPr="002F3F96">
        <w:rPr>
          <w:rFonts w:ascii="Arial" w:hAnsi="Arial" w:cs="Arial"/>
          <w:color w:val="000000" w:themeColor="text1"/>
          <w:sz w:val="22"/>
          <w:szCs w:val="22"/>
        </w:rPr>
        <w:t>2019</w:t>
      </w:r>
      <w:r w:rsidR="000B0567">
        <w:rPr>
          <w:rFonts w:ascii="Arial" w:hAnsi="Arial" w:cs="Arial"/>
          <w:sz w:val="22"/>
          <w:szCs w:val="22"/>
        </w:rPr>
        <w:t xml:space="preserve">) extend by proposing that interactions with a peer may support children’s learning better than an interaction with a teacher as children use more appropriate </w:t>
      </w:r>
      <w:r w:rsidR="004E473F">
        <w:rPr>
          <w:rFonts w:ascii="Arial" w:hAnsi="Arial" w:cs="Arial"/>
          <w:sz w:val="22"/>
          <w:szCs w:val="22"/>
        </w:rPr>
        <w:t>language</w:t>
      </w:r>
      <w:r w:rsidR="000B0567">
        <w:rPr>
          <w:rFonts w:ascii="Arial" w:hAnsi="Arial" w:cs="Arial"/>
          <w:sz w:val="22"/>
          <w:szCs w:val="22"/>
        </w:rPr>
        <w:t xml:space="preserve"> and concepts </w:t>
      </w:r>
      <w:r w:rsidR="004E473F">
        <w:rPr>
          <w:rFonts w:ascii="Arial" w:hAnsi="Arial" w:cs="Arial"/>
          <w:sz w:val="22"/>
          <w:szCs w:val="22"/>
        </w:rPr>
        <w:t>with one another</w:t>
      </w:r>
      <w:r w:rsidR="000B0567">
        <w:rPr>
          <w:rFonts w:ascii="Arial" w:hAnsi="Arial" w:cs="Arial"/>
          <w:sz w:val="22"/>
          <w:szCs w:val="22"/>
        </w:rPr>
        <w:t>.</w:t>
      </w:r>
    </w:p>
    <w:p w14:paraId="0FC3CBE1" w14:textId="77777777" w:rsidR="007E3782" w:rsidRDefault="007E3782" w:rsidP="00850CFB">
      <w:pPr>
        <w:spacing w:line="360" w:lineRule="auto"/>
        <w:rPr>
          <w:rFonts w:ascii="Arial" w:hAnsi="Arial" w:cs="Arial"/>
          <w:sz w:val="22"/>
          <w:szCs w:val="22"/>
        </w:rPr>
      </w:pPr>
    </w:p>
    <w:p w14:paraId="23BE6F0B" w14:textId="544AF0BE" w:rsidR="00E24538" w:rsidRDefault="007E3782" w:rsidP="00850CFB">
      <w:pPr>
        <w:spacing w:line="360" w:lineRule="auto"/>
        <w:rPr>
          <w:rFonts w:ascii="Arial" w:hAnsi="Arial" w:cs="Arial"/>
          <w:sz w:val="22"/>
          <w:szCs w:val="22"/>
        </w:rPr>
      </w:pPr>
      <w:r>
        <w:rPr>
          <w:rFonts w:ascii="Arial" w:hAnsi="Arial" w:cs="Arial"/>
          <w:sz w:val="22"/>
          <w:szCs w:val="22"/>
        </w:rPr>
        <w:t xml:space="preserve">Such ideas link to Vygotsky’s </w:t>
      </w:r>
      <w:r w:rsidR="003E4B2B">
        <w:rPr>
          <w:rFonts w:ascii="Arial" w:hAnsi="Arial" w:cs="Arial"/>
          <w:sz w:val="22"/>
          <w:szCs w:val="22"/>
        </w:rPr>
        <w:t>ZPD</w:t>
      </w:r>
      <w:r>
        <w:rPr>
          <w:rFonts w:ascii="Arial" w:hAnsi="Arial" w:cs="Arial"/>
          <w:sz w:val="22"/>
          <w:szCs w:val="22"/>
        </w:rPr>
        <w:t xml:space="preserve">, </w:t>
      </w:r>
      <w:r w:rsidR="004E473F">
        <w:rPr>
          <w:rFonts w:ascii="Arial" w:hAnsi="Arial" w:cs="Arial"/>
          <w:sz w:val="22"/>
          <w:szCs w:val="22"/>
        </w:rPr>
        <w:t xml:space="preserve">which </w:t>
      </w:r>
      <w:r>
        <w:rPr>
          <w:rFonts w:ascii="Arial" w:hAnsi="Arial" w:cs="Arial"/>
          <w:sz w:val="22"/>
          <w:szCs w:val="22"/>
        </w:rPr>
        <w:t xml:space="preserve">suggests that children achieve more with the support of </w:t>
      </w:r>
      <w:r w:rsidR="004E473F">
        <w:rPr>
          <w:rFonts w:ascii="Arial" w:hAnsi="Arial" w:cs="Arial"/>
          <w:sz w:val="22"/>
          <w:szCs w:val="22"/>
        </w:rPr>
        <w:t>an</w:t>
      </w:r>
      <w:r w:rsidR="008C2923">
        <w:rPr>
          <w:rFonts w:ascii="Arial" w:hAnsi="Arial" w:cs="Arial"/>
          <w:sz w:val="22"/>
          <w:szCs w:val="22"/>
        </w:rPr>
        <w:t xml:space="preserve"> MKO </w:t>
      </w:r>
      <w:r w:rsidR="00E24538">
        <w:rPr>
          <w:rFonts w:ascii="Arial" w:hAnsi="Arial" w:cs="Arial"/>
          <w:sz w:val="22"/>
          <w:szCs w:val="22"/>
        </w:rPr>
        <w:t xml:space="preserve">(Aubrey and Riley, 2019). </w:t>
      </w:r>
      <w:proofErr w:type="spellStart"/>
      <w:r w:rsidR="007D1905">
        <w:rPr>
          <w:rFonts w:ascii="Arial" w:hAnsi="Arial" w:cs="Arial"/>
          <w:sz w:val="22"/>
          <w:szCs w:val="22"/>
        </w:rPr>
        <w:t>Ohreen</w:t>
      </w:r>
      <w:proofErr w:type="spellEnd"/>
      <w:r w:rsidR="007D1905">
        <w:rPr>
          <w:rFonts w:ascii="Arial" w:hAnsi="Arial" w:cs="Arial"/>
          <w:sz w:val="22"/>
          <w:szCs w:val="22"/>
        </w:rPr>
        <w:t xml:space="preserve">, et al, </w:t>
      </w:r>
      <w:r w:rsidR="00E24538">
        <w:rPr>
          <w:rFonts w:ascii="Arial" w:hAnsi="Arial" w:cs="Arial"/>
          <w:sz w:val="22"/>
          <w:szCs w:val="22"/>
        </w:rPr>
        <w:t>(</w:t>
      </w:r>
      <w:r w:rsidR="007D1905" w:rsidRPr="007D1905">
        <w:rPr>
          <w:rFonts w:ascii="Arial" w:hAnsi="Arial" w:cs="Arial"/>
          <w:color w:val="000000" w:themeColor="text1"/>
          <w:sz w:val="22"/>
          <w:szCs w:val="22"/>
        </w:rPr>
        <w:t>2021</w:t>
      </w:r>
      <w:r w:rsidR="00E24538">
        <w:rPr>
          <w:rFonts w:ascii="Arial" w:hAnsi="Arial" w:cs="Arial"/>
          <w:sz w:val="22"/>
          <w:szCs w:val="22"/>
        </w:rPr>
        <w:t>) alludes to the idea that the MKO does not have to be a practitioner and can be a</w:t>
      </w:r>
      <w:r w:rsidR="004E473F">
        <w:rPr>
          <w:rFonts w:ascii="Arial" w:hAnsi="Arial" w:cs="Arial"/>
          <w:sz w:val="22"/>
          <w:szCs w:val="22"/>
        </w:rPr>
        <w:t xml:space="preserve">nother child </w:t>
      </w:r>
      <w:r w:rsidR="00E24538">
        <w:rPr>
          <w:rFonts w:ascii="Arial" w:hAnsi="Arial" w:cs="Arial"/>
          <w:sz w:val="22"/>
          <w:szCs w:val="22"/>
        </w:rPr>
        <w:t>who has strong confidence</w:t>
      </w:r>
      <w:r w:rsidR="003E4B2B">
        <w:rPr>
          <w:rFonts w:ascii="Arial" w:hAnsi="Arial" w:cs="Arial"/>
          <w:sz w:val="22"/>
          <w:szCs w:val="22"/>
        </w:rPr>
        <w:t xml:space="preserve"> and </w:t>
      </w:r>
      <w:r w:rsidR="00E24538">
        <w:rPr>
          <w:rFonts w:ascii="Arial" w:hAnsi="Arial" w:cs="Arial"/>
          <w:sz w:val="22"/>
          <w:szCs w:val="22"/>
        </w:rPr>
        <w:t>a secured understanding of the learning. Such ideas draw attention to the practice of using mixed ability grouping</w:t>
      </w:r>
      <w:r w:rsidR="00EE279B">
        <w:rPr>
          <w:rFonts w:ascii="Arial" w:hAnsi="Arial" w:cs="Arial"/>
          <w:sz w:val="22"/>
          <w:szCs w:val="22"/>
        </w:rPr>
        <w:t xml:space="preserve">. </w:t>
      </w:r>
      <w:r w:rsidR="007D1905">
        <w:rPr>
          <w:rFonts w:ascii="Arial" w:hAnsi="Arial" w:cs="Arial"/>
          <w:sz w:val="22"/>
          <w:szCs w:val="22"/>
        </w:rPr>
        <w:t xml:space="preserve">Wilkinson and Penney </w:t>
      </w:r>
      <w:r w:rsidR="00CA4F3C">
        <w:rPr>
          <w:rFonts w:ascii="Arial" w:hAnsi="Arial" w:cs="Arial"/>
          <w:sz w:val="22"/>
          <w:szCs w:val="22"/>
        </w:rPr>
        <w:t>(</w:t>
      </w:r>
      <w:r w:rsidR="007D1905" w:rsidRPr="007D1905">
        <w:rPr>
          <w:rFonts w:ascii="Arial" w:hAnsi="Arial" w:cs="Arial"/>
          <w:color w:val="000000" w:themeColor="text1"/>
          <w:sz w:val="22"/>
          <w:szCs w:val="22"/>
        </w:rPr>
        <w:t>2022</w:t>
      </w:r>
      <w:r w:rsidR="00CA4F3C">
        <w:rPr>
          <w:rFonts w:ascii="Arial" w:hAnsi="Arial" w:cs="Arial"/>
          <w:sz w:val="22"/>
          <w:szCs w:val="22"/>
        </w:rPr>
        <w:t>) define mixed ability grouping a</w:t>
      </w:r>
      <w:r w:rsidR="00CB6E9E">
        <w:rPr>
          <w:rFonts w:ascii="Arial" w:hAnsi="Arial" w:cs="Arial"/>
          <w:sz w:val="22"/>
          <w:szCs w:val="22"/>
        </w:rPr>
        <w:t xml:space="preserve">s </w:t>
      </w:r>
      <w:r w:rsidR="008F22F7">
        <w:rPr>
          <w:rFonts w:ascii="Arial" w:hAnsi="Arial" w:cs="Arial"/>
          <w:sz w:val="22"/>
          <w:szCs w:val="22"/>
        </w:rPr>
        <w:t>the practice of grouping children of different academic abilities</w:t>
      </w:r>
      <w:r w:rsidR="00CF4FC6">
        <w:rPr>
          <w:rFonts w:ascii="Arial" w:hAnsi="Arial" w:cs="Arial"/>
          <w:sz w:val="22"/>
          <w:szCs w:val="22"/>
        </w:rPr>
        <w:t xml:space="preserve"> together</w:t>
      </w:r>
      <w:r w:rsidR="008F22F7">
        <w:rPr>
          <w:rFonts w:ascii="Arial" w:hAnsi="Arial" w:cs="Arial"/>
          <w:sz w:val="22"/>
          <w:szCs w:val="22"/>
        </w:rPr>
        <w:t xml:space="preserve">. </w:t>
      </w:r>
      <w:r w:rsidR="002F3F96">
        <w:rPr>
          <w:rFonts w:ascii="Arial" w:hAnsi="Arial" w:cs="Arial"/>
          <w:sz w:val="22"/>
          <w:szCs w:val="22"/>
        </w:rPr>
        <w:t>Webb-Williams (</w:t>
      </w:r>
      <w:r w:rsidR="002F3F96" w:rsidRPr="002F3F96">
        <w:rPr>
          <w:rFonts w:ascii="Arial" w:hAnsi="Arial" w:cs="Arial"/>
          <w:color w:val="000000" w:themeColor="text1"/>
          <w:sz w:val="22"/>
          <w:szCs w:val="22"/>
        </w:rPr>
        <w:t>2021</w:t>
      </w:r>
      <w:r w:rsidR="002F3F96">
        <w:rPr>
          <w:rFonts w:ascii="Arial" w:hAnsi="Arial" w:cs="Arial"/>
          <w:sz w:val="22"/>
          <w:szCs w:val="22"/>
        </w:rPr>
        <w:t xml:space="preserve">) </w:t>
      </w:r>
      <w:r w:rsidR="008F22F7">
        <w:rPr>
          <w:rFonts w:ascii="Arial" w:hAnsi="Arial" w:cs="Arial"/>
          <w:sz w:val="22"/>
          <w:szCs w:val="22"/>
        </w:rPr>
        <w:t xml:space="preserve">outlines how the use of </w:t>
      </w:r>
      <w:r w:rsidR="00F01F96">
        <w:rPr>
          <w:rFonts w:ascii="Arial" w:hAnsi="Arial" w:cs="Arial"/>
          <w:sz w:val="22"/>
          <w:szCs w:val="22"/>
        </w:rPr>
        <w:t>mixed ability</w:t>
      </w:r>
      <w:r w:rsidR="008F22F7">
        <w:rPr>
          <w:rFonts w:ascii="Arial" w:hAnsi="Arial" w:cs="Arial"/>
          <w:sz w:val="22"/>
          <w:szCs w:val="22"/>
        </w:rPr>
        <w:t xml:space="preserve"> grouping allows children to learn from one another</w:t>
      </w:r>
      <w:r w:rsidR="00CF4FC6">
        <w:rPr>
          <w:rFonts w:ascii="Arial" w:hAnsi="Arial" w:cs="Arial"/>
          <w:sz w:val="22"/>
          <w:szCs w:val="22"/>
        </w:rPr>
        <w:t xml:space="preserve"> and</w:t>
      </w:r>
      <w:r w:rsidR="008F22F7">
        <w:rPr>
          <w:rFonts w:ascii="Arial" w:hAnsi="Arial" w:cs="Arial"/>
          <w:sz w:val="22"/>
          <w:szCs w:val="22"/>
        </w:rPr>
        <w:t xml:space="preserve"> </w:t>
      </w:r>
      <w:r w:rsidR="00F01F96">
        <w:rPr>
          <w:rFonts w:ascii="Arial" w:hAnsi="Arial" w:cs="Arial"/>
          <w:sz w:val="22"/>
          <w:szCs w:val="22"/>
        </w:rPr>
        <w:t xml:space="preserve">builds on children’s confidence to talk in front of children, which would have benefited Child E during the CI. </w:t>
      </w:r>
      <w:r w:rsidR="002F3F96">
        <w:rPr>
          <w:rFonts w:ascii="Arial" w:hAnsi="Arial" w:cs="Arial"/>
          <w:sz w:val="22"/>
          <w:szCs w:val="22"/>
        </w:rPr>
        <w:t>Hove (2022)</w:t>
      </w:r>
      <w:r w:rsidR="00F01F96">
        <w:rPr>
          <w:rFonts w:ascii="Arial" w:hAnsi="Arial" w:cs="Arial"/>
          <w:sz w:val="22"/>
          <w:szCs w:val="22"/>
        </w:rPr>
        <w:t xml:space="preserve"> also suggests that the use of mixed-ability grouping supports children’s academic success as collaborating with a</w:t>
      </w:r>
      <w:r w:rsidR="00CF4FC6">
        <w:rPr>
          <w:rFonts w:ascii="Arial" w:hAnsi="Arial" w:cs="Arial"/>
          <w:sz w:val="22"/>
          <w:szCs w:val="22"/>
        </w:rPr>
        <w:t>n</w:t>
      </w:r>
      <w:r w:rsidR="00F01F96">
        <w:rPr>
          <w:rFonts w:ascii="Arial" w:hAnsi="Arial" w:cs="Arial"/>
          <w:sz w:val="22"/>
          <w:szCs w:val="22"/>
        </w:rPr>
        <w:t xml:space="preserve"> MKO can enable lower-achieving children to develop a secured understanding before completing tasks independently. However, </w:t>
      </w:r>
      <w:proofErr w:type="spellStart"/>
      <w:r w:rsidR="002F3F96">
        <w:rPr>
          <w:rFonts w:ascii="Arial" w:hAnsi="Arial" w:cs="Arial"/>
          <w:sz w:val="22"/>
          <w:szCs w:val="22"/>
        </w:rPr>
        <w:t>Muneerah</w:t>
      </w:r>
      <w:proofErr w:type="spellEnd"/>
      <w:r w:rsidR="002F3F96">
        <w:rPr>
          <w:rFonts w:ascii="Arial" w:hAnsi="Arial" w:cs="Arial"/>
          <w:sz w:val="22"/>
          <w:szCs w:val="22"/>
        </w:rPr>
        <w:t xml:space="preserve"> </w:t>
      </w:r>
      <w:r w:rsidR="002458AA">
        <w:rPr>
          <w:rFonts w:ascii="Arial" w:hAnsi="Arial" w:cs="Arial"/>
          <w:sz w:val="22"/>
          <w:szCs w:val="22"/>
        </w:rPr>
        <w:t>(</w:t>
      </w:r>
      <w:r w:rsidR="002F3F96" w:rsidRPr="002F3F96">
        <w:rPr>
          <w:rFonts w:ascii="Arial" w:hAnsi="Arial" w:cs="Arial"/>
          <w:color w:val="000000" w:themeColor="text1"/>
          <w:sz w:val="22"/>
          <w:szCs w:val="22"/>
        </w:rPr>
        <w:t>2017</w:t>
      </w:r>
      <w:r w:rsidR="002458AA">
        <w:rPr>
          <w:rFonts w:ascii="Arial" w:hAnsi="Arial" w:cs="Arial"/>
          <w:sz w:val="22"/>
          <w:szCs w:val="22"/>
        </w:rPr>
        <w:t xml:space="preserve">) proposes that the use of mixed ability grouping reflects poorly on professional practice as it does not demonstrate a clear use of differentiation. </w:t>
      </w:r>
      <w:r w:rsidR="00CF4FC6">
        <w:rPr>
          <w:rFonts w:ascii="Arial" w:hAnsi="Arial" w:cs="Arial"/>
          <w:sz w:val="22"/>
          <w:szCs w:val="22"/>
        </w:rPr>
        <w:t>However,</w:t>
      </w:r>
      <w:r w:rsidR="002458AA">
        <w:rPr>
          <w:rFonts w:ascii="Arial" w:hAnsi="Arial" w:cs="Arial"/>
          <w:sz w:val="22"/>
          <w:szCs w:val="22"/>
        </w:rPr>
        <w:t xml:space="preserve"> </w:t>
      </w:r>
      <w:r w:rsidR="002F3F96">
        <w:rPr>
          <w:rFonts w:ascii="Arial" w:hAnsi="Arial" w:cs="Arial"/>
          <w:sz w:val="22"/>
          <w:szCs w:val="22"/>
        </w:rPr>
        <w:t xml:space="preserve">Mullin </w:t>
      </w:r>
      <w:r w:rsidR="002458AA">
        <w:rPr>
          <w:rFonts w:ascii="Arial" w:hAnsi="Arial" w:cs="Arial"/>
          <w:sz w:val="22"/>
          <w:szCs w:val="22"/>
        </w:rPr>
        <w:t>(</w:t>
      </w:r>
      <w:r w:rsidR="002F3F96" w:rsidRPr="002F3F96">
        <w:rPr>
          <w:rFonts w:ascii="Arial" w:hAnsi="Arial" w:cs="Arial"/>
          <w:color w:val="000000" w:themeColor="text1"/>
          <w:sz w:val="22"/>
          <w:szCs w:val="22"/>
        </w:rPr>
        <w:t>2020</w:t>
      </w:r>
      <w:r w:rsidR="002458AA">
        <w:rPr>
          <w:rFonts w:ascii="Arial" w:hAnsi="Arial" w:cs="Arial"/>
          <w:sz w:val="22"/>
          <w:szCs w:val="22"/>
        </w:rPr>
        <w:t xml:space="preserve">) counters that practitioners can still differentiate tasks within the groups by having differing expectations and support for each ability. Such practice would link to the differentiation stand of the </w:t>
      </w:r>
      <w:r w:rsidR="00CF4FC6">
        <w:rPr>
          <w:rFonts w:ascii="Arial" w:hAnsi="Arial" w:cs="Arial"/>
          <w:sz w:val="22"/>
          <w:szCs w:val="22"/>
        </w:rPr>
        <w:t xml:space="preserve">PSTLW </w:t>
      </w:r>
      <w:r w:rsidR="002458AA">
        <w:rPr>
          <w:rFonts w:ascii="Arial" w:hAnsi="Arial" w:cs="Arial"/>
          <w:sz w:val="22"/>
          <w:szCs w:val="22"/>
        </w:rPr>
        <w:t>(</w:t>
      </w:r>
      <w:r w:rsidR="00A504A7" w:rsidRPr="00A504A7">
        <w:rPr>
          <w:rFonts w:ascii="Arial" w:hAnsi="Arial" w:cs="Arial"/>
          <w:color w:val="000000" w:themeColor="text1"/>
          <w:sz w:val="22"/>
          <w:szCs w:val="22"/>
        </w:rPr>
        <w:t>WG, 2017</w:t>
      </w:r>
      <w:r w:rsidR="002458AA" w:rsidRPr="00A504A7">
        <w:rPr>
          <w:rFonts w:ascii="Arial" w:hAnsi="Arial" w:cs="Arial"/>
          <w:color w:val="000000" w:themeColor="text1"/>
          <w:sz w:val="22"/>
          <w:szCs w:val="22"/>
        </w:rPr>
        <w:t>).</w:t>
      </w:r>
    </w:p>
    <w:p w14:paraId="40BB2B68" w14:textId="77777777" w:rsidR="00F67D7F" w:rsidRPr="00F67D7F" w:rsidRDefault="00F67D7F" w:rsidP="00F67D7F">
      <w:pPr>
        <w:spacing w:line="360" w:lineRule="auto"/>
        <w:rPr>
          <w:rFonts w:ascii="Arial" w:hAnsi="Arial" w:cs="Arial"/>
          <w:sz w:val="22"/>
          <w:szCs w:val="22"/>
        </w:rPr>
      </w:pPr>
    </w:p>
    <w:p w14:paraId="412E57E3" w14:textId="1A1C1BD7" w:rsidR="00F67D7F" w:rsidRPr="00F67D7F" w:rsidRDefault="00F67D7F" w:rsidP="00F67D7F">
      <w:pPr>
        <w:spacing w:line="360" w:lineRule="auto"/>
        <w:rPr>
          <w:rFonts w:ascii="Arial" w:hAnsi="Arial" w:cs="Arial"/>
          <w:b/>
          <w:bCs/>
          <w:sz w:val="28"/>
          <w:szCs w:val="28"/>
        </w:rPr>
      </w:pPr>
      <w:r w:rsidRPr="00F67D7F">
        <w:rPr>
          <w:rFonts w:ascii="Arial" w:hAnsi="Arial" w:cs="Arial"/>
          <w:b/>
          <w:bCs/>
          <w:sz w:val="28"/>
          <w:szCs w:val="28"/>
        </w:rPr>
        <w:t>Discussion</w:t>
      </w:r>
      <w:r w:rsidR="00C970EA">
        <w:rPr>
          <w:rFonts w:ascii="Arial" w:hAnsi="Arial" w:cs="Arial"/>
          <w:b/>
          <w:bCs/>
          <w:sz w:val="28"/>
          <w:szCs w:val="28"/>
        </w:rPr>
        <w:t xml:space="preserve"> </w:t>
      </w:r>
    </w:p>
    <w:p w14:paraId="268349F2" w14:textId="04DB433C" w:rsidR="008604E8" w:rsidRDefault="007D1905" w:rsidP="00203F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proofErr w:type="spellStart"/>
      <w:r>
        <w:rPr>
          <w:rFonts w:ascii="Arial" w:hAnsi="Arial" w:cs="Arial"/>
          <w:sz w:val="22"/>
          <w:szCs w:val="22"/>
        </w:rPr>
        <w:t>Moylett</w:t>
      </w:r>
      <w:proofErr w:type="spellEnd"/>
      <w:r>
        <w:rPr>
          <w:rFonts w:ascii="Arial" w:hAnsi="Arial" w:cs="Arial"/>
          <w:sz w:val="22"/>
          <w:szCs w:val="22"/>
        </w:rPr>
        <w:t xml:space="preserve"> </w:t>
      </w:r>
      <w:r w:rsidR="00203FFF">
        <w:rPr>
          <w:rFonts w:ascii="Arial" w:hAnsi="Arial" w:cs="Arial"/>
          <w:sz w:val="22"/>
          <w:szCs w:val="22"/>
        </w:rPr>
        <w:t>(</w:t>
      </w:r>
      <w:r w:rsidRPr="007D1905">
        <w:rPr>
          <w:rFonts w:ascii="Arial" w:hAnsi="Arial" w:cs="Arial"/>
          <w:color w:val="000000" w:themeColor="text1"/>
          <w:sz w:val="22"/>
          <w:szCs w:val="22"/>
        </w:rPr>
        <w:t>2022</w:t>
      </w:r>
      <w:r w:rsidR="00203FFF">
        <w:rPr>
          <w:rFonts w:ascii="Arial" w:hAnsi="Arial" w:cs="Arial"/>
          <w:sz w:val="22"/>
          <w:szCs w:val="22"/>
        </w:rPr>
        <w:t xml:space="preserve">) suggests that each child has </w:t>
      </w:r>
      <w:r w:rsidR="00CF4FC6">
        <w:rPr>
          <w:rFonts w:ascii="Arial" w:hAnsi="Arial" w:cs="Arial"/>
          <w:sz w:val="22"/>
          <w:szCs w:val="22"/>
        </w:rPr>
        <w:t>individual</w:t>
      </w:r>
      <w:r w:rsidR="00203FFF">
        <w:rPr>
          <w:rFonts w:ascii="Arial" w:hAnsi="Arial" w:cs="Arial"/>
          <w:sz w:val="22"/>
          <w:szCs w:val="22"/>
        </w:rPr>
        <w:t xml:space="preserve"> needs and responds differently to AFL. Therefore, </w:t>
      </w:r>
      <w:proofErr w:type="gramStart"/>
      <w:r>
        <w:rPr>
          <w:rFonts w:ascii="Arial" w:hAnsi="Arial" w:cs="Arial"/>
          <w:sz w:val="22"/>
          <w:szCs w:val="22"/>
        </w:rPr>
        <w:t>Long</w:t>
      </w:r>
      <w:proofErr w:type="gramEnd"/>
      <w:r>
        <w:rPr>
          <w:rFonts w:ascii="Arial" w:hAnsi="Arial" w:cs="Arial"/>
          <w:sz w:val="22"/>
          <w:szCs w:val="22"/>
        </w:rPr>
        <w:t xml:space="preserve"> </w:t>
      </w:r>
      <w:r w:rsidR="00203FFF">
        <w:rPr>
          <w:rFonts w:ascii="Arial" w:hAnsi="Arial" w:cs="Arial"/>
          <w:sz w:val="22"/>
          <w:szCs w:val="22"/>
        </w:rPr>
        <w:t>(</w:t>
      </w:r>
      <w:r w:rsidRPr="007D1905">
        <w:rPr>
          <w:rFonts w:ascii="Arial" w:hAnsi="Arial" w:cs="Arial"/>
          <w:color w:val="000000" w:themeColor="text1"/>
          <w:sz w:val="22"/>
          <w:szCs w:val="22"/>
        </w:rPr>
        <w:t>2023</w:t>
      </w:r>
      <w:r w:rsidR="00203FFF">
        <w:rPr>
          <w:rFonts w:ascii="Arial" w:hAnsi="Arial" w:cs="Arial"/>
          <w:sz w:val="22"/>
          <w:szCs w:val="22"/>
        </w:rPr>
        <w:t>) argues th</w:t>
      </w:r>
      <w:r w:rsidR="004C7421">
        <w:rPr>
          <w:rFonts w:ascii="Arial" w:hAnsi="Arial" w:cs="Arial"/>
          <w:sz w:val="22"/>
          <w:szCs w:val="22"/>
        </w:rPr>
        <w:t xml:space="preserve">at </w:t>
      </w:r>
      <w:r w:rsidR="00CF4FC6">
        <w:rPr>
          <w:rFonts w:ascii="Arial" w:hAnsi="Arial" w:cs="Arial"/>
          <w:sz w:val="22"/>
          <w:szCs w:val="22"/>
        </w:rPr>
        <w:t>one</w:t>
      </w:r>
      <w:r w:rsidR="00203FFF">
        <w:rPr>
          <w:rFonts w:ascii="Arial" w:hAnsi="Arial" w:cs="Arial"/>
          <w:sz w:val="22"/>
          <w:szCs w:val="22"/>
        </w:rPr>
        <w:t xml:space="preserve"> teaching and learning strategy </w:t>
      </w:r>
      <w:r w:rsidR="004C7421">
        <w:rPr>
          <w:rFonts w:ascii="Arial" w:hAnsi="Arial" w:cs="Arial"/>
          <w:sz w:val="22"/>
          <w:szCs w:val="22"/>
        </w:rPr>
        <w:t>may not</w:t>
      </w:r>
      <w:r w:rsidR="00203FFF">
        <w:rPr>
          <w:rFonts w:ascii="Arial" w:hAnsi="Arial" w:cs="Arial"/>
          <w:sz w:val="22"/>
          <w:szCs w:val="22"/>
        </w:rPr>
        <w:t xml:space="preserve"> suit the needs of all children. Consequently, </w:t>
      </w:r>
      <w:proofErr w:type="spellStart"/>
      <w:r w:rsidR="00203FFF">
        <w:rPr>
          <w:rFonts w:ascii="Arial" w:hAnsi="Arial" w:cs="Arial"/>
          <w:sz w:val="22"/>
          <w:szCs w:val="22"/>
        </w:rPr>
        <w:t>Bassot</w:t>
      </w:r>
      <w:proofErr w:type="spellEnd"/>
      <w:r w:rsidR="00203FFF">
        <w:rPr>
          <w:rFonts w:ascii="Arial" w:hAnsi="Arial" w:cs="Arial"/>
          <w:sz w:val="22"/>
          <w:szCs w:val="22"/>
        </w:rPr>
        <w:t xml:space="preserve"> (2020), urges that practitioners engage in frequent reflective practice to ensure the teaching and learning methods used by the </w:t>
      </w:r>
      <w:r w:rsidR="00203FFF" w:rsidRPr="00C119AE">
        <w:rPr>
          <w:rFonts w:ascii="Arial" w:hAnsi="Arial" w:cs="Arial"/>
          <w:color w:val="000000" w:themeColor="text1"/>
          <w:sz w:val="22"/>
          <w:szCs w:val="22"/>
        </w:rPr>
        <w:t xml:space="preserve">teacher </w:t>
      </w:r>
      <w:r w:rsidR="00203FFF" w:rsidRPr="00C119AE">
        <w:rPr>
          <w:rFonts w:ascii="Arial" w:hAnsi="Arial" w:cs="Arial"/>
          <w:color w:val="000000" w:themeColor="text1"/>
          <w:sz w:val="22"/>
          <w:szCs w:val="22"/>
        </w:rPr>
        <w:lastRenderedPageBreak/>
        <w:t xml:space="preserve">are consistently being revaluated and adapted to suit the needs of children. </w:t>
      </w:r>
      <w:r w:rsidR="00203FFF" w:rsidRPr="00C119AE">
        <w:rPr>
          <w:rFonts w:ascii="Arial" w:hAnsi="Arial" w:cs="Arial"/>
          <w:color w:val="000000" w:themeColor="text1"/>
          <w:kern w:val="0"/>
          <w:sz w:val="22"/>
          <w:szCs w:val="22"/>
        </w:rPr>
        <w:t xml:space="preserve">Tripp (1993) also considers how reflection is important to </w:t>
      </w:r>
      <w:r w:rsidR="00CF4FC6">
        <w:rPr>
          <w:rFonts w:ascii="Arial" w:hAnsi="Arial" w:cs="Arial"/>
          <w:color w:val="000000" w:themeColor="text1"/>
          <w:kern w:val="0"/>
          <w:sz w:val="22"/>
          <w:szCs w:val="22"/>
        </w:rPr>
        <w:t>engage in frequently</w:t>
      </w:r>
      <w:r w:rsidR="00203FFF" w:rsidRPr="00C119AE">
        <w:rPr>
          <w:rFonts w:ascii="Arial" w:hAnsi="Arial" w:cs="Arial"/>
          <w:color w:val="000000" w:themeColor="text1"/>
          <w:kern w:val="0"/>
          <w:sz w:val="22"/>
          <w:szCs w:val="22"/>
        </w:rPr>
        <w:t xml:space="preserve">, suggesting that if curricula and legislation is constantly </w:t>
      </w:r>
      <w:r w:rsidR="00CF4FC6">
        <w:rPr>
          <w:rFonts w:ascii="Arial" w:hAnsi="Arial" w:cs="Arial"/>
          <w:color w:val="000000" w:themeColor="text1"/>
          <w:kern w:val="0"/>
          <w:sz w:val="22"/>
          <w:szCs w:val="22"/>
        </w:rPr>
        <w:t>adapted</w:t>
      </w:r>
      <w:r w:rsidR="00203FFF" w:rsidRPr="00C119AE">
        <w:rPr>
          <w:rFonts w:ascii="Arial" w:hAnsi="Arial" w:cs="Arial"/>
          <w:color w:val="000000" w:themeColor="text1"/>
          <w:kern w:val="0"/>
          <w:sz w:val="22"/>
          <w:szCs w:val="22"/>
        </w:rPr>
        <w:t xml:space="preserve">, then practice </w:t>
      </w:r>
      <w:r w:rsidR="00CF4FC6">
        <w:rPr>
          <w:rFonts w:ascii="Arial" w:hAnsi="Arial" w:cs="Arial"/>
          <w:color w:val="000000" w:themeColor="text1"/>
          <w:kern w:val="0"/>
          <w:sz w:val="22"/>
          <w:szCs w:val="22"/>
        </w:rPr>
        <w:t>should</w:t>
      </w:r>
      <w:r w:rsidR="00203FFF" w:rsidRPr="00C119AE">
        <w:rPr>
          <w:rFonts w:ascii="Arial" w:hAnsi="Arial" w:cs="Arial"/>
          <w:color w:val="000000" w:themeColor="text1"/>
          <w:kern w:val="0"/>
          <w:sz w:val="22"/>
          <w:szCs w:val="22"/>
        </w:rPr>
        <w:t xml:space="preserve"> be adapted.</w:t>
      </w:r>
      <w:r w:rsidR="00C119AE">
        <w:rPr>
          <w:rFonts w:ascii="Arial" w:hAnsi="Arial" w:cs="Arial"/>
          <w:color w:val="000000" w:themeColor="text1"/>
          <w:kern w:val="0"/>
          <w:sz w:val="22"/>
          <w:szCs w:val="22"/>
        </w:rPr>
        <w:t xml:space="preserve"> </w:t>
      </w:r>
    </w:p>
    <w:p w14:paraId="66D59CF5" w14:textId="77777777" w:rsidR="008604E8" w:rsidRDefault="008604E8" w:rsidP="00203F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p>
    <w:p w14:paraId="64A07F0E" w14:textId="1A31CBE7" w:rsidR="001013B8" w:rsidRDefault="007B218D" w:rsidP="00203F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r>
        <w:rPr>
          <w:rFonts w:ascii="Arial" w:hAnsi="Arial" w:cs="Arial"/>
          <w:color w:val="000000" w:themeColor="text1"/>
          <w:kern w:val="0"/>
          <w:sz w:val="22"/>
          <w:szCs w:val="22"/>
        </w:rPr>
        <w:t>After</w:t>
      </w:r>
      <w:r w:rsidR="004C7421">
        <w:rPr>
          <w:rFonts w:ascii="Arial" w:hAnsi="Arial" w:cs="Arial"/>
          <w:color w:val="000000" w:themeColor="text1"/>
          <w:kern w:val="0"/>
          <w:sz w:val="22"/>
          <w:szCs w:val="22"/>
        </w:rPr>
        <w:t xml:space="preserve"> </w:t>
      </w:r>
      <w:r>
        <w:rPr>
          <w:rFonts w:ascii="Arial" w:hAnsi="Arial" w:cs="Arial"/>
          <w:color w:val="000000" w:themeColor="text1"/>
          <w:kern w:val="0"/>
          <w:sz w:val="22"/>
          <w:szCs w:val="22"/>
        </w:rPr>
        <w:t>theoretically examining</w:t>
      </w:r>
      <w:r w:rsidR="004C7421">
        <w:rPr>
          <w:rFonts w:ascii="Arial" w:hAnsi="Arial" w:cs="Arial"/>
          <w:color w:val="000000" w:themeColor="text1"/>
          <w:kern w:val="0"/>
          <w:sz w:val="22"/>
          <w:szCs w:val="22"/>
        </w:rPr>
        <w:t xml:space="preserve"> the observed CI</w:t>
      </w:r>
      <w:r>
        <w:rPr>
          <w:rFonts w:ascii="Arial" w:hAnsi="Arial" w:cs="Arial"/>
          <w:color w:val="000000" w:themeColor="text1"/>
          <w:kern w:val="0"/>
          <w:sz w:val="22"/>
          <w:szCs w:val="22"/>
        </w:rPr>
        <w:t xml:space="preserve"> and identifying teaching and learning methods that would have been applicable in supporting Child E’s progression,</w:t>
      </w:r>
      <w:r w:rsidR="008604E8">
        <w:rPr>
          <w:rFonts w:ascii="Arial" w:hAnsi="Arial" w:cs="Arial"/>
          <w:color w:val="000000" w:themeColor="text1"/>
          <w:kern w:val="0"/>
          <w:sz w:val="22"/>
          <w:szCs w:val="22"/>
        </w:rPr>
        <w:t xml:space="preserve"> the literature has already engaged with </w:t>
      </w:r>
      <w:r w:rsidR="00F84167">
        <w:rPr>
          <w:rFonts w:ascii="Arial" w:hAnsi="Arial" w:cs="Arial"/>
          <w:color w:val="000000" w:themeColor="text1"/>
          <w:kern w:val="0"/>
          <w:sz w:val="22"/>
          <w:szCs w:val="22"/>
        </w:rPr>
        <w:t>Gibbs’</w:t>
      </w:r>
      <w:r w:rsidR="008604E8">
        <w:rPr>
          <w:rFonts w:ascii="Arial" w:hAnsi="Arial" w:cs="Arial"/>
          <w:color w:val="000000" w:themeColor="text1"/>
          <w:kern w:val="0"/>
          <w:sz w:val="22"/>
          <w:szCs w:val="22"/>
        </w:rPr>
        <w:t xml:space="preserve"> </w:t>
      </w:r>
      <w:r w:rsidR="00F84167">
        <w:rPr>
          <w:rFonts w:ascii="Arial" w:hAnsi="Arial" w:cs="Arial"/>
          <w:color w:val="000000" w:themeColor="text1"/>
          <w:kern w:val="0"/>
          <w:sz w:val="22"/>
          <w:szCs w:val="22"/>
        </w:rPr>
        <w:t>Reflective Cycle</w:t>
      </w:r>
      <w:r w:rsidR="008604E8">
        <w:rPr>
          <w:rFonts w:ascii="Arial" w:hAnsi="Arial" w:cs="Arial"/>
          <w:color w:val="000000" w:themeColor="text1"/>
          <w:kern w:val="0"/>
          <w:sz w:val="22"/>
          <w:szCs w:val="22"/>
        </w:rPr>
        <w:t xml:space="preserve">. </w:t>
      </w:r>
      <w:r w:rsidR="00CF4FC6">
        <w:rPr>
          <w:rFonts w:ascii="Arial" w:hAnsi="Arial" w:cs="Arial"/>
          <w:color w:val="000000" w:themeColor="text1"/>
          <w:kern w:val="0"/>
          <w:sz w:val="22"/>
          <w:szCs w:val="22"/>
        </w:rPr>
        <w:t>Gibbs</w:t>
      </w:r>
      <w:r w:rsidR="00C81A11">
        <w:rPr>
          <w:rFonts w:ascii="Arial" w:hAnsi="Arial" w:cs="Arial"/>
          <w:color w:val="000000" w:themeColor="text1"/>
          <w:kern w:val="0"/>
          <w:sz w:val="22"/>
          <w:szCs w:val="22"/>
        </w:rPr>
        <w:t xml:space="preserve"> proposed that practitioners learn through experiences</w:t>
      </w:r>
      <w:r w:rsidR="00CF4FC6">
        <w:rPr>
          <w:rFonts w:ascii="Arial" w:hAnsi="Arial" w:cs="Arial"/>
          <w:color w:val="000000" w:themeColor="text1"/>
          <w:kern w:val="0"/>
          <w:sz w:val="22"/>
          <w:szCs w:val="22"/>
        </w:rPr>
        <w:t>, reflect on the experience</w:t>
      </w:r>
      <w:r w:rsidR="00C81A11">
        <w:rPr>
          <w:rFonts w:ascii="Arial" w:hAnsi="Arial" w:cs="Arial"/>
          <w:color w:val="000000" w:themeColor="text1"/>
          <w:kern w:val="0"/>
          <w:sz w:val="22"/>
          <w:szCs w:val="22"/>
        </w:rPr>
        <w:t xml:space="preserve"> and develop an action plan (Bates, 2019). The experience, outlined in the case study, developed the action plans of anonymous AFL</w:t>
      </w:r>
      <w:r w:rsidR="00CF4FC6">
        <w:rPr>
          <w:rFonts w:ascii="Arial" w:hAnsi="Arial" w:cs="Arial"/>
          <w:color w:val="000000" w:themeColor="text1"/>
          <w:kern w:val="0"/>
          <w:sz w:val="22"/>
          <w:szCs w:val="22"/>
        </w:rPr>
        <w:t>, TPS</w:t>
      </w:r>
      <w:r w:rsidR="00C81A11">
        <w:rPr>
          <w:rFonts w:ascii="Arial" w:hAnsi="Arial" w:cs="Arial"/>
          <w:color w:val="000000" w:themeColor="text1"/>
          <w:kern w:val="0"/>
          <w:sz w:val="22"/>
          <w:szCs w:val="22"/>
        </w:rPr>
        <w:t xml:space="preserve"> and mixed ability grouping.</w:t>
      </w:r>
      <w:r w:rsidR="008604E8">
        <w:rPr>
          <w:rFonts w:ascii="Arial" w:hAnsi="Arial" w:cs="Arial"/>
          <w:color w:val="000000" w:themeColor="text1"/>
          <w:kern w:val="0"/>
          <w:sz w:val="22"/>
          <w:szCs w:val="22"/>
        </w:rPr>
        <w:t xml:space="preserve"> </w:t>
      </w:r>
      <w:r w:rsidR="001013B8">
        <w:rPr>
          <w:rFonts w:ascii="Arial" w:hAnsi="Arial" w:cs="Arial"/>
          <w:color w:val="000000" w:themeColor="text1"/>
          <w:kern w:val="0"/>
          <w:sz w:val="22"/>
          <w:szCs w:val="22"/>
        </w:rPr>
        <w:t xml:space="preserve">When applying the </w:t>
      </w:r>
      <w:r w:rsidR="00C81A11">
        <w:rPr>
          <w:rFonts w:ascii="Arial" w:hAnsi="Arial" w:cs="Arial"/>
          <w:color w:val="000000" w:themeColor="text1"/>
          <w:kern w:val="0"/>
          <w:sz w:val="22"/>
          <w:szCs w:val="22"/>
        </w:rPr>
        <w:t>action plan</w:t>
      </w:r>
      <w:r w:rsidR="001013B8">
        <w:rPr>
          <w:rFonts w:ascii="Arial" w:hAnsi="Arial" w:cs="Arial"/>
          <w:color w:val="000000" w:themeColor="text1"/>
          <w:kern w:val="0"/>
          <w:sz w:val="22"/>
          <w:szCs w:val="22"/>
        </w:rPr>
        <w:t xml:space="preserve"> to own future practice, I </w:t>
      </w:r>
      <w:r w:rsidR="001013B8" w:rsidRPr="001013B8">
        <w:rPr>
          <w:rFonts w:ascii="Arial" w:hAnsi="Arial" w:cs="Arial"/>
          <w:color w:val="000000" w:themeColor="text1"/>
          <w:kern w:val="0"/>
          <w:sz w:val="22"/>
          <w:szCs w:val="22"/>
        </w:rPr>
        <w:t xml:space="preserve">believe </w:t>
      </w:r>
      <w:r w:rsidR="001013B8">
        <w:rPr>
          <w:rFonts w:ascii="Arial" w:hAnsi="Arial" w:cs="Arial"/>
          <w:color w:val="000000" w:themeColor="text1"/>
          <w:kern w:val="0"/>
          <w:sz w:val="22"/>
          <w:szCs w:val="22"/>
        </w:rPr>
        <w:t>t</w:t>
      </w:r>
      <w:r w:rsidR="001013B8" w:rsidRPr="001013B8">
        <w:rPr>
          <w:rFonts w:ascii="Arial" w:hAnsi="Arial" w:cs="Arial"/>
          <w:color w:val="000000" w:themeColor="text1"/>
          <w:kern w:val="0"/>
          <w:sz w:val="22"/>
          <w:szCs w:val="22"/>
        </w:rPr>
        <w:t xml:space="preserve">he </w:t>
      </w:r>
      <w:r w:rsidR="001013B8">
        <w:rPr>
          <w:rFonts w:ascii="Arial" w:hAnsi="Arial" w:cs="Arial"/>
          <w:color w:val="000000" w:themeColor="text1"/>
          <w:kern w:val="0"/>
          <w:sz w:val="22"/>
          <w:szCs w:val="22"/>
        </w:rPr>
        <w:t>anonymous</w:t>
      </w:r>
      <w:r w:rsidR="001013B8" w:rsidRPr="001013B8">
        <w:rPr>
          <w:rFonts w:ascii="Arial" w:hAnsi="Arial" w:cs="Arial"/>
          <w:color w:val="000000" w:themeColor="text1"/>
          <w:kern w:val="0"/>
          <w:sz w:val="22"/>
          <w:szCs w:val="22"/>
        </w:rPr>
        <w:t xml:space="preserve"> AFL would have been beneficial to Child E, as the child would have been able to demonstrate understanding of the task without fear of failure among peers</w:t>
      </w:r>
      <w:r w:rsidR="001013B8">
        <w:rPr>
          <w:rFonts w:ascii="Arial" w:hAnsi="Arial" w:cs="Arial"/>
          <w:color w:val="000000" w:themeColor="text1"/>
          <w:kern w:val="0"/>
          <w:sz w:val="22"/>
          <w:szCs w:val="22"/>
        </w:rPr>
        <w:t xml:space="preserve">. However, I also believe that anonymous AFL would </w:t>
      </w:r>
      <w:r w:rsidR="00CF4FC6">
        <w:rPr>
          <w:rFonts w:ascii="Arial" w:hAnsi="Arial" w:cs="Arial"/>
          <w:color w:val="000000" w:themeColor="text1"/>
          <w:kern w:val="0"/>
          <w:sz w:val="22"/>
          <w:szCs w:val="22"/>
        </w:rPr>
        <w:t>not improve Child E’s confidence of speaking in front of peers in the long term</w:t>
      </w:r>
      <w:r w:rsidR="001013B8">
        <w:rPr>
          <w:rFonts w:ascii="Arial" w:hAnsi="Arial" w:cs="Arial"/>
          <w:color w:val="000000" w:themeColor="text1"/>
          <w:kern w:val="0"/>
          <w:sz w:val="22"/>
          <w:szCs w:val="22"/>
        </w:rPr>
        <w:t xml:space="preserve">. Therefore, although I would like to use </w:t>
      </w:r>
      <w:r w:rsidR="00CF4FC6">
        <w:rPr>
          <w:rFonts w:ascii="Arial" w:hAnsi="Arial" w:cs="Arial"/>
          <w:color w:val="000000" w:themeColor="text1"/>
          <w:kern w:val="0"/>
          <w:sz w:val="22"/>
          <w:szCs w:val="22"/>
        </w:rPr>
        <w:t>anonymous</w:t>
      </w:r>
      <w:r w:rsidR="001013B8">
        <w:rPr>
          <w:rFonts w:ascii="Arial" w:hAnsi="Arial" w:cs="Arial"/>
          <w:color w:val="000000" w:themeColor="text1"/>
          <w:kern w:val="0"/>
          <w:sz w:val="22"/>
          <w:szCs w:val="22"/>
        </w:rPr>
        <w:t xml:space="preserve"> AFL strategies in practice to allow children with low confidence to participate, the strategy would not be effective with long-term use. </w:t>
      </w:r>
      <w:r w:rsidR="00C81A11">
        <w:rPr>
          <w:rFonts w:ascii="Arial" w:hAnsi="Arial" w:cs="Arial"/>
          <w:color w:val="000000" w:themeColor="text1"/>
          <w:kern w:val="0"/>
          <w:sz w:val="22"/>
          <w:szCs w:val="22"/>
        </w:rPr>
        <w:t xml:space="preserve">Therefore, </w:t>
      </w:r>
      <w:r w:rsidR="001013B8" w:rsidRPr="001013B8">
        <w:rPr>
          <w:rFonts w:ascii="Arial" w:hAnsi="Arial" w:cs="Arial"/>
          <w:color w:val="000000" w:themeColor="text1"/>
          <w:kern w:val="0"/>
          <w:sz w:val="22"/>
          <w:szCs w:val="22"/>
        </w:rPr>
        <w:t>in the long-term,</w:t>
      </w:r>
      <w:r w:rsidR="00C81A11">
        <w:rPr>
          <w:rFonts w:ascii="Arial" w:hAnsi="Arial" w:cs="Arial"/>
          <w:color w:val="000000" w:themeColor="text1"/>
          <w:kern w:val="0"/>
          <w:sz w:val="22"/>
          <w:szCs w:val="22"/>
        </w:rPr>
        <w:t xml:space="preserve"> I </w:t>
      </w:r>
      <w:r w:rsidR="00CF4FC6">
        <w:rPr>
          <w:rFonts w:ascii="Arial" w:hAnsi="Arial" w:cs="Arial"/>
          <w:color w:val="000000" w:themeColor="text1"/>
          <w:kern w:val="0"/>
          <w:sz w:val="22"/>
          <w:szCs w:val="22"/>
        </w:rPr>
        <w:t xml:space="preserve">believe </w:t>
      </w:r>
      <w:r w:rsidR="001013B8" w:rsidRPr="001013B8">
        <w:rPr>
          <w:rFonts w:ascii="Arial" w:hAnsi="Arial" w:cs="Arial"/>
          <w:color w:val="000000" w:themeColor="text1"/>
          <w:kern w:val="0"/>
          <w:sz w:val="22"/>
          <w:szCs w:val="22"/>
        </w:rPr>
        <w:t xml:space="preserve">mixed ability groupings would have benefitted Child E’s confidence in expressing ideas to others. </w:t>
      </w:r>
      <w:r w:rsidR="00C81A11">
        <w:rPr>
          <w:rFonts w:ascii="Arial" w:hAnsi="Arial" w:cs="Arial"/>
          <w:color w:val="000000" w:themeColor="text1"/>
          <w:kern w:val="0"/>
          <w:sz w:val="22"/>
          <w:szCs w:val="22"/>
        </w:rPr>
        <w:t xml:space="preserve">However, criticisms supported the identification that during the observed CI, Child E would not yet have had the confidence to discuss ideas in a group context. </w:t>
      </w:r>
      <w:r w:rsidR="001013B8" w:rsidRPr="001013B8">
        <w:rPr>
          <w:rFonts w:ascii="Arial" w:hAnsi="Arial" w:cs="Arial"/>
          <w:color w:val="000000" w:themeColor="text1"/>
          <w:kern w:val="0"/>
          <w:sz w:val="22"/>
          <w:szCs w:val="22"/>
        </w:rPr>
        <w:t>Therefore</w:t>
      </w:r>
      <w:r w:rsidR="00C81A11">
        <w:rPr>
          <w:rFonts w:ascii="Arial" w:hAnsi="Arial" w:cs="Arial"/>
          <w:color w:val="000000" w:themeColor="text1"/>
          <w:kern w:val="0"/>
          <w:sz w:val="22"/>
          <w:szCs w:val="22"/>
        </w:rPr>
        <w:t>,</w:t>
      </w:r>
      <w:r w:rsidR="001013B8" w:rsidRPr="001013B8">
        <w:rPr>
          <w:rFonts w:ascii="Arial" w:hAnsi="Arial" w:cs="Arial"/>
          <w:color w:val="000000" w:themeColor="text1"/>
          <w:kern w:val="0"/>
          <w:sz w:val="22"/>
          <w:szCs w:val="22"/>
        </w:rPr>
        <w:t xml:space="preserve"> </w:t>
      </w:r>
      <w:r w:rsidR="00CF4FC6">
        <w:rPr>
          <w:rFonts w:ascii="Arial" w:hAnsi="Arial" w:cs="Arial"/>
          <w:color w:val="000000" w:themeColor="text1"/>
          <w:kern w:val="0"/>
          <w:sz w:val="22"/>
          <w:szCs w:val="22"/>
        </w:rPr>
        <w:t xml:space="preserve">my action plan using Gibbs’ model </w:t>
      </w:r>
      <w:r w:rsidR="001013B8" w:rsidRPr="001013B8">
        <w:rPr>
          <w:rFonts w:ascii="Arial" w:hAnsi="Arial" w:cs="Arial"/>
          <w:color w:val="000000" w:themeColor="text1"/>
          <w:kern w:val="0"/>
          <w:sz w:val="22"/>
          <w:szCs w:val="22"/>
        </w:rPr>
        <w:t xml:space="preserve">would be to use </w:t>
      </w:r>
      <w:r w:rsidR="00CF4FC6">
        <w:rPr>
          <w:rFonts w:ascii="Arial" w:hAnsi="Arial" w:cs="Arial"/>
          <w:color w:val="000000" w:themeColor="text1"/>
          <w:kern w:val="0"/>
          <w:sz w:val="22"/>
          <w:szCs w:val="22"/>
        </w:rPr>
        <w:t>TPS before progressing into mixed ability grouping</w:t>
      </w:r>
      <w:r w:rsidR="001013B8" w:rsidRPr="001013B8">
        <w:rPr>
          <w:rFonts w:ascii="Arial" w:hAnsi="Arial" w:cs="Arial"/>
          <w:color w:val="000000" w:themeColor="text1"/>
          <w:kern w:val="0"/>
          <w:sz w:val="22"/>
          <w:szCs w:val="22"/>
        </w:rPr>
        <w:t>, which would allow Child E to begin to express ideas to others in smaller groups</w:t>
      </w:r>
      <w:r w:rsidR="00CF4FC6">
        <w:rPr>
          <w:rFonts w:ascii="Arial" w:hAnsi="Arial" w:cs="Arial"/>
          <w:color w:val="000000" w:themeColor="text1"/>
          <w:kern w:val="0"/>
          <w:sz w:val="22"/>
          <w:szCs w:val="22"/>
        </w:rPr>
        <w:t>; adding more children to the discussions as Child E’s confidence grows.</w:t>
      </w:r>
    </w:p>
    <w:p w14:paraId="5359F968" w14:textId="77777777" w:rsidR="00C81A11" w:rsidRDefault="00C81A11" w:rsidP="00203F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p>
    <w:p w14:paraId="44414227" w14:textId="38CD8325" w:rsidR="002D2D2E" w:rsidRPr="00D93F51" w:rsidRDefault="00C81A11" w:rsidP="00D93F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r>
        <w:rPr>
          <w:rFonts w:ascii="Arial" w:hAnsi="Arial" w:cs="Arial"/>
          <w:color w:val="000000" w:themeColor="text1"/>
          <w:kern w:val="0"/>
          <w:sz w:val="22"/>
          <w:szCs w:val="22"/>
        </w:rPr>
        <w:t xml:space="preserve">However, </w:t>
      </w:r>
      <w:r w:rsidR="00F84167">
        <w:rPr>
          <w:rFonts w:ascii="Arial" w:hAnsi="Arial" w:cs="Arial"/>
          <w:color w:val="000000" w:themeColor="text1"/>
          <w:kern w:val="0"/>
          <w:sz w:val="22"/>
          <w:szCs w:val="22"/>
        </w:rPr>
        <w:t xml:space="preserve">Gibbs’ model was criticised for describing reflection to be a prolonged process </w:t>
      </w:r>
      <w:r w:rsidR="006458C6">
        <w:rPr>
          <w:rFonts w:ascii="Arial" w:hAnsi="Arial" w:cs="Arial"/>
          <w:color w:val="000000" w:themeColor="text1"/>
          <w:kern w:val="0"/>
          <w:sz w:val="22"/>
          <w:szCs w:val="22"/>
        </w:rPr>
        <w:t xml:space="preserve">Miller, et al, </w:t>
      </w:r>
      <w:r w:rsidR="00F84167">
        <w:rPr>
          <w:rFonts w:ascii="Arial" w:hAnsi="Arial" w:cs="Arial"/>
          <w:color w:val="000000" w:themeColor="text1"/>
          <w:kern w:val="0"/>
          <w:sz w:val="22"/>
          <w:szCs w:val="22"/>
        </w:rPr>
        <w:t>(</w:t>
      </w:r>
      <w:r w:rsidR="006458C6" w:rsidRPr="006458C6">
        <w:rPr>
          <w:rFonts w:ascii="Arial" w:hAnsi="Arial" w:cs="Arial"/>
          <w:color w:val="000000" w:themeColor="text1"/>
          <w:kern w:val="0"/>
          <w:sz w:val="22"/>
          <w:szCs w:val="22"/>
        </w:rPr>
        <w:t>2020</w:t>
      </w:r>
      <w:r w:rsidR="00F84167">
        <w:rPr>
          <w:rFonts w:ascii="Arial" w:hAnsi="Arial" w:cs="Arial"/>
          <w:color w:val="000000" w:themeColor="text1"/>
          <w:kern w:val="0"/>
          <w:sz w:val="22"/>
          <w:szCs w:val="22"/>
        </w:rPr>
        <w:t xml:space="preserve">). </w:t>
      </w:r>
      <w:r w:rsidR="007D1905">
        <w:rPr>
          <w:rFonts w:ascii="Arial" w:hAnsi="Arial" w:cs="Arial"/>
          <w:color w:val="000000" w:themeColor="text1"/>
          <w:kern w:val="0"/>
          <w:sz w:val="22"/>
          <w:szCs w:val="22"/>
        </w:rPr>
        <w:t xml:space="preserve">Mullin </w:t>
      </w:r>
      <w:r w:rsidR="00F84167">
        <w:rPr>
          <w:rFonts w:ascii="Arial" w:hAnsi="Arial" w:cs="Arial"/>
          <w:color w:val="000000" w:themeColor="text1"/>
          <w:kern w:val="0"/>
          <w:sz w:val="22"/>
          <w:szCs w:val="22"/>
        </w:rPr>
        <w:t>(</w:t>
      </w:r>
      <w:r w:rsidR="007D1905" w:rsidRPr="007D1905">
        <w:rPr>
          <w:rFonts w:ascii="Arial" w:hAnsi="Arial" w:cs="Arial"/>
          <w:color w:val="000000" w:themeColor="text1"/>
          <w:kern w:val="0"/>
          <w:sz w:val="22"/>
          <w:szCs w:val="22"/>
        </w:rPr>
        <w:t>2020</w:t>
      </w:r>
      <w:r w:rsidR="00F84167">
        <w:rPr>
          <w:rFonts w:ascii="Arial" w:hAnsi="Arial" w:cs="Arial"/>
          <w:color w:val="000000" w:themeColor="text1"/>
          <w:kern w:val="0"/>
          <w:sz w:val="22"/>
          <w:szCs w:val="22"/>
        </w:rPr>
        <w:t xml:space="preserve">) also acknowledges how teaching is a fast-paced profession, which requires the ability to innovate in the moment and adapt practice instantly, which is outlined in the </w:t>
      </w:r>
      <w:r w:rsidR="00CF4FC6">
        <w:rPr>
          <w:rFonts w:ascii="Arial" w:hAnsi="Arial" w:cs="Arial"/>
          <w:sz w:val="22"/>
          <w:szCs w:val="22"/>
        </w:rPr>
        <w:t xml:space="preserve">PSTLW </w:t>
      </w:r>
      <w:r w:rsidR="00F84167">
        <w:rPr>
          <w:rFonts w:ascii="Arial" w:hAnsi="Arial" w:cs="Arial"/>
          <w:sz w:val="22"/>
          <w:szCs w:val="22"/>
        </w:rPr>
        <w:t>(</w:t>
      </w:r>
      <w:r w:rsidR="007D1905" w:rsidRPr="007D1905">
        <w:rPr>
          <w:rFonts w:ascii="Arial" w:hAnsi="Arial" w:cs="Arial"/>
          <w:color w:val="000000" w:themeColor="text1"/>
          <w:sz w:val="22"/>
          <w:szCs w:val="22"/>
        </w:rPr>
        <w:t>WG, 2017</w:t>
      </w:r>
      <w:r w:rsidR="00F84167" w:rsidRPr="007D1905">
        <w:rPr>
          <w:rFonts w:ascii="Arial" w:hAnsi="Arial" w:cs="Arial"/>
          <w:color w:val="000000" w:themeColor="text1"/>
          <w:sz w:val="22"/>
          <w:szCs w:val="22"/>
        </w:rPr>
        <w:t xml:space="preserve">). </w:t>
      </w:r>
      <w:r w:rsidR="00F84167">
        <w:rPr>
          <w:rFonts w:ascii="Arial" w:hAnsi="Arial" w:cs="Arial"/>
          <w:sz w:val="22"/>
          <w:szCs w:val="22"/>
        </w:rPr>
        <w:t>Schön’s Model of Reflectio</w:t>
      </w:r>
      <w:r w:rsidR="00CF4FC6">
        <w:rPr>
          <w:rFonts w:ascii="Arial" w:hAnsi="Arial" w:cs="Arial"/>
          <w:sz w:val="22"/>
          <w:szCs w:val="22"/>
        </w:rPr>
        <w:t>n is appraise</w:t>
      </w:r>
      <w:r w:rsidR="008F5380">
        <w:rPr>
          <w:rFonts w:ascii="Arial" w:hAnsi="Arial" w:cs="Arial"/>
          <w:sz w:val="22"/>
          <w:szCs w:val="22"/>
        </w:rPr>
        <w:t>d</w:t>
      </w:r>
      <w:r w:rsidR="00CF4FC6">
        <w:rPr>
          <w:rFonts w:ascii="Arial" w:hAnsi="Arial" w:cs="Arial"/>
          <w:sz w:val="22"/>
          <w:szCs w:val="22"/>
        </w:rPr>
        <w:t xml:space="preserve"> for promoting innovation and adapting practice instantly.</w:t>
      </w:r>
      <w:r w:rsidR="008F5380">
        <w:rPr>
          <w:rFonts w:ascii="Arial" w:hAnsi="Arial" w:cs="Arial"/>
          <w:sz w:val="22"/>
          <w:szCs w:val="22"/>
        </w:rPr>
        <w:t xml:space="preserve"> </w:t>
      </w:r>
      <w:r>
        <w:rPr>
          <w:rFonts w:ascii="Arial" w:hAnsi="Arial" w:cs="Arial"/>
          <w:color w:val="000000" w:themeColor="text1"/>
          <w:kern w:val="0"/>
          <w:sz w:val="22"/>
          <w:szCs w:val="22"/>
        </w:rPr>
        <w:t>Schön proposed there were two approaches to reflection: reflection-in-action and reflection-on-action</w:t>
      </w:r>
      <w:r w:rsidR="00D93F51">
        <w:rPr>
          <w:rFonts w:ascii="Arial" w:hAnsi="Arial" w:cs="Arial"/>
          <w:color w:val="000000" w:themeColor="text1"/>
          <w:kern w:val="0"/>
          <w:sz w:val="22"/>
          <w:szCs w:val="22"/>
        </w:rPr>
        <w:t xml:space="preserve"> (</w:t>
      </w:r>
      <w:r w:rsidR="006458C6" w:rsidRPr="006458C6">
        <w:rPr>
          <w:rFonts w:ascii="Arial" w:hAnsi="Arial" w:cs="Arial"/>
          <w:color w:val="000000" w:themeColor="text1"/>
          <w:kern w:val="0"/>
          <w:sz w:val="22"/>
          <w:szCs w:val="22"/>
        </w:rPr>
        <w:t xml:space="preserve">Bolton and </w:t>
      </w:r>
      <w:proofErr w:type="spellStart"/>
      <w:r w:rsidR="006458C6" w:rsidRPr="006458C6">
        <w:rPr>
          <w:rFonts w:ascii="Arial" w:hAnsi="Arial" w:cs="Arial"/>
          <w:color w:val="000000" w:themeColor="text1"/>
          <w:kern w:val="0"/>
          <w:sz w:val="22"/>
          <w:szCs w:val="22"/>
        </w:rPr>
        <w:t>Delderfield</w:t>
      </w:r>
      <w:proofErr w:type="spellEnd"/>
      <w:r w:rsidR="006458C6" w:rsidRPr="006458C6">
        <w:rPr>
          <w:rFonts w:ascii="Arial" w:hAnsi="Arial" w:cs="Arial"/>
          <w:color w:val="000000" w:themeColor="text1"/>
          <w:kern w:val="0"/>
          <w:sz w:val="22"/>
          <w:szCs w:val="22"/>
        </w:rPr>
        <w:t>, 2017</w:t>
      </w:r>
      <w:r w:rsidR="00D93F51" w:rsidRPr="006458C6">
        <w:rPr>
          <w:rFonts w:ascii="Arial" w:hAnsi="Arial" w:cs="Arial"/>
          <w:color w:val="000000" w:themeColor="text1"/>
          <w:kern w:val="0"/>
          <w:sz w:val="22"/>
          <w:szCs w:val="22"/>
        </w:rPr>
        <w:t>)</w:t>
      </w:r>
      <w:r w:rsidRPr="006458C6">
        <w:rPr>
          <w:rFonts w:ascii="Arial" w:hAnsi="Arial" w:cs="Arial"/>
          <w:color w:val="000000" w:themeColor="text1"/>
          <w:kern w:val="0"/>
          <w:sz w:val="22"/>
          <w:szCs w:val="22"/>
        </w:rPr>
        <w:t>.</w:t>
      </w:r>
      <w:r w:rsidR="00D93F51" w:rsidRPr="006458C6">
        <w:rPr>
          <w:rFonts w:ascii="Arial" w:hAnsi="Arial" w:cs="Arial"/>
          <w:color w:val="000000" w:themeColor="text1"/>
          <w:kern w:val="0"/>
          <w:sz w:val="22"/>
          <w:szCs w:val="22"/>
        </w:rPr>
        <w:t xml:space="preserve"> </w:t>
      </w:r>
      <w:r w:rsidR="00D93F51">
        <w:rPr>
          <w:rFonts w:ascii="Arial" w:hAnsi="Arial" w:cs="Arial"/>
          <w:color w:val="000000" w:themeColor="text1"/>
          <w:kern w:val="0"/>
          <w:sz w:val="22"/>
          <w:szCs w:val="22"/>
        </w:rPr>
        <w:t xml:space="preserve">Whilst I cannot reflect-in-action regarding the observed CI, I can address previous practices that have incorporated the selected teaching learning methods to take forward into teaching practice. In previous practice, I wanted to ask children to share the ideas of ‘for’ and ‘against’ arguments the children had gathered about the topic using the hands-up method. However, a lot of children did not engage with the task. Therefore, in the moment I decided to conduct a ‘snowball debate’ where children had to write an idea on a piece of paper and throw it to the front of the class. All children were enthusiastic to </w:t>
      </w:r>
      <w:r w:rsidR="00B6489E">
        <w:rPr>
          <w:rFonts w:ascii="Arial" w:hAnsi="Arial" w:cs="Arial"/>
          <w:color w:val="000000" w:themeColor="text1"/>
          <w:kern w:val="0"/>
          <w:sz w:val="22"/>
          <w:szCs w:val="22"/>
        </w:rPr>
        <w:t>participate,</w:t>
      </w:r>
      <w:r w:rsidR="00D93F51">
        <w:rPr>
          <w:rFonts w:ascii="Arial" w:hAnsi="Arial" w:cs="Arial"/>
          <w:color w:val="000000" w:themeColor="text1"/>
          <w:kern w:val="0"/>
          <w:sz w:val="22"/>
          <w:szCs w:val="22"/>
        </w:rPr>
        <w:t xml:space="preserve"> and I was able to gather that all children had relevant ideas. Such practice demonstrated Schön’s reflection-</w:t>
      </w:r>
      <w:r w:rsidR="00D93F51">
        <w:rPr>
          <w:rFonts w:ascii="Arial" w:hAnsi="Arial" w:cs="Arial"/>
          <w:color w:val="000000" w:themeColor="text1"/>
          <w:kern w:val="0"/>
          <w:sz w:val="22"/>
          <w:szCs w:val="22"/>
        </w:rPr>
        <w:lastRenderedPageBreak/>
        <w:t xml:space="preserve">in-action as I was able to identify that children were not confident enough to share ideas and </w:t>
      </w:r>
      <w:r w:rsidR="00B6489E">
        <w:rPr>
          <w:rFonts w:ascii="Arial" w:hAnsi="Arial" w:cs="Arial"/>
          <w:color w:val="000000" w:themeColor="text1"/>
          <w:kern w:val="0"/>
          <w:sz w:val="22"/>
          <w:szCs w:val="22"/>
        </w:rPr>
        <w:t>did not engage, in which I changed the task to suit the children’s needs and promote confidence. Therefore, such reflection has allowed the identification that AFL strategies impact children’s confidence and engagement, which was also evidence in the identified CI.</w:t>
      </w:r>
    </w:p>
    <w:p w14:paraId="224A16F9" w14:textId="77777777" w:rsidR="002D2D2E" w:rsidRPr="00F67D7F" w:rsidRDefault="002D2D2E" w:rsidP="00F67D7F">
      <w:pPr>
        <w:spacing w:line="360" w:lineRule="auto"/>
        <w:rPr>
          <w:rFonts w:ascii="Arial" w:hAnsi="Arial" w:cs="Arial"/>
          <w:sz w:val="22"/>
          <w:szCs w:val="22"/>
        </w:rPr>
      </w:pPr>
    </w:p>
    <w:p w14:paraId="47205D48" w14:textId="4A802234" w:rsidR="00F67D7F" w:rsidRPr="00F67D7F" w:rsidRDefault="00F67D7F" w:rsidP="00F67D7F">
      <w:pPr>
        <w:spacing w:line="360" w:lineRule="auto"/>
        <w:rPr>
          <w:rFonts w:ascii="Arial" w:hAnsi="Arial" w:cs="Arial"/>
          <w:b/>
          <w:bCs/>
          <w:sz w:val="28"/>
          <w:szCs w:val="28"/>
        </w:rPr>
      </w:pPr>
      <w:r w:rsidRPr="00F67D7F">
        <w:rPr>
          <w:rFonts w:ascii="Arial" w:hAnsi="Arial" w:cs="Arial"/>
          <w:b/>
          <w:bCs/>
          <w:sz w:val="28"/>
          <w:szCs w:val="28"/>
        </w:rPr>
        <w:t>Conclusion and Recommendations</w:t>
      </w:r>
    </w:p>
    <w:p w14:paraId="59F81E60" w14:textId="2932B94C" w:rsidR="004951E6" w:rsidRDefault="008F5380" w:rsidP="006412C9">
      <w:pPr>
        <w:spacing w:line="360" w:lineRule="auto"/>
        <w:rPr>
          <w:rFonts w:ascii="Arial" w:hAnsi="Arial" w:cs="Arial"/>
          <w:sz w:val="22"/>
          <w:szCs w:val="22"/>
        </w:rPr>
      </w:pPr>
      <w:r>
        <w:rPr>
          <w:rFonts w:ascii="Arial" w:hAnsi="Arial" w:cs="Arial"/>
          <w:sz w:val="22"/>
          <w:szCs w:val="22"/>
        </w:rPr>
        <w:t>Identifying</w:t>
      </w:r>
      <w:r w:rsidR="00697AEC">
        <w:rPr>
          <w:rFonts w:ascii="Arial" w:hAnsi="Arial" w:cs="Arial"/>
          <w:sz w:val="22"/>
          <w:szCs w:val="22"/>
        </w:rPr>
        <w:t xml:space="preserve"> a CI in teaching practice has supported </w:t>
      </w:r>
      <w:r w:rsidR="005524BC">
        <w:rPr>
          <w:rFonts w:ascii="Arial" w:hAnsi="Arial" w:cs="Arial"/>
          <w:sz w:val="22"/>
          <w:szCs w:val="22"/>
        </w:rPr>
        <w:t>own</w:t>
      </w:r>
      <w:r w:rsidR="00697AEC">
        <w:rPr>
          <w:rFonts w:ascii="Arial" w:hAnsi="Arial" w:cs="Arial"/>
          <w:sz w:val="22"/>
          <w:szCs w:val="22"/>
        </w:rPr>
        <w:t xml:space="preserve"> teaching development by</w:t>
      </w:r>
      <w:r>
        <w:rPr>
          <w:rFonts w:ascii="Arial" w:hAnsi="Arial" w:cs="Arial"/>
          <w:sz w:val="22"/>
          <w:szCs w:val="22"/>
        </w:rPr>
        <w:t xml:space="preserve"> </w:t>
      </w:r>
      <w:r w:rsidR="00697AEC">
        <w:rPr>
          <w:rFonts w:ascii="Arial" w:hAnsi="Arial" w:cs="Arial"/>
          <w:sz w:val="22"/>
          <w:szCs w:val="22"/>
        </w:rPr>
        <w:t>understand</w:t>
      </w:r>
      <w:r>
        <w:rPr>
          <w:rFonts w:ascii="Arial" w:hAnsi="Arial" w:cs="Arial"/>
          <w:sz w:val="22"/>
          <w:szCs w:val="22"/>
        </w:rPr>
        <w:t>ing how</w:t>
      </w:r>
      <w:r w:rsidR="00697AEC">
        <w:rPr>
          <w:rFonts w:ascii="Arial" w:hAnsi="Arial" w:cs="Arial"/>
          <w:sz w:val="22"/>
          <w:szCs w:val="22"/>
        </w:rPr>
        <w:t xml:space="preserve"> specific occurrences in practice can influence pupil progression in positive or negative ways. Using a CI has </w:t>
      </w:r>
      <w:r>
        <w:rPr>
          <w:rFonts w:ascii="Arial" w:hAnsi="Arial" w:cs="Arial"/>
          <w:sz w:val="22"/>
          <w:szCs w:val="22"/>
        </w:rPr>
        <w:t xml:space="preserve">supported the </w:t>
      </w:r>
      <w:r w:rsidR="00697AEC">
        <w:rPr>
          <w:rFonts w:ascii="Arial" w:hAnsi="Arial" w:cs="Arial"/>
          <w:sz w:val="22"/>
          <w:szCs w:val="22"/>
        </w:rPr>
        <w:t xml:space="preserve">reflective process and the selection of strategies to use in future practice. </w:t>
      </w:r>
      <w:r w:rsidR="006412C9">
        <w:rPr>
          <w:rFonts w:ascii="Arial" w:hAnsi="Arial" w:cs="Arial"/>
          <w:sz w:val="22"/>
          <w:szCs w:val="22"/>
        </w:rPr>
        <w:t>The</w:t>
      </w:r>
      <w:r w:rsidR="00697AEC">
        <w:rPr>
          <w:rFonts w:ascii="Arial" w:hAnsi="Arial" w:cs="Arial"/>
          <w:sz w:val="22"/>
          <w:szCs w:val="22"/>
        </w:rPr>
        <w:t xml:space="preserve"> strategies</w:t>
      </w:r>
      <w:r w:rsidR="004951E6">
        <w:rPr>
          <w:rFonts w:ascii="Arial" w:hAnsi="Arial" w:cs="Arial"/>
          <w:sz w:val="22"/>
          <w:szCs w:val="22"/>
        </w:rPr>
        <w:t xml:space="preserve"> selected for future practice</w:t>
      </w:r>
      <w:r w:rsidR="006412C9">
        <w:rPr>
          <w:rFonts w:ascii="Arial" w:hAnsi="Arial" w:cs="Arial"/>
          <w:sz w:val="22"/>
          <w:szCs w:val="22"/>
        </w:rPr>
        <w:t xml:space="preserve">, which include the use of </w:t>
      </w:r>
      <w:r w:rsidR="004C7421">
        <w:rPr>
          <w:rFonts w:ascii="Arial" w:hAnsi="Arial" w:cs="Arial"/>
          <w:sz w:val="22"/>
          <w:szCs w:val="22"/>
        </w:rPr>
        <w:t xml:space="preserve">anonymous </w:t>
      </w:r>
      <w:r w:rsidR="006412C9">
        <w:rPr>
          <w:rFonts w:ascii="Arial" w:hAnsi="Arial" w:cs="Arial"/>
          <w:sz w:val="22"/>
          <w:szCs w:val="22"/>
        </w:rPr>
        <w:t>AFL</w:t>
      </w:r>
      <w:r>
        <w:rPr>
          <w:rFonts w:ascii="Arial" w:hAnsi="Arial" w:cs="Arial"/>
          <w:sz w:val="22"/>
          <w:szCs w:val="22"/>
        </w:rPr>
        <w:t xml:space="preserve">, TPS </w:t>
      </w:r>
      <w:r w:rsidR="006412C9">
        <w:rPr>
          <w:rFonts w:ascii="Arial" w:hAnsi="Arial" w:cs="Arial"/>
          <w:sz w:val="22"/>
          <w:szCs w:val="22"/>
        </w:rPr>
        <w:t>and mixed-ability grouping,</w:t>
      </w:r>
      <w:r w:rsidR="00697AEC">
        <w:rPr>
          <w:rFonts w:ascii="Arial" w:hAnsi="Arial" w:cs="Arial"/>
          <w:sz w:val="22"/>
          <w:szCs w:val="22"/>
        </w:rPr>
        <w:t xml:space="preserve"> will support meeting the </w:t>
      </w:r>
      <w:r>
        <w:rPr>
          <w:rFonts w:ascii="Arial" w:hAnsi="Arial" w:cs="Arial"/>
          <w:sz w:val="22"/>
          <w:szCs w:val="22"/>
        </w:rPr>
        <w:t>PSTLW</w:t>
      </w:r>
      <w:r w:rsidR="00697AEC">
        <w:rPr>
          <w:rFonts w:ascii="Arial" w:hAnsi="Arial" w:cs="Arial"/>
          <w:sz w:val="22"/>
          <w:szCs w:val="22"/>
        </w:rPr>
        <w:t>, specifically covering the</w:t>
      </w:r>
      <w:r w:rsidR="00027175">
        <w:rPr>
          <w:rFonts w:ascii="Arial" w:hAnsi="Arial" w:cs="Arial"/>
          <w:sz w:val="22"/>
          <w:szCs w:val="22"/>
        </w:rPr>
        <w:t xml:space="preserve"> </w:t>
      </w:r>
      <w:r w:rsidR="004C7421">
        <w:rPr>
          <w:rFonts w:ascii="Arial" w:hAnsi="Arial" w:cs="Arial"/>
          <w:sz w:val="22"/>
          <w:szCs w:val="22"/>
        </w:rPr>
        <w:t xml:space="preserve">‘differentiation’, </w:t>
      </w:r>
      <w:r w:rsidR="00027175">
        <w:rPr>
          <w:rFonts w:ascii="Arial" w:hAnsi="Arial" w:cs="Arial"/>
          <w:sz w:val="22"/>
          <w:szCs w:val="22"/>
        </w:rPr>
        <w:t xml:space="preserve">‘assessment’ and ‘sustained effort and resilience in learners’ </w:t>
      </w:r>
      <w:r w:rsidR="00697AEC">
        <w:rPr>
          <w:rFonts w:ascii="Arial" w:hAnsi="Arial" w:cs="Arial"/>
          <w:sz w:val="22"/>
          <w:szCs w:val="22"/>
        </w:rPr>
        <w:t>strands</w:t>
      </w:r>
      <w:r>
        <w:rPr>
          <w:rFonts w:ascii="Arial" w:hAnsi="Arial" w:cs="Arial"/>
          <w:sz w:val="22"/>
          <w:szCs w:val="22"/>
        </w:rPr>
        <w:t xml:space="preserve">. </w:t>
      </w:r>
      <w:r w:rsidR="005524BC">
        <w:rPr>
          <w:rFonts w:ascii="Arial" w:hAnsi="Arial" w:cs="Arial"/>
          <w:sz w:val="22"/>
          <w:szCs w:val="22"/>
        </w:rPr>
        <w:t xml:space="preserve">Therefore, </w:t>
      </w:r>
      <w:r w:rsidR="006412C9">
        <w:rPr>
          <w:rFonts w:ascii="Arial" w:hAnsi="Arial" w:cs="Arial"/>
          <w:sz w:val="22"/>
          <w:szCs w:val="22"/>
        </w:rPr>
        <w:t xml:space="preserve">such strategies will </w:t>
      </w:r>
      <w:r w:rsidR="005524BC">
        <w:rPr>
          <w:rFonts w:ascii="Arial" w:hAnsi="Arial" w:cs="Arial"/>
          <w:sz w:val="22"/>
          <w:szCs w:val="22"/>
        </w:rPr>
        <w:t>be beneficial for future teaching practice</w:t>
      </w:r>
      <w:r>
        <w:rPr>
          <w:rFonts w:ascii="Arial" w:hAnsi="Arial" w:cs="Arial"/>
          <w:sz w:val="22"/>
          <w:szCs w:val="22"/>
        </w:rPr>
        <w:t xml:space="preserve"> and </w:t>
      </w:r>
      <w:r w:rsidR="006412C9">
        <w:rPr>
          <w:rFonts w:ascii="Arial" w:hAnsi="Arial" w:cs="Arial"/>
          <w:sz w:val="22"/>
          <w:szCs w:val="22"/>
        </w:rPr>
        <w:t>impactful on pupil progression as</w:t>
      </w:r>
      <w:r w:rsidR="00C62586">
        <w:rPr>
          <w:rFonts w:ascii="Arial" w:hAnsi="Arial" w:cs="Arial"/>
          <w:sz w:val="22"/>
          <w:szCs w:val="22"/>
        </w:rPr>
        <w:t>,</w:t>
      </w:r>
      <w:r w:rsidR="006E3F24">
        <w:rPr>
          <w:rFonts w:ascii="Arial" w:hAnsi="Arial" w:cs="Arial"/>
          <w:sz w:val="22"/>
          <w:szCs w:val="22"/>
        </w:rPr>
        <w:t xml:space="preserve"> when the strategies are used in combination with one another</w:t>
      </w:r>
      <w:r w:rsidR="00C62586">
        <w:rPr>
          <w:rFonts w:ascii="Arial" w:hAnsi="Arial" w:cs="Arial"/>
          <w:sz w:val="22"/>
          <w:szCs w:val="22"/>
        </w:rPr>
        <w:t>,</w:t>
      </w:r>
      <w:r w:rsidR="006E3F24">
        <w:rPr>
          <w:rFonts w:ascii="Arial" w:hAnsi="Arial" w:cs="Arial"/>
          <w:sz w:val="22"/>
          <w:szCs w:val="22"/>
        </w:rPr>
        <w:t xml:space="preserve"> each strategy </w:t>
      </w:r>
      <w:r w:rsidR="005130BD">
        <w:rPr>
          <w:rFonts w:ascii="Arial" w:hAnsi="Arial" w:cs="Arial"/>
          <w:sz w:val="22"/>
          <w:szCs w:val="22"/>
        </w:rPr>
        <w:t>will</w:t>
      </w:r>
      <w:r w:rsidR="006E3F24">
        <w:rPr>
          <w:rFonts w:ascii="Arial" w:hAnsi="Arial" w:cs="Arial"/>
          <w:sz w:val="22"/>
          <w:szCs w:val="22"/>
        </w:rPr>
        <w:t xml:space="preserve"> eliminate the critique of the other</w:t>
      </w:r>
      <w:r w:rsidR="00C62586">
        <w:rPr>
          <w:rFonts w:ascii="Arial" w:hAnsi="Arial" w:cs="Arial"/>
          <w:sz w:val="22"/>
          <w:szCs w:val="22"/>
        </w:rPr>
        <w:t xml:space="preserve">. Some criticisms included how the teaching and learning methods identified may not have been effective during the observed CI but would have benefitted the child in the long term, </w:t>
      </w:r>
      <w:proofErr w:type="gramStart"/>
      <w:r w:rsidR="00C62586">
        <w:rPr>
          <w:rFonts w:ascii="Arial" w:hAnsi="Arial" w:cs="Arial"/>
          <w:sz w:val="22"/>
          <w:szCs w:val="22"/>
        </w:rPr>
        <w:t>whereas,</w:t>
      </w:r>
      <w:proofErr w:type="gramEnd"/>
      <w:r w:rsidR="00C62586">
        <w:rPr>
          <w:rFonts w:ascii="Arial" w:hAnsi="Arial" w:cs="Arial"/>
          <w:sz w:val="22"/>
          <w:szCs w:val="22"/>
        </w:rPr>
        <w:t xml:space="preserve"> other criticisms were that the methods would </w:t>
      </w:r>
      <w:r>
        <w:rPr>
          <w:rFonts w:ascii="Arial" w:hAnsi="Arial" w:cs="Arial"/>
          <w:sz w:val="22"/>
          <w:szCs w:val="22"/>
        </w:rPr>
        <w:t xml:space="preserve">not have </w:t>
      </w:r>
      <w:r w:rsidR="00C62586">
        <w:rPr>
          <w:rFonts w:ascii="Arial" w:hAnsi="Arial" w:cs="Arial"/>
          <w:sz w:val="22"/>
          <w:szCs w:val="22"/>
        </w:rPr>
        <w:t>be</w:t>
      </w:r>
      <w:r>
        <w:rPr>
          <w:rFonts w:ascii="Arial" w:hAnsi="Arial" w:cs="Arial"/>
          <w:sz w:val="22"/>
          <w:szCs w:val="22"/>
        </w:rPr>
        <w:t>en</w:t>
      </w:r>
      <w:r w:rsidR="00C62586">
        <w:rPr>
          <w:rFonts w:ascii="Arial" w:hAnsi="Arial" w:cs="Arial"/>
          <w:sz w:val="22"/>
          <w:szCs w:val="22"/>
        </w:rPr>
        <w:t xml:space="preserve"> effective during the CI, but </w:t>
      </w:r>
      <w:r>
        <w:rPr>
          <w:rFonts w:ascii="Arial" w:hAnsi="Arial" w:cs="Arial"/>
          <w:sz w:val="22"/>
          <w:szCs w:val="22"/>
        </w:rPr>
        <w:t>would be beneficial in the</w:t>
      </w:r>
      <w:r w:rsidR="00C62586">
        <w:rPr>
          <w:rFonts w:ascii="Arial" w:hAnsi="Arial" w:cs="Arial"/>
          <w:sz w:val="22"/>
          <w:szCs w:val="22"/>
        </w:rPr>
        <w:t xml:space="preserve"> long term. Therefore, the use of a CI supported the pedagogical judgement to use a combination of different teaching and learning methods to best support children’s needs.</w:t>
      </w:r>
    </w:p>
    <w:p w14:paraId="5AE9F673" w14:textId="77777777" w:rsidR="005524BC" w:rsidRPr="004C7421" w:rsidRDefault="005524BC" w:rsidP="006412C9">
      <w:pPr>
        <w:spacing w:line="360" w:lineRule="auto"/>
        <w:rPr>
          <w:rFonts w:ascii="Arial" w:hAnsi="Arial" w:cs="Arial"/>
          <w:color w:val="FF0000"/>
          <w:sz w:val="22"/>
          <w:szCs w:val="22"/>
        </w:rPr>
      </w:pPr>
    </w:p>
    <w:p w14:paraId="31DA4573" w14:textId="62BA31B8" w:rsidR="005130BD" w:rsidRPr="007B218D" w:rsidRDefault="005130BD" w:rsidP="006412C9">
      <w:pPr>
        <w:spacing w:line="360" w:lineRule="auto"/>
        <w:rPr>
          <w:rFonts w:ascii="Arial" w:hAnsi="Arial" w:cs="Arial"/>
          <w:color w:val="000000" w:themeColor="text1"/>
          <w:sz w:val="22"/>
          <w:szCs w:val="22"/>
        </w:rPr>
      </w:pPr>
      <w:r w:rsidRPr="007B218D">
        <w:rPr>
          <w:rFonts w:ascii="Arial" w:hAnsi="Arial" w:cs="Arial"/>
          <w:color w:val="000000" w:themeColor="text1"/>
          <w:sz w:val="22"/>
          <w:szCs w:val="22"/>
        </w:rPr>
        <w:t xml:space="preserve">Such </w:t>
      </w:r>
      <w:r w:rsidR="007B218D" w:rsidRPr="007B218D">
        <w:rPr>
          <w:rFonts w:ascii="Arial" w:hAnsi="Arial" w:cs="Arial"/>
          <w:color w:val="000000" w:themeColor="text1"/>
          <w:sz w:val="22"/>
          <w:szCs w:val="22"/>
        </w:rPr>
        <w:t>pedagogical judgements also</w:t>
      </w:r>
      <w:r w:rsidRPr="007B218D">
        <w:rPr>
          <w:rFonts w:ascii="Arial" w:hAnsi="Arial" w:cs="Arial"/>
          <w:color w:val="000000" w:themeColor="text1"/>
          <w:sz w:val="22"/>
          <w:szCs w:val="22"/>
        </w:rPr>
        <w:t xml:space="preserve"> </w:t>
      </w:r>
      <w:r w:rsidR="007B218D" w:rsidRPr="007B218D">
        <w:rPr>
          <w:rFonts w:ascii="Arial" w:hAnsi="Arial" w:cs="Arial"/>
          <w:color w:val="000000" w:themeColor="text1"/>
          <w:sz w:val="22"/>
          <w:szCs w:val="22"/>
        </w:rPr>
        <w:t>came</w:t>
      </w:r>
      <w:r w:rsidRPr="007B218D">
        <w:rPr>
          <w:rFonts w:ascii="Arial" w:hAnsi="Arial" w:cs="Arial"/>
          <w:color w:val="000000" w:themeColor="text1"/>
          <w:sz w:val="22"/>
          <w:szCs w:val="22"/>
        </w:rPr>
        <w:t xml:space="preserve"> from the examination of theorists including Vygotsky, Maslow and Dweck. Which allowed a deeper understanding that children need </w:t>
      </w:r>
      <w:r w:rsidR="007B218D" w:rsidRPr="007B218D">
        <w:rPr>
          <w:rFonts w:ascii="Arial" w:hAnsi="Arial" w:cs="Arial"/>
          <w:color w:val="000000" w:themeColor="text1"/>
          <w:sz w:val="22"/>
          <w:szCs w:val="22"/>
        </w:rPr>
        <w:t>several approaches to teaching to support emotional and academic development</w:t>
      </w:r>
      <w:r w:rsidRPr="007B218D">
        <w:rPr>
          <w:rFonts w:ascii="Arial" w:hAnsi="Arial" w:cs="Arial"/>
          <w:color w:val="000000" w:themeColor="text1"/>
          <w:sz w:val="22"/>
          <w:szCs w:val="22"/>
        </w:rPr>
        <w:t xml:space="preserve">. The application of such child development theories also supported the conclusion that Child E would have progressed with </w:t>
      </w:r>
      <w:r w:rsidR="007B218D" w:rsidRPr="007B218D">
        <w:rPr>
          <w:rFonts w:ascii="Arial" w:hAnsi="Arial" w:cs="Arial"/>
          <w:color w:val="000000" w:themeColor="text1"/>
          <w:sz w:val="22"/>
          <w:szCs w:val="22"/>
        </w:rPr>
        <w:t>several</w:t>
      </w:r>
      <w:r w:rsidRPr="007B218D">
        <w:rPr>
          <w:rFonts w:ascii="Arial" w:hAnsi="Arial" w:cs="Arial"/>
          <w:color w:val="000000" w:themeColor="text1"/>
          <w:sz w:val="22"/>
          <w:szCs w:val="22"/>
        </w:rPr>
        <w:t xml:space="preserve"> strategies in the long term </w:t>
      </w:r>
      <w:r w:rsidR="003D2DF9" w:rsidRPr="007B218D">
        <w:rPr>
          <w:rFonts w:ascii="Arial" w:hAnsi="Arial" w:cs="Arial"/>
          <w:color w:val="000000" w:themeColor="text1"/>
          <w:sz w:val="22"/>
          <w:szCs w:val="22"/>
        </w:rPr>
        <w:t xml:space="preserve">as confidence skills </w:t>
      </w:r>
      <w:r w:rsidR="00027175" w:rsidRPr="007B218D">
        <w:rPr>
          <w:rFonts w:ascii="Arial" w:hAnsi="Arial" w:cs="Arial"/>
          <w:color w:val="000000" w:themeColor="text1"/>
          <w:sz w:val="22"/>
          <w:szCs w:val="22"/>
        </w:rPr>
        <w:t xml:space="preserve">need time to develop. Therefore, the integrated approach suggested of </w:t>
      </w:r>
      <w:r w:rsidR="008F5380">
        <w:rPr>
          <w:rFonts w:ascii="Arial" w:hAnsi="Arial" w:cs="Arial"/>
          <w:color w:val="000000" w:themeColor="text1"/>
          <w:sz w:val="22"/>
          <w:szCs w:val="22"/>
        </w:rPr>
        <w:t>TPS</w:t>
      </w:r>
      <w:r w:rsidR="00027175" w:rsidRPr="007B218D">
        <w:rPr>
          <w:rFonts w:ascii="Arial" w:hAnsi="Arial" w:cs="Arial"/>
          <w:color w:val="000000" w:themeColor="text1"/>
          <w:sz w:val="22"/>
          <w:szCs w:val="22"/>
        </w:rPr>
        <w:t xml:space="preserve"> before mixed-ability grouping would support Child E’s emotional development</w:t>
      </w:r>
      <w:r w:rsidR="008F5380">
        <w:rPr>
          <w:rFonts w:ascii="Arial" w:hAnsi="Arial" w:cs="Arial"/>
          <w:color w:val="000000" w:themeColor="text1"/>
          <w:sz w:val="22"/>
          <w:szCs w:val="22"/>
        </w:rPr>
        <w:t>.</w:t>
      </w:r>
      <w:r w:rsidR="00027175" w:rsidRPr="007B218D">
        <w:rPr>
          <w:rFonts w:ascii="Arial" w:hAnsi="Arial" w:cs="Arial"/>
          <w:color w:val="000000" w:themeColor="text1"/>
          <w:sz w:val="22"/>
          <w:szCs w:val="22"/>
        </w:rPr>
        <w:t xml:space="preserve"> </w:t>
      </w:r>
    </w:p>
    <w:p w14:paraId="24C63F88" w14:textId="77777777" w:rsidR="00F67D7F" w:rsidRDefault="00F67D7F" w:rsidP="00F67D7F">
      <w:pPr>
        <w:spacing w:line="360" w:lineRule="auto"/>
        <w:rPr>
          <w:rFonts w:ascii="Arial" w:hAnsi="Arial" w:cs="Arial"/>
          <w:sz w:val="22"/>
          <w:szCs w:val="22"/>
        </w:rPr>
      </w:pPr>
    </w:p>
    <w:p w14:paraId="4AF8E7B6" w14:textId="77777777" w:rsidR="00317CB6" w:rsidRDefault="00317CB6" w:rsidP="00F67D7F">
      <w:pPr>
        <w:spacing w:line="360" w:lineRule="auto"/>
        <w:rPr>
          <w:rFonts w:ascii="Arial" w:hAnsi="Arial" w:cs="Arial"/>
          <w:sz w:val="22"/>
          <w:szCs w:val="22"/>
        </w:rPr>
      </w:pPr>
    </w:p>
    <w:p w14:paraId="63F8A5F6" w14:textId="77777777" w:rsidR="00317CB6" w:rsidRDefault="00317CB6" w:rsidP="00F67D7F">
      <w:pPr>
        <w:spacing w:line="360" w:lineRule="auto"/>
        <w:rPr>
          <w:rFonts w:ascii="Arial" w:hAnsi="Arial" w:cs="Arial"/>
          <w:sz w:val="22"/>
          <w:szCs w:val="22"/>
        </w:rPr>
      </w:pPr>
    </w:p>
    <w:p w14:paraId="0C1BBF9B" w14:textId="77777777" w:rsidR="00317CB6" w:rsidRDefault="00317CB6" w:rsidP="00F67D7F">
      <w:pPr>
        <w:spacing w:line="360" w:lineRule="auto"/>
        <w:rPr>
          <w:rFonts w:ascii="Arial" w:hAnsi="Arial" w:cs="Arial"/>
          <w:sz w:val="22"/>
          <w:szCs w:val="22"/>
        </w:rPr>
      </w:pPr>
    </w:p>
    <w:p w14:paraId="4B34E090" w14:textId="77777777" w:rsidR="00317CB6" w:rsidRDefault="00317CB6" w:rsidP="00F67D7F">
      <w:pPr>
        <w:spacing w:line="360" w:lineRule="auto"/>
        <w:rPr>
          <w:rFonts w:ascii="Arial" w:hAnsi="Arial" w:cs="Arial"/>
          <w:sz w:val="22"/>
          <w:szCs w:val="22"/>
        </w:rPr>
      </w:pPr>
    </w:p>
    <w:p w14:paraId="481D27BB" w14:textId="77777777" w:rsidR="00317CB6" w:rsidRDefault="00317CB6" w:rsidP="00F67D7F">
      <w:pPr>
        <w:spacing w:line="360" w:lineRule="auto"/>
        <w:rPr>
          <w:rFonts w:ascii="Arial" w:hAnsi="Arial" w:cs="Arial"/>
          <w:sz w:val="22"/>
          <w:szCs w:val="22"/>
        </w:rPr>
      </w:pPr>
    </w:p>
    <w:p w14:paraId="45289DFE" w14:textId="77777777" w:rsidR="00317CB6" w:rsidRPr="00F67D7F" w:rsidRDefault="00317CB6" w:rsidP="00F67D7F">
      <w:pPr>
        <w:spacing w:line="360" w:lineRule="auto"/>
        <w:rPr>
          <w:rFonts w:ascii="Arial" w:hAnsi="Arial" w:cs="Arial"/>
          <w:sz w:val="22"/>
          <w:szCs w:val="22"/>
        </w:rPr>
      </w:pPr>
    </w:p>
    <w:p w14:paraId="712805A8" w14:textId="7498288F" w:rsidR="005A4326" w:rsidRPr="00AF3257" w:rsidRDefault="00F67D7F" w:rsidP="00AF3257">
      <w:pPr>
        <w:spacing w:line="360" w:lineRule="auto"/>
        <w:rPr>
          <w:rFonts w:ascii="Arial" w:hAnsi="Arial" w:cs="Arial"/>
          <w:b/>
          <w:bCs/>
          <w:sz w:val="28"/>
          <w:szCs w:val="28"/>
        </w:rPr>
      </w:pPr>
      <w:r w:rsidRPr="00F67D7F">
        <w:rPr>
          <w:rFonts w:ascii="Arial" w:hAnsi="Arial" w:cs="Arial"/>
          <w:b/>
          <w:bCs/>
          <w:sz w:val="28"/>
          <w:szCs w:val="28"/>
        </w:rPr>
        <w:lastRenderedPageBreak/>
        <w:t>Reference List</w:t>
      </w:r>
    </w:p>
    <w:p w14:paraId="31E2107F" w14:textId="62BC53C4" w:rsidR="00F06D77" w:rsidRPr="00057124" w:rsidRDefault="00F06D77" w:rsidP="00A53228">
      <w:pPr>
        <w:rPr>
          <w:rFonts w:ascii="Arial" w:hAnsi="Arial" w:cs="Arial"/>
          <w:color w:val="000000" w:themeColor="text1"/>
          <w:sz w:val="22"/>
          <w:szCs w:val="22"/>
        </w:rPr>
      </w:pPr>
      <w:r w:rsidRPr="00057124">
        <w:rPr>
          <w:rFonts w:ascii="Arial" w:hAnsi="Arial" w:cs="Arial"/>
          <w:color w:val="000000" w:themeColor="text1"/>
          <w:sz w:val="22"/>
          <w:szCs w:val="22"/>
        </w:rPr>
        <w:t xml:space="preserve">Aubrey, K. and Riley, A. (2019) </w:t>
      </w:r>
      <w:r w:rsidRPr="00057124">
        <w:rPr>
          <w:rFonts w:ascii="Arial" w:hAnsi="Arial" w:cs="Arial"/>
          <w:i/>
          <w:iCs/>
          <w:color w:val="000000" w:themeColor="text1"/>
          <w:sz w:val="22"/>
          <w:szCs w:val="22"/>
        </w:rPr>
        <w:t>Understanding and Using Educational Theories.</w:t>
      </w:r>
      <w:r w:rsidRPr="00057124">
        <w:rPr>
          <w:rFonts w:ascii="Arial" w:hAnsi="Arial" w:cs="Arial"/>
          <w:color w:val="000000" w:themeColor="text1"/>
          <w:sz w:val="22"/>
          <w:szCs w:val="22"/>
        </w:rPr>
        <w:t xml:space="preserve"> (Second Edition). London: Sage. </w:t>
      </w:r>
    </w:p>
    <w:p w14:paraId="302B44A0" w14:textId="77777777" w:rsidR="00F06D77" w:rsidRDefault="00F06D77" w:rsidP="00A53228">
      <w:pPr>
        <w:rPr>
          <w:rFonts w:ascii="Arial" w:hAnsi="Arial" w:cs="Arial"/>
          <w:color w:val="000000" w:themeColor="text1"/>
          <w:sz w:val="22"/>
          <w:szCs w:val="22"/>
        </w:rPr>
      </w:pPr>
    </w:p>
    <w:p w14:paraId="6E134703" w14:textId="489FA935" w:rsidR="00AF3257" w:rsidRDefault="00F06D77" w:rsidP="00A53228">
      <w:pPr>
        <w:rPr>
          <w:rFonts w:ascii="Arial" w:hAnsi="Arial" w:cs="Arial"/>
          <w:color w:val="000000" w:themeColor="text1"/>
          <w:sz w:val="22"/>
          <w:szCs w:val="22"/>
        </w:rPr>
      </w:pPr>
      <w:proofErr w:type="spellStart"/>
      <w:r w:rsidRPr="00A83F11">
        <w:rPr>
          <w:rFonts w:ascii="Arial" w:hAnsi="Arial" w:cs="Arial"/>
          <w:color w:val="000000" w:themeColor="text1"/>
          <w:sz w:val="22"/>
          <w:szCs w:val="22"/>
        </w:rPr>
        <w:t>Bassot</w:t>
      </w:r>
      <w:proofErr w:type="spellEnd"/>
      <w:r w:rsidRPr="00A83F11">
        <w:rPr>
          <w:rFonts w:ascii="Arial" w:hAnsi="Arial" w:cs="Arial"/>
          <w:color w:val="000000" w:themeColor="text1"/>
          <w:sz w:val="22"/>
          <w:szCs w:val="22"/>
        </w:rPr>
        <w:t xml:space="preserve">, B. (2020) </w:t>
      </w:r>
      <w:r w:rsidRPr="00A83F11">
        <w:rPr>
          <w:rFonts w:ascii="Arial" w:hAnsi="Arial" w:cs="Arial"/>
          <w:i/>
          <w:iCs/>
          <w:color w:val="000000" w:themeColor="text1"/>
          <w:sz w:val="22"/>
          <w:szCs w:val="22"/>
        </w:rPr>
        <w:t>The Reflective Journal</w:t>
      </w:r>
      <w:r>
        <w:rPr>
          <w:rFonts w:ascii="Arial" w:hAnsi="Arial" w:cs="Arial"/>
          <w:i/>
          <w:iCs/>
          <w:color w:val="000000" w:themeColor="text1"/>
          <w:sz w:val="22"/>
          <w:szCs w:val="22"/>
        </w:rPr>
        <w:t>.</w:t>
      </w:r>
      <w:r w:rsidRPr="00A83F11">
        <w:rPr>
          <w:rFonts w:ascii="Arial" w:hAnsi="Arial" w:cs="Arial"/>
          <w:color w:val="000000" w:themeColor="text1"/>
          <w:sz w:val="22"/>
          <w:szCs w:val="22"/>
        </w:rPr>
        <w:t xml:space="preserve"> (3</w:t>
      </w:r>
      <w:r w:rsidRPr="00A83F11">
        <w:rPr>
          <w:rFonts w:ascii="Arial" w:hAnsi="Arial" w:cs="Arial"/>
          <w:color w:val="000000" w:themeColor="text1"/>
          <w:sz w:val="22"/>
          <w:szCs w:val="22"/>
          <w:vertAlign w:val="superscript"/>
        </w:rPr>
        <w:t>rd</w:t>
      </w:r>
      <w:r w:rsidRPr="00A83F11">
        <w:rPr>
          <w:rFonts w:ascii="Arial" w:hAnsi="Arial" w:cs="Arial"/>
          <w:color w:val="000000" w:themeColor="text1"/>
          <w:sz w:val="22"/>
          <w:szCs w:val="22"/>
        </w:rPr>
        <w:t xml:space="preserve"> </w:t>
      </w:r>
      <w:proofErr w:type="spellStart"/>
      <w:r w:rsidRPr="00A83F11">
        <w:rPr>
          <w:rFonts w:ascii="Arial" w:hAnsi="Arial" w:cs="Arial"/>
          <w:color w:val="000000" w:themeColor="text1"/>
          <w:sz w:val="22"/>
          <w:szCs w:val="22"/>
        </w:rPr>
        <w:t>Edn</w:t>
      </w:r>
      <w:proofErr w:type="spellEnd"/>
      <w:r w:rsidRPr="00A83F11">
        <w:rPr>
          <w:rFonts w:ascii="Arial" w:hAnsi="Arial" w:cs="Arial"/>
          <w:color w:val="000000" w:themeColor="text1"/>
          <w:sz w:val="22"/>
          <w:szCs w:val="22"/>
        </w:rPr>
        <w:t>). London: Red Globe Press.</w:t>
      </w:r>
    </w:p>
    <w:p w14:paraId="16867593" w14:textId="77777777" w:rsidR="00F06D77" w:rsidRDefault="00F06D77" w:rsidP="00A53228">
      <w:pPr>
        <w:rPr>
          <w:rFonts w:ascii="Arial" w:hAnsi="Arial" w:cs="Arial"/>
          <w:color w:val="FF0000"/>
          <w:sz w:val="22"/>
          <w:szCs w:val="22"/>
        </w:rPr>
      </w:pPr>
    </w:p>
    <w:p w14:paraId="4EBC514C" w14:textId="77777777" w:rsidR="00F06D77" w:rsidRDefault="00F06D77" w:rsidP="00F06D77">
      <w:pPr>
        <w:rPr>
          <w:rFonts w:ascii="Arial" w:hAnsi="Arial" w:cs="Arial"/>
          <w:color w:val="000000" w:themeColor="text1"/>
          <w:sz w:val="22"/>
          <w:szCs w:val="22"/>
        </w:rPr>
      </w:pPr>
      <w:r w:rsidRPr="00042EBA">
        <w:rPr>
          <w:rFonts w:ascii="Arial" w:hAnsi="Arial" w:cs="Arial"/>
          <w:color w:val="000000" w:themeColor="text1"/>
          <w:sz w:val="22"/>
          <w:szCs w:val="22"/>
        </w:rPr>
        <w:t xml:space="preserve">Bates, B. (2019) </w:t>
      </w:r>
      <w:r w:rsidRPr="00042EBA">
        <w:rPr>
          <w:rFonts w:ascii="Arial" w:hAnsi="Arial" w:cs="Arial"/>
          <w:i/>
          <w:iCs/>
          <w:color w:val="000000" w:themeColor="text1"/>
          <w:sz w:val="22"/>
          <w:szCs w:val="22"/>
        </w:rPr>
        <w:t>Learning Theories Simplified</w:t>
      </w:r>
      <w:r w:rsidRPr="00042EBA">
        <w:rPr>
          <w:rFonts w:ascii="Arial" w:hAnsi="Arial" w:cs="Arial"/>
          <w:color w:val="000000" w:themeColor="text1"/>
          <w:sz w:val="22"/>
          <w:szCs w:val="22"/>
        </w:rPr>
        <w:t>. (Second Edition). London: Sage.</w:t>
      </w:r>
    </w:p>
    <w:p w14:paraId="449B87A3" w14:textId="77777777" w:rsidR="0095674F" w:rsidRDefault="0095674F" w:rsidP="00F06D77">
      <w:pPr>
        <w:rPr>
          <w:rFonts w:ascii="Arial" w:hAnsi="Arial" w:cs="Arial"/>
          <w:color w:val="000000" w:themeColor="text1"/>
          <w:sz w:val="22"/>
          <w:szCs w:val="22"/>
        </w:rPr>
      </w:pPr>
    </w:p>
    <w:p w14:paraId="4329BEC8" w14:textId="2DCDD07F" w:rsidR="0095674F" w:rsidRPr="002160ED" w:rsidRDefault="0095674F" w:rsidP="00F06D77">
      <w:pPr>
        <w:rPr>
          <w:rFonts w:ascii="Arial" w:hAnsi="Arial" w:cs="Arial"/>
          <w:color w:val="FF0000"/>
          <w:sz w:val="22"/>
          <w:szCs w:val="22"/>
        </w:rPr>
      </w:pPr>
      <w:r>
        <w:rPr>
          <w:rFonts w:ascii="Arial" w:hAnsi="Arial" w:cs="Arial"/>
          <w:color w:val="000000" w:themeColor="text1"/>
          <w:sz w:val="22"/>
          <w:szCs w:val="22"/>
        </w:rPr>
        <w:t xml:space="preserve">Black, P. and Wiliam, D. (1998) </w:t>
      </w:r>
      <w:r w:rsidRPr="0095674F">
        <w:rPr>
          <w:rFonts w:ascii="Arial" w:hAnsi="Arial" w:cs="Arial"/>
          <w:i/>
          <w:iCs/>
          <w:color w:val="000000" w:themeColor="text1"/>
          <w:sz w:val="22"/>
          <w:szCs w:val="22"/>
        </w:rPr>
        <w:t>Inside the Black Box: Raising Standards Through Classroom Assessment</w:t>
      </w:r>
      <w:r>
        <w:rPr>
          <w:rFonts w:ascii="Arial" w:hAnsi="Arial" w:cs="Arial"/>
          <w:color w:val="000000" w:themeColor="text1"/>
          <w:sz w:val="22"/>
          <w:szCs w:val="22"/>
        </w:rPr>
        <w:t>. London: Department of Education and Professional Studies.</w:t>
      </w:r>
    </w:p>
    <w:p w14:paraId="2987A08F" w14:textId="77777777" w:rsidR="00F06D77" w:rsidRPr="002160ED" w:rsidRDefault="00F06D77" w:rsidP="00F06D77">
      <w:pPr>
        <w:rPr>
          <w:rFonts w:ascii="Arial" w:hAnsi="Arial" w:cs="Arial"/>
          <w:color w:val="FF0000"/>
          <w:sz w:val="22"/>
          <w:szCs w:val="22"/>
        </w:rPr>
      </w:pPr>
    </w:p>
    <w:p w14:paraId="53276085" w14:textId="77777777" w:rsidR="00F06D77" w:rsidRDefault="00F06D77" w:rsidP="00F06D77">
      <w:pPr>
        <w:rPr>
          <w:rFonts w:ascii="Arial" w:hAnsi="Arial" w:cs="Arial"/>
          <w:color w:val="000000" w:themeColor="text1"/>
          <w:sz w:val="22"/>
          <w:szCs w:val="22"/>
        </w:rPr>
      </w:pPr>
      <w:r w:rsidRPr="002160ED">
        <w:rPr>
          <w:rFonts w:ascii="Arial" w:hAnsi="Arial" w:cs="Arial"/>
          <w:color w:val="000000" w:themeColor="text1"/>
          <w:sz w:val="22"/>
          <w:szCs w:val="22"/>
        </w:rPr>
        <w:t xml:space="preserve">Bolton, G. and </w:t>
      </w:r>
      <w:proofErr w:type="spellStart"/>
      <w:r w:rsidRPr="002160ED">
        <w:rPr>
          <w:rFonts w:ascii="Arial" w:hAnsi="Arial" w:cs="Arial"/>
          <w:color w:val="000000" w:themeColor="text1"/>
          <w:sz w:val="22"/>
          <w:szCs w:val="22"/>
        </w:rPr>
        <w:t>Delderfield</w:t>
      </w:r>
      <w:proofErr w:type="spellEnd"/>
      <w:r w:rsidRPr="002160ED">
        <w:rPr>
          <w:rFonts w:ascii="Arial" w:hAnsi="Arial" w:cs="Arial"/>
          <w:color w:val="000000" w:themeColor="text1"/>
          <w:sz w:val="22"/>
          <w:szCs w:val="22"/>
        </w:rPr>
        <w:t xml:space="preserve">, R. (2017) </w:t>
      </w:r>
      <w:r w:rsidRPr="002160ED">
        <w:rPr>
          <w:rFonts w:ascii="Arial" w:hAnsi="Arial" w:cs="Arial"/>
          <w:i/>
          <w:iCs/>
          <w:color w:val="000000" w:themeColor="text1"/>
          <w:sz w:val="22"/>
          <w:szCs w:val="22"/>
        </w:rPr>
        <w:t>Reflective Practice: Writing and Professional Development</w:t>
      </w:r>
      <w:r w:rsidRPr="002160ED">
        <w:rPr>
          <w:rFonts w:ascii="Arial" w:hAnsi="Arial" w:cs="Arial"/>
          <w:color w:val="000000" w:themeColor="text1"/>
          <w:sz w:val="22"/>
          <w:szCs w:val="22"/>
        </w:rPr>
        <w:t xml:space="preserve"> (5</w:t>
      </w:r>
      <w:r w:rsidRPr="002160ED">
        <w:rPr>
          <w:rFonts w:ascii="Arial" w:hAnsi="Arial" w:cs="Arial"/>
          <w:color w:val="000000" w:themeColor="text1"/>
          <w:sz w:val="22"/>
          <w:szCs w:val="22"/>
          <w:vertAlign w:val="superscript"/>
        </w:rPr>
        <w:t>th</w:t>
      </w:r>
      <w:r w:rsidRPr="002160ED">
        <w:rPr>
          <w:rFonts w:ascii="Arial" w:hAnsi="Arial" w:cs="Arial"/>
          <w:color w:val="000000" w:themeColor="text1"/>
          <w:sz w:val="22"/>
          <w:szCs w:val="22"/>
        </w:rPr>
        <w:t xml:space="preserve"> </w:t>
      </w:r>
      <w:proofErr w:type="spellStart"/>
      <w:r w:rsidRPr="002160ED">
        <w:rPr>
          <w:rFonts w:ascii="Arial" w:hAnsi="Arial" w:cs="Arial"/>
          <w:color w:val="000000" w:themeColor="text1"/>
          <w:sz w:val="22"/>
          <w:szCs w:val="22"/>
        </w:rPr>
        <w:t>Edn</w:t>
      </w:r>
      <w:proofErr w:type="spellEnd"/>
      <w:r w:rsidRPr="002160ED">
        <w:rPr>
          <w:rFonts w:ascii="Arial" w:hAnsi="Arial" w:cs="Arial"/>
          <w:color w:val="000000" w:themeColor="text1"/>
          <w:sz w:val="22"/>
          <w:szCs w:val="22"/>
        </w:rPr>
        <w:t>). London: Sage.</w:t>
      </w:r>
    </w:p>
    <w:p w14:paraId="6239D4DE" w14:textId="77777777" w:rsidR="005E24B2" w:rsidRDefault="005E24B2" w:rsidP="00F06D77">
      <w:pPr>
        <w:rPr>
          <w:rFonts w:ascii="Arial" w:hAnsi="Arial" w:cs="Arial"/>
          <w:color w:val="000000" w:themeColor="text1"/>
          <w:sz w:val="22"/>
          <w:szCs w:val="22"/>
        </w:rPr>
      </w:pPr>
    </w:p>
    <w:p w14:paraId="544D9865" w14:textId="3EEBB96E" w:rsidR="005E24B2" w:rsidRDefault="005E24B2" w:rsidP="00F06D77">
      <w:pPr>
        <w:rPr>
          <w:rFonts w:ascii="Arial" w:hAnsi="Arial" w:cs="Arial"/>
          <w:color w:val="000000" w:themeColor="text1"/>
          <w:sz w:val="22"/>
          <w:szCs w:val="22"/>
        </w:rPr>
      </w:pPr>
      <w:r>
        <w:rPr>
          <w:rFonts w:ascii="Arial" w:hAnsi="Arial" w:cs="Arial"/>
          <w:color w:val="000000" w:themeColor="text1"/>
          <w:sz w:val="22"/>
          <w:szCs w:val="22"/>
        </w:rPr>
        <w:t xml:space="preserve">Bui, P., </w:t>
      </w:r>
      <w:proofErr w:type="spellStart"/>
      <w:r>
        <w:rPr>
          <w:rFonts w:ascii="Arial" w:hAnsi="Arial" w:cs="Arial"/>
          <w:color w:val="000000" w:themeColor="text1"/>
          <w:sz w:val="22"/>
          <w:szCs w:val="22"/>
        </w:rPr>
        <w:t>Pongsakdi</w:t>
      </w:r>
      <w:proofErr w:type="spellEnd"/>
      <w:r>
        <w:rPr>
          <w:rFonts w:ascii="Arial" w:hAnsi="Arial" w:cs="Arial"/>
          <w:color w:val="000000" w:themeColor="text1"/>
          <w:sz w:val="22"/>
          <w:szCs w:val="22"/>
        </w:rPr>
        <w:t xml:space="preserve">, N., McMullen, J., </w:t>
      </w:r>
      <w:proofErr w:type="spellStart"/>
      <w:r>
        <w:rPr>
          <w:rFonts w:ascii="Arial" w:hAnsi="Arial" w:cs="Arial"/>
          <w:color w:val="000000" w:themeColor="text1"/>
          <w:sz w:val="22"/>
          <w:szCs w:val="22"/>
        </w:rPr>
        <w:t>Lehtinen</w:t>
      </w:r>
      <w:proofErr w:type="spellEnd"/>
      <w:r>
        <w:rPr>
          <w:rFonts w:ascii="Arial" w:hAnsi="Arial" w:cs="Arial"/>
          <w:color w:val="000000" w:themeColor="text1"/>
          <w:sz w:val="22"/>
          <w:szCs w:val="22"/>
        </w:rPr>
        <w:t xml:space="preserve">, E. and Minna, H. (2023) ‘A Systematic Review of Mindset Interventions in Mathematics Classrooms: What Works and What Does Not?’ </w:t>
      </w:r>
      <w:r w:rsidRPr="005E24B2">
        <w:rPr>
          <w:rFonts w:ascii="Arial" w:hAnsi="Arial" w:cs="Arial"/>
          <w:i/>
          <w:iCs/>
          <w:color w:val="000000" w:themeColor="text1"/>
          <w:sz w:val="22"/>
          <w:szCs w:val="22"/>
        </w:rPr>
        <w:t>Educational Research Review</w:t>
      </w:r>
      <w:r>
        <w:rPr>
          <w:rFonts w:ascii="Arial" w:hAnsi="Arial" w:cs="Arial"/>
          <w:color w:val="000000" w:themeColor="text1"/>
          <w:sz w:val="22"/>
          <w:szCs w:val="22"/>
        </w:rPr>
        <w:t>. Vol. 40, No. 10, pp. 10-55.</w:t>
      </w:r>
    </w:p>
    <w:p w14:paraId="5E0AAAD1" w14:textId="77777777" w:rsidR="00BA42B8" w:rsidRDefault="00BA42B8" w:rsidP="00F06D77">
      <w:pPr>
        <w:rPr>
          <w:rFonts w:ascii="Arial" w:hAnsi="Arial" w:cs="Arial"/>
          <w:color w:val="000000" w:themeColor="text1"/>
          <w:sz w:val="22"/>
          <w:szCs w:val="22"/>
        </w:rPr>
      </w:pPr>
    </w:p>
    <w:p w14:paraId="1908555F" w14:textId="1FFF390A" w:rsidR="00BA42B8" w:rsidRDefault="00BA42B8" w:rsidP="00F06D77">
      <w:pPr>
        <w:rPr>
          <w:rFonts w:ascii="Arial" w:hAnsi="Arial" w:cs="Arial"/>
          <w:color w:val="000000" w:themeColor="text1"/>
          <w:sz w:val="22"/>
          <w:szCs w:val="22"/>
        </w:rPr>
      </w:pPr>
      <w:r>
        <w:rPr>
          <w:rFonts w:ascii="Arial" w:hAnsi="Arial" w:cs="Arial"/>
          <w:color w:val="000000" w:themeColor="text1"/>
          <w:sz w:val="22"/>
          <w:szCs w:val="22"/>
        </w:rPr>
        <w:t>Chase, S. and Morrison, K. (2018) ‘Implementation of Multicultural Education in Unschooling and Its Potential’</w:t>
      </w:r>
      <w:r w:rsidRPr="00BA42B8">
        <w:rPr>
          <w:rFonts w:ascii="Arial" w:hAnsi="Arial" w:cs="Arial"/>
          <w:i/>
          <w:iCs/>
          <w:color w:val="000000" w:themeColor="text1"/>
          <w:sz w:val="22"/>
          <w:szCs w:val="22"/>
        </w:rPr>
        <w:t xml:space="preserve"> International Journal of Multicultural Education</w:t>
      </w:r>
      <w:r>
        <w:rPr>
          <w:rFonts w:ascii="Arial" w:hAnsi="Arial" w:cs="Arial"/>
          <w:color w:val="000000" w:themeColor="text1"/>
          <w:sz w:val="22"/>
          <w:szCs w:val="22"/>
        </w:rPr>
        <w:t>. Vol. 20, No. 3, pp. 39-58.</w:t>
      </w:r>
    </w:p>
    <w:p w14:paraId="3DCEB1F9" w14:textId="77777777" w:rsidR="0052675A" w:rsidRDefault="0052675A" w:rsidP="00F06D77">
      <w:pPr>
        <w:rPr>
          <w:rFonts w:ascii="Arial" w:hAnsi="Arial" w:cs="Arial"/>
          <w:color w:val="000000" w:themeColor="text1"/>
          <w:sz w:val="22"/>
          <w:szCs w:val="22"/>
        </w:rPr>
      </w:pPr>
    </w:p>
    <w:p w14:paraId="1E35A844" w14:textId="4B43FC7A" w:rsidR="0052675A" w:rsidRPr="002160ED" w:rsidRDefault="0052675A" w:rsidP="00F06D77">
      <w:pPr>
        <w:rPr>
          <w:rFonts w:ascii="Arial" w:hAnsi="Arial" w:cs="Arial"/>
          <w:color w:val="000000" w:themeColor="text1"/>
          <w:sz w:val="22"/>
          <w:szCs w:val="22"/>
        </w:rPr>
      </w:pPr>
      <w:r>
        <w:rPr>
          <w:rFonts w:ascii="Arial" w:hAnsi="Arial" w:cs="Arial"/>
          <w:color w:val="000000" w:themeColor="text1"/>
          <w:sz w:val="22"/>
          <w:szCs w:val="22"/>
        </w:rPr>
        <w:t xml:space="preserve">Cooper, K., </w:t>
      </w:r>
      <w:proofErr w:type="spellStart"/>
      <w:r>
        <w:rPr>
          <w:rFonts w:ascii="Arial" w:hAnsi="Arial" w:cs="Arial"/>
          <w:color w:val="000000" w:themeColor="text1"/>
          <w:sz w:val="22"/>
          <w:szCs w:val="22"/>
        </w:rPr>
        <w:t>Schinske</w:t>
      </w:r>
      <w:proofErr w:type="spellEnd"/>
      <w:r>
        <w:rPr>
          <w:rFonts w:ascii="Arial" w:hAnsi="Arial" w:cs="Arial"/>
          <w:color w:val="000000" w:themeColor="text1"/>
          <w:sz w:val="22"/>
          <w:szCs w:val="22"/>
        </w:rPr>
        <w:t xml:space="preserve">, J. and Tanner, K. (2021) ‘Reconsidering the Share of a Think-Pair-Share: Emerging Limitations Alternative, and Opportunities for Research’ </w:t>
      </w:r>
      <w:r w:rsidRPr="0052675A">
        <w:rPr>
          <w:rFonts w:ascii="Arial" w:hAnsi="Arial" w:cs="Arial"/>
          <w:i/>
          <w:iCs/>
          <w:color w:val="000000" w:themeColor="text1"/>
          <w:sz w:val="22"/>
          <w:szCs w:val="22"/>
        </w:rPr>
        <w:t>Life Sciences Education</w:t>
      </w:r>
      <w:r>
        <w:rPr>
          <w:rFonts w:ascii="Arial" w:hAnsi="Arial" w:cs="Arial"/>
          <w:color w:val="000000" w:themeColor="text1"/>
          <w:sz w:val="22"/>
          <w:szCs w:val="22"/>
        </w:rPr>
        <w:t>. Vol. 20, No. 1, pp. 1-28.</w:t>
      </w:r>
    </w:p>
    <w:p w14:paraId="75E3A3C8" w14:textId="77777777" w:rsidR="005A4326" w:rsidRDefault="005A4326" w:rsidP="00A53228">
      <w:pPr>
        <w:rPr>
          <w:rFonts w:ascii="Arial" w:hAnsi="Arial" w:cs="Arial"/>
          <w:sz w:val="22"/>
          <w:szCs w:val="22"/>
        </w:rPr>
      </w:pPr>
    </w:p>
    <w:p w14:paraId="5D74A904" w14:textId="02078771" w:rsidR="00212A82" w:rsidRDefault="00212A82" w:rsidP="00A53228">
      <w:pPr>
        <w:rPr>
          <w:rFonts w:ascii="Arial" w:hAnsi="Arial" w:cs="Arial"/>
          <w:sz w:val="22"/>
          <w:szCs w:val="22"/>
        </w:rPr>
      </w:pPr>
      <w:r>
        <w:rPr>
          <w:rFonts w:ascii="Arial" w:hAnsi="Arial" w:cs="Arial"/>
          <w:sz w:val="22"/>
          <w:szCs w:val="22"/>
        </w:rPr>
        <w:t xml:space="preserve">Crowhurst, M. and Patrick, R. (2018) ‘Critical Incident Sparks Critical Incident Sparks Critical Incident: An ‘Aresolutionist’ Method’ </w:t>
      </w:r>
      <w:r w:rsidRPr="00212A82">
        <w:rPr>
          <w:rFonts w:ascii="Arial" w:hAnsi="Arial" w:cs="Arial"/>
          <w:i/>
          <w:iCs/>
          <w:sz w:val="22"/>
          <w:szCs w:val="22"/>
        </w:rPr>
        <w:t>International and Multidisciplinary Perspectives</w:t>
      </w:r>
      <w:r>
        <w:rPr>
          <w:rFonts w:ascii="Arial" w:hAnsi="Arial" w:cs="Arial"/>
          <w:sz w:val="22"/>
          <w:szCs w:val="22"/>
        </w:rPr>
        <w:t>. Vol. 19, No. 3, pp. 389-398.</w:t>
      </w:r>
    </w:p>
    <w:p w14:paraId="03970EE9" w14:textId="77777777" w:rsidR="005428A1" w:rsidRDefault="005428A1" w:rsidP="00A53228">
      <w:pPr>
        <w:rPr>
          <w:rFonts w:ascii="Arial" w:hAnsi="Arial" w:cs="Arial"/>
          <w:sz w:val="22"/>
          <w:szCs w:val="22"/>
        </w:rPr>
      </w:pPr>
    </w:p>
    <w:p w14:paraId="539FB381" w14:textId="7555819C" w:rsidR="005428A1" w:rsidRDefault="005428A1" w:rsidP="00A53228">
      <w:pPr>
        <w:rPr>
          <w:rFonts w:ascii="Arial" w:hAnsi="Arial" w:cs="Arial"/>
          <w:sz w:val="22"/>
          <w:szCs w:val="22"/>
        </w:rPr>
      </w:pPr>
      <w:r>
        <w:rPr>
          <w:rFonts w:ascii="Arial" w:hAnsi="Arial" w:cs="Arial"/>
          <w:sz w:val="22"/>
          <w:szCs w:val="22"/>
        </w:rPr>
        <w:t>Dar, S. (2022) ‘Maslow’s Hierarchy of Needs is Still Relevant in the 21</w:t>
      </w:r>
      <w:r w:rsidRPr="005428A1">
        <w:rPr>
          <w:rFonts w:ascii="Arial" w:hAnsi="Arial" w:cs="Arial"/>
          <w:sz w:val="22"/>
          <w:szCs w:val="22"/>
          <w:vertAlign w:val="superscript"/>
        </w:rPr>
        <w:t>st</w:t>
      </w:r>
      <w:r>
        <w:rPr>
          <w:rFonts w:ascii="Arial" w:hAnsi="Arial" w:cs="Arial"/>
          <w:sz w:val="22"/>
          <w:szCs w:val="22"/>
        </w:rPr>
        <w:t xml:space="preserve"> Century’ </w:t>
      </w:r>
      <w:r w:rsidRPr="005428A1">
        <w:rPr>
          <w:rFonts w:ascii="Arial" w:hAnsi="Arial" w:cs="Arial"/>
          <w:i/>
          <w:iCs/>
          <w:sz w:val="22"/>
          <w:szCs w:val="22"/>
        </w:rPr>
        <w:t>Journal of Learning and Educational Policy</w:t>
      </w:r>
      <w:r>
        <w:rPr>
          <w:rFonts w:ascii="Arial" w:hAnsi="Arial" w:cs="Arial"/>
          <w:sz w:val="22"/>
          <w:szCs w:val="22"/>
        </w:rPr>
        <w:t>. Vol. 2, No. 5, pp. 1-9.</w:t>
      </w:r>
    </w:p>
    <w:p w14:paraId="3F2B9924" w14:textId="77777777" w:rsidR="00873D6E" w:rsidRDefault="00873D6E" w:rsidP="00A53228">
      <w:pPr>
        <w:rPr>
          <w:rFonts w:ascii="Arial" w:hAnsi="Arial" w:cs="Arial"/>
          <w:sz w:val="22"/>
          <w:szCs w:val="22"/>
        </w:rPr>
      </w:pPr>
    </w:p>
    <w:p w14:paraId="15AAB641" w14:textId="1D660DB2" w:rsidR="00873D6E" w:rsidRDefault="00873D6E" w:rsidP="00A53228">
      <w:pPr>
        <w:rPr>
          <w:rFonts w:ascii="Arial" w:hAnsi="Arial" w:cs="Arial"/>
          <w:sz w:val="22"/>
          <w:szCs w:val="22"/>
        </w:rPr>
      </w:pPr>
      <w:proofErr w:type="spellStart"/>
      <w:r>
        <w:rPr>
          <w:rFonts w:ascii="Arial" w:hAnsi="Arial" w:cs="Arial"/>
          <w:sz w:val="22"/>
          <w:szCs w:val="22"/>
        </w:rPr>
        <w:t>Derakhshan</w:t>
      </w:r>
      <w:proofErr w:type="spellEnd"/>
      <w:r>
        <w:rPr>
          <w:rFonts w:ascii="Arial" w:hAnsi="Arial" w:cs="Arial"/>
          <w:sz w:val="22"/>
          <w:szCs w:val="22"/>
        </w:rPr>
        <w:t xml:space="preserve">, A. and Nazari, M. (2022) ‘”I am Fed Up with the Criticisms”: Examining the Role of Emotional Critical Incidents in a Novice Teacher’s Identity Construction’ </w:t>
      </w:r>
      <w:r w:rsidRPr="00873D6E">
        <w:rPr>
          <w:rFonts w:ascii="Arial" w:hAnsi="Arial" w:cs="Arial"/>
          <w:i/>
          <w:iCs/>
          <w:sz w:val="22"/>
          <w:szCs w:val="22"/>
        </w:rPr>
        <w:t>The Education Researcher</w:t>
      </w:r>
      <w:r>
        <w:rPr>
          <w:rFonts w:ascii="Arial" w:hAnsi="Arial" w:cs="Arial"/>
          <w:sz w:val="22"/>
          <w:szCs w:val="22"/>
        </w:rPr>
        <w:t>. Vol. 32, No. 2, pp. 449-458.</w:t>
      </w:r>
    </w:p>
    <w:p w14:paraId="0A6474F3" w14:textId="77777777" w:rsidR="00D360DF" w:rsidRDefault="00D360DF" w:rsidP="00A53228">
      <w:pPr>
        <w:rPr>
          <w:rStyle w:val="Hyperlink"/>
          <w:rFonts w:ascii="Arial" w:hAnsi="Arial" w:cs="Arial"/>
          <w:color w:val="000000" w:themeColor="text1"/>
          <w:sz w:val="22"/>
          <w:szCs w:val="22"/>
          <w:u w:val="none"/>
        </w:rPr>
      </w:pPr>
    </w:p>
    <w:p w14:paraId="00BE1139" w14:textId="24F501B0" w:rsidR="00D360DF" w:rsidRDefault="00D360DF" w:rsidP="00A53228">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Dickerson, A. (2019) ‘John Holt, The Philosophy of Unschooling’ </w:t>
      </w:r>
      <w:r w:rsidRPr="00D360DF">
        <w:rPr>
          <w:rStyle w:val="Hyperlink"/>
          <w:rFonts w:ascii="Arial" w:hAnsi="Arial" w:cs="Arial"/>
          <w:i/>
          <w:iCs/>
          <w:color w:val="000000" w:themeColor="text1"/>
          <w:sz w:val="22"/>
          <w:szCs w:val="22"/>
          <w:u w:val="none"/>
        </w:rPr>
        <w:t>Urban Education</w:t>
      </w:r>
      <w:r>
        <w:rPr>
          <w:rStyle w:val="Hyperlink"/>
          <w:rFonts w:ascii="Arial" w:hAnsi="Arial" w:cs="Arial"/>
          <w:color w:val="000000" w:themeColor="text1"/>
          <w:sz w:val="22"/>
          <w:szCs w:val="22"/>
          <w:u w:val="none"/>
        </w:rPr>
        <w:t>. Vol. 26, No. 2, pp. 17-18.</w:t>
      </w:r>
    </w:p>
    <w:p w14:paraId="5E15C0E4" w14:textId="77777777" w:rsidR="00BA72CE" w:rsidRDefault="00BA72CE" w:rsidP="00A53228">
      <w:pPr>
        <w:rPr>
          <w:rStyle w:val="Hyperlink"/>
          <w:rFonts w:ascii="Arial" w:hAnsi="Arial" w:cs="Arial"/>
          <w:color w:val="000000" w:themeColor="text1"/>
          <w:sz w:val="22"/>
          <w:szCs w:val="22"/>
          <w:u w:val="none"/>
        </w:rPr>
      </w:pPr>
    </w:p>
    <w:p w14:paraId="7BBE61A6" w14:textId="4B53E5F4" w:rsidR="00C44AE1" w:rsidRDefault="00BA72CE" w:rsidP="00A53228">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Dweck, C. (2012) </w:t>
      </w:r>
      <w:r w:rsidRPr="00C44AE1">
        <w:rPr>
          <w:rStyle w:val="Hyperlink"/>
          <w:rFonts w:ascii="Arial" w:hAnsi="Arial" w:cs="Arial"/>
          <w:i/>
          <w:iCs/>
          <w:color w:val="000000" w:themeColor="text1"/>
          <w:sz w:val="22"/>
          <w:szCs w:val="22"/>
          <w:u w:val="none"/>
        </w:rPr>
        <w:t>Mindset: How You Can F</w:t>
      </w:r>
      <w:r w:rsidR="00C44AE1" w:rsidRPr="00C44AE1">
        <w:rPr>
          <w:rStyle w:val="Hyperlink"/>
          <w:rFonts w:ascii="Arial" w:hAnsi="Arial" w:cs="Arial"/>
          <w:i/>
          <w:iCs/>
          <w:color w:val="000000" w:themeColor="text1"/>
          <w:sz w:val="22"/>
          <w:szCs w:val="22"/>
          <w:u w:val="none"/>
        </w:rPr>
        <w:t>ulfil.</w:t>
      </w:r>
      <w:r w:rsidR="00C44AE1">
        <w:rPr>
          <w:rStyle w:val="Hyperlink"/>
          <w:rFonts w:ascii="Arial" w:hAnsi="Arial" w:cs="Arial"/>
          <w:color w:val="000000" w:themeColor="text1"/>
          <w:sz w:val="22"/>
          <w:szCs w:val="22"/>
          <w:u w:val="none"/>
        </w:rPr>
        <w:t xml:space="preserve"> London: Robinson.</w:t>
      </w:r>
    </w:p>
    <w:p w14:paraId="07F1FFC2" w14:textId="52DD75F3" w:rsidR="00E05740" w:rsidRDefault="00E05740" w:rsidP="00A53228">
      <w:pPr>
        <w:rPr>
          <w:rStyle w:val="Hyperlink"/>
          <w:rFonts w:ascii="Arial" w:hAnsi="Arial" w:cs="Arial"/>
          <w:color w:val="000000" w:themeColor="text1"/>
          <w:sz w:val="22"/>
          <w:szCs w:val="22"/>
          <w:u w:val="none"/>
        </w:rPr>
      </w:pPr>
    </w:p>
    <w:p w14:paraId="000CD2D1" w14:textId="07005AB8" w:rsidR="00E05740" w:rsidRPr="00E05740" w:rsidRDefault="00E05740" w:rsidP="00A53228">
      <w:pPr>
        <w:rPr>
          <w:rStyle w:val="Hyperlink"/>
          <w:rFonts w:ascii="Arial" w:hAnsi="Arial" w:cs="Arial"/>
          <w:color w:val="000000" w:themeColor="text1"/>
          <w:sz w:val="22"/>
          <w:szCs w:val="22"/>
          <w:u w:val="none"/>
        </w:rPr>
      </w:pPr>
      <w:r w:rsidRPr="00E05740">
        <w:rPr>
          <w:rFonts w:ascii="Arial" w:hAnsi="Arial" w:cs="Arial"/>
          <w:color w:val="000000" w:themeColor="text1"/>
          <w:sz w:val="22"/>
          <w:szCs w:val="22"/>
        </w:rPr>
        <w:t xml:space="preserve">Fitzgerald, D. and Maconochie, H. (2019) </w:t>
      </w:r>
      <w:r w:rsidRPr="00E05740">
        <w:rPr>
          <w:rFonts w:ascii="Arial" w:hAnsi="Arial" w:cs="Arial"/>
          <w:i/>
          <w:iCs/>
          <w:color w:val="000000" w:themeColor="text1"/>
          <w:sz w:val="22"/>
          <w:szCs w:val="22"/>
        </w:rPr>
        <w:t>Early Childhood Studies – A Students Guide.</w:t>
      </w:r>
      <w:r w:rsidRPr="00E05740">
        <w:rPr>
          <w:rFonts w:ascii="Arial" w:hAnsi="Arial" w:cs="Arial"/>
          <w:color w:val="000000" w:themeColor="text1"/>
          <w:sz w:val="22"/>
          <w:szCs w:val="22"/>
        </w:rPr>
        <w:t xml:space="preserve"> London: Sage. </w:t>
      </w:r>
    </w:p>
    <w:p w14:paraId="11567FDE" w14:textId="77777777" w:rsidR="00D360DF" w:rsidRDefault="00D360DF" w:rsidP="00A53228">
      <w:pPr>
        <w:rPr>
          <w:rStyle w:val="Hyperlink"/>
          <w:rFonts w:ascii="Arial" w:hAnsi="Arial" w:cs="Arial"/>
          <w:color w:val="000000" w:themeColor="text1"/>
          <w:sz w:val="22"/>
          <w:szCs w:val="22"/>
          <w:u w:val="none"/>
        </w:rPr>
      </w:pPr>
    </w:p>
    <w:p w14:paraId="08B15BBF" w14:textId="17196B02" w:rsidR="00D360DF" w:rsidRDefault="00D360DF" w:rsidP="00A53228">
      <w:pPr>
        <w:rPr>
          <w:rFonts w:ascii="Arial" w:hAnsi="Arial" w:cs="Arial"/>
          <w:sz w:val="22"/>
          <w:szCs w:val="22"/>
        </w:rPr>
      </w:pPr>
      <w:r w:rsidRPr="00D360DF">
        <w:rPr>
          <w:rFonts w:ascii="Arial" w:hAnsi="Arial" w:cs="Arial"/>
          <w:sz w:val="22"/>
          <w:szCs w:val="22"/>
        </w:rPr>
        <w:t xml:space="preserve">Holt, J. (1982) </w:t>
      </w:r>
      <w:r w:rsidRPr="00D360DF">
        <w:rPr>
          <w:rFonts w:ascii="Arial" w:hAnsi="Arial" w:cs="Arial"/>
          <w:i/>
          <w:iCs/>
          <w:sz w:val="22"/>
          <w:szCs w:val="22"/>
        </w:rPr>
        <w:t>How Children Fail</w:t>
      </w:r>
      <w:r w:rsidRPr="00D360DF">
        <w:rPr>
          <w:rFonts w:ascii="Arial" w:hAnsi="Arial" w:cs="Arial"/>
          <w:sz w:val="22"/>
          <w:szCs w:val="22"/>
        </w:rPr>
        <w:t>. (Second Edition). London: Perseus Books.</w:t>
      </w:r>
    </w:p>
    <w:p w14:paraId="191CE6EA" w14:textId="77777777" w:rsidR="002F3F96" w:rsidRDefault="002F3F96" w:rsidP="00A53228">
      <w:pPr>
        <w:rPr>
          <w:rFonts w:ascii="Arial" w:hAnsi="Arial" w:cs="Arial"/>
          <w:sz w:val="22"/>
          <w:szCs w:val="22"/>
        </w:rPr>
      </w:pPr>
    </w:p>
    <w:p w14:paraId="3AED86C3" w14:textId="7C2C4F76" w:rsidR="002F3F96" w:rsidRPr="00D360DF" w:rsidRDefault="002F3F96" w:rsidP="00A53228">
      <w:pPr>
        <w:rPr>
          <w:rFonts w:ascii="Arial" w:hAnsi="Arial" w:cs="Arial"/>
          <w:color w:val="000000" w:themeColor="text1"/>
          <w:sz w:val="22"/>
          <w:szCs w:val="22"/>
        </w:rPr>
      </w:pPr>
      <w:r>
        <w:rPr>
          <w:rFonts w:ascii="Arial" w:hAnsi="Arial" w:cs="Arial"/>
          <w:sz w:val="22"/>
          <w:szCs w:val="22"/>
        </w:rPr>
        <w:t xml:space="preserve">Hove, N. (2022) ‘The Inclusiveness of Mixed Ability Grouping’ </w:t>
      </w:r>
      <w:r w:rsidRPr="002F3F96">
        <w:rPr>
          <w:rFonts w:ascii="Arial" w:hAnsi="Arial" w:cs="Arial"/>
          <w:i/>
          <w:iCs/>
          <w:sz w:val="22"/>
          <w:szCs w:val="22"/>
        </w:rPr>
        <w:t xml:space="preserve">Journal of Childhood Education. </w:t>
      </w:r>
      <w:r>
        <w:rPr>
          <w:rFonts w:ascii="Arial" w:hAnsi="Arial" w:cs="Arial"/>
          <w:sz w:val="22"/>
          <w:szCs w:val="22"/>
        </w:rPr>
        <w:t>Vol. 12, No. 1, pp. 1-9.</w:t>
      </w:r>
    </w:p>
    <w:p w14:paraId="5CA12A2A" w14:textId="77777777" w:rsidR="007C7F7F" w:rsidRDefault="007C7F7F" w:rsidP="00A53228">
      <w:pPr>
        <w:rPr>
          <w:rFonts w:ascii="Arial" w:hAnsi="Arial" w:cs="Arial"/>
          <w:sz w:val="22"/>
          <w:szCs w:val="22"/>
        </w:rPr>
      </w:pPr>
    </w:p>
    <w:p w14:paraId="57989E86" w14:textId="15066FCC" w:rsidR="007C7F7F" w:rsidRDefault="007C7F7F" w:rsidP="00A53228">
      <w:pPr>
        <w:rPr>
          <w:rFonts w:ascii="Arial" w:hAnsi="Arial" w:cs="Arial"/>
          <w:sz w:val="22"/>
          <w:szCs w:val="22"/>
        </w:rPr>
      </w:pPr>
      <w:r w:rsidRPr="007C7F7F">
        <w:rPr>
          <w:rFonts w:ascii="Arial" w:hAnsi="Arial" w:cs="Arial"/>
          <w:sz w:val="22"/>
          <w:szCs w:val="22"/>
        </w:rPr>
        <w:t xml:space="preserve">Howard, C., Burton, M., </w:t>
      </w:r>
      <w:proofErr w:type="spellStart"/>
      <w:r w:rsidRPr="007C7F7F">
        <w:rPr>
          <w:rFonts w:ascii="Arial" w:hAnsi="Arial" w:cs="Arial"/>
          <w:sz w:val="22"/>
          <w:szCs w:val="22"/>
        </w:rPr>
        <w:t>Levermore</w:t>
      </w:r>
      <w:proofErr w:type="spellEnd"/>
      <w:r w:rsidRPr="007C7F7F">
        <w:rPr>
          <w:rFonts w:ascii="Arial" w:hAnsi="Arial" w:cs="Arial"/>
          <w:sz w:val="22"/>
          <w:szCs w:val="22"/>
        </w:rPr>
        <w:t xml:space="preserve">, D. and Barrell, R. (2017) </w:t>
      </w:r>
      <w:r w:rsidRPr="007C7F7F">
        <w:rPr>
          <w:rFonts w:ascii="Arial" w:hAnsi="Arial" w:cs="Arial"/>
          <w:i/>
          <w:iCs/>
          <w:sz w:val="22"/>
          <w:szCs w:val="22"/>
        </w:rPr>
        <w:t>Children’s Mental Health and Emotional Well-Being in Primary Schools</w:t>
      </w:r>
      <w:r w:rsidRPr="007C7F7F">
        <w:rPr>
          <w:rFonts w:ascii="Arial" w:hAnsi="Arial" w:cs="Arial"/>
          <w:sz w:val="22"/>
          <w:szCs w:val="22"/>
        </w:rPr>
        <w:t>. London: Sage.</w:t>
      </w:r>
    </w:p>
    <w:p w14:paraId="698FA3BB" w14:textId="77777777" w:rsidR="00057124" w:rsidRDefault="00057124" w:rsidP="00A53228">
      <w:pPr>
        <w:rPr>
          <w:rFonts w:ascii="Arial" w:hAnsi="Arial" w:cs="Arial"/>
          <w:sz w:val="22"/>
          <w:szCs w:val="22"/>
        </w:rPr>
      </w:pPr>
    </w:p>
    <w:p w14:paraId="199C5DA8" w14:textId="44673813" w:rsidR="00057124" w:rsidRDefault="00057124" w:rsidP="00A53228">
      <w:pPr>
        <w:rPr>
          <w:rFonts w:ascii="Arial" w:hAnsi="Arial" w:cs="Arial"/>
          <w:sz w:val="22"/>
          <w:szCs w:val="22"/>
        </w:rPr>
      </w:pPr>
      <w:r>
        <w:rPr>
          <w:rFonts w:ascii="Arial" w:hAnsi="Arial" w:cs="Arial"/>
          <w:sz w:val="22"/>
          <w:szCs w:val="22"/>
        </w:rPr>
        <w:t xml:space="preserve">Huang, Y. (2021) ‘Comparison and Contrast of Piaget and Vygotsky’s Theories’ </w:t>
      </w:r>
      <w:r w:rsidRPr="00057124">
        <w:rPr>
          <w:rFonts w:ascii="Arial" w:hAnsi="Arial" w:cs="Arial"/>
          <w:i/>
          <w:iCs/>
          <w:sz w:val="22"/>
          <w:szCs w:val="22"/>
        </w:rPr>
        <w:t>Advances in Social Science, Education and Humanities Research</w:t>
      </w:r>
      <w:r>
        <w:rPr>
          <w:rFonts w:ascii="Arial" w:hAnsi="Arial" w:cs="Arial"/>
          <w:sz w:val="22"/>
          <w:szCs w:val="22"/>
        </w:rPr>
        <w:t>. Vol. 55, No. 4, pp. 28-32.</w:t>
      </w:r>
    </w:p>
    <w:p w14:paraId="2E8E4F3F" w14:textId="77777777" w:rsidR="00A504A7" w:rsidRDefault="00A504A7" w:rsidP="00A53228">
      <w:pPr>
        <w:rPr>
          <w:rFonts w:ascii="Arial" w:hAnsi="Arial" w:cs="Arial"/>
          <w:sz w:val="22"/>
          <w:szCs w:val="22"/>
        </w:rPr>
      </w:pPr>
    </w:p>
    <w:p w14:paraId="4E91EE28" w14:textId="66A760CF" w:rsidR="00A504A7" w:rsidRDefault="00A504A7" w:rsidP="00A53228">
      <w:pPr>
        <w:rPr>
          <w:rFonts w:ascii="Arial" w:hAnsi="Arial" w:cs="Arial"/>
          <w:sz w:val="22"/>
          <w:szCs w:val="22"/>
        </w:rPr>
      </w:pPr>
      <w:r>
        <w:rPr>
          <w:rFonts w:ascii="Arial" w:hAnsi="Arial" w:cs="Arial"/>
          <w:sz w:val="22"/>
          <w:szCs w:val="22"/>
        </w:rPr>
        <w:t xml:space="preserve">Humphrey, N. (2013) </w:t>
      </w:r>
      <w:r w:rsidRPr="00A504A7">
        <w:rPr>
          <w:rFonts w:ascii="Arial" w:hAnsi="Arial" w:cs="Arial"/>
          <w:i/>
          <w:iCs/>
          <w:sz w:val="22"/>
          <w:szCs w:val="22"/>
        </w:rPr>
        <w:t>Social and Emotional Learning: A Critical Appraisal</w:t>
      </w:r>
      <w:r>
        <w:rPr>
          <w:rFonts w:ascii="Arial" w:hAnsi="Arial" w:cs="Arial"/>
          <w:sz w:val="22"/>
          <w:szCs w:val="22"/>
        </w:rPr>
        <w:t>. London: Sage.</w:t>
      </w:r>
    </w:p>
    <w:p w14:paraId="2CE415F2" w14:textId="77777777" w:rsidR="007035FD" w:rsidRPr="007035FD" w:rsidRDefault="007035FD" w:rsidP="00A53228">
      <w:pPr>
        <w:rPr>
          <w:rFonts w:ascii="Arial" w:hAnsi="Arial" w:cs="Arial"/>
          <w:sz w:val="22"/>
          <w:szCs w:val="22"/>
        </w:rPr>
      </w:pPr>
    </w:p>
    <w:p w14:paraId="125255E5" w14:textId="7BB5E6B6" w:rsidR="007035FD" w:rsidRPr="007035FD" w:rsidRDefault="007035FD" w:rsidP="00A53228">
      <w:pPr>
        <w:rPr>
          <w:rFonts w:ascii="Arial" w:hAnsi="Arial" w:cs="Arial"/>
          <w:sz w:val="22"/>
          <w:szCs w:val="22"/>
        </w:rPr>
      </w:pPr>
      <w:r w:rsidRPr="007035FD">
        <w:rPr>
          <w:rFonts w:ascii="Arial" w:hAnsi="Arial" w:cs="Arial"/>
          <w:sz w:val="22"/>
          <w:szCs w:val="22"/>
        </w:rPr>
        <w:t xml:space="preserve">Kara, B. (2021) </w:t>
      </w:r>
      <w:r w:rsidRPr="007035FD">
        <w:rPr>
          <w:rFonts w:ascii="Arial" w:hAnsi="Arial" w:cs="Arial"/>
          <w:i/>
          <w:iCs/>
          <w:sz w:val="22"/>
          <w:szCs w:val="22"/>
        </w:rPr>
        <w:t>Diversity in Schools: A Little Guide for Teachers.</w:t>
      </w:r>
      <w:r w:rsidRPr="007035FD">
        <w:rPr>
          <w:rFonts w:ascii="Arial" w:hAnsi="Arial" w:cs="Arial"/>
          <w:sz w:val="22"/>
          <w:szCs w:val="22"/>
        </w:rPr>
        <w:t xml:space="preserve"> London: Sage.</w:t>
      </w:r>
    </w:p>
    <w:p w14:paraId="4DF50405" w14:textId="77777777" w:rsidR="00755383" w:rsidRDefault="00755383" w:rsidP="00A53228">
      <w:pPr>
        <w:rPr>
          <w:rFonts w:ascii="Arial" w:hAnsi="Arial" w:cs="Arial"/>
          <w:sz w:val="22"/>
          <w:szCs w:val="22"/>
        </w:rPr>
      </w:pPr>
    </w:p>
    <w:p w14:paraId="07BF279D" w14:textId="22426388" w:rsidR="00755383" w:rsidRDefault="00755383" w:rsidP="00A53228">
      <w:pPr>
        <w:rPr>
          <w:rFonts w:ascii="Arial" w:hAnsi="Arial" w:cs="Arial"/>
          <w:sz w:val="22"/>
          <w:szCs w:val="22"/>
        </w:rPr>
      </w:pPr>
      <w:proofErr w:type="spellStart"/>
      <w:r>
        <w:rPr>
          <w:rFonts w:ascii="Arial" w:hAnsi="Arial" w:cs="Arial"/>
          <w:sz w:val="22"/>
          <w:szCs w:val="22"/>
        </w:rPr>
        <w:t>Kuutti</w:t>
      </w:r>
      <w:proofErr w:type="spellEnd"/>
      <w:r>
        <w:rPr>
          <w:rFonts w:ascii="Arial" w:hAnsi="Arial" w:cs="Arial"/>
          <w:sz w:val="22"/>
          <w:szCs w:val="22"/>
        </w:rPr>
        <w:t xml:space="preserve">, T., </w:t>
      </w:r>
      <w:proofErr w:type="spellStart"/>
      <w:r>
        <w:rPr>
          <w:rFonts w:ascii="Arial" w:hAnsi="Arial" w:cs="Arial"/>
          <w:sz w:val="22"/>
          <w:szCs w:val="22"/>
        </w:rPr>
        <w:t>Sajaniemi</w:t>
      </w:r>
      <w:proofErr w:type="spellEnd"/>
      <w:r>
        <w:rPr>
          <w:rFonts w:ascii="Arial" w:hAnsi="Arial" w:cs="Arial"/>
          <w:sz w:val="22"/>
          <w:szCs w:val="22"/>
        </w:rPr>
        <w:t xml:space="preserve">, N., Björn, P., </w:t>
      </w:r>
      <w:proofErr w:type="spellStart"/>
      <w:r>
        <w:rPr>
          <w:rFonts w:ascii="Arial" w:hAnsi="Arial" w:cs="Arial"/>
          <w:sz w:val="22"/>
          <w:szCs w:val="22"/>
        </w:rPr>
        <w:t>Heiskanen</w:t>
      </w:r>
      <w:proofErr w:type="spellEnd"/>
      <w:r>
        <w:rPr>
          <w:rFonts w:ascii="Arial" w:hAnsi="Arial" w:cs="Arial"/>
          <w:sz w:val="22"/>
          <w:szCs w:val="22"/>
        </w:rPr>
        <w:t xml:space="preserve">, N. and </w:t>
      </w:r>
      <w:proofErr w:type="spellStart"/>
      <w:r>
        <w:rPr>
          <w:rFonts w:ascii="Arial" w:hAnsi="Arial" w:cs="Arial"/>
          <w:sz w:val="22"/>
          <w:szCs w:val="22"/>
        </w:rPr>
        <w:t>Reunamo</w:t>
      </w:r>
      <w:proofErr w:type="spellEnd"/>
      <w:r>
        <w:rPr>
          <w:rFonts w:ascii="Arial" w:hAnsi="Arial" w:cs="Arial"/>
          <w:sz w:val="22"/>
          <w:szCs w:val="22"/>
        </w:rPr>
        <w:t xml:space="preserve">, J. (2021) ‘Participation, Involvement and Peer Relationships in Children with Special Educational Needs in Early Childhood Education’ </w:t>
      </w:r>
      <w:r w:rsidRPr="00755383">
        <w:rPr>
          <w:rFonts w:ascii="Arial" w:hAnsi="Arial" w:cs="Arial"/>
          <w:i/>
          <w:iCs/>
          <w:sz w:val="22"/>
          <w:szCs w:val="22"/>
        </w:rPr>
        <w:t>European Journal of Special Needs Education</w:t>
      </w:r>
      <w:r>
        <w:rPr>
          <w:rFonts w:ascii="Arial" w:hAnsi="Arial" w:cs="Arial"/>
          <w:sz w:val="22"/>
          <w:szCs w:val="22"/>
        </w:rPr>
        <w:t>. Vol. 37, No. 4, pp. 587-602.</w:t>
      </w:r>
    </w:p>
    <w:p w14:paraId="39F55DDF" w14:textId="77777777" w:rsidR="00845A5A" w:rsidRDefault="00845A5A" w:rsidP="00A53228">
      <w:pPr>
        <w:rPr>
          <w:rFonts w:ascii="Arial" w:hAnsi="Arial" w:cs="Arial"/>
          <w:sz w:val="22"/>
          <w:szCs w:val="22"/>
        </w:rPr>
      </w:pPr>
    </w:p>
    <w:p w14:paraId="61D3A7D7" w14:textId="6B0CD949" w:rsidR="00845A5A" w:rsidRDefault="00845A5A" w:rsidP="00A53228">
      <w:pPr>
        <w:rPr>
          <w:rFonts w:ascii="Arial" w:hAnsi="Arial" w:cs="Arial"/>
          <w:sz w:val="22"/>
          <w:szCs w:val="22"/>
        </w:rPr>
      </w:pPr>
      <w:r>
        <w:rPr>
          <w:rFonts w:ascii="Arial" w:hAnsi="Arial" w:cs="Arial"/>
          <w:sz w:val="22"/>
          <w:szCs w:val="22"/>
        </w:rPr>
        <w:t xml:space="preserve">Lawson, G., Owens, J., Mandell, D., </w:t>
      </w:r>
      <w:proofErr w:type="spellStart"/>
      <w:r>
        <w:rPr>
          <w:rFonts w:ascii="Arial" w:hAnsi="Arial" w:cs="Arial"/>
          <w:sz w:val="22"/>
          <w:szCs w:val="22"/>
        </w:rPr>
        <w:t>Tavlin</w:t>
      </w:r>
      <w:proofErr w:type="spellEnd"/>
      <w:r>
        <w:rPr>
          <w:rFonts w:ascii="Arial" w:hAnsi="Arial" w:cs="Arial"/>
          <w:sz w:val="22"/>
          <w:szCs w:val="22"/>
        </w:rPr>
        <w:t xml:space="preserve">, S., </w:t>
      </w:r>
      <w:proofErr w:type="spellStart"/>
      <w:r>
        <w:rPr>
          <w:rFonts w:ascii="Arial" w:hAnsi="Arial" w:cs="Arial"/>
          <w:sz w:val="22"/>
          <w:szCs w:val="22"/>
        </w:rPr>
        <w:t>Rufe</w:t>
      </w:r>
      <w:proofErr w:type="spellEnd"/>
      <w:r>
        <w:rPr>
          <w:rFonts w:ascii="Arial" w:hAnsi="Arial" w:cs="Arial"/>
          <w:sz w:val="22"/>
          <w:szCs w:val="22"/>
        </w:rPr>
        <w:t xml:space="preserve">, S., So, A. and Power, T. (2022) ‘Barriers and Facilitators to Teachers’ Use of Behavioural Classroom Interventions’ </w:t>
      </w:r>
      <w:r w:rsidRPr="00845A5A">
        <w:rPr>
          <w:rFonts w:ascii="Arial" w:hAnsi="Arial" w:cs="Arial"/>
          <w:i/>
          <w:iCs/>
          <w:sz w:val="22"/>
          <w:szCs w:val="22"/>
        </w:rPr>
        <w:t>School Mental Health Research.</w:t>
      </w:r>
      <w:r>
        <w:rPr>
          <w:rFonts w:ascii="Arial" w:hAnsi="Arial" w:cs="Arial"/>
          <w:sz w:val="22"/>
          <w:szCs w:val="22"/>
        </w:rPr>
        <w:t xml:space="preserve"> Vol. 14, No. 4, pp. 844-862.</w:t>
      </w:r>
    </w:p>
    <w:p w14:paraId="6B2F1A5B" w14:textId="77777777" w:rsidR="00D77D24" w:rsidRDefault="00D77D24" w:rsidP="00A53228">
      <w:pPr>
        <w:rPr>
          <w:rFonts w:ascii="Arial" w:hAnsi="Arial" w:cs="Arial"/>
          <w:sz w:val="22"/>
          <w:szCs w:val="22"/>
        </w:rPr>
      </w:pPr>
    </w:p>
    <w:p w14:paraId="3C8258BF" w14:textId="04C1F2B8" w:rsidR="00D77D24" w:rsidRDefault="00D77D24" w:rsidP="00A53228">
      <w:pPr>
        <w:rPr>
          <w:rFonts w:ascii="Arial" w:hAnsi="Arial" w:cs="Arial"/>
          <w:sz w:val="22"/>
          <w:szCs w:val="22"/>
        </w:rPr>
      </w:pPr>
      <w:r>
        <w:rPr>
          <w:rFonts w:ascii="Arial" w:hAnsi="Arial" w:cs="Arial"/>
          <w:sz w:val="22"/>
          <w:szCs w:val="22"/>
        </w:rPr>
        <w:t>Lindner,</w:t>
      </w:r>
      <w:r w:rsidR="007035FD">
        <w:rPr>
          <w:rFonts w:ascii="Arial" w:hAnsi="Arial" w:cs="Arial"/>
          <w:sz w:val="22"/>
          <w:szCs w:val="22"/>
        </w:rPr>
        <w:t xml:space="preserve"> K., </w:t>
      </w:r>
      <w:proofErr w:type="spellStart"/>
      <w:r w:rsidR="007035FD">
        <w:rPr>
          <w:rFonts w:ascii="Arial" w:hAnsi="Arial" w:cs="Arial"/>
          <w:sz w:val="22"/>
          <w:szCs w:val="22"/>
        </w:rPr>
        <w:t>Nusser</w:t>
      </w:r>
      <w:proofErr w:type="spellEnd"/>
      <w:r w:rsidR="007035FD">
        <w:rPr>
          <w:rFonts w:ascii="Arial" w:hAnsi="Arial" w:cs="Arial"/>
          <w:sz w:val="22"/>
          <w:szCs w:val="22"/>
        </w:rPr>
        <w:t xml:space="preserve">, L., </w:t>
      </w:r>
      <w:proofErr w:type="spellStart"/>
      <w:r w:rsidR="007035FD">
        <w:rPr>
          <w:rFonts w:ascii="Arial" w:hAnsi="Arial" w:cs="Arial"/>
          <w:sz w:val="22"/>
          <w:szCs w:val="22"/>
        </w:rPr>
        <w:t>Gehrer</w:t>
      </w:r>
      <w:proofErr w:type="spellEnd"/>
      <w:r w:rsidR="007035FD">
        <w:rPr>
          <w:rFonts w:ascii="Arial" w:hAnsi="Arial" w:cs="Arial"/>
          <w:sz w:val="22"/>
          <w:szCs w:val="22"/>
        </w:rPr>
        <w:t xml:space="preserve">, K. and Schwab, S. (2021) ‘Differentiation and Grouping Practices as a Response to Heterogeneity – Teachers’ Implementations of Inclusive Teaching Approaches in Regular, Inclusive, Special Classrooms’ </w:t>
      </w:r>
      <w:r w:rsidR="007035FD" w:rsidRPr="007035FD">
        <w:rPr>
          <w:rFonts w:ascii="Arial" w:hAnsi="Arial" w:cs="Arial"/>
          <w:i/>
          <w:iCs/>
          <w:sz w:val="22"/>
          <w:szCs w:val="22"/>
        </w:rPr>
        <w:t>Educational Psychology</w:t>
      </w:r>
      <w:r w:rsidR="007035FD">
        <w:rPr>
          <w:rFonts w:ascii="Arial" w:hAnsi="Arial" w:cs="Arial"/>
          <w:sz w:val="22"/>
          <w:szCs w:val="22"/>
        </w:rPr>
        <w:t>. Vol. 12, No. 1, pp. 1-23.</w:t>
      </w:r>
    </w:p>
    <w:p w14:paraId="0D9C7A1E" w14:textId="77777777" w:rsidR="00D360DF" w:rsidRDefault="00D360DF" w:rsidP="00A53228">
      <w:pPr>
        <w:rPr>
          <w:rFonts w:ascii="Arial" w:hAnsi="Arial" w:cs="Arial"/>
          <w:sz w:val="22"/>
          <w:szCs w:val="22"/>
        </w:rPr>
      </w:pPr>
    </w:p>
    <w:p w14:paraId="3A803F5E" w14:textId="2B124C90" w:rsidR="00D360DF" w:rsidRDefault="00D360DF" w:rsidP="00A53228">
      <w:pPr>
        <w:rPr>
          <w:rFonts w:ascii="Arial" w:hAnsi="Arial" w:cs="Arial"/>
          <w:sz w:val="22"/>
          <w:szCs w:val="22"/>
        </w:rPr>
      </w:pPr>
      <w:r>
        <w:rPr>
          <w:rFonts w:ascii="Arial" w:hAnsi="Arial" w:cs="Arial"/>
          <w:sz w:val="22"/>
          <w:szCs w:val="22"/>
        </w:rPr>
        <w:t xml:space="preserve">Long, C. (2023) </w:t>
      </w:r>
      <w:r w:rsidRPr="00D360DF">
        <w:rPr>
          <w:rFonts w:ascii="Arial" w:hAnsi="Arial" w:cs="Arial"/>
          <w:i/>
          <w:iCs/>
          <w:sz w:val="22"/>
          <w:szCs w:val="22"/>
        </w:rPr>
        <w:t>Standardized Testing is Still Failing Students</w:t>
      </w:r>
      <w:r>
        <w:rPr>
          <w:rFonts w:ascii="Arial" w:hAnsi="Arial" w:cs="Arial"/>
          <w:sz w:val="22"/>
          <w:szCs w:val="22"/>
        </w:rPr>
        <w:t>. London: National Education Association.</w:t>
      </w:r>
    </w:p>
    <w:p w14:paraId="7723F932" w14:textId="77777777" w:rsidR="00F06D77" w:rsidRDefault="00F06D77" w:rsidP="00A53228">
      <w:pPr>
        <w:rPr>
          <w:rFonts w:ascii="Arial" w:hAnsi="Arial" w:cs="Arial"/>
          <w:sz w:val="22"/>
          <w:szCs w:val="22"/>
        </w:rPr>
      </w:pPr>
    </w:p>
    <w:p w14:paraId="5C517A88" w14:textId="38D60B12" w:rsidR="00F06D77" w:rsidRDefault="00F06D77" w:rsidP="00A53228">
      <w:pPr>
        <w:rPr>
          <w:rFonts w:ascii="Arial" w:hAnsi="Arial" w:cs="Arial"/>
          <w:color w:val="000000" w:themeColor="text1"/>
          <w:sz w:val="22"/>
          <w:szCs w:val="22"/>
        </w:rPr>
      </w:pPr>
      <w:proofErr w:type="spellStart"/>
      <w:r w:rsidRPr="00057124">
        <w:rPr>
          <w:rFonts w:ascii="Arial" w:hAnsi="Arial" w:cs="Arial"/>
          <w:color w:val="000000" w:themeColor="text1"/>
          <w:sz w:val="22"/>
          <w:szCs w:val="22"/>
        </w:rPr>
        <w:t>MacBlain</w:t>
      </w:r>
      <w:proofErr w:type="spellEnd"/>
      <w:r w:rsidRPr="00057124">
        <w:rPr>
          <w:rFonts w:ascii="Arial" w:hAnsi="Arial" w:cs="Arial"/>
          <w:color w:val="000000" w:themeColor="text1"/>
          <w:sz w:val="22"/>
          <w:szCs w:val="22"/>
        </w:rPr>
        <w:t xml:space="preserve">, S. (2018) </w:t>
      </w:r>
      <w:r w:rsidRPr="00057124">
        <w:rPr>
          <w:rFonts w:ascii="Arial" w:hAnsi="Arial" w:cs="Arial"/>
          <w:i/>
          <w:iCs/>
          <w:color w:val="000000" w:themeColor="text1"/>
          <w:sz w:val="22"/>
          <w:szCs w:val="22"/>
        </w:rPr>
        <w:t>Learning Theories for Early Years Practitioners</w:t>
      </w:r>
      <w:r w:rsidRPr="00057124">
        <w:rPr>
          <w:rFonts w:ascii="Arial" w:hAnsi="Arial" w:cs="Arial"/>
          <w:color w:val="000000" w:themeColor="text1"/>
          <w:sz w:val="22"/>
          <w:szCs w:val="22"/>
        </w:rPr>
        <w:t>. London: Sage.</w:t>
      </w:r>
    </w:p>
    <w:p w14:paraId="5D831992" w14:textId="77777777" w:rsidR="00E066CA" w:rsidRDefault="00E066CA" w:rsidP="00A53228">
      <w:pPr>
        <w:rPr>
          <w:rFonts w:ascii="Arial" w:hAnsi="Arial" w:cs="Arial"/>
          <w:color w:val="000000" w:themeColor="text1"/>
          <w:sz w:val="22"/>
          <w:szCs w:val="22"/>
        </w:rPr>
      </w:pPr>
    </w:p>
    <w:p w14:paraId="7F9A050E" w14:textId="3A8020E7" w:rsidR="00E066CA" w:rsidRPr="00057124" w:rsidRDefault="00E066CA" w:rsidP="00A53228">
      <w:pPr>
        <w:rPr>
          <w:rFonts w:ascii="Arial" w:hAnsi="Arial" w:cs="Arial"/>
          <w:color w:val="000000" w:themeColor="text1"/>
          <w:sz w:val="22"/>
          <w:szCs w:val="22"/>
        </w:rPr>
      </w:pPr>
      <w:r>
        <w:rPr>
          <w:rFonts w:ascii="Arial" w:hAnsi="Arial" w:cs="Arial"/>
          <w:color w:val="000000" w:themeColor="text1"/>
          <w:sz w:val="22"/>
          <w:szCs w:val="22"/>
        </w:rPr>
        <w:t xml:space="preserve">Malik, S. (2017) ‘Revisiting and Re-Representing Scaffolding: The Two Gradient Model’ </w:t>
      </w:r>
      <w:r w:rsidRPr="00E066CA">
        <w:rPr>
          <w:rFonts w:ascii="Arial" w:hAnsi="Arial" w:cs="Arial"/>
          <w:i/>
          <w:iCs/>
          <w:color w:val="000000" w:themeColor="text1"/>
          <w:sz w:val="22"/>
          <w:szCs w:val="22"/>
        </w:rPr>
        <w:t>Cogent Education</w:t>
      </w:r>
      <w:r>
        <w:rPr>
          <w:rFonts w:ascii="Arial" w:hAnsi="Arial" w:cs="Arial"/>
          <w:color w:val="000000" w:themeColor="text1"/>
          <w:sz w:val="22"/>
          <w:szCs w:val="22"/>
        </w:rPr>
        <w:t>. Vol 4., No. 1, pp. 17-20.</w:t>
      </w:r>
    </w:p>
    <w:p w14:paraId="6CC05904" w14:textId="77777777" w:rsidR="00AC1C48" w:rsidRDefault="00AC1C48" w:rsidP="00A53228">
      <w:pPr>
        <w:rPr>
          <w:rFonts w:ascii="Arial" w:hAnsi="Arial" w:cs="Arial"/>
          <w:sz w:val="22"/>
          <w:szCs w:val="22"/>
        </w:rPr>
      </w:pPr>
    </w:p>
    <w:p w14:paraId="3AB92C21" w14:textId="6A808827" w:rsidR="00AC1C48" w:rsidRDefault="00AC1C48" w:rsidP="00A53228">
      <w:pPr>
        <w:rPr>
          <w:rFonts w:ascii="Arial" w:hAnsi="Arial" w:cs="Arial"/>
          <w:sz w:val="22"/>
          <w:szCs w:val="22"/>
        </w:rPr>
      </w:pPr>
      <w:proofErr w:type="spellStart"/>
      <w:r>
        <w:rPr>
          <w:rFonts w:ascii="Arial" w:hAnsi="Arial" w:cs="Arial"/>
          <w:sz w:val="22"/>
          <w:szCs w:val="22"/>
        </w:rPr>
        <w:t>McGillicuddy</w:t>
      </w:r>
      <w:proofErr w:type="spellEnd"/>
      <w:r>
        <w:rPr>
          <w:rFonts w:ascii="Arial" w:hAnsi="Arial" w:cs="Arial"/>
          <w:sz w:val="22"/>
          <w:szCs w:val="22"/>
        </w:rPr>
        <w:t xml:space="preserve">, D. (2021) ‘”They Would Make You Feel Stupid” – Ability Grouping, Children’s Friendships and Psychosocial Wellbeing in Irish Primary School’ </w:t>
      </w:r>
      <w:r w:rsidRPr="00AC1C48">
        <w:rPr>
          <w:rFonts w:ascii="Arial" w:hAnsi="Arial" w:cs="Arial"/>
          <w:i/>
          <w:iCs/>
          <w:sz w:val="22"/>
          <w:szCs w:val="22"/>
        </w:rPr>
        <w:t>Learning and Instruction</w:t>
      </w:r>
      <w:r>
        <w:rPr>
          <w:rFonts w:ascii="Arial" w:hAnsi="Arial" w:cs="Arial"/>
          <w:sz w:val="22"/>
          <w:szCs w:val="22"/>
        </w:rPr>
        <w:t>. Vol. 75, No. 1, pp. 10-14.</w:t>
      </w:r>
    </w:p>
    <w:p w14:paraId="236A9E5A" w14:textId="77777777" w:rsidR="006458C6" w:rsidRDefault="006458C6" w:rsidP="00A53228">
      <w:pPr>
        <w:rPr>
          <w:rFonts w:ascii="Arial" w:hAnsi="Arial" w:cs="Arial"/>
          <w:sz w:val="22"/>
          <w:szCs w:val="22"/>
        </w:rPr>
      </w:pPr>
    </w:p>
    <w:p w14:paraId="4290B3ED" w14:textId="760E4468" w:rsidR="006458C6" w:rsidRDefault="006458C6" w:rsidP="00A53228">
      <w:pPr>
        <w:rPr>
          <w:rFonts w:ascii="Arial" w:hAnsi="Arial" w:cs="Arial"/>
          <w:sz w:val="22"/>
          <w:szCs w:val="22"/>
        </w:rPr>
      </w:pPr>
      <w:r>
        <w:rPr>
          <w:rFonts w:ascii="Arial" w:hAnsi="Arial" w:cs="Arial"/>
          <w:sz w:val="22"/>
          <w:szCs w:val="22"/>
        </w:rPr>
        <w:t xml:space="preserve">Miller, J., Ford, S. and Yang, A. (2020) ‘Elevation </w:t>
      </w:r>
      <w:r w:rsidR="002F3F96">
        <w:rPr>
          <w:rFonts w:ascii="Arial" w:hAnsi="Arial" w:cs="Arial"/>
          <w:sz w:val="22"/>
          <w:szCs w:val="22"/>
        </w:rPr>
        <w:t>Through</w:t>
      </w:r>
      <w:r>
        <w:rPr>
          <w:rFonts w:ascii="Arial" w:hAnsi="Arial" w:cs="Arial"/>
          <w:sz w:val="22"/>
          <w:szCs w:val="22"/>
        </w:rPr>
        <w:t xml:space="preserve"> Reflection: Closing the Circle to Improve Librarianship’ </w:t>
      </w:r>
      <w:r w:rsidRPr="002F3F96">
        <w:rPr>
          <w:rFonts w:ascii="Arial" w:hAnsi="Arial" w:cs="Arial"/>
          <w:i/>
          <w:iCs/>
          <w:sz w:val="22"/>
          <w:szCs w:val="22"/>
        </w:rPr>
        <w:t>Journal of the Medical Library</w:t>
      </w:r>
      <w:r>
        <w:rPr>
          <w:rFonts w:ascii="Arial" w:hAnsi="Arial" w:cs="Arial"/>
          <w:sz w:val="22"/>
          <w:szCs w:val="22"/>
        </w:rPr>
        <w:t xml:space="preserve"> </w:t>
      </w:r>
      <w:r w:rsidR="002F3F96">
        <w:rPr>
          <w:rFonts w:ascii="Arial" w:hAnsi="Arial" w:cs="Arial"/>
          <w:sz w:val="22"/>
          <w:szCs w:val="22"/>
        </w:rPr>
        <w:t>Association</w:t>
      </w:r>
      <w:r>
        <w:rPr>
          <w:rFonts w:ascii="Arial" w:hAnsi="Arial" w:cs="Arial"/>
          <w:sz w:val="22"/>
          <w:szCs w:val="22"/>
        </w:rPr>
        <w:t>. Vol. 108, No. 3, pp. 353-</w:t>
      </w:r>
      <w:r w:rsidR="002F3F96">
        <w:rPr>
          <w:rFonts w:ascii="Arial" w:hAnsi="Arial" w:cs="Arial"/>
          <w:sz w:val="22"/>
          <w:szCs w:val="22"/>
        </w:rPr>
        <w:t>363.</w:t>
      </w:r>
    </w:p>
    <w:p w14:paraId="4C8EC06A" w14:textId="77777777" w:rsidR="00AF3257" w:rsidRDefault="00AF3257" w:rsidP="00A53228">
      <w:pPr>
        <w:rPr>
          <w:rFonts w:ascii="Arial" w:hAnsi="Arial" w:cs="Arial"/>
          <w:sz w:val="22"/>
          <w:szCs w:val="22"/>
        </w:rPr>
      </w:pPr>
    </w:p>
    <w:p w14:paraId="77EE1803" w14:textId="4C743380" w:rsidR="00AF3257" w:rsidRDefault="00AF3257" w:rsidP="00A53228">
      <w:pPr>
        <w:rPr>
          <w:rFonts w:ascii="Arial" w:hAnsi="Arial" w:cs="Arial"/>
          <w:sz w:val="22"/>
          <w:szCs w:val="22"/>
        </w:rPr>
      </w:pPr>
      <w:r>
        <w:rPr>
          <w:rFonts w:ascii="Arial" w:hAnsi="Arial" w:cs="Arial"/>
          <w:sz w:val="22"/>
          <w:szCs w:val="22"/>
        </w:rPr>
        <w:t xml:space="preserve">Montgomery, A., </w:t>
      </w:r>
      <w:proofErr w:type="spellStart"/>
      <w:r>
        <w:rPr>
          <w:rFonts w:ascii="Arial" w:hAnsi="Arial" w:cs="Arial"/>
          <w:sz w:val="22"/>
          <w:szCs w:val="22"/>
        </w:rPr>
        <w:t>Doulougeri</w:t>
      </w:r>
      <w:proofErr w:type="spellEnd"/>
      <w:r>
        <w:rPr>
          <w:rFonts w:ascii="Arial" w:hAnsi="Arial" w:cs="Arial"/>
          <w:sz w:val="22"/>
          <w:szCs w:val="22"/>
        </w:rPr>
        <w:t xml:space="preserve">, K. and </w:t>
      </w:r>
      <w:proofErr w:type="spellStart"/>
      <w:r>
        <w:rPr>
          <w:rFonts w:ascii="Arial" w:hAnsi="Arial" w:cs="Arial"/>
          <w:sz w:val="22"/>
          <w:szCs w:val="22"/>
        </w:rPr>
        <w:t>Panagopoulou</w:t>
      </w:r>
      <w:proofErr w:type="spellEnd"/>
      <w:r>
        <w:rPr>
          <w:rFonts w:ascii="Arial" w:hAnsi="Arial" w:cs="Arial"/>
          <w:sz w:val="22"/>
          <w:szCs w:val="22"/>
        </w:rPr>
        <w:t xml:space="preserve">, E. (2021) ‘Do Critical Incidents Lead to Reflection Among Medical Students?’ </w:t>
      </w:r>
      <w:r w:rsidRPr="00AF3257">
        <w:rPr>
          <w:rFonts w:ascii="Arial" w:hAnsi="Arial" w:cs="Arial"/>
          <w:i/>
          <w:iCs/>
          <w:sz w:val="22"/>
          <w:szCs w:val="22"/>
        </w:rPr>
        <w:t>Health Psychology and Behavioural Medicine</w:t>
      </w:r>
      <w:r>
        <w:rPr>
          <w:rFonts w:ascii="Arial" w:hAnsi="Arial" w:cs="Arial"/>
          <w:sz w:val="22"/>
          <w:szCs w:val="22"/>
        </w:rPr>
        <w:t>. Col. 9, Mo. 1, pp. 206-219.</w:t>
      </w:r>
    </w:p>
    <w:p w14:paraId="41026D21" w14:textId="77777777" w:rsidR="00065FE9" w:rsidRDefault="00065FE9" w:rsidP="00A53228">
      <w:pPr>
        <w:rPr>
          <w:rFonts w:ascii="Arial" w:hAnsi="Arial" w:cs="Arial"/>
          <w:sz w:val="22"/>
          <w:szCs w:val="22"/>
        </w:rPr>
      </w:pPr>
    </w:p>
    <w:p w14:paraId="3B2C0173" w14:textId="750F19D5" w:rsidR="00065FE9" w:rsidRDefault="00065FE9" w:rsidP="00A53228">
      <w:pPr>
        <w:rPr>
          <w:rFonts w:ascii="Arial" w:hAnsi="Arial" w:cs="Arial"/>
          <w:sz w:val="22"/>
          <w:szCs w:val="22"/>
        </w:rPr>
      </w:pPr>
      <w:r>
        <w:rPr>
          <w:rFonts w:ascii="Arial" w:hAnsi="Arial" w:cs="Arial"/>
          <w:sz w:val="22"/>
          <w:szCs w:val="22"/>
        </w:rPr>
        <w:t xml:space="preserve">Morcom, V. (2014) ‘Scaffolding Social and Emotional Learning in an Elementary Classroom Community: A Sociocultural Perspective’ </w:t>
      </w:r>
      <w:r w:rsidRPr="006D45A0">
        <w:rPr>
          <w:rFonts w:ascii="Arial" w:hAnsi="Arial" w:cs="Arial"/>
          <w:i/>
          <w:iCs/>
          <w:sz w:val="22"/>
          <w:szCs w:val="22"/>
        </w:rPr>
        <w:t xml:space="preserve">International Journal of Educational </w:t>
      </w:r>
      <w:r w:rsidR="006D45A0" w:rsidRPr="006D45A0">
        <w:rPr>
          <w:rFonts w:ascii="Arial" w:hAnsi="Arial" w:cs="Arial"/>
          <w:i/>
          <w:iCs/>
          <w:sz w:val="22"/>
          <w:szCs w:val="22"/>
        </w:rPr>
        <w:t>Research</w:t>
      </w:r>
      <w:r>
        <w:rPr>
          <w:rFonts w:ascii="Arial" w:hAnsi="Arial" w:cs="Arial"/>
          <w:sz w:val="22"/>
          <w:szCs w:val="22"/>
        </w:rPr>
        <w:t xml:space="preserve">. Vol. 67, No. </w:t>
      </w:r>
      <w:r w:rsidR="006D45A0">
        <w:rPr>
          <w:rFonts w:ascii="Arial" w:hAnsi="Arial" w:cs="Arial"/>
          <w:sz w:val="22"/>
          <w:szCs w:val="22"/>
        </w:rPr>
        <w:t>14, pp. 18-29.</w:t>
      </w:r>
    </w:p>
    <w:p w14:paraId="5FF67B25" w14:textId="77777777" w:rsidR="0095674F" w:rsidRDefault="0095674F" w:rsidP="00A53228">
      <w:pPr>
        <w:rPr>
          <w:rFonts w:ascii="Arial" w:hAnsi="Arial" w:cs="Arial"/>
          <w:sz w:val="22"/>
          <w:szCs w:val="22"/>
        </w:rPr>
      </w:pPr>
    </w:p>
    <w:p w14:paraId="44F9BEB8" w14:textId="182FB316" w:rsidR="0095674F" w:rsidRDefault="0095674F" w:rsidP="00A53228">
      <w:pPr>
        <w:rPr>
          <w:rFonts w:ascii="Arial" w:hAnsi="Arial" w:cs="Arial"/>
          <w:sz w:val="22"/>
          <w:szCs w:val="22"/>
        </w:rPr>
      </w:pPr>
      <w:proofErr w:type="spellStart"/>
      <w:r>
        <w:rPr>
          <w:rFonts w:ascii="Arial" w:hAnsi="Arial" w:cs="Arial"/>
          <w:sz w:val="22"/>
          <w:szCs w:val="22"/>
        </w:rPr>
        <w:t>Moylett</w:t>
      </w:r>
      <w:proofErr w:type="spellEnd"/>
      <w:r>
        <w:rPr>
          <w:rFonts w:ascii="Arial" w:hAnsi="Arial" w:cs="Arial"/>
          <w:sz w:val="22"/>
          <w:szCs w:val="22"/>
        </w:rPr>
        <w:t xml:space="preserve">, H. (2022) </w:t>
      </w:r>
      <w:r w:rsidRPr="0095674F">
        <w:rPr>
          <w:rFonts w:ascii="Arial" w:hAnsi="Arial" w:cs="Arial"/>
          <w:i/>
          <w:iCs/>
          <w:sz w:val="22"/>
          <w:szCs w:val="22"/>
        </w:rPr>
        <w:t>Characteristics of Effective Early Learning: Helping Young Children Become Learners for Life</w:t>
      </w:r>
      <w:r>
        <w:rPr>
          <w:rFonts w:ascii="Arial" w:hAnsi="Arial" w:cs="Arial"/>
          <w:sz w:val="22"/>
          <w:szCs w:val="22"/>
        </w:rPr>
        <w:t xml:space="preserve">. (Second Edition). London: Open International Publishing. </w:t>
      </w:r>
    </w:p>
    <w:p w14:paraId="64C3AB12" w14:textId="77777777" w:rsidR="0052675A" w:rsidRDefault="0052675A" w:rsidP="00A53228">
      <w:pPr>
        <w:rPr>
          <w:rFonts w:ascii="Arial" w:hAnsi="Arial" w:cs="Arial"/>
          <w:sz w:val="22"/>
          <w:szCs w:val="22"/>
        </w:rPr>
      </w:pPr>
    </w:p>
    <w:p w14:paraId="45B39261" w14:textId="3B096C0A" w:rsidR="006458C6" w:rsidRDefault="006458C6" w:rsidP="00A53228">
      <w:pPr>
        <w:rPr>
          <w:rFonts w:ascii="Arial" w:hAnsi="Arial" w:cs="Arial"/>
          <w:sz w:val="22"/>
          <w:szCs w:val="22"/>
        </w:rPr>
      </w:pPr>
      <w:r>
        <w:rPr>
          <w:rFonts w:ascii="Arial" w:hAnsi="Arial" w:cs="Arial"/>
          <w:sz w:val="22"/>
          <w:szCs w:val="22"/>
        </w:rPr>
        <w:t xml:space="preserve">Mullin, S. (2020) </w:t>
      </w:r>
      <w:r w:rsidRPr="006458C6">
        <w:rPr>
          <w:rFonts w:ascii="Arial" w:hAnsi="Arial" w:cs="Arial"/>
          <w:i/>
          <w:iCs/>
          <w:sz w:val="22"/>
          <w:szCs w:val="22"/>
        </w:rPr>
        <w:t>What They Didn’t Teach Me on My PGCE</w:t>
      </w:r>
      <w:r>
        <w:rPr>
          <w:rFonts w:ascii="Arial" w:hAnsi="Arial" w:cs="Arial"/>
          <w:sz w:val="22"/>
          <w:szCs w:val="22"/>
        </w:rPr>
        <w:t>. London: Word and Deed.</w:t>
      </w:r>
    </w:p>
    <w:p w14:paraId="4225AB4A" w14:textId="77777777" w:rsidR="006458C6" w:rsidRDefault="006458C6" w:rsidP="00A53228">
      <w:pPr>
        <w:rPr>
          <w:rFonts w:ascii="Arial" w:hAnsi="Arial" w:cs="Arial"/>
          <w:sz w:val="22"/>
          <w:szCs w:val="22"/>
        </w:rPr>
      </w:pPr>
    </w:p>
    <w:p w14:paraId="675DCEEA" w14:textId="2844CB1B" w:rsidR="0052675A" w:rsidRDefault="0052675A" w:rsidP="00A53228">
      <w:pPr>
        <w:rPr>
          <w:rFonts w:ascii="Arial" w:hAnsi="Arial" w:cs="Arial"/>
          <w:sz w:val="22"/>
          <w:szCs w:val="22"/>
        </w:rPr>
      </w:pPr>
      <w:proofErr w:type="spellStart"/>
      <w:r>
        <w:rPr>
          <w:rFonts w:ascii="Arial" w:hAnsi="Arial" w:cs="Arial"/>
          <w:sz w:val="22"/>
          <w:szCs w:val="22"/>
        </w:rPr>
        <w:t>Mundelsee</w:t>
      </w:r>
      <w:proofErr w:type="spellEnd"/>
      <w:r>
        <w:rPr>
          <w:rFonts w:ascii="Arial" w:hAnsi="Arial" w:cs="Arial"/>
          <w:sz w:val="22"/>
          <w:szCs w:val="22"/>
        </w:rPr>
        <w:t>, L. (20</w:t>
      </w:r>
      <w:r w:rsidR="007D1905">
        <w:rPr>
          <w:rFonts w:ascii="Arial" w:hAnsi="Arial" w:cs="Arial"/>
          <w:sz w:val="22"/>
          <w:szCs w:val="22"/>
        </w:rPr>
        <w:t xml:space="preserve">21) ‘Think and Pair Before Share: Effects of Collaboration on Students’ in-class Participation’ </w:t>
      </w:r>
      <w:r w:rsidR="007D1905" w:rsidRPr="007D1905">
        <w:rPr>
          <w:rFonts w:ascii="Arial" w:hAnsi="Arial" w:cs="Arial"/>
          <w:i/>
          <w:iCs/>
          <w:sz w:val="22"/>
          <w:szCs w:val="22"/>
        </w:rPr>
        <w:t>Learning and Individual Differences</w:t>
      </w:r>
      <w:r w:rsidR="007D1905">
        <w:rPr>
          <w:rFonts w:ascii="Arial" w:hAnsi="Arial" w:cs="Arial"/>
          <w:sz w:val="22"/>
          <w:szCs w:val="22"/>
        </w:rPr>
        <w:t>. Vol. 88, No. 21, pp. 10-20.</w:t>
      </w:r>
    </w:p>
    <w:p w14:paraId="26B7EF4C" w14:textId="77777777" w:rsidR="002F3F96" w:rsidRDefault="002F3F96" w:rsidP="00A53228">
      <w:pPr>
        <w:rPr>
          <w:rFonts w:ascii="Arial" w:hAnsi="Arial" w:cs="Arial"/>
          <w:sz w:val="22"/>
          <w:szCs w:val="22"/>
        </w:rPr>
      </w:pPr>
    </w:p>
    <w:p w14:paraId="09E9F63A" w14:textId="02E4A777" w:rsidR="002F3F96" w:rsidRDefault="002F3F96" w:rsidP="00A53228">
      <w:pPr>
        <w:rPr>
          <w:rFonts w:ascii="Arial" w:hAnsi="Arial" w:cs="Arial"/>
          <w:sz w:val="22"/>
          <w:szCs w:val="22"/>
        </w:rPr>
      </w:pPr>
      <w:proofErr w:type="spellStart"/>
      <w:r>
        <w:rPr>
          <w:rFonts w:ascii="Arial" w:hAnsi="Arial" w:cs="Arial"/>
          <w:sz w:val="22"/>
          <w:szCs w:val="22"/>
        </w:rPr>
        <w:t>Muneerah</w:t>
      </w:r>
      <w:proofErr w:type="spellEnd"/>
      <w:r>
        <w:rPr>
          <w:rFonts w:ascii="Arial" w:hAnsi="Arial" w:cs="Arial"/>
          <w:sz w:val="22"/>
          <w:szCs w:val="22"/>
        </w:rPr>
        <w:t xml:space="preserve">, S. (2017) ‘Challenges of mixed Ability Classes and Strategies Utilized by ELI Teachers to Cope with Them’ </w:t>
      </w:r>
      <w:r w:rsidRPr="002F3F96">
        <w:rPr>
          <w:rFonts w:ascii="Arial" w:hAnsi="Arial" w:cs="Arial"/>
          <w:i/>
          <w:iCs/>
          <w:sz w:val="22"/>
          <w:szCs w:val="22"/>
        </w:rPr>
        <w:t>Centre of Science and Education</w:t>
      </w:r>
      <w:r>
        <w:rPr>
          <w:rFonts w:ascii="Arial" w:hAnsi="Arial" w:cs="Arial"/>
          <w:sz w:val="22"/>
          <w:szCs w:val="22"/>
        </w:rPr>
        <w:t>. Vol. 10, No. 6, pp. 42-47.</w:t>
      </w:r>
    </w:p>
    <w:p w14:paraId="3433C1BE" w14:textId="77777777" w:rsidR="00F06D77" w:rsidRPr="00140C05" w:rsidRDefault="00F06D77" w:rsidP="00A53228">
      <w:pPr>
        <w:rPr>
          <w:rFonts w:ascii="Arial" w:hAnsi="Arial" w:cs="Arial"/>
          <w:color w:val="000000" w:themeColor="text1"/>
          <w:sz w:val="22"/>
          <w:szCs w:val="22"/>
        </w:rPr>
      </w:pPr>
    </w:p>
    <w:p w14:paraId="49C4A241" w14:textId="394D9FF7" w:rsidR="00F06D77" w:rsidRDefault="00F06D77" w:rsidP="00A53228">
      <w:pPr>
        <w:rPr>
          <w:rFonts w:ascii="Arial" w:hAnsi="Arial" w:cs="Arial"/>
          <w:color w:val="000000" w:themeColor="text1"/>
          <w:sz w:val="22"/>
          <w:szCs w:val="22"/>
        </w:rPr>
      </w:pPr>
      <w:proofErr w:type="spellStart"/>
      <w:r w:rsidRPr="00140C05">
        <w:rPr>
          <w:rFonts w:ascii="Arial" w:hAnsi="Arial" w:cs="Arial"/>
          <w:color w:val="000000" w:themeColor="text1"/>
          <w:sz w:val="22"/>
          <w:szCs w:val="22"/>
        </w:rPr>
        <w:lastRenderedPageBreak/>
        <w:t>Neaum</w:t>
      </w:r>
      <w:proofErr w:type="spellEnd"/>
      <w:r w:rsidRPr="00140C05">
        <w:rPr>
          <w:rFonts w:ascii="Arial" w:hAnsi="Arial" w:cs="Arial"/>
          <w:color w:val="000000" w:themeColor="text1"/>
          <w:sz w:val="22"/>
          <w:szCs w:val="22"/>
        </w:rPr>
        <w:t xml:space="preserve">, S. (2019) </w:t>
      </w:r>
      <w:r w:rsidRPr="00140C05">
        <w:rPr>
          <w:rFonts w:ascii="Arial" w:hAnsi="Arial" w:cs="Arial"/>
          <w:i/>
          <w:iCs/>
          <w:color w:val="000000" w:themeColor="text1"/>
          <w:sz w:val="22"/>
          <w:szCs w:val="22"/>
        </w:rPr>
        <w:t>Children Development for Early Years Students and Practitioners</w:t>
      </w:r>
      <w:r w:rsidRPr="00140C05">
        <w:rPr>
          <w:rFonts w:ascii="Arial" w:hAnsi="Arial" w:cs="Arial"/>
          <w:color w:val="000000" w:themeColor="text1"/>
          <w:sz w:val="22"/>
          <w:szCs w:val="22"/>
        </w:rPr>
        <w:t xml:space="preserve">. (Fourth Edition). London: Sage. </w:t>
      </w:r>
    </w:p>
    <w:p w14:paraId="7328DA93" w14:textId="77777777" w:rsidR="006458C6" w:rsidRDefault="006458C6" w:rsidP="00A53228">
      <w:pPr>
        <w:rPr>
          <w:rFonts w:ascii="Arial" w:hAnsi="Arial" w:cs="Arial"/>
          <w:color w:val="000000" w:themeColor="text1"/>
          <w:sz w:val="22"/>
          <w:szCs w:val="22"/>
        </w:rPr>
      </w:pPr>
    </w:p>
    <w:p w14:paraId="638545B6" w14:textId="4C6D23B8" w:rsidR="006458C6" w:rsidRDefault="006458C6" w:rsidP="00A53228">
      <w:pPr>
        <w:rPr>
          <w:rFonts w:ascii="Arial" w:hAnsi="Arial" w:cs="Arial"/>
          <w:color w:val="000000" w:themeColor="text1"/>
          <w:sz w:val="22"/>
          <w:szCs w:val="22"/>
        </w:rPr>
      </w:pPr>
      <w:proofErr w:type="spellStart"/>
      <w:r>
        <w:rPr>
          <w:rFonts w:ascii="Arial" w:hAnsi="Arial" w:cs="Arial"/>
          <w:color w:val="000000" w:themeColor="text1"/>
          <w:sz w:val="22"/>
          <w:szCs w:val="22"/>
        </w:rPr>
        <w:t>Ohreen</w:t>
      </w:r>
      <w:proofErr w:type="spellEnd"/>
      <w:r>
        <w:rPr>
          <w:rFonts w:ascii="Arial" w:hAnsi="Arial" w:cs="Arial"/>
          <w:color w:val="000000" w:themeColor="text1"/>
          <w:sz w:val="22"/>
          <w:szCs w:val="22"/>
        </w:rPr>
        <w:t xml:space="preserve">, D., Sundararajan, B., </w:t>
      </w:r>
      <w:proofErr w:type="spellStart"/>
      <w:r>
        <w:rPr>
          <w:rFonts w:ascii="Arial" w:hAnsi="Arial" w:cs="Arial"/>
          <w:color w:val="000000" w:themeColor="text1"/>
          <w:sz w:val="22"/>
          <w:szCs w:val="22"/>
        </w:rPr>
        <w:t>Trifts</w:t>
      </w:r>
      <w:proofErr w:type="spellEnd"/>
      <w:r>
        <w:rPr>
          <w:rFonts w:ascii="Arial" w:hAnsi="Arial" w:cs="Arial"/>
          <w:color w:val="000000" w:themeColor="text1"/>
          <w:sz w:val="22"/>
          <w:szCs w:val="22"/>
        </w:rPr>
        <w:t xml:space="preserve">, V. and Comber, S. (2021) ‘Vygotskian Business Ethics: The Influence of Peers on Moral Reasoning in Business Ethics Education’ </w:t>
      </w:r>
      <w:r w:rsidRPr="006458C6">
        <w:rPr>
          <w:rFonts w:ascii="Arial" w:hAnsi="Arial" w:cs="Arial"/>
          <w:i/>
          <w:iCs/>
          <w:color w:val="000000" w:themeColor="text1"/>
          <w:sz w:val="22"/>
          <w:szCs w:val="22"/>
        </w:rPr>
        <w:t>Journal of Management Education</w:t>
      </w:r>
      <w:r>
        <w:rPr>
          <w:rFonts w:ascii="Arial" w:hAnsi="Arial" w:cs="Arial"/>
          <w:color w:val="000000" w:themeColor="text1"/>
          <w:sz w:val="22"/>
          <w:szCs w:val="22"/>
        </w:rPr>
        <w:t>. Vol. 46, No. 1, pp. 4-7.</w:t>
      </w:r>
    </w:p>
    <w:p w14:paraId="6BA005EA" w14:textId="77777777" w:rsidR="009F3D6E" w:rsidRDefault="009F3D6E" w:rsidP="00A53228">
      <w:pPr>
        <w:rPr>
          <w:rFonts w:ascii="Arial" w:hAnsi="Arial" w:cs="Arial"/>
          <w:color w:val="000000" w:themeColor="text1"/>
          <w:sz w:val="22"/>
          <w:szCs w:val="22"/>
        </w:rPr>
      </w:pPr>
    </w:p>
    <w:p w14:paraId="797DB05E" w14:textId="5C246A26" w:rsidR="009F3D6E" w:rsidRDefault="009F3D6E" w:rsidP="00A53228">
      <w:pPr>
        <w:rPr>
          <w:rFonts w:ascii="Arial" w:hAnsi="Arial" w:cs="Arial"/>
          <w:color w:val="000000" w:themeColor="text1"/>
          <w:sz w:val="22"/>
          <w:szCs w:val="22"/>
        </w:rPr>
      </w:pPr>
      <w:proofErr w:type="spellStart"/>
      <w:r>
        <w:rPr>
          <w:rFonts w:ascii="Arial" w:hAnsi="Arial" w:cs="Arial"/>
          <w:color w:val="000000" w:themeColor="text1"/>
          <w:sz w:val="22"/>
          <w:szCs w:val="22"/>
        </w:rPr>
        <w:t>Oza</w:t>
      </w:r>
      <w:r w:rsidR="00EB4CEE">
        <w:rPr>
          <w:rFonts w:ascii="Arial" w:hAnsi="Arial" w:cs="Arial"/>
          <w:color w:val="000000" w:themeColor="text1"/>
          <w:sz w:val="22"/>
          <w:szCs w:val="22"/>
        </w:rPr>
        <w:t>l</w:t>
      </w:r>
      <w:proofErr w:type="spellEnd"/>
      <w:r>
        <w:rPr>
          <w:rFonts w:ascii="Arial" w:hAnsi="Arial" w:cs="Arial"/>
          <w:color w:val="000000" w:themeColor="text1"/>
          <w:sz w:val="22"/>
          <w:szCs w:val="22"/>
        </w:rPr>
        <w:t xml:space="preserve">, C. (2018) ‘The Effects of Formative Assessment on Academic Achievement, Attitudes toward the Lesson and Self-Regulation Skills’ </w:t>
      </w:r>
      <w:r w:rsidRPr="009F3D6E">
        <w:rPr>
          <w:rFonts w:ascii="Arial" w:hAnsi="Arial" w:cs="Arial"/>
          <w:i/>
          <w:iCs/>
          <w:color w:val="000000" w:themeColor="text1"/>
          <w:sz w:val="22"/>
          <w:szCs w:val="22"/>
        </w:rPr>
        <w:t>Educational Sciences: Theory and Practice</w:t>
      </w:r>
      <w:r>
        <w:rPr>
          <w:rFonts w:ascii="Arial" w:hAnsi="Arial" w:cs="Arial"/>
          <w:color w:val="000000" w:themeColor="text1"/>
          <w:sz w:val="22"/>
          <w:szCs w:val="22"/>
        </w:rPr>
        <w:t>. Vol. 18, No. 1, pp. 85-118.</w:t>
      </w:r>
    </w:p>
    <w:p w14:paraId="355060AA" w14:textId="77777777" w:rsidR="00C44AE1" w:rsidRDefault="00C44AE1" w:rsidP="00A53228">
      <w:pPr>
        <w:rPr>
          <w:rFonts w:ascii="Arial" w:hAnsi="Arial" w:cs="Arial"/>
          <w:color w:val="000000" w:themeColor="text1"/>
          <w:sz w:val="22"/>
          <w:szCs w:val="22"/>
        </w:rPr>
      </w:pPr>
    </w:p>
    <w:p w14:paraId="7B3DA7AC" w14:textId="5D8C726E" w:rsidR="00C44AE1" w:rsidRDefault="00C44AE1" w:rsidP="00A53228">
      <w:pPr>
        <w:rPr>
          <w:rFonts w:ascii="Arial" w:hAnsi="Arial" w:cs="Arial"/>
          <w:color w:val="000000" w:themeColor="text1"/>
          <w:sz w:val="22"/>
          <w:szCs w:val="22"/>
        </w:rPr>
      </w:pPr>
      <w:proofErr w:type="spellStart"/>
      <w:r>
        <w:rPr>
          <w:rFonts w:ascii="Arial" w:hAnsi="Arial" w:cs="Arial"/>
          <w:color w:val="000000" w:themeColor="text1"/>
          <w:sz w:val="22"/>
          <w:szCs w:val="22"/>
        </w:rPr>
        <w:t>Pennacchia</w:t>
      </w:r>
      <w:proofErr w:type="spellEnd"/>
      <w:r>
        <w:rPr>
          <w:rFonts w:ascii="Arial" w:hAnsi="Arial" w:cs="Arial"/>
          <w:color w:val="000000" w:themeColor="text1"/>
          <w:sz w:val="22"/>
          <w:szCs w:val="22"/>
        </w:rPr>
        <w:t>, J., Jones, E. and Aldridge, F. (2018) Barriers to Learning for Disadvantaged Groups. London: Department for Education.</w:t>
      </w:r>
    </w:p>
    <w:p w14:paraId="641A3B22" w14:textId="77777777" w:rsidR="00A504A7" w:rsidRDefault="00A504A7" w:rsidP="00A53228">
      <w:pPr>
        <w:rPr>
          <w:rFonts w:ascii="Arial" w:hAnsi="Arial" w:cs="Arial"/>
          <w:color w:val="000000" w:themeColor="text1"/>
          <w:sz w:val="22"/>
          <w:szCs w:val="22"/>
        </w:rPr>
      </w:pPr>
    </w:p>
    <w:p w14:paraId="19837A3F" w14:textId="46D075BB" w:rsidR="00A504A7" w:rsidRDefault="00A504A7" w:rsidP="00A53228">
      <w:pPr>
        <w:rPr>
          <w:rFonts w:ascii="Arial" w:hAnsi="Arial" w:cs="Arial"/>
          <w:color w:val="000000" w:themeColor="text1"/>
          <w:sz w:val="22"/>
          <w:szCs w:val="22"/>
        </w:rPr>
      </w:pPr>
      <w:r>
        <w:rPr>
          <w:rFonts w:ascii="Arial" w:hAnsi="Arial" w:cs="Arial"/>
          <w:color w:val="000000" w:themeColor="text1"/>
          <w:sz w:val="22"/>
          <w:szCs w:val="22"/>
        </w:rPr>
        <w:t xml:space="preserve">Pitt, E. and </w:t>
      </w:r>
      <w:proofErr w:type="spellStart"/>
      <w:r>
        <w:rPr>
          <w:rFonts w:ascii="Arial" w:hAnsi="Arial" w:cs="Arial"/>
          <w:color w:val="000000" w:themeColor="text1"/>
          <w:sz w:val="22"/>
          <w:szCs w:val="22"/>
        </w:rPr>
        <w:t>Winstone</w:t>
      </w:r>
      <w:proofErr w:type="spellEnd"/>
      <w:r>
        <w:rPr>
          <w:rFonts w:ascii="Arial" w:hAnsi="Arial" w:cs="Arial"/>
          <w:color w:val="000000" w:themeColor="text1"/>
          <w:sz w:val="22"/>
          <w:szCs w:val="22"/>
        </w:rPr>
        <w:t xml:space="preserve">, N. (2018) ‘The Impact of Anonymous Marking on Students’ Perceptions of Fairness, Feedback and Relationships with Lecturers’ </w:t>
      </w:r>
      <w:r w:rsidRPr="00A504A7">
        <w:rPr>
          <w:rFonts w:ascii="Arial" w:hAnsi="Arial" w:cs="Arial"/>
          <w:i/>
          <w:iCs/>
          <w:color w:val="000000" w:themeColor="text1"/>
          <w:sz w:val="22"/>
          <w:szCs w:val="22"/>
        </w:rPr>
        <w:t>Assessment and Evaluation in Higher Education</w:t>
      </w:r>
      <w:r>
        <w:rPr>
          <w:rFonts w:ascii="Arial" w:hAnsi="Arial" w:cs="Arial"/>
          <w:color w:val="000000" w:themeColor="text1"/>
          <w:sz w:val="22"/>
          <w:szCs w:val="22"/>
        </w:rPr>
        <w:t>. Vol. 43, No. 7, pp. 1-11.</w:t>
      </w:r>
    </w:p>
    <w:p w14:paraId="4A6AFCE5" w14:textId="77777777" w:rsidR="00A504A7" w:rsidRDefault="00A504A7" w:rsidP="00A53228">
      <w:pPr>
        <w:rPr>
          <w:rFonts w:ascii="Arial" w:hAnsi="Arial" w:cs="Arial"/>
          <w:color w:val="000000" w:themeColor="text1"/>
          <w:sz w:val="22"/>
          <w:szCs w:val="22"/>
        </w:rPr>
      </w:pPr>
    </w:p>
    <w:p w14:paraId="6CC07B7E" w14:textId="50ABCD93" w:rsidR="00A504A7" w:rsidRPr="00140C05" w:rsidRDefault="00A504A7" w:rsidP="00A53228">
      <w:pPr>
        <w:rPr>
          <w:rFonts w:ascii="Arial" w:hAnsi="Arial" w:cs="Arial"/>
          <w:color w:val="000000" w:themeColor="text1"/>
          <w:sz w:val="22"/>
          <w:szCs w:val="22"/>
        </w:rPr>
      </w:pPr>
      <w:r>
        <w:rPr>
          <w:rFonts w:ascii="Arial" w:hAnsi="Arial" w:cs="Arial"/>
          <w:color w:val="000000" w:themeColor="text1"/>
          <w:sz w:val="22"/>
          <w:szCs w:val="22"/>
        </w:rPr>
        <w:t xml:space="preserve">Rose, J., Gilbert, L. and Richards, V. (2016) </w:t>
      </w:r>
      <w:r w:rsidRPr="00A504A7">
        <w:rPr>
          <w:rFonts w:ascii="Arial" w:hAnsi="Arial" w:cs="Arial"/>
          <w:i/>
          <w:iCs/>
          <w:color w:val="000000" w:themeColor="text1"/>
          <w:sz w:val="22"/>
          <w:szCs w:val="22"/>
        </w:rPr>
        <w:t>Health and Well-Being in Ealy Childhood.</w:t>
      </w:r>
      <w:r>
        <w:rPr>
          <w:rFonts w:ascii="Arial" w:hAnsi="Arial" w:cs="Arial"/>
          <w:color w:val="000000" w:themeColor="text1"/>
          <w:sz w:val="22"/>
          <w:szCs w:val="22"/>
        </w:rPr>
        <w:t xml:space="preserve"> London: Sage.</w:t>
      </w:r>
    </w:p>
    <w:p w14:paraId="45FFBB0B" w14:textId="77777777" w:rsidR="00681E52" w:rsidRDefault="00681E52" w:rsidP="00A53228">
      <w:pPr>
        <w:rPr>
          <w:rFonts w:ascii="Arial" w:hAnsi="Arial" w:cs="Arial"/>
          <w:sz w:val="22"/>
          <w:szCs w:val="22"/>
        </w:rPr>
      </w:pPr>
    </w:p>
    <w:p w14:paraId="5E9C93FB" w14:textId="4446A359" w:rsidR="00681E52" w:rsidRDefault="00681E52" w:rsidP="00A53228">
      <w:pPr>
        <w:rPr>
          <w:rFonts w:ascii="Arial" w:hAnsi="Arial" w:cs="Arial"/>
          <w:sz w:val="22"/>
          <w:szCs w:val="22"/>
        </w:rPr>
      </w:pPr>
      <w:proofErr w:type="spellStart"/>
      <w:r>
        <w:rPr>
          <w:rFonts w:ascii="Arial" w:hAnsi="Arial" w:cs="Arial"/>
          <w:sz w:val="22"/>
          <w:szCs w:val="22"/>
        </w:rPr>
        <w:t>Senel</w:t>
      </w:r>
      <w:proofErr w:type="spellEnd"/>
      <w:r>
        <w:rPr>
          <w:rFonts w:ascii="Arial" w:hAnsi="Arial" w:cs="Arial"/>
          <w:sz w:val="22"/>
          <w:szCs w:val="22"/>
        </w:rPr>
        <w:t>, M. (2021) ‘Exploring ELT Students’ Professional Identity Formation Through Perspectives of Critical Incidents’</w:t>
      </w:r>
      <w:r w:rsidR="00A53B55">
        <w:rPr>
          <w:rFonts w:ascii="Arial" w:hAnsi="Arial" w:cs="Arial"/>
          <w:sz w:val="22"/>
          <w:szCs w:val="22"/>
        </w:rPr>
        <w:t xml:space="preserve"> </w:t>
      </w:r>
      <w:r w:rsidR="00A53B55" w:rsidRPr="00A53B55">
        <w:rPr>
          <w:rFonts w:ascii="Arial" w:hAnsi="Arial" w:cs="Arial"/>
          <w:i/>
          <w:iCs/>
          <w:sz w:val="22"/>
          <w:szCs w:val="22"/>
        </w:rPr>
        <w:t>European Journal of Educational Research</w:t>
      </w:r>
      <w:r w:rsidR="00A53B55">
        <w:rPr>
          <w:rFonts w:ascii="Arial" w:hAnsi="Arial" w:cs="Arial"/>
          <w:sz w:val="22"/>
          <w:szCs w:val="22"/>
        </w:rPr>
        <w:t>. Vol. 10, No. 2, pp. 629-640.</w:t>
      </w:r>
    </w:p>
    <w:p w14:paraId="419AFA1B" w14:textId="77777777" w:rsidR="00F022BA" w:rsidRDefault="00F022BA" w:rsidP="00A53228">
      <w:pPr>
        <w:rPr>
          <w:rFonts w:ascii="Arial" w:hAnsi="Arial" w:cs="Arial"/>
          <w:sz w:val="22"/>
          <w:szCs w:val="22"/>
        </w:rPr>
      </w:pPr>
    </w:p>
    <w:p w14:paraId="67E8918F" w14:textId="6D2FCC0F" w:rsidR="00F022BA" w:rsidRDefault="00F022BA" w:rsidP="00A53228">
      <w:pPr>
        <w:rPr>
          <w:rFonts w:ascii="Arial" w:hAnsi="Arial" w:cs="Arial"/>
          <w:sz w:val="22"/>
          <w:szCs w:val="22"/>
        </w:rPr>
      </w:pPr>
      <w:proofErr w:type="spellStart"/>
      <w:r>
        <w:rPr>
          <w:rFonts w:ascii="Arial" w:hAnsi="Arial" w:cs="Arial"/>
          <w:sz w:val="22"/>
          <w:szCs w:val="22"/>
        </w:rPr>
        <w:t>Serrat</w:t>
      </w:r>
      <w:proofErr w:type="spellEnd"/>
      <w:r>
        <w:rPr>
          <w:rFonts w:ascii="Arial" w:hAnsi="Arial" w:cs="Arial"/>
          <w:sz w:val="22"/>
          <w:szCs w:val="22"/>
        </w:rPr>
        <w:t xml:space="preserve">, O. (2017) ‘The Critical Incident Technique’ </w:t>
      </w:r>
      <w:r w:rsidRPr="00F022BA">
        <w:rPr>
          <w:rFonts w:ascii="Arial" w:hAnsi="Arial" w:cs="Arial"/>
          <w:i/>
          <w:iCs/>
          <w:sz w:val="22"/>
          <w:szCs w:val="22"/>
        </w:rPr>
        <w:t>Journal of</w:t>
      </w:r>
      <w:r>
        <w:rPr>
          <w:rFonts w:ascii="Arial" w:hAnsi="Arial" w:cs="Arial"/>
          <w:sz w:val="22"/>
          <w:szCs w:val="22"/>
        </w:rPr>
        <w:t xml:space="preserve"> </w:t>
      </w:r>
      <w:r w:rsidRPr="00F022BA">
        <w:rPr>
          <w:rFonts w:ascii="Arial" w:hAnsi="Arial" w:cs="Arial"/>
          <w:i/>
          <w:iCs/>
          <w:sz w:val="22"/>
          <w:szCs w:val="22"/>
        </w:rPr>
        <w:t xml:space="preserve">Knowledge Solutions: Tools Methods and Approaches to Drive Occupational Performance. </w:t>
      </w:r>
      <w:r>
        <w:rPr>
          <w:rFonts w:ascii="Arial" w:hAnsi="Arial" w:cs="Arial"/>
          <w:sz w:val="22"/>
          <w:szCs w:val="22"/>
        </w:rPr>
        <w:t>Vol. 16, No. 10, pp. 1077-1083.</w:t>
      </w:r>
    </w:p>
    <w:p w14:paraId="6294D4FE" w14:textId="77777777" w:rsidR="00E066CA" w:rsidRDefault="00E066CA" w:rsidP="00A53228">
      <w:pPr>
        <w:rPr>
          <w:rFonts w:ascii="Arial" w:hAnsi="Arial" w:cs="Arial"/>
          <w:sz w:val="22"/>
          <w:szCs w:val="22"/>
        </w:rPr>
      </w:pPr>
    </w:p>
    <w:p w14:paraId="0367A9A3" w14:textId="1F6C294B" w:rsidR="00E066CA" w:rsidRDefault="00E066CA" w:rsidP="00A53228">
      <w:pPr>
        <w:rPr>
          <w:rFonts w:ascii="Arial" w:hAnsi="Arial" w:cs="Arial"/>
          <w:sz w:val="22"/>
          <w:szCs w:val="22"/>
        </w:rPr>
      </w:pPr>
      <w:proofErr w:type="spellStart"/>
      <w:r>
        <w:rPr>
          <w:rFonts w:ascii="Arial" w:hAnsi="Arial" w:cs="Arial"/>
          <w:sz w:val="22"/>
          <w:szCs w:val="22"/>
        </w:rPr>
        <w:t>Shahidzade</w:t>
      </w:r>
      <w:proofErr w:type="spellEnd"/>
      <w:r>
        <w:rPr>
          <w:rFonts w:ascii="Arial" w:hAnsi="Arial" w:cs="Arial"/>
          <w:sz w:val="22"/>
          <w:szCs w:val="22"/>
        </w:rPr>
        <w:t xml:space="preserve">, F., </w:t>
      </w:r>
      <w:proofErr w:type="spellStart"/>
      <w:r>
        <w:rPr>
          <w:rFonts w:ascii="Arial" w:hAnsi="Arial" w:cs="Arial"/>
          <w:sz w:val="22"/>
          <w:szCs w:val="22"/>
        </w:rPr>
        <w:t>Fazilatfar</w:t>
      </w:r>
      <w:proofErr w:type="spellEnd"/>
      <w:r>
        <w:rPr>
          <w:rFonts w:ascii="Arial" w:hAnsi="Arial" w:cs="Arial"/>
          <w:sz w:val="22"/>
          <w:szCs w:val="22"/>
        </w:rPr>
        <w:t xml:space="preserve">, A. and </w:t>
      </w:r>
      <w:proofErr w:type="spellStart"/>
      <w:r>
        <w:rPr>
          <w:rFonts w:ascii="Arial" w:hAnsi="Arial" w:cs="Arial"/>
          <w:sz w:val="22"/>
          <w:szCs w:val="22"/>
        </w:rPr>
        <w:t>Razmi</w:t>
      </w:r>
      <w:proofErr w:type="spellEnd"/>
      <w:r>
        <w:rPr>
          <w:rFonts w:ascii="Arial" w:hAnsi="Arial" w:cs="Arial"/>
          <w:sz w:val="22"/>
          <w:szCs w:val="22"/>
        </w:rPr>
        <w:t xml:space="preserve">, M. (2022) ‘The Correspondence Between Student’' and Teachers’ Views on Teachers’ Emotional Scaffolding Strategies in English Classes’ </w:t>
      </w:r>
      <w:r w:rsidRPr="00E066CA">
        <w:rPr>
          <w:rFonts w:ascii="Arial" w:hAnsi="Arial" w:cs="Arial"/>
          <w:i/>
          <w:iCs/>
          <w:sz w:val="22"/>
          <w:szCs w:val="22"/>
        </w:rPr>
        <w:t>Fronters in Psychology.</w:t>
      </w:r>
      <w:r>
        <w:rPr>
          <w:rFonts w:ascii="Arial" w:hAnsi="Arial" w:cs="Arial"/>
          <w:sz w:val="22"/>
          <w:szCs w:val="22"/>
        </w:rPr>
        <w:t xml:space="preserve"> Vol. 22, No. 13, pp. 47-87.</w:t>
      </w:r>
    </w:p>
    <w:p w14:paraId="55680409" w14:textId="77777777" w:rsidR="00140C05" w:rsidRDefault="00140C05" w:rsidP="00A53228">
      <w:pPr>
        <w:rPr>
          <w:rFonts w:ascii="Arial" w:hAnsi="Arial" w:cs="Arial"/>
          <w:sz w:val="22"/>
          <w:szCs w:val="22"/>
        </w:rPr>
      </w:pPr>
    </w:p>
    <w:p w14:paraId="63AC4956" w14:textId="4E16477D" w:rsidR="00140C05" w:rsidRDefault="00140C05" w:rsidP="00A53228">
      <w:pPr>
        <w:rPr>
          <w:rFonts w:ascii="Arial" w:hAnsi="Arial" w:cs="Arial"/>
          <w:sz w:val="22"/>
          <w:szCs w:val="22"/>
        </w:rPr>
      </w:pPr>
      <w:r>
        <w:rPr>
          <w:rFonts w:ascii="Arial" w:hAnsi="Arial" w:cs="Arial"/>
          <w:sz w:val="22"/>
          <w:szCs w:val="22"/>
        </w:rPr>
        <w:t>Sharma, R. and Shukla, C. (2023) ‘Constructivist Approach in Education: Projecting the Insights of Piaget and Vygotsky into the Future’</w:t>
      </w:r>
      <w:r w:rsidRPr="00140C05">
        <w:rPr>
          <w:rFonts w:ascii="Arial" w:hAnsi="Arial" w:cs="Arial"/>
          <w:i/>
          <w:iCs/>
          <w:sz w:val="22"/>
          <w:szCs w:val="22"/>
        </w:rPr>
        <w:t xml:space="preserve"> International Journal of Research Culture Society</w:t>
      </w:r>
      <w:r>
        <w:rPr>
          <w:rFonts w:ascii="Arial" w:hAnsi="Arial" w:cs="Arial"/>
          <w:sz w:val="22"/>
          <w:szCs w:val="22"/>
        </w:rPr>
        <w:t>. Vol. 7, No. 3, pp. 79-84.</w:t>
      </w:r>
    </w:p>
    <w:p w14:paraId="425B5C73" w14:textId="1A36BA56" w:rsidR="007D1905" w:rsidRDefault="007D1905" w:rsidP="00E24538">
      <w:pPr>
        <w:rPr>
          <w:rFonts w:ascii="Arial" w:hAnsi="Arial" w:cs="Arial"/>
          <w:color w:val="000000" w:themeColor="text1"/>
          <w:sz w:val="22"/>
          <w:szCs w:val="22"/>
        </w:rPr>
      </w:pPr>
    </w:p>
    <w:p w14:paraId="02B9E43E" w14:textId="52695C26" w:rsidR="007D1905" w:rsidRDefault="007D1905" w:rsidP="00E24538">
      <w:pPr>
        <w:rPr>
          <w:rFonts w:ascii="Arial" w:hAnsi="Arial" w:cs="Arial"/>
          <w:color w:val="000000" w:themeColor="text1"/>
          <w:sz w:val="22"/>
          <w:szCs w:val="22"/>
        </w:rPr>
      </w:pPr>
      <w:proofErr w:type="spellStart"/>
      <w:r>
        <w:rPr>
          <w:rFonts w:ascii="Arial" w:hAnsi="Arial" w:cs="Arial"/>
          <w:color w:val="000000" w:themeColor="text1"/>
          <w:sz w:val="22"/>
          <w:szCs w:val="22"/>
        </w:rPr>
        <w:t>Sudin</w:t>
      </w:r>
      <w:proofErr w:type="spellEnd"/>
      <w:r>
        <w:rPr>
          <w:rFonts w:ascii="Arial" w:hAnsi="Arial" w:cs="Arial"/>
          <w:color w:val="000000" w:themeColor="text1"/>
          <w:sz w:val="22"/>
          <w:szCs w:val="22"/>
        </w:rPr>
        <w:t xml:space="preserve">, M. ‘Improving the Achievements of Students’ Learning and Cooperation’ </w:t>
      </w:r>
      <w:r w:rsidRPr="007D1905">
        <w:rPr>
          <w:rFonts w:ascii="Arial" w:hAnsi="Arial" w:cs="Arial"/>
          <w:i/>
          <w:iCs/>
          <w:color w:val="000000" w:themeColor="text1"/>
          <w:sz w:val="22"/>
          <w:szCs w:val="22"/>
        </w:rPr>
        <w:t xml:space="preserve">Journal of Cooperative Learning. </w:t>
      </w:r>
      <w:r>
        <w:rPr>
          <w:rFonts w:ascii="Arial" w:hAnsi="Arial" w:cs="Arial"/>
          <w:color w:val="000000" w:themeColor="text1"/>
          <w:sz w:val="22"/>
          <w:szCs w:val="22"/>
        </w:rPr>
        <w:t>Vol. 72, No. 2, pp. 114-119.</w:t>
      </w:r>
    </w:p>
    <w:p w14:paraId="0C671A99" w14:textId="77777777" w:rsidR="0095674F" w:rsidRDefault="0095674F" w:rsidP="00E24538">
      <w:pPr>
        <w:rPr>
          <w:rFonts w:ascii="Arial" w:hAnsi="Arial" w:cs="Arial"/>
          <w:color w:val="000000" w:themeColor="text1"/>
          <w:sz w:val="22"/>
          <w:szCs w:val="22"/>
        </w:rPr>
      </w:pPr>
    </w:p>
    <w:p w14:paraId="02CF6F55" w14:textId="3E33DA44" w:rsidR="0095674F" w:rsidRDefault="0095674F" w:rsidP="00E24538">
      <w:pPr>
        <w:rPr>
          <w:rFonts w:ascii="Arial" w:hAnsi="Arial" w:cs="Arial"/>
          <w:color w:val="000000" w:themeColor="text1"/>
          <w:sz w:val="22"/>
          <w:szCs w:val="22"/>
        </w:rPr>
      </w:pPr>
      <w:r>
        <w:rPr>
          <w:rFonts w:ascii="Arial" w:hAnsi="Arial" w:cs="Arial"/>
          <w:color w:val="000000" w:themeColor="text1"/>
          <w:sz w:val="22"/>
          <w:szCs w:val="22"/>
        </w:rPr>
        <w:t xml:space="preserve">Takaya, K. (2015) ‘Bruner’s Theory of Cognitive Development’ </w:t>
      </w:r>
      <w:r w:rsidRPr="0095674F">
        <w:rPr>
          <w:rFonts w:ascii="Arial" w:hAnsi="Arial" w:cs="Arial"/>
          <w:i/>
          <w:iCs/>
          <w:color w:val="000000" w:themeColor="text1"/>
          <w:sz w:val="22"/>
          <w:szCs w:val="22"/>
        </w:rPr>
        <w:t>Research of Children’s Understanding</w:t>
      </w:r>
      <w:r>
        <w:rPr>
          <w:rFonts w:ascii="Arial" w:hAnsi="Arial" w:cs="Arial"/>
          <w:color w:val="000000" w:themeColor="text1"/>
          <w:sz w:val="22"/>
          <w:szCs w:val="22"/>
        </w:rPr>
        <w:t>. Vol. 1, No. 1, pp. 1-7.</w:t>
      </w:r>
    </w:p>
    <w:p w14:paraId="2D7C665C" w14:textId="77777777" w:rsidR="00C44AE1" w:rsidRDefault="00C44AE1" w:rsidP="00E24538">
      <w:pPr>
        <w:rPr>
          <w:rFonts w:ascii="Arial" w:hAnsi="Arial" w:cs="Arial"/>
          <w:color w:val="000000" w:themeColor="text1"/>
          <w:sz w:val="22"/>
          <w:szCs w:val="22"/>
        </w:rPr>
      </w:pPr>
    </w:p>
    <w:p w14:paraId="0FD92A0D" w14:textId="4123D2AA" w:rsidR="00C44AE1" w:rsidRPr="00845A5A" w:rsidRDefault="00C44AE1" w:rsidP="00E24538">
      <w:pPr>
        <w:rPr>
          <w:rFonts w:ascii="Arial" w:hAnsi="Arial" w:cs="Arial"/>
          <w:color w:val="000000" w:themeColor="text1"/>
          <w:sz w:val="22"/>
          <w:szCs w:val="22"/>
        </w:rPr>
      </w:pPr>
      <w:r>
        <w:rPr>
          <w:rFonts w:ascii="Arial" w:hAnsi="Arial" w:cs="Arial"/>
          <w:color w:val="000000" w:themeColor="text1"/>
          <w:sz w:val="22"/>
          <w:szCs w:val="22"/>
        </w:rPr>
        <w:t xml:space="preserve">Tao, W., Zhao, D., Yue, H., Horton, I., Tian, X., Xu, Z. and Sun, H. (2022) ‘The Influence of Growth Mindset on the Mental Health and Life Events of College Students’ </w:t>
      </w:r>
      <w:r w:rsidRPr="00C44AE1">
        <w:rPr>
          <w:rFonts w:ascii="Arial" w:hAnsi="Arial" w:cs="Arial"/>
          <w:i/>
          <w:iCs/>
          <w:color w:val="000000" w:themeColor="text1"/>
          <w:sz w:val="22"/>
          <w:szCs w:val="22"/>
        </w:rPr>
        <w:t xml:space="preserve">Health Psychology in Education. </w:t>
      </w:r>
      <w:r>
        <w:rPr>
          <w:rFonts w:ascii="Arial" w:hAnsi="Arial" w:cs="Arial"/>
          <w:color w:val="000000" w:themeColor="text1"/>
          <w:sz w:val="22"/>
          <w:szCs w:val="22"/>
        </w:rPr>
        <w:t>Vol. 13, No. 3, pp. 1-22.</w:t>
      </w:r>
    </w:p>
    <w:p w14:paraId="09E645B8" w14:textId="77777777" w:rsidR="00755383" w:rsidRDefault="00755383" w:rsidP="00A53228">
      <w:pPr>
        <w:rPr>
          <w:rFonts w:ascii="Arial" w:hAnsi="Arial" w:cs="Arial"/>
          <w:sz w:val="22"/>
          <w:szCs w:val="22"/>
        </w:rPr>
      </w:pPr>
    </w:p>
    <w:p w14:paraId="3382C5FB" w14:textId="7B382A55" w:rsidR="00755383" w:rsidRDefault="00755383" w:rsidP="00A53228">
      <w:pPr>
        <w:rPr>
          <w:rFonts w:ascii="Arial" w:hAnsi="Arial" w:cs="Arial"/>
          <w:sz w:val="22"/>
          <w:szCs w:val="22"/>
        </w:rPr>
      </w:pPr>
      <w:r>
        <w:rPr>
          <w:rFonts w:ascii="Arial" w:hAnsi="Arial" w:cs="Arial"/>
          <w:sz w:val="22"/>
          <w:szCs w:val="22"/>
        </w:rPr>
        <w:t xml:space="preserve">The Care Inspectorate (2016) </w:t>
      </w:r>
      <w:r w:rsidRPr="00755383">
        <w:rPr>
          <w:rFonts w:ascii="Arial" w:hAnsi="Arial" w:cs="Arial"/>
          <w:i/>
          <w:iCs/>
          <w:sz w:val="22"/>
          <w:szCs w:val="22"/>
        </w:rPr>
        <w:t>Child-Led Participation</w:t>
      </w:r>
      <w:r>
        <w:rPr>
          <w:rFonts w:ascii="Arial" w:hAnsi="Arial" w:cs="Arial"/>
          <w:sz w:val="22"/>
          <w:szCs w:val="22"/>
        </w:rPr>
        <w:t>. Stirling: Scottish Childminding Association.</w:t>
      </w:r>
    </w:p>
    <w:p w14:paraId="6772E665" w14:textId="77777777" w:rsidR="00DE3081" w:rsidRDefault="00DE3081" w:rsidP="00A53228">
      <w:pPr>
        <w:rPr>
          <w:rFonts w:ascii="Arial" w:hAnsi="Arial" w:cs="Arial"/>
          <w:sz w:val="22"/>
          <w:szCs w:val="22"/>
        </w:rPr>
      </w:pPr>
    </w:p>
    <w:p w14:paraId="4705438C" w14:textId="5C401046" w:rsidR="00DE3081" w:rsidRDefault="00DE3081" w:rsidP="00A53228">
      <w:pPr>
        <w:rPr>
          <w:rFonts w:ascii="Arial" w:hAnsi="Arial" w:cs="Arial"/>
          <w:sz w:val="22"/>
          <w:szCs w:val="22"/>
        </w:rPr>
      </w:pPr>
      <w:r>
        <w:rPr>
          <w:rFonts w:ascii="Arial" w:hAnsi="Arial" w:cs="Arial"/>
          <w:sz w:val="22"/>
          <w:szCs w:val="22"/>
        </w:rPr>
        <w:t xml:space="preserve">Thomas, A. (2018) ‘Exploring the Role of Schemas within the Welsh Foundation Phase Curriculum’ </w:t>
      </w:r>
      <w:r w:rsidRPr="00DE3081">
        <w:rPr>
          <w:rFonts w:ascii="Arial" w:hAnsi="Arial" w:cs="Arial"/>
          <w:i/>
          <w:iCs/>
          <w:sz w:val="22"/>
          <w:szCs w:val="22"/>
        </w:rPr>
        <w:t>Journal of Education, Early Years and Social Work</w:t>
      </w:r>
      <w:r>
        <w:rPr>
          <w:rFonts w:ascii="Arial" w:hAnsi="Arial" w:cs="Arial"/>
          <w:sz w:val="22"/>
          <w:szCs w:val="22"/>
        </w:rPr>
        <w:t>. Vol. 1, No. 1, pp. 1-58.</w:t>
      </w:r>
    </w:p>
    <w:p w14:paraId="05B28F33" w14:textId="77777777" w:rsidR="00212A82" w:rsidRDefault="00212A82" w:rsidP="00A53228">
      <w:pPr>
        <w:rPr>
          <w:rFonts w:ascii="Arial" w:hAnsi="Arial" w:cs="Arial"/>
          <w:sz w:val="22"/>
          <w:szCs w:val="22"/>
        </w:rPr>
      </w:pPr>
    </w:p>
    <w:p w14:paraId="09BEED35" w14:textId="071F7914" w:rsidR="00F67D7F" w:rsidRDefault="00A53228" w:rsidP="00A53228">
      <w:pPr>
        <w:rPr>
          <w:rFonts w:ascii="Arial" w:hAnsi="Arial" w:cs="Arial"/>
          <w:sz w:val="22"/>
          <w:szCs w:val="22"/>
        </w:rPr>
      </w:pPr>
      <w:r>
        <w:rPr>
          <w:rFonts w:ascii="Arial" w:hAnsi="Arial" w:cs="Arial"/>
          <w:sz w:val="22"/>
          <w:szCs w:val="22"/>
        </w:rPr>
        <w:t xml:space="preserve">Tripp, D. (1993) </w:t>
      </w:r>
      <w:r w:rsidRPr="00A53228">
        <w:rPr>
          <w:rFonts w:ascii="Arial" w:hAnsi="Arial" w:cs="Arial"/>
          <w:i/>
          <w:iCs/>
          <w:sz w:val="22"/>
          <w:szCs w:val="22"/>
        </w:rPr>
        <w:t>Critical Incidents in Teaching: Developing Professional Judgement</w:t>
      </w:r>
      <w:r>
        <w:rPr>
          <w:rFonts w:ascii="Arial" w:hAnsi="Arial" w:cs="Arial"/>
          <w:sz w:val="22"/>
          <w:szCs w:val="22"/>
        </w:rPr>
        <w:t>. London: Routledge.</w:t>
      </w:r>
    </w:p>
    <w:p w14:paraId="6A69DE1F" w14:textId="77777777" w:rsidR="0067001E" w:rsidRDefault="0067001E" w:rsidP="00A53228">
      <w:pPr>
        <w:rPr>
          <w:rFonts w:ascii="Arial" w:hAnsi="Arial" w:cs="Arial"/>
          <w:sz w:val="22"/>
          <w:szCs w:val="22"/>
        </w:rPr>
      </w:pPr>
    </w:p>
    <w:p w14:paraId="390B8751" w14:textId="3690548A" w:rsidR="00A53228" w:rsidRDefault="00A53228" w:rsidP="00A53228">
      <w:pPr>
        <w:rPr>
          <w:rFonts w:ascii="Arial" w:hAnsi="Arial" w:cs="Arial"/>
          <w:sz w:val="22"/>
          <w:szCs w:val="22"/>
        </w:rPr>
      </w:pPr>
      <w:r>
        <w:rPr>
          <w:rFonts w:ascii="Arial" w:hAnsi="Arial" w:cs="Arial"/>
          <w:sz w:val="22"/>
          <w:szCs w:val="22"/>
        </w:rPr>
        <w:t xml:space="preserve">Tripp, D. (2012) </w:t>
      </w:r>
      <w:r w:rsidRPr="00A53228">
        <w:rPr>
          <w:rFonts w:ascii="Arial" w:hAnsi="Arial" w:cs="Arial"/>
          <w:i/>
          <w:iCs/>
          <w:sz w:val="22"/>
          <w:szCs w:val="22"/>
        </w:rPr>
        <w:t>Critical Incidents in Teaching: Developing Professional Judgement.</w:t>
      </w:r>
      <w:r>
        <w:rPr>
          <w:rFonts w:ascii="Arial" w:hAnsi="Arial" w:cs="Arial"/>
          <w:sz w:val="22"/>
          <w:szCs w:val="22"/>
        </w:rPr>
        <w:t xml:space="preserve"> (Second Edition). London: Routledge.</w:t>
      </w:r>
    </w:p>
    <w:p w14:paraId="57564210" w14:textId="77777777" w:rsidR="00DF4FDF" w:rsidRDefault="00DF4FDF" w:rsidP="00A53228">
      <w:pPr>
        <w:rPr>
          <w:rFonts w:ascii="Arial" w:hAnsi="Arial" w:cs="Arial"/>
          <w:sz w:val="22"/>
          <w:szCs w:val="22"/>
        </w:rPr>
      </w:pPr>
    </w:p>
    <w:p w14:paraId="313E7BB2" w14:textId="595763B7" w:rsidR="00DF4FDF" w:rsidRDefault="00DF4FDF" w:rsidP="00A53228">
      <w:pPr>
        <w:rPr>
          <w:rFonts w:ascii="Arial" w:hAnsi="Arial" w:cs="Arial"/>
          <w:sz w:val="22"/>
          <w:szCs w:val="22"/>
        </w:rPr>
      </w:pPr>
      <w:r>
        <w:rPr>
          <w:rFonts w:ascii="Arial" w:hAnsi="Arial" w:cs="Arial"/>
          <w:sz w:val="22"/>
          <w:szCs w:val="22"/>
        </w:rPr>
        <w:t xml:space="preserve">UNICEF (2023) </w:t>
      </w:r>
      <w:r w:rsidRPr="00DF4FDF">
        <w:rPr>
          <w:rFonts w:ascii="Arial" w:hAnsi="Arial" w:cs="Arial"/>
          <w:i/>
          <w:iCs/>
          <w:sz w:val="22"/>
          <w:szCs w:val="22"/>
        </w:rPr>
        <w:t>The Convention on the Rights of the Child: The Child-Friendly Version</w:t>
      </w:r>
      <w:r>
        <w:rPr>
          <w:rFonts w:ascii="Arial" w:hAnsi="Arial" w:cs="Arial"/>
          <w:sz w:val="22"/>
          <w:szCs w:val="22"/>
        </w:rPr>
        <w:t>. Available at: t</w:t>
      </w:r>
      <w:r w:rsidRPr="00DF4FDF">
        <w:rPr>
          <w:rFonts w:ascii="Arial" w:hAnsi="Arial" w:cs="Arial"/>
          <w:sz w:val="22"/>
          <w:szCs w:val="22"/>
        </w:rPr>
        <w:t>https://www.unicef.org/sop/convention-rights-child-child-friendly-version</w:t>
      </w:r>
      <w:r>
        <w:rPr>
          <w:rFonts w:ascii="Arial" w:hAnsi="Arial" w:cs="Arial"/>
          <w:sz w:val="22"/>
          <w:szCs w:val="22"/>
        </w:rPr>
        <w:t xml:space="preserve"> (Accessed on 6</w:t>
      </w:r>
      <w:r w:rsidRPr="00DF4FDF">
        <w:rPr>
          <w:rFonts w:ascii="Arial" w:hAnsi="Arial" w:cs="Arial"/>
          <w:sz w:val="22"/>
          <w:szCs w:val="22"/>
          <w:vertAlign w:val="superscript"/>
        </w:rPr>
        <w:t>th</w:t>
      </w:r>
      <w:r>
        <w:rPr>
          <w:rFonts w:ascii="Arial" w:hAnsi="Arial" w:cs="Arial"/>
          <w:sz w:val="22"/>
          <w:szCs w:val="22"/>
        </w:rPr>
        <w:t xml:space="preserve"> October 2023).</w:t>
      </w:r>
    </w:p>
    <w:p w14:paraId="4BDCE358" w14:textId="77777777" w:rsidR="00140C05" w:rsidRDefault="00140C05" w:rsidP="00A53228">
      <w:pPr>
        <w:rPr>
          <w:rFonts w:ascii="Arial" w:hAnsi="Arial" w:cs="Arial"/>
          <w:sz w:val="22"/>
          <w:szCs w:val="22"/>
        </w:rPr>
      </w:pPr>
    </w:p>
    <w:p w14:paraId="54D39627" w14:textId="1D9AAB7D" w:rsidR="00140C05" w:rsidRDefault="00140C05" w:rsidP="00A53228">
      <w:pPr>
        <w:rPr>
          <w:rFonts w:ascii="Arial" w:hAnsi="Arial" w:cs="Arial"/>
          <w:sz w:val="22"/>
          <w:szCs w:val="22"/>
        </w:rPr>
      </w:pPr>
      <w:proofErr w:type="spellStart"/>
      <w:r>
        <w:rPr>
          <w:rFonts w:ascii="Arial" w:hAnsi="Arial" w:cs="Arial"/>
          <w:sz w:val="22"/>
          <w:szCs w:val="22"/>
        </w:rPr>
        <w:t>Vasileva</w:t>
      </w:r>
      <w:proofErr w:type="spellEnd"/>
      <w:r>
        <w:rPr>
          <w:rFonts w:ascii="Arial" w:hAnsi="Arial" w:cs="Arial"/>
          <w:sz w:val="22"/>
          <w:szCs w:val="22"/>
        </w:rPr>
        <w:t xml:space="preserve">, O. (2019) ‘(Re)Introducing Vygotsky’s Thought: From Historical Overview to Contemporary Psychology’ </w:t>
      </w:r>
      <w:r w:rsidRPr="00140C05">
        <w:rPr>
          <w:rFonts w:ascii="Arial" w:hAnsi="Arial" w:cs="Arial"/>
          <w:i/>
          <w:iCs/>
          <w:sz w:val="22"/>
          <w:szCs w:val="22"/>
        </w:rPr>
        <w:t>Frontiers in Psychology</w:t>
      </w:r>
      <w:r>
        <w:rPr>
          <w:rFonts w:ascii="Arial" w:hAnsi="Arial" w:cs="Arial"/>
          <w:sz w:val="22"/>
          <w:szCs w:val="22"/>
        </w:rPr>
        <w:t>. Vol. 10, No. 15, pp. 31-44.</w:t>
      </w:r>
    </w:p>
    <w:p w14:paraId="51292219" w14:textId="77777777" w:rsidR="0052675A" w:rsidRDefault="0052675A" w:rsidP="00A53228">
      <w:pPr>
        <w:rPr>
          <w:rFonts w:ascii="Arial" w:hAnsi="Arial" w:cs="Arial"/>
          <w:sz w:val="22"/>
          <w:szCs w:val="22"/>
        </w:rPr>
      </w:pPr>
    </w:p>
    <w:p w14:paraId="5AC009D4" w14:textId="1501EA08" w:rsidR="0052675A" w:rsidRDefault="0052675A" w:rsidP="00A53228">
      <w:pPr>
        <w:rPr>
          <w:rFonts w:ascii="Arial" w:hAnsi="Arial" w:cs="Arial"/>
          <w:sz w:val="22"/>
          <w:szCs w:val="22"/>
        </w:rPr>
      </w:pPr>
      <w:r>
        <w:rPr>
          <w:rFonts w:ascii="Arial" w:hAnsi="Arial" w:cs="Arial"/>
          <w:sz w:val="22"/>
          <w:szCs w:val="22"/>
        </w:rPr>
        <w:t xml:space="preserve">Wang, M., Chen, Z., Shi, Y., Wang, Z. and Xiang, C. (2022) ‘Instructors’ Expressive nonverbal Behaviour Hinders Learning When Leaners’ Prior Knowledge is Low’ </w:t>
      </w:r>
      <w:r w:rsidRPr="0052675A">
        <w:rPr>
          <w:rFonts w:ascii="Arial" w:hAnsi="Arial" w:cs="Arial"/>
          <w:i/>
          <w:iCs/>
          <w:sz w:val="22"/>
          <w:szCs w:val="22"/>
        </w:rPr>
        <w:t>Educational Psychology</w:t>
      </w:r>
      <w:r>
        <w:rPr>
          <w:rFonts w:ascii="Arial" w:hAnsi="Arial" w:cs="Arial"/>
          <w:sz w:val="22"/>
          <w:szCs w:val="22"/>
        </w:rPr>
        <w:t>. Vol. 13, No. 2, pp. 1-14.</w:t>
      </w:r>
    </w:p>
    <w:p w14:paraId="59A5082A" w14:textId="77777777" w:rsidR="00AC1C48" w:rsidRDefault="00AC1C48" w:rsidP="00A53228">
      <w:pPr>
        <w:rPr>
          <w:rFonts w:ascii="Arial" w:hAnsi="Arial" w:cs="Arial"/>
          <w:sz w:val="22"/>
          <w:szCs w:val="22"/>
        </w:rPr>
      </w:pPr>
    </w:p>
    <w:p w14:paraId="7BBBD5B4" w14:textId="72E8202C" w:rsidR="00AC1C48" w:rsidRDefault="00AC1C48" w:rsidP="00A53228">
      <w:pPr>
        <w:rPr>
          <w:rFonts w:ascii="Arial" w:hAnsi="Arial" w:cs="Arial"/>
          <w:sz w:val="22"/>
          <w:szCs w:val="22"/>
        </w:rPr>
      </w:pPr>
      <w:r>
        <w:rPr>
          <w:rFonts w:ascii="Arial" w:hAnsi="Arial" w:cs="Arial"/>
          <w:sz w:val="22"/>
          <w:szCs w:val="22"/>
        </w:rPr>
        <w:t xml:space="preserve">Webb-Williams, J. (2021) ‘Teachers’ Use of Within-Class Ability Groups in the Primary Classroom: A Mixed Methods Study of Social Comparison’ </w:t>
      </w:r>
      <w:r w:rsidRPr="00AC1C48">
        <w:rPr>
          <w:rFonts w:ascii="Arial" w:hAnsi="Arial" w:cs="Arial"/>
          <w:i/>
          <w:iCs/>
          <w:sz w:val="22"/>
          <w:szCs w:val="22"/>
        </w:rPr>
        <w:t>Educational Psychology</w:t>
      </w:r>
      <w:r>
        <w:rPr>
          <w:rFonts w:ascii="Arial" w:hAnsi="Arial" w:cs="Arial"/>
          <w:sz w:val="22"/>
          <w:szCs w:val="22"/>
        </w:rPr>
        <w:t>. Vol. 12, No. 8, pp. 1-30.</w:t>
      </w:r>
    </w:p>
    <w:p w14:paraId="27527E0F" w14:textId="77777777" w:rsidR="00A504A7" w:rsidRDefault="00A504A7" w:rsidP="00A53228">
      <w:pPr>
        <w:rPr>
          <w:rFonts w:ascii="Arial" w:hAnsi="Arial" w:cs="Arial"/>
          <w:sz w:val="22"/>
          <w:szCs w:val="22"/>
        </w:rPr>
      </w:pPr>
    </w:p>
    <w:p w14:paraId="71B3DDFD" w14:textId="2D48FB4C" w:rsidR="00A504A7" w:rsidRDefault="00A504A7" w:rsidP="00A53228">
      <w:pPr>
        <w:rPr>
          <w:rFonts w:ascii="Arial" w:hAnsi="Arial" w:cs="Arial"/>
          <w:sz w:val="22"/>
          <w:szCs w:val="22"/>
        </w:rPr>
      </w:pPr>
      <w:r>
        <w:rPr>
          <w:rFonts w:ascii="Arial" w:hAnsi="Arial" w:cs="Arial"/>
          <w:sz w:val="22"/>
          <w:szCs w:val="22"/>
        </w:rPr>
        <w:t xml:space="preserve">Welsh Government (2017) </w:t>
      </w:r>
      <w:r w:rsidRPr="00A504A7">
        <w:rPr>
          <w:rFonts w:ascii="Arial" w:hAnsi="Arial" w:cs="Arial"/>
          <w:i/>
          <w:iCs/>
          <w:sz w:val="22"/>
          <w:szCs w:val="22"/>
        </w:rPr>
        <w:t>Professional Standards for Teaching and Leadership</w:t>
      </w:r>
      <w:r>
        <w:rPr>
          <w:rFonts w:ascii="Arial" w:hAnsi="Arial" w:cs="Arial"/>
          <w:sz w:val="22"/>
          <w:szCs w:val="22"/>
        </w:rPr>
        <w:t>. Cardiff: Crown.</w:t>
      </w:r>
    </w:p>
    <w:p w14:paraId="6F2BE3D8" w14:textId="77777777" w:rsidR="00AC1C48" w:rsidRDefault="00AC1C48" w:rsidP="00A53228">
      <w:pPr>
        <w:rPr>
          <w:rFonts w:ascii="Arial" w:hAnsi="Arial" w:cs="Arial"/>
          <w:sz w:val="22"/>
          <w:szCs w:val="22"/>
        </w:rPr>
      </w:pPr>
    </w:p>
    <w:p w14:paraId="1313F552" w14:textId="2148B4F7" w:rsidR="00AC1C48" w:rsidRDefault="00AC1C48" w:rsidP="00AC1C48">
      <w:pPr>
        <w:rPr>
          <w:rFonts w:ascii="Arial" w:hAnsi="Arial" w:cs="Arial"/>
          <w:sz w:val="22"/>
          <w:szCs w:val="22"/>
        </w:rPr>
      </w:pPr>
      <w:r>
        <w:rPr>
          <w:rFonts w:ascii="Arial" w:hAnsi="Arial" w:cs="Arial"/>
          <w:sz w:val="22"/>
          <w:szCs w:val="22"/>
        </w:rPr>
        <w:t xml:space="preserve">Welsh Government (2018) </w:t>
      </w:r>
      <w:r w:rsidRPr="00445262">
        <w:rPr>
          <w:rFonts w:ascii="Arial" w:hAnsi="Arial" w:cs="Arial"/>
          <w:i/>
          <w:iCs/>
          <w:sz w:val="22"/>
          <w:szCs w:val="22"/>
        </w:rPr>
        <w:t>General Data Protection Regulation (GDPR) 2018</w:t>
      </w:r>
      <w:r>
        <w:rPr>
          <w:rFonts w:ascii="Arial" w:hAnsi="Arial" w:cs="Arial"/>
          <w:sz w:val="22"/>
          <w:szCs w:val="22"/>
        </w:rPr>
        <w:t>. Cardiff: Crown.</w:t>
      </w:r>
    </w:p>
    <w:p w14:paraId="5A0B1D17" w14:textId="77777777" w:rsidR="00C40FD8" w:rsidRDefault="00C40FD8" w:rsidP="00AC1C48">
      <w:pPr>
        <w:rPr>
          <w:rFonts w:ascii="Arial" w:hAnsi="Arial" w:cs="Arial"/>
          <w:sz w:val="22"/>
          <w:szCs w:val="22"/>
        </w:rPr>
      </w:pPr>
    </w:p>
    <w:p w14:paraId="6816D20E" w14:textId="368E195A" w:rsidR="00C40FD8" w:rsidRDefault="00C40FD8" w:rsidP="00AC1C48">
      <w:pPr>
        <w:rPr>
          <w:rFonts w:ascii="Arial" w:hAnsi="Arial" w:cs="Arial"/>
          <w:sz w:val="22"/>
          <w:szCs w:val="22"/>
        </w:rPr>
      </w:pPr>
      <w:r>
        <w:rPr>
          <w:rFonts w:ascii="Arial" w:hAnsi="Arial" w:cs="Arial"/>
          <w:sz w:val="22"/>
          <w:szCs w:val="22"/>
        </w:rPr>
        <w:t xml:space="preserve">Welsh Government (2022) </w:t>
      </w:r>
      <w:r w:rsidRPr="00C40FD8">
        <w:rPr>
          <w:rFonts w:ascii="Arial" w:hAnsi="Arial" w:cs="Arial"/>
          <w:i/>
          <w:iCs/>
          <w:sz w:val="22"/>
          <w:szCs w:val="22"/>
        </w:rPr>
        <w:t>Curriculum for Wales: Overview</w:t>
      </w:r>
      <w:r>
        <w:rPr>
          <w:rFonts w:ascii="Arial" w:hAnsi="Arial" w:cs="Arial"/>
          <w:sz w:val="22"/>
          <w:szCs w:val="22"/>
        </w:rPr>
        <w:t>. Cardiff: Crown.</w:t>
      </w:r>
    </w:p>
    <w:p w14:paraId="177C8939" w14:textId="77777777" w:rsidR="00AC1C48" w:rsidRDefault="00AC1C48" w:rsidP="00AC1C48">
      <w:pPr>
        <w:rPr>
          <w:rFonts w:ascii="Arial" w:hAnsi="Arial" w:cs="Arial"/>
          <w:sz w:val="22"/>
          <w:szCs w:val="22"/>
        </w:rPr>
      </w:pPr>
    </w:p>
    <w:p w14:paraId="2DA96152" w14:textId="082F98C0" w:rsidR="00AC1C48" w:rsidRDefault="00AC1C48" w:rsidP="00AC1C48">
      <w:pPr>
        <w:rPr>
          <w:rFonts w:ascii="Arial" w:hAnsi="Arial" w:cs="Arial"/>
          <w:sz w:val="22"/>
          <w:szCs w:val="22"/>
        </w:rPr>
      </w:pPr>
      <w:r>
        <w:rPr>
          <w:rFonts w:ascii="Arial" w:hAnsi="Arial" w:cs="Arial"/>
          <w:sz w:val="22"/>
          <w:szCs w:val="22"/>
        </w:rPr>
        <w:t xml:space="preserve">Wilkinson, S. and Penney, D. (2022) ‘”The Participation Group Means that I’m a Low Ability”: Students’ </w:t>
      </w:r>
      <w:proofErr w:type="spellStart"/>
      <w:r>
        <w:rPr>
          <w:rFonts w:ascii="Arial" w:hAnsi="Arial" w:cs="Arial"/>
          <w:sz w:val="22"/>
          <w:szCs w:val="22"/>
        </w:rPr>
        <w:t>Perceptives</w:t>
      </w:r>
      <w:proofErr w:type="spellEnd"/>
      <w:r>
        <w:rPr>
          <w:rFonts w:ascii="Arial" w:hAnsi="Arial" w:cs="Arial"/>
          <w:sz w:val="22"/>
          <w:szCs w:val="22"/>
        </w:rPr>
        <w:t xml:space="preserve"> on the Enactment of ‘Mixed-Ability’ Grouping in Secondary School Physical Education’ </w:t>
      </w:r>
      <w:r w:rsidRPr="00AC1C48">
        <w:rPr>
          <w:rFonts w:ascii="Arial" w:hAnsi="Arial" w:cs="Arial"/>
          <w:i/>
          <w:iCs/>
          <w:sz w:val="22"/>
          <w:szCs w:val="22"/>
        </w:rPr>
        <w:t>British Educational Research Journal</w:t>
      </w:r>
      <w:r>
        <w:rPr>
          <w:rFonts w:ascii="Arial" w:hAnsi="Arial" w:cs="Arial"/>
          <w:sz w:val="22"/>
          <w:szCs w:val="22"/>
        </w:rPr>
        <w:t>. Vol. 48, No. 5, pp. 932-951.</w:t>
      </w:r>
    </w:p>
    <w:p w14:paraId="2616AB19" w14:textId="77777777" w:rsidR="0052675A" w:rsidRDefault="0052675A" w:rsidP="00AC1C48">
      <w:pPr>
        <w:rPr>
          <w:rFonts w:ascii="Arial" w:hAnsi="Arial" w:cs="Arial"/>
          <w:sz w:val="22"/>
          <w:szCs w:val="22"/>
        </w:rPr>
      </w:pPr>
    </w:p>
    <w:p w14:paraId="1BB91DA3" w14:textId="66388CDF" w:rsidR="0052675A" w:rsidRDefault="0052675A" w:rsidP="00AC1C48">
      <w:pPr>
        <w:rPr>
          <w:rFonts w:ascii="Arial" w:hAnsi="Arial" w:cs="Arial"/>
          <w:sz w:val="22"/>
          <w:szCs w:val="22"/>
        </w:rPr>
      </w:pPr>
      <w:proofErr w:type="spellStart"/>
      <w:r>
        <w:rPr>
          <w:rFonts w:ascii="Arial" w:hAnsi="Arial" w:cs="Arial"/>
          <w:sz w:val="22"/>
          <w:szCs w:val="22"/>
        </w:rPr>
        <w:t>Whitelegg</w:t>
      </w:r>
      <w:proofErr w:type="spellEnd"/>
      <w:r>
        <w:rPr>
          <w:rFonts w:ascii="Arial" w:hAnsi="Arial" w:cs="Arial"/>
          <w:sz w:val="22"/>
          <w:szCs w:val="22"/>
        </w:rPr>
        <w:t xml:space="preserve">, D. (2015) ‘Breaking the Feedback Loop: Problems with Anonymous Assessment’ </w:t>
      </w:r>
      <w:r w:rsidRPr="0052675A">
        <w:rPr>
          <w:rFonts w:ascii="Arial" w:hAnsi="Arial" w:cs="Arial"/>
          <w:i/>
          <w:iCs/>
          <w:sz w:val="22"/>
          <w:szCs w:val="22"/>
        </w:rPr>
        <w:t>Planet</w:t>
      </w:r>
      <w:r>
        <w:rPr>
          <w:rFonts w:ascii="Arial" w:hAnsi="Arial" w:cs="Arial"/>
          <w:sz w:val="22"/>
          <w:szCs w:val="22"/>
        </w:rPr>
        <w:t>. Vol. 5, No. 1, pp. 7-8.</w:t>
      </w:r>
    </w:p>
    <w:p w14:paraId="6BA6883B" w14:textId="77777777" w:rsidR="00E066CA" w:rsidRDefault="00E066CA" w:rsidP="00AC1C48">
      <w:pPr>
        <w:rPr>
          <w:rFonts w:ascii="Arial" w:hAnsi="Arial" w:cs="Arial"/>
          <w:sz w:val="22"/>
          <w:szCs w:val="22"/>
        </w:rPr>
      </w:pPr>
    </w:p>
    <w:p w14:paraId="1F696A80" w14:textId="44D3521D" w:rsidR="00E066CA" w:rsidRDefault="00E066CA" w:rsidP="00AC1C48">
      <w:pPr>
        <w:rPr>
          <w:rFonts w:ascii="Arial" w:hAnsi="Arial" w:cs="Arial"/>
          <w:sz w:val="22"/>
          <w:szCs w:val="22"/>
        </w:rPr>
      </w:pPr>
      <w:r>
        <w:rPr>
          <w:rFonts w:ascii="Arial" w:hAnsi="Arial" w:cs="Arial"/>
          <w:sz w:val="22"/>
          <w:szCs w:val="22"/>
        </w:rPr>
        <w:t xml:space="preserve">Wolcott, M., </w:t>
      </w:r>
      <w:proofErr w:type="spellStart"/>
      <w:r>
        <w:rPr>
          <w:rFonts w:ascii="Arial" w:hAnsi="Arial" w:cs="Arial"/>
          <w:sz w:val="22"/>
          <w:szCs w:val="22"/>
        </w:rPr>
        <w:t>McLaughlim</w:t>
      </w:r>
      <w:proofErr w:type="spellEnd"/>
      <w:r>
        <w:rPr>
          <w:rFonts w:ascii="Arial" w:hAnsi="Arial" w:cs="Arial"/>
          <w:sz w:val="22"/>
          <w:szCs w:val="22"/>
        </w:rPr>
        <w:t xml:space="preserve">, J., Hann, A., </w:t>
      </w:r>
      <w:proofErr w:type="spellStart"/>
      <w:r>
        <w:rPr>
          <w:rFonts w:ascii="Arial" w:hAnsi="Arial" w:cs="Arial"/>
          <w:sz w:val="22"/>
          <w:szCs w:val="22"/>
        </w:rPr>
        <w:t>Miklavec</w:t>
      </w:r>
      <w:proofErr w:type="spellEnd"/>
      <w:r>
        <w:rPr>
          <w:rFonts w:ascii="Arial" w:hAnsi="Arial" w:cs="Arial"/>
          <w:sz w:val="22"/>
          <w:szCs w:val="22"/>
        </w:rPr>
        <w:t xml:space="preserve">, A., </w:t>
      </w:r>
      <w:proofErr w:type="spellStart"/>
      <w:r>
        <w:rPr>
          <w:rFonts w:ascii="Arial" w:hAnsi="Arial" w:cs="Arial"/>
          <w:sz w:val="22"/>
          <w:szCs w:val="22"/>
        </w:rPr>
        <w:t>Dallaghan</w:t>
      </w:r>
      <w:proofErr w:type="spellEnd"/>
      <w:r>
        <w:rPr>
          <w:rFonts w:ascii="Arial" w:hAnsi="Arial" w:cs="Arial"/>
          <w:sz w:val="22"/>
          <w:szCs w:val="22"/>
        </w:rPr>
        <w:t xml:space="preserve">, G., </w:t>
      </w:r>
      <w:proofErr w:type="spellStart"/>
      <w:r>
        <w:rPr>
          <w:rFonts w:ascii="Arial" w:hAnsi="Arial" w:cs="Arial"/>
          <w:sz w:val="22"/>
          <w:szCs w:val="22"/>
        </w:rPr>
        <w:t>Rhoney</w:t>
      </w:r>
      <w:proofErr w:type="spellEnd"/>
      <w:r>
        <w:rPr>
          <w:rFonts w:ascii="Arial" w:hAnsi="Arial" w:cs="Arial"/>
          <w:sz w:val="22"/>
          <w:szCs w:val="22"/>
        </w:rPr>
        <w:t xml:space="preserve">, D. and </w:t>
      </w:r>
      <w:proofErr w:type="spellStart"/>
      <w:r>
        <w:rPr>
          <w:rFonts w:ascii="Arial" w:hAnsi="Arial" w:cs="Arial"/>
          <w:sz w:val="22"/>
          <w:szCs w:val="22"/>
        </w:rPr>
        <w:t>Zomorodi</w:t>
      </w:r>
      <w:proofErr w:type="spellEnd"/>
      <w:r>
        <w:rPr>
          <w:rFonts w:ascii="Arial" w:hAnsi="Arial" w:cs="Arial"/>
          <w:sz w:val="22"/>
          <w:szCs w:val="22"/>
        </w:rPr>
        <w:t xml:space="preserve">, M. (2020) ‘A Review to Characterise and Map the Growth Mindset Theory in Health Professions </w:t>
      </w:r>
      <w:r w:rsidR="00BA72CE">
        <w:rPr>
          <w:rFonts w:ascii="Arial" w:hAnsi="Arial" w:cs="Arial"/>
          <w:sz w:val="22"/>
          <w:szCs w:val="22"/>
        </w:rPr>
        <w:t>Education</w:t>
      </w:r>
      <w:r>
        <w:rPr>
          <w:rFonts w:ascii="Arial" w:hAnsi="Arial" w:cs="Arial"/>
          <w:sz w:val="22"/>
          <w:szCs w:val="22"/>
        </w:rPr>
        <w:t>’</w:t>
      </w:r>
      <w:r w:rsidR="00BA72CE">
        <w:rPr>
          <w:rFonts w:ascii="Arial" w:hAnsi="Arial" w:cs="Arial"/>
          <w:sz w:val="22"/>
          <w:szCs w:val="22"/>
        </w:rPr>
        <w:t xml:space="preserve"> </w:t>
      </w:r>
      <w:r w:rsidR="00BA72CE" w:rsidRPr="00BA72CE">
        <w:rPr>
          <w:rFonts w:ascii="Arial" w:hAnsi="Arial" w:cs="Arial"/>
          <w:i/>
          <w:iCs/>
          <w:sz w:val="22"/>
          <w:szCs w:val="22"/>
        </w:rPr>
        <w:t>Medical Perspectives of Education</w:t>
      </w:r>
      <w:r w:rsidR="00BA72CE">
        <w:rPr>
          <w:rFonts w:ascii="Arial" w:hAnsi="Arial" w:cs="Arial"/>
          <w:sz w:val="22"/>
          <w:szCs w:val="22"/>
        </w:rPr>
        <w:t>. Vol. 55, No. 4, pp. 430-440.</w:t>
      </w:r>
    </w:p>
    <w:p w14:paraId="3EDF3011" w14:textId="77777777" w:rsidR="00AC1C48" w:rsidRDefault="00AC1C48" w:rsidP="00A53228">
      <w:pPr>
        <w:rPr>
          <w:rFonts w:ascii="Arial" w:hAnsi="Arial" w:cs="Arial"/>
          <w:sz w:val="22"/>
          <w:szCs w:val="22"/>
        </w:rPr>
      </w:pPr>
    </w:p>
    <w:p w14:paraId="3D7E67C3" w14:textId="2F1F3193" w:rsidR="0016225B" w:rsidRDefault="0016225B" w:rsidP="00A53228">
      <w:pPr>
        <w:rPr>
          <w:rFonts w:ascii="Arial" w:hAnsi="Arial" w:cs="Arial"/>
          <w:sz w:val="22"/>
          <w:szCs w:val="22"/>
        </w:rPr>
      </w:pPr>
      <w:r>
        <w:rPr>
          <w:rFonts w:ascii="Arial" w:hAnsi="Arial" w:cs="Arial"/>
          <w:sz w:val="22"/>
          <w:szCs w:val="22"/>
        </w:rPr>
        <w:t xml:space="preserve">Yeager, D. (2021) ‘What Can Be Learned from Growth Mindset Controversies?’ </w:t>
      </w:r>
      <w:r w:rsidRPr="0016225B">
        <w:rPr>
          <w:rFonts w:ascii="Arial" w:hAnsi="Arial" w:cs="Arial"/>
          <w:i/>
          <w:iCs/>
          <w:sz w:val="22"/>
          <w:szCs w:val="22"/>
        </w:rPr>
        <w:t>Research of Psychology</w:t>
      </w:r>
      <w:r>
        <w:rPr>
          <w:rFonts w:ascii="Arial" w:hAnsi="Arial" w:cs="Arial"/>
          <w:sz w:val="22"/>
          <w:szCs w:val="22"/>
        </w:rPr>
        <w:t>. Vol. 75, No. 9, pp. 1269-1284.</w:t>
      </w:r>
    </w:p>
    <w:p w14:paraId="2890EE7A" w14:textId="77777777" w:rsidR="0016225B" w:rsidRDefault="0016225B" w:rsidP="00A53228">
      <w:pPr>
        <w:rPr>
          <w:rFonts w:ascii="Arial" w:hAnsi="Arial" w:cs="Arial"/>
          <w:sz w:val="22"/>
          <w:szCs w:val="22"/>
        </w:rPr>
      </w:pPr>
    </w:p>
    <w:p w14:paraId="2EA86B51" w14:textId="059DE4D8" w:rsidR="00554868" w:rsidRPr="00F67D7F" w:rsidRDefault="00E22CA0" w:rsidP="006130E1">
      <w:pPr>
        <w:rPr>
          <w:rFonts w:ascii="Arial" w:hAnsi="Arial" w:cs="Arial"/>
          <w:sz w:val="22"/>
          <w:szCs w:val="22"/>
        </w:rPr>
      </w:pPr>
      <w:r>
        <w:rPr>
          <w:rFonts w:ascii="Arial" w:hAnsi="Arial" w:cs="Arial"/>
          <w:sz w:val="22"/>
          <w:szCs w:val="22"/>
        </w:rPr>
        <w:t xml:space="preserve">Zhou, J. (2020) ‘A Critical Discussion of Vygotsky and Bruner’s Theory and Their Contributing to Understanding of the Ways Students Learn’ </w:t>
      </w:r>
      <w:r w:rsidRPr="00E22CA0">
        <w:rPr>
          <w:rFonts w:ascii="Arial" w:hAnsi="Arial" w:cs="Arial"/>
          <w:i/>
          <w:iCs/>
          <w:sz w:val="22"/>
          <w:szCs w:val="22"/>
        </w:rPr>
        <w:t>Review of Educational Theory</w:t>
      </w:r>
      <w:r>
        <w:rPr>
          <w:rFonts w:ascii="Arial" w:hAnsi="Arial" w:cs="Arial"/>
          <w:sz w:val="22"/>
          <w:szCs w:val="22"/>
        </w:rPr>
        <w:t>. Vol. 3, No. 4, pp. 82</w:t>
      </w:r>
      <w:r w:rsidR="00317CB6">
        <w:rPr>
          <w:rFonts w:ascii="Arial" w:hAnsi="Arial" w:cs="Arial"/>
          <w:sz w:val="22"/>
          <w:szCs w:val="22"/>
        </w:rPr>
        <w:t>.</w:t>
      </w:r>
    </w:p>
    <w:sectPr w:rsidR="00554868" w:rsidRPr="00F67D7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6A506" w14:textId="77777777" w:rsidR="003C761B" w:rsidRDefault="003C761B" w:rsidP="00F67D7F">
      <w:r>
        <w:separator/>
      </w:r>
    </w:p>
  </w:endnote>
  <w:endnote w:type="continuationSeparator" w:id="0">
    <w:p w14:paraId="369F1A7F" w14:textId="77777777" w:rsidR="003C761B" w:rsidRDefault="003C761B" w:rsidP="00F67D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887689"/>
      <w:docPartObj>
        <w:docPartGallery w:val="Page Numbers (Bottom of Page)"/>
        <w:docPartUnique/>
      </w:docPartObj>
    </w:sdtPr>
    <w:sdtContent>
      <w:p w14:paraId="0E47DA9B" w14:textId="36885F42" w:rsidR="00F67D7F" w:rsidRDefault="00F67D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415ADE" w14:textId="77777777" w:rsidR="00F67D7F" w:rsidRDefault="00F67D7F" w:rsidP="00F67D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2912166"/>
      <w:docPartObj>
        <w:docPartGallery w:val="Page Numbers (Bottom of Page)"/>
        <w:docPartUnique/>
      </w:docPartObj>
    </w:sdtPr>
    <w:sdtContent>
      <w:p w14:paraId="1630394B" w14:textId="639A7123" w:rsidR="00F67D7F" w:rsidRDefault="00F67D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F50792" w14:textId="77777777" w:rsidR="00F67D7F" w:rsidRDefault="00F67D7F" w:rsidP="00F67D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E7A25" w14:textId="77777777" w:rsidR="003C761B" w:rsidRDefault="003C761B" w:rsidP="00F67D7F">
      <w:r>
        <w:separator/>
      </w:r>
    </w:p>
  </w:footnote>
  <w:footnote w:type="continuationSeparator" w:id="0">
    <w:p w14:paraId="13E2B240" w14:textId="77777777" w:rsidR="003C761B" w:rsidRDefault="003C761B" w:rsidP="00F67D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D01" w14:textId="7B9C27A2" w:rsidR="00F67D7F" w:rsidRPr="00F67D7F" w:rsidRDefault="00F67D7F">
    <w:pPr>
      <w:pStyle w:val="Header"/>
      <w:rPr>
        <w:rFonts w:ascii="Arial" w:hAnsi="Arial" w:cs="Arial"/>
        <w:sz w:val="22"/>
        <w:szCs w:val="22"/>
      </w:rPr>
    </w:pPr>
    <w:r w:rsidRPr="00F67D7F">
      <w:rPr>
        <w:rFonts w:ascii="Arial" w:hAnsi="Arial" w:cs="Arial"/>
        <w:sz w:val="22"/>
        <w:szCs w:val="22"/>
      </w:rPr>
      <w:t>ECAD6007: Who am I Teaching?</w:t>
    </w:r>
    <w:r w:rsidRPr="00F67D7F">
      <w:rPr>
        <w:rFonts w:ascii="Arial" w:hAnsi="Arial" w:cs="Arial"/>
        <w:sz w:val="22"/>
        <w:szCs w:val="22"/>
      </w:rPr>
      <w:tab/>
    </w:r>
    <w:r w:rsidRPr="00F67D7F">
      <w:rPr>
        <w:rFonts w:ascii="Arial" w:hAnsi="Arial" w:cs="Arial"/>
        <w:sz w:val="22"/>
        <w:szCs w:val="22"/>
      </w:rPr>
      <w:tab/>
      <w:t>Student Number: 2000689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54529"/>
    <w:multiLevelType w:val="hybridMultilevel"/>
    <w:tmpl w:val="DBA4C9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DE2FBE"/>
    <w:multiLevelType w:val="hybridMultilevel"/>
    <w:tmpl w:val="AE2679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4D8047A"/>
    <w:multiLevelType w:val="hybridMultilevel"/>
    <w:tmpl w:val="F9A84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06C83"/>
    <w:multiLevelType w:val="hybridMultilevel"/>
    <w:tmpl w:val="3920D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A2294F"/>
    <w:multiLevelType w:val="hybridMultilevel"/>
    <w:tmpl w:val="E86C07E0"/>
    <w:lvl w:ilvl="0" w:tplc="78689998">
      <w:start w:val="1"/>
      <w:numFmt w:val="bullet"/>
      <w:lvlText w:val="•"/>
      <w:lvlJc w:val="left"/>
      <w:pPr>
        <w:tabs>
          <w:tab w:val="num" w:pos="720"/>
        </w:tabs>
        <w:ind w:left="720" w:hanging="360"/>
      </w:pPr>
      <w:rPr>
        <w:rFonts w:ascii="Arial" w:hAnsi="Arial" w:hint="default"/>
      </w:rPr>
    </w:lvl>
    <w:lvl w:ilvl="1" w:tplc="C7D0EB50" w:tentative="1">
      <w:start w:val="1"/>
      <w:numFmt w:val="bullet"/>
      <w:lvlText w:val="•"/>
      <w:lvlJc w:val="left"/>
      <w:pPr>
        <w:tabs>
          <w:tab w:val="num" w:pos="1440"/>
        </w:tabs>
        <w:ind w:left="1440" w:hanging="360"/>
      </w:pPr>
      <w:rPr>
        <w:rFonts w:ascii="Arial" w:hAnsi="Arial" w:hint="default"/>
      </w:rPr>
    </w:lvl>
    <w:lvl w:ilvl="2" w:tplc="E3C0DDF2" w:tentative="1">
      <w:start w:val="1"/>
      <w:numFmt w:val="bullet"/>
      <w:lvlText w:val="•"/>
      <w:lvlJc w:val="left"/>
      <w:pPr>
        <w:tabs>
          <w:tab w:val="num" w:pos="2160"/>
        </w:tabs>
        <w:ind w:left="2160" w:hanging="360"/>
      </w:pPr>
      <w:rPr>
        <w:rFonts w:ascii="Arial" w:hAnsi="Arial" w:hint="default"/>
      </w:rPr>
    </w:lvl>
    <w:lvl w:ilvl="3" w:tplc="1A14DDE4" w:tentative="1">
      <w:start w:val="1"/>
      <w:numFmt w:val="bullet"/>
      <w:lvlText w:val="•"/>
      <w:lvlJc w:val="left"/>
      <w:pPr>
        <w:tabs>
          <w:tab w:val="num" w:pos="2880"/>
        </w:tabs>
        <w:ind w:left="2880" w:hanging="360"/>
      </w:pPr>
      <w:rPr>
        <w:rFonts w:ascii="Arial" w:hAnsi="Arial" w:hint="default"/>
      </w:rPr>
    </w:lvl>
    <w:lvl w:ilvl="4" w:tplc="14EE49BA" w:tentative="1">
      <w:start w:val="1"/>
      <w:numFmt w:val="bullet"/>
      <w:lvlText w:val="•"/>
      <w:lvlJc w:val="left"/>
      <w:pPr>
        <w:tabs>
          <w:tab w:val="num" w:pos="3600"/>
        </w:tabs>
        <w:ind w:left="3600" w:hanging="360"/>
      </w:pPr>
      <w:rPr>
        <w:rFonts w:ascii="Arial" w:hAnsi="Arial" w:hint="default"/>
      </w:rPr>
    </w:lvl>
    <w:lvl w:ilvl="5" w:tplc="F476FE96" w:tentative="1">
      <w:start w:val="1"/>
      <w:numFmt w:val="bullet"/>
      <w:lvlText w:val="•"/>
      <w:lvlJc w:val="left"/>
      <w:pPr>
        <w:tabs>
          <w:tab w:val="num" w:pos="4320"/>
        </w:tabs>
        <w:ind w:left="4320" w:hanging="360"/>
      </w:pPr>
      <w:rPr>
        <w:rFonts w:ascii="Arial" w:hAnsi="Arial" w:hint="default"/>
      </w:rPr>
    </w:lvl>
    <w:lvl w:ilvl="6" w:tplc="54C8F6A2" w:tentative="1">
      <w:start w:val="1"/>
      <w:numFmt w:val="bullet"/>
      <w:lvlText w:val="•"/>
      <w:lvlJc w:val="left"/>
      <w:pPr>
        <w:tabs>
          <w:tab w:val="num" w:pos="5040"/>
        </w:tabs>
        <w:ind w:left="5040" w:hanging="360"/>
      </w:pPr>
      <w:rPr>
        <w:rFonts w:ascii="Arial" w:hAnsi="Arial" w:hint="default"/>
      </w:rPr>
    </w:lvl>
    <w:lvl w:ilvl="7" w:tplc="39D4C5B0" w:tentative="1">
      <w:start w:val="1"/>
      <w:numFmt w:val="bullet"/>
      <w:lvlText w:val="•"/>
      <w:lvlJc w:val="left"/>
      <w:pPr>
        <w:tabs>
          <w:tab w:val="num" w:pos="5760"/>
        </w:tabs>
        <w:ind w:left="5760" w:hanging="360"/>
      </w:pPr>
      <w:rPr>
        <w:rFonts w:ascii="Arial" w:hAnsi="Arial" w:hint="default"/>
      </w:rPr>
    </w:lvl>
    <w:lvl w:ilvl="8" w:tplc="9B4A10F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241225F"/>
    <w:multiLevelType w:val="hybridMultilevel"/>
    <w:tmpl w:val="9148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13DCF"/>
    <w:multiLevelType w:val="hybridMultilevel"/>
    <w:tmpl w:val="EA9E7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1E463E"/>
    <w:multiLevelType w:val="hybridMultilevel"/>
    <w:tmpl w:val="F872B5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120369">
    <w:abstractNumId w:val="3"/>
  </w:num>
  <w:num w:numId="2" w16cid:durableId="1819109425">
    <w:abstractNumId w:val="5"/>
  </w:num>
  <w:num w:numId="3" w16cid:durableId="1726173499">
    <w:abstractNumId w:val="7"/>
  </w:num>
  <w:num w:numId="4" w16cid:durableId="692850266">
    <w:abstractNumId w:val="2"/>
  </w:num>
  <w:num w:numId="5" w16cid:durableId="2092002264">
    <w:abstractNumId w:val="1"/>
  </w:num>
  <w:num w:numId="6" w16cid:durableId="1587838667">
    <w:abstractNumId w:val="6"/>
  </w:num>
  <w:num w:numId="7" w16cid:durableId="1300646881">
    <w:abstractNumId w:val="4"/>
  </w:num>
  <w:num w:numId="8" w16cid:durableId="1907833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D7F"/>
    <w:rsid w:val="000078E4"/>
    <w:rsid w:val="00016653"/>
    <w:rsid w:val="00016B5C"/>
    <w:rsid w:val="00027175"/>
    <w:rsid w:val="000570C0"/>
    <w:rsid w:val="00057124"/>
    <w:rsid w:val="00065FE9"/>
    <w:rsid w:val="00085312"/>
    <w:rsid w:val="000B0567"/>
    <w:rsid w:val="000E7763"/>
    <w:rsid w:val="000F2315"/>
    <w:rsid w:val="001013B8"/>
    <w:rsid w:val="00140C05"/>
    <w:rsid w:val="0014183A"/>
    <w:rsid w:val="00144893"/>
    <w:rsid w:val="0016225B"/>
    <w:rsid w:val="00194EA5"/>
    <w:rsid w:val="001A1092"/>
    <w:rsid w:val="001A5463"/>
    <w:rsid w:val="001A7895"/>
    <w:rsid w:val="001B3CD8"/>
    <w:rsid w:val="001B4625"/>
    <w:rsid w:val="001E52DC"/>
    <w:rsid w:val="00203FFF"/>
    <w:rsid w:val="00212A82"/>
    <w:rsid w:val="00215DFE"/>
    <w:rsid w:val="00226FE1"/>
    <w:rsid w:val="002458AA"/>
    <w:rsid w:val="0026684C"/>
    <w:rsid w:val="002846F5"/>
    <w:rsid w:val="002916D1"/>
    <w:rsid w:val="00295256"/>
    <w:rsid w:val="002971F4"/>
    <w:rsid w:val="002A248D"/>
    <w:rsid w:val="002A3FBF"/>
    <w:rsid w:val="002B671B"/>
    <w:rsid w:val="002D2D2E"/>
    <w:rsid w:val="002F3F96"/>
    <w:rsid w:val="00312DA9"/>
    <w:rsid w:val="00313E60"/>
    <w:rsid w:val="0031678A"/>
    <w:rsid w:val="00317CB6"/>
    <w:rsid w:val="00366560"/>
    <w:rsid w:val="003734D1"/>
    <w:rsid w:val="003908C8"/>
    <w:rsid w:val="0039776A"/>
    <w:rsid w:val="003A47E3"/>
    <w:rsid w:val="003C761B"/>
    <w:rsid w:val="003D2DF9"/>
    <w:rsid w:val="003E4B2B"/>
    <w:rsid w:val="003F4F70"/>
    <w:rsid w:val="00401A7A"/>
    <w:rsid w:val="00401DBE"/>
    <w:rsid w:val="00420E85"/>
    <w:rsid w:val="00427D45"/>
    <w:rsid w:val="004343D0"/>
    <w:rsid w:val="00445262"/>
    <w:rsid w:val="00454DF3"/>
    <w:rsid w:val="004554C5"/>
    <w:rsid w:val="0045630C"/>
    <w:rsid w:val="00462EBE"/>
    <w:rsid w:val="004951E6"/>
    <w:rsid w:val="00497BD6"/>
    <w:rsid w:val="004C2F90"/>
    <w:rsid w:val="004C7421"/>
    <w:rsid w:val="004E005D"/>
    <w:rsid w:val="004E473F"/>
    <w:rsid w:val="005130BD"/>
    <w:rsid w:val="005223FE"/>
    <w:rsid w:val="0052675A"/>
    <w:rsid w:val="005428A1"/>
    <w:rsid w:val="00544E1C"/>
    <w:rsid w:val="00547AE7"/>
    <w:rsid w:val="005524BC"/>
    <w:rsid w:val="00554868"/>
    <w:rsid w:val="0055783B"/>
    <w:rsid w:val="00587977"/>
    <w:rsid w:val="00595A4F"/>
    <w:rsid w:val="005A4326"/>
    <w:rsid w:val="005B1035"/>
    <w:rsid w:val="005C10F9"/>
    <w:rsid w:val="005C15E1"/>
    <w:rsid w:val="005C4774"/>
    <w:rsid w:val="005C4C07"/>
    <w:rsid w:val="005D54FB"/>
    <w:rsid w:val="005E24B2"/>
    <w:rsid w:val="006130E1"/>
    <w:rsid w:val="00613719"/>
    <w:rsid w:val="00634175"/>
    <w:rsid w:val="006412C9"/>
    <w:rsid w:val="006458C6"/>
    <w:rsid w:val="00655943"/>
    <w:rsid w:val="006561DB"/>
    <w:rsid w:val="0066238A"/>
    <w:rsid w:val="006644DF"/>
    <w:rsid w:val="0067001E"/>
    <w:rsid w:val="00681E52"/>
    <w:rsid w:val="00697AEC"/>
    <w:rsid w:val="006A1753"/>
    <w:rsid w:val="006D45A0"/>
    <w:rsid w:val="006E3F24"/>
    <w:rsid w:val="006F351B"/>
    <w:rsid w:val="007035FD"/>
    <w:rsid w:val="00740D8C"/>
    <w:rsid w:val="00755383"/>
    <w:rsid w:val="0077664E"/>
    <w:rsid w:val="00776FE5"/>
    <w:rsid w:val="007A4383"/>
    <w:rsid w:val="007B218D"/>
    <w:rsid w:val="007C7F7F"/>
    <w:rsid w:val="007D1905"/>
    <w:rsid w:val="007D6A00"/>
    <w:rsid w:val="007E3782"/>
    <w:rsid w:val="007E4158"/>
    <w:rsid w:val="008208EA"/>
    <w:rsid w:val="00840DD0"/>
    <w:rsid w:val="00845A5A"/>
    <w:rsid w:val="00850CFB"/>
    <w:rsid w:val="0085323B"/>
    <w:rsid w:val="008572B4"/>
    <w:rsid w:val="008604E8"/>
    <w:rsid w:val="0086238D"/>
    <w:rsid w:val="00873D6E"/>
    <w:rsid w:val="00896D09"/>
    <w:rsid w:val="008A13D2"/>
    <w:rsid w:val="008B23BF"/>
    <w:rsid w:val="008B61A8"/>
    <w:rsid w:val="008C2923"/>
    <w:rsid w:val="008D08B2"/>
    <w:rsid w:val="008E2542"/>
    <w:rsid w:val="008F059D"/>
    <w:rsid w:val="008F22F7"/>
    <w:rsid w:val="008F5380"/>
    <w:rsid w:val="00921A68"/>
    <w:rsid w:val="00942F46"/>
    <w:rsid w:val="0095674F"/>
    <w:rsid w:val="00974688"/>
    <w:rsid w:val="00974BC3"/>
    <w:rsid w:val="00986A27"/>
    <w:rsid w:val="009B485F"/>
    <w:rsid w:val="009B6AE3"/>
    <w:rsid w:val="009C7108"/>
    <w:rsid w:val="009D130B"/>
    <w:rsid w:val="009D709C"/>
    <w:rsid w:val="009E1EA5"/>
    <w:rsid w:val="009F3D6E"/>
    <w:rsid w:val="00A11CDC"/>
    <w:rsid w:val="00A12A91"/>
    <w:rsid w:val="00A3034D"/>
    <w:rsid w:val="00A504A7"/>
    <w:rsid w:val="00A53228"/>
    <w:rsid w:val="00A53B55"/>
    <w:rsid w:val="00A826B4"/>
    <w:rsid w:val="00A85DDC"/>
    <w:rsid w:val="00A96E4A"/>
    <w:rsid w:val="00AB5CC4"/>
    <w:rsid w:val="00AC06C7"/>
    <w:rsid w:val="00AC1C48"/>
    <w:rsid w:val="00AD1580"/>
    <w:rsid w:val="00AF1206"/>
    <w:rsid w:val="00AF3257"/>
    <w:rsid w:val="00B059B5"/>
    <w:rsid w:val="00B141A2"/>
    <w:rsid w:val="00B2147E"/>
    <w:rsid w:val="00B3192A"/>
    <w:rsid w:val="00B44533"/>
    <w:rsid w:val="00B460AF"/>
    <w:rsid w:val="00B47D37"/>
    <w:rsid w:val="00B605E1"/>
    <w:rsid w:val="00B6270D"/>
    <w:rsid w:val="00B6489E"/>
    <w:rsid w:val="00BA296B"/>
    <w:rsid w:val="00BA42B8"/>
    <w:rsid w:val="00BA72CE"/>
    <w:rsid w:val="00BE63B3"/>
    <w:rsid w:val="00BF0D27"/>
    <w:rsid w:val="00BF75C5"/>
    <w:rsid w:val="00C0039A"/>
    <w:rsid w:val="00C05A11"/>
    <w:rsid w:val="00C119AE"/>
    <w:rsid w:val="00C16530"/>
    <w:rsid w:val="00C31B41"/>
    <w:rsid w:val="00C4028B"/>
    <w:rsid w:val="00C40FD8"/>
    <w:rsid w:val="00C44AE1"/>
    <w:rsid w:val="00C507AC"/>
    <w:rsid w:val="00C56C94"/>
    <w:rsid w:val="00C62586"/>
    <w:rsid w:val="00C70CA5"/>
    <w:rsid w:val="00C81A11"/>
    <w:rsid w:val="00C85B73"/>
    <w:rsid w:val="00C94B8A"/>
    <w:rsid w:val="00C970EA"/>
    <w:rsid w:val="00CA0AAA"/>
    <w:rsid w:val="00CA4F3C"/>
    <w:rsid w:val="00CA7A66"/>
    <w:rsid w:val="00CB4347"/>
    <w:rsid w:val="00CB50E7"/>
    <w:rsid w:val="00CB6E9E"/>
    <w:rsid w:val="00CD576E"/>
    <w:rsid w:val="00CD66FB"/>
    <w:rsid w:val="00CE6661"/>
    <w:rsid w:val="00CF4FC6"/>
    <w:rsid w:val="00D006AB"/>
    <w:rsid w:val="00D155D1"/>
    <w:rsid w:val="00D303DC"/>
    <w:rsid w:val="00D360DF"/>
    <w:rsid w:val="00D45935"/>
    <w:rsid w:val="00D47B98"/>
    <w:rsid w:val="00D50B5C"/>
    <w:rsid w:val="00D71D44"/>
    <w:rsid w:val="00D76DF5"/>
    <w:rsid w:val="00D77D24"/>
    <w:rsid w:val="00D93F51"/>
    <w:rsid w:val="00D95853"/>
    <w:rsid w:val="00DA4BC8"/>
    <w:rsid w:val="00DE3081"/>
    <w:rsid w:val="00DE4394"/>
    <w:rsid w:val="00DF4FDF"/>
    <w:rsid w:val="00DF5380"/>
    <w:rsid w:val="00E05740"/>
    <w:rsid w:val="00E05F0E"/>
    <w:rsid w:val="00E066CA"/>
    <w:rsid w:val="00E20354"/>
    <w:rsid w:val="00E22CA0"/>
    <w:rsid w:val="00E24538"/>
    <w:rsid w:val="00E34FC6"/>
    <w:rsid w:val="00E3773E"/>
    <w:rsid w:val="00E60BFA"/>
    <w:rsid w:val="00E85942"/>
    <w:rsid w:val="00E91ABA"/>
    <w:rsid w:val="00EA31DF"/>
    <w:rsid w:val="00EB4CEE"/>
    <w:rsid w:val="00EC1F8C"/>
    <w:rsid w:val="00EC392B"/>
    <w:rsid w:val="00EE279B"/>
    <w:rsid w:val="00F01F96"/>
    <w:rsid w:val="00F022BA"/>
    <w:rsid w:val="00F05F03"/>
    <w:rsid w:val="00F06D77"/>
    <w:rsid w:val="00F10D23"/>
    <w:rsid w:val="00F34F00"/>
    <w:rsid w:val="00F67352"/>
    <w:rsid w:val="00F67D7F"/>
    <w:rsid w:val="00F84167"/>
    <w:rsid w:val="00F90D17"/>
    <w:rsid w:val="00F95C89"/>
    <w:rsid w:val="00F966E6"/>
    <w:rsid w:val="00FD169F"/>
    <w:rsid w:val="00FD6D87"/>
    <w:rsid w:val="00FF3E76"/>
    <w:rsid w:val="00FF7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62C3DD"/>
  <w15:docId w15:val="{DA18D1E8-708C-9949-855A-D232907ED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F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7D7F"/>
    <w:pPr>
      <w:tabs>
        <w:tab w:val="center" w:pos="4513"/>
        <w:tab w:val="right" w:pos="9026"/>
      </w:tabs>
    </w:pPr>
  </w:style>
  <w:style w:type="character" w:customStyle="1" w:styleId="HeaderChar">
    <w:name w:val="Header Char"/>
    <w:basedOn w:val="DefaultParagraphFont"/>
    <w:link w:val="Header"/>
    <w:uiPriority w:val="99"/>
    <w:rsid w:val="00F67D7F"/>
  </w:style>
  <w:style w:type="paragraph" w:styleId="Footer">
    <w:name w:val="footer"/>
    <w:basedOn w:val="Normal"/>
    <w:link w:val="FooterChar"/>
    <w:uiPriority w:val="99"/>
    <w:unhideWhenUsed/>
    <w:rsid w:val="00F67D7F"/>
    <w:pPr>
      <w:tabs>
        <w:tab w:val="center" w:pos="4513"/>
        <w:tab w:val="right" w:pos="9026"/>
      </w:tabs>
    </w:pPr>
  </w:style>
  <w:style w:type="character" w:customStyle="1" w:styleId="FooterChar">
    <w:name w:val="Footer Char"/>
    <w:basedOn w:val="DefaultParagraphFont"/>
    <w:link w:val="Footer"/>
    <w:uiPriority w:val="99"/>
    <w:rsid w:val="00F67D7F"/>
  </w:style>
  <w:style w:type="character" w:styleId="PageNumber">
    <w:name w:val="page number"/>
    <w:basedOn w:val="DefaultParagraphFont"/>
    <w:uiPriority w:val="99"/>
    <w:semiHidden/>
    <w:unhideWhenUsed/>
    <w:rsid w:val="00F67D7F"/>
  </w:style>
  <w:style w:type="paragraph" w:styleId="ListParagraph">
    <w:name w:val="List Paragraph"/>
    <w:basedOn w:val="Normal"/>
    <w:uiPriority w:val="34"/>
    <w:qFormat/>
    <w:rsid w:val="00974BC3"/>
    <w:pPr>
      <w:ind w:left="720"/>
      <w:contextualSpacing/>
    </w:pPr>
  </w:style>
  <w:style w:type="table" w:styleId="TableGrid">
    <w:name w:val="Table Grid"/>
    <w:basedOn w:val="TableNormal"/>
    <w:uiPriority w:val="39"/>
    <w:rsid w:val="0067001E"/>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D08B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53228"/>
  </w:style>
  <w:style w:type="character" w:styleId="Emphasis">
    <w:name w:val="Emphasis"/>
    <w:basedOn w:val="DefaultParagraphFont"/>
    <w:uiPriority w:val="20"/>
    <w:qFormat/>
    <w:rsid w:val="00A53228"/>
    <w:rPr>
      <w:i/>
      <w:iCs/>
    </w:rPr>
  </w:style>
  <w:style w:type="character" w:styleId="CommentReference">
    <w:name w:val="annotation reference"/>
    <w:basedOn w:val="DefaultParagraphFont"/>
    <w:uiPriority w:val="99"/>
    <w:semiHidden/>
    <w:unhideWhenUsed/>
    <w:rsid w:val="00A53B55"/>
    <w:rPr>
      <w:sz w:val="16"/>
      <w:szCs w:val="16"/>
    </w:rPr>
  </w:style>
  <w:style w:type="paragraph" w:styleId="CommentText">
    <w:name w:val="annotation text"/>
    <w:basedOn w:val="Normal"/>
    <w:link w:val="CommentTextChar"/>
    <w:uiPriority w:val="99"/>
    <w:semiHidden/>
    <w:unhideWhenUsed/>
    <w:rsid w:val="00A53B55"/>
    <w:rPr>
      <w:sz w:val="20"/>
      <w:szCs w:val="20"/>
    </w:rPr>
  </w:style>
  <w:style w:type="character" w:customStyle="1" w:styleId="CommentTextChar">
    <w:name w:val="Comment Text Char"/>
    <w:basedOn w:val="DefaultParagraphFont"/>
    <w:link w:val="CommentText"/>
    <w:uiPriority w:val="99"/>
    <w:semiHidden/>
    <w:rsid w:val="00A53B55"/>
    <w:rPr>
      <w:sz w:val="20"/>
      <w:szCs w:val="20"/>
    </w:rPr>
  </w:style>
  <w:style w:type="paragraph" w:styleId="CommentSubject">
    <w:name w:val="annotation subject"/>
    <w:basedOn w:val="CommentText"/>
    <w:next w:val="CommentText"/>
    <w:link w:val="CommentSubjectChar"/>
    <w:uiPriority w:val="99"/>
    <w:semiHidden/>
    <w:unhideWhenUsed/>
    <w:rsid w:val="00A53B55"/>
    <w:rPr>
      <w:b/>
      <w:bCs/>
    </w:rPr>
  </w:style>
  <w:style w:type="character" w:customStyle="1" w:styleId="CommentSubjectChar">
    <w:name w:val="Comment Subject Char"/>
    <w:basedOn w:val="CommentTextChar"/>
    <w:link w:val="CommentSubject"/>
    <w:uiPriority w:val="99"/>
    <w:semiHidden/>
    <w:rsid w:val="00A53B55"/>
    <w:rPr>
      <w:b/>
      <w:bCs/>
      <w:sz w:val="20"/>
      <w:szCs w:val="20"/>
    </w:rPr>
  </w:style>
  <w:style w:type="character" w:styleId="Hyperlink">
    <w:name w:val="Hyperlink"/>
    <w:basedOn w:val="DefaultParagraphFont"/>
    <w:uiPriority w:val="99"/>
    <w:unhideWhenUsed/>
    <w:rsid w:val="00E24538"/>
    <w:rPr>
      <w:color w:val="0563C1" w:themeColor="hyperlink"/>
      <w:u w:val="single"/>
    </w:rPr>
  </w:style>
  <w:style w:type="character" w:styleId="UnresolvedMention">
    <w:name w:val="Unresolved Mention"/>
    <w:basedOn w:val="DefaultParagraphFont"/>
    <w:uiPriority w:val="99"/>
    <w:semiHidden/>
    <w:unhideWhenUsed/>
    <w:rsid w:val="00E245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6974">
      <w:bodyDiv w:val="1"/>
      <w:marLeft w:val="0"/>
      <w:marRight w:val="0"/>
      <w:marTop w:val="0"/>
      <w:marBottom w:val="0"/>
      <w:divBdr>
        <w:top w:val="none" w:sz="0" w:space="0" w:color="auto"/>
        <w:left w:val="none" w:sz="0" w:space="0" w:color="auto"/>
        <w:bottom w:val="none" w:sz="0" w:space="0" w:color="auto"/>
        <w:right w:val="none" w:sz="0" w:space="0" w:color="auto"/>
      </w:divBdr>
      <w:divsChild>
        <w:div w:id="348604971">
          <w:marLeft w:val="360"/>
          <w:marRight w:val="0"/>
          <w:marTop w:val="200"/>
          <w:marBottom w:val="0"/>
          <w:divBdr>
            <w:top w:val="none" w:sz="0" w:space="0" w:color="auto"/>
            <w:left w:val="none" w:sz="0" w:space="0" w:color="auto"/>
            <w:bottom w:val="none" w:sz="0" w:space="0" w:color="auto"/>
            <w:right w:val="none" w:sz="0" w:space="0" w:color="auto"/>
          </w:divBdr>
        </w:div>
      </w:divsChild>
    </w:div>
    <w:div w:id="1370376553">
      <w:bodyDiv w:val="1"/>
      <w:marLeft w:val="0"/>
      <w:marRight w:val="0"/>
      <w:marTop w:val="0"/>
      <w:marBottom w:val="0"/>
      <w:divBdr>
        <w:top w:val="none" w:sz="0" w:space="0" w:color="auto"/>
        <w:left w:val="none" w:sz="0" w:space="0" w:color="auto"/>
        <w:bottom w:val="none" w:sz="0" w:space="0" w:color="auto"/>
        <w:right w:val="none" w:sz="0" w:space="0" w:color="auto"/>
      </w:divBdr>
      <w:divsChild>
        <w:div w:id="419254243">
          <w:marLeft w:val="0"/>
          <w:marRight w:val="0"/>
          <w:marTop w:val="0"/>
          <w:marBottom w:val="0"/>
          <w:divBdr>
            <w:top w:val="none" w:sz="0" w:space="0" w:color="auto"/>
            <w:left w:val="none" w:sz="0" w:space="0" w:color="auto"/>
            <w:bottom w:val="none" w:sz="0" w:space="0" w:color="auto"/>
            <w:right w:val="none" w:sz="0" w:space="0" w:color="auto"/>
          </w:divBdr>
          <w:divsChild>
            <w:div w:id="1266498638">
              <w:marLeft w:val="0"/>
              <w:marRight w:val="0"/>
              <w:marTop w:val="0"/>
              <w:marBottom w:val="0"/>
              <w:divBdr>
                <w:top w:val="none" w:sz="0" w:space="0" w:color="auto"/>
                <w:left w:val="none" w:sz="0" w:space="0" w:color="auto"/>
                <w:bottom w:val="none" w:sz="0" w:space="0" w:color="auto"/>
                <w:right w:val="none" w:sz="0" w:space="0" w:color="auto"/>
              </w:divBdr>
              <w:divsChild>
                <w:div w:id="1423724104">
                  <w:marLeft w:val="0"/>
                  <w:marRight w:val="0"/>
                  <w:marTop w:val="0"/>
                  <w:marBottom w:val="0"/>
                  <w:divBdr>
                    <w:top w:val="none" w:sz="0" w:space="0" w:color="auto"/>
                    <w:left w:val="none" w:sz="0" w:space="0" w:color="auto"/>
                    <w:bottom w:val="none" w:sz="0" w:space="0" w:color="auto"/>
                    <w:right w:val="none" w:sz="0" w:space="0" w:color="auto"/>
                  </w:divBdr>
                  <w:divsChild>
                    <w:div w:id="8018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1549</TotalTime>
  <Pages>15</Pages>
  <Words>5858</Words>
  <Characters>33395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265362 (Courtney Moore)</dc:creator>
  <cp:keywords/>
  <dc:description/>
  <cp:lastModifiedBy>265362 (Courtney Moore)</cp:lastModifiedBy>
  <cp:revision>49</cp:revision>
  <cp:lastPrinted>2023-11-05T17:34:00Z</cp:lastPrinted>
  <dcterms:created xsi:type="dcterms:W3CDTF">2023-10-06T08:09:00Z</dcterms:created>
  <dcterms:modified xsi:type="dcterms:W3CDTF">2023-11-05T17:59:00Z</dcterms:modified>
</cp:coreProperties>
</file>