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02810" w14:textId="77777777" w:rsidR="003B3473" w:rsidRDefault="003B3473" w:rsidP="003B3473">
      <w:pPr>
        <w:spacing w:before="240" w:after="240"/>
      </w:pPr>
    </w:p>
    <w:p w14:paraId="5DADC39B" w14:textId="77777777" w:rsidR="003B3473" w:rsidRDefault="003B3473" w:rsidP="003B3473">
      <w:pPr>
        <w:spacing w:before="240" w:after="240"/>
      </w:pPr>
      <w:r>
        <w:rPr>
          <w:noProof/>
        </w:rPr>
        <w:drawing>
          <wp:inline distT="0" distB="0" distL="0" distR="0" wp14:anchorId="2FD659AB" wp14:editId="4D3AB5EF">
            <wp:extent cx="5943600" cy="3302000"/>
            <wp:effectExtent l="0" t="0" r="0" b="0"/>
            <wp:docPr id="13083027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302783" name="Picture 1308302783"/>
                    <pic:cNvPicPr/>
                  </pic:nvPicPr>
                  <pic:blipFill>
                    <a:blip r:embed="rId8">
                      <a:extLst>
                        <a:ext uri="{28A0092B-C50C-407E-A947-70E740481C1C}">
                          <a14:useLocalDpi xmlns:a14="http://schemas.microsoft.com/office/drawing/2010/main" val="0"/>
                        </a:ext>
                      </a:extLst>
                    </a:blip>
                    <a:stretch>
                      <a:fillRect/>
                    </a:stretch>
                  </pic:blipFill>
                  <pic:spPr>
                    <a:xfrm>
                      <a:off x="0" y="0"/>
                      <a:ext cx="5943600" cy="3302000"/>
                    </a:xfrm>
                    <a:prstGeom prst="rect">
                      <a:avLst/>
                    </a:prstGeom>
                  </pic:spPr>
                </pic:pic>
              </a:graphicData>
            </a:graphic>
          </wp:inline>
        </w:drawing>
      </w:r>
    </w:p>
    <w:p w14:paraId="6E35EA52" w14:textId="77777777" w:rsidR="003B3473" w:rsidRPr="00D370AA" w:rsidRDefault="003B3473" w:rsidP="003B3473">
      <w:pPr>
        <w:spacing w:before="240" w:after="240"/>
        <w:rPr>
          <w:b/>
          <w:bCs/>
          <w:lang w:val="en-GB"/>
        </w:rPr>
      </w:pPr>
    </w:p>
    <w:p w14:paraId="256B43E7" w14:textId="4DCB0BEF" w:rsidR="003B3473" w:rsidRPr="00D370AA" w:rsidRDefault="003B3473" w:rsidP="003B3473">
      <w:pPr>
        <w:spacing w:before="240" w:after="240"/>
        <w:rPr>
          <w:b/>
          <w:bCs/>
          <w:lang w:val="en-GB"/>
        </w:rPr>
      </w:pPr>
      <w:r w:rsidRPr="00D370AA">
        <w:rPr>
          <w:b/>
          <w:bCs/>
          <w:lang w:val="en-GB"/>
        </w:rPr>
        <w:t xml:space="preserve"> </w:t>
      </w:r>
    </w:p>
    <w:p w14:paraId="5EB1FF6A" w14:textId="24729E1B" w:rsidR="003B3473" w:rsidRPr="00D370AA" w:rsidRDefault="003B3473" w:rsidP="003B3473">
      <w:pPr>
        <w:spacing w:before="240" w:after="240"/>
        <w:jc w:val="center"/>
        <w:rPr>
          <w:b/>
          <w:bCs/>
          <w:lang w:val="en-GB"/>
        </w:rPr>
      </w:pPr>
      <w:r w:rsidRPr="00D370AA">
        <w:rPr>
          <w:b/>
          <w:bCs/>
          <w:lang w:val="en-GB"/>
        </w:rPr>
        <w:t xml:space="preserve">Student Name: </w:t>
      </w:r>
      <w:r>
        <w:rPr>
          <w:b/>
          <w:bCs/>
          <w:lang w:val="en-GB"/>
        </w:rPr>
        <w:t>Yash Dipak Bhai Solanki</w:t>
      </w:r>
    </w:p>
    <w:p w14:paraId="6DA074A0" w14:textId="4AB6100C" w:rsidR="003B3473" w:rsidRPr="00D370AA" w:rsidRDefault="003B3473" w:rsidP="003B3473">
      <w:pPr>
        <w:spacing w:before="240" w:after="240"/>
        <w:jc w:val="center"/>
        <w:rPr>
          <w:b/>
          <w:bCs/>
          <w:lang w:val="en-GB"/>
        </w:rPr>
      </w:pPr>
      <w:r w:rsidRPr="00D370AA">
        <w:rPr>
          <w:b/>
          <w:bCs/>
          <w:lang w:val="en-GB"/>
        </w:rPr>
        <w:t xml:space="preserve">Student Id: </w:t>
      </w:r>
      <w:r>
        <w:rPr>
          <w:b/>
          <w:bCs/>
          <w:lang w:val="en-GB"/>
        </w:rPr>
        <w:t>2414771</w:t>
      </w:r>
      <w:r>
        <w:rPr>
          <w:b/>
          <w:bCs/>
          <w:lang w:val="en-GB"/>
        </w:rPr>
        <w:br/>
        <w:t>Module name: Marketing management</w:t>
      </w:r>
      <w:r>
        <w:rPr>
          <w:b/>
          <w:bCs/>
          <w:lang w:val="en-GB"/>
        </w:rPr>
        <w:br/>
        <w:t>Module code: LCMB7024</w:t>
      </w:r>
      <w:r>
        <w:rPr>
          <w:b/>
          <w:bCs/>
          <w:lang w:val="en-GB"/>
        </w:rPr>
        <w:br/>
        <w:t xml:space="preserve">Lectuer’r name: </w:t>
      </w:r>
      <w:r w:rsidRPr="003B3473">
        <w:rPr>
          <w:b/>
          <w:bCs/>
        </w:rPr>
        <w:t>Haoran Liu</w:t>
      </w:r>
      <w:r>
        <w:rPr>
          <w:b/>
          <w:bCs/>
          <w:lang w:val="en-GB"/>
        </w:rPr>
        <w:br/>
      </w:r>
    </w:p>
    <w:p w14:paraId="3FA70647" w14:textId="200031C2" w:rsidR="003B3473" w:rsidRPr="00D370AA" w:rsidRDefault="003B3473" w:rsidP="003B3473">
      <w:pPr>
        <w:spacing w:before="240" w:after="240"/>
        <w:jc w:val="center"/>
        <w:rPr>
          <w:b/>
          <w:bCs/>
          <w:lang w:val="en-GB"/>
        </w:rPr>
      </w:pPr>
      <w:r w:rsidRPr="00D370AA">
        <w:rPr>
          <w:b/>
          <w:bCs/>
          <w:lang w:val="en-GB"/>
        </w:rPr>
        <w:t xml:space="preserve">Word count: </w:t>
      </w:r>
      <w:r>
        <w:rPr>
          <w:b/>
          <w:bCs/>
          <w:lang w:val="en-GB"/>
        </w:rPr>
        <w:t>33</w:t>
      </w:r>
      <w:r w:rsidR="00BD4EF6">
        <w:rPr>
          <w:b/>
          <w:bCs/>
          <w:lang w:val="en-GB"/>
        </w:rPr>
        <w:t>17</w:t>
      </w:r>
    </w:p>
    <w:p w14:paraId="05A897DB" w14:textId="471A9F34" w:rsidR="003B3473" w:rsidRDefault="003B3473" w:rsidP="003B3473">
      <w:pPr>
        <w:spacing w:before="240" w:after="240"/>
        <w:jc w:val="center"/>
        <w:rPr>
          <w:b/>
          <w:bCs/>
          <w:lang w:val="en-GB"/>
        </w:rPr>
      </w:pPr>
      <w:r w:rsidRPr="00D370AA">
        <w:rPr>
          <w:b/>
          <w:bCs/>
          <w:lang w:val="en-GB"/>
        </w:rPr>
        <w:t>Submission Date: 2</w:t>
      </w:r>
      <w:r>
        <w:rPr>
          <w:b/>
          <w:bCs/>
          <w:lang w:val="en-GB"/>
        </w:rPr>
        <w:t>8</w:t>
      </w:r>
      <w:r w:rsidRPr="00D370AA">
        <w:rPr>
          <w:b/>
          <w:bCs/>
          <w:lang w:val="en-GB"/>
        </w:rPr>
        <w:t>th March 2025</w:t>
      </w:r>
    </w:p>
    <w:p w14:paraId="7655D87F" w14:textId="181CD4E6" w:rsidR="008F5961" w:rsidRDefault="008F5961" w:rsidP="003B3473">
      <w:pPr>
        <w:rPr>
          <w:b/>
          <w:sz w:val="40"/>
          <w:szCs w:val="40"/>
          <w:lang w:val="en-GB"/>
        </w:rPr>
      </w:pPr>
    </w:p>
    <w:p w14:paraId="2B895D14" w14:textId="77777777" w:rsidR="003B3473" w:rsidRPr="00BE7359" w:rsidRDefault="003B3473" w:rsidP="003B3473">
      <w:pPr>
        <w:rPr>
          <w:b/>
          <w:sz w:val="40"/>
          <w:szCs w:val="40"/>
          <w:lang w:val="en-GB"/>
        </w:rPr>
      </w:pPr>
    </w:p>
    <w:p w14:paraId="565F704E" w14:textId="77777777" w:rsidR="008F5961" w:rsidRPr="00BE7359" w:rsidRDefault="005F2EB8">
      <w:pPr>
        <w:jc w:val="center"/>
        <w:rPr>
          <w:b/>
          <w:lang w:val="en-GB"/>
        </w:rPr>
      </w:pPr>
      <w:r w:rsidRPr="00BE7359">
        <w:rPr>
          <w:b/>
          <w:lang w:val="en-GB"/>
        </w:rPr>
        <w:lastRenderedPageBreak/>
        <w:t xml:space="preserve">Table of content </w:t>
      </w:r>
    </w:p>
    <w:sdt>
      <w:sdtPr>
        <w:rPr>
          <w:lang w:val="en-GB"/>
        </w:rPr>
        <w:id w:val="1862121154"/>
        <w:docPartObj>
          <w:docPartGallery w:val="Table of Contents"/>
          <w:docPartUnique/>
        </w:docPartObj>
      </w:sdtPr>
      <w:sdtContent>
        <w:p w14:paraId="26643708" w14:textId="77777777" w:rsidR="008F5961" w:rsidRPr="00BE7359" w:rsidRDefault="008F5961">
          <w:pPr>
            <w:widowControl w:val="0"/>
            <w:tabs>
              <w:tab w:val="right" w:pos="9025"/>
            </w:tabs>
            <w:jc w:val="left"/>
            <w:rPr>
              <w:color w:val="000000"/>
              <w:lang w:val="en-GB"/>
            </w:rPr>
          </w:pPr>
          <w:r w:rsidRPr="00BE7359">
            <w:rPr>
              <w:lang w:val="en-GB"/>
            </w:rPr>
            <w:fldChar w:fldCharType="begin"/>
          </w:r>
          <w:r w:rsidR="005F2EB8" w:rsidRPr="00BE7359">
            <w:rPr>
              <w:lang w:val="en-GB"/>
            </w:rPr>
            <w:instrText xml:space="preserve"> TOC \h \u \z \t "Heading 1,1,Heading 2,2,Heading 3,3,Heading 4,4,Heading 5,5,Heading 6,6,"</w:instrText>
          </w:r>
          <w:r w:rsidRPr="00BE7359">
            <w:rPr>
              <w:lang w:val="en-GB"/>
            </w:rPr>
            <w:fldChar w:fldCharType="separate"/>
          </w:r>
          <w:hyperlink w:anchor="_pimbxnjzj5ki">
            <w:r w:rsidR="005F2EB8" w:rsidRPr="00BE7359">
              <w:rPr>
                <w:color w:val="000000"/>
                <w:lang w:val="en-GB"/>
              </w:rPr>
              <w:t>Introduction:</w:t>
            </w:r>
            <w:r w:rsidR="005F2EB8" w:rsidRPr="00BE7359">
              <w:rPr>
                <w:color w:val="000000"/>
                <w:lang w:val="en-GB"/>
              </w:rPr>
              <w:tab/>
            </w:r>
          </w:hyperlink>
          <w:r w:rsidRPr="00BE7359">
            <w:rPr>
              <w:lang w:val="en-GB"/>
            </w:rPr>
            <w:fldChar w:fldCharType="begin"/>
          </w:r>
          <w:r w:rsidR="005F2EB8" w:rsidRPr="00BE7359">
            <w:rPr>
              <w:lang w:val="en-GB"/>
            </w:rPr>
            <w:instrText xml:space="preserve"> PAGEREF _pimbxnjzj5ki \h </w:instrText>
          </w:r>
          <w:r w:rsidRPr="00BE7359">
            <w:rPr>
              <w:lang w:val="en-GB"/>
            </w:rPr>
          </w:r>
          <w:r w:rsidRPr="00BE7359">
            <w:rPr>
              <w:lang w:val="en-GB"/>
            </w:rPr>
            <w:fldChar w:fldCharType="separate"/>
          </w:r>
          <w:r w:rsidR="005F2EB8" w:rsidRPr="00BE7359">
            <w:rPr>
              <w:lang w:val="en-GB"/>
            </w:rPr>
            <w:t>3</w:t>
          </w:r>
          <w:r w:rsidRPr="00BE7359">
            <w:rPr>
              <w:lang w:val="en-GB"/>
            </w:rPr>
            <w:fldChar w:fldCharType="end"/>
          </w:r>
        </w:p>
        <w:p w14:paraId="6D9FE773" w14:textId="77777777" w:rsidR="008F5961" w:rsidRPr="00BE7359" w:rsidRDefault="005F2EB8">
          <w:pPr>
            <w:widowControl w:val="0"/>
            <w:tabs>
              <w:tab w:val="right" w:pos="9025"/>
            </w:tabs>
            <w:jc w:val="left"/>
            <w:rPr>
              <w:color w:val="000000"/>
              <w:lang w:val="en-GB"/>
            </w:rPr>
          </w:pPr>
          <w:hyperlink w:anchor="_nflcpng32exj">
            <w:r w:rsidRPr="00BE7359">
              <w:rPr>
                <w:color w:val="000000"/>
                <w:lang w:val="en-GB"/>
              </w:rPr>
              <w:t>1. Question 1:</w:t>
            </w:r>
            <w:r w:rsidRPr="00BE7359">
              <w:rPr>
                <w:color w:val="000000"/>
                <w:lang w:val="en-GB"/>
              </w:rPr>
              <w:tab/>
            </w:r>
          </w:hyperlink>
          <w:r w:rsidR="008F5961" w:rsidRPr="00BE7359">
            <w:rPr>
              <w:lang w:val="en-GB"/>
            </w:rPr>
            <w:fldChar w:fldCharType="begin"/>
          </w:r>
          <w:r w:rsidRPr="00BE7359">
            <w:rPr>
              <w:lang w:val="en-GB"/>
            </w:rPr>
            <w:instrText xml:space="preserve"> PAGEREF _nflcpng32exj \h </w:instrText>
          </w:r>
          <w:r w:rsidR="008F5961" w:rsidRPr="00BE7359">
            <w:rPr>
              <w:lang w:val="en-GB"/>
            </w:rPr>
          </w:r>
          <w:r w:rsidR="008F5961" w:rsidRPr="00BE7359">
            <w:rPr>
              <w:lang w:val="en-GB"/>
            </w:rPr>
            <w:fldChar w:fldCharType="separate"/>
          </w:r>
          <w:r w:rsidRPr="00BE7359">
            <w:rPr>
              <w:lang w:val="en-GB"/>
            </w:rPr>
            <w:t>3</w:t>
          </w:r>
          <w:r w:rsidR="008F5961" w:rsidRPr="00BE7359">
            <w:rPr>
              <w:lang w:val="en-GB"/>
            </w:rPr>
            <w:fldChar w:fldCharType="end"/>
          </w:r>
        </w:p>
        <w:p w14:paraId="2A7F13CD" w14:textId="77777777" w:rsidR="008F5961" w:rsidRPr="00BE7359" w:rsidRDefault="005F2EB8">
          <w:pPr>
            <w:widowControl w:val="0"/>
            <w:tabs>
              <w:tab w:val="right" w:pos="9025"/>
            </w:tabs>
            <w:jc w:val="left"/>
            <w:rPr>
              <w:color w:val="000000"/>
              <w:lang w:val="en-GB"/>
            </w:rPr>
          </w:pPr>
          <w:hyperlink w:anchor="_g5fpw4ygnrfj">
            <w:r w:rsidRPr="00BE7359">
              <w:rPr>
                <w:color w:val="000000"/>
                <w:lang w:val="en-GB"/>
              </w:rPr>
              <w:t>2. Question 2:</w:t>
            </w:r>
            <w:r w:rsidRPr="00BE7359">
              <w:rPr>
                <w:color w:val="000000"/>
                <w:lang w:val="en-GB"/>
              </w:rPr>
              <w:tab/>
            </w:r>
          </w:hyperlink>
          <w:r w:rsidR="008F5961" w:rsidRPr="00BE7359">
            <w:rPr>
              <w:lang w:val="en-GB"/>
            </w:rPr>
            <w:fldChar w:fldCharType="begin"/>
          </w:r>
          <w:r w:rsidRPr="00BE7359">
            <w:rPr>
              <w:lang w:val="en-GB"/>
            </w:rPr>
            <w:instrText xml:space="preserve"> PAGEREF _g5fpw4ygnrfj \h </w:instrText>
          </w:r>
          <w:r w:rsidR="008F5961" w:rsidRPr="00BE7359">
            <w:rPr>
              <w:lang w:val="en-GB"/>
            </w:rPr>
          </w:r>
          <w:r w:rsidR="008F5961" w:rsidRPr="00BE7359">
            <w:rPr>
              <w:lang w:val="en-GB"/>
            </w:rPr>
            <w:fldChar w:fldCharType="separate"/>
          </w:r>
          <w:r w:rsidRPr="00BE7359">
            <w:rPr>
              <w:lang w:val="en-GB"/>
            </w:rPr>
            <w:t>6</w:t>
          </w:r>
          <w:r w:rsidR="008F5961" w:rsidRPr="00BE7359">
            <w:rPr>
              <w:lang w:val="en-GB"/>
            </w:rPr>
            <w:fldChar w:fldCharType="end"/>
          </w:r>
        </w:p>
        <w:p w14:paraId="68275E09" w14:textId="77777777" w:rsidR="008F5961" w:rsidRPr="00BE7359" w:rsidRDefault="005F2EB8">
          <w:pPr>
            <w:widowControl w:val="0"/>
            <w:tabs>
              <w:tab w:val="right" w:pos="9025"/>
            </w:tabs>
            <w:jc w:val="left"/>
            <w:rPr>
              <w:color w:val="000000"/>
              <w:lang w:val="en-GB"/>
            </w:rPr>
          </w:pPr>
          <w:hyperlink w:anchor="_hcv4wwsk1j6w">
            <w:r w:rsidRPr="00BE7359">
              <w:rPr>
                <w:color w:val="000000"/>
                <w:lang w:val="en-GB"/>
              </w:rPr>
              <w:t>Conclusion:</w:t>
            </w:r>
            <w:r w:rsidRPr="00BE7359">
              <w:rPr>
                <w:color w:val="000000"/>
                <w:lang w:val="en-GB"/>
              </w:rPr>
              <w:tab/>
            </w:r>
          </w:hyperlink>
          <w:r w:rsidR="008F5961" w:rsidRPr="00BE7359">
            <w:rPr>
              <w:lang w:val="en-GB"/>
            </w:rPr>
            <w:fldChar w:fldCharType="begin"/>
          </w:r>
          <w:r w:rsidRPr="00BE7359">
            <w:rPr>
              <w:lang w:val="en-GB"/>
            </w:rPr>
            <w:instrText xml:space="preserve"> PAGEREF _hcv4wwsk1j6w \h </w:instrText>
          </w:r>
          <w:r w:rsidR="008F5961" w:rsidRPr="00BE7359">
            <w:rPr>
              <w:lang w:val="en-GB"/>
            </w:rPr>
          </w:r>
          <w:r w:rsidR="008F5961" w:rsidRPr="00BE7359">
            <w:rPr>
              <w:lang w:val="en-GB"/>
            </w:rPr>
            <w:fldChar w:fldCharType="separate"/>
          </w:r>
          <w:r w:rsidRPr="00BE7359">
            <w:rPr>
              <w:lang w:val="en-GB"/>
            </w:rPr>
            <w:t>11</w:t>
          </w:r>
          <w:r w:rsidR="008F5961" w:rsidRPr="00BE7359">
            <w:rPr>
              <w:lang w:val="en-GB"/>
            </w:rPr>
            <w:fldChar w:fldCharType="end"/>
          </w:r>
        </w:p>
        <w:p w14:paraId="494F72CF" w14:textId="77777777" w:rsidR="008F5961" w:rsidRPr="00BE7359" w:rsidRDefault="005F2EB8">
          <w:pPr>
            <w:widowControl w:val="0"/>
            <w:tabs>
              <w:tab w:val="right" w:pos="9025"/>
            </w:tabs>
            <w:jc w:val="left"/>
            <w:rPr>
              <w:color w:val="000000"/>
              <w:lang w:val="en-GB"/>
            </w:rPr>
          </w:pPr>
          <w:hyperlink w:anchor="_sfi6tz50glo3">
            <w:r w:rsidRPr="00BE7359">
              <w:rPr>
                <w:color w:val="000000"/>
                <w:lang w:val="en-GB"/>
              </w:rPr>
              <w:t>References:</w:t>
            </w:r>
            <w:r w:rsidRPr="00BE7359">
              <w:rPr>
                <w:color w:val="000000"/>
                <w:lang w:val="en-GB"/>
              </w:rPr>
              <w:tab/>
            </w:r>
          </w:hyperlink>
          <w:r w:rsidR="008F5961" w:rsidRPr="00BE7359">
            <w:rPr>
              <w:lang w:val="en-GB"/>
            </w:rPr>
            <w:fldChar w:fldCharType="begin"/>
          </w:r>
          <w:r w:rsidRPr="00BE7359">
            <w:rPr>
              <w:lang w:val="en-GB"/>
            </w:rPr>
            <w:instrText xml:space="preserve"> PAGEREF _sfi6tz50glo3 \h </w:instrText>
          </w:r>
          <w:r w:rsidR="008F5961" w:rsidRPr="00BE7359">
            <w:rPr>
              <w:lang w:val="en-GB"/>
            </w:rPr>
          </w:r>
          <w:r w:rsidR="008F5961" w:rsidRPr="00BE7359">
            <w:rPr>
              <w:lang w:val="en-GB"/>
            </w:rPr>
            <w:fldChar w:fldCharType="separate"/>
          </w:r>
          <w:r w:rsidRPr="00BE7359">
            <w:rPr>
              <w:lang w:val="en-GB"/>
            </w:rPr>
            <w:t>12</w:t>
          </w:r>
          <w:r w:rsidR="008F5961" w:rsidRPr="00BE7359">
            <w:rPr>
              <w:lang w:val="en-GB"/>
            </w:rPr>
            <w:fldChar w:fldCharType="end"/>
          </w:r>
          <w:r w:rsidR="008F5961" w:rsidRPr="00BE7359">
            <w:rPr>
              <w:lang w:val="en-GB"/>
            </w:rPr>
            <w:fldChar w:fldCharType="end"/>
          </w:r>
        </w:p>
      </w:sdtContent>
    </w:sdt>
    <w:p w14:paraId="07F44C7D" w14:textId="77777777" w:rsidR="008F5961" w:rsidRPr="00BE7359" w:rsidRDefault="005F2EB8">
      <w:pPr>
        <w:jc w:val="center"/>
        <w:rPr>
          <w:lang w:val="en-GB"/>
        </w:rPr>
      </w:pPr>
      <w:r w:rsidRPr="00BE7359">
        <w:rPr>
          <w:lang w:val="en-GB"/>
        </w:rPr>
        <w:br w:type="page"/>
      </w:r>
    </w:p>
    <w:p w14:paraId="4227105B" w14:textId="77777777" w:rsidR="008F5961" w:rsidRPr="00BE7359" w:rsidRDefault="005F2EB8">
      <w:pPr>
        <w:pStyle w:val="Heading1"/>
        <w:rPr>
          <w:lang w:val="en-GB"/>
        </w:rPr>
      </w:pPr>
      <w:bookmarkStart w:id="0" w:name="_pimbxnjzj5ki" w:colFirst="0" w:colLast="0"/>
      <w:bookmarkEnd w:id="0"/>
      <w:r w:rsidRPr="00BE7359">
        <w:rPr>
          <w:lang w:val="en-GB"/>
        </w:rPr>
        <w:lastRenderedPageBreak/>
        <w:t>Introduction:</w:t>
      </w:r>
    </w:p>
    <w:p w14:paraId="6FAB4EB1" w14:textId="77777777" w:rsidR="008F5961" w:rsidRPr="00BE7359" w:rsidRDefault="005F2EB8">
      <w:pPr>
        <w:rPr>
          <w:lang w:val="en-GB"/>
        </w:rPr>
      </w:pPr>
      <w:r w:rsidRPr="00BE7359">
        <w:rPr>
          <w:lang w:val="en-GB"/>
        </w:rPr>
        <w:t xml:space="preserve">In this dynamic business world, businesses follow each other based on products, services and competitive edge. Pioneer and follower are two concepts in this business atmosphere which refers to first comers and other businesses. The present study effectively highlights the benefits of pioneer and follower businesses with real-world examples. The second part of this study highlights product life cycle strategies that are used by the pioneer and follower businesses to enhance their competitive edge with real-world examples. </w:t>
      </w:r>
    </w:p>
    <w:p w14:paraId="19F6E220" w14:textId="77777777" w:rsidR="008F5961" w:rsidRPr="00BE7359" w:rsidRDefault="005F2EB8">
      <w:pPr>
        <w:pStyle w:val="Heading1"/>
        <w:rPr>
          <w:lang w:val="en-GB"/>
        </w:rPr>
      </w:pPr>
      <w:bookmarkStart w:id="1" w:name="_nflcpng32exj" w:colFirst="0" w:colLast="0"/>
      <w:bookmarkEnd w:id="1"/>
      <w:r w:rsidRPr="00BE7359">
        <w:rPr>
          <w:lang w:val="en-GB"/>
        </w:rPr>
        <w:t xml:space="preserve">1. Question 1: </w:t>
      </w:r>
    </w:p>
    <w:p w14:paraId="2F4DA8FD" w14:textId="77777777" w:rsidR="008F5961" w:rsidRPr="00BE7359" w:rsidRDefault="005F2EB8">
      <w:pPr>
        <w:rPr>
          <w:lang w:val="en-GB"/>
        </w:rPr>
      </w:pPr>
      <w:r w:rsidRPr="00BE7359">
        <w:rPr>
          <w:lang w:val="en-GB"/>
        </w:rPr>
        <w:t xml:space="preserve">As per </w:t>
      </w:r>
      <w:r w:rsidRPr="00BE7359">
        <w:rPr>
          <w:color w:val="222222"/>
          <w:highlight w:val="white"/>
          <w:lang w:val="en-GB"/>
        </w:rPr>
        <w:t xml:space="preserve">Chen </w:t>
      </w:r>
      <w:r w:rsidRPr="00BE7359">
        <w:rPr>
          <w:i/>
          <w:color w:val="222222"/>
          <w:highlight w:val="white"/>
          <w:lang w:val="en-GB"/>
        </w:rPr>
        <w:t>et al</w:t>
      </w:r>
      <w:r w:rsidRPr="00BE7359">
        <w:rPr>
          <w:color w:val="222222"/>
          <w:highlight w:val="white"/>
          <w:lang w:val="en-GB"/>
        </w:rPr>
        <w:t>. (2023), b</w:t>
      </w:r>
      <w:r w:rsidRPr="00BE7359">
        <w:rPr>
          <w:lang w:val="en-GB"/>
        </w:rPr>
        <w:t xml:space="preserve">usinesses frequently have to decide whether to be innovators, the first to launch a new product, service, or idea, or followers, who join the market later and build on the foundation of innovators. Both approaches have produced outstanding success stories and have special benefits. There are some specific benefits enjoyed by the businesses whether Pioneer or follower businesses. </w:t>
      </w:r>
    </w:p>
    <w:p w14:paraId="5158B0B3" w14:textId="77777777" w:rsidR="008F5961" w:rsidRPr="00BE7359" w:rsidRDefault="005F2EB8">
      <w:pPr>
        <w:rPr>
          <w:b/>
          <w:lang w:val="en-GB"/>
        </w:rPr>
      </w:pPr>
      <w:r w:rsidRPr="00BE7359">
        <w:rPr>
          <w:b/>
          <w:i/>
          <w:lang w:val="en-GB"/>
        </w:rPr>
        <w:t>Pioneer businesses:</w:t>
      </w:r>
    </w:p>
    <w:p w14:paraId="527FA51C" w14:textId="77777777" w:rsidR="008F5961" w:rsidRPr="00BE7359" w:rsidRDefault="005F2EB8">
      <w:pPr>
        <w:rPr>
          <w:lang w:val="en-GB"/>
        </w:rPr>
      </w:pPr>
      <w:r w:rsidRPr="00BE7359">
        <w:rPr>
          <w:lang w:val="en-GB"/>
        </w:rPr>
        <w:t>By launching innovative goods or services, pioneer businesses open up new markets or transform ones that already exist. These businesses are the inventors of any product or service ideas which create a revolutionary approach in the business world (</w:t>
      </w:r>
      <w:r w:rsidRPr="00BE7359">
        <w:rPr>
          <w:color w:val="222222"/>
          <w:highlight w:val="white"/>
          <w:lang w:val="en-GB"/>
        </w:rPr>
        <w:t xml:space="preserve">Wieser </w:t>
      </w:r>
      <w:r w:rsidRPr="00BE7359">
        <w:rPr>
          <w:i/>
          <w:color w:val="222222"/>
          <w:highlight w:val="white"/>
          <w:lang w:val="en-GB"/>
        </w:rPr>
        <w:t>et al</w:t>
      </w:r>
      <w:r w:rsidRPr="00BE7359">
        <w:rPr>
          <w:color w:val="222222"/>
          <w:highlight w:val="white"/>
          <w:lang w:val="en-GB"/>
        </w:rPr>
        <w:t>. 2021)</w:t>
      </w:r>
      <w:r w:rsidRPr="00BE7359">
        <w:rPr>
          <w:lang w:val="en-GB"/>
        </w:rPr>
        <w:t>. For example, iPhones and iPads by Apple are one of the premium innovations ever invented in the history of technology. These two products changed the vision of smart technologies like robotics, AI and microchip concepts. However, there are several benefits to being a pioneer:</w:t>
      </w:r>
    </w:p>
    <w:p w14:paraId="05EDF419" w14:textId="77777777" w:rsidR="008F5961" w:rsidRPr="00BE7359" w:rsidRDefault="005F2EB8">
      <w:pPr>
        <w:rPr>
          <w:lang w:val="en-GB"/>
        </w:rPr>
      </w:pPr>
      <w:r w:rsidRPr="00BE7359">
        <w:rPr>
          <w:i/>
          <w:lang w:val="en-GB"/>
        </w:rPr>
        <w:t xml:space="preserve">Time-to-market advantage: </w:t>
      </w:r>
      <w:r w:rsidRPr="00BE7359">
        <w:rPr>
          <w:lang w:val="en-GB"/>
        </w:rPr>
        <w:t>Before competitors enter the market, pioneers can build a strong brand and a devoted following. For example, Apple Inc. uses a blue ocean innovation approach which helps the business to develop a new market segment with new products and become a market leader without much competition (</w:t>
      </w:r>
      <w:r w:rsidRPr="00BE7359">
        <w:rPr>
          <w:color w:val="222222"/>
          <w:highlight w:val="white"/>
          <w:lang w:val="en-GB"/>
        </w:rPr>
        <w:t>Scarlat and Panduru, 2021)</w:t>
      </w:r>
      <w:r w:rsidRPr="00BE7359">
        <w:rPr>
          <w:lang w:val="en-GB"/>
        </w:rPr>
        <w:t xml:space="preserve">. </w:t>
      </w:r>
    </w:p>
    <w:p w14:paraId="14BA1D28" w14:textId="77777777" w:rsidR="008F5961" w:rsidRPr="00BE7359" w:rsidRDefault="005F2EB8">
      <w:pPr>
        <w:rPr>
          <w:lang w:val="en-GB"/>
        </w:rPr>
      </w:pPr>
      <w:r w:rsidRPr="00BE7359">
        <w:rPr>
          <w:i/>
          <w:lang w:val="en-GB"/>
        </w:rPr>
        <w:t xml:space="preserve">Monopoly edges: </w:t>
      </w:r>
      <w:r w:rsidRPr="00BE7359">
        <w:rPr>
          <w:lang w:val="en-GB"/>
        </w:rPr>
        <w:t>Pioneers can establish industry norms and influence customer preferences by entering markets early. For example, Amazon is denoted as one of the market leaders in the e-commerce industry. There are lots of online shopping sites present currently but still Amazon is the most trusted market leader for the customers (</w:t>
      </w:r>
      <w:r w:rsidRPr="00BE7359">
        <w:rPr>
          <w:color w:val="222222"/>
          <w:highlight w:val="white"/>
          <w:lang w:val="en-GB"/>
        </w:rPr>
        <w:t xml:space="preserve">Watanabe </w:t>
      </w:r>
      <w:r w:rsidRPr="00BE7359">
        <w:rPr>
          <w:i/>
          <w:color w:val="222222"/>
          <w:highlight w:val="white"/>
          <w:lang w:val="en-GB"/>
        </w:rPr>
        <w:t>et al</w:t>
      </w:r>
      <w:r w:rsidRPr="00BE7359">
        <w:rPr>
          <w:color w:val="222222"/>
          <w:highlight w:val="white"/>
          <w:lang w:val="en-GB"/>
        </w:rPr>
        <w:t>. 2022)</w:t>
      </w:r>
      <w:r w:rsidRPr="00BE7359">
        <w:rPr>
          <w:lang w:val="en-GB"/>
        </w:rPr>
        <w:t xml:space="preserve">. </w:t>
      </w:r>
    </w:p>
    <w:p w14:paraId="42FD323E" w14:textId="77777777" w:rsidR="008F5961" w:rsidRPr="00BE7359" w:rsidRDefault="005F2EB8">
      <w:pPr>
        <w:rPr>
          <w:lang w:val="en-GB"/>
        </w:rPr>
      </w:pPr>
      <w:r w:rsidRPr="00BE7359">
        <w:rPr>
          <w:i/>
          <w:lang w:val="en-GB"/>
        </w:rPr>
        <w:t>High-tech advancement:</w:t>
      </w:r>
      <w:r w:rsidRPr="00BE7359">
        <w:rPr>
          <w:lang w:val="en-GB"/>
        </w:rPr>
        <w:t>Through patenting inventions, pioneer businesses can make it more difficult for new entrants to enter the market (</w:t>
      </w:r>
      <w:r w:rsidRPr="00BE7359">
        <w:rPr>
          <w:color w:val="222222"/>
          <w:highlight w:val="white"/>
          <w:lang w:val="en-GB"/>
        </w:rPr>
        <w:t xml:space="preserve">Ruiz-Ortega </w:t>
      </w:r>
      <w:r w:rsidRPr="00BE7359">
        <w:rPr>
          <w:i/>
          <w:color w:val="222222"/>
          <w:highlight w:val="white"/>
          <w:lang w:val="en-GB"/>
        </w:rPr>
        <w:t>et al</w:t>
      </w:r>
      <w:r w:rsidRPr="00BE7359">
        <w:rPr>
          <w:color w:val="222222"/>
          <w:highlight w:val="white"/>
          <w:lang w:val="en-GB"/>
        </w:rPr>
        <w:t>. 2023)</w:t>
      </w:r>
      <w:r w:rsidRPr="00BE7359">
        <w:rPr>
          <w:lang w:val="en-GB"/>
        </w:rPr>
        <w:t xml:space="preserve">. For example, Tesla is </w:t>
      </w:r>
      <w:r w:rsidRPr="00BE7359">
        <w:rPr>
          <w:lang w:val="en-GB"/>
        </w:rPr>
        <w:lastRenderedPageBreak/>
        <w:t xml:space="preserve">the market leader in the Electric vehicle industry in the business and holds exceptional control over technological advancements. As a result, it enjoyed monopoly technical leadership in the EV market for several years and still </w:t>
      </w:r>
      <w:r w:rsidRPr="00BE7359">
        <w:rPr>
          <w:i/>
          <w:lang w:val="en-GB"/>
        </w:rPr>
        <w:t>Tesla</w:t>
      </w:r>
      <w:r w:rsidRPr="00BE7359">
        <w:rPr>
          <w:lang w:val="en-GB"/>
        </w:rPr>
        <w:t xml:space="preserve"> is the most trusted electric vehicle for consumers globally (</w:t>
      </w:r>
      <w:r w:rsidRPr="00BE7359">
        <w:rPr>
          <w:color w:val="222222"/>
          <w:highlight w:val="white"/>
          <w:lang w:val="en-GB"/>
        </w:rPr>
        <w:t>Hopkins and Lazonick, 2024)</w:t>
      </w:r>
      <w:r w:rsidRPr="00BE7359">
        <w:rPr>
          <w:lang w:val="en-GB"/>
        </w:rPr>
        <w:t xml:space="preserve">. </w:t>
      </w:r>
    </w:p>
    <w:p w14:paraId="067D3C89" w14:textId="77777777" w:rsidR="008F5961" w:rsidRPr="00BE7359" w:rsidRDefault="005F2EB8">
      <w:pPr>
        <w:rPr>
          <w:lang w:val="en-GB"/>
        </w:rPr>
      </w:pPr>
      <w:r w:rsidRPr="00BE7359">
        <w:rPr>
          <w:i/>
          <w:lang w:val="en-GB"/>
        </w:rPr>
        <w:t>High-end pricing approaches:</w:t>
      </w:r>
      <w:r w:rsidRPr="00BE7359">
        <w:rPr>
          <w:lang w:val="en-GB"/>
        </w:rPr>
        <w:t xml:space="preserve"> Due to very little competition, pioneer businesses were able to demand higher rates and set a market pricing landmark as well. </w:t>
      </w:r>
      <w:r w:rsidRPr="00BE7359">
        <w:rPr>
          <w:i/>
          <w:lang w:val="en-GB"/>
        </w:rPr>
        <w:t>Apple Inc</w:t>
      </w:r>
      <w:r w:rsidRPr="00BE7359">
        <w:rPr>
          <w:lang w:val="en-GB"/>
        </w:rPr>
        <w:t xml:space="preserve">. is the most effective example of high-end or top-tier pricing strategies which is still relevant in the smartphone and technology industry due to its high brand valuation and image globally. </w:t>
      </w:r>
    </w:p>
    <w:p w14:paraId="0D87F63D" w14:textId="574F018B" w:rsidR="008F5961" w:rsidRDefault="005F2EB8">
      <w:pPr>
        <w:rPr>
          <w:lang w:val="en-GB"/>
        </w:rPr>
      </w:pPr>
      <w:r w:rsidRPr="00BE7359">
        <w:rPr>
          <w:i/>
          <w:lang w:val="en-GB"/>
        </w:rPr>
        <w:t>Globalisation opportunities:</w:t>
      </w:r>
      <w:r w:rsidRPr="00BE7359">
        <w:rPr>
          <w:lang w:val="en-GB"/>
        </w:rPr>
        <w:t xml:space="preserve"> Pioneers have an operational advantage in terms of globalisation since they acquire knowledge about different consumer behaviour and product development from an early perspective. </w:t>
      </w:r>
    </w:p>
    <w:p w14:paraId="155C28E6" w14:textId="16F0688B" w:rsidR="003B2EC5" w:rsidRDefault="003B2EC5">
      <w:r>
        <w:rPr>
          <w:b/>
          <w:bCs/>
        </w:rPr>
        <w:t xml:space="preserve">And </w:t>
      </w:r>
      <w:r w:rsidRPr="003B2EC5">
        <w:rPr>
          <w:b/>
          <w:bCs/>
        </w:rPr>
        <w:t>Coca-Cola:</w:t>
      </w:r>
      <w:r w:rsidRPr="003B2EC5">
        <w:t xml:space="preserve"> Coca-Cola is one of the most successful soft drink brands. It became a pioneer by capturing a major share of the market. The brand has maintained its lead over competitors by delivering a strong message of happiness and optimism to consumers while upholding strong company values.</w:t>
      </w:r>
    </w:p>
    <w:p w14:paraId="0A8337A5" w14:textId="783EE662" w:rsidR="003B2EC5" w:rsidRPr="00BE7359" w:rsidRDefault="003B2EC5">
      <w:pPr>
        <w:rPr>
          <w:lang w:val="en-GB"/>
        </w:rPr>
      </w:pPr>
      <w:r w:rsidRPr="003B2EC5">
        <w:rPr>
          <w:b/>
          <w:bCs/>
        </w:rPr>
        <w:t>Larry Page:</w:t>
      </w:r>
      <w:r w:rsidRPr="003B2EC5">
        <w:t xml:space="preserve"> Larry Page co-founded one of the biggest tech companies of the modern era. He played a key role in developing one of the world’s best search engines, which provides any kind of information within seconds.</w:t>
      </w:r>
    </w:p>
    <w:p w14:paraId="33FE4AEB" w14:textId="77777777" w:rsidR="008F5961" w:rsidRPr="00BE7359" w:rsidRDefault="005F2EB8">
      <w:pPr>
        <w:rPr>
          <w:lang w:val="en-GB"/>
        </w:rPr>
      </w:pPr>
      <w:r w:rsidRPr="00BE7359">
        <w:rPr>
          <w:lang w:val="en-GB"/>
        </w:rPr>
        <w:t xml:space="preserve">One effective example of Pioneer businesses is </w:t>
      </w:r>
      <w:r w:rsidRPr="00BE7359">
        <w:rPr>
          <w:i/>
          <w:lang w:val="en-GB"/>
        </w:rPr>
        <w:t>Sekisui house</w:t>
      </w:r>
      <w:r w:rsidRPr="00BE7359">
        <w:rPr>
          <w:lang w:val="en-GB"/>
        </w:rPr>
        <w:t xml:space="preserve"> company in Japan which is well-known for its zero-waste approach in the construction industry. In the current age, the incorporation of circular economy practices has changed the concept of construction Sekisui houses are the very first business to bring the concept of Zero-energy homes or ZEH (</w:t>
      </w:r>
      <w:r w:rsidRPr="00BE7359">
        <w:rPr>
          <w:color w:val="222222"/>
          <w:highlight w:val="white"/>
          <w:lang w:val="en-GB"/>
        </w:rPr>
        <w:t xml:space="preserve">Chau </w:t>
      </w:r>
      <w:r w:rsidRPr="00BE7359">
        <w:rPr>
          <w:i/>
          <w:color w:val="222222"/>
          <w:highlight w:val="white"/>
          <w:lang w:val="en-GB"/>
        </w:rPr>
        <w:t>et al</w:t>
      </w:r>
      <w:r w:rsidRPr="00BE7359">
        <w:rPr>
          <w:color w:val="222222"/>
          <w:highlight w:val="white"/>
          <w:lang w:val="en-GB"/>
        </w:rPr>
        <w:t>. 2024)</w:t>
      </w:r>
      <w:r w:rsidRPr="00BE7359">
        <w:rPr>
          <w:lang w:val="en-GB"/>
        </w:rPr>
        <w:t xml:space="preserve">. As an outcome, it changes the overall concept of eco-friendly construction globally. Many other businesses are focused on following their technology and strategies to create Zero-energy houses with eco-friendly approaches. </w:t>
      </w:r>
    </w:p>
    <w:p w14:paraId="3D8CDB29" w14:textId="77777777" w:rsidR="008F5961" w:rsidRPr="00BE7359" w:rsidRDefault="005F2EB8">
      <w:pPr>
        <w:rPr>
          <w:lang w:val="en-GB"/>
        </w:rPr>
      </w:pPr>
      <w:r w:rsidRPr="00BE7359">
        <w:rPr>
          <w:lang w:val="en-GB"/>
        </w:rPr>
        <w:t>Moreover, Ginkgo Bioworks is transforming the way that biology is used to address challenging issues in a variety of sectors and become a Pioneer leader in the biotechnology industry. Their platform enables the development of sustainable substitutes for conventional chemicals, medications, and materials by using AI, automation, machine learning, and genetic engineering to "</w:t>
      </w:r>
      <w:r w:rsidRPr="00BE7359">
        <w:rPr>
          <w:i/>
          <w:lang w:val="en-GB"/>
        </w:rPr>
        <w:t>program</w:t>
      </w:r>
      <w:r w:rsidRPr="00BE7359">
        <w:rPr>
          <w:lang w:val="en-GB"/>
        </w:rPr>
        <w:t>" cells like that of programming computers (</w:t>
      </w:r>
      <w:r w:rsidRPr="00BE7359">
        <w:rPr>
          <w:color w:val="222222"/>
          <w:highlight w:val="white"/>
          <w:lang w:val="en-GB"/>
        </w:rPr>
        <w:t xml:space="preserve">Asin-Garcia </w:t>
      </w:r>
      <w:r w:rsidRPr="00BE7359">
        <w:rPr>
          <w:i/>
          <w:color w:val="222222"/>
          <w:highlight w:val="white"/>
          <w:lang w:val="en-GB"/>
        </w:rPr>
        <w:t xml:space="preserve">et </w:t>
      </w:r>
      <w:r w:rsidRPr="00BE7359">
        <w:rPr>
          <w:i/>
          <w:color w:val="222222"/>
          <w:highlight w:val="white"/>
          <w:lang w:val="en-GB"/>
        </w:rPr>
        <w:lastRenderedPageBreak/>
        <w:t>al</w:t>
      </w:r>
      <w:r w:rsidRPr="00BE7359">
        <w:rPr>
          <w:color w:val="222222"/>
          <w:highlight w:val="white"/>
          <w:lang w:val="en-GB"/>
        </w:rPr>
        <w:t>. 2024)</w:t>
      </w:r>
      <w:r w:rsidRPr="00BE7359">
        <w:rPr>
          <w:lang w:val="en-GB"/>
        </w:rPr>
        <w:t xml:space="preserve">. </w:t>
      </w:r>
      <w:r w:rsidRPr="00BE7359">
        <w:rPr>
          <w:i/>
          <w:lang w:val="en-GB"/>
        </w:rPr>
        <w:t>Ginkgo Bioworks</w:t>
      </w:r>
      <w:r w:rsidRPr="00BE7359">
        <w:rPr>
          <w:lang w:val="en-GB"/>
        </w:rPr>
        <w:t xml:space="preserve"> is paving the road for a future in which biology drives the industry in more effective and clean ways by democratizing access to biological design.</w:t>
      </w:r>
    </w:p>
    <w:p w14:paraId="5FC079CD" w14:textId="77777777" w:rsidR="008F5961" w:rsidRPr="00BE7359" w:rsidRDefault="005F2EB8">
      <w:pPr>
        <w:rPr>
          <w:b/>
          <w:i/>
          <w:lang w:val="en-GB"/>
        </w:rPr>
      </w:pPr>
      <w:r w:rsidRPr="00BE7359">
        <w:rPr>
          <w:b/>
          <w:i/>
          <w:lang w:val="en-GB"/>
        </w:rPr>
        <w:t xml:space="preserve">Followers businesses: </w:t>
      </w:r>
    </w:p>
    <w:p w14:paraId="760D995E" w14:textId="77777777" w:rsidR="008F5961" w:rsidRPr="00BE7359" w:rsidRDefault="005F2EB8">
      <w:pPr>
        <w:rPr>
          <w:lang w:val="en-GB"/>
        </w:rPr>
      </w:pPr>
      <w:r w:rsidRPr="00BE7359">
        <w:rPr>
          <w:lang w:val="en-GB"/>
        </w:rPr>
        <w:t>In the business world, Followers are the businesses which enter an existing market after the Pioneers have already introduced a product or a service (</w:t>
      </w:r>
      <w:r w:rsidRPr="00BE7359">
        <w:rPr>
          <w:color w:val="222222"/>
          <w:highlight w:val="white"/>
          <w:lang w:val="en-GB"/>
        </w:rPr>
        <w:t xml:space="preserve">Kamp </w:t>
      </w:r>
      <w:r w:rsidRPr="00BE7359">
        <w:rPr>
          <w:i/>
          <w:color w:val="222222"/>
          <w:highlight w:val="white"/>
          <w:lang w:val="en-GB"/>
        </w:rPr>
        <w:t>et al</w:t>
      </w:r>
      <w:r w:rsidRPr="00BE7359">
        <w:rPr>
          <w:color w:val="222222"/>
          <w:highlight w:val="white"/>
          <w:lang w:val="en-GB"/>
        </w:rPr>
        <w:t>. 2021)</w:t>
      </w:r>
      <w:r w:rsidRPr="00BE7359">
        <w:rPr>
          <w:lang w:val="en-GB"/>
        </w:rPr>
        <w:t xml:space="preserve">. Instead of being inventors, followers observe the market atmosphere, learn from the mistakes and failures of market leaders and refine their approaches for better outcomes. Followers get benefits through focusing on improvisation of the existing offering that helps to optimise costs and develop better market positions. </w:t>
      </w:r>
    </w:p>
    <w:p w14:paraId="02C19A92" w14:textId="77777777" w:rsidR="008F5961" w:rsidRPr="00BE7359" w:rsidRDefault="005F2EB8">
      <w:pPr>
        <w:spacing w:before="240" w:after="240"/>
        <w:rPr>
          <w:lang w:val="en-GB"/>
        </w:rPr>
      </w:pPr>
      <w:r w:rsidRPr="00BE7359">
        <w:rPr>
          <w:i/>
          <w:lang w:val="en-GB"/>
        </w:rPr>
        <w:t xml:space="preserve">Lowering risk perspectives: </w:t>
      </w:r>
      <w:r w:rsidRPr="00BE7359">
        <w:rPr>
          <w:lang w:val="en-GB"/>
        </w:rPr>
        <w:t xml:space="preserve">followers can make better judgments by learning from the pioneers' achievements and mistakes. It can help them to refine their strategies and improvise their approaches to attract diverse customers. Sometimes followers focus on different customer bases compared to Pioneer businesses for better exposure and market edges. For example, Samsung introduced Android phones at a cheaper price compared to Apple's iPhones. </w:t>
      </w:r>
    </w:p>
    <w:p w14:paraId="58538A69" w14:textId="77777777" w:rsidR="008F5961" w:rsidRPr="00BE7359" w:rsidRDefault="005F2EB8">
      <w:pPr>
        <w:spacing w:before="240" w:after="240"/>
        <w:rPr>
          <w:lang w:val="en-GB"/>
        </w:rPr>
      </w:pPr>
      <w:r w:rsidRPr="00BE7359">
        <w:rPr>
          <w:i/>
          <w:lang w:val="en-GB"/>
        </w:rPr>
        <w:t>Lesser operational costs:</w:t>
      </w:r>
      <w:r w:rsidRPr="00BE7359">
        <w:rPr>
          <w:lang w:val="en-GB"/>
        </w:rPr>
        <w:t xml:space="preserve"> Followers might build on current discoveries instead of starting from scratch which makes them more advanced and their research and development (R&amp;D) expenses are much cheaper compared to Pioneer businesses (</w:t>
      </w:r>
      <w:r w:rsidRPr="00BE7359">
        <w:rPr>
          <w:color w:val="222222"/>
          <w:highlight w:val="white"/>
          <w:lang w:val="en-GB"/>
        </w:rPr>
        <w:t>Paulus and Hermanto, 2022)</w:t>
      </w:r>
      <w:r w:rsidRPr="00BE7359">
        <w:rPr>
          <w:lang w:val="en-GB"/>
        </w:rPr>
        <w:t xml:space="preserve">. In addition, they save money on brand awareness and market education, which pioneers often spend a lot of money on. For example, </w:t>
      </w:r>
      <w:r w:rsidRPr="00BE7359">
        <w:rPr>
          <w:i/>
          <w:lang w:val="en-GB"/>
        </w:rPr>
        <w:t xml:space="preserve">SharkNinja </w:t>
      </w:r>
      <w:r w:rsidRPr="00BE7359">
        <w:rPr>
          <w:lang w:val="en-GB"/>
        </w:rPr>
        <w:t xml:space="preserve">is an immediate follower of Dyson brand and offers vacuum cleaners with similar features to Dyson including power suction and cordless designs. The company follows the trends of Dyson to improve its products rather than invest in research and development to invent new technology. </w:t>
      </w:r>
    </w:p>
    <w:p w14:paraId="17F1C0E8" w14:textId="20F51E0C" w:rsidR="008F5961" w:rsidRPr="00BE7359" w:rsidRDefault="005F2EB8">
      <w:pPr>
        <w:spacing w:before="240" w:after="240"/>
        <w:rPr>
          <w:lang w:val="en-GB"/>
        </w:rPr>
      </w:pPr>
      <w:r w:rsidRPr="00BE7359">
        <w:rPr>
          <w:i/>
          <w:lang w:val="en-GB"/>
        </w:rPr>
        <w:t xml:space="preserve">Market Insight: </w:t>
      </w:r>
      <w:r w:rsidRPr="00BE7359">
        <w:rPr>
          <w:lang w:val="en-GB"/>
        </w:rPr>
        <w:t xml:space="preserve">By evaluating and </w:t>
      </w:r>
      <w:r w:rsidR="00225FCD" w:rsidRPr="00BE7359">
        <w:rPr>
          <w:lang w:val="en-GB"/>
        </w:rPr>
        <w:t>analysing</w:t>
      </w:r>
      <w:r w:rsidRPr="00BE7359">
        <w:rPr>
          <w:lang w:val="en-GB"/>
        </w:rPr>
        <w:t xml:space="preserve"> the pioneer's experience, followers are better able to comprehend customer preferences and market demand. They have a very clear image of customer’s demands and preferences which helps in product development majorly. They can improve their products or services to better suit the demands of their clients thanks to this understanding. For instance, companies like </w:t>
      </w:r>
      <w:r w:rsidRPr="00BE7359">
        <w:rPr>
          <w:i/>
          <w:lang w:val="en-GB"/>
        </w:rPr>
        <w:t>Bissell and Hoover,</w:t>
      </w:r>
      <w:r w:rsidRPr="00BE7359">
        <w:rPr>
          <w:lang w:val="en-GB"/>
        </w:rPr>
        <w:t xml:space="preserve"> which capitalized on their existing market presence and incorporated Dyson's innovations into their product lines, are examples of other followers. By emphasizing affordability and particular customer needs, these companies were able to establish themselves in the vacuum industry.</w:t>
      </w:r>
    </w:p>
    <w:p w14:paraId="308237D5" w14:textId="77777777" w:rsidR="008F5961" w:rsidRPr="00BE7359" w:rsidRDefault="005F2EB8">
      <w:pPr>
        <w:rPr>
          <w:lang w:val="en-GB"/>
        </w:rPr>
      </w:pPr>
      <w:r w:rsidRPr="00BE7359">
        <w:rPr>
          <w:i/>
          <w:lang w:val="en-GB"/>
        </w:rPr>
        <w:lastRenderedPageBreak/>
        <w:t xml:space="preserve">Established Infrastructure: </w:t>
      </w:r>
      <w:r w:rsidRPr="00BE7359">
        <w:rPr>
          <w:lang w:val="en-GB"/>
        </w:rPr>
        <w:t xml:space="preserve">Pioneers started from scratch which they focused on developing integrated supply chains, laws, regulations and effective distribution channels to establish a new market segment. However, followers frequently enter in the market with only focus on streamlining their operations that helps to reduce its instructure costs because everything has been established already. </w:t>
      </w:r>
    </w:p>
    <w:p w14:paraId="0EA4BF06" w14:textId="77777777" w:rsidR="008F5961" w:rsidRPr="00BE7359" w:rsidRDefault="005F2EB8">
      <w:pPr>
        <w:rPr>
          <w:lang w:val="en-GB"/>
        </w:rPr>
      </w:pPr>
      <w:r w:rsidRPr="00BE7359">
        <w:rPr>
          <w:i/>
          <w:lang w:val="en-GB"/>
        </w:rPr>
        <w:t xml:space="preserve">High-end brand Positioning: </w:t>
      </w:r>
      <w:r w:rsidRPr="00BE7359">
        <w:rPr>
          <w:lang w:val="en-GB"/>
        </w:rPr>
        <w:t>While pioneers concentrate on innovation, followers can concentrate on brand positioning themselves as providing greater value, improved quality, or affordability. Pioneers are the inventors who created the market segment while followers are the trendsetters who develops new market approaches with their brand performance in future. They can take advantage of the pioneer's efforts to create a market by presenting themselves as the "</w:t>
      </w:r>
      <w:r w:rsidRPr="00BE7359">
        <w:rPr>
          <w:i/>
          <w:lang w:val="en-GB"/>
        </w:rPr>
        <w:t>better alternative</w:t>
      </w:r>
      <w:r w:rsidRPr="00BE7359">
        <w:rPr>
          <w:lang w:val="en-GB"/>
        </w:rPr>
        <w:t>."</w:t>
      </w:r>
    </w:p>
    <w:p w14:paraId="6140F815" w14:textId="77777777" w:rsidR="008F5961" w:rsidRPr="00BE7359" w:rsidRDefault="005F2EB8">
      <w:pPr>
        <w:spacing w:before="240" w:after="240"/>
        <w:rPr>
          <w:lang w:val="en-GB"/>
        </w:rPr>
      </w:pPr>
      <w:r w:rsidRPr="00BE7359">
        <w:rPr>
          <w:lang w:val="en-GB"/>
        </w:rPr>
        <w:t>One of the great examples of a follower company is</w:t>
      </w:r>
      <w:r w:rsidRPr="00BE7359">
        <w:rPr>
          <w:i/>
          <w:lang w:val="en-GB"/>
        </w:rPr>
        <w:t xml:space="preserve"> Pepsi,</w:t>
      </w:r>
      <w:r w:rsidRPr="00BE7359">
        <w:rPr>
          <w:lang w:val="en-GB"/>
        </w:rPr>
        <w:t xml:space="preserve"> which entered the soft-drink market after Coca-Cola but utilised smart commercial tactics to forge its route. Pepsi set its brand image through aggressive marketing that catered to younger consumers and introduced the well-known Pepsi Challenge in the 1970s when people favoured the sweeter flavour. Pepsi proved that a follower can achieve the same level of growth and improvement as the pioneer by adjusting and inventing over time, expanding its product line and becoming a worldwide powerhouse (</w:t>
      </w:r>
      <w:r w:rsidRPr="00BE7359">
        <w:rPr>
          <w:color w:val="222222"/>
          <w:highlight w:val="white"/>
          <w:lang w:val="en-GB"/>
        </w:rPr>
        <w:t>Chen, 2023)</w:t>
      </w:r>
      <w:r w:rsidRPr="00BE7359">
        <w:rPr>
          <w:lang w:val="en-GB"/>
        </w:rPr>
        <w:t xml:space="preserve">. </w:t>
      </w:r>
    </w:p>
    <w:p w14:paraId="147A3298" w14:textId="77777777" w:rsidR="008F5961" w:rsidRPr="00BE7359" w:rsidRDefault="005F2EB8">
      <w:pPr>
        <w:rPr>
          <w:lang w:val="en-GB"/>
        </w:rPr>
      </w:pPr>
      <w:r w:rsidRPr="00BE7359">
        <w:rPr>
          <w:lang w:val="en-GB"/>
        </w:rPr>
        <w:t xml:space="preserve">Another effective example of a follower business is </w:t>
      </w:r>
      <w:r w:rsidRPr="00BE7359">
        <w:rPr>
          <w:i/>
          <w:lang w:val="en-GB"/>
        </w:rPr>
        <w:t>AirBnb</w:t>
      </w:r>
      <w:r w:rsidRPr="00BE7359">
        <w:rPr>
          <w:lang w:val="en-GB"/>
        </w:rPr>
        <w:t xml:space="preserve"> which followed Couchsurfing who invented free house sharing in 2004. By allowing hosts to charge for their spaces, Airbnb, which was founded in 2008, transformed the idea into a successful business venture. Airbnb gained credibility and expanded internationally, revolutionizing travel while Couchsurfing remained specialized due to a lack of services like customer service, safe payments, and reviews (</w:t>
      </w:r>
      <w:r w:rsidRPr="00BE7359">
        <w:rPr>
          <w:color w:val="222222"/>
          <w:highlight w:val="white"/>
          <w:lang w:val="en-GB"/>
        </w:rPr>
        <w:t>Polisetty and Kurian, 2021)</w:t>
      </w:r>
      <w:r w:rsidRPr="00BE7359">
        <w:rPr>
          <w:lang w:val="en-GB"/>
        </w:rPr>
        <w:t xml:space="preserve">. </w:t>
      </w:r>
    </w:p>
    <w:p w14:paraId="2EF3B973" w14:textId="77777777" w:rsidR="008F5961" w:rsidRPr="00BE7359" w:rsidRDefault="005F2EB8">
      <w:pPr>
        <w:pStyle w:val="Heading1"/>
        <w:rPr>
          <w:lang w:val="en-GB"/>
        </w:rPr>
      </w:pPr>
      <w:bookmarkStart w:id="2" w:name="_g5fpw4ygnrfj" w:colFirst="0" w:colLast="0"/>
      <w:bookmarkEnd w:id="2"/>
      <w:r w:rsidRPr="00BE7359">
        <w:rPr>
          <w:lang w:val="en-GB"/>
        </w:rPr>
        <w:t xml:space="preserve">2. Question 2: </w:t>
      </w:r>
    </w:p>
    <w:p w14:paraId="571E4E83" w14:textId="28DD3D86" w:rsidR="008F5961" w:rsidRPr="00BE7359" w:rsidRDefault="005F2EB8">
      <w:pPr>
        <w:rPr>
          <w:lang w:val="en-GB"/>
        </w:rPr>
      </w:pPr>
      <w:r w:rsidRPr="00BE7359">
        <w:rPr>
          <w:lang w:val="en-GB"/>
        </w:rPr>
        <w:t>Successful pioneer and follower businesses focus on these stages majorly and apply distinct strategies in every stage to increase their growth and maintain a competitive edge. The product life cycle process involves four major stages such as,</w:t>
      </w:r>
      <w:r w:rsidR="005B682A">
        <w:rPr>
          <w:lang w:val="en-GB"/>
        </w:rPr>
        <w:br/>
      </w:r>
      <w:r w:rsidR="007C32B8" w:rsidRPr="007C32B8">
        <w:rPr>
          <w:b/>
          <w:bCs/>
        </w:rPr>
        <w:t>Tesla (Electric Cars)</w:t>
      </w:r>
      <w:r w:rsidR="007C32B8" w:rsidRPr="007C32B8">
        <w:t xml:space="preserve"> – Tesla was one of the first to mass-produce electric vehicles, setting industry standards and building a strong brand image in sustainable transportation.</w:t>
      </w:r>
    </w:p>
    <w:p w14:paraId="40B6DA58" w14:textId="77777777" w:rsidR="008F5961" w:rsidRPr="00BE7359" w:rsidRDefault="005F2EB8">
      <w:pPr>
        <w:jc w:val="center"/>
        <w:rPr>
          <w:lang w:val="en-GB"/>
        </w:rPr>
      </w:pPr>
      <w:r w:rsidRPr="00BE7359">
        <w:rPr>
          <w:noProof/>
          <w:lang w:val="en-GB"/>
        </w:rPr>
        <w:lastRenderedPageBreak/>
        <w:drawing>
          <wp:inline distT="114300" distB="114300" distL="114300" distR="114300" wp14:anchorId="41CC3D7C" wp14:editId="535F8BF9">
            <wp:extent cx="5734050" cy="2809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rcRect b="13235"/>
                    <a:stretch>
                      <a:fillRect/>
                    </a:stretch>
                  </pic:blipFill>
                  <pic:spPr>
                    <a:xfrm>
                      <a:off x="0" y="0"/>
                      <a:ext cx="5734050" cy="2809875"/>
                    </a:xfrm>
                    <a:prstGeom prst="rect">
                      <a:avLst/>
                    </a:prstGeom>
                  </pic:spPr>
                </pic:pic>
              </a:graphicData>
            </a:graphic>
          </wp:inline>
        </w:drawing>
      </w:r>
    </w:p>
    <w:p w14:paraId="41E34B3E" w14:textId="77777777" w:rsidR="008F5961" w:rsidRPr="00BE7359" w:rsidRDefault="005F2EB8">
      <w:pPr>
        <w:jc w:val="center"/>
        <w:rPr>
          <w:b/>
          <w:lang w:val="en-GB"/>
        </w:rPr>
      </w:pPr>
      <w:r w:rsidRPr="00BE7359">
        <w:rPr>
          <w:b/>
          <w:lang w:val="en-GB"/>
        </w:rPr>
        <w:t>Figure 1: Product life cycle</w:t>
      </w:r>
    </w:p>
    <w:p w14:paraId="47CA6B3B" w14:textId="77777777" w:rsidR="008F5961" w:rsidRPr="00BE7359" w:rsidRDefault="005F2EB8">
      <w:pPr>
        <w:jc w:val="center"/>
        <w:rPr>
          <w:lang w:val="en-GB"/>
        </w:rPr>
      </w:pPr>
      <w:r w:rsidRPr="00BE7359">
        <w:rPr>
          <w:lang w:val="en-GB"/>
        </w:rPr>
        <w:t xml:space="preserve">(Source: </w:t>
      </w:r>
      <w:r w:rsidRPr="00BE7359">
        <w:rPr>
          <w:color w:val="222222"/>
          <w:highlight w:val="white"/>
          <w:lang w:val="en-GB"/>
        </w:rPr>
        <w:t>The Street, 2021</w:t>
      </w:r>
      <w:r w:rsidRPr="00BE7359">
        <w:rPr>
          <w:lang w:val="en-GB"/>
        </w:rPr>
        <w:t>)</w:t>
      </w:r>
    </w:p>
    <w:p w14:paraId="3B808AE1" w14:textId="77777777" w:rsidR="008F5961" w:rsidRPr="00BE7359" w:rsidRDefault="005F2EB8">
      <w:pPr>
        <w:numPr>
          <w:ilvl w:val="0"/>
          <w:numId w:val="1"/>
        </w:numPr>
        <w:rPr>
          <w:lang w:val="en-GB"/>
        </w:rPr>
      </w:pPr>
      <w:r w:rsidRPr="00BE7359">
        <w:rPr>
          <w:lang w:val="en-GB"/>
        </w:rPr>
        <w:t xml:space="preserve">Introduction (Pioneer leads and Followers observe); </w:t>
      </w:r>
    </w:p>
    <w:p w14:paraId="4D5CA86A" w14:textId="77777777" w:rsidR="008F5961" w:rsidRPr="00BE7359" w:rsidRDefault="005F2EB8">
      <w:pPr>
        <w:numPr>
          <w:ilvl w:val="0"/>
          <w:numId w:val="1"/>
        </w:numPr>
        <w:spacing w:before="0"/>
        <w:rPr>
          <w:lang w:val="en-GB"/>
        </w:rPr>
      </w:pPr>
      <w:r w:rsidRPr="00BE7359">
        <w:rPr>
          <w:lang w:val="en-GB"/>
        </w:rPr>
        <w:t xml:space="preserve">Growth (Pioneer defend while followers attack); </w:t>
      </w:r>
    </w:p>
    <w:p w14:paraId="76B5B9B4" w14:textId="77777777" w:rsidR="008F5961" w:rsidRPr="00BE7359" w:rsidRDefault="005F2EB8">
      <w:pPr>
        <w:numPr>
          <w:ilvl w:val="0"/>
          <w:numId w:val="1"/>
        </w:numPr>
        <w:spacing w:before="0"/>
        <w:rPr>
          <w:lang w:val="en-GB"/>
        </w:rPr>
      </w:pPr>
      <w:r w:rsidRPr="00BE7359">
        <w:rPr>
          <w:lang w:val="en-GB"/>
        </w:rPr>
        <w:t xml:space="preserve">Maturity (Pioneers sustain while followers compete); </w:t>
      </w:r>
    </w:p>
    <w:p w14:paraId="34A22E5F" w14:textId="77777777" w:rsidR="008F5961" w:rsidRPr="00BE7359" w:rsidRDefault="005F2EB8">
      <w:pPr>
        <w:numPr>
          <w:ilvl w:val="0"/>
          <w:numId w:val="1"/>
        </w:numPr>
        <w:spacing w:before="0"/>
        <w:rPr>
          <w:lang w:val="en-GB"/>
        </w:rPr>
      </w:pPr>
      <w:r w:rsidRPr="00BE7359">
        <w:rPr>
          <w:lang w:val="en-GB"/>
        </w:rPr>
        <w:t>Decline (Pioneer harvest while followers focus niche) (</w:t>
      </w:r>
      <w:r w:rsidRPr="00BE7359">
        <w:rPr>
          <w:color w:val="222222"/>
          <w:highlight w:val="white"/>
          <w:lang w:val="en-GB"/>
        </w:rPr>
        <w:t xml:space="preserve">Iveson </w:t>
      </w:r>
      <w:r w:rsidRPr="00BE7359">
        <w:rPr>
          <w:i/>
          <w:color w:val="222222"/>
          <w:highlight w:val="white"/>
          <w:lang w:val="en-GB"/>
        </w:rPr>
        <w:t>et al</w:t>
      </w:r>
      <w:r w:rsidRPr="00BE7359">
        <w:rPr>
          <w:color w:val="222222"/>
          <w:highlight w:val="white"/>
          <w:lang w:val="en-GB"/>
        </w:rPr>
        <w:t>. 2022)</w:t>
      </w:r>
      <w:r w:rsidRPr="00BE7359">
        <w:rPr>
          <w:lang w:val="en-GB"/>
        </w:rPr>
        <w:t xml:space="preserve">. </w:t>
      </w:r>
    </w:p>
    <w:p w14:paraId="4CD9AF47" w14:textId="77777777" w:rsidR="008F5961" w:rsidRPr="00BE7359" w:rsidRDefault="005F2EB8">
      <w:pPr>
        <w:rPr>
          <w:b/>
          <w:i/>
          <w:lang w:val="en-GB"/>
        </w:rPr>
      </w:pPr>
      <w:r w:rsidRPr="00BE7359">
        <w:rPr>
          <w:lang w:val="en-GB"/>
        </w:rPr>
        <w:t xml:space="preserve">During the growth stage firms effectively focus on expansion and pay attention to changing shares to maximise profits. However, businesses adopt different strategies to extend their growth and success in this such as, </w:t>
      </w:r>
    </w:p>
    <w:p w14:paraId="56261C8B" w14:textId="77777777" w:rsidR="008F5961" w:rsidRPr="00BE7359" w:rsidRDefault="005F2EB8">
      <w:pPr>
        <w:rPr>
          <w:b/>
          <w:i/>
          <w:lang w:val="en-GB"/>
        </w:rPr>
      </w:pPr>
      <w:r w:rsidRPr="00BE7359">
        <w:rPr>
          <w:b/>
          <w:i/>
          <w:lang w:val="en-GB"/>
        </w:rPr>
        <w:t xml:space="preserve">Preemptive Defense strategy: </w:t>
      </w:r>
    </w:p>
    <w:p w14:paraId="0F21F3F7" w14:textId="77777777" w:rsidR="008F5961" w:rsidRPr="00BE7359" w:rsidRDefault="005F2EB8">
      <w:pPr>
        <w:rPr>
          <w:b/>
          <w:i/>
          <w:lang w:val="en-GB"/>
        </w:rPr>
      </w:pPr>
      <w:r w:rsidRPr="00BE7359">
        <w:rPr>
          <w:lang w:val="en-GB"/>
        </w:rPr>
        <w:t>Businesses initiate from the very beginning where they invest in research, and development and build strong market approaches. Moreover, they started to educate customers about the products and build strong client-business relationships. For example, Tesla invested in research and development to create awareness about sustainability and benefits of electric vehicles over contemporary combustion vehicles (</w:t>
      </w:r>
      <w:r w:rsidRPr="00BE7359">
        <w:rPr>
          <w:color w:val="222222"/>
          <w:highlight w:val="white"/>
          <w:lang w:val="en-GB"/>
        </w:rPr>
        <w:t xml:space="preserve">Kshetri </w:t>
      </w:r>
      <w:r w:rsidRPr="00BE7359">
        <w:rPr>
          <w:i/>
          <w:color w:val="222222"/>
          <w:highlight w:val="white"/>
          <w:lang w:val="en-GB"/>
        </w:rPr>
        <w:t>et al</w:t>
      </w:r>
      <w:r w:rsidRPr="00BE7359">
        <w:rPr>
          <w:color w:val="222222"/>
          <w:highlight w:val="white"/>
          <w:lang w:val="en-GB"/>
        </w:rPr>
        <w:t>., 2022)</w:t>
      </w:r>
      <w:r w:rsidRPr="00BE7359">
        <w:rPr>
          <w:lang w:val="en-GB"/>
        </w:rPr>
        <w:t xml:space="preserve">. </w:t>
      </w:r>
    </w:p>
    <w:p w14:paraId="2498FAB0" w14:textId="77777777" w:rsidR="008F5961" w:rsidRPr="00BE7359" w:rsidRDefault="005F2EB8">
      <w:pPr>
        <w:rPr>
          <w:i/>
          <w:lang w:val="en-GB"/>
        </w:rPr>
      </w:pPr>
      <w:r w:rsidRPr="00BE7359">
        <w:rPr>
          <w:b/>
          <w:i/>
          <w:lang w:val="en-GB"/>
        </w:rPr>
        <w:t>Market observation strategy</w:t>
      </w:r>
      <w:r w:rsidRPr="00BE7359">
        <w:rPr>
          <w:i/>
          <w:lang w:val="en-GB"/>
        </w:rPr>
        <w:t>:</w:t>
      </w:r>
    </w:p>
    <w:p w14:paraId="1BD5EF02" w14:textId="505B6F1C" w:rsidR="008F5961" w:rsidRPr="00BE7359" w:rsidRDefault="005F2EB8">
      <w:pPr>
        <w:rPr>
          <w:lang w:val="en-GB"/>
        </w:rPr>
      </w:pPr>
      <w:r w:rsidRPr="00BE7359">
        <w:rPr>
          <w:lang w:val="en-GB"/>
        </w:rPr>
        <w:t xml:space="preserve">Followers begin their journey by observing the footprints of the </w:t>
      </w:r>
      <w:r w:rsidR="00225FCD" w:rsidRPr="00BE7359">
        <w:rPr>
          <w:lang w:val="en-GB"/>
        </w:rPr>
        <w:t>Pioneer</w:t>
      </w:r>
      <w:r w:rsidRPr="00BE7359">
        <w:rPr>
          <w:lang w:val="en-GB"/>
        </w:rPr>
        <w:t xml:space="preserve"> in the market. They observe mistakes, failures, customer perspectives, changing market demands and trends to refine their designs and approach target customers with redeveloped offerings. For example, </w:t>
      </w:r>
      <w:r w:rsidRPr="00BE7359">
        <w:rPr>
          <w:lang w:val="en-GB"/>
        </w:rPr>
        <w:lastRenderedPageBreak/>
        <w:t>Samsung identified flaws in the iPhone before launching their Galaxy series in the market which has quite similar features but at a much lower price point (</w:t>
      </w:r>
      <w:r w:rsidRPr="00BE7359">
        <w:rPr>
          <w:color w:val="222222"/>
          <w:highlight w:val="white"/>
          <w:lang w:val="en-GB"/>
        </w:rPr>
        <w:t>Hai, 2023)</w:t>
      </w:r>
      <w:r w:rsidRPr="00BE7359">
        <w:rPr>
          <w:lang w:val="en-GB"/>
        </w:rPr>
        <w:t xml:space="preserve">. </w:t>
      </w:r>
    </w:p>
    <w:p w14:paraId="793ED49F" w14:textId="77777777" w:rsidR="008F5961" w:rsidRPr="00BE7359" w:rsidRDefault="005F2EB8">
      <w:pPr>
        <w:rPr>
          <w:b/>
          <w:lang w:val="en-GB"/>
        </w:rPr>
      </w:pPr>
      <w:r w:rsidRPr="00BE7359">
        <w:rPr>
          <w:b/>
          <w:i/>
          <w:lang w:val="en-GB"/>
        </w:rPr>
        <w:t>Mobile defence strategy:</w:t>
      </w:r>
    </w:p>
    <w:p w14:paraId="7A6FE11A" w14:textId="77777777" w:rsidR="008F5961" w:rsidRPr="00BE7359" w:rsidRDefault="005F2EB8">
      <w:pPr>
        <w:rPr>
          <w:lang w:val="en-GB"/>
        </w:rPr>
      </w:pPr>
      <w:r w:rsidRPr="00BE7359">
        <w:rPr>
          <w:lang w:val="en-GB"/>
        </w:rPr>
        <w:t>With time, market demands change spontaneously, in the growth stage, Pioneer businesses effectively focus on scaling up approaches where they increase production based on market demands. Moreover, they focus on expanding distribution channels as well to cut off competitive risks. For example, Netflix started to increase its production level during the COVID-19 period because customers' demands for diverse content were high at that time and Netflix ensured to reach its customers globally before rivals could reach them (</w:t>
      </w:r>
      <w:r w:rsidRPr="00BE7359">
        <w:rPr>
          <w:color w:val="222222"/>
          <w:highlight w:val="white"/>
          <w:lang w:val="en-GB"/>
        </w:rPr>
        <w:t>Anindita, 2021)</w:t>
      </w:r>
      <w:r w:rsidRPr="00BE7359">
        <w:rPr>
          <w:lang w:val="en-GB"/>
        </w:rPr>
        <w:t xml:space="preserve">. </w:t>
      </w:r>
    </w:p>
    <w:p w14:paraId="311BA0B3" w14:textId="77777777" w:rsidR="008F5961" w:rsidRPr="00BE7359" w:rsidRDefault="005F2EB8">
      <w:pPr>
        <w:rPr>
          <w:b/>
          <w:lang w:val="en-GB"/>
        </w:rPr>
      </w:pPr>
      <w:r w:rsidRPr="00BE7359">
        <w:rPr>
          <w:b/>
          <w:i/>
          <w:lang w:val="en-GB"/>
        </w:rPr>
        <w:t>Frontal attack strategy:</w:t>
      </w:r>
    </w:p>
    <w:p w14:paraId="0BF0CF6B" w14:textId="77777777" w:rsidR="008F5961" w:rsidRPr="00BE7359" w:rsidRDefault="005F2EB8">
      <w:pPr>
        <w:rPr>
          <w:lang w:val="en-GB"/>
        </w:rPr>
      </w:pPr>
      <w:r w:rsidRPr="00BE7359">
        <w:rPr>
          <w:lang w:val="en-GB"/>
        </w:rPr>
        <w:t>This strategy is all about protecting market values and strengthening a business's present position in a highly competitive stage. It is significantly reliable in the Growth stage and maturity stage of PLC where competition increases and businesses start to focus on market leadership. Consistent improvement of products through leveraging innovations and technologies helps businesses to dilute risks of competitiveness in the market. For example, Dyson changed its innovations and introduced more diverse approaches in its vacuum cleaners and protects innovations with patents to reduce the risk of coping (</w:t>
      </w:r>
      <w:r w:rsidRPr="00BE7359">
        <w:rPr>
          <w:color w:val="222222"/>
          <w:highlight w:val="white"/>
          <w:lang w:val="en-GB"/>
        </w:rPr>
        <w:t xml:space="preserve">Riva </w:t>
      </w:r>
      <w:r w:rsidRPr="00BE7359">
        <w:rPr>
          <w:i/>
          <w:color w:val="222222"/>
          <w:highlight w:val="white"/>
          <w:lang w:val="en-GB"/>
        </w:rPr>
        <w:t>et al</w:t>
      </w:r>
      <w:r w:rsidRPr="00BE7359">
        <w:rPr>
          <w:color w:val="222222"/>
          <w:highlight w:val="white"/>
          <w:lang w:val="en-GB"/>
        </w:rPr>
        <w:t>. 2023)</w:t>
      </w:r>
      <w:r w:rsidRPr="00BE7359">
        <w:rPr>
          <w:lang w:val="en-GB"/>
        </w:rPr>
        <w:t xml:space="preserve">.  </w:t>
      </w:r>
    </w:p>
    <w:p w14:paraId="3051EDED" w14:textId="77777777" w:rsidR="008F5961" w:rsidRPr="00BE7359" w:rsidRDefault="005F2EB8">
      <w:pPr>
        <w:rPr>
          <w:lang w:val="en-GB"/>
        </w:rPr>
      </w:pPr>
      <w:r w:rsidRPr="00BE7359">
        <w:rPr>
          <w:lang w:val="en-GB"/>
        </w:rPr>
        <w:t xml:space="preserve">In the maturity stage of the PLC model, growth or success rate started to slow down as the markets started to become saturated and competition levels increased. Hence, businesses started to focus on defending market shares gradually and expanding product lifespan to improve their productivity, potentiality and profitability, the following strategies were effectively used by the businesses to expand their market position. </w:t>
      </w:r>
    </w:p>
    <w:p w14:paraId="52215D76" w14:textId="77777777" w:rsidR="008F5961" w:rsidRPr="00BE7359" w:rsidRDefault="005F2EB8">
      <w:pPr>
        <w:rPr>
          <w:b/>
          <w:i/>
          <w:lang w:val="en-GB"/>
        </w:rPr>
      </w:pPr>
      <w:r w:rsidRPr="00BE7359">
        <w:rPr>
          <w:b/>
          <w:i/>
          <w:lang w:val="en-GB"/>
        </w:rPr>
        <w:t>Product differentiation strategy:</w:t>
      </w:r>
    </w:p>
    <w:p w14:paraId="650B52D4" w14:textId="77777777" w:rsidR="008F5961" w:rsidRPr="00BE7359" w:rsidRDefault="005F2EB8">
      <w:pPr>
        <w:rPr>
          <w:lang w:val="en-GB"/>
        </w:rPr>
      </w:pPr>
      <w:r w:rsidRPr="00BE7359">
        <w:rPr>
          <w:lang w:val="en-GB"/>
        </w:rPr>
        <w:t xml:space="preserve">For larger businesses significantly for Pioneer's, when the product starts to mature, businesses must be reliable with its features, quality and design through introducing variants. It is a simple way for businesses to stick to the competition and develop curiosity among target customers. As per </w:t>
      </w:r>
      <w:r w:rsidRPr="00BE7359">
        <w:rPr>
          <w:color w:val="222222"/>
          <w:highlight w:val="white"/>
          <w:lang w:val="en-GB"/>
        </w:rPr>
        <w:t xml:space="preserve">Banerjee </w:t>
      </w:r>
      <w:r w:rsidRPr="00BE7359">
        <w:rPr>
          <w:i/>
          <w:color w:val="222222"/>
          <w:highlight w:val="white"/>
          <w:lang w:val="en-GB"/>
        </w:rPr>
        <w:t>et al</w:t>
      </w:r>
      <w:r w:rsidRPr="00BE7359">
        <w:rPr>
          <w:color w:val="222222"/>
          <w:highlight w:val="white"/>
          <w:lang w:val="en-GB"/>
        </w:rPr>
        <w:t xml:space="preserve">. (2023), </w:t>
      </w:r>
      <w:r w:rsidRPr="00BE7359">
        <w:rPr>
          <w:lang w:val="en-GB"/>
        </w:rPr>
        <w:t xml:space="preserve">Apple Inc. keeps introducing different iPhones every year with new model designs and features like camera quality, faster chip processors and IoS updates. It helps the company to be relevant in the market as well as creates hype </w:t>
      </w:r>
      <w:r w:rsidRPr="00BE7359">
        <w:rPr>
          <w:lang w:val="en-GB"/>
        </w:rPr>
        <w:lastRenderedPageBreak/>
        <w:t xml:space="preserve">among customers even in saturated markets like technology. Consistent innovation and marketing help to create anticipation and drive global sales for businesses. </w:t>
      </w:r>
    </w:p>
    <w:p w14:paraId="7E757C7B" w14:textId="77777777" w:rsidR="008F5961" w:rsidRPr="00BE7359" w:rsidRDefault="005F2EB8">
      <w:pPr>
        <w:rPr>
          <w:b/>
          <w:i/>
          <w:lang w:val="en-GB"/>
        </w:rPr>
      </w:pPr>
      <w:r w:rsidRPr="00BE7359">
        <w:rPr>
          <w:b/>
          <w:i/>
          <w:lang w:val="en-GB"/>
        </w:rPr>
        <w:t xml:space="preserve">Brand reinforcement strategy: </w:t>
      </w:r>
    </w:p>
    <w:p w14:paraId="7C358958" w14:textId="77777777" w:rsidR="008F5961" w:rsidRPr="00BE7359" w:rsidRDefault="005F2EB8">
      <w:pPr>
        <w:rPr>
          <w:lang w:val="en-GB"/>
        </w:rPr>
      </w:pPr>
      <w:r w:rsidRPr="00BE7359">
        <w:rPr>
          <w:lang w:val="en-GB"/>
        </w:rPr>
        <w:t>This approach effectively helps to create emotional links and rewarding repeat customers are powerful strategies that help strengthen brand loyalty, making it harder for competitors to lure customers away. For example, Starbucks has mastered this approach through its Rewards Program, which goes beyond simple discounts and personalises offers based on customers' preferences and buying habits, making each interaction feel unique. The regular members earn "Stars" for every purchase that can be redeemed for free drinks, food, or exclusive merchandise from Starbucks (</w:t>
      </w:r>
      <w:r w:rsidRPr="00BE7359">
        <w:rPr>
          <w:color w:val="222222"/>
          <w:highlight w:val="white"/>
          <w:lang w:val="en-GB"/>
        </w:rPr>
        <w:t xml:space="preserve">Gao </w:t>
      </w:r>
      <w:r w:rsidRPr="00BE7359">
        <w:rPr>
          <w:i/>
          <w:color w:val="222222"/>
          <w:highlight w:val="white"/>
          <w:lang w:val="en-GB"/>
        </w:rPr>
        <w:t>et al</w:t>
      </w:r>
      <w:r w:rsidRPr="00BE7359">
        <w:rPr>
          <w:color w:val="222222"/>
          <w:highlight w:val="white"/>
          <w:lang w:val="en-GB"/>
        </w:rPr>
        <w:t>. 2021)</w:t>
      </w:r>
      <w:r w:rsidRPr="00BE7359">
        <w:rPr>
          <w:lang w:val="en-GB"/>
        </w:rPr>
        <w:t xml:space="preserve">. </w:t>
      </w:r>
    </w:p>
    <w:p w14:paraId="2CE2EF2E" w14:textId="77777777" w:rsidR="008F5961" w:rsidRPr="00BE7359" w:rsidRDefault="005F2EB8">
      <w:pPr>
        <w:rPr>
          <w:lang w:val="en-GB"/>
        </w:rPr>
      </w:pPr>
      <w:r w:rsidRPr="00BE7359">
        <w:rPr>
          <w:lang w:val="en-GB"/>
        </w:rPr>
        <w:t xml:space="preserve">In addition, Starbucks focused on improving the overall experience of its customers by offering features like early access, new products every month, birthday rewards and developing emotional connections with the customers. As an outcome, it can be seen that loyal or existing customers are highly motivated to keep returning even in a high-end and competitive market like the Coffee or cafe sector. This type of customer loyalty is effective in boosting sales but it creates word-of-mouth awareness that helps Starbucks to create a strong competitive edge. </w:t>
      </w:r>
    </w:p>
    <w:p w14:paraId="18FE7514" w14:textId="77777777" w:rsidR="008F5961" w:rsidRPr="00BE7359" w:rsidRDefault="005F2EB8">
      <w:pPr>
        <w:rPr>
          <w:b/>
          <w:i/>
          <w:lang w:val="en-GB"/>
        </w:rPr>
      </w:pPr>
      <w:r w:rsidRPr="00BE7359">
        <w:rPr>
          <w:b/>
          <w:i/>
          <w:lang w:val="en-GB"/>
        </w:rPr>
        <w:t>Competitive pricing strategy:</w:t>
      </w:r>
    </w:p>
    <w:p w14:paraId="74DE5109" w14:textId="77777777" w:rsidR="008F5961" w:rsidRPr="00BE7359" w:rsidRDefault="005F2EB8">
      <w:pPr>
        <w:rPr>
          <w:lang w:val="en-GB"/>
        </w:rPr>
      </w:pPr>
      <w:r w:rsidRPr="00BE7359">
        <w:rPr>
          <w:lang w:val="en-GB"/>
        </w:rPr>
        <w:t xml:space="preserve">Within a saturated market where competition is effective high market price sensitivity for specific products increases which makes markets more complicated for businesses. In this situation, competitive pricing and strategic promotions an effective ways to link customers and maintain market shares accurately. Businesses use different pricing approaches such as discounts, loyalty rewards, product bundling, long-run rewards and lowering costs to appeal to price-focused customers while developing market valuation. One of the effective examples of this strategy is Pepsi which leverages competitive pricing for decades to compete with market giants like Coca-cola. </w:t>
      </w:r>
    </w:p>
    <w:p w14:paraId="0FD7BF22" w14:textId="77777777" w:rsidR="008F5961" w:rsidRPr="00BE7359" w:rsidRDefault="005F2EB8">
      <w:pPr>
        <w:rPr>
          <w:lang w:val="en-GB"/>
        </w:rPr>
      </w:pPr>
      <w:r w:rsidRPr="00BE7359">
        <w:rPr>
          <w:lang w:val="en-GB"/>
        </w:rPr>
        <w:t xml:space="preserve">It frequently provides price promotions and discounts which makes its products more accessible and effective for price-concerned audiences. However, the company also employs innovative marketing strategies, especially at high-profile occasions like the Super Bowl, when Pepsi supports halftime performances and releases eye-catching advertisements. These marketing tactics help Pepsi stay current and hold onto its market share in the very </w:t>
      </w:r>
      <w:r w:rsidRPr="00BE7359">
        <w:rPr>
          <w:lang w:val="en-GB"/>
        </w:rPr>
        <w:lastRenderedPageBreak/>
        <w:t>competitive beverage business by reinforcing its brand presence and presenting it as a daring, young alternative.</w:t>
      </w:r>
    </w:p>
    <w:p w14:paraId="62CC2E60" w14:textId="77777777" w:rsidR="008F5961" w:rsidRPr="00BE7359" w:rsidRDefault="005F2EB8">
      <w:pPr>
        <w:rPr>
          <w:b/>
          <w:i/>
          <w:lang w:val="en-GB"/>
        </w:rPr>
      </w:pPr>
      <w:r w:rsidRPr="00BE7359">
        <w:rPr>
          <w:b/>
          <w:i/>
          <w:lang w:val="en-GB"/>
        </w:rPr>
        <w:t xml:space="preserve">Market expansion and diversification strategy: </w:t>
      </w:r>
    </w:p>
    <w:p w14:paraId="4E1C0D76" w14:textId="77777777" w:rsidR="008F5961" w:rsidRPr="00BE7359" w:rsidRDefault="005F2EB8">
      <w:pPr>
        <w:rPr>
          <w:lang w:val="en-GB"/>
        </w:rPr>
      </w:pPr>
      <w:r w:rsidRPr="00BE7359">
        <w:rPr>
          <w:lang w:val="en-GB"/>
        </w:rPr>
        <w:t xml:space="preserve">Diversification and market extension are important strategies used for maintaining growth, significantly in local markets reaching saturation and where competition level is significantly high. Organizations might access untapped or new audiences by venturing into new locations in which they can be viable and satisfy changing customer expectations by diversifying their services. Netflix is a prime illustration market expansion as it started in the USA but currently, it is one of the largest video streaming businesses globally. After initially concentrating on the market in the United States, Netflix sought to acquire a worldwide audience and now offers its streaming service in more than 190 nations. In addition to this growth, Netflix distinguished itself from rivals by creating original series like The Stranger Things and The Witcher, embracing content variety. </w:t>
      </w:r>
    </w:p>
    <w:p w14:paraId="253D59FC" w14:textId="77777777" w:rsidR="008F5961" w:rsidRPr="00BE7359" w:rsidRDefault="005F2EB8">
      <w:pPr>
        <w:rPr>
          <w:b/>
          <w:i/>
          <w:lang w:val="en-GB"/>
        </w:rPr>
      </w:pPr>
      <w:r w:rsidRPr="00BE7359">
        <w:rPr>
          <w:b/>
          <w:i/>
          <w:lang w:val="en-GB"/>
        </w:rPr>
        <w:t>Advantages of PLC:</w:t>
      </w:r>
    </w:p>
    <w:p w14:paraId="3DB1E486" w14:textId="77777777" w:rsidR="008F5961" w:rsidRPr="00BE7359" w:rsidRDefault="005F2EB8">
      <w:pPr>
        <w:rPr>
          <w:lang w:val="en-GB"/>
        </w:rPr>
      </w:pPr>
      <w:r w:rsidRPr="00BE7359">
        <w:rPr>
          <w:i/>
          <w:lang w:val="en-GB"/>
        </w:rPr>
        <w:t xml:space="preserve">Strategic planning: </w:t>
      </w:r>
      <w:r w:rsidRPr="00BE7359">
        <w:rPr>
          <w:lang w:val="en-GB"/>
        </w:rPr>
        <w:t xml:space="preserve">PLC helps firms to create targeted and integrated strategies for every stage from introduction to dedication which improvise its growth approaches more concisely and clear. </w:t>
      </w:r>
    </w:p>
    <w:p w14:paraId="6C98C98F" w14:textId="77777777" w:rsidR="008F5961" w:rsidRPr="00BE7359" w:rsidRDefault="005F2EB8">
      <w:pPr>
        <w:rPr>
          <w:lang w:val="en-GB"/>
        </w:rPr>
      </w:pPr>
      <w:r w:rsidRPr="00BE7359">
        <w:rPr>
          <w:i/>
          <w:lang w:val="en-GB"/>
        </w:rPr>
        <w:t>Resource allocations:</w:t>
      </w:r>
      <w:r w:rsidRPr="00BE7359">
        <w:rPr>
          <w:lang w:val="en-GB"/>
        </w:rPr>
        <w:t xml:space="preserve"> PLC guides businesses to distribute resources accurately like marketing budgets and operations costs in growth and maturity stages (</w:t>
      </w:r>
      <w:r w:rsidRPr="00BE7359">
        <w:rPr>
          <w:color w:val="222222"/>
          <w:highlight w:val="white"/>
          <w:lang w:val="en-GB"/>
        </w:rPr>
        <w:t xml:space="preserve">Vendrell-Herrero </w:t>
      </w:r>
      <w:r w:rsidRPr="00BE7359">
        <w:rPr>
          <w:i/>
          <w:color w:val="222222"/>
          <w:highlight w:val="white"/>
          <w:lang w:val="en-GB"/>
        </w:rPr>
        <w:t>et al</w:t>
      </w:r>
      <w:r w:rsidRPr="00BE7359">
        <w:rPr>
          <w:color w:val="222222"/>
          <w:highlight w:val="white"/>
          <w:lang w:val="en-GB"/>
        </w:rPr>
        <w:t>. 2022)</w:t>
      </w:r>
      <w:r w:rsidRPr="00BE7359">
        <w:rPr>
          <w:lang w:val="en-GB"/>
        </w:rPr>
        <w:t xml:space="preserve">. </w:t>
      </w:r>
    </w:p>
    <w:p w14:paraId="3C796DD5" w14:textId="77777777" w:rsidR="008F5961" w:rsidRPr="00BE7359" w:rsidRDefault="005F2EB8">
      <w:pPr>
        <w:rPr>
          <w:lang w:val="en-GB"/>
        </w:rPr>
      </w:pPr>
      <w:r w:rsidRPr="00BE7359">
        <w:rPr>
          <w:i/>
          <w:lang w:val="en-GB"/>
        </w:rPr>
        <w:t xml:space="preserve">Market awareness: </w:t>
      </w:r>
      <w:r w:rsidRPr="00BE7359">
        <w:rPr>
          <w:lang w:val="en-GB"/>
        </w:rPr>
        <w:t xml:space="preserve">PLC serves in-depth knowledge about market dynamics, and competitive and changing customer behaviours at different stages which helps to strategize approaches in different stages.  </w:t>
      </w:r>
    </w:p>
    <w:p w14:paraId="19775A06" w14:textId="77777777" w:rsidR="008F5961" w:rsidRPr="00BE7359" w:rsidRDefault="005F2EB8">
      <w:pPr>
        <w:rPr>
          <w:b/>
          <w:i/>
          <w:lang w:val="en-GB"/>
        </w:rPr>
      </w:pPr>
      <w:r w:rsidRPr="00BE7359">
        <w:rPr>
          <w:b/>
          <w:i/>
          <w:lang w:val="en-GB"/>
        </w:rPr>
        <w:t>Disadvantages of PLC:</w:t>
      </w:r>
    </w:p>
    <w:p w14:paraId="12C56343" w14:textId="77777777" w:rsidR="008F5961" w:rsidRPr="00BE7359" w:rsidRDefault="005F2EB8">
      <w:pPr>
        <w:rPr>
          <w:lang w:val="en-GB"/>
        </w:rPr>
      </w:pPr>
      <w:r w:rsidRPr="00BE7359">
        <w:rPr>
          <w:i/>
          <w:lang w:val="en-GB"/>
        </w:rPr>
        <w:t xml:space="preserve">Incapability to predict issues: </w:t>
      </w:r>
      <w:r w:rsidRPr="00BE7359">
        <w:rPr>
          <w:lang w:val="en-GB"/>
        </w:rPr>
        <w:t>PLC is unable to provide insights about product lifespans because every product does not have a linear lifespan that results in market misconception for the brands sometime.</w:t>
      </w:r>
    </w:p>
    <w:p w14:paraId="397DB4F7" w14:textId="77777777" w:rsidR="008F5961" w:rsidRPr="00BE7359" w:rsidRDefault="005F2EB8">
      <w:pPr>
        <w:rPr>
          <w:lang w:val="en-GB"/>
        </w:rPr>
      </w:pPr>
      <w:r w:rsidRPr="00BE7359">
        <w:rPr>
          <w:i/>
          <w:lang w:val="en-GB"/>
        </w:rPr>
        <w:t>Oversimplification:</w:t>
      </w:r>
      <w:r w:rsidRPr="00BE7359">
        <w:rPr>
          <w:lang w:val="en-GB"/>
        </w:rPr>
        <w:t xml:space="preserve"> PLC tactics gradually ignore outside influences such as economic changes changing market trends, advancements in technology, or moves made by </w:t>
      </w:r>
      <w:r w:rsidRPr="00BE7359">
        <w:rPr>
          <w:lang w:val="en-GB"/>
        </w:rPr>
        <w:lastRenderedPageBreak/>
        <w:t xml:space="preserve">competitors. These are highly important for enhancing customer engagement in global markets. </w:t>
      </w:r>
    </w:p>
    <w:p w14:paraId="26944757" w14:textId="77777777" w:rsidR="008F5961" w:rsidRPr="00BE7359" w:rsidRDefault="005F2EB8">
      <w:pPr>
        <w:rPr>
          <w:lang w:val="en-GB"/>
        </w:rPr>
      </w:pPr>
      <w:r w:rsidRPr="00BE7359">
        <w:rPr>
          <w:i/>
          <w:lang w:val="en-GB"/>
        </w:rPr>
        <w:t xml:space="preserve">Limited Flexibility: </w:t>
      </w:r>
      <w:r w:rsidRPr="00BE7359">
        <w:rPr>
          <w:lang w:val="en-GB"/>
        </w:rPr>
        <w:t xml:space="preserve">Plc might result in strict tactics that stifle creativity or adaptation for brands sometimes. </w:t>
      </w:r>
    </w:p>
    <w:p w14:paraId="2181A5C1" w14:textId="77777777" w:rsidR="008F5961" w:rsidRPr="00BE7359" w:rsidRDefault="005F2EB8">
      <w:pPr>
        <w:pStyle w:val="Heading1"/>
        <w:rPr>
          <w:lang w:val="en-GB"/>
        </w:rPr>
      </w:pPr>
      <w:bookmarkStart w:id="3" w:name="_hcv4wwsk1j6w" w:colFirst="0" w:colLast="0"/>
      <w:bookmarkEnd w:id="3"/>
      <w:r w:rsidRPr="00BE7359">
        <w:rPr>
          <w:lang w:val="en-GB"/>
        </w:rPr>
        <w:t>Conclusion:</w:t>
      </w:r>
    </w:p>
    <w:p w14:paraId="05C0AC17" w14:textId="77777777" w:rsidR="008F5961" w:rsidRPr="00BE7359" w:rsidRDefault="005F2EB8">
      <w:pPr>
        <w:rPr>
          <w:lang w:val="en-GB"/>
        </w:rPr>
      </w:pPr>
      <w:r w:rsidRPr="00BE7359">
        <w:rPr>
          <w:lang w:val="en-GB"/>
        </w:rPr>
        <w:t>Lastly, it can be concluded that the PLC model offers a theoretical framework for managing goods in various stages, as well as illustrations of the pioneer and follower methods, growth stage tactics like leapfrogging and differentiation, and maturity stage tactics like market adaptation. However, because markets are always shifting, any businessperson using this technique must be prepared to adapt sometimes due to certain restrictions.</w:t>
      </w:r>
    </w:p>
    <w:p w14:paraId="4B96B310" w14:textId="77777777" w:rsidR="008F5961" w:rsidRPr="00BE7359" w:rsidRDefault="005F2EB8">
      <w:pPr>
        <w:pStyle w:val="Heading1"/>
        <w:rPr>
          <w:lang w:val="en-GB"/>
        </w:rPr>
      </w:pPr>
      <w:bookmarkStart w:id="4" w:name="_815xb1ax9zqt" w:colFirst="0" w:colLast="0"/>
      <w:bookmarkEnd w:id="4"/>
      <w:r w:rsidRPr="00BE7359">
        <w:rPr>
          <w:lang w:val="en-GB"/>
        </w:rPr>
        <w:br w:type="page"/>
      </w:r>
    </w:p>
    <w:p w14:paraId="6F605C4E" w14:textId="77777777" w:rsidR="008F5961" w:rsidRPr="00BE7359" w:rsidRDefault="005F2EB8">
      <w:pPr>
        <w:pStyle w:val="Heading1"/>
        <w:rPr>
          <w:lang w:val="en-GB"/>
        </w:rPr>
      </w:pPr>
      <w:bookmarkStart w:id="5" w:name="_sfi6tz50glo3" w:colFirst="0" w:colLast="0"/>
      <w:bookmarkEnd w:id="5"/>
      <w:r w:rsidRPr="00BE7359">
        <w:rPr>
          <w:lang w:val="en-GB"/>
        </w:rPr>
        <w:lastRenderedPageBreak/>
        <w:t xml:space="preserve">References: </w:t>
      </w:r>
    </w:p>
    <w:p w14:paraId="5EC200F7"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Anindita, V., 2021. Disruptive strategy in the disruption era: does Netflix disrupt the existing market? </w:t>
      </w:r>
      <w:r w:rsidRPr="00BE7359">
        <w:rPr>
          <w:i/>
          <w:color w:val="222222"/>
          <w:highlight w:val="white"/>
          <w:lang w:val="en-GB"/>
        </w:rPr>
        <w:t>International Journal of Business and Technology Management</w:t>
      </w:r>
      <w:r w:rsidRPr="00BE7359">
        <w:rPr>
          <w:color w:val="222222"/>
          <w:highlight w:val="white"/>
          <w:lang w:val="en-GB"/>
        </w:rPr>
        <w:t xml:space="preserve">, </w:t>
      </w:r>
      <w:r w:rsidRPr="00BE7359">
        <w:rPr>
          <w:i/>
          <w:color w:val="222222"/>
          <w:highlight w:val="white"/>
          <w:lang w:val="en-GB"/>
        </w:rPr>
        <w:t>3</w:t>
      </w:r>
      <w:r w:rsidRPr="00BE7359">
        <w:rPr>
          <w:color w:val="222222"/>
          <w:highlight w:val="white"/>
          <w:lang w:val="en-GB"/>
        </w:rPr>
        <w:t xml:space="preserve">(1), pp.30-39. </w:t>
      </w:r>
      <w:hyperlink r:id="rId10">
        <w:r w:rsidRPr="00BE7359">
          <w:rPr>
            <w:color w:val="1155CC"/>
            <w:highlight w:val="white"/>
            <w:u w:val="single"/>
            <w:lang w:val="en-GB"/>
          </w:rPr>
          <w:t>https://myjms.mohe.gov.my/index.php/ijbtm/article/download/12435/6165</w:t>
        </w:r>
      </w:hyperlink>
    </w:p>
    <w:p w14:paraId="53ABDB78"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Asin-Garcia, E., Fawcett, J.D., Batianis, C. and Dos Santos, V.A.M., 2024. A snapshot of biomanufacturing and the need for enabling research infrastructure. </w:t>
      </w:r>
      <w:r w:rsidRPr="00BE7359">
        <w:rPr>
          <w:i/>
          <w:color w:val="222222"/>
          <w:highlight w:val="white"/>
          <w:lang w:val="en-GB"/>
        </w:rPr>
        <w:t>Trends in Biotechnology</w:t>
      </w:r>
      <w:r w:rsidRPr="00BE7359">
        <w:rPr>
          <w:color w:val="222222"/>
          <w:highlight w:val="white"/>
          <w:lang w:val="en-GB"/>
        </w:rPr>
        <w:t xml:space="preserve">. </w:t>
      </w:r>
      <w:hyperlink r:id="rId11">
        <w:r w:rsidRPr="00BE7359">
          <w:rPr>
            <w:color w:val="1155CC"/>
            <w:highlight w:val="white"/>
            <w:u w:val="single"/>
            <w:lang w:val="en-GB"/>
          </w:rPr>
          <w:t>https://www.cell.com/trends/biotechnology/pdf/S0167-7799(24)00306-8.pdf</w:t>
        </w:r>
      </w:hyperlink>
    </w:p>
    <w:p w14:paraId="030F7F56"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Banerjee, S., Mukherjee, A. and Poddar, S., 2025. Product differentiation, demand expansion and the welfare effects of cross‐ownership. </w:t>
      </w:r>
      <w:r w:rsidRPr="00BE7359">
        <w:rPr>
          <w:i/>
          <w:color w:val="222222"/>
          <w:highlight w:val="white"/>
          <w:lang w:val="en-GB"/>
        </w:rPr>
        <w:t>Canadian Journal of Economics/Revue canadienne d'économique</w:t>
      </w:r>
      <w:r w:rsidRPr="00BE7359">
        <w:rPr>
          <w:color w:val="222222"/>
          <w:highlight w:val="white"/>
          <w:lang w:val="en-GB"/>
        </w:rPr>
        <w:t xml:space="preserve">, </w:t>
      </w:r>
      <w:r w:rsidRPr="00BE7359">
        <w:rPr>
          <w:i/>
          <w:color w:val="222222"/>
          <w:highlight w:val="white"/>
          <w:lang w:val="en-GB"/>
        </w:rPr>
        <w:t>58</w:t>
      </w:r>
      <w:r w:rsidRPr="00BE7359">
        <w:rPr>
          <w:color w:val="222222"/>
          <w:highlight w:val="white"/>
          <w:lang w:val="en-GB"/>
        </w:rPr>
        <w:t xml:space="preserve">(1), pp.193-226. </w:t>
      </w:r>
      <w:hyperlink r:id="rId12">
        <w:r w:rsidRPr="00BE7359">
          <w:rPr>
            <w:color w:val="1155CC"/>
            <w:highlight w:val="white"/>
            <w:u w:val="single"/>
            <w:lang w:val="en-GB"/>
          </w:rPr>
          <w:t>https://onlinelibrary.wiley.com/doi/pdf/10.1111/caje.12759</w:t>
        </w:r>
      </w:hyperlink>
    </w:p>
    <w:p w14:paraId="0494B992"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Chau, H.W., Jamei, E., Muttil, N. and Noguchi, M., 2024. Japanese Prefabricated Housing Manufacturers. </w:t>
      </w:r>
      <w:r w:rsidRPr="00BE7359">
        <w:rPr>
          <w:i/>
          <w:color w:val="222222"/>
          <w:highlight w:val="white"/>
          <w:lang w:val="en-GB"/>
        </w:rPr>
        <w:t>Encyclopedia</w:t>
      </w:r>
      <w:r w:rsidRPr="00BE7359">
        <w:rPr>
          <w:color w:val="222222"/>
          <w:highlight w:val="white"/>
          <w:lang w:val="en-GB"/>
        </w:rPr>
        <w:t xml:space="preserve">, </w:t>
      </w:r>
      <w:r w:rsidRPr="00BE7359">
        <w:rPr>
          <w:i/>
          <w:color w:val="222222"/>
          <w:highlight w:val="white"/>
          <w:lang w:val="en-GB"/>
        </w:rPr>
        <w:t>4</w:t>
      </w:r>
      <w:r w:rsidRPr="00BE7359">
        <w:rPr>
          <w:color w:val="222222"/>
          <w:highlight w:val="white"/>
          <w:lang w:val="en-GB"/>
        </w:rPr>
        <w:t xml:space="preserve">(3), pp.1073-1090. </w:t>
      </w:r>
      <w:hyperlink r:id="rId13">
        <w:r w:rsidRPr="00BE7359">
          <w:rPr>
            <w:color w:val="1155CC"/>
            <w:highlight w:val="white"/>
            <w:u w:val="single"/>
            <w:lang w:val="en-GB"/>
          </w:rPr>
          <w:t>https://www.mdpi.com/2673-8392/4/3/69/pdf</w:t>
        </w:r>
      </w:hyperlink>
    </w:p>
    <w:p w14:paraId="589FD9C7"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Chen, C.H., Ishida, J. and Mukherjee, A., 2023. Pioneer, early follower or late entrant: Entry dynamics with learning and market competition. </w:t>
      </w:r>
      <w:r w:rsidRPr="00BE7359">
        <w:rPr>
          <w:i/>
          <w:color w:val="222222"/>
          <w:highlight w:val="white"/>
          <w:lang w:val="en-GB"/>
        </w:rPr>
        <w:t>European Economic Review</w:t>
      </w:r>
      <w:r w:rsidRPr="00BE7359">
        <w:rPr>
          <w:color w:val="222222"/>
          <w:highlight w:val="white"/>
          <w:lang w:val="en-GB"/>
        </w:rPr>
        <w:t xml:space="preserve">, </w:t>
      </w:r>
      <w:r w:rsidRPr="00BE7359">
        <w:rPr>
          <w:i/>
          <w:color w:val="222222"/>
          <w:highlight w:val="white"/>
          <w:lang w:val="en-GB"/>
        </w:rPr>
        <w:t>152</w:t>
      </w:r>
      <w:r w:rsidRPr="00BE7359">
        <w:rPr>
          <w:color w:val="222222"/>
          <w:highlight w:val="white"/>
          <w:lang w:val="en-GB"/>
        </w:rPr>
        <w:t xml:space="preserve">, p.104360. </w:t>
      </w:r>
      <w:hyperlink r:id="rId14">
        <w:r w:rsidRPr="00BE7359">
          <w:rPr>
            <w:color w:val="1155CC"/>
            <w:highlight w:val="white"/>
            <w:u w:val="single"/>
            <w:lang w:val="en-GB"/>
          </w:rPr>
          <w:t>https://papers.ssrn.com/sol3/Delivery.cfm?abstractid=3831735</w:t>
        </w:r>
      </w:hyperlink>
    </w:p>
    <w:p w14:paraId="0772798F"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Chen, X., 2023. Analysis of Pepsi’s Advertising Marketing Strategy. </w:t>
      </w:r>
      <w:r w:rsidRPr="00BE7359">
        <w:rPr>
          <w:i/>
          <w:color w:val="222222"/>
          <w:highlight w:val="white"/>
          <w:lang w:val="en-GB"/>
        </w:rPr>
        <w:t>Highlights in Business, Economics and Management</w:t>
      </w:r>
      <w:r w:rsidRPr="00BE7359">
        <w:rPr>
          <w:color w:val="222222"/>
          <w:highlight w:val="white"/>
          <w:lang w:val="en-GB"/>
        </w:rPr>
        <w:t xml:space="preserve">, </w:t>
      </w:r>
      <w:r w:rsidRPr="00BE7359">
        <w:rPr>
          <w:i/>
          <w:color w:val="222222"/>
          <w:highlight w:val="white"/>
          <w:lang w:val="en-GB"/>
        </w:rPr>
        <w:t>19</w:t>
      </w:r>
      <w:r w:rsidRPr="00BE7359">
        <w:rPr>
          <w:color w:val="222222"/>
          <w:highlight w:val="white"/>
          <w:lang w:val="en-GB"/>
        </w:rPr>
        <w:t xml:space="preserve">, pp.244-249. </w:t>
      </w:r>
      <w:hyperlink r:id="rId15">
        <w:r w:rsidRPr="00BE7359">
          <w:rPr>
            <w:color w:val="1155CC"/>
            <w:highlight w:val="white"/>
            <w:u w:val="single"/>
            <w:lang w:val="en-GB"/>
          </w:rPr>
          <w:t>https://pdfs.semanticscholar.org/305f/c5bc30510fadeed296ec127c16729c160020.pdf</w:t>
        </w:r>
      </w:hyperlink>
    </w:p>
    <w:p w14:paraId="4DAE1813"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Gao, J., Zhao, J. and Chen, J., 2021, June. Starbucks’ Customer Brand Strategy. In </w:t>
      </w:r>
      <w:r w:rsidRPr="00BE7359">
        <w:rPr>
          <w:i/>
          <w:color w:val="222222"/>
          <w:highlight w:val="white"/>
          <w:lang w:val="en-GB"/>
        </w:rPr>
        <w:t>2021 International Conference on Enterprise Management and Economic Development (ICEMED 2021)</w:t>
      </w:r>
      <w:r w:rsidRPr="00BE7359">
        <w:rPr>
          <w:color w:val="222222"/>
          <w:highlight w:val="white"/>
          <w:lang w:val="en-GB"/>
        </w:rPr>
        <w:t xml:space="preserve"> (pp. 231-238). Atlantis Press. </w:t>
      </w:r>
      <w:hyperlink r:id="rId16">
        <w:r w:rsidRPr="00BE7359">
          <w:rPr>
            <w:color w:val="1155CC"/>
            <w:highlight w:val="white"/>
            <w:u w:val="single"/>
            <w:lang w:val="en-GB"/>
          </w:rPr>
          <w:t>https://www.atlantis-press.com/article/125957375.pdf</w:t>
        </w:r>
      </w:hyperlink>
    </w:p>
    <w:p w14:paraId="2ADE626D"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Hai, D.H., 2023. Comparative analysis of the market and product development potential of Apple and Samsung. </w:t>
      </w:r>
      <w:r w:rsidRPr="00BE7359">
        <w:rPr>
          <w:i/>
          <w:color w:val="222222"/>
          <w:highlight w:val="white"/>
          <w:lang w:val="en-GB"/>
        </w:rPr>
        <w:t>International Journal of Advanced Multidisciplinary Research and Studies</w:t>
      </w:r>
      <w:r w:rsidRPr="00BE7359">
        <w:rPr>
          <w:color w:val="222222"/>
          <w:highlight w:val="white"/>
          <w:lang w:val="en-GB"/>
        </w:rPr>
        <w:t xml:space="preserve">, </w:t>
      </w:r>
      <w:r w:rsidRPr="00BE7359">
        <w:rPr>
          <w:i/>
          <w:color w:val="222222"/>
          <w:highlight w:val="white"/>
          <w:lang w:val="en-GB"/>
        </w:rPr>
        <w:t>3</w:t>
      </w:r>
      <w:r w:rsidRPr="00BE7359">
        <w:rPr>
          <w:color w:val="222222"/>
          <w:highlight w:val="white"/>
          <w:lang w:val="en-GB"/>
        </w:rPr>
        <w:t xml:space="preserve">(1), pp.723-734. </w:t>
      </w:r>
      <w:hyperlink r:id="rId17">
        <w:r w:rsidRPr="00BE7359">
          <w:rPr>
            <w:color w:val="1155CC"/>
            <w:highlight w:val="white"/>
            <w:u w:val="single"/>
            <w:lang w:val="en-GB"/>
          </w:rPr>
          <w:t>https://www.researchgate.net/profile/Chi-Dan/publication/368308285_Comparative_Analysis_of_Market_and_Product_Development_Potential_of_Apple_and_Samsung/links/63e21453f8cf684fe9748e43/Comparative-Analysis-of-Market-and-Product-Development-Potential-of-Apple-and-Samsung.pdf</w:t>
        </w:r>
      </w:hyperlink>
    </w:p>
    <w:p w14:paraId="3072BB0D"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Hopkins, M. and Lazonick, W., 2024. Tesla as a Global Competitor: Strategic Control in the EV Transition. </w:t>
      </w:r>
      <w:r w:rsidRPr="00BE7359">
        <w:rPr>
          <w:i/>
          <w:color w:val="222222"/>
          <w:highlight w:val="white"/>
          <w:lang w:val="en-GB"/>
        </w:rPr>
        <w:t>Institute for New Economic Thinking Working Paper Series</w:t>
      </w:r>
      <w:r w:rsidRPr="00BE7359">
        <w:rPr>
          <w:color w:val="222222"/>
          <w:highlight w:val="white"/>
          <w:lang w:val="en-GB"/>
        </w:rPr>
        <w:t xml:space="preserve">, (225). </w:t>
      </w:r>
      <w:hyperlink r:id="rId18">
        <w:r w:rsidRPr="00BE7359">
          <w:rPr>
            <w:color w:val="1155CC"/>
            <w:highlight w:val="white"/>
            <w:u w:val="single"/>
            <w:lang w:val="en-GB"/>
          </w:rPr>
          <w:t>https://papers.ssrn.com/sol3/Delivery.cfm?abstractid=4973602</w:t>
        </w:r>
      </w:hyperlink>
      <w:r w:rsidRPr="00BE7359">
        <w:rPr>
          <w:color w:val="222222"/>
          <w:highlight w:val="white"/>
          <w:lang w:val="en-GB"/>
        </w:rPr>
        <w:t xml:space="preserve"> ‘</w:t>
      </w:r>
    </w:p>
    <w:p w14:paraId="3C7EB831" w14:textId="77777777" w:rsidR="00BE7359" w:rsidRPr="00BE7359" w:rsidRDefault="00BE7359" w:rsidP="00BE7359">
      <w:pPr>
        <w:spacing w:before="0"/>
        <w:rPr>
          <w:color w:val="222222"/>
          <w:highlight w:val="white"/>
          <w:lang w:val="en-GB"/>
        </w:rPr>
      </w:pPr>
      <w:r w:rsidRPr="00BE7359">
        <w:rPr>
          <w:color w:val="222222"/>
          <w:highlight w:val="white"/>
          <w:lang w:val="en-GB"/>
        </w:rPr>
        <w:lastRenderedPageBreak/>
        <w:t xml:space="preserve">Iveson, A., Hultman, M. and Davvetas, V., 2022. The product life cycle revisited: an integrative review and research agenda. </w:t>
      </w:r>
      <w:r w:rsidRPr="00BE7359">
        <w:rPr>
          <w:i/>
          <w:color w:val="222222"/>
          <w:highlight w:val="white"/>
          <w:lang w:val="en-GB"/>
        </w:rPr>
        <w:t>European Journal of Marketing</w:t>
      </w:r>
      <w:r w:rsidRPr="00BE7359">
        <w:rPr>
          <w:color w:val="222222"/>
          <w:highlight w:val="white"/>
          <w:lang w:val="en-GB"/>
        </w:rPr>
        <w:t xml:space="preserve">, </w:t>
      </w:r>
      <w:r w:rsidRPr="00BE7359">
        <w:rPr>
          <w:i/>
          <w:color w:val="222222"/>
          <w:highlight w:val="white"/>
          <w:lang w:val="en-GB"/>
        </w:rPr>
        <w:t>56</w:t>
      </w:r>
      <w:r w:rsidRPr="00BE7359">
        <w:rPr>
          <w:color w:val="222222"/>
          <w:highlight w:val="white"/>
          <w:lang w:val="en-GB"/>
        </w:rPr>
        <w:t xml:space="preserve">(2), pp.467-499. </w:t>
      </w:r>
      <w:hyperlink r:id="rId19">
        <w:r w:rsidRPr="00BE7359">
          <w:rPr>
            <w:color w:val="1155CC"/>
            <w:highlight w:val="white"/>
            <w:u w:val="single"/>
            <w:lang w:val="en-GB"/>
          </w:rPr>
          <w:t>https://eprints.whiterose.ac.uk/181137/1/EJM-08-2020-0594.R3_Proof_hi.pdf</w:t>
        </w:r>
      </w:hyperlink>
    </w:p>
    <w:p w14:paraId="646CFACD"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Kamp, B. and Ruiz de Apodaca, I., 2023. Leveraging (in) formal early-mover and diligent-follower advantage mechanisms to attain international niche market leadership: insights from Basque “hidden champions”. </w:t>
      </w:r>
      <w:r w:rsidRPr="00BE7359">
        <w:rPr>
          <w:i/>
          <w:color w:val="222222"/>
          <w:highlight w:val="white"/>
          <w:lang w:val="en-GB"/>
        </w:rPr>
        <w:t>Competitiveness Review: An International Business Journal</w:t>
      </w:r>
      <w:r w:rsidRPr="00BE7359">
        <w:rPr>
          <w:color w:val="222222"/>
          <w:highlight w:val="white"/>
          <w:lang w:val="en-GB"/>
        </w:rPr>
        <w:t xml:space="preserve">, </w:t>
      </w:r>
      <w:r w:rsidRPr="00BE7359">
        <w:rPr>
          <w:i/>
          <w:color w:val="222222"/>
          <w:highlight w:val="white"/>
          <w:lang w:val="en-GB"/>
        </w:rPr>
        <w:t>33</w:t>
      </w:r>
      <w:r w:rsidRPr="00BE7359">
        <w:rPr>
          <w:color w:val="222222"/>
          <w:highlight w:val="white"/>
          <w:lang w:val="en-GB"/>
        </w:rPr>
        <w:t xml:space="preserve">(6), pp.1013-1045. </w:t>
      </w:r>
      <w:hyperlink r:id="rId20">
        <w:r w:rsidRPr="00BE7359">
          <w:rPr>
            <w:color w:val="1155CC"/>
            <w:highlight w:val="white"/>
            <w:u w:val="single"/>
            <w:lang w:val="en-GB"/>
          </w:rPr>
          <w:t>https://www.emerald.com/insight/content/doi/10.1108/CR-10-2022-0158/full/pdf</w:t>
        </w:r>
      </w:hyperlink>
    </w:p>
    <w:p w14:paraId="43DE83DB"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Kshetri, N., Sultana, I., Rahman, M.M. and Shah, D., 2024, July. DefTesPY: Cyber defence model with enhanced data modelling and analysis for Tesla company via Python Language. In </w:t>
      </w:r>
      <w:r w:rsidRPr="00BE7359">
        <w:rPr>
          <w:i/>
          <w:color w:val="222222"/>
          <w:highlight w:val="white"/>
          <w:lang w:val="en-GB"/>
        </w:rPr>
        <w:t>2024 International Conference on Emerging Trends in Networks and Computer Communications (ETNCC)</w:t>
      </w:r>
      <w:r w:rsidRPr="00BE7359">
        <w:rPr>
          <w:color w:val="222222"/>
          <w:highlight w:val="white"/>
          <w:lang w:val="en-GB"/>
        </w:rPr>
        <w:t xml:space="preserve"> (pp. 1-7). IEEE. </w:t>
      </w:r>
      <w:hyperlink r:id="rId21">
        <w:r w:rsidRPr="00BE7359">
          <w:rPr>
            <w:color w:val="1155CC"/>
            <w:highlight w:val="white"/>
            <w:u w:val="single"/>
            <w:lang w:val="en-GB"/>
          </w:rPr>
          <w:t>https://arxiv.org/pdf/2407.14671</w:t>
        </w:r>
      </w:hyperlink>
    </w:p>
    <w:p w14:paraId="4A754C4A"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Paulus, A.L. and Hermanto, Y.B., 2022. The competitive advantage of furniture SMEs in East Java: The role of aggressiveness in entrepreneurship orientation. </w:t>
      </w:r>
      <w:r w:rsidRPr="00BE7359">
        <w:rPr>
          <w:i/>
          <w:color w:val="222222"/>
          <w:highlight w:val="white"/>
          <w:lang w:val="en-GB"/>
        </w:rPr>
        <w:t>Economies</w:t>
      </w:r>
      <w:r w:rsidRPr="00BE7359">
        <w:rPr>
          <w:color w:val="222222"/>
          <w:highlight w:val="white"/>
          <w:lang w:val="en-GB"/>
        </w:rPr>
        <w:t xml:space="preserve">, </w:t>
      </w:r>
      <w:r w:rsidRPr="00BE7359">
        <w:rPr>
          <w:i/>
          <w:color w:val="222222"/>
          <w:highlight w:val="white"/>
          <w:lang w:val="en-GB"/>
        </w:rPr>
        <w:t>10</w:t>
      </w:r>
      <w:r w:rsidRPr="00BE7359">
        <w:rPr>
          <w:color w:val="222222"/>
          <w:highlight w:val="white"/>
          <w:lang w:val="en-GB"/>
        </w:rPr>
        <w:t xml:space="preserve">(6), p.139. </w:t>
      </w:r>
      <w:hyperlink r:id="rId22">
        <w:r w:rsidRPr="00BE7359">
          <w:rPr>
            <w:color w:val="1155CC"/>
            <w:highlight w:val="white"/>
            <w:u w:val="single"/>
            <w:lang w:val="en-GB"/>
          </w:rPr>
          <w:t>https://www.mdpi.com/2227-7099/10/6/139?utm_source=releaseissue&amp;utm_medium=email&amp;utm_campaign=releaseissue_economies&amp;utm_term=doilink22&amp;recipient=yustinus.budi@ukdc.ac.id&amp;subject=Economies,%20Volume%2010,%20Issue%206%20(June%202022)%20Table%20of%20Contents&amp;campaign=ReleaseIssue</w:t>
        </w:r>
      </w:hyperlink>
    </w:p>
    <w:p w14:paraId="10FC83A9"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Polisetty, A. and Kurian, J.S., 2021. The future of shared economy: A case study on Airbnb. </w:t>
      </w:r>
      <w:r w:rsidRPr="00BE7359">
        <w:rPr>
          <w:i/>
          <w:color w:val="222222"/>
          <w:highlight w:val="white"/>
          <w:lang w:val="en-GB"/>
        </w:rPr>
        <w:t>FIIB Business Review</w:t>
      </w:r>
      <w:r w:rsidRPr="00BE7359">
        <w:rPr>
          <w:color w:val="222222"/>
          <w:highlight w:val="white"/>
          <w:lang w:val="en-GB"/>
        </w:rPr>
        <w:t xml:space="preserve">, </w:t>
      </w:r>
      <w:r w:rsidRPr="00BE7359">
        <w:rPr>
          <w:i/>
          <w:color w:val="222222"/>
          <w:highlight w:val="white"/>
          <w:lang w:val="en-GB"/>
        </w:rPr>
        <w:t>10</w:t>
      </w:r>
      <w:r w:rsidRPr="00BE7359">
        <w:rPr>
          <w:color w:val="222222"/>
          <w:highlight w:val="white"/>
          <w:lang w:val="en-GB"/>
        </w:rPr>
        <w:t xml:space="preserve">(3), pp.205-214. </w:t>
      </w:r>
      <w:hyperlink r:id="rId23">
        <w:r w:rsidRPr="00BE7359">
          <w:rPr>
            <w:color w:val="1155CC"/>
            <w:highlight w:val="white"/>
            <w:u w:val="single"/>
            <w:lang w:val="en-GB"/>
          </w:rPr>
          <w:t>https://www.researchgate.net/profile/Jikku-Kurian/publication/351555255_The_Future_of_Shared_Economy_A_Case_Study_on_Airbnb/links/62e7717b9d410c5ff3796d51/The-Future-of-Shared-Economy-A-Case-Study-on-Airbnb.pdf?_sg%5B0%5D=started_experiment_milestone&amp;origin=journalDetail</w:t>
        </w:r>
      </w:hyperlink>
    </w:p>
    <w:p w14:paraId="42539687"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Riva, G., Romaniello, P. and Berger, J.A., 2023. Multichannel Dyson equation: Coupling many-body green’s functions. </w:t>
      </w:r>
      <w:r w:rsidRPr="00BE7359">
        <w:rPr>
          <w:i/>
          <w:color w:val="222222"/>
          <w:highlight w:val="white"/>
          <w:lang w:val="en-GB"/>
        </w:rPr>
        <w:t>Physical Review Letters</w:t>
      </w:r>
      <w:r w:rsidRPr="00BE7359">
        <w:rPr>
          <w:color w:val="222222"/>
          <w:highlight w:val="white"/>
          <w:lang w:val="en-GB"/>
        </w:rPr>
        <w:t xml:space="preserve">, </w:t>
      </w:r>
      <w:r w:rsidRPr="00BE7359">
        <w:rPr>
          <w:i/>
          <w:color w:val="222222"/>
          <w:highlight w:val="white"/>
          <w:lang w:val="en-GB"/>
        </w:rPr>
        <w:t>131</w:t>
      </w:r>
      <w:r w:rsidRPr="00BE7359">
        <w:rPr>
          <w:color w:val="222222"/>
          <w:highlight w:val="white"/>
          <w:lang w:val="en-GB"/>
        </w:rPr>
        <w:t xml:space="preserve">(21), p.216401. </w:t>
      </w:r>
      <w:hyperlink r:id="rId24">
        <w:r w:rsidRPr="00BE7359">
          <w:rPr>
            <w:color w:val="1155CC"/>
            <w:highlight w:val="white"/>
            <w:u w:val="single"/>
            <w:lang w:val="en-GB"/>
          </w:rPr>
          <w:t>https://arxiv.org/pdf/2310.01204</w:t>
        </w:r>
      </w:hyperlink>
    </w:p>
    <w:p w14:paraId="1BC2925C"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Ruiz-Ortega, M.J., Molina-Morales, F.X., Parra-Requena, G. and García-Villaverde, P.M., 2022. Strength of ties and pioneering orientation: The moderating role of scanning capabilities. </w:t>
      </w:r>
      <w:r w:rsidRPr="00BE7359">
        <w:rPr>
          <w:i/>
          <w:color w:val="222222"/>
          <w:highlight w:val="white"/>
          <w:lang w:val="en-GB"/>
        </w:rPr>
        <w:t>BRQ Business research quarterly</w:t>
      </w:r>
      <w:r w:rsidRPr="00BE7359">
        <w:rPr>
          <w:color w:val="222222"/>
          <w:highlight w:val="white"/>
          <w:lang w:val="en-GB"/>
        </w:rPr>
        <w:t xml:space="preserve">, </w:t>
      </w:r>
      <w:r w:rsidRPr="00BE7359">
        <w:rPr>
          <w:i/>
          <w:color w:val="222222"/>
          <w:highlight w:val="white"/>
          <w:lang w:val="en-GB"/>
        </w:rPr>
        <w:t>25</w:t>
      </w:r>
      <w:r w:rsidRPr="00BE7359">
        <w:rPr>
          <w:color w:val="222222"/>
          <w:highlight w:val="white"/>
          <w:lang w:val="en-GB"/>
        </w:rPr>
        <w:t xml:space="preserve">(4), pp.296-311. </w:t>
      </w:r>
      <w:hyperlink r:id="rId25">
        <w:r w:rsidRPr="00BE7359">
          <w:rPr>
            <w:color w:val="1155CC"/>
            <w:highlight w:val="white"/>
            <w:u w:val="single"/>
            <w:lang w:val="en-GB"/>
          </w:rPr>
          <w:t>https://journals.sagepub.com/doi/pdf/10.1177/2340944420967954</w:t>
        </w:r>
      </w:hyperlink>
    </w:p>
    <w:p w14:paraId="12759AAF"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Scarlat, C. and Panduru, D.A., 2021. The Purple Ocean: Revisiting the Blue Ocean Strategy. </w:t>
      </w:r>
      <w:r w:rsidRPr="00BE7359">
        <w:rPr>
          <w:i/>
          <w:color w:val="222222"/>
          <w:highlight w:val="white"/>
          <w:lang w:val="en-GB"/>
        </w:rPr>
        <w:t>J. East. Eur. Res. Bus. Econ</w:t>
      </w:r>
      <w:r w:rsidRPr="00BE7359">
        <w:rPr>
          <w:color w:val="222222"/>
          <w:highlight w:val="white"/>
          <w:lang w:val="en-GB"/>
        </w:rPr>
        <w:t xml:space="preserve">, </w:t>
      </w:r>
      <w:r w:rsidRPr="00BE7359">
        <w:rPr>
          <w:i/>
          <w:color w:val="222222"/>
          <w:highlight w:val="white"/>
          <w:lang w:val="en-GB"/>
        </w:rPr>
        <w:t>2021</w:t>
      </w:r>
      <w:r w:rsidRPr="00BE7359">
        <w:rPr>
          <w:color w:val="222222"/>
          <w:highlight w:val="white"/>
          <w:lang w:val="en-GB"/>
        </w:rPr>
        <w:t xml:space="preserve">, p.165416. </w:t>
      </w:r>
      <w:hyperlink r:id="rId26">
        <w:r w:rsidRPr="00BE7359">
          <w:rPr>
            <w:color w:val="1155CC"/>
            <w:highlight w:val="white"/>
            <w:u w:val="single"/>
            <w:lang w:val="en-GB"/>
          </w:rPr>
          <w:t>https://www.researchgate.net/profile/Ferdi-Nazirun-</w:t>
        </w:r>
        <w:r w:rsidRPr="00BE7359">
          <w:rPr>
            <w:color w:val="1155CC"/>
            <w:highlight w:val="white"/>
            <w:u w:val="single"/>
            <w:lang w:val="en-GB"/>
          </w:rPr>
          <w:lastRenderedPageBreak/>
          <w:t>Sijabat/publication/349454288_A_REVIEW_ON_BLUE_OCEAN_STRATEGY_EFFECT_ON_COMPETITIVE_ADVANTAGE_AND_FIRM_PERFORMANCE/links/603085dd4585158939b7b59b/A-REVIEW-ON-BLUE-OCEAN-STRATEGY-EFFECT-ON-COMPETITIVE-ADVANTAGE-AND-FIRM-PERFORMANCE.pdf</w:t>
        </w:r>
      </w:hyperlink>
    </w:p>
    <w:p w14:paraId="44BBD516"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The Street, 2021. What is the Product Life Cycle? Stages and examples. Accessed from: </w:t>
      </w:r>
      <w:hyperlink r:id="rId27">
        <w:r w:rsidRPr="00BE7359">
          <w:rPr>
            <w:color w:val="1155CC"/>
            <w:highlight w:val="white"/>
            <w:u w:val="single"/>
            <w:lang w:val="en-GB"/>
          </w:rPr>
          <w:t>https://www.thestreet.com/markets/commodities/product-life-cycle-14882534</w:t>
        </w:r>
      </w:hyperlink>
      <w:r w:rsidRPr="00BE7359">
        <w:rPr>
          <w:color w:val="222222"/>
          <w:highlight w:val="white"/>
          <w:lang w:val="en-GB"/>
        </w:rPr>
        <w:t xml:space="preserve"> [Accessed on 20th March 2025] </w:t>
      </w:r>
    </w:p>
    <w:p w14:paraId="74EA7898" w14:textId="77777777" w:rsidR="00BE7359" w:rsidRPr="00BE7359" w:rsidRDefault="00BE7359" w:rsidP="00BE7359">
      <w:pPr>
        <w:spacing w:before="0"/>
        <w:rPr>
          <w:lang w:val="en-GB"/>
        </w:rPr>
      </w:pPr>
      <w:r w:rsidRPr="00BE7359">
        <w:rPr>
          <w:color w:val="222222"/>
          <w:highlight w:val="white"/>
          <w:lang w:val="en-GB"/>
        </w:rPr>
        <w:t xml:space="preserve">Vendrell-Herrero, F., Gomes, E., Opazo-Basaez, M. and Bustinza, O.F., 2022. Knowledge acquisition throughout the lifecycle: product and industry learning frameworks. </w:t>
      </w:r>
      <w:r w:rsidRPr="00BE7359">
        <w:rPr>
          <w:i/>
          <w:color w:val="222222"/>
          <w:highlight w:val="white"/>
          <w:lang w:val="en-GB"/>
        </w:rPr>
        <w:t>Journal of Knowledge Management</w:t>
      </w:r>
      <w:r w:rsidRPr="00BE7359">
        <w:rPr>
          <w:color w:val="222222"/>
          <w:highlight w:val="white"/>
          <w:lang w:val="en-GB"/>
        </w:rPr>
        <w:t xml:space="preserve">, </w:t>
      </w:r>
      <w:r w:rsidRPr="00BE7359">
        <w:rPr>
          <w:i/>
          <w:color w:val="222222"/>
          <w:highlight w:val="white"/>
          <w:lang w:val="en-GB"/>
        </w:rPr>
        <w:t>26</w:t>
      </w:r>
      <w:r w:rsidRPr="00BE7359">
        <w:rPr>
          <w:color w:val="222222"/>
          <w:highlight w:val="white"/>
          <w:lang w:val="en-GB"/>
        </w:rPr>
        <w:t xml:space="preserve">(6), pp.1633-1647. </w:t>
      </w:r>
      <w:hyperlink r:id="rId28">
        <w:r w:rsidRPr="00BE7359">
          <w:rPr>
            <w:color w:val="1155CC"/>
            <w:highlight w:val="white"/>
            <w:u w:val="single"/>
            <w:lang w:val="en-GB"/>
          </w:rPr>
          <w:t>https://www.research.ed.ac.uk/files/289804216/VendrellHerreroEtalKM2021KnowledgeAcquisitionThroughoutThe.pdf</w:t>
        </w:r>
      </w:hyperlink>
    </w:p>
    <w:p w14:paraId="6221439F" w14:textId="77777777" w:rsidR="00BE7359" w:rsidRPr="00BE7359" w:rsidRDefault="00BE7359" w:rsidP="00BE7359">
      <w:pPr>
        <w:spacing w:before="0"/>
        <w:rPr>
          <w:color w:val="222222"/>
          <w:highlight w:val="white"/>
          <w:lang w:val="en-GB"/>
        </w:rPr>
      </w:pPr>
      <w:r w:rsidRPr="00BE7359">
        <w:rPr>
          <w:color w:val="222222"/>
          <w:highlight w:val="white"/>
          <w:lang w:val="en-GB"/>
        </w:rPr>
        <w:t xml:space="preserve">Watanabe, C., Akhtar, W., Tou, Y. and Neittaanmäki, P., 2022. A new perspective of innovation toward a non-contact society- Amazon's initiative in pioneering growing seamless switching. </w:t>
      </w:r>
      <w:r w:rsidRPr="00BE7359">
        <w:rPr>
          <w:i/>
          <w:color w:val="222222"/>
          <w:highlight w:val="white"/>
          <w:lang w:val="en-GB"/>
        </w:rPr>
        <w:t>Technology in Society</w:t>
      </w:r>
      <w:r w:rsidRPr="00BE7359">
        <w:rPr>
          <w:color w:val="222222"/>
          <w:highlight w:val="white"/>
          <w:lang w:val="en-GB"/>
        </w:rPr>
        <w:t xml:space="preserve">, </w:t>
      </w:r>
      <w:r w:rsidRPr="00BE7359">
        <w:rPr>
          <w:i/>
          <w:color w:val="222222"/>
          <w:highlight w:val="white"/>
          <w:lang w:val="en-GB"/>
        </w:rPr>
        <w:t>69</w:t>
      </w:r>
      <w:r w:rsidRPr="00BE7359">
        <w:rPr>
          <w:color w:val="222222"/>
          <w:highlight w:val="white"/>
          <w:lang w:val="en-GB"/>
        </w:rPr>
        <w:t xml:space="preserve">, p.101953. </w:t>
      </w:r>
      <w:hyperlink r:id="rId29">
        <w:r w:rsidRPr="00BE7359">
          <w:rPr>
            <w:color w:val="1155CC"/>
            <w:highlight w:val="white"/>
            <w:u w:val="single"/>
            <w:lang w:val="en-GB"/>
          </w:rPr>
          <w:t>https://www.sciencedirect.com/science/article/pii/S0160791X2200094X</w:t>
        </w:r>
      </w:hyperlink>
    </w:p>
    <w:p w14:paraId="0303BF3D" w14:textId="350B1A1D" w:rsidR="008F5961" w:rsidRPr="005B682A" w:rsidRDefault="00BE7359" w:rsidP="005B682A">
      <w:pPr>
        <w:spacing w:before="0"/>
        <w:rPr>
          <w:color w:val="222222"/>
          <w:highlight w:val="white"/>
          <w:lang w:val="en-GB"/>
        </w:rPr>
      </w:pPr>
      <w:r w:rsidRPr="00BE7359">
        <w:rPr>
          <w:color w:val="222222"/>
          <w:highlight w:val="white"/>
          <w:lang w:val="en-GB"/>
        </w:rPr>
        <w:t xml:space="preserve">Wieser, V.E., Luedicke, M.K. and Hemetsberger, A., 2021. Charismatic entrainment: How brand leaders and consumers co-create charismatic authority in the marketplace. </w:t>
      </w:r>
      <w:r w:rsidRPr="00BE7359">
        <w:rPr>
          <w:i/>
          <w:color w:val="222222"/>
          <w:highlight w:val="white"/>
          <w:lang w:val="en-GB"/>
        </w:rPr>
        <w:t>Journal of Consumer Research</w:t>
      </w:r>
      <w:r w:rsidRPr="00BE7359">
        <w:rPr>
          <w:color w:val="222222"/>
          <w:highlight w:val="white"/>
          <w:lang w:val="en-GB"/>
        </w:rPr>
        <w:t xml:space="preserve">, </w:t>
      </w:r>
      <w:r w:rsidRPr="00BE7359">
        <w:rPr>
          <w:i/>
          <w:color w:val="222222"/>
          <w:highlight w:val="white"/>
          <w:lang w:val="en-GB"/>
        </w:rPr>
        <w:t>48</w:t>
      </w:r>
      <w:r w:rsidRPr="00BE7359">
        <w:rPr>
          <w:color w:val="222222"/>
          <w:highlight w:val="white"/>
          <w:lang w:val="en-GB"/>
        </w:rPr>
        <w:t xml:space="preserve">(4), pp.731-751. </w:t>
      </w:r>
      <w:hyperlink r:id="rId30">
        <w:r w:rsidRPr="00BE7359">
          <w:rPr>
            <w:color w:val="1155CC"/>
            <w:highlight w:val="white"/>
            <w:u w:val="single"/>
            <w:lang w:val="en-GB"/>
          </w:rPr>
          <w:t>https://openaccess.city.ac.uk/id/eprint/26281/1/JCR_Wieser-Luedicke-Hemetsbeger_accepted%20version_cro.pdf</w:t>
        </w:r>
      </w:hyperlink>
    </w:p>
    <w:sectPr w:rsidR="008F5961" w:rsidRPr="005B682A" w:rsidSect="001A3CCE">
      <w:headerReference w:type="default" r:id="rId31"/>
      <w:footerReference w:type="default" r:id="rId32"/>
      <w:footerReference w:type="firs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801E4" w14:textId="77777777" w:rsidR="00D77D28" w:rsidRDefault="00D77D28" w:rsidP="008F5961">
      <w:pPr>
        <w:spacing w:before="0" w:line="240" w:lineRule="auto"/>
      </w:pPr>
      <w:r>
        <w:separator/>
      </w:r>
    </w:p>
  </w:endnote>
  <w:endnote w:type="continuationSeparator" w:id="0">
    <w:p w14:paraId="6F61E17C" w14:textId="77777777" w:rsidR="00D77D28" w:rsidRDefault="00D77D28" w:rsidP="008F596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A84B5" w14:textId="77777777" w:rsidR="008F5961" w:rsidRDefault="008F5961">
    <w:pPr>
      <w:jc w:val="right"/>
      <w:rPr>
        <w:sz w:val="20"/>
        <w:szCs w:val="20"/>
      </w:rPr>
    </w:pPr>
    <w:r>
      <w:rPr>
        <w:sz w:val="20"/>
        <w:szCs w:val="20"/>
      </w:rPr>
      <w:fldChar w:fldCharType="begin"/>
    </w:r>
    <w:r w:rsidR="005F2EB8">
      <w:rPr>
        <w:sz w:val="20"/>
        <w:szCs w:val="20"/>
      </w:rPr>
      <w:instrText>PAGE</w:instrText>
    </w:r>
    <w:r>
      <w:rPr>
        <w:sz w:val="20"/>
        <w:szCs w:val="20"/>
      </w:rPr>
      <w:fldChar w:fldCharType="separate"/>
    </w:r>
    <w:r w:rsidR="001A3CCE">
      <w:rPr>
        <w:noProof/>
        <w:sz w:val="20"/>
        <w:szCs w:val="20"/>
      </w:rPr>
      <w:t>13</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E7A06" w14:textId="77777777" w:rsidR="008F5961" w:rsidRDefault="008F596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1F60D" w14:textId="77777777" w:rsidR="00D77D28" w:rsidRDefault="00D77D28" w:rsidP="008F5961">
      <w:pPr>
        <w:spacing w:before="0" w:line="240" w:lineRule="auto"/>
      </w:pPr>
      <w:r>
        <w:separator/>
      </w:r>
    </w:p>
  </w:footnote>
  <w:footnote w:type="continuationSeparator" w:id="0">
    <w:p w14:paraId="0960086F" w14:textId="77777777" w:rsidR="00D77D28" w:rsidRDefault="00D77D28" w:rsidP="008F5961">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1DDC9" w14:textId="77777777" w:rsidR="008F5961" w:rsidRDefault="008F596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F4095"/>
    <w:multiLevelType w:val="hybridMultilevel"/>
    <w:tmpl w:val="90BE58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2A637A"/>
    <w:multiLevelType w:val="hybridMultilevel"/>
    <w:tmpl w:val="00000000"/>
    <w:lvl w:ilvl="0" w:tplc="930CAB56">
      <w:start w:val="1"/>
      <w:numFmt w:val="bullet"/>
      <w:lvlText w:val="●"/>
      <w:lvlJc w:val="left"/>
      <w:pPr>
        <w:ind w:left="720" w:hanging="360"/>
      </w:pPr>
      <w:rPr>
        <w:u w:val="none"/>
      </w:rPr>
    </w:lvl>
    <w:lvl w:ilvl="1" w:tplc="86B40E06">
      <w:start w:val="1"/>
      <w:numFmt w:val="bullet"/>
      <w:lvlText w:val="○"/>
      <w:lvlJc w:val="left"/>
      <w:pPr>
        <w:ind w:left="1440" w:hanging="360"/>
      </w:pPr>
      <w:rPr>
        <w:u w:val="none"/>
      </w:rPr>
    </w:lvl>
    <w:lvl w:ilvl="2" w:tplc="48622926">
      <w:start w:val="1"/>
      <w:numFmt w:val="bullet"/>
      <w:lvlText w:val="■"/>
      <w:lvlJc w:val="left"/>
      <w:pPr>
        <w:ind w:left="2160" w:hanging="360"/>
      </w:pPr>
      <w:rPr>
        <w:u w:val="none"/>
      </w:rPr>
    </w:lvl>
    <w:lvl w:ilvl="3" w:tplc="EBF241F6">
      <w:start w:val="1"/>
      <w:numFmt w:val="bullet"/>
      <w:lvlText w:val="●"/>
      <w:lvlJc w:val="left"/>
      <w:pPr>
        <w:ind w:left="2880" w:hanging="360"/>
      </w:pPr>
      <w:rPr>
        <w:u w:val="none"/>
      </w:rPr>
    </w:lvl>
    <w:lvl w:ilvl="4" w:tplc="F3688128">
      <w:start w:val="1"/>
      <w:numFmt w:val="bullet"/>
      <w:lvlText w:val="○"/>
      <w:lvlJc w:val="left"/>
      <w:pPr>
        <w:ind w:left="3600" w:hanging="360"/>
      </w:pPr>
      <w:rPr>
        <w:u w:val="none"/>
      </w:rPr>
    </w:lvl>
    <w:lvl w:ilvl="5" w:tplc="75B068A4">
      <w:start w:val="1"/>
      <w:numFmt w:val="bullet"/>
      <w:lvlText w:val="■"/>
      <w:lvlJc w:val="left"/>
      <w:pPr>
        <w:ind w:left="4320" w:hanging="360"/>
      </w:pPr>
      <w:rPr>
        <w:u w:val="none"/>
      </w:rPr>
    </w:lvl>
    <w:lvl w:ilvl="6" w:tplc="DAF2245A">
      <w:start w:val="1"/>
      <w:numFmt w:val="bullet"/>
      <w:lvlText w:val="●"/>
      <w:lvlJc w:val="left"/>
      <w:pPr>
        <w:ind w:left="5040" w:hanging="360"/>
      </w:pPr>
      <w:rPr>
        <w:u w:val="none"/>
      </w:rPr>
    </w:lvl>
    <w:lvl w:ilvl="7" w:tplc="DBA4A664">
      <w:start w:val="1"/>
      <w:numFmt w:val="bullet"/>
      <w:lvlText w:val="○"/>
      <w:lvlJc w:val="left"/>
      <w:pPr>
        <w:ind w:left="5760" w:hanging="360"/>
      </w:pPr>
      <w:rPr>
        <w:u w:val="none"/>
      </w:rPr>
    </w:lvl>
    <w:lvl w:ilvl="8" w:tplc="EC869346">
      <w:start w:val="1"/>
      <w:numFmt w:val="bullet"/>
      <w:lvlText w:val="■"/>
      <w:lvlJc w:val="left"/>
      <w:pPr>
        <w:ind w:left="6480" w:hanging="360"/>
      </w:pPr>
      <w:rPr>
        <w:u w:val="none"/>
      </w:rPr>
    </w:lvl>
  </w:abstractNum>
  <w:num w:numId="1" w16cid:durableId="872615763">
    <w:abstractNumId w:val="1"/>
  </w:num>
  <w:num w:numId="2" w16cid:durableId="697703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5961"/>
    <w:rsid w:val="001A3CCE"/>
    <w:rsid w:val="00225FCD"/>
    <w:rsid w:val="003B2EC5"/>
    <w:rsid w:val="003B3473"/>
    <w:rsid w:val="00445D2E"/>
    <w:rsid w:val="0053532C"/>
    <w:rsid w:val="005B682A"/>
    <w:rsid w:val="005F2EB8"/>
    <w:rsid w:val="0060684D"/>
    <w:rsid w:val="006243AF"/>
    <w:rsid w:val="00643272"/>
    <w:rsid w:val="00753656"/>
    <w:rsid w:val="007C32B8"/>
    <w:rsid w:val="00801439"/>
    <w:rsid w:val="008F5961"/>
    <w:rsid w:val="009C2D6E"/>
    <w:rsid w:val="009E03C4"/>
    <w:rsid w:val="00A325A0"/>
    <w:rsid w:val="00BD4EF6"/>
    <w:rsid w:val="00BE7359"/>
    <w:rsid w:val="00D77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1724E"/>
  <w15:docId w15:val="{C8BC912A-81B9-489E-9DE2-143A3D3FE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F5961"/>
  </w:style>
  <w:style w:type="paragraph" w:styleId="Heading1">
    <w:name w:val="heading 1"/>
    <w:basedOn w:val="Normal"/>
    <w:next w:val="Normal"/>
    <w:rsid w:val="008F5961"/>
    <w:pPr>
      <w:keepNext/>
      <w:keepLines/>
      <w:outlineLvl w:val="0"/>
    </w:pPr>
    <w:rPr>
      <w:b/>
    </w:rPr>
  </w:style>
  <w:style w:type="paragraph" w:styleId="Heading2">
    <w:name w:val="heading 2"/>
    <w:basedOn w:val="Normal"/>
    <w:next w:val="Normal"/>
    <w:rsid w:val="008F5961"/>
    <w:pPr>
      <w:keepNext/>
      <w:keepLines/>
      <w:spacing w:before="360" w:after="120"/>
      <w:outlineLvl w:val="1"/>
    </w:pPr>
    <w:rPr>
      <w:sz w:val="32"/>
      <w:szCs w:val="32"/>
    </w:rPr>
  </w:style>
  <w:style w:type="paragraph" w:styleId="Heading3">
    <w:name w:val="heading 3"/>
    <w:basedOn w:val="Normal"/>
    <w:next w:val="Normal"/>
    <w:rsid w:val="008F5961"/>
    <w:pPr>
      <w:keepNext/>
      <w:keepLines/>
      <w:spacing w:before="320" w:after="80"/>
      <w:outlineLvl w:val="2"/>
    </w:pPr>
    <w:rPr>
      <w:color w:val="434343"/>
      <w:sz w:val="28"/>
      <w:szCs w:val="28"/>
    </w:rPr>
  </w:style>
  <w:style w:type="paragraph" w:styleId="Heading4">
    <w:name w:val="heading 4"/>
    <w:basedOn w:val="Normal"/>
    <w:next w:val="Normal"/>
    <w:rsid w:val="008F5961"/>
    <w:pPr>
      <w:keepNext/>
      <w:keepLines/>
      <w:spacing w:before="280" w:after="80"/>
      <w:outlineLvl w:val="3"/>
    </w:pPr>
    <w:rPr>
      <w:color w:val="666666"/>
    </w:rPr>
  </w:style>
  <w:style w:type="paragraph" w:styleId="Heading5">
    <w:name w:val="heading 5"/>
    <w:basedOn w:val="Normal"/>
    <w:next w:val="Normal"/>
    <w:rsid w:val="008F5961"/>
    <w:pPr>
      <w:keepNext/>
      <w:keepLines/>
      <w:spacing w:before="240" w:after="80"/>
      <w:outlineLvl w:val="4"/>
    </w:pPr>
    <w:rPr>
      <w:color w:val="666666"/>
      <w:sz w:val="22"/>
      <w:szCs w:val="22"/>
    </w:rPr>
  </w:style>
  <w:style w:type="paragraph" w:styleId="Heading6">
    <w:name w:val="heading 6"/>
    <w:basedOn w:val="Normal"/>
    <w:next w:val="Normal"/>
    <w:rsid w:val="008F596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rsid w:val="008F5961"/>
    <w:tblPr>
      <w:tblCellMar>
        <w:top w:w="0" w:type="dxa"/>
        <w:left w:w="0" w:type="dxa"/>
        <w:bottom w:w="0" w:type="dxa"/>
        <w:right w:w="0" w:type="dxa"/>
      </w:tblCellMar>
    </w:tblPr>
  </w:style>
  <w:style w:type="paragraph" w:styleId="Title">
    <w:name w:val="Title"/>
    <w:basedOn w:val="Normal"/>
    <w:next w:val="Normal"/>
    <w:rsid w:val="008F5961"/>
    <w:pPr>
      <w:keepNext/>
      <w:keepLines/>
      <w:spacing w:before="0" w:after="60"/>
    </w:pPr>
    <w:rPr>
      <w:sz w:val="52"/>
      <w:szCs w:val="52"/>
    </w:rPr>
  </w:style>
  <w:style w:type="paragraph" w:styleId="Subtitle">
    <w:name w:val="Subtitle"/>
    <w:basedOn w:val="Normal"/>
    <w:next w:val="Normal"/>
    <w:rsid w:val="008F5961"/>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BE7359"/>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359"/>
    <w:rPr>
      <w:rFonts w:ascii="Tahoma" w:hAnsi="Tahoma" w:cs="Tahoma"/>
      <w:sz w:val="16"/>
      <w:szCs w:val="16"/>
    </w:rPr>
  </w:style>
  <w:style w:type="paragraph" w:styleId="ListParagraph">
    <w:name w:val="List Paragraph"/>
    <w:basedOn w:val="Normal"/>
    <w:uiPriority w:val="34"/>
    <w:qFormat/>
    <w:rsid w:val="00BE73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mdpi.com/2673-8392/4/3/69/pdf" TargetMode="External"/><Relationship Id="rId18" Type="http://schemas.openxmlformats.org/officeDocument/2006/relationships/hyperlink" Target="https://papers.ssrn.com/sol3/Delivery.cfm?abstractid=4973602" TargetMode="External"/><Relationship Id="rId26" Type="http://schemas.openxmlformats.org/officeDocument/2006/relationships/hyperlink" Target="https://www.researchgate.net/profile/Ferdi-Nazirun-Sijabat/publication/349454288_A_REVIEW_ON_BLUE_OCEAN_STRATEGY_EFFECT_ON_COMPETITIVE_ADVANTAGE_AND_FIRM_PERFORMANCE/links/603085dd4585158939b7b59b/A-REVIEW-ON-BLUE-OCEAN-STRATEGY-EFFECT-ON-COMPETITIVE-ADVANTAGE-AND-FIRM-PERFORMANCE.pdf" TargetMode="External"/><Relationship Id="rId3" Type="http://schemas.openxmlformats.org/officeDocument/2006/relationships/styles" Target="styles.xml"/><Relationship Id="rId21" Type="http://schemas.openxmlformats.org/officeDocument/2006/relationships/hyperlink" Target="https://arxiv.org/pdf/2407.1467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nlinelibrary.wiley.com/doi/pdf/10.1111/caje.12759" TargetMode="External"/><Relationship Id="rId17" Type="http://schemas.openxmlformats.org/officeDocument/2006/relationships/hyperlink" Target="https://www.researchgate.net/profile/Chi-Dan/publication/368308285_Comparative_Analysis_of_Market_and_Product_Development_Potential_of_Apple_and_Samsung/links/63e21453f8cf684fe9748e43/Comparative-Analysis-of-Market-and-Product-Development-Potential-of-Apple-and-Samsung.pdf" TargetMode="External"/><Relationship Id="rId25" Type="http://schemas.openxmlformats.org/officeDocument/2006/relationships/hyperlink" Target="https://journals.sagepub.com/doi/pdf/10.1177/2340944420967954"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atlantis-press.com/article/125957375.pdf" TargetMode="External"/><Relationship Id="rId20" Type="http://schemas.openxmlformats.org/officeDocument/2006/relationships/hyperlink" Target="https://www.emerald.com/insight/content/doi/10.1108/CR-10-2022-0158/full/pdf" TargetMode="External"/><Relationship Id="rId29" Type="http://schemas.openxmlformats.org/officeDocument/2006/relationships/hyperlink" Target="https://www.sciencedirect.com/science/article/pii/S0160791X2200094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ll.com/trends/biotechnology/pdf/S0167-7799(24)00306-8.pdf" TargetMode="External"/><Relationship Id="rId24" Type="http://schemas.openxmlformats.org/officeDocument/2006/relationships/hyperlink" Target="https://arxiv.org/pdf/2310.01204"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dfs.semanticscholar.org/305f/c5bc30510fadeed296ec127c16729c160020.pdf" TargetMode="External"/><Relationship Id="rId23" Type="http://schemas.openxmlformats.org/officeDocument/2006/relationships/hyperlink" Target="https://www.researchgate.net/profile/Jikku-Kurian/publication/351555255_The_Future_of_Shared_Economy_A_Case_Study_on_Airbnb/links/62e7717b9d410c5ff3796d51/The-Future-of-Shared-Economy-A-Case-Study-on-Airbnb.pdf?_sg%5B0%5D=started_experiment_milestone&amp;origin=journalDetail" TargetMode="External"/><Relationship Id="rId28" Type="http://schemas.openxmlformats.org/officeDocument/2006/relationships/hyperlink" Target="https://www.research.ed.ac.uk/files/289804216/VendrellHerreroEtalKM2021KnowledgeAcquisitionThroughoutThe.pdf" TargetMode="External"/><Relationship Id="rId10" Type="http://schemas.openxmlformats.org/officeDocument/2006/relationships/hyperlink" Target="https://myjms.mohe.gov.my/index.php/ijbtm/article/download/12435/6165" TargetMode="External"/><Relationship Id="rId19" Type="http://schemas.openxmlformats.org/officeDocument/2006/relationships/hyperlink" Target="https://eprints.whiterose.ac.uk/181137/1/EJM-08-2020-0594.R3_Proof_hi.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apers.ssrn.com/sol3/Delivery.cfm?abstractid=3831735" TargetMode="External"/><Relationship Id="rId22" Type="http://schemas.openxmlformats.org/officeDocument/2006/relationships/hyperlink" Target="https://www.mdpi.com/2227-7099/10/6/139?utm_source=releaseissue&amp;utm_medium=email&amp;utm_campaign=releaseissue_economies&amp;utm_term=doilink22&amp;recipient=yustinus.budi@ukdc.ac.id&amp;subject=Economies,%20Volume%2010,%20Issue%206%20(June%202022)%20Table%20of%20Contents&amp;campaign=ReleaseIssue" TargetMode="External"/><Relationship Id="rId27" Type="http://schemas.openxmlformats.org/officeDocument/2006/relationships/hyperlink" Target="https://www.thestreet.com/markets/commodities/product-life-cycle-14882534" TargetMode="External"/><Relationship Id="rId30" Type="http://schemas.openxmlformats.org/officeDocument/2006/relationships/hyperlink" Target="https://openaccess.city.ac.uk/id/eprint/26281/1/JCR_Wieser-Luedicke-Hemetsbeger_accepted%20version_cro.pdf"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59953-7A7F-4C0C-AB31-C5F657757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14</Pages>
  <Words>4211</Words>
  <Characters>24008</Characters>
  <Application>Microsoft Office Word</Application>
  <DocSecurity>0</DocSecurity>
  <Lines>200</Lines>
  <Paragraphs>56</Paragraphs>
  <ScaleCrop>false</ScaleCrop>
  <Company/>
  <LinksUpToDate>false</LinksUpToDate>
  <CharactersWithSpaces>28163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 Solanki</dc:creator>
  <cp:lastModifiedBy>Yash Solanki</cp:lastModifiedBy>
  <cp:revision>17</cp:revision>
  <dcterms:created xsi:type="dcterms:W3CDTF">2025-03-20T21:04:00Z</dcterms:created>
  <dcterms:modified xsi:type="dcterms:W3CDTF">2025-03-28T00:55:00Z</dcterms:modified>
</cp:coreProperties>
</file>