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3E9B2" w14:textId="77777777" w:rsidR="00FB78BC" w:rsidRDefault="00000000">
      <w:pPr>
        <w:rPr>
          <w:rFonts w:ascii="Times New Roman" w:eastAsia="Times New Roman" w:hAnsi="Times New Roman" w:cs="Times New Roman"/>
          <w:b/>
          <w:bCs/>
          <w:color w:val="3C78D8"/>
          <w:sz w:val="28"/>
          <w:szCs w:val="28"/>
        </w:rPr>
      </w:pPr>
      <w:r>
        <w:rPr>
          <w:noProof/>
        </w:rPr>
        <w:drawing>
          <wp:anchor distT="114300" distB="114300" distL="114300" distR="114300" simplePos="0" relativeHeight="251658240" behindDoc="0" locked="0" layoutInCell="1" hidden="0" allowOverlap="1" wp14:anchorId="0795F027" wp14:editId="1E2AC623">
            <wp:simplePos x="0" y="0"/>
            <wp:positionH relativeFrom="column">
              <wp:posOffset>19052</wp:posOffset>
            </wp:positionH>
            <wp:positionV relativeFrom="paragraph">
              <wp:posOffset>114300</wp:posOffset>
            </wp:positionV>
            <wp:extent cx="4148138" cy="1728391"/>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148138" cy="1728391"/>
                    </a:xfrm>
                    <a:prstGeom prst="rect">
                      <a:avLst/>
                    </a:prstGeom>
                    <a:ln/>
                  </pic:spPr>
                </pic:pic>
              </a:graphicData>
            </a:graphic>
          </wp:anchor>
        </w:drawing>
      </w:r>
    </w:p>
    <w:p w14:paraId="5709097C" w14:textId="77777777" w:rsidR="00FB78BC" w:rsidRDefault="00FB78BC">
      <w:pPr>
        <w:rPr>
          <w:rFonts w:ascii="Times New Roman" w:eastAsia="Times New Roman" w:hAnsi="Times New Roman" w:cs="Times New Roman"/>
          <w:b/>
          <w:bCs/>
          <w:color w:val="3C78D8"/>
          <w:sz w:val="28"/>
          <w:szCs w:val="28"/>
        </w:rPr>
      </w:pPr>
    </w:p>
    <w:p w14:paraId="10BDC041" w14:textId="77777777" w:rsidR="00FB78BC" w:rsidRDefault="00FB78BC">
      <w:pPr>
        <w:rPr>
          <w:rFonts w:ascii="Times New Roman" w:eastAsia="Times New Roman" w:hAnsi="Times New Roman" w:cs="Times New Roman"/>
          <w:b/>
          <w:bCs/>
          <w:color w:val="3C78D8"/>
          <w:sz w:val="28"/>
          <w:szCs w:val="28"/>
        </w:rPr>
      </w:pPr>
    </w:p>
    <w:p w14:paraId="5A8527CC" w14:textId="77777777" w:rsidR="00FB78BC" w:rsidRDefault="00FB78BC">
      <w:pPr>
        <w:rPr>
          <w:rFonts w:ascii="Times New Roman" w:eastAsia="Times New Roman" w:hAnsi="Times New Roman" w:cs="Times New Roman"/>
          <w:b/>
          <w:bCs/>
          <w:color w:val="3C78D8"/>
          <w:sz w:val="28"/>
          <w:szCs w:val="28"/>
        </w:rPr>
      </w:pPr>
    </w:p>
    <w:p w14:paraId="4154A110" w14:textId="77777777" w:rsidR="00FB78BC" w:rsidRDefault="00FB78BC">
      <w:pPr>
        <w:rPr>
          <w:rFonts w:ascii="Times New Roman" w:eastAsia="Times New Roman" w:hAnsi="Times New Roman" w:cs="Times New Roman"/>
          <w:b/>
          <w:bCs/>
          <w:color w:val="3C78D8"/>
          <w:sz w:val="28"/>
          <w:szCs w:val="28"/>
        </w:rPr>
      </w:pPr>
    </w:p>
    <w:p w14:paraId="66B3C87D" w14:textId="77777777" w:rsidR="00FB78BC" w:rsidRDefault="00FB78BC">
      <w:pPr>
        <w:rPr>
          <w:rFonts w:ascii="Times New Roman" w:eastAsia="Times New Roman" w:hAnsi="Times New Roman" w:cs="Times New Roman"/>
          <w:b/>
          <w:bCs/>
          <w:color w:val="3C78D8"/>
          <w:sz w:val="28"/>
          <w:szCs w:val="28"/>
        </w:rPr>
      </w:pPr>
    </w:p>
    <w:p w14:paraId="1A1F4FE9" w14:textId="77777777" w:rsidR="00FB78BC" w:rsidRDefault="00FB78BC">
      <w:pPr>
        <w:rPr>
          <w:rFonts w:ascii="Times New Roman" w:eastAsia="Times New Roman" w:hAnsi="Times New Roman" w:cs="Times New Roman"/>
          <w:b/>
          <w:bCs/>
          <w:color w:val="3C78D8"/>
          <w:sz w:val="28"/>
          <w:szCs w:val="28"/>
        </w:rPr>
      </w:pPr>
    </w:p>
    <w:p w14:paraId="3E4951B8" w14:textId="77777777" w:rsidR="00FB78BC" w:rsidRDefault="00FB78BC">
      <w:pPr>
        <w:rPr>
          <w:rFonts w:ascii="Times New Roman" w:eastAsia="Times New Roman" w:hAnsi="Times New Roman" w:cs="Times New Roman"/>
          <w:b/>
          <w:bCs/>
          <w:color w:val="3C78D8"/>
          <w:sz w:val="28"/>
          <w:szCs w:val="28"/>
        </w:rPr>
      </w:pPr>
    </w:p>
    <w:p w14:paraId="1DD0E2E7" w14:textId="77777777" w:rsidR="00FB78BC" w:rsidRDefault="00FB78BC">
      <w:pPr>
        <w:rPr>
          <w:rFonts w:ascii="Times New Roman" w:eastAsia="Times New Roman" w:hAnsi="Times New Roman" w:cs="Times New Roman"/>
          <w:b/>
          <w:bCs/>
          <w:color w:val="3C78D8"/>
          <w:sz w:val="28"/>
          <w:szCs w:val="28"/>
        </w:rPr>
      </w:pPr>
    </w:p>
    <w:p w14:paraId="719D7056" w14:textId="77777777" w:rsidR="00FB78BC" w:rsidRDefault="00FB78BC">
      <w:pPr>
        <w:rPr>
          <w:rFonts w:ascii="Times New Roman" w:eastAsia="Times New Roman" w:hAnsi="Times New Roman" w:cs="Times New Roman"/>
          <w:b/>
          <w:bCs/>
          <w:color w:val="3C78D8"/>
          <w:sz w:val="28"/>
          <w:szCs w:val="28"/>
        </w:rPr>
      </w:pPr>
    </w:p>
    <w:p w14:paraId="3FEB8AD4" w14:textId="77777777" w:rsidR="00FB78BC" w:rsidRDefault="00FB78BC">
      <w:pPr>
        <w:rPr>
          <w:rFonts w:ascii="Times New Roman" w:eastAsia="Times New Roman" w:hAnsi="Times New Roman" w:cs="Times New Roman"/>
          <w:sz w:val="32"/>
          <w:szCs w:val="32"/>
        </w:rPr>
      </w:pPr>
    </w:p>
    <w:p w14:paraId="4A39BCF5" w14:textId="77777777" w:rsidR="00FB78BC" w:rsidRDefault="00FB78BC">
      <w:pPr>
        <w:rPr>
          <w:rFonts w:ascii="Times New Roman" w:eastAsia="Times New Roman" w:hAnsi="Times New Roman" w:cs="Times New Roman"/>
          <w:sz w:val="32"/>
          <w:szCs w:val="32"/>
        </w:rPr>
      </w:pPr>
    </w:p>
    <w:p w14:paraId="2412E9F5" w14:textId="77777777" w:rsidR="00FB78BC" w:rsidRDefault="00000000">
      <w:pPr>
        <w:rPr>
          <w:rFonts w:ascii="Times New Roman" w:eastAsia="Times New Roman" w:hAnsi="Times New Roman" w:cs="Times New Roman"/>
          <w:sz w:val="32"/>
          <w:szCs w:val="32"/>
        </w:rPr>
      </w:pPr>
      <w:r>
        <w:rPr>
          <w:rFonts w:ascii="Times New Roman" w:eastAsia="Times New Roman" w:hAnsi="Times New Roman" w:cs="Times New Roman"/>
          <w:sz w:val="32"/>
          <w:szCs w:val="32"/>
        </w:rPr>
        <w:t>Module Name: Academic and Employability Skills</w:t>
      </w:r>
    </w:p>
    <w:p w14:paraId="04A62583" w14:textId="77777777" w:rsidR="00FB78BC" w:rsidRDefault="00000000">
      <w:pPr>
        <w:rPr>
          <w:rFonts w:ascii="Times New Roman" w:eastAsia="Times New Roman" w:hAnsi="Times New Roman" w:cs="Times New Roman"/>
          <w:sz w:val="32"/>
          <w:szCs w:val="32"/>
        </w:rPr>
      </w:pPr>
      <w:r>
        <w:rPr>
          <w:rFonts w:ascii="Times New Roman" w:eastAsia="Times New Roman" w:hAnsi="Times New Roman" w:cs="Times New Roman"/>
          <w:sz w:val="32"/>
          <w:szCs w:val="32"/>
        </w:rPr>
        <w:t>Module Code: LCHS 4001</w:t>
      </w:r>
    </w:p>
    <w:p w14:paraId="74F9CD55" w14:textId="77777777" w:rsidR="00FB78BC" w:rsidRDefault="00000000">
      <w:pPr>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Student Name: </w:t>
      </w:r>
      <w:proofErr w:type="spellStart"/>
      <w:r>
        <w:rPr>
          <w:rFonts w:ascii="Times New Roman" w:eastAsia="Times New Roman" w:hAnsi="Times New Roman" w:cs="Times New Roman"/>
          <w:sz w:val="32"/>
          <w:szCs w:val="32"/>
        </w:rPr>
        <w:t>Shughla</w:t>
      </w:r>
      <w:proofErr w:type="spellEnd"/>
      <w:r>
        <w:rPr>
          <w:rFonts w:ascii="Times New Roman" w:eastAsia="Times New Roman" w:hAnsi="Times New Roman" w:cs="Times New Roman"/>
          <w:sz w:val="32"/>
          <w:szCs w:val="32"/>
        </w:rPr>
        <w:t xml:space="preserve"> </w:t>
      </w:r>
      <w:proofErr w:type="spellStart"/>
      <w:r>
        <w:rPr>
          <w:rFonts w:ascii="Times New Roman" w:eastAsia="Times New Roman" w:hAnsi="Times New Roman" w:cs="Times New Roman"/>
          <w:sz w:val="32"/>
          <w:szCs w:val="32"/>
        </w:rPr>
        <w:t>Redii</w:t>
      </w:r>
      <w:proofErr w:type="spellEnd"/>
      <w:r>
        <w:rPr>
          <w:rFonts w:ascii="Times New Roman" w:eastAsia="Times New Roman" w:hAnsi="Times New Roman" w:cs="Times New Roman"/>
          <w:sz w:val="32"/>
          <w:szCs w:val="32"/>
        </w:rPr>
        <w:t xml:space="preserve"> Jabarkhel</w:t>
      </w:r>
    </w:p>
    <w:p w14:paraId="2E471F4E" w14:textId="77777777" w:rsidR="00FB78BC" w:rsidRDefault="00000000">
      <w:pPr>
        <w:rPr>
          <w:rFonts w:ascii="Times New Roman" w:eastAsia="Times New Roman" w:hAnsi="Times New Roman" w:cs="Times New Roman"/>
          <w:sz w:val="32"/>
          <w:szCs w:val="32"/>
        </w:rPr>
      </w:pPr>
      <w:r>
        <w:rPr>
          <w:rFonts w:ascii="Times New Roman" w:eastAsia="Times New Roman" w:hAnsi="Times New Roman" w:cs="Times New Roman"/>
          <w:sz w:val="32"/>
          <w:szCs w:val="32"/>
        </w:rPr>
        <w:t>Student ID: 2513885</w:t>
      </w:r>
    </w:p>
    <w:p w14:paraId="7988BCB0" w14:textId="77777777" w:rsidR="00FB78BC" w:rsidRDefault="00FB78BC">
      <w:pPr>
        <w:rPr>
          <w:rFonts w:ascii="Times New Roman" w:eastAsia="Times New Roman" w:hAnsi="Times New Roman" w:cs="Times New Roman"/>
          <w:b/>
          <w:bCs/>
          <w:color w:val="3C78D8"/>
          <w:sz w:val="28"/>
          <w:szCs w:val="28"/>
        </w:rPr>
      </w:pPr>
    </w:p>
    <w:p w14:paraId="0DBBA579" w14:textId="77777777" w:rsidR="00FB78BC" w:rsidRDefault="00FB78BC">
      <w:pPr>
        <w:rPr>
          <w:rFonts w:ascii="Times New Roman" w:eastAsia="Times New Roman" w:hAnsi="Times New Roman" w:cs="Times New Roman"/>
          <w:b/>
          <w:bCs/>
          <w:color w:val="3C78D8"/>
          <w:sz w:val="28"/>
          <w:szCs w:val="28"/>
        </w:rPr>
      </w:pPr>
    </w:p>
    <w:p w14:paraId="72C7DE68" w14:textId="77777777" w:rsidR="00FB78BC" w:rsidRDefault="00FB78BC">
      <w:pPr>
        <w:rPr>
          <w:rFonts w:ascii="Times New Roman" w:eastAsia="Times New Roman" w:hAnsi="Times New Roman" w:cs="Times New Roman"/>
          <w:b/>
          <w:bCs/>
          <w:color w:val="3C78D8"/>
          <w:sz w:val="28"/>
          <w:szCs w:val="28"/>
        </w:rPr>
      </w:pPr>
    </w:p>
    <w:p w14:paraId="78AC389C" w14:textId="77777777" w:rsidR="00FB78BC" w:rsidRDefault="00FB78BC">
      <w:pPr>
        <w:rPr>
          <w:rFonts w:ascii="Times New Roman" w:eastAsia="Times New Roman" w:hAnsi="Times New Roman" w:cs="Times New Roman"/>
          <w:b/>
          <w:bCs/>
          <w:color w:val="3C78D8"/>
          <w:sz w:val="28"/>
          <w:szCs w:val="28"/>
        </w:rPr>
      </w:pPr>
    </w:p>
    <w:p w14:paraId="0204AA31" w14:textId="77777777" w:rsidR="00FB78BC" w:rsidRDefault="00FB78BC">
      <w:pPr>
        <w:rPr>
          <w:rFonts w:ascii="Times New Roman" w:eastAsia="Times New Roman" w:hAnsi="Times New Roman" w:cs="Times New Roman"/>
          <w:b/>
          <w:bCs/>
          <w:color w:val="3C78D8"/>
          <w:sz w:val="28"/>
          <w:szCs w:val="28"/>
        </w:rPr>
      </w:pPr>
    </w:p>
    <w:p w14:paraId="0801D479" w14:textId="77777777" w:rsidR="00FB78BC" w:rsidRDefault="00FB78BC">
      <w:pPr>
        <w:rPr>
          <w:rFonts w:ascii="Times New Roman" w:eastAsia="Times New Roman" w:hAnsi="Times New Roman" w:cs="Times New Roman"/>
          <w:b/>
          <w:bCs/>
          <w:color w:val="3C78D8"/>
          <w:sz w:val="28"/>
          <w:szCs w:val="28"/>
        </w:rPr>
      </w:pPr>
    </w:p>
    <w:p w14:paraId="4940E20D" w14:textId="77777777" w:rsidR="00FB78BC" w:rsidRDefault="00FB78BC">
      <w:pPr>
        <w:rPr>
          <w:rFonts w:ascii="Times New Roman" w:eastAsia="Times New Roman" w:hAnsi="Times New Roman" w:cs="Times New Roman"/>
          <w:b/>
          <w:bCs/>
          <w:color w:val="3C78D8"/>
          <w:sz w:val="28"/>
          <w:szCs w:val="28"/>
        </w:rPr>
      </w:pPr>
    </w:p>
    <w:p w14:paraId="592CF11E" w14:textId="77777777" w:rsidR="00FB78BC" w:rsidRDefault="00FB78BC">
      <w:pPr>
        <w:rPr>
          <w:rFonts w:ascii="Times New Roman" w:eastAsia="Times New Roman" w:hAnsi="Times New Roman" w:cs="Times New Roman"/>
          <w:b/>
          <w:bCs/>
          <w:color w:val="3C78D8"/>
          <w:sz w:val="28"/>
          <w:szCs w:val="28"/>
        </w:rPr>
      </w:pPr>
    </w:p>
    <w:p w14:paraId="2C2AE5BD" w14:textId="77777777" w:rsidR="00FB78BC" w:rsidRDefault="00FB78BC">
      <w:pPr>
        <w:rPr>
          <w:rFonts w:ascii="Times New Roman" w:eastAsia="Times New Roman" w:hAnsi="Times New Roman" w:cs="Times New Roman"/>
          <w:b/>
          <w:bCs/>
          <w:color w:val="3C78D8"/>
          <w:sz w:val="28"/>
          <w:szCs w:val="28"/>
        </w:rPr>
      </w:pPr>
    </w:p>
    <w:p w14:paraId="04BC5556" w14:textId="77777777" w:rsidR="00FB78BC" w:rsidRDefault="00FB78BC">
      <w:pPr>
        <w:rPr>
          <w:rFonts w:ascii="Times New Roman" w:eastAsia="Times New Roman" w:hAnsi="Times New Roman" w:cs="Times New Roman"/>
          <w:b/>
          <w:bCs/>
          <w:color w:val="3C78D8"/>
          <w:sz w:val="28"/>
          <w:szCs w:val="28"/>
        </w:rPr>
      </w:pPr>
    </w:p>
    <w:p w14:paraId="48227745" w14:textId="77777777" w:rsidR="00FB78BC" w:rsidRDefault="00FB78BC">
      <w:pPr>
        <w:rPr>
          <w:rFonts w:ascii="Times New Roman" w:eastAsia="Times New Roman" w:hAnsi="Times New Roman" w:cs="Times New Roman"/>
          <w:b/>
          <w:bCs/>
          <w:color w:val="3C78D8"/>
          <w:sz w:val="28"/>
          <w:szCs w:val="28"/>
        </w:rPr>
      </w:pPr>
    </w:p>
    <w:p w14:paraId="6D46604A" w14:textId="77777777" w:rsidR="00FB78BC" w:rsidRDefault="00FB78BC">
      <w:pPr>
        <w:rPr>
          <w:rFonts w:ascii="Times New Roman" w:eastAsia="Times New Roman" w:hAnsi="Times New Roman" w:cs="Times New Roman"/>
          <w:b/>
          <w:bCs/>
          <w:color w:val="3C78D8"/>
          <w:sz w:val="28"/>
          <w:szCs w:val="28"/>
        </w:rPr>
      </w:pPr>
    </w:p>
    <w:p w14:paraId="3FE8E900" w14:textId="77777777" w:rsidR="00FB78BC" w:rsidRDefault="00FB78BC">
      <w:pPr>
        <w:rPr>
          <w:rFonts w:ascii="Times New Roman" w:eastAsia="Times New Roman" w:hAnsi="Times New Roman" w:cs="Times New Roman"/>
          <w:b/>
          <w:bCs/>
          <w:color w:val="3C78D8"/>
          <w:sz w:val="28"/>
          <w:szCs w:val="28"/>
        </w:rPr>
      </w:pPr>
    </w:p>
    <w:p w14:paraId="653F710D" w14:textId="77777777" w:rsidR="00FB78BC" w:rsidRDefault="00FB78BC">
      <w:pPr>
        <w:rPr>
          <w:rFonts w:ascii="Times New Roman" w:eastAsia="Times New Roman" w:hAnsi="Times New Roman" w:cs="Times New Roman"/>
          <w:b/>
          <w:bCs/>
          <w:color w:val="3C78D8"/>
          <w:sz w:val="28"/>
          <w:szCs w:val="28"/>
        </w:rPr>
      </w:pPr>
    </w:p>
    <w:p w14:paraId="4DE0E793" w14:textId="77777777" w:rsidR="00FB78BC" w:rsidRDefault="00FB78BC">
      <w:pPr>
        <w:rPr>
          <w:rFonts w:ascii="Times New Roman" w:eastAsia="Times New Roman" w:hAnsi="Times New Roman" w:cs="Times New Roman"/>
          <w:b/>
          <w:bCs/>
          <w:color w:val="3C78D8"/>
          <w:sz w:val="28"/>
          <w:szCs w:val="28"/>
        </w:rPr>
      </w:pPr>
    </w:p>
    <w:p w14:paraId="4820C2CD" w14:textId="77777777" w:rsidR="00FB78BC" w:rsidRDefault="00FB78BC">
      <w:pPr>
        <w:rPr>
          <w:rFonts w:ascii="Times New Roman" w:eastAsia="Times New Roman" w:hAnsi="Times New Roman" w:cs="Times New Roman"/>
          <w:b/>
          <w:bCs/>
          <w:color w:val="3C78D8"/>
          <w:sz w:val="28"/>
          <w:szCs w:val="28"/>
        </w:rPr>
      </w:pPr>
    </w:p>
    <w:p w14:paraId="2BDE087E" w14:textId="77777777" w:rsidR="00FB78BC" w:rsidRDefault="00FB78BC">
      <w:pPr>
        <w:rPr>
          <w:rFonts w:ascii="Times New Roman" w:eastAsia="Times New Roman" w:hAnsi="Times New Roman" w:cs="Times New Roman"/>
          <w:b/>
          <w:bCs/>
          <w:color w:val="3C78D8"/>
          <w:sz w:val="28"/>
          <w:szCs w:val="28"/>
        </w:rPr>
      </w:pPr>
    </w:p>
    <w:p w14:paraId="7FF89154" w14:textId="77777777" w:rsidR="00FB78BC" w:rsidRDefault="00FB78BC">
      <w:pPr>
        <w:rPr>
          <w:rFonts w:ascii="Times New Roman" w:eastAsia="Times New Roman" w:hAnsi="Times New Roman" w:cs="Times New Roman"/>
          <w:b/>
          <w:bCs/>
          <w:color w:val="3C78D8"/>
          <w:sz w:val="28"/>
          <w:szCs w:val="28"/>
        </w:rPr>
      </w:pPr>
    </w:p>
    <w:p w14:paraId="7DEC2F42" w14:textId="77777777" w:rsidR="00FB78BC" w:rsidRDefault="00FB78BC">
      <w:pPr>
        <w:rPr>
          <w:rFonts w:ascii="Times New Roman" w:eastAsia="Times New Roman" w:hAnsi="Times New Roman" w:cs="Times New Roman"/>
          <w:b/>
          <w:bCs/>
          <w:color w:val="3C78D8"/>
          <w:sz w:val="28"/>
          <w:szCs w:val="28"/>
        </w:rPr>
      </w:pPr>
    </w:p>
    <w:p w14:paraId="68DDFEF8" w14:textId="77777777" w:rsidR="00FB78BC" w:rsidRDefault="00FB78BC">
      <w:pPr>
        <w:rPr>
          <w:rFonts w:ascii="Times New Roman" w:eastAsia="Times New Roman" w:hAnsi="Times New Roman" w:cs="Times New Roman"/>
          <w:b/>
          <w:bCs/>
          <w:color w:val="3C78D8"/>
          <w:sz w:val="28"/>
          <w:szCs w:val="28"/>
        </w:rPr>
      </w:pPr>
    </w:p>
    <w:p w14:paraId="278B6402" w14:textId="77777777" w:rsidR="00FB78BC" w:rsidRDefault="00FB78BC">
      <w:pPr>
        <w:rPr>
          <w:rFonts w:ascii="Times New Roman" w:eastAsia="Times New Roman" w:hAnsi="Times New Roman" w:cs="Times New Roman"/>
          <w:b/>
          <w:bCs/>
          <w:color w:val="3C78D8"/>
          <w:sz w:val="28"/>
          <w:szCs w:val="28"/>
        </w:rPr>
      </w:pPr>
    </w:p>
    <w:p w14:paraId="29887A7E" w14:textId="77777777" w:rsidR="00FB78BC" w:rsidRDefault="00FB78BC">
      <w:pPr>
        <w:rPr>
          <w:rFonts w:ascii="Times New Roman" w:eastAsia="Times New Roman" w:hAnsi="Times New Roman" w:cs="Times New Roman"/>
          <w:b/>
          <w:bCs/>
          <w:color w:val="3C78D8"/>
          <w:sz w:val="28"/>
          <w:szCs w:val="28"/>
        </w:rPr>
      </w:pPr>
    </w:p>
    <w:p w14:paraId="73CFFE79" w14:textId="77777777" w:rsidR="00FB78BC" w:rsidRDefault="00FB78BC">
      <w:pPr>
        <w:rPr>
          <w:rFonts w:ascii="Times New Roman" w:eastAsia="Times New Roman" w:hAnsi="Times New Roman" w:cs="Times New Roman"/>
          <w:b/>
          <w:bCs/>
          <w:color w:val="3C78D8"/>
          <w:sz w:val="28"/>
          <w:szCs w:val="28"/>
        </w:rPr>
      </w:pPr>
    </w:p>
    <w:p w14:paraId="0D626BD6" w14:textId="77777777" w:rsidR="00FB78BC" w:rsidRDefault="00FB78BC">
      <w:pPr>
        <w:rPr>
          <w:rFonts w:ascii="Times New Roman" w:eastAsia="Times New Roman" w:hAnsi="Times New Roman" w:cs="Times New Roman"/>
          <w:b/>
          <w:bCs/>
          <w:color w:val="3C78D8"/>
          <w:sz w:val="28"/>
          <w:szCs w:val="28"/>
        </w:rPr>
      </w:pPr>
    </w:p>
    <w:p w14:paraId="13CF983C" w14:textId="77777777" w:rsidR="00FB78BC" w:rsidRDefault="00FB78BC">
      <w:pPr>
        <w:rPr>
          <w:rFonts w:ascii="Times New Roman" w:eastAsia="Times New Roman" w:hAnsi="Times New Roman" w:cs="Times New Roman"/>
          <w:b/>
          <w:bCs/>
          <w:color w:val="3C78D8"/>
          <w:sz w:val="28"/>
          <w:szCs w:val="28"/>
        </w:rPr>
      </w:pPr>
    </w:p>
    <w:p w14:paraId="1E0FDEB6" w14:textId="77777777" w:rsidR="00FB78BC" w:rsidRDefault="00FB78BC">
      <w:pPr>
        <w:rPr>
          <w:rFonts w:ascii="Times New Roman" w:eastAsia="Times New Roman" w:hAnsi="Times New Roman" w:cs="Times New Roman"/>
          <w:b/>
          <w:bCs/>
          <w:color w:val="3C78D8"/>
          <w:sz w:val="28"/>
          <w:szCs w:val="28"/>
        </w:rPr>
      </w:pPr>
    </w:p>
    <w:p w14:paraId="61DFA656" w14:textId="77777777" w:rsidR="00FB78BC" w:rsidRDefault="00000000">
      <w:pPr>
        <w:rPr>
          <w:rFonts w:ascii="Times New Roman" w:eastAsia="Times New Roman" w:hAnsi="Times New Roman" w:cs="Times New Roman"/>
          <w:b/>
          <w:bCs/>
          <w:color w:val="3C78D8"/>
          <w:sz w:val="28"/>
          <w:szCs w:val="28"/>
        </w:rPr>
      </w:pPr>
      <w:r>
        <w:rPr>
          <w:rFonts w:ascii="Times New Roman" w:eastAsia="Times New Roman" w:hAnsi="Times New Roman" w:cs="Times New Roman"/>
          <w:b/>
          <w:bCs/>
          <w:color w:val="3C78D8"/>
          <w:sz w:val="28"/>
          <w:szCs w:val="28"/>
        </w:rPr>
        <w:t>Table of Content</w:t>
      </w:r>
    </w:p>
    <w:sdt>
      <w:sdtPr>
        <w:id w:val="1663429152"/>
        <w:docPartObj>
          <w:docPartGallery w:val="Table of Contents"/>
          <w:docPartUnique/>
        </w:docPartObj>
      </w:sdtPr>
      <w:sdtContent>
        <w:p w14:paraId="5BFD1040" w14:textId="77777777" w:rsidR="00FB78BC" w:rsidRDefault="00000000">
          <w:pPr>
            <w:widowControl w:val="0"/>
            <w:tabs>
              <w:tab w:val="right" w:pos="9360"/>
            </w:tabs>
            <w:spacing w:before="60" w:line="240" w:lineRule="auto"/>
            <w:rPr>
              <w:rFonts w:ascii="Times New Roman" w:eastAsia="Times New Roman" w:hAnsi="Times New Roman" w:cs="Times New Roman"/>
              <w:b/>
              <w:bCs/>
              <w:color w:val="000000"/>
            </w:rPr>
          </w:pPr>
          <w:r>
            <w:fldChar w:fldCharType="begin"/>
          </w:r>
          <w:r>
            <w:instrText xml:space="preserve"> TOC \h \u \z \t "Heading 1,1,Heading 2,2,Heading 3,3,Heading 4,4,Heading 5,5,Heading 6,6,"</w:instrText>
          </w:r>
          <w:r>
            <w:fldChar w:fldCharType="separate"/>
          </w:r>
          <w:hyperlink w:anchor="_9q692irxuvap">
            <w:r>
              <w:rPr>
                <w:rFonts w:ascii="Times New Roman" w:eastAsia="Times New Roman" w:hAnsi="Times New Roman" w:cs="Times New Roman"/>
                <w:b/>
                <w:bCs/>
                <w:color w:val="000000"/>
              </w:rPr>
              <w:t>1. Introduction</w:t>
            </w:r>
            <w:r>
              <w:rPr>
                <w:rFonts w:ascii="Times New Roman" w:eastAsia="Times New Roman" w:hAnsi="Times New Roman" w:cs="Times New Roman"/>
                <w:b/>
                <w:bCs/>
                <w:color w:val="000000"/>
              </w:rPr>
              <w:tab/>
            </w:r>
          </w:hyperlink>
          <w:r>
            <w:fldChar w:fldCharType="begin"/>
          </w:r>
          <w:r>
            <w:instrText xml:space="preserve"> PAGEREF _9q692irxuvap \h </w:instrText>
          </w:r>
          <w:r>
            <w:fldChar w:fldCharType="separate"/>
          </w:r>
          <w:r>
            <w:rPr>
              <w:rFonts w:ascii="Times New Roman" w:eastAsia="Times New Roman" w:hAnsi="Times New Roman" w:cs="Times New Roman"/>
              <w:b/>
              <w:bCs/>
            </w:rPr>
            <w:t>1</w:t>
          </w:r>
          <w:hyperlink w:anchor="_9q692irxuvap" w:history="1"/>
        </w:p>
        <w:p w14:paraId="16654D61"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3q5hzc5yb1ed">
            <w:r>
              <w:rPr>
                <w:rFonts w:ascii="Times New Roman" w:eastAsia="Times New Roman" w:hAnsi="Times New Roman" w:cs="Times New Roman"/>
                <w:color w:val="000000"/>
              </w:rPr>
              <w:t>1.1 Background of the Role</w:t>
            </w:r>
            <w:r>
              <w:rPr>
                <w:rFonts w:ascii="Times New Roman" w:eastAsia="Times New Roman" w:hAnsi="Times New Roman" w:cs="Times New Roman"/>
                <w:color w:val="000000"/>
              </w:rPr>
              <w:tab/>
            </w:r>
          </w:hyperlink>
          <w:r>
            <w:fldChar w:fldCharType="begin"/>
          </w:r>
          <w:r>
            <w:instrText xml:space="preserve"> PAGEREF _3q5hzc5yb1ed \h </w:instrText>
          </w:r>
          <w:r>
            <w:fldChar w:fldCharType="separate"/>
          </w:r>
          <w:r>
            <w:rPr>
              <w:rFonts w:ascii="Times New Roman" w:eastAsia="Times New Roman" w:hAnsi="Times New Roman" w:cs="Times New Roman"/>
            </w:rPr>
            <w:t>1</w:t>
          </w:r>
          <w:hyperlink w:anchor="_3q5hzc5yb1ed" w:history="1"/>
        </w:p>
        <w:p w14:paraId="47564BD1"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u8ffrve2s6eh">
            <w:r>
              <w:rPr>
                <w:rFonts w:ascii="Times New Roman" w:eastAsia="Times New Roman" w:hAnsi="Times New Roman" w:cs="Times New Roman"/>
                <w:color w:val="000000"/>
              </w:rPr>
              <w:t>1.2 Purpose of the Report</w:t>
            </w:r>
            <w:r>
              <w:rPr>
                <w:rFonts w:ascii="Times New Roman" w:eastAsia="Times New Roman" w:hAnsi="Times New Roman" w:cs="Times New Roman"/>
                <w:color w:val="000000"/>
              </w:rPr>
              <w:tab/>
            </w:r>
          </w:hyperlink>
          <w:r>
            <w:fldChar w:fldCharType="begin"/>
          </w:r>
          <w:r>
            <w:instrText xml:space="preserve"> PAGEREF _u8ffrve2s6eh \h </w:instrText>
          </w:r>
          <w:r>
            <w:fldChar w:fldCharType="separate"/>
          </w:r>
          <w:r>
            <w:rPr>
              <w:rFonts w:ascii="Times New Roman" w:eastAsia="Times New Roman" w:hAnsi="Times New Roman" w:cs="Times New Roman"/>
            </w:rPr>
            <w:t>2</w:t>
          </w:r>
          <w:hyperlink w:anchor="_u8ffrve2s6eh" w:history="1"/>
        </w:p>
        <w:p w14:paraId="54A77900"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47408xk40okb">
            <w:r>
              <w:rPr>
                <w:rFonts w:ascii="Times New Roman" w:eastAsia="Times New Roman" w:hAnsi="Times New Roman" w:cs="Times New Roman"/>
                <w:color w:val="000000"/>
              </w:rPr>
              <w:t>1.3 Report Overview</w:t>
            </w:r>
            <w:r>
              <w:rPr>
                <w:rFonts w:ascii="Times New Roman" w:eastAsia="Times New Roman" w:hAnsi="Times New Roman" w:cs="Times New Roman"/>
                <w:color w:val="000000"/>
              </w:rPr>
              <w:tab/>
            </w:r>
          </w:hyperlink>
          <w:r>
            <w:fldChar w:fldCharType="begin"/>
          </w:r>
          <w:r>
            <w:instrText xml:space="preserve"> PAGEREF _47408xk40okb \h </w:instrText>
          </w:r>
          <w:r>
            <w:fldChar w:fldCharType="separate"/>
          </w:r>
          <w:r>
            <w:rPr>
              <w:rFonts w:ascii="Times New Roman" w:eastAsia="Times New Roman" w:hAnsi="Times New Roman" w:cs="Times New Roman"/>
            </w:rPr>
            <w:t>2</w:t>
          </w:r>
          <w:hyperlink w:anchor="_47408xk40okb" w:history="1"/>
        </w:p>
        <w:p w14:paraId="37D9DA4E" w14:textId="77777777" w:rsidR="00FB78BC" w:rsidRDefault="00000000">
          <w:pPr>
            <w:widowControl w:val="0"/>
            <w:tabs>
              <w:tab w:val="right" w:pos="9360"/>
            </w:tabs>
            <w:spacing w:before="60" w:line="240" w:lineRule="auto"/>
            <w:rPr>
              <w:rFonts w:ascii="Times New Roman" w:eastAsia="Times New Roman" w:hAnsi="Times New Roman" w:cs="Times New Roman"/>
              <w:b/>
              <w:bCs/>
              <w:color w:val="000000"/>
            </w:rPr>
          </w:pPr>
          <w:r>
            <w:fldChar w:fldCharType="end"/>
          </w:r>
          <w:hyperlink w:anchor="_a58b0ruj0l4v">
            <w:r>
              <w:rPr>
                <w:rFonts w:ascii="Times New Roman" w:eastAsia="Times New Roman" w:hAnsi="Times New Roman" w:cs="Times New Roman"/>
                <w:b/>
                <w:bCs/>
                <w:color w:val="000000"/>
              </w:rPr>
              <w:t>2. Role Description: Duties and Responsibilities</w:t>
            </w:r>
            <w:r>
              <w:rPr>
                <w:rFonts w:ascii="Times New Roman" w:eastAsia="Times New Roman" w:hAnsi="Times New Roman" w:cs="Times New Roman"/>
                <w:b/>
                <w:bCs/>
                <w:color w:val="000000"/>
              </w:rPr>
              <w:tab/>
            </w:r>
          </w:hyperlink>
          <w:r>
            <w:fldChar w:fldCharType="begin"/>
          </w:r>
          <w:r>
            <w:instrText xml:space="preserve"> PAGEREF _a58b0ruj0l4v \h </w:instrText>
          </w:r>
          <w:r>
            <w:fldChar w:fldCharType="separate"/>
          </w:r>
          <w:r>
            <w:rPr>
              <w:rFonts w:ascii="Times New Roman" w:eastAsia="Times New Roman" w:hAnsi="Times New Roman" w:cs="Times New Roman"/>
              <w:b/>
              <w:bCs/>
            </w:rPr>
            <w:t>2</w:t>
          </w:r>
          <w:hyperlink w:anchor="_a58b0ruj0l4v" w:history="1"/>
        </w:p>
        <w:p w14:paraId="3B98ABFE"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m54xa23pxb03">
            <w:r>
              <w:rPr>
                <w:rFonts w:ascii="Times New Roman" w:eastAsia="Times New Roman" w:hAnsi="Times New Roman" w:cs="Times New Roman"/>
                <w:color w:val="000000"/>
              </w:rPr>
              <w:t>2.1 Overview of the Mental Health and Wellbeing Practitioner Role</w:t>
            </w:r>
            <w:r>
              <w:rPr>
                <w:rFonts w:ascii="Times New Roman" w:eastAsia="Times New Roman" w:hAnsi="Times New Roman" w:cs="Times New Roman"/>
                <w:color w:val="000000"/>
              </w:rPr>
              <w:tab/>
            </w:r>
          </w:hyperlink>
          <w:r>
            <w:fldChar w:fldCharType="begin"/>
          </w:r>
          <w:r>
            <w:instrText xml:space="preserve"> PAGEREF _m54xa23pxb03 \h </w:instrText>
          </w:r>
          <w:r>
            <w:fldChar w:fldCharType="separate"/>
          </w:r>
          <w:r>
            <w:rPr>
              <w:rFonts w:ascii="Times New Roman" w:eastAsia="Times New Roman" w:hAnsi="Times New Roman" w:cs="Times New Roman"/>
            </w:rPr>
            <w:t>2</w:t>
          </w:r>
          <w:hyperlink w:anchor="_m54xa23pxb03" w:history="1"/>
        </w:p>
        <w:p w14:paraId="6B0AF7F4"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1rkiqqcfr6iz">
            <w:r>
              <w:rPr>
                <w:rFonts w:ascii="Times New Roman" w:eastAsia="Times New Roman" w:hAnsi="Times New Roman" w:cs="Times New Roman"/>
                <w:color w:val="000000"/>
              </w:rPr>
              <w:t>2.2 Key Duties of MHWP</w:t>
            </w:r>
            <w:r>
              <w:rPr>
                <w:rFonts w:ascii="Times New Roman" w:eastAsia="Times New Roman" w:hAnsi="Times New Roman" w:cs="Times New Roman"/>
                <w:color w:val="000000"/>
              </w:rPr>
              <w:tab/>
            </w:r>
          </w:hyperlink>
          <w:r>
            <w:fldChar w:fldCharType="begin"/>
          </w:r>
          <w:r>
            <w:instrText xml:space="preserve"> PAGEREF _1rkiqqcfr6iz \h </w:instrText>
          </w:r>
          <w:r>
            <w:fldChar w:fldCharType="separate"/>
          </w:r>
          <w:r>
            <w:rPr>
              <w:rFonts w:ascii="Times New Roman" w:eastAsia="Times New Roman" w:hAnsi="Times New Roman" w:cs="Times New Roman"/>
            </w:rPr>
            <w:t>2</w:t>
          </w:r>
          <w:hyperlink w:anchor="_1rkiqqcfr6iz" w:history="1"/>
        </w:p>
        <w:p w14:paraId="1ED72CD3"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oad8nxp2w996">
            <w:r>
              <w:rPr>
                <w:rFonts w:ascii="Times New Roman" w:eastAsia="Times New Roman" w:hAnsi="Times New Roman" w:cs="Times New Roman"/>
                <w:color w:val="000000"/>
              </w:rPr>
              <w:t>2.3 Working with Service Users</w:t>
            </w:r>
            <w:r>
              <w:rPr>
                <w:rFonts w:ascii="Times New Roman" w:eastAsia="Times New Roman" w:hAnsi="Times New Roman" w:cs="Times New Roman"/>
                <w:color w:val="000000"/>
              </w:rPr>
              <w:tab/>
            </w:r>
          </w:hyperlink>
          <w:r>
            <w:fldChar w:fldCharType="begin"/>
          </w:r>
          <w:r>
            <w:instrText xml:space="preserve"> PAGEREF _oad8nxp2w996 \h </w:instrText>
          </w:r>
          <w:r>
            <w:fldChar w:fldCharType="separate"/>
          </w:r>
          <w:r>
            <w:rPr>
              <w:rFonts w:ascii="Times New Roman" w:eastAsia="Times New Roman" w:hAnsi="Times New Roman" w:cs="Times New Roman"/>
            </w:rPr>
            <w:t>3</w:t>
          </w:r>
          <w:hyperlink w:anchor="_oad8nxp2w996" w:history="1"/>
        </w:p>
        <w:p w14:paraId="3FDF64C2"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9gh5i1r8e7so">
            <w:r>
              <w:rPr>
                <w:rFonts w:ascii="Times New Roman" w:eastAsia="Times New Roman" w:hAnsi="Times New Roman" w:cs="Times New Roman"/>
                <w:color w:val="000000"/>
              </w:rPr>
              <w:t>2.4 Collaboration with other professionals</w:t>
            </w:r>
            <w:r>
              <w:rPr>
                <w:rFonts w:ascii="Times New Roman" w:eastAsia="Times New Roman" w:hAnsi="Times New Roman" w:cs="Times New Roman"/>
                <w:color w:val="000000"/>
              </w:rPr>
              <w:tab/>
            </w:r>
          </w:hyperlink>
          <w:r>
            <w:fldChar w:fldCharType="begin"/>
          </w:r>
          <w:r>
            <w:instrText xml:space="preserve"> PAGEREF _9gh5i1r8e7so \h </w:instrText>
          </w:r>
          <w:r>
            <w:fldChar w:fldCharType="separate"/>
          </w:r>
          <w:r>
            <w:rPr>
              <w:rFonts w:ascii="Times New Roman" w:eastAsia="Times New Roman" w:hAnsi="Times New Roman" w:cs="Times New Roman"/>
            </w:rPr>
            <w:t>3</w:t>
          </w:r>
          <w:hyperlink w:anchor="_9gh5i1r8e7so" w:history="1"/>
        </w:p>
        <w:p w14:paraId="7829329A"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p97lyw4qyfvi">
            <w:r>
              <w:rPr>
                <w:rFonts w:ascii="Times New Roman" w:eastAsia="Times New Roman" w:hAnsi="Times New Roman" w:cs="Times New Roman"/>
                <w:color w:val="000000"/>
              </w:rPr>
              <w:t>2.5 Training and Professional Expectations</w:t>
            </w:r>
            <w:r>
              <w:rPr>
                <w:rFonts w:ascii="Times New Roman" w:eastAsia="Times New Roman" w:hAnsi="Times New Roman" w:cs="Times New Roman"/>
                <w:color w:val="000000"/>
              </w:rPr>
              <w:tab/>
            </w:r>
          </w:hyperlink>
          <w:r>
            <w:fldChar w:fldCharType="begin"/>
          </w:r>
          <w:r>
            <w:instrText xml:space="preserve"> PAGEREF _p97lyw4qyfvi \h </w:instrText>
          </w:r>
          <w:r>
            <w:fldChar w:fldCharType="separate"/>
          </w:r>
          <w:r>
            <w:rPr>
              <w:rFonts w:ascii="Times New Roman" w:eastAsia="Times New Roman" w:hAnsi="Times New Roman" w:cs="Times New Roman"/>
            </w:rPr>
            <w:t>3</w:t>
          </w:r>
          <w:hyperlink w:anchor="_p97lyw4qyfvi" w:history="1"/>
        </w:p>
        <w:p w14:paraId="5F872CC3" w14:textId="77777777" w:rsidR="00FB78BC" w:rsidRDefault="00000000">
          <w:pPr>
            <w:widowControl w:val="0"/>
            <w:tabs>
              <w:tab w:val="right" w:pos="9360"/>
            </w:tabs>
            <w:spacing w:before="60" w:line="240" w:lineRule="auto"/>
            <w:rPr>
              <w:rFonts w:ascii="Times New Roman" w:eastAsia="Times New Roman" w:hAnsi="Times New Roman" w:cs="Times New Roman"/>
              <w:b/>
              <w:bCs/>
              <w:color w:val="000000"/>
            </w:rPr>
          </w:pPr>
          <w:r>
            <w:fldChar w:fldCharType="end"/>
          </w:r>
          <w:hyperlink w:anchor="_jyubwnm8txap">
            <w:r>
              <w:rPr>
                <w:rFonts w:ascii="Times New Roman" w:eastAsia="Times New Roman" w:hAnsi="Times New Roman" w:cs="Times New Roman"/>
                <w:b/>
                <w:bCs/>
                <w:color w:val="000000"/>
              </w:rPr>
              <w:t>3. Essential Skills</w:t>
            </w:r>
            <w:r>
              <w:rPr>
                <w:rFonts w:ascii="Times New Roman" w:eastAsia="Times New Roman" w:hAnsi="Times New Roman" w:cs="Times New Roman"/>
                <w:b/>
                <w:bCs/>
                <w:color w:val="000000"/>
              </w:rPr>
              <w:tab/>
            </w:r>
          </w:hyperlink>
          <w:r>
            <w:fldChar w:fldCharType="begin"/>
          </w:r>
          <w:r>
            <w:instrText xml:space="preserve"> PAGEREF _jyubwnm8txap \h </w:instrText>
          </w:r>
          <w:r>
            <w:fldChar w:fldCharType="separate"/>
          </w:r>
          <w:r>
            <w:rPr>
              <w:rFonts w:ascii="Times New Roman" w:eastAsia="Times New Roman" w:hAnsi="Times New Roman" w:cs="Times New Roman"/>
              <w:b/>
              <w:bCs/>
            </w:rPr>
            <w:t>3</w:t>
          </w:r>
          <w:hyperlink w:anchor="_jyubwnm8txap" w:history="1"/>
        </w:p>
        <w:p w14:paraId="5FCD278E"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am5cnfp3ujz1">
            <w:r>
              <w:rPr>
                <w:rFonts w:ascii="Times New Roman" w:eastAsia="Times New Roman" w:hAnsi="Times New Roman" w:cs="Times New Roman"/>
                <w:color w:val="000000"/>
              </w:rPr>
              <w:t>3.1 Therapeutic Communication and Active Listening</w:t>
            </w:r>
            <w:r>
              <w:rPr>
                <w:rFonts w:ascii="Times New Roman" w:eastAsia="Times New Roman" w:hAnsi="Times New Roman" w:cs="Times New Roman"/>
                <w:color w:val="000000"/>
              </w:rPr>
              <w:tab/>
            </w:r>
          </w:hyperlink>
          <w:r>
            <w:fldChar w:fldCharType="begin"/>
          </w:r>
          <w:r>
            <w:instrText xml:space="preserve"> PAGEREF _am5cnfp3ujz1 \h </w:instrText>
          </w:r>
          <w:r>
            <w:fldChar w:fldCharType="separate"/>
          </w:r>
          <w:r>
            <w:rPr>
              <w:rFonts w:ascii="Times New Roman" w:eastAsia="Times New Roman" w:hAnsi="Times New Roman" w:cs="Times New Roman"/>
            </w:rPr>
            <w:t>3</w:t>
          </w:r>
          <w:hyperlink w:anchor="_am5cnfp3ujz1" w:history="1"/>
        </w:p>
        <w:p w14:paraId="5C734FF2" w14:textId="77777777" w:rsidR="00FB78BC" w:rsidRDefault="00000000">
          <w:pPr>
            <w:widowControl w:val="0"/>
            <w:tabs>
              <w:tab w:val="right" w:pos="9360"/>
            </w:tabs>
            <w:spacing w:before="60" w:line="240" w:lineRule="auto"/>
            <w:ind w:left="720"/>
            <w:rPr>
              <w:rFonts w:ascii="Times New Roman" w:eastAsia="Times New Roman" w:hAnsi="Times New Roman" w:cs="Times New Roman"/>
              <w:color w:val="000000"/>
            </w:rPr>
          </w:pPr>
          <w:r>
            <w:fldChar w:fldCharType="end"/>
          </w:r>
          <w:hyperlink w:anchor="_85ebu1gnpfl8">
            <w:r>
              <w:rPr>
                <w:rFonts w:ascii="Times New Roman" w:eastAsia="Times New Roman" w:hAnsi="Times New Roman" w:cs="Times New Roman"/>
                <w:color w:val="000000"/>
              </w:rPr>
              <w:t>3.1.1 Importance of Communication</w:t>
            </w:r>
            <w:r>
              <w:rPr>
                <w:rFonts w:ascii="Times New Roman" w:eastAsia="Times New Roman" w:hAnsi="Times New Roman" w:cs="Times New Roman"/>
                <w:color w:val="000000"/>
              </w:rPr>
              <w:tab/>
            </w:r>
          </w:hyperlink>
          <w:r>
            <w:fldChar w:fldCharType="begin"/>
          </w:r>
          <w:r>
            <w:instrText xml:space="preserve"> PAGEREF _85ebu1gnpfl8 \h </w:instrText>
          </w:r>
          <w:r>
            <w:fldChar w:fldCharType="separate"/>
          </w:r>
          <w:r>
            <w:rPr>
              <w:rFonts w:ascii="Times New Roman" w:eastAsia="Times New Roman" w:hAnsi="Times New Roman" w:cs="Times New Roman"/>
            </w:rPr>
            <w:t>3</w:t>
          </w:r>
          <w:hyperlink w:anchor="_85ebu1gnpfl8" w:history="1"/>
        </w:p>
        <w:p w14:paraId="4ECEDD31" w14:textId="77777777" w:rsidR="00FB78BC" w:rsidRDefault="00000000">
          <w:pPr>
            <w:widowControl w:val="0"/>
            <w:tabs>
              <w:tab w:val="right" w:pos="9360"/>
            </w:tabs>
            <w:spacing w:before="60" w:line="240" w:lineRule="auto"/>
            <w:ind w:left="720"/>
            <w:rPr>
              <w:rFonts w:ascii="Times New Roman" w:eastAsia="Times New Roman" w:hAnsi="Times New Roman" w:cs="Times New Roman"/>
              <w:color w:val="000000"/>
            </w:rPr>
          </w:pPr>
          <w:r>
            <w:fldChar w:fldCharType="end"/>
          </w:r>
          <w:hyperlink w:anchor="_vlk6lkpc0xsp">
            <w:r>
              <w:rPr>
                <w:rFonts w:ascii="Times New Roman" w:eastAsia="Times New Roman" w:hAnsi="Times New Roman" w:cs="Times New Roman"/>
                <w:color w:val="000000"/>
              </w:rPr>
              <w:t>3.1.2 Example from Practice</w:t>
            </w:r>
            <w:r>
              <w:rPr>
                <w:rFonts w:ascii="Times New Roman" w:eastAsia="Times New Roman" w:hAnsi="Times New Roman" w:cs="Times New Roman"/>
                <w:color w:val="000000"/>
              </w:rPr>
              <w:tab/>
            </w:r>
          </w:hyperlink>
          <w:r>
            <w:fldChar w:fldCharType="begin"/>
          </w:r>
          <w:r>
            <w:instrText xml:space="preserve"> PAGEREF _vlk6lkpc0xsp \h </w:instrText>
          </w:r>
          <w:r>
            <w:fldChar w:fldCharType="separate"/>
          </w:r>
          <w:r>
            <w:rPr>
              <w:rFonts w:ascii="Times New Roman" w:eastAsia="Times New Roman" w:hAnsi="Times New Roman" w:cs="Times New Roman"/>
            </w:rPr>
            <w:t>4</w:t>
          </w:r>
          <w:hyperlink w:anchor="_vlk6lkpc0xsp" w:history="1"/>
        </w:p>
        <w:p w14:paraId="71087850" w14:textId="77777777" w:rsidR="00FB78BC" w:rsidRDefault="00000000">
          <w:pPr>
            <w:widowControl w:val="0"/>
            <w:tabs>
              <w:tab w:val="right" w:pos="9360"/>
            </w:tabs>
            <w:spacing w:before="60" w:line="240" w:lineRule="auto"/>
            <w:ind w:left="720"/>
            <w:rPr>
              <w:rFonts w:ascii="Times New Roman" w:eastAsia="Times New Roman" w:hAnsi="Times New Roman" w:cs="Times New Roman"/>
              <w:color w:val="000000"/>
            </w:rPr>
          </w:pPr>
          <w:r>
            <w:fldChar w:fldCharType="end"/>
          </w:r>
          <w:hyperlink w:anchor="_9rd7539u080k">
            <w:r>
              <w:rPr>
                <w:rFonts w:ascii="Times New Roman" w:eastAsia="Times New Roman" w:hAnsi="Times New Roman" w:cs="Times New Roman"/>
                <w:color w:val="000000"/>
              </w:rPr>
              <w:t>3.1.3 Strategies to Improve</w:t>
            </w:r>
            <w:r>
              <w:rPr>
                <w:rFonts w:ascii="Times New Roman" w:eastAsia="Times New Roman" w:hAnsi="Times New Roman" w:cs="Times New Roman"/>
                <w:color w:val="000000"/>
              </w:rPr>
              <w:tab/>
            </w:r>
          </w:hyperlink>
          <w:r>
            <w:fldChar w:fldCharType="begin"/>
          </w:r>
          <w:r>
            <w:instrText xml:space="preserve"> PAGEREF _9rd7539u080k \h </w:instrText>
          </w:r>
          <w:r>
            <w:fldChar w:fldCharType="separate"/>
          </w:r>
          <w:r>
            <w:rPr>
              <w:rFonts w:ascii="Times New Roman" w:eastAsia="Times New Roman" w:hAnsi="Times New Roman" w:cs="Times New Roman"/>
            </w:rPr>
            <w:t>4</w:t>
          </w:r>
          <w:hyperlink w:anchor="_9rd7539u080k" w:history="1"/>
        </w:p>
        <w:p w14:paraId="6CFC9B42"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231dd2d2vukd">
            <w:r>
              <w:rPr>
                <w:rFonts w:ascii="Times New Roman" w:eastAsia="Times New Roman" w:hAnsi="Times New Roman" w:cs="Times New Roman"/>
                <w:color w:val="000000"/>
              </w:rPr>
              <w:t>3.2  Assessment and Clinical Decision-Making</w:t>
            </w:r>
            <w:r>
              <w:rPr>
                <w:rFonts w:ascii="Times New Roman" w:eastAsia="Times New Roman" w:hAnsi="Times New Roman" w:cs="Times New Roman"/>
                <w:color w:val="000000"/>
              </w:rPr>
              <w:tab/>
            </w:r>
          </w:hyperlink>
          <w:r>
            <w:fldChar w:fldCharType="begin"/>
          </w:r>
          <w:r>
            <w:instrText xml:space="preserve"> PAGEREF _231dd2d2vukd \h </w:instrText>
          </w:r>
          <w:r>
            <w:fldChar w:fldCharType="separate"/>
          </w:r>
          <w:r>
            <w:rPr>
              <w:rFonts w:ascii="Times New Roman" w:eastAsia="Times New Roman" w:hAnsi="Times New Roman" w:cs="Times New Roman"/>
            </w:rPr>
            <w:t>4</w:t>
          </w:r>
          <w:hyperlink w:anchor="_231dd2d2vukd" w:history="1"/>
        </w:p>
        <w:p w14:paraId="31DD191B" w14:textId="77777777" w:rsidR="00FB78BC" w:rsidRDefault="00000000">
          <w:pPr>
            <w:widowControl w:val="0"/>
            <w:tabs>
              <w:tab w:val="right" w:pos="9360"/>
            </w:tabs>
            <w:spacing w:before="60" w:line="240" w:lineRule="auto"/>
            <w:ind w:left="720"/>
            <w:rPr>
              <w:rFonts w:ascii="Times New Roman" w:eastAsia="Times New Roman" w:hAnsi="Times New Roman" w:cs="Times New Roman"/>
              <w:color w:val="000000"/>
            </w:rPr>
          </w:pPr>
          <w:r>
            <w:fldChar w:fldCharType="end"/>
          </w:r>
          <w:hyperlink w:anchor="_xjkkhorr7tw7">
            <w:r>
              <w:rPr>
                <w:rFonts w:ascii="Times New Roman" w:eastAsia="Times New Roman" w:hAnsi="Times New Roman" w:cs="Times New Roman"/>
                <w:color w:val="000000"/>
              </w:rPr>
              <w:t>3.2.1 Importance of Assessment</w:t>
            </w:r>
            <w:r>
              <w:rPr>
                <w:rFonts w:ascii="Times New Roman" w:eastAsia="Times New Roman" w:hAnsi="Times New Roman" w:cs="Times New Roman"/>
                <w:color w:val="000000"/>
              </w:rPr>
              <w:tab/>
            </w:r>
          </w:hyperlink>
          <w:r>
            <w:fldChar w:fldCharType="begin"/>
          </w:r>
          <w:r>
            <w:instrText xml:space="preserve"> PAGEREF _xjkkhorr7tw7 \h </w:instrText>
          </w:r>
          <w:r>
            <w:fldChar w:fldCharType="separate"/>
          </w:r>
          <w:r>
            <w:rPr>
              <w:rFonts w:ascii="Times New Roman" w:eastAsia="Times New Roman" w:hAnsi="Times New Roman" w:cs="Times New Roman"/>
            </w:rPr>
            <w:t>4</w:t>
          </w:r>
          <w:hyperlink w:anchor="_xjkkhorr7tw7" w:history="1"/>
        </w:p>
        <w:p w14:paraId="0A18EA77" w14:textId="77777777" w:rsidR="00FB78BC" w:rsidRDefault="00000000">
          <w:pPr>
            <w:widowControl w:val="0"/>
            <w:tabs>
              <w:tab w:val="right" w:pos="9360"/>
            </w:tabs>
            <w:spacing w:before="60" w:line="240" w:lineRule="auto"/>
            <w:ind w:left="720"/>
            <w:rPr>
              <w:rFonts w:ascii="Times New Roman" w:eastAsia="Times New Roman" w:hAnsi="Times New Roman" w:cs="Times New Roman"/>
              <w:color w:val="000000"/>
            </w:rPr>
          </w:pPr>
          <w:r>
            <w:fldChar w:fldCharType="end"/>
          </w:r>
          <w:hyperlink w:anchor="_125nwpe6bo36">
            <w:r>
              <w:rPr>
                <w:rFonts w:ascii="Times New Roman" w:eastAsia="Times New Roman" w:hAnsi="Times New Roman" w:cs="Times New Roman"/>
                <w:color w:val="000000"/>
              </w:rPr>
              <w:t>3.2.2 Example from Practice</w:t>
            </w:r>
            <w:r>
              <w:rPr>
                <w:rFonts w:ascii="Times New Roman" w:eastAsia="Times New Roman" w:hAnsi="Times New Roman" w:cs="Times New Roman"/>
                <w:color w:val="000000"/>
              </w:rPr>
              <w:tab/>
            </w:r>
          </w:hyperlink>
          <w:r>
            <w:fldChar w:fldCharType="begin"/>
          </w:r>
          <w:r>
            <w:instrText xml:space="preserve"> PAGEREF _125nwpe6bo36 \h </w:instrText>
          </w:r>
          <w:r>
            <w:fldChar w:fldCharType="separate"/>
          </w:r>
          <w:r>
            <w:rPr>
              <w:rFonts w:ascii="Times New Roman" w:eastAsia="Times New Roman" w:hAnsi="Times New Roman" w:cs="Times New Roman"/>
            </w:rPr>
            <w:t>5</w:t>
          </w:r>
          <w:hyperlink w:anchor="_125nwpe6bo36" w:history="1"/>
        </w:p>
        <w:p w14:paraId="78E79FE8" w14:textId="77777777" w:rsidR="00FB78BC" w:rsidRDefault="00000000">
          <w:pPr>
            <w:widowControl w:val="0"/>
            <w:tabs>
              <w:tab w:val="right" w:pos="9360"/>
            </w:tabs>
            <w:spacing w:before="60" w:line="240" w:lineRule="auto"/>
            <w:ind w:left="720"/>
            <w:rPr>
              <w:rFonts w:ascii="Times New Roman" w:eastAsia="Times New Roman" w:hAnsi="Times New Roman" w:cs="Times New Roman"/>
              <w:color w:val="000000"/>
            </w:rPr>
          </w:pPr>
          <w:r>
            <w:fldChar w:fldCharType="end"/>
          </w:r>
          <w:hyperlink w:anchor="_7ut64iukx17n">
            <w:r>
              <w:rPr>
                <w:rFonts w:ascii="Times New Roman" w:eastAsia="Times New Roman" w:hAnsi="Times New Roman" w:cs="Times New Roman"/>
                <w:color w:val="000000"/>
              </w:rPr>
              <w:t>3.2.3 Strategies to Improve</w:t>
            </w:r>
            <w:r>
              <w:rPr>
                <w:rFonts w:ascii="Times New Roman" w:eastAsia="Times New Roman" w:hAnsi="Times New Roman" w:cs="Times New Roman"/>
                <w:color w:val="000000"/>
              </w:rPr>
              <w:tab/>
            </w:r>
          </w:hyperlink>
          <w:r>
            <w:fldChar w:fldCharType="begin"/>
          </w:r>
          <w:r>
            <w:instrText xml:space="preserve"> PAGEREF _7ut64iukx17n \h </w:instrText>
          </w:r>
          <w:r>
            <w:fldChar w:fldCharType="separate"/>
          </w:r>
          <w:r>
            <w:rPr>
              <w:rFonts w:ascii="Times New Roman" w:eastAsia="Times New Roman" w:hAnsi="Times New Roman" w:cs="Times New Roman"/>
            </w:rPr>
            <w:t>5</w:t>
          </w:r>
          <w:hyperlink w:anchor="_7ut64iukx17n" w:history="1"/>
        </w:p>
        <w:p w14:paraId="68EE8ED3" w14:textId="77777777" w:rsidR="00FB78BC" w:rsidRDefault="00000000">
          <w:pPr>
            <w:widowControl w:val="0"/>
            <w:tabs>
              <w:tab w:val="right" w:pos="9360"/>
            </w:tabs>
            <w:spacing w:before="60" w:line="240" w:lineRule="auto"/>
            <w:ind w:left="360"/>
            <w:rPr>
              <w:rFonts w:ascii="Times New Roman" w:eastAsia="Times New Roman" w:hAnsi="Times New Roman" w:cs="Times New Roman"/>
              <w:color w:val="000000"/>
            </w:rPr>
          </w:pPr>
          <w:r>
            <w:fldChar w:fldCharType="end"/>
          </w:r>
          <w:hyperlink w:anchor="_9z4hnn4ygr59">
            <w:r>
              <w:rPr>
                <w:rFonts w:ascii="Times New Roman" w:eastAsia="Times New Roman" w:hAnsi="Times New Roman" w:cs="Times New Roman"/>
                <w:color w:val="000000"/>
              </w:rPr>
              <w:t>3.3 Emotional Resilience and Professional Values</w:t>
            </w:r>
            <w:r>
              <w:rPr>
                <w:rFonts w:ascii="Times New Roman" w:eastAsia="Times New Roman" w:hAnsi="Times New Roman" w:cs="Times New Roman"/>
                <w:color w:val="000000"/>
              </w:rPr>
              <w:tab/>
            </w:r>
          </w:hyperlink>
          <w:r>
            <w:fldChar w:fldCharType="begin"/>
          </w:r>
          <w:r>
            <w:instrText xml:space="preserve"> PAGEREF _9z4hnn4ygr59 \h </w:instrText>
          </w:r>
          <w:r>
            <w:fldChar w:fldCharType="separate"/>
          </w:r>
          <w:r>
            <w:rPr>
              <w:rFonts w:ascii="Times New Roman" w:eastAsia="Times New Roman" w:hAnsi="Times New Roman" w:cs="Times New Roman"/>
            </w:rPr>
            <w:t>5</w:t>
          </w:r>
          <w:hyperlink w:anchor="_9z4hnn4ygr59" w:history="1"/>
        </w:p>
        <w:p w14:paraId="22EA251F" w14:textId="77777777" w:rsidR="00FB78BC" w:rsidRDefault="00000000">
          <w:pPr>
            <w:widowControl w:val="0"/>
            <w:tabs>
              <w:tab w:val="right" w:pos="9360"/>
            </w:tabs>
            <w:spacing w:before="60" w:line="240" w:lineRule="auto"/>
            <w:ind w:left="720"/>
            <w:rPr>
              <w:rFonts w:ascii="Times New Roman" w:eastAsia="Times New Roman" w:hAnsi="Times New Roman" w:cs="Times New Roman"/>
              <w:color w:val="000000"/>
            </w:rPr>
          </w:pPr>
          <w:r>
            <w:fldChar w:fldCharType="end"/>
          </w:r>
          <w:hyperlink w:anchor="_lly7ahavvusi">
            <w:r>
              <w:rPr>
                <w:rFonts w:ascii="Times New Roman" w:eastAsia="Times New Roman" w:hAnsi="Times New Roman" w:cs="Times New Roman"/>
                <w:color w:val="000000"/>
              </w:rPr>
              <w:t>3.3.1 Importance of Emotional Resilience and Values</w:t>
            </w:r>
            <w:r>
              <w:rPr>
                <w:rFonts w:ascii="Times New Roman" w:eastAsia="Times New Roman" w:hAnsi="Times New Roman" w:cs="Times New Roman"/>
                <w:color w:val="000000"/>
              </w:rPr>
              <w:tab/>
            </w:r>
          </w:hyperlink>
          <w:r>
            <w:fldChar w:fldCharType="begin"/>
          </w:r>
          <w:r>
            <w:instrText xml:space="preserve"> PAGEREF _lly7ahavvusi \h </w:instrText>
          </w:r>
          <w:r>
            <w:fldChar w:fldCharType="separate"/>
          </w:r>
          <w:r>
            <w:rPr>
              <w:rFonts w:ascii="Times New Roman" w:eastAsia="Times New Roman" w:hAnsi="Times New Roman" w:cs="Times New Roman"/>
            </w:rPr>
            <w:t>5</w:t>
          </w:r>
          <w:hyperlink w:anchor="_lly7ahavvusi" w:history="1"/>
        </w:p>
        <w:p w14:paraId="0B9EE264" w14:textId="77777777" w:rsidR="00FB78BC" w:rsidRDefault="00000000">
          <w:pPr>
            <w:widowControl w:val="0"/>
            <w:tabs>
              <w:tab w:val="right" w:pos="9360"/>
            </w:tabs>
            <w:spacing w:before="60" w:line="240" w:lineRule="auto"/>
            <w:ind w:left="720"/>
            <w:rPr>
              <w:rFonts w:ascii="Times New Roman" w:eastAsia="Times New Roman" w:hAnsi="Times New Roman" w:cs="Times New Roman"/>
              <w:color w:val="000000"/>
            </w:rPr>
          </w:pPr>
          <w:r>
            <w:fldChar w:fldCharType="end"/>
          </w:r>
          <w:hyperlink w:anchor="_q65vg67hpmst">
            <w:r>
              <w:rPr>
                <w:rFonts w:ascii="Times New Roman" w:eastAsia="Times New Roman" w:hAnsi="Times New Roman" w:cs="Times New Roman"/>
                <w:color w:val="000000"/>
              </w:rPr>
              <w:t>3.3.2 Example from Practice</w:t>
            </w:r>
            <w:r>
              <w:rPr>
                <w:rFonts w:ascii="Times New Roman" w:eastAsia="Times New Roman" w:hAnsi="Times New Roman" w:cs="Times New Roman"/>
                <w:color w:val="000000"/>
              </w:rPr>
              <w:tab/>
            </w:r>
          </w:hyperlink>
          <w:r>
            <w:fldChar w:fldCharType="begin"/>
          </w:r>
          <w:r>
            <w:instrText xml:space="preserve"> PAGEREF _q65vg67hpmst \h </w:instrText>
          </w:r>
          <w:r>
            <w:fldChar w:fldCharType="separate"/>
          </w:r>
          <w:r>
            <w:rPr>
              <w:rFonts w:ascii="Times New Roman" w:eastAsia="Times New Roman" w:hAnsi="Times New Roman" w:cs="Times New Roman"/>
            </w:rPr>
            <w:t>6</w:t>
          </w:r>
          <w:hyperlink w:anchor="_q65vg67hpmst" w:history="1"/>
        </w:p>
        <w:p w14:paraId="695FDEC8" w14:textId="77777777" w:rsidR="00FB78BC" w:rsidRDefault="00000000">
          <w:pPr>
            <w:widowControl w:val="0"/>
            <w:tabs>
              <w:tab w:val="right" w:pos="9360"/>
            </w:tabs>
            <w:spacing w:before="60" w:line="240" w:lineRule="auto"/>
            <w:ind w:left="720"/>
            <w:rPr>
              <w:rFonts w:ascii="Times New Roman" w:eastAsia="Times New Roman" w:hAnsi="Times New Roman" w:cs="Times New Roman"/>
              <w:color w:val="000000"/>
            </w:rPr>
          </w:pPr>
          <w:r>
            <w:fldChar w:fldCharType="end"/>
          </w:r>
          <w:hyperlink w:anchor="_8jl5p7pdxp02">
            <w:r>
              <w:rPr>
                <w:rFonts w:ascii="Times New Roman" w:eastAsia="Times New Roman" w:hAnsi="Times New Roman" w:cs="Times New Roman"/>
                <w:color w:val="000000"/>
              </w:rPr>
              <w:t>3.3.3 Strategies to Improve</w:t>
            </w:r>
            <w:r>
              <w:rPr>
                <w:rFonts w:ascii="Times New Roman" w:eastAsia="Times New Roman" w:hAnsi="Times New Roman" w:cs="Times New Roman"/>
                <w:color w:val="000000"/>
              </w:rPr>
              <w:tab/>
            </w:r>
          </w:hyperlink>
          <w:r>
            <w:fldChar w:fldCharType="begin"/>
          </w:r>
          <w:r>
            <w:instrText xml:space="preserve"> PAGEREF _8jl5p7pdxp02 \h </w:instrText>
          </w:r>
          <w:r>
            <w:fldChar w:fldCharType="separate"/>
          </w:r>
          <w:r>
            <w:rPr>
              <w:rFonts w:ascii="Times New Roman" w:eastAsia="Times New Roman" w:hAnsi="Times New Roman" w:cs="Times New Roman"/>
            </w:rPr>
            <w:t>6</w:t>
          </w:r>
          <w:hyperlink w:anchor="_8jl5p7pdxp02" w:history="1"/>
        </w:p>
        <w:p w14:paraId="1DF2914D" w14:textId="77777777" w:rsidR="00FB78BC" w:rsidRDefault="00000000">
          <w:pPr>
            <w:widowControl w:val="0"/>
            <w:tabs>
              <w:tab w:val="right" w:pos="9360"/>
            </w:tabs>
            <w:spacing w:before="60" w:line="240" w:lineRule="auto"/>
            <w:rPr>
              <w:rFonts w:ascii="Times New Roman" w:eastAsia="Times New Roman" w:hAnsi="Times New Roman" w:cs="Times New Roman"/>
              <w:b/>
              <w:bCs/>
              <w:color w:val="000000"/>
            </w:rPr>
          </w:pPr>
          <w:r>
            <w:fldChar w:fldCharType="end"/>
          </w:r>
          <w:hyperlink w:anchor="_3rborp3yvgxj">
            <w:r>
              <w:rPr>
                <w:rFonts w:ascii="Times New Roman" w:eastAsia="Times New Roman" w:hAnsi="Times New Roman" w:cs="Times New Roman"/>
                <w:b/>
                <w:bCs/>
                <w:color w:val="000000"/>
              </w:rPr>
              <w:t>4. Conclusion</w:t>
            </w:r>
            <w:r>
              <w:rPr>
                <w:rFonts w:ascii="Times New Roman" w:eastAsia="Times New Roman" w:hAnsi="Times New Roman" w:cs="Times New Roman"/>
                <w:b/>
                <w:bCs/>
                <w:color w:val="000000"/>
              </w:rPr>
              <w:tab/>
            </w:r>
          </w:hyperlink>
          <w:r>
            <w:fldChar w:fldCharType="begin"/>
          </w:r>
          <w:r>
            <w:instrText xml:space="preserve"> PAGEREF _3rborp3yvgxj \h </w:instrText>
          </w:r>
          <w:r>
            <w:fldChar w:fldCharType="separate"/>
          </w:r>
          <w:r>
            <w:rPr>
              <w:rFonts w:ascii="Times New Roman" w:eastAsia="Times New Roman" w:hAnsi="Times New Roman" w:cs="Times New Roman"/>
              <w:b/>
              <w:bCs/>
            </w:rPr>
            <w:t>6</w:t>
          </w:r>
          <w:hyperlink w:anchor="_3rborp3yvgxj" w:history="1"/>
        </w:p>
        <w:p w14:paraId="7DBCE700" w14:textId="77777777" w:rsidR="00FB78BC" w:rsidRDefault="00000000">
          <w:pPr>
            <w:widowControl w:val="0"/>
            <w:tabs>
              <w:tab w:val="right" w:pos="9360"/>
            </w:tabs>
            <w:spacing w:before="60" w:line="240" w:lineRule="auto"/>
            <w:rPr>
              <w:rFonts w:ascii="Times New Roman" w:eastAsia="Times New Roman" w:hAnsi="Times New Roman" w:cs="Times New Roman"/>
              <w:b/>
              <w:bCs/>
              <w:color w:val="000000"/>
            </w:rPr>
          </w:pPr>
          <w:r>
            <w:fldChar w:fldCharType="end"/>
          </w:r>
          <w:hyperlink w:anchor="_z1mj7dmluvn2">
            <w:r>
              <w:rPr>
                <w:rFonts w:ascii="Times New Roman" w:eastAsia="Times New Roman" w:hAnsi="Times New Roman" w:cs="Times New Roman"/>
                <w:b/>
                <w:bCs/>
                <w:color w:val="000000"/>
              </w:rPr>
              <w:t>5. References</w:t>
            </w:r>
            <w:r>
              <w:rPr>
                <w:rFonts w:ascii="Times New Roman" w:eastAsia="Times New Roman" w:hAnsi="Times New Roman" w:cs="Times New Roman"/>
                <w:b/>
                <w:bCs/>
                <w:color w:val="000000"/>
              </w:rPr>
              <w:tab/>
            </w:r>
          </w:hyperlink>
          <w:r>
            <w:fldChar w:fldCharType="begin"/>
          </w:r>
          <w:r>
            <w:instrText xml:space="preserve"> PAGEREF _z1mj7dmluvn2 \h </w:instrText>
          </w:r>
          <w:r>
            <w:fldChar w:fldCharType="separate"/>
          </w:r>
          <w:r>
            <w:rPr>
              <w:rFonts w:ascii="Times New Roman" w:eastAsia="Times New Roman" w:hAnsi="Times New Roman" w:cs="Times New Roman"/>
              <w:b/>
              <w:bCs/>
            </w:rPr>
            <w:t>7</w:t>
          </w:r>
          <w:r>
            <w:fldChar w:fldCharType="end"/>
          </w:r>
          <w:r>
            <w:fldChar w:fldCharType="end"/>
          </w:r>
        </w:p>
      </w:sdtContent>
    </w:sdt>
    <w:p w14:paraId="52F6D566" w14:textId="77777777" w:rsidR="00FB78BC" w:rsidRDefault="00FB78BC">
      <w:pPr>
        <w:rPr>
          <w:rFonts w:ascii="Times New Roman" w:eastAsia="Times New Roman" w:hAnsi="Times New Roman" w:cs="Times New Roman"/>
        </w:rPr>
      </w:pPr>
    </w:p>
    <w:p w14:paraId="62658132" w14:textId="77777777" w:rsidR="00FB78BC" w:rsidRDefault="00FB78BC">
      <w:pPr>
        <w:rPr>
          <w:rFonts w:ascii="Times New Roman" w:eastAsia="Times New Roman" w:hAnsi="Times New Roman" w:cs="Times New Roman"/>
        </w:rPr>
        <w:sectPr w:rsidR="00FB78BC">
          <w:pgSz w:w="12240" w:h="15840"/>
          <w:pgMar w:top="1440" w:right="1440" w:bottom="1440" w:left="1440" w:header="720" w:footer="720" w:gutter="0"/>
          <w:pgNumType w:start="1"/>
          <w:cols w:space="720"/>
        </w:sectPr>
      </w:pPr>
    </w:p>
    <w:p w14:paraId="6B1A3E84" w14:textId="77777777" w:rsidR="00FB78BC" w:rsidRDefault="00FB78BC">
      <w:pPr>
        <w:rPr>
          <w:rFonts w:ascii="Times New Roman" w:eastAsia="Times New Roman" w:hAnsi="Times New Roman" w:cs="Times New Roman"/>
        </w:rPr>
      </w:pPr>
    </w:p>
    <w:p w14:paraId="68DD489C" w14:textId="77777777" w:rsidR="00FB78BC" w:rsidRDefault="00FB78BC">
      <w:pPr>
        <w:rPr>
          <w:rFonts w:ascii="Times New Roman" w:eastAsia="Times New Roman" w:hAnsi="Times New Roman" w:cs="Times New Roman"/>
        </w:rPr>
      </w:pPr>
    </w:p>
    <w:p w14:paraId="0C376FDA" w14:textId="77777777" w:rsidR="00FB78BC" w:rsidRDefault="00000000">
      <w:pPr>
        <w:pStyle w:val="Heading1"/>
        <w:keepNext w:val="0"/>
        <w:keepLines w:val="0"/>
        <w:numPr>
          <w:ilvl w:val="0"/>
          <w:numId w:val="1"/>
        </w:numPr>
        <w:spacing w:after="80"/>
        <w:rPr>
          <w:rFonts w:ascii="Times New Roman" w:eastAsia="Times New Roman" w:hAnsi="Times New Roman" w:cs="Times New Roman"/>
          <w:b/>
          <w:bCs/>
        </w:rPr>
      </w:pPr>
      <w:bookmarkStart w:id="0" w:name="_9q692irxuvap" w:colFirst="0" w:colLast="0"/>
      <w:bookmarkEnd w:id="0"/>
      <w:r>
        <w:rPr>
          <w:rFonts w:ascii="Times New Roman" w:eastAsia="Times New Roman" w:hAnsi="Times New Roman" w:cs="Times New Roman"/>
          <w:b/>
          <w:bCs/>
        </w:rPr>
        <w:t>Introduction</w:t>
      </w:r>
    </w:p>
    <w:p w14:paraId="45CAB63E" w14:textId="77777777" w:rsidR="00FB78BC" w:rsidRDefault="00000000">
      <w:pPr>
        <w:pStyle w:val="Heading2"/>
        <w:keepNext w:val="0"/>
        <w:keepLines w:val="0"/>
        <w:spacing w:before="280"/>
        <w:rPr>
          <w:rFonts w:ascii="Times New Roman" w:eastAsia="Times New Roman" w:hAnsi="Times New Roman" w:cs="Times New Roman"/>
          <w:b/>
          <w:bCs/>
          <w:color w:val="4A86E8"/>
          <w:sz w:val="28"/>
          <w:szCs w:val="28"/>
        </w:rPr>
      </w:pPr>
      <w:bookmarkStart w:id="1" w:name="_3q5hzc5yb1ed" w:colFirst="0" w:colLast="0"/>
      <w:bookmarkEnd w:id="1"/>
      <w:r>
        <w:rPr>
          <w:rFonts w:ascii="Times New Roman" w:eastAsia="Times New Roman" w:hAnsi="Times New Roman" w:cs="Times New Roman"/>
          <w:b/>
          <w:bCs/>
          <w:color w:val="4A86E8"/>
          <w:sz w:val="28"/>
          <w:szCs w:val="28"/>
        </w:rPr>
        <w:lastRenderedPageBreak/>
        <w:t>1.1 Background of the Role</w:t>
      </w:r>
    </w:p>
    <w:p w14:paraId="0CBE3D45"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A Mental Health and Wellbeing Practitioner (MHWP) is a new role in a community of mental health services that mainly focuses on helping adults with mental health issues through proper, structured and </w:t>
      </w:r>
      <w:proofErr w:type="gramStart"/>
      <w:r>
        <w:rPr>
          <w:rFonts w:ascii="Times New Roman" w:eastAsia="Times New Roman" w:hAnsi="Times New Roman" w:cs="Times New Roman"/>
        </w:rPr>
        <w:t>wellbeing</w:t>
      </w:r>
      <w:proofErr w:type="gramEnd"/>
      <w:r>
        <w:rPr>
          <w:rFonts w:ascii="Times New Roman" w:eastAsia="Times New Roman" w:hAnsi="Times New Roman" w:cs="Times New Roman"/>
        </w:rPr>
        <w:t>-based interventions (NHS, 2021). According to the Department for Education (2025), MHWPs work under supervision and provide guided support, promote recovery, and assist people with managing their mental health in practical, evidence-based ways. This role is considered very significant because it provides access to early, person-centered mental health care in community settings.</w:t>
      </w:r>
    </w:p>
    <w:p w14:paraId="7941443F" w14:textId="77777777" w:rsidR="00FB78BC" w:rsidRDefault="00000000">
      <w:pPr>
        <w:pStyle w:val="Heading2"/>
        <w:keepNext w:val="0"/>
        <w:keepLines w:val="0"/>
        <w:spacing w:before="280"/>
        <w:rPr>
          <w:rFonts w:ascii="Times New Roman" w:eastAsia="Times New Roman" w:hAnsi="Times New Roman" w:cs="Times New Roman"/>
          <w:b/>
          <w:bCs/>
          <w:color w:val="4A86E8"/>
          <w:sz w:val="28"/>
          <w:szCs w:val="28"/>
        </w:rPr>
      </w:pPr>
      <w:bookmarkStart w:id="2" w:name="_u8ffrve2s6eh" w:colFirst="0" w:colLast="0"/>
      <w:bookmarkEnd w:id="2"/>
      <w:r>
        <w:rPr>
          <w:rFonts w:ascii="Times New Roman" w:eastAsia="Times New Roman" w:hAnsi="Times New Roman" w:cs="Times New Roman"/>
          <w:b/>
          <w:bCs/>
          <w:color w:val="4A86E8"/>
          <w:sz w:val="28"/>
          <w:szCs w:val="28"/>
        </w:rPr>
        <w:t>1.2 Purpose of the Report</w:t>
      </w:r>
    </w:p>
    <w:p w14:paraId="57E43054"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The main purpose and objective of this report is to explain the role of a Mental Health and Wellbeing Practitioner, describe its key duties and responsibilities, and explain three essential skills that are required to perform this role in the most effective way.</w:t>
      </w:r>
    </w:p>
    <w:p w14:paraId="681EE1B4" w14:textId="77777777" w:rsidR="00FB78BC" w:rsidRDefault="00000000">
      <w:pPr>
        <w:pStyle w:val="Heading2"/>
        <w:keepNext w:val="0"/>
        <w:keepLines w:val="0"/>
        <w:spacing w:before="280"/>
        <w:rPr>
          <w:rFonts w:ascii="Times New Roman" w:eastAsia="Times New Roman" w:hAnsi="Times New Roman" w:cs="Times New Roman"/>
          <w:b/>
          <w:bCs/>
          <w:color w:val="4A86E8"/>
          <w:sz w:val="28"/>
          <w:szCs w:val="28"/>
        </w:rPr>
      </w:pPr>
      <w:bookmarkStart w:id="3" w:name="_47408xk40okb" w:colFirst="0" w:colLast="0"/>
      <w:bookmarkEnd w:id="3"/>
      <w:r>
        <w:rPr>
          <w:rFonts w:ascii="Times New Roman" w:eastAsia="Times New Roman" w:hAnsi="Times New Roman" w:cs="Times New Roman"/>
          <w:b/>
          <w:bCs/>
          <w:color w:val="4A86E8"/>
          <w:sz w:val="28"/>
          <w:szCs w:val="28"/>
        </w:rPr>
        <w:t>1.3 Report Overview</w:t>
      </w:r>
    </w:p>
    <w:p w14:paraId="03C59268"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This report will </w:t>
      </w:r>
      <w:proofErr w:type="gramStart"/>
      <w:r>
        <w:rPr>
          <w:rFonts w:ascii="Times New Roman" w:eastAsia="Times New Roman" w:hAnsi="Times New Roman" w:cs="Times New Roman"/>
        </w:rPr>
        <w:t>be discussing</w:t>
      </w:r>
      <w:proofErr w:type="gramEnd"/>
      <w:r>
        <w:rPr>
          <w:rFonts w:ascii="Times New Roman" w:eastAsia="Times New Roman" w:hAnsi="Times New Roman" w:cs="Times New Roman"/>
        </w:rPr>
        <w:t xml:space="preserve"> three main strategies to develop each of the selected </w:t>
      </w:r>
      <w:proofErr w:type="gramStart"/>
      <w:r>
        <w:rPr>
          <w:rFonts w:ascii="Times New Roman" w:eastAsia="Times New Roman" w:hAnsi="Times New Roman" w:cs="Times New Roman"/>
        </w:rPr>
        <w:t>skills,</w:t>
      </w:r>
      <w:proofErr w:type="gramEnd"/>
      <w:r>
        <w:rPr>
          <w:rFonts w:ascii="Times New Roman" w:eastAsia="Times New Roman" w:hAnsi="Times New Roman" w:cs="Times New Roman"/>
        </w:rPr>
        <w:t xml:space="preserve"> they will be supported by examples from mental health practice. Additionally, this report will explain how strong professional skills help in providing safe, empathetic, and effective support to people who are experiencing mental health challenges.</w:t>
      </w:r>
    </w:p>
    <w:p w14:paraId="4D8E555B" w14:textId="77777777" w:rsidR="00FB78BC" w:rsidRDefault="00FB78BC">
      <w:pPr>
        <w:rPr>
          <w:rFonts w:ascii="Times New Roman" w:eastAsia="Times New Roman" w:hAnsi="Times New Roman" w:cs="Times New Roman"/>
        </w:rPr>
      </w:pPr>
    </w:p>
    <w:p w14:paraId="686D5906" w14:textId="77777777" w:rsidR="00FB78BC" w:rsidRDefault="00000000">
      <w:pPr>
        <w:pStyle w:val="Heading1"/>
        <w:keepNext w:val="0"/>
        <w:keepLines w:val="0"/>
        <w:spacing w:after="80"/>
        <w:rPr>
          <w:rFonts w:ascii="Times New Roman" w:eastAsia="Times New Roman" w:hAnsi="Times New Roman" w:cs="Times New Roman"/>
          <w:b/>
          <w:bCs/>
        </w:rPr>
      </w:pPr>
      <w:bookmarkStart w:id="4" w:name="_a58b0ruj0l4v" w:colFirst="0" w:colLast="0"/>
      <w:bookmarkEnd w:id="4"/>
      <w:r>
        <w:rPr>
          <w:rFonts w:ascii="Times New Roman" w:eastAsia="Times New Roman" w:hAnsi="Times New Roman" w:cs="Times New Roman"/>
          <w:b/>
          <w:bCs/>
        </w:rPr>
        <w:t>2. Role Description: Duties and Responsibilities</w:t>
      </w:r>
    </w:p>
    <w:p w14:paraId="45FD3AA2" w14:textId="77777777" w:rsidR="00FB78BC" w:rsidRDefault="00000000">
      <w:pPr>
        <w:pStyle w:val="Heading2"/>
        <w:keepNext w:val="0"/>
        <w:keepLines w:val="0"/>
        <w:spacing w:before="280"/>
        <w:rPr>
          <w:rFonts w:ascii="Times New Roman" w:eastAsia="Times New Roman" w:hAnsi="Times New Roman" w:cs="Times New Roman"/>
          <w:b/>
          <w:bCs/>
          <w:color w:val="4A86E8"/>
          <w:sz w:val="28"/>
          <w:szCs w:val="28"/>
        </w:rPr>
      </w:pPr>
      <w:bookmarkStart w:id="5" w:name="_m54xa23pxb03" w:colFirst="0" w:colLast="0"/>
      <w:bookmarkEnd w:id="5"/>
      <w:r>
        <w:rPr>
          <w:rFonts w:ascii="Times New Roman" w:eastAsia="Times New Roman" w:hAnsi="Times New Roman" w:cs="Times New Roman"/>
          <w:b/>
          <w:bCs/>
          <w:color w:val="4A86E8"/>
          <w:sz w:val="28"/>
          <w:szCs w:val="28"/>
        </w:rPr>
        <w:t>2.1 Overview of the Mental Health and Wellbeing Practitioner Role</w:t>
      </w:r>
    </w:p>
    <w:p w14:paraId="1EBF3192"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A Mental Health and Wellbeing Practitioner (MHWP) is considered a prime part of the adult community mental health team. According to NHS (2021), the purpose behind the addition of this role was to create a role that provides early, accessible support for those people that are experiencing mental health challenges. Furthermore, MHWPs work under supervision to deliver structured wellbeing interventions, rather than full psychological therapy, with the main goal of helping service users improve their daily functioning, build coping skills, and manage their mental health in a healthy way.</w:t>
      </w:r>
    </w:p>
    <w:p w14:paraId="27DD63EA" w14:textId="77777777" w:rsidR="00FB78BC" w:rsidRDefault="00000000">
      <w:pPr>
        <w:pStyle w:val="Heading2"/>
        <w:keepNext w:val="0"/>
        <w:keepLines w:val="0"/>
        <w:spacing w:before="280"/>
        <w:rPr>
          <w:rFonts w:ascii="Times New Roman" w:eastAsia="Times New Roman" w:hAnsi="Times New Roman" w:cs="Times New Roman"/>
          <w:b/>
          <w:bCs/>
          <w:color w:val="4A86E8"/>
          <w:sz w:val="28"/>
          <w:szCs w:val="28"/>
        </w:rPr>
      </w:pPr>
      <w:bookmarkStart w:id="6" w:name="_1rkiqqcfr6iz" w:colFirst="0" w:colLast="0"/>
      <w:bookmarkEnd w:id="6"/>
      <w:r>
        <w:rPr>
          <w:rFonts w:ascii="Times New Roman" w:eastAsia="Times New Roman" w:hAnsi="Times New Roman" w:cs="Times New Roman"/>
          <w:b/>
          <w:bCs/>
          <w:color w:val="4A86E8"/>
          <w:sz w:val="28"/>
          <w:szCs w:val="28"/>
        </w:rPr>
        <w:t>2.2 Key Duties of MHWP</w:t>
      </w:r>
    </w:p>
    <w:p w14:paraId="734ED27C"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MHWPs are responsible for providing a range of practical, evidence-based interventions. According to the NHS (2021) role description, these interventions can include:</w:t>
      </w:r>
    </w:p>
    <w:p w14:paraId="31EDCE04" w14:textId="77777777" w:rsidR="00FB78BC" w:rsidRDefault="00000000">
      <w:pPr>
        <w:numPr>
          <w:ilvl w:val="0"/>
          <w:numId w:val="3"/>
        </w:numPr>
        <w:spacing w:before="240"/>
        <w:rPr>
          <w:rFonts w:ascii="Times New Roman" w:eastAsia="Times New Roman" w:hAnsi="Times New Roman" w:cs="Times New Roman"/>
        </w:rPr>
      </w:pPr>
      <w:r>
        <w:rPr>
          <w:rFonts w:ascii="Times New Roman" w:eastAsia="Times New Roman" w:hAnsi="Times New Roman" w:cs="Times New Roman"/>
        </w:rPr>
        <w:t xml:space="preserve">Behavioral activation </w:t>
      </w:r>
      <w:proofErr w:type="gramStart"/>
      <w:r>
        <w:rPr>
          <w:rFonts w:ascii="Times New Roman" w:eastAsia="Times New Roman" w:hAnsi="Times New Roman" w:cs="Times New Roman"/>
        </w:rPr>
        <w:t>to help</w:t>
      </w:r>
      <w:proofErr w:type="gramEnd"/>
      <w:r>
        <w:rPr>
          <w:rFonts w:ascii="Times New Roman" w:eastAsia="Times New Roman" w:hAnsi="Times New Roman" w:cs="Times New Roman"/>
        </w:rPr>
        <w:t xml:space="preserve"> people increase their daily activities.</w:t>
      </w:r>
      <w:r>
        <w:rPr>
          <w:rFonts w:ascii="Times New Roman" w:eastAsia="Times New Roman" w:hAnsi="Times New Roman" w:cs="Times New Roman"/>
        </w:rPr>
        <w:br/>
      </w:r>
    </w:p>
    <w:p w14:paraId="0B0549BF" w14:textId="77777777" w:rsidR="00FB78BC" w:rsidRDefault="00000000">
      <w:pPr>
        <w:numPr>
          <w:ilvl w:val="0"/>
          <w:numId w:val="3"/>
        </w:numPr>
        <w:rPr>
          <w:rFonts w:ascii="Times New Roman" w:eastAsia="Times New Roman" w:hAnsi="Times New Roman" w:cs="Times New Roman"/>
        </w:rPr>
      </w:pPr>
      <w:r>
        <w:rPr>
          <w:rFonts w:ascii="Times New Roman" w:eastAsia="Times New Roman" w:hAnsi="Times New Roman" w:cs="Times New Roman"/>
        </w:rPr>
        <w:lastRenderedPageBreak/>
        <w:t>Providing Problem-solving strategies.</w:t>
      </w:r>
      <w:r>
        <w:rPr>
          <w:rFonts w:ascii="Times New Roman" w:eastAsia="Times New Roman" w:hAnsi="Times New Roman" w:cs="Times New Roman"/>
        </w:rPr>
        <w:br/>
      </w:r>
    </w:p>
    <w:p w14:paraId="64EAD324" w14:textId="77777777" w:rsidR="00FB78BC" w:rsidRDefault="00000000">
      <w:pPr>
        <w:numPr>
          <w:ilvl w:val="0"/>
          <w:numId w:val="3"/>
        </w:numPr>
        <w:rPr>
          <w:rFonts w:ascii="Times New Roman" w:eastAsia="Times New Roman" w:hAnsi="Times New Roman" w:cs="Times New Roman"/>
        </w:rPr>
      </w:pPr>
      <w:r>
        <w:rPr>
          <w:rFonts w:ascii="Times New Roman" w:eastAsia="Times New Roman" w:hAnsi="Times New Roman" w:cs="Times New Roman"/>
        </w:rPr>
        <w:t>Providing sleep improvement techniques</w:t>
      </w:r>
      <w:r>
        <w:rPr>
          <w:rFonts w:ascii="Times New Roman" w:eastAsia="Times New Roman" w:hAnsi="Times New Roman" w:cs="Times New Roman"/>
        </w:rPr>
        <w:br/>
      </w:r>
    </w:p>
    <w:p w14:paraId="1FB2F31B" w14:textId="77777777" w:rsidR="00FB78BC" w:rsidRDefault="00000000">
      <w:pPr>
        <w:numPr>
          <w:ilvl w:val="0"/>
          <w:numId w:val="3"/>
        </w:numPr>
        <w:rPr>
          <w:rFonts w:ascii="Times New Roman" w:eastAsia="Times New Roman" w:hAnsi="Times New Roman" w:cs="Times New Roman"/>
        </w:rPr>
      </w:pPr>
      <w:r>
        <w:rPr>
          <w:rFonts w:ascii="Times New Roman" w:eastAsia="Times New Roman" w:hAnsi="Times New Roman" w:cs="Times New Roman"/>
        </w:rPr>
        <w:t>Stress and Emotions Management</w:t>
      </w:r>
      <w:r>
        <w:rPr>
          <w:rFonts w:ascii="Times New Roman" w:eastAsia="Times New Roman" w:hAnsi="Times New Roman" w:cs="Times New Roman"/>
        </w:rPr>
        <w:br/>
      </w:r>
    </w:p>
    <w:p w14:paraId="2F252348" w14:textId="77777777" w:rsidR="00FB78BC" w:rsidRDefault="00000000">
      <w:pPr>
        <w:numPr>
          <w:ilvl w:val="0"/>
          <w:numId w:val="3"/>
        </w:numPr>
        <w:rPr>
          <w:rFonts w:ascii="Times New Roman" w:eastAsia="Times New Roman" w:hAnsi="Times New Roman" w:cs="Times New Roman"/>
        </w:rPr>
      </w:pPr>
      <w:r>
        <w:rPr>
          <w:rFonts w:ascii="Times New Roman" w:eastAsia="Times New Roman" w:hAnsi="Times New Roman" w:cs="Times New Roman"/>
        </w:rPr>
        <w:t>Guided self-help, including support for minor eating disorders.</w:t>
      </w:r>
      <w:r>
        <w:rPr>
          <w:rFonts w:ascii="Times New Roman" w:eastAsia="Times New Roman" w:hAnsi="Times New Roman" w:cs="Times New Roman"/>
        </w:rPr>
        <w:br/>
      </w:r>
    </w:p>
    <w:p w14:paraId="3EC75E25" w14:textId="77777777" w:rsidR="00FB78BC" w:rsidRDefault="00000000">
      <w:pPr>
        <w:numPr>
          <w:ilvl w:val="0"/>
          <w:numId w:val="3"/>
        </w:numPr>
        <w:spacing w:after="240"/>
        <w:rPr>
          <w:rFonts w:ascii="Times New Roman" w:eastAsia="Times New Roman" w:hAnsi="Times New Roman" w:cs="Times New Roman"/>
        </w:rPr>
      </w:pPr>
      <w:r>
        <w:rPr>
          <w:rFonts w:ascii="Times New Roman" w:eastAsia="Times New Roman" w:hAnsi="Times New Roman" w:cs="Times New Roman"/>
        </w:rPr>
        <w:t>In collaboration with prescribers, encouraging and promoting medication adherence.</w:t>
      </w:r>
    </w:p>
    <w:p w14:paraId="017374E2"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These interventions are usually brief and </w:t>
      </w:r>
      <w:proofErr w:type="gramStart"/>
      <w:r>
        <w:rPr>
          <w:rFonts w:ascii="Times New Roman" w:eastAsia="Times New Roman" w:hAnsi="Times New Roman" w:cs="Times New Roman"/>
        </w:rPr>
        <w:t>goal-focused</w:t>
      </w:r>
      <w:proofErr w:type="gramEnd"/>
      <w:r>
        <w:rPr>
          <w:rFonts w:ascii="Times New Roman" w:eastAsia="Times New Roman" w:hAnsi="Times New Roman" w:cs="Times New Roman"/>
        </w:rPr>
        <w:t xml:space="preserve">. </w:t>
      </w:r>
    </w:p>
    <w:p w14:paraId="4557A17F" w14:textId="77777777" w:rsidR="00FB78BC" w:rsidRDefault="00000000">
      <w:pPr>
        <w:pStyle w:val="Heading2"/>
        <w:keepNext w:val="0"/>
        <w:keepLines w:val="0"/>
        <w:spacing w:before="280"/>
        <w:rPr>
          <w:rFonts w:ascii="Times New Roman" w:eastAsia="Times New Roman" w:hAnsi="Times New Roman" w:cs="Times New Roman"/>
          <w:b/>
          <w:bCs/>
          <w:color w:val="4A86E8"/>
          <w:sz w:val="28"/>
          <w:szCs w:val="28"/>
        </w:rPr>
      </w:pPr>
      <w:bookmarkStart w:id="7" w:name="_oad8nxp2w996" w:colFirst="0" w:colLast="0"/>
      <w:bookmarkEnd w:id="7"/>
      <w:r>
        <w:rPr>
          <w:rFonts w:ascii="Times New Roman" w:eastAsia="Times New Roman" w:hAnsi="Times New Roman" w:cs="Times New Roman"/>
          <w:b/>
          <w:bCs/>
          <w:color w:val="4A86E8"/>
          <w:sz w:val="28"/>
          <w:szCs w:val="28"/>
        </w:rPr>
        <w:t>2.3 Working with Service Users</w:t>
      </w:r>
    </w:p>
    <w:p w14:paraId="4DDB6319"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The key role of the MHWP job is to work directly with adults who have mental health issues, such as anxiety, depression, symptoms of trauma, or long-term mental health conditions (Winters, 2021). These practitioners often conduct on phone, online, or in-person meetings with their clients. They listen to their clients' worries and concerns, evaluate their health, and guide them to establish realistic objectives. Additionally, they help clients identify how their lifestyle, beliefs, and actions may </w:t>
      </w:r>
      <w:proofErr w:type="gramStart"/>
      <w:r>
        <w:rPr>
          <w:rFonts w:ascii="Times New Roman" w:eastAsia="Times New Roman" w:hAnsi="Times New Roman" w:cs="Times New Roman"/>
        </w:rPr>
        <w:t>impact</w:t>
      </w:r>
      <w:proofErr w:type="gramEnd"/>
      <w:r>
        <w:rPr>
          <w:rFonts w:ascii="Times New Roman" w:eastAsia="Times New Roman" w:hAnsi="Times New Roman" w:cs="Times New Roman"/>
        </w:rPr>
        <w:t xml:space="preserve"> their mental health.</w:t>
      </w:r>
    </w:p>
    <w:p w14:paraId="747592D7" w14:textId="77777777" w:rsidR="00FB78BC" w:rsidRDefault="00000000">
      <w:pPr>
        <w:pStyle w:val="Heading2"/>
        <w:keepNext w:val="0"/>
        <w:keepLines w:val="0"/>
        <w:spacing w:before="280"/>
        <w:rPr>
          <w:rFonts w:ascii="Times New Roman" w:eastAsia="Times New Roman" w:hAnsi="Times New Roman" w:cs="Times New Roman"/>
          <w:b/>
          <w:bCs/>
          <w:color w:val="4A86E8"/>
          <w:sz w:val="28"/>
          <w:szCs w:val="28"/>
        </w:rPr>
      </w:pPr>
      <w:bookmarkStart w:id="8" w:name="_9gh5i1r8e7so" w:colFirst="0" w:colLast="0"/>
      <w:bookmarkEnd w:id="8"/>
      <w:r>
        <w:rPr>
          <w:rFonts w:ascii="Times New Roman" w:eastAsia="Times New Roman" w:hAnsi="Times New Roman" w:cs="Times New Roman"/>
          <w:b/>
          <w:bCs/>
          <w:color w:val="4A86E8"/>
          <w:sz w:val="28"/>
          <w:szCs w:val="28"/>
        </w:rPr>
        <w:t xml:space="preserve">2.4 Collaboration with other professionals </w:t>
      </w:r>
    </w:p>
    <w:p w14:paraId="5D8F3D5C"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MHWPs work in collaboration with other professionals such as nurses, psychologists, occupational therapists, and social workers. The professionals in the health department should always focus on the importance of teamwork as usually patients often have complex needs (Cowley, 2025). Additionally, practitioners are contributing towards care plans, share updates in meetings, and refer patients to other services when additional support is required.</w:t>
      </w:r>
    </w:p>
    <w:p w14:paraId="5B31EAFB" w14:textId="77777777" w:rsidR="00FB78BC" w:rsidRDefault="00000000">
      <w:pPr>
        <w:pStyle w:val="Heading2"/>
        <w:keepNext w:val="0"/>
        <w:keepLines w:val="0"/>
        <w:spacing w:before="280"/>
        <w:rPr>
          <w:rFonts w:ascii="Times New Roman" w:eastAsia="Times New Roman" w:hAnsi="Times New Roman" w:cs="Times New Roman"/>
          <w:b/>
          <w:bCs/>
          <w:color w:val="4A86E8"/>
          <w:sz w:val="28"/>
          <w:szCs w:val="28"/>
        </w:rPr>
      </w:pPr>
      <w:bookmarkStart w:id="9" w:name="_p97lyw4qyfvi" w:colFirst="0" w:colLast="0"/>
      <w:bookmarkEnd w:id="9"/>
      <w:r>
        <w:rPr>
          <w:rFonts w:ascii="Times New Roman" w:eastAsia="Times New Roman" w:hAnsi="Times New Roman" w:cs="Times New Roman"/>
          <w:b/>
          <w:bCs/>
          <w:color w:val="4A86E8"/>
          <w:sz w:val="28"/>
          <w:szCs w:val="28"/>
        </w:rPr>
        <w:t>2.5 Training and Professional Expectations</w:t>
      </w:r>
    </w:p>
    <w:p w14:paraId="251082FD" w14:textId="77777777" w:rsidR="00FB78BC" w:rsidRDefault="00000000">
      <w:pPr>
        <w:spacing w:before="240" w:after="240"/>
        <w:rPr>
          <w:rFonts w:ascii="Times New Roman" w:eastAsia="Times New Roman" w:hAnsi="Times New Roman" w:cs="Times New Roman"/>
          <w:b/>
          <w:bCs/>
          <w:sz w:val="34"/>
          <w:szCs w:val="34"/>
        </w:rPr>
      </w:pPr>
      <w:r>
        <w:rPr>
          <w:rFonts w:ascii="Times New Roman" w:eastAsia="Times New Roman" w:hAnsi="Times New Roman" w:cs="Times New Roman"/>
        </w:rPr>
        <w:t>Furthermore, The MHWP role also includes the completion of a funded training program by Education and Training Activity Pathway (ETAP) that combines academic learning and supervised clinical practice (NHS, 2020). During training, practitioners are required to follow professional standards, maintain patient’s confidentiality, act ethically, and communicate clearly. After qualifying, MHWPs can continue to provide high-quality care through supervision, reflective practice, and continuous professional development.</w:t>
      </w:r>
    </w:p>
    <w:p w14:paraId="057DFBA8" w14:textId="77777777" w:rsidR="00FB78BC" w:rsidRDefault="00000000">
      <w:pPr>
        <w:pStyle w:val="Heading1"/>
        <w:keepNext w:val="0"/>
        <w:keepLines w:val="0"/>
        <w:spacing w:after="80"/>
        <w:rPr>
          <w:rFonts w:ascii="Times New Roman" w:eastAsia="Times New Roman" w:hAnsi="Times New Roman" w:cs="Times New Roman"/>
          <w:b/>
          <w:bCs/>
          <w:sz w:val="38"/>
          <w:szCs w:val="38"/>
        </w:rPr>
      </w:pPr>
      <w:bookmarkStart w:id="10" w:name="_jyubwnm8txap" w:colFirst="0" w:colLast="0"/>
      <w:bookmarkEnd w:id="10"/>
      <w:r>
        <w:rPr>
          <w:rFonts w:ascii="Times New Roman" w:eastAsia="Times New Roman" w:hAnsi="Times New Roman" w:cs="Times New Roman"/>
          <w:b/>
          <w:bCs/>
          <w:sz w:val="38"/>
          <w:szCs w:val="38"/>
        </w:rPr>
        <w:t>3. Essential Skills</w:t>
      </w:r>
    </w:p>
    <w:p w14:paraId="4D2C040B" w14:textId="77777777" w:rsidR="00FB78BC" w:rsidRDefault="00000000">
      <w:pPr>
        <w:pStyle w:val="Heading2"/>
        <w:rPr>
          <w:rFonts w:ascii="Times New Roman" w:eastAsia="Times New Roman" w:hAnsi="Times New Roman" w:cs="Times New Roman"/>
          <w:b/>
          <w:bCs/>
          <w:color w:val="3C78D8"/>
          <w:sz w:val="30"/>
          <w:szCs w:val="30"/>
        </w:rPr>
      </w:pPr>
      <w:bookmarkStart w:id="11" w:name="_am5cnfp3ujz1" w:colFirst="0" w:colLast="0"/>
      <w:bookmarkEnd w:id="11"/>
      <w:r>
        <w:rPr>
          <w:rFonts w:ascii="Times New Roman" w:eastAsia="Times New Roman" w:hAnsi="Times New Roman" w:cs="Times New Roman"/>
          <w:b/>
          <w:bCs/>
          <w:color w:val="3C78D8"/>
          <w:sz w:val="30"/>
          <w:szCs w:val="30"/>
        </w:rPr>
        <w:lastRenderedPageBreak/>
        <w:t>3.1 Therapeutic Communication and Active Listening</w:t>
      </w:r>
    </w:p>
    <w:p w14:paraId="2CA3F3B0" w14:textId="77777777" w:rsidR="00FB78BC" w:rsidRDefault="00000000">
      <w:pPr>
        <w:pStyle w:val="Heading3"/>
        <w:rPr>
          <w:rFonts w:ascii="Times New Roman" w:eastAsia="Times New Roman" w:hAnsi="Times New Roman" w:cs="Times New Roman"/>
          <w:b/>
          <w:bCs/>
          <w:sz w:val="26"/>
          <w:szCs w:val="26"/>
        </w:rPr>
      </w:pPr>
      <w:bookmarkStart w:id="12" w:name="_85ebu1gnpfl8" w:colFirst="0" w:colLast="0"/>
      <w:bookmarkEnd w:id="12"/>
      <w:r>
        <w:rPr>
          <w:rFonts w:ascii="Times New Roman" w:eastAsia="Times New Roman" w:hAnsi="Times New Roman" w:cs="Times New Roman"/>
          <w:b/>
          <w:bCs/>
          <w:sz w:val="26"/>
          <w:szCs w:val="26"/>
        </w:rPr>
        <w:t>3.1.1 Importance of Communication</w:t>
      </w:r>
    </w:p>
    <w:p w14:paraId="28C86AAD"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The most important skill required for a Mental Health and Wellbeing Practitioner (MHWP) is therapeutic communication and active listening. According to Sharma and Gupta (2023) health practitioners must develop a trust bond with their patients and create a safe environment in which they can share their personal experiences openly. In addition, active listening helps practitioners completely comprehend their patients' needs, emotions, and problems.  Therefore, it is very important to increase patients' involvement in </w:t>
      </w:r>
      <w:proofErr w:type="gramStart"/>
      <w:r>
        <w:rPr>
          <w:rFonts w:ascii="Times New Roman" w:eastAsia="Times New Roman" w:hAnsi="Times New Roman" w:cs="Times New Roman"/>
        </w:rPr>
        <w:t>wellbeing</w:t>
      </w:r>
      <w:proofErr w:type="gramEnd"/>
      <w:r>
        <w:rPr>
          <w:rFonts w:ascii="Times New Roman" w:eastAsia="Times New Roman" w:hAnsi="Times New Roman" w:cs="Times New Roman"/>
        </w:rPr>
        <w:t>-focused therapies, since they are more likely to participate and cooperate when they feel understood and appreciated.</w:t>
      </w:r>
    </w:p>
    <w:p w14:paraId="2BB12A1E" w14:textId="77777777" w:rsidR="00FB78BC" w:rsidRDefault="00000000">
      <w:pPr>
        <w:pStyle w:val="Heading3"/>
        <w:rPr>
          <w:rFonts w:ascii="Times New Roman" w:eastAsia="Times New Roman" w:hAnsi="Times New Roman" w:cs="Times New Roman"/>
          <w:b/>
          <w:bCs/>
          <w:sz w:val="26"/>
          <w:szCs w:val="26"/>
        </w:rPr>
      </w:pPr>
      <w:bookmarkStart w:id="13" w:name="_vlk6lkpc0xsp" w:colFirst="0" w:colLast="0"/>
      <w:bookmarkEnd w:id="13"/>
      <w:r>
        <w:rPr>
          <w:rFonts w:ascii="Times New Roman" w:eastAsia="Times New Roman" w:hAnsi="Times New Roman" w:cs="Times New Roman"/>
          <w:b/>
          <w:bCs/>
          <w:sz w:val="26"/>
          <w:szCs w:val="26"/>
        </w:rPr>
        <w:t>3.1.2 Example from Practice</w:t>
      </w:r>
    </w:p>
    <w:p w14:paraId="46A98E60"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For example, a teenager might be experiencing low mood and may struggle to describe their daily school challenges or emotions. With the help of active listening, the MHWP will be able to identify underlying factors </w:t>
      </w:r>
      <w:proofErr w:type="gramStart"/>
      <w:r>
        <w:rPr>
          <w:rFonts w:ascii="Times New Roman" w:eastAsia="Times New Roman" w:hAnsi="Times New Roman" w:cs="Times New Roman"/>
        </w:rPr>
        <w:t>affecting the teenager</w:t>
      </w:r>
      <w:proofErr w:type="gramEnd"/>
      <w:r>
        <w:rPr>
          <w:rFonts w:ascii="Times New Roman" w:eastAsia="Times New Roman" w:hAnsi="Times New Roman" w:cs="Times New Roman"/>
        </w:rPr>
        <w:t>, such as academic stress, insufficient sleep or bullying. This helps the practitioner in identifying required interventions, such as coping techniques or stress-management strategies, tailored according to the teenager’s needs.</w:t>
      </w:r>
    </w:p>
    <w:p w14:paraId="71C7CBAB" w14:textId="77777777" w:rsidR="00FB78BC" w:rsidRDefault="00FB78BC">
      <w:pPr>
        <w:spacing w:before="240" w:after="240"/>
        <w:rPr>
          <w:rFonts w:ascii="Times New Roman" w:eastAsia="Times New Roman" w:hAnsi="Times New Roman" w:cs="Times New Roman"/>
        </w:rPr>
      </w:pPr>
    </w:p>
    <w:p w14:paraId="18DD5450" w14:textId="77777777" w:rsidR="00FB78BC" w:rsidRDefault="00000000">
      <w:pPr>
        <w:pStyle w:val="Heading3"/>
        <w:rPr>
          <w:rFonts w:ascii="Times New Roman" w:eastAsia="Times New Roman" w:hAnsi="Times New Roman" w:cs="Times New Roman"/>
          <w:b/>
          <w:bCs/>
        </w:rPr>
      </w:pPr>
      <w:bookmarkStart w:id="14" w:name="_9rd7539u080k" w:colFirst="0" w:colLast="0"/>
      <w:bookmarkEnd w:id="14"/>
      <w:r>
        <w:rPr>
          <w:rFonts w:ascii="Times New Roman" w:eastAsia="Times New Roman" w:hAnsi="Times New Roman" w:cs="Times New Roman"/>
          <w:b/>
          <w:bCs/>
        </w:rPr>
        <w:t>3.1.3 Strategies to Improve</w:t>
      </w:r>
    </w:p>
    <w:p w14:paraId="7DF837D5" w14:textId="77777777" w:rsidR="00FB78BC" w:rsidRDefault="00000000">
      <w:pPr>
        <w:rPr>
          <w:rFonts w:ascii="Times New Roman" w:eastAsia="Times New Roman" w:hAnsi="Times New Roman" w:cs="Times New Roman"/>
        </w:rPr>
      </w:pPr>
      <w:r>
        <w:rPr>
          <w:rFonts w:ascii="Times New Roman" w:eastAsia="Times New Roman" w:hAnsi="Times New Roman" w:cs="Times New Roman"/>
        </w:rPr>
        <w:t>Following are the suggested strategies that can help with improving strategies, ensuring effective and empathetic interaction with clients professionally.</w:t>
      </w:r>
    </w:p>
    <w:p w14:paraId="3682DE1D" w14:textId="77777777" w:rsidR="00FB78BC" w:rsidRDefault="00FB78BC">
      <w:pPr>
        <w:rPr>
          <w:rFonts w:ascii="Times New Roman" w:eastAsia="Times New Roman" w:hAnsi="Times New Roman" w:cs="Times New Roman"/>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B78BC" w14:paraId="7AB2110C" w14:textId="77777777">
        <w:tc>
          <w:tcPr>
            <w:tcW w:w="3120" w:type="dxa"/>
            <w:tcMar>
              <w:top w:w="100" w:type="dxa"/>
              <w:left w:w="100" w:type="dxa"/>
              <w:bottom w:w="100" w:type="dxa"/>
              <w:right w:w="100" w:type="dxa"/>
            </w:tcMar>
          </w:tcPr>
          <w:p w14:paraId="558FE290"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b/>
                <w:bCs/>
              </w:rPr>
            </w:pPr>
            <w:r>
              <w:rPr>
                <w:rFonts w:ascii="Times New Roman" w:eastAsia="Times New Roman" w:hAnsi="Times New Roman" w:cs="Times New Roman"/>
                <w:b/>
                <w:bCs/>
              </w:rPr>
              <w:t xml:space="preserve">Training Workshops </w:t>
            </w:r>
          </w:p>
        </w:tc>
        <w:tc>
          <w:tcPr>
            <w:tcW w:w="3120" w:type="dxa"/>
            <w:tcMar>
              <w:top w:w="100" w:type="dxa"/>
              <w:left w:w="100" w:type="dxa"/>
              <w:bottom w:w="100" w:type="dxa"/>
              <w:right w:w="100" w:type="dxa"/>
            </w:tcMar>
          </w:tcPr>
          <w:p w14:paraId="0BF39AF6"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b/>
                <w:bCs/>
              </w:rPr>
            </w:pPr>
            <w:r>
              <w:rPr>
                <w:rFonts w:ascii="Times New Roman" w:eastAsia="Times New Roman" w:hAnsi="Times New Roman" w:cs="Times New Roman"/>
                <w:b/>
                <w:bCs/>
              </w:rPr>
              <w:t xml:space="preserve">Supervision and Reflection </w:t>
            </w:r>
          </w:p>
        </w:tc>
        <w:tc>
          <w:tcPr>
            <w:tcW w:w="3120" w:type="dxa"/>
            <w:tcMar>
              <w:top w:w="100" w:type="dxa"/>
              <w:left w:w="100" w:type="dxa"/>
              <w:bottom w:w="100" w:type="dxa"/>
              <w:right w:w="100" w:type="dxa"/>
            </w:tcMar>
          </w:tcPr>
          <w:p w14:paraId="1B8C9162"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b/>
                <w:bCs/>
              </w:rPr>
            </w:pPr>
            <w:r>
              <w:rPr>
                <w:rFonts w:ascii="Times New Roman" w:eastAsia="Times New Roman" w:hAnsi="Times New Roman" w:cs="Times New Roman"/>
                <w:b/>
                <w:bCs/>
              </w:rPr>
              <w:t xml:space="preserve">Role Play and Peer Practice </w:t>
            </w:r>
          </w:p>
        </w:tc>
      </w:tr>
      <w:tr w:rsidR="00FB78BC" w14:paraId="211CD4B7" w14:textId="77777777">
        <w:tc>
          <w:tcPr>
            <w:tcW w:w="3120" w:type="dxa"/>
            <w:tcMar>
              <w:top w:w="100" w:type="dxa"/>
              <w:left w:w="100" w:type="dxa"/>
              <w:bottom w:w="100" w:type="dxa"/>
              <w:right w:w="100" w:type="dxa"/>
            </w:tcMar>
          </w:tcPr>
          <w:p w14:paraId="1C44FF42"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rPr>
            </w:pPr>
            <w:r>
              <w:rPr>
                <w:rFonts w:ascii="Times New Roman" w:eastAsia="Times New Roman" w:hAnsi="Times New Roman" w:cs="Times New Roman"/>
              </w:rPr>
              <w:t>The practitioner should attend courses and workshops on active listening, empathy, and communication techniques as it will help them build confidence and practice new skills.</w:t>
            </w:r>
          </w:p>
        </w:tc>
        <w:tc>
          <w:tcPr>
            <w:tcW w:w="3120" w:type="dxa"/>
            <w:tcMar>
              <w:top w:w="100" w:type="dxa"/>
              <w:left w:w="100" w:type="dxa"/>
              <w:bottom w:w="100" w:type="dxa"/>
              <w:right w:w="100" w:type="dxa"/>
            </w:tcMar>
          </w:tcPr>
          <w:p w14:paraId="1E01513C"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rPr>
            </w:pPr>
            <w:r>
              <w:rPr>
                <w:rFonts w:ascii="Times New Roman" w:eastAsia="Times New Roman" w:hAnsi="Times New Roman" w:cs="Times New Roman"/>
              </w:rPr>
              <w:t>They should discuss their client interactions with their supervisors as it will help them in identifying their strengths, weaknesses, and areas where they need to get better.</w:t>
            </w:r>
          </w:p>
        </w:tc>
        <w:tc>
          <w:tcPr>
            <w:tcW w:w="3120" w:type="dxa"/>
            <w:tcMar>
              <w:top w:w="100" w:type="dxa"/>
              <w:left w:w="100" w:type="dxa"/>
              <w:bottom w:w="100" w:type="dxa"/>
              <w:right w:w="100" w:type="dxa"/>
            </w:tcMar>
          </w:tcPr>
          <w:p w14:paraId="33961E80"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rPr>
            </w:pPr>
            <w:r>
              <w:rPr>
                <w:rFonts w:ascii="Times New Roman" w:eastAsia="Times New Roman" w:hAnsi="Times New Roman" w:cs="Times New Roman"/>
              </w:rPr>
              <w:t>Practitioners can practice difficult conversations, improve their nonverbal communication skills, and get helpful feedback by practicing simulating client scenarios with each other.</w:t>
            </w:r>
          </w:p>
        </w:tc>
      </w:tr>
    </w:tbl>
    <w:p w14:paraId="6A193D81" w14:textId="77777777" w:rsidR="00FB78BC" w:rsidRDefault="00FB78BC">
      <w:pPr>
        <w:rPr>
          <w:rFonts w:ascii="Times New Roman" w:eastAsia="Times New Roman" w:hAnsi="Times New Roman" w:cs="Times New Roman"/>
        </w:rPr>
      </w:pPr>
    </w:p>
    <w:p w14:paraId="65597393" w14:textId="77777777" w:rsidR="00FB78BC" w:rsidRDefault="00000000">
      <w:pPr>
        <w:pStyle w:val="Heading2"/>
        <w:rPr>
          <w:rFonts w:ascii="Times New Roman" w:eastAsia="Times New Roman" w:hAnsi="Times New Roman" w:cs="Times New Roman"/>
          <w:b/>
          <w:bCs/>
          <w:color w:val="4A86E8"/>
          <w:sz w:val="28"/>
          <w:szCs w:val="28"/>
        </w:rPr>
      </w:pPr>
      <w:bookmarkStart w:id="15" w:name="_231dd2d2vukd" w:colFirst="0" w:colLast="0"/>
      <w:bookmarkEnd w:id="15"/>
      <w:r>
        <w:rPr>
          <w:rFonts w:ascii="Times New Roman" w:eastAsia="Times New Roman" w:hAnsi="Times New Roman" w:cs="Times New Roman"/>
          <w:b/>
          <w:bCs/>
          <w:color w:val="4A86E8"/>
          <w:sz w:val="28"/>
          <w:szCs w:val="28"/>
        </w:rPr>
        <w:t xml:space="preserve">3.2 Assessment and Clinical Decision-Making </w:t>
      </w:r>
    </w:p>
    <w:p w14:paraId="33B3B5F4" w14:textId="77777777" w:rsidR="00FB78BC" w:rsidRDefault="00000000">
      <w:pPr>
        <w:pStyle w:val="Heading3"/>
        <w:keepNext w:val="0"/>
        <w:keepLines w:val="0"/>
        <w:rPr>
          <w:rFonts w:ascii="Times New Roman" w:eastAsia="Times New Roman" w:hAnsi="Times New Roman" w:cs="Times New Roman"/>
          <w:b/>
          <w:bCs/>
          <w:sz w:val="24"/>
          <w:szCs w:val="24"/>
        </w:rPr>
      </w:pPr>
      <w:bookmarkStart w:id="16" w:name="_xjkkhorr7tw7" w:colFirst="0" w:colLast="0"/>
      <w:bookmarkEnd w:id="16"/>
      <w:r>
        <w:rPr>
          <w:rFonts w:ascii="Times New Roman" w:eastAsia="Times New Roman" w:hAnsi="Times New Roman" w:cs="Times New Roman"/>
          <w:b/>
          <w:bCs/>
          <w:sz w:val="24"/>
          <w:szCs w:val="24"/>
        </w:rPr>
        <w:t>3.2.1 Importance of Assessment</w:t>
      </w:r>
    </w:p>
    <w:p w14:paraId="10582C88"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Assessment and clinical decision-making are also important skills for Mental Health workers. The Practitioners must assess the needs, risks, and preferences accurately </w:t>
      </w: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determine required interventions (Conlon, Raeburn and Wand, 2024). According to NHS (2020), when the assessment is </w:t>
      </w:r>
      <w:r>
        <w:rPr>
          <w:rFonts w:ascii="Times New Roman" w:eastAsia="Times New Roman" w:hAnsi="Times New Roman" w:cs="Times New Roman"/>
        </w:rPr>
        <w:lastRenderedPageBreak/>
        <w:t xml:space="preserve">precise it can ensure practitioners’ interventions such as </w:t>
      </w:r>
      <w:proofErr w:type="spellStart"/>
      <w:r>
        <w:rPr>
          <w:rFonts w:ascii="Times New Roman" w:eastAsia="Times New Roman" w:hAnsi="Times New Roman" w:cs="Times New Roman"/>
        </w:rPr>
        <w:t>behavioural</w:t>
      </w:r>
      <w:proofErr w:type="spellEnd"/>
      <w:r>
        <w:rPr>
          <w:rFonts w:ascii="Times New Roman" w:eastAsia="Times New Roman" w:hAnsi="Times New Roman" w:cs="Times New Roman"/>
        </w:rPr>
        <w:t xml:space="preserve"> activation, sleeping techniques, and problem-solving strategies are safe, effective, and supported by credible evidence.</w:t>
      </w:r>
    </w:p>
    <w:p w14:paraId="21B11D8C" w14:textId="77777777" w:rsidR="00FB78BC" w:rsidRDefault="00FB78BC">
      <w:pPr>
        <w:spacing w:before="240" w:after="240"/>
        <w:rPr>
          <w:rFonts w:ascii="Times New Roman" w:eastAsia="Times New Roman" w:hAnsi="Times New Roman" w:cs="Times New Roman"/>
        </w:rPr>
      </w:pPr>
    </w:p>
    <w:p w14:paraId="22C749EB" w14:textId="77777777" w:rsidR="00FB78BC" w:rsidRDefault="00000000">
      <w:pPr>
        <w:pStyle w:val="Heading3"/>
        <w:rPr>
          <w:rFonts w:ascii="Times New Roman" w:eastAsia="Times New Roman" w:hAnsi="Times New Roman" w:cs="Times New Roman"/>
          <w:b/>
          <w:bCs/>
          <w:sz w:val="24"/>
          <w:szCs w:val="24"/>
        </w:rPr>
      </w:pPr>
      <w:bookmarkStart w:id="17" w:name="_125nwpe6bo36" w:colFirst="0" w:colLast="0"/>
      <w:bookmarkEnd w:id="17"/>
      <w:r>
        <w:rPr>
          <w:rFonts w:ascii="Times New Roman" w:eastAsia="Times New Roman" w:hAnsi="Times New Roman" w:cs="Times New Roman"/>
          <w:b/>
          <w:bCs/>
          <w:sz w:val="24"/>
          <w:szCs w:val="24"/>
        </w:rPr>
        <w:t>3.2.2 Example from Practice</w:t>
      </w:r>
    </w:p>
    <w:p w14:paraId="526B8FD7"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For example, a new mom who is struggling with postpartum depression and exhaustion will require a thorough comprehensive assessment. The MHWP should assess her symptoms severity, daily routines, and underlying triggers such as lack of sleep or social support. Based on this assessment, the practitioner will decide whether to focus on support group therapy, sleep-focused interventions, or recommend cognitive </w:t>
      </w:r>
      <w:proofErr w:type="spellStart"/>
      <w:r>
        <w:rPr>
          <w:rFonts w:ascii="Times New Roman" w:eastAsia="Times New Roman" w:hAnsi="Times New Roman" w:cs="Times New Roman"/>
        </w:rPr>
        <w:t>behavioural</w:t>
      </w:r>
      <w:proofErr w:type="spellEnd"/>
      <w:r>
        <w:rPr>
          <w:rFonts w:ascii="Times New Roman" w:eastAsia="Times New Roman" w:hAnsi="Times New Roman" w:cs="Times New Roman"/>
        </w:rPr>
        <w:t xml:space="preserve"> therapy. </w:t>
      </w:r>
    </w:p>
    <w:p w14:paraId="037A1249" w14:textId="77777777" w:rsidR="00FB78BC" w:rsidRDefault="00000000">
      <w:pPr>
        <w:pStyle w:val="Heading3"/>
        <w:spacing w:before="240" w:after="240"/>
        <w:rPr>
          <w:rFonts w:ascii="Times New Roman" w:eastAsia="Times New Roman" w:hAnsi="Times New Roman" w:cs="Times New Roman"/>
          <w:b/>
          <w:bCs/>
          <w:sz w:val="24"/>
          <w:szCs w:val="24"/>
        </w:rPr>
      </w:pPr>
      <w:bookmarkStart w:id="18" w:name="_7ut64iukx17n" w:colFirst="0" w:colLast="0"/>
      <w:bookmarkEnd w:id="18"/>
      <w:r>
        <w:rPr>
          <w:rFonts w:ascii="Times New Roman" w:eastAsia="Times New Roman" w:hAnsi="Times New Roman" w:cs="Times New Roman"/>
          <w:b/>
          <w:bCs/>
          <w:sz w:val="24"/>
          <w:szCs w:val="24"/>
        </w:rPr>
        <w:t>3.2.3 Strategies to Improve</w:t>
      </w:r>
    </w:p>
    <w:p w14:paraId="7D1C3290" w14:textId="77777777" w:rsidR="00FB78BC" w:rsidRDefault="00000000">
      <w:pPr>
        <w:rPr>
          <w:rFonts w:ascii="Times New Roman" w:eastAsia="Times New Roman" w:hAnsi="Times New Roman" w:cs="Times New Roman"/>
        </w:rPr>
      </w:pPr>
      <w:r>
        <w:rPr>
          <w:rFonts w:ascii="Times New Roman" w:eastAsia="Times New Roman" w:hAnsi="Times New Roman" w:cs="Times New Roman"/>
        </w:rPr>
        <w:t>Following strategies will help the practitioners in providing safe, targeted, client-centered mental health interventions.</w:t>
      </w:r>
    </w:p>
    <w:p w14:paraId="3DCCB96C" w14:textId="77777777" w:rsidR="00FB78BC" w:rsidRDefault="00FB78BC">
      <w:pPr>
        <w:rPr>
          <w:rFonts w:ascii="Times New Roman" w:eastAsia="Times New Roman" w:hAnsi="Times New Roman" w:cs="Times New Roman"/>
        </w:rPr>
      </w:pPr>
    </w:p>
    <w:p w14:paraId="71F2287E" w14:textId="77777777" w:rsidR="00FB78BC" w:rsidRDefault="00FB78BC">
      <w:pPr>
        <w:rPr>
          <w:rFonts w:ascii="Times New Roman" w:eastAsia="Times New Roman" w:hAnsi="Times New Roman" w:cs="Times New Roman"/>
        </w:rPr>
      </w:pPr>
    </w:p>
    <w:p w14:paraId="720855D1" w14:textId="77777777" w:rsidR="00FB78BC" w:rsidRDefault="00FB78BC">
      <w:pPr>
        <w:rPr>
          <w:rFonts w:ascii="Times New Roman" w:eastAsia="Times New Roman" w:hAnsi="Times New Roman" w:cs="Times New Roman"/>
        </w:rPr>
      </w:pP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B78BC" w14:paraId="45F325D6" w14:textId="77777777">
        <w:tc>
          <w:tcPr>
            <w:tcW w:w="3120" w:type="dxa"/>
            <w:tcMar>
              <w:top w:w="100" w:type="dxa"/>
              <w:left w:w="100" w:type="dxa"/>
              <w:bottom w:w="100" w:type="dxa"/>
              <w:right w:w="100" w:type="dxa"/>
            </w:tcMar>
          </w:tcPr>
          <w:p w14:paraId="44D1306E"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b/>
                <w:bCs/>
              </w:rPr>
            </w:pPr>
            <w:r>
              <w:rPr>
                <w:rFonts w:ascii="Times New Roman" w:eastAsia="Times New Roman" w:hAnsi="Times New Roman" w:cs="Times New Roman"/>
                <w:b/>
                <w:bCs/>
              </w:rPr>
              <w:t xml:space="preserve">Structured Training </w:t>
            </w:r>
          </w:p>
        </w:tc>
        <w:tc>
          <w:tcPr>
            <w:tcW w:w="3120" w:type="dxa"/>
            <w:tcMar>
              <w:top w:w="100" w:type="dxa"/>
              <w:left w:w="100" w:type="dxa"/>
              <w:bottom w:w="100" w:type="dxa"/>
              <w:right w:w="100" w:type="dxa"/>
            </w:tcMar>
          </w:tcPr>
          <w:p w14:paraId="283BCF64"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b/>
                <w:bCs/>
              </w:rPr>
            </w:pPr>
            <w:r>
              <w:rPr>
                <w:rFonts w:ascii="Times New Roman" w:eastAsia="Times New Roman" w:hAnsi="Times New Roman" w:cs="Times New Roman"/>
                <w:b/>
                <w:bCs/>
              </w:rPr>
              <w:t xml:space="preserve">Supervised Clinical Practice </w:t>
            </w:r>
          </w:p>
        </w:tc>
        <w:tc>
          <w:tcPr>
            <w:tcW w:w="3120" w:type="dxa"/>
            <w:tcMar>
              <w:top w:w="100" w:type="dxa"/>
              <w:left w:w="100" w:type="dxa"/>
              <w:bottom w:w="100" w:type="dxa"/>
              <w:right w:w="100" w:type="dxa"/>
            </w:tcMar>
          </w:tcPr>
          <w:p w14:paraId="19900A98"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b/>
                <w:bCs/>
              </w:rPr>
            </w:pPr>
            <w:r>
              <w:rPr>
                <w:rFonts w:ascii="Times New Roman" w:eastAsia="Times New Roman" w:hAnsi="Times New Roman" w:cs="Times New Roman"/>
                <w:b/>
                <w:bCs/>
              </w:rPr>
              <w:t xml:space="preserve">Continuous Professional Development </w:t>
            </w:r>
          </w:p>
        </w:tc>
      </w:tr>
      <w:tr w:rsidR="00FB78BC" w14:paraId="3D34DEA0" w14:textId="77777777">
        <w:tc>
          <w:tcPr>
            <w:tcW w:w="3120" w:type="dxa"/>
            <w:tcMar>
              <w:top w:w="100" w:type="dxa"/>
              <w:left w:w="100" w:type="dxa"/>
              <w:bottom w:w="100" w:type="dxa"/>
              <w:right w:w="100" w:type="dxa"/>
            </w:tcMar>
          </w:tcPr>
          <w:p w14:paraId="1BFF5A90" w14:textId="77777777" w:rsidR="00FB78BC" w:rsidRDefault="00FB78BC">
            <w:pPr>
              <w:widowControl w:val="0"/>
              <w:pBdr>
                <w:top w:val="nil"/>
                <w:left w:val="nil"/>
                <w:bottom w:val="nil"/>
                <w:right w:val="nil"/>
                <w:between w:val="nil"/>
              </w:pBdr>
              <w:spacing w:line="240" w:lineRule="auto"/>
              <w:rPr>
                <w:rFonts w:ascii="Times New Roman" w:eastAsia="Times New Roman" w:hAnsi="Times New Roman" w:cs="Times New Roman"/>
              </w:rPr>
            </w:pPr>
          </w:p>
          <w:p w14:paraId="2E41F54B"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rPr>
            </w:pPr>
            <w:r>
              <w:rPr>
                <w:rFonts w:ascii="Times New Roman" w:eastAsia="Times New Roman" w:hAnsi="Times New Roman" w:cs="Times New Roman"/>
              </w:rPr>
              <w:t xml:space="preserve">They should enroll in academic courses and the MHWP training programs </w:t>
            </w: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gain knowledge on evidence-based interventions and assessment tools.</w:t>
            </w:r>
          </w:p>
          <w:p w14:paraId="336C13D1" w14:textId="77777777" w:rsidR="00FB78BC" w:rsidRDefault="00FB78BC">
            <w:pPr>
              <w:widowControl w:val="0"/>
              <w:pBdr>
                <w:top w:val="nil"/>
                <w:left w:val="nil"/>
                <w:bottom w:val="nil"/>
                <w:right w:val="nil"/>
                <w:between w:val="nil"/>
              </w:pBdr>
              <w:spacing w:line="240" w:lineRule="auto"/>
              <w:rPr>
                <w:rFonts w:ascii="Times New Roman" w:eastAsia="Times New Roman" w:hAnsi="Times New Roman" w:cs="Times New Roman"/>
              </w:rPr>
            </w:pPr>
          </w:p>
        </w:tc>
        <w:tc>
          <w:tcPr>
            <w:tcW w:w="3120" w:type="dxa"/>
            <w:tcMar>
              <w:top w:w="100" w:type="dxa"/>
              <w:left w:w="100" w:type="dxa"/>
              <w:bottom w:w="100" w:type="dxa"/>
              <w:right w:w="100" w:type="dxa"/>
            </w:tcMar>
          </w:tcPr>
          <w:p w14:paraId="5440FD09"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They should work under supervisors as it will allow the practitioners to receive feedback on assessment accuracy and intervention choices that they have chosen.</w:t>
            </w:r>
          </w:p>
        </w:tc>
        <w:tc>
          <w:tcPr>
            <w:tcW w:w="3120" w:type="dxa"/>
            <w:tcMar>
              <w:top w:w="100" w:type="dxa"/>
              <w:left w:w="100" w:type="dxa"/>
              <w:bottom w:w="100" w:type="dxa"/>
              <w:right w:w="100" w:type="dxa"/>
            </w:tcMar>
          </w:tcPr>
          <w:p w14:paraId="5C382061"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rPr>
            </w:pPr>
            <w:r>
              <w:rPr>
                <w:rFonts w:ascii="Times New Roman" w:eastAsia="Times New Roman" w:hAnsi="Times New Roman" w:cs="Times New Roman"/>
              </w:rPr>
              <w:t>They should attend workshops and review current research as it will keep them updated about best practices, which will improve their clinical reasoning and decision-making abilities.</w:t>
            </w:r>
          </w:p>
          <w:p w14:paraId="703F0878" w14:textId="77777777" w:rsidR="00FB78BC" w:rsidRDefault="00FB78BC">
            <w:pPr>
              <w:widowControl w:val="0"/>
              <w:pBdr>
                <w:top w:val="nil"/>
                <w:left w:val="nil"/>
                <w:bottom w:val="nil"/>
                <w:right w:val="nil"/>
                <w:between w:val="nil"/>
              </w:pBdr>
              <w:spacing w:line="240" w:lineRule="auto"/>
              <w:rPr>
                <w:rFonts w:ascii="Times New Roman" w:eastAsia="Times New Roman" w:hAnsi="Times New Roman" w:cs="Times New Roman"/>
              </w:rPr>
            </w:pPr>
          </w:p>
        </w:tc>
      </w:tr>
    </w:tbl>
    <w:p w14:paraId="304D83DB" w14:textId="77777777" w:rsidR="00FB78BC" w:rsidRDefault="00FB78BC">
      <w:pPr>
        <w:rPr>
          <w:rFonts w:ascii="Times New Roman" w:eastAsia="Times New Roman" w:hAnsi="Times New Roman" w:cs="Times New Roman"/>
        </w:rPr>
      </w:pPr>
    </w:p>
    <w:p w14:paraId="28C83955" w14:textId="77777777" w:rsidR="00FB78BC" w:rsidRDefault="00FB78BC">
      <w:pPr>
        <w:pStyle w:val="Heading2"/>
        <w:keepNext w:val="0"/>
        <w:keepLines w:val="0"/>
        <w:spacing w:after="80"/>
        <w:rPr>
          <w:rFonts w:ascii="Times New Roman" w:eastAsia="Times New Roman" w:hAnsi="Times New Roman" w:cs="Times New Roman"/>
          <w:b/>
          <w:bCs/>
          <w:sz w:val="34"/>
          <w:szCs w:val="34"/>
        </w:rPr>
      </w:pPr>
      <w:bookmarkStart w:id="19" w:name="_d0gsi74jaz4z" w:colFirst="0" w:colLast="0"/>
      <w:bookmarkEnd w:id="19"/>
    </w:p>
    <w:p w14:paraId="244C4461" w14:textId="77777777" w:rsidR="00FB78BC" w:rsidRDefault="00000000">
      <w:pPr>
        <w:pStyle w:val="Heading2"/>
        <w:rPr>
          <w:rFonts w:ascii="Times New Roman" w:eastAsia="Times New Roman" w:hAnsi="Times New Roman" w:cs="Times New Roman"/>
          <w:b/>
          <w:bCs/>
          <w:color w:val="4A86E8"/>
          <w:sz w:val="28"/>
          <w:szCs w:val="28"/>
        </w:rPr>
      </w:pPr>
      <w:bookmarkStart w:id="20" w:name="_9z4hnn4ygr59" w:colFirst="0" w:colLast="0"/>
      <w:bookmarkEnd w:id="20"/>
      <w:r>
        <w:rPr>
          <w:rFonts w:ascii="Times New Roman" w:eastAsia="Times New Roman" w:hAnsi="Times New Roman" w:cs="Times New Roman"/>
          <w:b/>
          <w:bCs/>
          <w:color w:val="4A86E8"/>
          <w:sz w:val="28"/>
          <w:szCs w:val="28"/>
        </w:rPr>
        <w:t xml:space="preserve">3.3 Emotional Resilience and Professional Values </w:t>
      </w:r>
    </w:p>
    <w:p w14:paraId="1CE7F031" w14:textId="77777777" w:rsidR="00FB78BC" w:rsidRDefault="00000000">
      <w:pPr>
        <w:pStyle w:val="Heading3"/>
        <w:rPr>
          <w:rFonts w:ascii="Times New Roman" w:eastAsia="Times New Roman" w:hAnsi="Times New Roman" w:cs="Times New Roman"/>
          <w:b/>
          <w:bCs/>
          <w:sz w:val="24"/>
          <w:szCs w:val="24"/>
        </w:rPr>
      </w:pPr>
      <w:bookmarkStart w:id="21" w:name="_lly7ahavvusi" w:colFirst="0" w:colLast="0"/>
      <w:bookmarkEnd w:id="21"/>
      <w:r>
        <w:rPr>
          <w:rFonts w:ascii="Times New Roman" w:eastAsia="Times New Roman" w:hAnsi="Times New Roman" w:cs="Times New Roman"/>
          <w:b/>
          <w:bCs/>
          <w:sz w:val="24"/>
          <w:szCs w:val="24"/>
        </w:rPr>
        <w:t>3.3.1 Importance of Emotional Resilience and Values</w:t>
      </w:r>
    </w:p>
    <w:p w14:paraId="08F64F10"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Emotional resilience and professional values are very important for those MHWPs, who work with clients experiencing severe mental health difficulties. According to Lorenzo et al., (2025) practitioners must manage emotional stress, maintain empathy, and act ethically while delivering support. Resilience helps practitioners cope with challenging situations and prevent burnout, while professional values such as </w:t>
      </w:r>
      <w:r>
        <w:rPr>
          <w:rFonts w:ascii="Times New Roman" w:eastAsia="Times New Roman" w:hAnsi="Times New Roman" w:cs="Times New Roman"/>
        </w:rPr>
        <w:lastRenderedPageBreak/>
        <w:t>confidentiality, ethics, and teamwork ensure safe, high-quality practice (American Psychological Association, 2025).</w:t>
      </w:r>
    </w:p>
    <w:p w14:paraId="6C43C252" w14:textId="77777777" w:rsidR="00FB78BC" w:rsidRDefault="00000000">
      <w:pPr>
        <w:pStyle w:val="Heading3"/>
        <w:rPr>
          <w:rFonts w:ascii="Times New Roman" w:eastAsia="Times New Roman" w:hAnsi="Times New Roman" w:cs="Times New Roman"/>
          <w:b/>
          <w:bCs/>
          <w:sz w:val="24"/>
          <w:szCs w:val="24"/>
        </w:rPr>
      </w:pPr>
      <w:bookmarkStart w:id="22" w:name="_q65vg67hpmst" w:colFirst="0" w:colLast="0"/>
      <w:bookmarkEnd w:id="22"/>
      <w:r>
        <w:rPr>
          <w:rFonts w:ascii="Times New Roman" w:eastAsia="Times New Roman" w:hAnsi="Times New Roman" w:cs="Times New Roman"/>
          <w:b/>
          <w:bCs/>
          <w:sz w:val="24"/>
          <w:szCs w:val="24"/>
        </w:rPr>
        <w:t>3.3.2 Example from Practice</w:t>
      </w:r>
    </w:p>
    <w:p w14:paraId="7E82B5C0"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For example, when a young adult discloses self-harm, an MHWP must stay composed, offer empathetic support, and follow ethical guidelines, especially client confidentiality. Moreover, they must also collaborate with other professionals, such as psychologists and crisis teams to ensure coordinated care effectively. </w:t>
      </w:r>
    </w:p>
    <w:p w14:paraId="77839197" w14:textId="77777777" w:rsidR="00FB78BC" w:rsidRDefault="00000000">
      <w:pPr>
        <w:pStyle w:val="Heading3"/>
        <w:spacing w:before="240" w:after="240"/>
        <w:rPr>
          <w:rFonts w:ascii="Times New Roman" w:eastAsia="Times New Roman" w:hAnsi="Times New Roman" w:cs="Times New Roman"/>
          <w:b/>
          <w:bCs/>
          <w:sz w:val="24"/>
          <w:szCs w:val="24"/>
        </w:rPr>
      </w:pPr>
      <w:bookmarkStart w:id="23" w:name="_8jl5p7pdxp02" w:colFirst="0" w:colLast="0"/>
      <w:bookmarkEnd w:id="23"/>
      <w:r>
        <w:rPr>
          <w:rFonts w:ascii="Times New Roman" w:eastAsia="Times New Roman" w:hAnsi="Times New Roman" w:cs="Times New Roman"/>
          <w:b/>
          <w:bCs/>
          <w:sz w:val="24"/>
          <w:szCs w:val="24"/>
        </w:rPr>
        <w:t>3.3.3 Strategies to Improve</w:t>
      </w:r>
    </w:p>
    <w:p w14:paraId="0D753E07" w14:textId="77777777" w:rsidR="00FB78BC" w:rsidRDefault="00000000">
      <w:pPr>
        <w:rPr>
          <w:rFonts w:ascii="Times New Roman" w:eastAsia="Times New Roman" w:hAnsi="Times New Roman" w:cs="Times New Roman"/>
        </w:rPr>
      </w:pPr>
      <w:r>
        <w:rPr>
          <w:rFonts w:ascii="Times New Roman" w:eastAsia="Times New Roman" w:hAnsi="Times New Roman" w:cs="Times New Roman"/>
        </w:rPr>
        <w:t xml:space="preserve">With the help of following </w:t>
      </w:r>
      <w:proofErr w:type="gramStart"/>
      <w:r>
        <w:rPr>
          <w:rFonts w:ascii="Times New Roman" w:eastAsia="Times New Roman" w:hAnsi="Times New Roman" w:cs="Times New Roman"/>
        </w:rPr>
        <w:t>strategies</w:t>
      </w:r>
      <w:proofErr w:type="gramEnd"/>
      <w:r>
        <w:rPr>
          <w:rFonts w:ascii="Times New Roman" w:eastAsia="Times New Roman" w:hAnsi="Times New Roman" w:cs="Times New Roman"/>
        </w:rPr>
        <w:t xml:space="preserve"> the practitioners will be able to maintain emotional balance and provide ethical, empathetic, and effective care </w:t>
      </w:r>
      <w:proofErr w:type="gramStart"/>
      <w:r>
        <w:rPr>
          <w:rFonts w:ascii="Times New Roman" w:eastAsia="Times New Roman" w:hAnsi="Times New Roman" w:cs="Times New Roman"/>
        </w:rPr>
        <w:t>to</w:t>
      </w:r>
      <w:proofErr w:type="gramEnd"/>
      <w:r>
        <w:rPr>
          <w:rFonts w:ascii="Times New Roman" w:eastAsia="Times New Roman" w:hAnsi="Times New Roman" w:cs="Times New Roman"/>
        </w:rPr>
        <w:t xml:space="preserve"> </w:t>
      </w:r>
      <w:proofErr w:type="gramStart"/>
      <w:r>
        <w:rPr>
          <w:rFonts w:ascii="Times New Roman" w:eastAsia="Times New Roman" w:hAnsi="Times New Roman" w:cs="Times New Roman"/>
        </w:rPr>
        <w:t>its</w:t>
      </w:r>
      <w:proofErr w:type="gramEnd"/>
      <w:r>
        <w:rPr>
          <w:rFonts w:ascii="Times New Roman" w:eastAsia="Times New Roman" w:hAnsi="Times New Roman" w:cs="Times New Roman"/>
        </w:rPr>
        <w:t xml:space="preserve"> patients:</w:t>
      </w:r>
    </w:p>
    <w:p w14:paraId="65D942DF" w14:textId="77777777" w:rsidR="00FB78BC" w:rsidRDefault="00FB78BC">
      <w:pPr>
        <w:rPr>
          <w:rFonts w:ascii="Times New Roman" w:eastAsia="Times New Roman" w:hAnsi="Times New Roman" w:cs="Times New Roman"/>
        </w:rPr>
      </w:pPr>
    </w:p>
    <w:p w14:paraId="5AE744EB" w14:textId="77777777" w:rsidR="00FB78BC" w:rsidRDefault="00FB78BC">
      <w:pPr>
        <w:rPr>
          <w:rFonts w:ascii="Times New Roman" w:eastAsia="Times New Roman" w:hAnsi="Times New Roman" w:cs="Times New Roman"/>
        </w:rPr>
      </w:pP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B78BC" w14:paraId="32923961" w14:textId="77777777">
        <w:tc>
          <w:tcPr>
            <w:tcW w:w="3120" w:type="dxa"/>
            <w:tcMar>
              <w:top w:w="100" w:type="dxa"/>
              <w:left w:w="100" w:type="dxa"/>
              <w:bottom w:w="100" w:type="dxa"/>
              <w:right w:w="100" w:type="dxa"/>
            </w:tcMar>
          </w:tcPr>
          <w:p w14:paraId="754BD864"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b/>
                <w:bCs/>
              </w:rPr>
            </w:pPr>
            <w:r>
              <w:rPr>
                <w:rFonts w:ascii="Times New Roman" w:eastAsia="Times New Roman" w:hAnsi="Times New Roman" w:cs="Times New Roman"/>
                <w:b/>
                <w:bCs/>
              </w:rPr>
              <w:t>Reflective Practices</w:t>
            </w:r>
          </w:p>
        </w:tc>
        <w:tc>
          <w:tcPr>
            <w:tcW w:w="3120" w:type="dxa"/>
            <w:tcMar>
              <w:top w:w="100" w:type="dxa"/>
              <w:left w:w="100" w:type="dxa"/>
              <w:bottom w:w="100" w:type="dxa"/>
              <w:right w:w="100" w:type="dxa"/>
            </w:tcMar>
          </w:tcPr>
          <w:p w14:paraId="79B9592E"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b/>
                <w:bCs/>
              </w:rPr>
            </w:pPr>
            <w:r>
              <w:rPr>
                <w:rFonts w:ascii="Times New Roman" w:eastAsia="Times New Roman" w:hAnsi="Times New Roman" w:cs="Times New Roman"/>
                <w:b/>
                <w:bCs/>
              </w:rPr>
              <w:t xml:space="preserve">Ethics and Values Training </w:t>
            </w:r>
          </w:p>
        </w:tc>
        <w:tc>
          <w:tcPr>
            <w:tcW w:w="3120" w:type="dxa"/>
            <w:tcMar>
              <w:top w:w="100" w:type="dxa"/>
              <w:left w:w="100" w:type="dxa"/>
              <w:bottom w:w="100" w:type="dxa"/>
              <w:right w:w="100" w:type="dxa"/>
            </w:tcMar>
          </w:tcPr>
          <w:p w14:paraId="569F266E"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b/>
                <w:bCs/>
              </w:rPr>
            </w:pPr>
            <w:r>
              <w:rPr>
                <w:rFonts w:ascii="Times New Roman" w:eastAsia="Times New Roman" w:hAnsi="Times New Roman" w:cs="Times New Roman"/>
                <w:b/>
                <w:bCs/>
              </w:rPr>
              <w:t xml:space="preserve">Self-Care and Peer Support </w:t>
            </w:r>
          </w:p>
        </w:tc>
      </w:tr>
      <w:tr w:rsidR="00FB78BC" w14:paraId="431D4E55" w14:textId="77777777">
        <w:tc>
          <w:tcPr>
            <w:tcW w:w="3120" w:type="dxa"/>
            <w:tcMar>
              <w:top w:w="100" w:type="dxa"/>
              <w:left w:w="100" w:type="dxa"/>
              <w:bottom w:w="100" w:type="dxa"/>
              <w:right w:w="100" w:type="dxa"/>
            </w:tcMar>
          </w:tcPr>
          <w:p w14:paraId="2EB01BE6" w14:textId="77777777" w:rsidR="00FB78BC" w:rsidRDefault="00000000">
            <w:pPr>
              <w:widowControl w:val="0"/>
              <w:pBdr>
                <w:top w:val="nil"/>
                <w:left w:val="nil"/>
                <w:bottom w:val="nil"/>
                <w:right w:val="nil"/>
                <w:between w:val="nil"/>
              </w:pBdr>
              <w:spacing w:line="240" w:lineRule="auto"/>
              <w:rPr>
                <w:rFonts w:ascii="Times New Roman" w:eastAsia="Times New Roman" w:hAnsi="Times New Roman" w:cs="Times New Roman"/>
              </w:rPr>
            </w:pPr>
            <w:r>
              <w:rPr>
                <w:rFonts w:ascii="Times New Roman" w:eastAsia="Times New Roman" w:hAnsi="Times New Roman" w:cs="Times New Roman"/>
              </w:rPr>
              <w:t>They should discuss their challenging cases with their supervisors as it will allow practitioners to reflect on their work, develop coping strategies, and build resilience.</w:t>
            </w:r>
          </w:p>
        </w:tc>
        <w:tc>
          <w:tcPr>
            <w:tcW w:w="3120" w:type="dxa"/>
            <w:tcMar>
              <w:top w:w="100" w:type="dxa"/>
              <w:left w:w="100" w:type="dxa"/>
              <w:bottom w:w="100" w:type="dxa"/>
              <w:right w:w="100" w:type="dxa"/>
            </w:tcMar>
          </w:tcPr>
          <w:p w14:paraId="352B2258"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They should attend workshops on professional ethics, cultural competence, and person-</w:t>
            </w:r>
            <w:proofErr w:type="spellStart"/>
            <w:r>
              <w:rPr>
                <w:rFonts w:ascii="Times New Roman" w:eastAsia="Times New Roman" w:hAnsi="Times New Roman" w:cs="Times New Roman"/>
              </w:rPr>
              <w:t>centred</w:t>
            </w:r>
            <w:proofErr w:type="spellEnd"/>
            <w:r>
              <w:rPr>
                <w:rFonts w:ascii="Times New Roman" w:eastAsia="Times New Roman" w:hAnsi="Times New Roman" w:cs="Times New Roman"/>
              </w:rPr>
              <w:t xml:space="preserve"> care as it will help them maintain high standards while providing empathetic and equitable care.</w:t>
            </w:r>
          </w:p>
        </w:tc>
        <w:tc>
          <w:tcPr>
            <w:tcW w:w="3120" w:type="dxa"/>
            <w:tcMar>
              <w:top w:w="100" w:type="dxa"/>
              <w:left w:w="100" w:type="dxa"/>
              <w:bottom w:w="100" w:type="dxa"/>
              <w:right w:w="100" w:type="dxa"/>
            </w:tcMar>
          </w:tcPr>
          <w:p w14:paraId="52D15100" w14:textId="77777777" w:rsidR="00FB78BC" w:rsidRDefault="00000000">
            <w:pPr>
              <w:spacing w:before="240" w:after="240"/>
              <w:rPr>
                <w:rFonts w:ascii="Times New Roman" w:eastAsia="Times New Roman" w:hAnsi="Times New Roman" w:cs="Times New Roman"/>
                <w:b/>
                <w:bCs/>
              </w:rPr>
            </w:pPr>
            <w:r>
              <w:rPr>
                <w:rFonts w:ascii="Times New Roman" w:eastAsia="Times New Roman" w:hAnsi="Times New Roman" w:cs="Times New Roman"/>
              </w:rPr>
              <w:t xml:space="preserve">They should regularly practice self-care, maintain professional boundaries, and seek peer support whenever it's needed and especially take assistance from their mentors </w:t>
            </w: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prevent burnout and adopt sustainable practices.</w:t>
            </w:r>
          </w:p>
        </w:tc>
      </w:tr>
    </w:tbl>
    <w:p w14:paraId="5652EAD8" w14:textId="77777777" w:rsidR="00FB78BC" w:rsidRDefault="00FB78BC">
      <w:pPr>
        <w:rPr>
          <w:rFonts w:ascii="Times New Roman" w:eastAsia="Times New Roman" w:hAnsi="Times New Roman" w:cs="Times New Roman"/>
        </w:rPr>
      </w:pPr>
    </w:p>
    <w:p w14:paraId="460843C0" w14:textId="77777777" w:rsidR="00FB78BC" w:rsidRDefault="00FB78BC">
      <w:pPr>
        <w:spacing w:before="240" w:after="240"/>
        <w:rPr>
          <w:rFonts w:ascii="Times New Roman" w:eastAsia="Times New Roman" w:hAnsi="Times New Roman" w:cs="Times New Roman"/>
        </w:rPr>
      </w:pPr>
    </w:p>
    <w:p w14:paraId="461BEA13" w14:textId="77777777" w:rsidR="00FB78BC" w:rsidRDefault="00000000">
      <w:pPr>
        <w:pStyle w:val="Heading1"/>
        <w:spacing w:before="240" w:after="240"/>
        <w:rPr>
          <w:rFonts w:ascii="Times New Roman" w:eastAsia="Times New Roman" w:hAnsi="Times New Roman" w:cs="Times New Roman"/>
          <w:b/>
          <w:bCs/>
          <w:sz w:val="36"/>
          <w:szCs w:val="36"/>
        </w:rPr>
      </w:pPr>
      <w:bookmarkStart w:id="24" w:name="_3rborp3yvgxj" w:colFirst="0" w:colLast="0"/>
      <w:bookmarkEnd w:id="24"/>
      <w:r>
        <w:rPr>
          <w:rFonts w:ascii="Times New Roman" w:eastAsia="Times New Roman" w:hAnsi="Times New Roman" w:cs="Times New Roman"/>
          <w:b/>
          <w:bCs/>
          <w:sz w:val="36"/>
          <w:szCs w:val="36"/>
        </w:rPr>
        <w:t xml:space="preserve">4. Conclusion </w:t>
      </w:r>
    </w:p>
    <w:p w14:paraId="37EFC620"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In conclusion, a Mental Health and Wellbeing Practitioner plays an important role in supporting those people in the community who are experiencing mental health issues. This report has outlined their role's key responsibilities, which include providing </w:t>
      </w:r>
      <w:proofErr w:type="gramStart"/>
      <w:r>
        <w:rPr>
          <w:rFonts w:ascii="Times New Roman" w:eastAsia="Times New Roman" w:hAnsi="Times New Roman" w:cs="Times New Roman"/>
        </w:rPr>
        <w:t>wellbeing</w:t>
      </w:r>
      <w:proofErr w:type="gramEnd"/>
      <w:r>
        <w:rPr>
          <w:rFonts w:ascii="Times New Roman" w:eastAsia="Times New Roman" w:hAnsi="Times New Roman" w:cs="Times New Roman"/>
        </w:rPr>
        <w:t xml:space="preserve">-focused interventions, assessing patients’ needs, and collaborating with multidisciplinary professionals. </w:t>
      </w:r>
    </w:p>
    <w:p w14:paraId="049090B2"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Additionally, it explained three essential skills: therapeutic communication and active listening, assessment and clinical decision-making, and emotional resilience with professional values required to be a professional MHWPs. </w:t>
      </w:r>
    </w:p>
    <w:p w14:paraId="390BB2B0" w14:textId="77777777" w:rsidR="00FB78BC" w:rsidRDefault="00000000">
      <w:pPr>
        <w:spacing w:before="240" w:after="240"/>
        <w:rPr>
          <w:rFonts w:ascii="Times New Roman" w:eastAsia="Times New Roman" w:hAnsi="Times New Roman" w:cs="Times New Roman"/>
        </w:rPr>
      </w:pPr>
      <w:bookmarkStart w:id="25" w:name="_3cjm6mltub3o" w:colFirst="0" w:colLast="0"/>
      <w:bookmarkEnd w:id="25"/>
      <w:r>
        <w:rPr>
          <w:rFonts w:ascii="Times New Roman" w:eastAsia="Times New Roman" w:hAnsi="Times New Roman" w:cs="Times New Roman"/>
        </w:rPr>
        <w:lastRenderedPageBreak/>
        <w:t>Furthermore, the report shows that for developing these skills MHWPs will have to go through structured training, supervision, and reflective practice, role-playing, and self-care strategies as it will prepare them to provide safe, empathetic, and client-centered care.</w:t>
      </w:r>
    </w:p>
    <w:p w14:paraId="10D2E25B" w14:textId="77777777" w:rsidR="00FB78BC" w:rsidRDefault="00000000">
      <w:pPr>
        <w:spacing w:before="240" w:after="240"/>
        <w:rPr>
          <w:rFonts w:ascii="Times New Roman" w:eastAsia="Times New Roman" w:hAnsi="Times New Roman" w:cs="Times New Roman"/>
        </w:rPr>
      </w:pPr>
      <w:r>
        <w:rPr>
          <w:rFonts w:ascii="Times New Roman" w:eastAsia="Times New Roman" w:hAnsi="Times New Roman" w:cs="Times New Roman"/>
        </w:rPr>
        <w:t xml:space="preserve">Lastly, the report highlighted that with the help of continuous professional development and adherence to ethical standards the MHWPs will be able maintain high-quality practice, facilitate recovery, and positively </w:t>
      </w:r>
      <w:proofErr w:type="gramStart"/>
      <w:r>
        <w:rPr>
          <w:rFonts w:ascii="Times New Roman" w:eastAsia="Times New Roman" w:hAnsi="Times New Roman" w:cs="Times New Roman"/>
        </w:rPr>
        <w:t>impact</w:t>
      </w:r>
      <w:proofErr w:type="gramEnd"/>
      <w:r>
        <w:rPr>
          <w:rFonts w:ascii="Times New Roman" w:eastAsia="Times New Roman" w:hAnsi="Times New Roman" w:cs="Times New Roman"/>
        </w:rPr>
        <w:t xml:space="preserve"> their clients' mental health and well-being.</w:t>
      </w:r>
    </w:p>
    <w:p w14:paraId="05427D6D" w14:textId="77777777" w:rsidR="00FB78BC" w:rsidRDefault="00FB78BC">
      <w:pPr>
        <w:spacing w:before="240" w:after="240"/>
        <w:rPr>
          <w:rFonts w:ascii="Times New Roman" w:eastAsia="Times New Roman" w:hAnsi="Times New Roman" w:cs="Times New Roman"/>
        </w:rPr>
      </w:pPr>
    </w:p>
    <w:p w14:paraId="62D27332" w14:textId="77777777" w:rsidR="00FB78BC" w:rsidRDefault="00000000">
      <w:pPr>
        <w:pStyle w:val="Heading1"/>
        <w:spacing w:before="240" w:after="240"/>
        <w:rPr>
          <w:rFonts w:ascii="Times New Roman" w:eastAsia="Times New Roman" w:hAnsi="Times New Roman" w:cs="Times New Roman"/>
          <w:b/>
          <w:bCs/>
          <w:sz w:val="36"/>
          <w:szCs w:val="36"/>
        </w:rPr>
      </w:pPr>
      <w:bookmarkStart w:id="26" w:name="_z1mj7dmluvn2" w:colFirst="0" w:colLast="0"/>
      <w:bookmarkEnd w:id="26"/>
      <w:r>
        <w:rPr>
          <w:rFonts w:ascii="Times New Roman" w:eastAsia="Times New Roman" w:hAnsi="Times New Roman" w:cs="Times New Roman"/>
          <w:b/>
          <w:bCs/>
          <w:sz w:val="36"/>
          <w:szCs w:val="36"/>
        </w:rPr>
        <w:t xml:space="preserve">5. References </w:t>
      </w:r>
    </w:p>
    <w:p w14:paraId="3E9A32A2" w14:textId="77777777" w:rsidR="00FB78BC" w:rsidRDefault="00000000">
      <w:pPr>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American Psychological Association, 2025. Resilience. </w:t>
      </w:r>
      <w:r>
        <w:rPr>
          <w:rFonts w:ascii="Times New Roman" w:eastAsia="Times New Roman" w:hAnsi="Times New Roman" w:cs="Times New Roman"/>
          <w:i/>
          <w:iCs/>
        </w:rPr>
        <w:t>American Psychological Association</w:t>
      </w:r>
      <w:r>
        <w:rPr>
          <w:rFonts w:ascii="Times New Roman" w:eastAsia="Times New Roman" w:hAnsi="Times New Roman" w:cs="Times New Roman"/>
        </w:rPr>
        <w:t>. [online] Available at: &lt;</w:t>
      </w:r>
      <w:hyperlink r:id="rId6">
        <w:r>
          <w:rPr>
            <w:rFonts w:ascii="Times New Roman" w:eastAsia="Times New Roman" w:hAnsi="Times New Roman" w:cs="Times New Roman"/>
            <w:color w:val="1155CC"/>
            <w:u w:val="single"/>
          </w:rPr>
          <w:t>https://www.apa.org/topics/resilience</w:t>
        </w:r>
      </w:hyperlink>
      <w:r>
        <w:rPr>
          <w:rFonts w:ascii="Times New Roman" w:eastAsia="Times New Roman" w:hAnsi="Times New Roman" w:cs="Times New Roman"/>
        </w:rPr>
        <w:t xml:space="preserve">&gt;. </w:t>
      </w:r>
    </w:p>
    <w:p w14:paraId="3C955927" w14:textId="77777777" w:rsidR="00FB78BC" w:rsidRDefault="00000000">
      <w:pPr>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Conlon, D., Raeburn, T. and Wand, T., 2024. Mental Health Risk Assessments of Patients, by Nurses Working in Mental Health Settings: A Qualitative Study Using Cognitive Continuum Theory. </w:t>
      </w:r>
      <w:r>
        <w:rPr>
          <w:rFonts w:ascii="Times New Roman" w:eastAsia="Times New Roman" w:hAnsi="Times New Roman" w:cs="Times New Roman"/>
          <w:i/>
          <w:iCs/>
        </w:rPr>
        <w:t>Issues in Mental Health Nursing</w:t>
      </w:r>
      <w:r>
        <w:rPr>
          <w:rFonts w:ascii="Times New Roman" w:eastAsia="Times New Roman" w:hAnsi="Times New Roman" w:cs="Times New Roman"/>
        </w:rPr>
        <w:t xml:space="preserve">, 45(5), pp.488–497. </w:t>
      </w:r>
      <w:hyperlink r:id="rId7">
        <w:r>
          <w:rPr>
            <w:rFonts w:ascii="Times New Roman" w:eastAsia="Times New Roman" w:hAnsi="Times New Roman" w:cs="Times New Roman"/>
            <w:color w:val="1155CC"/>
            <w:u w:val="single"/>
          </w:rPr>
          <w:t>https://doi.org/10.1080/01612840.2024.2320731</w:t>
        </w:r>
      </w:hyperlink>
      <w:r>
        <w:rPr>
          <w:rFonts w:ascii="Times New Roman" w:eastAsia="Times New Roman" w:hAnsi="Times New Roman" w:cs="Times New Roman"/>
        </w:rPr>
        <w:t xml:space="preserve">. </w:t>
      </w:r>
    </w:p>
    <w:p w14:paraId="488A0103" w14:textId="77777777" w:rsidR="00FB78BC" w:rsidRDefault="00000000">
      <w:pPr>
        <w:numPr>
          <w:ilvl w:val="0"/>
          <w:numId w:val="2"/>
        </w:numPr>
        <w:spacing w:line="360" w:lineRule="auto"/>
        <w:rPr>
          <w:rFonts w:ascii="Times New Roman" w:eastAsia="Times New Roman" w:hAnsi="Times New Roman" w:cs="Times New Roman"/>
        </w:rPr>
      </w:pPr>
      <w:proofErr w:type="gramStart"/>
      <w:r>
        <w:rPr>
          <w:rFonts w:ascii="Times New Roman" w:eastAsia="Times New Roman" w:hAnsi="Times New Roman" w:cs="Times New Roman"/>
        </w:rPr>
        <w:t>Cowley ,</w:t>
      </w:r>
      <w:proofErr w:type="gramEnd"/>
      <w:r>
        <w:rPr>
          <w:rFonts w:ascii="Times New Roman" w:eastAsia="Times New Roman" w:hAnsi="Times New Roman" w:cs="Times New Roman"/>
        </w:rPr>
        <w:t xml:space="preserve"> E., 2025. </w:t>
      </w:r>
      <w:r>
        <w:rPr>
          <w:rFonts w:ascii="Times New Roman" w:eastAsia="Times New Roman" w:hAnsi="Times New Roman" w:cs="Times New Roman"/>
          <w:i/>
          <w:iCs/>
        </w:rPr>
        <w:t>A guide to multidisciplinary Healthcare teams | GHE Australia</w:t>
      </w:r>
      <w:r>
        <w:rPr>
          <w:rFonts w:ascii="Times New Roman" w:eastAsia="Times New Roman" w:hAnsi="Times New Roman" w:cs="Times New Roman"/>
        </w:rPr>
        <w:t>. [online] Globalhealtheducation.com. Available at: &lt;</w:t>
      </w:r>
      <w:hyperlink r:id="rId8">
        <w:r>
          <w:rPr>
            <w:rFonts w:ascii="Times New Roman" w:eastAsia="Times New Roman" w:hAnsi="Times New Roman" w:cs="Times New Roman"/>
            <w:color w:val="1155CC"/>
            <w:u w:val="single"/>
          </w:rPr>
          <w:t>https://globalhealtheducation.com/au/resources/multidisciplinary-healthcare-teams</w:t>
        </w:r>
      </w:hyperlink>
      <w:r>
        <w:rPr>
          <w:rFonts w:ascii="Times New Roman" w:eastAsia="Times New Roman" w:hAnsi="Times New Roman" w:cs="Times New Roman"/>
        </w:rPr>
        <w:t xml:space="preserve">&gt;. </w:t>
      </w:r>
    </w:p>
    <w:p w14:paraId="7155B3BE" w14:textId="77777777" w:rsidR="00FB78BC" w:rsidRDefault="00000000">
      <w:pPr>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Department for Education, 2025. </w:t>
      </w:r>
      <w:r>
        <w:rPr>
          <w:rFonts w:ascii="Times New Roman" w:eastAsia="Times New Roman" w:hAnsi="Times New Roman" w:cs="Times New Roman"/>
          <w:i/>
          <w:iCs/>
        </w:rPr>
        <w:t>Mental Health and Wellbeing Support in Schools and Colleges</w:t>
      </w:r>
      <w:r>
        <w:rPr>
          <w:rFonts w:ascii="Times New Roman" w:eastAsia="Times New Roman" w:hAnsi="Times New Roman" w:cs="Times New Roman"/>
        </w:rPr>
        <w:t>. [online] gov.uk. Available at: &lt;</w:t>
      </w:r>
      <w:hyperlink r:id="rId9">
        <w:r>
          <w:rPr>
            <w:rFonts w:ascii="Times New Roman" w:eastAsia="Times New Roman" w:hAnsi="Times New Roman" w:cs="Times New Roman"/>
            <w:color w:val="1155CC"/>
            <w:u w:val="single"/>
          </w:rPr>
          <w:t>https://www.gov.uk/guidance/mental-health-and-wellbeing-support-in-schools-and-colleges</w:t>
        </w:r>
      </w:hyperlink>
      <w:r>
        <w:rPr>
          <w:rFonts w:ascii="Times New Roman" w:eastAsia="Times New Roman" w:hAnsi="Times New Roman" w:cs="Times New Roman"/>
        </w:rPr>
        <w:t xml:space="preserve">&gt;. </w:t>
      </w:r>
    </w:p>
    <w:p w14:paraId="7FDD7030" w14:textId="77777777" w:rsidR="00FB78BC" w:rsidRDefault="00000000">
      <w:pPr>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Lorenzo, R.D., Maline </w:t>
      </w:r>
      <w:proofErr w:type="spellStart"/>
      <w:r>
        <w:rPr>
          <w:rFonts w:ascii="Times New Roman" w:eastAsia="Times New Roman" w:hAnsi="Times New Roman" w:cs="Times New Roman"/>
        </w:rPr>
        <w:t>Incerti</w:t>
      </w:r>
      <w:proofErr w:type="spellEnd"/>
      <w:r>
        <w:rPr>
          <w:rFonts w:ascii="Times New Roman" w:eastAsia="Times New Roman" w:hAnsi="Times New Roman" w:cs="Times New Roman"/>
        </w:rPr>
        <w:t xml:space="preserve">, Bandiera, G., Chiara Biral, </w:t>
      </w:r>
      <w:proofErr w:type="spellStart"/>
      <w:r>
        <w:rPr>
          <w:rFonts w:ascii="Times New Roman" w:eastAsia="Times New Roman" w:hAnsi="Times New Roman" w:cs="Times New Roman"/>
        </w:rPr>
        <w:t>Cavana</w:t>
      </w:r>
      <w:proofErr w:type="spellEnd"/>
      <w:r>
        <w:rPr>
          <w:rFonts w:ascii="Times New Roman" w:eastAsia="Times New Roman" w:hAnsi="Times New Roman" w:cs="Times New Roman"/>
        </w:rPr>
        <w:t xml:space="preserve">, S., Santo, L.D., Mele, G., Vanni, C., </w:t>
      </w:r>
      <w:proofErr w:type="spellStart"/>
      <w:r>
        <w:rPr>
          <w:rFonts w:ascii="Times New Roman" w:eastAsia="Times New Roman" w:hAnsi="Times New Roman" w:cs="Times New Roman"/>
        </w:rPr>
        <w:t>Rovesti</w:t>
      </w:r>
      <w:proofErr w:type="spellEnd"/>
      <w:r>
        <w:rPr>
          <w:rFonts w:ascii="Times New Roman" w:eastAsia="Times New Roman" w:hAnsi="Times New Roman" w:cs="Times New Roman"/>
        </w:rPr>
        <w:t xml:space="preserve">, S. and Ferri, P., 2025. Quality of Professional Life and Empathy of Healthcare Workers in an Emergency Department of General Hospital: </w:t>
      </w:r>
      <w:proofErr w:type="gramStart"/>
      <w:r>
        <w:rPr>
          <w:rFonts w:ascii="Times New Roman" w:eastAsia="Times New Roman" w:hAnsi="Times New Roman" w:cs="Times New Roman"/>
        </w:rPr>
        <w:t>a</w:t>
      </w:r>
      <w:proofErr w:type="gramEnd"/>
      <w:r>
        <w:rPr>
          <w:rFonts w:ascii="Times New Roman" w:eastAsia="Times New Roman" w:hAnsi="Times New Roman" w:cs="Times New Roman"/>
        </w:rPr>
        <w:t xml:space="preserve"> Cross-Sectional Study. </w:t>
      </w:r>
      <w:r>
        <w:rPr>
          <w:rFonts w:ascii="Times New Roman" w:eastAsia="Times New Roman" w:hAnsi="Times New Roman" w:cs="Times New Roman"/>
          <w:i/>
          <w:iCs/>
        </w:rPr>
        <w:t>Risk Management and Healthcare Policy</w:t>
      </w:r>
      <w:r>
        <w:rPr>
          <w:rFonts w:ascii="Times New Roman" w:eastAsia="Times New Roman" w:hAnsi="Times New Roman" w:cs="Times New Roman"/>
        </w:rPr>
        <w:t xml:space="preserve">, [online] Volume 18, pp.3853–3873.  </w:t>
      </w:r>
      <w:hyperlink r:id="rId10">
        <w:r>
          <w:rPr>
            <w:rFonts w:ascii="Times New Roman" w:eastAsia="Times New Roman" w:hAnsi="Times New Roman" w:cs="Times New Roman"/>
            <w:color w:val="1155CC"/>
            <w:u w:val="single"/>
          </w:rPr>
          <w:t>https://doi.org/10.2147/rmhp.s534164</w:t>
        </w:r>
      </w:hyperlink>
      <w:r>
        <w:rPr>
          <w:rFonts w:ascii="Times New Roman" w:eastAsia="Times New Roman" w:hAnsi="Times New Roman" w:cs="Times New Roman"/>
        </w:rPr>
        <w:t xml:space="preserve">. </w:t>
      </w:r>
    </w:p>
    <w:p w14:paraId="6D25DE7E" w14:textId="77777777" w:rsidR="00FB78BC" w:rsidRDefault="00000000">
      <w:pPr>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NHS, 2020. </w:t>
      </w:r>
      <w:r>
        <w:rPr>
          <w:rFonts w:ascii="Times New Roman" w:eastAsia="Times New Roman" w:hAnsi="Times New Roman" w:cs="Times New Roman"/>
          <w:i/>
          <w:iCs/>
        </w:rPr>
        <w:t>Psychological profession roles</w:t>
      </w:r>
      <w:r>
        <w:rPr>
          <w:rFonts w:ascii="Times New Roman" w:eastAsia="Times New Roman" w:hAnsi="Times New Roman" w:cs="Times New Roman"/>
        </w:rPr>
        <w:t>. [online] Health Education England. Available at: &lt;</w:t>
      </w:r>
      <w:hyperlink r:id="rId11">
        <w:r>
          <w:rPr>
            <w:rFonts w:ascii="Times New Roman" w:eastAsia="Times New Roman" w:hAnsi="Times New Roman" w:cs="Times New Roman"/>
            <w:color w:val="1155CC"/>
            <w:u w:val="single"/>
          </w:rPr>
          <w:t>https://www.hee.nhs.uk/our-work/mental-health/new-roles-mental-health/psychological-professions-roles</w:t>
        </w:r>
      </w:hyperlink>
      <w:r>
        <w:rPr>
          <w:rFonts w:ascii="Times New Roman" w:eastAsia="Times New Roman" w:hAnsi="Times New Roman" w:cs="Times New Roman"/>
        </w:rPr>
        <w:t xml:space="preserve">&gt;. </w:t>
      </w:r>
    </w:p>
    <w:p w14:paraId="60D567C1" w14:textId="77777777" w:rsidR="00FB78BC" w:rsidRDefault="00000000">
      <w:pPr>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NHS, 2021. </w:t>
      </w:r>
      <w:r>
        <w:rPr>
          <w:rFonts w:ascii="Times New Roman" w:eastAsia="Times New Roman" w:hAnsi="Times New Roman" w:cs="Times New Roman"/>
          <w:i/>
          <w:iCs/>
        </w:rPr>
        <w:t>Mental Health and Wellbeing Practitioner</w:t>
      </w:r>
      <w:r>
        <w:rPr>
          <w:rFonts w:ascii="Times New Roman" w:eastAsia="Times New Roman" w:hAnsi="Times New Roman" w:cs="Times New Roman"/>
        </w:rPr>
        <w:t>. [online] Health Careers. Available at: &lt;</w:t>
      </w:r>
      <w:hyperlink r:id="rId12">
        <w:r>
          <w:rPr>
            <w:rFonts w:ascii="Times New Roman" w:eastAsia="Times New Roman" w:hAnsi="Times New Roman" w:cs="Times New Roman"/>
            <w:color w:val="1155CC"/>
            <w:u w:val="single"/>
          </w:rPr>
          <w:t>https://www.healthcareers.nhs.uk/explore-roles/psychological-therapies/roles-psychological-therapies/mental-health-and-wellbeing-practitioner</w:t>
        </w:r>
      </w:hyperlink>
      <w:r>
        <w:rPr>
          <w:rFonts w:ascii="Times New Roman" w:eastAsia="Times New Roman" w:hAnsi="Times New Roman" w:cs="Times New Roman"/>
        </w:rPr>
        <w:t xml:space="preserve">&gt;. </w:t>
      </w:r>
    </w:p>
    <w:p w14:paraId="75FA4B2D" w14:textId="77777777" w:rsidR="00FB78BC" w:rsidRDefault="00000000">
      <w:pPr>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NHS, 2023. </w:t>
      </w:r>
      <w:r>
        <w:rPr>
          <w:rFonts w:ascii="Times New Roman" w:eastAsia="Times New Roman" w:hAnsi="Times New Roman" w:cs="Times New Roman"/>
          <w:i/>
          <w:iCs/>
        </w:rPr>
        <w:t>Mental Health and Wellbeing Practitioner: A Guide to Practice</w:t>
      </w:r>
      <w:r>
        <w:rPr>
          <w:rFonts w:ascii="Times New Roman" w:eastAsia="Times New Roman" w:hAnsi="Times New Roman" w:cs="Times New Roman"/>
        </w:rPr>
        <w:t xml:space="preserve">. [online] Available at: </w:t>
      </w:r>
      <w:r>
        <w:rPr>
          <w:rFonts w:ascii="Times New Roman" w:eastAsia="Times New Roman" w:hAnsi="Times New Roman" w:cs="Times New Roman"/>
        </w:rPr>
        <w:lastRenderedPageBreak/>
        <w:t>&lt;</w:t>
      </w:r>
      <w:hyperlink r:id="rId13">
        <w:r>
          <w:rPr>
            <w:rFonts w:ascii="Times New Roman" w:eastAsia="Times New Roman" w:hAnsi="Times New Roman" w:cs="Times New Roman"/>
            <w:color w:val="1155CC"/>
            <w:u w:val="single"/>
          </w:rPr>
          <w:t>https://www.hee.nhs.uk/sites/default/files/documents/Mental%20Health%20and%20Wellbeing%20%20Practitioner%20A%20Guide%20to%20Practice.pdf</w:t>
        </w:r>
      </w:hyperlink>
      <w:r>
        <w:rPr>
          <w:rFonts w:ascii="Times New Roman" w:eastAsia="Times New Roman" w:hAnsi="Times New Roman" w:cs="Times New Roman"/>
        </w:rPr>
        <w:t xml:space="preserve">&gt;. </w:t>
      </w:r>
    </w:p>
    <w:p w14:paraId="1E22E50D" w14:textId="77777777" w:rsidR="00FB78BC" w:rsidRDefault="00000000">
      <w:pPr>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Sharma, N. and Gupta, V., 2023. </w:t>
      </w:r>
      <w:r>
        <w:rPr>
          <w:rFonts w:ascii="Times New Roman" w:eastAsia="Times New Roman" w:hAnsi="Times New Roman" w:cs="Times New Roman"/>
          <w:i/>
          <w:iCs/>
        </w:rPr>
        <w:t>Therapeutic communication</w:t>
      </w:r>
      <w:r>
        <w:rPr>
          <w:rFonts w:ascii="Times New Roman" w:eastAsia="Times New Roman" w:hAnsi="Times New Roman" w:cs="Times New Roman"/>
        </w:rPr>
        <w:t>. [online] PubMed. Available at: &lt;</w:t>
      </w:r>
      <w:hyperlink r:id="rId14">
        <w:r>
          <w:rPr>
            <w:rFonts w:ascii="Times New Roman" w:eastAsia="Times New Roman" w:hAnsi="Times New Roman" w:cs="Times New Roman"/>
            <w:color w:val="1155CC"/>
            <w:u w:val="single"/>
          </w:rPr>
          <w:t>https://www.ncbi.nlm.nih.gov/books/NBK567775/</w:t>
        </w:r>
      </w:hyperlink>
      <w:r>
        <w:rPr>
          <w:rFonts w:ascii="Times New Roman" w:eastAsia="Times New Roman" w:hAnsi="Times New Roman" w:cs="Times New Roman"/>
        </w:rPr>
        <w:t xml:space="preserve">&gt;. </w:t>
      </w:r>
    </w:p>
    <w:p w14:paraId="3BB9E62F" w14:textId="77777777" w:rsidR="00FB78BC" w:rsidRDefault="00000000">
      <w:pPr>
        <w:numPr>
          <w:ilvl w:val="0"/>
          <w:numId w:val="2"/>
        </w:numPr>
        <w:spacing w:after="220" w:line="360" w:lineRule="auto"/>
        <w:rPr>
          <w:rFonts w:ascii="Times New Roman" w:eastAsia="Times New Roman" w:hAnsi="Times New Roman" w:cs="Times New Roman"/>
        </w:rPr>
      </w:pPr>
      <w:r>
        <w:rPr>
          <w:rFonts w:ascii="Times New Roman" w:eastAsia="Times New Roman" w:hAnsi="Times New Roman" w:cs="Times New Roman"/>
        </w:rPr>
        <w:t xml:space="preserve">Winters, A., 2021. </w:t>
      </w:r>
      <w:r>
        <w:rPr>
          <w:rFonts w:ascii="Times New Roman" w:eastAsia="Times New Roman" w:hAnsi="Times New Roman" w:cs="Times New Roman"/>
          <w:i/>
          <w:iCs/>
        </w:rPr>
        <w:t>Mental Health Wellbeing Practitioner (MHWP) Postgraduate Certificate</w:t>
      </w:r>
      <w:r>
        <w:rPr>
          <w:rFonts w:ascii="Times New Roman" w:eastAsia="Times New Roman" w:hAnsi="Times New Roman" w:cs="Times New Roman"/>
        </w:rPr>
        <w:t>. [online] UCL Faculty of Brain Sciences. Available at: &lt;</w:t>
      </w:r>
      <w:hyperlink r:id="rId15">
        <w:r>
          <w:rPr>
            <w:rFonts w:ascii="Times New Roman" w:eastAsia="Times New Roman" w:hAnsi="Times New Roman" w:cs="Times New Roman"/>
            <w:color w:val="1155CC"/>
            <w:u w:val="single"/>
          </w:rPr>
          <w:t>https://www.ucl.ac.uk/brain-sciences/pals/study/postgraduate-taught/clinical-psychology-and-psychotherapy/mental-health-wellbeing-practitioner-mhwp-postgraduate-certificate</w:t>
        </w:r>
      </w:hyperlink>
      <w:r>
        <w:rPr>
          <w:rFonts w:ascii="Times New Roman" w:eastAsia="Times New Roman" w:hAnsi="Times New Roman" w:cs="Times New Roman"/>
        </w:rPr>
        <w:t xml:space="preserve">&gt;. </w:t>
      </w:r>
    </w:p>
    <w:p w14:paraId="65C07755" w14:textId="77777777" w:rsidR="00FB78BC" w:rsidRDefault="00FB78BC">
      <w:pPr>
        <w:spacing w:before="240" w:after="240"/>
        <w:rPr>
          <w:rFonts w:ascii="Times New Roman" w:eastAsia="Times New Roman" w:hAnsi="Times New Roman" w:cs="Times New Roman"/>
        </w:rPr>
      </w:pPr>
    </w:p>
    <w:p w14:paraId="23AEE50D" w14:textId="77777777" w:rsidR="00FB78BC" w:rsidRDefault="00FB78BC">
      <w:pPr>
        <w:rPr>
          <w:rFonts w:ascii="Times New Roman" w:eastAsia="Times New Roman" w:hAnsi="Times New Roman" w:cs="Times New Roman"/>
        </w:rPr>
      </w:pPr>
    </w:p>
    <w:sectPr w:rsidR="00FB78BC">
      <w:type w:val="continuous"/>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5021492-D6F1-4419-A54F-0163DB7CD5E6}"/>
  </w:font>
  <w:font w:name="Cambria">
    <w:panose1 w:val="02040503050406030204"/>
    <w:charset w:val="00"/>
    <w:family w:val="roman"/>
    <w:pitch w:val="variable"/>
    <w:sig w:usb0="E00006FF" w:usb1="420024FF" w:usb2="02000000" w:usb3="00000000" w:csb0="0000019F" w:csb1="00000000"/>
    <w:embedRegular r:id="rId2" w:fontKey="{CFA4DB90-EDE1-4129-9B8B-3500C8F067D2}"/>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42A61"/>
    <w:multiLevelType w:val="multilevel"/>
    <w:tmpl w:val="BCBE73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1620DF4"/>
    <w:multiLevelType w:val="multilevel"/>
    <w:tmpl w:val="F634BC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C8E6B40"/>
    <w:multiLevelType w:val="multilevel"/>
    <w:tmpl w:val="AF72370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5236674">
    <w:abstractNumId w:val="0"/>
  </w:num>
  <w:num w:numId="2" w16cid:durableId="1720739962">
    <w:abstractNumId w:val="1"/>
  </w:num>
  <w:num w:numId="3" w16cid:durableId="8890715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8BC"/>
    <w:rsid w:val="0002479B"/>
    <w:rsid w:val="00625CF6"/>
    <w:rsid w:val="00FB7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CAB10"/>
  <w15:docId w15:val="{A78A5ECF-B12D-4997-BB1B-D42F49FBD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globalhealtheducation.com/au/resources/multidisciplinary-healthcare-teams" TargetMode="External"/><Relationship Id="rId13" Type="http://schemas.openxmlformats.org/officeDocument/2006/relationships/hyperlink" Target="https://www.hee.nhs.uk/sites/default/files/documents/Mental%20Health%20and%20Wellbeing%20%20Practitioner%20A%20Guide%20to%20Practice.pdf" TargetMode="External"/><Relationship Id="rId3" Type="http://schemas.openxmlformats.org/officeDocument/2006/relationships/settings" Target="settings.xml"/><Relationship Id="rId7" Type="http://schemas.openxmlformats.org/officeDocument/2006/relationships/hyperlink" Target="https://doi.org/10.1080/01612840.2024.2320731" TargetMode="External"/><Relationship Id="rId12" Type="http://schemas.openxmlformats.org/officeDocument/2006/relationships/hyperlink" Target="https://www.healthcareers.nhs.uk/explore-roles/psychological-therapies/roles-psychological-therapies/mental-health-and-wellbeing-practition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pa.org/topics/resilience" TargetMode="External"/><Relationship Id="rId11" Type="http://schemas.openxmlformats.org/officeDocument/2006/relationships/hyperlink" Target="https://www.hee.nhs.uk/our-work/mental-health/new-roles-mental-health/psychological-professions-roles" TargetMode="External"/><Relationship Id="rId5" Type="http://schemas.openxmlformats.org/officeDocument/2006/relationships/image" Target="media/image1.png"/><Relationship Id="rId15" Type="http://schemas.openxmlformats.org/officeDocument/2006/relationships/hyperlink" Target="https://www.ucl.ac.uk/brain-sciences/pals/study/postgraduate-taught/clinical-psychology-and-psychotherapy/mental-health-wellbeing-practitioner-mhwp-postgraduate-certificate" TargetMode="External"/><Relationship Id="rId10" Type="http://schemas.openxmlformats.org/officeDocument/2006/relationships/hyperlink" Target="https://doi.org/10.2147/rmhp.s534164" TargetMode="External"/><Relationship Id="rId4" Type="http://schemas.openxmlformats.org/officeDocument/2006/relationships/webSettings" Target="webSettings.xml"/><Relationship Id="rId9" Type="http://schemas.openxmlformats.org/officeDocument/2006/relationships/hyperlink" Target="https://www.gov.uk/guidance/mental-health-and-wellbeing-support-in-schools-and-colleges" TargetMode="External"/><Relationship Id="rId14" Type="http://schemas.openxmlformats.org/officeDocument/2006/relationships/hyperlink" Target="https://www.ncbi.nlm.nih.gov/books/NBK56777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2697</Words>
  <Characters>15376</Characters>
  <Application>Microsoft Office Word</Application>
  <DocSecurity>0</DocSecurity>
  <Lines>128</Lines>
  <Paragraphs>36</Paragraphs>
  <ScaleCrop>false</ScaleCrop>
  <Company/>
  <LinksUpToDate>false</LinksUpToDate>
  <CharactersWithSpaces>18037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Shana Sadat</dc:creator>
  <cp:lastModifiedBy>shana redi sadat</cp:lastModifiedBy>
  <cp:revision>2</cp:revision>
  <dcterms:created xsi:type="dcterms:W3CDTF">2025-12-16T19:14:00Z</dcterms:created>
  <dcterms:modified xsi:type="dcterms:W3CDTF">2025-12-16T19:14:00Z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0acc334a-163a-4352-922b-47b6d1e245b1</vt:lpwstr>
  </property>
</Properties>
</file>