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10969" w:type="dxa"/>
        <w:tblInd w:w="-956" w:type="dxa"/>
        <w:tblCellMar>
          <w:top w:w="0" w:type="dxa"/>
          <w:left w:w="626" w:type="dxa"/>
          <w:bottom w:w="223" w:type="dxa"/>
          <w:right w:w="418" w:type="dxa"/>
        </w:tblCellMar>
        <w:tblLook w:val="04A0" w:firstRow="1" w:lastRow="0" w:firstColumn="1" w:lastColumn="0" w:noHBand="0" w:noVBand="1"/>
      </w:tblPr>
      <w:tblGrid>
        <w:gridCol w:w="10969"/>
      </w:tblGrid>
      <w:tr w:rsidR="00925854" w14:paraId="579C3ED0" w14:textId="77777777" w:rsidTr="003725A0">
        <w:trPr>
          <w:trHeight w:val="15871"/>
        </w:trPr>
        <w:tc>
          <w:tcPr>
            <w:tcW w:w="10969" w:type="dxa"/>
            <w:tcBorders>
              <w:top w:val="single" w:sz="4" w:space="0" w:color="0E2841"/>
              <w:left w:val="single" w:sz="4" w:space="0" w:color="0E2841"/>
              <w:bottom w:val="single" w:sz="4" w:space="0" w:color="0E2841"/>
              <w:right w:val="single" w:sz="4" w:space="0" w:color="0E2841"/>
            </w:tcBorders>
            <w:vAlign w:val="bottom"/>
          </w:tcPr>
          <w:p w14:paraId="59AC566B" w14:textId="77777777" w:rsidR="00925854" w:rsidRDefault="00743C78">
            <w:pPr>
              <w:spacing w:after="4294" w:line="259" w:lineRule="auto"/>
              <w:ind w:left="0" w:right="489" w:firstLine="0"/>
              <w:jc w:val="right"/>
            </w:pPr>
            <w:r>
              <w:rPr>
                <w:noProof/>
              </w:rPr>
              <w:drawing>
                <wp:inline distT="0" distB="0" distL="0" distR="0" wp14:anchorId="4A8B7D06" wp14:editId="64483ADA">
                  <wp:extent cx="5729606" cy="1614805"/>
                  <wp:effectExtent l="0" t="0" r="0" b="0"/>
                  <wp:docPr id="49" name="Picture 49"/>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8"/>
                          <a:stretch>
                            <a:fillRect/>
                          </a:stretch>
                        </pic:blipFill>
                        <pic:spPr>
                          <a:xfrm>
                            <a:off x="0" y="0"/>
                            <a:ext cx="5729606" cy="1614805"/>
                          </a:xfrm>
                          <a:prstGeom prst="rect">
                            <a:avLst/>
                          </a:prstGeom>
                        </pic:spPr>
                      </pic:pic>
                    </a:graphicData>
                  </a:graphic>
                </wp:inline>
              </w:drawing>
            </w:r>
            <w:r>
              <w:rPr>
                <w:rFonts w:ascii="Calibri" w:eastAsia="Calibri" w:hAnsi="Calibri" w:cs="Calibri"/>
                <w:sz w:val="24"/>
              </w:rPr>
              <w:t xml:space="preserve"> </w:t>
            </w:r>
          </w:p>
          <w:tbl>
            <w:tblPr>
              <w:tblStyle w:val="TableGrid"/>
              <w:tblpPr w:vertAnchor="text" w:tblpX="626" w:tblpY="-4302"/>
              <w:tblOverlap w:val="never"/>
              <w:tblW w:w="9895" w:type="dxa"/>
              <w:tblInd w:w="0" w:type="dxa"/>
              <w:tblCellMar>
                <w:top w:w="0" w:type="dxa"/>
                <w:left w:w="115" w:type="dxa"/>
                <w:bottom w:w="0" w:type="dxa"/>
                <w:right w:w="115" w:type="dxa"/>
              </w:tblCellMar>
              <w:tblLook w:val="04A0" w:firstRow="1" w:lastRow="0" w:firstColumn="1" w:lastColumn="0" w:noHBand="0" w:noVBand="1"/>
            </w:tblPr>
            <w:tblGrid>
              <w:gridCol w:w="540"/>
              <w:gridCol w:w="8815"/>
              <w:gridCol w:w="540"/>
            </w:tblGrid>
            <w:tr w:rsidR="00925854" w14:paraId="1018E897" w14:textId="77777777">
              <w:trPr>
                <w:trHeight w:val="540"/>
              </w:trPr>
              <w:tc>
                <w:tcPr>
                  <w:tcW w:w="9895" w:type="dxa"/>
                  <w:gridSpan w:val="3"/>
                  <w:tcBorders>
                    <w:top w:val="single" w:sz="12" w:space="0" w:color="042433"/>
                    <w:left w:val="single" w:sz="12" w:space="0" w:color="042433"/>
                    <w:bottom w:val="nil"/>
                    <w:right w:val="single" w:sz="12" w:space="0" w:color="042433"/>
                  </w:tcBorders>
                  <w:shd w:val="clear" w:color="auto" w:fill="156082"/>
                </w:tcPr>
                <w:p w14:paraId="437C3C0F" w14:textId="77777777" w:rsidR="00925854" w:rsidRDefault="00743C78">
                  <w:pPr>
                    <w:spacing w:after="0" w:line="259" w:lineRule="auto"/>
                    <w:ind w:left="0" w:right="111" w:firstLine="0"/>
                    <w:jc w:val="center"/>
                  </w:pPr>
                  <w:r>
                    <w:rPr>
                      <w:rFonts w:ascii="Times New Roman" w:eastAsia="Times New Roman" w:hAnsi="Times New Roman" w:cs="Times New Roman"/>
                      <w:b/>
                      <w:sz w:val="40"/>
                    </w:rPr>
                    <w:t xml:space="preserve"> </w:t>
                  </w:r>
                </w:p>
              </w:tc>
            </w:tr>
            <w:tr w:rsidR="00925854" w:rsidRPr="003725A0" w14:paraId="6BDAE711" w14:textId="77777777">
              <w:trPr>
                <w:trHeight w:val="3240"/>
              </w:trPr>
              <w:tc>
                <w:tcPr>
                  <w:tcW w:w="540" w:type="dxa"/>
                  <w:tcBorders>
                    <w:top w:val="nil"/>
                    <w:left w:val="single" w:sz="12" w:space="0" w:color="042433"/>
                    <w:bottom w:val="nil"/>
                    <w:right w:val="single" w:sz="12" w:space="0" w:color="042433"/>
                  </w:tcBorders>
                  <w:shd w:val="clear" w:color="auto" w:fill="156082"/>
                </w:tcPr>
                <w:p w14:paraId="269F93DE" w14:textId="77777777" w:rsidR="00925854" w:rsidRDefault="00925854">
                  <w:pPr>
                    <w:spacing w:after="160" w:line="259" w:lineRule="auto"/>
                    <w:ind w:left="0" w:right="0" w:firstLine="0"/>
                  </w:pPr>
                </w:p>
              </w:tc>
              <w:tc>
                <w:tcPr>
                  <w:tcW w:w="8815" w:type="dxa"/>
                  <w:tcBorders>
                    <w:top w:val="single" w:sz="12" w:space="0" w:color="042433"/>
                    <w:left w:val="single" w:sz="12" w:space="0" w:color="042433"/>
                    <w:bottom w:val="single" w:sz="12" w:space="0" w:color="042433"/>
                    <w:right w:val="single" w:sz="12" w:space="0" w:color="042433"/>
                  </w:tcBorders>
                </w:tcPr>
                <w:p w14:paraId="52F8692A" w14:textId="77777777" w:rsidR="00925854" w:rsidRDefault="00743C78">
                  <w:pPr>
                    <w:spacing w:after="192" w:line="259" w:lineRule="auto"/>
                    <w:ind w:left="0" w:right="111" w:firstLine="0"/>
                    <w:jc w:val="center"/>
                  </w:pPr>
                  <w:r>
                    <w:rPr>
                      <w:rFonts w:ascii="Times New Roman" w:eastAsia="Times New Roman" w:hAnsi="Times New Roman" w:cs="Times New Roman"/>
                      <w:b/>
                      <w:sz w:val="40"/>
                    </w:rPr>
                    <w:t xml:space="preserve"> </w:t>
                  </w:r>
                </w:p>
                <w:p w14:paraId="1EE74EF8" w14:textId="77777777" w:rsidR="00925854" w:rsidRDefault="00743C78">
                  <w:pPr>
                    <w:spacing w:after="31" w:line="259" w:lineRule="auto"/>
                    <w:ind w:left="0" w:right="213" w:firstLine="0"/>
                    <w:jc w:val="center"/>
                  </w:pPr>
                  <w:r>
                    <w:rPr>
                      <w:rFonts w:ascii="Times New Roman" w:eastAsia="Times New Roman" w:hAnsi="Times New Roman" w:cs="Times New Roman"/>
                      <w:b/>
                      <w:sz w:val="40"/>
                    </w:rPr>
                    <w:t xml:space="preserve">The Influence of Emotional Intelligence and </w:t>
                  </w:r>
                </w:p>
                <w:p w14:paraId="2ACD4A59" w14:textId="77777777" w:rsidR="00925854" w:rsidRDefault="00743C78">
                  <w:pPr>
                    <w:spacing w:after="31" w:line="259" w:lineRule="auto"/>
                    <w:ind w:left="0" w:right="208" w:firstLine="0"/>
                    <w:jc w:val="center"/>
                  </w:pPr>
                  <w:r>
                    <w:rPr>
                      <w:rFonts w:ascii="Times New Roman" w:eastAsia="Times New Roman" w:hAnsi="Times New Roman" w:cs="Times New Roman"/>
                      <w:b/>
                      <w:sz w:val="40"/>
                    </w:rPr>
                    <w:t xml:space="preserve">Mindfulness on Leadership Effectiveness and </w:t>
                  </w:r>
                </w:p>
                <w:p w14:paraId="20AA1266" w14:textId="77777777" w:rsidR="00925854" w:rsidRDefault="00743C78">
                  <w:pPr>
                    <w:spacing w:after="31" w:line="259" w:lineRule="auto"/>
                    <w:ind w:left="0" w:right="213" w:firstLine="0"/>
                    <w:jc w:val="center"/>
                  </w:pPr>
                  <w:r>
                    <w:rPr>
                      <w:rFonts w:ascii="Times New Roman" w:eastAsia="Times New Roman" w:hAnsi="Times New Roman" w:cs="Times New Roman"/>
                      <w:b/>
                      <w:sz w:val="40"/>
                    </w:rPr>
                    <w:t xml:space="preserve">Employee Well-being in Contemporary </w:t>
                  </w:r>
                </w:p>
                <w:p w14:paraId="37909345" w14:textId="77777777" w:rsidR="00925854" w:rsidRPr="003725A0" w:rsidRDefault="00743C78">
                  <w:pPr>
                    <w:spacing w:after="0" w:line="259" w:lineRule="auto"/>
                    <w:ind w:left="0" w:right="209" w:firstLine="0"/>
                    <w:jc w:val="center"/>
                    <w:rPr>
                      <w:lang w:val="nl-NL"/>
                    </w:rPr>
                  </w:pPr>
                  <w:proofErr w:type="spellStart"/>
                  <w:r w:rsidRPr="003725A0">
                    <w:rPr>
                      <w:rFonts w:ascii="Times New Roman" w:eastAsia="Times New Roman" w:hAnsi="Times New Roman" w:cs="Times New Roman"/>
                      <w:b/>
                      <w:sz w:val="40"/>
                      <w:lang w:val="nl-NL"/>
                    </w:rPr>
                    <w:t>Organisations</w:t>
                  </w:r>
                  <w:proofErr w:type="spellEnd"/>
                  <w:r w:rsidRPr="003725A0">
                    <w:rPr>
                      <w:rFonts w:ascii="Times New Roman" w:eastAsia="Times New Roman" w:hAnsi="Times New Roman" w:cs="Times New Roman"/>
                      <w:b/>
                      <w:sz w:val="40"/>
                      <w:lang w:val="nl-NL"/>
                    </w:rPr>
                    <w:t xml:space="preserve"> </w:t>
                  </w:r>
                </w:p>
              </w:tc>
              <w:tc>
                <w:tcPr>
                  <w:tcW w:w="540" w:type="dxa"/>
                  <w:tcBorders>
                    <w:top w:val="nil"/>
                    <w:left w:val="single" w:sz="12" w:space="0" w:color="042433"/>
                    <w:bottom w:val="nil"/>
                    <w:right w:val="single" w:sz="12" w:space="0" w:color="042433"/>
                  </w:tcBorders>
                  <w:shd w:val="clear" w:color="auto" w:fill="156082"/>
                </w:tcPr>
                <w:p w14:paraId="406E8B18" w14:textId="77777777" w:rsidR="00925854" w:rsidRPr="003725A0" w:rsidRDefault="00925854">
                  <w:pPr>
                    <w:spacing w:after="160" w:line="259" w:lineRule="auto"/>
                    <w:ind w:left="0" w:right="0" w:firstLine="0"/>
                    <w:rPr>
                      <w:lang w:val="nl-NL"/>
                    </w:rPr>
                  </w:pPr>
                </w:p>
              </w:tc>
            </w:tr>
            <w:tr w:rsidR="00925854" w:rsidRPr="003725A0" w14:paraId="5F41E09B" w14:textId="77777777">
              <w:trPr>
                <w:trHeight w:val="540"/>
              </w:trPr>
              <w:tc>
                <w:tcPr>
                  <w:tcW w:w="9895" w:type="dxa"/>
                  <w:gridSpan w:val="3"/>
                  <w:tcBorders>
                    <w:top w:val="nil"/>
                    <w:left w:val="single" w:sz="12" w:space="0" w:color="042433"/>
                    <w:bottom w:val="single" w:sz="12" w:space="0" w:color="042433"/>
                    <w:right w:val="single" w:sz="12" w:space="0" w:color="042433"/>
                  </w:tcBorders>
                  <w:shd w:val="clear" w:color="auto" w:fill="156082"/>
                </w:tcPr>
                <w:p w14:paraId="47DF5EBA" w14:textId="77777777" w:rsidR="00925854" w:rsidRPr="003725A0" w:rsidRDefault="00743C78">
                  <w:pPr>
                    <w:spacing w:after="0" w:line="259" w:lineRule="auto"/>
                    <w:ind w:left="0" w:right="111" w:firstLine="0"/>
                    <w:jc w:val="center"/>
                    <w:rPr>
                      <w:lang w:val="nl-NL"/>
                    </w:rPr>
                  </w:pPr>
                  <w:r w:rsidRPr="003725A0">
                    <w:rPr>
                      <w:rFonts w:ascii="Times New Roman" w:eastAsia="Times New Roman" w:hAnsi="Times New Roman" w:cs="Times New Roman"/>
                      <w:b/>
                      <w:sz w:val="40"/>
                      <w:lang w:val="nl-NL"/>
                    </w:rPr>
                    <w:t xml:space="preserve"> </w:t>
                  </w:r>
                </w:p>
              </w:tc>
            </w:tr>
          </w:tbl>
          <w:p w14:paraId="7D528EBE" w14:textId="77777777" w:rsidR="00925854" w:rsidRPr="003725A0" w:rsidRDefault="00743C78">
            <w:pPr>
              <w:spacing w:line="259" w:lineRule="auto"/>
              <w:ind w:left="329" w:right="0" w:firstLine="0"/>
              <w:rPr>
                <w:lang w:val="nl-NL"/>
              </w:rPr>
            </w:pPr>
            <w:r w:rsidRPr="003725A0">
              <w:rPr>
                <w:rFonts w:ascii="Times New Roman" w:eastAsia="Times New Roman" w:hAnsi="Times New Roman" w:cs="Times New Roman"/>
                <w:b/>
                <w:sz w:val="40"/>
                <w:lang w:val="nl-NL"/>
              </w:rPr>
              <w:t xml:space="preserve"> </w:t>
            </w:r>
          </w:p>
          <w:p w14:paraId="633B1990" w14:textId="77777777" w:rsidR="00925854" w:rsidRPr="003725A0" w:rsidRDefault="00743C78">
            <w:pPr>
              <w:spacing w:after="192" w:line="259" w:lineRule="auto"/>
              <w:ind w:left="329" w:right="0" w:firstLine="0"/>
              <w:rPr>
                <w:lang w:val="nl-NL"/>
              </w:rPr>
            </w:pPr>
            <w:r w:rsidRPr="003725A0">
              <w:rPr>
                <w:rFonts w:ascii="Times New Roman" w:eastAsia="Times New Roman" w:hAnsi="Times New Roman" w:cs="Times New Roman"/>
                <w:b/>
                <w:i/>
                <w:sz w:val="36"/>
                <w:lang w:val="nl-NL"/>
              </w:rPr>
              <w:t xml:space="preserve">Student Name: </w:t>
            </w:r>
            <w:r w:rsidRPr="003725A0">
              <w:rPr>
                <w:rFonts w:ascii="Times New Roman" w:eastAsia="Times New Roman" w:hAnsi="Times New Roman" w:cs="Times New Roman"/>
                <w:i/>
                <w:sz w:val="36"/>
                <w:lang w:val="nl-NL"/>
              </w:rPr>
              <w:t>Dace Sproge</w:t>
            </w:r>
            <w:r w:rsidRPr="003725A0">
              <w:rPr>
                <w:rFonts w:ascii="Times New Roman" w:eastAsia="Times New Roman" w:hAnsi="Times New Roman" w:cs="Times New Roman"/>
                <w:b/>
                <w:i/>
                <w:sz w:val="36"/>
                <w:lang w:val="nl-NL"/>
              </w:rPr>
              <w:t xml:space="preserve"> </w:t>
            </w:r>
          </w:p>
          <w:p w14:paraId="6D50A3F8" w14:textId="77777777" w:rsidR="00925854" w:rsidRPr="003725A0" w:rsidRDefault="00743C78">
            <w:pPr>
              <w:spacing w:after="192" w:line="259" w:lineRule="auto"/>
              <w:ind w:left="329" w:right="0" w:firstLine="0"/>
              <w:rPr>
                <w:lang w:val="nl-NL"/>
              </w:rPr>
            </w:pPr>
            <w:r w:rsidRPr="003725A0">
              <w:rPr>
                <w:rFonts w:ascii="Times New Roman" w:eastAsia="Times New Roman" w:hAnsi="Times New Roman" w:cs="Times New Roman"/>
                <w:b/>
                <w:i/>
                <w:sz w:val="36"/>
                <w:lang w:val="nl-NL"/>
              </w:rPr>
              <w:t xml:space="preserve">Student ID: </w:t>
            </w:r>
            <w:r w:rsidRPr="003725A0">
              <w:rPr>
                <w:rFonts w:ascii="Times New Roman" w:eastAsia="Times New Roman" w:hAnsi="Times New Roman" w:cs="Times New Roman"/>
                <w:i/>
                <w:sz w:val="36"/>
                <w:lang w:val="nl-NL"/>
              </w:rPr>
              <w:t>2416666</w:t>
            </w:r>
            <w:r w:rsidRPr="003725A0">
              <w:rPr>
                <w:rFonts w:ascii="Times New Roman" w:eastAsia="Times New Roman" w:hAnsi="Times New Roman" w:cs="Times New Roman"/>
                <w:b/>
                <w:i/>
                <w:sz w:val="36"/>
                <w:lang w:val="nl-NL"/>
              </w:rPr>
              <w:t xml:space="preserve"> </w:t>
            </w:r>
          </w:p>
          <w:p w14:paraId="49AF4832" w14:textId="77777777" w:rsidR="00925854" w:rsidRDefault="00743C78">
            <w:pPr>
              <w:spacing w:after="165" w:line="275" w:lineRule="auto"/>
              <w:ind w:left="329" w:right="466" w:firstLine="0"/>
            </w:pPr>
            <w:r>
              <w:rPr>
                <w:rFonts w:ascii="Times New Roman" w:eastAsia="Times New Roman" w:hAnsi="Times New Roman" w:cs="Times New Roman"/>
                <w:b/>
                <w:i/>
                <w:sz w:val="36"/>
              </w:rPr>
              <w:t xml:space="preserve">Programme: </w:t>
            </w:r>
            <w:r>
              <w:rPr>
                <w:rFonts w:ascii="Times New Roman" w:eastAsia="Times New Roman" w:hAnsi="Times New Roman" w:cs="Times New Roman"/>
                <w:i/>
                <w:sz w:val="36"/>
              </w:rPr>
              <w:t>BA(Hons) Leadership and Management Skills for the Workplace</w:t>
            </w:r>
            <w:r>
              <w:rPr>
                <w:rFonts w:ascii="Times New Roman" w:eastAsia="Times New Roman" w:hAnsi="Times New Roman" w:cs="Times New Roman"/>
                <w:b/>
                <w:i/>
                <w:sz w:val="36"/>
              </w:rPr>
              <w:t xml:space="preserve"> </w:t>
            </w:r>
          </w:p>
          <w:p w14:paraId="64717D9A" w14:textId="77777777" w:rsidR="00925854" w:rsidRDefault="00743C78">
            <w:pPr>
              <w:spacing w:after="190" w:line="259" w:lineRule="auto"/>
              <w:ind w:left="329" w:right="0" w:firstLine="0"/>
            </w:pPr>
            <w:r>
              <w:rPr>
                <w:rFonts w:ascii="Times New Roman" w:eastAsia="Times New Roman" w:hAnsi="Times New Roman" w:cs="Times New Roman"/>
                <w:b/>
                <w:i/>
                <w:sz w:val="36"/>
              </w:rPr>
              <w:t xml:space="preserve">Module: </w:t>
            </w:r>
            <w:r>
              <w:rPr>
                <w:rFonts w:ascii="Times New Roman" w:eastAsia="Times New Roman" w:hAnsi="Times New Roman" w:cs="Times New Roman"/>
                <w:i/>
                <w:sz w:val="36"/>
              </w:rPr>
              <w:t>Developing Emotional Intelligence Skills</w:t>
            </w:r>
            <w:r>
              <w:rPr>
                <w:rFonts w:ascii="Times New Roman" w:eastAsia="Times New Roman" w:hAnsi="Times New Roman" w:cs="Times New Roman"/>
                <w:b/>
                <w:i/>
                <w:sz w:val="36"/>
              </w:rPr>
              <w:t xml:space="preserve"> </w:t>
            </w:r>
          </w:p>
          <w:p w14:paraId="70EC7C2C" w14:textId="77777777" w:rsidR="00925854" w:rsidRDefault="00743C78">
            <w:pPr>
              <w:spacing w:after="194" w:line="259" w:lineRule="auto"/>
              <w:ind w:left="329" w:right="0" w:firstLine="0"/>
            </w:pPr>
            <w:r>
              <w:rPr>
                <w:rFonts w:ascii="Times New Roman" w:eastAsia="Times New Roman" w:hAnsi="Times New Roman" w:cs="Times New Roman"/>
                <w:b/>
                <w:i/>
                <w:sz w:val="36"/>
              </w:rPr>
              <w:t xml:space="preserve">Lecture: </w:t>
            </w:r>
            <w:r>
              <w:rPr>
                <w:rFonts w:ascii="Times New Roman" w:eastAsia="Times New Roman" w:hAnsi="Times New Roman" w:cs="Times New Roman"/>
                <w:i/>
                <w:sz w:val="36"/>
              </w:rPr>
              <w:t xml:space="preserve">Kazeem Oseni </w:t>
            </w:r>
          </w:p>
          <w:p w14:paraId="3B648E29" w14:textId="77777777" w:rsidR="00925854" w:rsidRDefault="00743C78">
            <w:pPr>
              <w:spacing w:after="150" w:line="259" w:lineRule="auto"/>
              <w:ind w:left="329" w:right="0" w:firstLine="0"/>
            </w:pPr>
            <w:r>
              <w:rPr>
                <w:rFonts w:ascii="Times New Roman" w:eastAsia="Times New Roman" w:hAnsi="Times New Roman" w:cs="Times New Roman"/>
                <w:b/>
                <w:i/>
                <w:sz w:val="36"/>
              </w:rPr>
              <w:t>Module code:</w:t>
            </w:r>
            <w:r>
              <w:rPr>
                <w:rFonts w:ascii="Times New Roman" w:eastAsia="Times New Roman" w:hAnsi="Times New Roman" w:cs="Times New Roman"/>
                <w:i/>
                <w:sz w:val="36"/>
              </w:rPr>
              <w:t>LCLM5006</w:t>
            </w:r>
            <w:r>
              <w:rPr>
                <w:rFonts w:ascii="Times New Roman" w:eastAsia="Times New Roman" w:hAnsi="Times New Roman" w:cs="Times New Roman"/>
                <w:b/>
                <w:i/>
                <w:sz w:val="36"/>
              </w:rPr>
              <w:t xml:space="preserve"> </w:t>
            </w:r>
          </w:p>
          <w:p w14:paraId="1BAE7D35" w14:textId="77777777" w:rsidR="00925854" w:rsidRDefault="00743C78">
            <w:pPr>
              <w:spacing w:after="1106" w:line="259" w:lineRule="auto"/>
              <w:ind w:left="329" w:right="0" w:firstLine="0"/>
            </w:pPr>
            <w:r>
              <w:rPr>
                <w:rFonts w:ascii="Times New Roman" w:eastAsia="Times New Roman" w:hAnsi="Times New Roman" w:cs="Times New Roman"/>
                <w:b/>
                <w:i/>
                <w:sz w:val="32"/>
              </w:rPr>
              <w:t xml:space="preserve"> </w:t>
            </w:r>
          </w:p>
          <w:p w14:paraId="10062A95" w14:textId="77777777" w:rsidR="00925854" w:rsidRDefault="00743C78">
            <w:pPr>
              <w:tabs>
                <w:tab w:val="center" w:pos="329"/>
                <w:tab w:val="center" w:pos="9292"/>
              </w:tabs>
              <w:spacing w:after="0" w:line="259" w:lineRule="auto"/>
              <w:ind w:left="0" w:right="0" w:firstLine="0"/>
            </w:pPr>
            <w:r>
              <w:rPr>
                <w:rFonts w:ascii="Calibri" w:eastAsia="Calibri" w:hAnsi="Calibri" w:cs="Calibri"/>
              </w:rPr>
              <w:tab/>
            </w:r>
            <w:r>
              <w:rPr>
                <w:rFonts w:ascii="Calibri" w:eastAsia="Calibri" w:hAnsi="Calibri" w:cs="Calibri"/>
                <w:sz w:val="24"/>
              </w:rPr>
              <w:t xml:space="preserve"> </w:t>
            </w:r>
            <w:r>
              <w:rPr>
                <w:rFonts w:ascii="Calibri" w:eastAsia="Calibri" w:hAnsi="Calibri" w:cs="Calibri"/>
                <w:sz w:val="24"/>
              </w:rPr>
              <w:tab/>
              <w:t xml:space="preserve">1 </w:t>
            </w:r>
          </w:p>
        </w:tc>
      </w:tr>
    </w:tbl>
    <w:p w14:paraId="39E872BA" w14:textId="77777777" w:rsidR="003725A0" w:rsidRDefault="003725A0">
      <w:pPr>
        <w:spacing w:after="13" w:line="259" w:lineRule="auto"/>
        <w:ind w:left="0" w:right="1159" w:firstLine="0"/>
        <w:jc w:val="center"/>
        <w:rPr>
          <w:rFonts w:ascii="Times New Roman" w:eastAsia="Times New Roman" w:hAnsi="Times New Roman" w:cs="Times New Roman"/>
          <w:b/>
          <w:i/>
          <w:sz w:val="48"/>
        </w:rPr>
      </w:pPr>
    </w:p>
    <w:p w14:paraId="2022A39B" w14:textId="013719E1" w:rsidR="00925854" w:rsidRDefault="00743C78">
      <w:pPr>
        <w:spacing w:after="13" w:line="259" w:lineRule="auto"/>
        <w:ind w:left="0" w:right="1159" w:firstLine="0"/>
        <w:jc w:val="center"/>
      </w:pPr>
      <w:r>
        <w:rPr>
          <w:rFonts w:ascii="Times New Roman" w:eastAsia="Times New Roman" w:hAnsi="Times New Roman" w:cs="Times New Roman"/>
          <w:b/>
          <w:i/>
          <w:sz w:val="48"/>
        </w:rPr>
        <w:t xml:space="preserve">Table of Content </w:t>
      </w:r>
    </w:p>
    <w:p w14:paraId="6BEB3651" w14:textId="77777777" w:rsidR="00925854" w:rsidRDefault="00743C78">
      <w:pPr>
        <w:spacing w:after="382" w:line="260" w:lineRule="auto"/>
        <w:ind w:left="-5" w:right="0"/>
      </w:pPr>
      <w:r>
        <w:rPr>
          <w:rFonts w:ascii="Times New Roman" w:eastAsia="Times New Roman" w:hAnsi="Times New Roman" w:cs="Times New Roman"/>
          <w:b/>
          <w:sz w:val="28"/>
        </w:rPr>
        <w:t>Executive summary</w:t>
      </w:r>
      <w:r>
        <w:rPr>
          <w:rFonts w:ascii="Times New Roman" w:eastAsia="Times New Roman" w:hAnsi="Times New Roman" w:cs="Times New Roman"/>
          <w:sz w:val="28"/>
        </w:rPr>
        <w:t xml:space="preserve">……………………………………………………………3 </w:t>
      </w:r>
    </w:p>
    <w:p w14:paraId="398FA66E" w14:textId="77777777" w:rsidR="00925854" w:rsidRDefault="00743C78">
      <w:pPr>
        <w:spacing w:after="21" w:line="259" w:lineRule="auto"/>
        <w:ind w:left="-5" w:right="0"/>
      </w:pPr>
      <w:r>
        <w:rPr>
          <w:rFonts w:ascii="Times New Roman" w:eastAsia="Times New Roman" w:hAnsi="Times New Roman" w:cs="Times New Roman"/>
          <w:b/>
          <w:sz w:val="28"/>
        </w:rPr>
        <w:t xml:space="preserve">I. </w:t>
      </w:r>
    </w:p>
    <w:p w14:paraId="56F09E1B" w14:textId="77777777" w:rsidR="00925854" w:rsidRDefault="00743C78">
      <w:pPr>
        <w:spacing w:after="382" w:line="260" w:lineRule="auto"/>
        <w:ind w:left="-5" w:right="0"/>
      </w:pPr>
      <w:r>
        <w:rPr>
          <w:rFonts w:ascii="Times New Roman" w:eastAsia="Times New Roman" w:hAnsi="Times New Roman" w:cs="Times New Roman"/>
          <w:b/>
          <w:sz w:val="28"/>
        </w:rPr>
        <w:t>Introduction</w:t>
      </w:r>
      <w:r>
        <w:rPr>
          <w:rFonts w:ascii="Times New Roman" w:eastAsia="Times New Roman" w:hAnsi="Times New Roman" w:cs="Times New Roman"/>
          <w:sz w:val="28"/>
        </w:rPr>
        <w:t xml:space="preserve">…………………………………………………………………..4 </w:t>
      </w:r>
    </w:p>
    <w:p w14:paraId="67EE4AF9" w14:textId="77777777" w:rsidR="00925854" w:rsidRDefault="00743C78">
      <w:pPr>
        <w:numPr>
          <w:ilvl w:val="0"/>
          <w:numId w:val="1"/>
        </w:numPr>
        <w:spacing w:after="21" w:line="259" w:lineRule="auto"/>
        <w:ind w:right="0" w:hanging="468"/>
      </w:pPr>
      <w:r>
        <w:rPr>
          <w:rFonts w:ascii="Times New Roman" w:eastAsia="Times New Roman" w:hAnsi="Times New Roman" w:cs="Times New Roman"/>
          <w:b/>
          <w:sz w:val="28"/>
        </w:rPr>
        <w:t xml:space="preserve">Exploring the Role of Emotional Intelligence in Modern Workplace </w:t>
      </w:r>
    </w:p>
    <w:p w14:paraId="3BBF1224" w14:textId="77777777" w:rsidR="00925854" w:rsidRDefault="00743C78">
      <w:pPr>
        <w:spacing w:after="181" w:line="260" w:lineRule="auto"/>
        <w:ind w:left="-5" w:right="0"/>
      </w:pPr>
      <w:r>
        <w:rPr>
          <w:rFonts w:ascii="Times New Roman" w:eastAsia="Times New Roman" w:hAnsi="Times New Roman" w:cs="Times New Roman"/>
          <w:b/>
          <w:sz w:val="28"/>
        </w:rPr>
        <w:t>Environments</w:t>
      </w:r>
      <w:r>
        <w:rPr>
          <w:rFonts w:ascii="Times New Roman" w:eastAsia="Times New Roman" w:hAnsi="Times New Roman" w:cs="Times New Roman"/>
          <w:sz w:val="28"/>
        </w:rPr>
        <w:t xml:space="preserve">…………………………………………………………………..5 </w:t>
      </w:r>
    </w:p>
    <w:p w14:paraId="2C27C732" w14:textId="77777777" w:rsidR="00925854" w:rsidRDefault="00743C78">
      <w:pPr>
        <w:numPr>
          <w:ilvl w:val="1"/>
          <w:numId w:val="2"/>
        </w:numPr>
        <w:spacing w:after="181" w:line="260" w:lineRule="auto"/>
        <w:ind w:right="0" w:hanging="492"/>
      </w:pPr>
      <w:r>
        <w:rPr>
          <w:rFonts w:ascii="Times New Roman" w:eastAsia="Times New Roman" w:hAnsi="Times New Roman" w:cs="Times New Roman"/>
          <w:sz w:val="28"/>
        </w:rPr>
        <w:t xml:space="preserve">Goleman’s Emotional Intelligence framework……………………….…….5 </w:t>
      </w:r>
    </w:p>
    <w:p w14:paraId="0D119405" w14:textId="77777777" w:rsidR="00925854" w:rsidRDefault="00743C78">
      <w:pPr>
        <w:numPr>
          <w:ilvl w:val="1"/>
          <w:numId w:val="2"/>
        </w:numPr>
        <w:spacing w:after="181" w:line="260" w:lineRule="auto"/>
        <w:ind w:right="0" w:hanging="492"/>
      </w:pPr>
      <w:r>
        <w:rPr>
          <w:rFonts w:ascii="Times New Roman" w:eastAsia="Times New Roman" w:hAnsi="Times New Roman" w:cs="Times New Roman"/>
          <w:sz w:val="28"/>
        </w:rPr>
        <w:t xml:space="preserve">Mayer and Salovey’s Ability Model………………………………....……..7 </w:t>
      </w:r>
    </w:p>
    <w:p w14:paraId="766848E6" w14:textId="77777777" w:rsidR="00925854" w:rsidRDefault="00743C78">
      <w:pPr>
        <w:numPr>
          <w:ilvl w:val="1"/>
          <w:numId w:val="2"/>
        </w:numPr>
        <w:spacing w:after="101" w:line="260" w:lineRule="auto"/>
        <w:ind w:right="0" w:hanging="492"/>
      </w:pPr>
      <w:r>
        <w:rPr>
          <w:rFonts w:ascii="Times New Roman" w:eastAsia="Times New Roman" w:hAnsi="Times New Roman" w:cs="Times New Roman"/>
          <w:sz w:val="28"/>
        </w:rPr>
        <w:t xml:space="preserve">Bar-On’s Emotional-Social Intelligence Model………………………….....8 </w:t>
      </w:r>
    </w:p>
    <w:p w14:paraId="19C18B87" w14:textId="77777777" w:rsidR="00925854" w:rsidRDefault="00743C78">
      <w:pPr>
        <w:numPr>
          <w:ilvl w:val="1"/>
          <w:numId w:val="2"/>
        </w:numPr>
        <w:spacing w:after="382" w:line="260" w:lineRule="auto"/>
        <w:ind w:right="0" w:hanging="492"/>
      </w:pPr>
      <w:r>
        <w:rPr>
          <w:rFonts w:ascii="Times New Roman" w:eastAsia="Times New Roman" w:hAnsi="Times New Roman" w:cs="Times New Roman"/>
          <w:sz w:val="28"/>
        </w:rPr>
        <w:t xml:space="preserve">Mindfulness and Its Relationship with Emotional Intelligence…..……….10 </w:t>
      </w:r>
    </w:p>
    <w:p w14:paraId="31128A24" w14:textId="77777777" w:rsidR="00925854" w:rsidRDefault="00743C78">
      <w:pPr>
        <w:numPr>
          <w:ilvl w:val="0"/>
          <w:numId w:val="1"/>
        </w:numPr>
        <w:spacing w:after="181" w:line="259" w:lineRule="auto"/>
        <w:ind w:right="0" w:hanging="468"/>
      </w:pPr>
      <w:r>
        <w:rPr>
          <w:rFonts w:ascii="Times New Roman" w:eastAsia="Times New Roman" w:hAnsi="Times New Roman" w:cs="Times New Roman"/>
          <w:b/>
          <w:sz w:val="28"/>
        </w:rPr>
        <w:t>Managing a Multigenerational Workforce</w:t>
      </w:r>
      <w:r>
        <w:rPr>
          <w:rFonts w:ascii="Times New Roman" w:eastAsia="Times New Roman" w:hAnsi="Times New Roman" w:cs="Times New Roman"/>
          <w:sz w:val="28"/>
        </w:rPr>
        <w:t xml:space="preserve">………………...…………...11 </w:t>
      </w:r>
    </w:p>
    <w:p w14:paraId="2F4A6796" w14:textId="77777777" w:rsidR="00925854" w:rsidRDefault="00743C78">
      <w:pPr>
        <w:numPr>
          <w:ilvl w:val="0"/>
          <w:numId w:val="3"/>
        </w:numPr>
        <w:spacing w:after="181" w:line="260" w:lineRule="auto"/>
        <w:ind w:right="0" w:hanging="211"/>
      </w:pPr>
      <w:r>
        <w:rPr>
          <w:rFonts w:ascii="Times New Roman" w:eastAsia="Times New Roman" w:hAnsi="Times New Roman" w:cs="Times New Roman"/>
          <w:sz w:val="28"/>
        </w:rPr>
        <w:t xml:space="preserve">1.Generation X(1965-1980)……………………………………………….…11 </w:t>
      </w:r>
    </w:p>
    <w:p w14:paraId="5474BD88" w14:textId="77777777" w:rsidR="00925854" w:rsidRDefault="00743C78">
      <w:pPr>
        <w:spacing w:after="181" w:line="260" w:lineRule="auto"/>
        <w:ind w:left="-5" w:right="0"/>
      </w:pPr>
      <w:r>
        <w:rPr>
          <w:rFonts w:ascii="Times New Roman" w:eastAsia="Times New Roman" w:hAnsi="Times New Roman" w:cs="Times New Roman"/>
          <w:sz w:val="28"/>
        </w:rPr>
        <w:t>3.2. Generation Y (Millennials)………………………………………………</w:t>
      </w:r>
      <w:r>
        <w:rPr>
          <w:rFonts w:ascii="Times New Roman" w:eastAsia="Times New Roman" w:hAnsi="Times New Roman" w:cs="Times New Roman"/>
          <w:sz w:val="28"/>
        </w:rPr>
        <w:t xml:space="preserve">..12 </w:t>
      </w:r>
    </w:p>
    <w:p w14:paraId="1D97F4A8" w14:textId="40FA2C4D" w:rsidR="00925854" w:rsidRDefault="00743C78">
      <w:pPr>
        <w:numPr>
          <w:ilvl w:val="0"/>
          <w:numId w:val="4"/>
        </w:numPr>
        <w:spacing w:after="101" w:line="260" w:lineRule="auto"/>
        <w:ind w:right="0" w:hanging="211"/>
      </w:pPr>
      <w:r>
        <w:rPr>
          <w:rFonts w:ascii="Times New Roman" w:eastAsia="Times New Roman" w:hAnsi="Times New Roman" w:cs="Times New Roman"/>
          <w:sz w:val="28"/>
        </w:rPr>
        <w:t>3.</w:t>
      </w:r>
      <w:r w:rsidR="003725A0">
        <w:rPr>
          <w:rFonts w:ascii="Times New Roman" w:eastAsia="Times New Roman" w:hAnsi="Times New Roman" w:cs="Times New Roman"/>
          <w:sz w:val="28"/>
        </w:rPr>
        <w:t xml:space="preserve"> </w:t>
      </w:r>
      <w:r>
        <w:rPr>
          <w:rFonts w:ascii="Times New Roman" w:eastAsia="Times New Roman" w:hAnsi="Times New Roman" w:cs="Times New Roman"/>
          <w:sz w:val="28"/>
        </w:rPr>
        <w:t xml:space="preserve">Generation Z………………………………………………………….……13 </w:t>
      </w:r>
    </w:p>
    <w:p w14:paraId="7C18F773" w14:textId="77777777" w:rsidR="003725A0" w:rsidRDefault="00743C78" w:rsidP="003725A0">
      <w:pPr>
        <w:spacing w:after="380" w:line="260" w:lineRule="auto"/>
        <w:ind w:left="-5" w:right="0"/>
        <w:rPr>
          <w:rFonts w:ascii="Times New Roman" w:eastAsia="Times New Roman" w:hAnsi="Times New Roman" w:cs="Times New Roman"/>
          <w:sz w:val="28"/>
        </w:rPr>
      </w:pPr>
      <w:r>
        <w:rPr>
          <w:rFonts w:ascii="Times New Roman" w:eastAsia="Times New Roman" w:hAnsi="Times New Roman" w:cs="Times New Roman"/>
          <w:sz w:val="28"/>
        </w:rPr>
        <w:t>3.4. Actionable Managerial Strategies: Recruitment and Retention………...…13</w:t>
      </w:r>
    </w:p>
    <w:p w14:paraId="11D6DB66" w14:textId="0D471C65" w:rsidR="00925854" w:rsidRPr="003725A0" w:rsidRDefault="00743C78" w:rsidP="003725A0">
      <w:pPr>
        <w:spacing w:after="380" w:line="260" w:lineRule="auto"/>
        <w:ind w:left="-5" w:right="0"/>
        <w:rPr>
          <w:rFonts w:ascii="Times New Roman" w:eastAsia="Times New Roman" w:hAnsi="Times New Roman" w:cs="Times New Roman"/>
          <w:sz w:val="28"/>
        </w:rPr>
      </w:pPr>
      <w:r>
        <w:rPr>
          <w:rFonts w:ascii="Times New Roman" w:eastAsia="Times New Roman" w:hAnsi="Times New Roman" w:cs="Times New Roman"/>
          <w:b/>
          <w:sz w:val="28"/>
        </w:rPr>
        <w:t>Conclusion</w:t>
      </w:r>
      <w:r>
        <w:rPr>
          <w:rFonts w:ascii="Times New Roman" w:eastAsia="Times New Roman" w:hAnsi="Times New Roman" w:cs="Times New Roman"/>
          <w:sz w:val="28"/>
        </w:rPr>
        <w:t xml:space="preserve">……………………………………………………...……...….15 </w:t>
      </w:r>
    </w:p>
    <w:p w14:paraId="7AAB853C" w14:textId="4A9883A6" w:rsidR="00925854" w:rsidRPr="003725A0" w:rsidRDefault="00743C78">
      <w:pPr>
        <w:numPr>
          <w:ilvl w:val="0"/>
          <w:numId w:val="5"/>
        </w:numPr>
        <w:spacing w:after="63" w:line="260" w:lineRule="auto"/>
        <w:ind w:right="0" w:hanging="415"/>
      </w:pPr>
      <w:r>
        <w:rPr>
          <w:rFonts w:ascii="Times New Roman" w:eastAsia="Times New Roman" w:hAnsi="Times New Roman" w:cs="Times New Roman"/>
          <w:b/>
          <w:sz w:val="28"/>
        </w:rPr>
        <w:t>References List</w:t>
      </w:r>
      <w:r>
        <w:rPr>
          <w:rFonts w:ascii="Times New Roman" w:eastAsia="Times New Roman" w:hAnsi="Times New Roman" w:cs="Times New Roman"/>
          <w:sz w:val="28"/>
        </w:rPr>
        <w:t>..……………………………………………………….…..16</w:t>
      </w:r>
      <w:r>
        <w:rPr>
          <w:rFonts w:ascii="Times New Roman" w:eastAsia="Times New Roman" w:hAnsi="Times New Roman" w:cs="Times New Roman"/>
          <w:sz w:val="28"/>
        </w:rPr>
        <w:t xml:space="preserve"> </w:t>
      </w:r>
    </w:p>
    <w:p w14:paraId="17D0D959" w14:textId="77777777" w:rsidR="003725A0" w:rsidRDefault="003725A0" w:rsidP="003725A0">
      <w:pPr>
        <w:spacing w:after="63" w:line="260" w:lineRule="auto"/>
        <w:ind w:right="0"/>
      </w:pPr>
    </w:p>
    <w:p w14:paraId="1DEC7CEE" w14:textId="77777777" w:rsidR="003725A0" w:rsidRDefault="003725A0" w:rsidP="003725A0">
      <w:pPr>
        <w:spacing w:after="63" w:line="260" w:lineRule="auto"/>
        <w:ind w:right="0"/>
      </w:pPr>
    </w:p>
    <w:p w14:paraId="72805CC5" w14:textId="77777777" w:rsidR="003725A0" w:rsidRDefault="003725A0" w:rsidP="003725A0">
      <w:pPr>
        <w:spacing w:after="63" w:line="260" w:lineRule="auto"/>
        <w:ind w:right="0"/>
      </w:pPr>
    </w:p>
    <w:p w14:paraId="21233CF2" w14:textId="77777777" w:rsidR="00925854" w:rsidRDefault="00743C78">
      <w:pPr>
        <w:spacing w:after="183" w:line="259" w:lineRule="auto"/>
        <w:ind w:left="0" w:right="0" w:firstLine="0"/>
      </w:pPr>
      <w:r>
        <w:rPr>
          <w:rFonts w:ascii="Calibri" w:eastAsia="Calibri" w:hAnsi="Calibri" w:cs="Calibri"/>
          <w:sz w:val="24"/>
        </w:rPr>
        <w:t xml:space="preserve"> </w:t>
      </w:r>
    </w:p>
    <w:p w14:paraId="5FE5C3FD" w14:textId="77777777" w:rsidR="00925854" w:rsidRDefault="00743C78">
      <w:pPr>
        <w:spacing w:after="186" w:line="259" w:lineRule="auto"/>
        <w:ind w:left="0" w:right="0" w:firstLine="0"/>
      </w:pPr>
      <w:r>
        <w:rPr>
          <w:rFonts w:ascii="Calibri" w:eastAsia="Calibri" w:hAnsi="Calibri" w:cs="Calibri"/>
          <w:sz w:val="24"/>
        </w:rPr>
        <w:t xml:space="preserve"> </w:t>
      </w:r>
    </w:p>
    <w:p w14:paraId="0C9CA3F8" w14:textId="77777777" w:rsidR="00925854" w:rsidRDefault="00743C78">
      <w:pPr>
        <w:spacing w:after="183" w:line="259" w:lineRule="auto"/>
        <w:ind w:left="0" w:right="0" w:firstLine="0"/>
      </w:pPr>
      <w:r>
        <w:rPr>
          <w:rFonts w:ascii="Calibri" w:eastAsia="Calibri" w:hAnsi="Calibri" w:cs="Calibri"/>
          <w:sz w:val="24"/>
        </w:rPr>
        <w:t xml:space="preserve"> </w:t>
      </w:r>
    </w:p>
    <w:p w14:paraId="704B1983" w14:textId="77777777" w:rsidR="00925854" w:rsidRDefault="00743C78">
      <w:pPr>
        <w:spacing w:after="183" w:line="259" w:lineRule="auto"/>
        <w:ind w:left="0" w:right="0" w:firstLine="0"/>
      </w:pPr>
      <w:r>
        <w:rPr>
          <w:rFonts w:ascii="Calibri" w:eastAsia="Calibri" w:hAnsi="Calibri" w:cs="Calibri"/>
          <w:sz w:val="24"/>
        </w:rPr>
        <w:t xml:space="preserve"> </w:t>
      </w:r>
    </w:p>
    <w:p w14:paraId="0C1EAE2E" w14:textId="77777777" w:rsidR="00925854" w:rsidRDefault="00743C78">
      <w:pPr>
        <w:spacing w:after="183" w:line="259" w:lineRule="auto"/>
        <w:ind w:left="0" w:right="0" w:firstLine="0"/>
      </w:pPr>
      <w:r>
        <w:rPr>
          <w:rFonts w:ascii="Calibri" w:eastAsia="Calibri" w:hAnsi="Calibri" w:cs="Calibri"/>
          <w:sz w:val="24"/>
        </w:rPr>
        <w:t xml:space="preserve"> </w:t>
      </w:r>
    </w:p>
    <w:p w14:paraId="100CCA4B" w14:textId="77777777" w:rsidR="00925854" w:rsidRDefault="00743C78">
      <w:pPr>
        <w:spacing w:after="183" w:line="259" w:lineRule="auto"/>
        <w:ind w:left="0" w:right="0" w:firstLine="0"/>
      </w:pPr>
      <w:r>
        <w:rPr>
          <w:rFonts w:ascii="Calibri" w:eastAsia="Calibri" w:hAnsi="Calibri" w:cs="Calibri"/>
          <w:sz w:val="24"/>
        </w:rPr>
        <w:t xml:space="preserve"> </w:t>
      </w:r>
    </w:p>
    <w:p w14:paraId="55B95FD5" w14:textId="77777777" w:rsidR="00925854" w:rsidRDefault="00743C78">
      <w:pPr>
        <w:spacing w:after="166" w:line="259" w:lineRule="auto"/>
        <w:ind w:left="0" w:right="0" w:firstLine="0"/>
      </w:pPr>
      <w:r>
        <w:rPr>
          <w:rFonts w:ascii="Calibri" w:eastAsia="Calibri" w:hAnsi="Calibri" w:cs="Calibri"/>
          <w:sz w:val="24"/>
        </w:rPr>
        <w:t xml:space="preserve"> </w:t>
      </w:r>
    </w:p>
    <w:p w14:paraId="439E5E3F" w14:textId="77777777" w:rsidR="00925854" w:rsidRDefault="00743C78">
      <w:pPr>
        <w:spacing w:after="0" w:line="259" w:lineRule="auto"/>
        <w:ind w:left="0" w:right="0" w:firstLine="0"/>
      </w:pPr>
      <w:r>
        <w:rPr>
          <w:b/>
        </w:rPr>
        <w:t xml:space="preserve"> </w:t>
      </w:r>
    </w:p>
    <w:p w14:paraId="2D9277FF" w14:textId="77777777" w:rsidR="00925854" w:rsidRDefault="00743C78">
      <w:pPr>
        <w:pStyle w:val="Heading1"/>
        <w:spacing w:after="264"/>
        <w:ind w:left="-5"/>
      </w:pPr>
      <w:r>
        <w:t>Executive summary</w:t>
      </w:r>
      <w:r>
        <w:t xml:space="preserve"> </w:t>
      </w:r>
    </w:p>
    <w:p w14:paraId="671234B2" w14:textId="77777777" w:rsidR="00925854" w:rsidRDefault="00743C78">
      <w:pPr>
        <w:ind w:left="-5" w:right="1152"/>
      </w:pPr>
      <w:r>
        <w:t>T</w:t>
      </w:r>
      <w:r>
        <w:t>his report is prepared as a formal submission to the</w:t>
      </w:r>
      <w:r>
        <w:t xml:space="preserve"> </w:t>
      </w:r>
      <w:r>
        <w:rPr>
          <w:b/>
        </w:rPr>
        <w:t>Senior Management Team (SMT) ahead of the September 2026 strategic planning meeting</w:t>
      </w:r>
      <w:r>
        <w:t>. It critically analyses the role of emotional intelligence (EI) and mindfulness in contemporary organisations, with particular emphasis on their implications for</w:t>
      </w:r>
      <w:r>
        <w:t xml:space="preserve"> </w:t>
      </w:r>
      <w:r>
        <w:rPr>
          <w:b/>
        </w:rPr>
        <w:t>future recruitment, leadership capability and employee development</w:t>
      </w:r>
      <w:r>
        <w:t>.</w:t>
      </w:r>
      <w:r>
        <w:t xml:space="preserve"> </w:t>
      </w:r>
    </w:p>
    <w:p w14:paraId="407C804F" w14:textId="77777777" w:rsidR="00925854" w:rsidRDefault="00743C78">
      <w:pPr>
        <w:spacing w:after="275"/>
        <w:ind w:left="-5" w:right="1152"/>
      </w:pPr>
      <w:r>
        <w:t>The report examines how EI and mindfulness can influence employee performance, communication, conflict resolution, inclusive leadership and psychological safety. It considers how emotionally intelligent and mindful approaches can support managers in recognising and regulating emotions, understanding different perspectives and responding constructively to workplace challenges. Particular attention is given to</w:t>
      </w:r>
      <w:r>
        <w:t xml:space="preserve"> </w:t>
      </w:r>
      <w:r>
        <w:rPr>
          <w:b/>
        </w:rPr>
        <w:t>multigenerational teams</w:t>
      </w:r>
      <w:r>
        <w:t>, where differences in experience, communication preferences, learning needs and career expectations require inclusive and adaptable management approaches.</w:t>
      </w:r>
      <w:r>
        <w:t xml:space="preserve"> </w:t>
      </w:r>
    </w:p>
    <w:p w14:paraId="035322E8" w14:textId="77777777" w:rsidR="00925854" w:rsidRDefault="00743C78">
      <w:pPr>
        <w:spacing w:after="279" w:line="359" w:lineRule="auto"/>
        <w:ind w:left="-5" w:right="1278"/>
      </w:pPr>
      <w:r>
        <w:t xml:space="preserve">The analysis evaluates how EI and mindfulness can inform </w:t>
      </w:r>
      <w:r>
        <w:rPr>
          <w:b/>
        </w:rPr>
        <w:t>recruitment and selection</w:t>
      </w:r>
      <w:r>
        <w:t xml:space="preserve"> by identifying interpersonal and emotional competencies alongside technical skills, strengthen </w:t>
      </w:r>
      <w:r>
        <w:rPr>
          <w:b/>
        </w:rPr>
        <w:t>leadership capability</w:t>
      </w:r>
      <w:r>
        <w:t xml:space="preserve"> through self-awareness, empathy and effective communication, and support </w:t>
      </w:r>
      <w:r>
        <w:rPr>
          <w:b/>
        </w:rPr>
        <w:t>employee development and retention</w:t>
      </w:r>
      <w:r>
        <w:t xml:space="preserve"> </w:t>
      </w:r>
      <w:r>
        <w:t xml:space="preserve">through wellbeing, engagement and psychologically safe working environments. </w:t>
      </w:r>
    </w:p>
    <w:p w14:paraId="276EC758" w14:textId="77777777" w:rsidR="00925854" w:rsidRDefault="00743C78">
      <w:pPr>
        <w:spacing w:after="279" w:line="359" w:lineRule="auto"/>
        <w:ind w:left="-5" w:right="1278"/>
      </w:pPr>
      <w:r>
        <w:t xml:space="preserve">Drawing on relevant academic theory and workplace application, the report concludes with </w:t>
      </w:r>
      <w:r>
        <w:rPr>
          <w:b/>
        </w:rPr>
        <w:t>actionable recommendations for the SMT</w:t>
      </w:r>
      <w:r>
        <w:t xml:space="preserve">. These recommendations are designed to support evidence-based decisions during the September 2026 strategic planning process and provide a framework for integrating EI and mindfulness into recruitment, leadership development and employee-development strategies. </w:t>
      </w:r>
    </w:p>
    <w:p w14:paraId="5FE24320" w14:textId="77777777" w:rsidR="00925854" w:rsidRDefault="00743C78">
      <w:pPr>
        <w:spacing w:after="465" w:line="259" w:lineRule="auto"/>
        <w:ind w:left="0" w:right="0" w:firstLine="0"/>
      </w:pPr>
      <w:r>
        <w:t xml:space="preserve"> </w:t>
      </w:r>
    </w:p>
    <w:p w14:paraId="06361066" w14:textId="77777777" w:rsidR="00925854" w:rsidRDefault="00743C78">
      <w:pPr>
        <w:spacing w:after="463" w:line="259" w:lineRule="auto"/>
        <w:ind w:left="0" w:right="0" w:firstLine="0"/>
      </w:pPr>
      <w:r>
        <w:rPr>
          <w:b/>
          <w:color w:val="0F4761"/>
        </w:rPr>
        <w:t xml:space="preserve"> </w:t>
      </w:r>
    </w:p>
    <w:p w14:paraId="631FD080" w14:textId="77777777" w:rsidR="00925854" w:rsidRDefault="00743C78">
      <w:pPr>
        <w:spacing w:after="189" w:line="259" w:lineRule="auto"/>
        <w:ind w:left="0" w:right="0" w:firstLine="0"/>
      </w:pPr>
      <w:r>
        <w:rPr>
          <w:b/>
          <w:color w:val="0F4761"/>
        </w:rPr>
        <w:t xml:space="preserve"> </w:t>
      </w:r>
    </w:p>
    <w:p w14:paraId="568EA839" w14:textId="77777777" w:rsidR="00925854" w:rsidRDefault="00743C78">
      <w:pPr>
        <w:spacing w:after="263" w:line="259" w:lineRule="auto"/>
        <w:ind w:left="0" w:right="0" w:firstLine="0"/>
      </w:pPr>
      <w:r>
        <w:t xml:space="preserve"> </w:t>
      </w:r>
    </w:p>
    <w:p w14:paraId="39D877DC" w14:textId="77777777" w:rsidR="00925854" w:rsidRDefault="00743C78">
      <w:pPr>
        <w:spacing w:after="266" w:line="259" w:lineRule="auto"/>
        <w:ind w:left="0" w:right="0" w:firstLine="0"/>
      </w:pPr>
      <w:r>
        <w:t xml:space="preserve"> </w:t>
      </w:r>
    </w:p>
    <w:p w14:paraId="407B1501" w14:textId="77777777" w:rsidR="00925854" w:rsidRDefault="00743C78">
      <w:pPr>
        <w:spacing w:after="0" w:line="259" w:lineRule="auto"/>
        <w:ind w:left="0" w:right="0" w:firstLine="0"/>
      </w:pPr>
      <w:r>
        <w:t xml:space="preserve"> </w:t>
      </w:r>
    </w:p>
    <w:p w14:paraId="4CE19849" w14:textId="77777777" w:rsidR="00925854" w:rsidRDefault="00743C78">
      <w:pPr>
        <w:pStyle w:val="Heading1"/>
        <w:ind w:left="-5"/>
      </w:pPr>
      <w:r>
        <w:t>I. Introduction</w:t>
      </w:r>
      <w:r>
        <w:t xml:space="preserve"> </w:t>
      </w:r>
    </w:p>
    <w:p w14:paraId="059C08F5" w14:textId="77777777" w:rsidR="00925854" w:rsidRDefault="00743C78">
      <w:pPr>
        <w:spacing w:after="0"/>
        <w:ind w:left="-5" w:right="1152"/>
      </w:pPr>
      <w:r>
        <w:t xml:space="preserve">Contemporary organisations operate in increasingly diverse and complex environments, where sustainable success depends not only on employees’ technical expertise but also on their interpersonal and emotional capabilities. As workplaces become more collaborative and multigenerational, organisations must develop leaders who can communicate effectively, manage conflict, promote inclusion and support employee wellbeing. </w:t>
      </w:r>
    </w:p>
    <w:p w14:paraId="4E1049B6" w14:textId="77777777" w:rsidR="00925854" w:rsidRDefault="00743C78">
      <w:pPr>
        <w:ind w:left="-5" w:right="1152"/>
      </w:pPr>
      <w:r>
        <w:t>Consequently,</w:t>
      </w:r>
      <w:r>
        <w:t xml:space="preserve"> </w:t>
      </w:r>
      <w:r>
        <w:rPr>
          <w:b/>
        </w:rPr>
        <w:t>emotional intelligence (EI)</w:t>
      </w:r>
      <w:r>
        <w:t xml:space="preserve"> </w:t>
      </w:r>
      <w:r>
        <w:t>and</w:t>
      </w:r>
      <w:r>
        <w:t xml:space="preserve"> </w:t>
      </w:r>
      <w:r>
        <w:rPr>
          <w:b/>
        </w:rPr>
        <w:t>mindfulness</w:t>
      </w:r>
      <w:r>
        <w:t xml:space="preserve"> </w:t>
      </w:r>
      <w:r>
        <w:t>have become important components of modern leadership and people management (Goleman, 1998; Kabat-Zinn, 2003).</w:t>
      </w:r>
      <w:r>
        <w:t xml:space="preserve"> </w:t>
      </w:r>
    </w:p>
    <w:p w14:paraId="61E8B97C" w14:textId="77777777" w:rsidR="00925854" w:rsidRDefault="00743C78">
      <w:pPr>
        <w:ind w:left="-5" w:right="1152"/>
      </w:pPr>
      <w:r>
        <w:t>Emotional intelligence is defined as the ability to recognise, understand and regulate one’s own emotions while responding appropriately to the emotions of others (Salovey and Mayer, 1990). Research suggests that emotionally intelligent leaders are better equipped to build trust, improve team performance, enhance employee engagement and create psychologically safe working environments where individuals feel respected and valued (Goleman, 1998). Similarly, mindfulness encourages present-</w:t>
      </w:r>
      <w:r>
        <w:t>moment awareness and nonjudgemental attention, enabling employees and managers to respond more thoughtfully to workplace challenges rather than reacting impulsively (Kabat-Zinn, 2003).</w:t>
      </w:r>
      <w:r>
        <w:t xml:space="preserve"> </w:t>
      </w:r>
    </w:p>
    <w:p w14:paraId="3820B93E" w14:textId="77777777" w:rsidR="00925854" w:rsidRDefault="00743C78">
      <w:pPr>
        <w:ind w:left="-5" w:right="1152"/>
      </w:pPr>
      <w:r>
        <w:t>These capabilities are particularly valuable when managing</w:t>
      </w:r>
      <w:r>
        <w:t xml:space="preserve"> </w:t>
      </w:r>
      <w:r>
        <w:rPr>
          <w:b/>
        </w:rPr>
        <w:t>multigenerational teams</w:t>
      </w:r>
      <w:r>
        <w:t xml:space="preserve">, </w:t>
      </w:r>
      <w:r>
        <w:t>where employees may differ in communication styles, workplace expectations, learning preferences and career motivations. Rather than relying on generational stereotypes, organisations should adopt inclusive leadership practices that recognise individual differences and promote collaboration across diverse groups (Northouse, 2022).</w:t>
      </w:r>
      <w:r>
        <w:t xml:space="preserve"> </w:t>
      </w:r>
    </w:p>
    <w:p w14:paraId="5A6F4847" w14:textId="17768B3F" w:rsidR="00925854" w:rsidRDefault="00743C78">
      <w:pPr>
        <w:ind w:left="-5" w:right="1152"/>
      </w:pPr>
      <w:r>
        <w:t>This report is prepared as a</w:t>
      </w:r>
      <w:r>
        <w:t xml:space="preserve"> </w:t>
      </w:r>
      <w:r>
        <w:rPr>
          <w:b/>
        </w:rPr>
        <w:t>formal submission to the Senior Management Team (SMT)</w:t>
      </w:r>
      <w:r>
        <w:t xml:space="preserve"> </w:t>
      </w:r>
      <w:r>
        <w:t>ahead of the</w:t>
      </w:r>
      <w:r>
        <w:t xml:space="preserve"> </w:t>
      </w:r>
      <w:r>
        <w:rPr>
          <w:b/>
        </w:rPr>
        <w:t>September 2026 strategic planning meeting</w:t>
      </w:r>
      <w:r>
        <w:t>. Its purpose is to critically analyse the role of emotional intelligence and mindfulness in contemporary organisations and evaluate their contribution to</w:t>
      </w:r>
      <w:r>
        <w:t xml:space="preserve"> </w:t>
      </w:r>
      <w:r>
        <w:rPr>
          <w:b/>
        </w:rPr>
        <w:t>future recruitment, leadership capability and employee development</w:t>
      </w:r>
      <w:r>
        <w:t>. Drawing upon relevant academic theory and practical workplace evidence, the report will provide</w:t>
      </w:r>
      <w:r>
        <w:t xml:space="preserve"> </w:t>
      </w:r>
      <w:r>
        <w:rPr>
          <w:b/>
        </w:rPr>
        <w:t>actionable recommendations</w:t>
      </w:r>
      <w:r>
        <w:t xml:space="preserve"> </w:t>
      </w:r>
      <w:r>
        <w:t xml:space="preserve">to support evidence-based </w:t>
      </w:r>
      <w:r w:rsidR="003725A0">
        <w:t>decision-making</w:t>
      </w:r>
      <w:r>
        <w:t xml:space="preserve"> and strengthen organisational performance, employee retention and inclusive leadership across a diverse workforce.</w:t>
      </w:r>
      <w:r>
        <w:t xml:space="preserve"> </w:t>
      </w:r>
    </w:p>
    <w:p w14:paraId="7A34B3F1" w14:textId="77777777" w:rsidR="00925854" w:rsidRDefault="00743C78">
      <w:pPr>
        <w:spacing w:after="266" w:line="259" w:lineRule="auto"/>
        <w:ind w:left="0" w:right="0" w:firstLine="0"/>
      </w:pPr>
      <w:r>
        <w:t xml:space="preserve"> </w:t>
      </w:r>
    </w:p>
    <w:p w14:paraId="52E810D2" w14:textId="77777777" w:rsidR="00925854" w:rsidRDefault="00743C78">
      <w:pPr>
        <w:spacing w:after="266" w:line="259" w:lineRule="auto"/>
        <w:ind w:left="0" w:right="0" w:firstLine="0"/>
      </w:pPr>
      <w:r>
        <w:t xml:space="preserve"> </w:t>
      </w:r>
    </w:p>
    <w:p w14:paraId="2BDA3443" w14:textId="77777777" w:rsidR="00925854" w:rsidRDefault="00743C78">
      <w:pPr>
        <w:spacing w:after="0" w:line="259" w:lineRule="auto"/>
        <w:ind w:left="0" w:right="0" w:firstLine="0"/>
      </w:pPr>
      <w:r>
        <w:t xml:space="preserve"> </w:t>
      </w:r>
    </w:p>
    <w:p w14:paraId="6D13BE5C" w14:textId="77777777" w:rsidR="00925854" w:rsidRDefault="00743C78">
      <w:pPr>
        <w:pStyle w:val="Heading1"/>
        <w:spacing w:after="274"/>
        <w:ind w:left="0" w:firstLine="0"/>
      </w:pPr>
      <w:r>
        <w:rPr>
          <w:rFonts w:ascii="Calibri" w:eastAsia="Calibri" w:hAnsi="Calibri" w:cs="Calibri"/>
          <w:sz w:val="24"/>
        </w:rPr>
        <w:t>Exploring the Role of Emotional Intelligence</w:t>
      </w:r>
      <w:r>
        <w:rPr>
          <w:b w:val="0"/>
        </w:rPr>
        <w:t xml:space="preserve"> </w:t>
      </w:r>
      <w:r>
        <w:t>in Modern Workplace Environments</w:t>
      </w:r>
      <w:r>
        <w:t xml:space="preserve"> </w:t>
      </w:r>
    </w:p>
    <w:p w14:paraId="297ACF54" w14:textId="77777777" w:rsidR="00925854" w:rsidRDefault="00743C78">
      <w:pPr>
        <w:ind w:left="-5" w:right="1152"/>
      </w:pPr>
      <w:r>
        <w:t xml:space="preserve">Emotional Intelligence(EI) has gained prominence in modern organisations as there is an increasing acknowledgement that workplace success relies not solely on technical expertise but also on employees’ capacity to regulate emotions, cultivate relationships, and communicate proficiently. Contemporary organisations function within intricate circumstances marked by heightened diversity, evolving technology, </w:t>
      </w:r>
      <w:r>
        <w:t>and an amplified focus on employee welfare.</w:t>
      </w:r>
      <w:r>
        <w:t xml:space="preserve"> </w:t>
      </w:r>
    </w:p>
    <w:p w14:paraId="67707F63" w14:textId="77777777" w:rsidR="00925854" w:rsidRDefault="00743C78">
      <w:pPr>
        <w:pStyle w:val="Heading2"/>
        <w:spacing w:after="263"/>
        <w:ind w:left="-5"/>
      </w:pPr>
      <w:r>
        <w:t>2.1.Goleman’s Emotional Intelligence framework</w:t>
      </w:r>
      <w:r>
        <w:t xml:space="preserve"> </w:t>
      </w:r>
    </w:p>
    <w:p w14:paraId="61D3E9CE" w14:textId="77777777" w:rsidR="00925854" w:rsidRDefault="00743C78">
      <w:pPr>
        <w:ind w:left="-5" w:right="1152"/>
      </w:pPr>
      <w:r>
        <w:t>Goleman’s Emotional Intelligence(EI)framework has emerged as a very prominent model for analysing the correlation between emotional abilities and job efficacy. Goleman(1995) posits that emotional intelligence is a synthesis of personal and social skills that empower people to identify, manage, and adeptly use emotions in interpersonal situations.</w:t>
      </w:r>
      <w:r>
        <w:t xml:space="preserve"> </w:t>
      </w:r>
    </w:p>
    <w:p w14:paraId="19BD72CF" w14:textId="77777777" w:rsidR="00925854" w:rsidRDefault="00743C78">
      <w:pPr>
        <w:ind w:left="-5" w:right="1152"/>
      </w:pPr>
      <w:r>
        <w:t xml:space="preserve">The first element of Goleman’s theory, </w:t>
      </w:r>
      <w:r>
        <w:rPr>
          <w:b/>
        </w:rPr>
        <w:t>self-awareness</w:t>
      </w:r>
      <w:r>
        <w:t xml:space="preserve">, denotes </w:t>
      </w:r>
      <w:r>
        <w:t xml:space="preserve">the capacity of humans to precisely identify their emotional states and comprehend how these emotions affect their behaviour and relationships with others(Goleman,1995).In organisational settings, </w:t>
      </w:r>
      <w:proofErr w:type="spellStart"/>
      <w:r>
        <w:t>selfawareness</w:t>
      </w:r>
      <w:proofErr w:type="spellEnd"/>
      <w:r>
        <w:t xml:space="preserve"> allows individuals to critically assess their reactions to working scenarios, facilitating the identification of personal biases, emotional triggers, and opportunities for professional growth.</w:t>
      </w:r>
      <w:r>
        <w:t xml:space="preserve"> </w:t>
      </w:r>
    </w:p>
    <w:p w14:paraId="13EA230D" w14:textId="77777777" w:rsidR="00925854" w:rsidRDefault="00743C78">
      <w:pPr>
        <w:ind w:left="-5" w:right="1152"/>
      </w:pPr>
      <w:r>
        <w:t>The second dimension,</w:t>
      </w:r>
      <w:r>
        <w:rPr>
          <w:b/>
        </w:rPr>
        <w:t xml:space="preserve"> self-management</w:t>
      </w:r>
      <w:r>
        <w:t xml:space="preserve">, encompasses emotional regulation, impulse control, </w:t>
      </w:r>
      <w:r>
        <w:t>and adaptability to evolving situations (Goleman,1998).In contemporary work environments marked by heightened pressure, rapid transformation, and uncertainty, emotional regulation is crucial for sustaining professional conduct and optimal performance.</w:t>
      </w:r>
      <w:r>
        <w:t xml:space="preserve"> </w:t>
      </w:r>
    </w:p>
    <w:p w14:paraId="184F77E0" w14:textId="77777777" w:rsidR="00925854" w:rsidRDefault="00743C78">
      <w:pPr>
        <w:spacing w:after="1"/>
        <w:ind w:left="-5" w:right="1152"/>
      </w:pPr>
      <w:r>
        <w:rPr>
          <w:b/>
        </w:rPr>
        <w:t>Motivation</w:t>
      </w:r>
      <w:r>
        <w:t xml:space="preserve"> signifies the internal emotional mechanisms that drive people to pursue objectives, exhibit perseverance, and sustain dedication in the face of </w:t>
      </w:r>
    </w:p>
    <w:p w14:paraId="3BB69129" w14:textId="77777777" w:rsidR="00925854" w:rsidRDefault="00743C78">
      <w:pPr>
        <w:ind w:left="-5" w:right="1152"/>
      </w:pPr>
      <w:r>
        <w:t xml:space="preserve">challenges(Goleman,1998).In organisational </w:t>
      </w:r>
      <w:r>
        <w:t>settings, people with emotional intelligence are more inclined to exhibit resilience and intrinsic drive, hence improving engagement and productivity. Nonetheless, a critical viewpoint posits that emotional intelligence alone cannot ascertain employee motivation, since organisational elements such as leadership style, incentive systems, career development possibilities, and workplace culture significantly affect employee behaviour.</w:t>
      </w:r>
      <w:r>
        <w:t xml:space="preserve"> </w:t>
      </w:r>
    </w:p>
    <w:p w14:paraId="65EBA1FE" w14:textId="77777777" w:rsidR="00925854" w:rsidRDefault="00743C78">
      <w:pPr>
        <w:ind w:left="-5" w:right="1152"/>
      </w:pPr>
      <w:r>
        <w:rPr>
          <w:b/>
        </w:rPr>
        <w:t xml:space="preserve">Empathy </w:t>
      </w:r>
      <w:r>
        <w:t xml:space="preserve">is a fundamental component of Goleman’s framework, denoting the capacity to comprehend and acknowledge the feelings, viewpoints, and experiences of others. In more diverse organisations, empathy is crucial for fostering inclusion, enhancing cooperation, and building interpersonal trust. </w:t>
      </w:r>
      <w:r>
        <w:t xml:space="preserve"> </w:t>
      </w:r>
    </w:p>
    <w:p w14:paraId="1BB26DC9" w14:textId="77777777" w:rsidR="00925854" w:rsidRDefault="00743C78">
      <w:pPr>
        <w:ind w:left="-5" w:right="1152"/>
      </w:pPr>
      <w:r>
        <w:t xml:space="preserve">The third element, </w:t>
      </w:r>
      <w:r>
        <w:rPr>
          <w:b/>
        </w:rPr>
        <w:t>relationship management</w:t>
      </w:r>
      <w:r>
        <w:t xml:space="preserve">, underscores the significance of interpersonal skills in establishing successful work partnerships. Goleman (1995) asserts that persons with robust relationship management skills excel as communicators, negotiators, and conflict resolvers. </w:t>
      </w:r>
      <w:r>
        <w:t xml:space="preserve"> </w:t>
      </w:r>
    </w:p>
    <w:p w14:paraId="272A69B3" w14:textId="77777777" w:rsidR="00925854" w:rsidRDefault="00743C78">
      <w:pPr>
        <w:spacing w:after="217" w:line="259" w:lineRule="auto"/>
        <w:ind w:left="0" w:right="0" w:firstLine="0"/>
      </w:pPr>
      <w:r>
        <w:rPr>
          <w:b/>
        </w:rPr>
        <w:t xml:space="preserve"> </w:t>
      </w:r>
    </w:p>
    <w:p w14:paraId="2125BBEA" w14:textId="77777777" w:rsidR="00925854" w:rsidRDefault="00743C78">
      <w:pPr>
        <w:spacing w:after="221" w:line="259" w:lineRule="auto"/>
        <w:ind w:left="0" w:right="1095" w:firstLine="0"/>
        <w:jc w:val="right"/>
      </w:pPr>
      <w:r>
        <w:rPr>
          <w:noProof/>
        </w:rPr>
        <w:drawing>
          <wp:inline distT="0" distB="0" distL="0" distR="0" wp14:anchorId="420697B5" wp14:editId="11F6E4C8">
            <wp:extent cx="5731510" cy="5456555"/>
            <wp:effectExtent l="0" t="0" r="0" b="0"/>
            <wp:docPr id="537" name="Picture 537"/>
            <wp:cNvGraphicFramePr/>
            <a:graphic xmlns:a="http://schemas.openxmlformats.org/drawingml/2006/main">
              <a:graphicData uri="http://schemas.openxmlformats.org/drawingml/2006/picture">
                <pic:pic xmlns:pic="http://schemas.openxmlformats.org/drawingml/2006/picture">
                  <pic:nvPicPr>
                    <pic:cNvPr id="537" name="Picture 537"/>
                    <pic:cNvPicPr/>
                  </pic:nvPicPr>
                  <pic:blipFill>
                    <a:blip r:embed="rId9"/>
                    <a:stretch>
                      <a:fillRect/>
                    </a:stretch>
                  </pic:blipFill>
                  <pic:spPr>
                    <a:xfrm>
                      <a:off x="0" y="0"/>
                      <a:ext cx="5731510" cy="5456555"/>
                    </a:xfrm>
                    <a:prstGeom prst="rect">
                      <a:avLst/>
                    </a:prstGeom>
                  </pic:spPr>
                </pic:pic>
              </a:graphicData>
            </a:graphic>
          </wp:inline>
        </w:drawing>
      </w:r>
      <w:r>
        <w:t xml:space="preserve"> </w:t>
      </w:r>
    </w:p>
    <w:p w14:paraId="3FA6C937" w14:textId="77777777" w:rsidR="00925854" w:rsidRDefault="00743C78">
      <w:pPr>
        <w:spacing w:after="263" w:line="259" w:lineRule="auto"/>
        <w:ind w:left="-5" w:right="1112"/>
      </w:pPr>
      <w:r>
        <w:rPr>
          <w:b/>
          <w:i/>
        </w:rPr>
        <w:t xml:space="preserve">Figure 1:Concept of Emotional Intelligence </w:t>
      </w:r>
    </w:p>
    <w:p w14:paraId="7C820836" w14:textId="77777777" w:rsidR="00925854" w:rsidRDefault="00743C78">
      <w:pPr>
        <w:spacing w:after="263" w:line="259" w:lineRule="auto"/>
        <w:ind w:left="-5" w:right="1112"/>
      </w:pPr>
      <w:r>
        <w:rPr>
          <w:b/>
          <w:i/>
        </w:rPr>
        <w:t xml:space="preserve">Source: Adapted by Goleman (1995) </w:t>
      </w:r>
    </w:p>
    <w:p w14:paraId="2381F987" w14:textId="77777777" w:rsidR="00925854" w:rsidRDefault="00743C78">
      <w:pPr>
        <w:spacing w:after="1"/>
        <w:ind w:left="-5" w:right="1152"/>
      </w:pPr>
      <w:r>
        <w:t xml:space="preserve">While Goleman’s theory has made substantial contributions to organisational </w:t>
      </w:r>
      <w:r>
        <w:t xml:space="preserve">study, it has also faced criticism. Mayer, Salovey, and Caruso (2004) contend that Goleman’s paradigm transcends emotional ability by integrating personality traits and social abilities, hence complicating the accurate definition and assessment of emotional intelligence (EI). </w:t>
      </w:r>
    </w:p>
    <w:p w14:paraId="4C4E77E6" w14:textId="77777777" w:rsidR="00925854" w:rsidRDefault="00743C78">
      <w:pPr>
        <w:ind w:left="-5" w:right="1152"/>
      </w:pPr>
      <w:r>
        <w:t>Moreover, emotional intelligence should not be seen as a replacement for technical proficiency or cognitive aptitude, but rather as an ancillary skill that augments professional efficacy.</w:t>
      </w:r>
      <w:r>
        <w:t xml:space="preserve"> </w:t>
      </w:r>
    </w:p>
    <w:p w14:paraId="795A93CF" w14:textId="77777777" w:rsidR="00925854" w:rsidRDefault="00743C78">
      <w:pPr>
        <w:ind w:left="-5" w:right="1152"/>
      </w:pPr>
      <w:r>
        <w:t>Goleman’s Emotional Intelligence Framework illustrates that emotional abilities significantly impact workplace behaviour, leadership efficacy, and employee well-being. Through the cultivation of self-awareness, emotional regulation, empathy, motivation, and relationship management, workers may enhance communication, fortify cooperation, successfully manage conflict, and foster more psychologically secure and productive organisational settings.</w:t>
      </w:r>
      <w:r>
        <w:t xml:space="preserve"> </w:t>
      </w:r>
    </w:p>
    <w:p w14:paraId="22E56390" w14:textId="77777777" w:rsidR="00925854" w:rsidRDefault="00743C78">
      <w:pPr>
        <w:spacing w:after="0"/>
        <w:ind w:left="-5" w:right="1159"/>
      </w:pPr>
      <w:r>
        <w:rPr>
          <w:rFonts w:ascii="Calibri" w:eastAsia="Calibri" w:hAnsi="Calibri" w:cs="Calibri"/>
          <w:sz w:val="24"/>
        </w:rPr>
        <w:t>Mayer and Salovey’s (1997) Four-</w:t>
      </w:r>
      <w:r>
        <w:rPr>
          <w:rFonts w:ascii="Calibri" w:eastAsia="Calibri" w:hAnsi="Calibri" w:cs="Calibri"/>
          <w:sz w:val="24"/>
        </w:rPr>
        <w:t xml:space="preserve">Branch Model of Emotional Intelligence provides a rigorous cognitive framework for understanding how individuals perceive, process, and regulate emotional information in workplace environments. The first branch, </w:t>
      </w:r>
      <w:r>
        <w:rPr>
          <w:rFonts w:ascii="Calibri" w:eastAsia="Calibri" w:hAnsi="Calibri" w:cs="Calibri"/>
          <w:i/>
          <w:sz w:val="24"/>
        </w:rPr>
        <w:t>Perceiving Emotions</w:t>
      </w:r>
      <w:r>
        <w:rPr>
          <w:rFonts w:ascii="Calibri" w:eastAsia="Calibri" w:hAnsi="Calibri" w:cs="Calibri"/>
          <w:sz w:val="24"/>
        </w:rPr>
        <w:t xml:space="preserve">, involves the capacity to identify emotions in oneself and others through facial expressions, body language, and tone of voice. In a managerial context, a leader proficient in this branch can immediately notice underlying tensions during a team meeting, recognising </w:t>
      </w:r>
      <w:r>
        <w:rPr>
          <w:rFonts w:ascii="Calibri" w:eastAsia="Calibri" w:hAnsi="Calibri" w:cs="Calibri"/>
          <w:sz w:val="24"/>
        </w:rPr>
        <w:t xml:space="preserve">subtle cues of dissatisfaction or burnout before they escalate into open conflict. The second branch, </w:t>
      </w:r>
      <w:r>
        <w:rPr>
          <w:rFonts w:ascii="Calibri" w:eastAsia="Calibri" w:hAnsi="Calibri" w:cs="Calibri"/>
          <w:i/>
          <w:sz w:val="24"/>
        </w:rPr>
        <w:t>Using Emotions to Facilitate Thought</w:t>
      </w:r>
      <w:r>
        <w:rPr>
          <w:rFonts w:ascii="Calibri" w:eastAsia="Calibri" w:hAnsi="Calibri" w:cs="Calibri"/>
          <w:sz w:val="24"/>
        </w:rPr>
        <w:t xml:space="preserve">, focuses on how emotions direct attention to critical information. For example, a healthy sense of urgency can motivate a project manager to prioritise deadline-sensitive tasks, while a calm emotional state facilitates creative problem-solving. The third branch, </w:t>
      </w:r>
    </w:p>
    <w:p w14:paraId="55294C6D" w14:textId="77777777" w:rsidR="00925854" w:rsidRDefault="00743C78">
      <w:pPr>
        <w:spacing w:after="142"/>
        <w:ind w:left="-5" w:right="1159"/>
      </w:pPr>
      <w:r>
        <w:rPr>
          <w:rFonts w:ascii="Calibri" w:eastAsia="Calibri" w:hAnsi="Calibri" w:cs="Calibri"/>
          <w:i/>
          <w:sz w:val="24"/>
        </w:rPr>
        <w:t>Understanding Emotions</w:t>
      </w:r>
      <w:r>
        <w:rPr>
          <w:rFonts w:ascii="Calibri" w:eastAsia="Calibri" w:hAnsi="Calibri" w:cs="Calibri"/>
          <w:sz w:val="24"/>
        </w:rPr>
        <w:t xml:space="preserve">, requires analysing </w:t>
      </w:r>
      <w:r>
        <w:rPr>
          <w:rFonts w:ascii="Calibri" w:eastAsia="Calibri" w:hAnsi="Calibri" w:cs="Calibri"/>
          <w:sz w:val="24"/>
        </w:rPr>
        <w:t xml:space="preserve">complex emotional states and forecasting how feelings transition over time. Leaders with high competency in this area understand that unaddressed workplace uncertainty often leads to anxiety, which subsequently reduces productivity and increases staff turnover. Finally, the fourth branch, </w:t>
      </w:r>
      <w:r>
        <w:rPr>
          <w:rFonts w:ascii="Calibri" w:eastAsia="Calibri" w:hAnsi="Calibri" w:cs="Calibri"/>
          <w:i/>
          <w:sz w:val="24"/>
        </w:rPr>
        <w:t>Managing Emotions</w:t>
      </w:r>
      <w:r>
        <w:rPr>
          <w:rFonts w:ascii="Calibri" w:eastAsia="Calibri" w:hAnsi="Calibri" w:cs="Calibri"/>
          <w:sz w:val="24"/>
        </w:rPr>
        <w:t>, entails regulating emotions effectively in oneself and in interpersonal relationships. This allows leaders to maintain composure under high-</w:t>
      </w:r>
      <w:r>
        <w:rPr>
          <w:rFonts w:ascii="Calibri" w:eastAsia="Calibri" w:hAnsi="Calibri" w:cs="Calibri"/>
          <w:sz w:val="24"/>
        </w:rPr>
        <w:t>pressure scenarios, promoting a psychologically safe environment where employees feel comfortable communicating openly.</w:t>
      </w:r>
      <w:r>
        <w:t xml:space="preserve"> </w:t>
      </w:r>
    </w:p>
    <w:p w14:paraId="2C65C585" w14:textId="77777777" w:rsidR="00925854" w:rsidRDefault="00743C78">
      <w:pPr>
        <w:pStyle w:val="Heading2"/>
        <w:ind w:left="-5"/>
      </w:pPr>
      <w:r>
        <w:t>2.2. Mayer and Salovey’s Ability Model</w:t>
      </w:r>
      <w:r>
        <w:t xml:space="preserve"> </w:t>
      </w:r>
    </w:p>
    <w:p w14:paraId="57574393" w14:textId="77777777" w:rsidR="00925854" w:rsidRDefault="00743C78">
      <w:pPr>
        <w:ind w:left="-5" w:right="1152"/>
      </w:pPr>
      <w:r>
        <w:t xml:space="preserve">Mayer and Salovey’s Ability Model is regarded as a seminal theoretical framework for comprehending emotional intelligence (EI), since it defines EI as a kind of cognitive ability rather than just an assemblage of personality traits or social competencies. Mayer and Salovey (1997) characterise </w:t>
      </w:r>
      <w:r>
        <w:t xml:space="preserve">emotional intelligence as the capacity to recognise, use, comprehend, and regulate emotions in oneself and others. </w:t>
      </w:r>
      <w:r>
        <w:t xml:space="preserve"> </w:t>
      </w:r>
    </w:p>
    <w:p w14:paraId="49C84A73" w14:textId="77777777" w:rsidR="00925854" w:rsidRDefault="00743C78">
      <w:pPr>
        <w:ind w:left="-5" w:right="1152"/>
      </w:pPr>
      <w:r>
        <w:t xml:space="preserve">The first element of the paradigm, </w:t>
      </w:r>
      <w:r>
        <w:rPr>
          <w:b/>
        </w:rPr>
        <w:t>perceiving emotions</w:t>
      </w:r>
      <w:r>
        <w:t xml:space="preserve">, pertains to the capacity to effectively detect and articulate emotions via both verbal and non-verbal communication (Mayer and Salovey, 1997). This capability allows individuals to discern emotional cues from others and react appropriately in business settings. </w:t>
      </w:r>
      <w:r>
        <w:t xml:space="preserve"> </w:t>
      </w:r>
    </w:p>
    <w:p w14:paraId="23DCF4C5" w14:textId="77777777" w:rsidR="00925854" w:rsidRDefault="00743C78">
      <w:pPr>
        <w:ind w:left="-5" w:right="1152"/>
      </w:pPr>
      <w:r>
        <w:t xml:space="preserve">The second ability, </w:t>
      </w:r>
      <w:r>
        <w:rPr>
          <w:b/>
        </w:rPr>
        <w:t>facilitating thought,</w:t>
      </w:r>
      <w:r>
        <w:t xml:space="preserve"> </w:t>
      </w:r>
      <w:r>
        <w:t xml:space="preserve">underscores the connection between affective states and cognitive functions. Mayer and Salovey (1997) contend that emotions may affect attention, creativity, judgment, and problem-solving by offering crucial insights into workplace scenarios. Employees who comprehend the impact of emotions on their cognition may be more adept at making judicious judgments and addressing issues successfully. </w:t>
      </w:r>
      <w:r>
        <w:t xml:space="preserve"> </w:t>
      </w:r>
    </w:p>
    <w:p w14:paraId="6EA6FEFB" w14:textId="77777777" w:rsidR="00925854" w:rsidRDefault="00743C78">
      <w:pPr>
        <w:ind w:left="-5" w:right="1152"/>
      </w:pPr>
      <w:r>
        <w:t xml:space="preserve">The third branch, </w:t>
      </w:r>
      <w:r>
        <w:rPr>
          <w:b/>
        </w:rPr>
        <w:t>understanding emotions,</w:t>
      </w:r>
      <w:r>
        <w:t xml:space="preserve"> </w:t>
      </w:r>
      <w:r>
        <w:t xml:space="preserve">entails identifying emotional patterns, including the origins and repercussions of various emotional states (Mayer and Salovey, 1997). In organisational environments, this capability is essential for conflict management since it enables workers to get a profound grasp of the underlying reasons for differences. </w:t>
      </w:r>
      <w:r>
        <w:t xml:space="preserve"> </w:t>
      </w:r>
    </w:p>
    <w:p w14:paraId="1790E616" w14:textId="77777777" w:rsidR="00925854" w:rsidRDefault="00743C78">
      <w:pPr>
        <w:spacing w:after="423"/>
        <w:ind w:left="-5" w:right="1152"/>
      </w:pPr>
      <w:r>
        <w:t xml:space="preserve">The apex of the paradigm, </w:t>
      </w:r>
      <w:r>
        <w:rPr>
          <w:b/>
        </w:rPr>
        <w:t>managing emotions</w:t>
      </w:r>
      <w:r>
        <w:t xml:space="preserve">, </w:t>
      </w:r>
      <w:r>
        <w:t>pertains to the capacity to successfully control emotions and react suitably to emotional situations (Mayer and Salovey, 1997). Emotional control is crucial inside organisations, since workers and executives often face pressure, uncertainty, and interpersonal difficulties. Individuals with robust emotional regulation abilities are more inclined to stay composed, engage in professional communication, and sustain healthy connections under challenging circumstances.</w:t>
      </w:r>
      <w:r>
        <w:t xml:space="preserve"> </w:t>
      </w:r>
    </w:p>
    <w:p w14:paraId="2CD79A0F" w14:textId="77777777" w:rsidR="00925854" w:rsidRDefault="00743C78">
      <w:pPr>
        <w:spacing w:after="11" w:line="259" w:lineRule="auto"/>
        <w:ind w:left="473" w:right="0" w:firstLine="0"/>
      </w:pPr>
      <w:r>
        <w:t xml:space="preserve"> </w:t>
      </w:r>
    </w:p>
    <w:p w14:paraId="663DF089" w14:textId="77777777" w:rsidR="00925854" w:rsidRDefault="00743C78">
      <w:pPr>
        <w:spacing w:after="0" w:line="259" w:lineRule="auto"/>
        <w:ind w:left="0" w:right="0" w:firstLine="0"/>
        <w:jc w:val="right"/>
      </w:pPr>
      <w:r>
        <w:rPr>
          <w:noProof/>
        </w:rPr>
        <w:drawing>
          <wp:inline distT="0" distB="0" distL="0" distR="0" wp14:anchorId="47B380F5" wp14:editId="4C67089A">
            <wp:extent cx="6426073" cy="2788920"/>
            <wp:effectExtent l="0" t="0" r="0" b="0"/>
            <wp:docPr id="683" name="Picture 683"/>
            <wp:cNvGraphicFramePr/>
            <a:graphic xmlns:a="http://schemas.openxmlformats.org/drawingml/2006/main">
              <a:graphicData uri="http://schemas.openxmlformats.org/drawingml/2006/picture">
                <pic:pic xmlns:pic="http://schemas.openxmlformats.org/drawingml/2006/picture">
                  <pic:nvPicPr>
                    <pic:cNvPr id="683" name="Picture 683"/>
                    <pic:cNvPicPr/>
                  </pic:nvPicPr>
                  <pic:blipFill>
                    <a:blip r:embed="rId10"/>
                    <a:stretch>
                      <a:fillRect/>
                    </a:stretch>
                  </pic:blipFill>
                  <pic:spPr>
                    <a:xfrm>
                      <a:off x="0" y="0"/>
                      <a:ext cx="6426073" cy="2788920"/>
                    </a:xfrm>
                    <a:prstGeom prst="rect">
                      <a:avLst/>
                    </a:prstGeom>
                  </pic:spPr>
                </pic:pic>
              </a:graphicData>
            </a:graphic>
          </wp:inline>
        </w:drawing>
      </w:r>
      <w:r>
        <w:t xml:space="preserve"> </w:t>
      </w:r>
    </w:p>
    <w:p w14:paraId="7141B5B9" w14:textId="77777777" w:rsidR="00925854" w:rsidRDefault="00743C78">
      <w:pPr>
        <w:spacing w:after="264" w:line="259" w:lineRule="auto"/>
        <w:ind w:left="-5" w:right="1112"/>
      </w:pPr>
      <w:r>
        <w:rPr>
          <w:b/>
          <w:i/>
        </w:rPr>
        <w:t xml:space="preserve">Figure 2:Mayer and Salovey’s Ability Model of Emotional Intelligence </w:t>
      </w:r>
    </w:p>
    <w:p w14:paraId="00E56103" w14:textId="77777777" w:rsidR="00925854" w:rsidRDefault="00743C78">
      <w:pPr>
        <w:spacing w:line="361" w:lineRule="auto"/>
        <w:ind w:left="-5" w:right="1112"/>
      </w:pPr>
      <w:r>
        <w:rPr>
          <w:b/>
          <w:i/>
        </w:rPr>
        <w:t xml:space="preserve">Source: Adapted from Mayer and Salovey’s(1997) ability model of emotional intelligence </w:t>
      </w:r>
    </w:p>
    <w:p w14:paraId="7AC76BA8" w14:textId="77777777" w:rsidR="00925854" w:rsidRDefault="00743C78">
      <w:pPr>
        <w:ind w:left="-5" w:right="1152"/>
      </w:pPr>
      <w:r>
        <w:t xml:space="preserve">Figure 2 illustrates Mayer and Salovey’s (1997) Ability Model of Emotional Intelligence, which defines emotional intelligence as the capacity to sense, utilise, comprehend, and regulate emotions. </w:t>
      </w:r>
      <w:r>
        <w:t xml:space="preserve"> </w:t>
      </w:r>
    </w:p>
    <w:p w14:paraId="4F79F562" w14:textId="77777777" w:rsidR="00925854" w:rsidRDefault="00743C78">
      <w:pPr>
        <w:ind w:left="-5" w:right="1152"/>
      </w:pPr>
      <w:r>
        <w:t xml:space="preserve">Mayer and Salovey's concept, although significantly contributing to emotional intelligence research, has also faced criticism. Certain researchers contend that measuring ability-based emotional intelligence objectively poses challenges due to the complexity of emotions and their susceptibility to situational and cultural influences (Zeidner, Matthews, and Roberts, 2004). Moreover, emotional intelligence by itself cannot ensure successful workplace conduct, since ethical principles, organisational </w:t>
      </w:r>
      <w:r>
        <w:t>culture, and leadership practices all affect the use of emotional competencies.</w:t>
      </w:r>
      <w:r>
        <w:t xml:space="preserve"> </w:t>
      </w:r>
    </w:p>
    <w:p w14:paraId="14C77E74" w14:textId="77777777" w:rsidR="00925854" w:rsidRDefault="00743C78">
      <w:pPr>
        <w:pStyle w:val="Heading2"/>
        <w:ind w:left="-5"/>
      </w:pPr>
      <w:r>
        <w:t>2.3. Bar-On’s Emotional-Social Intelligence Model</w:t>
      </w:r>
      <w:r>
        <w:t xml:space="preserve"> </w:t>
      </w:r>
    </w:p>
    <w:p w14:paraId="444AF76A" w14:textId="77777777" w:rsidR="00925854" w:rsidRDefault="00743C78">
      <w:pPr>
        <w:ind w:left="-5" w:right="1152"/>
      </w:pPr>
      <w:r>
        <w:t xml:space="preserve">Bar-On’s Emotional-Social Intelligence (ESI) Model offers a comprehensive framework for understanding the impact of emotional and social abilities on human effectiveness in organisational settings. Bar-On (1997) characterises </w:t>
      </w:r>
      <w:r>
        <w:t>emotional intelligence as a synthesis of emotional, personal, and interpersonal competencies that empower people to comprehend themselves, navigate relationships, adjust to obstacles, and handle professional expectations. In contrast to the ability-based framework proposed by Mayer and Salovey (1997), Bar-On's model conceptualises emotional intelligence as a more comprehensive array of competences that enhance psychological well-being and facilitate effective functioning.</w:t>
      </w:r>
      <w:r>
        <w:t xml:space="preserve"> </w:t>
      </w:r>
    </w:p>
    <w:p w14:paraId="0B027E18" w14:textId="77777777" w:rsidR="00925854" w:rsidRDefault="00743C78">
      <w:pPr>
        <w:ind w:left="-5" w:right="1152"/>
      </w:pPr>
      <w:r>
        <w:t xml:space="preserve">The concept has five primary dimensions: </w:t>
      </w:r>
      <w:r>
        <w:rPr>
          <w:b/>
        </w:rPr>
        <w:t>intrapersonal skills</w:t>
      </w:r>
      <w:r>
        <w:t xml:space="preserve">, </w:t>
      </w:r>
      <w:r>
        <w:rPr>
          <w:b/>
        </w:rPr>
        <w:t>interpersonal skills,</w:t>
      </w:r>
      <w:r>
        <w:t xml:space="preserve"> </w:t>
      </w:r>
      <w:r>
        <w:rPr>
          <w:b/>
        </w:rPr>
        <w:t>adaptability, stress management,</w:t>
      </w:r>
      <w:r>
        <w:t xml:space="preserve"> and</w:t>
      </w:r>
      <w:r>
        <w:rPr>
          <w:b/>
        </w:rPr>
        <w:t xml:space="preserve"> general mood </w:t>
      </w:r>
      <w:r>
        <w:t>(Bar-On, 1997). Intrapersonal talents include self-awareness, emotional intelligence, and self-assurance. In organisations, people with robust intrapersonal skills are better at recognising their emotions, comprehending their strengths and weaknesses, and successfully controlling their behaviour. This may enhance individual performance by promoting self-</w:t>
      </w:r>
      <w:r>
        <w:t>reflection and personal accountability.</w:t>
      </w:r>
      <w:r>
        <w:t xml:space="preserve"> </w:t>
      </w:r>
    </w:p>
    <w:p w14:paraId="79AC175D" w14:textId="77777777" w:rsidR="00925854" w:rsidRDefault="00743C78">
      <w:pPr>
        <w:spacing w:after="13" w:line="259" w:lineRule="auto"/>
        <w:ind w:left="473" w:right="0" w:firstLine="0"/>
      </w:pPr>
      <w:r>
        <w:t xml:space="preserve"> </w:t>
      </w:r>
    </w:p>
    <w:p w14:paraId="5A0930E9" w14:textId="77777777" w:rsidR="00925854" w:rsidRDefault="00743C78">
      <w:pPr>
        <w:spacing w:after="218" w:line="259" w:lineRule="auto"/>
        <w:ind w:left="0" w:right="1095" w:firstLine="0"/>
        <w:jc w:val="right"/>
      </w:pPr>
      <w:r>
        <w:rPr>
          <w:noProof/>
        </w:rPr>
        <w:drawing>
          <wp:inline distT="0" distB="0" distL="0" distR="0" wp14:anchorId="27C1CE5E" wp14:editId="5116BE7E">
            <wp:extent cx="5731510" cy="3677921"/>
            <wp:effectExtent l="0" t="0" r="0" b="0"/>
            <wp:docPr id="902" name="Picture 902"/>
            <wp:cNvGraphicFramePr/>
            <a:graphic xmlns:a="http://schemas.openxmlformats.org/drawingml/2006/main">
              <a:graphicData uri="http://schemas.openxmlformats.org/drawingml/2006/picture">
                <pic:pic xmlns:pic="http://schemas.openxmlformats.org/drawingml/2006/picture">
                  <pic:nvPicPr>
                    <pic:cNvPr id="902" name="Picture 902"/>
                    <pic:cNvPicPr/>
                  </pic:nvPicPr>
                  <pic:blipFill>
                    <a:blip r:embed="rId11"/>
                    <a:stretch>
                      <a:fillRect/>
                    </a:stretch>
                  </pic:blipFill>
                  <pic:spPr>
                    <a:xfrm>
                      <a:off x="0" y="0"/>
                      <a:ext cx="5731510" cy="3677921"/>
                    </a:xfrm>
                    <a:prstGeom prst="rect">
                      <a:avLst/>
                    </a:prstGeom>
                  </pic:spPr>
                </pic:pic>
              </a:graphicData>
            </a:graphic>
          </wp:inline>
        </w:drawing>
      </w:r>
      <w:r>
        <w:t xml:space="preserve"> </w:t>
      </w:r>
    </w:p>
    <w:p w14:paraId="2DA64AAA" w14:textId="77777777" w:rsidR="00925854" w:rsidRDefault="00743C78">
      <w:pPr>
        <w:ind w:left="-5" w:right="1112"/>
      </w:pPr>
      <w:r>
        <w:rPr>
          <w:b/>
          <w:i/>
        </w:rPr>
        <w:t>Figure 3: The Bar-On Model of Emotional Intelligence(EQ-</w:t>
      </w:r>
      <w:proofErr w:type="spellStart"/>
      <w:r>
        <w:rPr>
          <w:b/>
          <w:i/>
        </w:rPr>
        <w:t>i</w:t>
      </w:r>
      <w:proofErr w:type="spellEnd"/>
      <w:r>
        <w:rPr>
          <w:b/>
          <w:i/>
        </w:rPr>
        <w:t xml:space="preserve">): Components and subscales of emotional intelligence, including intrapersonal, interpersonal, stress management, adaptability, and general mood dimensions. </w:t>
      </w:r>
    </w:p>
    <w:p w14:paraId="5F8B2470" w14:textId="77777777" w:rsidR="00925854" w:rsidRDefault="00743C78">
      <w:pPr>
        <w:spacing w:line="361" w:lineRule="auto"/>
        <w:ind w:left="-5" w:right="1112"/>
      </w:pPr>
      <w:r>
        <w:rPr>
          <w:b/>
          <w:i/>
        </w:rPr>
        <w:t>Source: Adapted from Bar-On Emotional Quotient Inventory(EQ-</w:t>
      </w:r>
      <w:proofErr w:type="spellStart"/>
      <w:r>
        <w:rPr>
          <w:b/>
          <w:i/>
        </w:rPr>
        <w:t>i</w:t>
      </w:r>
      <w:proofErr w:type="spellEnd"/>
      <w:r>
        <w:rPr>
          <w:b/>
          <w:i/>
        </w:rPr>
        <w:t xml:space="preserve">):Technical Manual by R.Bar-On,1997,Multi-Health Systems </w:t>
      </w:r>
    </w:p>
    <w:p w14:paraId="7801BDDE" w14:textId="77777777" w:rsidR="00925854" w:rsidRDefault="00743C78">
      <w:pPr>
        <w:spacing w:after="261" w:line="259" w:lineRule="auto"/>
        <w:ind w:left="0" w:right="0" w:firstLine="0"/>
      </w:pPr>
      <w:r>
        <w:rPr>
          <w:b/>
          <w:i/>
        </w:rPr>
        <w:t xml:space="preserve"> </w:t>
      </w:r>
    </w:p>
    <w:p w14:paraId="75DDDE0A" w14:textId="77777777" w:rsidR="00925854" w:rsidRDefault="00743C78">
      <w:pPr>
        <w:ind w:left="-5" w:right="1152"/>
      </w:pPr>
      <w:r>
        <w:rPr>
          <w:b/>
        </w:rPr>
        <w:t>Intrapersonal skills</w:t>
      </w:r>
      <w:r>
        <w:t xml:space="preserve"> </w:t>
      </w:r>
      <w:r>
        <w:t xml:space="preserve">indicate an individual's capacity to comprehend and regulate their own emotions. This dimension encompasses emotional self-awareness, autonomy, self-esteem, and self-actualisation (Bar-On, 1997). </w:t>
      </w:r>
      <w:r>
        <w:t xml:space="preserve"> </w:t>
      </w:r>
    </w:p>
    <w:p w14:paraId="5B9C1127" w14:textId="77777777" w:rsidR="00925854" w:rsidRDefault="00743C78">
      <w:pPr>
        <w:ind w:left="-5" w:right="1152"/>
      </w:pPr>
      <w:r>
        <w:rPr>
          <w:b/>
        </w:rPr>
        <w:t>Interpersonal skills</w:t>
      </w:r>
      <w:r>
        <w:t xml:space="preserve"> emphasise empathy, social accountability, and the cultivation of relationships. These qualities are especially crucial in contemporary organisations </w:t>
      </w:r>
      <w:r>
        <w:t>where cooperation and teamwork are vital. Employees with robust interpersonal skills are more inclined to communicate proficiently, foster trust, and cultivate great professional connections. This enhances cooperation and fosters a more inclusive organisational culture.</w:t>
      </w:r>
      <w:r>
        <w:t xml:space="preserve"> </w:t>
      </w:r>
    </w:p>
    <w:p w14:paraId="0D4AF830" w14:textId="77777777" w:rsidR="00925854" w:rsidRDefault="00743C78">
      <w:pPr>
        <w:ind w:left="-5" w:right="1152"/>
      </w:pPr>
      <w:r>
        <w:t xml:space="preserve">The </w:t>
      </w:r>
      <w:r>
        <w:rPr>
          <w:b/>
        </w:rPr>
        <w:t>adaptability</w:t>
      </w:r>
      <w:r>
        <w:t xml:space="preserve"> dimension denotes an individual's capacity to react successfully to change, resolve issues, and acclimate to new circumstances (Bar-On, 1997). In modern organisations </w:t>
      </w:r>
      <w:r>
        <w:t>marked by technological change and unpredictability, flexibility enhances employee resilience and performance. Moreover, stress management skills empower individuals to modulate emotional reactions and navigate professional pressures, therefore mitigating the adverse effects of stress on well-being.</w:t>
      </w:r>
      <w:r>
        <w:t xml:space="preserve"> </w:t>
      </w:r>
    </w:p>
    <w:p w14:paraId="101FF5F3" w14:textId="77777777" w:rsidR="00925854" w:rsidRDefault="00743C78">
      <w:pPr>
        <w:ind w:left="-5" w:right="1152"/>
      </w:pPr>
      <w:r>
        <w:rPr>
          <w:b/>
        </w:rPr>
        <w:t>Stress management</w:t>
      </w:r>
      <w:r>
        <w:t xml:space="preserve"> </w:t>
      </w:r>
      <w:r>
        <w:t>entails the capacity to modulate emotional reactions and adeptly handle pressure. Individuals with robust stress management abilities are more inclined to sustain performance in adverse circumstances and safeguard their psychological health (Bar-On, 1997). This enhances resilience and mitigates the adverse effects of working stress.</w:t>
      </w:r>
      <w:r>
        <w:t xml:space="preserve"> </w:t>
      </w:r>
    </w:p>
    <w:p w14:paraId="352B1AB5" w14:textId="77777777" w:rsidR="00925854" w:rsidRDefault="00743C78">
      <w:pPr>
        <w:ind w:left="-5" w:right="1152"/>
      </w:pPr>
      <w:r>
        <w:t xml:space="preserve">The </w:t>
      </w:r>
      <w:r>
        <w:rPr>
          <w:b/>
        </w:rPr>
        <w:t>general mood</w:t>
      </w:r>
      <w:r>
        <w:t xml:space="preserve"> indicates optimism and the capacity to sustain a good perspective. </w:t>
      </w:r>
      <w:proofErr w:type="spellStart"/>
      <w:r>
        <w:t>BarOn</w:t>
      </w:r>
      <w:proofErr w:type="spellEnd"/>
      <w:r>
        <w:t xml:space="preserve"> (1997) posits that good emotional states </w:t>
      </w:r>
      <w:r>
        <w:t xml:space="preserve">might affect motivation, professional relationships, and general well-being. </w:t>
      </w:r>
      <w:r>
        <w:t xml:space="preserve"> </w:t>
      </w:r>
    </w:p>
    <w:p w14:paraId="51AC6AC5" w14:textId="77777777" w:rsidR="00925854" w:rsidRDefault="00743C78">
      <w:pPr>
        <w:ind w:left="-5" w:right="1152"/>
      </w:pPr>
      <w:r>
        <w:t xml:space="preserve">Bar-On's model, although practically valuable, has faced criticism for conflating emotional intelligence with personality characteristics and psychological well-being, thereby complicating the measurement of EI as a separate construct (Mayer, Salovey, and Caruso, 2004). Notwithstanding this restriction, the model retains its value for organisations as it underscores the need to cultivate </w:t>
      </w:r>
      <w:r>
        <w:t>emotional and social competencies to enhance cooperation, resilience, and workplace connections.</w:t>
      </w:r>
      <w:r>
        <w:t xml:space="preserve"> </w:t>
      </w:r>
    </w:p>
    <w:p w14:paraId="5E88D950" w14:textId="77777777" w:rsidR="00925854" w:rsidRDefault="00743C78">
      <w:pPr>
        <w:pStyle w:val="Heading2"/>
        <w:spacing w:after="261"/>
        <w:ind w:left="-5"/>
      </w:pPr>
      <w:r>
        <w:t>2.4. Mindfulness and Its Relationship with Emotional Intelligence</w:t>
      </w:r>
      <w:r>
        <w:t xml:space="preserve"> </w:t>
      </w:r>
    </w:p>
    <w:p w14:paraId="4305B26C" w14:textId="77777777" w:rsidR="00925854" w:rsidRDefault="00743C78">
      <w:pPr>
        <w:ind w:left="-5" w:right="1152"/>
      </w:pPr>
      <w:r>
        <w:t xml:space="preserve">Mindfulness serves as a crucial enhancement to emotional intelligence (EI) as it cultivates a person's capacity to stay aware of current events without prejudice. Kabat-Zinn (1994) defines mindfulness as the deliberate focus on the present moment without judgment. This approach may enhance emotional intelligence inside organisations </w:t>
      </w:r>
      <w:r>
        <w:t>by aiding employees in identifying their emotions prior to reacting to working scenarios.</w:t>
      </w:r>
      <w:r>
        <w:t xml:space="preserve"> </w:t>
      </w:r>
    </w:p>
    <w:p w14:paraId="4C9AA357" w14:textId="77777777" w:rsidR="00925854" w:rsidRDefault="00743C78">
      <w:pPr>
        <w:ind w:left="-5" w:right="1152"/>
      </w:pPr>
      <w:r>
        <w:t>Mindfulness plays a crucial role in emotional regulation, enabling employees to recognise tension, frustration, and worry, so preventing impulsive responses. For instance, in the event of workplace discord, a self-aware employee might take a moment to acknowledge their emotional reaction and engage in more constructive communication. This corroborates Goleman’s (1998) aspects of self-awareness and self-</w:t>
      </w:r>
      <w:r>
        <w:t>regulation. Mindfulness may enhance employee welfare by assisting people in coping with workplace stress and sustaining focus (Kabat-Zinn, 2003).</w:t>
      </w:r>
      <w:r>
        <w:t xml:space="preserve"> </w:t>
      </w:r>
    </w:p>
    <w:p w14:paraId="63790CBB" w14:textId="77777777" w:rsidR="00925854" w:rsidRDefault="00743C78">
      <w:pPr>
        <w:spacing w:after="0"/>
        <w:ind w:left="-5" w:right="1152"/>
      </w:pPr>
      <w:r>
        <w:t xml:space="preserve">Moreover, mindfulness may enhance decision-making by prompting leaders to take a moment before responding and assess information with greater objectivity. This may diminish emotionally motivated reactions and promote more thoughtful choices (Good et al., </w:t>
      </w:r>
    </w:p>
    <w:p w14:paraId="35EA50C1" w14:textId="70AEFD60" w:rsidR="00925854" w:rsidRDefault="00743C78">
      <w:pPr>
        <w:spacing w:after="359" w:line="359" w:lineRule="auto"/>
        <w:ind w:left="0" w:right="0" w:firstLine="0"/>
        <w:jc w:val="both"/>
      </w:pPr>
      <w:r>
        <w:t>2016). Consequently, mindfulness and emotional intelligence are synergistic skills: emotional</w:t>
      </w:r>
      <w:r>
        <w:t xml:space="preserve"> </w:t>
      </w:r>
      <w:r>
        <w:t>intelligence equips individuals to comprehend and regulate emotions, whilst mindfulness fosters the awareness necessary to use these skills proficiently. Incorporating mindfulness into organisational growth may thereby enhance emotional regulation, stress management, decision-making, and psychological safety.</w:t>
      </w:r>
      <w:r>
        <w:t xml:space="preserve"> </w:t>
      </w:r>
    </w:p>
    <w:p w14:paraId="7928C863" w14:textId="77777777" w:rsidR="00925854" w:rsidRDefault="00743C78">
      <w:pPr>
        <w:pStyle w:val="Heading1"/>
        <w:ind w:left="-5"/>
      </w:pPr>
      <w:r>
        <w:t>III. Managing a Multigenerational Workforce</w:t>
      </w:r>
      <w:r>
        <w:rPr>
          <w:color w:val="0F4761"/>
        </w:rPr>
        <w:t xml:space="preserve"> </w:t>
      </w:r>
    </w:p>
    <w:p w14:paraId="2C9C7AB9" w14:textId="77777777" w:rsidR="00925854" w:rsidRDefault="00743C78">
      <w:pPr>
        <w:ind w:left="-5" w:right="1152"/>
      </w:pPr>
      <w:r>
        <w:t xml:space="preserve">Managing a multigenerational workforce entails guiding individuals from Generation X, Millennials (Generation Y), and Generation Z, each possessing distinct beliefs, communication preferences, and job expectations (Twenge, 2017). These disparities may sometimes lead to misunderstandings, although they also provide opportunities </w:t>
      </w:r>
      <w:r>
        <w:t>for innovation and the exchange of information. Effective management requires emotional intelligence and mindfulness to enhance communication, mitigate conflict, and foster inclusiveness. By comprehending generational disparities, organisations may improve cooperation, employee welfare, and overall efficacy.</w:t>
      </w:r>
      <w:r>
        <w:t xml:space="preserve"> </w:t>
      </w:r>
    </w:p>
    <w:p w14:paraId="0A1CCF52" w14:textId="77777777" w:rsidR="00925854" w:rsidRDefault="00743C78">
      <w:pPr>
        <w:pStyle w:val="Heading1"/>
        <w:ind w:left="-5"/>
      </w:pPr>
      <w:r>
        <w:t>3.1.Generation X(1965-1980)</w:t>
      </w:r>
      <w:r>
        <w:t xml:space="preserve"> </w:t>
      </w:r>
    </w:p>
    <w:p w14:paraId="0E4A348A" w14:textId="77777777" w:rsidR="00925854" w:rsidRDefault="00743C78">
      <w:pPr>
        <w:ind w:left="-5" w:right="1152"/>
      </w:pPr>
      <w:r>
        <w:t xml:space="preserve">Generation X, often delineated as those born from 1965 to 1980, is frequently characterised </w:t>
      </w:r>
      <w:r>
        <w:t>by independence, flexibility, and a pragmatic work ethic. This generation, having seen economic instability and organisational change, prioritises job security, autonomy, and work– life balance (Pew Research Centre, 2019). Generation X often favours direct and official communication methods, such as emails and planned meetings, over unstructured digital communications, which may differ from the preferences of younger generations.</w:t>
      </w:r>
      <w:r>
        <w:t xml:space="preserve"> </w:t>
      </w:r>
    </w:p>
    <w:p w14:paraId="4FCE4B01" w14:textId="77777777" w:rsidR="00925854" w:rsidRDefault="00743C78">
      <w:pPr>
        <w:ind w:left="-5" w:right="1152"/>
      </w:pPr>
      <w:r>
        <w:t xml:space="preserve">From a motivational standpoint, Generation X workers are primarily motivated by stability, financial security, and prospects for professional advancement, rather than just intrinsic or purpose-oriented motivations. </w:t>
      </w:r>
      <w:r>
        <w:t xml:space="preserve"> </w:t>
      </w:r>
    </w:p>
    <w:p w14:paraId="38203A08" w14:textId="77777777" w:rsidR="00925854" w:rsidRDefault="00743C78">
      <w:pPr>
        <w:ind w:left="-5" w:right="1152"/>
      </w:pPr>
      <w:r>
        <w:t xml:space="preserve">These differences may affect organisational efficacy if not well handled, especially in </w:t>
      </w:r>
      <w:proofErr w:type="spellStart"/>
      <w:r>
        <w:t>cross</w:t>
      </w:r>
      <w:r>
        <w:t>generational</w:t>
      </w:r>
      <w:proofErr w:type="spellEnd"/>
      <w:r>
        <w:t xml:space="preserve"> teams when communication preferences vary. Misunderstandings may occur when younger workers depend significantly on casual digital communication, but Generation X employees anticipate more formal contact. </w:t>
      </w:r>
      <w:r>
        <w:t xml:space="preserve"> </w:t>
      </w:r>
    </w:p>
    <w:p w14:paraId="475F287C" w14:textId="77777777" w:rsidR="00925854" w:rsidRDefault="00743C78">
      <w:pPr>
        <w:pStyle w:val="Heading2"/>
        <w:ind w:left="-5"/>
      </w:pPr>
      <w:r>
        <w:t>3.2. Generation Y (Millennials)</w:t>
      </w:r>
      <w:r>
        <w:t xml:space="preserve"> </w:t>
      </w:r>
    </w:p>
    <w:p w14:paraId="28A1063F" w14:textId="77777777" w:rsidR="00925854" w:rsidRDefault="00743C78">
      <w:pPr>
        <w:ind w:left="-5" w:right="1152"/>
      </w:pPr>
      <w:r>
        <w:t xml:space="preserve">Generation Y, known as Millennials (born 1981–1996), is distinguished by their focus on cooperation, adaptability, and meaningful employment. This generation prioritises meaningful work and often seeks congruence between personal ideals and organisational </w:t>
      </w:r>
      <w:r>
        <w:t>culture (Twenge, 2017). In contrast to preceding generations, Millennials want regular feedback, collaborative leadership, and adaptable work arrangements, including remote and hybrid models.</w:t>
      </w:r>
      <w:r>
        <w:t xml:space="preserve"> </w:t>
      </w:r>
    </w:p>
    <w:p w14:paraId="447979A0" w14:textId="77777777" w:rsidR="00925854" w:rsidRDefault="00743C78">
      <w:pPr>
        <w:spacing w:after="105" w:line="259" w:lineRule="auto"/>
        <w:ind w:left="-5" w:right="1152"/>
      </w:pPr>
      <w:r>
        <w:t xml:space="preserve">Millennials are primarily driven by prospects for professional advancement, </w:t>
      </w:r>
    </w:p>
    <w:p w14:paraId="033BC7B2" w14:textId="77777777" w:rsidR="00925854" w:rsidRDefault="00743C78">
      <w:pPr>
        <w:ind w:left="-5" w:right="1152"/>
      </w:pPr>
      <w:r>
        <w:t xml:space="preserve">acknowledgement, and skill improvement rather than only by long-term work stability. Their advanced digital proficiency allows for rapid adaptation to technological developments, making </w:t>
      </w:r>
      <w:r>
        <w:t>them indispensable in the digital transformation of organisations.</w:t>
      </w:r>
      <w:r>
        <w:t xml:space="preserve"> </w:t>
      </w:r>
    </w:p>
    <w:p w14:paraId="27689F9A" w14:textId="77777777" w:rsidR="00925854" w:rsidRDefault="00743C78">
      <w:pPr>
        <w:ind w:left="-5" w:right="1152"/>
      </w:pPr>
      <w:r>
        <w:t>From an organisational standpoint, Millennials positively influence creativity and cooperation; but, they may become disengaged if their expectations are not well handled. Emotional intelligence is crucial for tackling these issues, especially via empathy, motivation, and proficient communication (Goleman, 1995). Mindfulness-</w:t>
      </w:r>
      <w:r>
        <w:t>based leadership enhances engagement by fostering active listening, mitigating reactive management approaches, and cultivating psychological safety among teams (Kabat-Zinn, 1994).</w:t>
      </w:r>
      <w:r>
        <w:t xml:space="preserve"> </w:t>
      </w:r>
    </w:p>
    <w:p w14:paraId="73BFA9AA" w14:textId="77777777" w:rsidR="00925854" w:rsidRDefault="00743C78">
      <w:pPr>
        <w:pStyle w:val="Heading1"/>
        <w:ind w:left="-5"/>
      </w:pPr>
      <w:r>
        <w:t>3.3.Generation Z</w:t>
      </w:r>
      <w:r>
        <w:t xml:space="preserve"> </w:t>
      </w:r>
    </w:p>
    <w:p w14:paraId="1ADCE3FC" w14:textId="77777777" w:rsidR="00925854" w:rsidRDefault="00743C78">
      <w:pPr>
        <w:ind w:left="-5" w:right="1152"/>
      </w:pPr>
      <w:r>
        <w:t>Generation Z, often characterised as those born from 1997 to 2012, is the most recent demographic entering the labour market. This generation is defined by robust digital fluency, flexibility, and a penchant for rapid, visual, and mobile-</w:t>
      </w:r>
      <w:r>
        <w:t>centric communication methods (Seemiller and Grace, 2016). Having been raised in a deeply interconnected digital landscape, Generation Z anticipates that organisations will incorporate technology fluidly into everyday work routines.</w:t>
      </w:r>
      <w:r>
        <w:t xml:space="preserve"> </w:t>
      </w:r>
    </w:p>
    <w:p w14:paraId="2722EC87" w14:textId="77777777" w:rsidR="00925854" w:rsidRDefault="00743C78">
      <w:pPr>
        <w:ind w:left="-5" w:right="1152"/>
      </w:pPr>
      <w:r>
        <w:t xml:space="preserve">Generation Z is motivated by the pursuit of ongoing learning, professional advancement, and organisational transparency. Nonetheless, owing to their very restricted job experience, they may want systematic direction, mentorship, and explicit expectations from supervisors. </w:t>
      </w:r>
      <w:r>
        <w:t xml:space="preserve"> </w:t>
      </w:r>
    </w:p>
    <w:p w14:paraId="01D8B071" w14:textId="77777777" w:rsidR="00925854" w:rsidRDefault="00743C78">
      <w:pPr>
        <w:ind w:left="-5" w:right="1152"/>
      </w:pPr>
      <w:r>
        <w:t xml:space="preserve">These differences may affect organisational efficacy by establishing generational divides in communication methods and workplace expectations. Emotional intelligence is crucial for managers to address these disparities, especially via empathy and relationship management (Goleman, 1995). Mindfulness fosters inclusive leadership by promoting non-judgmental awareness, mitigating prejudice, and enhancing decision-making in the management of heterogeneous teams (Kabat-Zinn, 1994). </w:t>
      </w:r>
      <w:r>
        <w:t xml:space="preserve"> </w:t>
      </w:r>
    </w:p>
    <w:p w14:paraId="70F597C5" w14:textId="77777777" w:rsidR="00925854" w:rsidRDefault="00743C78">
      <w:pPr>
        <w:spacing w:after="220" w:line="259" w:lineRule="auto"/>
        <w:ind w:left="0" w:right="1095" w:firstLine="0"/>
        <w:jc w:val="right"/>
      </w:pPr>
      <w:r>
        <w:rPr>
          <w:noProof/>
        </w:rPr>
        <w:drawing>
          <wp:inline distT="0" distB="0" distL="0" distR="0" wp14:anchorId="7096D983" wp14:editId="66236C73">
            <wp:extent cx="5731510" cy="3823335"/>
            <wp:effectExtent l="0" t="0" r="0" b="0"/>
            <wp:docPr id="1271" name="Picture 1271"/>
            <wp:cNvGraphicFramePr/>
            <a:graphic xmlns:a="http://schemas.openxmlformats.org/drawingml/2006/main">
              <a:graphicData uri="http://schemas.openxmlformats.org/drawingml/2006/picture">
                <pic:pic xmlns:pic="http://schemas.openxmlformats.org/drawingml/2006/picture">
                  <pic:nvPicPr>
                    <pic:cNvPr id="1271" name="Picture 1271"/>
                    <pic:cNvPicPr/>
                  </pic:nvPicPr>
                  <pic:blipFill>
                    <a:blip r:embed="rId12"/>
                    <a:stretch>
                      <a:fillRect/>
                    </a:stretch>
                  </pic:blipFill>
                  <pic:spPr>
                    <a:xfrm>
                      <a:off x="0" y="0"/>
                      <a:ext cx="5731510" cy="3823335"/>
                    </a:xfrm>
                    <a:prstGeom prst="rect">
                      <a:avLst/>
                    </a:prstGeom>
                  </pic:spPr>
                </pic:pic>
              </a:graphicData>
            </a:graphic>
          </wp:inline>
        </w:drawing>
      </w:r>
      <w:r>
        <w:t xml:space="preserve"> </w:t>
      </w:r>
    </w:p>
    <w:p w14:paraId="18CC4DAB" w14:textId="77777777" w:rsidR="00925854" w:rsidRDefault="00743C78">
      <w:pPr>
        <w:spacing w:after="263" w:line="259" w:lineRule="auto"/>
        <w:ind w:left="-5" w:right="1112"/>
      </w:pPr>
      <w:r>
        <w:rPr>
          <w:b/>
          <w:i/>
        </w:rPr>
        <w:t xml:space="preserve">Figure 4: </w:t>
      </w:r>
      <w:r>
        <w:rPr>
          <w:b/>
          <w:i/>
        </w:rPr>
        <w:t xml:space="preserve">Generational differences in workplace characteristics (Gen X, Y and Z) </w:t>
      </w:r>
    </w:p>
    <w:p w14:paraId="70CC4F4B" w14:textId="77777777" w:rsidR="00925854" w:rsidRDefault="00743C78">
      <w:pPr>
        <w:spacing w:line="361" w:lineRule="auto"/>
        <w:ind w:left="-5" w:right="1112"/>
      </w:pPr>
      <w:r>
        <w:rPr>
          <w:b/>
          <w:i/>
        </w:rPr>
        <w:t xml:space="preserve">Source: Author’s own creation (2026), based on Twenge (2017) and Seemiller and Grace (2016) </w:t>
      </w:r>
    </w:p>
    <w:p w14:paraId="690AD699" w14:textId="77777777" w:rsidR="00925854" w:rsidRDefault="00743C78">
      <w:pPr>
        <w:spacing w:after="266" w:line="259" w:lineRule="auto"/>
        <w:ind w:left="0" w:right="0" w:firstLine="0"/>
      </w:pPr>
      <w:r>
        <w:rPr>
          <w:b/>
          <w:i/>
        </w:rPr>
        <w:t xml:space="preserve"> </w:t>
      </w:r>
    </w:p>
    <w:p w14:paraId="5FD78A37" w14:textId="77777777" w:rsidR="00925854" w:rsidRDefault="00743C78">
      <w:pPr>
        <w:pStyle w:val="Heading2"/>
        <w:spacing w:after="261"/>
        <w:ind w:left="-5"/>
      </w:pPr>
      <w:r>
        <w:t>3.4. Actionable Managerial Strategies: Recruitment and Retention</w:t>
      </w:r>
      <w:r>
        <w:t xml:space="preserve"> </w:t>
      </w:r>
    </w:p>
    <w:p w14:paraId="6ADE49A1" w14:textId="77777777" w:rsidR="00925854" w:rsidRDefault="00743C78">
      <w:pPr>
        <w:ind w:left="-5" w:right="1152"/>
      </w:pPr>
      <w:r>
        <w:t xml:space="preserve">For </w:t>
      </w:r>
      <w:r>
        <w:rPr>
          <w:b/>
        </w:rPr>
        <w:t>Generation X</w:t>
      </w:r>
      <w:r>
        <w:t>, hiring practices have to highlight organisational stability, independence, advancement opportunities, and acknowledgement of prior experience. Behavioural interview inquiries that evaluate self-</w:t>
      </w:r>
      <w:r>
        <w:t>awareness, emotional control, and conflict resolution may assist in recognising applicants with high emotional intelligence. To enhance retention, supervisors must provide organised performance evaluations, facilitate leadership and mentorship opportunities, and permit enough autonomy in decision-making. This method may acknowledge their experience while preserving involvement.</w:t>
      </w:r>
      <w:r>
        <w:t xml:space="preserve"> </w:t>
      </w:r>
    </w:p>
    <w:p w14:paraId="6CBB83AC" w14:textId="77777777" w:rsidR="00925854" w:rsidRDefault="00743C78">
      <w:pPr>
        <w:ind w:left="-5" w:right="1152"/>
      </w:pPr>
      <w:r>
        <w:t xml:space="preserve">For </w:t>
      </w:r>
      <w:r>
        <w:rPr>
          <w:b/>
        </w:rPr>
        <w:t>Generation Y (Millennials),</w:t>
      </w:r>
      <w:r>
        <w:t xml:space="preserve"> recruiting efforts must emphasise </w:t>
      </w:r>
      <w:r>
        <w:t>professional growth, ongoing education, adaptable work arrangements, and significant corporate values. Emotional intelligence-oriented behavioural interviews may evaluate compassion, collaboration, and flexibility. To enhance retention, supervisors have to offer consistent coaching, ongoing feedback, career advancement possibilities, and avenues for involvement in decision-making. Flexible work options might enhance motivation and improve work-life equilibrium.</w:t>
      </w:r>
      <w:r>
        <w:t xml:space="preserve"> </w:t>
      </w:r>
    </w:p>
    <w:p w14:paraId="70B743C2" w14:textId="77777777" w:rsidR="00925854" w:rsidRDefault="00743C78">
      <w:pPr>
        <w:ind w:left="-5" w:right="1152"/>
      </w:pPr>
      <w:r>
        <w:t xml:space="preserve">Recruitment for </w:t>
      </w:r>
      <w:r>
        <w:rPr>
          <w:b/>
        </w:rPr>
        <w:t>Generation Z</w:t>
      </w:r>
      <w:r>
        <w:t xml:space="preserve"> needs </w:t>
      </w:r>
      <w:r>
        <w:t xml:space="preserve">to use user-friendly digital methods and convey prospects for education, technological advancement, and professional growth. Behavioural inquiries may evaluate resilience, communicative abilities, and interpersonal competencies. Retention techniques have to include regular digital feedback, individualised growth plans, educational opportunities, and communication that fosters psychological safety. </w:t>
      </w:r>
      <w:proofErr w:type="spellStart"/>
      <w:r>
        <w:t>Mindfulness</w:t>
      </w:r>
      <w:r>
        <w:t>Based</w:t>
      </w:r>
      <w:proofErr w:type="spellEnd"/>
      <w:r>
        <w:t xml:space="preserve"> Stress Reduction (MBSR) courses and brief mindfulness practices may aid in stress management and enhance well-being.</w:t>
      </w:r>
      <w:r>
        <w:t xml:space="preserve"> </w:t>
      </w:r>
    </w:p>
    <w:p w14:paraId="41AF676E" w14:textId="77777777" w:rsidR="00925854" w:rsidRDefault="00743C78">
      <w:pPr>
        <w:ind w:left="-5" w:right="1152"/>
      </w:pPr>
      <w:r>
        <w:t>In summary, the integration of emotionally intelligent recruiting, generationally aware management, customised feedback, and mindfulness programs may enhance employee engagement, psychological safety, and sustained retention across several generations (Goleman, 1998; Mayer, Salovey and Caruso, 2004; Kabat-Zinn, 2003).</w:t>
      </w:r>
      <w:r>
        <w:t xml:space="preserve"> </w:t>
      </w:r>
    </w:p>
    <w:p w14:paraId="011FCDD7" w14:textId="77777777" w:rsidR="00925854" w:rsidRDefault="00743C78">
      <w:pPr>
        <w:spacing w:after="142"/>
        <w:ind w:left="-5" w:right="1159"/>
      </w:pPr>
      <w:r>
        <w:rPr>
          <w:rFonts w:ascii="Calibri" w:eastAsia="Calibri" w:hAnsi="Calibri" w:cs="Calibri"/>
          <w:sz w:val="24"/>
        </w:rPr>
        <w:t>To effectively lead a multi-</w:t>
      </w:r>
      <w:r>
        <w:rPr>
          <w:rFonts w:ascii="Calibri" w:eastAsia="Calibri" w:hAnsi="Calibri" w:cs="Calibri"/>
          <w:sz w:val="24"/>
        </w:rPr>
        <w:t>generational workforce, the Senior Management Team (SMT) must operationalise Emotional Intelligence across internal leadership practices. First, SMT should implement tailored communication protocols: utilising direct, clear messaging for Gen X; structured feedback and continuous alignment for Gen Y; and interactive, real-time feedback mechanisms for Gen Z. Second, leadership development programs should incorporate Mayer and Salovey’s four-</w:t>
      </w:r>
      <w:r>
        <w:rPr>
          <w:rFonts w:ascii="Calibri" w:eastAsia="Calibri" w:hAnsi="Calibri" w:cs="Calibri"/>
          <w:sz w:val="24"/>
        </w:rPr>
        <w:t>branch framework to train managers in recognising early signs of cross-generational friction. Third, SMT must foster adaptive motivation strategies by recognising that Gen X values autonomy, Gen Y seeks purpose-driven work, and Gen Z prioritises stability alongside flexibility. By aligning organisational policies with these distinct motivational drivers, the company can enhance employee engagement, retention, and performance across all demographic tiers.</w:t>
      </w:r>
      <w:r>
        <w:t xml:space="preserve"> </w:t>
      </w:r>
    </w:p>
    <w:p w14:paraId="3C2873A4" w14:textId="77777777" w:rsidR="00925854" w:rsidRDefault="00743C78">
      <w:pPr>
        <w:spacing w:after="266" w:line="259" w:lineRule="auto"/>
        <w:ind w:left="0" w:right="0" w:firstLine="0"/>
      </w:pPr>
      <w:r>
        <w:rPr>
          <w:b/>
        </w:rPr>
        <w:t xml:space="preserve"> </w:t>
      </w:r>
    </w:p>
    <w:p w14:paraId="76E93FCE" w14:textId="77777777" w:rsidR="00925854" w:rsidRDefault="00743C78">
      <w:pPr>
        <w:spacing w:after="465" w:line="259" w:lineRule="auto"/>
        <w:ind w:left="0" w:right="0" w:firstLine="0"/>
      </w:pPr>
      <w:r>
        <w:rPr>
          <w:b/>
        </w:rPr>
        <w:t xml:space="preserve"> </w:t>
      </w:r>
    </w:p>
    <w:p w14:paraId="6D41B659" w14:textId="77777777" w:rsidR="00925854" w:rsidRDefault="00743C78">
      <w:pPr>
        <w:spacing w:after="465" w:line="259" w:lineRule="auto"/>
        <w:ind w:left="0" w:right="0" w:firstLine="0"/>
      </w:pPr>
      <w:r>
        <w:rPr>
          <w:b/>
        </w:rPr>
        <w:t xml:space="preserve"> </w:t>
      </w:r>
    </w:p>
    <w:p w14:paraId="0CFD5F8F" w14:textId="77777777" w:rsidR="00925854" w:rsidRDefault="00743C78">
      <w:pPr>
        <w:pStyle w:val="Heading1"/>
        <w:ind w:left="-5"/>
      </w:pPr>
      <w:r>
        <w:t>IV. Conclusion</w:t>
      </w:r>
      <w:r>
        <w:t xml:space="preserve"> </w:t>
      </w:r>
    </w:p>
    <w:p w14:paraId="6F47A1BA" w14:textId="77777777" w:rsidR="00925854" w:rsidRDefault="00743C78">
      <w:pPr>
        <w:spacing w:after="104"/>
        <w:ind w:left="-5" w:right="1152"/>
      </w:pPr>
      <w:r>
        <w:t xml:space="preserve">This report has rigorously assessed the significance of emotional intelligence (EI) in modern organisational settings, focusing on its impact on employee performance, cooperation, and psychological well-being. Engaging with established theoretical frameworks, such as </w:t>
      </w:r>
    </w:p>
    <w:p w14:paraId="2A143FED" w14:textId="77777777" w:rsidR="00925854" w:rsidRDefault="00743C78">
      <w:pPr>
        <w:ind w:left="-5" w:right="1152"/>
      </w:pPr>
      <w:r>
        <w:t xml:space="preserve">Goleman’s Emotional Intelligence framework, Mayer and Salovey’s Ability Model, and </w:t>
      </w:r>
      <w:proofErr w:type="spellStart"/>
      <w:r>
        <w:t>BarOn’s</w:t>
      </w:r>
      <w:proofErr w:type="spellEnd"/>
      <w:r>
        <w:t xml:space="preserve"> Emotional-Social Intelligence Model, reveals that emotional intelligence is a multidimensional construct essential for effective workplace functioning.</w:t>
      </w:r>
      <w:r>
        <w:t xml:space="preserve"> </w:t>
      </w:r>
    </w:p>
    <w:p w14:paraId="65E53B8A" w14:textId="5709E036" w:rsidR="00925854" w:rsidRDefault="00743C78">
      <w:pPr>
        <w:ind w:left="-5" w:right="1152"/>
      </w:pPr>
      <w:r>
        <w:t xml:space="preserve">The data indicates that emotional intelligence promotes more effective interpersonal communication, improves conflict resolution, and aids in more informed and </w:t>
      </w:r>
      <w:r w:rsidR="003725A0">
        <w:t>context-sensitive</w:t>
      </w:r>
      <w:r>
        <w:t xml:space="preserve"> decision-making. Employees with elevated emotional intelligence are more adept at interpreting emotional signals, managing affective reactions, and manoeuvring through intricate social dynamics, therefore enhancing team cohesiveness and organisational </w:t>
      </w:r>
      <w:r>
        <w:t>efficacy. The results demonstrate that emotionally intelligent leadership is essential for creating psychologically secure settings, conducive to openness, trust, and inclusive engagement.</w:t>
      </w:r>
      <w:r>
        <w:t xml:space="preserve"> </w:t>
      </w:r>
    </w:p>
    <w:p w14:paraId="262A122C" w14:textId="77777777" w:rsidR="00925854" w:rsidRDefault="00743C78">
      <w:pPr>
        <w:ind w:left="-5" w:right="1152"/>
      </w:pPr>
      <w:r>
        <w:t xml:space="preserve">However, the evidence suggests that emotional intelligence should not be seen as an isolated factor influencing performance, but rather as an interactive talent that functions with cognitive ability, organisational </w:t>
      </w:r>
      <w:r>
        <w:t>culture, and structural factors. Its efficacy is therefore dependent on both personal growth and institutional support systems. This highlights the need to integrate emotional intelligence into leadership development programs and comprehensive organisational learning methodologies, rather than considering it a standalone ability.</w:t>
      </w:r>
      <w:r>
        <w:t xml:space="preserve"> </w:t>
      </w:r>
    </w:p>
    <w:p w14:paraId="3707F12F" w14:textId="77777777" w:rsidR="00925854" w:rsidRDefault="00743C78">
      <w:pPr>
        <w:spacing w:after="179" w:line="259" w:lineRule="auto"/>
        <w:ind w:left="0" w:right="0" w:firstLine="0"/>
      </w:pPr>
      <w:r>
        <w:t xml:space="preserve"> </w:t>
      </w:r>
    </w:p>
    <w:p w14:paraId="46BC71B0" w14:textId="77777777" w:rsidR="00925854" w:rsidRDefault="00743C78">
      <w:pPr>
        <w:spacing w:after="179" w:line="259" w:lineRule="auto"/>
        <w:ind w:left="0" w:right="0" w:firstLine="0"/>
      </w:pPr>
      <w:r>
        <w:t xml:space="preserve"> </w:t>
      </w:r>
    </w:p>
    <w:p w14:paraId="46625011" w14:textId="77777777" w:rsidR="00925854" w:rsidRDefault="00743C78">
      <w:pPr>
        <w:spacing w:after="177" w:line="259" w:lineRule="auto"/>
        <w:ind w:left="0" w:right="0" w:firstLine="0"/>
      </w:pPr>
      <w:r>
        <w:t xml:space="preserve"> </w:t>
      </w:r>
    </w:p>
    <w:p w14:paraId="44A681EE" w14:textId="77777777" w:rsidR="00925854" w:rsidRDefault="00743C78">
      <w:pPr>
        <w:spacing w:after="179" w:line="259" w:lineRule="auto"/>
        <w:ind w:left="0" w:right="0" w:firstLine="0"/>
      </w:pPr>
      <w:r>
        <w:t xml:space="preserve"> </w:t>
      </w:r>
    </w:p>
    <w:p w14:paraId="42D35490" w14:textId="77777777" w:rsidR="00925854" w:rsidRDefault="00743C78">
      <w:pPr>
        <w:spacing w:after="179" w:line="259" w:lineRule="auto"/>
        <w:ind w:left="0" w:right="0" w:firstLine="0"/>
      </w:pPr>
      <w:r>
        <w:t xml:space="preserve"> </w:t>
      </w:r>
    </w:p>
    <w:p w14:paraId="405FEEA1" w14:textId="77777777" w:rsidR="00925854" w:rsidRDefault="00743C78">
      <w:pPr>
        <w:spacing w:after="179" w:line="259" w:lineRule="auto"/>
        <w:ind w:left="0" w:right="0" w:firstLine="0"/>
      </w:pPr>
      <w:r>
        <w:t xml:space="preserve"> </w:t>
      </w:r>
    </w:p>
    <w:p w14:paraId="3B5279EB" w14:textId="77777777" w:rsidR="00925854" w:rsidRDefault="00743C78">
      <w:pPr>
        <w:spacing w:after="178" w:line="259" w:lineRule="auto"/>
        <w:ind w:left="0" w:right="0" w:firstLine="0"/>
      </w:pPr>
      <w:r>
        <w:t xml:space="preserve"> </w:t>
      </w:r>
    </w:p>
    <w:p w14:paraId="661C07A2" w14:textId="77777777" w:rsidR="00925854" w:rsidRDefault="00743C78">
      <w:pPr>
        <w:spacing w:after="179" w:line="259" w:lineRule="auto"/>
        <w:ind w:left="0" w:right="0" w:firstLine="0"/>
      </w:pPr>
      <w:r>
        <w:t xml:space="preserve"> </w:t>
      </w:r>
    </w:p>
    <w:p w14:paraId="5C5DB4D5" w14:textId="77777777" w:rsidR="00925854" w:rsidRDefault="00743C78">
      <w:pPr>
        <w:spacing w:after="179" w:line="259" w:lineRule="auto"/>
        <w:ind w:left="0" w:right="0" w:firstLine="0"/>
      </w:pPr>
      <w:r>
        <w:t xml:space="preserve"> </w:t>
      </w:r>
    </w:p>
    <w:p w14:paraId="11EF2733" w14:textId="77777777" w:rsidR="00925854" w:rsidRDefault="00743C78">
      <w:pPr>
        <w:spacing w:after="179" w:line="259" w:lineRule="auto"/>
        <w:ind w:left="0" w:right="0" w:firstLine="0"/>
      </w:pPr>
      <w:r>
        <w:t xml:space="preserve"> </w:t>
      </w:r>
    </w:p>
    <w:p w14:paraId="1EBF7E82" w14:textId="77777777" w:rsidR="00925854" w:rsidRDefault="00743C78">
      <w:pPr>
        <w:spacing w:after="179" w:line="259" w:lineRule="auto"/>
        <w:ind w:left="0" w:right="0" w:firstLine="0"/>
      </w:pPr>
      <w:r>
        <w:t xml:space="preserve"> </w:t>
      </w:r>
    </w:p>
    <w:p w14:paraId="336516CC" w14:textId="77777777" w:rsidR="00925854" w:rsidRDefault="00743C78">
      <w:pPr>
        <w:spacing w:after="0" w:line="259" w:lineRule="auto"/>
        <w:ind w:left="0" w:right="0" w:firstLine="0"/>
      </w:pPr>
      <w:r>
        <w:t xml:space="preserve"> </w:t>
      </w:r>
    </w:p>
    <w:p w14:paraId="48285438" w14:textId="77777777" w:rsidR="00925854" w:rsidRDefault="00743C78">
      <w:pPr>
        <w:pStyle w:val="Heading1"/>
        <w:spacing w:after="232"/>
        <w:ind w:left="0" w:firstLine="0"/>
      </w:pPr>
      <w:r>
        <w:rPr>
          <w:rFonts w:ascii="Times New Roman" w:eastAsia="Times New Roman" w:hAnsi="Times New Roman" w:cs="Times New Roman"/>
          <w:sz w:val="32"/>
        </w:rPr>
        <w:t xml:space="preserve">V. References List </w:t>
      </w:r>
    </w:p>
    <w:p w14:paraId="4E33C674" w14:textId="77777777" w:rsidR="00925854" w:rsidRDefault="00743C78">
      <w:pPr>
        <w:spacing w:after="280" w:line="238" w:lineRule="auto"/>
        <w:ind w:left="-5" w:right="1040"/>
      </w:pPr>
      <w:r>
        <w:rPr>
          <w:rFonts w:ascii="Times New Roman" w:eastAsia="Times New Roman" w:hAnsi="Times New Roman" w:cs="Times New Roman"/>
          <w:sz w:val="24"/>
        </w:rPr>
        <w:t xml:space="preserve">Bar-On, R. (1997) </w:t>
      </w:r>
      <w:r>
        <w:rPr>
          <w:rFonts w:ascii="Times New Roman" w:eastAsia="Times New Roman" w:hAnsi="Times New Roman" w:cs="Times New Roman"/>
          <w:i/>
          <w:sz w:val="24"/>
        </w:rPr>
        <w:t>Bar-On Emotional Quotient Inventory (EQ-</w:t>
      </w:r>
      <w:proofErr w:type="spellStart"/>
      <w:r>
        <w:rPr>
          <w:rFonts w:ascii="Times New Roman" w:eastAsia="Times New Roman" w:hAnsi="Times New Roman" w:cs="Times New Roman"/>
          <w:i/>
          <w:sz w:val="24"/>
        </w:rPr>
        <w:t>i</w:t>
      </w:r>
      <w:proofErr w:type="spellEnd"/>
      <w:r>
        <w:rPr>
          <w:rFonts w:ascii="Times New Roman" w:eastAsia="Times New Roman" w:hAnsi="Times New Roman" w:cs="Times New Roman"/>
          <w:i/>
          <w:sz w:val="24"/>
        </w:rPr>
        <w:t>): Technical manual</w:t>
      </w:r>
      <w:r>
        <w:rPr>
          <w:rFonts w:ascii="Times New Roman" w:eastAsia="Times New Roman" w:hAnsi="Times New Roman" w:cs="Times New Roman"/>
          <w:sz w:val="24"/>
        </w:rPr>
        <w:t xml:space="preserve">. Toronto: Multi-Health Systems. </w:t>
      </w:r>
    </w:p>
    <w:p w14:paraId="33512F60" w14:textId="77777777" w:rsidR="00925854" w:rsidRDefault="00743C78">
      <w:pPr>
        <w:spacing w:after="280" w:line="238" w:lineRule="auto"/>
        <w:ind w:left="-5" w:right="1040"/>
      </w:pPr>
      <w:r>
        <w:rPr>
          <w:rFonts w:ascii="Times New Roman" w:eastAsia="Times New Roman" w:hAnsi="Times New Roman" w:cs="Times New Roman"/>
          <w:sz w:val="24"/>
        </w:rPr>
        <w:t xml:space="preserve">Goleman, D. (1995) </w:t>
      </w:r>
      <w:r>
        <w:rPr>
          <w:rFonts w:ascii="Times New Roman" w:eastAsia="Times New Roman" w:hAnsi="Times New Roman" w:cs="Times New Roman"/>
          <w:i/>
          <w:sz w:val="24"/>
        </w:rPr>
        <w:t>Emotional intelligence: Why it can matter more than IQ</w:t>
      </w:r>
      <w:r>
        <w:rPr>
          <w:rFonts w:ascii="Times New Roman" w:eastAsia="Times New Roman" w:hAnsi="Times New Roman" w:cs="Times New Roman"/>
          <w:sz w:val="24"/>
        </w:rPr>
        <w:t xml:space="preserve">. New York: Bantam Books. </w:t>
      </w:r>
    </w:p>
    <w:p w14:paraId="4C934A8B" w14:textId="77777777" w:rsidR="00925854" w:rsidRDefault="00743C78">
      <w:pPr>
        <w:spacing w:after="268" w:line="249" w:lineRule="auto"/>
        <w:ind w:left="-5" w:right="1052"/>
      </w:pPr>
      <w:r>
        <w:rPr>
          <w:rFonts w:ascii="Times New Roman" w:eastAsia="Times New Roman" w:hAnsi="Times New Roman" w:cs="Times New Roman"/>
          <w:sz w:val="24"/>
        </w:rPr>
        <w:t xml:space="preserve">Goleman, D. (1998) </w:t>
      </w:r>
      <w:r>
        <w:rPr>
          <w:rFonts w:ascii="Times New Roman" w:eastAsia="Times New Roman" w:hAnsi="Times New Roman" w:cs="Times New Roman"/>
          <w:i/>
          <w:sz w:val="24"/>
        </w:rPr>
        <w:t>Working with emotional intelligence</w:t>
      </w:r>
      <w:r>
        <w:rPr>
          <w:rFonts w:ascii="Times New Roman" w:eastAsia="Times New Roman" w:hAnsi="Times New Roman" w:cs="Times New Roman"/>
          <w:sz w:val="24"/>
        </w:rPr>
        <w:t xml:space="preserve">. New York: Bantam Books. </w:t>
      </w:r>
    </w:p>
    <w:p w14:paraId="499F9A13" w14:textId="77777777" w:rsidR="00925854" w:rsidRDefault="00743C78">
      <w:pPr>
        <w:spacing w:after="268" w:line="249" w:lineRule="auto"/>
        <w:ind w:left="-5" w:right="1052"/>
      </w:pPr>
      <w:r>
        <w:rPr>
          <w:rFonts w:ascii="Times New Roman" w:eastAsia="Times New Roman" w:hAnsi="Times New Roman" w:cs="Times New Roman"/>
          <w:sz w:val="24"/>
        </w:rPr>
        <w:t xml:space="preserve">Good, D.J., Lyddy, C.J., Glomb, T.M., Bono, J.E., Brown, K.W., Duffy, M.K., Baer, R.A., Brewer, J.A. and Lazar, S.W. (2016) ‘Contemplating mindfulness at work: An integrative review’, </w:t>
      </w:r>
      <w:r>
        <w:rPr>
          <w:rFonts w:ascii="Times New Roman" w:eastAsia="Times New Roman" w:hAnsi="Times New Roman" w:cs="Times New Roman"/>
          <w:i/>
          <w:sz w:val="24"/>
        </w:rPr>
        <w:t>Journal of Management</w:t>
      </w:r>
      <w:r>
        <w:rPr>
          <w:rFonts w:ascii="Times New Roman" w:eastAsia="Times New Roman" w:hAnsi="Times New Roman" w:cs="Times New Roman"/>
          <w:sz w:val="24"/>
        </w:rPr>
        <w:t xml:space="preserve">, 42(1), pp. 114–142. </w:t>
      </w:r>
    </w:p>
    <w:p w14:paraId="0AE6B41B" w14:textId="77777777" w:rsidR="00925854" w:rsidRDefault="00743C78">
      <w:pPr>
        <w:spacing w:after="280" w:line="238" w:lineRule="auto"/>
        <w:ind w:left="-5" w:right="1040"/>
      </w:pPr>
      <w:r>
        <w:rPr>
          <w:rFonts w:ascii="Times New Roman" w:eastAsia="Times New Roman" w:hAnsi="Times New Roman" w:cs="Times New Roman"/>
          <w:sz w:val="24"/>
        </w:rPr>
        <w:t xml:space="preserve">Kabat-Zinn, J. (1994) </w:t>
      </w:r>
      <w:r>
        <w:rPr>
          <w:rFonts w:ascii="Times New Roman" w:eastAsia="Times New Roman" w:hAnsi="Times New Roman" w:cs="Times New Roman"/>
          <w:i/>
          <w:sz w:val="24"/>
        </w:rPr>
        <w:t>Wherever you go, there you are: Mindfulness meditation in everyday life</w:t>
      </w:r>
      <w:r>
        <w:rPr>
          <w:rFonts w:ascii="Times New Roman" w:eastAsia="Times New Roman" w:hAnsi="Times New Roman" w:cs="Times New Roman"/>
          <w:sz w:val="24"/>
        </w:rPr>
        <w:t xml:space="preserve">. New York: Hyperion. </w:t>
      </w:r>
    </w:p>
    <w:p w14:paraId="4F98242F" w14:textId="77777777" w:rsidR="00925854" w:rsidRDefault="00743C78">
      <w:pPr>
        <w:spacing w:after="268" w:line="249" w:lineRule="auto"/>
        <w:ind w:left="-5" w:right="1052"/>
      </w:pPr>
      <w:r>
        <w:rPr>
          <w:rFonts w:ascii="Times New Roman" w:eastAsia="Times New Roman" w:hAnsi="Times New Roman" w:cs="Times New Roman"/>
          <w:sz w:val="24"/>
        </w:rPr>
        <w:t>Kabat-</w:t>
      </w:r>
      <w:r>
        <w:rPr>
          <w:rFonts w:ascii="Times New Roman" w:eastAsia="Times New Roman" w:hAnsi="Times New Roman" w:cs="Times New Roman"/>
          <w:sz w:val="24"/>
        </w:rPr>
        <w:t xml:space="preserve">Zinn, J. (2003) ‘Mindfulness-based interventions in context: Past, present, and future’, </w:t>
      </w:r>
      <w:r>
        <w:rPr>
          <w:rFonts w:ascii="Times New Roman" w:eastAsia="Times New Roman" w:hAnsi="Times New Roman" w:cs="Times New Roman"/>
          <w:i/>
          <w:sz w:val="24"/>
        </w:rPr>
        <w:t>Clinical Psychology: Science and Practice</w:t>
      </w:r>
      <w:r>
        <w:rPr>
          <w:rFonts w:ascii="Times New Roman" w:eastAsia="Times New Roman" w:hAnsi="Times New Roman" w:cs="Times New Roman"/>
          <w:sz w:val="24"/>
        </w:rPr>
        <w:t xml:space="preserve">, 10(2), pp. 144–156. </w:t>
      </w:r>
    </w:p>
    <w:p w14:paraId="1AB0F7A4" w14:textId="77777777" w:rsidR="00925854" w:rsidRDefault="00743C78">
      <w:pPr>
        <w:spacing w:after="280" w:line="238" w:lineRule="auto"/>
        <w:ind w:left="-5" w:right="1100"/>
      </w:pPr>
      <w:r>
        <w:rPr>
          <w:rFonts w:ascii="Times New Roman" w:eastAsia="Times New Roman" w:hAnsi="Times New Roman" w:cs="Times New Roman"/>
          <w:sz w:val="24"/>
        </w:rPr>
        <w:t xml:space="preserve">Mayer, J.D. and Salovey, P. (1997) ‘What is emotional intelligence?’, in Salovey, P. and Sluyter, D.J. (eds.) </w:t>
      </w:r>
      <w:r>
        <w:rPr>
          <w:rFonts w:ascii="Times New Roman" w:eastAsia="Times New Roman" w:hAnsi="Times New Roman" w:cs="Times New Roman"/>
          <w:i/>
          <w:sz w:val="24"/>
        </w:rPr>
        <w:t>Emotional development and emotional intelligence: Educational implications</w:t>
      </w:r>
      <w:r>
        <w:rPr>
          <w:rFonts w:ascii="Times New Roman" w:eastAsia="Times New Roman" w:hAnsi="Times New Roman" w:cs="Times New Roman"/>
          <w:sz w:val="24"/>
        </w:rPr>
        <w:t xml:space="preserve">. New York: Basic Books, pp. 3–31. </w:t>
      </w:r>
    </w:p>
    <w:p w14:paraId="12191CE2" w14:textId="77777777" w:rsidR="00925854" w:rsidRDefault="00743C78">
      <w:pPr>
        <w:spacing w:after="280" w:line="238" w:lineRule="auto"/>
        <w:ind w:left="-5" w:right="1100"/>
      </w:pPr>
      <w:r>
        <w:rPr>
          <w:rFonts w:ascii="Times New Roman" w:eastAsia="Times New Roman" w:hAnsi="Times New Roman" w:cs="Times New Roman"/>
          <w:sz w:val="24"/>
        </w:rPr>
        <w:t xml:space="preserve">Mayer, J.D., Salovey, P. and Caruso, D.R. (2004) ‘Emotional intelligence: Theory, findings, and implications’, </w:t>
      </w:r>
      <w:r>
        <w:rPr>
          <w:rFonts w:ascii="Times New Roman" w:eastAsia="Times New Roman" w:hAnsi="Times New Roman" w:cs="Times New Roman"/>
          <w:i/>
          <w:sz w:val="24"/>
        </w:rPr>
        <w:t>Psychological Inquiry</w:t>
      </w:r>
      <w:r>
        <w:rPr>
          <w:rFonts w:ascii="Times New Roman" w:eastAsia="Times New Roman" w:hAnsi="Times New Roman" w:cs="Times New Roman"/>
          <w:sz w:val="24"/>
        </w:rPr>
        <w:t xml:space="preserve">, 15(3), pp. 197–215. </w:t>
      </w:r>
    </w:p>
    <w:p w14:paraId="6875B675" w14:textId="77777777" w:rsidR="00925854" w:rsidRDefault="00743C78">
      <w:pPr>
        <w:spacing w:after="268" w:line="249" w:lineRule="auto"/>
        <w:ind w:left="-5" w:right="1052"/>
      </w:pPr>
      <w:r>
        <w:rPr>
          <w:rFonts w:ascii="Times New Roman" w:eastAsia="Times New Roman" w:hAnsi="Times New Roman" w:cs="Times New Roman"/>
          <w:sz w:val="24"/>
        </w:rPr>
        <w:t xml:space="preserve">Northouse, P.G. (2022) </w:t>
      </w:r>
      <w:r>
        <w:rPr>
          <w:rFonts w:ascii="Times New Roman" w:eastAsia="Times New Roman" w:hAnsi="Times New Roman" w:cs="Times New Roman"/>
          <w:i/>
          <w:sz w:val="24"/>
        </w:rPr>
        <w:t>Leadership: Theory and practice</w:t>
      </w:r>
      <w:r>
        <w:rPr>
          <w:rFonts w:ascii="Times New Roman" w:eastAsia="Times New Roman" w:hAnsi="Times New Roman" w:cs="Times New Roman"/>
          <w:sz w:val="24"/>
        </w:rPr>
        <w:t xml:space="preserve">. 9th </w:t>
      </w:r>
      <w:proofErr w:type="spellStart"/>
      <w:r>
        <w:rPr>
          <w:rFonts w:ascii="Times New Roman" w:eastAsia="Times New Roman" w:hAnsi="Times New Roman" w:cs="Times New Roman"/>
          <w:sz w:val="24"/>
        </w:rPr>
        <w:t>edn</w:t>
      </w:r>
      <w:proofErr w:type="spellEnd"/>
      <w:r>
        <w:rPr>
          <w:rFonts w:ascii="Times New Roman" w:eastAsia="Times New Roman" w:hAnsi="Times New Roman" w:cs="Times New Roman"/>
          <w:sz w:val="24"/>
        </w:rPr>
        <w:t xml:space="preserve">. Thousand Oaks, CA: SAGE Publications. </w:t>
      </w:r>
    </w:p>
    <w:p w14:paraId="06E594BA" w14:textId="77777777" w:rsidR="00925854" w:rsidRDefault="00743C78">
      <w:pPr>
        <w:spacing w:after="280" w:line="238" w:lineRule="auto"/>
        <w:ind w:left="-5" w:right="1040"/>
      </w:pPr>
      <w:r>
        <w:rPr>
          <w:rFonts w:ascii="Times New Roman" w:eastAsia="Times New Roman" w:hAnsi="Times New Roman" w:cs="Times New Roman"/>
          <w:sz w:val="24"/>
        </w:rPr>
        <w:t xml:space="preserve">Pew Research </w:t>
      </w:r>
      <w:proofErr w:type="spellStart"/>
      <w:r>
        <w:rPr>
          <w:rFonts w:ascii="Times New Roman" w:eastAsia="Times New Roman" w:hAnsi="Times New Roman" w:cs="Times New Roman"/>
          <w:sz w:val="24"/>
        </w:rPr>
        <w:t>Center</w:t>
      </w:r>
      <w:proofErr w:type="spellEnd"/>
      <w:r>
        <w:rPr>
          <w:rFonts w:ascii="Times New Roman" w:eastAsia="Times New Roman" w:hAnsi="Times New Roman" w:cs="Times New Roman"/>
          <w:sz w:val="24"/>
        </w:rPr>
        <w:t xml:space="preserve"> (2019) </w:t>
      </w:r>
      <w:r>
        <w:rPr>
          <w:rFonts w:ascii="Times New Roman" w:eastAsia="Times New Roman" w:hAnsi="Times New Roman" w:cs="Times New Roman"/>
          <w:i/>
          <w:sz w:val="24"/>
        </w:rPr>
        <w:t>Defining generations: Where Millennials end, and Generation Z begins</w:t>
      </w:r>
      <w:r>
        <w:rPr>
          <w:rFonts w:ascii="Times New Roman" w:eastAsia="Times New Roman" w:hAnsi="Times New Roman" w:cs="Times New Roman"/>
          <w:sz w:val="24"/>
        </w:rPr>
        <w:t xml:space="preserve">. Washington, DC: Pew Research </w:t>
      </w:r>
      <w:proofErr w:type="spellStart"/>
      <w:r>
        <w:rPr>
          <w:rFonts w:ascii="Times New Roman" w:eastAsia="Times New Roman" w:hAnsi="Times New Roman" w:cs="Times New Roman"/>
          <w:sz w:val="24"/>
        </w:rPr>
        <w:t>Center</w:t>
      </w:r>
      <w:proofErr w:type="spellEnd"/>
      <w:r>
        <w:rPr>
          <w:rFonts w:ascii="Times New Roman" w:eastAsia="Times New Roman" w:hAnsi="Times New Roman" w:cs="Times New Roman"/>
          <w:sz w:val="24"/>
        </w:rPr>
        <w:t xml:space="preserve">. </w:t>
      </w:r>
    </w:p>
    <w:p w14:paraId="30875E77" w14:textId="77777777" w:rsidR="00925854" w:rsidRDefault="00743C78">
      <w:pPr>
        <w:spacing w:after="268" w:line="249" w:lineRule="auto"/>
        <w:ind w:left="-5" w:right="1052"/>
      </w:pPr>
      <w:r>
        <w:rPr>
          <w:rFonts w:ascii="Times New Roman" w:eastAsia="Times New Roman" w:hAnsi="Times New Roman" w:cs="Times New Roman"/>
          <w:sz w:val="24"/>
        </w:rPr>
        <w:t xml:space="preserve">Seemiller, C. and Grace, M. (2016) </w:t>
      </w:r>
      <w:r>
        <w:rPr>
          <w:rFonts w:ascii="Times New Roman" w:eastAsia="Times New Roman" w:hAnsi="Times New Roman" w:cs="Times New Roman"/>
          <w:i/>
          <w:sz w:val="24"/>
        </w:rPr>
        <w:t>Generation Z goes to college</w:t>
      </w:r>
      <w:r>
        <w:rPr>
          <w:rFonts w:ascii="Times New Roman" w:eastAsia="Times New Roman" w:hAnsi="Times New Roman" w:cs="Times New Roman"/>
          <w:sz w:val="24"/>
        </w:rPr>
        <w:t xml:space="preserve">. San Francisco, CA: </w:t>
      </w:r>
      <w:proofErr w:type="spellStart"/>
      <w:r>
        <w:rPr>
          <w:rFonts w:ascii="Times New Roman" w:eastAsia="Times New Roman" w:hAnsi="Times New Roman" w:cs="Times New Roman"/>
          <w:sz w:val="24"/>
        </w:rPr>
        <w:t>JosseyBass</w:t>
      </w:r>
      <w:proofErr w:type="spellEnd"/>
      <w:r>
        <w:rPr>
          <w:rFonts w:ascii="Times New Roman" w:eastAsia="Times New Roman" w:hAnsi="Times New Roman" w:cs="Times New Roman"/>
          <w:sz w:val="24"/>
        </w:rPr>
        <w:t xml:space="preserve">. </w:t>
      </w:r>
    </w:p>
    <w:p w14:paraId="543FCC3A" w14:textId="77777777" w:rsidR="00925854" w:rsidRDefault="00743C78">
      <w:pPr>
        <w:spacing w:after="280" w:line="238" w:lineRule="auto"/>
        <w:ind w:left="-5" w:right="1040"/>
      </w:pPr>
      <w:r>
        <w:rPr>
          <w:rFonts w:ascii="Times New Roman" w:eastAsia="Times New Roman" w:hAnsi="Times New Roman" w:cs="Times New Roman"/>
          <w:sz w:val="24"/>
        </w:rPr>
        <w:t xml:space="preserve">Twenge, J.M. (2017) </w:t>
      </w:r>
      <w:proofErr w:type="spellStart"/>
      <w:r>
        <w:rPr>
          <w:rFonts w:ascii="Times New Roman" w:eastAsia="Times New Roman" w:hAnsi="Times New Roman" w:cs="Times New Roman"/>
          <w:i/>
          <w:sz w:val="24"/>
        </w:rPr>
        <w:t>iGen</w:t>
      </w:r>
      <w:proofErr w:type="spellEnd"/>
      <w:r>
        <w:rPr>
          <w:rFonts w:ascii="Times New Roman" w:eastAsia="Times New Roman" w:hAnsi="Times New Roman" w:cs="Times New Roman"/>
          <w:i/>
          <w:sz w:val="24"/>
        </w:rPr>
        <w:t>: Why today’s super-connected kids are growing up less rebellious, more tolerant, less happy—</w:t>
      </w:r>
      <w:r>
        <w:rPr>
          <w:rFonts w:ascii="Times New Roman" w:eastAsia="Times New Roman" w:hAnsi="Times New Roman" w:cs="Times New Roman"/>
          <w:i/>
          <w:sz w:val="24"/>
        </w:rPr>
        <w:t>and completely unprepared for adulthood</w:t>
      </w:r>
      <w:r>
        <w:rPr>
          <w:rFonts w:ascii="Times New Roman" w:eastAsia="Times New Roman" w:hAnsi="Times New Roman" w:cs="Times New Roman"/>
          <w:sz w:val="24"/>
        </w:rPr>
        <w:t xml:space="preserve">. New York: Atria Books. </w:t>
      </w:r>
    </w:p>
    <w:p w14:paraId="2E8AB479" w14:textId="77777777" w:rsidR="00925854" w:rsidRDefault="00743C78">
      <w:pPr>
        <w:spacing w:after="280" w:line="238" w:lineRule="auto"/>
        <w:ind w:left="-5" w:right="1100"/>
      </w:pPr>
      <w:r>
        <w:rPr>
          <w:rFonts w:ascii="Times New Roman" w:eastAsia="Times New Roman" w:hAnsi="Times New Roman" w:cs="Times New Roman"/>
          <w:sz w:val="24"/>
        </w:rPr>
        <w:t xml:space="preserve">Zeidner, M., Matthews, G. and Roberts, R.D. (2004) ‘Emotional intelligence in the workplace: A critical review’, </w:t>
      </w:r>
      <w:r>
        <w:rPr>
          <w:rFonts w:ascii="Times New Roman" w:eastAsia="Times New Roman" w:hAnsi="Times New Roman" w:cs="Times New Roman"/>
          <w:i/>
          <w:sz w:val="24"/>
        </w:rPr>
        <w:t>Applied Psychology</w:t>
      </w:r>
      <w:r>
        <w:rPr>
          <w:rFonts w:ascii="Times New Roman" w:eastAsia="Times New Roman" w:hAnsi="Times New Roman" w:cs="Times New Roman"/>
          <w:sz w:val="24"/>
        </w:rPr>
        <w:t xml:space="preserve">, 53(3), pp. 371–399. </w:t>
      </w:r>
    </w:p>
    <w:p w14:paraId="1A3A52E9" w14:textId="77777777" w:rsidR="00925854" w:rsidRDefault="00743C78">
      <w:pPr>
        <w:spacing w:after="0" w:line="259" w:lineRule="auto"/>
        <w:ind w:left="0" w:right="0" w:firstLine="0"/>
      </w:pPr>
      <w:r>
        <w:t xml:space="preserve"> </w:t>
      </w:r>
    </w:p>
    <w:sectPr w:rsidR="00925854">
      <w:footerReference w:type="even" r:id="rId13"/>
      <w:footerReference w:type="default" r:id="rId14"/>
      <w:footerReference w:type="first" r:id="rId15"/>
      <w:pgSz w:w="11906" w:h="16838"/>
      <w:pgMar w:top="485" w:right="282" w:bottom="482"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012F3B" w14:textId="77777777" w:rsidR="00743C78" w:rsidRDefault="00743C78">
      <w:pPr>
        <w:spacing w:after="0" w:line="240" w:lineRule="auto"/>
      </w:pPr>
      <w:r>
        <w:separator/>
      </w:r>
    </w:p>
  </w:endnote>
  <w:endnote w:type="continuationSeparator" w:id="0">
    <w:p w14:paraId="7EF75B9D" w14:textId="77777777" w:rsidR="00743C78" w:rsidRDefault="00743C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85E19" w14:textId="77777777" w:rsidR="00925854" w:rsidRDefault="00743C78">
    <w:pPr>
      <w:tabs>
        <w:tab w:val="center" w:pos="8962"/>
      </w:tabs>
      <w:spacing w:after="0" w:line="259" w:lineRule="auto"/>
      <w:ind w:left="0" w:right="0" w:firstLine="0"/>
    </w:pPr>
    <w:r>
      <w:rPr>
        <w:rFonts w:ascii="Calibri" w:eastAsia="Calibri" w:hAnsi="Calibri" w:cs="Calibri"/>
        <w:sz w:val="24"/>
      </w:rPr>
      <w:t xml:space="preserve"> </w:t>
    </w:r>
    <w:r>
      <w:rPr>
        <w:rFonts w:ascii="Calibri" w:eastAsia="Calibri" w:hAnsi="Calibri" w:cs="Calibri"/>
        <w:sz w:val="24"/>
      </w:rPr>
      <w:tab/>
    </w:r>
    <w:r>
      <w:fldChar w:fldCharType="begin"/>
    </w:r>
    <w:r>
      <w:instrText xml:space="preserve"> PAGE   \* MERGEFORMAT </w:instrText>
    </w:r>
    <w:r>
      <w:fldChar w:fldCharType="separate"/>
    </w:r>
    <w:r>
      <w:rPr>
        <w:rFonts w:ascii="Calibri" w:eastAsia="Calibri" w:hAnsi="Calibri" w:cs="Calibri"/>
        <w:sz w:val="24"/>
      </w:rPr>
      <w:t>2</w:t>
    </w:r>
    <w:r>
      <w:rPr>
        <w:rFonts w:ascii="Calibri" w:eastAsia="Calibri" w:hAnsi="Calibri" w:cs="Calibri"/>
        <w:sz w:val="24"/>
      </w:rPr>
      <w:fldChar w:fldCharType="end"/>
    </w:r>
    <w:r>
      <w:rPr>
        <w:rFonts w:ascii="Calibri" w:eastAsia="Calibri" w:hAnsi="Calibri" w:cs="Calibri"/>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3C40BB" w14:textId="77777777" w:rsidR="00925854" w:rsidRDefault="00743C78">
    <w:pPr>
      <w:tabs>
        <w:tab w:val="center" w:pos="8962"/>
      </w:tabs>
      <w:spacing w:after="0" w:line="259" w:lineRule="auto"/>
      <w:ind w:left="0" w:right="0" w:firstLine="0"/>
    </w:pPr>
    <w:r>
      <w:rPr>
        <w:rFonts w:ascii="Calibri" w:eastAsia="Calibri" w:hAnsi="Calibri" w:cs="Calibri"/>
        <w:sz w:val="24"/>
      </w:rPr>
      <w:t xml:space="preserve"> </w:t>
    </w:r>
    <w:r>
      <w:rPr>
        <w:rFonts w:ascii="Calibri" w:eastAsia="Calibri" w:hAnsi="Calibri" w:cs="Calibri"/>
        <w:sz w:val="24"/>
      </w:rPr>
      <w:tab/>
    </w:r>
    <w:r>
      <w:fldChar w:fldCharType="begin"/>
    </w:r>
    <w:r>
      <w:instrText xml:space="preserve"> PAGE   \* MERGEFORMAT </w:instrText>
    </w:r>
    <w:r>
      <w:fldChar w:fldCharType="separate"/>
    </w:r>
    <w:r>
      <w:rPr>
        <w:rFonts w:ascii="Calibri" w:eastAsia="Calibri" w:hAnsi="Calibri" w:cs="Calibri"/>
        <w:sz w:val="24"/>
      </w:rPr>
      <w:t>2</w:t>
    </w:r>
    <w:r>
      <w:rPr>
        <w:rFonts w:ascii="Calibri" w:eastAsia="Calibri" w:hAnsi="Calibri" w:cs="Calibri"/>
        <w:sz w:val="24"/>
      </w:rPr>
      <w:fldChar w:fldCharType="end"/>
    </w:r>
    <w:r>
      <w:rPr>
        <w:rFonts w:ascii="Calibri" w:eastAsia="Calibri" w:hAnsi="Calibri" w:cs="Calibri"/>
        <w:sz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866249" w14:textId="77777777" w:rsidR="00925854" w:rsidRDefault="00925854">
    <w:pPr>
      <w:spacing w:after="160" w:line="259" w:lineRule="auto"/>
      <w:ind w:left="0" w:righ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3A6013" w14:textId="77777777" w:rsidR="00743C78" w:rsidRDefault="00743C78">
      <w:pPr>
        <w:spacing w:after="0" w:line="240" w:lineRule="auto"/>
      </w:pPr>
      <w:r>
        <w:separator/>
      </w:r>
    </w:p>
  </w:footnote>
  <w:footnote w:type="continuationSeparator" w:id="0">
    <w:p w14:paraId="5958CCC4" w14:textId="77777777" w:rsidR="00743C78" w:rsidRDefault="00743C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E599E"/>
    <w:multiLevelType w:val="hybridMultilevel"/>
    <w:tmpl w:val="94EA594A"/>
    <w:lvl w:ilvl="0" w:tplc="C3701EAE">
      <w:start w:val="3"/>
      <w:numFmt w:val="decimal"/>
      <w:lvlText w:val="%1."/>
      <w:lvlJc w:val="left"/>
      <w:pPr>
        <w:ind w:left="221"/>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1" w:tplc="5686DAD2">
      <w:start w:val="1"/>
      <w:numFmt w:val="lowerLetter"/>
      <w:lvlText w:val="%2"/>
      <w:lvlJc w:val="left"/>
      <w:pPr>
        <w:ind w:left="109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2" w:tplc="2CDC6A86">
      <w:start w:val="1"/>
      <w:numFmt w:val="lowerRoman"/>
      <w:lvlText w:val="%3"/>
      <w:lvlJc w:val="left"/>
      <w:pPr>
        <w:ind w:left="181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3" w:tplc="0F86E784">
      <w:start w:val="1"/>
      <w:numFmt w:val="decimal"/>
      <w:lvlText w:val="%4"/>
      <w:lvlJc w:val="left"/>
      <w:pPr>
        <w:ind w:left="253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4" w:tplc="523AFC58">
      <w:start w:val="1"/>
      <w:numFmt w:val="lowerLetter"/>
      <w:lvlText w:val="%5"/>
      <w:lvlJc w:val="left"/>
      <w:pPr>
        <w:ind w:left="325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5" w:tplc="4E02008C">
      <w:start w:val="1"/>
      <w:numFmt w:val="lowerRoman"/>
      <w:lvlText w:val="%6"/>
      <w:lvlJc w:val="left"/>
      <w:pPr>
        <w:ind w:left="397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6" w:tplc="4A6EE6E2">
      <w:start w:val="1"/>
      <w:numFmt w:val="decimal"/>
      <w:lvlText w:val="%7"/>
      <w:lvlJc w:val="left"/>
      <w:pPr>
        <w:ind w:left="469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7" w:tplc="1F4029A4">
      <w:start w:val="1"/>
      <w:numFmt w:val="lowerLetter"/>
      <w:lvlText w:val="%8"/>
      <w:lvlJc w:val="left"/>
      <w:pPr>
        <w:ind w:left="541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8" w:tplc="05FA85C2">
      <w:start w:val="1"/>
      <w:numFmt w:val="lowerRoman"/>
      <w:lvlText w:val="%9"/>
      <w:lvlJc w:val="left"/>
      <w:pPr>
        <w:ind w:left="613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abstractNum>
  <w:abstractNum w:abstractNumId="1" w15:restartNumberingAfterBreak="0">
    <w:nsid w:val="1C3B3A80"/>
    <w:multiLevelType w:val="multilevel"/>
    <w:tmpl w:val="F69415FC"/>
    <w:lvl w:ilvl="0">
      <w:start w:val="2"/>
      <w:numFmt w:val="decimal"/>
      <w:lvlText w:val="%1"/>
      <w:lvlJc w:val="left"/>
      <w:pPr>
        <w:ind w:left="36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1">
      <w:start w:val="1"/>
      <w:numFmt w:val="decimal"/>
      <w:lvlRestart w:val="0"/>
      <w:lvlText w:val="%1.%2."/>
      <w:lvlJc w:val="left"/>
      <w:pPr>
        <w:ind w:left="1212"/>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abstractNum>
  <w:abstractNum w:abstractNumId="2" w15:restartNumberingAfterBreak="0">
    <w:nsid w:val="37E579E0"/>
    <w:multiLevelType w:val="hybridMultilevel"/>
    <w:tmpl w:val="AD5C4CBC"/>
    <w:lvl w:ilvl="0" w:tplc="17046DF6">
      <w:start w:val="2"/>
      <w:numFmt w:val="upperRoman"/>
      <w:lvlText w:val="%1."/>
      <w:lvlJc w:val="left"/>
      <w:pPr>
        <w:ind w:left="468"/>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1" w:tplc="01A45194">
      <w:start w:val="1"/>
      <w:numFmt w:val="lowerLetter"/>
      <w:lvlText w:val="%2"/>
      <w:lvlJc w:val="left"/>
      <w:pPr>
        <w:ind w:left="108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2" w:tplc="2E9A2B50">
      <w:start w:val="1"/>
      <w:numFmt w:val="lowerRoman"/>
      <w:lvlText w:val="%3"/>
      <w:lvlJc w:val="left"/>
      <w:pPr>
        <w:ind w:left="180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3" w:tplc="EA88EB36">
      <w:start w:val="1"/>
      <w:numFmt w:val="decimal"/>
      <w:lvlText w:val="%4"/>
      <w:lvlJc w:val="left"/>
      <w:pPr>
        <w:ind w:left="252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4" w:tplc="12FA6A0A">
      <w:start w:val="1"/>
      <w:numFmt w:val="lowerLetter"/>
      <w:lvlText w:val="%5"/>
      <w:lvlJc w:val="left"/>
      <w:pPr>
        <w:ind w:left="324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5" w:tplc="A3F0B056">
      <w:start w:val="1"/>
      <w:numFmt w:val="lowerRoman"/>
      <w:lvlText w:val="%6"/>
      <w:lvlJc w:val="left"/>
      <w:pPr>
        <w:ind w:left="396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6" w:tplc="7BCCC010">
      <w:start w:val="1"/>
      <w:numFmt w:val="decimal"/>
      <w:lvlText w:val="%7"/>
      <w:lvlJc w:val="left"/>
      <w:pPr>
        <w:ind w:left="468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7" w:tplc="D054D66A">
      <w:start w:val="1"/>
      <w:numFmt w:val="lowerLetter"/>
      <w:lvlText w:val="%8"/>
      <w:lvlJc w:val="left"/>
      <w:pPr>
        <w:ind w:left="540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8" w:tplc="1EDA11C4">
      <w:start w:val="1"/>
      <w:numFmt w:val="lowerRoman"/>
      <w:lvlText w:val="%9"/>
      <w:lvlJc w:val="left"/>
      <w:pPr>
        <w:ind w:left="612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abstractNum>
  <w:abstractNum w:abstractNumId="3" w15:restartNumberingAfterBreak="0">
    <w:nsid w:val="662265FC"/>
    <w:multiLevelType w:val="hybridMultilevel"/>
    <w:tmpl w:val="75DCEFA0"/>
    <w:lvl w:ilvl="0" w:tplc="4B9C0422">
      <w:start w:val="3"/>
      <w:numFmt w:val="decimal"/>
      <w:lvlText w:val="%1."/>
      <w:lvlJc w:val="left"/>
      <w:pPr>
        <w:ind w:left="211"/>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1" w:tplc="D39A7138">
      <w:start w:val="1"/>
      <w:numFmt w:val="lowerLetter"/>
      <w:lvlText w:val="%2"/>
      <w:lvlJc w:val="left"/>
      <w:pPr>
        <w:ind w:left="108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2" w:tplc="0AC6D3BE">
      <w:start w:val="1"/>
      <w:numFmt w:val="lowerRoman"/>
      <w:lvlText w:val="%3"/>
      <w:lvlJc w:val="left"/>
      <w:pPr>
        <w:ind w:left="180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3" w:tplc="A402491E">
      <w:start w:val="1"/>
      <w:numFmt w:val="decimal"/>
      <w:lvlText w:val="%4"/>
      <w:lvlJc w:val="left"/>
      <w:pPr>
        <w:ind w:left="252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4" w:tplc="9C84F9D2">
      <w:start w:val="1"/>
      <w:numFmt w:val="lowerLetter"/>
      <w:lvlText w:val="%5"/>
      <w:lvlJc w:val="left"/>
      <w:pPr>
        <w:ind w:left="324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5" w:tplc="7172AA94">
      <w:start w:val="1"/>
      <w:numFmt w:val="lowerRoman"/>
      <w:lvlText w:val="%6"/>
      <w:lvlJc w:val="left"/>
      <w:pPr>
        <w:ind w:left="396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6" w:tplc="7A162984">
      <w:start w:val="1"/>
      <w:numFmt w:val="decimal"/>
      <w:lvlText w:val="%7"/>
      <w:lvlJc w:val="left"/>
      <w:pPr>
        <w:ind w:left="468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7" w:tplc="FCE2ECD6">
      <w:start w:val="1"/>
      <w:numFmt w:val="lowerLetter"/>
      <w:lvlText w:val="%8"/>
      <w:lvlJc w:val="left"/>
      <w:pPr>
        <w:ind w:left="540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lvl w:ilvl="8" w:tplc="6D34D012">
      <w:start w:val="1"/>
      <w:numFmt w:val="lowerRoman"/>
      <w:lvlText w:val="%9"/>
      <w:lvlJc w:val="left"/>
      <w:pPr>
        <w:ind w:left="6120"/>
      </w:pPr>
      <w:rPr>
        <w:rFonts w:ascii="Times New Roman" w:eastAsia="Times New Roman" w:hAnsi="Times New Roman" w:cs="Times New Roman"/>
        <w:b w:val="0"/>
        <w:i w:val="0"/>
        <w:strike w:val="0"/>
        <w:dstrike w:val="0"/>
        <w:color w:val="000000"/>
        <w:sz w:val="28"/>
        <w:szCs w:val="28"/>
        <w:u w:val="none" w:color="000000"/>
        <w:bdr w:val="none" w:sz="0" w:space="0" w:color="auto"/>
        <w:shd w:val="clear" w:color="auto" w:fill="auto"/>
        <w:vertAlign w:val="baseline"/>
      </w:rPr>
    </w:lvl>
  </w:abstractNum>
  <w:abstractNum w:abstractNumId="4" w15:restartNumberingAfterBreak="0">
    <w:nsid w:val="769B7678"/>
    <w:multiLevelType w:val="hybridMultilevel"/>
    <w:tmpl w:val="35CAE61C"/>
    <w:lvl w:ilvl="0" w:tplc="67DAA8B8">
      <w:start w:val="4"/>
      <w:numFmt w:val="upperRoman"/>
      <w:lvlText w:val="%1."/>
      <w:lvlJc w:val="left"/>
      <w:pPr>
        <w:ind w:left="415"/>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1" w:tplc="152219FA">
      <w:start w:val="1"/>
      <w:numFmt w:val="lowerLetter"/>
      <w:lvlText w:val="%2"/>
      <w:lvlJc w:val="left"/>
      <w:pPr>
        <w:ind w:left="108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2" w:tplc="FED6F93E">
      <w:start w:val="1"/>
      <w:numFmt w:val="lowerRoman"/>
      <w:lvlText w:val="%3"/>
      <w:lvlJc w:val="left"/>
      <w:pPr>
        <w:ind w:left="180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3" w:tplc="414A4278">
      <w:start w:val="1"/>
      <w:numFmt w:val="decimal"/>
      <w:lvlText w:val="%4"/>
      <w:lvlJc w:val="left"/>
      <w:pPr>
        <w:ind w:left="252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4" w:tplc="4728428A">
      <w:start w:val="1"/>
      <w:numFmt w:val="lowerLetter"/>
      <w:lvlText w:val="%5"/>
      <w:lvlJc w:val="left"/>
      <w:pPr>
        <w:ind w:left="324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5" w:tplc="F9C82F52">
      <w:start w:val="1"/>
      <w:numFmt w:val="lowerRoman"/>
      <w:lvlText w:val="%6"/>
      <w:lvlJc w:val="left"/>
      <w:pPr>
        <w:ind w:left="396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6" w:tplc="B86237A2">
      <w:start w:val="1"/>
      <w:numFmt w:val="decimal"/>
      <w:lvlText w:val="%7"/>
      <w:lvlJc w:val="left"/>
      <w:pPr>
        <w:ind w:left="468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7" w:tplc="90626226">
      <w:start w:val="1"/>
      <w:numFmt w:val="lowerLetter"/>
      <w:lvlText w:val="%8"/>
      <w:lvlJc w:val="left"/>
      <w:pPr>
        <w:ind w:left="540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lvl w:ilvl="8" w:tplc="B5BC7A6E">
      <w:start w:val="1"/>
      <w:numFmt w:val="lowerRoman"/>
      <w:lvlText w:val="%9"/>
      <w:lvlJc w:val="left"/>
      <w:pPr>
        <w:ind w:left="6120"/>
      </w:pPr>
      <w:rPr>
        <w:rFonts w:ascii="Times New Roman" w:eastAsia="Times New Roman" w:hAnsi="Times New Roman" w:cs="Times New Roman"/>
        <w:b/>
        <w:bCs/>
        <w:i w:val="0"/>
        <w:strike w:val="0"/>
        <w:dstrike w:val="0"/>
        <w:color w:val="000000"/>
        <w:sz w:val="28"/>
        <w:szCs w:val="28"/>
        <w:u w:val="none" w:color="000000"/>
        <w:bdr w:val="none" w:sz="0" w:space="0" w:color="auto"/>
        <w:shd w:val="clear" w:color="auto" w:fill="auto"/>
        <w:vertAlign w:val="baseline"/>
      </w:rPr>
    </w:lvl>
  </w:abstractNum>
  <w:num w:numId="1" w16cid:durableId="1250578724">
    <w:abstractNumId w:val="2"/>
  </w:num>
  <w:num w:numId="2" w16cid:durableId="1321343797">
    <w:abstractNumId w:val="1"/>
  </w:num>
  <w:num w:numId="3" w16cid:durableId="1998800718">
    <w:abstractNumId w:val="0"/>
  </w:num>
  <w:num w:numId="4" w16cid:durableId="1804687213">
    <w:abstractNumId w:val="3"/>
  </w:num>
  <w:num w:numId="5" w16cid:durableId="7532094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5854"/>
    <w:rsid w:val="003725A0"/>
    <w:rsid w:val="00743C78"/>
    <w:rsid w:val="00925854"/>
    <w:rsid w:val="00E12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D6186"/>
  <w15:docId w15:val="{A09382D2-848F-4184-82F3-6318930D3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7" w:line="360" w:lineRule="auto"/>
      <w:ind w:left="10" w:right="1132" w:hanging="10"/>
    </w:pPr>
    <w:rPr>
      <w:rFonts w:ascii="Arial" w:eastAsia="Arial" w:hAnsi="Arial" w:cs="Arial"/>
      <w:color w:val="000000"/>
      <w:sz w:val="22"/>
    </w:rPr>
  </w:style>
  <w:style w:type="paragraph" w:styleId="Heading1">
    <w:name w:val="heading 1"/>
    <w:next w:val="Normal"/>
    <w:link w:val="Heading1Char"/>
    <w:uiPriority w:val="9"/>
    <w:qFormat/>
    <w:pPr>
      <w:keepNext/>
      <w:keepLines/>
      <w:spacing w:after="184" w:line="259" w:lineRule="auto"/>
      <w:ind w:left="10" w:hanging="10"/>
      <w:outlineLvl w:val="0"/>
    </w:pPr>
    <w:rPr>
      <w:rFonts w:ascii="Arial" w:eastAsia="Arial" w:hAnsi="Arial" w:cs="Arial"/>
      <w:b/>
      <w:color w:val="000000"/>
      <w:sz w:val="22"/>
    </w:rPr>
  </w:style>
  <w:style w:type="paragraph" w:styleId="Heading2">
    <w:name w:val="heading 2"/>
    <w:next w:val="Normal"/>
    <w:link w:val="Heading2Char"/>
    <w:uiPriority w:val="9"/>
    <w:unhideWhenUsed/>
    <w:qFormat/>
    <w:pPr>
      <w:keepNext/>
      <w:keepLines/>
      <w:spacing w:after="184" w:line="259" w:lineRule="auto"/>
      <w:ind w:left="10" w:hanging="10"/>
      <w:outlineLvl w:val="1"/>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BBD5AF-97EF-4CF0-B03B-3F77B523AA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4570</Words>
  <Characters>26053</Characters>
  <Application>Microsoft Office Word</Application>
  <DocSecurity>0</DocSecurity>
  <Lines>217</Lines>
  <Paragraphs>61</Paragraphs>
  <ScaleCrop>false</ScaleCrop>
  <Company/>
  <LinksUpToDate>false</LinksUpToDate>
  <CharactersWithSpaces>30562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Dace Sproge</dc:creator>
  <cp:keywords/>
  <cp:lastModifiedBy>Dace Sproge</cp:lastModifiedBy>
  <cp:revision>2</cp:revision>
  <dcterms:created xsi:type="dcterms:W3CDTF">2026-08-16T19:25:00Z</dcterms:created>
  <dcterms:modified xsi:type="dcterms:W3CDTF">2026-08-16T19:25:00Z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cc4029fe-ac81-4804-893a-869926d51ddd</vt:lpwstr>
  </property>
</Properties>
</file>