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AAF72" w14:textId="5055908A" w:rsidR="002D5478" w:rsidRDefault="00AC70AE" w:rsidP="002D5478">
      <w:r>
        <w:rPr>
          <w:noProof/>
          <w:color w:val="FFFFFF" w:themeColor="background1"/>
        </w:rPr>
        <mc:AlternateContent>
          <mc:Choice Requires="wpg">
            <w:drawing>
              <wp:anchor distT="0" distB="0" distL="114300" distR="114300" simplePos="0" relativeHeight="251659264" behindDoc="0" locked="0" layoutInCell="1" allowOverlap="1" wp14:anchorId="0D3B2F69" wp14:editId="1B135E64">
                <wp:simplePos x="0" y="0"/>
                <wp:positionH relativeFrom="page">
                  <wp:posOffset>215900</wp:posOffset>
                </wp:positionH>
                <wp:positionV relativeFrom="page">
                  <wp:posOffset>482600</wp:posOffset>
                </wp:positionV>
                <wp:extent cx="6668135"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668135" cy="9144000"/>
                          <a:chOff x="0" y="0"/>
                          <a:chExt cx="6668135" cy="9144000"/>
                        </a:xfrm>
                      </wpg:grpSpPr>
                      <wps:wsp>
                        <wps:cNvPr id="33" name="Rectangle 33"/>
                        <wps:cNvSpPr/>
                        <wps:spPr>
                          <a:xfrm>
                            <a:off x="228600" y="0"/>
                            <a:ext cx="6439535"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20D2F9" w14:textId="2A7BEFD0" w:rsidR="002D5478" w:rsidRDefault="002D5478">
                              <w:pPr>
                                <w:pStyle w:val="NoSpacing"/>
                                <w:spacing w:after="120"/>
                                <w:rPr>
                                  <w:rFonts w:asciiTheme="majorHAnsi" w:eastAsiaTheme="majorEastAsia" w:hAnsiTheme="majorHAnsi" w:cstheme="majorBidi"/>
                                  <w:color w:val="FFFFFF" w:themeColor="background1"/>
                                  <w:sz w:val="84"/>
                                  <w:szCs w:val="84"/>
                                </w:rPr>
                              </w:pPr>
                              <w:r w:rsidRPr="002D5478">
                                <w:rPr>
                                  <w:rFonts w:asciiTheme="majorHAnsi" w:eastAsiaTheme="majorEastAsia" w:hAnsiTheme="majorHAnsi" w:cstheme="majorBidi"/>
                                  <w:color w:val="FFFFFF" w:themeColor="background1"/>
                                  <w:sz w:val="84"/>
                                  <w:szCs w:val="84"/>
                                </w:rPr>
                                <w:t>Student Learning Log</w:t>
                              </w:r>
                            </w:p>
                            <w:p w14:paraId="464A79FE" w14:textId="7985AE3D" w:rsidR="002D5478" w:rsidRPr="00AC70AE" w:rsidRDefault="002D5478">
                              <w:pPr>
                                <w:pStyle w:val="NoSpacing"/>
                                <w:rPr>
                                  <w:color w:val="FFFFFF" w:themeColor="background1"/>
                                  <w:sz w:val="36"/>
                                  <w:szCs w:val="36"/>
                                </w:rPr>
                              </w:pPr>
                              <w:r w:rsidRPr="00AC70AE">
                                <w:rPr>
                                  <w:color w:val="FFFFFF" w:themeColor="background1"/>
                                  <w:sz w:val="36"/>
                                  <w:szCs w:val="36"/>
                                </w:rPr>
                                <w:t xml:space="preserve">BMIH6002: Managing Food and Beverage Operations </w:t>
                              </w:r>
                            </w:p>
                            <w:p w14:paraId="4C270D20" w14:textId="602CB379" w:rsidR="00AC70AE" w:rsidRPr="00AC70AE" w:rsidRDefault="00AC70AE">
                              <w:pPr>
                                <w:pStyle w:val="NoSpacing"/>
                                <w:rPr>
                                  <w:color w:val="FFFFFF" w:themeColor="background1"/>
                                  <w:sz w:val="36"/>
                                  <w:szCs w:val="36"/>
                                </w:rPr>
                              </w:pPr>
                              <w:r w:rsidRPr="00AC70AE">
                                <w:rPr>
                                  <w:color w:val="FFFFFF" w:themeColor="background1"/>
                                  <w:sz w:val="36"/>
                                  <w:szCs w:val="36"/>
                                </w:rPr>
                                <w:t xml:space="preserve">Student name: Md </w:t>
                              </w:r>
                              <w:proofErr w:type="spellStart"/>
                              <w:r w:rsidRPr="00AC70AE">
                                <w:rPr>
                                  <w:color w:val="FFFFFF" w:themeColor="background1"/>
                                  <w:sz w:val="36"/>
                                  <w:szCs w:val="36"/>
                                </w:rPr>
                                <w:t>Arif</w:t>
                              </w:r>
                              <w:proofErr w:type="spellEnd"/>
                              <w:r w:rsidRPr="00AC70AE">
                                <w:rPr>
                                  <w:color w:val="FFFFFF" w:themeColor="background1"/>
                                  <w:sz w:val="36"/>
                                  <w:szCs w:val="36"/>
                                </w:rPr>
                                <w:t xml:space="preserve"> Uddin khan</w:t>
                              </w:r>
                            </w:p>
                            <w:p w14:paraId="23E4A49F" w14:textId="19990CDC" w:rsidR="00AC70AE" w:rsidRPr="00AC70AE" w:rsidRDefault="00AC70AE">
                              <w:pPr>
                                <w:pStyle w:val="NoSpacing"/>
                                <w:rPr>
                                  <w:color w:val="FFFFFF" w:themeColor="background1"/>
                                  <w:sz w:val="36"/>
                                  <w:szCs w:val="36"/>
                                </w:rPr>
                              </w:pPr>
                              <w:r w:rsidRPr="00AC70AE">
                                <w:rPr>
                                  <w:color w:val="FFFFFF" w:themeColor="background1"/>
                                  <w:sz w:val="36"/>
                                  <w:szCs w:val="36"/>
                                </w:rPr>
                                <w:t>Student Id: 2107274</w:t>
                              </w:r>
                            </w:p>
                            <w:p w14:paraId="4C3B6FD0" w14:textId="75800073" w:rsidR="00AC70AE" w:rsidRPr="00AC70AE" w:rsidRDefault="00AC70AE">
                              <w:pPr>
                                <w:pStyle w:val="NoSpacing"/>
                                <w:rPr>
                                  <w:color w:val="FFFFFF" w:themeColor="background1"/>
                                  <w:sz w:val="36"/>
                                  <w:szCs w:val="36"/>
                                </w:rPr>
                              </w:pPr>
                              <w:r w:rsidRPr="00AC70AE">
                                <w:rPr>
                                  <w:color w:val="FFFFFF" w:themeColor="background1"/>
                                  <w:sz w:val="36"/>
                                  <w:szCs w:val="36"/>
                                </w:rPr>
                                <w:t>Lecturer: Natalie Brailsford</w:t>
                              </w:r>
                            </w:p>
                            <w:p w14:paraId="5118EF81" w14:textId="77777777" w:rsidR="00601FF4" w:rsidRDefault="00601FF4"/>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D3B2F69" id="Group 6" o:spid="_x0000_s1026" style="position:absolute;left:0;text-align:left;margin-left:17pt;margin-top:38pt;width:525.05pt;height:10in;z-index:251659264;mso-height-percent:909;mso-position-horizontal-relative:page;mso-position-vertical-relative:page;mso-height-percent:909" coordsize="66681,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">
                <v:rect id="Rectangle 33" o:spid="_x0000_s1027" style="position:absolute;left:2286;width:64395;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p w14:paraId="4020D2F9" w14:textId="2A7BEFD0" w:rsidR="002D5478" w:rsidRDefault="002D5478">
                        <w:pPr>
                          <w:pStyle w:val="NoSpacing"/>
                          <w:spacing w:after="120"/>
                          <w:rPr>
                            <w:rFonts w:asciiTheme="majorHAnsi" w:eastAsiaTheme="majorEastAsia" w:hAnsiTheme="majorHAnsi" w:cstheme="majorBidi"/>
                            <w:color w:val="FFFFFF" w:themeColor="background1"/>
                            <w:sz w:val="84"/>
                            <w:szCs w:val="84"/>
                          </w:rPr>
                        </w:pPr>
                        <w:r w:rsidRPr="002D5478">
                          <w:rPr>
                            <w:rFonts w:asciiTheme="majorHAnsi" w:eastAsiaTheme="majorEastAsia" w:hAnsiTheme="majorHAnsi" w:cstheme="majorBidi"/>
                            <w:color w:val="FFFFFF" w:themeColor="background1"/>
                            <w:sz w:val="84"/>
                            <w:szCs w:val="84"/>
                          </w:rPr>
                          <w:t>Student Learning Log</w:t>
                        </w:r>
                      </w:p>
                      <w:p w14:paraId="464A79FE" w14:textId="7985AE3D" w:rsidR="002D5478" w:rsidRPr="00AC70AE" w:rsidRDefault="002D5478">
                        <w:pPr>
                          <w:pStyle w:val="NoSpacing"/>
                          <w:rPr>
                            <w:color w:val="FFFFFF" w:themeColor="background1"/>
                            <w:sz w:val="36"/>
                            <w:szCs w:val="36"/>
                          </w:rPr>
                        </w:pPr>
                        <w:r w:rsidRPr="00AC70AE">
                          <w:rPr>
                            <w:color w:val="FFFFFF" w:themeColor="background1"/>
                            <w:sz w:val="36"/>
                            <w:szCs w:val="36"/>
                          </w:rPr>
                          <w:t xml:space="preserve">BMIH6002: Managing Food and Beverage Operations </w:t>
                        </w:r>
                      </w:p>
                      <w:p w14:paraId="4C270D20" w14:textId="602CB379" w:rsidR="00AC70AE" w:rsidRPr="00AC70AE" w:rsidRDefault="00AC70AE">
                        <w:pPr>
                          <w:pStyle w:val="NoSpacing"/>
                          <w:rPr>
                            <w:color w:val="FFFFFF" w:themeColor="background1"/>
                            <w:sz w:val="36"/>
                            <w:szCs w:val="36"/>
                          </w:rPr>
                        </w:pPr>
                        <w:r w:rsidRPr="00AC70AE">
                          <w:rPr>
                            <w:color w:val="FFFFFF" w:themeColor="background1"/>
                            <w:sz w:val="36"/>
                            <w:szCs w:val="36"/>
                          </w:rPr>
                          <w:t xml:space="preserve">Student name: Md </w:t>
                        </w:r>
                        <w:proofErr w:type="spellStart"/>
                        <w:r w:rsidRPr="00AC70AE">
                          <w:rPr>
                            <w:color w:val="FFFFFF" w:themeColor="background1"/>
                            <w:sz w:val="36"/>
                            <w:szCs w:val="36"/>
                          </w:rPr>
                          <w:t>Arif</w:t>
                        </w:r>
                        <w:proofErr w:type="spellEnd"/>
                        <w:r w:rsidRPr="00AC70AE">
                          <w:rPr>
                            <w:color w:val="FFFFFF" w:themeColor="background1"/>
                            <w:sz w:val="36"/>
                            <w:szCs w:val="36"/>
                          </w:rPr>
                          <w:t xml:space="preserve"> Uddin khan</w:t>
                        </w:r>
                      </w:p>
                      <w:p w14:paraId="23E4A49F" w14:textId="19990CDC" w:rsidR="00AC70AE" w:rsidRPr="00AC70AE" w:rsidRDefault="00AC70AE">
                        <w:pPr>
                          <w:pStyle w:val="NoSpacing"/>
                          <w:rPr>
                            <w:color w:val="FFFFFF" w:themeColor="background1"/>
                            <w:sz w:val="36"/>
                            <w:szCs w:val="36"/>
                          </w:rPr>
                        </w:pPr>
                        <w:r w:rsidRPr="00AC70AE">
                          <w:rPr>
                            <w:color w:val="FFFFFF" w:themeColor="background1"/>
                            <w:sz w:val="36"/>
                            <w:szCs w:val="36"/>
                          </w:rPr>
                          <w:t>Student Id: 2107274</w:t>
                        </w:r>
                      </w:p>
                      <w:p w14:paraId="4C3B6FD0" w14:textId="75800073" w:rsidR="00AC70AE" w:rsidRPr="00AC70AE" w:rsidRDefault="00AC70AE">
                        <w:pPr>
                          <w:pStyle w:val="NoSpacing"/>
                          <w:rPr>
                            <w:color w:val="FFFFFF" w:themeColor="background1"/>
                            <w:sz w:val="36"/>
                            <w:szCs w:val="36"/>
                          </w:rPr>
                        </w:pPr>
                        <w:r w:rsidRPr="00AC70AE">
                          <w:rPr>
                            <w:color w:val="FFFFFF" w:themeColor="background1"/>
                            <w:sz w:val="36"/>
                            <w:szCs w:val="36"/>
                          </w:rPr>
                          <w:t>Lecturer: Natalie Brailsford</w:t>
                        </w:r>
                      </w:p>
                      <w:p w14:paraId="5118EF81" w14:textId="77777777" w:rsidR="00601FF4" w:rsidRDefault="00601FF4"/>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w10:wrap anchorx="page" anchory="page"/>
              </v:group>
            </w:pict>
          </mc:Fallback>
        </mc:AlternateContent>
      </w:r>
      <w:proofErr w:type="spellStart"/>
      <w:r>
        <w:t>jjii</w:t>
      </w:r>
      <w:proofErr w:type="spellEnd"/>
      <w:sdt>
        <w:sdtPr>
          <w:id w:val="447825316"/>
          <w:docPartObj>
            <w:docPartGallery w:val="Cover Pages"/>
            <w:docPartUnique/>
          </w:docPartObj>
        </w:sdtPr>
        <w:sdtContent>
          <w:r w:rsidR="002D5478">
            <w:br w:type="page"/>
          </w:r>
        </w:sdtContent>
      </w:sdt>
    </w:p>
    <w:sdt>
      <w:sdtPr>
        <w:rPr>
          <w:b w:val="0"/>
          <w:bCs w:val="0"/>
          <w:lang w:val="en-GB"/>
          <w14:ligatures w14:val="standardContextual"/>
        </w:rPr>
        <w:id w:val="-1860802506"/>
        <w:docPartObj>
          <w:docPartGallery w:val="Table of Contents"/>
          <w:docPartUnique/>
        </w:docPartObj>
      </w:sdtPr>
      <w:sdtEndPr>
        <w:rPr>
          <w:noProof/>
        </w:rPr>
      </w:sdtEndPr>
      <w:sdtContent>
        <w:p w14:paraId="7C7533CE" w14:textId="13914EE1" w:rsidR="002D5478" w:rsidRDefault="002D5478" w:rsidP="002D5478">
          <w:pPr>
            <w:pStyle w:val="TOCHeading"/>
          </w:pPr>
          <w:r>
            <w:t>Table of Contents</w:t>
          </w:r>
        </w:p>
        <w:p w14:paraId="3877F030" w14:textId="31F2B4E9" w:rsidR="007B597E" w:rsidRDefault="002D5478">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59917921" w:history="1">
            <w:r w:rsidR="007B597E" w:rsidRPr="003A75AF">
              <w:rPr>
                <w:rStyle w:val="Hyperlink"/>
                <w:noProof/>
              </w:rPr>
              <w:t>Introduction</w:t>
            </w:r>
            <w:r w:rsidR="007B597E">
              <w:rPr>
                <w:noProof/>
                <w:webHidden/>
              </w:rPr>
              <w:tab/>
            </w:r>
            <w:r w:rsidR="007B597E">
              <w:rPr>
                <w:noProof/>
                <w:webHidden/>
              </w:rPr>
              <w:fldChar w:fldCharType="begin"/>
            </w:r>
            <w:r w:rsidR="007B597E">
              <w:rPr>
                <w:noProof/>
                <w:webHidden/>
              </w:rPr>
              <w:instrText xml:space="preserve"> PAGEREF _Toc159917921 \h </w:instrText>
            </w:r>
            <w:r w:rsidR="007B597E">
              <w:rPr>
                <w:noProof/>
                <w:webHidden/>
              </w:rPr>
            </w:r>
            <w:r w:rsidR="007B597E">
              <w:rPr>
                <w:noProof/>
                <w:webHidden/>
              </w:rPr>
              <w:fldChar w:fldCharType="separate"/>
            </w:r>
            <w:r w:rsidR="007B597E">
              <w:rPr>
                <w:noProof/>
                <w:webHidden/>
              </w:rPr>
              <w:t>2</w:t>
            </w:r>
            <w:r w:rsidR="007B597E">
              <w:rPr>
                <w:noProof/>
                <w:webHidden/>
              </w:rPr>
              <w:fldChar w:fldCharType="end"/>
            </w:r>
          </w:hyperlink>
        </w:p>
        <w:p w14:paraId="6C462CD0" w14:textId="73C23F68" w:rsidR="007B597E" w:rsidRDefault="00000000">
          <w:pPr>
            <w:pStyle w:val="TOC1"/>
            <w:tabs>
              <w:tab w:val="right" w:leader="dot" w:pos="9016"/>
            </w:tabs>
            <w:rPr>
              <w:rFonts w:asciiTheme="minorHAnsi" w:eastAsiaTheme="minorEastAsia" w:hAnsiTheme="minorHAnsi" w:cstheme="minorBidi"/>
              <w:noProof/>
              <w:kern w:val="2"/>
              <w:lang w:eastAsia="en-GB"/>
            </w:rPr>
          </w:pPr>
          <w:hyperlink w:anchor="_Toc159917922" w:history="1">
            <w:r w:rsidR="007B597E" w:rsidRPr="003A75AF">
              <w:rPr>
                <w:rStyle w:val="Hyperlink"/>
                <w:noProof/>
              </w:rPr>
              <w:t>Section 1: Reflection on Experience and Personal Development</w:t>
            </w:r>
            <w:r w:rsidR="007B597E">
              <w:rPr>
                <w:noProof/>
                <w:webHidden/>
              </w:rPr>
              <w:tab/>
            </w:r>
            <w:r w:rsidR="007B597E">
              <w:rPr>
                <w:noProof/>
                <w:webHidden/>
              </w:rPr>
              <w:fldChar w:fldCharType="begin"/>
            </w:r>
            <w:r w:rsidR="007B597E">
              <w:rPr>
                <w:noProof/>
                <w:webHidden/>
              </w:rPr>
              <w:instrText xml:space="preserve"> PAGEREF _Toc159917922 \h </w:instrText>
            </w:r>
            <w:r w:rsidR="007B597E">
              <w:rPr>
                <w:noProof/>
                <w:webHidden/>
              </w:rPr>
            </w:r>
            <w:r w:rsidR="007B597E">
              <w:rPr>
                <w:noProof/>
                <w:webHidden/>
              </w:rPr>
              <w:fldChar w:fldCharType="separate"/>
            </w:r>
            <w:r w:rsidR="007B597E">
              <w:rPr>
                <w:noProof/>
                <w:webHidden/>
              </w:rPr>
              <w:t>2</w:t>
            </w:r>
            <w:r w:rsidR="007B597E">
              <w:rPr>
                <w:noProof/>
                <w:webHidden/>
              </w:rPr>
              <w:fldChar w:fldCharType="end"/>
            </w:r>
          </w:hyperlink>
        </w:p>
        <w:p w14:paraId="5B321D6C" w14:textId="144AA3B1" w:rsidR="007B597E" w:rsidRDefault="00000000">
          <w:pPr>
            <w:pStyle w:val="TOC1"/>
            <w:tabs>
              <w:tab w:val="right" w:leader="dot" w:pos="9016"/>
            </w:tabs>
            <w:rPr>
              <w:rFonts w:asciiTheme="minorHAnsi" w:eastAsiaTheme="minorEastAsia" w:hAnsiTheme="minorHAnsi" w:cstheme="minorBidi"/>
              <w:noProof/>
              <w:kern w:val="2"/>
              <w:lang w:eastAsia="en-GB"/>
            </w:rPr>
          </w:pPr>
          <w:hyperlink w:anchor="_Toc159917923" w:history="1">
            <w:r w:rsidR="007B597E" w:rsidRPr="003A75AF">
              <w:rPr>
                <w:rStyle w:val="Hyperlink"/>
                <w:noProof/>
              </w:rPr>
              <w:t>Section 2: Critical Analysis of Work-Based Skills and Technical Knowledge</w:t>
            </w:r>
            <w:r w:rsidR="007B597E">
              <w:rPr>
                <w:noProof/>
                <w:webHidden/>
              </w:rPr>
              <w:tab/>
            </w:r>
            <w:r w:rsidR="007B597E">
              <w:rPr>
                <w:noProof/>
                <w:webHidden/>
              </w:rPr>
              <w:fldChar w:fldCharType="begin"/>
            </w:r>
            <w:r w:rsidR="007B597E">
              <w:rPr>
                <w:noProof/>
                <w:webHidden/>
              </w:rPr>
              <w:instrText xml:space="preserve"> PAGEREF _Toc159917923 \h </w:instrText>
            </w:r>
            <w:r w:rsidR="007B597E">
              <w:rPr>
                <w:noProof/>
                <w:webHidden/>
              </w:rPr>
            </w:r>
            <w:r w:rsidR="007B597E">
              <w:rPr>
                <w:noProof/>
                <w:webHidden/>
              </w:rPr>
              <w:fldChar w:fldCharType="separate"/>
            </w:r>
            <w:r w:rsidR="007B597E">
              <w:rPr>
                <w:noProof/>
                <w:webHidden/>
              </w:rPr>
              <w:t>2</w:t>
            </w:r>
            <w:r w:rsidR="007B597E">
              <w:rPr>
                <w:noProof/>
                <w:webHidden/>
              </w:rPr>
              <w:fldChar w:fldCharType="end"/>
            </w:r>
          </w:hyperlink>
        </w:p>
        <w:p w14:paraId="2C9FADCC" w14:textId="788D613D" w:rsidR="007B597E" w:rsidRDefault="00000000">
          <w:pPr>
            <w:pStyle w:val="TOC1"/>
            <w:tabs>
              <w:tab w:val="right" w:leader="dot" w:pos="9016"/>
            </w:tabs>
            <w:rPr>
              <w:rFonts w:asciiTheme="minorHAnsi" w:eastAsiaTheme="minorEastAsia" w:hAnsiTheme="minorHAnsi" w:cstheme="minorBidi"/>
              <w:noProof/>
              <w:kern w:val="2"/>
              <w:lang w:eastAsia="en-GB"/>
            </w:rPr>
          </w:pPr>
          <w:hyperlink w:anchor="_Toc159917924" w:history="1">
            <w:r w:rsidR="007B597E" w:rsidRPr="003A75AF">
              <w:rPr>
                <w:rStyle w:val="Hyperlink"/>
                <w:noProof/>
              </w:rPr>
              <w:t>Section 3: Reflection on Organisational Issues</w:t>
            </w:r>
            <w:r w:rsidR="007B597E">
              <w:rPr>
                <w:noProof/>
                <w:webHidden/>
              </w:rPr>
              <w:tab/>
            </w:r>
            <w:r w:rsidR="007B597E">
              <w:rPr>
                <w:noProof/>
                <w:webHidden/>
              </w:rPr>
              <w:fldChar w:fldCharType="begin"/>
            </w:r>
            <w:r w:rsidR="007B597E">
              <w:rPr>
                <w:noProof/>
                <w:webHidden/>
              </w:rPr>
              <w:instrText xml:space="preserve"> PAGEREF _Toc159917924 \h </w:instrText>
            </w:r>
            <w:r w:rsidR="007B597E">
              <w:rPr>
                <w:noProof/>
                <w:webHidden/>
              </w:rPr>
            </w:r>
            <w:r w:rsidR="007B597E">
              <w:rPr>
                <w:noProof/>
                <w:webHidden/>
              </w:rPr>
              <w:fldChar w:fldCharType="separate"/>
            </w:r>
            <w:r w:rsidR="007B597E">
              <w:rPr>
                <w:noProof/>
                <w:webHidden/>
              </w:rPr>
              <w:t>3</w:t>
            </w:r>
            <w:r w:rsidR="007B597E">
              <w:rPr>
                <w:noProof/>
                <w:webHidden/>
              </w:rPr>
              <w:fldChar w:fldCharType="end"/>
            </w:r>
          </w:hyperlink>
        </w:p>
        <w:p w14:paraId="04DB44BA" w14:textId="68706E39" w:rsidR="007B597E" w:rsidRDefault="00000000">
          <w:pPr>
            <w:pStyle w:val="TOC1"/>
            <w:tabs>
              <w:tab w:val="right" w:leader="dot" w:pos="9016"/>
            </w:tabs>
            <w:rPr>
              <w:rFonts w:asciiTheme="minorHAnsi" w:eastAsiaTheme="minorEastAsia" w:hAnsiTheme="minorHAnsi" w:cstheme="minorBidi"/>
              <w:noProof/>
              <w:kern w:val="2"/>
              <w:lang w:eastAsia="en-GB"/>
            </w:rPr>
          </w:pPr>
          <w:hyperlink w:anchor="_Toc159917925" w:history="1">
            <w:r w:rsidR="007B597E" w:rsidRPr="003A75AF">
              <w:rPr>
                <w:rStyle w:val="Hyperlink"/>
                <w:noProof/>
              </w:rPr>
              <w:t>Section 4: Future Action Plan</w:t>
            </w:r>
            <w:r w:rsidR="007B597E">
              <w:rPr>
                <w:noProof/>
                <w:webHidden/>
              </w:rPr>
              <w:tab/>
            </w:r>
            <w:r w:rsidR="007B597E">
              <w:rPr>
                <w:noProof/>
                <w:webHidden/>
              </w:rPr>
              <w:fldChar w:fldCharType="begin"/>
            </w:r>
            <w:r w:rsidR="007B597E">
              <w:rPr>
                <w:noProof/>
                <w:webHidden/>
              </w:rPr>
              <w:instrText xml:space="preserve"> PAGEREF _Toc159917925 \h </w:instrText>
            </w:r>
            <w:r w:rsidR="007B597E">
              <w:rPr>
                <w:noProof/>
                <w:webHidden/>
              </w:rPr>
            </w:r>
            <w:r w:rsidR="007B597E">
              <w:rPr>
                <w:noProof/>
                <w:webHidden/>
              </w:rPr>
              <w:fldChar w:fldCharType="separate"/>
            </w:r>
            <w:r w:rsidR="007B597E">
              <w:rPr>
                <w:noProof/>
                <w:webHidden/>
              </w:rPr>
              <w:t>4</w:t>
            </w:r>
            <w:r w:rsidR="007B597E">
              <w:rPr>
                <w:noProof/>
                <w:webHidden/>
              </w:rPr>
              <w:fldChar w:fldCharType="end"/>
            </w:r>
          </w:hyperlink>
        </w:p>
        <w:p w14:paraId="6AE85056" w14:textId="2759FC1D" w:rsidR="007B597E" w:rsidRDefault="00000000">
          <w:pPr>
            <w:pStyle w:val="TOC1"/>
            <w:tabs>
              <w:tab w:val="right" w:leader="dot" w:pos="9016"/>
            </w:tabs>
            <w:rPr>
              <w:rFonts w:asciiTheme="minorHAnsi" w:eastAsiaTheme="minorEastAsia" w:hAnsiTheme="minorHAnsi" w:cstheme="minorBidi"/>
              <w:noProof/>
              <w:kern w:val="2"/>
              <w:lang w:eastAsia="en-GB"/>
            </w:rPr>
          </w:pPr>
          <w:hyperlink w:anchor="_Toc159917926" w:history="1">
            <w:r w:rsidR="007B597E" w:rsidRPr="003A75AF">
              <w:rPr>
                <w:rStyle w:val="Hyperlink"/>
                <w:noProof/>
              </w:rPr>
              <w:t>Conclusion</w:t>
            </w:r>
            <w:r w:rsidR="007B597E">
              <w:rPr>
                <w:noProof/>
                <w:webHidden/>
              </w:rPr>
              <w:tab/>
            </w:r>
            <w:r w:rsidR="007B597E">
              <w:rPr>
                <w:noProof/>
                <w:webHidden/>
              </w:rPr>
              <w:fldChar w:fldCharType="begin"/>
            </w:r>
            <w:r w:rsidR="007B597E">
              <w:rPr>
                <w:noProof/>
                <w:webHidden/>
              </w:rPr>
              <w:instrText xml:space="preserve"> PAGEREF _Toc159917926 \h </w:instrText>
            </w:r>
            <w:r w:rsidR="007B597E">
              <w:rPr>
                <w:noProof/>
                <w:webHidden/>
              </w:rPr>
            </w:r>
            <w:r w:rsidR="007B597E">
              <w:rPr>
                <w:noProof/>
                <w:webHidden/>
              </w:rPr>
              <w:fldChar w:fldCharType="separate"/>
            </w:r>
            <w:r w:rsidR="007B597E">
              <w:rPr>
                <w:noProof/>
                <w:webHidden/>
              </w:rPr>
              <w:t>4</w:t>
            </w:r>
            <w:r w:rsidR="007B597E">
              <w:rPr>
                <w:noProof/>
                <w:webHidden/>
              </w:rPr>
              <w:fldChar w:fldCharType="end"/>
            </w:r>
          </w:hyperlink>
        </w:p>
        <w:p w14:paraId="6D5ED8FE" w14:textId="09D9E9C4" w:rsidR="007B597E" w:rsidRDefault="00000000">
          <w:pPr>
            <w:pStyle w:val="TOC1"/>
            <w:tabs>
              <w:tab w:val="right" w:leader="dot" w:pos="9016"/>
            </w:tabs>
            <w:rPr>
              <w:rFonts w:asciiTheme="minorHAnsi" w:eastAsiaTheme="minorEastAsia" w:hAnsiTheme="minorHAnsi" w:cstheme="minorBidi"/>
              <w:noProof/>
              <w:kern w:val="2"/>
              <w:lang w:eastAsia="en-GB"/>
            </w:rPr>
          </w:pPr>
          <w:hyperlink w:anchor="_Toc159917927" w:history="1">
            <w:r w:rsidR="007B597E" w:rsidRPr="003A75AF">
              <w:rPr>
                <w:rStyle w:val="Hyperlink"/>
                <w:noProof/>
              </w:rPr>
              <w:t>References</w:t>
            </w:r>
            <w:r w:rsidR="007B597E">
              <w:rPr>
                <w:noProof/>
                <w:webHidden/>
              </w:rPr>
              <w:tab/>
            </w:r>
            <w:r w:rsidR="007B597E">
              <w:rPr>
                <w:noProof/>
                <w:webHidden/>
              </w:rPr>
              <w:fldChar w:fldCharType="begin"/>
            </w:r>
            <w:r w:rsidR="007B597E">
              <w:rPr>
                <w:noProof/>
                <w:webHidden/>
              </w:rPr>
              <w:instrText xml:space="preserve"> PAGEREF _Toc159917927 \h </w:instrText>
            </w:r>
            <w:r w:rsidR="007B597E">
              <w:rPr>
                <w:noProof/>
                <w:webHidden/>
              </w:rPr>
            </w:r>
            <w:r w:rsidR="007B597E">
              <w:rPr>
                <w:noProof/>
                <w:webHidden/>
              </w:rPr>
              <w:fldChar w:fldCharType="separate"/>
            </w:r>
            <w:r w:rsidR="007B597E">
              <w:rPr>
                <w:noProof/>
                <w:webHidden/>
              </w:rPr>
              <w:t>5</w:t>
            </w:r>
            <w:r w:rsidR="007B597E">
              <w:rPr>
                <w:noProof/>
                <w:webHidden/>
              </w:rPr>
              <w:fldChar w:fldCharType="end"/>
            </w:r>
          </w:hyperlink>
        </w:p>
        <w:p w14:paraId="375157A7" w14:textId="6AB77BE3" w:rsidR="002D5478" w:rsidRDefault="002D5478" w:rsidP="002D5478">
          <w:r>
            <w:rPr>
              <w:noProof/>
            </w:rPr>
            <w:fldChar w:fldCharType="end"/>
          </w:r>
        </w:p>
      </w:sdtContent>
    </w:sdt>
    <w:p w14:paraId="05A7460C" w14:textId="209D61E3" w:rsidR="002D5478" w:rsidRDefault="002D5478" w:rsidP="002D5478">
      <w:r>
        <w:br w:type="page"/>
      </w:r>
    </w:p>
    <w:p w14:paraId="7B5237ED" w14:textId="78AAE7A1" w:rsidR="002D5478" w:rsidRPr="002D5478" w:rsidRDefault="002D5478" w:rsidP="002D5478">
      <w:pPr>
        <w:pStyle w:val="Heading1"/>
      </w:pPr>
      <w:bookmarkStart w:id="0" w:name="_Toc159917921"/>
      <w:r w:rsidRPr="002D5478">
        <w:lastRenderedPageBreak/>
        <w:t>Introduction</w:t>
      </w:r>
      <w:bookmarkEnd w:id="0"/>
      <w:r w:rsidRPr="002D5478">
        <w:t xml:space="preserve"> </w:t>
      </w:r>
    </w:p>
    <w:p w14:paraId="1C3867B3" w14:textId="793B0C92" w:rsidR="002D5478" w:rsidRPr="002D5478" w:rsidRDefault="002D5478" w:rsidP="002D5478">
      <w:r>
        <w:t>The Food and Beverage department at the Maldron Hotel Newcastle is known for being lively and busy, with a wide range of dining options to suit all kinds of people. This department is the heart of the hotel's hospitality and takes great pride in providing excellent service for both casual dining and formal events. My goals for learning in this busy place were many-fold. I wanted to understand the finer points of great customer service, learn how a busy business works, and gain useful skills in providing service and managing a team.</w:t>
      </w:r>
    </w:p>
    <w:p w14:paraId="7E23DBC2" w14:textId="77777777" w:rsidR="002D5478" w:rsidRDefault="002D5478" w:rsidP="002D5478"/>
    <w:p w14:paraId="77E74027" w14:textId="4DEB8A49" w:rsidR="002D5478" w:rsidRDefault="002D5478" w:rsidP="002D5478">
      <w:pPr>
        <w:pStyle w:val="Heading1"/>
      </w:pPr>
      <w:bookmarkStart w:id="1" w:name="_Toc159917922"/>
      <w:r>
        <w:t>Section 1: Reflection on Experience and Personal Development</w:t>
      </w:r>
      <w:bookmarkEnd w:id="1"/>
    </w:p>
    <w:p w14:paraId="494C76B5" w14:textId="609E5CC4" w:rsidR="002D5478" w:rsidRDefault="002D5478" w:rsidP="002D5478">
      <w:r>
        <w:t>During my placement at the Maldron Hotel Newcastle, I had the great chance to observe a supervisor at work in the Food and Beverage department. This immersive experience let me see firsthand how complicated operational management can be, from organising staff to making sure guests are treated perfectly. Practical experience with work-related skills like good communication, delegating tasks, and resolving conflicts helped me learn a lot more about the technical skills needed to be great at hospitality (Overton et al., 2019).</w:t>
      </w:r>
    </w:p>
    <w:p w14:paraId="517A623C" w14:textId="74EE46EB" w:rsidR="002D5478" w:rsidRDefault="002D5478" w:rsidP="002D5478">
      <w:r>
        <w:t>There were many things that I learned from this experience. I learned how to manage guests' expectations and how to personalise service to make them happier. It's important to be flexible and pay attention to the little things</w:t>
      </w:r>
      <w:r w:rsidR="007B597E">
        <w:t xml:space="preserve"> (</w:t>
      </w:r>
      <w:proofErr w:type="spellStart"/>
      <w:r w:rsidR="007B597E">
        <w:t>Bencherki</w:t>
      </w:r>
      <w:proofErr w:type="spellEnd"/>
      <w:r w:rsidR="007B597E">
        <w:t>, 2016)</w:t>
      </w:r>
      <w:r>
        <w:t>. I also learned more about the logistics that go into providing excellent service, including how important it is to keep track of inventory and coordinate staff.</w:t>
      </w:r>
    </w:p>
    <w:p w14:paraId="218F4F56" w14:textId="383A611A" w:rsidR="002D5478" w:rsidRDefault="002D5478" w:rsidP="002D5478">
      <w:r>
        <w:t>In addition, this experience sped up my personal and professional growth by making me better at certain things. I got better at both spoken and unspoken communication by talking to guests and team members all the time. As I worked with others in the department, teamwork went from being an idea to a skill that I could use. Having to prioritise and do more than one thing at once in a fast-paced environment helped me get better at managing my tasks</w:t>
      </w:r>
      <w:r w:rsidR="007B597E">
        <w:t xml:space="preserve"> (Peikert et al., 2021)</w:t>
      </w:r>
      <w:r>
        <w:t>. Lastly, I saw how personal skills like empathy and resilience directly affected guest service, which is very important in the hospitality business.</w:t>
      </w:r>
    </w:p>
    <w:p w14:paraId="04C2C921" w14:textId="77777777" w:rsidR="002D5478" w:rsidRDefault="002D5478" w:rsidP="002D5478"/>
    <w:p w14:paraId="0D5EE638" w14:textId="0A9A0524" w:rsidR="002D5478" w:rsidRDefault="002D5478" w:rsidP="002D5478">
      <w:pPr>
        <w:pStyle w:val="Heading1"/>
      </w:pPr>
      <w:bookmarkStart w:id="2" w:name="_Toc159917923"/>
      <w:r>
        <w:t>Section 2: Critical Analysis of Work-Based Skills and Technical Knowledge</w:t>
      </w:r>
      <w:bookmarkEnd w:id="2"/>
    </w:p>
    <w:p w14:paraId="7D7440A2" w14:textId="20077D63" w:rsidR="002D5478" w:rsidRDefault="002D5478" w:rsidP="002D5478">
      <w:r>
        <w:t>The work experience at Maldron Hotel Newcastle made me realise how important work-related skills and technical knowledge are in the hospitality industry. To keep up the hotel's high standards of service, people needed to be able to communicate clearly, solve problems quickly, and pay close attention to every detail</w:t>
      </w:r>
      <w:r w:rsidR="007B597E">
        <w:t xml:space="preserve"> (</w:t>
      </w:r>
      <w:r w:rsidR="007B597E">
        <w:rPr>
          <w:i/>
          <w:iCs/>
        </w:rPr>
        <w:t>Communicating effectively</w:t>
      </w:r>
      <w:r w:rsidR="007B597E">
        <w:t xml:space="preserve"> 2023)</w:t>
      </w:r>
      <w:r>
        <w:t xml:space="preserve">. For instance, </w:t>
      </w:r>
      <w:r>
        <w:lastRenderedPageBreak/>
        <w:t>knowing how to use point-of-sale systems well and following food safety rules had a direct effect on how well the business ran and how happy the customers were.</w:t>
      </w:r>
    </w:p>
    <w:p w14:paraId="2E525634" w14:textId="77777777" w:rsidR="002D5478" w:rsidRDefault="002D5478" w:rsidP="002D5478">
      <w:r>
        <w:t>Real-life examples, like dealing with a guest complaint or running a busy breakfast service, showed how these skills could be used. These moments showed how theoretical ideas can be used in real-life situations by showing the fine line between knowing how to do something and knowing how to talk to people.</w:t>
      </w:r>
    </w:p>
    <w:p w14:paraId="2717776A" w14:textId="6B2F35D2" w:rsidR="002D5478" w:rsidRDefault="002D5478" w:rsidP="002D5478">
      <w:r>
        <w:t xml:space="preserve">Based on academic literature and critical analysis, these skills seem to come from the basics of managing a hospitality business. </w:t>
      </w:r>
      <w:r w:rsidR="007B597E">
        <w:t>Saul &amp; Meredith (2016</w:t>
      </w:r>
      <w:r>
        <w:t xml:space="preserve">) </w:t>
      </w:r>
      <w:r w:rsidR="007B597E">
        <w:t>say</w:t>
      </w:r>
      <w:r>
        <w:t xml:space="preserve"> that the key to providing great guest service is to know what the guests want and go above and beyond what they expect. Also, best practices in the field encourage ongoing learning and change </w:t>
      </w:r>
      <w:r w:rsidR="007B597E" w:rsidRPr="007B597E">
        <w:t>(Seven practices for effective learning 2023)</w:t>
      </w:r>
      <w:r>
        <w:t xml:space="preserve">. This was also true for my stay at the Maldron Hotel Newcastle. Daily practice of these skills makes them better, which fits with the idea of "deliberate practice" as necessary for getting better at something in a field </w:t>
      </w:r>
      <w:r w:rsidR="007B597E">
        <w:t xml:space="preserve">(Nye, 2012). </w:t>
      </w:r>
      <w:r>
        <w:t>So, the mix of academic theory and industry standards made it possible to fully understand and appreciate the wide range of skills needed in the hospitality business.</w:t>
      </w:r>
    </w:p>
    <w:p w14:paraId="13938F4C" w14:textId="77777777" w:rsidR="002D5478" w:rsidRDefault="002D5478" w:rsidP="002D5478"/>
    <w:p w14:paraId="14CA0507" w14:textId="6FDBF948" w:rsidR="002D5478" w:rsidRDefault="002D5478" w:rsidP="002D5478">
      <w:pPr>
        <w:pStyle w:val="Heading1"/>
      </w:pPr>
      <w:bookmarkStart w:id="3" w:name="_Toc159917924"/>
      <w:r>
        <w:t>Section 3: Reflection on Organisational Issues</w:t>
      </w:r>
      <w:bookmarkEnd w:id="3"/>
    </w:p>
    <w:p w14:paraId="4ACC2DC8" w14:textId="2AA43C21" w:rsidR="002D5478" w:rsidRDefault="002D5478" w:rsidP="002D5478">
      <w:r>
        <w:t>When I worked at the Maldron Hotel Newcastle, I noticed a big problem with the way things were organised: the Food and Beverage department didn't have enough staff for peak service times. During times of high demand, this difference often made staff too busy, which hurt the department's performance and lowered the quality of service to guests. Overworking the staff not only increased the chance of mistakes but also made it harder for staff to have meaningful interactions with guests, which is an important part of the hospitality experience</w:t>
      </w:r>
      <w:r w:rsidR="007B597E">
        <w:t xml:space="preserve"> (Doe &amp; </w:t>
      </w:r>
      <w:proofErr w:type="spellStart"/>
      <w:r w:rsidR="007B597E">
        <w:t>Essiaw</w:t>
      </w:r>
      <w:proofErr w:type="spellEnd"/>
      <w:r w:rsidR="007B597E">
        <w:t>, 2021)</w:t>
      </w:r>
      <w:r>
        <w:t>.</w:t>
      </w:r>
    </w:p>
    <w:p w14:paraId="39CBD4C6" w14:textId="003EBAB1" w:rsidR="002D5478" w:rsidRDefault="002D5478" w:rsidP="002D5478">
      <w:r>
        <w:t>There were many effects of this uneven staffing, including negative effects on the guest experience, staff morale, and the flow of work. As lines got longer and wait times got longer, it's only natural that guests became less happy</w:t>
      </w:r>
      <w:r w:rsidR="007B597E">
        <w:t xml:space="preserve"> (Ware, 2024)</w:t>
      </w:r>
      <w:r>
        <w:t>. During this time, the staff's stress levels rose, which made the workplace more likely to have rushed service and lower job satisfaction.</w:t>
      </w:r>
    </w:p>
    <w:p w14:paraId="1CE0E822" w14:textId="7617890F" w:rsidR="002D5478" w:rsidRDefault="002D5478" w:rsidP="002D5478">
      <w:r>
        <w:t>A dynamic staffing model is what I think should be done to solve this problem. To figure out how many staff members are needed, this model would use predictive analytics to look at past data, upcoming events, and booking patterns. Cross-training employees is also suggested as a way to make the workforce more flexible so that they can handle a variety of tasks during busy times</w:t>
      </w:r>
      <w:r w:rsidR="007B597E">
        <w:t xml:space="preserve"> (Young, 2013)</w:t>
      </w:r>
      <w:r>
        <w:t xml:space="preserve">. Applying Herzberg's Two-Factor Theory (1959) to the real world </w:t>
      </w:r>
      <w:r>
        <w:lastRenderedPageBreak/>
        <w:t>suggests that making the workplace cleaner (a hygiene factor) can keep people from being unhappy at work. Additionally, the introduction of skill-enhancing training sessions (a motivator) could bolster staff proficiency and morale.</w:t>
      </w:r>
    </w:p>
    <w:p w14:paraId="7B3616AC" w14:textId="77777777" w:rsidR="002D5478" w:rsidRDefault="002D5478" w:rsidP="002D5478"/>
    <w:p w14:paraId="4D8D5A2C" w14:textId="4B9C15B9" w:rsidR="002D5478" w:rsidRDefault="002D5478" w:rsidP="002D5478">
      <w:pPr>
        <w:pStyle w:val="Heading1"/>
      </w:pPr>
      <w:bookmarkStart w:id="4" w:name="_Toc159917925"/>
      <w:r>
        <w:t>Section 4: Future Action Plan</w:t>
      </w:r>
      <w:bookmarkEnd w:id="4"/>
    </w:p>
    <w:p w14:paraId="523107D7" w14:textId="6413142D" w:rsidR="002D5478" w:rsidRDefault="002D5478" w:rsidP="002D5478">
      <w:r>
        <w:t>Based on the difficulties and lessons learned, I have come up with a detailed action plan aimed at improving the job-related skills and technical knowledge that were seen as important during the placement. The following steps are part of the plan's strategy:</w:t>
      </w:r>
    </w:p>
    <w:p w14:paraId="1EC86133" w14:textId="6EEE2A31" w:rsidR="002D5478" w:rsidRDefault="002D5478" w:rsidP="007B597E">
      <w:pPr>
        <w:pStyle w:val="ListParagraph"/>
        <w:numPr>
          <w:ilvl w:val="0"/>
          <w:numId w:val="1"/>
        </w:numPr>
      </w:pPr>
      <w:r w:rsidRPr="007B597E">
        <w:rPr>
          <w:b/>
          <w:bCs/>
        </w:rPr>
        <w:t>Skill Enhancement:</w:t>
      </w:r>
      <w:r>
        <w:t xml:space="preserve"> The staff will stay up to date on the latest hospitality trends and technologies by going to regular workshops where they can improve their technical and customer service skills.</w:t>
      </w:r>
    </w:p>
    <w:p w14:paraId="74464CEF" w14:textId="39F7F052" w:rsidR="002D5478" w:rsidRDefault="002D5478" w:rsidP="007B597E">
      <w:pPr>
        <w:pStyle w:val="ListParagraph"/>
        <w:numPr>
          <w:ilvl w:val="0"/>
          <w:numId w:val="1"/>
        </w:numPr>
      </w:pPr>
      <w:r w:rsidRPr="007B597E">
        <w:rPr>
          <w:b/>
          <w:bCs/>
        </w:rPr>
        <w:t>Communication Workshops:</w:t>
      </w:r>
      <w:r>
        <w:t xml:space="preserve"> Using communication training to improve people skills, which are important for both working with guests and as a team.</w:t>
      </w:r>
    </w:p>
    <w:p w14:paraId="1C6BC1EA" w14:textId="6AF4D02E" w:rsidR="002D5478" w:rsidRDefault="002D5478" w:rsidP="007B597E">
      <w:pPr>
        <w:pStyle w:val="ListParagraph"/>
        <w:numPr>
          <w:ilvl w:val="0"/>
          <w:numId w:val="1"/>
        </w:numPr>
      </w:pPr>
      <w:r w:rsidRPr="007B597E">
        <w:rPr>
          <w:b/>
          <w:bCs/>
        </w:rPr>
        <w:t>Teamwork Development:</w:t>
      </w:r>
      <w:r>
        <w:t xml:space="preserve"> leading team-building activities outside of work to build relationships and make it easier for people in the department to work together.</w:t>
      </w:r>
    </w:p>
    <w:p w14:paraId="73A595CE" w14:textId="0E596FAA" w:rsidR="002D5478" w:rsidRDefault="002D5478" w:rsidP="007B597E">
      <w:pPr>
        <w:pStyle w:val="ListParagraph"/>
        <w:numPr>
          <w:ilvl w:val="0"/>
          <w:numId w:val="1"/>
        </w:numPr>
      </w:pPr>
      <w:r w:rsidRPr="007B597E">
        <w:rPr>
          <w:b/>
          <w:bCs/>
        </w:rPr>
        <w:t>Task Management Optimization:</w:t>
      </w:r>
      <w:r>
        <w:t xml:space="preserve"> Using technology to help with time management and assigning tasks, like setting up a digital task manager that everyone on the team can access.</w:t>
      </w:r>
    </w:p>
    <w:p w14:paraId="61F8345F" w14:textId="0A105934" w:rsidR="002D5478" w:rsidRDefault="002D5478" w:rsidP="007B597E">
      <w:pPr>
        <w:pStyle w:val="ListParagraph"/>
        <w:numPr>
          <w:ilvl w:val="0"/>
          <w:numId w:val="1"/>
        </w:numPr>
      </w:pPr>
      <w:r w:rsidRPr="007B597E">
        <w:rPr>
          <w:b/>
          <w:bCs/>
        </w:rPr>
        <w:t>Customer Service Excellence:</w:t>
      </w:r>
      <w:r>
        <w:t xml:space="preserve"> Guest service rules must be constantly reinforced to meet the highest standards of customer satisfaction.</w:t>
      </w:r>
    </w:p>
    <w:p w14:paraId="31F05D64" w14:textId="77777777" w:rsidR="002D5478" w:rsidRDefault="002D5478" w:rsidP="002D5478"/>
    <w:p w14:paraId="23AF2249" w14:textId="27628599" w:rsidR="002D5478" w:rsidRDefault="002D5478" w:rsidP="002D5478">
      <w:pPr>
        <w:pStyle w:val="Heading1"/>
      </w:pPr>
      <w:bookmarkStart w:id="5" w:name="_Toc159917926"/>
      <w:r>
        <w:t>Conclusion</w:t>
      </w:r>
      <w:bookmarkEnd w:id="5"/>
    </w:p>
    <w:p w14:paraId="5ABCA9EB" w14:textId="125426C6" w:rsidR="002D5478" w:rsidRDefault="002D5478" w:rsidP="002D5478">
      <w:r>
        <w:t>Looking back on my time as a trainee at the Maldron Hotel Newcastle, I learned a lot about the challenges and successes of running the Food and Beverage department. My understanding of customer service standards has changed a lot because of this experience. It has also helped me improve my work-related skills and technical knowledge. The in-depth study of organisational problems and the creation of an action plan that followed show how important it is to have flexible strategies when service needs change. When I move forward in my career, the things I've learned and the way I want to grow will help the hospitality industry keep being great and coming up with new ideas. This experience has not only improved my job skills but also made me more determined to work in a field that values excellent customer service and efficient operations.</w:t>
      </w:r>
    </w:p>
    <w:p w14:paraId="3E854860" w14:textId="77777777" w:rsidR="002D5478" w:rsidRDefault="002D5478" w:rsidP="002D5478"/>
    <w:p w14:paraId="322784A6" w14:textId="699D46FE" w:rsidR="002D5478" w:rsidRDefault="002D5478" w:rsidP="002D5478">
      <w:pPr>
        <w:pStyle w:val="Heading1"/>
      </w:pPr>
      <w:bookmarkStart w:id="6" w:name="_Toc159917927"/>
      <w:r>
        <w:lastRenderedPageBreak/>
        <w:t>References</w:t>
      </w:r>
      <w:bookmarkEnd w:id="6"/>
    </w:p>
    <w:p w14:paraId="0AFF85BE" w14:textId="77777777" w:rsidR="007B597E" w:rsidRDefault="007B597E" w:rsidP="007B597E">
      <w:proofErr w:type="spellStart"/>
      <w:r>
        <w:t>Bencherki</w:t>
      </w:r>
      <w:proofErr w:type="spellEnd"/>
      <w:r>
        <w:t xml:space="preserve">, N. (2016) ‘How things make things do things with words, or how to pay attention to what things have to say’, Communication Research and Practice, 2(3), pp. 272–289. doi:10.1080/22041451.2016.1214888. </w:t>
      </w:r>
    </w:p>
    <w:p w14:paraId="07BA7CFA" w14:textId="77777777" w:rsidR="007B597E" w:rsidRDefault="007B597E" w:rsidP="007B597E">
      <w:r>
        <w:t xml:space="preserve">Communicating effectively (2023) Business Queensland. Available at: https://www.business.qld.gov.au/running-business/marketing-sales/sales/communicating-effectively (Accessed: 27 February 2024). </w:t>
      </w:r>
    </w:p>
    <w:p w14:paraId="18594A14" w14:textId="77777777" w:rsidR="007B597E" w:rsidRDefault="007B597E" w:rsidP="007B597E">
      <w:r>
        <w:t xml:space="preserve">Doe, F. and </w:t>
      </w:r>
      <w:proofErr w:type="spellStart"/>
      <w:r>
        <w:t>Essiaw</w:t>
      </w:r>
      <w:proofErr w:type="spellEnd"/>
      <w:r>
        <w:t xml:space="preserve">, M.N. (2021) ‘When being hospitable hurts (staff experiences of bullying from hotel guests)’, International Hospitality Review, 37(2), pp. 314–333. doi:10.1108/ihr-11-2021-0071. </w:t>
      </w:r>
    </w:p>
    <w:p w14:paraId="347BB124" w14:textId="77777777" w:rsidR="007B597E" w:rsidRDefault="007B597E" w:rsidP="007B597E">
      <w:r>
        <w:t xml:space="preserve">Nye, J.D. (2012) ‘Differences in business structures and protections in human service private practice: Which Suits your practice best?’, Getting Better at Private Practice, pp. 1–12. </w:t>
      </w:r>
      <w:proofErr w:type="gramStart"/>
      <w:r>
        <w:t>doi:10.1002/9781118089972.ch1</w:t>
      </w:r>
      <w:proofErr w:type="gramEnd"/>
      <w:r>
        <w:t xml:space="preserve">. </w:t>
      </w:r>
    </w:p>
    <w:p w14:paraId="08477DAF" w14:textId="77777777" w:rsidR="007B597E" w:rsidRDefault="007B597E" w:rsidP="007B597E">
      <w:r>
        <w:t>Overton, T., Johnson, S. and Scott, J. (2019) ‘Making the most of practical work’, Study and Communication Skills for the Chemical Sciences [Preprint]. doi:10.1093/</w:t>
      </w:r>
      <w:proofErr w:type="spellStart"/>
      <w:r>
        <w:t>hesc</w:t>
      </w:r>
      <w:proofErr w:type="spellEnd"/>
      <w:r>
        <w:t xml:space="preserve">/9780198821816.003.0005. </w:t>
      </w:r>
    </w:p>
    <w:p w14:paraId="39AD609E" w14:textId="77777777" w:rsidR="007B597E" w:rsidRDefault="007B597E" w:rsidP="007B597E">
      <w:r>
        <w:t xml:space="preserve">Peikert, A., Van Lissa, C.J. and </w:t>
      </w:r>
      <w:proofErr w:type="spellStart"/>
      <w:r>
        <w:t>Brandmaier</w:t>
      </w:r>
      <w:proofErr w:type="spellEnd"/>
      <w:r>
        <w:t xml:space="preserve">, A.M. (2021) Reproducible research in R: A tutorial on how to do the same thing more than once [Preprint]. doi:10.31234/osf.io/fwxs4. </w:t>
      </w:r>
    </w:p>
    <w:p w14:paraId="4B605029" w14:textId="77777777" w:rsidR="007B597E" w:rsidRDefault="007B597E" w:rsidP="007B597E">
      <w:r>
        <w:t xml:space="preserve">Saul, R.A. and Meredith, S.H. (2016) ‘Beyond the genetic diagnosis: Providing parents what they want to know’, </w:t>
      </w:r>
      <w:proofErr w:type="spellStart"/>
      <w:r>
        <w:t>Pediatrics</w:t>
      </w:r>
      <w:proofErr w:type="spellEnd"/>
      <w:r>
        <w:t xml:space="preserve"> </w:t>
      </w:r>
      <w:proofErr w:type="gramStart"/>
      <w:r>
        <w:t>In</w:t>
      </w:r>
      <w:proofErr w:type="gramEnd"/>
      <w:r>
        <w:t xml:space="preserve"> Review, 37(7), pp. 269–278. doi:10.1542/pir.2015-0092. </w:t>
      </w:r>
    </w:p>
    <w:p w14:paraId="48F008AA" w14:textId="77777777" w:rsidR="007B597E" w:rsidRDefault="007B597E" w:rsidP="007B597E">
      <w:r>
        <w:t xml:space="preserve">Seven practices for effective learning (2023) ASCD. Available at: https://www.ascd.org/el/articles/seven-practices-for-effective-learning (Accessed: 27 February 2024). </w:t>
      </w:r>
    </w:p>
    <w:p w14:paraId="3B893E72" w14:textId="77777777" w:rsidR="007B597E" w:rsidRDefault="007B597E" w:rsidP="007B597E">
      <w:r>
        <w:t xml:space="preserve">Ware, T. (2024) Reduce wait times at queue lines and keep customers happy during service delays, </w:t>
      </w:r>
      <w:proofErr w:type="spellStart"/>
      <w:r>
        <w:t>Solink</w:t>
      </w:r>
      <w:proofErr w:type="spellEnd"/>
      <w:r>
        <w:t xml:space="preserve">. Available at: https://solink.com/resources/reduce-wait-times-at-queue-lines-and-keep-customers-happy-during-service-delays/ (Accessed: 27 February 2024). </w:t>
      </w:r>
    </w:p>
    <w:p w14:paraId="1B2D6958" w14:textId="77777777" w:rsidR="007B597E" w:rsidRDefault="007B597E" w:rsidP="007B597E">
      <w:r>
        <w:t xml:space="preserve">Young, K. (2013) ‘It’s time to rise to the challenge of an aging workforce’, Human Resource Management International Digest, 21(7), pp. 27–29. doi:10.1108/hrmid-10-2013-0089. </w:t>
      </w:r>
    </w:p>
    <w:p w14:paraId="507E6ACC" w14:textId="382F04D9" w:rsidR="002D5478" w:rsidRDefault="007B597E" w:rsidP="007B597E">
      <w:r>
        <w:t>‘Herzberg: The Two-factor theory’ (2012) Motivating to Perform in the Workplace, pp. 101–111. doi:10.4324/9780080914602-38.</w:t>
      </w:r>
    </w:p>
    <w:sectPr w:rsidR="002D5478" w:rsidSect="005365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45FA6" w14:textId="77777777" w:rsidR="00536510" w:rsidRDefault="00536510" w:rsidP="00494D56">
      <w:pPr>
        <w:spacing w:after="0" w:line="240" w:lineRule="auto"/>
      </w:pPr>
      <w:r>
        <w:separator/>
      </w:r>
    </w:p>
  </w:endnote>
  <w:endnote w:type="continuationSeparator" w:id="0">
    <w:p w14:paraId="0A351934" w14:textId="77777777" w:rsidR="00536510" w:rsidRDefault="00536510" w:rsidP="00494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4D446" w14:textId="77777777" w:rsidR="00536510" w:rsidRDefault="00536510" w:rsidP="00494D56">
      <w:pPr>
        <w:spacing w:after="0" w:line="240" w:lineRule="auto"/>
      </w:pPr>
      <w:r>
        <w:separator/>
      </w:r>
    </w:p>
  </w:footnote>
  <w:footnote w:type="continuationSeparator" w:id="0">
    <w:p w14:paraId="4B6088BD" w14:textId="77777777" w:rsidR="00536510" w:rsidRDefault="00536510" w:rsidP="00494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44551B"/>
    <w:multiLevelType w:val="hybridMultilevel"/>
    <w:tmpl w:val="8D8C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9685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478"/>
    <w:rsid w:val="00116BD1"/>
    <w:rsid w:val="002D5478"/>
    <w:rsid w:val="00494D56"/>
    <w:rsid w:val="00536510"/>
    <w:rsid w:val="00601FF4"/>
    <w:rsid w:val="007804D2"/>
    <w:rsid w:val="007B597E"/>
    <w:rsid w:val="008748AE"/>
    <w:rsid w:val="009E1B09"/>
    <w:rsid w:val="00AC70AE"/>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1B17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478"/>
    <w:pPr>
      <w:spacing w:line="360" w:lineRule="auto"/>
      <w:jc w:val="both"/>
    </w:pPr>
    <w:rPr>
      <w:rFonts w:ascii="Arial" w:hAnsi="Arial" w:cs="Arial"/>
    </w:rPr>
  </w:style>
  <w:style w:type="paragraph" w:styleId="Heading1">
    <w:name w:val="heading 1"/>
    <w:basedOn w:val="Normal"/>
    <w:next w:val="Normal"/>
    <w:link w:val="Heading1Char"/>
    <w:uiPriority w:val="9"/>
    <w:qFormat/>
    <w:rsid w:val="002D5478"/>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5478"/>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2D5478"/>
    <w:rPr>
      <w:rFonts w:eastAsiaTheme="minorEastAsia"/>
      <w:lang w:val="en-US"/>
      <w14:ligatures w14:val="none"/>
    </w:rPr>
  </w:style>
  <w:style w:type="character" w:customStyle="1" w:styleId="Heading1Char">
    <w:name w:val="Heading 1 Char"/>
    <w:basedOn w:val="DefaultParagraphFont"/>
    <w:link w:val="Heading1"/>
    <w:uiPriority w:val="9"/>
    <w:rsid w:val="002D5478"/>
    <w:rPr>
      <w:rFonts w:ascii="Arial" w:hAnsi="Arial" w:cs="Arial"/>
      <w:b/>
      <w:bCs/>
    </w:rPr>
  </w:style>
  <w:style w:type="paragraph" w:styleId="TOCHeading">
    <w:name w:val="TOC Heading"/>
    <w:basedOn w:val="Heading1"/>
    <w:next w:val="Normal"/>
    <w:uiPriority w:val="39"/>
    <w:unhideWhenUsed/>
    <w:qFormat/>
    <w:rsid w:val="002D5478"/>
    <w:pPr>
      <w:outlineLvl w:val="9"/>
    </w:pPr>
    <w:rPr>
      <w:lang w:val="en-US"/>
      <w14:ligatures w14:val="none"/>
    </w:rPr>
  </w:style>
  <w:style w:type="paragraph" w:styleId="TOC1">
    <w:name w:val="toc 1"/>
    <w:basedOn w:val="Normal"/>
    <w:next w:val="Normal"/>
    <w:autoRedefine/>
    <w:uiPriority w:val="39"/>
    <w:unhideWhenUsed/>
    <w:rsid w:val="002D5478"/>
    <w:pPr>
      <w:spacing w:after="100"/>
    </w:pPr>
  </w:style>
  <w:style w:type="character" w:styleId="Hyperlink">
    <w:name w:val="Hyperlink"/>
    <w:basedOn w:val="DefaultParagraphFont"/>
    <w:uiPriority w:val="99"/>
    <w:unhideWhenUsed/>
    <w:rsid w:val="002D5478"/>
    <w:rPr>
      <w:color w:val="0563C1" w:themeColor="hyperlink"/>
      <w:u w:val="single"/>
    </w:rPr>
  </w:style>
  <w:style w:type="paragraph" w:styleId="ListParagraph">
    <w:name w:val="List Paragraph"/>
    <w:basedOn w:val="Normal"/>
    <w:uiPriority w:val="34"/>
    <w:qFormat/>
    <w:rsid w:val="007B597E"/>
    <w:pPr>
      <w:ind w:left="720"/>
      <w:contextualSpacing/>
    </w:pPr>
  </w:style>
  <w:style w:type="paragraph" w:styleId="Header">
    <w:name w:val="header"/>
    <w:basedOn w:val="Normal"/>
    <w:link w:val="HeaderChar"/>
    <w:uiPriority w:val="99"/>
    <w:unhideWhenUsed/>
    <w:rsid w:val="00494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D56"/>
    <w:rPr>
      <w:rFonts w:ascii="Arial" w:hAnsi="Arial" w:cs="Arial"/>
    </w:rPr>
  </w:style>
  <w:style w:type="paragraph" w:styleId="Footer">
    <w:name w:val="footer"/>
    <w:basedOn w:val="Normal"/>
    <w:link w:val="FooterChar"/>
    <w:uiPriority w:val="99"/>
    <w:unhideWhenUsed/>
    <w:rsid w:val="00494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D56"/>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687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1551</Words>
  <Characters>8845</Characters>
  <Application>Microsoft Office Word</Application>
  <DocSecurity>0</DocSecurity>
  <Lines>73</Lines>
  <Paragraphs>20</Paragraphs>
  <ScaleCrop>false</ScaleCrop>
  <Company/>
  <LinksUpToDate>false</LinksUpToDate>
  <CharactersWithSpaces>10376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2024-02-28T00:24:00Z</dcterms:created>
  <dcterms:modified xsi:type="dcterms:W3CDTF">2024-02-28T00:45:00Z</dcterms:modified>
</cp:coreProperties>
</file>