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C28B0" w:rsidRDefault="00530724" w:rsidP="00530724">
      <w:pPr>
        <w:spacing w:after="0" w:line="240" w:lineRule="auto"/>
      </w:pPr>
      <w:r>
        <w:t>Katie Acreman</w:t>
      </w:r>
    </w:p>
    <w:p w:rsidR="00530724" w:rsidRDefault="00530724" w:rsidP="00530724">
      <w:pPr>
        <w:spacing w:after="0" w:line="240" w:lineRule="auto"/>
      </w:pPr>
      <w:r>
        <w:t>PC 6786 South Wales Police</w:t>
      </w:r>
    </w:p>
    <w:p w:rsidR="00530724" w:rsidRDefault="00530724" w:rsidP="00530724">
      <w:pPr>
        <w:spacing w:after="0" w:line="240" w:lineRule="auto"/>
      </w:pPr>
      <w:r>
        <w:t>Student No: 2016912</w:t>
      </w:r>
    </w:p>
    <w:p w:rsidR="00530724" w:rsidRDefault="00530724" w:rsidP="00530724">
      <w:pPr>
        <w:spacing w:after="0" w:line="240" w:lineRule="auto"/>
      </w:pPr>
      <w:r>
        <w:t>Exam 1 – 11/12/2020</w:t>
      </w:r>
    </w:p>
    <w:p w:rsidR="00530724" w:rsidRDefault="00530724" w:rsidP="00530724">
      <w:pPr>
        <w:spacing w:after="0" w:line="240" w:lineRule="auto"/>
      </w:pPr>
    </w:p>
    <w:p w:rsidR="00530724" w:rsidRDefault="00553EC0" w:rsidP="00553EC0">
      <w:pPr>
        <w:spacing w:after="0" w:line="240" w:lineRule="auto"/>
      </w:pPr>
      <w:r>
        <w:t xml:space="preserve">Q1. A person is guilty of burglary when they enter a building or part of a building as a trespasser, with intent </w:t>
      </w:r>
      <w:proofErr w:type="gramStart"/>
      <w:r>
        <w:t>to:</w:t>
      </w:r>
      <w:proofErr w:type="gramEnd"/>
      <w:r>
        <w:t xml:space="preserve"> steal anything in the building or part of a building, or inflict </w:t>
      </w:r>
      <w:r w:rsidR="00F257E1">
        <w:t>grievous</w:t>
      </w:r>
      <w:r>
        <w:t xml:space="preserve"> bodily harm on any person therein or do unlawful damage to anything in the building. </w:t>
      </w:r>
    </w:p>
    <w:p w:rsidR="00553EC0" w:rsidRDefault="00553EC0" w:rsidP="00553EC0">
      <w:pPr>
        <w:spacing w:after="0" w:line="240" w:lineRule="auto"/>
      </w:pPr>
    </w:p>
    <w:p w:rsidR="004D3185" w:rsidRDefault="00553EC0" w:rsidP="00553EC0">
      <w:pPr>
        <w:spacing w:after="0" w:line="240" w:lineRule="auto"/>
      </w:pPr>
      <w:r>
        <w:t xml:space="preserve">Q2. </w:t>
      </w:r>
      <w:r w:rsidR="004D3185">
        <w:t xml:space="preserve">Crime scene management is vital in preventing cross-contamination and gathering best evidence, as well as preserving lives and communicating with the necessary people. The first part of this guidance is </w:t>
      </w:r>
      <w:proofErr w:type="gramStart"/>
      <w:r w:rsidR="004D3185">
        <w:t>assess,</w:t>
      </w:r>
      <w:proofErr w:type="gramEnd"/>
      <w:r w:rsidR="004D3185">
        <w:t xml:space="preserve"> this involves assessing threat and risk such as in the National Decision Making Model. An officer must assess whether lives are in danger if so, or whether the scene needs to be preserved and if so, at which points the cordon should be. The next part, protect, means that officers should protect life first priority, administering first aid if required. Next, the officer should protect the scene, using a common approach path and cordoning, securing and </w:t>
      </w:r>
      <w:r w:rsidR="0031119F">
        <w:t>controlling the scene, through using police tape and not allowing unauthorised persons to enter. The officer should also refrain from touching anything at the scene as to protect best evidence. The final aspect is communicate. Communication is key in achieving the best possible outcome. The officer should keep communication clear, accurate and brief. Communication can be between the officer and the victims, any necessary authorities, the fire service, ambulance service as well as maintaining communication with colleagues, the control room and potentially supervisors.</w:t>
      </w:r>
    </w:p>
    <w:p w:rsidR="00553EC0" w:rsidRDefault="00553EC0" w:rsidP="00553EC0">
      <w:pPr>
        <w:spacing w:after="0" w:line="240" w:lineRule="auto"/>
      </w:pPr>
    </w:p>
    <w:p w:rsidR="00553EC0" w:rsidRDefault="00553EC0" w:rsidP="00553EC0">
      <w:pPr>
        <w:spacing w:after="0" w:line="240" w:lineRule="auto"/>
      </w:pPr>
      <w:r>
        <w:t xml:space="preserve">Q3. The “Golden Hour” period is the time immediately following the occurrence of a crime. The golden hour is the most vital time for gathering evidence that </w:t>
      </w:r>
      <w:proofErr w:type="gramStart"/>
      <w:r>
        <w:t>can be submitted</w:t>
      </w:r>
      <w:proofErr w:type="gramEnd"/>
      <w:r>
        <w:t xml:space="preserve"> as ‘best evidence’. This is when cross-contamination should be at its minimum and so an officer must act to preserve the crime scene. The officer should use a Common Approach Path so as not to contaminate the path most likely to </w:t>
      </w:r>
      <w:proofErr w:type="gramStart"/>
      <w:r>
        <w:t>be used</w:t>
      </w:r>
      <w:proofErr w:type="gramEnd"/>
      <w:r>
        <w:t xml:space="preserve"> by the suspect. </w:t>
      </w:r>
    </w:p>
    <w:p w:rsidR="00553EC0" w:rsidRDefault="00553EC0" w:rsidP="00553EC0">
      <w:pPr>
        <w:spacing w:after="0" w:line="240" w:lineRule="auto"/>
      </w:pPr>
    </w:p>
    <w:p w:rsidR="00553EC0" w:rsidRDefault="00553EC0" w:rsidP="00553EC0">
      <w:pPr>
        <w:spacing w:after="0" w:line="240" w:lineRule="auto"/>
      </w:pPr>
      <w:r>
        <w:t xml:space="preserve">Q4. A person is guilty of robbery when he or she steals and immediately before doing so or at the time of doing so, and in order to do so, uses force on any person, or puts or seeks to put any person in fear of being </w:t>
      </w:r>
      <w:proofErr w:type="gramStart"/>
      <w:r>
        <w:t>then and there</w:t>
      </w:r>
      <w:proofErr w:type="gramEnd"/>
      <w:r>
        <w:t xml:space="preserve"> subjected to force. </w:t>
      </w:r>
    </w:p>
    <w:p w:rsidR="00DC28B0" w:rsidRDefault="00DC28B0" w:rsidP="00553EC0">
      <w:pPr>
        <w:spacing w:after="0" w:line="240" w:lineRule="auto"/>
      </w:pPr>
    </w:p>
    <w:p w:rsidR="00DC28B0" w:rsidRDefault="00DC28B0" w:rsidP="00553EC0">
      <w:pPr>
        <w:spacing w:after="0" w:line="240" w:lineRule="auto"/>
      </w:pPr>
      <w:r>
        <w:t xml:space="preserve">Q5. A person is guilty of this offence when he/she destroys or damages any property belonging to another person with the intention of destroying any such property or being reckless as to whether any such property </w:t>
      </w:r>
      <w:proofErr w:type="gramStart"/>
      <w:r>
        <w:t>would be destroyed</w:t>
      </w:r>
      <w:proofErr w:type="gramEnd"/>
      <w:r>
        <w:t xml:space="preserve">. </w:t>
      </w:r>
    </w:p>
    <w:p w:rsidR="00DC28B0" w:rsidRDefault="00DC28B0" w:rsidP="00553EC0">
      <w:pPr>
        <w:spacing w:after="0" w:line="240" w:lineRule="auto"/>
      </w:pPr>
    </w:p>
    <w:p w:rsidR="00DC28B0" w:rsidRDefault="00DC28B0" w:rsidP="00553EC0">
      <w:pPr>
        <w:spacing w:after="0" w:line="240" w:lineRule="auto"/>
      </w:pPr>
      <w:r>
        <w:t xml:space="preserve">Q.6 </w:t>
      </w:r>
      <w:r w:rsidR="009C72C2">
        <w:t>A constable has the power to arrest anyone who is about to commit an offence, who is in the act of committing an offence, who he suspects to be in the act of committing an offence or anyone who he suspects to be about to commit an offence.</w:t>
      </w:r>
    </w:p>
    <w:p w:rsidR="00DC28B0" w:rsidRDefault="00DC28B0" w:rsidP="00553EC0">
      <w:pPr>
        <w:spacing w:after="0" w:line="240" w:lineRule="auto"/>
      </w:pPr>
    </w:p>
    <w:p w:rsidR="00F01D09" w:rsidRDefault="00DC28B0" w:rsidP="00553EC0">
      <w:pPr>
        <w:spacing w:after="0" w:line="240" w:lineRule="auto"/>
      </w:pPr>
      <w:r>
        <w:t>Q.7</w:t>
      </w:r>
      <w:r w:rsidR="00F01D09">
        <w:t xml:space="preserve"> </w:t>
      </w:r>
      <w:proofErr w:type="gramStart"/>
      <w:r w:rsidR="00F01D09">
        <w:t>To</w:t>
      </w:r>
      <w:proofErr w:type="gramEnd"/>
      <w:r w:rsidR="00F01D09">
        <w:t xml:space="preserve"> protect life and limb, gives officers grounds for arrest to believe. Necessity Test. Prevent loss or damage to property</w:t>
      </w:r>
    </w:p>
    <w:p w:rsidR="00F01D09" w:rsidRDefault="00F01D09" w:rsidP="00553EC0">
      <w:pPr>
        <w:spacing w:after="0" w:line="240" w:lineRule="auto"/>
      </w:pPr>
      <w:r>
        <w:t xml:space="preserve">- Prevent injury </w:t>
      </w:r>
    </w:p>
    <w:p w:rsidR="00DC28B0" w:rsidRDefault="00F01D09" w:rsidP="00553EC0">
      <w:pPr>
        <w:spacing w:after="0" w:line="240" w:lineRule="auto"/>
      </w:pPr>
      <w:r>
        <w:t xml:space="preserve">- Prevent injury to </w:t>
      </w:r>
      <w:proofErr w:type="gramStart"/>
      <w:r>
        <w:t>themselves</w:t>
      </w:r>
      <w:proofErr w:type="gramEnd"/>
      <w:r>
        <w:t xml:space="preserve"> or another person.</w:t>
      </w:r>
    </w:p>
    <w:p w:rsidR="00F01D09" w:rsidRDefault="00F01D09" w:rsidP="00553EC0">
      <w:pPr>
        <w:spacing w:after="0" w:line="240" w:lineRule="auto"/>
      </w:pPr>
      <w:r>
        <w:t>- Protect vulnerable persons.</w:t>
      </w:r>
    </w:p>
    <w:p w:rsidR="00F01D09" w:rsidRDefault="00F01D09" w:rsidP="00553EC0">
      <w:pPr>
        <w:spacing w:after="0" w:line="240" w:lineRule="auto"/>
      </w:pPr>
      <w:r>
        <w:t>- Allow prompt and effective investigations.</w:t>
      </w:r>
      <w:bookmarkStart w:id="0" w:name="_GoBack"/>
      <w:bookmarkEnd w:id="0"/>
    </w:p>
    <w:p w:rsidR="00DC28B0" w:rsidRDefault="00DC28B0" w:rsidP="00553EC0">
      <w:pPr>
        <w:spacing w:after="0" w:line="240" w:lineRule="auto"/>
      </w:pPr>
    </w:p>
    <w:p w:rsidR="00DC28B0" w:rsidRDefault="00DC28B0" w:rsidP="00553EC0">
      <w:pPr>
        <w:spacing w:after="0" w:line="240" w:lineRule="auto"/>
      </w:pPr>
      <w:r>
        <w:t xml:space="preserve">Q.8 </w:t>
      </w:r>
    </w:p>
    <w:p w:rsidR="00DC28B0" w:rsidRDefault="00DC28B0" w:rsidP="00553EC0">
      <w:pPr>
        <w:spacing w:after="0" w:line="240" w:lineRule="auto"/>
      </w:pPr>
      <w:r>
        <w:t>- Section 3 Criminal Justice Act</w:t>
      </w:r>
    </w:p>
    <w:p w:rsidR="00DC28B0" w:rsidRDefault="00DC28B0" w:rsidP="00553EC0">
      <w:pPr>
        <w:spacing w:after="0" w:line="240" w:lineRule="auto"/>
      </w:pPr>
      <w:r>
        <w:t>- Section 117 Police and Criminal Evidence Act 1984</w:t>
      </w:r>
    </w:p>
    <w:p w:rsidR="00DC28B0" w:rsidRDefault="00DC28B0" w:rsidP="00553EC0">
      <w:pPr>
        <w:spacing w:after="0" w:line="240" w:lineRule="auto"/>
      </w:pPr>
      <w:r>
        <w:lastRenderedPageBreak/>
        <w:t xml:space="preserve">- European Convention of Human Rights Act, particularly Articles 8 and 10, the right to liberty. </w:t>
      </w:r>
    </w:p>
    <w:p w:rsidR="00DC28B0" w:rsidRDefault="00DC28B0" w:rsidP="00553EC0">
      <w:pPr>
        <w:spacing w:after="0" w:line="240" w:lineRule="auto"/>
      </w:pPr>
      <w:r>
        <w:t>- Section 73 Criminal Justice and Immigration Act 19</w:t>
      </w:r>
    </w:p>
    <w:p w:rsidR="00DC28B0" w:rsidRDefault="00DC28B0" w:rsidP="00553EC0">
      <w:pPr>
        <w:spacing w:after="0" w:line="240" w:lineRule="auto"/>
      </w:pPr>
    </w:p>
    <w:p w:rsidR="00267779" w:rsidRDefault="00DC28B0" w:rsidP="00553EC0">
      <w:pPr>
        <w:spacing w:after="0" w:line="240" w:lineRule="auto"/>
      </w:pPr>
      <w:r>
        <w:t xml:space="preserve">Q.9 Upon arrest, good practice is </w:t>
      </w:r>
      <w:proofErr w:type="gramStart"/>
      <w:r>
        <w:t>to first announce</w:t>
      </w:r>
      <w:proofErr w:type="gramEnd"/>
      <w:r>
        <w:t xml:space="preserve"> the time of the arrest. You must then provide the person with the now caution, always allowing a pause following this, in case they wish to reply. You must identify the reason they </w:t>
      </w:r>
      <w:proofErr w:type="gramStart"/>
      <w:r>
        <w:t>are being arrested</w:t>
      </w:r>
      <w:proofErr w:type="gramEnd"/>
      <w:r>
        <w:t xml:space="preserve"> and which offence this relates to. I.E “You are under arrest on suspicion of Theft because you have stolen those items”. You must also provide which parts of the necessity test, the arrest meets. For example, “The necessity for this arrest is to prevent further loss to property and to allow for prompt and effective investigation”. The officer should use terms in which the suspect understands and should consider any vulnerabilities that may be an obstacle in the offender understanding what they </w:t>
      </w:r>
      <w:proofErr w:type="gramStart"/>
      <w:r>
        <w:t>are being told</w:t>
      </w:r>
      <w:proofErr w:type="gramEnd"/>
      <w:r>
        <w:t>.</w:t>
      </w:r>
    </w:p>
    <w:p w:rsidR="00DC28B0" w:rsidRDefault="00DC28B0" w:rsidP="00553EC0">
      <w:pPr>
        <w:spacing w:after="0" w:line="240" w:lineRule="auto"/>
      </w:pPr>
    </w:p>
    <w:p w:rsidR="00267779" w:rsidRDefault="00DC28B0" w:rsidP="00553EC0">
      <w:pPr>
        <w:spacing w:after="0" w:line="240" w:lineRule="auto"/>
      </w:pPr>
      <w:r>
        <w:t>Q.10</w:t>
      </w:r>
      <w:r w:rsidR="00BD4F55">
        <w:t xml:space="preserve"> The National Decision Making Model provides the basis for daily decisions made by Police Officers. The basis behind the National Decision Making Model is the Code of Ethics, which </w:t>
      </w:r>
      <w:proofErr w:type="gramStart"/>
      <w:r w:rsidR="00BD4F55">
        <w:t>is made up</w:t>
      </w:r>
      <w:proofErr w:type="gramEnd"/>
      <w:r w:rsidR="00BD4F55">
        <w:t xml:space="preserve"> of the behavioural expectations of an officer. Examples of qualities under the Code of Ethics are Honesty and Integrity, Challenging Improper Behaviour and Use of Force. As well as Respect, Openness and Leadership. The First step on the National Decision Making Model is Gather Information and Intelligence. </w:t>
      </w:r>
      <w:proofErr w:type="gramStart"/>
      <w:r w:rsidR="00BD4F55">
        <w:t>This section involves officers finding out the facts of a case whether that is through intelligence already held by the Police on systems such as Niche and the Police National Computer, or it could be through the mnemonic SHACKS – Anything information that the officer gathers through what they see, hear, action, find out through conversation, their knowledge or even what they smell or feel.</w:t>
      </w:r>
      <w:proofErr w:type="gramEnd"/>
      <w:r w:rsidR="00BD4F55">
        <w:t xml:space="preserve"> The next step is Assess </w:t>
      </w:r>
      <w:proofErr w:type="gramStart"/>
      <w:r w:rsidR="00BD4F55">
        <w:t>threat and risk</w:t>
      </w:r>
      <w:proofErr w:type="gramEnd"/>
      <w:r w:rsidR="00BD4F55">
        <w:t xml:space="preserve"> and develop a working strategy. A police officer’s first priority is to preserve life, both the lives of the public, but also ensuring their own safety. Therefore, this step is vital in ensuring their priority </w:t>
      </w:r>
      <w:proofErr w:type="gramStart"/>
      <w:r w:rsidR="00BD4F55">
        <w:t>is met</w:t>
      </w:r>
      <w:proofErr w:type="gramEnd"/>
      <w:r w:rsidR="00BD4F55">
        <w:t xml:space="preserve">. At this stage, the officer would consider various risk factors such as number of people at a scene, the weather and how this may be a danger, the size of persons involved, even their own fatigue, especially if they have had a rather physical shift. Once the officer has assessed the risk, they would consider their powers and policies. </w:t>
      </w:r>
      <w:r w:rsidR="00267779">
        <w:t xml:space="preserve">Police Officers must adhere to vast amounts of regulations, but key examples would be The Police and Criminal Evidence Act 1984, Section 3 of the Criminal Justice Act, and the Human Rights Act. The fourth step in the National Decision Making Model is Consider Options and Contingencies. In this step, an officer must if use of force is required, and if so, what laws this </w:t>
      </w:r>
      <w:proofErr w:type="gramStart"/>
      <w:r w:rsidR="00267779">
        <w:t>can be done</w:t>
      </w:r>
      <w:proofErr w:type="gramEnd"/>
      <w:r w:rsidR="00267779">
        <w:t xml:space="preserve"> under. Another example would an officer’s ability to use discretion, e.g. an officer may decide to give a cannabis warning to a first time offender who has no previous convictions or Penalty Notice Disorders, rather than arresting in the first instance. The final step on the model is to take action and review what happened. This is when the officer acts and following this, reviews the effects and considers what they may do differently next time. The sequence in this step is action – monitor – assess – review. The National Decision Making Model is an on-going sequence and officers should go back to various steps in the model when events / incidents change. It provides a basis for all officers across the vast number of forces across the UK to make a decision, and when things don’t go completely to plan, they can use the NDM to explain why they made those decisions, even if it the outcome may not have been the best one. </w:t>
      </w:r>
    </w:p>
    <w:p w:rsidR="00267779" w:rsidRDefault="00267779" w:rsidP="00553EC0">
      <w:pPr>
        <w:spacing w:after="0" w:line="240" w:lineRule="auto"/>
      </w:pPr>
    </w:p>
    <w:p w:rsidR="00846339" w:rsidRDefault="00267779" w:rsidP="00553EC0">
      <w:pPr>
        <w:spacing w:after="0" w:line="240" w:lineRule="auto"/>
      </w:pPr>
      <w:r>
        <w:t xml:space="preserve">Q.11 </w:t>
      </w:r>
      <w:r w:rsidR="00846339">
        <w:t xml:space="preserve">Section 17 Police and Criminal Evidence Act provides officers with the power of entry to search premises under the control of the offender if the officer has reasonable grounds for believing that a search is needed for a number of reasons. An officer may search a property in order to save life or limb, execute a warrant or commitment, act under instruction, seize evidence relating to an offence already committed or in connection with other offences related to the initial offence. </w:t>
      </w:r>
    </w:p>
    <w:p w:rsidR="00846339" w:rsidRDefault="00846339" w:rsidP="00553EC0">
      <w:pPr>
        <w:spacing w:after="0" w:line="240" w:lineRule="auto"/>
      </w:pPr>
    </w:p>
    <w:p w:rsidR="00846339" w:rsidRDefault="00846339" w:rsidP="00553EC0">
      <w:pPr>
        <w:spacing w:after="0" w:line="240" w:lineRule="auto"/>
      </w:pPr>
      <w:r>
        <w:t xml:space="preserve">Q.12 Section 32 Police and Criminal Evidence Act gives officers the authority to search a person lawfully detained anywhere other than a police station if the officer has reasonable grounds for </w:t>
      </w:r>
      <w:r>
        <w:lastRenderedPageBreak/>
        <w:t xml:space="preserve">believing that the person may pose a danger to themselves or another or have any implement which may cause a danger. It provides the right for the officer to seize any such articles. </w:t>
      </w:r>
    </w:p>
    <w:p w:rsidR="00846339" w:rsidRDefault="00846339" w:rsidP="00553EC0">
      <w:pPr>
        <w:spacing w:after="0" w:line="240" w:lineRule="auto"/>
      </w:pPr>
    </w:p>
    <w:p w:rsidR="00B4419F" w:rsidRDefault="00846339" w:rsidP="00553EC0">
      <w:pPr>
        <w:spacing w:after="0" w:line="240" w:lineRule="auto"/>
      </w:pPr>
      <w:r>
        <w:t xml:space="preserve">Q.13 </w:t>
      </w:r>
      <w:r w:rsidR="00B4419F">
        <w:t xml:space="preserve">Call handlers grade calls between grades 1-5. Grade 1 is an emergency and officers must attend the scene as soon as possible. An example would be a domestic </w:t>
      </w:r>
      <w:proofErr w:type="gramStart"/>
      <w:r w:rsidR="00B4419F">
        <w:t>assault taking</w:t>
      </w:r>
      <w:proofErr w:type="gramEnd"/>
      <w:r w:rsidR="00B4419F">
        <w:t xml:space="preserve"> place in a home. Grade 2 is a priority call and officers should attend within the hour. Grade 3 </w:t>
      </w:r>
      <w:proofErr w:type="gramStart"/>
      <w:r w:rsidR="00B4419F">
        <w:t>is not considered</w:t>
      </w:r>
      <w:proofErr w:type="gramEnd"/>
      <w:r w:rsidR="00B4419F">
        <w:t xml:space="preserve"> an emergency and so officers should attend within 24 hours of the call. Grade 4 connotes that officers should attend within a week. Grade 5 would be solution without deployment. Call handlers assess the threat and risk to life, the actual offence and the importance of the retention of the crime scene before grading the call. The handler then designates the call to officers on patrol.</w:t>
      </w:r>
    </w:p>
    <w:p w:rsidR="00846339" w:rsidRDefault="00846339" w:rsidP="00553EC0">
      <w:pPr>
        <w:spacing w:after="0" w:line="240" w:lineRule="auto"/>
      </w:pPr>
    </w:p>
    <w:p w:rsidR="00DC28B0" w:rsidRDefault="00846339" w:rsidP="00553EC0">
      <w:pPr>
        <w:spacing w:after="0" w:line="240" w:lineRule="auto"/>
      </w:pPr>
      <w:r>
        <w:t xml:space="preserve">Q.14 </w:t>
      </w:r>
      <w:proofErr w:type="gramStart"/>
      <w:r>
        <w:t>A</w:t>
      </w:r>
      <w:proofErr w:type="gramEnd"/>
      <w:r>
        <w:t xml:space="preserve"> person is considered vulnerable if as a result of their physical or mental attributes, or external factors, they are unable to care for or protect themselves from harm. Age determines vulnerability for a number of groups such as children who are under the age of 18 years of age, as well as the elderly, who may not be as physically or mentally fit through conditions such as dementia or arthritis. </w:t>
      </w:r>
    </w:p>
    <w:p w:rsidR="00846339" w:rsidRDefault="00846339" w:rsidP="00553EC0">
      <w:pPr>
        <w:spacing w:after="0" w:line="240" w:lineRule="auto"/>
      </w:pPr>
    </w:p>
    <w:p w:rsidR="00846339" w:rsidRDefault="00846339" w:rsidP="00553EC0">
      <w:pPr>
        <w:spacing w:after="0" w:line="240" w:lineRule="auto"/>
      </w:pPr>
      <w:r>
        <w:t xml:space="preserve">Q.15 Anti-Social Behaviour is any activity that may cause a person to feel harassment, alarm or distress, whether intentionally or not. There are four types of anti-social behaviour: Environmental damage such as littering or graffiti. Misuse of public space such as youths consuming alcohol in a park. </w:t>
      </w:r>
      <w:r w:rsidR="0033251A">
        <w:t xml:space="preserve">Directed at persons such as harassment through the game of knocking someone’s door and running away. The final type is </w:t>
      </w:r>
    </w:p>
    <w:p w:rsidR="0033251A" w:rsidRDefault="0033251A" w:rsidP="00553EC0">
      <w:pPr>
        <w:spacing w:after="0" w:line="240" w:lineRule="auto"/>
      </w:pPr>
    </w:p>
    <w:p w:rsidR="0033251A" w:rsidRDefault="0033251A" w:rsidP="00553EC0">
      <w:pPr>
        <w:spacing w:after="0" w:line="240" w:lineRule="auto"/>
      </w:pPr>
      <w:r>
        <w:t xml:space="preserve">Q.16 A dispersal power under section 35 Anti-Social Behaviour Act, Crime and Policing Act enables officers to force a person causing anti-social behaviour to leave a certain area for up to 48 hours. Although, the time restriction is usually 12 hours. This power </w:t>
      </w:r>
      <w:proofErr w:type="gramStart"/>
      <w:r>
        <w:t>is used</w:t>
      </w:r>
      <w:proofErr w:type="gramEnd"/>
      <w:r>
        <w:t xml:space="preserve"> when the person is disrupting the peace in a certain geographical area. An example would be an officer exercising this power when an intoxicated person is causing a nuisance in a city centre on a Saturday night, offering to fight people etc. If the person was to break this agreement, then further action </w:t>
      </w:r>
      <w:proofErr w:type="gramStart"/>
      <w:r>
        <w:t>can be taken</w:t>
      </w:r>
      <w:proofErr w:type="gramEnd"/>
      <w:r>
        <w:t xml:space="preserve"> in the form of an arrest. </w:t>
      </w:r>
    </w:p>
    <w:p w:rsidR="0033251A" w:rsidRDefault="0033251A" w:rsidP="00553EC0">
      <w:pPr>
        <w:spacing w:after="0" w:line="240" w:lineRule="auto"/>
      </w:pPr>
    </w:p>
    <w:p w:rsidR="0033251A" w:rsidRDefault="0033251A" w:rsidP="00553EC0">
      <w:pPr>
        <w:spacing w:after="0" w:line="240" w:lineRule="auto"/>
      </w:pPr>
      <w:r>
        <w:t xml:space="preserve">Q.17 Anti-social has a number of serious impacts on its victims. </w:t>
      </w:r>
    </w:p>
    <w:p w:rsidR="0033251A" w:rsidRDefault="0033251A" w:rsidP="00553EC0">
      <w:pPr>
        <w:spacing w:after="0" w:line="240" w:lineRule="auto"/>
      </w:pPr>
      <w:r>
        <w:t xml:space="preserve">- People can feel frightened to leave their </w:t>
      </w:r>
      <w:proofErr w:type="gramStart"/>
      <w:r>
        <w:t>homes which</w:t>
      </w:r>
      <w:proofErr w:type="gramEnd"/>
      <w:r>
        <w:t xml:space="preserve"> can lead to isolation. </w:t>
      </w:r>
    </w:p>
    <w:p w:rsidR="0033251A" w:rsidRDefault="0033251A" w:rsidP="00553EC0">
      <w:pPr>
        <w:spacing w:after="0" w:line="240" w:lineRule="auto"/>
      </w:pPr>
      <w:r>
        <w:t xml:space="preserve">- They may feel targeted causing them to develop </w:t>
      </w:r>
      <w:proofErr w:type="gramStart"/>
      <w:r>
        <w:t>anxiety which</w:t>
      </w:r>
      <w:proofErr w:type="gramEnd"/>
      <w:r>
        <w:t xml:space="preserve"> can in turn lead to depression. </w:t>
      </w:r>
    </w:p>
    <w:p w:rsidR="0033251A" w:rsidRDefault="0033251A" w:rsidP="00553EC0">
      <w:pPr>
        <w:spacing w:after="0" w:line="240" w:lineRule="auto"/>
      </w:pPr>
      <w:r>
        <w:t xml:space="preserve">- The community can be a victim, when levels of anti-social behaviour rise, so do </w:t>
      </w:r>
      <w:proofErr w:type="gramStart"/>
      <w:r>
        <w:t>more serious crimes</w:t>
      </w:r>
      <w:proofErr w:type="gramEnd"/>
      <w:r>
        <w:t xml:space="preserve">. The community </w:t>
      </w:r>
      <w:proofErr w:type="gramStart"/>
      <w:r>
        <w:t>can become run down</w:t>
      </w:r>
      <w:proofErr w:type="gramEnd"/>
      <w:r>
        <w:t xml:space="preserve"> with litter becoming a problem as well as graffiti.</w:t>
      </w:r>
    </w:p>
    <w:p w:rsidR="0033251A" w:rsidRDefault="0033251A" w:rsidP="00553EC0">
      <w:pPr>
        <w:spacing w:after="0" w:line="240" w:lineRule="auto"/>
      </w:pPr>
      <w:r>
        <w:t>- Victims, especially repeat victims of anti-social behaviour may become targets for more serious crimes.</w:t>
      </w:r>
    </w:p>
    <w:p w:rsidR="0033251A" w:rsidRDefault="0033251A" w:rsidP="00553EC0">
      <w:pPr>
        <w:spacing w:after="0" w:line="240" w:lineRule="auto"/>
      </w:pPr>
    </w:p>
    <w:p w:rsidR="0033251A" w:rsidRDefault="0033251A" w:rsidP="00553EC0">
      <w:pPr>
        <w:spacing w:after="0" w:line="240" w:lineRule="auto"/>
      </w:pPr>
      <w:proofErr w:type="gramStart"/>
      <w:r>
        <w:t xml:space="preserve">Q.18 </w:t>
      </w:r>
      <w:r w:rsidR="00893373">
        <w:t>Evidence-based policing was introduced by Home Secretary</w:t>
      </w:r>
      <w:proofErr w:type="gramEnd"/>
      <w:r w:rsidR="00893373">
        <w:t xml:space="preserve"> at the time, Theresa May. The movement </w:t>
      </w:r>
      <w:proofErr w:type="gramStart"/>
      <w:r w:rsidR="00893373">
        <w:t>was designed</w:t>
      </w:r>
      <w:proofErr w:type="gramEnd"/>
      <w:r w:rsidR="00893373">
        <w:t xml:space="preserve"> to develop transparency, accountability and openness between the Police and the public. It </w:t>
      </w:r>
      <w:proofErr w:type="gramStart"/>
      <w:r w:rsidR="00893373">
        <w:t>could be viewed</w:t>
      </w:r>
      <w:proofErr w:type="gramEnd"/>
      <w:r w:rsidR="00893373">
        <w:t xml:space="preserve"> as the latest model regarding the issues highlighted firstly in Lord </w:t>
      </w:r>
      <w:proofErr w:type="spellStart"/>
      <w:r w:rsidR="00893373">
        <w:t>Scarman’s</w:t>
      </w:r>
      <w:proofErr w:type="spellEnd"/>
      <w:r w:rsidR="00893373">
        <w:t xml:space="preserve"> report, then in Police and Criminal Evidence Act 1984 and again in Macpherson’s report, in that the Police’s use of stop and search was not being exercised properly. Evidence based policing involves the police providing details and reasoning of their actions. In the case of stop and search, the act meant that Police had to make records of all stop and searches, </w:t>
      </w:r>
      <w:proofErr w:type="gramStart"/>
      <w:r w:rsidR="00893373">
        <w:t>and also</w:t>
      </w:r>
      <w:proofErr w:type="gramEnd"/>
      <w:r w:rsidR="00893373">
        <w:t xml:space="preserve"> had to provide a record of the search, regardless of if anything was found. The act aimed to improve the trust and confidence from the public toward the police. </w:t>
      </w:r>
    </w:p>
    <w:p w:rsidR="00893373" w:rsidRDefault="00893373" w:rsidP="00553EC0">
      <w:pPr>
        <w:spacing w:after="0" w:line="240" w:lineRule="auto"/>
      </w:pPr>
    </w:p>
    <w:p w:rsidR="00893373" w:rsidRDefault="00893373" w:rsidP="00553EC0">
      <w:pPr>
        <w:spacing w:after="0" w:line="240" w:lineRule="auto"/>
      </w:pPr>
      <w:r>
        <w:t xml:space="preserve">Q.19 </w:t>
      </w:r>
      <w:r w:rsidR="004D3185">
        <w:t>Police Forces use various problem-solving models in order to solve crime.</w:t>
      </w:r>
      <w:r w:rsidR="00E2594F">
        <w:t xml:space="preserve"> E</w:t>
      </w:r>
      <w:r w:rsidR="004D3185">
        <w:t>xample</w:t>
      </w:r>
      <w:r w:rsidR="00E2594F">
        <w:t>s</w:t>
      </w:r>
      <w:r w:rsidR="004D3185">
        <w:t xml:space="preserve"> </w:t>
      </w:r>
      <w:r w:rsidR="00E2594F">
        <w:t>are</w:t>
      </w:r>
      <w:r w:rsidR="004D3185">
        <w:t xml:space="preserve"> </w:t>
      </w:r>
      <w:r w:rsidR="00E2594F">
        <w:t xml:space="preserve">the National Decision Making Model, the National Intelligence Model, </w:t>
      </w:r>
      <w:proofErr w:type="gramStart"/>
      <w:r w:rsidR="00E2594F">
        <w:t>the</w:t>
      </w:r>
      <w:proofErr w:type="gramEnd"/>
      <w:r w:rsidR="00E2594F">
        <w:t xml:space="preserve"> 3x5x2 model. </w:t>
      </w:r>
      <w:r w:rsidR="00B4419F">
        <w:t xml:space="preserve">The Police can </w:t>
      </w:r>
      <w:r w:rsidR="00B4419F">
        <w:lastRenderedPageBreak/>
        <w:t xml:space="preserve">use the Anti-Social Behaviour, Crime and Policing Act 2014 in order to solve problems in the community that may be considered as “minor offences” in the eyes of the law, but eventually lead onto </w:t>
      </w:r>
      <w:proofErr w:type="gramStart"/>
      <w:r w:rsidR="00B4419F">
        <w:t>more serious crimes</w:t>
      </w:r>
      <w:proofErr w:type="gramEnd"/>
      <w:r w:rsidR="00B4419F">
        <w:t xml:space="preserve"> and the </w:t>
      </w:r>
      <w:r w:rsidR="00F01D09">
        <w:t xml:space="preserve">deterioration of communities. The Police can corroborate with other authorities such as Social Services and Councils in order to target youths to stop offending by creating youth clubs, sporting and musical groups. The police can also communicate with neighbourhood watch schemes in order to build trust and gather information and intelligence. </w:t>
      </w:r>
      <w:r w:rsidR="00B4419F">
        <w:t xml:space="preserve"> </w:t>
      </w:r>
    </w:p>
    <w:p w:rsidR="00893373" w:rsidRDefault="00893373" w:rsidP="00553EC0">
      <w:pPr>
        <w:spacing w:after="0" w:line="240" w:lineRule="auto"/>
      </w:pPr>
    </w:p>
    <w:p w:rsidR="00893373" w:rsidRDefault="00893373" w:rsidP="00553EC0">
      <w:pPr>
        <w:spacing w:after="0" w:line="240" w:lineRule="auto"/>
      </w:pPr>
      <w:r>
        <w:t xml:space="preserve">Q.20 </w:t>
      </w:r>
      <w:r w:rsidR="00393E13">
        <w:t xml:space="preserve">(a) </w:t>
      </w:r>
      <w:proofErr w:type="gramStart"/>
      <w:r>
        <w:t>A</w:t>
      </w:r>
      <w:proofErr w:type="gramEnd"/>
      <w:r>
        <w:t xml:space="preserve"> critical incident is an incident that has severe effects on the family and/or community of the victim, although these incidents don’t have worldwide implications, they can be devastating for those involved. Examples </w:t>
      </w:r>
      <w:proofErr w:type="gramStart"/>
      <w:r>
        <w:t>can be seen</w:t>
      </w:r>
      <w:proofErr w:type="gramEnd"/>
      <w:r>
        <w:t xml:space="preserve"> in the case of Fiona Pilkington and David Askew. Both cases involved years of anti-social behaviour targeted at the victims, including harassment and bullying. The police, social services and other authorities failed to intervene in the early stages and in both cases, resulted in the deaths of all three victims. These incidents resulted in massive impacts on the families and communities, with a lack of confidence in the police protecting and safeguarding the most vulnerable. </w:t>
      </w:r>
    </w:p>
    <w:p w:rsidR="00393E13" w:rsidRDefault="00393E13" w:rsidP="00553EC0">
      <w:pPr>
        <w:spacing w:after="0" w:line="240" w:lineRule="auto"/>
      </w:pPr>
    </w:p>
    <w:p w:rsidR="00393E13" w:rsidRDefault="00393E13" w:rsidP="00553EC0">
      <w:pPr>
        <w:spacing w:after="0" w:line="240" w:lineRule="auto"/>
      </w:pPr>
      <w:r>
        <w:t xml:space="preserve">(b) Anyone can declare an incident as critical but </w:t>
      </w:r>
      <w:proofErr w:type="gramStart"/>
      <w:r>
        <w:t>th</w:t>
      </w:r>
      <w:r w:rsidR="004D3185">
        <w:t>is is usually done by a supervisor</w:t>
      </w:r>
      <w:proofErr w:type="gramEnd"/>
      <w:r>
        <w:t>.</w:t>
      </w:r>
    </w:p>
    <w:p w:rsidR="00893373" w:rsidRDefault="00893373" w:rsidP="00553EC0">
      <w:pPr>
        <w:spacing w:after="0" w:line="240" w:lineRule="auto"/>
      </w:pPr>
    </w:p>
    <w:p w:rsidR="00893373" w:rsidRDefault="00893373" w:rsidP="00553EC0">
      <w:pPr>
        <w:spacing w:after="0" w:line="240" w:lineRule="auto"/>
      </w:pPr>
      <w:r>
        <w:t xml:space="preserve">Q.21 </w:t>
      </w:r>
      <w:r w:rsidR="00393E13">
        <w:t xml:space="preserve">Section 1 of Police and Criminal Evidence Act 1984 gives the power for a Police Constable to detain any person or any vehicle in a place to which the public have access, if they have reasonable grounds for suspecting that stolen or prohibited articles, prohibited fireworks, bladed or sharply pointed articles may be found. Any such articles found during the search </w:t>
      </w:r>
      <w:proofErr w:type="gramStart"/>
      <w:r w:rsidR="00393E13">
        <w:t>may be seized</w:t>
      </w:r>
      <w:proofErr w:type="gramEnd"/>
      <w:r w:rsidR="00393E13">
        <w:t>.</w:t>
      </w:r>
    </w:p>
    <w:p w:rsidR="00393E13" w:rsidRDefault="00393E13" w:rsidP="00553EC0">
      <w:pPr>
        <w:spacing w:after="0" w:line="240" w:lineRule="auto"/>
      </w:pPr>
    </w:p>
    <w:p w:rsidR="00393E13" w:rsidRDefault="00393E13" w:rsidP="00553EC0">
      <w:pPr>
        <w:spacing w:after="0" w:line="240" w:lineRule="auto"/>
      </w:pPr>
      <w:r>
        <w:t>Q.22</w:t>
      </w:r>
      <w:r w:rsidR="00F257E1">
        <w:t xml:space="preserve"> GO WISELY</w:t>
      </w:r>
    </w:p>
    <w:p w:rsidR="00F257E1" w:rsidRDefault="00F257E1" w:rsidP="00553EC0">
      <w:pPr>
        <w:spacing w:after="0" w:line="240" w:lineRule="auto"/>
      </w:pPr>
      <w:r>
        <w:t xml:space="preserve">A Police Officer must state that the person is “detained for the purpose of a search”. The officer must provide the grounds for a search such as intelligence that the offender may be in possession of stolen or prohibited articles, prohibited fireworks, bladed or sharply pointed articles. The officer must also state the object/purpose of the search for example, to find a stolen purse. If in plain clothes, the officer must always show their warrant card, and if in uniform, must provide this, if requested by the person. Officers must also identify themselves by giving their force number and surname, as well as stating which station they </w:t>
      </w:r>
      <w:proofErr w:type="gramStart"/>
      <w:r>
        <w:t>are attached</w:t>
      </w:r>
      <w:proofErr w:type="gramEnd"/>
      <w:r>
        <w:t xml:space="preserve"> to. The officer must state that the person is entitled to a copy of the record of the search and explain how the person would go about this </w:t>
      </w:r>
      <w:proofErr w:type="spellStart"/>
      <w:r>
        <w:t>i.e</w:t>
      </w:r>
      <w:proofErr w:type="spellEnd"/>
      <w:r>
        <w:t xml:space="preserve"> contacting the station within three months. Finally, the officer must provide the legality behind the search such as under section 1 of Police and Criminal Evidence Act. </w:t>
      </w:r>
    </w:p>
    <w:p w:rsidR="00F257E1" w:rsidRDefault="00F257E1" w:rsidP="00553EC0">
      <w:pPr>
        <w:spacing w:after="0" w:line="240" w:lineRule="auto"/>
      </w:pPr>
    </w:p>
    <w:p w:rsidR="00F257E1" w:rsidRDefault="00F257E1" w:rsidP="00553EC0">
      <w:pPr>
        <w:spacing w:after="0" w:line="240" w:lineRule="auto"/>
      </w:pPr>
      <w:r>
        <w:t xml:space="preserve">23. </w:t>
      </w:r>
      <w:r w:rsidR="004D3185">
        <w:t>Section 4 Misuse of Drugs Act - It is an offence for any person without lawful excuse to supply or offer to supply controlled drugs to any person, or be involved in the chain of supply of any controlled drugs.</w:t>
      </w:r>
    </w:p>
    <w:p w:rsidR="004D3185" w:rsidRDefault="004D3185" w:rsidP="00553EC0">
      <w:pPr>
        <w:spacing w:after="0" w:line="240" w:lineRule="auto"/>
      </w:pPr>
    </w:p>
    <w:p w:rsidR="004D3185" w:rsidRDefault="004D3185" w:rsidP="00553EC0">
      <w:pPr>
        <w:spacing w:after="0" w:line="240" w:lineRule="auto"/>
      </w:pPr>
      <w:r>
        <w:t xml:space="preserve">24. </w:t>
      </w:r>
      <w:r w:rsidR="009C72C2">
        <w:t>The National Intelligence Model provides a basis for officers to assess also information and intelligence. The 3x5x2 model allows officers to categorise information into intelligence through proving a code. The first part denotes whether information is untested, tested or reliable and the information would be give 1</w:t>
      </w:r>
      <w:proofErr w:type="gramStart"/>
      <w:r w:rsidR="009C72C2">
        <w:t>,2</w:t>
      </w:r>
      <w:proofErr w:type="gramEnd"/>
      <w:r w:rsidR="009C72C2">
        <w:t xml:space="preserve"> or 3. The second part refers to the integrity of the information from A-E. Whether the information has come from someone known directly to the source, someone known indirectly to the source, someone known indirectly to the source but corroborated, someone not known to the source, or if the information </w:t>
      </w:r>
      <w:proofErr w:type="gramStart"/>
      <w:r w:rsidR="009C72C2">
        <w:t>is expected</w:t>
      </w:r>
      <w:proofErr w:type="gramEnd"/>
      <w:r w:rsidR="009C72C2">
        <w:t xml:space="preserve"> to be false. The final part </w:t>
      </w:r>
      <w:r w:rsidR="00E2594F">
        <w:t xml:space="preserve">is how the information </w:t>
      </w:r>
      <w:proofErr w:type="gramStart"/>
      <w:r w:rsidR="00E2594F">
        <w:t>can be shared and given the number 1 or 2</w:t>
      </w:r>
      <w:proofErr w:type="gramEnd"/>
      <w:r w:rsidR="00E2594F">
        <w:t xml:space="preserve">. Whether the information can be permitted to be lawfully shared or if it can be lawfully shared but with considerations. The National Intelligence Model enables officers to work from useful and substantial facts of cases. </w:t>
      </w:r>
    </w:p>
    <w:p w:rsidR="004D3185" w:rsidRDefault="004D3185" w:rsidP="00553EC0">
      <w:pPr>
        <w:spacing w:after="0" w:line="240" w:lineRule="auto"/>
      </w:pPr>
    </w:p>
    <w:p w:rsidR="00E2594F" w:rsidRDefault="004D3185" w:rsidP="00553EC0">
      <w:pPr>
        <w:spacing w:after="0" w:line="240" w:lineRule="auto"/>
      </w:pPr>
      <w:r>
        <w:t xml:space="preserve">25. </w:t>
      </w:r>
    </w:p>
    <w:p w:rsidR="004D3185" w:rsidRDefault="009C72C2" w:rsidP="00553EC0">
      <w:pPr>
        <w:spacing w:after="0" w:line="240" w:lineRule="auto"/>
      </w:pPr>
      <w:r>
        <w:lastRenderedPageBreak/>
        <w:t>– General Data Protection Regulations</w:t>
      </w:r>
      <w:r w:rsidR="00E2594F">
        <w:t xml:space="preserve"> 2006</w:t>
      </w:r>
    </w:p>
    <w:p w:rsidR="009C72C2" w:rsidRDefault="009C72C2" w:rsidP="00553EC0">
      <w:pPr>
        <w:spacing w:after="0" w:line="240" w:lineRule="auto"/>
      </w:pPr>
      <w:r>
        <w:t xml:space="preserve">- </w:t>
      </w:r>
      <w:r w:rsidR="00E2594F">
        <w:t>Data Protection Act 1998</w:t>
      </w:r>
    </w:p>
    <w:p w:rsidR="00DC28B0" w:rsidRDefault="00DC28B0" w:rsidP="00553EC0">
      <w:pPr>
        <w:spacing w:after="0" w:line="240" w:lineRule="auto"/>
      </w:pPr>
    </w:p>
    <w:p w:rsidR="00DC28B0" w:rsidRDefault="00DC28B0" w:rsidP="00553EC0">
      <w:pPr>
        <w:spacing w:after="0" w:line="240" w:lineRule="auto"/>
      </w:pPr>
    </w:p>
    <w:sectPr w:rsidR="00DC28B0" w:rsidSect="00530724">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4419F" w:rsidRDefault="00B4419F" w:rsidP="00530724">
      <w:pPr>
        <w:spacing w:after="0" w:line="240" w:lineRule="auto"/>
      </w:pPr>
      <w:r>
        <w:separator/>
      </w:r>
    </w:p>
  </w:endnote>
  <w:endnote w:type="continuationSeparator" w:id="0">
    <w:p w:rsidR="00B4419F" w:rsidRDefault="00B4419F" w:rsidP="005307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419F" w:rsidRDefault="00CD5DA6" w:rsidP="00CD5DA6">
    <w:pPr>
      <w:pStyle w:val="Footer"/>
      <w:rPr>
        <w:color w:val="000000"/>
        <w:sz w:val="17"/>
      </w:rPr>
    </w:pPr>
    <w:bookmarkStart w:id="3" w:name="TITUS1FooterEvenPages"/>
    <w:r>
      <w:rPr>
        <w:color w:val="000000"/>
        <w:sz w:val="17"/>
      </w:rPr>
      <w:t> </w:t>
    </w:r>
  </w:p>
  <w:bookmarkEnd w:id="3"/>
  <w:p w:rsidR="00B4419F" w:rsidRDefault="00B4419F" w:rsidP="00DE3200">
    <w:pPr>
      <w:pStyle w:val="Footer"/>
    </w:pPr>
  </w:p>
  <w:p w:rsidR="00B4419F" w:rsidRDefault="00B4419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419F" w:rsidRDefault="00CD5DA6" w:rsidP="00CD5DA6">
    <w:pPr>
      <w:pStyle w:val="Footer"/>
      <w:rPr>
        <w:color w:val="000000"/>
        <w:sz w:val="17"/>
      </w:rPr>
    </w:pPr>
    <w:bookmarkStart w:id="4" w:name="TITUS1FooterPrimary"/>
    <w:r>
      <w:rPr>
        <w:color w:val="000000"/>
        <w:sz w:val="17"/>
      </w:rPr>
      <w:t> </w:t>
    </w:r>
  </w:p>
  <w:bookmarkEnd w:id="4"/>
  <w:p w:rsidR="00B4419F" w:rsidRDefault="00B4419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419F" w:rsidRDefault="00CD5DA6" w:rsidP="00CD5DA6">
    <w:pPr>
      <w:pStyle w:val="Footer"/>
      <w:rPr>
        <w:color w:val="000000"/>
        <w:sz w:val="17"/>
      </w:rPr>
    </w:pPr>
    <w:bookmarkStart w:id="6" w:name="TITUS1FooterFirstPage"/>
    <w:r>
      <w:rPr>
        <w:color w:val="000000"/>
        <w:sz w:val="17"/>
      </w:rPr>
      <w:t> </w:t>
    </w:r>
  </w:p>
  <w:bookmarkEnd w:id="6"/>
  <w:p w:rsidR="00B4419F" w:rsidRDefault="00B441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4419F" w:rsidRDefault="00B4419F" w:rsidP="00530724">
      <w:pPr>
        <w:spacing w:after="0" w:line="240" w:lineRule="auto"/>
      </w:pPr>
      <w:r>
        <w:separator/>
      </w:r>
    </w:p>
  </w:footnote>
  <w:footnote w:type="continuationSeparator" w:id="0">
    <w:p w:rsidR="00B4419F" w:rsidRDefault="00B4419F" w:rsidP="0053072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419F" w:rsidRDefault="00CD5DA6" w:rsidP="00CD5DA6">
    <w:pPr>
      <w:pStyle w:val="Header"/>
      <w:rPr>
        <w:color w:val="000000"/>
        <w:sz w:val="17"/>
      </w:rPr>
    </w:pPr>
    <w:bookmarkStart w:id="1" w:name="TITUS1HeaderEvenPages"/>
    <w:r>
      <w:rPr>
        <w:color w:val="000000"/>
        <w:sz w:val="17"/>
      </w:rPr>
      <w:t> </w:t>
    </w:r>
  </w:p>
  <w:bookmarkEnd w:id="1"/>
  <w:p w:rsidR="00B4419F" w:rsidRDefault="00B4419F" w:rsidP="00DE3200">
    <w:pPr>
      <w:pStyle w:val="Header"/>
    </w:pPr>
  </w:p>
  <w:p w:rsidR="00B4419F" w:rsidRDefault="00B4419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419F" w:rsidRDefault="00CD5DA6" w:rsidP="00CD5DA6">
    <w:pPr>
      <w:pStyle w:val="Header"/>
      <w:rPr>
        <w:color w:val="000000"/>
        <w:sz w:val="17"/>
      </w:rPr>
    </w:pPr>
    <w:bookmarkStart w:id="2" w:name="TITUS1HeaderPrimary"/>
    <w:r>
      <w:rPr>
        <w:color w:val="000000"/>
        <w:sz w:val="17"/>
      </w:rPr>
      <w:t> </w:t>
    </w:r>
  </w:p>
  <w:bookmarkEnd w:id="2"/>
  <w:p w:rsidR="00B4419F" w:rsidRDefault="00B4419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4419F" w:rsidRDefault="00CD5DA6" w:rsidP="00CD5DA6">
    <w:pPr>
      <w:pStyle w:val="Header"/>
      <w:rPr>
        <w:color w:val="000000"/>
        <w:sz w:val="17"/>
      </w:rPr>
    </w:pPr>
    <w:bookmarkStart w:id="5" w:name="TITUS1HeaderFirstPage"/>
    <w:r>
      <w:rPr>
        <w:color w:val="000000"/>
        <w:sz w:val="17"/>
      </w:rPr>
      <w:t> </w:t>
    </w:r>
  </w:p>
  <w:bookmarkEnd w:id="5"/>
  <w:p w:rsidR="00B4419F" w:rsidRDefault="00B4419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proofState w:spelling="clean" w:grammar="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30724"/>
    <w:rsid w:val="00267779"/>
    <w:rsid w:val="0031119F"/>
    <w:rsid w:val="0033251A"/>
    <w:rsid w:val="00393E13"/>
    <w:rsid w:val="003E3A13"/>
    <w:rsid w:val="0043182F"/>
    <w:rsid w:val="004D3185"/>
    <w:rsid w:val="00530724"/>
    <w:rsid w:val="00553EC0"/>
    <w:rsid w:val="005C7349"/>
    <w:rsid w:val="00846339"/>
    <w:rsid w:val="00893373"/>
    <w:rsid w:val="009C72C2"/>
    <w:rsid w:val="00B4419F"/>
    <w:rsid w:val="00BD4F55"/>
    <w:rsid w:val="00CD5DA6"/>
    <w:rsid w:val="00DC28B0"/>
    <w:rsid w:val="00DE3200"/>
    <w:rsid w:val="00E2594F"/>
    <w:rsid w:val="00F01D09"/>
    <w:rsid w:val="00F257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3D3D08"/>
  <w15:chartTrackingRefBased/>
  <w15:docId w15:val="{EDB5B14A-5D52-40FB-8ED5-F1E80D45AE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307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724"/>
  </w:style>
  <w:style w:type="paragraph" w:styleId="Footer">
    <w:name w:val="footer"/>
    <w:basedOn w:val="Normal"/>
    <w:link w:val="FooterChar"/>
    <w:uiPriority w:val="99"/>
    <w:unhideWhenUsed/>
    <w:rsid w:val="005307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7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Acreman,Katie swp6786</dc:creator>
  <cp:keywords/>
  <dc:description/>
  <cp:lastModifiedBy>Acreman,Katie swp6786</cp:lastModifiedBy>
  <cp:revision>2</cp:revision>
  <dcterms:created xsi:type="dcterms:W3CDTF">2020-12-11T10:38:00Z</dcterms:created>
  <dcterms:modified xsi:type="dcterms:W3CDTF">2020-12-11T10:38:00Z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a282dffe-9edf-4f46-9324-fe2190f01b38</vt:lpwstr>
  </property>
  <property fmtid="{D5CDD505-2E9C-101B-9397-08002B2CF9AE}" pid="3" name="Classification">
    <vt:lpwstr>OFFICIAL</vt:lpwstr>
  </property>
  <property fmtid="{D5CDD505-2E9C-101B-9397-08002B2CF9AE}" pid="4" name="Visibility">
    <vt:lpwstr>NOT VISIBLE</vt:lpwstr>
  </property>
</Properties>
</file>