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36C15B0F" w14:textId="77777777" w:rsidR="00273B76" w:rsidRPr="00827B28" w:rsidRDefault="00273B76" w:rsidP="00273B76">
      <w:pPr>
        <w:jc w:val="center"/>
        <w:rPr>
          <w:rFonts w:ascii="Arial Nova" w:eastAsia="Arial Nova" w:hAnsi="Arial Nova" w:cs="Arial Nova"/>
          <w:bCs/>
          <w:sz w:val="44"/>
          <w:szCs w:val="44"/>
        </w:rPr>
      </w:pPr>
      <w:r>
        <w:rPr>
          <w:rFonts w:ascii="Arial Nova" w:eastAsia="Arial Nova" w:hAnsi="Arial Nova" w:cs="Arial Nova"/>
          <w:sz w:val="44"/>
          <w:szCs w:val="44"/>
        </w:rPr>
        <w:t xml:space="preserve">Module: </w:t>
      </w:r>
      <w:r w:rsidRPr="00827B28">
        <w:rPr>
          <w:rFonts w:ascii="Arial Nova" w:eastAsia="Arial Nova" w:hAnsi="Arial Nova" w:cs="Arial Nova"/>
          <w:bCs/>
          <w:sz w:val="44"/>
          <w:szCs w:val="44"/>
        </w:rPr>
        <w:t xml:space="preserve">Changemakers: Building your Personal Brand for Sustainable Employment   </w:t>
      </w:r>
    </w:p>
    <w:p w14:paraId="32CF1E40" w14:textId="77777777" w:rsidR="00273B76" w:rsidRPr="00827B28" w:rsidRDefault="00273B76" w:rsidP="00273B76">
      <w:pPr>
        <w:jc w:val="center"/>
        <w:rPr>
          <w:rFonts w:ascii="Arial Nova" w:eastAsia="Arial Nova" w:hAnsi="Arial Nova" w:cs="Arial Nova"/>
          <w:bCs/>
          <w:sz w:val="44"/>
          <w:szCs w:val="44"/>
        </w:rPr>
      </w:pPr>
      <w:r w:rsidRPr="00827B28">
        <w:rPr>
          <w:rFonts w:ascii="Arial Nova" w:eastAsia="Arial Nova" w:hAnsi="Arial Nova" w:cs="Arial Nova"/>
          <w:bCs/>
          <w:sz w:val="44"/>
          <w:szCs w:val="44"/>
        </w:rPr>
        <w:t>Module Code: BMHP5015</w:t>
      </w:r>
    </w:p>
    <w:p w14:paraId="4EC841E2" w14:textId="77777777" w:rsidR="00273B76" w:rsidRDefault="00273B76" w:rsidP="00273B76">
      <w:pPr>
        <w:jc w:val="center"/>
        <w:rPr>
          <w:rFonts w:ascii="Arial Nova" w:eastAsia="Arial Nova" w:hAnsi="Arial Nova" w:cs="Arial Nova"/>
          <w:sz w:val="44"/>
          <w:szCs w:val="44"/>
        </w:rPr>
      </w:pPr>
      <w:r w:rsidRPr="00827B28">
        <w:rPr>
          <w:rFonts w:ascii="Arial Nova" w:eastAsia="Arial Nova" w:hAnsi="Arial Nova" w:cs="Arial Nova"/>
          <w:bCs/>
          <w:sz w:val="44"/>
          <w:szCs w:val="44"/>
        </w:rPr>
        <w:t>Component 1: Online Portfolio</w:t>
      </w:r>
    </w:p>
    <w:p w14:paraId="739463A0" w14:textId="51AC7527" w:rsidR="00273B76" w:rsidRDefault="00273B76" w:rsidP="00273B76">
      <w:pPr>
        <w:spacing w:line="360" w:lineRule="auto"/>
        <w:jc w:val="center"/>
        <w:rPr>
          <w:rFonts w:ascii="Arial Nova" w:eastAsia="Arial Nova" w:hAnsi="Arial Nova" w:cs="Arial Nova"/>
          <w:sz w:val="44"/>
          <w:szCs w:val="44"/>
        </w:rPr>
      </w:pPr>
      <w:r>
        <w:rPr>
          <w:rFonts w:ascii="Arial Nova" w:eastAsia="Arial Nova" w:hAnsi="Arial Nova" w:cs="Arial Nova"/>
          <w:sz w:val="44"/>
          <w:szCs w:val="44"/>
        </w:rPr>
        <w:t xml:space="preserve">Student Name: </w:t>
      </w:r>
      <w:r w:rsidRPr="00273B76">
        <w:rPr>
          <w:rFonts w:ascii="Arial Nova" w:eastAsia="Arial Nova" w:hAnsi="Arial Nova" w:cs="Arial Nova"/>
          <w:sz w:val="44"/>
          <w:szCs w:val="44"/>
        </w:rPr>
        <w:t>Imene Abderrahmane</w:t>
      </w:r>
      <w:r>
        <w:rPr>
          <w:rFonts w:ascii="Arial Nova" w:eastAsia="Arial Nova" w:hAnsi="Arial Nova" w:cs="Arial Nova"/>
          <w:sz w:val="44"/>
          <w:szCs w:val="44"/>
        </w:rPr>
        <w:br/>
        <w:t xml:space="preserve">Student ID: </w:t>
      </w:r>
      <w:r w:rsidRPr="00273B76">
        <w:rPr>
          <w:rFonts w:ascii="Arial Nova" w:eastAsia="Arial Nova" w:hAnsi="Arial Nova" w:cs="Arial Nova"/>
          <w:sz w:val="44"/>
          <w:szCs w:val="44"/>
        </w:rPr>
        <w:t>2318889</w:t>
      </w:r>
    </w:p>
    <w:p w14:paraId="1EBED9E1" w14:textId="77777777" w:rsidR="00273B76" w:rsidRPr="0074551A" w:rsidRDefault="00273B76" w:rsidP="00273B76">
      <w:pPr>
        <w:spacing w:line="360" w:lineRule="auto"/>
        <w:jc w:val="center"/>
        <w:rPr>
          <w:rFonts w:ascii="Arial Nova" w:eastAsia="Arial Nova" w:hAnsi="Arial Nova" w:cs="Arial Nova"/>
          <w:sz w:val="44"/>
          <w:szCs w:val="44"/>
        </w:rPr>
      </w:pPr>
      <w:r>
        <w:rPr>
          <w:rFonts w:ascii="Arial Nova" w:eastAsia="Arial Nova" w:hAnsi="Arial Nova" w:cs="Arial Nova"/>
          <w:sz w:val="44"/>
          <w:szCs w:val="44"/>
        </w:rPr>
        <w:t xml:space="preserve">Lecturer’s Name: </w:t>
      </w:r>
      <w:r w:rsidRPr="00A72E27">
        <w:rPr>
          <w:rFonts w:ascii="Arial Nova" w:eastAsia="Arial Nova" w:hAnsi="Arial Nova" w:cs="Arial Nova"/>
          <w:sz w:val="44"/>
          <w:szCs w:val="44"/>
        </w:rPr>
        <w:t>Parese Ahmed</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sdt>
      <w:sdtPr>
        <w:id w:val="1204524654"/>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7D85FC4C" w14:textId="21352613" w:rsidR="006C3E8F" w:rsidRDefault="006C3E8F">
          <w:pPr>
            <w:pStyle w:val="TOCHeading"/>
          </w:pPr>
          <w:r>
            <w:t>Contents</w:t>
          </w:r>
        </w:p>
        <w:p w14:paraId="1B8D77AA" w14:textId="228E8880" w:rsidR="006C3E8F" w:rsidRDefault="006C3E8F" w:rsidP="006C3E8F">
          <w:pPr>
            <w:pStyle w:val="TOC1"/>
            <w:rPr>
              <w:noProof/>
            </w:rPr>
          </w:pPr>
          <w:r>
            <w:fldChar w:fldCharType="begin"/>
          </w:r>
          <w:r>
            <w:instrText xml:space="preserve"> TOC \o "1-3" \h \z \u </w:instrText>
          </w:r>
          <w:r>
            <w:fldChar w:fldCharType="separate"/>
          </w:r>
          <w:hyperlink w:anchor="_Toc210333900" w:history="1">
            <w:r w:rsidRPr="00786A2F">
              <w:rPr>
                <w:rStyle w:val="Hyperlink"/>
                <w:noProof/>
              </w:rPr>
              <w:t>Task 1 – Personal Brand</w:t>
            </w:r>
            <w:r>
              <w:rPr>
                <w:noProof/>
                <w:webHidden/>
              </w:rPr>
              <w:tab/>
            </w:r>
            <w:r>
              <w:rPr>
                <w:noProof/>
                <w:webHidden/>
              </w:rPr>
              <w:fldChar w:fldCharType="begin"/>
            </w:r>
            <w:r>
              <w:rPr>
                <w:noProof/>
                <w:webHidden/>
              </w:rPr>
              <w:instrText xml:space="preserve"> PAGEREF _Toc210333900 \h </w:instrText>
            </w:r>
            <w:r>
              <w:rPr>
                <w:noProof/>
                <w:webHidden/>
              </w:rPr>
            </w:r>
            <w:r>
              <w:rPr>
                <w:noProof/>
                <w:webHidden/>
              </w:rPr>
              <w:fldChar w:fldCharType="separate"/>
            </w:r>
            <w:r>
              <w:rPr>
                <w:noProof/>
                <w:webHidden/>
              </w:rPr>
              <w:t>3</w:t>
            </w:r>
            <w:r>
              <w:rPr>
                <w:noProof/>
                <w:webHidden/>
              </w:rPr>
              <w:fldChar w:fldCharType="end"/>
            </w:r>
          </w:hyperlink>
        </w:p>
        <w:p w14:paraId="1D346ED4" w14:textId="08E1E670" w:rsidR="006C3E8F" w:rsidRDefault="006C3E8F" w:rsidP="006C3E8F">
          <w:pPr>
            <w:pStyle w:val="TOC1"/>
            <w:rPr>
              <w:noProof/>
            </w:rPr>
          </w:pPr>
          <w:hyperlink w:anchor="_Toc210333901" w:history="1">
            <w:r w:rsidRPr="00786A2F">
              <w:rPr>
                <w:rStyle w:val="Hyperlink"/>
                <w:noProof/>
              </w:rPr>
              <w:t>Task 2 - Network Map and Rationale</w:t>
            </w:r>
            <w:r>
              <w:rPr>
                <w:noProof/>
                <w:webHidden/>
              </w:rPr>
              <w:tab/>
            </w:r>
            <w:r>
              <w:rPr>
                <w:noProof/>
                <w:webHidden/>
              </w:rPr>
              <w:fldChar w:fldCharType="begin"/>
            </w:r>
            <w:r>
              <w:rPr>
                <w:noProof/>
                <w:webHidden/>
              </w:rPr>
              <w:instrText xml:space="preserve"> PAGEREF _Toc210333901 \h </w:instrText>
            </w:r>
            <w:r>
              <w:rPr>
                <w:noProof/>
                <w:webHidden/>
              </w:rPr>
            </w:r>
            <w:r>
              <w:rPr>
                <w:noProof/>
                <w:webHidden/>
              </w:rPr>
              <w:fldChar w:fldCharType="separate"/>
            </w:r>
            <w:r>
              <w:rPr>
                <w:noProof/>
                <w:webHidden/>
              </w:rPr>
              <w:t>4</w:t>
            </w:r>
            <w:r>
              <w:rPr>
                <w:noProof/>
                <w:webHidden/>
              </w:rPr>
              <w:fldChar w:fldCharType="end"/>
            </w:r>
          </w:hyperlink>
        </w:p>
        <w:p w14:paraId="7F8C8C16" w14:textId="32819AB8" w:rsidR="006C3E8F" w:rsidRDefault="006C3E8F" w:rsidP="006C3E8F">
          <w:pPr>
            <w:pStyle w:val="TOC1"/>
            <w:rPr>
              <w:noProof/>
            </w:rPr>
          </w:pPr>
          <w:hyperlink w:anchor="_Toc210333902" w:history="1">
            <w:r w:rsidRPr="00786A2F">
              <w:rPr>
                <w:rStyle w:val="Hyperlink"/>
                <w:noProof/>
              </w:rPr>
              <w:t>Task 3- Blog</w:t>
            </w:r>
            <w:r>
              <w:rPr>
                <w:noProof/>
                <w:webHidden/>
              </w:rPr>
              <w:tab/>
            </w:r>
            <w:r>
              <w:rPr>
                <w:noProof/>
                <w:webHidden/>
              </w:rPr>
              <w:fldChar w:fldCharType="begin"/>
            </w:r>
            <w:r>
              <w:rPr>
                <w:noProof/>
                <w:webHidden/>
              </w:rPr>
              <w:instrText xml:space="preserve"> PAGEREF _Toc210333902 \h </w:instrText>
            </w:r>
            <w:r>
              <w:rPr>
                <w:noProof/>
                <w:webHidden/>
              </w:rPr>
            </w:r>
            <w:r>
              <w:rPr>
                <w:noProof/>
                <w:webHidden/>
              </w:rPr>
              <w:fldChar w:fldCharType="separate"/>
            </w:r>
            <w:r>
              <w:rPr>
                <w:noProof/>
                <w:webHidden/>
              </w:rPr>
              <w:t>6</w:t>
            </w:r>
            <w:r>
              <w:rPr>
                <w:noProof/>
                <w:webHidden/>
              </w:rPr>
              <w:fldChar w:fldCharType="end"/>
            </w:r>
          </w:hyperlink>
        </w:p>
        <w:p w14:paraId="4DE7165C" w14:textId="34CDF732" w:rsidR="006C3E8F" w:rsidRDefault="006C3E8F" w:rsidP="006C3E8F">
          <w:pPr>
            <w:pStyle w:val="TOC1"/>
            <w:rPr>
              <w:noProof/>
            </w:rPr>
          </w:pPr>
          <w:hyperlink w:anchor="_Toc210333903" w:history="1">
            <w:r w:rsidRPr="00786A2F">
              <w:rPr>
                <w:rStyle w:val="Hyperlink"/>
                <w:noProof/>
              </w:rPr>
              <w:t>Task 4- NHS Equality, Diversity and Inclusion Quiz</w:t>
            </w:r>
            <w:r>
              <w:rPr>
                <w:noProof/>
                <w:webHidden/>
              </w:rPr>
              <w:tab/>
            </w:r>
            <w:r>
              <w:rPr>
                <w:noProof/>
                <w:webHidden/>
              </w:rPr>
              <w:fldChar w:fldCharType="begin"/>
            </w:r>
            <w:r>
              <w:rPr>
                <w:noProof/>
                <w:webHidden/>
              </w:rPr>
              <w:instrText xml:space="preserve"> PAGEREF _Toc210333903 \h </w:instrText>
            </w:r>
            <w:r>
              <w:rPr>
                <w:noProof/>
                <w:webHidden/>
              </w:rPr>
            </w:r>
            <w:r>
              <w:rPr>
                <w:noProof/>
                <w:webHidden/>
              </w:rPr>
              <w:fldChar w:fldCharType="separate"/>
            </w:r>
            <w:r>
              <w:rPr>
                <w:noProof/>
                <w:webHidden/>
              </w:rPr>
              <w:t>8</w:t>
            </w:r>
            <w:r>
              <w:rPr>
                <w:noProof/>
                <w:webHidden/>
              </w:rPr>
              <w:fldChar w:fldCharType="end"/>
            </w:r>
          </w:hyperlink>
        </w:p>
        <w:p w14:paraId="3551B6B1" w14:textId="442B63B1" w:rsidR="006C3E8F" w:rsidRDefault="006C3E8F" w:rsidP="006C3E8F">
          <w:pPr>
            <w:pStyle w:val="TOC1"/>
            <w:rPr>
              <w:noProof/>
            </w:rPr>
          </w:pPr>
          <w:hyperlink w:anchor="_Toc210333904" w:history="1">
            <w:r w:rsidRPr="00786A2F">
              <w:rPr>
                <w:rStyle w:val="Hyperlink"/>
                <w:noProof/>
              </w:rPr>
              <w:t>Task 5- A Letter to Yourself</w:t>
            </w:r>
            <w:r>
              <w:rPr>
                <w:noProof/>
                <w:webHidden/>
              </w:rPr>
              <w:tab/>
            </w:r>
            <w:r>
              <w:rPr>
                <w:noProof/>
                <w:webHidden/>
              </w:rPr>
              <w:fldChar w:fldCharType="begin"/>
            </w:r>
            <w:r>
              <w:rPr>
                <w:noProof/>
                <w:webHidden/>
              </w:rPr>
              <w:instrText xml:space="preserve"> PAGEREF _Toc210333904 \h </w:instrText>
            </w:r>
            <w:r>
              <w:rPr>
                <w:noProof/>
                <w:webHidden/>
              </w:rPr>
            </w:r>
            <w:r>
              <w:rPr>
                <w:noProof/>
                <w:webHidden/>
              </w:rPr>
              <w:fldChar w:fldCharType="separate"/>
            </w:r>
            <w:r>
              <w:rPr>
                <w:noProof/>
                <w:webHidden/>
              </w:rPr>
              <w:t>11</w:t>
            </w:r>
            <w:r>
              <w:rPr>
                <w:noProof/>
                <w:webHidden/>
              </w:rPr>
              <w:fldChar w:fldCharType="end"/>
            </w:r>
          </w:hyperlink>
        </w:p>
        <w:p w14:paraId="1ADA7407" w14:textId="3AF31B52" w:rsidR="006C3E8F" w:rsidRDefault="006C3E8F" w:rsidP="006C3E8F">
          <w:pPr>
            <w:pStyle w:val="TOC1"/>
            <w:rPr>
              <w:noProof/>
            </w:rPr>
          </w:pPr>
          <w:hyperlink w:anchor="_Toc210333905" w:history="1">
            <w:r w:rsidRPr="00786A2F">
              <w:rPr>
                <w:rStyle w:val="Hyperlink"/>
                <w:noProof/>
              </w:rPr>
              <w:t>Task 6- GANTT Chart (200 words equivalent)</w:t>
            </w:r>
            <w:r>
              <w:rPr>
                <w:noProof/>
                <w:webHidden/>
              </w:rPr>
              <w:tab/>
            </w:r>
            <w:r>
              <w:rPr>
                <w:noProof/>
                <w:webHidden/>
              </w:rPr>
              <w:fldChar w:fldCharType="begin"/>
            </w:r>
            <w:r>
              <w:rPr>
                <w:noProof/>
                <w:webHidden/>
              </w:rPr>
              <w:instrText xml:space="preserve"> PAGEREF _Toc210333905 \h </w:instrText>
            </w:r>
            <w:r>
              <w:rPr>
                <w:noProof/>
                <w:webHidden/>
              </w:rPr>
            </w:r>
            <w:r>
              <w:rPr>
                <w:noProof/>
                <w:webHidden/>
              </w:rPr>
              <w:fldChar w:fldCharType="separate"/>
            </w:r>
            <w:r>
              <w:rPr>
                <w:noProof/>
                <w:webHidden/>
              </w:rPr>
              <w:t>12</w:t>
            </w:r>
            <w:r>
              <w:rPr>
                <w:noProof/>
                <w:webHidden/>
              </w:rPr>
              <w:fldChar w:fldCharType="end"/>
            </w:r>
          </w:hyperlink>
        </w:p>
        <w:p w14:paraId="49A1EE35" w14:textId="16EBE04D" w:rsidR="006C3E8F" w:rsidRDefault="006C3E8F" w:rsidP="006C3E8F">
          <w:pPr>
            <w:pStyle w:val="TOC1"/>
            <w:rPr>
              <w:noProof/>
            </w:rPr>
          </w:pPr>
          <w:hyperlink w:anchor="_Toc210333906" w:history="1">
            <w:r w:rsidRPr="00786A2F">
              <w:rPr>
                <w:rStyle w:val="Hyperlink"/>
                <w:noProof/>
              </w:rPr>
              <w:t>Task 7- Making Changes- Report</w:t>
            </w:r>
            <w:r>
              <w:rPr>
                <w:noProof/>
                <w:webHidden/>
              </w:rPr>
              <w:tab/>
            </w:r>
            <w:r>
              <w:rPr>
                <w:noProof/>
                <w:webHidden/>
              </w:rPr>
              <w:fldChar w:fldCharType="begin"/>
            </w:r>
            <w:r>
              <w:rPr>
                <w:noProof/>
                <w:webHidden/>
              </w:rPr>
              <w:instrText xml:space="preserve"> PAGEREF _Toc210333906 \h </w:instrText>
            </w:r>
            <w:r>
              <w:rPr>
                <w:noProof/>
                <w:webHidden/>
              </w:rPr>
            </w:r>
            <w:r>
              <w:rPr>
                <w:noProof/>
                <w:webHidden/>
              </w:rPr>
              <w:fldChar w:fldCharType="separate"/>
            </w:r>
            <w:r>
              <w:rPr>
                <w:noProof/>
                <w:webHidden/>
              </w:rPr>
              <w:t>13</w:t>
            </w:r>
            <w:r>
              <w:rPr>
                <w:noProof/>
                <w:webHidden/>
              </w:rPr>
              <w:fldChar w:fldCharType="end"/>
            </w:r>
          </w:hyperlink>
        </w:p>
        <w:p w14:paraId="643C53E6" w14:textId="51FFBA41" w:rsidR="006C3E8F" w:rsidRDefault="006C3E8F" w:rsidP="006C3E8F">
          <w:pPr>
            <w:pStyle w:val="TOC1"/>
            <w:rPr>
              <w:noProof/>
            </w:rPr>
          </w:pPr>
          <w:hyperlink w:anchor="_Toc210333907" w:history="1">
            <w:r w:rsidRPr="00786A2F">
              <w:rPr>
                <w:rStyle w:val="Hyperlink"/>
                <w:noProof/>
              </w:rPr>
              <w:t>Task 8- Self-Reflection</w:t>
            </w:r>
            <w:r>
              <w:rPr>
                <w:noProof/>
                <w:webHidden/>
              </w:rPr>
              <w:tab/>
            </w:r>
            <w:r>
              <w:rPr>
                <w:noProof/>
                <w:webHidden/>
              </w:rPr>
              <w:fldChar w:fldCharType="begin"/>
            </w:r>
            <w:r>
              <w:rPr>
                <w:noProof/>
                <w:webHidden/>
              </w:rPr>
              <w:instrText xml:space="preserve"> PAGEREF _Toc210333907 \h </w:instrText>
            </w:r>
            <w:r>
              <w:rPr>
                <w:noProof/>
                <w:webHidden/>
              </w:rPr>
            </w:r>
            <w:r>
              <w:rPr>
                <w:noProof/>
                <w:webHidden/>
              </w:rPr>
              <w:fldChar w:fldCharType="separate"/>
            </w:r>
            <w:r>
              <w:rPr>
                <w:noProof/>
                <w:webHidden/>
              </w:rPr>
              <w:t>15</w:t>
            </w:r>
            <w:r>
              <w:rPr>
                <w:noProof/>
                <w:webHidden/>
              </w:rPr>
              <w:fldChar w:fldCharType="end"/>
            </w:r>
          </w:hyperlink>
        </w:p>
        <w:p w14:paraId="796B86ED" w14:textId="441F730D" w:rsidR="006C3E8F" w:rsidRDefault="006C3E8F" w:rsidP="006C3E8F">
          <w:pPr>
            <w:pStyle w:val="TOC1"/>
            <w:rPr>
              <w:noProof/>
            </w:rPr>
          </w:pPr>
          <w:hyperlink w:anchor="_Toc210333908" w:history="1">
            <w:r w:rsidRPr="00786A2F">
              <w:rPr>
                <w:rStyle w:val="Hyperlink"/>
                <w:noProof/>
              </w:rPr>
              <w:t>Reference List</w:t>
            </w:r>
            <w:r>
              <w:rPr>
                <w:noProof/>
                <w:webHidden/>
              </w:rPr>
              <w:tab/>
            </w:r>
            <w:r>
              <w:rPr>
                <w:noProof/>
                <w:webHidden/>
              </w:rPr>
              <w:fldChar w:fldCharType="begin"/>
            </w:r>
            <w:r>
              <w:rPr>
                <w:noProof/>
                <w:webHidden/>
              </w:rPr>
              <w:instrText xml:space="preserve"> PAGEREF _Toc210333908 \h </w:instrText>
            </w:r>
            <w:r>
              <w:rPr>
                <w:noProof/>
                <w:webHidden/>
              </w:rPr>
            </w:r>
            <w:r>
              <w:rPr>
                <w:noProof/>
                <w:webHidden/>
              </w:rPr>
              <w:fldChar w:fldCharType="separate"/>
            </w:r>
            <w:r>
              <w:rPr>
                <w:noProof/>
                <w:webHidden/>
              </w:rPr>
              <w:t>16</w:t>
            </w:r>
            <w:r>
              <w:rPr>
                <w:noProof/>
                <w:webHidden/>
              </w:rPr>
              <w:fldChar w:fldCharType="end"/>
            </w:r>
          </w:hyperlink>
        </w:p>
        <w:p w14:paraId="182CFBCE" w14:textId="058D8508" w:rsidR="006C3E8F" w:rsidRDefault="006C3E8F">
          <w:r>
            <w:rPr>
              <w:b/>
              <w:bCs/>
              <w:noProof/>
            </w:rPr>
            <w:fldChar w:fldCharType="end"/>
          </w:r>
        </w:p>
      </w:sdtContent>
    </w:sdt>
    <w:p w14:paraId="4955799E" w14:textId="63604682" w:rsidR="00273B76" w:rsidRDefault="00273B76">
      <w:pPr>
        <w:rPr>
          <w:rFonts w:ascii="Arial Nova" w:eastAsia="Arial Nova" w:hAnsi="Arial Nova" w:cs="Arial Nova"/>
          <w:sz w:val="72"/>
          <w:szCs w:val="72"/>
        </w:rPr>
      </w:pPr>
      <w:r>
        <w:rPr>
          <w:rFonts w:ascii="Arial Nova" w:eastAsia="Arial Nova" w:hAnsi="Arial Nova" w:cs="Arial Nova"/>
          <w:sz w:val="72"/>
          <w:szCs w:val="72"/>
        </w:rPr>
        <w:br w:type="page"/>
      </w:r>
    </w:p>
    <w:p w14:paraId="5ED067C8" w14:textId="4E8EBDFE" w:rsidR="00DB3291" w:rsidRDefault="32ADAAF6" w:rsidP="00273B76">
      <w:pPr>
        <w:pStyle w:val="Heading1"/>
      </w:pPr>
      <w:bookmarkStart w:id="0" w:name="_Toc210333900"/>
      <w:r w:rsidRPr="021F216E">
        <w:lastRenderedPageBreak/>
        <w:t xml:space="preserve">Task 1 – </w:t>
      </w:r>
      <w:r w:rsidR="00B7418E">
        <w:t>Personal Brand</w:t>
      </w:r>
      <w:bookmarkEnd w:id="0"/>
    </w:p>
    <w:p w14:paraId="27D384DE" w14:textId="77777777" w:rsidR="00273B76" w:rsidRDefault="00273B76" w:rsidP="00EA466B">
      <w:pPr>
        <w:spacing w:line="360" w:lineRule="auto"/>
        <w:jc w:val="both"/>
        <w:rPr>
          <w:rFonts w:ascii="Arial" w:hAnsi="Arial"/>
        </w:rPr>
      </w:pPr>
    </w:p>
    <w:p w14:paraId="710EFF36" w14:textId="172CAC1D" w:rsidR="00EA466B" w:rsidRPr="009C1EF4" w:rsidRDefault="00EA466B" w:rsidP="00EA466B">
      <w:pPr>
        <w:spacing w:line="360" w:lineRule="auto"/>
        <w:jc w:val="both"/>
        <w:rPr>
          <w:rFonts w:ascii="Arial" w:hAnsi="Arial"/>
        </w:rPr>
      </w:pPr>
      <w:r w:rsidRPr="009C1EF4">
        <w:rPr>
          <w:rFonts w:ascii="Arial" w:hAnsi="Arial"/>
        </w:rPr>
        <w:t>A personal brand is the way I present myself to employers, reflecting my values, strengths, and the unique qualities that differentiate me from others (Fitzgerald, 2020). It shapes how others perceive my professional identity and is essential for achieving long-term career success.</w:t>
      </w:r>
    </w:p>
    <w:p w14:paraId="6761B3D9" w14:textId="77777777" w:rsidR="00EA466B" w:rsidRPr="009C1EF4" w:rsidRDefault="00EA466B" w:rsidP="00EA466B">
      <w:pPr>
        <w:spacing w:line="360" w:lineRule="auto"/>
        <w:jc w:val="both"/>
        <w:rPr>
          <w:rFonts w:ascii="Arial" w:hAnsi="Arial"/>
        </w:rPr>
      </w:pPr>
      <w:r w:rsidRPr="009C1EF4">
        <w:rPr>
          <w:rFonts w:ascii="Arial" w:hAnsi="Arial"/>
        </w:rPr>
        <w:t xml:space="preserve">Currently, I believe my personal brand reflects qualities such as reliability, adaptability, and strong communication skills. I am often </w:t>
      </w:r>
      <w:proofErr w:type="spellStart"/>
      <w:r w:rsidRPr="009C1EF4">
        <w:rPr>
          <w:rFonts w:ascii="Arial" w:hAnsi="Arial"/>
        </w:rPr>
        <w:t>recognised</w:t>
      </w:r>
      <w:proofErr w:type="spellEnd"/>
      <w:r w:rsidRPr="009C1EF4">
        <w:rPr>
          <w:rFonts w:ascii="Arial" w:hAnsi="Arial"/>
        </w:rPr>
        <w:t xml:space="preserve"> for my ability to work well in a team and remain calm under pressure. These strengths align with my employment goal of working in health and social care, where collaboration and problem-solving are key (Pogorzelski, 2018). However, I </w:t>
      </w:r>
      <w:proofErr w:type="spellStart"/>
      <w:r w:rsidRPr="009C1EF4">
        <w:rPr>
          <w:rFonts w:ascii="Arial" w:hAnsi="Arial"/>
        </w:rPr>
        <w:t>recognise</w:t>
      </w:r>
      <w:proofErr w:type="spellEnd"/>
      <w:r w:rsidRPr="009C1EF4">
        <w:rPr>
          <w:rFonts w:ascii="Arial" w:hAnsi="Arial"/>
        </w:rPr>
        <w:t xml:space="preserve"> areas for improvement. I need to strengthen my digital skills and build more confidence in public speaking to present ideas effectively in professional settings.</w:t>
      </w:r>
    </w:p>
    <w:p w14:paraId="2A3D8824" w14:textId="77777777" w:rsidR="00EA466B" w:rsidRPr="009C1EF4" w:rsidRDefault="00EA466B" w:rsidP="00EA466B">
      <w:pPr>
        <w:spacing w:line="360" w:lineRule="auto"/>
        <w:jc w:val="both"/>
        <w:rPr>
          <w:rFonts w:ascii="Arial" w:hAnsi="Arial"/>
        </w:rPr>
      </w:pPr>
      <w:r w:rsidRPr="009C1EF4">
        <w:rPr>
          <w:rFonts w:ascii="Arial" w:hAnsi="Arial"/>
        </w:rPr>
        <w:t>To develop my brand further, I plan to engage in continuous professional development, including digital training and leadership workshops. I will also seek opportunities for volunteering and networking to enhance my visibility and credibility. By improving these areas, I can position myself as a well-rounded and competitive candidate.</w:t>
      </w:r>
    </w:p>
    <w:p w14:paraId="159C8DAB" w14:textId="77777777" w:rsidR="00EA466B" w:rsidRPr="009C1EF4" w:rsidRDefault="00EA466B" w:rsidP="00EA466B">
      <w:pPr>
        <w:spacing w:line="360" w:lineRule="auto"/>
        <w:jc w:val="both"/>
        <w:rPr>
          <w:rFonts w:ascii="Arial" w:hAnsi="Arial"/>
        </w:rPr>
      </w:pPr>
      <w:r w:rsidRPr="009C1EF4">
        <w:rPr>
          <w:rFonts w:ascii="Arial" w:hAnsi="Arial"/>
        </w:rPr>
        <w:t>In summary, developing my personal brand will help me stand out in the job market and achieve my career goals in health and social care.</w:t>
      </w:r>
    </w:p>
    <w:p w14:paraId="31F3A2A0" w14:textId="77777777" w:rsidR="00EA466B" w:rsidRDefault="00EA466B" w:rsidP="00EA466B">
      <w:r>
        <w:br w:type="page"/>
      </w:r>
    </w:p>
    <w:p w14:paraId="78587690" w14:textId="3EB6BFB2" w:rsidR="32ADAAF6" w:rsidRDefault="00B7418E" w:rsidP="00273B76">
      <w:pPr>
        <w:pStyle w:val="Heading1"/>
      </w:pPr>
      <w:bookmarkStart w:id="1" w:name="_Toc210333901"/>
      <w:r>
        <w:lastRenderedPageBreak/>
        <w:t xml:space="preserve">Task 2 - </w:t>
      </w:r>
      <w:r w:rsidRPr="00B7418E">
        <w:t>Network Map and Rationale</w:t>
      </w:r>
      <w:bookmarkEnd w:id="1"/>
    </w:p>
    <w:p w14:paraId="31D1D89D" w14:textId="04421535" w:rsidR="00C54401" w:rsidRDefault="006E6679" w:rsidP="00273B76">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(200 words- 2 referenced sources).</w:t>
      </w:r>
      <w:r w:rsidR="00C54401">
        <w:rPr>
          <w:noProof/>
        </w:rPr>
        <w:drawing>
          <wp:inline distT="0" distB="0" distL="0" distR="0" wp14:anchorId="4374F5B4" wp14:editId="6070F0E8">
            <wp:extent cx="5242560" cy="6574971"/>
            <wp:effectExtent l="0" t="0" r="0" b="0"/>
            <wp:docPr id="1372985932"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85932" name="Picture 1" descr="A diagram of a network&#10;&#10;AI-generated content may be incorrect."/>
                    <pic:cNvPicPr/>
                  </pic:nvPicPr>
                  <pic:blipFill>
                    <a:blip r:embed="rId9"/>
                    <a:stretch>
                      <a:fillRect/>
                    </a:stretch>
                  </pic:blipFill>
                  <pic:spPr>
                    <a:xfrm>
                      <a:off x="0" y="0"/>
                      <a:ext cx="5250247" cy="6584611"/>
                    </a:xfrm>
                    <a:prstGeom prst="rect">
                      <a:avLst/>
                    </a:prstGeom>
                  </pic:spPr>
                </pic:pic>
              </a:graphicData>
            </a:graphic>
          </wp:inline>
        </w:drawing>
      </w:r>
    </w:p>
    <w:p w14:paraId="32115EF3" w14:textId="7228CA03" w:rsidR="00C54401" w:rsidRPr="00C54401" w:rsidRDefault="00C54401" w:rsidP="00C54401">
      <w:pPr>
        <w:pStyle w:val="Caption"/>
        <w:spacing w:line="360" w:lineRule="auto"/>
        <w:rPr>
          <w:rFonts w:ascii="Arial Nova" w:eastAsia="Arial Nova" w:hAnsi="Arial Nova" w:cs="Arial Nova"/>
          <w:i w:val="0"/>
          <w:iCs w:val="0"/>
          <w:color w:val="000000" w:themeColor="text1"/>
          <w:sz w:val="22"/>
          <w:szCs w:val="22"/>
          <w:lang w:val="en-GB"/>
        </w:rPr>
      </w:pPr>
      <w:r w:rsidRPr="00C54401">
        <w:rPr>
          <w:sz w:val="22"/>
          <w:szCs w:val="22"/>
        </w:rPr>
        <w:t xml:space="preserve">Figure </w:t>
      </w:r>
      <w:r w:rsidRPr="00C54401">
        <w:rPr>
          <w:sz w:val="22"/>
          <w:szCs w:val="22"/>
        </w:rPr>
        <w:fldChar w:fldCharType="begin"/>
      </w:r>
      <w:r w:rsidRPr="00C54401">
        <w:rPr>
          <w:sz w:val="22"/>
          <w:szCs w:val="22"/>
        </w:rPr>
        <w:instrText xml:space="preserve"> SEQ Figure \* ARABIC </w:instrText>
      </w:r>
      <w:r w:rsidRPr="00C54401">
        <w:rPr>
          <w:sz w:val="22"/>
          <w:szCs w:val="22"/>
        </w:rPr>
        <w:fldChar w:fldCharType="separate"/>
      </w:r>
      <w:r w:rsidR="00937682">
        <w:rPr>
          <w:noProof/>
          <w:sz w:val="22"/>
          <w:szCs w:val="22"/>
        </w:rPr>
        <w:t>1</w:t>
      </w:r>
      <w:r w:rsidRPr="00C54401">
        <w:rPr>
          <w:sz w:val="22"/>
          <w:szCs w:val="22"/>
        </w:rPr>
        <w:fldChar w:fldCharType="end"/>
      </w:r>
      <w:r w:rsidRPr="00C54401">
        <w:rPr>
          <w:sz w:val="22"/>
          <w:szCs w:val="22"/>
        </w:rPr>
        <w:t>:My Network Map – showing career, support, social, and community connections that contribute to my personal and professional development.</w:t>
      </w:r>
    </w:p>
    <w:p w14:paraId="0FE39BA5" w14:textId="590105E7" w:rsidR="021F216E" w:rsidRDefault="021F216E" w:rsidP="021F216E">
      <w:pPr>
        <w:rPr>
          <w:rFonts w:ascii="Arial Nova" w:eastAsia="Arial Nova" w:hAnsi="Arial Nova" w:cs="Arial Nova"/>
          <w:i/>
          <w:iCs/>
          <w:color w:val="000000" w:themeColor="text1"/>
        </w:rPr>
      </w:pPr>
    </w:p>
    <w:p w14:paraId="0A3F792C" w14:textId="77777777" w:rsidR="00C54401" w:rsidRPr="00C54401" w:rsidRDefault="00C54401" w:rsidP="00C54401">
      <w:pPr>
        <w:spacing w:line="360" w:lineRule="auto"/>
        <w:jc w:val="both"/>
        <w:rPr>
          <w:rFonts w:ascii="Arial" w:eastAsia="Arial Nova" w:hAnsi="Arial" w:cs="Arial Nova"/>
          <w:color w:val="000000" w:themeColor="text1"/>
          <w:lang w:val="en-GB"/>
        </w:rPr>
      </w:pPr>
      <w:r w:rsidRPr="00C54401">
        <w:rPr>
          <w:rFonts w:ascii="Arial" w:eastAsia="Arial Nova" w:hAnsi="Arial" w:cs="Arial Nova"/>
          <w:color w:val="000000" w:themeColor="text1"/>
          <w:lang w:val="en-GB"/>
        </w:rPr>
        <w:t>My current network can be described as hybrid, combining elements of bonding with close family and friends, bridging through peers in education and volunteering, and some linking connections with tutors and professionals in health and social care. This reflects Phillips and Ellinas’ (2014) view that effective networks rely on a balance of strong and weak ties to provide both support and access to opportunities.</w:t>
      </w:r>
    </w:p>
    <w:p w14:paraId="40185511" w14:textId="77777777" w:rsidR="00C54401" w:rsidRPr="00C54401" w:rsidRDefault="00C54401" w:rsidP="00C54401">
      <w:pPr>
        <w:spacing w:line="360" w:lineRule="auto"/>
        <w:jc w:val="both"/>
        <w:rPr>
          <w:rFonts w:ascii="Arial" w:eastAsia="Arial Nova" w:hAnsi="Arial" w:cs="Arial Nova"/>
          <w:color w:val="000000" w:themeColor="text1"/>
          <w:lang w:val="en-GB"/>
        </w:rPr>
      </w:pPr>
      <w:r w:rsidRPr="00C54401">
        <w:rPr>
          <w:rFonts w:ascii="Arial" w:eastAsia="Arial Nova" w:hAnsi="Arial" w:cs="Arial Nova"/>
          <w:color w:val="000000" w:themeColor="text1"/>
          <w:lang w:val="en-GB"/>
        </w:rPr>
        <w:t>In the career dimension, my strongest links are with university tutors and peers, who provide advice and learning opportunities. In support, I rely heavily on family and close friends for emotional and practical help, demonstrating bonding social capital (Putnam et al., 1993). Socially, I engage with peers and acquaintances, which helps me develop communication skills and confidence. In the community, volunteering and local group participation give me bridging ties that broaden my perspective.</w:t>
      </w:r>
    </w:p>
    <w:p w14:paraId="00843CFB" w14:textId="77777777" w:rsidR="00C54401" w:rsidRPr="00C54401" w:rsidRDefault="00C54401" w:rsidP="00C54401">
      <w:pPr>
        <w:spacing w:line="360" w:lineRule="auto"/>
        <w:jc w:val="both"/>
        <w:rPr>
          <w:rFonts w:ascii="Arial" w:eastAsia="Arial Nova" w:hAnsi="Arial" w:cs="Arial Nova"/>
          <w:color w:val="000000" w:themeColor="text1"/>
          <w:lang w:val="en-GB"/>
        </w:rPr>
      </w:pPr>
      <w:r w:rsidRPr="00C54401">
        <w:rPr>
          <w:rFonts w:ascii="Arial" w:eastAsia="Arial Nova" w:hAnsi="Arial" w:cs="Arial Nova"/>
          <w:color w:val="000000" w:themeColor="text1"/>
          <w:lang w:val="en-GB"/>
        </w:rPr>
        <w:t>However, my network has gaps. While I have strong bonding capital, I lack wider linking connections with industry professionals or organisations that could open career pathways. To improve, I plan to expand my professional presence through networking events, volunteering, and digital platforms such as LinkedIn. Building these links will strengthen my employability and align with my personal brand development (Fitzgerald, 2020).</w:t>
      </w:r>
    </w:p>
    <w:p w14:paraId="6C240774" w14:textId="77777777" w:rsidR="00C54401" w:rsidRPr="00C54401" w:rsidRDefault="00C54401" w:rsidP="00C54401">
      <w:pPr>
        <w:rPr>
          <w:rFonts w:ascii="Arial" w:eastAsia="Arial Nova" w:hAnsi="Arial" w:cs="Arial Nova"/>
          <w:color w:val="000000" w:themeColor="text1"/>
          <w:lang w:val="en-GB"/>
        </w:rPr>
      </w:pPr>
      <w:r w:rsidRPr="00C54401">
        <w:rPr>
          <w:rFonts w:ascii="Arial" w:eastAsia="Arial Nova" w:hAnsi="Arial" w:cs="Arial Nova"/>
          <w:color w:val="000000" w:themeColor="text1"/>
          <w:lang w:val="en-GB"/>
        </w:rPr>
        <w:br w:type="page"/>
      </w:r>
    </w:p>
    <w:p w14:paraId="3D8E9ECA" w14:textId="511034D3" w:rsidR="32ADAAF6" w:rsidRDefault="00B7418E" w:rsidP="00B31C5A">
      <w:pPr>
        <w:pStyle w:val="Heading1"/>
      </w:pPr>
      <w:bookmarkStart w:id="2" w:name="_Toc210333902"/>
      <w:r>
        <w:lastRenderedPageBreak/>
        <w:t>Task 3- Blog</w:t>
      </w:r>
      <w:bookmarkEnd w:id="2"/>
    </w:p>
    <w:p w14:paraId="668F8137" w14:textId="02BD408E" w:rsidR="021F216E"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48E91E3A" w14:textId="77777777" w:rsidR="00B31C5A" w:rsidRDefault="00B31C5A" w:rsidP="00C54401">
      <w:pPr>
        <w:spacing w:line="360" w:lineRule="auto"/>
        <w:jc w:val="both"/>
        <w:rPr>
          <w:rFonts w:ascii="Arial" w:hAnsi="Arial"/>
          <w:b/>
          <w:bCs/>
        </w:rPr>
      </w:pPr>
    </w:p>
    <w:p w14:paraId="1DF4CB9E" w14:textId="1E7D5315" w:rsidR="00C54401" w:rsidRPr="00D74538" w:rsidRDefault="00C54401" w:rsidP="00C54401">
      <w:pPr>
        <w:spacing w:line="360" w:lineRule="auto"/>
        <w:jc w:val="both"/>
        <w:rPr>
          <w:rFonts w:ascii="Arial" w:hAnsi="Arial"/>
          <w:b/>
          <w:bCs/>
        </w:rPr>
      </w:pPr>
      <w:r w:rsidRPr="00D74538">
        <w:rPr>
          <w:rFonts w:ascii="Arial" w:hAnsi="Arial"/>
          <w:b/>
          <w:bCs/>
        </w:rPr>
        <w:t>Digital Inclusion: Making Healthcare Accessible for All</w:t>
      </w:r>
    </w:p>
    <w:p w14:paraId="5334402B" w14:textId="77777777" w:rsidR="00C54401" w:rsidRPr="00D74538" w:rsidRDefault="00C54401" w:rsidP="00C54401">
      <w:pPr>
        <w:spacing w:line="360" w:lineRule="auto"/>
        <w:jc w:val="both"/>
        <w:rPr>
          <w:rFonts w:ascii="Arial" w:hAnsi="Arial"/>
        </w:rPr>
      </w:pPr>
      <w:r w:rsidRPr="00D74538">
        <w:rPr>
          <w:rFonts w:ascii="Arial" w:hAnsi="Arial"/>
        </w:rPr>
        <w:t>In today’s digital age, healthcare services in the UK are becoming increasingly reliant on technology. From online GP consultations to electronic prescriptions, digital tools offer faster and more convenient access to care. But what happens to those who are left behind?</w:t>
      </w:r>
    </w:p>
    <w:p w14:paraId="168E8E4F" w14:textId="77777777" w:rsidR="00C54401" w:rsidRPr="00D74538" w:rsidRDefault="00C54401" w:rsidP="00C54401">
      <w:pPr>
        <w:spacing w:line="360" w:lineRule="auto"/>
        <w:jc w:val="both"/>
        <w:rPr>
          <w:rFonts w:ascii="Arial" w:hAnsi="Arial"/>
        </w:rPr>
      </w:pPr>
      <w:r w:rsidRPr="00D74538">
        <w:rPr>
          <w:rFonts w:ascii="Arial" w:hAnsi="Arial"/>
        </w:rPr>
        <w:t>For many older adults, digital exclusion is a serious barrier. Around 7% of UK adults remain offline, with the highest rates among people over 65 (Ofcom, 2025). This means many cannot access vital services such as the NHS App, which now supports online prescriptions and appointments (Gov.UK, 2025). The case of Mr. Jones, a 75-year-old with diabetes living in a rural village, highlights this challenge. With no internet access or digital skills, he misses appointments and struggles with medication management, directly affecting his health (Week 4 Case Study, 2025).</w:t>
      </w:r>
    </w:p>
    <w:p w14:paraId="75F63A9F" w14:textId="77777777" w:rsidR="00C54401" w:rsidRPr="00D74538" w:rsidRDefault="00C54401" w:rsidP="00C54401">
      <w:pPr>
        <w:spacing w:line="360" w:lineRule="auto"/>
        <w:jc w:val="both"/>
        <w:rPr>
          <w:rFonts w:ascii="Arial" w:hAnsi="Arial"/>
        </w:rPr>
      </w:pPr>
      <w:r w:rsidRPr="00D74538">
        <w:rPr>
          <w:rFonts w:ascii="Arial" w:hAnsi="Arial"/>
        </w:rPr>
        <w:t>Digital exclusion is often linked to age, low income, and poor broadband infrastructure (Good Things Foundation, 2024). Without intervention, this divide risks worsening health inequalities, particularly for older people with long-term conditions.</w:t>
      </w:r>
    </w:p>
    <w:p w14:paraId="0233E25F" w14:textId="77777777" w:rsidR="00C54401" w:rsidRPr="00D74538" w:rsidRDefault="00C54401" w:rsidP="00C54401">
      <w:pPr>
        <w:spacing w:line="360" w:lineRule="auto"/>
        <w:jc w:val="both"/>
        <w:rPr>
          <w:rFonts w:ascii="Arial" w:hAnsi="Arial"/>
        </w:rPr>
      </w:pPr>
      <w:r w:rsidRPr="00D74538">
        <w:rPr>
          <w:rFonts w:ascii="Arial" w:hAnsi="Arial"/>
        </w:rPr>
        <w:t>So, what can be done? Practical solutions include:</w:t>
      </w:r>
    </w:p>
    <w:p w14:paraId="1B800CB0" w14:textId="77777777" w:rsidR="00C54401" w:rsidRPr="00D74538" w:rsidRDefault="00C54401" w:rsidP="00C54401">
      <w:pPr>
        <w:numPr>
          <w:ilvl w:val="0"/>
          <w:numId w:val="4"/>
        </w:numPr>
        <w:spacing w:line="360" w:lineRule="auto"/>
        <w:jc w:val="both"/>
        <w:rPr>
          <w:rFonts w:ascii="Arial" w:hAnsi="Arial"/>
        </w:rPr>
      </w:pPr>
      <w:r w:rsidRPr="00D74538">
        <w:rPr>
          <w:rFonts w:ascii="Arial" w:hAnsi="Arial"/>
        </w:rPr>
        <w:t>Digital literacy training for older adults.</w:t>
      </w:r>
    </w:p>
    <w:p w14:paraId="1A737BEE" w14:textId="77777777" w:rsidR="00C54401" w:rsidRPr="00D74538" w:rsidRDefault="00C54401" w:rsidP="00C54401">
      <w:pPr>
        <w:numPr>
          <w:ilvl w:val="0"/>
          <w:numId w:val="4"/>
        </w:numPr>
        <w:spacing w:line="360" w:lineRule="auto"/>
        <w:jc w:val="both"/>
        <w:rPr>
          <w:rFonts w:ascii="Arial" w:hAnsi="Arial"/>
        </w:rPr>
      </w:pPr>
      <w:r w:rsidRPr="00D74538">
        <w:rPr>
          <w:rFonts w:ascii="Arial" w:hAnsi="Arial"/>
        </w:rPr>
        <w:t>Hybrid services that combine online and face-to-face care.</w:t>
      </w:r>
    </w:p>
    <w:p w14:paraId="5B662895" w14:textId="77777777" w:rsidR="00C54401" w:rsidRPr="00D74538" w:rsidRDefault="00C54401" w:rsidP="00C54401">
      <w:pPr>
        <w:numPr>
          <w:ilvl w:val="0"/>
          <w:numId w:val="4"/>
        </w:numPr>
        <w:spacing w:line="360" w:lineRule="auto"/>
        <w:jc w:val="both"/>
        <w:rPr>
          <w:rFonts w:ascii="Arial" w:hAnsi="Arial"/>
        </w:rPr>
      </w:pPr>
      <w:r w:rsidRPr="00D74538">
        <w:rPr>
          <w:rFonts w:ascii="Arial" w:hAnsi="Arial"/>
        </w:rPr>
        <w:t>Community support, such as local volunteers helping with digital tasks.</w:t>
      </w:r>
    </w:p>
    <w:p w14:paraId="792FD523" w14:textId="77777777" w:rsidR="00C54401" w:rsidRPr="00D74538" w:rsidRDefault="00C54401" w:rsidP="00C54401">
      <w:pPr>
        <w:spacing w:line="360" w:lineRule="auto"/>
        <w:jc w:val="both"/>
        <w:rPr>
          <w:rFonts w:ascii="Arial" w:hAnsi="Arial"/>
        </w:rPr>
      </w:pPr>
      <w:r w:rsidRPr="00D74538">
        <w:rPr>
          <w:rFonts w:ascii="Arial" w:hAnsi="Arial"/>
        </w:rPr>
        <w:t xml:space="preserve">As health and social care professionals, we must advocate for inclusive services. Technology should empower, not exclude. By addressing digital exclusion, we can ensure that older adults like Mr. Jones receive the same quality of care as everyone else. Digital </w:t>
      </w:r>
      <w:r w:rsidRPr="00D74538">
        <w:rPr>
          <w:rFonts w:ascii="Arial" w:hAnsi="Arial"/>
        </w:rPr>
        <w:lastRenderedPageBreak/>
        <w:t>inclusion should be integrated into long-term NHS strategies, with equal investment in both digital and non-digital pathways, so no patient is left behind.</w:t>
      </w:r>
    </w:p>
    <w:p w14:paraId="3182567B" w14:textId="3B1086F7" w:rsidR="021F216E" w:rsidRDefault="00C54401" w:rsidP="00C54401">
      <w:pPr>
        <w:rPr>
          <w:rFonts w:ascii="Arial Nova" w:eastAsia="Arial Nova" w:hAnsi="Arial Nova" w:cs="Arial Nova"/>
          <w:color w:val="000000" w:themeColor="text1"/>
        </w:rPr>
      </w:pPr>
      <w:r w:rsidRPr="00D74538">
        <w:rPr>
          <w:rFonts w:ascii="Arial" w:hAnsi="Arial"/>
        </w:rPr>
        <w:t>It’s time to see digital inclusion as a health priority—not just a technology issue.</w:t>
      </w: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41F5B848" w14:textId="77777777" w:rsidR="00C54401" w:rsidRDefault="00C54401">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61EA2984" w14:textId="77777777" w:rsidR="00B31C5A" w:rsidRDefault="79E626CA" w:rsidP="00B31C5A">
      <w:pPr>
        <w:pStyle w:val="Heading1"/>
      </w:pPr>
      <w:bookmarkStart w:id="3" w:name="_Toc210333903"/>
      <w:r w:rsidRPr="021F216E">
        <w:lastRenderedPageBreak/>
        <w:t>Task</w:t>
      </w:r>
      <w:r w:rsidR="00B7418E">
        <w:t xml:space="preserve"> 4- </w:t>
      </w:r>
      <w:r w:rsidR="00B7418E" w:rsidRPr="00B7418E">
        <w:t>NHS Equality, Diversity and Inclusion Quiz</w:t>
      </w:r>
      <w:bookmarkEnd w:id="3"/>
      <w:r w:rsidR="003D2038">
        <w:t xml:space="preserve"> </w:t>
      </w:r>
    </w:p>
    <w:p w14:paraId="7E7EEBF1" w14:textId="10FA004C" w:rsidR="79E626CA" w:rsidRDefault="003D2038" w:rsidP="00B31C5A">
      <w:pPr>
        <w:spacing w:line="240" w:lineRule="auto"/>
        <w:rPr>
          <w:rFonts w:ascii="Arial Nova" w:eastAsia="Arial Nova" w:hAnsi="Arial Nova" w:cs="Arial Nova"/>
          <w:color w:val="000000" w:themeColor="text1"/>
          <w:sz w:val="44"/>
          <w:szCs w:val="44"/>
        </w:rPr>
      </w:pPr>
      <w:r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45748364" w14:textId="77777777" w:rsidR="008A24F2" w:rsidRDefault="008A24F2" w:rsidP="008A24F2">
      <w:pPr>
        <w:pStyle w:val="ListParagraph"/>
        <w:spacing w:line="360" w:lineRule="auto"/>
        <w:rPr>
          <w:rFonts w:ascii="Arial" w:eastAsia="Arial Nova" w:hAnsi="Arial" w:cs="Arial Nova"/>
          <w:bCs/>
          <w:color w:val="000000" w:themeColor="text1"/>
          <w:szCs w:val="44"/>
          <w:lang w:val="en-GB"/>
        </w:rPr>
      </w:pPr>
    </w:p>
    <w:p w14:paraId="17762088" w14:textId="250EE0A1" w:rsidR="0074551A" w:rsidRPr="008A24F2" w:rsidRDefault="008A24F2" w:rsidP="008A24F2">
      <w:pPr>
        <w:pStyle w:val="ListParagraph"/>
        <w:spacing w:line="360" w:lineRule="auto"/>
        <w:rPr>
          <w:rFonts w:ascii="Arial" w:eastAsia="Arial Nova" w:hAnsi="Arial" w:cs="Arial Nova"/>
          <w:bCs/>
          <w:color w:val="000000" w:themeColor="text1"/>
          <w:szCs w:val="44"/>
          <w:lang w:val="en-GB"/>
        </w:rPr>
      </w:pPr>
      <w:r w:rsidRPr="008A24F2">
        <w:rPr>
          <w:rFonts w:ascii="Arial" w:eastAsia="Arial Nova" w:hAnsi="Arial" w:cs="Arial Nova"/>
          <w:bCs/>
          <w:color w:val="000000" w:themeColor="text1"/>
          <w:szCs w:val="44"/>
          <w:lang w:val="en-GB"/>
        </w:rPr>
        <w:t>To create an inclusive NHS workplace where all staff feel a sense of belonging, free from discrimination, so they can thrive and provide the best care for patients.</w:t>
      </w:r>
      <w:r>
        <w:rPr>
          <w:rFonts w:ascii="Arial" w:eastAsia="Arial Nova" w:hAnsi="Arial" w:cs="Arial Nova"/>
          <w:bCs/>
          <w:color w:val="000000" w:themeColor="text1"/>
          <w:szCs w:val="44"/>
          <w:lang w:val="en-GB"/>
        </w:rPr>
        <w:br/>
      </w:r>
    </w:p>
    <w:p w14:paraId="29CAC9B7"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8A0E812" w14:textId="77777777" w:rsidR="008A24F2" w:rsidRDefault="008A24F2" w:rsidP="008A24F2">
      <w:pPr>
        <w:pStyle w:val="ListParagraph"/>
        <w:spacing w:before="100" w:beforeAutospacing="1" w:after="100" w:afterAutospacing="1" w:line="240" w:lineRule="auto"/>
        <w:rPr>
          <w:rFonts w:ascii="Arial" w:eastAsia="Arial Nova" w:hAnsi="Arial" w:cs="Arial Nova"/>
          <w:bCs/>
          <w:color w:val="000000" w:themeColor="text1"/>
          <w:szCs w:val="44"/>
          <w:lang w:val="en-GB"/>
        </w:rPr>
      </w:pPr>
    </w:p>
    <w:p w14:paraId="06D9F4CC" w14:textId="1FF3ACF8" w:rsidR="008A24F2" w:rsidRPr="00186C85" w:rsidRDefault="008A24F2" w:rsidP="008A24F2">
      <w:pPr>
        <w:pStyle w:val="ListParagraph"/>
        <w:spacing w:before="100" w:beforeAutospacing="1" w:after="100" w:afterAutospacing="1" w:line="360" w:lineRule="auto"/>
        <w:jc w:val="both"/>
        <w:rPr>
          <w:rFonts w:asciiTheme="minorBidi" w:eastAsia="Times New Roman" w:hAnsiTheme="minorBidi"/>
        </w:rPr>
      </w:pPr>
      <w:r w:rsidRPr="00281BE6">
        <w:rPr>
          <w:rFonts w:ascii="Arial" w:eastAsia="Arial Nova" w:hAnsi="Arial" w:cs="Arial Nova"/>
          <w:bCs/>
          <w:color w:val="000000" w:themeColor="text1"/>
          <w:szCs w:val="44"/>
          <w:lang w:val="en-GB"/>
        </w:rPr>
        <w:t xml:space="preserve">By implementing the </w:t>
      </w:r>
      <w:r w:rsidRPr="00281BE6">
        <w:rPr>
          <w:rFonts w:ascii="Arial" w:eastAsia="Arial Nova" w:hAnsi="Arial" w:cs="Arial Nova"/>
          <w:bCs/>
          <w:i/>
          <w:iCs/>
          <w:color w:val="000000" w:themeColor="text1"/>
          <w:szCs w:val="44"/>
          <w:lang w:val="en-GB"/>
        </w:rPr>
        <w:t>Mend the Gap</w:t>
      </w:r>
      <w:r w:rsidRPr="00281BE6">
        <w:rPr>
          <w:rFonts w:ascii="Arial" w:eastAsia="Arial Nova" w:hAnsi="Arial" w:cs="Arial Nova"/>
          <w:bCs/>
          <w:color w:val="000000" w:themeColor="text1"/>
          <w:szCs w:val="44"/>
          <w:lang w:val="en-GB"/>
        </w:rPr>
        <w:t xml:space="preserve"> review recommendations, analysing pay data, and promoting flexible working to reduce gender, race, and disability pay inequalities</w:t>
      </w:r>
      <w:r>
        <w:rPr>
          <w:rFonts w:ascii="Arial" w:eastAsia="Arial Nova" w:hAnsi="Arial" w:cs="Arial Nova"/>
          <w:bCs/>
          <w:color w:val="000000" w:themeColor="text1"/>
          <w:szCs w:val="44"/>
          <w:lang w:val="en-GB"/>
        </w:rPr>
        <w:t>.</w:t>
      </w:r>
      <w:r>
        <w:rPr>
          <w:rFonts w:ascii="Arial" w:eastAsia="Arial Nova" w:hAnsi="Arial" w:cs="Arial Nova"/>
          <w:bCs/>
          <w:color w:val="000000" w:themeColor="text1"/>
          <w:szCs w:val="44"/>
          <w:lang w:val="en-GB"/>
        </w:rPr>
        <w:br/>
      </w:r>
    </w:p>
    <w:p w14:paraId="47986C62"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6FD34CD" w14:textId="77777777" w:rsidR="008A24F2" w:rsidRDefault="008A24F2" w:rsidP="008A24F2">
      <w:pPr>
        <w:pStyle w:val="ListParagraph"/>
        <w:spacing w:before="100" w:beforeAutospacing="1" w:after="100" w:afterAutospacing="1" w:line="240" w:lineRule="auto"/>
        <w:rPr>
          <w:rFonts w:asciiTheme="minorBidi" w:eastAsia="Times New Roman" w:hAnsiTheme="minorBidi"/>
          <w:b/>
          <w:bCs/>
        </w:rPr>
      </w:pPr>
    </w:p>
    <w:p w14:paraId="24F3C47A" w14:textId="6B93A8BA" w:rsidR="008A24F2" w:rsidRPr="00186C85" w:rsidRDefault="008A24F2" w:rsidP="008A24F2">
      <w:pPr>
        <w:pStyle w:val="ListParagraph"/>
        <w:spacing w:before="100" w:beforeAutospacing="1" w:after="100" w:afterAutospacing="1" w:line="360" w:lineRule="auto"/>
        <w:rPr>
          <w:rFonts w:asciiTheme="minorBidi" w:eastAsia="Times New Roman" w:hAnsiTheme="minorBidi"/>
        </w:rPr>
      </w:pPr>
      <w:r w:rsidRPr="00281BE6">
        <w:rPr>
          <w:rFonts w:ascii="Arial" w:eastAsia="Arial Nova" w:hAnsi="Arial" w:cs="Arial Nova"/>
          <w:bCs/>
          <w:color w:val="000000" w:themeColor="text1"/>
          <w:szCs w:val="44"/>
          <w:lang w:val="en-GB"/>
        </w:rPr>
        <w:t>Intersectionality recognises that people have multiple, overlapping identities, and that inequalities or disadvantages often combine to create unique barriers</w:t>
      </w:r>
      <w:r>
        <w:rPr>
          <w:rFonts w:ascii="Arial" w:eastAsia="Arial Nova" w:hAnsi="Arial" w:cs="Arial Nova"/>
          <w:bCs/>
          <w:color w:val="000000" w:themeColor="text1"/>
          <w:szCs w:val="44"/>
          <w:lang w:val="en-GB"/>
        </w:rPr>
        <w:t>.</w:t>
      </w:r>
      <w:r>
        <w:rPr>
          <w:rFonts w:ascii="Arial" w:eastAsia="Arial Nova" w:hAnsi="Arial" w:cs="Arial Nova"/>
          <w:bCs/>
          <w:color w:val="000000" w:themeColor="text1"/>
          <w:szCs w:val="44"/>
          <w:lang w:val="en-GB"/>
        </w:rPr>
        <w:br/>
      </w:r>
    </w:p>
    <w:p w14:paraId="02012AF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1C1B306E" w:rsidR="0074551A" w:rsidRPr="007C3164" w:rsidRDefault="008A24F2" w:rsidP="008A24F2">
      <w:pPr>
        <w:pStyle w:val="ListParagraph"/>
        <w:spacing w:before="100" w:beforeAutospacing="1" w:after="100" w:afterAutospacing="1" w:line="360" w:lineRule="auto"/>
        <w:rPr>
          <w:rFonts w:asciiTheme="minorBidi" w:eastAsia="Times New Roman" w:hAnsiTheme="minorBidi"/>
        </w:rPr>
      </w:pPr>
      <w:r w:rsidRPr="00281BE6">
        <w:rPr>
          <w:rFonts w:ascii="Arial" w:eastAsia="Arial Nova" w:hAnsi="Arial" w:cs="Arial Nova"/>
          <w:bCs/>
          <w:color w:val="000000" w:themeColor="text1"/>
          <w:szCs w:val="44"/>
          <w:lang w:val="en-GB"/>
        </w:rPr>
        <w:t>Because it allows staff to speak up, admit mistakes, and raise concerns without fear, leading to better morale, safer care, and improved patient outcomes</w:t>
      </w:r>
      <w:r>
        <w:rPr>
          <w:rFonts w:ascii="Arial" w:eastAsia="Arial Nova" w:hAnsi="Arial" w:cs="Arial Nova"/>
          <w:bCs/>
          <w:color w:val="000000" w:themeColor="text1"/>
          <w:szCs w:val="44"/>
          <w:lang w:val="en-GB"/>
        </w:rPr>
        <w:t>.</w:t>
      </w:r>
      <w:r>
        <w:rPr>
          <w:rFonts w:ascii="Arial" w:eastAsia="Arial Nova" w:hAnsi="Arial" w:cs="Arial Nova"/>
          <w:bCs/>
          <w:color w:val="000000" w:themeColor="text1"/>
          <w:szCs w:val="44"/>
          <w:lang w:val="en-GB"/>
        </w:rPr>
        <w:br/>
      </w:r>
    </w:p>
    <w:p w14:paraId="2D37105B" w14:textId="77777777" w:rsidR="0074551A" w:rsidRPr="003A5D0F"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8F54C87" w14:textId="77777777" w:rsidR="003A5D0F" w:rsidRPr="008A24F2" w:rsidRDefault="003A5D0F" w:rsidP="003A5D0F">
      <w:pPr>
        <w:pStyle w:val="ListParagraph"/>
        <w:spacing w:before="100" w:beforeAutospacing="1" w:after="100" w:afterAutospacing="1" w:line="240" w:lineRule="auto"/>
        <w:rPr>
          <w:rFonts w:asciiTheme="minorBidi" w:eastAsia="Times New Roman" w:hAnsiTheme="minorBidi"/>
        </w:rPr>
      </w:pPr>
    </w:p>
    <w:p w14:paraId="536C0743" w14:textId="77777777" w:rsidR="008A24F2" w:rsidRPr="008A24F2" w:rsidRDefault="008A24F2" w:rsidP="008A24F2">
      <w:pPr>
        <w:pStyle w:val="ListParagraph"/>
        <w:spacing w:line="360" w:lineRule="auto"/>
        <w:jc w:val="both"/>
        <w:rPr>
          <w:rFonts w:ascii="Arial" w:eastAsia="Arial Nova" w:hAnsi="Arial" w:cs="Arial Nova"/>
          <w:bCs/>
          <w:color w:val="000000" w:themeColor="text1"/>
          <w:szCs w:val="44"/>
          <w:lang w:val="en-GB"/>
        </w:rPr>
      </w:pPr>
      <w:r w:rsidRPr="008A24F2">
        <w:rPr>
          <w:rFonts w:ascii="Arial" w:eastAsia="Arial Nova" w:hAnsi="Arial" w:cs="Arial Nova"/>
          <w:bCs/>
          <w:color w:val="000000" w:themeColor="text1"/>
          <w:szCs w:val="44"/>
          <w:lang w:val="en-GB"/>
        </w:rPr>
        <w:lastRenderedPageBreak/>
        <w:t>Through comprehensive induction, onboarding, pastoral support, cultural awareness in teams, and equal access to career development opportunities.</w:t>
      </w:r>
    </w:p>
    <w:p w14:paraId="6DD9B119" w14:textId="77777777" w:rsidR="008A24F2" w:rsidRPr="00186C85" w:rsidRDefault="008A24F2" w:rsidP="008A24F2">
      <w:pPr>
        <w:pStyle w:val="ListParagraph"/>
        <w:spacing w:before="100" w:beforeAutospacing="1" w:after="100" w:afterAutospacing="1" w:line="240" w:lineRule="auto"/>
        <w:rPr>
          <w:rFonts w:asciiTheme="minorBidi" w:eastAsia="Times New Roman" w:hAnsiTheme="minorBidi"/>
        </w:rPr>
      </w:pPr>
    </w:p>
    <w:p w14:paraId="6B0F6E95"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020D868" w14:textId="77777777" w:rsidR="008A24F2" w:rsidRDefault="008A24F2" w:rsidP="008A24F2">
      <w:pPr>
        <w:pStyle w:val="ListParagraph"/>
        <w:spacing w:before="100" w:beforeAutospacing="1" w:after="100" w:afterAutospacing="1" w:line="240" w:lineRule="auto"/>
        <w:rPr>
          <w:rFonts w:ascii="Arial" w:eastAsia="Arial Nova" w:hAnsi="Arial" w:cs="Arial Nova"/>
          <w:bCs/>
          <w:color w:val="000000" w:themeColor="text1"/>
          <w:szCs w:val="44"/>
          <w:lang w:val="en-GB"/>
        </w:rPr>
      </w:pPr>
    </w:p>
    <w:p w14:paraId="7C982128" w14:textId="6690E7FE" w:rsidR="008A24F2" w:rsidRPr="00174F75" w:rsidRDefault="008A24F2" w:rsidP="008A24F2">
      <w:pPr>
        <w:pStyle w:val="ListParagraph"/>
        <w:spacing w:before="100" w:beforeAutospacing="1" w:after="100" w:afterAutospacing="1" w:line="360" w:lineRule="auto"/>
        <w:jc w:val="both"/>
        <w:rPr>
          <w:rFonts w:asciiTheme="minorBidi" w:eastAsia="Times New Roman" w:hAnsiTheme="minorBidi"/>
        </w:rPr>
      </w:pPr>
      <w:r w:rsidRPr="00281BE6">
        <w:rPr>
          <w:rFonts w:ascii="Arial" w:eastAsia="Arial Nova" w:hAnsi="Arial" w:cs="Arial Nova"/>
          <w:bCs/>
          <w:color w:val="000000" w:themeColor="text1"/>
          <w:szCs w:val="44"/>
          <w:lang w:val="en-GB"/>
        </w:rPr>
        <w:t>Leaders set the culture and are held accountable for specific EDI objectives, ensuring inclusive behaviours are embedded across NHS organisations</w:t>
      </w:r>
      <w:r>
        <w:rPr>
          <w:rFonts w:ascii="Arial" w:eastAsia="Arial Nova" w:hAnsi="Arial" w:cs="Arial Nova"/>
          <w:bCs/>
          <w:color w:val="000000" w:themeColor="text1"/>
          <w:szCs w:val="44"/>
          <w:lang w:val="en-GB"/>
        </w:rPr>
        <w: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EA5FA9C" w14:textId="77777777" w:rsidR="008A24F2" w:rsidRDefault="008A24F2" w:rsidP="008A24F2">
      <w:pPr>
        <w:pStyle w:val="ListParagraph"/>
        <w:spacing w:before="100" w:beforeAutospacing="1" w:after="100" w:afterAutospacing="1" w:line="240" w:lineRule="auto"/>
        <w:rPr>
          <w:rFonts w:asciiTheme="minorBidi" w:eastAsia="Times New Roman" w:hAnsiTheme="minorBidi"/>
          <w:b/>
          <w:bCs/>
        </w:rPr>
      </w:pPr>
    </w:p>
    <w:p w14:paraId="37D44EBF" w14:textId="66DDBE4A" w:rsidR="008A24F2" w:rsidRPr="00186C85" w:rsidRDefault="008A24F2" w:rsidP="008A24F2">
      <w:pPr>
        <w:pStyle w:val="ListParagraph"/>
        <w:spacing w:before="100" w:beforeAutospacing="1" w:after="100" w:afterAutospacing="1" w:line="360" w:lineRule="auto"/>
        <w:jc w:val="both"/>
        <w:rPr>
          <w:rFonts w:asciiTheme="minorBidi" w:eastAsia="Times New Roman" w:hAnsiTheme="minorBidi"/>
        </w:rPr>
      </w:pPr>
      <w:r w:rsidRPr="00281BE6">
        <w:rPr>
          <w:rFonts w:ascii="Arial" w:eastAsia="Arial Nova" w:hAnsi="Arial" w:cs="Arial Nova"/>
          <w:bCs/>
          <w:color w:val="000000" w:themeColor="text1"/>
          <w:szCs w:val="44"/>
          <w:lang w:val="en-GB"/>
        </w:rPr>
        <w:t>By reducing bullying and harassment, promoting staff wellbeing, and working with community partners to support fair employment and social mobility.</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2A8172C1"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3102954" w14:textId="77777777" w:rsidR="008A24F2" w:rsidRDefault="008A24F2" w:rsidP="008A24F2">
      <w:pPr>
        <w:pStyle w:val="ListParagraph"/>
        <w:spacing w:before="100" w:beforeAutospacing="1" w:after="100" w:afterAutospacing="1" w:line="240" w:lineRule="auto"/>
        <w:rPr>
          <w:rFonts w:ascii="Arial" w:eastAsia="Arial Nova" w:hAnsi="Arial" w:cs="Arial Nova"/>
          <w:bCs/>
          <w:color w:val="000000" w:themeColor="text1"/>
          <w:szCs w:val="44"/>
          <w:lang w:val="en-GB"/>
        </w:rPr>
      </w:pPr>
    </w:p>
    <w:p w14:paraId="530B291A" w14:textId="377E4B01" w:rsidR="008A24F2" w:rsidRPr="00174F75" w:rsidRDefault="008A24F2" w:rsidP="008A24F2">
      <w:pPr>
        <w:pStyle w:val="ListParagraph"/>
        <w:spacing w:before="100" w:beforeAutospacing="1" w:after="100" w:afterAutospacing="1" w:line="360" w:lineRule="auto"/>
        <w:rPr>
          <w:rFonts w:asciiTheme="minorBidi" w:eastAsia="Times New Roman" w:hAnsiTheme="minorBidi"/>
        </w:rPr>
      </w:pPr>
      <w:r w:rsidRPr="00281BE6">
        <w:rPr>
          <w:rFonts w:ascii="Arial" w:eastAsia="Arial Nova" w:hAnsi="Arial" w:cs="Arial Nova"/>
          <w:bCs/>
          <w:color w:val="000000" w:themeColor="text1"/>
          <w:szCs w:val="44"/>
          <w:lang w:val="en-GB"/>
        </w:rPr>
        <w:t>Because reliable data helps identify inequalities, monitor progress, and ensure accountability in improving staff experiences and outcomes</w:t>
      </w:r>
      <w:r>
        <w:rPr>
          <w:rFonts w:ascii="Arial" w:eastAsia="Arial Nova" w:hAnsi="Arial" w:cs="Arial Nova"/>
          <w:bCs/>
          <w:color w:val="000000" w:themeColor="text1"/>
          <w:szCs w:val="44"/>
          <w:lang w:val="en-GB"/>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E82A4B3" w14:textId="74F553E5" w:rsidR="008A24F2" w:rsidRDefault="008A24F2" w:rsidP="008A24F2">
      <w:pPr>
        <w:pStyle w:val="ListParagraph"/>
        <w:spacing w:before="100" w:beforeAutospacing="1" w:after="100" w:afterAutospacing="1" w:line="360" w:lineRule="auto"/>
        <w:jc w:val="both"/>
        <w:rPr>
          <w:rFonts w:ascii="Arial" w:eastAsia="Arial Nova" w:hAnsi="Arial" w:cs="Arial Nova"/>
          <w:bCs/>
          <w:color w:val="000000" w:themeColor="text1"/>
          <w:szCs w:val="44"/>
          <w:lang w:val="en-GB"/>
        </w:rPr>
      </w:pPr>
      <w:r w:rsidRPr="00281BE6">
        <w:rPr>
          <w:rFonts w:ascii="Arial" w:eastAsia="Arial Nova" w:hAnsi="Arial" w:cs="Arial Nova"/>
          <w:bCs/>
          <w:color w:val="000000" w:themeColor="text1"/>
          <w:szCs w:val="44"/>
          <w:lang w:val="en-GB"/>
        </w:rPr>
        <w:t>Flexible working supports work–life balance, helps staff manage caring responsibilities, and improves retention by making roles accessible to a wider, more diverse workforce</w:t>
      </w:r>
      <w:r>
        <w:rPr>
          <w:rFonts w:ascii="Arial" w:eastAsia="Arial Nova" w:hAnsi="Arial" w:cs="Arial Nova"/>
          <w:bCs/>
          <w:color w:val="000000" w:themeColor="text1"/>
          <w:szCs w:val="44"/>
          <w:lang w:val="en-GB"/>
        </w:rPr>
        <w:t>.</w:t>
      </w:r>
    </w:p>
    <w:p w14:paraId="2334E7DA" w14:textId="77777777" w:rsidR="008A24F2" w:rsidRPr="007C3164" w:rsidRDefault="008A24F2" w:rsidP="008A24F2">
      <w:pPr>
        <w:pStyle w:val="ListParagraph"/>
        <w:spacing w:before="100" w:beforeAutospacing="1" w:after="100" w:afterAutospacing="1" w:line="360" w:lineRule="auto"/>
        <w:jc w:val="both"/>
        <w:rPr>
          <w:rFonts w:asciiTheme="minorBidi" w:eastAsia="Times New Roman" w:hAnsiTheme="minorBidi"/>
        </w:rPr>
      </w:pPr>
    </w:p>
    <w:p w14:paraId="416D31DA"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DDFC666" w14:textId="5CCADEB1" w:rsidR="008A24F2" w:rsidRPr="00186C85" w:rsidRDefault="008A24F2" w:rsidP="0077469F">
      <w:pPr>
        <w:pStyle w:val="ListParagraph"/>
        <w:spacing w:before="100" w:beforeAutospacing="1" w:after="100" w:afterAutospacing="1" w:line="360" w:lineRule="auto"/>
        <w:jc w:val="both"/>
        <w:rPr>
          <w:rFonts w:asciiTheme="minorBidi" w:eastAsia="Times New Roman" w:hAnsiTheme="minorBidi"/>
        </w:rPr>
      </w:pPr>
      <w:r w:rsidRPr="00281BE6">
        <w:rPr>
          <w:rFonts w:ascii="Arial" w:eastAsia="Arial Nova" w:hAnsi="Arial" w:cs="Arial Nova"/>
          <w:bCs/>
          <w:color w:val="000000" w:themeColor="text1"/>
          <w:szCs w:val="44"/>
          <w:lang w:val="en-GB"/>
        </w:rPr>
        <w:lastRenderedPageBreak/>
        <w:t>The plan requires proactive interventions such as reviewing staff survey data, setting reduction targets, offering psychological support, and creating safe mechanisms for raising concerns</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0349CD98" w14:textId="77777777" w:rsidR="00C54401" w:rsidRDefault="00C54401">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2BCA736C" w14:textId="24023220" w:rsidR="79E626CA" w:rsidRDefault="0074551A" w:rsidP="003A5D0F">
      <w:pPr>
        <w:pStyle w:val="Heading1"/>
      </w:pPr>
      <w:bookmarkStart w:id="4" w:name="_Toc210333904"/>
      <w:r>
        <w:lastRenderedPageBreak/>
        <w:t>Task 5- A Letter to Yourself</w:t>
      </w:r>
      <w:bookmarkEnd w:id="4"/>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0362DDF3" w14:textId="77777777" w:rsidR="00C54401" w:rsidRPr="00C54401" w:rsidRDefault="00C54401" w:rsidP="00C54401">
      <w:pPr>
        <w:spacing w:line="360" w:lineRule="auto"/>
        <w:jc w:val="both"/>
        <w:rPr>
          <w:rFonts w:ascii="Arial" w:hAnsi="Arial"/>
        </w:rPr>
      </w:pPr>
      <w:r w:rsidRPr="00C54401">
        <w:rPr>
          <w:rFonts w:ascii="Arial" w:hAnsi="Arial"/>
        </w:rPr>
        <w:t xml:space="preserve">Dear </w:t>
      </w:r>
      <w:proofErr w:type="gramStart"/>
      <w:r w:rsidRPr="00C54401">
        <w:rPr>
          <w:rFonts w:ascii="Arial" w:hAnsi="Arial"/>
        </w:rPr>
        <w:t>Younger</w:t>
      </w:r>
      <w:proofErr w:type="gramEnd"/>
      <w:r w:rsidRPr="00C54401">
        <w:rPr>
          <w:rFonts w:ascii="Arial" w:hAnsi="Arial"/>
        </w:rPr>
        <w:t xml:space="preserve"> Me,</w:t>
      </w:r>
    </w:p>
    <w:p w14:paraId="02E96542" w14:textId="77777777" w:rsidR="00C54401" w:rsidRPr="00C54401" w:rsidRDefault="00C54401" w:rsidP="00C54401">
      <w:pPr>
        <w:spacing w:line="360" w:lineRule="auto"/>
        <w:jc w:val="both"/>
        <w:rPr>
          <w:rFonts w:ascii="Arial" w:hAnsi="Arial"/>
        </w:rPr>
      </w:pPr>
      <w:r w:rsidRPr="00C54401">
        <w:rPr>
          <w:rFonts w:ascii="Arial" w:hAnsi="Arial"/>
        </w:rPr>
        <w:t xml:space="preserve">I remember the time you felt overwhelmed, when your wellbeing was at its lowest, and you doubted your ability to cope. Looking back now, I </w:t>
      </w:r>
      <w:proofErr w:type="spellStart"/>
      <w:r w:rsidRPr="00C54401">
        <w:rPr>
          <w:rFonts w:ascii="Arial" w:hAnsi="Arial"/>
        </w:rPr>
        <w:t>realise</w:t>
      </w:r>
      <w:proofErr w:type="spellEnd"/>
      <w:r w:rsidRPr="00C54401">
        <w:rPr>
          <w:rFonts w:ascii="Arial" w:hAnsi="Arial"/>
        </w:rPr>
        <w:t xml:space="preserve"> that what you needed most was emotional intelligence and resilience. These qualities could have helped you manage your feelings, recover from setbacks, and see challenges as opportunities for growth.</w:t>
      </w:r>
    </w:p>
    <w:p w14:paraId="4EDE4E5F" w14:textId="77777777" w:rsidR="00C54401" w:rsidRPr="00C54401" w:rsidRDefault="00C54401" w:rsidP="00C54401">
      <w:pPr>
        <w:spacing w:line="360" w:lineRule="auto"/>
        <w:jc w:val="both"/>
        <w:rPr>
          <w:rFonts w:ascii="Arial" w:hAnsi="Arial"/>
        </w:rPr>
      </w:pPr>
      <w:r w:rsidRPr="00C54401">
        <w:rPr>
          <w:rFonts w:ascii="Arial" w:hAnsi="Arial"/>
        </w:rPr>
        <w:t>At that time, you often let stress control your mood. Developing emotional intelligence—through self-awareness, empathy, and emotional regulation—would have enabled you to understand and manage those feelings instead of bottling them up (</w:t>
      </w:r>
      <w:proofErr w:type="spellStart"/>
      <w:r w:rsidRPr="00C54401">
        <w:rPr>
          <w:rFonts w:ascii="Arial" w:hAnsi="Arial"/>
        </w:rPr>
        <w:t>Wadkar</w:t>
      </w:r>
      <w:proofErr w:type="spellEnd"/>
      <w:r w:rsidRPr="00C54401">
        <w:rPr>
          <w:rFonts w:ascii="Arial" w:hAnsi="Arial"/>
        </w:rPr>
        <w:t xml:space="preserve">, 2023). Learning to </w:t>
      </w:r>
      <w:proofErr w:type="spellStart"/>
      <w:r w:rsidRPr="00C54401">
        <w:rPr>
          <w:rFonts w:ascii="Arial" w:hAnsi="Arial"/>
        </w:rPr>
        <w:t>recognise</w:t>
      </w:r>
      <w:proofErr w:type="spellEnd"/>
      <w:r w:rsidRPr="00C54401">
        <w:rPr>
          <w:rFonts w:ascii="Arial" w:hAnsi="Arial"/>
        </w:rPr>
        <w:t xml:space="preserve"> emotions and use them positively could have improved your relationships and reduced conflict.</w:t>
      </w:r>
    </w:p>
    <w:p w14:paraId="41717199" w14:textId="77777777" w:rsidR="00C54401" w:rsidRPr="00C54401" w:rsidRDefault="00C54401" w:rsidP="00C54401">
      <w:pPr>
        <w:spacing w:line="360" w:lineRule="auto"/>
        <w:jc w:val="both"/>
        <w:rPr>
          <w:rFonts w:ascii="Arial" w:hAnsi="Arial"/>
        </w:rPr>
      </w:pPr>
      <w:r w:rsidRPr="00C54401">
        <w:rPr>
          <w:rFonts w:ascii="Arial" w:hAnsi="Arial"/>
        </w:rPr>
        <w:t>Resilience was equally important. Rather than feeling stuck, you could have practiced strategies such as problem-solving, seeking support, and maintaining perspective (Herrman et al., 2011; Skills for Care, 2016). Simple wellbeing habits like exercise, mindfulness, and taking breaks would have strengthened your ability to cope with pressure (Flinchbaugh et al., 2012; Lewis &amp; Bolton, 2023).</w:t>
      </w:r>
    </w:p>
    <w:p w14:paraId="381FD851" w14:textId="77777777" w:rsidR="00C54401" w:rsidRPr="00C54401" w:rsidRDefault="00C54401" w:rsidP="00C54401">
      <w:pPr>
        <w:spacing w:line="360" w:lineRule="auto"/>
        <w:jc w:val="both"/>
        <w:rPr>
          <w:rFonts w:ascii="Arial" w:hAnsi="Arial"/>
        </w:rPr>
      </w:pPr>
      <w:r w:rsidRPr="00C54401">
        <w:rPr>
          <w:rFonts w:ascii="Arial" w:hAnsi="Arial"/>
        </w:rPr>
        <w:t>You did not have to go through everything alone. By reaching out for help and building a support system, you would have discovered that resilience grows stronger when shared with others (WHO, 2023).</w:t>
      </w:r>
    </w:p>
    <w:p w14:paraId="38BA7E2F" w14:textId="77777777" w:rsidR="00C54401" w:rsidRPr="00C54401" w:rsidRDefault="00C54401" w:rsidP="00C54401">
      <w:pPr>
        <w:spacing w:line="360" w:lineRule="auto"/>
        <w:jc w:val="both"/>
        <w:rPr>
          <w:rFonts w:ascii="Arial" w:hAnsi="Arial"/>
        </w:rPr>
      </w:pPr>
      <w:r w:rsidRPr="00C54401">
        <w:rPr>
          <w:rFonts w:ascii="Arial" w:hAnsi="Arial"/>
        </w:rPr>
        <w:t>If I could give you one piece of advice, it would be this: challenges are not signs of weakness. They are chances to build strength. With emotional intelligence and resilience, you would not only survive those difficult moments but grow through them.</w:t>
      </w:r>
    </w:p>
    <w:p w14:paraId="658793FC" w14:textId="77777777" w:rsidR="00C54401" w:rsidRPr="00C54401" w:rsidRDefault="00C54401" w:rsidP="00C54401">
      <w:pPr>
        <w:spacing w:line="360" w:lineRule="auto"/>
        <w:jc w:val="both"/>
        <w:rPr>
          <w:rFonts w:ascii="Arial" w:hAnsi="Arial"/>
        </w:rPr>
      </w:pPr>
      <w:r w:rsidRPr="00C54401">
        <w:rPr>
          <w:rFonts w:ascii="Arial" w:hAnsi="Arial"/>
        </w:rPr>
        <w:t>With kindness,</w:t>
      </w:r>
    </w:p>
    <w:p w14:paraId="1D450C41" w14:textId="77777777" w:rsidR="00C54401" w:rsidRPr="00C54401" w:rsidRDefault="00C54401" w:rsidP="00C54401">
      <w:pPr>
        <w:spacing w:line="360" w:lineRule="auto"/>
        <w:jc w:val="both"/>
        <w:rPr>
          <w:rFonts w:ascii="Arial" w:hAnsi="Arial"/>
        </w:rPr>
      </w:pPr>
      <w:r w:rsidRPr="00C54401">
        <w:rPr>
          <w:rFonts w:ascii="Arial" w:hAnsi="Arial"/>
        </w:rPr>
        <w:t>Your Older Self</w:t>
      </w:r>
    </w:p>
    <w:p w14:paraId="405FAE50" w14:textId="2C18C37B" w:rsidR="00D17D41" w:rsidRDefault="0074551A" w:rsidP="00E85A45">
      <w:pPr>
        <w:pStyle w:val="Heading1"/>
        <w:rPr>
          <w:i/>
          <w:iCs/>
          <w:color w:val="FF0000"/>
        </w:rPr>
      </w:pPr>
      <w:bookmarkStart w:id="5" w:name="_Toc210333905"/>
      <w:r>
        <w:lastRenderedPageBreak/>
        <w:t>Task 6- GANTT Chart</w:t>
      </w:r>
      <w:r w:rsidR="00D17D41">
        <w:t xml:space="preserve"> (200 words equivalent)</w:t>
      </w:r>
      <w:bookmarkEnd w:id="5"/>
    </w:p>
    <w:p w14:paraId="2056293E" w14:textId="1C71448E" w:rsidR="021F216E" w:rsidRDefault="00D17D41" w:rsidP="00D17D41">
      <w:pPr>
        <w:rPr>
          <w:rFonts w:ascii="Arial Nova" w:eastAsia="Arial Nova" w:hAnsi="Arial Nova" w:cs="Arial Nova"/>
          <w:i/>
          <w:iCs/>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7F5C9E00" w14:textId="56C63539" w:rsidR="001968B8" w:rsidRPr="00D17D41" w:rsidRDefault="001968B8" w:rsidP="00D17D41">
      <w:pPr>
        <w:rPr>
          <w:rFonts w:ascii="Arial Nova" w:eastAsia="Arial Nova" w:hAnsi="Arial Nova" w:cs="Arial Nova"/>
          <w:i/>
          <w:iCs/>
          <w:color w:val="FF0000"/>
        </w:rPr>
      </w:pPr>
      <w:r w:rsidRPr="001968B8">
        <w:rPr>
          <w:rFonts w:ascii="Arial Nova" w:eastAsia="Arial Nova" w:hAnsi="Arial Nova" w:cs="Arial Nova"/>
          <w:i/>
          <w:iCs/>
          <w:color w:val="FF0000"/>
        </w:rPr>
        <w:t xml:space="preserve">Timeline of Tasks to Achieve My Future Employment Goals – Designed Using </w:t>
      </w:r>
      <w:r w:rsidR="00937682">
        <w:rPr>
          <w:rFonts w:ascii="Arial Nova" w:eastAsia="Arial Nova" w:hAnsi="Arial Nova" w:cs="Arial Nova"/>
          <w:i/>
          <w:iCs/>
          <w:color w:val="FF0000"/>
        </w:rPr>
        <w:t>Microsoft Excel</w:t>
      </w:r>
    </w:p>
    <w:p w14:paraId="0D0443BA" w14:textId="520F57D8" w:rsidR="021F216E" w:rsidRDefault="021F216E" w:rsidP="021F216E">
      <w:pPr>
        <w:rPr>
          <w:rFonts w:ascii="Arial Nova" w:eastAsia="Arial Nova" w:hAnsi="Arial Nova" w:cs="Arial Nova"/>
          <w:i/>
          <w:iCs/>
        </w:rPr>
      </w:pPr>
    </w:p>
    <w:p w14:paraId="5510D1FA" w14:textId="08B32AEB" w:rsidR="00937682" w:rsidRDefault="00937682" w:rsidP="00937682">
      <w:pPr>
        <w:keepNext/>
      </w:pPr>
      <w:r>
        <w:rPr>
          <w:noProof/>
        </w:rPr>
        <w:drawing>
          <wp:inline distT="0" distB="0" distL="0" distR="0" wp14:anchorId="5C822A4C" wp14:editId="089D96E8">
            <wp:extent cx="4572000" cy="2743200"/>
            <wp:effectExtent l="0" t="0" r="0" b="0"/>
            <wp:docPr id="9406195" name="Chart 1">
              <a:extLst xmlns:a="http://schemas.openxmlformats.org/drawingml/2006/main">
                <a:ext uri="{FF2B5EF4-FFF2-40B4-BE49-F238E27FC236}">
                  <a16:creationId xmlns:a16="http://schemas.microsoft.com/office/drawing/2014/main" id="{8C73C0C3-2352-879A-70BE-6C5CE8F70C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F621B62" w14:textId="5F987B58" w:rsidR="005D3E7E" w:rsidRDefault="00937682" w:rsidP="00937682">
      <w:pPr>
        <w:pStyle w:val="Caption"/>
        <w:spacing w:line="360" w:lineRule="auto"/>
        <w:rPr>
          <w:sz w:val="22"/>
          <w:szCs w:val="22"/>
        </w:rPr>
      </w:pPr>
      <w:r w:rsidRPr="00937682">
        <w:rPr>
          <w:sz w:val="22"/>
          <w:szCs w:val="22"/>
        </w:rPr>
        <w:t xml:space="preserve">Figure </w:t>
      </w:r>
      <w:r w:rsidRPr="00937682">
        <w:rPr>
          <w:sz w:val="22"/>
          <w:szCs w:val="22"/>
        </w:rPr>
        <w:fldChar w:fldCharType="begin"/>
      </w:r>
      <w:r w:rsidRPr="00937682">
        <w:rPr>
          <w:sz w:val="22"/>
          <w:szCs w:val="22"/>
        </w:rPr>
        <w:instrText xml:space="preserve"> SEQ Figure \* ARABIC </w:instrText>
      </w:r>
      <w:r w:rsidRPr="00937682">
        <w:rPr>
          <w:sz w:val="22"/>
          <w:szCs w:val="22"/>
        </w:rPr>
        <w:fldChar w:fldCharType="separate"/>
      </w:r>
      <w:r w:rsidRPr="00937682">
        <w:rPr>
          <w:noProof/>
          <w:sz w:val="22"/>
          <w:szCs w:val="22"/>
        </w:rPr>
        <w:t>2</w:t>
      </w:r>
      <w:r w:rsidRPr="00937682">
        <w:rPr>
          <w:sz w:val="22"/>
          <w:szCs w:val="22"/>
        </w:rPr>
        <w:fldChar w:fldCharType="end"/>
      </w:r>
      <w:r w:rsidRPr="00937682">
        <w:rPr>
          <w:sz w:val="22"/>
          <w:szCs w:val="22"/>
        </w:rPr>
        <w:t>:Gantt chart showing the planned tasks and timeline for achieving my future employment goals in health and social care.</w:t>
      </w:r>
    </w:p>
    <w:p w14:paraId="32C67EE1" w14:textId="2EC408DB" w:rsidR="00937682" w:rsidRPr="00937682" w:rsidRDefault="00937682" w:rsidP="00937682">
      <w:pPr>
        <w:spacing w:line="360" w:lineRule="auto"/>
        <w:jc w:val="both"/>
        <w:rPr>
          <w:rFonts w:ascii="Arial" w:hAnsi="Arial"/>
        </w:rPr>
      </w:pPr>
      <w:r w:rsidRPr="00937682">
        <w:rPr>
          <w:b/>
          <w:bCs/>
        </w:rPr>
        <w:t>Explanation:</w:t>
      </w:r>
      <w:r w:rsidRPr="00937682">
        <w:br/>
      </w:r>
      <w:r w:rsidRPr="00937682">
        <w:rPr>
          <w:rFonts w:ascii="Arial" w:hAnsi="Arial"/>
        </w:rPr>
        <w:t>The Gantt chart above illustrates the step-by-step tasks I will complete over a 12-month period to achieve my future employment goals in health and social care. The plan begins with self-assessment and personal brand development, followed by building professional networks and preparing tailored job applications. Midway through the timeline, I focus on interview practice and reflective learning to strengthen my employability skills. Continuous professional development is integrated throughout the year to ensure ongoing growth, while the latter stages highlight securing a role in health and social care and progressing towards long-term career goals. This structured timeline demonstrates how I will apply the skills and strategies identified in my personal brand and network map tasks to improve my employability and achieve sustainable career success.</w:t>
      </w:r>
    </w:p>
    <w:p w14:paraId="156F27C2" w14:textId="7F28726D" w:rsidR="021F216E" w:rsidRPr="0074551A" w:rsidRDefault="0074551A" w:rsidP="00E85A45">
      <w:pPr>
        <w:pStyle w:val="Heading1"/>
      </w:pPr>
      <w:bookmarkStart w:id="6" w:name="_Toc210333906"/>
      <w:r>
        <w:lastRenderedPageBreak/>
        <w:t>Task 7- Making Changes- Report</w:t>
      </w:r>
      <w:bookmarkEnd w:id="6"/>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14431620" w14:textId="77777777" w:rsidR="007D6378" w:rsidRPr="00AE4929" w:rsidRDefault="007D6378" w:rsidP="007D6378">
      <w:pPr>
        <w:spacing w:line="360" w:lineRule="auto"/>
        <w:jc w:val="both"/>
        <w:rPr>
          <w:rFonts w:ascii="Arial" w:hAnsi="Arial"/>
          <w:b/>
          <w:bCs/>
        </w:rPr>
      </w:pPr>
      <w:r w:rsidRPr="00AE4929">
        <w:rPr>
          <w:rFonts w:ascii="Arial" w:hAnsi="Arial"/>
          <w:b/>
          <w:bCs/>
        </w:rPr>
        <w:t>Change Management in Practice: Implementing DSCR and e-MAR in a Care Home</w:t>
      </w:r>
    </w:p>
    <w:p w14:paraId="6CB47980" w14:textId="77777777" w:rsidR="007D6378" w:rsidRPr="00AE4929" w:rsidRDefault="007D6378" w:rsidP="007D6378">
      <w:pPr>
        <w:spacing w:line="360" w:lineRule="auto"/>
        <w:jc w:val="both"/>
        <w:rPr>
          <w:rFonts w:ascii="Arial" w:hAnsi="Arial"/>
        </w:rPr>
      </w:pPr>
      <w:r w:rsidRPr="00AE4929">
        <w:rPr>
          <w:rFonts w:ascii="Arial" w:hAnsi="Arial"/>
        </w:rPr>
        <w:t>Proposed change: introduce a digital social care record (DSCR) and e-MAR system to replace paper care plans/meds charts in a 40-bed care home.</w:t>
      </w:r>
    </w:p>
    <w:p w14:paraId="62A62653" w14:textId="77777777" w:rsidR="007D6378" w:rsidRPr="00AE4929" w:rsidRDefault="007D6378" w:rsidP="007D6378">
      <w:pPr>
        <w:spacing w:line="360" w:lineRule="auto"/>
        <w:jc w:val="both"/>
        <w:rPr>
          <w:rFonts w:ascii="Arial" w:hAnsi="Arial"/>
        </w:rPr>
      </w:pPr>
      <w:r w:rsidRPr="00AE4929">
        <w:rPr>
          <w:rFonts w:ascii="Arial" w:hAnsi="Arial"/>
        </w:rPr>
        <w:t xml:space="preserve">Plan (guided by Kotter): Create urgency around medication errors and duplicated paperwork; form a guiding coalition (clinical lead, nurse champion, senior carer, IT support); craft a clear vision—“safer, simpler, real-time records”; communicate via huddles and posters; remove barriers with hands-on training and protected time; pilot on one unit for four weeks to generate early wins (audit accuracy, time saved); extend, refine SOPs, and embed into induction and supervision so the new way becomes “how we work here” (Cameron &amp; Green, 2024; Hayes, 2022; </w:t>
      </w:r>
      <w:proofErr w:type="spellStart"/>
      <w:r w:rsidRPr="00AE4929">
        <w:rPr>
          <w:rFonts w:ascii="Arial" w:hAnsi="Arial"/>
        </w:rPr>
        <w:t>Prosci</w:t>
      </w:r>
      <w:proofErr w:type="spellEnd"/>
      <w:r w:rsidRPr="00AE4929">
        <w:rPr>
          <w:rFonts w:ascii="Arial" w:hAnsi="Arial"/>
        </w:rPr>
        <w:t>, 2022). Align with national DSCR guidance and vendor assurance lists (NHS England, 2022).</w:t>
      </w:r>
    </w:p>
    <w:p w14:paraId="1B191DB0" w14:textId="77777777" w:rsidR="007D6378" w:rsidRPr="00AE4929" w:rsidRDefault="007D6378" w:rsidP="007D6378">
      <w:pPr>
        <w:spacing w:line="360" w:lineRule="auto"/>
        <w:jc w:val="both"/>
        <w:rPr>
          <w:rFonts w:ascii="Arial" w:hAnsi="Arial"/>
        </w:rPr>
      </w:pPr>
      <w:r w:rsidRPr="00AE4929">
        <w:rPr>
          <w:rFonts w:ascii="Arial" w:hAnsi="Arial"/>
        </w:rPr>
        <w:t xml:space="preserve">Skills required: Transformational leadership and emotional intelligence to address anxieties; clear communication and coaching; project planning and risk management; data literacy for auditing outcomes; collaborative working with residents, families, and GPs (Hayes, 2022; </w:t>
      </w:r>
      <w:proofErr w:type="spellStart"/>
      <w:r w:rsidRPr="00AE4929">
        <w:rPr>
          <w:rFonts w:ascii="Arial" w:hAnsi="Arial"/>
        </w:rPr>
        <w:t>Prosci</w:t>
      </w:r>
      <w:proofErr w:type="spellEnd"/>
      <w:r w:rsidRPr="00AE4929">
        <w:rPr>
          <w:rFonts w:ascii="Arial" w:hAnsi="Arial"/>
        </w:rPr>
        <w:t>, 2022).</w:t>
      </w:r>
    </w:p>
    <w:p w14:paraId="2D94B31E" w14:textId="77777777" w:rsidR="007D6378" w:rsidRPr="00AE4929" w:rsidRDefault="007D6378" w:rsidP="007D6378">
      <w:pPr>
        <w:spacing w:line="360" w:lineRule="auto"/>
        <w:jc w:val="both"/>
        <w:rPr>
          <w:rFonts w:ascii="Arial" w:hAnsi="Arial"/>
        </w:rPr>
      </w:pPr>
      <w:r w:rsidRPr="00AE4929">
        <w:rPr>
          <w:rFonts w:ascii="Arial" w:hAnsi="Arial"/>
        </w:rPr>
        <w:t>Barriers &amp; solutions:</w:t>
      </w:r>
    </w:p>
    <w:p w14:paraId="3CA858FF" w14:textId="77777777" w:rsidR="007D6378" w:rsidRPr="00AE4929" w:rsidRDefault="007D6378" w:rsidP="007D6378">
      <w:pPr>
        <w:spacing w:line="360" w:lineRule="auto"/>
        <w:jc w:val="both"/>
        <w:rPr>
          <w:rFonts w:ascii="Arial" w:hAnsi="Arial"/>
        </w:rPr>
      </w:pPr>
      <w:r w:rsidRPr="00AE4929">
        <w:rPr>
          <w:rFonts w:ascii="Arial" w:hAnsi="Arial"/>
        </w:rPr>
        <w:t>• Staff resistance/digital confidence → co-design workshops, peer “super-users,” bite-size on-shift training (Cameron &amp; Green, 2024).</w:t>
      </w:r>
    </w:p>
    <w:p w14:paraId="216AF2F9" w14:textId="77777777" w:rsidR="007D6378" w:rsidRPr="00AE4929" w:rsidRDefault="007D6378" w:rsidP="007D6378">
      <w:pPr>
        <w:spacing w:line="360" w:lineRule="auto"/>
        <w:jc w:val="both"/>
        <w:rPr>
          <w:rFonts w:ascii="Arial" w:hAnsi="Arial"/>
        </w:rPr>
      </w:pPr>
      <w:r w:rsidRPr="00AE4929">
        <w:rPr>
          <w:rFonts w:ascii="Arial" w:hAnsi="Arial"/>
        </w:rPr>
        <w:t>• Time pressures → backfill shifts and schedule micro-learning; phase rollout by unit (Hayes, 2022).</w:t>
      </w:r>
    </w:p>
    <w:p w14:paraId="1EF8071C" w14:textId="77777777" w:rsidR="007D6378" w:rsidRPr="00AE4929" w:rsidRDefault="007D6378" w:rsidP="007D6378">
      <w:pPr>
        <w:spacing w:line="360" w:lineRule="auto"/>
        <w:jc w:val="both"/>
        <w:rPr>
          <w:rFonts w:ascii="Arial" w:hAnsi="Arial"/>
        </w:rPr>
      </w:pPr>
      <w:r w:rsidRPr="00AE4929">
        <w:rPr>
          <w:rFonts w:ascii="Arial" w:hAnsi="Arial"/>
        </w:rPr>
        <w:t>• Safety and information-governance risks → do a DPIA, configure role-based access, and run a double-run period (paper + DSCR) with daily issue logs (NHS England, 2022).</w:t>
      </w:r>
    </w:p>
    <w:p w14:paraId="2C35900B" w14:textId="77777777" w:rsidR="007D6378" w:rsidRPr="00AE4929" w:rsidRDefault="007D6378" w:rsidP="0082280A">
      <w:pPr>
        <w:spacing w:line="360" w:lineRule="auto"/>
        <w:jc w:val="both"/>
        <w:rPr>
          <w:rFonts w:ascii="Arial" w:hAnsi="Arial"/>
        </w:rPr>
      </w:pPr>
      <w:r w:rsidRPr="00AE4929">
        <w:rPr>
          <w:rFonts w:ascii="Arial" w:hAnsi="Arial"/>
        </w:rPr>
        <w:lastRenderedPageBreak/>
        <w:t>• Previous change fatigue → celebrate short-term wins (e.g., reduction in omissions), share run-charts visibly (</w:t>
      </w:r>
      <w:proofErr w:type="spellStart"/>
      <w:r w:rsidRPr="00AE4929">
        <w:rPr>
          <w:rFonts w:ascii="Arial" w:hAnsi="Arial"/>
        </w:rPr>
        <w:t>Prosci</w:t>
      </w:r>
      <w:proofErr w:type="spellEnd"/>
      <w:r w:rsidRPr="00AE4929">
        <w:rPr>
          <w:rFonts w:ascii="Arial" w:hAnsi="Arial"/>
        </w:rPr>
        <w:t>, 2022; LGA, 2024).</w:t>
      </w:r>
    </w:p>
    <w:p w14:paraId="06C8C088" w14:textId="1DE3CBCB" w:rsidR="021F216E" w:rsidRDefault="007D6378" w:rsidP="0082280A">
      <w:pPr>
        <w:spacing w:line="360" w:lineRule="auto"/>
        <w:rPr>
          <w:rFonts w:ascii="Arial Nova" w:eastAsia="Arial Nova" w:hAnsi="Arial Nova" w:cs="Arial Nova"/>
          <w:i/>
          <w:iCs/>
          <w:color w:val="000000" w:themeColor="text1"/>
        </w:rPr>
      </w:pPr>
      <w:r w:rsidRPr="00AE4929">
        <w:rPr>
          <w:rFonts w:ascii="Arial" w:hAnsi="Arial"/>
        </w:rPr>
        <w:t>Conclusion: A staged, people-</w:t>
      </w:r>
      <w:proofErr w:type="spellStart"/>
      <w:r w:rsidRPr="00AE4929">
        <w:rPr>
          <w:rFonts w:ascii="Arial" w:hAnsi="Arial"/>
        </w:rPr>
        <w:t>centred</w:t>
      </w:r>
      <w:proofErr w:type="spellEnd"/>
      <w:r w:rsidRPr="00AE4929">
        <w:rPr>
          <w:rFonts w:ascii="Arial" w:hAnsi="Arial"/>
        </w:rPr>
        <w:t xml:space="preserve"> rollout, anchored by clear governance and coaching, will improve safety, efficiency, and compliance while building a culture of continuous improvement (Hayes, 2022; NHS England, 2022).</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5AAF60C9" w14:textId="122C91E2"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6EB85673" w14:textId="77777777" w:rsidR="007D6378" w:rsidRDefault="007D6378">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11710E1B" w14:textId="525DACBB" w:rsidR="021F216E" w:rsidRDefault="0074551A" w:rsidP="00E85A45">
      <w:pPr>
        <w:pStyle w:val="Heading1"/>
      </w:pPr>
      <w:bookmarkStart w:id="7" w:name="_Toc210333907"/>
      <w:r>
        <w:lastRenderedPageBreak/>
        <w:t xml:space="preserve">Task 8- </w:t>
      </w:r>
      <w:r w:rsidR="17E92B46" w:rsidRPr="021F216E">
        <w:t>Self-Reflection</w:t>
      </w:r>
      <w:bookmarkEnd w:id="7"/>
      <w:r w:rsidR="17E92B46" w:rsidRPr="021F216E">
        <w:t xml:space="preserve"> </w:t>
      </w:r>
    </w:p>
    <w:p w14:paraId="659BB497" w14:textId="78C62F70" w:rsid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w:t>
      </w:r>
      <w:proofErr w:type="gramStart"/>
      <w:r w:rsidR="00903517">
        <w:rPr>
          <w:rFonts w:ascii="Arial Nova" w:eastAsia="Arial Nova" w:hAnsi="Arial Nova" w:cs="Arial Nova"/>
          <w:i/>
          <w:iCs/>
          <w:color w:val="000000" w:themeColor="text1"/>
        </w:rPr>
        <w:t xml:space="preserve">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w:t>
      </w:r>
      <w:proofErr w:type="gramEnd"/>
      <w:r w:rsidR="00903517">
        <w:rPr>
          <w:rFonts w:ascii="Arial Nova" w:eastAsia="Arial Nova" w:hAnsi="Arial Nova" w:cs="Arial Nova"/>
          <w:i/>
          <w:iCs/>
          <w:color w:val="000000" w:themeColor="text1"/>
        </w:rPr>
        <w:t xml:space="preserve">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proofErr w:type="gramStart"/>
      <w:r>
        <w:rPr>
          <w:rFonts w:ascii="Arial Nova" w:eastAsia="Arial Nova" w:hAnsi="Arial Nova" w:cs="Arial Nova"/>
          <w:i/>
          <w:iCs/>
          <w:color w:val="000000" w:themeColor="text1"/>
        </w:rPr>
        <w:t>explain  how</w:t>
      </w:r>
      <w:proofErr w:type="gramEnd"/>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58326058" w14:textId="77777777" w:rsidR="007D6378" w:rsidRPr="00E85A45" w:rsidRDefault="007D6378" w:rsidP="007D6378">
      <w:pPr>
        <w:spacing w:line="360" w:lineRule="auto"/>
        <w:jc w:val="both"/>
        <w:rPr>
          <w:rFonts w:ascii="Arial" w:hAnsi="Arial"/>
          <w:b/>
          <w:bCs/>
        </w:rPr>
      </w:pPr>
      <w:r w:rsidRPr="00E85A45">
        <w:rPr>
          <w:rFonts w:ascii="Arial" w:hAnsi="Arial"/>
          <w:b/>
          <w:bCs/>
        </w:rPr>
        <w:t>Self-Reflection using Rolfe et al.’s Model</w:t>
      </w:r>
    </w:p>
    <w:p w14:paraId="1FA6E5B0" w14:textId="77777777" w:rsidR="007D6378" w:rsidRPr="00D234FD" w:rsidRDefault="007D6378" w:rsidP="007D6378">
      <w:pPr>
        <w:spacing w:line="360" w:lineRule="auto"/>
        <w:jc w:val="both"/>
        <w:rPr>
          <w:rFonts w:ascii="Arial" w:hAnsi="Arial"/>
        </w:rPr>
      </w:pPr>
      <w:r w:rsidRPr="00D234FD">
        <w:rPr>
          <w:rFonts w:ascii="Arial" w:hAnsi="Arial"/>
        </w:rPr>
        <w:t>What?</w:t>
      </w:r>
    </w:p>
    <w:p w14:paraId="60C662FB" w14:textId="77777777" w:rsidR="007D6378" w:rsidRPr="00D234FD" w:rsidRDefault="007D6378" w:rsidP="007D6378">
      <w:pPr>
        <w:spacing w:line="360" w:lineRule="auto"/>
        <w:jc w:val="both"/>
        <w:rPr>
          <w:rFonts w:ascii="Arial" w:hAnsi="Arial"/>
        </w:rPr>
      </w:pPr>
      <w:r w:rsidRPr="00D234FD">
        <w:rPr>
          <w:rFonts w:ascii="Arial" w:hAnsi="Arial"/>
        </w:rPr>
        <w:t xml:space="preserve">During this module, I engaged with the concept of reflective practice and its importance in professional development. At first, I found it challenging to move beyond description when reflecting on my experiences, as I was used to focusing on what happened rather than </w:t>
      </w:r>
      <w:proofErr w:type="spellStart"/>
      <w:r w:rsidRPr="00D234FD">
        <w:rPr>
          <w:rFonts w:ascii="Arial" w:hAnsi="Arial"/>
        </w:rPr>
        <w:t>analysing</w:t>
      </w:r>
      <w:proofErr w:type="spellEnd"/>
      <w:r w:rsidRPr="00D234FD">
        <w:rPr>
          <w:rFonts w:ascii="Arial" w:hAnsi="Arial"/>
        </w:rPr>
        <w:t xml:space="preserve"> why it mattered. One significant learning moment was exploring how reflection can strengthen self-awareness and improve practice in health and social care.</w:t>
      </w:r>
    </w:p>
    <w:p w14:paraId="35D0336A" w14:textId="77777777" w:rsidR="007D6378" w:rsidRPr="00D234FD" w:rsidRDefault="007D6378" w:rsidP="007D6378">
      <w:pPr>
        <w:spacing w:line="360" w:lineRule="auto"/>
        <w:jc w:val="both"/>
        <w:rPr>
          <w:rFonts w:ascii="Arial" w:hAnsi="Arial"/>
        </w:rPr>
      </w:pPr>
      <w:r w:rsidRPr="00D234FD">
        <w:rPr>
          <w:rFonts w:ascii="Arial" w:hAnsi="Arial"/>
        </w:rPr>
        <w:t>So what?</w:t>
      </w:r>
    </w:p>
    <w:p w14:paraId="0F51497F" w14:textId="7A8335A2" w:rsidR="007D6378" w:rsidRPr="00D234FD" w:rsidRDefault="007D6378" w:rsidP="007D6378">
      <w:pPr>
        <w:spacing w:line="360" w:lineRule="auto"/>
        <w:jc w:val="both"/>
        <w:rPr>
          <w:rFonts w:ascii="Arial" w:hAnsi="Arial"/>
        </w:rPr>
      </w:pPr>
      <w:r w:rsidRPr="00D234FD">
        <w:rPr>
          <w:rFonts w:ascii="Arial" w:hAnsi="Arial"/>
        </w:rPr>
        <w:t xml:space="preserve">This experience was valuable because it revealed both my strengths and areas for growth. I discovered that I can critically </w:t>
      </w:r>
      <w:proofErr w:type="spellStart"/>
      <w:r w:rsidRPr="00D234FD">
        <w:rPr>
          <w:rFonts w:ascii="Arial" w:hAnsi="Arial"/>
        </w:rPr>
        <w:t>analyse</w:t>
      </w:r>
      <w:proofErr w:type="spellEnd"/>
      <w:r w:rsidRPr="00D234FD">
        <w:rPr>
          <w:rFonts w:ascii="Arial" w:hAnsi="Arial"/>
        </w:rPr>
        <w:t xml:space="preserve"> theories and link them to practice, which gave me confidence in my academic skills. However, I also </w:t>
      </w:r>
      <w:proofErr w:type="spellStart"/>
      <w:r w:rsidRPr="00D234FD">
        <w:rPr>
          <w:rFonts w:ascii="Arial" w:hAnsi="Arial"/>
        </w:rPr>
        <w:t>realised</w:t>
      </w:r>
      <w:proofErr w:type="spellEnd"/>
      <w:r w:rsidRPr="00D234FD">
        <w:rPr>
          <w:rFonts w:ascii="Arial" w:hAnsi="Arial"/>
        </w:rPr>
        <w:t xml:space="preserve"> that I sometimes hesitate to contribute my reflections in group discussions, which limited my ability to learn from peers. </w:t>
      </w:r>
      <w:proofErr w:type="spellStart"/>
      <w:r w:rsidRPr="00D234FD">
        <w:rPr>
          <w:rFonts w:ascii="Arial" w:hAnsi="Arial"/>
        </w:rPr>
        <w:t>Recognising</w:t>
      </w:r>
      <w:proofErr w:type="spellEnd"/>
      <w:r w:rsidRPr="00D234FD">
        <w:rPr>
          <w:rFonts w:ascii="Arial" w:hAnsi="Arial"/>
        </w:rPr>
        <w:t xml:space="preserve"> this gap </w:t>
      </w:r>
      <w:proofErr w:type="spellStart"/>
      <w:r w:rsidRPr="00D234FD">
        <w:rPr>
          <w:rFonts w:ascii="Arial" w:hAnsi="Arial"/>
        </w:rPr>
        <w:t>emphasised</w:t>
      </w:r>
      <w:proofErr w:type="spellEnd"/>
      <w:r w:rsidRPr="00D234FD">
        <w:rPr>
          <w:rFonts w:ascii="Arial" w:hAnsi="Arial"/>
        </w:rPr>
        <w:t xml:space="preserve"> the role of reflective practice in enhancing collaboration and professional growth (Bolton and </w:t>
      </w:r>
      <w:proofErr w:type="spellStart"/>
      <w:r w:rsidRPr="00D234FD">
        <w:rPr>
          <w:rFonts w:ascii="Arial" w:hAnsi="Arial"/>
        </w:rPr>
        <w:t>Delderfield</w:t>
      </w:r>
      <w:proofErr w:type="spellEnd"/>
      <w:r w:rsidRPr="00D234FD">
        <w:rPr>
          <w:rFonts w:ascii="Arial" w:hAnsi="Arial"/>
        </w:rPr>
        <w:t>, 20</w:t>
      </w:r>
      <w:r w:rsidR="000F07E1">
        <w:rPr>
          <w:rFonts w:ascii="Arial" w:hAnsi="Arial"/>
        </w:rPr>
        <w:t>18</w:t>
      </w:r>
      <w:r w:rsidRPr="00D234FD">
        <w:rPr>
          <w:rFonts w:ascii="Arial" w:hAnsi="Arial"/>
        </w:rPr>
        <w:t>). Reflection also reinforced the importance of adaptability and continuous learning in health and social care, where practitioners must respond to complex situations (Taylor, 2020).</w:t>
      </w:r>
    </w:p>
    <w:p w14:paraId="3C7D3466" w14:textId="77777777" w:rsidR="007D6378" w:rsidRPr="00D234FD" w:rsidRDefault="007D6378" w:rsidP="007D6378">
      <w:pPr>
        <w:spacing w:line="360" w:lineRule="auto"/>
        <w:jc w:val="both"/>
        <w:rPr>
          <w:rFonts w:ascii="Arial" w:hAnsi="Arial"/>
        </w:rPr>
      </w:pPr>
      <w:r w:rsidRPr="00D234FD">
        <w:rPr>
          <w:rFonts w:ascii="Arial" w:hAnsi="Arial"/>
        </w:rPr>
        <w:t>Now what?</w:t>
      </w:r>
    </w:p>
    <w:p w14:paraId="2A500DCA" w14:textId="77777777" w:rsidR="007D6378" w:rsidRPr="00D234FD" w:rsidRDefault="007D6378" w:rsidP="007D6378">
      <w:pPr>
        <w:spacing w:line="360" w:lineRule="auto"/>
        <w:jc w:val="both"/>
        <w:rPr>
          <w:rFonts w:ascii="Arial" w:hAnsi="Arial"/>
        </w:rPr>
      </w:pPr>
      <w:r w:rsidRPr="00D234FD">
        <w:rPr>
          <w:rFonts w:ascii="Arial" w:hAnsi="Arial"/>
        </w:rPr>
        <w:t>Moving forward, I plan to use reflection as an active tool for development. By continuing to apply Rolfe’s framework, I will focus on being more confident in sharing insights with peers and using reflection to shape future learning and practice. This approach will support me in building resilience and ensure I continually improve my professional skills.</w:t>
      </w:r>
    </w:p>
    <w:p w14:paraId="5C2DC4F7" w14:textId="77777777" w:rsidR="007D6378" w:rsidRPr="00D234FD" w:rsidRDefault="007D6378" w:rsidP="007D6378">
      <w:pPr>
        <w:spacing w:line="360" w:lineRule="auto"/>
        <w:rPr>
          <w:rFonts w:ascii="Arial" w:hAnsi="Arial"/>
        </w:rPr>
      </w:pPr>
      <w:r w:rsidRPr="00D234FD">
        <w:rPr>
          <w:rFonts w:ascii="Arial" w:hAnsi="Arial"/>
        </w:rPr>
        <w:br w:type="page"/>
      </w:r>
    </w:p>
    <w:p w14:paraId="5E2803DD" w14:textId="7C5805CA" w:rsidR="3EA1690F" w:rsidRDefault="3EA1690F" w:rsidP="00E85A45">
      <w:pPr>
        <w:pStyle w:val="Heading1"/>
      </w:pPr>
      <w:bookmarkStart w:id="8" w:name="_Toc210333908"/>
      <w:r w:rsidRPr="021F216E">
        <w:lastRenderedPageBreak/>
        <w:t>Reference List</w:t>
      </w:r>
      <w:bookmarkEnd w:id="8"/>
    </w:p>
    <w:p w14:paraId="2B1B55E2" w14:textId="3891C9FD" w:rsidR="007D6378" w:rsidRPr="00D234FD" w:rsidRDefault="007D6378" w:rsidP="0046260A">
      <w:pPr>
        <w:spacing w:line="360" w:lineRule="auto"/>
        <w:jc w:val="both"/>
        <w:rPr>
          <w:rFonts w:ascii="Arial" w:hAnsi="Arial"/>
        </w:rPr>
      </w:pPr>
      <w:r w:rsidRPr="00D234FD">
        <w:rPr>
          <w:rFonts w:ascii="Arial" w:hAnsi="Arial"/>
        </w:rPr>
        <w:t xml:space="preserve">Bolton, G. and </w:t>
      </w:r>
      <w:proofErr w:type="spellStart"/>
      <w:r w:rsidRPr="00D234FD">
        <w:rPr>
          <w:rFonts w:ascii="Arial" w:hAnsi="Arial"/>
        </w:rPr>
        <w:t>Delderfield</w:t>
      </w:r>
      <w:proofErr w:type="spellEnd"/>
      <w:r w:rsidRPr="00D234FD">
        <w:rPr>
          <w:rFonts w:ascii="Arial" w:hAnsi="Arial"/>
        </w:rPr>
        <w:t>, R. (20</w:t>
      </w:r>
      <w:r w:rsidR="000F07E1">
        <w:rPr>
          <w:rFonts w:ascii="Arial" w:hAnsi="Arial"/>
        </w:rPr>
        <w:t>18</w:t>
      </w:r>
      <w:r w:rsidRPr="00D234FD">
        <w:rPr>
          <w:rFonts w:ascii="Arial" w:hAnsi="Arial"/>
        </w:rPr>
        <w:t xml:space="preserve">) Reflective Practice: Writing and Professional Development. 5th </w:t>
      </w:r>
      <w:proofErr w:type="spellStart"/>
      <w:proofErr w:type="gramStart"/>
      <w:r w:rsidRPr="00D234FD">
        <w:rPr>
          <w:rFonts w:ascii="Arial" w:hAnsi="Arial"/>
        </w:rPr>
        <w:t>edn</w:t>
      </w:r>
      <w:proofErr w:type="spellEnd"/>
      <w:proofErr w:type="gramEnd"/>
      <w:r w:rsidRPr="00D234FD">
        <w:rPr>
          <w:rFonts w:ascii="Arial" w:hAnsi="Arial"/>
        </w:rPr>
        <w:t>. London: SAGE.</w:t>
      </w:r>
    </w:p>
    <w:p w14:paraId="52BA9B30" w14:textId="77777777" w:rsidR="007D6378" w:rsidRPr="00AE4929" w:rsidRDefault="007D6378" w:rsidP="0046260A">
      <w:pPr>
        <w:spacing w:line="360" w:lineRule="auto"/>
        <w:jc w:val="both"/>
        <w:rPr>
          <w:rFonts w:ascii="Arial" w:hAnsi="Arial"/>
        </w:rPr>
      </w:pPr>
      <w:r w:rsidRPr="00AE4929">
        <w:rPr>
          <w:rFonts w:ascii="Arial" w:hAnsi="Arial"/>
        </w:rPr>
        <w:t xml:space="preserve">Cameron, E. and Green, M. (2024) </w:t>
      </w:r>
      <w:r w:rsidRPr="00AE4929">
        <w:rPr>
          <w:rFonts w:ascii="Arial" w:hAnsi="Arial"/>
          <w:i/>
          <w:iCs/>
        </w:rPr>
        <w:t>Making sense of change management: A complete guide to the models, tools and techniques of organizational change</w:t>
      </w:r>
      <w:r w:rsidRPr="00AE4929">
        <w:rPr>
          <w:rFonts w:ascii="Arial" w:hAnsi="Arial"/>
        </w:rPr>
        <w:t>. 6th ed. London: Kogan Page.</w:t>
      </w:r>
    </w:p>
    <w:p w14:paraId="5BE06357" w14:textId="77777777" w:rsidR="007D6378" w:rsidRDefault="007D6378" w:rsidP="0046260A">
      <w:pPr>
        <w:spacing w:line="360" w:lineRule="auto"/>
        <w:rPr>
          <w:rFonts w:ascii="Arial" w:hAnsi="Arial"/>
        </w:rPr>
      </w:pPr>
      <w:r w:rsidRPr="009C1EF4">
        <w:rPr>
          <w:rFonts w:ascii="Arial" w:hAnsi="Arial"/>
        </w:rPr>
        <w:t xml:space="preserve">Fitzgerald, A. (2020) ‘Professional Identity: a Concept Analysis’, </w:t>
      </w:r>
      <w:r w:rsidRPr="009C1EF4">
        <w:rPr>
          <w:rFonts w:ascii="Arial" w:hAnsi="Arial"/>
          <w:i/>
          <w:iCs/>
        </w:rPr>
        <w:t>Nursing Forum</w:t>
      </w:r>
      <w:r w:rsidRPr="009C1EF4">
        <w:rPr>
          <w:rFonts w:ascii="Arial" w:hAnsi="Arial"/>
        </w:rPr>
        <w:t>, 55(1), pp. 1–26.</w:t>
      </w:r>
      <w:r w:rsidRPr="009C1EF4">
        <w:rPr>
          <w:rFonts w:ascii="Arial" w:hAnsi="Arial"/>
        </w:rPr>
        <w:br/>
        <w:t xml:space="preserve">Pogorzelski, J. (2018) </w:t>
      </w:r>
      <w:r w:rsidRPr="009C1EF4">
        <w:rPr>
          <w:rFonts w:ascii="Arial" w:hAnsi="Arial"/>
          <w:i/>
          <w:iCs/>
        </w:rPr>
        <w:t>Managing brands in 4D: Understanding perceptual emotional, social and cultural branding</w:t>
      </w:r>
      <w:r w:rsidRPr="009C1EF4">
        <w:rPr>
          <w:rFonts w:ascii="Arial" w:hAnsi="Arial"/>
        </w:rPr>
        <w:t>. Bingley: Emerald Publishing Limited.</w:t>
      </w:r>
    </w:p>
    <w:p w14:paraId="4A4FF7D1" w14:textId="77777777" w:rsidR="007D6378" w:rsidRPr="00C54401" w:rsidRDefault="007D6378" w:rsidP="0046260A">
      <w:pPr>
        <w:spacing w:line="360" w:lineRule="auto"/>
        <w:rPr>
          <w:rFonts w:ascii="Arial" w:eastAsia="Arial Nova" w:hAnsi="Arial" w:cs="Arial Nova"/>
          <w:color w:val="000000" w:themeColor="text1"/>
          <w:lang w:val="en-GB"/>
        </w:rPr>
      </w:pPr>
      <w:r w:rsidRPr="00C54401">
        <w:rPr>
          <w:rFonts w:ascii="Arial" w:eastAsia="Arial Nova" w:hAnsi="Arial" w:cs="Arial Nova"/>
          <w:color w:val="000000" w:themeColor="text1"/>
          <w:lang w:val="en-GB"/>
        </w:rPr>
        <w:t xml:space="preserve">Fitzgerald, A. (2020) ‘Professional Identity: </w:t>
      </w:r>
      <w:proofErr w:type="gramStart"/>
      <w:r w:rsidRPr="00C54401">
        <w:rPr>
          <w:rFonts w:ascii="Arial" w:eastAsia="Arial Nova" w:hAnsi="Arial" w:cs="Arial Nova"/>
          <w:color w:val="000000" w:themeColor="text1"/>
          <w:lang w:val="en-GB"/>
        </w:rPr>
        <w:t>a</w:t>
      </w:r>
      <w:proofErr w:type="gramEnd"/>
      <w:r w:rsidRPr="00C54401">
        <w:rPr>
          <w:rFonts w:ascii="Arial" w:eastAsia="Arial Nova" w:hAnsi="Arial" w:cs="Arial Nova"/>
          <w:color w:val="000000" w:themeColor="text1"/>
          <w:lang w:val="en-GB"/>
        </w:rPr>
        <w:t xml:space="preserve"> Concept Analysis’, </w:t>
      </w:r>
      <w:r w:rsidRPr="00C54401">
        <w:rPr>
          <w:rFonts w:ascii="Arial" w:eastAsia="Arial Nova" w:hAnsi="Arial" w:cs="Arial Nova"/>
          <w:i/>
          <w:iCs/>
          <w:color w:val="000000" w:themeColor="text1"/>
          <w:lang w:val="en-GB"/>
        </w:rPr>
        <w:t>Nursing Forum</w:t>
      </w:r>
      <w:r w:rsidRPr="00C54401">
        <w:rPr>
          <w:rFonts w:ascii="Arial" w:eastAsia="Arial Nova" w:hAnsi="Arial" w:cs="Arial Nova"/>
          <w:color w:val="000000" w:themeColor="text1"/>
          <w:lang w:val="en-GB"/>
        </w:rPr>
        <w:t>, 55(1), pp. 1–26.</w:t>
      </w:r>
    </w:p>
    <w:p w14:paraId="78E2E663" w14:textId="101C2852" w:rsidR="007D6378" w:rsidRDefault="00337D83" w:rsidP="0046260A">
      <w:pPr>
        <w:spacing w:line="360" w:lineRule="auto"/>
        <w:rPr>
          <w:rFonts w:ascii="Arial" w:eastAsia="Arial Nova" w:hAnsi="Arial" w:cs="Arial Nova"/>
          <w:color w:val="000000" w:themeColor="text1"/>
        </w:rPr>
      </w:pPr>
      <w:r w:rsidRPr="00337D83">
        <w:rPr>
          <w:rFonts w:ascii="Arial" w:eastAsia="Arial Nova" w:hAnsi="Arial" w:cs="Arial Nova"/>
          <w:color w:val="000000" w:themeColor="text1"/>
        </w:rPr>
        <w:t xml:space="preserve">Flinchbaugh, C. L., Moore, E. G., Chang, Y. K., &amp; May, D. R. (2012). </w:t>
      </w:r>
      <w:r w:rsidRPr="00337D83">
        <w:rPr>
          <w:rFonts w:ascii="Arial" w:eastAsia="Arial Nova" w:hAnsi="Arial" w:cs="Arial Nova"/>
          <w:i/>
          <w:iCs/>
          <w:color w:val="000000" w:themeColor="text1"/>
        </w:rPr>
        <w:t>Student Well-Being Interventions: The Effects of Stress Management Techniques and Gratitude Journaling in the Management Education Classroom</w:t>
      </w:r>
      <w:r w:rsidRPr="00337D83">
        <w:rPr>
          <w:rFonts w:ascii="Arial" w:eastAsia="Arial Nova" w:hAnsi="Arial" w:cs="Arial Nova"/>
          <w:color w:val="000000" w:themeColor="text1"/>
        </w:rPr>
        <w:t>. Journal of Management Education, 36(2), 191–219. DOI: 10.1177/1052562911430062</w:t>
      </w:r>
    </w:p>
    <w:p w14:paraId="33AD5F86" w14:textId="77777777" w:rsidR="007D6378" w:rsidRPr="00D74538" w:rsidRDefault="007D6378" w:rsidP="0046260A">
      <w:pPr>
        <w:spacing w:line="360" w:lineRule="auto"/>
        <w:jc w:val="both"/>
        <w:rPr>
          <w:rFonts w:ascii="Arial" w:hAnsi="Arial"/>
        </w:rPr>
      </w:pPr>
      <w:r w:rsidRPr="00D74538">
        <w:rPr>
          <w:rFonts w:ascii="Arial" w:hAnsi="Arial"/>
        </w:rPr>
        <w:t xml:space="preserve">Good Things Foundation (2024) </w:t>
      </w:r>
      <w:r w:rsidRPr="00D74538">
        <w:rPr>
          <w:rFonts w:ascii="Arial" w:hAnsi="Arial"/>
          <w:i/>
          <w:iCs/>
        </w:rPr>
        <w:t>Digital inclusion: What the main UK datasets tell us</w:t>
      </w:r>
      <w:r w:rsidRPr="00D74538">
        <w:rPr>
          <w:rFonts w:ascii="Arial" w:hAnsi="Arial"/>
        </w:rPr>
        <w:t xml:space="preserve">. Available at: https://www.goodthingsfoundation.org (Accessed: </w:t>
      </w:r>
      <w:r>
        <w:rPr>
          <w:rFonts w:ascii="Arial" w:hAnsi="Arial"/>
        </w:rPr>
        <w:t>25</w:t>
      </w:r>
      <w:r w:rsidRPr="00D74538">
        <w:rPr>
          <w:rFonts w:ascii="Arial" w:hAnsi="Arial"/>
        </w:rPr>
        <w:t xml:space="preserve"> September 2025).</w:t>
      </w:r>
    </w:p>
    <w:p w14:paraId="1D365F63" w14:textId="77777777" w:rsidR="007D6378" w:rsidRPr="00D74538" w:rsidRDefault="007D6378" w:rsidP="0046260A">
      <w:pPr>
        <w:spacing w:line="360" w:lineRule="auto"/>
        <w:jc w:val="both"/>
        <w:rPr>
          <w:rFonts w:ascii="Arial" w:hAnsi="Arial"/>
        </w:rPr>
      </w:pPr>
      <w:r w:rsidRPr="00D74538">
        <w:rPr>
          <w:rFonts w:ascii="Arial" w:hAnsi="Arial"/>
        </w:rPr>
        <w:t xml:space="preserve">Gov.UK (2025) </w:t>
      </w:r>
      <w:r w:rsidRPr="00D74538">
        <w:rPr>
          <w:rFonts w:ascii="Arial" w:hAnsi="Arial"/>
          <w:i/>
          <w:iCs/>
        </w:rPr>
        <w:t>Major NHS App expansion cuts waiting times</w:t>
      </w:r>
      <w:r w:rsidRPr="00D74538">
        <w:rPr>
          <w:rFonts w:ascii="Arial" w:hAnsi="Arial"/>
        </w:rPr>
        <w:t>. Available at: https://www.gov.uk/government/news/major-nhs-app-expansion-cuts-waiting-times (Accessed: 2</w:t>
      </w:r>
      <w:r>
        <w:rPr>
          <w:rFonts w:ascii="Arial" w:hAnsi="Arial"/>
        </w:rPr>
        <w:t>4</w:t>
      </w:r>
      <w:r w:rsidRPr="00D74538">
        <w:rPr>
          <w:rFonts w:ascii="Arial" w:hAnsi="Arial"/>
        </w:rPr>
        <w:t xml:space="preserve"> September 2025).</w:t>
      </w:r>
    </w:p>
    <w:p w14:paraId="49F62C49" w14:textId="77777777" w:rsidR="007D6378" w:rsidRPr="00AE4929" w:rsidRDefault="007D6378" w:rsidP="0046260A">
      <w:pPr>
        <w:spacing w:line="360" w:lineRule="auto"/>
        <w:jc w:val="both"/>
        <w:rPr>
          <w:rFonts w:ascii="Arial" w:hAnsi="Arial"/>
        </w:rPr>
      </w:pPr>
      <w:r w:rsidRPr="00AE4929">
        <w:rPr>
          <w:rFonts w:ascii="Arial" w:hAnsi="Arial"/>
        </w:rPr>
        <w:t xml:space="preserve">Hayes, J. (2022) </w:t>
      </w:r>
      <w:r w:rsidRPr="00AE4929">
        <w:rPr>
          <w:rFonts w:ascii="Arial" w:hAnsi="Arial"/>
          <w:i/>
          <w:iCs/>
        </w:rPr>
        <w:t>The theory and practice of change management</w:t>
      </w:r>
      <w:r w:rsidRPr="00AE4929">
        <w:rPr>
          <w:rFonts w:ascii="Arial" w:hAnsi="Arial"/>
        </w:rPr>
        <w:t>. 6th ed. London: Bloomsbury.</w:t>
      </w:r>
    </w:p>
    <w:p w14:paraId="040DC5C3" w14:textId="77777777" w:rsidR="007D6378" w:rsidRPr="00C54401" w:rsidRDefault="007D6378" w:rsidP="0046260A">
      <w:pPr>
        <w:spacing w:line="360" w:lineRule="auto"/>
        <w:rPr>
          <w:rFonts w:ascii="Arial" w:eastAsia="Arial Nova" w:hAnsi="Arial" w:cs="Arial Nova"/>
          <w:color w:val="000000" w:themeColor="text1"/>
        </w:rPr>
      </w:pPr>
      <w:r w:rsidRPr="00C54401">
        <w:rPr>
          <w:rFonts w:ascii="Arial" w:eastAsia="Arial Nova" w:hAnsi="Arial" w:cs="Arial Nova"/>
          <w:color w:val="000000" w:themeColor="text1"/>
        </w:rPr>
        <w:t xml:space="preserve">Herrman, H. et al. (2011) </w:t>
      </w:r>
      <w:r w:rsidRPr="00C54401">
        <w:rPr>
          <w:rFonts w:ascii="Arial" w:eastAsia="Arial Nova" w:hAnsi="Arial" w:cs="Arial Nova"/>
          <w:i/>
          <w:iCs/>
          <w:color w:val="000000" w:themeColor="text1"/>
        </w:rPr>
        <w:t>What is Resilience?</w:t>
      </w:r>
      <w:r w:rsidRPr="00C54401">
        <w:rPr>
          <w:rFonts w:ascii="Arial" w:eastAsia="Arial Nova" w:hAnsi="Arial" w:cs="Arial Nova"/>
          <w:color w:val="000000" w:themeColor="text1"/>
        </w:rPr>
        <w:t xml:space="preserve"> Can J Psychiatry, 56(5), pp. 258–265.</w:t>
      </w:r>
    </w:p>
    <w:p w14:paraId="1F688A21" w14:textId="77777777" w:rsidR="007D6378" w:rsidRPr="00C54401" w:rsidRDefault="007D6378" w:rsidP="0046260A">
      <w:pPr>
        <w:spacing w:line="360" w:lineRule="auto"/>
        <w:rPr>
          <w:rFonts w:ascii="Arial" w:eastAsia="Arial Nova" w:hAnsi="Arial" w:cs="Arial Nova"/>
          <w:color w:val="000000" w:themeColor="text1"/>
        </w:rPr>
      </w:pPr>
      <w:r w:rsidRPr="00C54401">
        <w:rPr>
          <w:rFonts w:ascii="Arial" w:eastAsia="Arial Nova" w:hAnsi="Arial" w:cs="Arial Nova"/>
          <w:color w:val="000000" w:themeColor="text1"/>
        </w:rPr>
        <w:t xml:space="preserve">Lewis, J. and Bolton, P. (2023) </w:t>
      </w:r>
      <w:r w:rsidRPr="00C54401">
        <w:rPr>
          <w:rFonts w:ascii="Arial" w:eastAsia="Arial Nova" w:hAnsi="Arial" w:cs="Arial Nova"/>
          <w:i/>
          <w:iCs/>
          <w:color w:val="000000" w:themeColor="text1"/>
        </w:rPr>
        <w:t>Student mental health in England</w:t>
      </w:r>
      <w:r w:rsidRPr="00C54401">
        <w:rPr>
          <w:rFonts w:ascii="Arial" w:eastAsia="Arial Nova" w:hAnsi="Arial" w:cs="Arial Nova"/>
          <w:color w:val="000000" w:themeColor="text1"/>
        </w:rPr>
        <w:t>. London: House of Commons Library.</w:t>
      </w:r>
    </w:p>
    <w:p w14:paraId="0887E7FD" w14:textId="1CE7E780" w:rsidR="007D6378" w:rsidRPr="00AE4929" w:rsidRDefault="007D6378" w:rsidP="0046260A">
      <w:pPr>
        <w:spacing w:line="360" w:lineRule="auto"/>
        <w:rPr>
          <w:rFonts w:ascii="Arial" w:hAnsi="Arial"/>
        </w:rPr>
      </w:pPr>
      <w:r w:rsidRPr="00AE4929">
        <w:rPr>
          <w:rFonts w:ascii="Arial" w:hAnsi="Arial"/>
        </w:rPr>
        <w:lastRenderedPageBreak/>
        <w:t xml:space="preserve">Local Government Association (2024) </w:t>
      </w:r>
      <w:r w:rsidRPr="00AE4929">
        <w:rPr>
          <w:rFonts w:ascii="Arial" w:hAnsi="Arial"/>
          <w:i/>
          <w:iCs/>
        </w:rPr>
        <w:t>Implementing digital social care records</w:t>
      </w:r>
      <w:r w:rsidRPr="00AE4929">
        <w:rPr>
          <w:rFonts w:ascii="Arial" w:hAnsi="Arial"/>
        </w:rPr>
        <w:t>. Available at:</w:t>
      </w:r>
      <w:r w:rsidR="00337D83">
        <w:rPr>
          <w:rFonts w:ascii="Arial" w:hAnsi="Arial"/>
        </w:rPr>
        <w:t xml:space="preserve"> </w:t>
      </w:r>
      <w:r w:rsidR="00337D83" w:rsidRPr="00337D83">
        <w:rPr>
          <w:rFonts w:ascii="Arial" w:hAnsi="Arial"/>
        </w:rPr>
        <w:t>https://www.local.gov.uk/our-support/partners-care-and-health/digital-transformation/implementing-digital-social-care (Accessed: 21 September 2025).</w:t>
      </w:r>
    </w:p>
    <w:p w14:paraId="60DB79C6" w14:textId="77777777" w:rsidR="007D6378" w:rsidRPr="00AE4929" w:rsidRDefault="007D6378" w:rsidP="0046260A">
      <w:pPr>
        <w:spacing w:line="360" w:lineRule="auto"/>
        <w:jc w:val="both"/>
        <w:rPr>
          <w:rFonts w:ascii="Arial" w:hAnsi="Arial"/>
        </w:rPr>
      </w:pPr>
      <w:r w:rsidRPr="00AE4929">
        <w:rPr>
          <w:rFonts w:ascii="Arial" w:hAnsi="Arial"/>
        </w:rPr>
        <w:t xml:space="preserve">NHS England (2022) </w:t>
      </w:r>
      <w:proofErr w:type="spellStart"/>
      <w:r w:rsidRPr="00AE4929">
        <w:rPr>
          <w:rFonts w:ascii="Arial" w:hAnsi="Arial"/>
          <w:i/>
          <w:iCs/>
        </w:rPr>
        <w:t>Digitise</w:t>
      </w:r>
      <w:proofErr w:type="spellEnd"/>
      <w:r w:rsidRPr="00AE4929">
        <w:rPr>
          <w:rFonts w:ascii="Arial" w:hAnsi="Arial"/>
          <w:i/>
          <w:iCs/>
        </w:rPr>
        <w:t>, connect, transform: Our strategy</w:t>
      </w:r>
      <w:r w:rsidRPr="00AE4929">
        <w:rPr>
          <w:rFonts w:ascii="Arial" w:hAnsi="Arial"/>
        </w:rPr>
        <w:t>. Available at: https://www.england.nhs.uk/digitise-connect-transform (Accessed: 21 September 2025).</w:t>
      </w:r>
    </w:p>
    <w:p w14:paraId="5EDB88DB" w14:textId="5A6B1F18" w:rsidR="007D6378" w:rsidRPr="00D74538" w:rsidRDefault="00A001EF" w:rsidP="0046260A">
      <w:pPr>
        <w:spacing w:line="360" w:lineRule="auto"/>
        <w:jc w:val="both"/>
        <w:rPr>
          <w:rFonts w:ascii="Arial" w:hAnsi="Arial"/>
        </w:rPr>
      </w:pPr>
      <w:r w:rsidRPr="00A001EF">
        <w:rPr>
          <w:rFonts w:ascii="Arial" w:hAnsi="Arial"/>
        </w:rPr>
        <w:t xml:space="preserve">Ofcom (2025) </w:t>
      </w:r>
      <w:r w:rsidRPr="00A001EF">
        <w:rPr>
          <w:rFonts w:ascii="Arial" w:hAnsi="Arial"/>
          <w:i/>
          <w:iCs/>
        </w:rPr>
        <w:t>Adults’ media use and attitudes</w:t>
      </w:r>
      <w:r w:rsidRPr="00A001EF">
        <w:rPr>
          <w:rFonts w:ascii="Arial" w:hAnsi="Arial"/>
        </w:rPr>
        <w:t xml:space="preserve">. Available at: </w:t>
      </w:r>
      <w:r w:rsidRPr="0046260A">
        <w:rPr>
          <w:rFonts w:ascii="Arial" w:hAnsi="Arial"/>
        </w:rPr>
        <w:t>https://www.ofcom.org.uk/research-and-data/media-literacy-research/adults/adults-media-use-and-attitudes</w:t>
      </w:r>
      <w:r w:rsidRPr="00A001EF">
        <w:rPr>
          <w:rFonts w:ascii="Arial" w:hAnsi="Arial"/>
        </w:rPr>
        <w:t xml:space="preserve"> (Accessed: 24 September 2025).</w:t>
      </w:r>
    </w:p>
    <w:p w14:paraId="271E10ED" w14:textId="77777777" w:rsidR="007D6378" w:rsidRPr="00C54401" w:rsidRDefault="007D6378" w:rsidP="0046260A">
      <w:pPr>
        <w:spacing w:line="360" w:lineRule="auto"/>
        <w:rPr>
          <w:rFonts w:ascii="Arial" w:eastAsia="Arial Nova" w:hAnsi="Arial" w:cs="Arial Nova"/>
          <w:color w:val="000000" w:themeColor="text1"/>
          <w:lang w:val="en-GB"/>
        </w:rPr>
      </w:pPr>
      <w:r w:rsidRPr="00C54401">
        <w:rPr>
          <w:rFonts w:ascii="Arial" w:eastAsia="Arial Nova" w:hAnsi="Arial" w:cs="Arial Nova"/>
          <w:color w:val="000000" w:themeColor="text1"/>
          <w:lang w:val="en-GB"/>
        </w:rPr>
        <w:t xml:space="preserve">Phillips, S. and Ellinas, S. (2014) </w:t>
      </w:r>
      <w:r w:rsidRPr="00C54401">
        <w:rPr>
          <w:rFonts w:ascii="Arial" w:eastAsia="Arial Nova" w:hAnsi="Arial" w:cs="Arial Nova"/>
          <w:i/>
          <w:iCs/>
          <w:color w:val="000000" w:themeColor="text1"/>
          <w:lang w:val="en-GB"/>
        </w:rPr>
        <w:t>The Complete Guide to Professional Networking: The Secrets of Online and Offline Success</w:t>
      </w:r>
      <w:r w:rsidRPr="00C54401">
        <w:rPr>
          <w:rFonts w:ascii="Arial" w:eastAsia="Arial Nova" w:hAnsi="Arial" w:cs="Arial Nova"/>
          <w:color w:val="000000" w:themeColor="text1"/>
          <w:lang w:val="en-GB"/>
        </w:rPr>
        <w:t>. London: Kogan Page.</w:t>
      </w:r>
    </w:p>
    <w:p w14:paraId="477C25FF" w14:textId="77777777" w:rsidR="007D6378" w:rsidRDefault="007D6378" w:rsidP="0046260A">
      <w:pPr>
        <w:spacing w:line="360" w:lineRule="auto"/>
        <w:rPr>
          <w:rFonts w:ascii="Arial" w:hAnsi="Arial"/>
        </w:rPr>
      </w:pPr>
      <w:proofErr w:type="spellStart"/>
      <w:r w:rsidRPr="00AE4929">
        <w:rPr>
          <w:rFonts w:ascii="Arial" w:hAnsi="Arial"/>
        </w:rPr>
        <w:t>Prosci</w:t>
      </w:r>
      <w:proofErr w:type="spellEnd"/>
      <w:r w:rsidRPr="00AE4929">
        <w:rPr>
          <w:rFonts w:ascii="Arial" w:hAnsi="Arial"/>
        </w:rPr>
        <w:t xml:space="preserve"> (2022) </w:t>
      </w:r>
      <w:r w:rsidRPr="00AE4929">
        <w:rPr>
          <w:rFonts w:ascii="Arial" w:hAnsi="Arial"/>
          <w:i/>
          <w:iCs/>
        </w:rPr>
        <w:t>What is change management</w:t>
      </w:r>
      <w:r w:rsidRPr="00AE4929">
        <w:rPr>
          <w:rFonts w:ascii="Arial" w:hAnsi="Arial"/>
        </w:rPr>
        <w:t>. Available at: https://www.prosci.com/change-management/what-is-change-management (Accessed: 21 September 2025).</w:t>
      </w:r>
    </w:p>
    <w:p w14:paraId="00CA6F92" w14:textId="77777777" w:rsidR="007D6378" w:rsidRDefault="007D6378" w:rsidP="0046260A">
      <w:pPr>
        <w:spacing w:line="360" w:lineRule="auto"/>
        <w:rPr>
          <w:rFonts w:ascii="Arial" w:eastAsia="Arial Nova" w:hAnsi="Arial" w:cs="Arial Nova"/>
          <w:color w:val="000000" w:themeColor="text1"/>
          <w:lang w:val="en-GB"/>
        </w:rPr>
      </w:pPr>
      <w:r w:rsidRPr="00C54401">
        <w:rPr>
          <w:rFonts w:ascii="Arial" w:eastAsia="Arial Nova" w:hAnsi="Arial" w:cs="Arial Nova"/>
          <w:color w:val="000000" w:themeColor="text1"/>
          <w:lang w:val="en-GB"/>
        </w:rPr>
        <w:t xml:space="preserve">Putnam, R., Leonardi, R. and </w:t>
      </w:r>
      <w:proofErr w:type="spellStart"/>
      <w:r w:rsidRPr="00C54401">
        <w:rPr>
          <w:rFonts w:ascii="Arial" w:eastAsia="Arial Nova" w:hAnsi="Arial" w:cs="Arial Nova"/>
          <w:color w:val="000000" w:themeColor="text1"/>
          <w:lang w:val="en-GB"/>
        </w:rPr>
        <w:t>Nanetti</w:t>
      </w:r>
      <w:proofErr w:type="spellEnd"/>
      <w:r w:rsidRPr="00C54401">
        <w:rPr>
          <w:rFonts w:ascii="Arial" w:eastAsia="Arial Nova" w:hAnsi="Arial" w:cs="Arial Nova"/>
          <w:color w:val="000000" w:themeColor="text1"/>
          <w:lang w:val="en-GB"/>
        </w:rPr>
        <w:t xml:space="preserve">, R. (1993) </w:t>
      </w:r>
      <w:r w:rsidRPr="00C54401">
        <w:rPr>
          <w:rFonts w:ascii="Arial" w:eastAsia="Arial Nova" w:hAnsi="Arial" w:cs="Arial Nova"/>
          <w:i/>
          <w:iCs/>
          <w:color w:val="000000" w:themeColor="text1"/>
          <w:lang w:val="en-GB"/>
        </w:rPr>
        <w:t>Making Democracy Work: Civic Traditions in Modern Italy</w:t>
      </w:r>
      <w:r w:rsidRPr="00C54401">
        <w:rPr>
          <w:rFonts w:ascii="Arial" w:eastAsia="Arial Nova" w:hAnsi="Arial" w:cs="Arial Nova"/>
          <w:color w:val="000000" w:themeColor="text1"/>
          <w:lang w:val="en-GB"/>
        </w:rPr>
        <w:t>. Princeton: Princeton University Press.</w:t>
      </w:r>
    </w:p>
    <w:p w14:paraId="7126F5E6" w14:textId="77777777" w:rsidR="007D6378" w:rsidRPr="00D234FD" w:rsidRDefault="007D6378" w:rsidP="0046260A">
      <w:pPr>
        <w:spacing w:line="360" w:lineRule="auto"/>
        <w:jc w:val="both"/>
        <w:rPr>
          <w:rFonts w:ascii="Arial" w:hAnsi="Arial"/>
        </w:rPr>
      </w:pPr>
      <w:r w:rsidRPr="00D234FD">
        <w:rPr>
          <w:rFonts w:ascii="Arial" w:hAnsi="Arial"/>
        </w:rPr>
        <w:t>Rolfe, G., Freshwater, D. and Jasper, M. (2001) Critical Reflection for Nursing and the Helping Professions: A User’s Guide. Basingstoke: Palgrave Macmillan.</w:t>
      </w:r>
    </w:p>
    <w:p w14:paraId="7EB46BCB" w14:textId="6A424655" w:rsidR="007D6378" w:rsidRPr="00C54401" w:rsidRDefault="007D6378" w:rsidP="0046260A">
      <w:pPr>
        <w:spacing w:line="360" w:lineRule="auto"/>
        <w:rPr>
          <w:rFonts w:ascii="Arial" w:eastAsia="Arial Nova" w:hAnsi="Arial" w:cs="Arial Nova"/>
          <w:color w:val="000000" w:themeColor="text1"/>
        </w:rPr>
      </w:pPr>
      <w:r w:rsidRPr="00C54401">
        <w:rPr>
          <w:rFonts w:ascii="Arial" w:eastAsia="Arial Nova" w:hAnsi="Arial" w:cs="Arial Nova"/>
          <w:color w:val="000000" w:themeColor="text1"/>
        </w:rPr>
        <w:t xml:space="preserve">Skills for Care (2016) </w:t>
      </w:r>
      <w:r w:rsidRPr="00C54401">
        <w:rPr>
          <w:rFonts w:ascii="Arial" w:eastAsia="Arial Nova" w:hAnsi="Arial" w:cs="Arial Nova"/>
          <w:i/>
          <w:iCs/>
          <w:color w:val="000000" w:themeColor="text1"/>
        </w:rPr>
        <w:t>Building your own resilience</w:t>
      </w:r>
      <w:r w:rsidRPr="00C54401">
        <w:rPr>
          <w:rFonts w:ascii="Arial" w:eastAsia="Arial Nova" w:hAnsi="Arial" w:cs="Arial Nova"/>
          <w:color w:val="000000" w:themeColor="text1"/>
        </w:rPr>
        <w:t xml:space="preserve">. Available at: </w:t>
      </w:r>
      <w:r w:rsidRPr="0046260A">
        <w:rPr>
          <w:rFonts w:ascii="Arial" w:eastAsia="Arial Nova" w:hAnsi="Arial" w:cs="Arial Nova"/>
        </w:rPr>
        <w:t>https://www.workingwellglos.nhs.uk/wp-content/uploads/2019/01/Building-your-own-Personal-Resilience.pdf</w:t>
      </w:r>
      <w:r w:rsidRPr="00C54401">
        <w:rPr>
          <w:rFonts w:ascii="Arial" w:eastAsia="Arial Nova" w:hAnsi="Arial" w:cs="Arial Nova"/>
          <w:color w:val="000000" w:themeColor="text1"/>
        </w:rPr>
        <w:t xml:space="preserve"> (Accessed 21 Sept 2025).</w:t>
      </w:r>
    </w:p>
    <w:p w14:paraId="6A983E0F" w14:textId="77777777" w:rsidR="007D6378" w:rsidRDefault="007D6378" w:rsidP="0046260A">
      <w:pPr>
        <w:spacing w:line="360" w:lineRule="auto"/>
        <w:rPr>
          <w:rFonts w:ascii="Arial" w:eastAsia="Arial Nova" w:hAnsi="Arial" w:cs="Arial Nova"/>
          <w:color w:val="000000" w:themeColor="text1"/>
        </w:rPr>
      </w:pPr>
      <w:r w:rsidRPr="00D234FD">
        <w:rPr>
          <w:rFonts w:ascii="Arial" w:hAnsi="Arial"/>
        </w:rPr>
        <w:t>Taylor, C. (2020) Foundations of Reflective Practice in Health and Social Care. London: Red Globe Press.</w:t>
      </w:r>
    </w:p>
    <w:p w14:paraId="6D91B444" w14:textId="77777777" w:rsidR="007D6378" w:rsidRPr="00C54401" w:rsidRDefault="007D6378" w:rsidP="0046260A">
      <w:pPr>
        <w:spacing w:line="360" w:lineRule="auto"/>
        <w:rPr>
          <w:rFonts w:ascii="Arial" w:eastAsia="Arial Nova" w:hAnsi="Arial" w:cs="Arial Nova"/>
          <w:color w:val="000000" w:themeColor="text1"/>
        </w:rPr>
      </w:pPr>
      <w:proofErr w:type="spellStart"/>
      <w:r w:rsidRPr="00C54401">
        <w:rPr>
          <w:rFonts w:ascii="Arial" w:eastAsia="Arial Nova" w:hAnsi="Arial" w:cs="Arial Nova"/>
          <w:color w:val="000000" w:themeColor="text1"/>
        </w:rPr>
        <w:t>Wadkar</w:t>
      </w:r>
      <w:proofErr w:type="spellEnd"/>
      <w:r w:rsidRPr="00C54401">
        <w:rPr>
          <w:rFonts w:ascii="Arial" w:eastAsia="Arial Nova" w:hAnsi="Arial" w:cs="Arial Nova"/>
          <w:color w:val="000000" w:themeColor="text1"/>
        </w:rPr>
        <w:t xml:space="preserve">, A. (2023) </w:t>
      </w:r>
      <w:r w:rsidRPr="00C54401">
        <w:rPr>
          <w:rFonts w:ascii="Arial" w:eastAsia="Arial Nova" w:hAnsi="Arial" w:cs="Arial Nova"/>
          <w:i/>
          <w:iCs/>
          <w:color w:val="000000" w:themeColor="text1"/>
        </w:rPr>
        <w:t>Strategies to Enhance Emotional Intelligence: Life Skills for Success</w:t>
      </w:r>
      <w:r w:rsidRPr="00C54401">
        <w:rPr>
          <w:rFonts w:ascii="Arial" w:eastAsia="Arial Nova" w:hAnsi="Arial" w:cs="Arial Nova"/>
          <w:color w:val="000000" w:themeColor="text1"/>
        </w:rPr>
        <w:t>. Sage.</w:t>
      </w:r>
    </w:p>
    <w:p w14:paraId="09BD8759" w14:textId="77777777" w:rsidR="007D6378" w:rsidRDefault="007D6378" w:rsidP="0046260A">
      <w:pPr>
        <w:spacing w:line="360" w:lineRule="auto"/>
        <w:rPr>
          <w:rFonts w:ascii="Arial" w:hAnsi="Arial"/>
        </w:rPr>
      </w:pPr>
      <w:r w:rsidRPr="00D74538">
        <w:rPr>
          <w:rFonts w:ascii="Arial" w:hAnsi="Arial"/>
        </w:rPr>
        <w:t xml:space="preserve">Week 4 Case Study (2025) </w:t>
      </w:r>
      <w:r w:rsidRPr="00D74538">
        <w:rPr>
          <w:rFonts w:ascii="Arial" w:hAnsi="Arial"/>
          <w:i/>
          <w:iCs/>
        </w:rPr>
        <w:t>Mr. Jones Activity</w:t>
      </w:r>
      <w:r w:rsidRPr="00D74538">
        <w:rPr>
          <w:rFonts w:ascii="Arial" w:hAnsi="Arial"/>
        </w:rPr>
        <w:t>. University of Wales Trinity Saint David, BMHP5015 Module Materials.</w:t>
      </w:r>
    </w:p>
    <w:p w14:paraId="2E966ACE" w14:textId="1042F67F" w:rsidR="00C54401" w:rsidRPr="00D74538" w:rsidRDefault="007D6378" w:rsidP="0046260A">
      <w:pPr>
        <w:spacing w:line="360" w:lineRule="auto"/>
        <w:rPr>
          <w:rFonts w:ascii="Arial" w:hAnsi="Arial"/>
        </w:rPr>
      </w:pPr>
      <w:r w:rsidRPr="00C54401">
        <w:rPr>
          <w:rFonts w:ascii="Arial" w:eastAsia="Arial Nova" w:hAnsi="Arial" w:cs="Arial Nova"/>
          <w:color w:val="000000" w:themeColor="text1"/>
        </w:rPr>
        <w:lastRenderedPageBreak/>
        <w:t xml:space="preserve">World Health Organization (2023) </w:t>
      </w:r>
      <w:r w:rsidRPr="00C54401">
        <w:rPr>
          <w:rFonts w:ascii="Arial" w:eastAsia="Arial Nova" w:hAnsi="Arial" w:cs="Arial Nova"/>
          <w:i/>
          <w:iCs/>
          <w:color w:val="000000" w:themeColor="text1"/>
        </w:rPr>
        <w:t>Health</w:t>
      </w:r>
      <w:r w:rsidRPr="00C54401">
        <w:rPr>
          <w:rFonts w:ascii="Arial" w:eastAsia="Arial Nova" w:hAnsi="Arial" w:cs="Arial Nova"/>
          <w:color w:val="000000" w:themeColor="text1"/>
        </w:rPr>
        <w:t xml:space="preserve">. Available at: </w:t>
      </w:r>
      <w:r w:rsidRPr="0046260A">
        <w:rPr>
          <w:rFonts w:ascii="Arial" w:eastAsia="Arial Nova" w:hAnsi="Arial" w:cs="Arial Nova"/>
        </w:rPr>
        <w:t>https://www.who.int/</w:t>
      </w:r>
      <w:r w:rsidRPr="00C54401">
        <w:rPr>
          <w:rFonts w:ascii="Arial" w:eastAsia="Arial Nova" w:hAnsi="Arial" w:cs="Arial Nova"/>
          <w:color w:val="000000" w:themeColor="text1"/>
        </w:rPr>
        <w:t xml:space="preserve"> (Accessed 21 Sept 2025).</w:t>
      </w:r>
    </w:p>
    <w:p w14:paraId="3B7D33FA" w14:textId="77777777" w:rsidR="00EA466B" w:rsidRDefault="00EA466B" w:rsidP="021F216E">
      <w:pPr>
        <w:rPr>
          <w:rFonts w:ascii="Arial Nova" w:eastAsia="Arial Nova" w:hAnsi="Arial Nova" w:cs="Arial Nova"/>
          <w:color w:val="000000" w:themeColor="text1"/>
          <w:sz w:val="48"/>
          <w:szCs w:val="48"/>
        </w:rPr>
      </w:pPr>
    </w:p>
    <w:sectPr w:rsidR="00EA466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D9231" w14:textId="77777777" w:rsidR="006C638C" w:rsidRDefault="006C638C">
      <w:pPr>
        <w:spacing w:after="0" w:line="240" w:lineRule="auto"/>
      </w:pPr>
    </w:p>
  </w:endnote>
  <w:endnote w:type="continuationSeparator" w:id="0">
    <w:p w14:paraId="5A4E792A" w14:textId="77777777" w:rsidR="006C638C" w:rsidRDefault="006C63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199CF" w14:textId="77777777" w:rsidR="006C638C" w:rsidRDefault="006C638C">
      <w:pPr>
        <w:spacing w:after="0" w:line="240" w:lineRule="auto"/>
      </w:pPr>
    </w:p>
  </w:footnote>
  <w:footnote w:type="continuationSeparator" w:id="0">
    <w:p w14:paraId="001AC831" w14:textId="77777777" w:rsidR="006C638C" w:rsidRDefault="006C63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2BE776E1"/>
    <w:multiLevelType w:val="multilevel"/>
    <w:tmpl w:val="BB10E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2"/>
  </w:num>
  <w:num w:numId="4" w16cid:durableId="783352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F07E1"/>
    <w:rsid w:val="001968B8"/>
    <w:rsid w:val="001E6F1E"/>
    <w:rsid w:val="00273B76"/>
    <w:rsid w:val="00323BDF"/>
    <w:rsid w:val="00337D83"/>
    <w:rsid w:val="003A5D0F"/>
    <w:rsid w:val="003D2038"/>
    <w:rsid w:val="003E7597"/>
    <w:rsid w:val="004206F3"/>
    <w:rsid w:val="0046260A"/>
    <w:rsid w:val="004C7133"/>
    <w:rsid w:val="00577423"/>
    <w:rsid w:val="005D3E7E"/>
    <w:rsid w:val="00632F8B"/>
    <w:rsid w:val="006C3E8F"/>
    <w:rsid w:val="006C638C"/>
    <w:rsid w:val="006E6679"/>
    <w:rsid w:val="0074551A"/>
    <w:rsid w:val="0077469F"/>
    <w:rsid w:val="007D3AD0"/>
    <w:rsid w:val="007D6378"/>
    <w:rsid w:val="0082280A"/>
    <w:rsid w:val="008A24F2"/>
    <w:rsid w:val="00903517"/>
    <w:rsid w:val="00937682"/>
    <w:rsid w:val="00A001EF"/>
    <w:rsid w:val="00A545C6"/>
    <w:rsid w:val="00B31C5A"/>
    <w:rsid w:val="00B7418E"/>
    <w:rsid w:val="00C54401"/>
    <w:rsid w:val="00C838DF"/>
    <w:rsid w:val="00D00B1D"/>
    <w:rsid w:val="00D17D41"/>
    <w:rsid w:val="00D51713"/>
    <w:rsid w:val="00D618AB"/>
    <w:rsid w:val="00DB3291"/>
    <w:rsid w:val="00E8164F"/>
    <w:rsid w:val="00E85A45"/>
    <w:rsid w:val="00EA466B"/>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Caption">
    <w:name w:val="caption"/>
    <w:basedOn w:val="Normal"/>
    <w:next w:val="Normal"/>
    <w:uiPriority w:val="35"/>
    <w:unhideWhenUsed/>
    <w:qFormat/>
    <w:rsid w:val="005D3E7E"/>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C54401"/>
    <w:rPr>
      <w:color w:val="605E5C"/>
      <w:shd w:val="clear" w:color="auto" w:fill="E1DFDD"/>
    </w:rPr>
  </w:style>
  <w:style w:type="paragraph" w:styleId="TOCHeading">
    <w:name w:val="TOC Heading"/>
    <w:basedOn w:val="Heading1"/>
    <w:next w:val="Normal"/>
    <w:uiPriority w:val="39"/>
    <w:unhideWhenUsed/>
    <w:qFormat/>
    <w:rsid w:val="006C3E8F"/>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6C3E8F"/>
    <w:pPr>
      <w:tabs>
        <w:tab w:val="right" w:leader="dot" w:pos="9350"/>
      </w:tabs>
      <w:spacing w:after="100" w:line="48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Gantt Chart – Future Employment Goals in Health &amp; Social Care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stacked"/>
        <c:varyColors val="0"/>
        <c:ser>
          <c:idx val="0"/>
          <c:order val="0"/>
          <c:tx>
            <c:strRef>
              <c:f>Sheet2!$B$1</c:f>
              <c:strCache>
                <c:ptCount val="1"/>
                <c:pt idx="0">
                  <c:v>Start Month</c:v>
                </c:pt>
              </c:strCache>
            </c:strRef>
          </c:tx>
          <c:spPr>
            <a:noFill/>
            <a:ln>
              <a:noFill/>
            </a:ln>
            <a:effectLst/>
          </c:spPr>
          <c:invertIfNegative val="0"/>
          <c:val>
            <c:numRef>
              <c:f>Sheet2!$B$2:$B$7</c:f>
              <c:numCache>
                <c:formatCode>General</c:formatCode>
                <c:ptCount val="6"/>
                <c:pt idx="0">
                  <c:v>1</c:v>
                </c:pt>
                <c:pt idx="1">
                  <c:v>1</c:v>
                </c:pt>
                <c:pt idx="2">
                  <c:v>2</c:v>
                </c:pt>
                <c:pt idx="3">
                  <c:v>3</c:v>
                </c:pt>
                <c:pt idx="4">
                  <c:v>1</c:v>
                </c:pt>
                <c:pt idx="5">
                  <c:v>5</c:v>
                </c:pt>
              </c:numCache>
            </c:numRef>
          </c:val>
          <c:extLst>
            <c:ext xmlns:c16="http://schemas.microsoft.com/office/drawing/2014/chart" uri="{C3380CC4-5D6E-409C-BE32-E72D297353CC}">
              <c16:uniqueId val="{00000000-393E-4308-8517-76011C1D06DF}"/>
            </c:ext>
          </c:extLst>
        </c:ser>
        <c:ser>
          <c:idx val="1"/>
          <c:order val="1"/>
          <c:tx>
            <c:strRef>
              <c:f>Sheet2!$C$1</c:f>
              <c:strCache>
                <c:ptCount val="1"/>
                <c:pt idx="0">
                  <c:v>Duration (Months)</c:v>
                </c:pt>
              </c:strCache>
            </c:strRef>
          </c:tx>
          <c:spPr>
            <a:solidFill>
              <a:schemeClr val="accent2"/>
            </a:solidFill>
            <a:ln>
              <a:noFill/>
            </a:ln>
            <a:effectLst/>
          </c:spPr>
          <c:invertIfNegative val="0"/>
          <c:val>
            <c:numRef>
              <c:f>Sheet2!$C$2:$C$7</c:f>
              <c:numCache>
                <c:formatCode>General</c:formatCode>
                <c:ptCount val="6"/>
                <c:pt idx="0">
                  <c:v>2</c:v>
                </c:pt>
                <c:pt idx="1">
                  <c:v>4</c:v>
                </c:pt>
                <c:pt idx="2">
                  <c:v>2</c:v>
                </c:pt>
                <c:pt idx="3">
                  <c:v>3</c:v>
                </c:pt>
                <c:pt idx="4">
                  <c:v>12</c:v>
                </c:pt>
                <c:pt idx="5">
                  <c:v>8</c:v>
                </c:pt>
              </c:numCache>
            </c:numRef>
          </c:val>
          <c:extLst>
            <c:ext xmlns:c16="http://schemas.microsoft.com/office/drawing/2014/chart" uri="{C3380CC4-5D6E-409C-BE32-E72D297353CC}">
              <c16:uniqueId val="{00000001-393E-4308-8517-76011C1D06DF}"/>
            </c:ext>
          </c:extLst>
        </c:ser>
        <c:dLbls>
          <c:showLegendKey val="0"/>
          <c:showVal val="0"/>
          <c:showCatName val="0"/>
          <c:showSerName val="0"/>
          <c:showPercent val="0"/>
          <c:showBubbleSize val="0"/>
        </c:dLbls>
        <c:gapWidth val="150"/>
        <c:overlap val="100"/>
        <c:axId val="1668793456"/>
        <c:axId val="1668788656"/>
      </c:barChart>
      <c:catAx>
        <c:axId val="1668793456"/>
        <c:scaling>
          <c:orientation val="maxMin"/>
        </c:scaling>
        <c:delete val="0"/>
        <c:axPos val="l"/>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8788656"/>
        <c:crosses val="autoZero"/>
        <c:auto val="1"/>
        <c:lblAlgn val="ctr"/>
        <c:lblOffset val="100"/>
        <c:noMultiLvlLbl val="0"/>
      </c:catAx>
      <c:valAx>
        <c:axId val="1668788656"/>
        <c:scaling>
          <c:orientation val="minMax"/>
        </c:scaling>
        <c:delete val="0"/>
        <c:axPos val="t"/>
        <c:majorGridlines>
          <c:spPr>
            <a:ln w="9525" cap="flat" cmpd="sng" algn="ctr">
              <a:solidFill>
                <a:schemeClr val="tx1">
                  <a:lumMod val="15000"/>
                  <a:lumOff val="85000"/>
                </a:schemeClr>
              </a:solidFill>
              <a:round/>
            </a:ln>
            <a:effectLst/>
          </c:spPr>
        </c:majorGridlines>
        <c:numFmt formatCode="&quot;Month &quot;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8793456"/>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70F1A3-6123-4384-B45B-947C3D5E9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18</Pages>
  <Words>2637</Words>
  <Characters>17619</Characters>
  <Application>Microsoft Office Word</Application>
  <DocSecurity>0</DocSecurity>
  <Lines>367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Iftekhar Rashid</cp:lastModifiedBy>
  <cp:revision>19</cp:revision>
  <dcterms:created xsi:type="dcterms:W3CDTF">2025-10-02T00:45:00Z</dcterms:created>
  <dcterms:modified xsi:type="dcterms:W3CDTF">2025-10-02T20:44:00Z</dcterms:modified>
</cp:coreProperties>
</file>