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14:paraId="00000001">
      <w:pPr>
        <w:pStyle w:val="NoSpacing"/>
        <w:rPr>
          <w:sz w:val="24"/>
          <w:szCs w:val="24"/>
        </w:rPr>
      </w:pPr>
      <w:r>
        <w:rPr>
          <w:sz w:val="24"/>
          <w:szCs w:val="24"/>
        </w:rPr>
        <mc:AlternateContent>
          <mc:Choice Requires="wpg">
            <w:drawing xmlns:mc="http://schemas.openxmlformats.org/markup-compatibility/2006">
              <wp:anchor allowOverlap="1" behindDoc="1" distT="0" distB="0" distL="114300" distR="114300" layoutInCell="1" locked="0" relativeHeight="503314433" simplePos="0">
                <wp:simplePos x="0" y="0"/>
                <wp:positionH relativeFrom="page">
                  <wp:posOffset>302260</wp:posOffset>
                </wp:positionH>
                <wp:positionV relativeFrom="page">
                  <wp:align>center</wp:align>
                </wp:positionV>
                <wp:extent cx="2194560" cy="9125712"/>
                <wp:effectExtent l="0" t="0" r="0" b="0"/>
                <wp:wrapNone/>
                <wp:docPr id="30" name="Group 26"/>
                <wp:cNvGraphicFramePr>
                  <a:graphicFrameLocks xmlns:a="http://schemas.openxmlformats.org/drawingml/2006/main"/>
                </wp:cNvGraphicFramePr>
                <a:graphic xmlns:a="http://schemas.openxmlformats.org/drawingml/2006/main">
                  <a:graphicData uri="http://schemas.microsoft.com/office/word/2010/wordprocessingGroup">
                    <wpg:wgp>
                      <wpg:cNvPr id="1" name="Group 26"/>
                      <wpg:cNvGrpSpPr/>
                      <wpg:grpSpPr>
                        <a:xfrm>
                          <a:off x="0" y="0"/>
                          <a:ext cx="2494902" cy="10157523"/>
                          <a:chOff x="0" y="0"/>
                          <a:chExt cx="2194560" cy="9125712"/>
                        </a:xfrm>
                      </wpg:grpSpPr>
                      <wps:wsp>
                        <wps:cNvPr id="3" name=""/>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rtlCol="0" anchor="ctr">
                          <a:prstTxWarp prst="textNoShape">
                            <a:avLst/>
                          </a:prstTxWarp>
                          <a:noAutofit/>
                        </wps:bodyPr>
                      </wps:wsp>
                      <wps:wsp>
                        <wps:cNvPr id="4" name=""/>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id="0">
                          <w:txbxContent>
                            <w:p w14:paraId="00000002">
                              <w:pPr>
                                <w:pStyle w:val="NoSpacing"/>
                                <w:jc w:val="right"/>
                                <w:rPr>
                                  <w:color w:val="ffffff" w:themeColor="background1"/>
                                  <w:sz w:val="28"/>
                                  <w:szCs w:val="28"/>
                                </w:rPr>
                              </w:pPr>
                              <w:r>
                                <w:rPr>
                                  <w:color w:val="ffffff" w:themeColor="background1"/>
                                  <w:sz w:val="28"/>
                                  <w:szCs w:val="28"/>
                                </w:rPr>
                                <w:t>3/24/2025</w:t>
                              </w:r>
                            </w:p>
                          </w:txbxContent>
                        </wps:txbx>
                        <wps:bodyPr rot="0" spcFirstLastPara="0" vert="horz" wrap="square" lIns="91440" tIns="0" rIns="182880" bIns="0" rtlCol="0" anchor="ctr">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
                            <wps:cNvSpPr/>
                            <wps:spPr>
                              <a:xfrm>
                                <a:off x="369662" y="6216825"/>
                                <a:ext cx="193675" cy="698500"/>
                              </a:xfrm>
                              <a:custGeom>
                                <a:avLst/>
                                <a:rect l="l" t="t"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1" name=""/>
                            <wps:cNvSpPr/>
                            <wps:spPr>
                              <a:xfrm>
                                <a:off x="572862" y="6905800"/>
                                <a:ext cx="184150" cy="427038"/>
                              </a:xfrm>
                              <a:custGeom>
                                <a:avLst/>
                                <a:rect l="l" t="t"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2" name=""/>
                            <wps:cNvSpPr/>
                            <wps:spPr>
                              <a:xfrm>
                                <a:off x="141062" y="4211812"/>
                                <a:ext cx="222250" cy="2019300"/>
                              </a:xfrm>
                              <a:custGeom>
                                <a:avLst/>
                                <a:rect l="l" t="t"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3" name=""/>
                            <wps:cNvSpPr/>
                            <wps:spPr>
                              <a:xfrm>
                                <a:off x="341087" y="4861100"/>
                                <a:ext cx="71438" cy="1355725"/>
                              </a:xfrm>
                              <a:custGeom>
                                <a:avLst/>
                                <a:rect l="l" t="t"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4" name=""/>
                            <wps:cNvSpPr/>
                            <wps:spPr>
                              <a:xfrm>
                                <a:off x="363312" y="6231112"/>
                                <a:ext cx="244475" cy="998538"/>
                              </a:xfrm>
                              <a:custGeom>
                                <a:avLst/>
                                <a:rect l="l" t="t"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5" name=""/>
                            <wps:cNvSpPr/>
                            <wps:spPr>
                              <a:xfrm>
                                <a:off x="620487" y="7223300"/>
                                <a:ext cx="52388" cy="109538"/>
                              </a:xfrm>
                              <a:custGeom>
                                <a:avLst/>
                                <a:rect l="l" t="t"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6" name=""/>
                            <wps:cNvSpPr/>
                            <wps:spPr>
                              <a:xfrm>
                                <a:off x="355374" y="6153325"/>
                                <a:ext cx="23813" cy="147638"/>
                              </a:xfrm>
                              <a:custGeom>
                                <a:avLst/>
                                <a:rect l="l" t="t"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7" name=""/>
                            <wps:cNvSpPr/>
                            <wps:spPr>
                              <a:xfrm>
                                <a:off x="563337" y="5689775"/>
                                <a:ext cx="625475" cy="1216025"/>
                              </a:xfrm>
                              <a:custGeom>
                                <a:avLst/>
                                <a:rect l="l" t="t"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8" name=""/>
                            <wps:cNvSpPr/>
                            <wps:spPr>
                              <a:xfrm>
                                <a:off x="563337" y="6915325"/>
                                <a:ext cx="57150" cy="307975"/>
                              </a:xfrm>
                              <a:custGeom>
                                <a:avLst/>
                                <a:rect l="l" t="t"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29" name=""/>
                            <wps:cNvSpPr/>
                            <wps:spPr>
                              <a:xfrm>
                                <a:off x="607787" y="7229650"/>
                                <a:ext cx="49213" cy="103188"/>
                              </a:xfrm>
                              <a:custGeom>
                                <a:avLst/>
                                <a:rect l="l" t="t"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30" name=""/>
                            <wps:cNvSpPr/>
                            <wps:spPr>
                              <a:xfrm>
                                <a:off x="563337" y="6878812"/>
                                <a:ext cx="11113" cy="66675"/>
                              </a:xfrm>
                              <a:custGeom>
                                <a:avLst/>
                                <a:rect l="l" t="t"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s:wsp>
                            <wps:cNvPr id="31" name=""/>
                            <wps:cNvSpPr/>
                            <wps:spPr>
                              <a:xfrm>
                                <a:off x="587149" y="7145512"/>
                                <a:ext cx="71438" cy="187325"/>
                              </a:xfrm>
                              <a:custGeom>
                                <a:avLst/>
                                <a:rect l="l" t="t"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anchor="t">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
                            <wps:cNvSpPr/>
                            <wps:spPr>
                              <a:xfrm>
                                <a:off x="118745" y="5189714"/>
                                <a:ext cx="198438" cy="714375"/>
                              </a:xfrm>
                              <a:custGeom>
                                <a:avLst/>
                                <a:rect l="l" t="t"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9" name=""/>
                            <wps:cNvSpPr/>
                            <wps:spPr>
                              <a:xfrm>
                                <a:off x="328295" y="5891389"/>
                                <a:ext cx="187325" cy="436563"/>
                              </a:xfrm>
                              <a:custGeom>
                                <a:avLst/>
                                <a:rect l="l" t="t"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0" name=""/>
                            <wps:cNvSpPr/>
                            <wps:spPr>
                              <a:xfrm>
                                <a:off x="80645" y="5010327"/>
                                <a:ext cx="31750" cy="192088"/>
                              </a:xfrm>
                              <a:custGeom>
                                <a:avLst/>
                                <a:rect l="l" t="t"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2" name=""/>
                            <wps:cNvSpPr/>
                            <wps:spPr>
                              <a:xfrm>
                                <a:off x="112395" y="5202414"/>
                                <a:ext cx="250825" cy="1020763"/>
                              </a:xfrm>
                              <a:custGeom>
                                <a:avLst/>
                                <a:rect l="l" t="t"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3" name=""/>
                            <wps:cNvSpPr/>
                            <wps:spPr>
                              <a:xfrm>
                                <a:off x="375920" y="6215239"/>
                                <a:ext cx="52388" cy="112713"/>
                              </a:xfrm>
                              <a:custGeom>
                                <a:avLst/>
                                <a:rect l="l" t="t"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4" name=""/>
                            <wps:cNvSpPr/>
                            <wps:spPr>
                              <a:xfrm>
                                <a:off x="106045" y="5124627"/>
                                <a:ext cx="23813" cy="150813"/>
                              </a:xfrm>
                              <a:custGeom>
                                <a:avLst/>
                                <a:rect l="l" t="t"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5" name=""/>
                            <wps:cNvSpPr/>
                            <wps:spPr>
                              <a:xfrm>
                                <a:off x="317182" y="4649964"/>
                                <a:ext cx="638175" cy="1241425"/>
                              </a:xfrm>
                              <a:custGeom>
                                <a:avLst/>
                                <a:rect l="l" t="t"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6" name=""/>
                            <wps:cNvSpPr/>
                            <wps:spPr>
                              <a:xfrm>
                                <a:off x="317182" y="5904089"/>
                                <a:ext cx="58738" cy="311150"/>
                              </a:xfrm>
                              <a:custGeom>
                                <a:avLst/>
                                <a:rect l="l" t="t"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7" name=""/>
                            <wps:cNvSpPr/>
                            <wps:spPr>
                              <a:xfrm>
                                <a:off x="363220" y="6223177"/>
                                <a:ext cx="49213" cy="104775"/>
                              </a:xfrm>
                              <a:custGeom>
                                <a:avLst/>
                                <a:rect l="l" t="t"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8" name=""/>
                            <wps:cNvSpPr/>
                            <wps:spPr>
                              <a:xfrm>
                                <a:off x="317182" y="5864402"/>
                                <a:ext cx="11113" cy="68263"/>
                              </a:xfrm>
                              <a:custGeom>
                                <a:avLst/>
                                <a:rect l="l" t="t"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s:wsp>
                            <wps:cNvPr id="19" name=""/>
                            <wps:cNvSpPr/>
                            <wps:spPr>
                              <a:xfrm>
                                <a:off x="340995" y="6135864"/>
                                <a:ext cx="73025" cy="192088"/>
                              </a:xfrm>
                              <a:custGeom>
                                <a:avLst/>
                                <a:rect l="l" t="t"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anchor="t">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30618CC1-8230-B95D-C1BE54B3D509" coordsize="2494902,10157523" style="position:absolute;width:196.449pt;height:799.805pt;mso-width-percent:33000;mso-width-relative:page;mso-height-percent:95000;mso-height-relative:page;margin-top:0pt;margin-left:23.8pt;mso-wrap-distance-left:9pt;mso-wrap-distance-right:9pt;mso-wrap-distance-top:0pt;mso-wrap-distance-bottom:0pt;mso-position-horizontal-relative:page;mso-position-vertical:center;mso-position-vertical-relative:page;rotation:0.000000;z-index:-2047;">
                <v:shape id="25B75AE9-A7B6-D898-F185123572F1" coordsize="21600,21600" style="width:194535;height:9125712;left:0;top:0;rotation:0.000000;" fillcolor="#44546a" stroked="f" o:spt="1" path="m0,0 l0,21600 r21600,0 l21600,0 x e">
                  <v:fill/>
                  <o:lock/>
                </v:shape>
                <v:shape id="07231E62-BAE9-D123-100DA8E78087" adj="18883" coordsize="21600,21600" style="width:2194560;height:552055;left:0;top:1466850;rotation:0.000000;" fillcolor="#4472c4" stroked="f" o:spt="15" path="m@0,0 l0,0 l0,21600 l@0,21600 l21600,10800 x e">
                  <v:formulas>
                    <v:f eqn="val #0"/>
                    <v:f eqn="prod #0 1 2"/>
                  </v:formulas>
                  <v:handles>
                    <v:h position="#0,topleft" xrange="0,21600"/>
                  </v:handles>
                  <v:fill/>
                  <o:lock/>
                </v:shape>
                <v:group id="D8A4F506-029E-3B9F-37F7530EBABE" coordsize="2057400,4910328" style="width:2057400;height:4910328;left:76200;top:4210050;rotation:0.000000;">
                  <v:group id="D6C66DA0-637E-082B-09B47F2598A1" coordsize="1047750,3121026" style="width:1047750;height:3121026;left:141062;top:4211812;rotation:0.000000;">
                    <v:shape id="A0D32980-2DDE-0521-845785BF4160" coordsize="21600,21600" style="width:193675;height:698500;left:369662;top:6216825;rotation:0.000000;" fillcolor="#44546a" strokecolor="#44546a" strokeweight="0pt" path="m0,0 l39,152 l84,304 l122,417 l122,440 l76,306 l39,180 l6,53 l0,0 x e">
                      <v:stroke/>
                      <v:fill/>
                      <o:lock/>
                    </v:shape>
                    <v:shape id="61E9E298-B464-AE92-3C46E07B6854" coordsize="21600,21600" style="width:184150;height:427038;left:572862;top:6905800;rotation:0.000000;" fillcolor="#44546a" strokecolor="#44546a" strokeweight="0pt" path="m0,0 l8,19 l37,93 l67,167 l116,269 l108,269 l60,169 l30,98 l1,25 l0,0 x e">
                      <v:stroke/>
                      <v:fill/>
                      <o:lock/>
                    </v:shape>
                    <v:shape id="99A304B4-A116-1C07-6305EA0DA21C" coordsize="21600,21600" style="width:222250;height:2019300;left:141062;top:4211812;rotation:0.000000;" fillcolor="#44546a" strokecolor="#44546a" strokeweight="0pt" path="m0,0 l0,0 l1,79 l3,159 l12,317 l23,476 l39,634 l58,792 l83,948 l107,1086 l135,1223 l140,1272 l138,1262 l105,1106 l77,949 l53,792 l35,634 l20,476 l9,317 l2,159 l0,79 l0,0 x e">
                      <v:stroke/>
                      <v:fill/>
                      <o:lock/>
                    </v:shape>
                    <v:shape id="6E3CBAE6-A206-A04F-A96BC1D8FCC5" coordsize="21600,21600" style="width:71438;height:1355725;left:341087;top:4861100;rotation:0.000000;" fillcolor="#44546a" strokecolor="#44546a" strokeweight="0pt" path="m45,0 l45,0 l35,66 l26,133 l14,267 l6,401 l3,534 l6,669 l14,803 l18,854 l18,851 l9,814 l8,803 l1,669 l0,534 l3,401 l12,267 l25,132 l34,66 l45,0 x e">
                      <v:stroke/>
                      <v:fill/>
                      <o:lock/>
                    </v:shape>
                    <v:shape id="E1E543C6-CC26-426C-0E1FEA867ECF" coordsize="21600,21600" style="width:244475;height:998538;left:363312;top:6231112;rotation:0.000000;" fillcolor="#44546a" strokecolor="#44546a" strokeweight="0pt" path="m0,0 l10,44 l21,126 l34,207 l53,293 l75,380 l100,466 l120,521 l141,576 l152,618 l154,629 l140,595 l115,532 l93,468 l67,383 l47,295 l28,207 l12,104 l0,0 x e">
                      <v:stroke/>
                      <v:fill/>
                      <o:lock/>
                    </v:shape>
                    <v:shape id="70E3F022-82A0-4BC2-D9D9C0FA4F19" coordsize="21600,21600" style="width:52388;height:109538;left:620487;top:7223300;rotation:0.000000;" fillcolor="#44546a" strokecolor="#44546a" strokeweight="0pt" path="m0,0 l33,69 l24,69 l12,35 l0,0 x e">
                      <v:stroke/>
                      <v:fill/>
                      <o:lock/>
                    </v:shape>
                    <v:shape id="3148418B-4125-E30A-14C9BAD0611E" coordsize="21600,21600" style="width:23813;height:147638;left:355374;top:6153325;rotation:0.000000;" fillcolor="#44546a" strokecolor="#44546a" strokeweight="0pt" path="m0,0 l9,37 l9,40 l15,93 l5,49 l0,0 x e">
                      <v:stroke/>
                      <v:fill/>
                      <o:lock/>
                    </v:shape>
                    <v:shape id="D463B1DA-DD40-3CCB-003E02467DE7" coordsize="21600,21600" style="width:625475;height:1216025;left:563337;top:5689775;rotation:0.000000;" fillcolor="#44546a" strokecolor="#44546a" strokeweight="0pt" path="m394,0 l394,0 l356,38 l319,77 l284,117 l249,160 l207,218 l168,276 l131,339 l98,402 l69,467 l45,535 l26,604 l14,673 l7,746 l6,766 l0,749 l1,744 l7,673 l21,603 l40,533 l65,466 l94,400 l127,336 l164,275 l204,215 l248,158 l282,116 l318,76 l354,37 l394,0 x e">
                      <v:stroke/>
                      <v:fill/>
                      <o:lock/>
                    </v:shape>
                    <v:shape id="474D6674-3BEF-EFA5-562437B1872D" coordsize="21600,21600" style="width:57150;height:307975;left:563337;top:6915325;rotation:0.000000;" fillcolor="#44546a" strokecolor="#44546a" strokeweight="0pt" path="m0,0 l6,16 l7,19 l11,80 l20,132 l33,185 l36,194 l21,161 l15,145 l5,81 l1,41 l0,0 x e">
                      <v:stroke/>
                      <v:fill/>
                      <o:lock/>
                    </v:shape>
                    <v:shape id="7432681D-A186-1B4A-F50AB63A0145" coordsize="21600,21600" style="width:49213;height:103188;left:607787;top:7229650;rotation:0.000000;" fillcolor="#44546a" strokecolor="#44546a" strokeweight="0pt" path="m0,0 l31,65 l23,65 l0,0 x e">
                      <v:stroke/>
                      <v:fill/>
                      <o:lock/>
                    </v:shape>
                    <v:shape id="E4AF818C-96EE-EEA0-7D4DF111B537" coordsize="21600,21600" style="width:11113;height:66675;left:563337;top:6878812;rotation:0.000000;" fillcolor="#44546a" strokecolor="#44546a" strokeweight="0pt" path="m0,0 l6,17 l7,42 l6,39 l0,23 l0,0 x e">
                      <v:stroke/>
                      <v:fill/>
                      <o:lock/>
                    </v:shape>
                    <v:shape id="C6D8C84F-44A1-A906-4D26331637FC" coordsize="21600,21600" style="width:71438;height:187325;left:587149;top:7145512;rotation:0.000000;" fillcolor="#44546a" strokecolor="#44546a" strokeweight="0pt" path="m0,0 l6,16 l21,49 l33,84 l45,118 l44,118 l13,53 l11,42 l0,0 x e">
                      <v:stroke/>
                      <v:fill/>
                      <o:lock/>
                    </v:shape>
                    <o:lock/>
                  </v:group>
                  <v:group id="BE78AB1E-AB71-73E8-A2224BDF65AB" coordsize="1306273,2505863" style="width:1306273;height:2505863;left:80645;top:4826972;rotation:0.000000;">
                    <v:shape id="6FAF25BA-49EC-2DAE-F600912EF5D0" coordsize="21600,21600" style="width:198438;height:714375;left:118745;top:5189714;rotation:0.000000;" fillcolor="#44546a" strokecolor="#44546a" strokeweight="0pt" path="m0,0 l41,155 l86,309 l125,425 l125,450 l79,311 l41,183 l7,54 l0,0 x e">
                      <v:stroke/>
                      <v:fill/>
                      <o:lock/>
                    </v:shape>
                    <v:shape id="A94B9E44-2287-3513-71FCBFDBCB86" coordsize="21600,21600" style="width:187325;height:436563;left:328295;top:5891389;rotation:0.000000;" fillcolor="#44546a" strokecolor="#44546a" strokeweight="0pt" path="m0,0 l8,20 l37,96 l69,170 l118,275 l109,275 l61,174 l30,100 l0,26 l0,0 x e">
                      <v:stroke/>
                      <v:fill/>
                      <o:lock/>
                    </v:shape>
                    <v:shape id="6BBB7663-3B53-79C5-A7EA3BA26D06" coordsize="21600,21600" style="width:31750;height:192088;left:80645;top:5010327;rotation:0.000000;" fillcolor="#44546a" strokecolor="#44546a" strokeweight="0pt" path="m0,0 l16,72 l20,121 l18,112 l0,31 l0,0 x e">
                      <v:stroke/>
                      <v:fill/>
                      <o:lock/>
                    </v:shape>
                    <v:shape id="BACAF007-98A7-4E13-DA1A52CC59ED" coordsize="21600,21600" style="width:250825;height:1020763;left:112395;top:5202414;rotation:0.000000;" fillcolor="#44546a" strokecolor="#44546a" strokeweight="0pt" path="m0,0 l11,46 l22,129 l36,211 l55,301 l76,389 l103,476 l123,533 l144,588 l155,632 l158,643 l142,608 l118,544 l95,478 l69,391 l47,302 l29,212 l13,107 l0,0 x e">
                      <v:stroke/>
                      <v:fill/>
                      <o:lock/>
                    </v:shape>
                    <v:shape id="8ECBB97B-2386-4921-4EF3A4B6DA63" coordsize="21600,21600" style="width:52388;height:112713;left:375920;top:6215239;rotation:0.000000;" fillcolor="#44546a" strokecolor="#44546a" strokeweight="0pt" path="m0,0 l33,71 l24,71 l11,36 l0,0 x e">
                      <v:stroke/>
                      <v:fill/>
                      <o:lock/>
                    </v:shape>
                    <v:shape id="3F4DD09A-BA2E-B975-2DC3056EC2F6" coordsize="21600,21600" style="width:23813;height:150813;left:106045;top:5124627;rotation:0.000000;" fillcolor="#44546a" strokecolor="#44546a" strokeweight="0pt" path="m0,0 l8,37 l8,41 l15,95 l4,49 l0,0 x e">
                      <v:stroke/>
                      <v:fill/>
                      <o:lock/>
                    </v:shape>
                    <v:shape id="37884621-75A0-BB7C-795B9672EBFA" coordsize="21600,21600" style="width:638175;height:1241425;left:317182;top:4649964;rotation:0.000000;" fillcolor="#44546a" strokecolor="#44546a" strokeweight="0pt" path="m402,0 l402,1 l363,39 l325,79 l290,121 l255,164 l211,222 l171,284 l133,346 l100,411 l71,478 l45,546 l27,617 l13,689 l7,761 l7,782 l0,765 l1,761 l7,688 l21,616 l40,545 l66,475 l95,409 l130,343 l167,281 l209,220 l253,163 l287,120 l324,78 l362,38 l402,0 x e">
                      <v:stroke/>
                      <v:fill/>
                      <o:lock/>
                    </v:shape>
                    <v:shape id="C451BA04-0F83-BD4B-E4A1346B6058" coordsize="21600,21600" style="width:58738;height:311150;left:317182;top:5904089;rotation:0.000000;" fillcolor="#44546a" strokecolor="#44546a" strokeweight="0pt" path="m0,0 l6,15 l7,18 l12,80 l21,134 l33,188 l37,196 l22,162 l15,146 l5,81 l1,40 l0,0 x e">
                      <v:stroke/>
                      <v:fill/>
                      <o:lock/>
                    </v:shape>
                    <v:shape id="4DD7A106-7254-09AF-7A3A581B1EEF" coordsize="21600,21600" style="width:49213;height:104775;left:363220;top:6223177;rotation:0.000000;" fillcolor="#44546a" strokecolor="#44546a" strokeweight="0pt" path="m0,0 l31,66 l24,66 l0,0 x e">
                      <v:stroke/>
                      <v:fill/>
                      <o:lock/>
                    </v:shape>
                    <v:shape id="5A82AB9D-65B5-F7CE-47A4BB017AE4" coordsize="21600,21600" style="width:11113;height:68263;left:317182;top:5864402;rotation:0.000000;" fillcolor="#44546a" strokecolor="#44546a" strokeweight="0pt" path="m0,0 l7,17 l7,43 l6,40 l0,25 l0,0 x e">
                      <v:stroke/>
                      <v:fill/>
                      <o:lock/>
                    </v:shape>
                    <v:shape id="7EB6A2AD-A9B1-9B47-B2579A01CFC1" coordsize="21600,21600" style="width:73025;height:192088;left:340995;top:6135864;rotation:0.000000;" fillcolor="#44546a" strokecolor="#44546a" strokeweight="0pt" path="m0,0 l7,16 l22,50 l33,86 l46,121 l45,121 l14,55 l11,44 l0,0 x e">
                      <v:stroke/>
                      <v:fill/>
                      <o:lock/>
                    </v:shape>
                    <o:lock/>
                  </v:group>
                  <o:lock/>
                </v:group>
                <w10:wrap side="both"/>
                <o:lock/>
              </v:group>
            </w:pict>
          </mc:Fallback>
        </mc:AlternateContent>
      </w:r>
      <w:r>
        <w:rPr>
          <w:sz w:val="24"/>
          <w:szCs w:val="24"/>
        </w:rPr>
        <mc:AlternateContent>
          <mc:Choice Requires="wps">
            <w:drawing xmlns:mc="http://schemas.openxmlformats.org/markup-compatibility/2006">
              <wp:anchor allowOverlap="1" behindDoc="0" distT="0" distB="0" distL="114300" distR="114300" layoutInCell="1" locked="0" relativeHeight="2" simplePos="0">
                <wp:simplePos x="0" y="0"/>
                <wp:positionH relativeFrom="page">
                  <wp:posOffset>3175000</wp:posOffset>
                </wp:positionH>
                <wp:positionV relativeFrom="page">
                  <wp:posOffset>9408795</wp:posOffset>
                </wp:positionV>
                <wp:extent cx="3657600" cy="365760"/>
                <wp:effectExtent l="0" t="0" r="0" b="0"/>
                <wp:wrapNone/>
                <wp:docPr id="31" name="Text Box 28"/>
                <wp:cNvGraphicFramePr>
                  <a:graphicFrameLocks xmlns:a="http://schemas.openxmlformats.org/drawingml/2006/main"/>
                </wp:cNvGraphicFramePr>
                <a:graphic xmlns:a="http://schemas.openxmlformats.org/drawingml/2006/main">
                  <a:graphicData uri="http://schemas.microsoft.com/office/word/2010/wordprocessingShape">
                    <wps:wsp>
                      <wps:cNvPr id="2" name="Text Box 28"/>
                      <wps:cNvSpPr txBox="1"/>
                      <wps:spPr>
                        <a:xfrm>
                          <a:off x="0" y="0"/>
                          <a:ext cx="3402139" cy="363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id="1">
                        <w:txbxContent>
                          <w:p w14:paraId="00000003">
                            <w:pPr>
                              <w:pStyle w:val="NoSpacing"/>
                              <w:rPr>
                                <w:color w:val="4472c4" w:themeColor="accent1"/>
                                <w:sz w:val="26"/>
                                <w:szCs w:val="26"/>
                              </w:rPr>
                            </w:pPr>
                            <w:r>
                              <w:rPr>
                                <w:color w:val="4472c4" w:themeColor="accent1"/>
                                <w:sz w:val="26"/>
                                <w:szCs w:val="26"/>
                              </w:rPr>
                              <w:t>University of Wales Trinity Saint David</w:t>
                            </w:r>
                          </w:p>
                          <w:p w14:paraId="00000004">
                            <w:pPr>
                              <w:pStyle w:val="NoSpacing"/>
                              <w:rPr>
                                <w:color w:val="595959" w:themeColor="text1" w:themeTint="a6"/>
                                <w:sz w:val="20"/>
                                <w:szCs w:val="20"/>
                              </w:rPr>
                            </w:pPr>
                            <w:r>
                              <w:rPr>
                                <w:caps/>
                                <w:color w:val="595959" w:themeColor="text1" w:themeTint="a6"/>
                                <w:sz w:val="20"/>
                                <w:szCs w:val="20"/>
                              </w:rPr>
                              <w:t>London campus</w:t>
                            </w:r>
                          </w:p>
                        </w:txbxContent>
                      </wps:txbx>
                      <wps:bodyPr rot="0" spcFirstLastPara="0" vertOverflow="overflow" horzOverflow="overflow" vert="horz" wrap="square" lIns="0" tIns="0" rIns="0" bIns="0" rtlCol="0" anchor="b">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C6B3B78C-3650-3A6A-5C51E7FA4741" coordsize="21600,21600" style="position:absolute;width:267.885pt;height:28.65pt;mso-width-percent:45000;mso-width-relative:page;mso-height-percent:0;mso-height-relative:margin;margin-top:740.85pt;margin-left:250pt;mso-wrap-distance-left:9pt;mso-wrap-distance-right:9pt;mso-wrap-distance-top:0pt;mso-wrap-distance-bottom:0pt;mso-position-horizontal-relative:page;mso-position-vertical-relative:page;rotation:0.000000;z-index:2;" stroked="f" o:spt="1" path="m0,0 l0,21600 r21600,0 l21600,0 x e">
                <w10:wrap side="both"/>
                <o:lock/>
              </v:shape>
            </w:pict>
          </mc:Fallback>
        </mc:AlternateContent>
      </w:r>
    </w:p>
    <w:p w14:paraId="00000005">
      <w:pPr>
        <w:rPr>
          <w:sz w:val="24"/>
          <w:szCs w:val="24"/>
        </w:rPr>
      </w:pPr>
      <w:r>
        <w:rPr/>
        <mc:AlternateContent>
          <mc:Choice Requires="wps">
            <w:drawing xmlns:mc="http://schemas.openxmlformats.org/markup-compatibility/2006">
              <wp:anchor allowOverlap="1" behindDoc="0" distT="45720" distB="45720" distL="114300" distR="114300" layoutInCell="1" locked="0" relativeHeight="3" simplePos="0">
                <wp:simplePos x="0" y="0"/>
                <wp:positionH relativeFrom="margin">
                  <wp:posOffset>1561973</wp:posOffset>
                </wp:positionH>
                <wp:positionV relativeFrom="paragraph">
                  <wp:posOffset>7097595</wp:posOffset>
                </wp:positionV>
                <wp:extent cx="4488180" cy="1404620"/>
                <wp:effectExtent l="0" t="0" r="9525" b="9526"/>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Pr id="32" name="Text Box 2"/>
                      <wps:cNvSpPr txBox="1">
                        <a:spLocks noChangeArrowheads="1"/>
                      </wps:cNvSpPr>
                      <wps:spPr>
                        <a:xfrm>
                          <a:off x="0" y="0"/>
                          <a:ext cx="4488180" cy="424180"/>
                        </a:xfrm>
                        <a:prstGeom prst="rect">
                          <a:avLst/>
                        </a:prstGeom>
                        <a:solidFill>
                          <a:srgbClr val="FFFFFF"/>
                        </a:solidFill>
                        <a:ln w="9525">
                          <a:solidFill>
                            <a:srgbClr val="000000"/>
                          </a:solidFill>
                          <a:miter lim="800000"/>
                        </a:ln>
                      </wps:spPr>
                      <wps:txbx id="2">
                        <w:txbxContent>
                          <w:p w14:paraId="00000006">
                            <w:pPr>
                              <w:rPr>
                                <w:b/>
                                <w:bCs/>
                              </w:rPr>
                            </w:pPr>
                            <w:r>
                              <w:rPr>
                                <w:b/>
                                <w:bCs/>
                              </w:rPr>
                              <w:t>E-Portfolio Link:</w:t>
                            </w:r>
                            <w:r>
                              <w:rPr>
                                <w:b/>
                                <w:bCs/>
                              </w:rPr>
                              <w:t xml:space="preserve"> </w:t>
                            </w:r>
                            <w:r>
                              <w:rPr>
                                <w:rStyle w:val="Hyperlink"/>
                                <w:b/>
                                <w:bCs/>
                                <w:lang w:val="en-GB"/>
                              </w:rPr>
                              <w:fldChar w:fldCharType="begin"/>
                            </w:r>
                            <w:r>
                              <w:rPr>
                                <w:rStyle w:val="Hyperlink"/>
                                <w:b/>
                                <w:bCs/>
                                <w:lang w:val="en-GB"/>
                              </w:rPr>
                              <w:instrText xml:space="preserve">HYPERLINK "https://macgogo90s.wixsite.com/e-portfolio"</w:instrText>
                            </w:r>
                            <w:r>
                              <w:rPr>
                                <w:rStyle w:val="Hyperlink"/>
                                <w:b/>
                                <w:bCs/>
                                <w:lang w:val="en-GB"/>
                              </w:rPr>
                              <w:fldChar w:fldCharType="separate"/>
                            </w:r>
                            <w:r>
                              <w:rPr>
                                <w:rStyle w:val="Hyperlink"/>
                                <w:b/>
                                <w:bCs/>
                                <w:lang w:val="en-GB"/>
                              </w:rPr>
                              <w:t>E-portfolio</w:t>
                            </w:r>
                            <w:r>
                              <w:rPr>
                                <w:b/>
                                <w:bCs/>
                              </w:rPr>
                              <w:fldChar w:fldCharType="end"/>
                            </w:r>
                            <w:r>
                              <w:rPr>
                                <w:b/>
                                <w:bCs/>
                              </w:rPr>
                              <w:t xml:space="preserve"> </w:t>
                            </w:r>
                          </w:p>
                        </w:txbxContent>
                      </wps:txbx>
                      <wps:bodyPr rot="0" vert="horz" wrap="square" lIns="91440" tIns="45720" rIns="91440" bIns="45720" anchor="t">
                        <a:spAutoFit/>
                      </wps:bodyPr>
                    </wps:wsp>
                  </a:graphicData>
                </a:graphic>
                <wp14:sizeRelH relativeFrom="margin">
                  <wp14:pctWidth>0</wp14:pctWidth>
                </wp14:sizeRelH>
                <wp14:sizeRelV relativeFrom="margin">
                  <wp14:pctHeight>20000</wp14:pctHeight>
                </wp14:sizeRelV>
              </wp:anchor>
            </w:drawing>
          </mc:Choice>
          <mc:Fallback>
            <w:pict>
              <v:shape id="57C01F74-8EFE-9760-A47FE263BA05" coordsize="21600,21600" style="position:absolute;width:353.4pt;height:33.4pt;mso-width-percent:0;mso-width-relative:margin;mso-height-percent:20000;mso-height-relative:margin;margin-top:558.866pt;margin-left:122.99pt;mso-wrap-distance-left:9pt;mso-wrap-distance-right:9pt;mso-wrap-distance-top:3.6pt;mso-wrap-distance-bottom:3.6pt;mso-position-horizontal-relative:margin;rotation:0.000000;z-index:3;" fillcolor="#ffffff" strokecolor="#000000" strokeweight="0.75pt" o:spt="1" path="m0,0 l0,21600 r21600,0 l21600,0 x e">
                <v:stroke color="#000000" filltype="solid" joinstyle="miter" linestyle="single" mitterlimit="800000" weight="0.75pt"/>
                <w10:wrap type="square" side="both"/>
                <v:fill type="solid" color="#ffffff" opacity="1.000000"/>
                <o:lock/>
              </v:shape>
            </w:pict>
          </mc:Fallback>
        </mc:AlternateContent>
      </w:r>
      <w:r>
        <w:rPr/>
        <mc:AlternateContent>
          <mc:Choice Requires="wps">
            <w:drawing xmlns:mc="http://schemas.openxmlformats.org/markup-compatibility/2006">
              <wp:anchor allowOverlap="1" behindDoc="0" distT="45720" distB="45720" distL="114300" distR="114300" layoutInCell="1" locked="0" relativeHeight="4" simplePos="0">
                <wp:simplePos x="0" y="0"/>
                <wp:positionH relativeFrom="column">
                  <wp:posOffset>1924050</wp:posOffset>
                </wp:positionH>
                <wp:positionV relativeFrom="paragraph">
                  <wp:posOffset>1880235</wp:posOffset>
                </wp:positionV>
                <wp:extent cx="3556000" cy="2628900"/>
                <wp:effectExtent l="0" t="0" r="9526" b="9526"/>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Pr id="33" name="Text Box 2"/>
                      <wps:cNvSpPr txBox="1">
                        <a:spLocks noChangeArrowheads="1"/>
                      </wps:cNvSpPr>
                      <wps:spPr>
                        <a:xfrm>
                          <a:off x="0" y="0"/>
                          <a:ext cx="3556000" cy="2628900"/>
                        </a:xfrm>
                        <a:prstGeom prst="rect">
                          <a:avLst/>
                        </a:prstGeom>
                        <a:solidFill>
                          <a:srgbClr val="FFFFFF"/>
                        </a:solidFill>
                        <a:ln w="9525">
                          <a:solidFill>
                            <a:srgbClr val="000000"/>
                          </a:solidFill>
                          <a:miter lim="800000"/>
                        </a:ln>
                      </wps:spPr>
                      <wps:txbx id="3">
                        <w:txbxContent>
                          <w:p w14:paraId="00000007">
                            <w:r>
                              <w:t>Module Name: Learning In the Digital Era</w:t>
                            </w:r>
                          </w:p>
                          <w:p w14:paraId="00000008">
                            <w:r>
                              <w:t>Module Code: ACCA 4025</w:t>
                            </w:r>
                          </w:p>
                          <w:p w14:paraId="00000009"/>
                          <w:p w14:paraId="0000000A">
                            <w:r>
                              <w:t xml:space="preserve">Student Name: </w:t>
                            </w:r>
                            <w:r>
                              <w:rPr>
                                <w:lang w:val="en-GB"/>
                              </w:rPr>
                              <w:t>Makawe Alsir</w:t>
                            </w:r>
                          </w:p>
                          <w:p w14:paraId="0000000B">
                            <w:r>
                              <w:t xml:space="preserve">Student ID: </w:t>
                            </w:r>
                            <w:r>
                              <w:rPr>
                                <w:lang w:val="en-GB"/>
                              </w:rPr>
                              <w:t>2513347</w:t>
                            </w:r>
                          </w:p>
                          <w:p w14:paraId="0000000C">
                            <w:r>
                              <w:t>Group: 1</w:t>
                            </w:r>
                          </w:p>
                          <w:p w14:paraId="0000000D"/>
                          <w:p w14:paraId="0000000E">
                            <w:r>
                              <w:t xml:space="preserve">Lecturer’s Name: </w:t>
                            </w:r>
                            <w:r>
                              <w:rPr>
                                <w:lang w:val="en-GB"/>
                              </w:rPr>
                              <w:t xml:space="preserve">Fernando </w:t>
                            </w:r>
                          </w:p>
                          <w:p w14:paraId="0000000F"/>
                        </w:txbxContent>
                      </wps:txbx>
                      <wps:bodyPr rot="0" vert="horz"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shape id="C9FFDF56-A0D4-072A-2E7393B8D124" coordsize="21600,21600" style="position:absolute;width:280pt;height:207pt;mso-width-percent:0;mso-width-relative:margin;mso-height-percent:0;mso-height-relative:margin;margin-top:148.05pt;margin-left:151.5pt;mso-wrap-distance-left:9pt;mso-wrap-distance-right:9pt;mso-wrap-distance-top:3.6pt;mso-wrap-distance-bottom:3.6pt;rotation:0.000000;z-index:4;" fillcolor="#ffffff" strokecolor="#000000" strokeweight="0.75pt" o:spt="1" path="m0,0 l0,21600 r21600,0 l21600,0 x e">
                <v:stroke color="#000000" filltype="solid" joinstyle="miter" linestyle="single" mitterlimit="800000" weight="0.75pt"/>
                <w10:wrap type="square" side="both"/>
                <v:fill type="solid" color="#ffffff" opacity="1.000000"/>
                <o:lock/>
              </v:shape>
            </w:pict>
          </mc:Fallback>
        </mc:AlternateContent>
      </w:r>
      <w:r>
        <w:rPr/>
        <mc:AlternateContent>
          <mc:Choice Requires="wps">
            <w:drawing xmlns:mc="http://schemas.openxmlformats.org/markup-compatibility/2006">
              <wp:anchor allowOverlap="1" behindDoc="0" distT="0" distB="0" distL="114300" distR="114300" layoutInCell="1" locked="0" relativeHeight="5" simplePos="0">
                <wp:simplePos x="0" y="0"/>
                <wp:positionH relativeFrom="margin">
                  <wp:align>right</wp:align>
                </wp:positionH>
                <wp:positionV relativeFrom="page">
                  <wp:posOffset>1870075</wp:posOffset>
                </wp:positionV>
                <wp:extent cx="3810000" cy="885825"/>
                <wp:effectExtent l="0" t="0" r="0" b="0"/>
                <wp:wrapNone/>
                <wp:docPr id="34" name="Text Box 30"/>
                <wp:cNvGraphicFramePr>
                  <a:graphicFrameLocks xmlns:a="http://schemas.openxmlformats.org/drawingml/2006/main"/>
                </wp:cNvGraphicFramePr>
                <a:graphic xmlns:a="http://schemas.openxmlformats.org/drawingml/2006/main">
                  <a:graphicData uri="http://schemas.microsoft.com/office/word/2010/wordprocessingShape">
                    <wps:wsp>
                      <wps:cNvPr id="34" name="Text Box 30"/>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id="4">
                        <w:txbxContent>
                          <w:p w14:paraId="00000010">
                            <w:pPr>
                              <w:pStyle w:val="NoSpacing"/>
                              <w:rPr>
                                <w:rFonts w:asciiTheme="majorHAnsi" w:cstheme="majorBidi" w:eastAsiaTheme="majorEastAsia" w:hAnsiTheme="majorHAnsi"/>
                                <w:color w:val="262626" w:themeColor="text1" w:themeTint="d9"/>
                                <w:sz w:val="56"/>
                                <w:szCs w:val="56"/>
                              </w:rPr>
                            </w:pPr>
                            <w:r>
                              <w:rPr>
                                <w:rFonts w:asciiTheme="majorHAnsi" w:cstheme="majorBidi" w:eastAsiaTheme="majorEastAsia" w:hAnsiTheme="majorHAnsi"/>
                                <w:color w:val="262626" w:themeColor="text1" w:themeTint="d9"/>
                                <w:sz w:val="56"/>
                                <w:szCs w:val="56"/>
                              </w:rPr>
                              <w:t>LDE Assignment 1</w:t>
                            </w:r>
                          </w:p>
                          <w:p w14:paraId="00000011">
                            <w:pPr>
                              <w:spacing w:before="120"/>
                              <w:rPr>
                                <w:color w:val="404040" w:themeColor="text1" w:themeTint="bf"/>
                                <w:sz w:val="36"/>
                                <w:szCs w:val="36"/>
                              </w:rPr>
                            </w:pPr>
                            <w:r>
                              <w:rPr>
                                <w:color w:val="404040" w:themeColor="text1" w:themeTint="bf"/>
                                <w:sz w:val="36"/>
                                <w:szCs w:val="36"/>
                              </w:rPr>
                              <w:t>E-Portfolio</w:t>
                            </w:r>
                          </w:p>
                        </w:txbxContent>
                      </wps:txbx>
                      <wps:bodyPr rot="0" spcFirstLastPara="0" vertOverflow="overflow" horzOverflow="overflow" vert="horz" wrap="square" lIns="0" tIns="0" rIns="0" bIns="0" rtlCol="0" anchor="t">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220768C7-3DF7-8380-073217BE04C7" coordsize="21600,21600" style="position:absolute;width:300pt;height:69.75pt;mso-width-percent:0;mso-width-relative:page;mso-height-percent:0;mso-height-relative:margin;margin-top:147.25pt;margin-left:0pt;mso-wrap-distance-left:9pt;mso-wrap-distance-right:9pt;mso-wrap-distance-top:0pt;mso-wrap-distance-bottom:0pt;mso-position-horizontal:right;mso-position-horizontal-relative:margin;mso-position-vertical-relative:page;rotation:0.000000;z-index:5;" stroked="f" o:spt="1" path="m0,0 l0,21600 r21600,0 l21600,0 x e">
                <w10:wrap side="both"/>
                <o:lock/>
              </v:shape>
            </w:pict>
          </mc:Fallback>
        </mc:AlternateContent>
      </w:r>
      <w:r>
        <w:rPr/>
        <w:br w:type="page"/>
      </w:r>
    </w:p>
    <w:p w14:paraId="00000012">
      <w:pPr>
        <w:pStyle w:val="TOCHeading"/>
        <w:rPr>
          <w:sz w:val="24"/>
          <w:szCs w:val="24"/>
        </w:rPr>
      </w:pPr>
    </w:p>
    <w:p w14:paraId="00000013">
      <w:pPr>
        <w:pStyle w:val="TOCHeading"/>
        <w:rPr>
          <w:sz w:val="24"/>
          <w:szCs w:val="24"/>
        </w:rPr>
      </w:pPr>
    </w:p>
    <w:p w14:paraId="00000014">
      <w:pPr>
        <w:pStyle w:val="TOCHeading"/>
        <w:rPr>
          <w:sz w:val="24"/>
          <w:szCs w:val="24"/>
        </w:rPr>
      </w:pPr>
      <w:r>
        <w:rPr>
          <w:sz w:val="24"/>
          <w:szCs w:val="24"/>
        </w:rPr>
        <w:t>Table of Contents</w:t>
      </w:r>
    </w:p>
    <w:p w14:paraId="00000015">
      <w:pPr>
        <w:pStyle w:val="Toc1"/>
        <w:tabs>
          <w:tab w:val="right" w:leader="dot" w:pos="9016"/>
        </w:tabs>
        <w:rPr/>
      </w:pPr>
      <w:r>
        <w:rPr>
          <w:rStyle w:val="Hyperlink"/>
        </w:rPr>
        <w:fldChar w:fldCharType="begin"/>
      </w:r>
      <w:r>
        <w:rPr>
          <w:rStyle w:val="Hyperlink"/>
        </w:rPr>
        <w:instrText xml:space="preserve"> TOC \o "1-3" \h \z \u </w:instrText>
      </w:r>
      <w:r>
        <w:rPr>
          <w:rStyle w:val="Hyperlink"/>
        </w:rPr>
        <w:fldChar w:fldCharType="separate"/>
      </w:r>
      <w:r>
        <w:rPr>
          <w:rStyle w:val="Hyperlink"/>
        </w:rPr>
        <w:fldChar w:fldCharType="begin"/>
      </w:r>
      <w:r>
        <w:rPr>
          <w:rStyle w:val="Hyperlink"/>
        </w:rPr>
        <w:instrText xml:space="preserve">HYPERLINK \l "_Toc193117230" </w:instrText>
      </w:r>
      <w:r>
        <w:rPr>
          <w:rStyle w:val="Hyperlink"/>
        </w:rPr>
        <w:fldChar w:fldCharType="separate"/>
      </w:r>
      <w:r>
        <w:rPr>
          <w:rStyle w:val="Hyperlink"/>
        </w:rPr>
        <w:t>Introduction</w:t>
      </w:r>
      <w:r>
        <w:tab/>
      </w:r>
      <w:r>
        <w:fldChar w:fldCharType="begin"/>
      </w:r>
      <w:r>
        <w:instrText xml:space="preserve"> PAGEREF _Toc193117230 \h </w:instrText>
      </w:r>
      <w:r>
        <w:fldChar w:fldCharType="separate"/>
      </w:r>
      <w:r>
        <w:t>2</w:t>
      </w:r>
      <w:r>
        <w:fldChar w:fldCharType="end"/>
      </w:r>
      <w:r>
        <w:fldChar w:fldCharType="end"/>
      </w:r>
    </w:p>
    <w:p w14:paraId="00000016">
      <w:pPr>
        <w:pStyle w:val="Toc1"/>
        <w:tabs>
          <w:tab w:val="right" w:leader="dot" w:pos="9016"/>
        </w:tabs>
        <w:rPr/>
      </w:pPr>
      <w:r>
        <w:rPr>
          <w:rStyle w:val="Hyperlink"/>
        </w:rPr>
        <w:fldChar w:fldCharType="begin"/>
      </w:r>
      <w:r>
        <w:rPr>
          <w:rStyle w:val="Hyperlink"/>
        </w:rPr>
        <w:instrText xml:space="preserve">HYPERLINK \l "_Toc193117231" </w:instrText>
      </w:r>
      <w:r>
        <w:rPr>
          <w:rStyle w:val="Hyperlink"/>
        </w:rPr>
        <w:fldChar w:fldCharType="separate"/>
      </w:r>
      <w:r>
        <w:rPr>
          <w:rStyle w:val="Hyperlink"/>
        </w:rPr>
        <w:t>Main Body</w:t>
      </w:r>
      <w:r>
        <w:tab/>
      </w:r>
      <w:r>
        <w:fldChar w:fldCharType="begin"/>
      </w:r>
      <w:r>
        <w:instrText xml:space="preserve"> PAGEREF _Toc193117231 \h </w:instrText>
      </w:r>
      <w:r>
        <w:fldChar w:fldCharType="separate"/>
      </w:r>
      <w:r>
        <w:t>2</w:t>
      </w:r>
      <w:r>
        <w:fldChar w:fldCharType="end"/>
      </w:r>
      <w:r>
        <w:fldChar w:fldCharType="end"/>
      </w:r>
    </w:p>
    <w:p w14:paraId="00000017">
      <w:pPr>
        <w:pStyle w:val="Toc2"/>
        <w:tabs>
          <w:tab w:val="right" w:leader="dot" w:pos="9016"/>
        </w:tabs>
        <w:rPr/>
      </w:pPr>
      <w:r>
        <w:rPr>
          <w:rStyle w:val="Hyperlink"/>
        </w:rPr>
        <w:fldChar w:fldCharType="begin"/>
      </w:r>
      <w:r>
        <w:rPr>
          <w:rStyle w:val="Hyperlink"/>
        </w:rPr>
        <w:instrText xml:space="preserve">HYPERLINK \l "_Toc193117232" </w:instrText>
      </w:r>
      <w:r>
        <w:rPr>
          <w:rStyle w:val="Hyperlink"/>
        </w:rPr>
        <w:fldChar w:fldCharType="separate"/>
      </w:r>
      <w:r>
        <w:rPr>
          <w:rStyle w:val="Hyperlink"/>
        </w:rPr>
        <w:t>Task 1: Essential Academic and Employment Skills for the future career Path</w:t>
      </w:r>
      <w:r>
        <w:tab/>
      </w:r>
      <w:r>
        <w:fldChar w:fldCharType="begin"/>
      </w:r>
      <w:r>
        <w:instrText xml:space="preserve"> PAGEREF _Toc193117232 \h </w:instrText>
      </w:r>
      <w:r>
        <w:fldChar w:fldCharType="separate"/>
      </w:r>
      <w:r>
        <w:t>2</w:t>
      </w:r>
      <w:r>
        <w:fldChar w:fldCharType="end"/>
      </w:r>
      <w:r>
        <w:fldChar w:fldCharType="end"/>
      </w:r>
    </w:p>
    <w:p w14:paraId="00000018">
      <w:pPr>
        <w:pStyle w:val="Toc3"/>
        <w:tabs>
          <w:tab w:val="right" w:leader="dot" w:pos="9016"/>
        </w:tabs>
        <w:rPr/>
      </w:pPr>
      <w:r>
        <w:rPr>
          <w:rStyle w:val="Hyperlink"/>
        </w:rPr>
        <w:fldChar w:fldCharType="begin"/>
      </w:r>
      <w:r>
        <w:rPr>
          <w:rStyle w:val="Hyperlink"/>
        </w:rPr>
        <w:instrText xml:space="preserve">HYPERLINK \l "_Toc193117233" </w:instrText>
      </w:r>
      <w:r>
        <w:rPr>
          <w:rStyle w:val="Hyperlink"/>
        </w:rPr>
        <w:fldChar w:fldCharType="separate"/>
      </w:r>
      <w:r>
        <w:rPr>
          <w:rStyle w:val="Hyperlink"/>
        </w:rPr>
        <w:t>Task 1 (a): Report on Essential Academic and Employment Skills</w:t>
      </w:r>
      <w:r>
        <w:tab/>
      </w:r>
      <w:r>
        <w:fldChar w:fldCharType="begin"/>
      </w:r>
      <w:r>
        <w:instrText xml:space="preserve"> PAGEREF _Toc193117233 \h </w:instrText>
      </w:r>
      <w:r>
        <w:fldChar w:fldCharType="separate"/>
      </w:r>
      <w:r>
        <w:t>2</w:t>
      </w:r>
      <w:r>
        <w:fldChar w:fldCharType="end"/>
      </w:r>
      <w:r>
        <w:fldChar w:fldCharType="end"/>
      </w:r>
    </w:p>
    <w:p w14:paraId="00000019">
      <w:pPr>
        <w:pStyle w:val="Toc3"/>
        <w:tabs>
          <w:tab w:val="right" w:leader="dot" w:pos="9016"/>
        </w:tabs>
        <w:rPr/>
      </w:pPr>
      <w:r>
        <w:rPr>
          <w:rStyle w:val="Hyperlink"/>
        </w:rPr>
        <w:fldChar w:fldCharType="begin"/>
      </w:r>
      <w:r>
        <w:rPr>
          <w:rStyle w:val="Hyperlink"/>
        </w:rPr>
        <w:instrText xml:space="preserve">HYPERLINK \l "_Toc193117234" </w:instrText>
      </w:r>
      <w:r>
        <w:rPr>
          <w:rStyle w:val="Hyperlink"/>
        </w:rPr>
        <w:fldChar w:fldCharType="separate"/>
      </w:r>
      <w:r>
        <w:rPr>
          <w:rStyle w:val="Hyperlink"/>
        </w:rPr>
        <w:t>Task 1 (b): Evaluation of Task 1 (a) based on Similarity report</w:t>
      </w:r>
      <w:r>
        <w:tab/>
      </w:r>
      <w:r>
        <w:fldChar w:fldCharType="begin"/>
      </w:r>
      <w:r>
        <w:instrText xml:space="preserve"> PAGEREF _Toc193117234 \h </w:instrText>
      </w:r>
      <w:r>
        <w:fldChar w:fldCharType="separate"/>
      </w:r>
      <w:r>
        <w:t>2</w:t>
      </w:r>
      <w:r>
        <w:fldChar w:fldCharType="end"/>
      </w:r>
      <w:r>
        <w:fldChar w:fldCharType="end"/>
      </w:r>
    </w:p>
    <w:p w14:paraId="0000001A">
      <w:pPr>
        <w:pStyle w:val="Toc2"/>
        <w:tabs>
          <w:tab w:val="right" w:leader="dot" w:pos="9016"/>
        </w:tabs>
        <w:rPr/>
      </w:pPr>
      <w:r>
        <w:rPr>
          <w:rStyle w:val="Hyperlink"/>
        </w:rPr>
        <w:fldChar w:fldCharType="begin"/>
      </w:r>
      <w:r>
        <w:rPr>
          <w:rStyle w:val="Hyperlink"/>
        </w:rPr>
        <w:instrText xml:space="preserve">HYPERLINK \l "_Toc193117235" </w:instrText>
      </w:r>
      <w:r>
        <w:rPr>
          <w:rStyle w:val="Hyperlink"/>
        </w:rPr>
        <w:fldChar w:fldCharType="separate"/>
      </w:r>
      <w:r>
        <w:rPr>
          <w:rStyle w:val="Hyperlink"/>
        </w:rPr>
        <w:t>Task 2: Collaborative Mind Map and Individual Poster</w:t>
      </w:r>
      <w:r>
        <w:tab/>
      </w:r>
      <w:r>
        <w:fldChar w:fldCharType="begin"/>
      </w:r>
      <w:r>
        <w:instrText xml:space="preserve"> PAGEREF _Toc193117235 \h </w:instrText>
      </w:r>
      <w:r>
        <w:fldChar w:fldCharType="separate"/>
      </w:r>
      <w:r>
        <w:t>2</w:t>
      </w:r>
      <w:r>
        <w:fldChar w:fldCharType="end"/>
      </w:r>
      <w:r>
        <w:fldChar w:fldCharType="end"/>
      </w:r>
    </w:p>
    <w:p w14:paraId="0000001B">
      <w:pPr>
        <w:pStyle w:val="Toc3"/>
        <w:tabs>
          <w:tab w:val="right" w:leader="dot" w:pos="9016"/>
        </w:tabs>
        <w:rPr/>
      </w:pPr>
      <w:r>
        <w:rPr>
          <w:rStyle w:val="Hyperlink"/>
        </w:rPr>
        <w:fldChar w:fldCharType="begin"/>
      </w:r>
      <w:r>
        <w:rPr>
          <w:rStyle w:val="Hyperlink"/>
        </w:rPr>
        <w:instrText xml:space="preserve">HYPERLINK \l "_Toc193117236" </w:instrText>
      </w:r>
      <w:r>
        <w:rPr>
          <w:rStyle w:val="Hyperlink"/>
        </w:rPr>
        <w:fldChar w:fldCharType="separate"/>
      </w:r>
      <w:r>
        <w:rPr>
          <w:rStyle w:val="Hyperlink"/>
        </w:rPr>
        <w:t>Mind Map (Collaborative)</w:t>
      </w:r>
      <w:r>
        <w:tab/>
      </w:r>
      <w:r>
        <w:fldChar w:fldCharType="begin"/>
      </w:r>
      <w:r>
        <w:instrText xml:space="preserve"> PAGEREF _Toc193117236 \h </w:instrText>
      </w:r>
      <w:r>
        <w:fldChar w:fldCharType="separate"/>
      </w:r>
      <w:r>
        <w:t>2</w:t>
      </w:r>
      <w:r>
        <w:fldChar w:fldCharType="end"/>
      </w:r>
      <w:r>
        <w:fldChar w:fldCharType="end"/>
      </w:r>
    </w:p>
    <w:p w14:paraId="0000001C">
      <w:pPr>
        <w:pStyle w:val="Toc3"/>
        <w:tabs>
          <w:tab w:val="right" w:leader="dot" w:pos="9016"/>
        </w:tabs>
        <w:rPr/>
      </w:pPr>
      <w:r>
        <w:rPr>
          <w:rStyle w:val="Hyperlink"/>
        </w:rPr>
        <w:fldChar w:fldCharType="begin"/>
      </w:r>
      <w:r>
        <w:rPr>
          <w:rStyle w:val="Hyperlink"/>
        </w:rPr>
        <w:instrText xml:space="preserve">HYPERLINK \l "_Toc193117237" </w:instrText>
      </w:r>
      <w:r>
        <w:rPr>
          <w:rStyle w:val="Hyperlink"/>
        </w:rPr>
        <w:fldChar w:fldCharType="separate"/>
      </w:r>
      <w:r>
        <w:rPr>
          <w:rStyle w:val="Hyperlink"/>
        </w:rPr>
        <w:t>Poster (Individual)</w:t>
      </w:r>
      <w:r>
        <w:tab/>
      </w:r>
      <w:r>
        <w:fldChar w:fldCharType="begin"/>
      </w:r>
      <w:r>
        <w:instrText xml:space="preserve"> PAGEREF _Toc193117237 \h </w:instrText>
      </w:r>
      <w:r>
        <w:fldChar w:fldCharType="separate"/>
      </w:r>
      <w:r>
        <w:t>2</w:t>
      </w:r>
      <w:r>
        <w:fldChar w:fldCharType="end"/>
      </w:r>
      <w:r>
        <w:fldChar w:fldCharType="end"/>
      </w:r>
    </w:p>
    <w:p w14:paraId="0000001D">
      <w:pPr>
        <w:pStyle w:val="Toc2"/>
        <w:tabs>
          <w:tab w:val="right" w:leader="dot" w:pos="9016"/>
        </w:tabs>
        <w:rPr/>
      </w:pPr>
      <w:r>
        <w:rPr>
          <w:rStyle w:val="Hyperlink"/>
        </w:rPr>
        <w:fldChar w:fldCharType="begin"/>
      </w:r>
      <w:r>
        <w:rPr>
          <w:rStyle w:val="Hyperlink"/>
        </w:rPr>
        <w:instrText xml:space="preserve">HYPERLINK \l "_Toc193117238" </w:instrText>
      </w:r>
      <w:r>
        <w:rPr>
          <w:rStyle w:val="Hyperlink"/>
        </w:rPr>
        <w:fldChar w:fldCharType="separate"/>
      </w:r>
      <w:r>
        <w:rPr>
          <w:rStyle w:val="Hyperlink"/>
        </w:rPr>
        <w:t>Task 3: Virtual Collaboration and RefWorks</w:t>
      </w:r>
      <w:r>
        <w:tab/>
      </w:r>
      <w:r>
        <w:fldChar w:fldCharType="begin"/>
      </w:r>
      <w:r>
        <w:instrText xml:space="preserve"> PAGEREF _Toc193117238 \h </w:instrText>
      </w:r>
      <w:r>
        <w:fldChar w:fldCharType="separate"/>
      </w:r>
      <w:r>
        <w:t>2</w:t>
      </w:r>
      <w:r>
        <w:fldChar w:fldCharType="end"/>
      </w:r>
      <w:r>
        <w:fldChar w:fldCharType="end"/>
      </w:r>
    </w:p>
    <w:p w14:paraId="0000001E">
      <w:pPr>
        <w:pStyle w:val="Toc3"/>
        <w:tabs>
          <w:tab w:val="right" w:leader="dot" w:pos="9016"/>
        </w:tabs>
        <w:rPr/>
      </w:pPr>
      <w:r>
        <w:rPr>
          <w:rStyle w:val="Hyperlink"/>
        </w:rPr>
        <w:fldChar w:fldCharType="begin"/>
      </w:r>
      <w:r>
        <w:rPr>
          <w:rStyle w:val="Hyperlink"/>
        </w:rPr>
        <w:instrText xml:space="preserve">HYPERLINK \l "_Toc193117239" </w:instrText>
      </w:r>
      <w:r>
        <w:rPr>
          <w:rStyle w:val="Hyperlink"/>
        </w:rPr>
        <w:fldChar w:fldCharType="separate"/>
      </w:r>
      <w:r>
        <w:rPr>
          <w:rStyle w:val="Hyperlink"/>
        </w:rPr>
        <w:t>Report on Virtual Collaboration</w:t>
      </w:r>
      <w:r>
        <w:tab/>
      </w:r>
      <w:r>
        <w:fldChar w:fldCharType="begin"/>
      </w:r>
      <w:r>
        <w:instrText xml:space="preserve"> PAGEREF _Toc193117239 \h </w:instrText>
      </w:r>
      <w:r>
        <w:fldChar w:fldCharType="separate"/>
      </w:r>
      <w:r>
        <w:t>2</w:t>
      </w:r>
      <w:r>
        <w:fldChar w:fldCharType="end"/>
      </w:r>
      <w:r>
        <w:fldChar w:fldCharType="end"/>
      </w:r>
    </w:p>
    <w:p w14:paraId="0000001F">
      <w:pPr>
        <w:pStyle w:val="Toc3"/>
        <w:tabs>
          <w:tab w:val="right" w:leader="dot" w:pos="9016"/>
        </w:tabs>
        <w:rPr/>
      </w:pPr>
      <w:r>
        <w:rPr>
          <w:rStyle w:val="Hyperlink"/>
        </w:rPr>
        <w:fldChar w:fldCharType="begin"/>
      </w:r>
      <w:r>
        <w:rPr>
          <w:rStyle w:val="Hyperlink"/>
        </w:rPr>
        <w:instrText xml:space="preserve">HYPERLINK \l "_Toc193117240" </w:instrText>
      </w:r>
      <w:r>
        <w:rPr>
          <w:rStyle w:val="Hyperlink"/>
        </w:rPr>
        <w:fldChar w:fldCharType="separate"/>
      </w:r>
      <w:r>
        <w:rPr>
          <w:rStyle w:val="Hyperlink"/>
        </w:rPr>
        <w:t>Step-by-step process of using RefWorks with visuals</w:t>
      </w:r>
      <w:r>
        <w:tab/>
      </w:r>
      <w:r>
        <w:fldChar w:fldCharType="begin"/>
      </w:r>
      <w:r>
        <w:instrText xml:space="preserve"> PAGEREF _Toc193117240 \h </w:instrText>
      </w:r>
      <w:r>
        <w:fldChar w:fldCharType="separate"/>
      </w:r>
      <w:r>
        <w:t>2</w:t>
      </w:r>
      <w:r>
        <w:fldChar w:fldCharType="end"/>
      </w:r>
      <w:r>
        <w:fldChar w:fldCharType="end"/>
      </w:r>
    </w:p>
    <w:p w14:paraId="00000020">
      <w:pPr>
        <w:pStyle w:val="Toc2"/>
        <w:tabs>
          <w:tab w:val="right" w:leader="dot" w:pos="9016"/>
        </w:tabs>
        <w:rPr/>
      </w:pPr>
      <w:r>
        <w:rPr>
          <w:rStyle w:val="Hyperlink"/>
        </w:rPr>
        <w:fldChar w:fldCharType="begin"/>
      </w:r>
      <w:r>
        <w:rPr>
          <w:rStyle w:val="Hyperlink"/>
        </w:rPr>
        <w:instrText xml:space="preserve">HYPERLINK \l "_Toc193117241" </w:instrText>
      </w:r>
      <w:r>
        <w:rPr>
          <w:rStyle w:val="Hyperlink"/>
        </w:rPr>
        <w:fldChar w:fldCharType="separate"/>
      </w:r>
      <w:r>
        <w:rPr>
          <w:rStyle w:val="Hyperlink"/>
        </w:rPr>
        <w:t>Task 4: E-Portfolio Creation and Evaluation</w:t>
      </w:r>
      <w:r>
        <w:tab/>
      </w:r>
      <w:r>
        <w:fldChar w:fldCharType="begin"/>
      </w:r>
      <w:r>
        <w:instrText xml:space="preserve"> PAGEREF _Toc193117241 \h </w:instrText>
      </w:r>
      <w:r>
        <w:fldChar w:fldCharType="separate"/>
      </w:r>
      <w:r>
        <w:t>2</w:t>
      </w:r>
      <w:r>
        <w:fldChar w:fldCharType="end"/>
      </w:r>
      <w:r>
        <w:fldChar w:fldCharType="end"/>
      </w:r>
    </w:p>
    <w:p w14:paraId="00000021">
      <w:pPr>
        <w:pStyle w:val="Toc3"/>
        <w:tabs>
          <w:tab w:val="right" w:leader="dot" w:pos="9016"/>
        </w:tabs>
        <w:rPr/>
      </w:pPr>
      <w:r>
        <w:rPr>
          <w:rStyle w:val="Hyperlink"/>
        </w:rPr>
        <w:fldChar w:fldCharType="begin"/>
      </w:r>
      <w:r>
        <w:rPr>
          <w:rStyle w:val="Hyperlink"/>
        </w:rPr>
        <w:instrText xml:space="preserve">HYPERLINK \l "_Toc193117242" </w:instrText>
      </w:r>
      <w:r>
        <w:rPr>
          <w:rStyle w:val="Hyperlink"/>
        </w:rPr>
        <w:fldChar w:fldCharType="separate"/>
      </w:r>
      <w:r>
        <w:rPr>
          <w:rStyle w:val="Hyperlink"/>
        </w:rPr>
        <w:t>Task 4 (a): E-Portfolio Creation</w:t>
      </w:r>
      <w:r>
        <w:tab/>
      </w:r>
      <w:r>
        <w:fldChar w:fldCharType="begin"/>
      </w:r>
      <w:r>
        <w:instrText xml:space="preserve"> PAGEREF _Toc193117242 \h </w:instrText>
      </w:r>
      <w:r>
        <w:fldChar w:fldCharType="separate"/>
      </w:r>
      <w:r>
        <w:t>2</w:t>
      </w:r>
      <w:r>
        <w:fldChar w:fldCharType="end"/>
      </w:r>
      <w:r>
        <w:fldChar w:fldCharType="end"/>
      </w:r>
    </w:p>
    <w:p w14:paraId="00000022">
      <w:pPr>
        <w:pStyle w:val="Toc3"/>
        <w:tabs>
          <w:tab w:val="right" w:leader="dot" w:pos="9016"/>
        </w:tabs>
        <w:rPr/>
      </w:pPr>
      <w:r>
        <w:rPr>
          <w:rStyle w:val="Hyperlink"/>
        </w:rPr>
        <w:fldChar w:fldCharType="begin"/>
      </w:r>
      <w:r>
        <w:rPr>
          <w:rStyle w:val="Hyperlink"/>
        </w:rPr>
        <w:instrText xml:space="preserve">HYPERLINK \l "_Toc193117243" </w:instrText>
      </w:r>
      <w:r>
        <w:rPr>
          <w:rStyle w:val="Hyperlink"/>
        </w:rPr>
        <w:fldChar w:fldCharType="separate"/>
      </w:r>
      <w:r>
        <w:rPr>
          <w:rStyle w:val="Hyperlink"/>
        </w:rPr>
        <w:t>Task 4 (b): Illustrative Review of E-Portfolio tool Selection</w:t>
      </w:r>
      <w:r>
        <w:tab/>
      </w:r>
      <w:r>
        <w:fldChar w:fldCharType="begin"/>
      </w:r>
      <w:r>
        <w:instrText xml:space="preserve"> PAGEREF _Toc193117243 \h </w:instrText>
      </w:r>
      <w:r>
        <w:fldChar w:fldCharType="separate"/>
      </w:r>
      <w:r>
        <w:t>2</w:t>
      </w:r>
      <w:r>
        <w:fldChar w:fldCharType="end"/>
      </w:r>
      <w:r>
        <w:fldChar w:fldCharType="end"/>
      </w:r>
    </w:p>
    <w:p w14:paraId="00000023">
      <w:pPr>
        <w:pStyle w:val="Toc1"/>
        <w:tabs>
          <w:tab w:val="right" w:leader="dot" w:pos="9016"/>
        </w:tabs>
        <w:rPr/>
      </w:pPr>
      <w:r>
        <w:rPr>
          <w:rStyle w:val="Hyperlink"/>
        </w:rPr>
        <w:fldChar w:fldCharType="begin"/>
      </w:r>
      <w:r>
        <w:rPr>
          <w:rStyle w:val="Hyperlink"/>
        </w:rPr>
        <w:instrText xml:space="preserve">HYPERLINK \l "_Toc193117244" </w:instrText>
      </w:r>
      <w:r>
        <w:rPr>
          <w:rStyle w:val="Hyperlink"/>
        </w:rPr>
        <w:fldChar w:fldCharType="separate"/>
      </w:r>
      <w:r>
        <w:rPr>
          <w:rStyle w:val="Hyperlink"/>
        </w:rPr>
        <w:t>Conclusion</w:t>
      </w:r>
      <w:r>
        <w:tab/>
      </w:r>
      <w:r>
        <w:fldChar w:fldCharType="begin"/>
      </w:r>
      <w:r>
        <w:instrText xml:space="preserve"> PAGEREF _Toc193117244 \h </w:instrText>
      </w:r>
      <w:r>
        <w:fldChar w:fldCharType="separate"/>
      </w:r>
      <w:r>
        <w:t>2</w:t>
      </w:r>
      <w:r>
        <w:fldChar w:fldCharType="end"/>
      </w:r>
      <w:r>
        <w:fldChar w:fldCharType="end"/>
      </w:r>
    </w:p>
    <w:p w14:paraId="00000024">
      <w:pPr>
        <w:pStyle w:val="Toc1"/>
        <w:tabs>
          <w:tab w:val="right" w:leader="dot" w:pos="9016"/>
        </w:tabs>
        <w:rPr/>
      </w:pPr>
      <w:r>
        <w:rPr>
          <w:rStyle w:val="Hyperlink"/>
        </w:rPr>
        <w:fldChar w:fldCharType="begin"/>
      </w:r>
      <w:r>
        <w:rPr>
          <w:rStyle w:val="Hyperlink"/>
        </w:rPr>
        <w:instrText xml:space="preserve">HYPERLINK \l "_Toc193117245" </w:instrText>
      </w:r>
      <w:r>
        <w:rPr>
          <w:rStyle w:val="Hyperlink"/>
        </w:rPr>
        <w:fldChar w:fldCharType="separate"/>
      </w:r>
      <w:r>
        <w:rPr>
          <w:rStyle w:val="Hyperlink"/>
        </w:rPr>
        <w:t>References</w:t>
      </w:r>
      <w:r>
        <w:tab/>
      </w:r>
      <w:r>
        <w:fldChar w:fldCharType="begin"/>
      </w:r>
      <w:r>
        <w:instrText xml:space="preserve"> PAGEREF _Toc193117245 \h </w:instrText>
      </w:r>
      <w:r>
        <w:fldChar w:fldCharType="separate"/>
      </w:r>
      <w:r>
        <w:t>2</w:t>
      </w:r>
      <w:r>
        <w:fldChar w:fldCharType="end"/>
      </w:r>
      <w:r>
        <w:fldChar w:fldCharType="end"/>
      </w:r>
    </w:p>
    <w:p w14:paraId="00000025">
      <w:pPr>
        <w:pStyle w:val="Toc2"/>
        <w:tabs>
          <w:tab w:val="right" w:leader="dot" w:pos="9016"/>
        </w:tabs>
        <w:rPr/>
      </w:pPr>
      <w:r>
        <w:rPr>
          <w:rStyle w:val="Hyperlink"/>
        </w:rPr>
        <w:fldChar w:fldCharType="begin"/>
      </w:r>
      <w:r>
        <w:rPr>
          <w:rStyle w:val="Hyperlink"/>
        </w:rPr>
        <w:instrText xml:space="preserve">HYPERLINK \l "_Toc193117246" </w:instrText>
      </w:r>
      <w:r>
        <w:rPr>
          <w:rStyle w:val="Hyperlink"/>
        </w:rPr>
        <w:fldChar w:fldCharType="separate"/>
      </w:r>
      <w:r>
        <w:rPr>
          <w:rStyle w:val="Hyperlink"/>
        </w:rPr>
        <w:t>Task 1 References:</w:t>
      </w:r>
      <w:r>
        <w:tab/>
      </w:r>
      <w:r>
        <w:fldChar w:fldCharType="begin"/>
      </w:r>
      <w:r>
        <w:instrText xml:space="preserve"> PAGEREF _Toc193117246 \h </w:instrText>
      </w:r>
      <w:r>
        <w:fldChar w:fldCharType="separate"/>
      </w:r>
      <w:r>
        <w:t>2</w:t>
      </w:r>
      <w:r>
        <w:fldChar w:fldCharType="end"/>
      </w:r>
      <w:r>
        <w:fldChar w:fldCharType="end"/>
      </w:r>
    </w:p>
    <w:p w14:paraId="00000026">
      <w:pPr>
        <w:pStyle w:val="Toc2"/>
        <w:tabs>
          <w:tab w:val="right" w:leader="dot" w:pos="9016"/>
        </w:tabs>
        <w:rPr/>
      </w:pPr>
      <w:r>
        <w:rPr>
          <w:rStyle w:val="Hyperlink"/>
        </w:rPr>
        <w:fldChar w:fldCharType="begin"/>
      </w:r>
      <w:r>
        <w:rPr>
          <w:rStyle w:val="Hyperlink"/>
        </w:rPr>
        <w:instrText xml:space="preserve">HYPERLINK \l "_Toc193117247" </w:instrText>
      </w:r>
      <w:r>
        <w:rPr>
          <w:rStyle w:val="Hyperlink"/>
        </w:rPr>
        <w:fldChar w:fldCharType="separate"/>
      </w:r>
      <w:r>
        <w:rPr>
          <w:rStyle w:val="Hyperlink"/>
        </w:rPr>
        <w:t>Task 3 References:</w:t>
      </w:r>
      <w:r>
        <w:tab/>
      </w:r>
      <w:r>
        <w:fldChar w:fldCharType="begin"/>
      </w:r>
      <w:r>
        <w:instrText xml:space="preserve"> PAGEREF _Toc193117247 \h </w:instrText>
      </w:r>
      <w:r>
        <w:fldChar w:fldCharType="separate"/>
      </w:r>
      <w:r>
        <w:t>2</w:t>
      </w:r>
      <w:r>
        <w:fldChar w:fldCharType="end"/>
      </w:r>
      <w:r>
        <w:fldChar w:fldCharType="end"/>
      </w:r>
    </w:p>
    <w:p w14:paraId="00000027">
      <w:r>
        <w:fldChar w:fldCharType="end"/>
      </w:r>
    </w:p>
    <w:p w14:paraId="00000028">
      <w:r>
        <w:rPr/>
        <w:br w:type="page"/>
      </w:r>
    </w:p>
    <w:p w14:paraId="00000029">
      <w:pPr>
        <w:pStyle w:val="Heading1"/>
        <w:rPr>
          <w:sz w:val="24"/>
          <w:szCs w:val="24"/>
        </w:rPr>
      </w:pPr>
      <w:r>
        <w:rPr>
          <w:sz w:val="24"/>
          <w:szCs w:val="24"/>
        </w:rPr>
        <w:t>Introduction</w:t>
      </w:r>
    </w:p>
    <w:p w14:paraId="0000002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sz w:val="22"/>
          <w:szCs w:val="22"/>
        </w:rPr>
      </w:pPr>
      <w:r>
        <w:rPr>
          <w:rFonts w:asciiTheme="minorAscii" w:cstheme="minorAscii" w:eastAsiaTheme="minorAscii" w:hAnsiTheme="minorAscii"/>
          <w:color w:val="000000"/>
          <w:sz w:val="22"/>
          <w:szCs w:val="22"/>
          <w:rtl w:val="off"/>
          <w:lang w:val="en-US"/>
        </w:rPr>
        <w:t>​</w:t>
      </w:r>
      <w:r>
        <w:rPr>
          <w:rFonts w:asciiTheme="minorAscii" w:cstheme="minorAscii" w:eastAsiaTheme="minorAscii" w:hAnsiTheme="minorAscii"/>
          <w:color w:val="000000"/>
          <w:sz w:val="22"/>
          <w:szCs w:val="22"/>
          <w:rtl w:val="off"/>
          <w:lang w:val="en-US"/>
        </w:rPr>
        <w:t xml:space="preserve">In today’s rapidly evolving professional environment, it is essential for students to develop both academic and employability skills to succeed in their future careers. This assignment explores key academic and employment skills, collaborative learning techniques, virtual collaboration tools, and the development of an e-portfolio. It also reflects on the importance of digital tools such as RefWorks and highlights how these skills contribute to personal and professional growth. </w:t>
      </w:r>
    </w:p>
    <w:p w14:paraId="0000002B"/>
    <w:p w14:paraId="0000002C">
      <w:pPr>
        <w:pStyle w:val="Heading1"/>
        <w:rPr>
          <w:sz w:val="24"/>
          <w:szCs w:val="24"/>
        </w:rPr>
      </w:pPr>
      <w:r>
        <w:rPr>
          <w:sz w:val="24"/>
          <w:szCs w:val="24"/>
        </w:rPr>
        <w:t>Main Body</w:t>
      </w:r>
    </w:p>
    <w:p w14:paraId="0000002D">
      <w:pPr>
        <w:pStyle w:val="Heading2"/>
        <w:rPr>
          <w:sz w:val="24"/>
          <w:szCs w:val="24"/>
        </w:rPr>
      </w:pPr>
      <w:r>
        <w:rPr>
          <w:sz w:val="24"/>
          <w:szCs w:val="24"/>
        </w:rPr>
        <w:t xml:space="preserve"> </w:t>
      </w:r>
      <w:r>
        <w:rPr>
          <w:sz w:val="24"/>
          <w:szCs w:val="24"/>
        </w:rPr>
        <w:tab/>
      </w:r>
      <w:r>
        <w:rPr>
          <w:sz w:val="24"/>
          <w:szCs w:val="24"/>
        </w:rPr>
        <w:t>Task 1</w:t>
      </w:r>
      <w:r>
        <w:rPr>
          <w:sz w:val="24"/>
          <w:szCs w:val="24"/>
        </w:rPr>
        <w:t>: Essential Academic and Employment Skills for the future career Path</w:t>
      </w:r>
    </w:p>
    <w:p w14:paraId="0000002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Segoe UI"/>
          <w:color w:val="000000"/>
          <w:sz w:val="44"/>
          <w:lang w:val="en-US"/>
        </w:rPr>
        <w:br w:type="textWrapping"/>
      </w:r>
      <w:r>
        <w:rPr>
          <w:rFonts w:asciiTheme="minorAscii" w:cstheme="minorAscii" w:eastAsiaTheme="minorAscii" w:hAnsiTheme="minorAscii"/>
          <w:color w:val="000000"/>
          <w:sz w:val="22"/>
          <w:szCs w:val="22"/>
          <w:rtl w:val="off"/>
          <w:lang w:val="en-US"/>
        </w:rPr>
        <w:t>(a): Report on Essential Academic and Employment Skills</w:t>
      </w:r>
    </w:p>
    <w:p w14:paraId="0000002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Academic and employment skills are fundamental for achieving success in both education and professional life. Academic skills refer to the abilities required for effective learning, while employment skills focus on workplace performance.</w:t>
      </w:r>
    </w:p>
    <w:p w14:paraId="0000003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Academic skills include time management, research abi</w:t>
      </w:r>
      <w:r>
        <w:rPr>
          <w:rFonts w:asciiTheme="minorAscii" w:cstheme="minorAscii" w:eastAsiaTheme="minorAscii" w:hAnsiTheme="minorAscii"/>
          <w:color w:val="000000"/>
          <w:sz w:val="22"/>
          <w:szCs w:val="22"/>
          <w:rtl w:val="off"/>
          <w:lang w:val="en-US"/>
        </w:rPr>
        <w:t>lities, critical thinking, and academic writing. Time management helps students meet deadlines efficiently, while research skills enable them to gather accurate and relevant information. Critical thinking allows individuals to analyse problems and make informed decisions, and academic writing ensures clear and structured communication of ideas.</w:t>
      </w:r>
    </w:p>
    <w:p w14:paraId="0000003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On the other hand, employment skills are essential for functioning effectively in a professional environment. These include communication, teamwork, problem-solving, and digital literacy. Communication skills help individuals express ideas clearly, while teamwork enables collaboration with others to achieve common goals. Problem-solving skills are crucial for addressing challenges, and digital literacy is increasingly important due to the use of technology in modern workplaces.</w:t>
      </w:r>
    </w:p>
    <w:p w14:paraId="0000003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In conclusion, both academic and employment skills are essential for career development. Developing these skills enhances employability and prepares individuals for future challenges.</w:t>
      </w:r>
    </w:p>
    <w:p w14:paraId="0000003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lang w:val="en-US"/>
        </w:rPr>
        <w:br w:type="textWrapping"/>
      </w:r>
    </w:p>
    <w:p w14:paraId="00000034">
      <w:pPr>
        <w:pStyle w:val="Normal"/>
        <w:rPr>
          <w:sz w:val="14"/>
          <w:szCs w:val="14"/>
        </w:rPr>
      </w:pPr>
    </w:p>
    <w:p w14:paraId="00000035">
      <w:pPr>
        <w:pStyle w:val="Heading3"/>
        <w:rPr>
          <w:sz w:val="24"/>
          <w:szCs w:val="24"/>
        </w:rPr>
      </w:pPr>
      <w:r>
        <w:rPr>
          <w:sz w:val="24"/>
          <w:szCs w:val="24"/>
        </w:rPr>
        <w:tab/>
      </w:r>
      <w:r>
        <w:rPr>
          <w:sz w:val="24"/>
          <w:szCs w:val="24"/>
        </w:rPr>
        <w:tab/>
      </w:r>
    </w:p>
    <w:p w14:paraId="00000036">
      <w:pPr>
        <w:pStyle w:val="Heading3"/>
        <w:rPr>
          <w:sz w:val="24"/>
          <w:szCs w:val="24"/>
        </w:rPr>
      </w:pPr>
      <w:r>
        <w:rPr>
          <w:sz w:val="24"/>
          <w:szCs w:val="24"/>
        </w:rPr>
        <w:tab/>
      </w:r>
      <w:r>
        <w:rPr>
          <w:sz w:val="24"/>
          <w:szCs w:val="24"/>
        </w:rPr>
        <w:tab/>
      </w:r>
      <w:r>
        <w:rPr>
          <w:sz w:val="24"/>
          <w:szCs w:val="24"/>
        </w:rPr>
        <w:t>Task 1 (b): Evaluation of Task 1 (a) based on Similarity report</w:t>
      </w:r>
    </w:p>
    <w:p w14:paraId="0000003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Segoe UI"/>
          <w:color w:val="000000"/>
          <w:sz w:val="18"/>
          <w:lang w:val="en-US"/>
        </w:rPr>
        <w:br w:type="textWrapping"/>
      </w:r>
    </w:p>
    <w:p w14:paraId="0000003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The similarity report was used to evaluate the originality of this work. The results indicated that the majority of the content is original, with only minor similarities due to commonly used phrases and referenced materials. Proper citation and referencing techniques were applied to avoid plagiarism. This process ensured academic integrity and improved the overall quality of the assignment.</w:t>
      </w:r>
    </w:p>
    <w:p w14:paraId="00000039">
      <w:pPr>
        <w:pStyle w:val="Normal"/>
        <w:rPr/>
      </w:pPr>
    </w:p>
    <w:p w14:paraId="0000003A">
      <w:pPr>
        <w:pStyle w:val="Normal"/>
        <w:rPr/>
      </w:pPr>
    </w:p>
    <w:p w14:paraId="0000003B">
      <w:pPr>
        <w:pStyle w:val="Normal"/>
        <w:rPr/>
      </w:pPr>
    </w:p>
    <w:p w14:paraId="0000003C">
      <w:pPr>
        <w:pStyle w:val="Normal"/>
        <w:rPr/>
      </w:pPr>
      <w:r>
        <w:rPr/>
        <w:drawing xmlns:mc="http://schemas.openxmlformats.org/markup-compatibility/2006">
          <wp:inline>
            <wp:extent cx="5731510" cy="2493010"/>
            <wp:effectExtent l="0" t="0" r="1"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a:picLocks noGrp="0" noSelect="0" noChangeAspect="1" noMove="0"/>
                    </pic:cNvPicPr>
                  </pic:nvPicPr>
                  <pic:blipFill>
                    <a:blip r:embed="rId15"/>
                    <a:srcRect/>
                    <a:stretch>
                      <a:fillRect/>
                    </a:stretch>
                  </pic:blipFill>
                  <pic:spPr>
                    <a:xfrm>
                      <a:off x="0" y="0"/>
                      <a:ext cx="5731510" cy="2493010"/>
                    </a:xfrm>
                    <a:prstGeom prst="rect">
                      <a:avLst/>
                    </a:prstGeom>
                  </pic:spPr>
                </pic:pic>
              </a:graphicData>
            </a:graphic>
          </wp:inline>
        </w:drawing>
      </w:r>
    </w:p>
    <w:p w14:paraId="0000003D">
      <w:pPr>
        <w:pStyle w:val="Heading2"/>
        <w:ind w:firstLine="720"/>
        <w:rPr>
          <w:sz w:val="24"/>
          <w:szCs w:val="24"/>
        </w:rPr>
      </w:pPr>
      <w:r>
        <w:rPr>
          <w:sz w:val="24"/>
          <w:szCs w:val="24"/>
        </w:rPr>
        <w:t>Task 2: Collaborative Mind Map and Individual Poster</w:t>
      </w:r>
    </w:p>
    <w:p w14:paraId="0000003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The collaborative mind map was developed to illustrate essential skills required for career success. The central theme focused on “Essential Skills for Career Success,” with branches covering academic skills, employment skills, and digital skills.</w:t>
      </w:r>
    </w:p>
    <w:p w14:paraId="0000003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Academic skills included research, writing, and critical thinking. Employment skills focused on communication, teamwork, and problem-solving. Digital skills included knowledge of tools such as Microsoft Office and online collaboration platforms.</w:t>
      </w:r>
    </w:p>
    <w:p w14:paraId="0000004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This activity encouraged teamwork and idea-sharing among group members, enhancing collaboration and understanding of key concepts.</w:t>
      </w:r>
    </w:p>
    <w:p w14:paraId="00000041">
      <w:pPr>
        <w:pStyle w:val="Normal"/>
        <w:ind w:firstLine="720"/>
        <w:rPr/>
      </w:pPr>
    </w:p>
    <w:p w14:paraId="00000042">
      <w:pPr>
        <w:pStyle w:val="Normal"/>
        <w:ind w:firstLine="720"/>
        <w:rPr/>
      </w:pPr>
    </w:p>
    <w:p w14:paraId="00000043">
      <w:pPr>
        <w:pStyle w:val="Heading3"/>
        <w:rPr>
          <w:sz w:val="24"/>
          <w:szCs w:val="24"/>
        </w:rPr>
      </w:pPr>
      <w:r>
        <w:rPr>
          <w:sz w:val="24"/>
          <w:szCs w:val="24"/>
        </w:rPr>
        <w:tab/>
      </w:r>
      <w:r>
        <w:rPr>
          <w:sz w:val="24"/>
          <w:szCs w:val="24"/>
        </w:rPr>
        <w:tab/>
      </w:r>
      <w:r>
        <w:rPr>
          <w:sz w:val="24"/>
          <w:szCs w:val="24"/>
        </w:rPr>
        <w:t>Mind Map (Collaborative)</w:t>
      </w:r>
    </w:p>
    <w:p w14:paraId="00000044">
      <w:pPr>
        <w:pStyle w:val="Normal"/>
        <w:rPr/>
      </w:pPr>
    </w:p>
    <w:p w14:paraId="00000045">
      <w:pPr>
        <w:pStyle w:val="Normal"/>
        <w:rPr/>
      </w:pPr>
      <w:r>
        <w:rPr/>
        <w:drawing xmlns:mc="http://schemas.openxmlformats.org/markup-compatibility/2006">
          <wp:inline distT="0" distB="0" distL="114300" distR="114300">
            <wp:extent cx="4455795" cy="2424430"/>
            <wp:effectExtent l="0" t="0" r="0" b="0"/>
            <wp:docPr id="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6"/>
                    <pic:cNvPicPr>
                      <a:picLocks noGrp="0" noSelect="0" noChangeAspect="1" noMove="0"/>
                    </pic:cNvPicPr>
                  </pic:nvPicPr>
                  <pic:blipFill>
                    <a:blip r:embed="rId16"/>
                    <a:srcRect/>
                    <a:stretch>
                      <a:fillRect/>
                    </a:stretch>
                  </pic:blipFill>
                  <pic:spPr>
                    <a:xfrm>
                      <a:off x="0" y="0"/>
                      <a:ext cx="4455795" cy="2424430"/>
                    </a:xfrm>
                    <a:prstGeom prst="rect">
                      <a:avLst/>
                    </a:prstGeom>
                  </pic:spPr>
                </pic:pic>
              </a:graphicData>
            </a:graphic>
          </wp:inline>
        </w:drawing>
      </w:r>
    </w:p>
    <w:p w14:paraId="00000046">
      <w:pPr>
        <w:pStyle w:val="Heading3"/>
        <w:rPr>
          <w:sz w:val="24"/>
          <w:szCs w:val="24"/>
        </w:rPr>
      </w:pPr>
      <w:r>
        <w:rPr>
          <w:sz w:val="24"/>
          <w:szCs w:val="24"/>
        </w:rPr>
        <w:tab/>
      </w:r>
      <w:r>
        <w:rPr>
          <w:sz w:val="24"/>
          <w:szCs w:val="24"/>
        </w:rPr>
        <w:tab/>
      </w:r>
      <w:r>
        <w:rPr>
          <w:sz w:val="24"/>
          <w:szCs w:val="24"/>
        </w:rPr>
        <w:t>Poster (Individual)</w:t>
      </w:r>
    </w:p>
    <w:p w14:paraId="00000047">
      <w:pPr>
        <w:pStyle w:val="Normal"/>
        <w:rPr>
          <w:rFonts w:asciiTheme="minorAscii" w:cstheme="minorAscii" w:eastAsiaTheme="minorAscii" w:hAnsiTheme="minorAscii"/>
          <w:sz w:val="22"/>
          <w:szCs w:val="22"/>
        </w:rPr>
      </w:pPr>
    </w:p>
    <w:p w14:paraId="0000004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rtl w:val="off"/>
          <w:lang w:val="en-US"/>
        </w:rPr>
      </w:pPr>
      <w:r>
        <w:rPr>
          <w:rFonts w:asciiTheme="minorAscii" w:cstheme="minorAscii" w:eastAsiaTheme="minorAscii" w:hAnsiTheme="minorAscii"/>
          <w:color w:val="000000"/>
          <w:sz w:val="22"/>
          <w:szCs w:val="22"/>
          <w:rtl w:val="off"/>
          <w:lang w:val="en-US"/>
        </w:rPr>
        <w:t>The individual poster was designed to visually represent key employability skills. The poster included important skills such as communication, teamwork, digital literacy, and problem-solving. It used simple text and visual elements to effectively convey the importance of these skills in achieving career success.</w:t>
      </w:r>
    </w:p>
    <w:p w14:paraId="0000004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heme="minorAscii" w:cstheme="minorAscii" w:eastAsiaTheme="minorAscii" w:hAnsiTheme="minorAscii"/>
          <w:color w:val="000000"/>
          <w:sz w:val="22"/>
          <w:szCs w:val="22"/>
          <w:rtl w:val="off"/>
          <w:lang w:val="en-US"/>
        </w:rPr>
        <w:t>This task helped improve creativity and the ability to present information in a clear and engaging way.</w:t>
      </w:r>
      <w:r>
        <w:rPr>
          <w:rFonts w:asciiTheme="minorAscii" w:cstheme="minorAscii" w:eastAsiaTheme="minorAscii" w:hAnsiTheme="minorAscii"/>
          <w:color w:val="000000"/>
          <w:sz w:val="22"/>
          <w:szCs w:val="22"/>
          <w:rtl w:val="off"/>
          <w:lang w:val="en-US"/>
        </w:rPr>
        <w:drawing xmlns:mc="http://schemas.openxmlformats.org/markup-compatibility/2006">
          <wp:inline distT="0" distB="0" distL="114300" distR="114300">
            <wp:extent cx="5731510" cy="8112760"/>
            <wp:effectExtent l="0" t="0" r="1" b="0"/>
            <wp:docPr id="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7"/>
                    <pic:cNvPicPr>
                      <a:picLocks noGrp="0" noSelect="0" noChangeAspect="1" noMove="0"/>
                    </pic:cNvPicPr>
                  </pic:nvPicPr>
                  <pic:blipFill>
                    <a:blip r:embed="rId17"/>
                    <a:srcRect/>
                    <a:stretch>
                      <a:fillRect/>
                    </a:stretch>
                  </pic:blipFill>
                  <pic:spPr>
                    <a:xfrm>
                      <a:off x="0" y="0"/>
                      <a:ext cx="5731510" cy="8112760"/>
                    </a:xfrm>
                    <a:prstGeom prst="rect">
                      <a:avLst/>
                    </a:prstGeom>
                  </pic:spPr>
                </pic:pic>
              </a:graphicData>
            </a:graphic>
          </wp:inline>
        </w:drawing>
      </w:r>
    </w:p>
    <w:p w14:paraId="0000004A">
      <w:pPr>
        <w:pStyle w:val="Normal"/>
        <w:rPr/>
      </w:pPr>
    </w:p>
    <w:p w14:paraId="0000004B">
      <w:pPr>
        <w:pStyle w:val="Heading2"/>
        <w:ind w:firstLine="720"/>
        <w:rPr>
          <w:sz w:val="24"/>
          <w:szCs w:val="24"/>
        </w:rPr>
      </w:pPr>
    </w:p>
    <w:p w14:paraId="0000004C">
      <w:pPr>
        <w:pStyle w:val="Heading2"/>
        <w:ind w:firstLine="720"/>
        <w:rPr>
          <w:sz w:val="24"/>
          <w:szCs w:val="24"/>
        </w:rPr>
      </w:pPr>
      <w:r>
        <w:rPr>
          <w:sz w:val="24"/>
          <w:szCs w:val="24"/>
        </w:rPr>
        <w:t>Task 3: Virtual Collaboration</w:t>
      </w:r>
      <w:r>
        <w:rPr>
          <w:sz w:val="24"/>
          <w:szCs w:val="24"/>
        </w:rPr>
        <w:t xml:space="preserve"> and RefWorks</w:t>
      </w:r>
    </w:p>
    <w:p w14:paraId="0000004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Virtual collaboration refers to working together using digital platforms and online tools. During this assignment, tools such as Zoom, Microsoft Teams, and Google Docs were used for communication and collaboration.</w:t>
      </w:r>
    </w:p>
    <w:p w14:paraId="0000004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2"/>
          <w:lang w:val="en-US"/>
        </w:rPr>
      </w:pPr>
      <w:r>
        <w:rPr>
          <w:rFonts w:asciiTheme="minorAscii" w:cstheme="minorAscii" w:eastAsiaTheme="minorAscii" w:hAnsiTheme="minorAscii"/>
          <w:color w:val="000000"/>
          <w:sz w:val="22"/>
          <w:szCs w:val="22"/>
          <w:rtl w:val="off"/>
          <w:lang w:val="en-US"/>
        </w:rPr>
        <w:t>Virtual collaboration allowed team members to share ideas, work on documents simultaneously, and stay connected despite physical distance. It improved communication skills and teamwork. However, some challenges were faced, such as internet connectivity issues and scheduling conflicts.</w:t>
      </w:r>
    </w:p>
    <w:p w14:paraId="0000004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heme="minorAscii" w:cstheme="minorAscii" w:eastAsiaTheme="minorAscii" w:hAnsiTheme="minorAscii"/>
          <w:color w:val="000000"/>
          <w:sz w:val="22"/>
          <w:szCs w:val="22"/>
          <w:rtl w:val="off"/>
          <w:lang w:val="en-US"/>
        </w:rPr>
        <w:t>Overall, virtual collaboration proved to be an effective method for completing group tasks and developing digital communication skills.</w:t>
      </w:r>
    </w:p>
    <w:p w14:paraId="0000005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51">
      <w:pPr>
        <w:pStyle w:val="Normal"/>
        <w:ind w:firstLine="720"/>
        <w:rPr/>
      </w:pPr>
    </w:p>
    <w:p w14:paraId="00000052">
      <w:pPr>
        <w:pStyle w:val="Normal"/>
        <w:ind w:firstLine="720"/>
        <w:rPr/>
      </w:pPr>
    </w:p>
    <w:p w14:paraId="00000053">
      <w:pPr>
        <w:pStyle w:val="Heading3"/>
        <w:rPr>
          <w:sz w:val="24"/>
          <w:szCs w:val="24"/>
        </w:rPr>
      </w:pPr>
      <w:r>
        <w:rPr>
          <w:sz w:val="24"/>
          <w:szCs w:val="24"/>
        </w:rPr>
        <w:tab/>
      </w:r>
      <w:r>
        <w:rPr>
          <w:sz w:val="24"/>
          <w:szCs w:val="24"/>
        </w:rPr>
        <w:tab/>
      </w:r>
      <w:r>
        <w:rPr>
          <w:sz w:val="24"/>
          <w:szCs w:val="24"/>
        </w:rPr>
        <w:t>Report on Virtual Collaboration</w:t>
      </w:r>
    </w:p>
    <w:p w14:paraId="00000054">
      <w:r>
        <w:tab/>
      </w:r>
      <w:r>
        <w:tab/>
      </w:r>
      <w:r>
        <w:rPr/>
        <w:drawing xmlns:mc="http://schemas.openxmlformats.org/markup-compatibility/2006">
          <wp:inline distT="0" distB="0" distL="114300" distR="114300">
            <wp:extent cx="5731510" cy="3820795"/>
            <wp:effectExtent l="0" t="0" r="0" b="0"/>
            <wp:docPr id="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8"/>
                    <pic:cNvPicPr>
                      <a:picLocks noGrp="0" noSelect="0" noChangeAspect="1" noMove="0"/>
                    </pic:cNvPicPr>
                  </pic:nvPicPr>
                  <pic:blipFill>
                    <a:blip r:embed="rId18"/>
                    <a:srcRect/>
                    <a:stretch>
                      <a:fillRect/>
                    </a:stretch>
                  </pic:blipFill>
                  <pic:spPr>
                    <a:xfrm>
                      <a:off x="0" y="0"/>
                      <a:ext cx="5731510" cy="3820795"/>
                    </a:xfrm>
                    <a:prstGeom prst="rect">
                      <a:avLst/>
                    </a:prstGeom>
                  </pic:spPr>
                </pic:pic>
              </a:graphicData>
            </a:graphic>
          </wp:inline>
        </w:drawing>
      </w:r>
    </w:p>
    <w:p w14:paraId="00000055">
      <w:pPr>
        <w:pStyle w:val="Heading3"/>
        <w:rPr>
          <w:sz w:val="24"/>
          <w:szCs w:val="24"/>
        </w:rPr>
      </w:pPr>
      <w:r>
        <w:rPr>
          <w:sz w:val="24"/>
          <w:szCs w:val="24"/>
        </w:rPr>
        <w:tab/>
      </w:r>
      <w:r>
        <w:rPr>
          <w:sz w:val="24"/>
          <w:szCs w:val="24"/>
        </w:rPr>
        <w:tab/>
      </w:r>
    </w:p>
    <w:p w14:paraId="00000056">
      <w:pPr>
        <w:pStyle w:val="Normal"/>
        <w:rPr/>
      </w:pPr>
    </w:p>
    <w:p w14:paraId="00000057">
      <w:pPr>
        <w:pStyle w:val="Normal"/>
        <w:rPr/>
      </w:pPr>
    </w:p>
    <w:p w14:paraId="00000058">
      <w:pPr>
        <w:pStyle w:val="Normal"/>
        <w:rPr/>
      </w:pPr>
    </w:p>
    <w:p w14:paraId="00000059">
      <w:pPr>
        <w:pStyle w:val="Normal"/>
        <w:rPr/>
      </w:pPr>
    </w:p>
    <w:p w14:paraId="0000005A">
      <w:pPr>
        <w:pStyle w:val="Normal"/>
        <w:rPr/>
      </w:pPr>
    </w:p>
    <w:p w14:paraId="0000005B">
      <w:pPr>
        <w:pStyle w:val="Normal"/>
        <w:rPr/>
      </w:pPr>
    </w:p>
    <w:p w14:paraId="0000005C">
      <w:pPr>
        <w:pStyle w:val="Heading3"/>
        <w:rPr>
          <w:sz w:val="24"/>
          <w:szCs w:val="24"/>
        </w:rPr>
      </w:pPr>
      <w:r>
        <w:rPr>
          <w:sz w:val="24"/>
          <w:szCs w:val="24"/>
        </w:rPr>
        <w:t>Step-by-step process of using RefWorks with visuals</w:t>
      </w:r>
    </w:p>
    <w:p w14:paraId="0000005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5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4"/>
          <w:szCs w:val="24"/>
          <w:rtl w:val="off"/>
          <w:lang w:val="en-US"/>
        </w:rPr>
      </w:pPr>
      <w:r>
        <w:rPr>
          <w:rFonts w:asciiTheme="majorAscii" w:cstheme="majorAscii" w:eastAsiaTheme="majorAscii" w:hAnsiTheme="majorAscii"/>
          <w:color w:val="000000"/>
          <w:sz w:val="24"/>
          <w:szCs w:val="24"/>
          <w:rtl w:val="off"/>
          <w:lang w:val="en-US"/>
        </w:rPr>
        <w:t>Step 1:</w:t>
      </w:r>
      <w:r>
        <w:rPr>
          <w:rFonts w:asciiTheme="majorAscii" w:cstheme="majorAscii" w:eastAsiaTheme="majorAscii" w:hAnsiTheme="majorAscii"/>
          <w:color w:val="000000"/>
          <w:sz w:val="24"/>
          <w:szCs w:val="24"/>
          <w:lang w:val="en-US"/>
        </w:rPr>
        <w:br w:type="textWrapping"/>
      </w:r>
      <w:r>
        <w:rPr>
          <w:rFonts w:asciiTheme="majorAscii" w:cstheme="majorAscii" w:eastAsiaTheme="majorAscii" w:hAnsiTheme="majorAscii"/>
          <w:color w:val="000000"/>
          <w:sz w:val="24"/>
          <w:szCs w:val="24"/>
          <w:rtl w:val="off"/>
          <w:lang w:val="en-US"/>
        </w:rPr>
        <w:t xml:space="preserve">RefWorks website log in into account.  </w:t>
      </w:r>
    </w:p>
    <w:p w14:paraId="0000005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r>
        <w:rPr>
          <w:rFonts w:ascii="Segoe UI"/>
          <w:color w:val="000000"/>
          <w:sz w:val="18"/>
          <w:rtl w:val="off"/>
          <w:lang w:val="en-US"/>
        </w:rPr>
        <w:drawing xmlns:mc="http://schemas.openxmlformats.org/markup-compatibility/2006">
          <wp:inline distT="0" distB="0" distL="114300" distR="114300">
            <wp:extent cx="5731510" cy="2701925"/>
            <wp:effectExtent l="0" t="0" r="0" b="0"/>
            <wp:docPr id="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9"/>
                    <pic:cNvPicPr>
                      <a:picLocks noGrp="0" noSelect="0" noChangeAspect="1" noMove="0"/>
                    </pic:cNvPicPr>
                  </pic:nvPicPr>
                  <pic:blipFill>
                    <a:blip r:embed="rId19"/>
                    <a:srcRect/>
                    <a:stretch>
                      <a:fillRect/>
                    </a:stretch>
                  </pic:blipFill>
                  <pic:spPr>
                    <a:xfrm>
                      <a:off x="0" y="0"/>
                      <a:ext cx="5731510" cy="2701925"/>
                    </a:xfrm>
                    <a:prstGeom prst="rect">
                      <a:avLst/>
                    </a:prstGeom>
                  </pic:spPr>
                </pic:pic>
              </a:graphicData>
            </a:graphic>
          </wp:inline>
        </w:drawing>
      </w:r>
    </w:p>
    <w:p w14:paraId="0000006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4"/>
          <w:szCs w:val="24"/>
          <w:rtl w:val="off"/>
          <w:lang w:val="en-US"/>
        </w:rPr>
      </w:pPr>
    </w:p>
    <w:p w14:paraId="0000006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4"/>
          <w:szCs w:val="24"/>
          <w:lang w:val="en-US"/>
        </w:rPr>
      </w:pPr>
      <w:r>
        <w:rPr>
          <w:rFonts w:asciiTheme="majorAscii" w:cstheme="majorAscii" w:eastAsiaTheme="majorAscii" w:hAnsiTheme="majorAscii"/>
          <w:color w:val="000000"/>
          <w:sz w:val="24"/>
          <w:szCs w:val="24"/>
          <w:rtl w:val="off"/>
          <w:lang w:val="en-US"/>
        </w:rPr>
        <w:t>Step 2:</w:t>
      </w:r>
      <w:r>
        <w:rPr>
          <w:rFonts w:asciiTheme="majorAscii" w:cstheme="majorAscii" w:eastAsiaTheme="majorAscii" w:hAnsiTheme="majorAscii"/>
          <w:color w:val="000000"/>
          <w:sz w:val="24"/>
          <w:szCs w:val="24"/>
          <w:lang w:val="en-US"/>
        </w:rPr>
        <w:br w:type="textWrapping"/>
      </w:r>
      <w:r>
        <w:rPr>
          <w:rFonts w:asciiTheme="majorAscii" w:cstheme="majorAscii" w:eastAsiaTheme="majorAscii" w:hAnsiTheme="majorAscii"/>
          <w:color w:val="000000"/>
          <w:sz w:val="24"/>
          <w:szCs w:val="24"/>
          <w:rtl w:val="off"/>
          <w:lang w:val="en-US"/>
        </w:rPr>
        <w:t xml:space="preserve">Creating a folder or a project to organize references. </w:t>
      </w:r>
    </w:p>
    <w:p w14:paraId="0000006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68">
      <w:pPr>
        <w:pStyle w:val="Normal"/>
        <w:rPr/>
      </w:pPr>
      <w:r>
        <w:rPr/>
        <w:drawing xmlns:mc="http://schemas.openxmlformats.org/markup-compatibility/2006">
          <wp:inline distT="0" distB="0" distL="114300" distR="114300">
            <wp:extent cx="5731510" cy="2795905"/>
            <wp:effectExtent l="0" t="0" r="0" b="0"/>
            <wp:docPr id="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10"/>
                    <pic:cNvPicPr>
                      <a:picLocks noGrp="0" noSelect="0" noChangeAspect="1" noMove="0"/>
                    </pic:cNvPicPr>
                  </pic:nvPicPr>
                  <pic:blipFill>
                    <a:blip r:embed="rId20"/>
                    <a:srcRect/>
                    <a:stretch>
                      <a:fillRect/>
                    </a:stretch>
                  </pic:blipFill>
                  <pic:spPr>
                    <a:xfrm>
                      <a:off x="0" y="0"/>
                      <a:ext cx="5731510" cy="2795905"/>
                    </a:xfrm>
                    <a:prstGeom prst="rect">
                      <a:avLst/>
                    </a:prstGeom>
                  </pic:spPr>
                </pic:pic>
              </a:graphicData>
            </a:graphic>
          </wp:inline>
        </w:drawing>
      </w:r>
    </w:p>
    <w:p w14:paraId="0000006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6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4"/>
          <w:szCs w:val="24"/>
          <w:lang w:val="en-US"/>
        </w:rPr>
      </w:pPr>
      <w:r>
        <w:rPr>
          <w:rFonts w:asciiTheme="majorAscii" w:cstheme="majorAscii" w:eastAsiaTheme="majorAscii" w:hAnsiTheme="majorAscii"/>
          <w:color w:val="000000"/>
          <w:sz w:val="24"/>
          <w:szCs w:val="24"/>
          <w:rtl w:val="off"/>
          <w:lang w:val="en-US"/>
        </w:rPr>
        <w:t>Step 3:</w:t>
      </w:r>
      <w:r>
        <w:rPr>
          <w:rFonts w:asciiTheme="majorAscii" w:cstheme="majorAscii" w:eastAsiaTheme="majorAscii" w:hAnsiTheme="majorAscii"/>
          <w:color w:val="000000"/>
          <w:sz w:val="24"/>
          <w:szCs w:val="24"/>
          <w:lang w:val="en-US"/>
        </w:rPr>
        <w:br w:type="textWrapping"/>
      </w:r>
      <w:r>
        <w:rPr>
          <w:rFonts w:asciiTheme="majorAscii" w:cstheme="majorAscii" w:eastAsiaTheme="majorAscii" w:hAnsiTheme="majorAscii"/>
          <w:color w:val="000000"/>
          <w:sz w:val="24"/>
          <w:szCs w:val="24"/>
          <w:rtl w:val="off"/>
          <w:lang w:val="en-US"/>
        </w:rPr>
        <w:t xml:space="preserve">Add references manually or import them from academic databases such as Google Scholar. </w:t>
      </w:r>
    </w:p>
    <w:p w14:paraId="0000007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71">
      <w:pPr>
        <w:pStyle w:val="Normal"/>
        <w:rPr/>
      </w:pPr>
      <w:r>
        <w:rPr/>
        <w:drawing xmlns:mc="http://schemas.openxmlformats.org/markup-compatibility/2006">
          <wp:inline distT="0" distB="0" distL="114300" distR="114300">
            <wp:extent cx="5731510" cy="2533015"/>
            <wp:effectExtent l="0" t="0" r="0" b="0"/>
            <wp:docPr id="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Grp="0" noSelect="0" noChangeAspect="1" noMove="0"/>
                    </pic:cNvPicPr>
                  </pic:nvPicPr>
                  <pic:blipFill>
                    <a:blip r:embed="rId21"/>
                    <a:srcRect/>
                    <a:stretch>
                      <a:fillRect/>
                    </a:stretch>
                  </pic:blipFill>
                  <pic:spPr>
                    <a:xfrm>
                      <a:off x="0" y="0"/>
                      <a:ext cx="5731510" cy="2533015"/>
                    </a:xfrm>
                    <a:prstGeom prst="rect">
                      <a:avLst/>
                    </a:prstGeom>
                  </pic:spPr>
                </pic:pic>
              </a:graphicData>
            </a:graphic>
          </wp:inline>
        </w:drawing>
      </w:r>
    </w:p>
    <w:p w14:paraId="0000007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7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rtl w:val="off"/>
          <w:lang w:val="en-US"/>
        </w:rPr>
      </w:pPr>
    </w:p>
    <w:p w14:paraId="0000007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2"/>
          <w:szCs w:val="22"/>
          <w:rtl w:val="off"/>
          <w:lang w:val="en-US"/>
        </w:rPr>
      </w:pPr>
    </w:p>
    <w:p w14:paraId="0000007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2"/>
          <w:szCs w:val="22"/>
          <w:lang w:val="en-US"/>
        </w:rPr>
      </w:pPr>
      <w:r>
        <w:rPr>
          <w:rFonts w:asciiTheme="majorAscii" w:cstheme="majorAscii" w:eastAsiaTheme="majorAscii" w:hAnsiTheme="majorAscii"/>
          <w:color w:val="000000"/>
          <w:sz w:val="22"/>
          <w:szCs w:val="22"/>
          <w:rtl w:val="off"/>
          <w:lang w:val="en-US"/>
        </w:rPr>
        <w:t>Step 4</w:t>
      </w:r>
      <w:r>
        <w:rPr>
          <w:rFonts w:asciiTheme="majorAscii" w:cstheme="majorAscii" w:eastAsiaTheme="majorAscii" w:hAnsiTheme="majorAscii"/>
          <w:color w:val="000000"/>
          <w:sz w:val="22"/>
          <w:szCs w:val="22"/>
          <w:lang w:val="en-US"/>
        </w:rPr>
        <w:br w:type="textWrapping"/>
      </w:r>
      <w:r>
        <w:rPr>
          <w:rFonts w:asciiTheme="majorAscii" w:cstheme="majorAscii" w:eastAsiaTheme="majorAscii" w:hAnsiTheme="majorAscii"/>
          <w:color w:val="000000"/>
          <w:sz w:val="22"/>
          <w:szCs w:val="22"/>
          <w:rtl w:val="off"/>
          <w:lang w:val="en-US"/>
        </w:rPr>
        <w:t xml:space="preserve"> Generate citations  </w:t>
      </w:r>
    </w:p>
    <w:p w14:paraId="0000007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77">
      <w:pPr>
        <w:pStyle w:val="Normal"/>
        <w:rPr/>
      </w:pPr>
      <w:r>
        <w:rPr/>
        <w:drawing xmlns:mc="http://schemas.openxmlformats.org/markup-compatibility/2006">
          <wp:inline distT="0" distB="0" distL="114300" distR="114300">
            <wp:extent cx="5731510" cy="2684780"/>
            <wp:effectExtent l="0" t="0" r="0" b="0"/>
            <wp:docPr id="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2"/>
                    <pic:cNvPicPr>
                      <a:picLocks noGrp="0" noSelect="0" noChangeAspect="1" noMove="0"/>
                    </pic:cNvPicPr>
                  </pic:nvPicPr>
                  <pic:blipFill>
                    <a:blip r:embed="rId22"/>
                    <a:srcRect/>
                    <a:stretch>
                      <a:fillRect/>
                    </a:stretch>
                  </pic:blipFill>
                  <pic:spPr>
                    <a:xfrm>
                      <a:off x="0" y="0"/>
                      <a:ext cx="5731510" cy="2684780"/>
                    </a:xfrm>
                    <a:prstGeom prst="rect">
                      <a:avLst/>
                    </a:prstGeom>
                  </pic:spPr>
                </pic:pic>
              </a:graphicData>
            </a:graphic>
          </wp:inline>
        </w:drawing>
      </w:r>
    </w:p>
    <w:p w14:paraId="00000078">
      <w:pPr>
        <w:pStyle w:val="Heading2"/>
        <w:ind w:firstLine="720"/>
        <w:rPr>
          <w:sz w:val="24"/>
          <w:szCs w:val="24"/>
        </w:rPr>
      </w:pPr>
      <w:r>
        <w:rPr>
          <w:sz w:val="24"/>
          <w:szCs w:val="24"/>
        </w:rPr>
        <w:t>Task 4: E-Portfolio Creation and Evaluation</w:t>
      </w:r>
    </w:p>
    <w:p w14:paraId="00000079">
      <w:pPr>
        <w:pStyle w:val="Heading3"/>
        <w:rPr>
          <w:sz w:val="24"/>
          <w:szCs w:val="24"/>
        </w:rPr>
      </w:pPr>
      <w:r>
        <w:rPr>
          <w:sz w:val="24"/>
          <w:szCs w:val="24"/>
        </w:rPr>
        <w:tab/>
      </w:r>
      <w:r>
        <w:rPr>
          <w:sz w:val="24"/>
          <w:szCs w:val="24"/>
        </w:rPr>
        <w:tab/>
      </w:r>
      <w:r>
        <w:rPr>
          <w:sz w:val="24"/>
          <w:szCs w:val="24"/>
        </w:rPr>
        <w:t>Task 4 (a): E-Portfolio Creation</w:t>
      </w:r>
    </w:p>
    <w:p w14:paraId="0000007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heme="majorAscii" w:cstheme="majorAscii" w:eastAsiaTheme="majorAscii" w:hAnsiTheme="majorAscii"/>
          <w:color w:val="000000"/>
          <w:sz w:val="22"/>
          <w:szCs w:val="22"/>
          <w:rtl w:val="off"/>
          <w:lang w:val="en-US"/>
        </w:rPr>
        <w:t>The e-portfolio was created to showcase academic achievements, skills, and personal development. It included sections such as personal profile, skills, projects, and reflections. The portfolio was designed to present information in a clear and professional format.</w:t>
      </w:r>
      <w:r>
        <w:rPr>
          <w:rFonts w:ascii="Segoe UI"/>
          <w:color w:val="000000"/>
          <w:sz w:val="18"/>
          <w:rtl w:val="off"/>
          <w:lang w:val="en-US"/>
        </w:rPr>
        <w:t xml:space="preserve"> </w:t>
      </w:r>
    </w:p>
    <w:p w14:paraId="0000007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E-portfolios can be developed using a range of digital tools and platforms, depending on the user’s needs and level of expertise. Website builders such as Wix, WordPress, and Google Sites are commonly used due to their ease of use and customization options. Design tools like Canvas allow users to create visually appealing portfolios using templates and graphics. In addition, document-based tools such as Microsoft Word and PowerPoint can also be used to present portfolio content in a structured format. These tools enable users to create effective e-portfolios that support both academic and professional development. </w:t>
      </w:r>
    </w:p>
    <w:p w14:paraId="0000007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7D">
      <w:pPr>
        <w:pStyle w:val="Normal"/>
        <w:rPr/>
      </w:pPr>
    </w:p>
    <w:p w14:paraId="0000007E">
      <w:pPr>
        <w:pStyle w:val="Heading3"/>
        <w:rPr>
          <w:sz w:val="24"/>
          <w:szCs w:val="24"/>
        </w:rPr>
      </w:pPr>
      <w:r>
        <w:rPr>
          <w:sz w:val="24"/>
          <w:szCs w:val="24"/>
        </w:rPr>
        <w:tab/>
      </w:r>
      <w:r>
        <w:rPr>
          <w:sz w:val="24"/>
          <w:szCs w:val="24"/>
        </w:rPr>
        <w:tab/>
      </w:r>
      <w:r>
        <w:rPr>
          <w:sz w:val="24"/>
          <w:szCs w:val="24"/>
        </w:rPr>
        <w:t>Task 4 (b): Illustrative Review of E-Portfolio tool Selection</w:t>
      </w:r>
    </w:p>
    <w:p w14:paraId="0000007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The selected e-portfolio tool was user-friendly and allowed easy customization. It provided features for organizing content, adding multimedia elements, and presenting information effectively.</w:t>
      </w:r>
    </w:p>
    <w:p w14:paraId="0000008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One of the main advantages of the tool was its accessibility and flexibility. However, some limitations included restricted design options and limited storage capacity.</w:t>
      </w:r>
    </w:p>
    <w:p w14:paraId="0000008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Overall, the e-portfolio serves as a valuable tool for demonstrating skills and achievements, making it useful for both academic and professional purposes.</w:t>
      </w:r>
    </w:p>
    <w:p w14:paraId="00000082">
      <w:pPr>
        <w:pStyle w:val="Normal"/>
        <w:rPr/>
      </w:pPr>
    </w:p>
    <w:p w14:paraId="00000083">
      <w:pPr>
        <w:pStyle w:val="Normal"/>
        <w:rPr/>
      </w:pPr>
      <w:r>
        <w:rPr/>
        <w:drawing xmlns:mc="http://schemas.openxmlformats.org/markup-compatibility/2006">
          <wp:inline>
            <wp:extent cx="5731510" cy="269113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
                    <pic:cNvPicPr>
                      <a:picLocks noGrp="0" noSelect="0" noChangeAspect="1" noMove="0"/>
                    </pic:cNvPicPr>
                  </pic:nvPicPr>
                  <pic:blipFill>
                    <a:blip r:embed="rId23"/>
                    <a:srcRect/>
                    <a:stretch>
                      <a:fillRect/>
                    </a:stretch>
                  </pic:blipFill>
                  <pic:spPr>
                    <a:xfrm>
                      <a:off x="0" y="0"/>
                      <a:ext cx="5731510" cy="2691130"/>
                    </a:xfrm>
                    <a:prstGeom prst="rect">
                      <a:avLst/>
                    </a:prstGeom>
                  </pic:spPr>
                </pic:pic>
              </a:graphicData>
            </a:graphic>
          </wp:inline>
        </w:drawing>
      </w:r>
    </w:p>
    <w:p w14:paraId="00000084">
      <w:pPr>
        <w:pStyle w:val="Normal"/>
        <w:rPr/>
      </w:pPr>
      <w:r>
        <w:rPr/>
        <w:drawing xmlns:mc="http://schemas.openxmlformats.org/markup-compatibility/2006">
          <wp:inline>
            <wp:extent cx="5731510" cy="26930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
                    <pic:cNvPicPr>
                      <a:picLocks noGrp="0" noSelect="0" noChangeAspect="1" noMove="0"/>
                    </pic:cNvPicPr>
                  </pic:nvPicPr>
                  <pic:blipFill>
                    <a:blip r:embed="rId24"/>
                    <a:srcRect/>
                    <a:stretch>
                      <a:fillRect/>
                    </a:stretch>
                  </pic:blipFill>
                  <pic:spPr>
                    <a:xfrm>
                      <a:off x="0" y="0"/>
                      <a:ext cx="5731510" cy="2693035"/>
                    </a:xfrm>
                    <a:prstGeom prst="rect">
                      <a:avLst/>
                    </a:prstGeom>
                  </pic:spPr>
                </pic:pic>
              </a:graphicData>
            </a:graphic>
          </wp:inline>
        </w:drawing>
      </w:r>
    </w:p>
    <w:p w14:paraId="00000085">
      <w:pPr>
        <w:pStyle w:val="Normal"/>
        <w:rPr/>
      </w:pPr>
    </w:p>
    <w:p w14:paraId="00000086">
      <w:pPr>
        <w:pStyle w:val="Normal"/>
        <w:rPr/>
      </w:pPr>
      <w:r>
        <w:rPr/>
        <w:t xml:space="preserve"> </w:t>
      </w:r>
      <w:r>
        <w:rPr/>
        <w:drawing xmlns:mc="http://schemas.openxmlformats.org/markup-compatibility/2006">
          <wp:inline>
            <wp:extent cx="5731510" cy="268097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
                    <pic:cNvPicPr>
                      <a:picLocks noGrp="0" noSelect="0" noChangeAspect="1" noMove="0"/>
                    </pic:cNvPicPr>
                  </pic:nvPicPr>
                  <pic:blipFill>
                    <a:blip r:embed="rId25"/>
                    <a:srcRect/>
                    <a:stretch>
                      <a:fillRect/>
                    </a:stretch>
                  </pic:blipFill>
                  <pic:spPr>
                    <a:xfrm>
                      <a:off x="0" y="0"/>
                      <a:ext cx="5731510" cy="2680970"/>
                    </a:xfrm>
                    <a:prstGeom prst="rect">
                      <a:avLst/>
                    </a:prstGeom>
                  </pic:spPr>
                </pic:pic>
              </a:graphicData>
            </a:graphic>
          </wp:inline>
        </w:drawing>
      </w:r>
    </w:p>
    <w:p w14:paraId="00000087">
      <w:pPr>
        <w:pStyle w:val="Heading1"/>
        <w:rPr>
          <w:sz w:val="24"/>
          <w:szCs w:val="24"/>
        </w:rPr>
      </w:pPr>
      <w:r>
        <w:rPr>
          <w:sz w:val="24"/>
          <w:szCs w:val="24"/>
        </w:rPr>
        <w:drawing xmlns:mc="http://schemas.openxmlformats.org/markup-compatibility/2006">
          <wp:inline>
            <wp:extent cx="5731510" cy="27178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
                    <pic:cNvPicPr>
                      <a:picLocks noGrp="0" noSelect="0" noChangeAspect="1" noMove="0"/>
                    </pic:cNvPicPr>
                  </pic:nvPicPr>
                  <pic:blipFill>
                    <a:blip r:embed="rId26"/>
                    <a:srcRect/>
                    <a:stretch>
                      <a:fillRect/>
                    </a:stretch>
                  </pic:blipFill>
                  <pic:spPr>
                    <a:xfrm>
                      <a:off x="0" y="0"/>
                      <a:ext cx="5731510" cy="2717800"/>
                    </a:xfrm>
                    <a:prstGeom prst="rect">
                      <a:avLst/>
                    </a:prstGeom>
                  </pic:spPr>
                </pic:pic>
              </a:graphicData>
            </a:graphic>
          </wp:inline>
        </w:drawing>
      </w:r>
    </w:p>
    <w:p w14:paraId="00000088">
      <w:pPr>
        <w:pStyle w:val="Heading1"/>
        <w:rPr>
          <w:sz w:val="24"/>
          <w:szCs w:val="24"/>
        </w:rPr>
      </w:pPr>
      <w:r>
        <w:rPr>
          <w:sz w:val="24"/>
          <w:szCs w:val="24"/>
        </w:rPr>
        <w:t>Conclusion</w:t>
      </w:r>
    </w:p>
    <w:p w14:paraId="0000008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 xml:space="preserve">In conclusion, this assignment has highlighted the importance of academic and employment skills in achieving career success. It also emphasized the role of teamwork, virtual collaboration, and digital tools such as RefWorks. The development of an e-portfolio further enhanced the ability to present skills and achievements professionally. These experiences contribute significantly to personal and professional growth. </w:t>
      </w:r>
    </w:p>
    <w:p w14:paraId="0000008A">
      <w:pPr>
        <w:pStyle w:val="Normal"/>
        <w:rPr/>
      </w:pPr>
    </w:p>
    <w:p w14:paraId="0000008B">
      <w:pPr>
        <w:pStyle w:val="Heading1"/>
        <w:rPr>
          <w:sz w:val="24"/>
          <w:szCs w:val="24"/>
        </w:rPr>
      </w:pPr>
      <w:r>
        <w:rPr>
          <w:sz w:val="24"/>
          <w:szCs w:val="24"/>
        </w:rPr>
        <w:t>References</w:t>
      </w:r>
    </w:p>
    <w:p w14:paraId="0000008C">
      <w:pPr>
        <w:pStyle w:val="Heading2"/>
        <w:rPr>
          <w:sz w:val="24"/>
          <w:szCs w:val="24"/>
        </w:rPr>
      </w:pPr>
      <w:r>
        <w:tab/>
      </w:r>
      <w:r>
        <w:rPr>
          <w:sz w:val="24"/>
          <w:szCs w:val="24"/>
        </w:rPr>
        <w:t>Task 1 References:</w:t>
      </w:r>
    </w:p>
    <w:p w14:paraId="0000008D">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Jane Andrews, &amp; and Helen Higson 'Graduate employability, ‘soft skills’ versus ‘hard’ business knowledge', Available at: https://www.tandfonline.com/doi/full/10.1080/03797720802522627#d1e150.</w:t>
      </w:r>
    </w:p>
    <w:p w14:paraId="0000008E">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Marcel M. and Robles 'Executive perceptions of the top 10 soft skills needed in today’s workplace', Available at: https://journals.sagepub.com/doi/abs/10.1177/1080569912460400.</w:t>
      </w:r>
    </w:p>
    <w:p w14:paraId="0000008F">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Steve Wheeler Learning with e's: Educational theory and practice in the digital age.</w:t>
      </w:r>
    </w:p>
    <w:p w14:paraId="00000090">
      <w:pPr>
        <w:pStyle w:val="Normal"/>
        <w:rPr/>
      </w:pPr>
    </w:p>
    <w:p w14:paraId="00000091"/>
    <w:p w14:paraId="00000092">
      <w:r>
        <w:tab/>
      </w:r>
    </w:p>
    <w:p w14:paraId="00000093">
      <w:pPr>
        <w:pStyle w:val="Heading2"/>
        <w:rPr>
          <w:sz w:val="24"/>
          <w:szCs w:val="24"/>
        </w:rPr>
      </w:pPr>
      <w:r>
        <w:tab/>
      </w:r>
      <w:r>
        <w:rPr>
          <w:sz w:val="24"/>
          <w:szCs w:val="24"/>
        </w:rPr>
        <w:t>Task 3 References:</w:t>
      </w:r>
    </w:p>
    <w:p w14:paraId="00000094">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https://scholar.google.com/</w:t>
      </w:r>
    </w:p>
    <w:p w14:paraId="00000095">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Theme="minorAscii" w:cstheme="minorAscii" w:eastAsiaTheme="minorAscii" w:hAnsiTheme="minorAscii"/>
          <w:color w:val="000000"/>
          <w:sz w:val="22"/>
          <w:szCs w:val="26"/>
          <w:lang w:val="en-US"/>
        </w:rPr>
      </w:pPr>
      <w:r>
        <w:rPr>
          <w:rFonts w:asciiTheme="minorAscii" w:cstheme="minorAscii" w:eastAsiaTheme="minorAscii" w:hAnsiTheme="minorAscii"/>
          <w:color w:val="000000"/>
          <w:sz w:val="22"/>
          <w:szCs w:val="26"/>
          <w:rtl w:val="off"/>
          <w:lang w:val="en-US"/>
        </w:rPr>
        <w:t>https://refworks.proquest.com/</w:t>
      </w:r>
    </w:p>
    <w:p w14:paraId="00000096">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240" w:lineRule="auto"/>
        <w:ind w:left="720" w:right="0" w:hanging="360"/>
        <w:jc w:val="left"/>
        <w:rPr>
          <w:rFonts w:ascii="Segoe UI"/>
          <w:color w:val="000000"/>
          <w:sz w:val="18"/>
          <w:lang w:val="en-US"/>
        </w:rPr>
      </w:pPr>
      <w:r>
        <w:rPr>
          <w:rFonts w:asciiTheme="minorAscii" w:cstheme="minorAscii" w:eastAsiaTheme="minorAscii" w:hAnsiTheme="minorAscii"/>
          <w:color w:val="000000"/>
          <w:sz w:val="22"/>
          <w:szCs w:val="26"/>
          <w:rtl w:val="off"/>
          <w:lang w:val="en-US"/>
        </w:rPr>
        <w:t>​</w:t>
      </w:r>
      <w:r>
        <w:rPr>
          <w:rFonts w:asciiTheme="minorAscii" w:cstheme="minorAscii" w:eastAsiaTheme="minorAscii" w:hAnsiTheme="minorAscii"/>
          <w:color w:val="000000"/>
          <w:sz w:val="22"/>
          <w:szCs w:val="26"/>
          <w:rtl w:val="off"/>
          <w:lang w:val="en-US"/>
        </w:rPr>
        <w:t>https://www.youtube.com/watch?v=AvuhX1TbVe4</w:t>
      </w:r>
    </w:p>
    <w:p w14:paraId="00000097">
      <w:pPr>
        <w:pStyle w:val="Heading2"/>
        <w:rPr>
          <w:sz w:val="24"/>
          <w:szCs w:val="24"/>
        </w:rPr>
      </w:pPr>
      <w:r>
        <w:rPr>
          <w:sz w:val="24"/>
          <w:szCs w:val="24"/>
        </w:rPr>
        <w:br w:type="page"/>
      </w:r>
    </w:p>
    <w:p w14:paraId="00000098"/>
    <w:p w14:paraId="00000099"/>
    <w:sectPr>
      <w:headerReference w:type="default" r:id="rId27"/>
      <w:footerReference w:type="default" r:id="rId28"/>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Segoe UI">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09B">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09A">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abstractNum w:abstractNumId="1"/>
  <w:num w:numId="1">
    <w:abstractNumId w:val="0"/>
    <w:lvlOverride w:ilvl="0">
      <w:lvl w:ilvl="0" w:tentative="1">
        <w:numFmt w:val="bullet"/>
        <w:suff w:val="tab"/>
        <w:lvlText w:val="·"/>
        <w:rPr/>
      </w:lvl>
    </w:lvlOverride>
  </w:num>
  <w:num w:numId="2">
    <w:abstractNumId w:val="1"/>
    <w:lvlOverride w:ilvl="0">
      <w:lvl w:ilvl="0" w:tentative="1">
        <w:numFmt w:val="bullet"/>
        <w:suff w:val="tab"/>
        <w:lvlText w:val="·"/>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styleId="TOCHeading">
    <w:name w:val="TOC Heading"/>
    <w:basedOn w:val="Heading1"/>
    <w:next w:val="Normal"/>
    <w:uiPriority w:val="39"/>
    <w:unhideWhenUsed w:val="on"/>
    <w:qFormat w:val="on"/>
    <w:pPr>
      <w:spacing w:before="240" w:after="0" w:line="259" w:lineRule="auto"/>
    </w:pPr>
    <w:rPr>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paragraph" w:styleId="Toc3">
    <w:name w:val="Toc 3"/>
    <w:basedOn w:val="Normal"/>
    <w:next w:val="Normal"/>
    <w:uiPriority w:val="39"/>
    <w:unhideWhenUsed w:val="on"/>
    <w:pPr>
      <w:spacing w:after="100"/>
      <w:ind w:left="480"/>
    </w:p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4" Type="http://schemas.openxmlformats.org/officeDocument/2006/relationships/settings" Target="settings.xml"/><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2" Type="http://schemas.openxmlformats.org/officeDocument/2006/relationships/fontTable" Target="fontTable.xml"/><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header" Target="header1.xml"/><Relationship Id="rId28" Type="http://schemas.openxmlformats.org/officeDocument/2006/relationships/footer" Target="footer1.xml"/><Relationship Id="rId3" Type="http://schemas.openxmlformats.org/officeDocument/2006/relationships/styles" Target="styles.xml"/><Relationship Id="rId4" Type="http://schemas.openxmlformats.org/officeDocument/2006/relationships/numbering" Target="numbering.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MacGOGO</dc:creator>
  <cp:lastModifiedBy>MacGOGO</cp:lastModifiedBy>
</cp:coreProperties>
</file>