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FA179" w14:textId="77777777" w:rsidR="00B758BC" w:rsidRPr="00A85BFE" w:rsidRDefault="00B758BC" w:rsidP="00B758B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9CECF03" wp14:editId="3DE8A0B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14:paraId="7F225E0B" w14:textId="77777777" w:rsidR="00B758BC" w:rsidRPr="00A406E5" w:rsidRDefault="00B758BC" w:rsidP="00B758B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B758BC" w:rsidRPr="00A406E5" w14:paraId="6F165627" w14:textId="77777777" w:rsidTr="00CC1E25">
        <w:tc>
          <w:tcPr>
            <w:tcW w:w="9922" w:type="dxa"/>
            <w:shd w:val="clear" w:color="auto" w:fill="C0C0C0"/>
          </w:tcPr>
          <w:p w14:paraId="647EC9F3" w14:textId="77777777" w:rsidR="00B758BC" w:rsidRPr="00A406E5" w:rsidRDefault="00B758BC" w:rsidP="00CC1E25">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46F3FF11" w14:textId="77777777" w:rsidR="00B758BC" w:rsidRPr="00A406E5" w:rsidRDefault="00B758BC" w:rsidP="00B758B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758BC" w:rsidRPr="00A406E5" w14:paraId="2D19270D" w14:textId="77777777" w:rsidTr="00CC1E25">
        <w:tc>
          <w:tcPr>
            <w:tcW w:w="2093" w:type="dxa"/>
            <w:shd w:val="pct15" w:color="auto" w:fill="auto"/>
          </w:tcPr>
          <w:p w14:paraId="198D1468" w14:textId="77777777" w:rsidR="00B758BC" w:rsidRPr="00A406E5" w:rsidRDefault="00B758BC" w:rsidP="00CC1E25">
            <w:pPr>
              <w:spacing w:before="120" w:after="120"/>
              <w:jc w:val="both"/>
              <w:rPr>
                <w:rFonts w:ascii="Arial" w:hAnsi="Arial" w:cs="Arial"/>
                <w:b/>
                <w:sz w:val="22"/>
                <w:szCs w:val="22"/>
              </w:rPr>
            </w:pPr>
            <w:bookmarkStart w:id="0" w:name="_GoBack"/>
            <w:r w:rsidRPr="009E4559">
              <w:rPr>
                <w:rFonts w:ascii="Arial" w:hAnsi="Arial" w:cs="Arial"/>
                <w:b/>
                <w:sz w:val="22"/>
                <w:szCs w:val="22"/>
                <w:lang w:val="cy-GB"/>
              </w:rPr>
              <w:t>Enw’r myfyriwr:</w:t>
            </w:r>
          </w:p>
        </w:tc>
        <w:tc>
          <w:tcPr>
            <w:tcW w:w="3293" w:type="dxa"/>
          </w:tcPr>
          <w:p w14:paraId="54549C77" w14:textId="77777777" w:rsidR="00B758BC" w:rsidRPr="00A406E5" w:rsidRDefault="00B758BC" w:rsidP="00CC1E2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 xml:space="preserve">Tori Jones </w:t>
            </w:r>
          </w:p>
        </w:tc>
        <w:tc>
          <w:tcPr>
            <w:tcW w:w="2268" w:type="dxa"/>
            <w:shd w:val="clear" w:color="auto" w:fill="D9D9D9"/>
          </w:tcPr>
          <w:p w14:paraId="4D037465"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14:paraId="18952780" w14:textId="77777777" w:rsidR="00B758BC" w:rsidRPr="00A406E5" w:rsidRDefault="00B758BC" w:rsidP="00CC1E25">
            <w:pPr>
              <w:spacing w:before="120" w:after="120"/>
              <w:jc w:val="both"/>
              <w:rPr>
                <w:rFonts w:ascii="Arial" w:hAnsi="Arial" w:cs="Arial"/>
                <w:b/>
                <w:sz w:val="22"/>
                <w:szCs w:val="22"/>
              </w:rPr>
            </w:pPr>
            <w:r>
              <w:rPr>
                <w:rFonts w:ascii="Arial" w:hAnsi="Arial" w:cs="Arial"/>
                <w:b/>
                <w:sz w:val="22"/>
                <w:szCs w:val="22"/>
              </w:rPr>
              <w:t>1502259</w:t>
            </w:r>
          </w:p>
        </w:tc>
      </w:tr>
      <w:bookmarkEnd w:id="0"/>
      <w:tr w:rsidR="00B758BC" w:rsidRPr="00A406E5" w14:paraId="2F98D30C" w14:textId="77777777" w:rsidTr="00CC1E25">
        <w:tc>
          <w:tcPr>
            <w:tcW w:w="2093" w:type="dxa"/>
            <w:shd w:val="pct15" w:color="auto" w:fill="auto"/>
          </w:tcPr>
          <w:p w14:paraId="38FBF77D"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14:paraId="3552411D" w14:textId="77777777" w:rsidR="00B758BC" w:rsidRPr="00A406E5" w:rsidRDefault="00B758BC" w:rsidP="00CC1E25">
            <w:pPr>
              <w:spacing w:before="120" w:after="120"/>
              <w:jc w:val="both"/>
              <w:rPr>
                <w:rFonts w:ascii="Arial" w:hAnsi="Arial" w:cs="Arial"/>
                <w:b/>
                <w:sz w:val="22"/>
                <w:szCs w:val="22"/>
              </w:rPr>
            </w:pPr>
            <w:r>
              <w:rPr>
                <w:rFonts w:ascii="Arial" w:hAnsi="Arial" w:cs="Arial"/>
                <w:b/>
                <w:sz w:val="22"/>
                <w:szCs w:val="22"/>
              </w:rPr>
              <w:t>TAR Cynradd</w:t>
            </w:r>
          </w:p>
        </w:tc>
      </w:tr>
      <w:tr w:rsidR="00B758BC" w:rsidRPr="00A406E5" w14:paraId="33E7A269" w14:textId="77777777" w:rsidTr="00CC1E25">
        <w:tc>
          <w:tcPr>
            <w:tcW w:w="2093" w:type="dxa"/>
            <w:shd w:val="pct15" w:color="auto" w:fill="auto"/>
          </w:tcPr>
          <w:p w14:paraId="14E54136"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14:paraId="3A0383E4" w14:textId="77777777" w:rsidR="00B758BC" w:rsidRPr="00A406E5" w:rsidRDefault="00B758BC" w:rsidP="00CC1E25">
            <w:pPr>
              <w:spacing w:before="120" w:after="120"/>
              <w:jc w:val="both"/>
              <w:rPr>
                <w:rFonts w:ascii="Arial" w:hAnsi="Arial" w:cs="Arial"/>
                <w:b/>
                <w:sz w:val="22"/>
                <w:szCs w:val="22"/>
              </w:rPr>
            </w:pPr>
            <w:r w:rsidRPr="004827BB">
              <w:rPr>
                <w:rFonts w:ascii="Arial" w:hAnsi="Arial" w:cs="Arial"/>
                <w:b/>
                <w:sz w:val="22"/>
                <w:szCs w:val="22"/>
              </w:rPr>
              <w:t>Egwyddorion Addysgeg</w:t>
            </w:r>
          </w:p>
        </w:tc>
      </w:tr>
      <w:tr w:rsidR="00B758BC" w:rsidRPr="00A406E5" w14:paraId="2E462BE5" w14:textId="77777777" w:rsidTr="00CC1E25">
        <w:tc>
          <w:tcPr>
            <w:tcW w:w="2093" w:type="dxa"/>
            <w:shd w:val="pct15" w:color="auto" w:fill="auto"/>
          </w:tcPr>
          <w:p w14:paraId="584E7527"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14:paraId="54F13F4B" w14:textId="77777777" w:rsidR="00B758BC" w:rsidRPr="00A406E5" w:rsidRDefault="00B758BC" w:rsidP="00CC1E25">
            <w:pPr>
              <w:spacing w:before="120" w:after="120"/>
              <w:jc w:val="both"/>
              <w:rPr>
                <w:rFonts w:ascii="Arial" w:hAnsi="Arial" w:cs="Arial"/>
                <w:b/>
                <w:sz w:val="22"/>
                <w:szCs w:val="22"/>
              </w:rPr>
            </w:pPr>
            <w:r w:rsidRPr="004827BB">
              <w:rPr>
                <w:rFonts w:ascii="Arial" w:hAnsi="Arial" w:cs="Arial"/>
                <w:b/>
                <w:sz w:val="22"/>
                <w:szCs w:val="22"/>
              </w:rPr>
              <w:t>M6X001438</w:t>
            </w:r>
            <w:r>
              <w:rPr>
                <w:rFonts w:ascii="Arial" w:hAnsi="Arial" w:cs="Arial"/>
                <w:b/>
                <w:sz w:val="22"/>
                <w:szCs w:val="22"/>
              </w:rPr>
              <w:t>/C</w:t>
            </w:r>
          </w:p>
        </w:tc>
        <w:tc>
          <w:tcPr>
            <w:tcW w:w="2268" w:type="dxa"/>
            <w:shd w:val="clear" w:color="auto" w:fill="D9D9D9"/>
          </w:tcPr>
          <w:p w14:paraId="46161030" w14:textId="77777777" w:rsidR="00B758BC" w:rsidRPr="004D5E9B" w:rsidRDefault="00B758BC" w:rsidP="00CC1E25">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5777E983" w14:textId="77777777" w:rsidR="00B758BC" w:rsidRPr="00A406E5" w:rsidRDefault="00B758BC" w:rsidP="00CC1E25">
            <w:pPr>
              <w:spacing w:before="120" w:after="120"/>
              <w:jc w:val="both"/>
              <w:rPr>
                <w:rFonts w:ascii="Arial" w:hAnsi="Arial" w:cs="Arial"/>
                <w:b/>
                <w:sz w:val="22"/>
                <w:szCs w:val="22"/>
              </w:rPr>
            </w:pPr>
          </w:p>
        </w:tc>
      </w:tr>
      <w:tr w:rsidR="00B758BC" w:rsidRPr="00A406E5" w14:paraId="71FABF86" w14:textId="77777777" w:rsidTr="00CC1E25">
        <w:tc>
          <w:tcPr>
            <w:tcW w:w="2093" w:type="dxa"/>
            <w:shd w:val="pct15" w:color="auto" w:fill="auto"/>
          </w:tcPr>
          <w:p w14:paraId="550EB9D8"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14:paraId="30FC8284" w14:textId="77777777" w:rsidR="00B758BC" w:rsidRPr="00A406E5" w:rsidRDefault="00B758BC" w:rsidP="00CC1E25">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cPr>
          <w:p w14:paraId="6227BCC5"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14:paraId="2981C1F6" w14:textId="77777777" w:rsidR="00B758BC" w:rsidRPr="00A406E5" w:rsidRDefault="00B758BC" w:rsidP="00CC1E25">
            <w:pPr>
              <w:spacing w:before="120" w:after="120"/>
              <w:jc w:val="both"/>
              <w:rPr>
                <w:rFonts w:ascii="Arial" w:hAnsi="Arial" w:cs="Arial"/>
                <w:b/>
                <w:sz w:val="22"/>
                <w:szCs w:val="22"/>
              </w:rPr>
            </w:pPr>
            <w:r w:rsidRPr="004827BB">
              <w:rPr>
                <w:rFonts w:ascii="Arial" w:hAnsi="Arial" w:cs="Arial"/>
                <w:b/>
                <w:sz w:val="22"/>
                <w:szCs w:val="22"/>
              </w:rPr>
              <w:t>Siân Brooks</w:t>
            </w:r>
          </w:p>
        </w:tc>
      </w:tr>
      <w:tr w:rsidR="00B758BC" w:rsidRPr="00A406E5" w14:paraId="5CFEA832" w14:textId="77777777" w:rsidTr="00CC1E25">
        <w:tc>
          <w:tcPr>
            <w:tcW w:w="2093" w:type="dxa"/>
            <w:shd w:val="pct15" w:color="auto" w:fill="auto"/>
          </w:tcPr>
          <w:p w14:paraId="3B926A9F"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14:paraId="7B1121D0" w14:textId="77777777" w:rsidR="00B758BC" w:rsidRPr="004827BB" w:rsidRDefault="00B758BC" w:rsidP="00CC1E25">
            <w:pPr>
              <w:spacing w:before="120" w:after="120"/>
              <w:rPr>
                <w:rFonts w:ascii="Arial" w:hAnsi="Arial" w:cs="Arial"/>
                <w:sz w:val="22"/>
                <w:szCs w:val="22"/>
              </w:rPr>
            </w:pPr>
            <w:r w:rsidRPr="004827BB">
              <w:rPr>
                <w:rFonts w:ascii="Arial" w:hAnsi="Arial" w:cs="Arial"/>
                <w:sz w:val="22"/>
                <w:szCs w:val="22"/>
              </w:rPr>
              <w:t>‘Disgrifiwch ddigwyddiad dysgu a ddigwyddodd yn ystod eich lleoliad.</w:t>
            </w:r>
          </w:p>
          <w:p w14:paraId="5B4B1069" w14:textId="77777777" w:rsidR="00B758BC" w:rsidRPr="004827BB" w:rsidRDefault="00B758BC" w:rsidP="00CC1E25">
            <w:pPr>
              <w:spacing w:before="120" w:after="120"/>
              <w:rPr>
                <w:rFonts w:ascii="Arial" w:hAnsi="Arial" w:cs="Arial"/>
                <w:sz w:val="22"/>
                <w:szCs w:val="22"/>
              </w:rPr>
            </w:pPr>
            <w:r w:rsidRPr="004827BB">
              <w:rPr>
                <w:rFonts w:ascii="Arial" w:hAnsi="Arial" w:cs="Arial"/>
                <w:sz w:val="22"/>
                <w:szCs w:val="22"/>
              </w:rPr>
              <w:t>Adfyfyriwch ar beth ddigwyddodd, gan gysylltu digwyddiadau â damcaniaethau dysgu ac addysgu.</w:t>
            </w:r>
          </w:p>
          <w:p w14:paraId="69C1830E" w14:textId="77777777" w:rsidR="00B758BC" w:rsidRPr="004827BB" w:rsidRDefault="00B758BC" w:rsidP="00CC1E25">
            <w:pPr>
              <w:spacing w:before="120" w:after="120"/>
              <w:rPr>
                <w:rFonts w:ascii="Arial" w:hAnsi="Arial" w:cs="Arial"/>
                <w:sz w:val="22"/>
                <w:szCs w:val="22"/>
              </w:rPr>
            </w:pPr>
            <w:r w:rsidRPr="004827BB">
              <w:rPr>
                <w:rFonts w:ascii="Arial" w:hAnsi="Arial" w:cs="Arial"/>
                <w:sz w:val="22"/>
                <w:szCs w:val="22"/>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14:paraId="3FCD940A"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14:paraId="4CB5294F" w14:textId="77777777" w:rsidR="00B758BC" w:rsidRPr="00A406E5" w:rsidRDefault="00B758BC" w:rsidP="00CC1E25">
            <w:pPr>
              <w:spacing w:before="120" w:after="120"/>
              <w:jc w:val="both"/>
              <w:rPr>
                <w:rFonts w:ascii="Arial" w:hAnsi="Arial" w:cs="Arial"/>
                <w:b/>
                <w:sz w:val="22"/>
                <w:szCs w:val="22"/>
              </w:rPr>
            </w:pPr>
            <w:r>
              <w:rPr>
                <w:rFonts w:ascii="Arial" w:hAnsi="Arial" w:cs="Arial"/>
                <w:b/>
                <w:sz w:val="22"/>
                <w:szCs w:val="22"/>
              </w:rPr>
              <w:t>5,000</w:t>
            </w:r>
          </w:p>
        </w:tc>
      </w:tr>
      <w:tr w:rsidR="00B758BC" w:rsidRPr="00A406E5" w14:paraId="0420D178" w14:textId="77777777" w:rsidTr="00CC1E25">
        <w:tc>
          <w:tcPr>
            <w:tcW w:w="2093" w:type="dxa"/>
            <w:shd w:val="pct15" w:color="auto" w:fill="auto"/>
          </w:tcPr>
          <w:p w14:paraId="3087609B"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14:paraId="5491D700" w14:textId="77777777" w:rsidR="00B758BC" w:rsidRPr="00A406E5" w:rsidRDefault="00B758BC" w:rsidP="00CC1E25">
            <w:pPr>
              <w:spacing w:before="120" w:after="120"/>
              <w:jc w:val="both"/>
              <w:rPr>
                <w:rFonts w:ascii="Arial" w:hAnsi="Arial" w:cs="Arial"/>
                <w:b/>
                <w:sz w:val="22"/>
                <w:szCs w:val="22"/>
              </w:rPr>
            </w:pPr>
            <w:r>
              <w:rPr>
                <w:rFonts w:ascii="Arial" w:hAnsi="Arial" w:cs="Arial"/>
                <w:b/>
                <w:sz w:val="22"/>
                <w:szCs w:val="22"/>
              </w:rPr>
              <w:t>17/10/18</w:t>
            </w:r>
          </w:p>
        </w:tc>
        <w:tc>
          <w:tcPr>
            <w:tcW w:w="2268" w:type="dxa"/>
            <w:shd w:val="pct15" w:color="auto" w:fill="auto"/>
          </w:tcPr>
          <w:p w14:paraId="79F1F9C8"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14:paraId="5308653E" w14:textId="77777777" w:rsidR="00B758BC" w:rsidRPr="00A406E5" w:rsidRDefault="00B758BC" w:rsidP="00CC1E25">
            <w:pPr>
              <w:spacing w:before="120" w:after="120"/>
              <w:jc w:val="both"/>
              <w:rPr>
                <w:rFonts w:ascii="Arial" w:hAnsi="Arial" w:cs="Arial"/>
                <w:b/>
                <w:sz w:val="22"/>
                <w:szCs w:val="22"/>
              </w:rPr>
            </w:pPr>
            <w:r w:rsidRPr="004827BB">
              <w:rPr>
                <w:rFonts w:ascii="Arial" w:hAnsi="Arial" w:cs="Arial"/>
                <w:b/>
                <w:sz w:val="22"/>
                <w:szCs w:val="22"/>
              </w:rPr>
              <w:t>14/11/18</w:t>
            </w:r>
          </w:p>
        </w:tc>
      </w:tr>
      <w:tr w:rsidR="00B758BC" w:rsidRPr="00A406E5" w14:paraId="282B7ABB" w14:textId="77777777" w:rsidTr="00CC1E25">
        <w:tc>
          <w:tcPr>
            <w:tcW w:w="2093" w:type="dxa"/>
            <w:shd w:val="pct15" w:color="auto" w:fill="auto"/>
          </w:tcPr>
          <w:p w14:paraId="7A10A92E"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14:paraId="6C373994" w14:textId="77777777" w:rsidR="00B758BC" w:rsidRPr="00A406E5" w:rsidRDefault="00B758BC" w:rsidP="00CC1E25">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14:paraId="1DA8C3F3"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14:paraId="6E720B61" w14:textId="77777777" w:rsidR="00B758BC" w:rsidRPr="00A406E5" w:rsidRDefault="00B758BC" w:rsidP="00CC1E25">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lang w:val="cy-GB"/>
              </w:rPr>
              <w:lastRenderedPageBreak/>
              <w:t>Cosbau am gyflwyno’n hwyr:</w:t>
            </w:r>
            <w:r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Pr>
                <w:rFonts w:ascii="Arial" w:hAnsi="Arial" w:cs="Arial"/>
                <w:sz w:val="22"/>
                <w:szCs w:val="22"/>
              </w:rPr>
              <w:t xml:space="preserve">  </w:t>
            </w:r>
            <w:r w:rsidRPr="009E4559">
              <w:rPr>
                <w:rFonts w:ascii="Arial" w:hAnsi="Arial" w:cs="Arial"/>
                <w:sz w:val="22"/>
                <w:szCs w:val="22"/>
                <w:lang w:val="cy-GB"/>
              </w:rPr>
              <w:t>Dros wythnos yn hwyr, 0%.</w:t>
            </w:r>
            <w:r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B758BC" w:rsidRPr="00A406E5" w14:paraId="0734D8B4" w14:textId="77777777" w:rsidTr="00CC1E25">
        <w:tc>
          <w:tcPr>
            <w:tcW w:w="2093" w:type="dxa"/>
            <w:shd w:val="pct15" w:color="auto" w:fill="auto"/>
          </w:tcPr>
          <w:p w14:paraId="27102064" w14:textId="77777777" w:rsidR="00B758BC" w:rsidRPr="00A406E5" w:rsidRDefault="00B758BC" w:rsidP="00CC1E25">
            <w:pPr>
              <w:spacing w:before="120" w:after="120"/>
              <w:rPr>
                <w:rFonts w:ascii="Arial" w:hAnsi="Arial" w:cs="Arial"/>
                <w:b/>
                <w:sz w:val="22"/>
                <w:szCs w:val="22"/>
              </w:rPr>
            </w:pPr>
            <w:r w:rsidRPr="009E4559">
              <w:rPr>
                <w:rFonts w:ascii="Arial" w:hAnsi="Arial" w:cs="Arial"/>
                <w:b/>
                <w:sz w:val="22"/>
                <w:szCs w:val="22"/>
                <w:lang w:val="cy-GB"/>
              </w:rPr>
              <w:lastRenderedPageBreak/>
              <w:t xml:space="preserve">Gonestrwydd academaidd / cyfeirnodi: </w:t>
            </w:r>
          </w:p>
        </w:tc>
        <w:tc>
          <w:tcPr>
            <w:tcW w:w="7829" w:type="dxa"/>
            <w:gridSpan w:val="3"/>
            <w:shd w:val="clear" w:color="auto" w:fill="auto"/>
          </w:tcPr>
          <w:p w14:paraId="30B7689B" w14:textId="77777777" w:rsidR="00B758BC" w:rsidRPr="00A406E5" w:rsidRDefault="00B758BC" w:rsidP="00CC1E25">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116A356E" w14:textId="77777777" w:rsidR="00B758BC" w:rsidRPr="00A406E5" w:rsidRDefault="00B758BC" w:rsidP="00B758BC">
      <w:pPr>
        <w:rPr>
          <w:rFonts w:ascii="Arial" w:hAnsi="Arial" w:cs="Arial"/>
          <w:sz w:val="32"/>
        </w:rPr>
      </w:pPr>
    </w:p>
    <w:p w14:paraId="32906DBE" w14:textId="77777777" w:rsidR="00B758BC" w:rsidRPr="00A406E5" w:rsidRDefault="00B758BC" w:rsidP="00B758BC">
      <w:pPr>
        <w:rPr>
          <w:rFonts w:ascii="Arial" w:hAnsi="Arial" w:cs="Arial"/>
          <w:sz w:val="32"/>
        </w:rPr>
      </w:pPr>
    </w:p>
    <w:p w14:paraId="758AE8A8" w14:textId="206BA67E" w:rsidR="007761BC" w:rsidRDefault="007761BC"/>
    <w:p w14:paraId="5CDEE0DA" w14:textId="6D64E40F" w:rsidR="00B758BC" w:rsidRDefault="00B758BC"/>
    <w:p w14:paraId="528DFD9F" w14:textId="2C47A570" w:rsidR="00B758BC" w:rsidRDefault="00B758BC"/>
    <w:p w14:paraId="53A28A02" w14:textId="1D956424" w:rsidR="00B758BC" w:rsidRDefault="00B758BC"/>
    <w:p w14:paraId="072F84C2" w14:textId="4504CB7C" w:rsidR="00B758BC" w:rsidRDefault="00B758BC"/>
    <w:p w14:paraId="63FF390C" w14:textId="513C7BDE" w:rsidR="00B758BC" w:rsidRDefault="00B758BC"/>
    <w:p w14:paraId="1868CCD1" w14:textId="07862740" w:rsidR="00B758BC" w:rsidRDefault="00B758BC"/>
    <w:p w14:paraId="409C7401" w14:textId="4D1B1537" w:rsidR="00B758BC" w:rsidRDefault="00B758BC"/>
    <w:p w14:paraId="2309CA6E" w14:textId="49A7A392" w:rsidR="00B758BC" w:rsidRDefault="00B758BC"/>
    <w:p w14:paraId="3F3AE810" w14:textId="51E5875A" w:rsidR="00B758BC" w:rsidRDefault="00B758BC"/>
    <w:p w14:paraId="6D8663DB" w14:textId="57B1B26E" w:rsidR="00B758BC" w:rsidRDefault="00B758BC"/>
    <w:p w14:paraId="57171920" w14:textId="2C2BC16F" w:rsidR="00B758BC" w:rsidRDefault="00B758BC"/>
    <w:p w14:paraId="25A88CE0" w14:textId="4E314723" w:rsidR="00B758BC" w:rsidRDefault="00B758BC"/>
    <w:p w14:paraId="5382FAC8" w14:textId="62DBA82A" w:rsidR="00B758BC" w:rsidRDefault="00B758BC"/>
    <w:p w14:paraId="1FCF4779" w14:textId="6DF5BC3B" w:rsidR="00B758BC" w:rsidRDefault="00B758BC"/>
    <w:p w14:paraId="07430405" w14:textId="30FDEC8A" w:rsidR="00B758BC" w:rsidRDefault="00B758BC"/>
    <w:p w14:paraId="186830DE" w14:textId="70277A1B" w:rsidR="00B758BC" w:rsidRDefault="00B758BC"/>
    <w:p w14:paraId="35844642" w14:textId="2E8833E9" w:rsidR="00B758BC" w:rsidRDefault="00B758BC"/>
    <w:p w14:paraId="3A3C34A2" w14:textId="32BBED2A" w:rsidR="00B758BC" w:rsidRDefault="00B758BC"/>
    <w:p w14:paraId="6E863494" w14:textId="2D9C072E" w:rsidR="00B758BC" w:rsidRDefault="00B758BC"/>
    <w:p w14:paraId="55CC3B76" w14:textId="17121036" w:rsidR="00B758BC" w:rsidRDefault="00B758BC"/>
    <w:p w14:paraId="2B04A223" w14:textId="6BCCED3B" w:rsidR="00B758BC" w:rsidRDefault="00B758BC"/>
    <w:p w14:paraId="2FB5EC71" w14:textId="713C7634" w:rsidR="00B758BC" w:rsidRDefault="00B758BC"/>
    <w:p w14:paraId="378F89D9" w14:textId="18A82579" w:rsidR="00B758BC" w:rsidRDefault="00B758BC"/>
    <w:p w14:paraId="05B24C0E" w14:textId="241C784C" w:rsidR="00B758BC" w:rsidRDefault="00B758BC"/>
    <w:p w14:paraId="733FD2D3" w14:textId="7287D2F9" w:rsidR="00B758BC" w:rsidRDefault="00B758BC"/>
    <w:p w14:paraId="5FB59111" w14:textId="538B27B2" w:rsidR="00B758BC" w:rsidRDefault="00B758BC"/>
    <w:p w14:paraId="1C7EAE6F" w14:textId="42F698D6" w:rsidR="00B758BC" w:rsidRDefault="00B758BC"/>
    <w:p w14:paraId="095232A5" w14:textId="316DA2CF" w:rsidR="00B758BC" w:rsidRDefault="00B758BC"/>
    <w:p w14:paraId="560BA1E2" w14:textId="174E4E45" w:rsidR="00B758BC" w:rsidRDefault="00B758BC"/>
    <w:p w14:paraId="321D6783" w14:textId="2D18DA24" w:rsidR="00B758BC" w:rsidRDefault="00B758BC"/>
    <w:p w14:paraId="2D7570D8" w14:textId="0D76D92D" w:rsidR="00B758BC" w:rsidRDefault="00B758BC"/>
    <w:p w14:paraId="23764A7F" w14:textId="0C14B7FE" w:rsidR="00B758BC" w:rsidRDefault="00B758BC"/>
    <w:p w14:paraId="11E33430" w14:textId="5455CFA8" w:rsidR="00B758BC" w:rsidRDefault="00B758BC"/>
    <w:p w14:paraId="7B0C3F09" w14:textId="1FDB48C3" w:rsidR="00B758BC" w:rsidRDefault="00B758BC"/>
    <w:p w14:paraId="3A832A7F" w14:textId="550212D1" w:rsidR="00B758BC" w:rsidRDefault="00B758BC"/>
    <w:p w14:paraId="4B98BD1B" w14:textId="3D9BA534" w:rsidR="00B758BC" w:rsidRDefault="00B758BC"/>
    <w:p w14:paraId="171D810D" w14:textId="61EC9C4C" w:rsidR="00B758BC" w:rsidRDefault="00B758BC"/>
    <w:p w14:paraId="4D3501E0" w14:textId="0595C84B" w:rsidR="00B758BC" w:rsidRDefault="00B758BC"/>
    <w:p w14:paraId="5E319785" w14:textId="2F8EC4F3" w:rsidR="00B758BC" w:rsidRDefault="00B758BC"/>
    <w:p w14:paraId="13266CE1" w14:textId="442BBBF8" w:rsidR="00B758BC" w:rsidRDefault="00B758BC"/>
    <w:p w14:paraId="5CD6F6D4" w14:textId="3DC805C6" w:rsidR="00B758BC" w:rsidRDefault="00B758BC"/>
    <w:p w14:paraId="3D923FD7" w14:textId="2EA7FCD0" w:rsidR="00B758BC" w:rsidRDefault="00B758BC"/>
    <w:p w14:paraId="7D9A8C01" w14:textId="2CF9F767" w:rsidR="00B758BC" w:rsidRDefault="00B758BC"/>
    <w:p w14:paraId="0C94F9C5" w14:textId="4A3EBBC1" w:rsidR="00B758BC" w:rsidRDefault="00B758BC"/>
    <w:p w14:paraId="63B5B600" w14:textId="4D140480" w:rsidR="00B758BC" w:rsidRDefault="00B758BC"/>
    <w:p w14:paraId="279FE612" w14:textId="77777777" w:rsidR="00B758BC" w:rsidRPr="00B758BC" w:rsidRDefault="00B758BC" w:rsidP="00B758BC">
      <w:pPr>
        <w:spacing w:before="120" w:after="120" w:line="276" w:lineRule="auto"/>
        <w:jc w:val="center"/>
        <w:rPr>
          <w:rFonts w:eastAsiaTheme="minorHAnsi"/>
          <w:sz w:val="24"/>
          <w:szCs w:val="24"/>
          <w:u w:val="single"/>
          <w:lang w:eastAsia="en-US"/>
        </w:rPr>
      </w:pPr>
      <w:r w:rsidRPr="00B758BC">
        <w:rPr>
          <w:rFonts w:eastAsiaTheme="minorHAnsi"/>
          <w:sz w:val="24"/>
          <w:szCs w:val="24"/>
          <w:u w:val="single"/>
          <w:lang w:eastAsia="en-US"/>
        </w:rPr>
        <w:lastRenderedPageBreak/>
        <w:t>Egwyddorion Addysgeg: Dysgu ac Addysgu Effeithiol yn y Cyd-Destun Cynradd</w:t>
      </w:r>
    </w:p>
    <w:p w14:paraId="3C4A05EC" w14:textId="77777777" w:rsidR="00B758BC" w:rsidRPr="00B758BC" w:rsidRDefault="00B758BC" w:rsidP="00B758BC">
      <w:pPr>
        <w:spacing w:before="120" w:after="120" w:line="276" w:lineRule="auto"/>
        <w:jc w:val="center"/>
        <w:rPr>
          <w:rFonts w:eastAsiaTheme="minorHAnsi"/>
          <w:sz w:val="24"/>
          <w:szCs w:val="24"/>
          <w:u w:val="single"/>
          <w:lang w:eastAsia="en-US"/>
        </w:rPr>
      </w:pPr>
      <w:r w:rsidRPr="00B758BC">
        <w:rPr>
          <w:rFonts w:eastAsiaTheme="minorHAnsi"/>
          <w:sz w:val="24"/>
          <w:szCs w:val="24"/>
          <w:u w:val="single"/>
          <w:lang w:eastAsia="en-US"/>
        </w:rPr>
        <w:t>(M6X01438-C)</w:t>
      </w:r>
    </w:p>
    <w:p w14:paraId="7ED21036" w14:textId="77777777" w:rsidR="00B758BC" w:rsidRPr="00B758BC" w:rsidRDefault="00B758BC" w:rsidP="00B758BC">
      <w:pPr>
        <w:spacing w:before="120" w:after="120" w:line="276" w:lineRule="auto"/>
        <w:rPr>
          <w:rFonts w:eastAsiaTheme="minorHAnsi"/>
          <w:color w:val="FF0000"/>
          <w:sz w:val="24"/>
          <w:szCs w:val="24"/>
          <w:lang w:eastAsia="en-US"/>
        </w:rPr>
      </w:pPr>
      <w:r w:rsidRPr="00B758BC">
        <w:rPr>
          <w:rFonts w:eastAsiaTheme="minorHAnsi"/>
          <w:color w:val="FF0000"/>
          <w:sz w:val="24"/>
          <w:szCs w:val="24"/>
          <w:lang w:eastAsia="en-US"/>
        </w:rPr>
        <w:t>‘Disgrifiwch ddigwyddiad dysgu a ddigwyddodd yn ystod eich lleoliad.</w:t>
      </w:r>
    </w:p>
    <w:p w14:paraId="5BC4F3E2" w14:textId="77777777" w:rsidR="00B758BC" w:rsidRPr="00B758BC" w:rsidRDefault="00B758BC" w:rsidP="00B758BC">
      <w:pPr>
        <w:spacing w:before="120" w:after="120" w:line="276" w:lineRule="auto"/>
        <w:rPr>
          <w:rFonts w:eastAsiaTheme="minorHAnsi"/>
          <w:color w:val="FF0000"/>
          <w:sz w:val="24"/>
          <w:szCs w:val="24"/>
          <w:lang w:eastAsia="en-US"/>
        </w:rPr>
      </w:pPr>
      <w:r w:rsidRPr="00B758BC">
        <w:rPr>
          <w:rFonts w:eastAsiaTheme="minorHAnsi"/>
          <w:color w:val="FF0000"/>
          <w:sz w:val="24"/>
          <w:szCs w:val="24"/>
          <w:lang w:eastAsia="en-US"/>
        </w:rPr>
        <w:t>Adfyfyriwch ar beth ddigwyddodd, gan gysylltu digwyddiadau â damcaniaethau dysgu ac addysgu.</w:t>
      </w:r>
    </w:p>
    <w:p w14:paraId="2DCD0024" w14:textId="77777777" w:rsidR="00B758BC" w:rsidRPr="00B758BC" w:rsidRDefault="00B758BC" w:rsidP="00B758BC">
      <w:pPr>
        <w:spacing w:after="200" w:line="276" w:lineRule="auto"/>
        <w:rPr>
          <w:rFonts w:eastAsiaTheme="minorHAnsi"/>
          <w:color w:val="FF0000"/>
          <w:sz w:val="24"/>
          <w:szCs w:val="24"/>
          <w:lang w:eastAsia="en-US"/>
        </w:rPr>
      </w:pPr>
      <w:r w:rsidRPr="00B758BC">
        <w:rPr>
          <w:rFonts w:eastAsiaTheme="minorHAnsi"/>
          <w:color w:val="FF0000"/>
          <w:sz w:val="24"/>
          <w:szCs w:val="24"/>
          <w:lang w:eastAsia="en-US"/>
        </w:rPr>
        <w:t>Gwnewch argymhellion ynghylch sut gallech chi wella’ch arfer eich hun yng ngoleuni hyn, a chrëwch boster digidol i ddangos sut byddech yn defnyddio’r holl wybodaeth hyn i ddatblygu elfennau amgylchedd dysgu effeithiol.’</w:t>
      </w:r>
    </w:p>
    <w:p w14:paraId="2C8B3328" w14:textId="79923E9B" w:rsidR="00B758BC" w:rsidRPr="00B758BC" w:rsidRDefault="00192310" w:rsidP="00545C8C">
      <w:pPr>
        <w:spacing w:after="200" w:line="360" w:lineRule="auto"/>
        <w:rPr>
          <w:rFonts w:eastAsiaTheme="minorHAnsi"/>
          <w:sz w:val="24"/>
          <w:szCs w:val="24"/>
          <w:u w:val="single"/>
          <w:lang w:eastAsia="en-US"/>
        </w:rPr>
      </w:pPr>
      <w:r>
        <w:rPr>
          <w:rFonts w:eastAsiaTheme="minorHAnsi"/>
          <w:sz w:val="24"/>
          <w:szCs w:val="24"/>
          <w:u w:val="single"/>
          <w:lang w:eastAsia="en-US"/>
        </w:rPr>
        <w:t>Cyflwyniad</w:t>
      </w:r>
    </w:p>
    <w:p w14:paraId="73364358" w14:textId="39CAE342"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Bydd yr aseiniad yma yn disgrifio rhyngweithiad cymdeithasol arsylwyd yn ystod y dyddiau pontio trefnwyd gan y brifysgol ac yna’n ei gysylltu efo damcaniaethau academaidd i ddyfnhau dealltwriaeth. Bydd rhan 1 yn cynnwys disgrifiad o’r rhyngweithiad cymdeithasol dewiswyd trafod ynghyd a rhesymeg dros ddewis y rhyngweithiad cymdeithasol yma a fydd rhan 2 yn cysylltu’r rhyngweithiad cymdeithasol efo damcaniaethau ac yn trafod ystyriaethau wrth symud ymlaen. Bydd trydedd ran yr aseiniad yn cynnwys poster yn dangos fy nosbarth delfrydol i a hefyd sylwebaeth yn esbonio pam dewiswyd rhoi’r ardaloedd yma o fewn y dosbarth. Bydd cwricwlwm Dyfodol Llwyddiannus Donaldson hefyd yn cael ei ystyried, er dydi heb ddod i ddechrau eto; mae’n bwysig ystyried y newidiadau sydd yn dechrau dod i alluogi llyf wrth i’r cwricwlwm newid. Dydi rhan 3 dim yn gysylltiedig â rhan 1 a 2; gall ystyried yn y dyfodol wrth wneud tasg debyg gwneud cysylltiadau rhwng y rhannau i gyd ond roedd hyn dim yn angenrheidiol am yr aseiniad yma.</w:t>
      </w:r>
    </w:p>
    <w:p w14:paraId="03C2818E" w14:textId="77777777" w:rsidR="00B758BC" w:rsidRPr="00B758BC" w:rsidRDefault="00B758BC" w:rsidP="00545C8C">
      <w:pPr>
        <w:spacing w:after="200" w:line="360" w:lineRule="auto"/>
        <w:rPr>
          <w:rFonts w:eastAsiaTheme="minorHAnsi"/>
          <w:sz w:val="24"/>
          <w:szCs w:val="24"/>
          <w:u w:val="single"/>
          <w:lang w:eastAsia="en-US"/>
        </w:rPr>
      </w:pPr>
      <w:r w:rsidRPr="00B758BC">
        <w:rPr>
          <w:rFonts w:eastAsiaTheme="minorHAnsi"/>
          <w:sz w:val="24"/>
          <w:szCs w:val="24"/>
          <w:u w:val="single"/>
          <w:lang w:eastAsia="en-US"/>
        </w:rPr>
        <w:t>Rhan 1</w:t>
      </w:r>
    </w:p>
    <w:p w14:paraId="57F0DE5B" w14:textId="7931CAEC"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 xml:space="preserve">Mae’r ysgol trafodwyd yn yr aseiniad yma yn ysgol Gymraeg, 3-19 oed efo 107 o blant yn yr adran gynradd (Estyn, 2017) a chafwyd y rhyngweithiad cymdeithasol trafodwyd isod ei arsylwi o fewn dosbarth blwyddyn 4. Gwnaeth yr ysgol derbyn barn dda am bob agwedd arsylwi sef safonau, lles ac agweddau at ddysgu, addysgu a phrofiadau dysgu, gofal, cymorth ac arweiniad a rheolaeth (Estyn, 2017). Bydd yr adran yma yn disgrifio’r rhyngweithiad cymdeithasol dewiswyd ac yn egluro pam cafodd hyn i’w dewis. Bydd yr aseiniad yn mynd ymlaen i gysylltu’r rhyngweithiad cymdeithasol yma efo damcaniaethau i ddyfnhau dealltwriaeth o’r arsylwad yn rhan 2. Bydd yr arsylwad o’r profiad dysgu yma yn canolbwyntio ar y rhyngweithiad cymdeithasol nid y dasg. Wrth fynychu’r ysgol i wneud yr arsylwadau am yr aseiniad yma roedd yna faterion moesegol i’w ystyried e.e. roedd yr ysgol </w:t>
      </w:r>
      <w:r>
        <w:rPr>
          <w:rFonts w:eastAsiaTheme="minorHAnsi"/>
          <w:sz w:val="24"/>
          <w:szCs w:val="24"/>
          <w:lang w:eastAsia="en-US"/>
        </w:rPr>
        <w:lastRenderedPageBreak/>
        <w:t>dim yn rhoi caniatâd i dynnu lluniau oherwydd ym mis Medi roedd yr ymweliad yma ac roedd yr ysgol heb dderbyn ffurflenni caniatâd pob disgybl am dynnu lluniau eto. Pethau eraill i ystyried oedd bod yr ysgol, unrhyw ddisgyblion neu athrawon dim yn cael ei enwi a bod dim gwybodaeth bersonol yn cael ei drafod. Gall edrych ar ddogfennu canllaw BERA am unrhyw ymholiadau i wneud efo materion moesegol.</w:t>
      </w:r>
    </w:p>
    <w:p w14:paraId="4E8F249F" w14:textId="3B18FE13"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 xml:space="preserve">Gwnaeth y profiad dysgu arsylwyd digwydd ar ôl i’r athrawes dosbarth rhoi tasg unigol i’r plant i gyd; er mae tasg unigol oedd hi, gwnaeth yr athrawes yn glir bod yn iawn i’r plant trafod efo’i gilydd. Gwnaeth y galluogi trafod o fewn y dosbarth arwain at y profiad dysgu disgrifiwyd ac felly roedd caniatâd yr athrawes i wneud hyn yn bwysig iawn. Tasg mathemateg oedd hi a gwnaeth pawb cychwyn yn dawel heb ffwdan; wrth i amser mynd ymlaen gall synhwyro bod rhai plant yn cael trafferth. Dechreuodd rhai o’r plant trafod efo’i gilydd mewn parau neu fel bwrdd; roedd y byrddi wedi’i drefnu efo plant gallu tebyg efo’i gilydd. Mae’r rhyngweithiad cymdeithasol yma’n edrych ar ddau fachgen yn cydweithio i gwblhau’r dasg. Am yr aseiniad yma bydd y ddau fachgen yn cael ei gyfeirio ati fel bachgen A a bachgen B i hwyluso’r darllen. Wrth i’r ddau fachgen dechrau trafod daeth yn glir bod bachgen A yn deall y dasg mwy na bachgen B a gwnaeth bachgen A ceisio esbonio sut i ddatrys y problemau. Gwnaeth bachgen A dangos bod yn barod i helpu ei ffrind yn syth ac felly’n dangos bod e mhoen helpu ac roedd dim byd allanol yn ymyrryd ar ei benderfyniad. Gwnaeth bachgen A defnyddio nifer o ffyrdd gwahanol i geisio helpu bachgen B, trwy dorri’r problemau i lawr, trwy geisio esbonio mewn ffyrdd gwahanol a thrwy dangos gweithiau ei hun. Roedd bachgen A yn defnyddio cwestiynau i brofi dealltwriaeth bachgen B ac yn parhau efo dulliau roedd bachgen B yn deall. Enghraifft o gwestiwn gofynnir gan fachgen A yw ‘ti’n deall?’, roedd yn ailadrodd y cwestiwn yma wrth fynd ymlaen i weld os roedd bachgen B yn dilyn. Roedd y ddau fachgen yn cyfathrebu’n dda iawn wrth fynd ymlaen efo’r dasg, a gall gweld bod bachgen B yn ennill dealltwriaeth wrth i’r dasg parhau. Erbyn diwedd y dasg roedd bachgen B yn deall y problemau mathemategol yn llwyr ac roedd y ddau yn gweithio fel tîm i gwblhau’r dasg o fewn amser. Wrth i’r dasg dod i ben roedd bachgen B yn ddiolchgar iawn i fachgen A gan ddweud diolch am ei help a dweud ‘byddet ti’n athro da iawn.’ Yn y rhyngweithiad cymdeithasol yma gwnaeth y ddau fachgen cwblhau efo profiad cadarnhaol o gydweithio a’r ddau wedi dyfnhau ei dealltwriaeth o’r problemau mathemateg. Wrth gysylltu’r rhyngweithiad cymdeithasol yma efo damcaniaethau bydd ‘gweithio efo cyfoedion’ yn cael ei ystyried fel y canolbwynt gan roedd yr athrawes dosbarth heb ymyrryd ar y dysgu yma o gwbl. Wrth i’r rhyngweithiad cymdeithasol yma digwydd roedd gweddill y </w:t>
      </w:r>
      <w:r>
        <w:rPr>
          <w:rFonts w:eastAsiaTheme="minorHAnsi"/>
          <w:sz w:val="24"/>
          <w:szCs w:val="24"/>
          <w:lang w:eastAsia="en-US"/>
        </w:rPr>
        <w:lastRenderedPageBreak/>
        <w:t>dosbarth yn parhau efo’i gwaith a rhai yn sefyllfa debyg yn gweithio efo’i gilydd i ddatrys y problemau; mae’r arsylwad yma’n disgrifio rhyngweithiad cymdeithasol y ddau fachgen yn unig. Roedd yr athrawes dosbarth yn cerdded o amgylch y dosbarth yn helpu lle'r oedd angen a phryd rhoddwyd sylw i’r ddau fachgen yma roeddent yn hapus i barhau ar ei hunain gan ddweud wrthi fod nhw’n helpu ei gilydd.</w:t>
      </w:r>
    </w:p>
    <w:p w14:paraId="647CC040" w14:textId="35E474D7"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 xml:space="preserve">Fe ddewiswyd y rhyngweithiad cymdeithasol yma i drafod yn yr aseiniad oherwydd gwnaeth helpu’r dysgu mewn nifer o ffurf heb i’r plant sylweddoli hynny. Gwnaeth y plant dangos nifer o ffyrdd gwahanol o ddysgu sydd yn berthnasol i athrawon a dangos bod nhw yn gweithio’n effeithiol. Roedd y rhyngweithiad cymdeithasol yma yn un llwyddiannus iawn oherwydd gwnaeth bachgen A dangos sgiliau addysgu effeithiol a dyfnhau ei dealltwriaeth wrth wneud hyn a gwnaeth bachgen B ddyfnhau ei dealltwriaeth gan ddefnyddio help bachgen A. Rheswm arall dros ddewis y rhyngweithiad cymdeithasol yma yw diffyg ymglymiad yr athrawes dosbarth gan fod wedi dangos bod plant yn gallu dysgu oddi ar ei gilydd. Roedd yr athrawes dosbarth yn cerdded o amgylch y dosbarth ac yn barod i helpu’r plant ond roedd ei chaniatâd hi i’r plant trafod yn meddwl roedd y plant yn ceisio helpu’i gilydd cyn gofyn iddi hi am help. Gan ystyried bach o theori i gyfiawnhau'r rhesymau dros ddewis y rhyngweithiad cymdeithasol yma, gall edrych ar waith Alexander (2010:9) sydd yn sôn am siarad fel bod yn hanfodol i ddysgu ac mae’r athrawon gorau yn ei defnyddio efo gywirdeb a dawn. Yn y digwyddiad yma roedd yr athrawes dim yn ganolog ond gwnaeth y plant dangos y siarad effeithiol yma a gwnaeth arwain at ddysgu da gan wnaeth yr athrawes rhoi’r cyfle iddyn nhw ddefnyddio’r siarad yma fel arf. Mae Siraj-Blatchford </w:t>
      </w:r>
      <w:r>
        <w:rPr>
          <w:rFonts w:eastAsiaTheme="minorHAnsi"/>
          <w:i/>
          <w:iCs/>
          <w:sz w:val="24"/>
          <w:szCs w:val="24"/>
          <w:lang w:eastAsia="en-US"/>
        </w:rPr>
        <w:t>et al</w:t>
      </w:r>
      <w:r>
        <w:rPr>
          <w:rFonts w:eastAsiaTheme="minorHAnsi"/>
          <w:sz w:val="24"/>
          <w:szCs w:val="24"/>
          <w:lang w:eastAsia="en-US"/>
        </w:rPr>
        <w:t xml:space="preserve"> (2002) yn trafod ‘meddwl parhaus ar y cyd’ sef y syniad bod 2 neu fwy o blant yn gweithio efo’i gilydd i ddeall problem, gallu ei egluro a’i gwerthuso i ddatblygu dealltwriaeth. Gwelir yn yr arsylwad yma bod y ddau fachgen yn gweithio i ddeall y broblem a’i egluro, gwnaeth y ddau ddim gwerthuso’u gwaith ar ôl cwblhau ond gall gweld bod rhan fawr o’r meddwl parhaus ar y cyd wedi digwydd heb i’r athrawes ymyrryd. Mae gwaith Mercer, Wegerif a Dawes (1999) yn edrych ar siarad archwiliadol sef partneriaid yn trafod yn feirniadol ac yn adeiladol ar syniadau ei gilydd, gall dweud bod hyn wedi digwydd i rai graddau yn ystod yr arsylwad yma oherwydd roedd y ddau fachgen yn trafod y syniadau trwy ofyn cwestiynau i’w gilydd a beirniadu’r ateb i ddewis sut i barhau. Mae’r theorïau yma i gyd yn ychwanegu at y rhesymeg dros ddewis yr arsylwad yma i drafod, gan er arsylwad syml yw hi gall cysylltu efo nifer o ddamcaniaethu sydd yn egluro pam roedd y rhyngweithiad cymdeithasol yma’n un llwyddiannus. Un peth arall i’w ystyried wrth gyfiawnhau dewis yr arsylwad yma yw </w:t>
      </w:r>
      <w:r>
        <w:rPr>
          <w:rFonts w:eastAsiaTheme="minorHAnsi"/>
          <w:sz w:val="24"/>
          <w:szCs w:val="24"/>
          <w:lang w:eastAsia="en-US"/>
        </w:rPr>
        <w:lastRenderedPageBreak/>
        <w:t>metawybyddiaeth. Metawybyddiaeth yw gwybodaeth am sut i ni’n meddwl a sut mae pobl eraill yn meddwl (Bayne, Cleeremans a Wilken, 2009). Gall gweld y metawybyddiaeth yma yn yr arsylwad gan mai bachgen A yn defnyddio’i gwybodaeth ar hyn i newid sut mae’n helpu bachgen B e.e. os gwelwyd bod bachgen B dim yn deall bydd yn newid ei ford o egluro. Trafodwyd nes ymlaen bod y rhyngweithiad cymdeithasol yma yn cyd-fynd efo cwricwlwm Dyfodol Llwyddiannus Donaldson, mae hyn yn ychwanegu at y rhesymau dros ddewis y rhyngweithiad cymdeithasol yma gan fydd dal yn berthnasol pryd daw’r cwricwlwm newydd ddechrau.</w:t>
      </w:r>
    </w:p>
    <w:p w14:paraId="20E844F2" w14:textId="77777777" w:rsidR="00B758BC" w:rsidRPr="00B758BC" w:rsidRDefault="00B758BC" w:rsidP="00545C8C">
      <w:pPr>
        <w:spacing w:after="200" w:line="360" w:lineRule="auto"/>
        <w:rPr>
          <w:rFonts w:eastAsiaTheme="minorHAnsi"/>
          <w:sz w:val="24"/>
          <w:szCs w:val="24"/>
          <w:u w:val="single"/>
          <w:lang w:eastAsia="en-US"/>
        </w:rPr>
      </w:pPr>
      <w:r w:rsidRPr="00B758BC">
        <w:rPr>
          <w:rFonts w:eastAsiaTheme="minorHAnsi"/>
          <w:sz w:val="24"/>
          <w:szCs w:val="24"/>
          <w:u w:val="single"/>
          <w:lang w:eastAsia="en-US"/>
        </w:rPr>
        <w:t xml:space="preserve">Rhan 2 </w:t>
      </w:r>
    </w:p>
    <w:p w14:paraId="09A9CEC2" w14:textId="4521AACD"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Bydd yr adran yma yn cysylltu’r rhyngweithiad cymdeithasol disgrifiwyd uwchben i ddamcaniaethau i helpu torri lawr y digwyddiad a’i dadansoddi. I ddod a’r adran i ben bydd y drafodaeth yma yn cael ei ystyried i weld sut gall effeithio ar ddeilliannau disgyblion yn y dyfodol. Bydd y drafodaeth yn canolbwyntio ar luniadaeth gymdeithasol fel y damcaniaeth mwyaf perthnasol ond byddaf hefyd yn edrych ar ddamcaniaethau eraill sydd yn tanategu’r arsylwad.</w:t>
      </w:r>
    </w:p>
    <w:p w14:paraId="526DAFF5" w14:textId="54F3F839"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Vygotsky yw’r damcaniaethwr gwnaeth ymchwilio mewn i luniadaeth gymdeithasol a gwnaeth casglu bod pob gweithrediad gwybyddol yn dechrau efo rhyngweithiad cymdeithasol ac wedyn yn cael ei mewnoli ar lefel unigol. Mae Vygotsky yn mynd ymlaen i ddweud bod dysgwyr yn gwneud synnwyr yn weithredol a bod ei byd cymdeithasol yn sylfaenol i’r proses yma. Mae’r ‘zone of proximal development’ (ZPD) cyflwynwyd gan Vygotsky yn dangos y gwahaniaeth rhwng beth gall plentyn cyflawni yn unigol a beth gall cyflawni efo cymorth; gwelwyd diagram yn atodiad B fel cyfeirnod. Mae Vygotsky yn dweud bydd plenty methu cyrraedd y cam nesaf yn ei ddatblygiad heb cael cymorth o fewn y ZPD. Mae’r cymorth yma yn y ZPD yn cael ei gyfeirio ati fel sgaffaldio ac mae Bruner (1976) yn ategu ac yn datblygu damcaniaeth Vygotsky trwy ymestyn ei ymchwil. Mae Bruner (1976) yn credu bod yna rôl i’r athro chwarae o fewn y damcaniaeth yma gan ddweud bod unigolyn mwy gwybyddus yn cychwyn ac yn mwyhau’r dysgu trwy sgaffaldio. Mae Bandura (1977) yn ychwanegi at ddamcaniaeth Vygotsky gan sôn am bobl fel proseswyr gwybodaeth weithredol. Trafodwyd gan Bandura (1977) bod unigolion dim yn arsylwi ymddygiad model yn awtomatig ac yn ei deall ond bod ystyriaeth cyn y deall. Galwyd yr ystyriaeth yma yn ‘mediational processes’ gan Bandura (1977) a dwedwyd bod hyn yn digwydd rhwng arsylwi’r ymddygiad ac ymateb.</w:t>
      </w:r>
    </w:p>
    <w:p w14:paraId="55042EC8" w14:textId="0C13F254"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lastRenderedPageBreak/>
        <w:t xml:space="preserve">Mae syniad Vygotsky bod pob gweithrediad gwybyddol yn dechrau efo rhyngweithiad cymdeithasol ac wedyn yn cael ei mewnoli ar lefel unigol i’w weld yn yr arsylwad yma gan fod y ddau fachgen yn cydweithio sef rhyngweithiad cymdeithasol a gall gweld bod bachgen A wedi mewnoli’r wybodaeth ar lefel uwch na bachgen B. Mae’r mewnoli lefel uwch gan fachgen A wedi galluogi iddo fe ychwanegu at fewnoli bachgen B trwy help datblygu ei dealltwriaeth. Mae barn Vygotsky bod dysgwyr yn gwneud synnwyr yn weithredol hefyd i’w weld yn yr arsylwad gan fod y bechgyn yn bod yn weithredol wrth drafod y problemau i greu synnwyr. Gwnaeth Vygotsky hefyd dweud bod byd cymdeithasol y plant yn sylfaenol i’r proses yma o fod yn weithredol fel gwelwyd gan y bechgyn yn defnyddio ei sgiliau cyfathrebu i fod yn weithredol. Mae’r diagram ZPD gwnaeth Vygotsky datblygu yn darparu fordd gweledol i ddadansoddi’r datblygiad dangosir gan fachgen B. Wrth edrych ar y diagram yn atodiad B, gall gweld dechreuodd bachgen B yn yr ardal wyrdd sef ei gyflawniad ar hyn o fryd ac i gyrraedd yr ardal goch roedd angen cymorth a gwnaeth bachgen A darparu’r cymorth angenrheidiol yma. Mae Bruner (1976) yn cyfeirio at y cymorth yn yr adran felen o’r diagram yn atodiad B fel sgaffaldio ac yn ddweud mai’r athro dosbarth a dyllir darparu hyn trwy gychwyn a mwyhau’r dysgu. Yn yr enghraifft yma dydi’r athrawes heb fwyhau’r dysgu ond wedi cychwyn y dasg mewn fordd gwnaeth caniatáu i’r dysgu digwydd yn y fordd gwnaeth. Gwnaeth Bandura (1999) datblygu’n bellach trwy sôn am bobl fel poseswyr gwybodaeth weithredol ac ychwanegi gam rhwng arsylwi a ddeall, sef ystyriaeth. Mae’r cam ystyriaeth yma i’w weld yn yr arsylwad gan fod bachgen A yn arsylwi dealltwriaeth bachgen B trwy gwestiynu, yn ystyried </w:t>
      </w:r>
      <w:proofErr w:type="gramStart"/>
      <w:r>
        <w:rPr>
          <w:rFonts w:eastAsiaTheme="minorHAnsi"/>
          <w:sz w:val="24"/>
          <w:szCs w:val="24"/>
          <w:lang w:eastAsia="en-US"/>
        </w:rPr>
        <w:t>a</w:t>
      </w:r>
      <w:proofErr w:type="gramEnd"/>
      <w:r>
        <w:rPr>
          <w:rFonts w:eastAsiaTheme="minorHAnsi"/>
          <w:sz w:val="24"/>
          <w:szCs w:val="24"/>
          <w:lang w:eastAsia="en-US"/>
        </w:rPr>
        <w:t xml:space="preserve"> ydy wedi deal ac yna’n gweithredu ar hyn.</w:t>
      </w:r>
    </w:p>
    <w:p w14:paraId="1C839443" w14:textId="7451CE23" w:rsidR="00B758BC" w:rsidRPr="00B758BC" w:rsidRDefault="00192310" w:rsidP="00545C8C">
      <w:pPr>
        <w:spacing w:after="200" w:line="360" w:lineRule="auto"/>
        <w:rPr>
          <w:rFonts w:eastAsiaTheme="minorHAnsi"/>
          <w:sz w:val="24"/>
          <w:szCs w:val="24"/>
          <w:lang w:eastAsia="en-US"/>
        </w:rPr>
      </w:pPr>
      <w:r>
        <w:rPr>
          <w:rFonts w:eastAsiaTheme="minorHAnsi"/>
          <w:sz w:val="24"/>
          <w:szCs w:val="24"/>
          <w:lang w:eastAsia="en-US"/>
        </w:rPr>
        <w:t>Er mai lluniadaeth gymdeithasol yw prif ganolbwynt y drafodaeth yma, bydd cwestiynu yn cael ei drafod gan roedd hyn hefyd yn agwedd pwysig o’r dysgu yn yr arsylwad. Mae’r ddogfen ‘sut i ddatblygu meddwl ac asesu ar gyfer dysgu yn yr ystafell dosbarth’ gan Lywodraeth Cynulliad Cymru (2010) yn ddweud mai cwestiynu ‘yw’r grym y tu ôl i ddatblygu meddwl.’ Mae’r datganiad yma gan Lywodraeth Cynulliad Cymru yn un pwysig gan fod y geiriau ‘grym tu ôl’ yn rhoi pwyslais mawr ar bwysigrwydd cwestiynu o fewn yr ystafell dosbarth. Mae Llywodraeth Cynulliad Cymru yn mynegi’r angen i athrawon gofyn cwestiynau da i gael atebion da a fydd hyn hefyd yn dysgu ac yn annog y plant i ofyn cwestiynau mwy heriol. Er mai cwestiynau syml gofynnwyd gan fachgen A i weld dealltwriaeth, gall ystyried bod yr athrawes dosbarth wedi bod yn cwestiynu’r dosbarth yn aml a bod bachgen A wedi defnyddio’r un tactegau i brofi dealltwriaeth bachgen B. Roedd bachgen A</w:t>
      </w:r>
      <w:r w:rsidR="00C50E69">
        <w:rPr>
          <w:rFonts w:eastAsiaTheme="minorHAnsi"/>
          <w:sz w:val="24"/>
          <w:szCs w:val="24"/>
          <w:lang w:eastAsia="en-US"/>
        </w:rPr>
        <w:t xml:space="preserve"> yn gofyn yn aml ‘ti’n deall?’ i weld os oedd bachgen B yn dilyn neu os oedd </w:t>
      </w:r>
      <w:r w:rsidR="00C50E69">
        <w:rPr>
          <w:rFonts w:eastAsiaTheme="minorHAnsi"/>
          <w:sz w:val="24"/>
          <w:szCs w:val="24"/>
          <w:lang w:eastAsia="en-US"/>
        </w:rPr>
        <w:lastRenderedPageBreak/>
        <w:t xml:space="preserve">angen iddo newid ei dull esbonio; yn y sefyllfa yma roedd y cwestiynu yn syml ond yn galluogi bachgen A ystyried ei dulliau ac yn galluogi bachgen B gofyn cwestiwn am esboniad pellach os roedd angen. Gwnaeth bachgen B cymryd y cyfle i ymestyn dealltwriaeth trwy ofyn i fachgen A ‘beth am drial hyn?’ a wnaeth y ddau mynd yn ei flaen i drial dull bachgen B; gwnaeth hyn datblygu dealltwriaeth y ddau fachgen gan wnaeth bachgen A heb ystyried y dull yma cyn i fachgen B ei awgrymu. Roedd y cwestiynu yma’n rhan fawr o’r dysgu oherwydd heb y cwestiynu bydd y rhyngweithiad cymdeithasol arsylwyd heb fod mor llwyddiannus. Heb y cwestiynu bydd bachgen A methu ystyried dealltwriaeth bachgen B wrth fynd ymlaen a gall bachgen B wedyn wedi mynd ar goll a heb ddeall yr hyn roedd bachgen A yn esbonio. Roedd y defnydd o gwestiynu yn y sefyllfa yma felly, yn ddefnydd da gan wnaeth ymestyn y drafodaeth llawer a wnaeth arwain at gyfathrebu effeithiol iawn. Wrth edrych ar yr hyn trafodwyd uwchben bydd yr effaith ar ddefnydd yn y dyfodol yn cael ei ystyried gan ddadansoddi’r elfennau cadarnhaol a negyddol. Trafodwyd uwchben nifer o elfennau cadarnhaol i’r rhyngweithiad cymdeithasol arsylwyd ond heb lawer o sylw ar elfennau negyddol; un agwedd negyddol cafwyd ei gyfeirio ati uwchben yw bod y plant heb werthuso’u gwaith neu’r proses. Roedd y proses yma’n un llwyddiannus ac felly gall y plant yn gwerthuso pam roedd yn llwyddiannus wedi gwella’r dysgu hyd yn oed yn bellach gan fydd wedi galluogi iddyn nhw ddeall pam roedd y datblygiad yma wedi digwydd. Yn y dyfodol gall yr athrawes annog y plant i werthuso ar ôl pob tasg i alluogi nhw edrych ar elfennau cadarnhaol a negyddol i allu gwella gwaith a gweithredu ei hun yn y dyfodol. Agwedd negyddol arall o’r rhyngweithiad cymdeithasol yma oedd bod yr athrawes heb weld yn iawn y ddau fachgen yn cydweithio yn y ffordd arbennig yma gan roedd hi’n rhoi sylw i blant eraill, er hyn mae rhaid i’r athrawes rhoi sylw a chymorth i bob disgybl ac felly mae’n amhosib iddi arsylwi popeth yn y sefyllfa yma. Os gwnaeth yr athrawes adnabod y gwaith cydweithio arbennig yma, gall wedi trafod fel esiampl i’r dosbarth ac annog y plant i gyd i gydweithio yn y fordd hyn. Bydd yr annog yma o gydweithio a helpu ei gilydd yn ychwanegu at y caniatad i drafod gan amlygu fod yr athrawes eisiau gweld cydweithio. Yn yr arsylwad yma roedd caniatad yr athrawes i drafod yn werthfawr iawn ond rhaid ystyried bod hyn ddim yn addas i bob dasg. Dylir athrawon bod yn annog trafodaeth o fewn y dosbarth oherwydd fel gwelwyd yn yr arsylwad yma, gellir helpu ei gilydd yn llwyddiannus iawn ond mae yna hefyd lle am waith cwbl unigol o fewn y dosbarth. Dylai athrawon bod yn gwneud yn hollol glir </w:t>
      </w:r>
      <w:proofErr w:type="gramStart"/>
      <w:r w:rsidR="00C50E69">
        <w:rPr>
          <w:rFonts w:eastAsiaTheme="minorHAnsi"/>
          <w:sz w:val="24"/>
          <w:szCs w:val="24"/>
          <w:lang w:eastAsia="en-US"/>
        </w:rPr>
        <w:t>a</w:t>
      </w:r>
      <w:proofErr w:type="gramEnd"/>
      <w:r w:rsidR="00C50E69">
        <w:rPr>
          <w:rFonts w:eastAsiaTheme="minorHAnsi"/>
          <w:sz w:val="24"/>
          <w:szCs w:val="24"/>
          <w:lang w:eastAsia="en-US"/>
        </w:rPr>
        <w:t xml:space="preserve"> ydy’r dasg yn unigol llwyr neu a gall trafodaeth digwydd, fel gwnaeth yr athrawes yn yr arsylwad yma; gall hefyd esbonio i’r plant bod rhaid i waith hollol unigol digwydd weithiau i asesu dealltwriaeth a chynnydd a bydd hyn yn dod yn ddefnyddiol mewn unrhyw brofion. </w:t>
      </w:r>
      <w:r w:rsidR="00C50E69">
        <w:rPr>
          <w:rFonts w:eastAsiaTheme="minorHAnsi"/>
          <w:sz w:val="24"/>
          <w:szCs w:val="24"/>
          <w:lang w:eastAsia="en-US"/>
        </w:rPr>
        <w:lastRenderedPageBreak/>
        <w:t>Rhywbeth arall i gymryd o’r drafodaeth yma yw pwysigrwydd cwestiynu fel athro/athrawes dosbarth, i annog y plant i gwestiynu ac i ddysgu nhw sut i gwestiynu’n dda. Bydd gallu’r plant i gwestiynu ac ateb yn dda yn rhoi arf effeithiol iddyn nhw allu ennill dealltwriaeth i’w hun a phrofi dealltwriaeth pobl eraill a bydd hyn yn arwain at ddysgu effeithiol i bawb. Mae’n bwysig ystyried cwricwlwm Dyfodol Llwyddiannus Donaldson wrth edrych ar y dyfodol; bydd y math o ryngweithiad cymdeithasol trafodwyd yma yn cyd-fynd efo’r cwricwlwm Newydd oherwydd bydd yn cyfrannu at y 4 diben. Y diben byddai’r rhyngweithiad cymdeithasol yma’n cyfrannu ati mwyaf yw creu ‘ddysgwyr uchelgeisiol, galluog’ (Donaldson, 2015). ‘Mae addysgu a dysgu da yn hybu cydweithio’ (Donaldson, 2015:72). Mae Donaldson yn hybu cydweithio ac yn ddweud bod yn sgil allweddol bod cyflogwyr yn edrych amdani. Mae Donaldson hefyd yn cyfeirio at waith Hattie (2009) sydd yn trafod dysgu cydweithredol ac yn datgan bod yn effeithiol gan fod yn cael effaith cadarnhaol ar gymhelliant, datrys problemau a chyflawniad.</w:t>
      </w:r>
    </w:p>
    <w:p w14:paraId="7EDB8D80" w14:textId="486BD74E"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I gasglu, y brif ddamcaniaeth trafodwyd yn yr aseiniad yma yw lluniadaeth gymdeithasol (Vygotsky) ynghyd a sgaffaldio (Bruner, 1976) a chwestiynu a gan gyfeirio at waith Bandura (1977) am gefnogaeth ac ymestyniad. Gall hefyd casglu bod y profiad yma wedi bod yn un llwyddiannus gan fod wedi gallu dadansoddi’r rhyngweithiad cymdeithasol a’i gysylltu efo damcaniaethau i ddyfnhau dealltwriaeth a gallu ystyried arfer am y dyfodol. Er mae rhyngweithiad cymdeithasol eithaf syml oedd hyn i’w weld, roedd yna lawer o ddamcaniaethau i gysylltu efo ac mae hyn yn dangos faint o wahanol bethau sydd rhaid ystyried wrth ddysgu’n effeithiol, hyd yn oed am dasg sydd yn edrych yn syml. Roedd yna nifer o resymau dros ddewis y rhyngweithiad cymdeithasol yma fel yr arsylwad i drafod am yr aseiniad yma, fel gwelwyd yn rhan 1. Wrth werthuso gall wedi ystyried dewis profiad dysgu mwy cymhleth i’w trafod ond gall hyn wedi ymyrryd ar ansawdd y drafodaeth gan fydd mwy o bethau i drafod. Yn symud ymlaen, mae’r drafodaeth yma wedi amlygu bod angen annog y plant i werthuso pob tasg neu oleuaf canran mawr ohonynt, bod angen annog a datblygu sgiliau cwestiynu’r plant trwy fodeli hyn eich hun a bod angen rhoi cyfleoedd i’r plant trafod i allu dyfnhau ei ddealltwriaeth a helpu ei gilydd dysgu. Yn olaf, wrth edrych ymlaen at gwricwlwm Dyfodol Llwyddiannus Donaldson bydd y rhyngweithiad cymdeithasol trafodwyd dal yn cael ei ystyried yn un llwyddiannus gan fod yn cyd-fynd efo un o’r 4 diben ac mae Donaldson yn hybu cydweithio fel rhan o’r cwricwlwm newydd.</w:t>
      </w:r>
    </w:p>
    <w:p w14:paraId="2339E2BA" w14:textId="77777777" w:rsidR="009D25F6" w:rsidRDefault="009D25F6" w:rsidP="00545C8C">
      <w:pPr>
        <w:spacing w:after="200" w:line="360" w:lineRule="auto"/>
        <w:rPr>
          <w:sz w:val="24"/>
          <w:szCs w:val="24"/>
        </w:rPr>
      </w:pPr>
    </w:p>
    <w:p w14:paraId="60D0876C" w14:textId="7AD6F31F" w:rsidR="00B758BC" w:rsidRPr="00B758BC" w:rsidRDefault="00B758BC" w:rsidP="00545C8C">
      <w:pPr>
        <w:spacing w:after="200" w:line="360" w:lineRule="auto"/>
        <w:rPr>
          <w:rFonts w:eastAsiaTheme="minorHAnsi"/>
          <w:sz w:val="24"/>
          <w:szCs w:val="24"/>
          <w:u w:val="single"/>
          <w:lang w:eastAsia="en-US"/>
        </w:rPr>
      </w:pPr>
      <w:r w:rsidRPr="00B758BC">
        <w:rPr>
          <w:rFonts w:eastAsiaTheme="minorHAnsi"/>
          <w:sz w:val="24"/>
          <w:szCs w:val="24"/>
          <w:u w:val="single"/>
          <w:lang w:eastAsia="en-US"/>
        </w:rPr>
        <w:lastRenderedPageBreak/>
        <w:t xml:space="preserve">Rhan 3 </w:t>
      </w:r>
    </w:p>
    <w:p w14:paraId="3AE82BFA" w14:textId="4E9B0811"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Trafodir yn yr adran yma'r poster yn atodiad A sydd yn seiliedig ar fy nosbarth delfrydol i. I greu’r poster yma, ystyriwyd y fframwaith Cwricwlwm Cyfnod Sylfaen yng Nghymru ynghyd ac arsylwadau o ddosbarthiadau yn ystod y dyddiau pontio. Dwedwyd yn y fframwaith cyfnod sylfaen dylai datblygiad cyfannol bod wrth ei wraidd gan adeiladu ar brofiadau dysgu a gwybodaeth flaenorol ar draws y cwricwlwm. Mae’r fframwaith yn mynd ymlaen i son am sut mae plant yn dysgu trwy weithgareddau sy’n cynnig profiadau uniongyrchol a’r ‘busnes difrifol’ o chwarae. Bwriad yr amgylchedd dysgu amlinellwyd yn y poster yma yw darparu’r cyfle i blant chwarae efo syniadau, i arbrofi, i gymryd risgiau, datrys problemau a gwneud penderfyniadau’n unigol ac o fewn grŵp. Mae ardal tu allan wedi’i rhoi fel rhan o’r poster gan fod y fframwaith cyfnod sylfaen yn annog defnyddio’r tu allan i ddysgu ynghyd a’r ardaloedd tu fewn. Wrth ddefnyddio’r ardaloedd tu allan mae rhaid ystyried y tywydd ond am y mwyafrif o’r amser a dyllir hyn ddim bod yn broblem.</w:t>
      </w:r>
    </w:p>
    <w:p w14:paraId="77EBE551" w14:textId="6E6ACEE4"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 xml:space="preserve">Mae yna ardal chwarae rôl o fewn y dosbarth gan fod yr angen i blant cael y cyfle i gymryd rhan yn y math yma o weithgareddau yn angenrheidiol. Bydd yr ardal yma’n cael ei newid pob tymor i gyd-fynd efo thema’r tymor yna, bydd hyn yn sicrhau bod y plant yn cael y cyfle i archwilio amrediad o themâu gwahanol. Bydd yr ardal yma yn llawn adnoddau i annog y plant i fod yn greadigol e.e. gall creu ardal chwarae rôl yn seiliedig a’r thema cestyll a llenwi bocs efo dillad ac offer priodol. Bydd yr ardal yma yn datblygu nifer o sgiliau yn cynnwys sgiliau cyfathrebu a </w:t>
      </w:r>
      <w:proofErr w:type="gramStart"/>
      <w:r>
        <w:rPr>
          <w:rFonts w:eastAsiaTheme="minorHAnsi"/>
          <w:sz w:val="24"/>
          <w:szCs w:val="24"/>
          <w:lang w:eastAsia="en-US"/>
        </w:rPr>
        <w:t>chreadigrwydd  gan</w:t>
      </w:r>
      <w:proofErr w:type="gramEnd"/>
      <w:r>
        <w:rPr>
          <w:rFonts w:eastAsiaTheme="minorHAnsi"/>
          <w:sz w:val="24"/>
          <w:szCs w:val="24"/>
          <w:lang w:eastAsia="en-US"/>
        </w:rPr>
        <w:t xml:space="preserve"> roi cyfle i’r plant rhoi dysgu mewn i arfer a datblygu ei dealltwriaeth trwy wneud hyn. Trwy chwarae rôl bydd y plant ddim yn sylweddoli faint o ddysgu sydd yn digwydd, mae hyn yn golygu byddent yn datblygu dealltwriaeth mewn ffordd hwyl ac yn helpu’i gilydd.</w:t>
      </w:r>
    </w:p>
    <w:p w14:paraId="2FC949EA" w14:textId="518B4A84"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 xml:space="preserve">Bydd yna hefyd ardal darllen o fewn y dosbarth a llyfrgell fach o’i ymyl. Bydd amrediad eang o lyfrau yn y llyfrgell a hefyd adran fach i gyd-fynd efo thema’r tymor. Bydd y plant hefyd yn cael y cyfle i fynd i lyfrgell yr ysgol i edrych ar fwy o lyfrau os oes angen. Bydd yr ardal yma yn un cyffyrddus ac yn un dawel. Bydd yna glustogau o’i amgylch a bydd awyrgylch tawel a gosteg i annog darllen unigol o safon dda. Gall defnyddio’r ardal yma fel un gweithgaredd o fewn cylchdroad o weithgareddau neu gall ei ddefnyddio o fewn amser aur neu ar ôl gorffen tasg benodol o fewn amser. Bydd ardal darllen yn galluogi i’r plant cael amser darllen ychwanegol i’r hyn sydd yn cael ei rhoi o fewn yr ysgol yn barod e.e. sesiynau </w:t>
      </w:r>
      <w:r>
        <w:rPr>
          <w:rFonts w:eastAsiaTheme="minorHAnsi"/>
          <w:sz w:val="24"/>
          <w:szCs w:val="24"/>
          <w:lang w:eastAsia="en-US"/>
        </w:rPr>
        <w:lastRenderedPageBreak/>
        <w:t>darllen ar y cyd. Bydd yr amser darllen ychwanegol yma ynghyd a darllen yn y tŷ yn cefnogi’r darllen sydd yn cael ei gwneud efo’r athro dosbarth neu’r cynorthwywyr.</w:t>
      </w:r>
    </w:p>
    <w:p w14:paraId="582568A7" w14:textId="349CC076"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Gall defnyddio’r ardaloedd twb dŵr a thwb tywod am nifer o wahanol weithgareddau e.e. gall rhoi llythrennau mewn un i greu geiriau a geiriau yn y llall i geisio creu brawddegau bach. Gall newid yr adnoddau o fewn y tybiau i ganolbwyntio ar rifedd neu lythrennedd i gyfoethogi tasgau sydd yn cael ei wneud o fewn y dosbarth ar y pryd neu gall yr adnoddau canolbwyntio ar thema. Mae rhoi’r math yma o ardaloedd o fewn dosbarth yn sicr o greu annibendod ac wrth ystyried hyn bydd y tybiau yn cael ei llenwi i fan priodol a bydd y plant yn cael ei annog i lanhau unrhyw annibendod. Gall hefyd ystyried rhoi’r ardaloedd yma tu allan i leihau annibendod ond wrth arsylwi dosbarth efo’r ardaloedd yma tu fewn roedd mwyafrif o’r plant yn ddigon parod i lanhau efo’i gilydd neu efo bach o help wrth oedolyn.</w:t>
      </w:r>
    </w:p>
    <w:p w14:paraId="2E2CB5EC" w14:textId="47E594BD"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Yn yr ardaloedd yma bydd yna weithgareddau wedi’i baratoi yn barod i’r plant cael cwblhau fel rhan o gylchdroad gweithgareddau neu fel tasg benodol unigol. Bydd yr ardaloedd yn cael ei gyflwyno i’r dosbarth efo amcanion clir a phob tasg yn cael ei gyflwyno’n unigol cyn i’r plant mynd at yr ardal. Bydd yr ardal yn dal hyd at 4 plentyn felly gwaith unigol neu waith grŵp bach bydd yn digwydd yn yr ardaloedd yma. Yn yr ardaloedd bydd yna help i’r plant e.e. gall rhoi geiriau sydd yn cael ei sillafu’n anghywir yn aml ar wal yn yr ardal llenyddiaeth. Bydd yr help yma yn rhoi cliwiau i’r plant ac felly’n annog gwaith annibynnol. Bydd yna hefyd adnoddau yn yr ardaloedd e.e. yn yr ardal mathemateg gall rhoi llinell rhif a numicon ac yn yr ardal llenyddiaeth gall rhoi geiriadur bach. Bydd yr adnoddau yma eto’n annog gwaith annibynnol a hefyd yn rhoi cyfle i’r plant gweithredu mewn gwahanol ffyrdd trwy ddefnyddio’r adnoddau gwahanol i ddod at ateb.</w:t>
      </w:r>
    </w:p>
    <w:p w14:paraId="044BDDC1" w14:textId="235013D9"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 xml:space="preserve">Bydd yr ardal tu allan lot yn fwy na beth sydd i’w weld ar y poster ond oherwydd diffyg lle a chanolbwyntio ar y dosbarth ei hun, gwelwyd rhan fach o’r ardal tu allan ar atodiad A. Yn ddelfrydol bydd yna ardal naturiol o faint mawr o amgylch yr ysgol a bydd yn darparu digon o le i’r plant archwilio a bod yn greadigol. Bydd yr ardal naturiol yma’n rhoi cyfleoedd i’r plant bod yn un efo natur trwy chwarae o’i fewn a hefyd datblygu llythrennedd corfforol. Bydd yna hefyd sgwâr 100 tu allan i ddefnyddio fel adnodd am wersi mathemateg a fydd hefyd yn helpu’r plant adnabod rhifau i fynnu hyd 100. Bydd cael sgwâr 100 mawr tu allan yn galluogi’r plant gweld pob rhif yn fawr a gall gwneud gweithgareddau corfforol i gyd-fynd efo mathemateg e.e. tabl 3, efo un plentyn yn sefyll ar bob rhif o fewn y tabl. Bydd y gegin mwd yn lle i’r plant chwarae a fydd yn annog creadigrwydd, cyfathrebu a gweithio fel </w:t>
      </w:r>
      <w:r>
        <w:rPr>
          <w:rFonts w:eastAsiaTheme="minorHAnsi"/>
          <w:sz w:val="24"/>
          <w:szCs w:val="24"/>
          <w:lang w:eastAsia="en-US"/>
        </w:rPr>
        <w:lastRenderedPageBreak/>
        <w:t>grŵp. Bydd yr ardal yma’n un anniben ond oherwydd ardal tu allan yw hi gall y plant gwenud annibendod heb orfod poeni. Gall y gegin mwd hefyd cael ei defnyddio fel ardal chwarae rôl gan fod yn rhoi cyfle i’r plant esgus mai cegin go iawn yw hi. Mae’r teiars darllen gwelwyd yn atodiad A yn ddarparu ardal arall i’r plant darllen felly ar ddydd efo tywydd addas gall y plant cael y dewis i ddarllen tu allan.</w:t>
      </w:r>
    </w:p>
    <w:p w14:paraId="6D86DF5F" w14:textId="7F04EF0C" w:rsidR="00B758BC" w:rsidRPr="00B758BC" w:rsidRDefault="00C50E69" w:rsidP="00545C8C">
      <w:pPr>
        <w:spacing w:after="200" w:line="360" w:lineRule="auto"/>
        <w:rPr>
          <w:rFonts w:eastAsiaTheme="minorHAnsi"/>
          <w:sz w:val="24"/>
          <w:szCs w:val="24"/>
          <w:lang w:eastAsia="en-US"/>
        </w:rPr>
      </w:pPr>
      <w:r>
        <w:rPr>
          <w:rFonts w:eastAsiaTheme="minorHAnsi"/>
          <w:sz w:val="24"/>
          <w:szCs w:val="24"/>
          <w:lang w:eastAsia="en-US"/>
        </w:rPr>
        <w:t xml:space="preserve">Bydd gweddill y pethau amlinellwyd ar y poster yn cyfrannu at ddosbarth trawscwricwlaidd sydd yn datblygu’r plant yn cyfannol. Mae’r carped a’r bwrdd rhyngweithiol yn gweithio efo’i gilydd i ddarparu gwersi dosbarth cyfan neu i gyflwyno themâu/tasgau cyn i’r dosbarth dostalu. Mae angen yr ardal yma i alluoga’r athro dosbarth cael pawb mewn un ardal i allu cynnal trafodaeth neu weithgareddau arall. Bydd yna hefyd 4 bwrdd o fewn y dosbarth i allu gwneud gwersi ffocws, dewiswyd 4 bwrdd i alluogi’r plant i gyd eistedd a chymryd rhan mewn tasg ar yr un amser ond bydd hyn yn cael ei newid yn seiliedig ar y nifer o ddisgyblion o fewn y dosbarth. Mae yna storfa TGCh i’w weld yn y poster, mae hyn yn bwysig gan fod TGCh y cael ei ddefnyddio ar ddraws y cwricwlwm ac felly mewn sefyllfa ddelfrydol bydd yna storfa efo gliniaduron </w:t>
      </w:r>
      <w:proofErr w:type="gramStart"/>
      <w:r>
        <w:rPr>
          <w:rFonts w:eastAsiaTheme="minorHAnsi"/>
          <w:sz w:val="24"/>
          <w:szCs w:val="24"/>
          <w:lang w:eastAsia="en-US"/>
        </w:rPr>
        <w:t>a</w:t>
      </w:r>
      <w:proofErr w:type="gramEnd"/>
      <w:r>
        <w:rPr>
          <w:rFonts w:eastAsiaTheme="minorHAnsi"/>
          <w:sz w:val="24"/>
          <w:szCs w:val="24"/>
          <w:lang w:eastAsia="en-US"/>
        </w:rPr>
        <w:t xml:space="preserve"> iPad’s o fewn pob dosbarth. Mae yna hefyd wal pwyntiau i’w weld ar y poster; bydd yr ardal yma gallu cynnwys pwyntiau llys, tîm neu unigol. Bydd yr ardal yma’n lle da i roi rhyw fath o asesu unigol e.e. plant yn gallu adio pwyntiau am waith da, ar gyfarwyddid yr athro/athrawes neu gall tynnu pwyntiau am agwedd neu ymddygiad gwael. Bydd y math yma o ardal yn annog gwaith, ymddygiad ac agwedd cadarnhaol gan fydd y plant yn ystyried y pwyntiau wrth weithio.</w:t>
      </w:r>
    </w:p>
    <w:p w14:paraId="1CED7BA5" w14:textId="5A52A833" w:rsidR="00B758BC" w:rsidRPr="00D87CBC" w:rsidRDefault="00C50E69" w:rsidP="00545C8C">
      <w:pPr>
        <w:spacing w:after="200" w:line="360" w:lineRule="auto"/>
        <w:rPr>
          <w:rFonts w:eastAsiaTheme="minorHAnsi"/>
          <w:sz w:val="24"/>
          <w:szCs w:val="24"/>
          <w:lang w:eastAsia="en-US"/>
        </w:rPr>
      </w:pPr>
      <w:r>
        <w:rPr>
          <w:rFonts w:eastAsiaTheme="minorHAnsi"/>
          <w:sz w:val="24"/>
          <w:szCs w:val="24"/>
          <w:lang w:eastAsia="en-US"/>
        </w:rPr>
        <w:t xml:space="preserve">I gasglu, bydd pob un ardal trafodwyd yn yr adran yma yn cael rhan i chwarae mewn creu’r amgylchedd dosbarth delfrydol a byddent yn gweithio efo’i gilydd i greu hyn. Bydd y defnydd o’r ardaloedd tu fewn a thu allan hefyd yn gweithio efo’i gilydd fel mae’r fframwaith yn dymuno i roi amrediad o gyfleoedd i’r plant dysgu mewn amgylcheddau gwahanol. Mae yna nifer o bethau i ystyried wrth greu ystafell dosbarth yn cynnwys ystyriaeth foesegol, oed y plant a’r themâu. Gall wedi cynnwys nifer o ardaloedd eraill a gall defnyddio’r ardaloedd dewiswyd mewn unrhyw </w:t>
      </w:r>
      <w:r w:rsidR="001A3A01">
        <w:rPr>
          <w:rFonts w:eastAsiaTheme="minorHAnsi"/>
          <w:sz w:val="24"/>
          <w:szCs w:val="24"/>
          <w:lang w:eastAsia="en-US"/>
        </w:rPr>
        <w:t>f</w:t>
      </w:r>
      <w:r>
        <w:rPr>
          <w:rFonts w:eastAsiaTheme="minorHAnsi"/>
          <w:sz w:val="24"/>
          <w:szCs w:val="24"/>
          <w:lang w:eastAsia="en-US"/>
        </w:rPr>
        <w:t>ford</w:t>
      </w:r>
      <w:r w:rsidR="001A3A01">
        <w:rPr>
          <w:rFonts w:eastAsiaTheme="minorHAnsi"/>
          <w:sz w:val="24"/>
          <w:szCs w:val="24"/>
          <w:lang w:eastAsia="en-US"/>
        </w:rPr>
        <w:t>d</w:t>
      </w:r>
      <w:r>
        <w:rPr>
          <w:rFonts w:eastAsiaTheme="minorHAnsi"/>
          <w:sz w:val="24"/>
          <w:szCs w:val="24"/>
          <w:lang w:eastAsia="en-US"/>
        </w:rPr>
        <w:t xml:space="preserve"> </w:t>
      </w:r>
      <w:r w:rsidR="001A3A01">
        <w:rPr>
          <w:rFonts w:eastAsiaTheme="minorHAnsi"/>
          <w:sz w:val="24"/>
          <w:szCs w:val="24"/>
          <w:lang w:eastAsia="en-US"/>
        </w:rPr>
        <w:t>b</w:t>
      </w:r>
      <w:r w:rsidR="00A53A99" w:rsidRPr="00A53A99">
        <w:rPr>
          <w:rFonts w:eastAsiaTheme="minorHAnsi"/>
          <w:sz w:val="24"/>
          <w:szCs w:val="24"/>
          <w:lang w:eastAsia="en-US"/>
        </w:rPr>
        <w:t xml:space="preserve"> </w:t>
      </w:r>
      <w:r w:rsidR="00A53A99">
        <w:rPr>
          <w:rFonts w:eastAsiaTheme="minorHAnsi"/>
          <w:sz w:val="24"/>
          <w:szCs w:val="24"/>
          <w:lang w:eastAsia="en-US"/>
        </w:rPr>
        <w:t>briodol dymunwyd, nid dim ond yn y ffyrdd trafodir uwchben.</w:t>
      </w:r>
    </w:p>
    <w:p w14:paraId="3C2B8E68" w14:textId="77777777" w:rsidR="00D87CBC" w:rsidRDefault="00D87CBC" w:rsidP="00B758BC">
      <w:pPr>
        <w:spacing w:after="200" w:line="276" w:lineRule="auto"/>
        <w:rPr>
          <w:rFonts w:eastAsiaTheme="minorHAnsi"/>
          <w:sz w:val="24"/>
          <w:szCs w:val="24"/>
          <w:u w:val="single"/>
          <w:lang w:eastAsia="en-US"/>
        </w:rPr>
      </w:pPr>
    </w:p>
    <w:p w14:paraId="0482BBDF" w14:textId="77777777" w:rsidR="00D87CBC" w:rsidRDefault="00D87CBC" w:rsidP="00B758BC">
      <w:pPr>
        <w:spacing w:after="200" w:line="276" w:lineRule="auto"/>
        <w:rPr>
          <w:rFonts w:eastAsiaTheme="minorHAnsi"/>
          <w:sz w:val="24"/>
          <w:szCs w:val="24"/>
          <w:u w:val="single"/>
          <w:lang w:eastAsia="en-US"/>
        </w:rPr>
      </w:pPr>
    </w:p>
    <w:p w14:paraId="25BDC8FD" w14:textId="77777777" w:rsidR="00A648C0" w:rsidRDefault="00A648C0" w:rsidP="00B758BC">
      <w:pPr>
        <w:spacing w:after="200" w:line="276" w:lineRule="auto"/>
        <w:rPr>
          <w:rFonts w:eastAsiaTheme="minorHAnsi"/>
          <w:sz w:val="24"/>
          <w:szCs w:val="24"/>
          <w:u w:val="single"/>
          <w:lang w:eastAsia="en-US"/>
        </w:rPr>
      </w:pPr>
    </w:p>
    <w:p w14:paraId="65A2C724" w14:textId="363837B4" w:rsidR="00B758BC" w:rsidRPr="00D87CBC" w:rsidRDefault="00B758BC" w:rsidP="00B758BC">
      <w:pPr>
        <w:spacing w:after="200" w:line="276" w:lineRule="auto"/>
        <w:rPr>
          <w:rFonts w:eastAsiaTheme="minorHAnsi"/>
          <w:sz w:val="24"/>
          <w:szCs w:val="24"/>
          <w:u w:val="single"/>
          <w:lang w:eastAsia="en-US"/>
        </w:rPr>
      </w:pPr>
      <w:r w:rsidRPr="00D87CBC">
        <w:rPr>
          <w:rFonts w:eastAsiaTheme="minorHAnsi"/>
          <w:sz w:val="24"/>
          <w:szCs w:val="24"/>
          <w:u w:val="single"/>
          <w:lang w:eastAsia="en-US"/>
        </w:rPr>
        <w:lastRenderedPageBreak/>
        <w:t xml:space="preserve">Cyfeiriadau </w:t>
      </w:r>
    </w:p>
    <w:p w14:paraId="7BB5FCF2" w14:textId="77D65C85" w:rsidR="00746F08" w:rsidRPr="00D87CBC" w:rsidRDefault="00746F08" w:rsidP="00746F08">
      <w:pPr>
        <w:pStyle w:val="NormalWeb"/>
        <w:kinsoku w:val="0"/>
        <w:overflowPunct w:val="0"/>
        <w:spacing w:before="96" w:beforeAutospacing="0" w:after="0" w:afterAutospacing="0"/>
        <w:textAlignment w:val="baseline"/>
        <w:rPr>
          <w:rFonts w:eastAsia="MS PGothic"/>
          <w:color w:val="000000" w:themeColor="text1"/>
          <w:lang w:val="en-US"/>
        </w:rPr>
      </w:pPr>
      <w:r w:rsidRPr="00D87CBC">
        <w:rPr>
          <w:rFonts w:eastAsia="MS PGothic"/>
          <w:color w:val="000000" w:themeColor="text1"/>
          <w:lang w:val="en-US"/>
        </w:rPr>
        <w:t>Alexander, R (2010) ‘</w:t>
      </w:r>
      <w:r w:rsidRPr="00D87CBC">
        <w:rPr>
          <w:rFonts w:eastAsia="MS PGothic"/>
          <w:i/>
          <w:iCs/>
          <w:color w:val="000000" w:themeColor="text1"/>
          <w:lang w:val="en-US"/>
        </w:rPr>
        <w:t>Toward Dialogic Teaching’ (4</w:t>
      </w:r>
      <w:r w:rsidRPr="00D87CBC">
        <w:rPr>
          <w:rFonts w:eastAsia="MS PGothic"/>
          <w:i/>
          <w:iCs/>
          <w:color w:val="000000" w:themeColor="text1"/>
          <w:vertAlign w:val="superscript"/>
          <w:lang w:val="en-US"/>
        </w:rPr>
        <w:t>th</w:t>
      </w:r>
      <w:r w:rsidRPr="00D87CBC">
        <w:rPr>
          <w:rFonts w:eastAsia="MS PGothic"/>
          <w:i/>
          <w:iCs/>
          <w:color w:val="000000" w:themeColor="text1"/>
          <w:lang w:val="en-US"/>
        </w:rPr>
        <w:t xml:space="preserve"> Edition)</w:t>
      </w:r>
      <w:r w:rsidRPr="00D87CBC">
        <w:rPr>
          <w:rFonts w:eastAsia="MS PGothic"/>
          <w:color w:val="000000" w:themeColor="text1"/>
          <w:lang w:val="en-US"/>
        </w:rPr>
        <w:t xml:space="preserve"> DI: Dialogos</w:t>
      </w:r>
    </w:p>
    <w:p w14:paraId="7B484BC0" w14:textId="77777777" w:rsidR="00CD7CB0" w:rsidRPr="00D87CBC" w:rsidRDefault="00CD7CB0" w:rsidP="00746F08">
      <w:pPr>
        <w:pStyle w:val="NormalWeb"/>
        <w:kinsoku w:val="0"/>
        <w:overflowPunct w:val="0"/>
        <w:spacing w:before="96" w:beforeAutospacing="0" w:after="0" w:afterAutospacing="0"/>
        <w:textAlignment w:val="baseline"/>
        <w:rPr>
          <w:rFonts w:eastAsia="MS PGothic"/>
          <w:color w:val="000000" w:themeColor="text1"/>
          <w:lang w:val="en-US"/>
        </w:rPr>
      </w:pPr>
    </w:p>
    <w:p w14:paraId="478D336B" w14:textId="1F8EFF2F" w:rsidR="00193E26" w:rsidRPr="00D87CBC" w:rsidRDefault="00193E26" w:rsidP="00746F08">
      <w:pPr>
        <w:pStyle w:val="NormalWeb"/>
        <w:kinsoku w:val="0"/>
        <w:overflowPunct w:val="0"/>
        <w:spacing w:before="96" w:beforeAutospacing="0" w:after="0" w:afterAutospacing="0"/>
        <w:textAlignment w:val="baseline"/>
        <w:rPr>
          <w:color w:val="000000"/>
        </w:rPr>
      </w:pPr>
      <w:r w:rsidRPr="00D87CBC">
        <w:rPr>
          <w:color w:val="000000"/>
        </w:rPr>
        <w:t>Bandura, A. (1977)</w:t>
      </w:r>
      <w:r w:rsidRPr="00D87CBC">
        <w:rPr>
          <w:rStyle w:val="Emphasis"/>
          <w:color w:val="000000"/>
        </w:rPr>
        <w:t xml:space="preserve"> ‘Social learning theory</w:t>
      </w:r>
      <w:r w:rsidRPr="00D87CBC">
        <w:rPr>
          <w:color w:val="000000"/>
        </w:rPr>
        <w:t>’ Englewood Cliffs, NJ: Prentice Hall</w:t>
      </w:r>
    </w:p>
    <w:p w14:paraId="4BE0806C" w14:textId="77777777" w:rsidR="00CD7CB0" w:rsidRPr="00D87CBC" w:rsidRDefault="00CD7CB0" w:rsidP="00746F08">
      <w:pPr>
        <w:pStyle w:val="NormalWeb"/>
        <w:kinsoku w:val="0"/>
        <w:overflowPunct w:val="0"/>
        <w:spacing w:before="96" w:beforeAutospacing="0" w:after="0" w:afterAutospacing="0"/>
        <w:textAlignment w:val="baseline"/>
        <w:rPr>
          <w:color w:val="000000"/>
        </w:rPr>
      </w:pPr>
    </w:p>
    <w:p w14:paraId="71E66631" w14:textId="653394EE" w:rsidR="00746F08" w:rsidRPr="00D87CBC" w:rsidRDefault="00746F08" w:rsidP="00746F08">
      <w:pPr>
        <w:pStyle w:val="NormalWeb"/>
        <w:kinsoku w:val="0"/>
        <w:overflowPunct w:val="0"/>
        <w:spacing w:before="96" w:beforeAutospacing="0" w:after="0" w:afterAutospacing="0"/>
        <w:textAlignment w:val="baseline"/>
        <w:rPr>
          <w:rFonts w:eastAsia="MS PGothic"/>
          <w:color w:val="000000" w:themeColor="text1"/>
          <w:lang w:val="en-US"/>
        </w:rPr>
      </w:pPr>
      <w:r w:rsidRPr="00D87CBC">
        <w:rPr>
          <w:rFonts w:eastAsia="MS PGothic"/>
          <w:color w:val="000000" w:themeColor="text1"/>
          <w:lang w:val="en-US"/>
        </w:rPr>
        <w:t>Bayne, T., Cleer</w:t>
      </w:r>
      <w:r w:rsidR="00193E26" w:rsidRPr="00D87CBC">
        <w:rPr>
          <w:rFonts w:eastAsia="MS PGothic"/>
          <w:color w:val="000000" w:themeColor="text1"/>
          <w:lang w:val="en-US"/>
        </w:rPr>
        <w:t>emans, A. a Wilken, P. (2009) ‘</w:t>
      </w:r>
      <w:r w:rsidR="00193E26" w:rsidRPr="00D87CBC">
        <w:rPr>
          <w:rFonts w:eastAsia="MS PGothic"/>
          <w:i/>
          <w:color w:val="000000" w:themeColor="text1"/>
          <w:lang w:val="en-US"/>
        </w:rPr>
        <w:t xml:space="preserve">The Oxford Companion to Consciousness’ Gwasg Prifysgol </w:t>
      </w:r>
      <w:r w:rsidR="00193E26" w:rsidRPr="00D87CBC">
        <w:rPr>
          <w:rFonts w:eastAsia="MS PGothic"/>
          <w:color w:val="000000" w:themeColor="text1"/>
          <w:lang w:val="en-US"/>
        </w:rPr>
        <w:t>Oxford, DI</w:t>
      </w:r>
    </w:p>
    <w:p w14:paraId="186D4AA2" w14:textId="77777777" w:rsidR="00193E26" w:rsidRPr="00D87CBC" w:rsidRDefault="00193E26" w:rsidP="00746F08">
      <w:pPr>
        <w:pStyle w:val="NormalWeb"/>
        <w:kinsoku w:val="0"/>
        <w:overflowPunct w:val="0"/>
        <w:spacing w:before="96" w:beforeAutospacing="0" w:after="0" w:afterAutospacing="0"/>
        <w:textAlignment w:val="baseline"/>
        <w:rPr>
          <w:rFonts w:eastAsia="MS PGothic"/>
          <w:color w:val="000000" w:themeColor="text1"/>
          <w:lang w:val="en-US"/>
        </w:rPr>
      </w:pPr>
    </w:p>
    <w:p w14:paraId="4B99C551" w14:textId="424E36D7" w:rsidR="000F6E8F" w:rsidRPr="00D87CBC" w:rsidRDefault="009D1F16" w:rsidP="00B758BC">
      <w:pPr>
        <w:spacing w:after="200" w:line="276" w:lineRule="auto"/>
        <w:rPr>
          <w:rFonts w:eastAsiaTheme="minorHAnsi"/>
          <w:sz w:val="24"/>
          <w:szCs w:val="24"/>
          <w:lang w:eastAsia="en-US"/>
        </w:rPr>
      </w:pPr>
      <w:r w:rsidRPr="00D87CBC">
        <w:rPr>
          <w:rFonts w:eastAsiaTheme="minorHAnsi"/>
          <w:sz w:val="24"/>
          <w:szCs w:val="24"/>
          <w:lang w:eastAsia="en-US"/>
        </w:rPr>
        <w:t xml:space="preserve">BERA (2018) </w:t>
      </w:r>
      <w:r w:rsidR="00746F08" w:rsidRPr="00D87CBC">
        <w:rPr>
          <w:rFonts w:eastAsiaTheme="minorHAnsi"/>
          <w:sz w:val="24"/>
          <w:szCs w:val="24"/>
          <w:lang w:eastAsia="en-US"/>
        </w:rPr>
        <w:t>‘</w:t>
      </w:r>
      <w:r w:rsidRPr="00D87CBC">
        <w:rPr>
          <w:rFonts w:eastAsiaTheme="minorHAnsi"/>
          <w:i/>
          <w:sz w:val="24"/>
          <w:szCs w:val="24"/>
          <w:lang w:eastAsia="en-US"/>
        </w:rPr>
        <w:t>Ethical Guidelines for Educational Research</w:t>
      </w:r>
      <w:r w:rsidR="00746F08" w:rsidRPr="00D87CBC">
        <w:rPr>
          <w:rFonts w:eastAsiaTheme="minorHAnsi"/>
          <w:i/>
          <w:sz w:val="24"/>
          <w:szCs w:val="24"/>
          <w:lang w:eastAsia="en-US"/>
        </w:rPr>
        <w:t>’</w:t>
      </w:r>
      <w:r w:rsidRPr="00D87CBC">
        <w:rPr>
          <w:rFonts w:eastAsiaTheme="minorHAnsi"/>
          <w:i/>
          <w:sz w:val="24"/>
          <w:szCs w:val="24"/>
          <w:lang w:eastAsia="en-US"/>
        </w:rPr>
        <w:t xml:space="preserve"> (4</w:t>
      </w:r>
      <w:r w:rsidRPr="00D87CBC">
        <w:rPr>
          <w:rFonts w:eastAsiaTheme="minorHAnsi"/>
          <w:i/>
          <w:sz w:val="24"/>
          <w:szCs w:val="24"/>
          <w:vertAlign w:val="superscript"/>
          <w:lang w:eastAsia="en-US"/>
        </w:rPr>
        <w:t>th</w:t>
      </w:r>
      <w:r w:rsidRPr="00D87CBC">
        <w:rPr>
          <w:rFonts w:eastAsiaTheme="minorHAnsi"/>
          <w:i/>
          <w:sz w:val="24"/>
          <w:szCs w:val="24"/>
          <w:lang w:eastAsia="en-US"/>
        </w:rPr>
        <w:t xml:space="preserve"> Edition)</w:t>
      </w:r>
      <w:r w:rsidRPr="00D87CBC">
        <w:rPr>
          <w:rFonts w:eastAsiaTheme="minorHAnsi"/>
          <w:sz w:val="24"/>
          <w:szCs w:val="24"/>
          <w:lang w:eastAsia="en-US"/>
        </w:rPr>
        <w:t xml:space="preserve"> Llundain </w:t>
      </w:r>
    </w:p>
    <w:p w14:paraId="4D9ABDE1" w14:textId="6EC1202B" w:rsidR="000F6E8F" w:rsidRPr="00D87CBC" w:rsidRDefault="000F6E8F" w:rsidP="00B758BC">
      <w:pPr>
        <w:spacing w:after="200" w:line="276" w:lineRule="auto"/>
        <w:rPr>
          <w:rFonts w:eastAsiaTheme="minorHAnsi"/>
          <w:sz w:val="24"/>
          <w:szCs w:val="24"/>
          <w:lang w:eastAsia="en-US"/>
        </w:rPr>
      </w:pPr>
      <w:r w:rsidRPr="00D87CBC">
        <w:rPr>
          <w:rFonts w:eastAsiaTheme="minorHAnsi"/>
          <w:sz w:val="24"/>
          <w:szCs w:val="24"/>
          <w:lang w:eastAsia="en-US"/>
        </w:rPr>
        <w:t>Donaldson, G. (2015) ‘</w:t>
      </w:r>
      <w:r w:rsidRPr="00D87CBC">
        <w:rPr>
          <w:rFonts w:eastAsiaTheme="minorHAnsi"/>
          <w:i/>
          <w:sz w:val="24"/>
          <w:szCs w:val="24"/>
          <w:lang w:eastAsia="en-US"/>
        </w:rPr>
        <w:t xml:space="preserve">Dyfodol Llwyddiannus’ (t.19) </w:t>
      </w:r>
      <w:r w:rsidRPr="00D87CBC">
        <w:rPr>
          <w:rFonts w:eastAsiaTheme="minorHAnsi"/>
          <w:sz w:val="24"/>
          <w:szCs w:val="24"/>
          <w:lang w:eastAsia="en-US"/>
        </w:rPr>
        <w:t xml:space="preserve">Llywodraeth Cynulliad Cymru. Cymru </w:t>
      </w:r>
    </w:p>
    <w:p w14:paraId="6D60AC31" w14:textId="547D5A9C" w:rsidR="000F6E8F" w:rsidRPr="00D87CBC" w:rsidRDefault="000F6E8F" w:rsidP="000F6E8F">
      <w:pPr>
        <w:spacing w:after="200" w:line="276" w:lineRule="auto"/>
        <w:rPr>
          <w:rFonts w:eastAsiaTheme="minorHAnsi"/>
          <w:sz w:val="24"/>
          <w:szCs w:val="24"/>
          <w:lang w:eastAsia="en-US"/>
        </w:rPr>
      </w:pPr>
      <w:r w:rsidRPr="00D87CBC">
        <w:rPr>
          <w:rFonts w:eastAsiaTheme="minorHAnsi"/>
          <w:sz w:val="24"/>
          <w:szCs w:val="24"/>
          <w:lang w:eastAsia="en-US"/>
        </w:rPr>
        <w:t>Donaldson, G. (2015) ‘</w:t>
      </w:r>
      <w:r w:rsidRPr="00D87CBC">
        <w:rPr>
          <w:rFonts w:eastAsiaTheme="minorHAnsi"/>
          <w:i/>
          <w:sz w:val="24"/>
          <w:szCs w:val="24"/>
          <w:lang w:eastAsia="en-US"/>
        </w:rPr>
        <w:t xml:space="preserve">Dyfodol Llwyddiannus’ (t.72) </w:t>
      </w:r>
      <w:r w:rsidRPr="00D87CBC">
        <w:rPr>
          <w:rFonts w:eastAsiaTheme="minorHAnsi"/>
          <w:sz w:val="24"/>
          <w:szCs w:val="24"/>
          <w:lang w:eastAsia="en-US"/>
        </w:rPr>
        <w:t xml:space="preserve">Llywodraeth Cynulliad Cymru. Cymru </w:t>
      </w:r>
    </w:p>
    <w:p w14:paraId="6809F281" w14:textId="263E5654" w:rsidR="00EC19F0" w:rsidRPr="00D87CBC" w:rsidRDefault="00EC19F0" w:rsidP="000F6E8F">
      <w:pPr>
        <w:spacing w:after="200" w:line="276" w:lineRule="auto"/>
        <w:rPr>
          <w:rFonts w:eastAsiaTheme="minorHAnsi"/>
          <w:sz w:val="24"/>
          <w:szCs w:val="24"/>
          <w:lang w:eastAsia="en-US"/>
        </w:rPr>
      </w:pPr>
      <w:r w:rsidRPr="00D87CBC">
        <w:rPr>
          <w:rFonts w:eastAsiaTheme="minorHAnsi"/>
          <w:sz w:val="24"/>
          <w:szCs w:val="24"/>
          <w:lang w:eastAsia="en-US"/>
        </w:rPr>
        <w:t>Estyn. (2017) ‘</w:t>
      </w:r>
      <w:r w:rsidRPr="00D87CBC">
        <w:rPr>
          <w:rFonts w:eastAsiaTheme="minorHAnsi"/>
          <w:i/>
          <w:sz w:val="24"/>
          <w:szCs w:val="24"/>
          <w:lang w:eastAsia="en-US"/>
        </w:rPr>
        <w:t xml:space="preserve">Adroddiad ar Ysgol Llanhari’ </w:t>
      </w:r>
      <w:r w:rsidRPr="00D87CBC">
        <w:rPr>
          <w:rFonts w:eastAsiaTheme="minorHAnsi"/>
          <w:sz w:val="24"/>
          <w:szCs w:val="24"/>
          <w:lang w:eastAsia="en-US"/>
        </w:rPr>
        <w:t xml:space="preserve">Cymru </w:t>
      </w:r>
    </w:p>
    <w:p w14:paraId="484D78E2" w14:textId="6C648C68" w:rsidR="001B6AFC" w:rsidRPr="00D87CBC" w:rsidRDefault="001B6AFC" w:rsidP="001B6AFC">
      <w:pPr>
        <w:spacing w:after="200" w:line="276" w:lineRule="auto"/>
        <w:rPr>
          <w:rFonts w:eastAsiaTheme="minorHAnsi"/>
          <w:sz w:val="24"/>
          <w:szCs w:val="24"/>
          <w:lang w:eastAsia="en-US"/>
        </w:rPr>
      </w:pPr>
      <w:r w:rsidRPr="00D87CBC">
        <w:rPr>
          <w:rFonts w:eastAsiaTheme="minorHAnsi"/>
          <w:sz w:val="24"/>
          <w:szCs w:val="24"/>
          <w:lang w:eastAsia="en-US"/>
        </w:rPr>
        <w:t>Hattie, J. (2009) ‘</w:t>
      </w:r>
      <w:r w:rsidRPr="00D87CBC">
        <w:rPr>
          <w:rFonts w:eastAsiaTheme="minorHAnsi"/>
          <w:i/>
          <w:sz w:val="24"/>
          <w:szCs w:val="24"/>
          <w:lang w:eastAsia="en-US"/>
        </w:rPr>
        <w:t>Visible Learning: A Synthesis of Over 800 Meta-analyses Relating to Achievement’</w:t>
      </w:r>
    </w:p>
    <w:p w14:paraId="4082A2AB" w14:textId="6C948437" w:rsidR="001B6AFC" w:rsidRPr="00D87CBC" w:rsidRDefault="001B6AFC" w:rsidP="001B6AFC">
      <w:pPr>
        <w:spacing w:after="200" w:line="276" w:lineRule="auto"/>
        <w:rPr>
          <w:rFonts w:eastAsiaTheme="minorHAnsi"/>
          <w:sz w:val="24"/>
          <w:szCs w:val="24"/>
          <w:lang w:eastAsia="en-US"/>
        </w:rPr>
      </w:pPr>
      <w:r w:rsidRPr="00D87CBC">
        <w:rPr>
          <w:rFonts w:eastAsiaTheme="minorHAnsi"/>
          <w:sz w:val="24"/>
          <w:szCs w:val="24"/>
          <w:lang w:eastAsia="en-US"/>
        </w:rPr>
        <w:t xml:space="preserve">Routledge, Llundain </w:t>
      </w:r>
    </w:p>
    <w:p w14:paraId="573624EB" w14:textId="46AAEB98" w:rsidR="000F6E8F" w:rsidRPr="00D87CBC" w:rsidRDefault="00CD7CB0" w:rsidP="00B758BC">
      <w:pPr>
        <w:spacing w:after="200" w:line="276" w:lineRule="auto"/>
        <w:rPr>
          <w:rFonts w:eastAsiaTheme="minorHAnsi"/>
          <w:sz w:val="24"/>
          <w:szCs w:val="24"/>
          <w:lang w:eastAsia="en-US"/>
        </w:rPr>
      </w:pPr>
      <w:r w:rsidRPr="00D87CBC">
        <w:rPr>
          <w:rFonts w:eastAsiaTheme="minorHAnsi"/>
          <w:sz w:val="24"/>
          <w:szCs w:val="24"/>
          <w:lang w:eastAsia="en-US"/>
        </w:rPr>
        <w:t>Llywodraeth Cynulliad Cymru. (2015) ‘</w:t>
      </w:r>
      <w:r w:rsidRPr="00D87CBC">
        <w:rPr>
          <w:rFonts w:eastAsiaTheme="minorHAnsi"/>
          <w:i/>
          <w:sz w:val="24"/>
          <w:szCs w:val="24"/>
          <w:lang w:eastAsia="en-US"/>
        </w:rPr>
        <w:t xml:space="preserve">Fframwaith y Cyfnod Sylfaen’ </w:t>
      </w:r>
      <w:r w:rsidRPr="00D87CBC">
        <w:rPr>
          <w:rFonts w:eastAsiaTheme="minorHAnsi"/>
          <w:sz w:val="24"/>
          <w:szCs w:val="24"/>
          <w:lang w:eastAsia="en-US"/>
        </w:rPr>
        <w:t xml:space="preserve">Cymru </w:t>
      </w:r>
    </w:p>
    <w:p w14:paraId="261CFD4A" w14:textId="72C45049" w:rsidR="00CD7CB0" w:rsidRPr="00D87CBC" w:rsidRDefault="00CD7CB0" w:rsidP="00B758BC">
      <w:pPr>
        <w:spacing w:after="200" w:line="276" w:lineRule="auto"/>
        <w:rPr>
          <w:rFonts w:eastAsiaTheme="minorHAnsi"/>
          <w:sz w:val="24"/>
          <w:szCs w:val="24"/>
          <w:lang w:eastAsia="en-US"/>
        </w:rPr>
      </w:pPr>
      <w:r w:rsidRPr="00D87CBC">
        <w:rPr>
          <w:rFonts w:eastAsiaTheme="minorHAnsi"/>
          <w:sz w:val="24"/>
          <w:szCs w:val="24"/>
          <w:lang w:eastAsia="en-US"/>
        </w:rPr>
        <w:t>Llywodraeth Cynulliad Cymru. (2010) ‘</w:t>
      </w:r>
      <w:r w:rsidRPr="00D87CBC">
        <w:rPr>
          <w:rFonts w:eastAsiaTheme="minorHAnsi"/>
          <w:i/>
          <w:sz w:val="24"/>
          <w:szCs w:val="24"/>
          <w:lang w:eastAsia="en-US"/>
        </w:rPr>
        <w:t xml:space="preserve">Sut i ddatblygu meddwl ac asesu ar gyfer dysgu yn yr ystafell ddosbarth’ </w:t>
      </w:r>
      <w:r w:rsidRPr="00D87CBC">
        <w:rPr>
          <w:rFonts w:eastAsiaTheme="minorHAnsi"/>
          <w:sz w:val="24"/>
          <w:szCs w:val="24"/>
          <w:lang w:eastAsia="en-US"/>
        </w:rPr>
        <w:t xml:space="preserve">Cymru </w:t>
      </w:r>
    </w:p>
    <w:p w14:paraId="37C11FC5" w14:textId="185E3D1D" w:rsidR="001260AC" w:rsidRPr="00D87CBC" w:rsidRDefault="001260AC" w:rsidP="001260AC">
      <w:pPr>
        <w:kinsoku w:val="0"/>
        <w:overflowPunct w:val="0"/>
        <w:spacing w:before="96"/>
        <w:textAlignment w:val="baseline"/>
        <w:rPr>
          <w:rFonts w:eastAsia="MS PGothic"/>
          <w:color w:val="000000" w:themeColor="text1"/>
          <w:sz w:val="24"/>
          <w:szCs w:val="24"/>
          <w:lang w:val="en-US"/>
        </w:rPr>
      </w:pPr>
      <w:r w:rsidRPr="00D87CBC">
        <w:rPr>
          <w:rFonts w:eastAsia="MS PGothic"/>
          <w:color w:val="000000" w:themeColor="text1"/>
          <w:sz w:val="24"/>
          <w:szCs w:val="24"/>
          <w:lang w:val="en-US"/>
        </w:rPr>
        <w:t>Mercer, N. a Hodgkinson, S. (2008) ‘</w:t>
      </w:r>
      <w:r w:rsidRPr="00D87CBC">
        <w:rPr>
          <w:rFonts w:eastAsia="MS PGothic"/>
          <w:i/>
          <w:color w:val="000000" w:themeColor="text1"/>
          <w:sz w:val="24"/>
          <w:szCs w:val="24"/>
          <w:lang w:val="en-US"/>
        </w:rPr>
        <w:t>Exploring Talk in School’</w:t>
      </w:r>
      <w:r w:rsidRPr="00D87CBC">
        <w:rPr>
          <w:rFonts w:eastAsia="MS PGothic"/>
          <w:color w:val="000000" w:themeColor="text1"/>
          <w:sz w:val="24"/>
          <w:szCs w:val="24"/>
          <w:lang w:val="en-US"/>
        </w:rPr>
        <w:t xml:space="preserve"> SAGE, Llundain </w:t>
      </w:r>
    </w:p>
    <w:p w14:paraId="725B38D4" w14:textId="77777777" w:rsidR="00662B84" w:rsidRPr="00D87CBC" w:rsidRDefault="00662B84" w:rsidP="001260AC">
      <w:pPr>
        <w:kinsoku w:val="0"/>
        <w:overflowPunct w:val="0"/>
        <w:spacing w:before="96"/>
        <w:textAlignment w:val="baseline"/>
        <w:rPr>
          <w:rFonts w:eastAsia="MS PGothic"/>
          <w:color w:val="000000" w:themeColor="text1"/>
          <w:sz w:val="24"/>
          <w:szCs w:val="24"/>
          <w:lang w:val="en-US"/>
        </w:rPr>
      </w:pPr>
    </w:p>
    <w:p w14:paraId="4A722765" w14:textId="5E34EBC4" w:rsidR="00662B84" w:rsidRPr="00D87CBC" w:rsidRDefault="00662B84" w:rsidP="00662B84">
      <w:pPr>
        <w:textAlignment w:val="baseline"/>
        <w:rPr>
          <w:color w:val="1A1A1A"/>
          <w:sz w:val="24"/>
          <w:szCs w:val="24"/>
        </w:rPr>
      </w:pPr>
      <w:r w:rsidRPr="00D87CBC">
        <w:rPr>
          <w:rFonts w:eastAsia="MS PGothic"/>
          <w:color w:val="000000" w:themeColor="text1"/>
          <w:kern w:val="24"/>
          <w:sz w:val="24"/>
          <w:szCs w:val="24"/>
          <w:lang w:val="en-US"/>
        </w:rPr>
        <w:t>Siraj-Blatchford, I., Muttock, S., Sylva, K., Gilden, R. a Bell, D. (2002) ‘</w:t>
      </w:r>
      <w:r w:rsidRPr="00D87CBC">
        <w:rPr>
          <w:i/>
          <w:color w:val="333333"/>
          <w:sz w:val="24"/>
          <w:szCs w:val="24"/>
        </w:rPr>
        <w:t xml:space="preserve">Researching effective pedagogy in the early years’ </w:t>
      </w:r>
      <w:r w:rsidRPr="00D87CBC">
        <w:rPr>
          <w:color w:val="1A1A1A"/>
          <w:sz w:val="24"/>
          <w:szCs w:val="24"/>
        </w:rPr>
        <w:t>Department for Education and Skills (DFES)</w:t>
      </w:r>
    </w:p>
    <w:p w14:paraId="2F45A169" w14:textId="77777777" w:rsidR="008714B6" w:rsidRPr="00662B84" w:rsidRDefault="008714B6" w:rsidP="00662B84">
      <w:pPr>
        <w:textAlignment w:val="baseline"/>
        <w:rPr>
          <w:sz w:val="24"/>
          <w:szCs w:val="24"/>
        </w:rPr>
      </w:pPr>
    </w:p>
    <w:p w14:paraId="5911C316" w14:textId="054EC0DD" w:rsidR="008714B6" w:rsidRPr="00D87CBC" w:rsidRDefault="008714B6" w:rsidP="001260AC">
      <w:pPr>
        <w:kinsoku w:val="0"/>
        <w:overflowPunct w:val="0"/>
        <w:spacing w:before="96"/>
        <w:textAlignment w:val="baseline"/>
        <w:rPr>
          <w:sz w:val="24"/>
          <w:szCs w:val="24"/>
        </w:rPr>
      </w:pPr>
      <w:r w:rsidRPr="00D87CBC">
        <w:rPr>
          <w:sz w:val="24"/>
          <w:szCs w:val="24"/>
        </w:rPr>
        <w:t>Vygotsky, L. (1978) ‘</w:t>
      </w:r>
      <w:r w:rsidRPr="00D87CBC">
        <w:rPr>
          <w:i/>
          <w:sz w:val="24"/>
          <w:szCs w:val="24"/>
        </w:rPr>
        <w:t xml:space="preserve">Zone of Proximal Development’ </w:t>
      </w:r>
      <w:r w:rsidRPr="00D87CBC">
        <w:rPr>
          <w:sz w:val="24"/>
          <w:szCs w:val="24"/>
        </w:rPr>
        <w:t xml:space="preserve">Diagram yn dod o </w:t>
      </w:r>
      <w:hyperlink r:id="rId6" w:anchor="imgrc=ENER23W8rD7ZiM" w:history="1">
        <w:r w:rsidRPr="00D87CBC">
          <w:rPr>
            <w:rStyle w:val="Hyperlink"/>
            <w:sz w:val="24"/>
            <w:szCs w:val="24"/>
          </w:rPr>
          <w:t>https://www.google.co.uk/search?q=zone+of+proximal+development&amp;source=lnms&amp;tbm=isch&amp;sa=X&amp;ved=0ahUKEwjfpd2Mg47eAhUxPewKHdcCB8sQ_AUIDigB&amp;biw=1366&amp;bih=651#imgrc=ENER23W8rD7ZiM</w:t>
        </w:r>
      </w:hyperlink>
      <w:r w:rsidRPr="00D87CBC">
        <w:rPr>
          <w:sz w:val="24"/>
          <w:szCs w:val="24"/>
        </w:rPr>
        <w:t>: (dyddiad: 15/20/18)</w:t>
      </w:r>
    </w:p>
    <w:p w14:paraId="3949A252" w14:textId="58E4FAEE" w:rsidR="008714B6" w:rsidRPr="00D87CBC" w:rsidRDefault="008714B6" w:rsidP="001260AC">
      <w:pPr>
        <w:kinsoku w:val="0"/>
        <w:overflowPunct w:val="0"/>
        <w:spacing w:before="96"/>
        <w:textAlignment w:val="baseline"/>
        <w:rPr>
          <w:sz w:val="24"/>
          <w:szCs w:val="24"/>
        </w:rPr>
      </w:pPr>
    </w:p>
    <w:p w14:paraId="5942317A" w14:textId="781A9A09" w:rsidR="008714B6" w:rsidRPr="00D87CBC" w:rsidRDefault="008714B6" w:rsidP="001260AC">
      <w:pPr>
        <w:kinsoku w:val="0"/>
        <w:overflowPunct w:val="0"/>
        <w:spacing w:before="96"/>
        <w:textAlignment w:val="baseline"/>
        <w:rPr>
          <w:color w:val="000000"/>
          <w:sz w:val="24"/>
          <w:szCs w:val="24"/>
        </w:rPr>
      </w:pPr>
      <w:r w:rsidRPr="00D87CBC">
        <w:rPr>
          <w:color w:val="000000"/>
          <w:sz w:val="24"/>
          <w:szCs w:val="24"/>
        </w:rPr>
        <w:t>Vygotsky, L. (1978) ‘</w:t>
      </w:r>
      <w:hyperlink r:id="rId7" w:history="1">
        <w:r w:rsidRPr="00D87CBC">
          <w:rPr>
            <w:iCs/>
            <w:sz w:val="24"/>
            <w:szCs w:val="24"/>
          </w:rPr>
          <w:t>Mind in society: The development of higher psychological processes</w:t>
        </w:r>
      </w:hyperlink>
      <w:r w:rsidRPr="00D87CBC">
        <w:rPr>
          <w:sz w:val="24"/>
          <w:szCs w:val="24"/>
        </w:rPr>
        <w:t xml:space="preserve">’  Gwasg Prifysgol Havard, Cambridge </w:t>
      </w:r>
    </w:p>
    <w:p w14:paraId="08645573" w14:textId="77777777" w:rsidR="008714B6" w:rsidRPr="001260AC" w:rsidRDefault="008714B6" w:rsidP="001260AC">
      <w:pPr>
        <w:kinsoku w:val="0"/>
        <w:overflowPunct w:val="0"/>
        <w:spacing w:before="96"/>
        <w:textAlignment w:val="baseline"/>
        <w:rPr>
          <w:sz w:val="24"/>
          <w:szCs w:val="24"/>
        </w:rPr>
      </w:pPr>
    </w:p>
    <w:p w14:paraId="4B9CAE1A" w14:textId="2710FB0C" w:rsidR="000F6E8F" w:rsidRPr="00D87CBC" w:rsidRDefault="000F6E8F" w:rsidP="000F6E8F">
      <w:pPr>
        <w:pStyle w:val="NormalWeb"/>
        <w:kinsoku w:val="0"/>
        <w:overflowPunct w:val="0"/>
        <w:spacing w:before="96" w:beforeAutospacing="0" w:after="0" w:afterAutospacing="0"/>
        <w:textAlignment w:val="baseline"/>
        <w:rPr>
          <w:color w:val="000000"/>
        </w:rPr>
      </w:pPr>
      <w:r w:rsidRPr="00D87CBC">
        <w:rPr>
          <w:color w:val="000000"/>
        </w:rPr>
        <w:t xml:space="preserve">Wood, D., Bruner, J. a Ross, G. (1976)’ </w:t>
      </w:r>
      <w:r w:rsidRPr="00D87CBC">
        <w:rPr>
          <w:i/>
          <w:color w:val="000000"/>
        </w:rPr>
        <w:t>The role of tutoring in problem solving’</w:t>
      </w:r>
      <w:r w:rsidRPr="00D87CBC">
        <w:rPr>
          <w:color w:val="000000"/>
        </w:rPr>
        <w:t xml:space="preserve"> </w:t>
      </w:r>
      <w:r w:rsidRPr="00D87CBC">
        <w:rPr>
          <w:rStyle w:val="Emphasis"/>
          <w:color w:val="000000"/>
        </w:rPr>
        <w:t>Journal of Child Psychiatry and Psychology</w:t>
      </w:r>
      <w:r w:rsidRPr="00D87CBC">
        <w:rPr>
          <w:color w:val="000000"/>
        </w:rPr>
        <w:t>, 17(2), 89-100</w:t>
      </w:r>
    </w:p>
    <w:p w14:paraId="5E8158FC" w14:textId="5B70E86A" w:rsidR="000F6E8F" w:rsidRPr="00D87CBC" w:rsidRDefault="000F6E8F" w:rsidP="00B758BC">
      <w:pPr>
        <w:spacing w:after="200" w:line="276" w:lineRule="auto"/>
        <w:rPr>
          <w:color w:val="000000"/>
          <w:sz w:val="24"/>
          <w:szCs w:val="24"/>
        </w:rPr>
      </w:pPr>
    </w:p>
    <w:p w14:paraId="15911535" w14:textId="77777777" w:rsidR="008714B6" w:rsidRPr="00D87CBC" w:rsidRDefault="008714B6" w:rsidP="00B758BC">
      <w:pPr>
        <w:spacing w:after="200" w:line="276" w:lineRule="auto"/>
        <w:rPr>
          <w:rFonts w:eastAsiaTheme="minorHAnsi"/>
          <w:sz w:val="24"/>
          <w:szCs w:val="24"/>
          <w:lang w:eastAsia="en-US"/>
        </w:rPr>
      </w:pPr>
    </w:p>
    <w:p w14:paraId="752FA901" w14:textId="77777777" w:rsidR="00D87CBC" w:rsidRDefault="00D87CBC" w:rsidP="00B758BC">
      <w:pPr>
        <w:spacing w:after="200" w:line="276" w:lineRule="auto"/>
        <w:rPr>
          <w:rFonts w:eastAsiaTheme="minorHAnsi"/>
          <w:sz w:val="24"/>
          <w:szCs w:val="24"/>
          <w:lang w:eastAsia="en-US"/>
        </w:rPr>
      </w:pPr>
    </w:p>
    <w:p w14:paraId="629DE2E3" w14:textId="6B31EBCB" w:rsidR="00B553D2" w:rsidRPr="00D87CBC" w:rsidRDefault="00B553D2" w:rsidP="00B758BC">
      <w:pPr>
        <w:spacing w:after="200" w:line="276" w:lineRule="auto"/>
        <w:rPr>
          <w:rFonts w:eastAsiaTheme="minorHAnsi"/>
          <w:sz w:val="24"/>
          <w:szCs w:val="24"/>
          <w:u w:val="single"/>
          <w:lang w:eastAsia="en-US"/>
        </w:rPr>
      </w:pPr>
      <w:r w:rsidRPr="00D87CBC">
        <w:rPr>
          <w:rFonts w:eastAsiaTheme="minorHAnsi"/>
          <w:sz w:val="24"/>
          <w:szCs w:val="24"/>
          <w:u w:val="single"/>
          <w:lang w:eastAsia="en-US"/>
        </w:rPr>
        <w:lastRenderedPageBreak/>
        <w:t xml:space="preserve">Atodiad A </w:t>
      </w:r>
    </w:p>
    <w:p w14:paraId="537622CE" w14:textId="25DF5C3A" w:rsidR="00B553D2" w:rsidRPr="00D87CBC" w:rsidRDefault="00C36B2A" w:rsidP="00B758BC">
      <w:pPr>
        <w:spacing w:after="200" w:line="276" w:lineRule="auto"/>
        <w:rPr>
          <w:rFonts w:eastAsiaTheme="minorHAnsi"/>
          <w:sz w:val="24"/>
          <w:szCs w:val="24"/>
          <w:u w:val="single"/>
          <w:lang w:eastAsia="en-US"/>
        </w:rPr>
      </w:pPr>
      <w:r>
        <w:rPr>
          <w:noProof/>
        </w:rPr>
        <w:drawing>
          <wp:inline distT="0" distB="0" distL="0" distR="0" wp14:anchorId="04E1D7F8" wp14:editId="10512841">
            <wp:extent cx="6134100" cy="4200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393" t="20690" r="8915" b="11035"/>
                    <a:stretch/>
                  </pic:blipFill>
                  <pic:spPr bwMode="auto">
                    <a:xfrm>
                      <a:off x="0" y="0"/>
                      <a:ext cx="6134100" cy="4200525"/>
                    </a:xfrm>
                    <a:prstGeom prst="rect">
                      <a:avLst/>
                    </a:prstGeom>
                    <a:ln>
                      <a:noFill/>
                    </a:ln>
                    <a:extLst>
                      <a:ext uri="{53640926-AAD7-44D8-BBD7-CCE9431645EC}">
                        <a14:shadowObscured xmlns:a14="http://schemas.microsoft.com/office/drawing/2010/main"/>
                      </a:ext>
                    </a:extLst>
                  </pic:spPr>
                </pic:pic>
              </a:graphicData>
            </a:graphic>
          </wp:inline>
        </w:drawing>
      </w:r>
    </w:p>
    <w:p w14:paraId="2449C0E8" w14:textId="77777777" w:rsidR="00746F08" w:rsidRPr="00D87CBC" w:rsidRDefault="00746F08" w:rsidP="00B758BC">
      <w:pPr>
        <w:spacing w:after="200" w:line="276" w:lineRule="auto"/>
        <w:rPr>
          <w:rFonts w:eastAsiaTheme="minorHAnsi"/>
          <w:sz w:val="24"/>
          <w:szCs w:val="24"/>
          <w:lang w:eastAsia="en-US"/>
        </w:rPr>
      </w:pPr>
    </w:p>
    <w:p w14:paraId="4B55675C" w14:textId="15F14240" w:rsidR="009D1F16" w:rsidRDefault="00F344BD" w:rsidP="00B758BC">
      <w:pPr>
        <w:spacing w:after="200" w:line="276" w:lineRule="auto"/>
        <w:rPr>
          <w:rFonts w:eastAsiaTheme="minorHAnsi"/>
          <w:sz w:val="24"/>
          <w:szCs w:val="24"/>
          <w:u w:val="single"/>
          <w:lang w:eastAsia="en-US"/>
        </w:rPr>
      </w:pPr>
      <w:r>
        <w:rPr>
          <w:rFonts w:eastAsiaTheme="minorHAnsi"/>
          <w:sz w:val="24"/>
          <w:szCs w:val="24"/>
          <w:u w:val="single"/>
          <w:lang w:eastAsia="en-US"/>
        </w:rPr>
        <w:t xml:space="preserve">Atodiad B </w:t>
      </w:r>
    </w:p>
    <w:p w14:paraId="63874938" w14:textId="50892AF1" w:rsidR="00F344BD" w:rsidRPr="00F344BD" w:rsidRDefault="00F344BD" w:rsidP="00B758BC">
      <w:pPr>
        <w:spacing w:after="200" w:line="276" w:lineRule="auto"/>
        <w:rPr>
          <w:rFonts w:eastAsiaTheme="minorHAnsi"/>
          <w:sz w:val="24"/>
          <w:szCs w:val="24"/>
          <w:lang w:eastAsia="en-US"/>
        </w:rPr>
      </w:pPr>
      <w:r>
        <w:rPr>
          <w:rFonts w:ascii="Arial" w:hAnsi="Arial" w:cs="Arial"/>
          <w:noProof/>
          <w:color w:val="1A0DAB"/>
          <w:bdr w:val="none" w:sz="0" w:space="0" w:color="auto" w:frame="1"/>
        </w:rPr>
        <w:drawing>
          <wp:inline distT="0" distB="0" distL="0" distR="0" wp14:anchorId="39413C9D" wp14:editId="16BF1D71">
            <wp:extent cx="2857500" cy="2000250"/>
            <wp:effectExtent l="0" t="0" r="0" b="0"/>
            <wp:docPr id="3" name="Picture 3" descr="Image result for zone of proximal developmen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one of proximal development">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000250"/>
                    </a:xfrm>
                    <a:prstGeom prst="rect">
                      <a:avLst/>
                    </a:prstGeom>
                    <a:noFill/>
                    <a:ln>
                      <a:noFill/>
                    </a:ln>
                  </pic:spPr>
                </pic:pic>
              </a:graphicData>
            </a:graphic>
          </wp:inline>
        </w:drawing>
      </w:r>
    </w:p>
    <w:sectPr w:rsidR="00F344BD" w:rsidRPr="00F344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B758BC"/>
    <w:rsid w:val="000F6E8F"/>
    <w:rsid w:val="001260AC"/>
    <w:rsid w:val="00192310"/>
    <w:rsid w:val="00193E26"/>
    <w:rsid w:val="001A3A01"/>
    <w:rsid w:val="001B6AFC"/>
    <w:rsid w:val="00545C8C"/>
    <w:rsid w:val="00662B84"/>
    <w:rsid w:val="00746F08"/>
    <w:rsid w:val="007761BC"/>
    <w:rsid w:val="00786121"/>
    <w:rsid w:val="008714B6"/>
    <w:rsid w:val="009D1F16"/>
    <w:rsid w:val="009D25F6"/>
    <w:rsid w:val="00A53A99"/>
    <w:rsid w:val="00A648C0"/>
    <w:rsid w:val="00B553D2"/>
    <w:rsid w:val="00B758BC"/>
    <w:rsid w:val="00B8326A"/>
    <w:rsid w:val="00BC0E30"/>
    <w:rsid w:val="00C36B2A"/>
    <w:rsid w:val="00C50E69"/>
    <w:rsid w:val="00C92B58"/>
    <w:rsid w:val="00CD7CB0"/>
    <w:rsid w:val="00D87CBC"/>
    <w:rsid w:val="00E07379"/>
    <w:rsid w:val="00EC19F0"/>
    <w:rsid w:val="00F3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59A1E"/>
  <w15:chartTrackingRefBased/>
  <w15:docId w15:val="{09169042-EE5E-4786-B38F-DA0F6D6A2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58BC"/>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B758BC"/>
    <w:pPr>
      <w:keepNext/>
      <w:jc w:val="both"/>
      <w:outlineLvl w:val="1"/>
    </w:pPr>
    <w:rPr>
      <w:b/>
      <w:sz w:val="24"/>
    </w:rPr>
  </w:style>
  <w:style w:type="paragraph" w:styleId="Heading4">
    <w:name w:val="heading 4"/>
    <w:basedOn w:val="Normal"/>
    <w:next w:val="Normal"/>
    <w:link w:val="Heading4Char"/>
    <w:qFormat/>
    <w:rsid w:val="00B758B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758B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758BC"/>
    <w:rPr>
      <w:rFonts w:ascii="Times New Roman" w:eastAsia="Times New Roman" w:hAnsi="Times New Roman" w:cs="Times New Roman"/>
      <w:sz w:val="40"/>
      <w:szCs w:val="20"/>
      <w:lang w:eastAsia="en-GB"/>
    </w:rPr>
  </w:style>
  <w:style w:type="paragraph" w:styleId="Header">
    <w:name w:val="header"/>
    <w:basedOn w:val="Normal"/>
    <w:link w:val="HeaderChar"/>
    <w:rsid w:val="00B758BC"/>
    <w:pPr>
      <w:tabs>
        <w:tab w:val="center" w:pos="4153"/>
        <w:tab w:val="right" w:pos="8306"/>
      </w:tabs>
    </w:pPr>
  </w:style>
  <w:style w:type="character" w:customStyle="1" w:styleId="HeaderChar">
    <w:name w:val="Header Char"/>
    <w:basedOn w:val="DefaultParagraphFont"/>
    <w:link w:val="Header"/>
    <w:rsid w:val="00B758BC"/>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746F08"/>
    <w:pPr>
      <w:spacing w:before="100" w:beforeAutospacing="1" w:after="100" w:afterAutospacing="1"/>
    </w:pPr>
    <w:rPr>
      <w:sz w:val="24"/>
      <w:szCs w:val="24"/>
    </w:rPr>
  </w:style>
  <w:style w:type="character" w:styleId="Emphasis">
    <w:name w:val="Emphasis"/>
    <w:basedOn w:val="DefaultParagraphFont"/>
    <w:uiPriority w:val="20"/>
    <w:qFormat/>
    <w:rsid w:val="00193E26"/>
    <w:rPr>
      <w:i/>
      <w:iCs/>
    </w:rPr>
  </w:style>
  <w:style w:type="character" w:styleId="Hyperlink">
    <w:name w:val="Hyperlink"/>
    <w:basedOn w:val="DefaultParagraphFont"/>
    <w:uiPriority w:val="99"/>
    <w:unhideWhenUsed/>
    <w:rsid w:val="008714B6"/>
    <w:rPr>
      <w:color w:val="0000FF" w:themeColor="hyperlink"/>
      <w:u w:val="single"/>
    </w:rPr>
  </w:style>
  <w:style w:type="character" w:styleId="UnresolvedMention">
    <w:name w:val="Unresolved Mention"/>
    <w:basedOn w:val="DefaultParagraphFont"/>
    <w:uiPriority w:val="99"/>
    <w:semiHidden/>
    <w:unhideWhenUsed/>
    <w:rsid w:val="008714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238499">
      <w:bodyDiv w:val="1"/>
      <w:marLeft w:val="0"/>
      <w:marRight w:val="0"/>
      <w:marTop w:val="0"/>
      <w:marBottom w:val="0"/>
      <w:divBdr>
        <w:top w:val="none" w:sz="0" w:space="0" w:color="auto"/>
        <w:left w:val="none" w:sz="0" w:space="0" w:color="auto"/>
        <w:bottom w:val="none" w:sz="0" w:space="0" w:color="auto"/>
        <w:right w:val="none" w:sz="0" w:space="0" w:color="auto"/>
      </w:divBdr>
    </w:div>
    <w:div w:id="1493643705">
      <w:bodyDiv w:val="1"/>
      <w:marLeft w:val="0"/>
      <w:marRight w:val="0"/>
      <w:marTop w:val="0"/>
      <w:marBottom w:val="0"/>
      <w:divBdr>
        <w:top w:val="none" w:sz="0" w:space="0" w:color="auto"/>
        <w:left w:val="none" w:sz="0" w:space="0" w:color="auto"/>
        <w:bottom w:val="none" w:sz="0" w:space="0" w:color="auto"/>
        <w:right w:val="none" w:sz="0" w:space="0" w:color="auto"/>
      </w:divBdr>
    </w:div>
    <w:div w:id="211080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ouleft.org/wp-content/uploads/Vygotsky-Mind-in-Society.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uk/search?q=zone+of+proximal+development&amp;source=lnms&amp;tbm=isch&amp;sa=X&amp;ved=0ahUKEwjfpd2Mg47eAhUxPewKHdcCB8sQ_AUIDigB&amp;biw=1366&amp;bih=651"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image" Target="media/image3.gif"/><Relationship Id="rId4" Type="http://schemas.openxmlformats.org/officeDocument/2006/relationships/image" Target="media/image1.png"/><Relationship Id="rId9" Type="http://schemas.openxmlformats.org/officeDocument/2006/relationships/hyperlink" Target="https://www.google.co.uk/url?sa=i&amp;rct=j&amp;q=&amp;esrc=s&amp;source=images&amp;cd=&amp;cad=rja&amp;uact=8&amp;ved=2ahUKEwiVv4Tjt47eAhXEsaQKHd0UD8YQjRx6BAgBEAU&amp;url=http://languageeducation.pbworks.com/w/page/61132652/Zone%20of%20Proximal%20Development&amp;psig=AOvVaw28bc7DdcVikss9kjl4YDZH&amp;ust=1539898679587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1</Pages>
  <Words>4557</Words>
  <Characters>25980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J</dc:creator>
  <cp:keywords/>
  <dc:description/>
  <cp:lastModifiedBy>T J</cp:lastModifiedBy>
  <cp:revision>23</cp:revision>
  <dcterms:created xsi:type="dcterms:W3CDTF">2018-10-17T20:50:00Z</dcterms:created>
  <dcterms:modified xsi:type="dcterms:W3CDTF">2018-10-17T22:10:00Z</dcterms:modified>
</cp:coreProperties>
</file>