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DEE66" w14:textId="5D10459F" w:rsidR="00D74C2A" w:rsidRPr="00D74C2A" w:rsidRDefault="00D74C2A" w:rsidP="00D74C2A">
      <w:pPr>
        <w:rPr>
          <w:sz w:val="32"/>
          <w:szCs w:val="32"/>
        </w:rPr>
      </w:pPr>
      <w:r w:rsidRPr="00D74C2A">
        <w:rPr>
          <w:sz w:val="32"/>
          <w:szCs w:val="32"/>
        </w:rPr>
        <w:t xml:space="preserve">Case Study </w:t>
      </w:r>
      <w:r w:rsidR="007248CB">
        <w:rPr>
          <w:sz w:val="32"/>
          <w:szCs w:val="32"/>
        </w:rPr>
        <w:t>Question</w:t>
      </w:r>
      <w:r w:rsidRPr="00D74C2A">
        <w:rPr>
          <w:sz w:val="32"/>
          <w:szCs w:val="32"/>
        </w:rPr>
        <w:t>: Bob</w:t>
      </w:r>
    </w:p>
    <w:p w14:paraId="4232245F" w14:textId="77777777" w:rsidR="00D74C2A" w:rsidRPr="00D74C2A" w:rsidRDefault="00D74C2A" w:rsidP="00D74C2A">
      <w:pPr>
        <w:rPr>
          <w:sz w:val="32"/>
          <w:szCs w:val="32"/>
        </w:rPr>
      </w:pPr>
      <w:r w:rsidRPr="00D74C2A">
        <w:rPr>
          <w:sz w:val="32"/>
          <w:szCs w:val="32"/>
        </w:rPr>
        <w:t xml:space="preserve">Bob was a builder. He therefore amassed a lot of money. Before his death he made a will. In his will he makes the following disposition (amongst others): </w:t>
      </w:r>
    </w:p>
    <w:p w14:paraId="50F429B7" w14:textId="77777777" w:rsidR="00D74C2A" w:rsidRPr="00D74C2A" w:rsidRDefault="00D74C2A" w:rsidP="00D74C2A">
      <w:pPr>
        <w:rPr>
          <w:sz w:val="32"/>
          <w:szCs w:val="32"/>
        </w:rPr>
      </w:pPr>
      <w:r w:rsidRPr="00D74C2A">
        <w:rPr>
          <w:sz w:val="32"/>
          <w:szCs w:val="32"/>
        </w:rPr>
        <w:t xml:space="preserve">‘On trust to Farmer Pickles in the hope that he will distribute a large slice of my considerable fortune to any or all of my customers who were satisfied with my work during my lifetime.’ The will further provides that if there is any doubt about the above ‘Farmer Pickles is to refer to Wendy—my loyal assistant and worker for many years.’ The residue of the estate is left to Bob’s sister Ethel. </w:t>
      </w:r>
    </w:p>
    <w:p w14:paraId="5C56F79D" w14:textId="77777777" w:rsidR="00D74C2A" w:rsidRPr="00D74C2A" w:rsidRDefault="00D74C2A" w:rsidP="00D74C2A">
      <w:pPr>
        <w:rPr>
          <w:sz w:val="32"/>
          <w:szCs w:val="32"/>
        </w:rPr>
      </w:pPr>
      <w:r w:rsidRPr="00D74C2A">
        <w:rPr>
          <w:sz w:val="32"/>
          <w:szCs w:val="32"/>
        </w:rPr>
        <w:t xml:space="preserve">Advise Farmer Pickles as to whether the disposition is valid as a trust or power and whether Mrs Broadbent (a former customer of Bob’s), Farmer Pickles or Ethel can claim any of the money. </w:t>
      </w:r>
    </w:p>
    <w:p w14:paraId="244C7A75" w14:textId="4C7F1986" w:rsidR="009257EB" w:rsidRPr="00D74C2A" w:rsidRDefault="009257EB" w:rsidP="00D74C2A">
      <w:pPr>
        <w:rPr>
          <w:sz w:val="28"/>
          <w:szCs w:val="28"/>
        </w:rPr>
      </w:pPr>
    </w:p>
    <w:sectPr w:rsidR="009257EB" w:rsidRPr="00D74C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C2A"/>
    <w:rsid w:val="007248CB"/>
    <w:rsid w:val="009257EB"/>
    <w:rsid w:val="00D74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F0C70"/>
  <w15:chartTrackingRefBased/>
  <w15:docId w15:val="{CB41BE2B-8BC6-49B2-B2E1-CA03B6588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114</Words>
  <Characters>656</Characters>
  <Application>Microsoft Office Word</Application>
  <DocSecurity>0</DocSecurity>
  <Lines>5</Lines>
  <Paragraphs>1</Paragraphs>
  <ScaleCrop>false</ScaleCrop>
  <Company/>
  <LinksUpToDate>false</LinksUpToDate>
  <CharactersWithSpaces>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2020-10-21T15:52:00Z</dcterms:created>
  <dcterms:modified xsi:type="dcterms:W3CDTF">2020-10-21T15:52:00Z</dcterms:modified>
</cp:coreProperties>
</file>