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37730" w14:textId="1DC083B4" w:rsidR="00E2445E" w:rsidRDefault="00BB171D" w:rsidP="005D04E1">
      <w:pPr>
        <w:spacing w:before="100" w:beforeAutospacing="1" w:after="100" w:afterAutospacing="1" w:line="240" w:lineRule="auto"/>
        <w:outlineLvl w:val="1"/>
        <w:rPr>
          <w:rFonts w:ascii="Times New Roman" w:eastAsia="Times New Roman" w:hAnsi="Times New Roman" w:cs="Times New Roman"/>
          <w:b/>
          <w:bCs/>
          <w:kern w:val="0"/>
          <w:sz w:val="36"/>
          <w:szCs w:val="36"/>
          <w:lang w:val="en-US"/>
          <w14:ligatures w14:val="none"/>
        </w:rPr>
      </w:pPr>
      <w:r>
        <w:rPr>
          <w:rFonts w:ascii="Times New Roman" w:eastAsia="Times New Roman" w:hAnsi="Times New Roman" w:cs="Times New Roman"/>
          <w:b/>
          <w:bCs/>
          <w:noProof/>
          <w:kern w:val="0"/>
          <w:sz w:val="36"/>
          <w:szCs w:val="36"/>
          <w:lang w:val="en-US"/>
          <w14:ligatures w14:val="none"/>
        </w:rPr>
        <w:drawing>
          <wp:inline distT="0" distB="0" distL="0" distR="0" wp14:anchorId="2BE51AC4" wp14:editId="4A77FF34">
            <wp:extent cx="4251960" cy="2205990"/>
            <wp:effectExtent l="0" t="0" r="0" b="3810"/>
            <wp:docPr id="1145223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51960" cy="2205990"/>
                    </a:xfrm>
                    <a:prstGeom prst="rect">
                      <a:avLst/>
                    </a:prstGeom>
                    <a:noFill/>
                  </pic:spPr>
                </pic:pic>
              </a:graphicData>
            </a:graphic>
          </wp:inline>
        </w:drawing>
      </w:r>
    </w:p>
    <w:p w14:paraId="0AD54B0B" w14:textId="77777777" w:rsidR="00E2445E" w:rsidRDefault="00E2445E" w:rsidP="005D04E1">
      <w:pPr>
        <w:spacing w:before="100" w:beforeAutospacing="1" w:after="100" w:afterAutospacing="1" w:line="240" w:lineRule="auto"/>
        <w:outlineLvl w:val="1"/>
        <w:rPr>
          <w:rFonts w:ascii="Times New Roman" w:eastAsia="Times New Roman" w:hAnsi="Times New Roman" w:cs="Times New Roman"/>
          <w:b/>
          <w:bCs/>
          <w:kern w:val="0"/>
          <w:sz w:val="36"/>
          <w:szCs w:val="36"/>
          <w:lang w:val="en-US"/>
          <w14:ligatures w14:val="none"/>
        </w:rPr>
      </w:pPr>
    </w:p>
    <w:p w14:paraId="7E9334F0" w14:textId="64264466" w:rsidR="00E2445E" w:rsidRPr="00215B9C" w:rsidRDefault="00E93F7E" w:rsidP="005D04E1">
      <w:pPr>
        <w:spacing w:before="100" w:beforeAutospacing="1" w:after="100" w:afterAutospacing="1" w:line="240" w:lineRule="auto"/>
        <w:outlineLvl w:val="1"/>
        <w:rPr>
          <w:rFonts w:ascii="Arial" w:eastAsia="Times New Roman" w:hAnsi="Arial" w:cs="Arial"/>
          <w:b/>
          <w:bCs/>
          <w:color w:val="002060"/>
          <w:kern w:val="0"/>
          <w:sz w:val="48"/>
          <w:szCs w:val="48"/>
          <w:lang w:val="en-US"/>
          <w14:ligatures w14:val="none"/>
        </w:rPr>
      </w:pPr>
      <w:r w:rsidRPr="00215B9C">
        <w:rPr>
          <w:rFonts w:ascii="Arial" w:eastAsia="Times New Roman" w:hAnsi="Arial" w:cs="Arial"/>
          <w:b/>
          <w:bCs/>
          <w:color w:val="002060"/>
          <w:kern w:val="0"/>
          <w:sz w:val="48"/>
          <w:szCs w:val="48"/>
          <w:lang w:val="en-US"/>
          <w14:ligatures w14:val="none"/>
        </w:rPr>
        <w:t>BA</w:t>
      </w:r>
      <w:r w:rsidR="00C126E8">
        <w:rPr>
          <w:rFonts w:ascii="Arial" w:eastAsia="Times New Roman" w:hAnsi="Arial" w:cs="Arial"/>
          <w:b/>
          <w:bCs/>
          <w:color w:val="002060"/>
          <w:kern w:val="0"/>
          <w:sz w:val="48"/>
          <w:szCs w:val="48"/>
          <w:lang w:val="en-US"/>
          <w14:ligatures w14:val="none"/>
        </w:rPr>
        <w:t xml:space="preserve"> </w:t>
      </w:r>
      <w:r w:rsidR="00404AAD" w:rsidRPr="00215B9C">
        <w:rPr>
          <w:rFonts w:ascii="Arial" w:eastAsia="Times New Roman" w:hAnsi="Arial" w:cs="Arial"/>
          <w:b/>
          <w:bCs/>
          <w:color w:val="002060"/>
          <w:kern w:val="0"/>
          <w:sz w:val="48"/>
          <w:szCs w:val="48"/>
          <w:lang w:val="en-US"/>
          <w14:ligatures w14:val="none"/>
        </w:rPr>
        <w:t>(Ho</w:t>
      </w:r>
      <w:r w:rsidR="00C126E8">
        <w:rPr>
          <w:rFonts w:ascii="Arial" w:eastAsia="Times New Roman" w:hAnsi="Arial" w:cs="Arial"/>
          <w:b/>
          <w:bCs/>
          <w:color w:val="002060"/>
          <w:kern w:val="0"/>
          <w:sz w:val="48"/>
          <w:szCs w:val="48"/>
          <w:lang w:val="en-US"/>
          <w14:ligatures w14:val="none"/>
        </w:rPr>
        <w:t>n</w:t>
      </w:r>
      <w:r w:rsidR="00404AAD" w:rsidRPr="00215B9C">
        <w:rPr>
          <w:rFonts w:ascii="Arial" w:eastAsia="Times New Roman" w:hAnsi="Arial" w:cs="Arial"/>
          <w:b/>
          <w:bCs/>
          <w:color w:val="002060"/>
          <w:kern w:val="0"/>
          <w:sz w:val="48"/>
          <w:szCs w:val="48"/>
          <w:lang w:val="en-US"/>
          <w14:ligatures w14:val="none"/>
        </w:rPr>
        <w:t>s)</w:t>
      </w:r>
      <w:r w:rsidR="00C126E8">
        <w:rPr>
          <w:rFonts w:ascii="Arial" w:eastAsia="Times New Roman" w:hAnsi="Arial" w:cs="Arial"/>
          <w:b/>
          <w:bCs/>
          <w:color w:val="002060"/>
          <w:kern w:val="0"/>
          <w:sz w:val="48"/>
          <w:szCs w:val="48"/>
          <w:lang w:val="en-US"/>
          <w14:ligatures w14:val="none"/>
        </w:rPr>
        <w:t xml:space="preserve"> </w:t>
      </w:r>
      <w:r w:rsidR="00984AF6" w:rsidRPr="00215B9C">
        <w:rPr>
          <w:rFonts w:ascii="Arial" w:eastAsia="Times New Roman" w:hAnsi="Arial" w:cs="Arial"/>
          <w:b/>
          <w:bCs/>
          <w:color w:val="002060"/>
          <w:kern w:val="0"/>
          <w:sz w:val="48"/>
          <w:szCs w:val="48"/>
          <w:lang w:val="en-US"/>
          <w14:ligatures w14:val="none"/>
        </w:rPr>
        <w:t>Leadership and Ma</w:t>
      </w:r>
      <w:r w:rsidR="00F3520C" w:rsidRPr="00215B9C">
        <w:rPr>
          <w:rFonts w:ascii="Arial" w:eastAsia="Times New Roman" w:hAnsi="Arial" w:cs="Arial"/>
          <w:b/>
          <w:bCs/>
          <w:color w:val="002060"/>
          <w:kern w:val="0"/>
          <w:sz w:val="48"/>
          <w:szCs w:val="48"/>
          <w:lang w:val="en-US"/>
          <w14:ligatures w14:val="none"/>
        </w:rPr>
        <w:t>nagement</w:t>
      </w:r>
    </w:p>
    <w:p w14:paraId="69B41EB7" w14:textId="77777777" w:rsidR="003E28C8" w:rsidRPr="00241CEF" w:rsidRDefault="003E28C8" w:rsidP="005D04E1">
      <w:pPr>
        <w:spacing w:before="100" w:beforeAutospacing="1" w:after="100" w:afterAutospacing="1" w:line="240" w:lineRule="auto"/>
        <w:outlineLvl w:val="1"/>
        <w:rPr>
          <w:rFonts w:ascii="Arial" w:eastAsia="Times New Roman" w:hAnsi="Arial" w:cs="Arial"/>
          <w:b/>
          <w:bCs/>
          <w:color w:val="0D0D0D" w:themeColor="text1" w:themeTint="F2"/>
          <w:kern w:val="0"/>
          <w:sz w:val="48"/>
          <w:szCs w:val="48"/>
          <w14:ligatures w14:val="none"/>
        </w:rPr>
      </w:pPr>
    </w:p>
    <w:p w14:paraId="1A8972B4" w14:textId="37AC57E1" w:rsidR="000C5565" w:rsidRPr="00241CEF" w:rsidRDefault="00CC6B5E" w:rsidP="005D04E1">
      <w:pPr>
        <w:spacing w:before="100" w:beforeAutospacing="1" w:after="100" w:afterAutospacing="1" w:line="240" w:lineRule="auto"/>
        <w:outlineLvl w:val="1"/>
        <w:rPr>
          <w:rFonts w:ascii="Arial" w:eastAsia="Times New Roman" w:hAnsi="Arial" w:cs="Arial"/>
          <w:b/>
          <w:bCs/>
          <w:color w:val="0D0D0D" w:themeColor="text1" w:themeTint="F2"/>
          <w:kern w:val="0"/>
          <w:sz w:val="48"/>
          <w:szCs w:val="48"/>
          <w14:ligatures w14:val="none"/>
        </w:rPr>
      </w:pPr>
      <w:r w:rsidRPr="00241CEF">
        <w:rPr>
          <w:rFonts w:ascii="Arial" w:eastAsia="Times New Roman" w:hAnsi="Arial" w:cs="Arial"/>
          <w:b/>
          <w:bCs/>
          <w:color w:val="0D0D0D" w:themeColor="text1" w:themeTint="F2"/>
          <w:kern w:val="0"/>
          <w:sz w:val="48"/>
          <w:szCs w:val="48"/>
          <w14:ligatures w14:val="none"/>
        </w:rPr>
        <w:t>Organisational Culture</w:t>
      </w:r>
    </w:p>
    <w:p w14:paraId="19EF2F71" w14:textId="77777777" w:rsidR="00E2445E" w:rsidRPr="00241CEF" w:rsidRDefault="00E244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p>
    <w:p w14:paraId="60E27185" w14:textId="78DB8CDB" w:rsidR="00E2445E" w:rsidRPr="00241CEF" w:rsidRDefault="00DD0C26"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r w:rsidRPr="00241CEF">
        <w:rPr>
          <w:rFonts w:ascii="Arial" w:eastAsia="Times New Roman" w:hAnsi="Arial" w:cs="Arial"/>
          <w:b/>
          <w:bCs/>
          <w:kern w:val="0"/>
          <w:sz w:val="36"/>
          <w:szCs w:val="36"/>
          <w14:ligatures w14:val="none"/>
        </w:rPr>
        <w:t xml:space="preserve">Student </w:t>
      </w:r>
      <w:r w:rsidR="00957DC6" w:rsidRPr="00241CEF">
        <w:rPr>
          <w:rFonts w:ascii="Arial" w:eastAsia="Times New Roman" w:hAnsi="Arial" w:cs="Arial"/>
          <w:b/>
          <w:bCs/>
          <w:kern w:val="0"/>
          <w:sz w:val="36"/>
          <w:szCs w:val="36"/>
          <w14:ligatures w14:val="none"/>
        </w:rPr>
        <w:t>Name:</w:t>
      </w:r>
      <w:r w:rsidRPr="00241CEF">
        <w:rPr>
          <w:rFonts w:ascii="Arial" w:eastAsia="Times New Roman" w:hAnsi="Arial" w:cs="Arial"/>
          <w:b/>
          <w:bCs/>
          <w:kern w:val="0"/>
          <w:sz w:val="36"/>
          <w:szCs w:val="36"/>
          <w14:ligatures w14:val="none"/>
        </w:rPr>
        <w:t xml:space="preserve"> Mirela </w:t>
      </w:r>
      <w:r w:rsidR="00D236C9" w:rsidRPr="00241CEF">
        <w:rPr>
          <w:rFonts w:ascii="Arial" w:eastAsia="Times New Roman" w:hAnsi="Arial" w:cs="Arial"/>
          <w:b/>
          <w:bCs/>
          <w:kern w:val="0"/>
          <w:sz w:val="36"/>
          <w:szCs w:val="36"/>
          <w14:ligatures w14:val="none"/>
        </w:rPr>
        <w:t>Negrea</w:t>
      </w:r>
    </w:p>
    <w:p w14:paraId="0C4229D1" w14:textId="71DFDC44" w:rsidR="00D236C9" w:rsidRPr="00241CEF" w:rsidRDefault="00CC6B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r w:rsidRPr="00241CEF">
        <w:rPr>
          <w:rFonts w:ascii="Arial" w:eastAsia="Times New Roman" w:hAnsi="Arial" w:cs="Arial"/>
          <w:b/>
          <w:bCs/>
          <w:kern w:val="0"/>
          <w:sz w:val="36"/>
          <w:szCs w:val="36"/>
          <w14:ligatures w14:val="none"/>
        </w:rPr>
        <w:t>Student Number</w:t>
      </w:r>
      <w:r w:rsidR="00E33A4E" w:rsidRPr="00241CEF">
        <w:rPr>
          <w:rFonts w:ascii="Arial" w:eastAsia="Times New Roman" w:hAnsi="Arial" w:cs="Arial"/>
          <w:b/>
          <w:bCs/>
          <w:kern w:val="0"/>
          <w:sz w:val="36"/>
          <w:szCs w:val="36"/>
          <w14:ligatures w14:val="none"/>
        </w:rPr>
        <w:t> :2412055</w:t>
      </w:r>
    </w:p>
    <w:p w14:paraId="050C6E14" w14:textId="1C27EF73" w:rsidR="0070626A" w:rsidRPr="00241CEF" w:rsidRDefault="00E33A4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r w:rsidRPr="00241CEF">
        <w:rPr>
          <w:rFonts w:ascii="Arial" w:eastAsia="Times New Roman" w:hAnsi="Arial" w:cs="Arial"/>
          <w:b/>
          <w:bCs/>
          <w:kern w:val="0"/>
          <w:sz w:val="36"/>
          <w:szCs w:val="36"/>
          <w14:ligatures w14:val="none"/>
        </w:rPr>
        <w:t xml:space="preserve">Course </w:t>
      </w:r>
      <w:r w:rsidR="00957DC6" w:rsidRPr="00241CEF">
        <w:rPr>
          <w:rFonts w:ascii="Arial" w:eastAsia="Times New Roman" w:hAnsi="Arial" w:cs="Arial"/>
          <w:b/>
          <w:bCs/>
          <w:kern w:val="0"/>
          <w:sz w:val="36"/>
          <w:szCs w:val="36"/>
          <w14:ligatures w14:val="none"/>
        </w:rPr>
        <w:t>Name:</w:t>
      </w:r>
      <w:r w:rsidR="00CC6B5E" w:rsidRPr="00241CEF">
        <w:rPr>
          <w:rFonts w:ascii="Arial" w:eastAsia="Times New Roman" w:hAnsi="Arial" w:cs="Arial"/>
          <w:b/>
          <w:bCs/>
          <w:kern w:val="0"/>
          <w:sz w:val="36"/>
          <w:szCs w:val="36"/>
          <w14:ligatures w14:val="none"/>
        </w:rPr>
        <w:t xml:space="preserve"> Organisational Culture</w:t>
      </w:r>
      <w:r w:rsidR="0070626A" w:rsidRPr="00241CEF">
        <w:rPr>
          <w:rFonts w:ascii="Arial" w:eastAsia="Times New Roman" w:hAnsi="Arial" w:cs="Arial"/>
          <w:b/>
          <w:bCs/>
          <w:kern w:val="0"/>
          <w:sz w:val="36"/>
          <w:szCs w:val="36"/>
          <w14:ligatures w14:val="none"/>
        </w:rPr>
        <w:t xml:space="preserve"> </w:t>
      </w:r>
      <w:r w:rsidR="001676EE" w:rsidRPr="00241CEF">
        <w:rPr>
          <w:rFonts w:ascii="Arial" w:eastAsia="Times New Roman" w:hAnsi="Arial" w:cs="Arial"/>
          <w:b/>
          <w:bCs/>
          <w:kern w:val="0"/>
          <w:sz w:val="36"/>
          <w:szCs w:val="36"/>
          <w14:ligatures w14:val="none"/>
        </w:rPr>
        <w:t>(</w:t>
      </w:r>
      <w:r w:rsidR="0070626A" w:rsidRPr="00241CEF">
        <w:rPr>
          <w:rFonts w:ascii="Arial" w:eastAsia="Times New Roman" w:hAnsi="Arial" w:cs="Arial"/>
          <w:b/>
          <w:bCs/>
          <w:kern w:val="0"/>
          <w:sz w:val="36"/>
          <w:szCs w:val="36"/>
          <w14:ligatures w14:val="none"/>
        </w:rPr>
        <w:t>LCLM</w:t>
      </w:r>
      <w:r w:rsidR="001676EE" w:rsidRPr="00241CEF">
        <w:rPr>
          <w:rFonts w:ascii="Arial" w:eastAsia="Times New Roman" w:hAnsi="Arial" w:cs="Arial"/>
          <w:b/>
          <w:bCs/>
          <w:kern w:val="0"/>
          <w:sz w:val="36"/>
          <w:szCs w:val="36"/>
          <w14:ligatures w14:val="none"/>
        </w:rPr>
        <w:t>5005)</w:t>
      </w:r>
    </w:p>
    <w:p w14:paraId="12A03E4E" w14:textId="6CCEB8D6" w:rsidR="001676EE" w:rsidRPr="00215B9C" w:rsidRDefault="00052362"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r w:rsidRPr="00241CEF">
        <w:rPr>
          <w:rFonts w:ascii="Arial" w:eastAsia="Times New Roman" w:hAnsi="Arial" w:cs="Arial"/>
          <w:b/>
          <w:bCs/>
          <w:kern w:val="0"/>
          <w:sz w:val="36"/>
          <w:szCs w:val="36"/>
          <w14:ligatures w14:val="none"/>
        </w:rPr>
        <w:t>Lecturer</w:t>
      </w:r>
      <w:r w:rsidR="00D502F3" w:rsidRPr="00241CEF">
        <w:rPr>
          <w:rFonts w:ascii="Arial" w:eastAsia="Times New Roman" w:hAnsi="Arial" w:cs="Arial"/>
          <w:b/>
          <w:bCs/>
          <w:kern w:val="0"/>
          <w:sz w:val="36"/>
          <w:szCs w:val="36"/>
          <w14:ligatures w14:val="none"/>
        </w:rPr>
        <w:t xml:space="preserve"> </w:t>
      </w:r>
      <w:r w:rsidR="000B03A4" w:rsidRPr="00241CEF">
        <w:rPr>
          <w:rFonts w:ascii="Arial" w:eastAsia="Times New Roman" w:hAnsi="Arial" w:cs="Arial"/>
          <w:b/>
          <w:bCs/>
          <w:kern w:val="0"/>
          <w:sz w:val="36"/>
          <w:szCs w:val="36"/>
          <w14:ligatures w14:val="none"/>
        </w:rPr>
        <w:t>Name:</w:t>
      </w:r>
      <w:r w:rsidR="00CC6B5E" w:rsidRPr="00241CEF">
        <w:rPr>
          <w:rFonts w:ascii="Arial" w:eastAsia="Times New Roman" w:hAnsi="Arial" w:cs="Arial"/>
          <w:b/>
          <w:bCs/>
          <w:kern w:val="0"/>
          <w:sz w:val="36"/>
          <w:szCs w:val="36"/>
          <w14:ligatures w14:val="none"/>
        </w:rPr>
        <w:t xml:space="preserve"> Rameses</w:t>
      </w:r>
      <w:r w:rsidR="00C70AA4" w:rsidRPr="00215B9C">
        <w:rPr>
          <w:rFonts w:ascii="Arial" w:eastAsia="Times New Roman" w:hAnsi="Arial" w:cs="Arial"/>
          <w:b/>
          <w:bCs/>
          <w:kern w:val="0"/>
          <w:sz w:val="36"/>
          <w:szCs w:val="36"/>
          <w14:ligatures w14:val="none"/>
        </w:rPr>
        <w:t xml:space="preserve"> </w:t>
      </w:r>
      <w:r w:rsidR="006E40DE" w:rsidRPr="00215B9C">
        <w:rPr>
          <w:rFonts w:ascii="Arial" w:eastAsia="Times New Roman" w:hAnsi="Arial" w:cs="Arial"/>
          <w:b/>
          <w:bCs/>
          <w:kern w:val="0"/>
          <w:sz w:val="36"/>
          <w:szCs w:val="36"/>
          <w14:ligatures w14:val="none"/>
        </w:rPr>
        <w:t>Manalang</w:t>
      </w:r>
    </w:p>
    <w:p w14:paraId="652A8B70" w14:textId="77777777" w:rsidR="00E2445E" w:rsidRPr="00215B9C" w:rsidRDefault="00E244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p>
    <w:p w14:paraId="6A892096" w14:textId="77777777" w:rsidR="00E2445E" w:rsidRPr="00215B9C" w:rsidRDefault="00E244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p>
    <w:p w14:paraId="7C73FBB7" w14:textId="77777777" w:rsidR="00E2445E" w:rsidRPr="00215B9C" w:rsidRDefault="00E244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p>
    <w:p w14:paraId="12073F50" w14:textId="77777777" w:rsidR="00E2445E" w:rsidRPr="00215B9C" w:rsidRDefault="00E244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p>
    <w:p w14:paraId="1ECECDEC" w14:textId="77777777" w:rsidR="00E2445E" w:rsidRPr="00215B9C" w:rsidRDefault="00E2445E"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p>
    <w:p w14:paraId="637D0420" w14:textId="77777777" w:rsidR="00B144E1" w:rsidRPr="0099479F" w:rsidRDefault="00B144E1" w:rsidP="00B144E1">
      <w:pPr>
        <w:spacing w:before="100" w:beforeAutospacing="1" w:after="100" w:afterAutospacing="1" w:line="240" w:lineRule="auto"/>
        <w:outlineLvl w:val="1"/>
        <w:rPr>
          <w:rFonts w:ascii="Arial" w:eastAsia="Times New Roman" w:hAnsi="Arial" w:cs="Arial"/>
          <w:b/>
          <w:bCs/>
          <w:kern w:val="0"/>
          <w:sz w:val="40"/>
          <w:szCs w:val="40"/>
          <w14:ligatures w14:val="none"/>
        </w:rPr>
      </w:pPr>
      <w:r w:rsidRPr="0099479F">
        <w:rPr>
          <w:rFonts w:ascii="Arial" w:eastAsia="Times New Roman" w:hAnsi="Arial" w:cs="Arial"/>
          <w:b/>
          <w:bCs/>
          <w:kern w:val="0"/>
          <w:sz w:val="40"/>
          <w:szCs w:val="40"/>
          <w14:ligatures w14:val="none"/>
        </w:rPr>
        <w:t>Table of Contents</w:t>
      </w:r>
    </w:p>
    <w:p w14:paraId="0A03F200" w14:textId="77777777" w:rsidR="001372C3" w:rsidRPr="0099479F" w:rsidRDefault="001372C3" w:rsidP="00B144E1">
      <w:pPr>
        <w:spacing w:before="100" w:beforeAutospacing="1" w:after="100" w:afterAutospacing="1" w:line="240" w:lineRule="auto"/>
        <w:outlineLvl w:val="1"/>
        <w:rPr>
          <w:rFonts w:ascii="Arial" w:eastAsia="Times New Roman" w:hAnsi="Arial" w:cs="Arial"/>
          <w:b/>
          <w:bCs/>
          <w:kern w:val="0"/>
          <w14:ligatures w14:val="none"/>
        </w:rPr>
      </w:pPr>
    </w:p>
    <w:p w14:paraId="4E141B56" w14:textId="5CDBAA86" w:rsidR="00B144E1" w:rsidRPr="0099479F" w:rsidRDefault="0043575D"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1.</w:t>
      </w:r>
      <w:r w:rsidR="00B144E1" w:rsidRPr="0099479F">
        <w:rPr>
          <w:rFonts w:ascii="Arial" w:eastAsia="Times New Roman" w:hAnsi="Arial" w:cs="Arial"/>
          <w:b/>
          <w:bCs/>
          <w:kern w:val="0"/>
          <w14:ligatures w14:val="none"/>
        </w:rPr>
        <w:t>Introduction</w:t>
      </w:r>
      <w:r w:rsidR="00FA100B">
        <w:rPr>
          <w:rFonts w:ascii="Arial" w:eastAsia="Times New Roman" w:hAnsi="Arial" w:cs="Arial"/>
          <w:b/>
          <w:bCs/>
          <w:kern w:val="0"/>
          <w14:ligatures w14:val="none"/>
        </w:rPr>
        <w:t>……………………………………………………………………………….3</w:t>
      </w:r>
    </w:p>
    <w:p w14:paraId="1212BD94" w14:textId="22B1D714" w:rsidR="00B144E1" w:rsidRPr="0099479F" w:rsidRDefault="0089666C"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2.</w:t>
      </w:r>
      <w:r w:rsidR="00B144E1" w:rsidRPr="0099479F">
        <w:rPr>
          <w:rFonts w:ascii="Arial" w:eastAsia="Times New Roman" w:hAnsi="Arial" w:cs="Arial"/>
          <w:b/>
          <w:bCs/>
          <w:kern w:val="0"/>
          <w14:ligatures w14:val="none"/>
        </w:rPr>
        <w:t>Company Background</w:t>
      </w:r>
      <w:r w:rsidR="00B37490">
        <w:rPr>
          <w:rFonts w:ascii="Arial" w:eastAsia="Times New Roman" w:hAnsi="Arial" w:cs="Arial"/>
          <w:b/>
          <w:bCs/>
          <w:kern w:val="0"/>
          <w14:ligatures w14:val="none"/>
        </w:rPr>
        <w:t>………………………………………………………………….</w:t>
      </w:r>
      <w:r w:rsidR="005517C5">
        <w:rPr>
          <w:rFonts w:ascii="Arial" w:eastAsia="Times New Roman" w:hAnsi="Arial" w:cs="Arial"/>
          <w:b/>
          <w:bCs/>
          <w:kern w:val="0"/>
          <w14:ligatures w14:val="none"/>
        </w:rPr>
        <w:t>3</w:t>
      </w:r>
    </w:p>
    <w:p w14:paraId="73FF8824" w14:textId="66AEA0D9" w:rsidR="00B144E1" w:rsidRPr="0099479F" w:rsidRDefault="0089666C"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3.</w:t>
      </w:r>
      <w:r w:rsidR="00B144E1" w:rsidRPr="0099479F">
        <w:rPr>
          <w:rFonts w:ascii="Arial" w:eastAsia="Times New Roman" w:hAnsi="Arial" w:cs="Arial"/>
          <w:b/>
          <w:bCs/>
          <w:kern w:val="0"/>
          <w14:ligatures w14:val="none"/>
        </w:rPr>
        <w:t>Organisational Culture at Toyota</w:t>
      </w:r>
      <w:r w:rsidR="005517C5">
        <w:rPr>
          <w:rFonts w:ascii="Arial" w:eastAsia="Times New Roman" w:hAnsi="Arial" w:cs="Arial"/>
          <w:b/>
          <w:bCs/>
          <w:kern w:val="0"/>
          <w14:ligatures w14:val="none"/>
        </w:rPr>
        <w:t>……………………………………………………..4</w:t>
      </w:r>
    </w:p>
    <w:p w14:paraId="2D16C1D1" w14:textId="57EA85B5" w:rsidR="00B144E1" w:rsidRPr="0099479F" w:rsidRDefault="0089666C"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4.</w:t>
      </w:r>
      <w:r w:rsidR="00B144E1" w:rsidRPr="0099479F">
        <w:rPr>
          <w:rFonts w:ascii="Arial" w:eastAsia="Times New Roman" w:hAnsi="Arial" w:cs="Arial"/>
          <w:b/>
          <w:bCs/>
          <w:kern w:val="0"/>
          <w14:ligatures w14:val="none"/>
        </w:rPr>
        <w:t>Schein's Three Levels of Organisational Culture</w:t>
      </w:r>
      <w:r w:rsidR="005517C5">
        <w:rPr>
          <w:rFonts w:ascii="Arial" w:eastAsia="Times New Roman" w:hAnsi="Arial" w:cs="Arial"/>
          <w:b/>
          <w:bCs/>
          <w:kern w:val="0"/>
          <w14:ligatures w14:val="none"/>
        </w:rPr>
        <w:t>…………………………………</w:t>
      </w:r>
      <w:r w:rsidR="00F54B2D">
        <w:rPr>
          <w:rFonts w:ascii="Arial" w:eastAsia="Times New Roman" w:hAnsi="Arial" w:cs="Arial"/>
          <w:b/>
          <w:bCs/>
          <w:kern w:val="0"/>
          <w14:ligatures w14:val="none"/>
        </w:rPr>
        <w:t>.5</w:t>
      </w:r>
    </w:p>
    <w:p w14:paraId="5D1648C3" w14:textId="67B9C5CE" w:rsidR="00B144E1" w:rsidRPr="0099479F" w:rsidRDefault="0089666C"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5.</w:t>
      </w:r>
      <w:r w:rsidR="00B144E1" w:rsidRPr="0099479F">
        <w:rPr>
          <w:rFonts w:ascii="Arial" w:eastAsia="Times New Roman" w:hAnsi="Arial" w:cs="Arial"/>
          <w:b/>
          <w:bCs/>
          <w:kern w:val="0"/>
          <w14:ligatures w14:val="none"/>
        </w:rPr>
        <w:t>Hofstede's Cultural Dimensions</w:t>
      </w:r>
      <w:r w:rsidR="00F54B2D">
        <w:rPr>
          <w:rFonts w:ascii="Arial" w:eastAsia="Times New Roman" w:hAnsi="Arial" w:cs="Arial"/>
          <w:b/>
          <w:bCs/>
          <w:kern w:val="0"/>
          <w14:ligatures w14:val="none"/>
        </w:rPr>
        <w:t>………………………………………………</w:t>
      </w:r>
      <w:r w:rsidR="00C05CCE">
        <w:rPr>
          <w:rFonts w:ascii="Arial" w:eastAsia="Times New Roman" w:hAnsi="Arial" w:cs="Arial"/>
          <w:b/>
          <w:bCs/>
          <w:kern w:val="0"/>
          <w14:ligatures w14:val="none"/>
        </w:rPr>
        <w:t>………6</w:t>
      </w:r>
    </w:p>
    <w:p w14:paraId="3AF258E0" w14:textId="6D585276" w:rsidR="00B144E1" w:rsidRPr="0099479F" w:rsidRDefault="0089666C"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6.</w:t>
      </w:r>
      <w:r w:rsidR="00B144E1" w:rsidRPr="0099479F">
        <w:rPr>
          <w:rFonts w:ascii="Arial" w:eastAsia="Times New Roman" w:hAnsi="Arial" w:cs="Arial"/>
          <w:b/>
          <w:bCs/>
          <w:kern w:val="0"/>
          <w14:ligatures w14:val="none"/>
        </w:rPr>
        <w:t>Handy's Cultural Types</w:t>
      </w:r>
      <w:r w:rsidR="00227B5D">
        <w:rPr>
          <w:rFonts w:ascii="Arial" w:eastAsia="Times New Roman" w:hAnsi="Arial" w:cs="Arial"/>
          <w:b/>
          <w:bCs/>
          <w:kern w:val="0"/>
          <w14:ligatures w14:val="none"/>
        </w:rPr>
        <w:t>…………………………………………………………………</w:t>
      </w:r>
      <w:r w:rsidR="002F4496">
        <w:rPr>
          <w:rFonts w:ascii="Arial" w:eastAsia="Times New Roman" w:hAnsi="Arial" w:cs="Arial"/>
          <w:b/>
          <w:bCs/>
          <w:kern w:val="0"/>
          <w14:ligatures w14:val="none"/>
        </w:rPr>
        <w:t>7</w:t>
      </w:r>
    </w:p>
    <w:p w14:paraId="7E4862C3" w14:textId="0A9A9DDF" w:rsidR="00B144E1" w:rsidRDefault="0089666C" w:rsidP="00B144E1">
      <w:pPr>
        <w:spacing w:before="100" w:beforeAutospacing="1" w:after="100" w:afterAutospacing="1" w:line="240" w:lineRule="auto"/>
        <w:outlineLvl w:val="1"/>
        <w:rPr>
          <w:rFonts w:ascii="Arial" w:eastAsia="Times New Roman" w:hAnsi="Arial" w:cs="Arial"/>
          <w:b/>
          <w:bCs/>
          <w:kern w:val="0"/>
          <w14:ligatures w14:val="none"/>
        </w:rPr>
      </w:pPr>
      <w:r w:rsidRPr="0099479F">
        <w:rPr>
          <w:rFonts w:ascii="Arial" w:eastAsia="Times New Roman" w:hAnsi="Arial" w:cs="Arial"/>
          <w:b/>
          <w:bCs/>
          <w:kern w:val="0"/>
          <w14:ligatures w14:val="none"/>
        </w:rPr>
        <w:t>7.</w:t>
      </w:r>
      <w:r w:rsidR="00B144E1" w:rsidRPr="0099479F">
        <w:rPr>
          <w:rFonts w:ascii="Arial" w:eastAsia="Times New Roman" w:hAnsi="Arial" w:cs="Arial"/>
          <w:b/>
          <w:bCs/>
          <w:kern w:val="0"/>
          <w14:ligatures w14:val="none"/>
        </w:rPr>
        <w:t>The Impact of Organisational Culture on Structure and Decision-Making</w:t>
      </w:r>
      <w:r w:rsidR="00C05CCE">
        <w:rPr>
          <w:rFonts w:ascii="Arial" w:eastAsia="Times New Roman" w:hAnsi="Arial" w:cs="Arial"/>
          <w:b/>
          <w:bCs/>
          <w:kern w:val="0"/>
          <w14:ligatures w14:val="none"/>
        </w:rPr>
        <w:t>…</w:t>
      </w:r>
      <w:r w:rsidR="002F4496">
        <w:rPr>
          <w:rFonts w:ascii="Arial" w:eastAsia="Times New Roman" w:hAnsi="Arial" w:cs="Arial"/>
          <w:b/>
          <w:bCs/>
          <w:kern w:val="0"/>
          <w14:ligatures w14:val="none"/>
        </w:rPr>
        <w:t>…8</w:t>
      </w:r>
    </w:p>
    <w:p w14:paraId="3A01C76E" w14:textId="7D302361" w:rsidR="00B144E1" w:rsidRPr="0099637E" w:rsidRDefault="00562355" w:rsidP="00B144E1">
      <w:pPr>
        <w:spacing w:before="100" w:beforeAutospacing="1" w:after="100" w:afterAutospacing="1" w:line="240" w:lineRule="auto"/>
        <w:outlineLvl w:val="1"/>
        <w:rPr>
          <w:rFonts w:ascii="Arial" w:eastAsia="Times New Roman" w:hAnsi="Arial" w:cs="Arial"/>
          <w:b/>
          <w:bCs/>
          <w:kern w:val="0"/>
          <w:lang w:val="fr-FR"/>
          <w14:ligatures w14:val="none"/>
        </w:rPr>
      </w:pPr>
      <w:r w:rsidRPr="0099637E">
        <w:rPr>
          <w:rFonts w:ascii="Arial" w:eastAsia="Times New Roman" w:hAnsi="Arial" w:cs="Arial"/>
          <w:b/>
          <w:bCs/>
          <w:kern w:val="0"/>
          <w:lang w:val="fr-FR"/>
          <w14:ligatures w14:val="none"/>
        </w:rPr>
        <w:t>8.</w:t>
      </w:r>
      <w:r w:rsidR="00B144E1" w:rsidRPr="0099637E">
        <w:rPr>
          <w:rFonts w:ascii="Arial" w:eastAsia="Times New Roman" w:hAnsi="Arial" w:cs="Arial"/>
          <w:b/>
          <w:bCs/>
          <w:kern w:val="0"/>
          <w:lang w:val="fr-FR"/>
          <w14:ligatures w14:val="none"/>
        </w:rPr>
        <w:t xml:space="preserve">PESTLE </w:t>
      </w:r>
      <w:r w:rsidR="00C318ED" w:rsidRPr="0099637E">
        <w:rPr>
          <w:rFonts w:ascii="Arial" w:eastAsia="Times New Roman" w:hAnsi="Arial" w:cs="Arial"/>
          <w:b/>
          <w:bCs/>
          <w:kern w:val="0"/>
          <w:lang w:val="fr-FR"/>
          <w14:ligatures w14:val="none"/>
        </w:rPr>
        <w:t>Analysais</w:t>
      </w:r>
      <w:r w:rsidR="002F4496">
        <w:rPr>
          <w:rFonts w:ascii="Arial" w:eastAsia="Times New Roman" w:hAnsi="Arial" w:cs="Arial"/>
          <w:b/>
          <w:bCs/>
          <w:kern w:val="0"/>
          <w:lang w:val="fr-FR"/>
          <w14:ligatures w14:val="none"/>
        </w:rPr>
        <w:t>……………………………………………………………………….</w:t>
      </w:r>
      <w:r w:rsidR="00D13E09">
        <w:rPr>
          <w:rFonts w:ascii="Arial" w:eastAsia="Times New Roman" w:hAnsi="Arial" w:cs="Arial"/>
          <w:b/>
          <w:bCs/>
          <w:kern w:val="0"/>
          <w:lang w:val="fr-FR"/>
          <w14:ligatures w14:val="none"/>
        </w:rPr>
        <w:t>9</w:t>
      </w:r>
    </w:p>
    <w:p w14:paraId="21A54276" w14:textId="184A0B99" w:rsidR="00B144E1" w:rsidRPr="0099637E" w:rsidRDefault="00562355" w:rsidP="00B144E1">
      <w:pPr>
        <w:spacing w:before="100" w:beforeAutospacing="1" w:after="100" w:afterAutospacing="1" w:line="240" w:lineRule="auto"/>
        <w:outlineLvl w:val="1"/>
        <w:rPr>
          <w:rFonts w:ascii="Arial" w:eastAsia="Times New Roman" w:hAnsi="Arial" w:cs="Arial"/>
          <w:b/>
          <w:bCs/>
          <w:kern w:val="0"/>
          <w:lang w:val="fr-FR"/>
          <w14:ligatures w14:val="none"/>
        </w:rPr>
      </w:pPr>
      <w:r w:rsidRPr="0099637E">
        <w:rPr>
          <w:rFonts w:ascii="Arial" w:eastAsia="Times New Roman" w:hAnsi="Arial" w:cs="Arial"/>
          <w:b/>
          <w:bCs/>
          <w:kern w:val="0"/>
          <w:lang w:val="fr-FR"/>
          <w14:ligatures w14:val="none"/>
        </w:rPr>
        <w:t>9</w:t>
      </w:r>
      <w:r w:rsidR="002A4812" w:rsidRPr="0099637E">
        <w:rPr>
          <w:rFonts w:ascii="Arial" w:eastAsia="Times New Roman" w:hAnsi="Arial" w:cs="Arial"/>
          <w:b/>
          <w:bCs/>
          <w:kern w:val="0"/>
          <w:lang w:val="fr-FR"/>
          <w14:ligatures w14:val="none"/>
        </w:rPr>
        <w:t>.</w:t>
      </w:r>
      <w:r w:rsidR="007002C3" w:rsidRPr="0099637E">
        <w:rPr>
          <w:rFonts w:ascii="Arial" w:eastAsia="Times New Roman" w:hAnsi="Arial" w:cs="Arial"/>
          <w:b/>
          <w:bCs/>
          <w:kern w:val="0"/>
          <w:lang w:val="fr-FR"/>
          <w14:ligatures w14:val="none"/>
        </w:rPr>
        <w:t>Recommandations</w:t>
      </w:r>
      <w:r w:rsidR="00D13E09">
        <w:rPr>
          <w:rFonts w:ascii="Arial" w:eastAsia="Times New Roman" w:hAnsi="Arial" w:cs="Arial"/>
          <w:b/>
          <w:bCs/>
          <w:kern w:val="0"/>
          <w:lang w:val="fr-FR"/>
          <w14:ligatures w14:val="none"/>
        </w:rPr>
        <w:t>………………………………………………………………………9</w:t>
      </w:r>
    </w:p>
    <w:p w14:paraId="5BF36389" w14:textId="55ECCCEC" w:rsidR="00B144E1" w:rsidRPr="0099637E" w:rsidRDefault="0089666C" w:rsidP="00B144E1">
      <w:pPr>
        <w:spacing w:before="100" w:beforeAutospacing="1" w:after="100" w:afterAutospacing="1" w:line="240" w:lineRule="auto"/>
        <w:outlineLvl w:val="1"/>
        <w:rPr>
          <w:rFonts w:ascii="Arial" w:eastAsia="Times New Roman" w:hAnsi="Arial" w:cs="Arial"/>
          <w:b/>
          <w:bCs/>
          <w:kern w:val="0"/>
          <w:lang w:val="fr-FR"/>
          <w14:ligatures w14:val="none"/>
        </w:rPr>
      </w:pPr>
      <w:r w:rsidRPr="0099637E">
        <w:rPr>
          <w:rFonts w:ascii="Arial" w:eastAsia="Times New Roman" w:hAnsi="Arial" w:cs="Arial"/>
          <w:b/>
          <w:bCs/>
          <w:kern w:val="0"/>
          <w:lang w:val="fr-FR"/>
          <w14:ligatures w14:val="none"/>
        </w:rPr>
        <w:t>10.</w:t>
      </w:r>
      <w:r w:rsidR="00B144E1" w:rsidRPr="0099637E">
        <w:rPr>
          <w:rFonts w:ascii="Arial" w:eastAsia="Times New Roman" w:hAnsi="Arial" w:cs="Arial"/>
          <w:b/>
          <w:bCs/>
          <w:kern w:val="0"/>
          <w:lang w:val="fr-FR"/>
          <w14:ligatures w14:val="none"/>
        </w:rPr>
        <w:t>Conclusion</w:t>
      </w:r>
      <w:r w:rsidR="00D13E09">
        <w:rPr>
          <w:rFonts w:ascii="Arial" w:eastAsia="Times New Roman" w:hAnsi="Arial" w:cs="Arial"/>
          <w:b/>
          <w:bCs/>
          <w:kern w:val="0"/>
          <w:lang w:val="fr-FR"/>
          <w14:ligatures w14:val="none"/>
        </w:rPr>
        <w:t>……………………………………………………………………………</w:t>
      </w:r>
      <w:r w:rsidR="00D356BC">
        <w:rPr>
          <w:rFonts w:ascii="Arial" w:eastAsia="Times New Roman" w:hAnsi="Arial" w:cs="Arial"/>
          <w:b/>
          <w:bCs/>
          <w:kern w:val="0"/>
          <w:lang w:val="fr-FR"/>
          <w14:ligatures w14:val="none"/>
        </w:rPr>
        <w:t>10</w:t>
      </w:r>
    </w:p>
    <w:p w14:paraId="233E613A" w14:textId="2D32C338" w:rsidR="00B144E1" w:rsidRPr="0099637E" w:rsidRDefault="0089666C" w:rsidP="00B144E1">
      <w:pPr>
        <w:spacing w:before="100" w:beforeAutospacing="1" w:after="100" w:afterAutospacing="1" w:line="240" w:lineRule="auto"/>
        <w:outlineLvl w:val="1"/>
        <w:rPr>
          <w:rFonts w:ascii="Arial" w:eastAsia="Times New Roman" w:hAnsi="Arial" w:cs="Arial"/>
          <w:b/>
          <w:bCs/>
          <w:kern w:val="0"/>
          <w:lang w:val="fr-FR"/>
          <w14:ligatures w14:val="none"/>
        </w:rPr>
      </w:pPr>
      <w:r w:rsidRPr="0099637E">
        <w:rPr>
          <w:rFonts w:ascii="Arial" w:eastAsia="Times New Roman" w:hAnsi="Arial" w:cs="Arial"/>
          <w:b/>
          <w:bCs/>
          <w:kern w:val="0"/>
          <w:lang w:val="fr-FR"/>
          <w14:ligatures w14:val="none"/>
        </w:rPr>
        <w:t>11.</w:t>
      </w:r>
      <w:r w:rsidR="0099479F" w:rsidRPr="0099637E">
        <w:rPr>
          <w:rFonts w:ascii="Arial" w:eastAsia="Times New Roman" w:hAnsi="Arial" w:cs="Arial"/>
          <w:b/>
          <w:bCs/>
          <w:kern w:val="0"/>
          <w:lang w:val="fr-FR"/>
          <w14:ligatures w14:val="none"/>
        </w:rPr>
        <w:t>R</w:t>
      </w:r>
      <w:r w:rsidR="007932A3" w:rsidRPr="0099637E">
        <w:rPr>
          <w:rFonts w:ascii="Arial" w:eastAsia="Times New Roman" w:hAnsi="Arial" w:cs="Arial"/>
          <w:b/>
          <w:bCs/>
          <w:kern w:val="0"/>
          <w:lang w:val="fr-FR"/>
          <w14:ligatures w14:val="none"/>
        </w:rPr>
        <w:t>eferences</w:t>
      </w:r>
      <w:r w:rsidR="0028301E">
        <w:rPr>
          <w:rFonts w:ascii="Arial" w:eastAsia="Times New Roman" w:hAnsi="Arial" w:cs="Arial"/>
          <w:b/>
          <w:bCs/>
          <w:kern w:val="0"/>
          <w:lang w:val="fr-FR"/>
          <w14:ligatures w14:val="none"/>
        </w:rPr>
        <w:t>……………………………………………………………………………11</w:t>
      </w:r>
    </w:p>
    <w:p w14:paraId="3C5C710D"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lang w:val="fr-FR"/>
          <w14:ligatures w14:val="none"/>
        </w:rPr>
      </w:pPr>
    </w:p>
    <w:p w14:paraId="12007B31"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lang w:val="fr-FR"/>
          <w14:ligatures w14:val="none"/>
        </w:rPr>
      </w:pPr>
    </w:p>
    <w:p w14:paraId="2BACF8ED"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2C890B9D"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3783445E"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2C612D9D"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03F19D2B" w14:textId="77777777" w:rsidR="00E2445E" w:rsidRPr="0099637E" w:rsidRDefault="00E2445E"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13CB4AC0" w14:textId="77777777" w:rsidR="007932A3" w:rsidRPr="0099637E" w:rsidRDefault="007932A3"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7B2FC5A4" w14:textId="77777777" w:rsidR="007932A3" w:rsidRPr="0099637E" w:rsidRDefault="007932A3"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63FF2346" w14:textId="77777777" w:rsidR="00245FDD" w:rsidRPr="0099637E" w:rsidRDefault="00245FDD" w:rsidP="005D04E1">
      <w:pPr>
        <w:spacing w:before="100" w:beforeAutospacing="1" w:after="100" w:afterAutospacing="1" w:line="240" w:lineRule="auto"/>
        <w:outlineLvl w:val="1"/>
        <w:rPr>
          <w:rFonts w:ascii="Arial" w:eastAsia="Times New Roman" w:hAnsi="Arial" w:cs="Arial"/>
          <w:b/>
          <w:bCs/>
          <w:color w:val="EE0000"/>
          <w:kern w:val="0"/>
          <w:sz w:val="56"/>
          <w:szCs w:val="56"/>
          <w:lang w:val="fr-FR"/>
          <w14:ligatures w14:val="none"/>
        </w:rPr>
      </w:pPr>
    </w:p>
    <w:p w14:paraId="6100B820" w14:textId="16F464ED" w:rsidR="00E72B80" w:rsidRPr="0099637E" w:rsidRDefault="00245FDD" w:rsidP="005D04E1">
      <w:pPr>
        <w:spacing w:before="100" w:beforeAutospacing="1" w:after="100" w:afterAutospacing="1" w:line="240" w:lineRule="auto"/>
        <w:outlineLvl w:val="1"/>
        <w:rPr>
          <w:rFonts w:ascii="Arial" w:eastAsia="Times New Roman" w:hAnsi="Arial" w:cs="Arial"/>
          <w:b/>
          <w:bCs/>
          <w:color w:val="EE0000"/>
          <w:kern w:val="0"/>
          <w:sz w:val="56"/>
          <w:szCs w:val="56"/>
          <w:lang w:val="fr-FR"/>
          <w14:ligatures w14:val="none"/>
        </w:rPr>
      </w:pPr>
      <w:r w:rsidRPr="0099637E">
        <w:rPr>
          <w:rFonts w:ascii="Arial" w:eastAsia="Times New Roman" w:hAnsi="Arial" w:cs="Arial"/>
          <w:b/>
          <w:bCs/>
          <w:color w:val="EE0000"/>
          <w:kern w:val="0"/>
          <w:sz w:val="56"/>
          <w:szCs w:val="56"/>
          <w:lang w:val="fr-FR"/>
          <w14:ligatures w14:val="none"/>
        </w:rPr>
        <w:t xml:space="preserve">                Toyota</w:t>
      </w:r>
    </w:p>
    <w:p w14:paraId="0DDEBA44" w14:textId="77777777" w:rsidR="00245FDD" w:rsidRPr="0099637E" w:rsidRDefault="00245FDD" w:rsidP="005D04E1">
      <w:pPr>
        <w:spacing w:before="100" w:beforeAutospacing="1" w:after="100" w:afterAutospacing="1" w:line="240" w:lineRule="auto"/>
        <w:outlineLvl w:val="1"/>
        <w:rPr>
          <w:rFonts w:ascii="Arial" w:eastAsia="Times New Roman" w:hAnsi="Arial" w:cs="Arial"/>
          <w:b/>
          <w:bCs/>
          <w:kern w:val="0"/>
          <w:sz w:val="36"/>
          <w:szCs w:val="36"/>
          <w:lang w:val="fr-FR"/>
          <w14:ligatures w14:val="none"/>
        </w:rPr>
      </w:pPr>
    </w:p>
    <w:p w14:paraId="531F1377" w14:textId="749B88DF" w:rsidR="005D04E1" w:rsidRPr="002D7EB7" w:rsidRDefault="00AF7868" w:rsidP="005D04E1">
      <w:pPr>
        <w:spacing w:before="100" w:beforeAutospacing="1" w:after="100" w:afterAutospacing="1" w:line="240" w:lineRule="auto"/>
        <w:outlineLvl w:val="1"/>
        <w:rPr>
          <w:rFonts w:ascii="Arial" w:eastAsia="Times New Roman" w:hAnsi="Arial" w:cs="Arial"/>
          <w:b/>
          <w:bCs/>
          <w:kern w:val="0"/>
          <w:sz w:val="36"/>
          <w:szCs w:val="36"/>
          <w14:ligatures w14:val="none"/>
        </w:rPr>
      </w:pPr>
      <w:r w:rsidRPr="002D7EB7">
        <w:rPr>
          <w:rFonts w:ascii="Arial" w:eastAsia="Times New Roman" w:hAnsi="Arial" w:cs="Arial"/>
          <w:b/>
          <w:bCs/>
          <w:kern w:val="0"/>
          <w:sz w:val="36"/>
          <w:szCs w:val="36"/>
          <w14:ligatures w14:val="none"/>
        </w:rPr>
        <w:t>1.</w:t>
      </w:r>
      <w:r w:rsidR="005D04E1" w:rsidRPr="002D7EB7">
        <w:rPr>
          <w:rFonts w:ascii="Arial" w:eastAsia="Times New Roman" w:hAnsi="Arial" w:cs="Arial"/>
          <w:b/>
          <w:bCs/>
          <w:kern w:val="0"/>
          <w:sz w:val="36"/>
          <w:szCs w:val="36"/>
          <w14:ligatures w14:val="none"/>
        </w:rPr>
        <w:t>Introduction</w:t>
      </w:r>
    </w:p>
    <w:p w14:paraId="6A3A9851" w14:textId="77777777" w:rsidR="005D04E1" w:rsidRPr="00215B9C" w:rsidRDefault="005D04E1" w:rsidP="005D04E1">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Organisational culture is one of the most important factors influencing how a business operates and achieves success. It shapes the way employees communicate, work together and make decisions, while also influencing leadership, innovation and organisational performance. A positive organisational culture can improve employee motivation, increase productivity and help organisations adapt to changes in an increasingly competitive business environment. As businesses continue to expand globally, developing a strong organisational culture has become essential for achieving long-term success and maintaining a competitive advantage.</w:t>
      </w:r>
    </w:p>
    <w:p w14:paraId="64F25555" w14:textId="77777777" w:rsidR="005D04E1" w:rsidRPr="00215B9C" w:rsidRDefault="005D04E1" w:rsidP="005D04E1">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Understanding organisational culture is important because it helps explain why some organisations perform better than others. A strong culture can encourage teamwork, improve employee commitment and support innovation, while a weak culture may create communication problems, resistance to change and lower organisational performance. For this reason, many successful organisations invest significant time and resources in developing and maintaining a positive organisational culture.</w:t>
      </w:r>
    </w:p>
    <w:p w14:paraId="3FC08C06" w14:textId="77777777" w:rsidR="005D04E1" w:rsidRPr="00215B9C" w:rsidRDefault="005D04E1" w:rsidP="005D04E1">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This report focuses on Toyota Motor Corporation, one of the world’s leading automotive manufacturers. Toyota was selected for this analysis because it is recognised worldwide for its strong organisational culture, commitment to quality and philosophy of continuous improvement, known as </w:t>
      </w:r>
      <w:r w:rsidRPr="00215B9C">
        <w:rPr>
          <w:rFonts w:ascii="Arial" w:hAnsi="Arial" w:cs="Arial"/>
          <w:i/>
          <w:iCs/>
          <w:kern w:val="0"/>
          <w14:ligatures w14:val="none"/>
        </w:rPr>
        <w:t>Kaizen</w:t>
      </w:r>
      <w:r w:rsidRPr="00215B9C">
        <w:rPr>
          <w:rFonts w:ascii="Arial" w:hAnsi="Arial" w:cs="Arial"/>
          <w:kern w:val="0"/>
          <w14:ligatures w14:val="none"/>
        </w:rPr>
        <w:t>. Over many years, these values have helped the company build a reputation for reliability, efficiency and innovation while maintaining a leading position within the global automotive industry.</w:t>
      </w:r>
    </w:p>
    <w:p w14:paraId="58C89C78" w14:textId="3863659D" w:rsidR="005D04E1" w:rsidRPr="003C339C" w:rsidRDefault="005D04E1" w:rsidP="005D04E1">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The aim of this report is to critically analyse Toyota’s organisational culture and evaluate how it influences the company’s organisational structure, decision-making processes and overall business performance. To support this analysis, the report applies recognised organisational culture theories, including Schein’s Three Levels of Culture, Hofstede’s Cultural Dimensions and Handy’s Cultural Types. The report also examines how Toyota’s culture helps the company respond to changes in the external environment and provides evidence-based recommendations to support future organisational development and long-term business success</w:t>
      </w:r>
      <w:r w:rsidR="005C4154">
        <w:rPr>
          <w:rFonts w:ascii="Arial" w:hAnsi="Arial" w:cs="Arial"/>
          <w:kern w:val="0"/>
          <w14:ligatures w14:val="none"/>
        </w:rPr>
        <w:t>.</w:t>
      </w:r>
      <w:r w:rsidR="00EA581D">
        <w:rPr>
          <w:rFonts w:ascii="Arial" w:hAnsi="Arial" w:cs="Arial"/>
          <w:kern w:val="0"/>
          <w14:ligatures w14:val="none"/>
        </w:rPr>
        <w:t xml:space="preserve"> </w:t>
      </w:r>
      <w:r w:rsidR="005C4154">
        <w:rPr>
          <w:rFonts w:ascii="Arial" w:hAnsi="Arial" w:cs="Arial"/>
          <w:kern w:val="0"/>
          <w14:ligatures w14:val="none"/>
        </w:rPr>
        <w:t>(</w:t>
      </w:r>
      <w:r w:rsidR="005C4154" w:rsidRPr="003C339C">
        <w:rPr>
          <w:rFonts w:ascii="Arial" w:hAnsi="Arial" w:cs="Arial"/>
          <w:b/>
          <w:bCs/>
          <w:kern w:val="0"/>
          <w14:ligatures w14:val="none"/>
        </w:rPr>
        <w:t>Mullins and Christ</w:t>
      </w:r>
      <w:r w:rsidR="00EA581D" w:rsidRPr="003C339C">
        <w:rPr>
          <w:rFonts w:ascii="Arial" w:hAnsi="Arial" w:cs="Arial"/>
          <w:b/>
          <w:bCs/>
          <w:kern w:val="0"/>
          <w14:ligatures w14:val="none"/>
        </w:rPr>
        <w:t>y,2016)</w:t>
      </w:r>
    </w:p>
    <w:p w14:paraId="20C730B2" w14:textId="77777777" w:rsidR="00724343" w:rsidRPr="00215B9C" w:rsidRDefault="00724343" w:rsidP="00724343">
      <w:pPr>
        <w:spacing w:before="100" w:beforeAutospacing="1" w:after="100" w:afterAutospacing="1" w:line="240" w:lineRule="auto"/>
        <w:outlineLvl w:val="1"/>
        <w:rPr>
          <w:rFonts w:ascii="Arial" w:eastAsia="Times New Roman" w:hAnsi="Arial" w:cs="Arial"/>
          <w:b/>
          <w:bCs/>
          <w:kern w:val="0"/>
          <w:sz w:val="36"/>
          <w:szCs w:val="36"/>
          <w14:ligatures w14:val="none"/>
        </w:rPr>
      </w:pPr>
      <w:r w:rsidRPr="00215B9C">
        <w:rPr>
          <w:rFonts w:ascii="Arial" w:eastAsia="Times New Roman" w:hAnsi="Arial" w:cs="Arial"/>
          <w:b/>
          <w:bCs/>
          <w:kern w:val="0"/>
          <w:sz w:val="36"/>
          <w:szCs w:val="36"/>
          <w14:ligatures w14:val="none"/>
        </w:rPr>
        <w:t>2. Company Background</w:t>
      </w:r>
    </w:p>
    <w:p w14:paraId="14A3EC8A" w14:textId="77777777" w:rsidR="00724343" w:rsidRPr="00215B9C" w:rsidRDefault="00724343" w:rsidP="00724343">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Toyota Motor Corporation is one of the world’s best-known automobile manufacturers and has built a strong reputation for producing reliable, high-quality vehicles. The company was founded in 1937 by Kiichiro Toyoda in Japan and has </w:t>
      </w:r>
      <w:r w:rsidRPr="00215B9C">
        <w:rPr>
          <w:rFonts w:ascii="Arial" w:hAnsi="Arial" w:cs="Arial"/>
          <w:kern w:val="0"/>
          <w14:ligatures w14:val="none"/>
        </w:rPr>
        <w:lastRenderedPageBreak/>
        <w:t>grown into a global business with operations in more than 170 countries and regions. Today, Toyota manufactures a wide range of vehicles, including petrol, hybrid and electric models, serving millions of customers worldwide.</w:t>
      </w:r>
    </w:p>
    <w:p w14:paraId="6FB635BC" w14:textId="77777777" w:rsidR="00724343" w:rsidRPr="00215B9C" w:rsidRDefault="00724343" w:rsidP="00724343">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The company’s success is not only the result of advanced technology but also of its strong organisational culture. Toyota believes that long-term success comes from continuously improving the way people work while respecting employees, customers and business partners. These values are reflected in the company’s daily activities and have become an important part of its identity.</w:t>
      </w:r>
    </w:p>
    <w:p w14:paraId="3C3851B4" w14:textId="77777777" w:rsidR="00724343" w:rsidRPr="00215B9C" w:rsidRDefault="00724343" w:rsidP="00724343">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One of Toyota’s most recognised business approaches is the Toyota Production System (TPS). This system focuses on improving quality, reducing waste and solving problems as early as possible. Employees are encouraged to share ideas, identify problems and suggest better ways of working. As a result, continuous improvement becomes part of everyday work rather than an occasional activity.</w:t>
      </w:r>
    </w:p>
    <w:p w14:paraId="57A32927" w14:textId="77777777" w:rsidR="00724343" w:rsidRPr="00215B9C" w:rsidRDefault="00724343" w:rsidP="00724343">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Toyota has also invested heavily in innovation by developing hybrid and electric vehicles to meet changing customer expectations and environmental challenges. At the same time, the company continues to maintain high standards of quality and customer satisfaction, which have helped strengthen its position in the global automotive market.</w:t>
      </w:r>
    </w:p>
    <w:p w14:paraId="296E90F1" w14:textId="68445858" w:rsidR="00724343" w:rsidRPr="003C339C" w:rsidRDefault="00724343" w:rsidP="00724343">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Toyota was selected for this report because its organisational culture is closely linked to the way the company operates and achieves success. This makes it an excellent organisation for analysing how culture influences organisational structure, decision-making and overall business performance</w:t>
      </w:r>
      <w:r w:rsidRPr="003C339C">
        <w:rPr>
          <w:rFonts w:ascii="Arial" w:hAnsi="Arial" w:cs="Arial"/>
          <w:b/>
          <w:bCs/>
          <w:kern w:val="0"/>
          <w14:ligatures w14:val="none"/>
        </w:rPr>
        <w:t>.</w:t>
      </w:r>
      <w:r w:rsidR="003C339C" w:rsidRPr="003C339C">
        <w:rPr>
          <w:rFonts w:ascii="Arial" w:hAnsi="Arial" w:cs="Arial"/>
          <w:b/>
          <w:bCs/>
          <w:kern w:val="0"/>
          <w14:ligatures w14:val="none"/>
        </w:rPr>
        <w:t>(Toyota Motor Corporation,2024)</w:t>
      </w:r>
    </w:p>
    <w:p w14:paraId="7AEB85AB" w14:textId="77777777" w:rsidR="00A32CCA" w:rsidRPr="00215B9C" w:rsidRDefault="00A32CCA" w:rsidP="00A32CCA">
      <w:pPr>
        <w:spacing w:before="100" w:beforeAutospacing="1" w:after="100" w:afterAutospacing="1" w:line="240" w:lineRule="auto"/>
        <w:outlineLvl w:val="1"/>
        <w:rPr>
          <w:rFonts w:ascii="Arial" w:eastAsia="Times New Roman" w:hAnsi="Arial" w:cs="Arial"/>
          <w:b/>
          <w:bCs/>
          <w:kern w:val="0"/>
          <w:sz w:val="36"/>
          <w:szCs w:val="36"/>
          <w14:ligatures w14:val="none"/>
        </w:rPr>
      </w:pPr>
      <w:r w:rsidRPr="00215B9C">
        <w:rPr>
          <w:rFonts w:ascii="Arial" w:eastAsia="Times New Roman" w:hAnsi="Arial" w:cs="Arial"/>
          <w:b/>
          <w:bCs/>
          <w:kern w:val="0"/>
          <w:sz w:val="36"/>
          <w:szCs w:val="36"/>
          <w14:ligatures w14:val="none"/>
        </w:rPr>
        <w:t>3. Organisational Culture at Toyota</w:t>
      </w:r>
    </w:p>
    <w:p w14:paraId="3873EC61" w14:textId="29991158" w:rsidR="00A32CCA" w:rsidRPr="00215B9C" w:rsidRDefault="00A32CCA" w:rsidP="00763A02">
      <w:pPr>
        <w:spacing w:before="100" w:beforeAutospacing="1" w:after="100" w:afterAutospacing="1" w:line="240" w:lineRule="auto"/>
        <w:jc w:val="both"/>
        <w:rPr>
          <w:rFonts w:ascii="Arial" w:hAnsi="Arial" w:cs="Arial"/>
          <w:kern w:val="0"/>
          <w14:ligatures w14:val="none"/>
        </w:rPr>
      </w:pPr>
      <w:r w:rsidRPr="00215B9C">
        <w:rPr>
          <w:rFonts w:ascii="Arial" w:hAnsi="Arial" w:cs="Arial"/>
          <w:kern w:val="0"/>
          <w14:ligatures w14:val="none"/>
        </w:rPr>
        <w:t xml:space="preserve">Organisational culture is a key factor behind Toyota’s long-term success. It influences how employees work, communicate and solve problems </w:t>
      </w:r>
      <w:r w:rsidR="00763A02" w:rsidRPr="00215B9C">
        <w:rPr>
          <w:rFonts w:ascii="Arial" w:hAnsi="Arial" w:cs="Arial"/>
          <w:kern w:val="0"/>
          <w14:ligatures w14:val="none"/>
        </w:rPr>
        <w:t>daily</w:t>
      </w:r>
      <w:r w:rsidRPr="00215B9C">
        <w:rPr>
          <w:rFonts w:ascii="Arial" w:hAnsi="Arial" w:cs="Arial"/>
          <w:kern w:val="0"/>
          <w14:ligatures w14:val="none"/>
        </w:rPr>
        <w:t>. Rather than focusing only on financial results, Toyota encourages employees to work together, learn from mistakes and continuously improve the way they perform their jobs. This approach has helped the company build a strong reputation for quality, reliability and innovation.</w:t>
      </w:r>
    </w:p>
    <w:p w14:paraId="5240176F" w14:textId="77777777" w:rsidR="00A32CCA" w:rsidRPr="00215B9C" w:rsidRDefault="00A32CCA" w:rsidP="00A32CCA">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One of the main values that shapes Toyota’s culture is </w:t>
      </w:r>
      <w:r w:rsidRPr="00215B9C">
        <w:rPr>
          <w:rFonts w:ascii="Arial" w:hAnsi="Arial" w:cs="Arial"/>
          <w:i/>
          <w:iCs/>
          <w:kern w:val="0"/>
          <w14:ligatures w14:val="none"/>
        </w:rPr>
        <w:t>Kaizen</w:t>
      </w:r>
      <w:r w:rsidRPr="00215B9C">
        <w:rPr>
          <w:rFonts w:ascii="Arial" w:hAnsi="Arial" w:cs="Arial"/>
          <w:kern w:val="0"/>
          <w14:ligatures w14:val="none"/>
        </w:rPr>
        <w:t>, which means continuous improvement. Employees are encouraged to look for small improvements every day instead of waiting for major changes. Managers support this process by listening to employees’ ideas and encouraging teamwork. This creates a working environment where everyone feels responsible for improving products, services and business processes.</w:t>
      </w:r>
    </w:p>
    <w:p w14:paraId="7FCFE120" w14:textId="77777777" w:rsidR="00A32CCA" w:rsidRPr="00215B9C" w:rsidRDefault="00A32CCA" w:rsidP="00A32CCA">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Another important value is respect for people. Toyota believes that employees are one of its greatest strengths. The company invests in training and development, encourages open communication and values cooperation between different departments. Employees are expected to share knowledge, support each other and work towards common organisational goals.</w:t>
      </w:r>
    </w:p>
    <w:p w14:paraId="64FC86BA" w14:textId="77777777" w:rsidR="00A32CCA" w:rsidRPr="00215B9C" w:rsidRDefault="00A32CCA" w:rsidP="00A32CCA">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lastRenderedPageBreak/>
        <w:t>Toyota’s culture also places a strong emphasis on quality. Employees are encouraged to identify problems as soon as they appear and to find effective solutions before they affect customers. This focus on quality has helped Toyota maintain customer trust and remain competitive in the global automotive industry.</w:t>
      </w:r>
    </w:p>
    <w:p w14:paraId="46C98262" w14:textId="7E420839" w:rsidR="00A32CCA" w:rsidRPr="003C339C" w:rsidRDefault="00A32CCA" w:rsidP="00A32CCA">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In recent years, Toyota has continued to adapt its organisational culture to meet new challenges, including technological innovation, environmental sustainability and the growing demand for hybrid and electric vehicles. While the company continues to follow its traditional values, it also recognises the importance of change and innovation in maintaining long-term success</w:t>
      </w:r>
      <w:r w:rsidR="003C339C">
        <w:rPr>
          <w:rFonts w:ascii="Arial" w:hAnsi="Arial" w:cs="Arial"/>
          <w:kern w:val="0"/>
          <w14:ligatures w14:val="none"/>
        </w:rPr>
        <w:t>.</w:t>
      </w:r>
    </w:p>
    <w:p w14:paraId="3B9BCA42" w14:textId="4ABBC62B" w:rsidR="00A32CCA" w:rsidRPr="003C339C" w:rsidRDefault="00A32CCA" w:rsidP="00A32CCA">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Overall, Toyota’s organisational culture creates a working environment that supports teamwork, continuous learning, high-quality standards and employee involvement. These cultural values have played an important role in the company’s global success and provide a strong foundation for the organisational culture theories discussed in the following sections.</w:t>
      </w:r>
      <w:r w:rsidR="003C339C">
        <w:rPr>
          <w:rFonts w:ascii="Arial" w:hAnsi="Arial" w:cs="Arial"/>
          <w:kern w:val="0"/>
          <w14:ligatures w14:val="none"/>
        </w:rPr>
        <w:t>(</w:t>
      </w:r>
      <w:r w:rsidR="003C339C" w:rsidRPr="003C339C">
        <w:rPr>
          <w:rFonts w:ascii="Arial" w:hAnsi="Arial" w:cs="Arial"/>
          <w:b/>
          <w:bCs/>
          <w:kern w:val="0"/>
          <w14:ligatures w14:val="none"/>
        </w:rPr>
        <w:t>Liker,2021)</w:t>
      </w:r>
    </w:p>
    <w:p w14:paraId="2619F7CA" w14:textId="77777777" w:rsidR="0000149B" w:rsidRDefault="0000149B" w:rsidP="0000149B">
      <w:pPr>
        <w:spacing w:before="100" w:beforeAutospacing="1" w:after="100" w:afterAutospacing="1" w:line="240" w:lineRule="auto"/>
        <w:outlineLvl w:val="1"/>
        <w:rPr>
          <w:rFonts w:ascii="Arial" w:eastAsia="Times New Roman" w:hAnsi="Arial" w:cs="Arial"/>
          <w:b/>
          <w:bCs/>
          <w:kern w:val="0"/>
          <w:sz w:val="36"/>
          <w:szCs w:val="36"/>
          <w:lang w:val="en-US"/>
          <w14:ligatures w14:val="none"/>
        </w:rPr>
      </w:pPr>
      <w:r w:rsidRPr="00215B9C">
        <w:rPr>
          <w:rFonts w:ascii="Arial" w:eastAsia="Times New Roman" w:hAnsi="Arial" w:cs="Arial"/>
          <w:b/>
          <w:bCs/>
          <w:kern w:val="0"/>
          <w:sz w:val="36"/>
          <w:szCs w:val="36"/>
          <w14:ligatures w14:val="none"/>
        </w:rPr>
        <w:t>4. Schein’s Three Levels of Organisational Culture</w:t>
      </w:r>
    </w:p>
    <w:p w14:paraId="44C4312F" w14:textId="77777777" w:rsidR="00BA5849" w:rsidRDefault="00BA5849" w:rsidP="0000149B">
      <w:pPr>
        <w:spacing w:before="100" w:beforeAutospacing="1" w:after="100" w:afterAutospacing="1" w:line="240" w:lineRule="auto"/>
        <w:outlineLvl w:val="1"/>
        <w:rPr>
          <w:rFonts w:ascii="Arial" w:eastAsia="Times New Roman" w:hAnsi="Arial" w:cs="Arial"/>
          <w:b/>
          <w:bCs/>
          <w:kern w:val="0"/>
          <w:sz w:val="36"/>
          <w:szCs w:val="36"/>
          <w:lang w:val="en-US"/>
          <w14:ligatures w14:val="none"/>
        </w:rPr>
      </w:pPr>
    </w:p>
    <w:p w14:paraId="49F7D580" w14:textId="77777777" w:rsidR="00BA5849" w:rsidRPr="00BA5849" w:rsidRDefault="00BA5849" w:rsidP="0000149B">
      <w:pPr>
        <w:spacing w:before="100" w:beforeAutospacing="1" w:after="100" w:afterAutospacing="1" w:line="240" w:lineRule="auto"/>
        <w:outlineLvl w:val="1"/>
        <w:rPr>
          <w:rFonts w:ascii="Arial" w:eastAsia="Times New Roman" w:hAnsi="Arial" w:cs="Arial"/>
          <w:b/>
          <w:bCs/>
          <w:kern w:val="0"/>
          <w:sz w:val="36"/>
          <w:szCs w:val="36"/>
          <w:lang w:val="en-US"/>
          <w14:ligatures w14:val="none"/>
        </w:rPr>
      </w:pPr>
    </w:p>
    <w:p w14:paraId="3B023483" w14:textId="24AEC200" w:rsidR="00AB30C8" w:rsidRDefault="00BA5849" w:rsidP="0000149B">
      <w:pPr>
        <w:spacing w:before="100" w:beforeAutospacing="1" w:after="100" w:afterAutospacing="1" w:line="240" w:lineRule="auto"/>
        <w:outlineLvl w:val="1"/>
        <w:rPr>
          <w:rFonts w:ascii="Arial" w:eastAsia="Times New Roman" w:hAnsi="Arial" w:cs="Arial"/>
          <w:b/>
          <w:bCs/>
          <w:kern w:val="0"/>
          <w:sz w:val="36"/>
          <w:szCs w:val="36"/>
          <w:lang w:val="en-US"/>
          <w14:ligatures w14:val="none"/>
        </w:rPr>
      </w:pPr>
      <w:r>
        <w:rPr>
          <w:rFonts w:ascii="Arial" w:eastAsia="Times New Roman" w:hAnsi="Arial" w:cs="Arial"/>
          <w:b/>
          <w:bCs/>
          <w:noProof/>
          <w:kern w:val="0"/>
          <w:sz w:val="36"/>
          <w:szCs w:val="36"/>
          <w:lang w:val="en-US"/>
          <w14:ligatures w14:val="none"/>
        </w:rPr>
        <w:drawing>
          <wp:inline distT="0" distB="0" distL="0" distR="0" wp14:anchorId="109C65AF" wp14:editId="7EA71468">
            <wp:extent cx="5047488" cy="3895511"/>
            <wp:effectExtent l="0" t="0" r="1270" b="0"/>
            <wp:docPr id="131726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2329" cy="3906965"/>
                    </a:xfrm>
                    <a:prstGeom prst="rect">
                      <a:avLst/>
                    </a:prstGeom>
                    <a:noFill/>
                  </pic:spPr>
                </pic:pic>
              </a:graphicData>
            </a:graphic>
          </wp:inline>
        </w:drawing>
      </w:r>
    </w:p>
    <w:p w14:paraId="15F8B93B" w14:textId="77777777" w:rsidR="00BA5849" w:rsidRDefault="00BA5849" w:rsidP="0000149B">
      <w:pPr>
        <w:spacing w:before="100" w:beforeAutospacing="1" w:after="100" w:afterAutospacing="1" w:line="240" w:lineRule="auto"/>
        <w:outlineLvl w:val="1"/>
        <w:rPr>
          <w:rFonts w:ascii="Arial" w:eastAsia="Times New Roman" w:hAnsi="Arial" w:cs="Arial"/>
          <w:b/>
          <w:bCs/>
          <w:kern w:val="0"/>
          <w:sz w:val="36"/>
          <w:szCs w:val="36"/>
          <w:lang w:val="en-US"/>
          <w14:ligatures w14:val="none"/>
        </w:rPr>
      </w:pPr>
    </w:p>
    <w:p w14:paraId="0B0FAE52" w14:textId="77777777" w:rsidR="00BA5849" w:rsidRPr="00AB30C8" w:rsidRDefault="00BA5849" w:rsidP="0000149B">
      <w:pPr>
        <w:spacing w:before="100" w:beforeAutospacing="1" w:after="100" w:afterAutospacing="1" w:line="240" w:lineRule="auto"/>
        <w:outlineLvl w:val="1"/>
        <w:rPr>
          <w:rFonts w:ascii="Arial" w:eastAsia="Times New Roman" w:hAnsi="Arial" w:cs="Arial"/>
          <w:b/>
          <w:bCs/>
          <w:kern w:val="0"/>
          <w:sz w:val="36"/>
          <w:szCs w:val="36"/>
          <w:lang w:val="en-US"/>
          <w14:ligatures w14:val="none"/>
        </w:rPr>
      </w:pPr>
    </w:p>
    <w:p w14:paraId="4D43B8BA" w14:textId="77777777" w:rsidR="0000149B" w:rsidRPr="003C339C" w:rsidRDefault="0000149B" w:rsidP="0000149B">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 xml:space="preserve">Edgar Schein is one of the most influential researchers in the field of organisational culture. He developed a model that explains organisational culture through three levels: artefacts, espoused values and basic underlying assumptions. According to Schein, understanding these three levels helps explain how an organisation operates and why employees behave in certain ways. This model is widely used because it looks beyond what can be seen on the surface and explores the beliefs and values that shape an organisation’s culture </w:t>
      </w:r>
      <w:r w:rsidRPr="003C339C">
        <w:rPr>
          <w:rFonts w:ascii="Arial" w:hAnsi="Arial" w:cs="Arial"/>
          <w:b/>
          <w:bCs/>
          <w:kern w:val="0"/>
          <w14:ligatures w14:val="none"/>
        </w:rPr>
        <w:t>(Schein, 2017).</w:t>
      </w:r>
    </w:p>
    <w:p w14:paraId="3A12A830" w14:textId="77777777" w:rsidR="0000149B" w:rsidRPr="00215B9C" w:rsidRDefault="0000149B" w:rsidP="0000149B">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The first level of Schein’s model is </w:t>
      </w:r>
      <w:r w:rsidRPr="00215B9C">
        <w:rPr>
          <w:rFonts w:ascii="Arial" w:hAnsi="Arial" w:cs="Arial"/>
          <w:b/>
          <w:bCs/>
          <w:kern w:val="0"/>
          <w14:ligatures w14:val="none"/>
        </w:rPr>
        <w:t>artefacts</w:t>
      </w:r>
      <w:r w:rsidRPr="00215B9C">
        <w:rPr>
          <w:rFonts w:ascii="Arial" w:hAnsi="Arial" w:cs="Arial"/>
          <w:kern w:val="0"/>
          <w14:ligatures w14:val="none"/>
        </w:rPr>
        <w:t>, which are the visible aspects of an organisation. At Toyota, these include the Toyota Production System (TPS), standardised working practices, teamwork, employee training and the company’s strong focus on quality. Visitors to a Toyota factory can observe employees working together, following clear procedures and continuously looking for ways to improve efficiency. These visible practices reflect the company’s commitment to continuous improvement.</w:t>
      </w:r>
    </w:p>
    <w:p w14:paraId="78CB1380" w14:textId="77777777" w:rsidR="0000149B" w:rsidRPr="00215B9C" w:rsidRDefault="0000149B" w:rsidP="0000149B">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The second level is </w:t>
      </w:r>
      <w:r w:rsidRPr="00215B9C">
        <w:rPr>
          <w:rFonts w:ascii="Arial" w:hAnsi="Arial" w:cs="Arial"/>
          <w:b/>
          <w:bCs/>
          <w:kern w:val="0"/>
          <w14:ligatures w14:val="none"/>
        </w:rPr>
        <w:t>espoused values</w:t>
      </w:r>
      <w:r w:rsidRPr="00215B9C">
        <w:rPr>
          <w:rFonts w:ascii="Arial" w:hAnsi="Arial" w:cs="Arial"/>
          <w:kern w:val="0"/>
          <w14:ligatures w14:val="none"/>
        </w:rPr>
        <w:t>, which are the principles and beliefs that guide the organisation. Toyota’s most important values are continuous improvement (</w:t>
      </w:r>
      <w:r w:rsidRPr="00215B9C">
        <w:rPr>
          <w:rFonts w:ascii="Arial" w:hAnsi="Arial" w:cs="Arial"/>
          <w:i/>
          <w:iCs/>
          <w:kern w:val="0"/>
          <w14:ligatures w14:val="none"/>
        </w:rPr>
        <w:t>Kaizen</w:t>
      </w:r>
      <w:r w:rsidRPr="00215B9C">
        <w:rPr>
          <w:rFonts w:ascii="Arial" w:hAnsi="Arial" w:cs="Arial"/>
          <w:kern w:val="0"/>
          <w14:ligatures w14:val="none"/>
        </w:rPr>
        <w:t>) and respect for people. Employees are encouraged to share ideas, work as a team and learn from mistakes instead of blaming others. These values help create a positive working environment where everyone contributes to improving products and processes.</w:t>
      </w:r>
    </w:p>
    <w:p w14:paraId="21B7FC14" w14:textId="77777777" w:rsidR="0000149B" w:rsidRPr="00215B9C" w:rsidRDefault="0000149B" w:rsidP="0000149B">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The final level is </w:t>
      </w:r>
      <w:r w:rsidRPr="00215B9C">
        <w:rPr>
          <w:rFonts w:ascii="Arial" w:hAnsi="Arial" w:cs="Arial"/>
          <w:b/>
          <w:bCs/>
          <w:kern w:val="0"/>
          <w14:ligatures w14:val="none"/>
        </w:rPr>
        <w:t>basic underlying assumptions</w:t>
      </w:r>
      <w:r w:rsidRPr="00215B9C">
        <w:rPr>
          <w:rFonts w:ascii="Arial" w:hAnsi="Arial" w:cs="Arial"/>
          <w:kern w:val="0"/>
          <w14:ligatures w14:val="none"/>
        </w:rPr>
        <w:t>. These are the beliefs that employees often accept without questioning because they have become part of the organisation’s everyday culture. At Toyota, there is a strong belief that quality is everyone’s responsibility and that every employee can contribute to improving the organisation. Another important assumption is that solving problems early prevents bigger problems in the future.</w:t>
      </w:r>
    </w:p>
    <w:p w14:paraId="2A4E585E" w14:textId="77777777" w:rsidR="0000149B" w:rsidRPr="00215B9C" w:rsidRDefault="0000149B" w:rsidP="0000149B">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Overall, Schein’s model helps explain why Toyota has developed such a strong organisational culture. The company’s visible practices, shared values and underlying beliefs work together to support high-quality performance, employee involvement and long-term success. However, maintaining such a strong culture may also make organisational change slower, as employees often prefer to follow well-established ways of working.</w:t>
      </w:r>
    </w:p>
    <w:p w14:paraId="61D01C13" w14:textId="77777777" w:rsidR="00A04EDF" w:rsidRPr="00215B9C" w:rsidRDefault="00A04EDF" w:rsidP="00A04EDF">
      <w:pPr>
        <w:spacing w:before="100" w:beforeAutospacing="1" w:after="100" w:afterAutospacing="1" w:line="240" w:lineRule="auto"/>
        <w:outlineLvl w:val="1"/>
        <w:rPr>
          <w:rFonts w:ascii="Arial" w:eastAsia="Times New Roman" w:hAnsi="Arial" w:cs="Arial"/>
          <w:b/>
          <w:bCs/>
          <w:kern w:val="0"/>
          <w:sz w:val="36"/>
          <w:szCs w:val="36"/>
          <w14:ligatures w14:val="none"/>
        </w:rPr>
      </w:pPr>
      <w:r w:rsidRPr="00215B9C">
        <w:rPr>
          <w:rFonts w:ascii="Arial" w:eastAsia="Times New Roman" w:hAnsi="Arial" w:cs="Arial"/>
          <w:b/>
          <w:bCs/>
          <w:kern w:val="0"/>
          <w:sz w:val="36"/>
          <w:szCs w:val="36"/>
          <w14:ligatures w14:val="none"/>
        </w:rPr>
        <w:t>5. Hofstede’s Cultural Dimensions</w:t>
      </w:r>
    </w:p>
    <w:p w14:paraId="07D1EF4E" w14:textId="77777777" w:rsidR="00A04EDF" w:rsidRPr="00215B9C" w:rsidRDefault="00A04EDF" w:rsidP="00A04EDF">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Geert Hofstede developed one of the most widely used models for understanding how national culture influences organisations. His Cultural Dimensions Theory explains that people’s values, attitudes and behaviour at work are often shaped by the culture of the country in which they were raised (Hofstede, Hofstede and Minkov, 2010). This theory helps explain many of Toyota’s management practices because the company was founded in Japan, where cultural values continue to influence the way employees work and make decisions.</w:t>
      </w:r>
    </w:p>
    <w:p w14:paraId="1BD6341E" w14:textId="77777777" w:rsidR="00A04EDF" w:rsidRPr="00215B9C" w:rsidRDefault="00A04EDF" w:rsidP="00A04EDF">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lastRenderedPageBreak/>
        <w:t xml:space="preserve">One of the most important dimensions for Toyota is </w:t>
      </w:r>
      <w:r w:rsidRPr="00215B9C">
        <w:rPr>
          <w:rFonts w:ascii="Arial" w:hAnsi="Arial" w:cs="Arial"/>
          <w:b/>
          <w:bCs/>
          <w:kern w:val="0"/>
          <w14:ligatures w14:val="none"/>
        </w:rPr>
        <w:t>collectivism</w:t>
      </w:r>
      <w:r w:rsidRPr="00215B9C">
        <w:rPr>
          <w:rFonts w:ascii="Arial" w:hAnsi="Arial" w:cs="Arial"/>
          <w:kern w:val="0"/>
          <w14:ligatures w14:val="none"/>
        </w:rPr>
        <w:t>. Japanese culture places a strong emphasis on teamwork rather than individual success. At Toyota, employees are encouraged to cooperate, share knowledge and support one another to achieve common goals. Team performance is often considered more important than individual recognition, helping to create trust and strong working relationships.</w:t>
      </w:r>
    </w:p>
    <w:p w14:paraId="039A1FE5" w14:textId="77777777" w:rsidR="00A04EDF" w:rsidRPr="00215B9C" w:rsidRDefault="00A04EDF" w:rsidP="00A04EDF">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Another important dimension is </w:t>
      </w:r>
      <w:r w:rsidRPr="00215B9C">
        <w:rPr>
          <w:rFonts w:ascii="Arial" w:hAnsi="Arial" w:cs="Arial"/>
          <w:b/>
          <w:bCs/>
          <w:kern w:val="0"/>
          <w14:ligatures w14:val="none"/>
        </w:rPr>
        <w:t>high uncertainty avoidance</w:t>
      </w:r>
      <w:r w:rsidRPr="00215B9C">
        <w:rPr>
          <w:rFonts w:ascii="Arial" w:hAnsi="Arial" w:cs="Arial"/>
          <w:kern w:val="0"/>
          <w14:ligatures w14:val="none"/>
        </w:rPr>
        <w:t>. Toyota reduces uncertainty by using clear procedures, careful planning and standardised working methods. Employees receive training and are expected to follow established processes while also looking for opportunities to improve them. This approach helps maintain high standards of quality and reduces the risk of mistakes.</w:t>
      </w:r>
    </w:p>
    <w:p w14:paraId="4AC6421F" w14:textId="77777777" w:rsidR="00A04EDF" w:rsidRPr="00215B9C" w:rsidRDefault="00A04EDF" w:rsidP="00A04EDF">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Toyota also reflects Japan’s </w:t>
      </w:r>
      <w:r w:rsidRPr="00215B9C">
        <w:rPr>
          <w:rFonts w:ascii="Arial" w:hAnsi="Arial" w:cs="Arial"/>
          <w:b/>
          <w:bCs/>
          <w:kern w:val="0"/>
          <w14:ligatures w14:val="none"/>
        </w:rPr>
        <w:t>long-term orientation</w:t>
      </w:r>
      <w:r w:rsidRPr="00215B9C">
        <w:rPr>
          <w:rFonts w:ascii="Arial" w:hAnsi="Arial" w:cs="Arial"/>
          <w:kern w:val="0"/>
          <w14:ligatures w14:val="none"/>
        </w:rPr>
        <w:t>. Instead of focusing only on short-term profits, the company invests in employee development, innovation and sustainable growth. This long-term approach can be seen in Toyota’s commitment to hybrid and electric vehicle technology, as well as its continuous investment in research and development.</w:t>
      </w:r>
    </w:p>
    <w:p w14:paraId="32E3865D" w14:textId="77777777" w:rsidR="00A04EDF" w:rsidRPr="00215B9C" w:rsidRDefault="00A04EDF" w:rsidP="00A04EDF">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Although Hofstede’s model explains many aspects of Toyota’s culture, it also has some limitations. Toyota now operates in many countries with employees from different cultural backgrounds. As a result, the organisation cannot rely only on Japanese cultural values. The company must also adapt its management practices to local cultures while maintaining its core organisational values.</w:t>
      </w:r>
    </w:p>
    <w:p w14:paraId="5DA6753A" w14:textId="77777777" w:rsidR="00A04EDF" w:rsidRPr="00215B9C" w:rsidRDefault="00A04EDF" w:rsidP="00A04EDF">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Overall, Hofstede’s theory helps explain how Japanese cultural values have influenced Toyota’s organisational culture. At the same time, Toyota’s global success shows that combining national culture with flexibility and adaptation is essential for operating successfully in international markets.</w:t>
      </w:r>
    </w:p>
    <w:p w14:paraId="33381F1E" w14:textId="77777777" w:rsidR="004955CE" w:rsidRPr="00215B9C" w:rsidRDefault="004955CE" w:rsidP="004955CE">
      <w:pPr>
        <w:spacing w:before="100" w:beforeAutospacing="1" w:after="100" w:afterAutospacing="1" w:line="240" w:lineRule="auto"/>
        <w:outlineLvl w:val="1"/>
        <w:rPr>
          <w:rFonts w:ascii="Arial" w:eastAsia="Times New Roman" w:hAnsi="Arial" w:cs="Arial"/>
          <w:b/>
          <w:bCs/>
          <w:kern w:val="0"/>
          <w:sz w:val="36"/>
          <w:szCs w:val="36"/>
          <w14:ligatures w14:val="none"/>
        </w:rPr>
      </w:pPr>
      <w:r w:rsidRPr="00215B9C">
        <w:rPr>
          <w:rFonts w:ascii="Arial" w:eastAsia="Times New Roman" w:hAnsi="Arial" w:cs="Arial"/>
          <w:b/>
          <w:bCs/>
          <w:kern w:val="0"/>
          <w:sz w:val="36"/>
          <w:szCs w:val="36"/>
          <w14:ligatures w14:val="none"/>
        </w:rPr>
        <w:t>6. Handy’s Cultural Types</w:t>
      </w:r>
    </w:p>
    <w:p w14:paraId="0B0E9226" w14:textId="77777777" w:rsidR="004955CE" w:rsidRPr="00215B9C" w:rsidRDefault="004955CE" w:rsidP="004955CE">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Charles Handy suggested that organisations can be understood through four main types of organisational culture: Power Culture, Role Culture, Task Culture and Person Culture (Handy, 1999). Each type has different characteristics that influence the way employees work, how decisions are made and how organisations achieve their goals. Although Toyota shows elements of more than one cultural type, its organisational culture is most closely linked to Task Culture and Role Culture.</w:t>
      </w:r>
    </w:p>
    <w:p w14:paraId="490983E3" w14:textId="77777777" w:rsidR="004955CE" w:rsidRPr="00215B9C" w:rsidRDefault="004955CE" w:rsidP="004955CE">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Toyota’s Task Culture can be seen in the way employees work together to solve problems and improve performance. Teamwork is an important part of daily operations, and employees are encouraged to share ideas and take part in continuous improvement activities. Rather than depending on one individual, Toyota believes that better results are achieved when people work together and use their different skills and experience.</w:t>
      </w:r>
    </w:p>
    <w:p w14:paraId="0D156B44" w14:textId="77777777" w:rsidR="004955CE" w:rsidRPr="00215B9C" w:rsidRDefault="004955CE" w:rsidP="004955CE">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At the same time, Toyota also demonstrates characteristics of Role Culture. Employees have clearly defined responsibilities and follow established procedures to maintain high standards of quality and safety. Clear roles help the company operate </w:t>
      </w:r>
      <w:r w:rsidRPr="00215B9C">
        <w:rPr>
          <w:rFonts w:ascii="Arial" w:hAnsi="Arial" w:cs="Arial"/>
          <w:kern w:val="0"/>
          <w14:ligatures w14:val="none"/>
        </w:rPr>
        <w:lastRenderedPageBreak/>
        <w:t>efficiently and ensure that products are manufactured consistently across its global operations.</w:t>
      </w:r>
    </w:p>
    <w:p w14:paraId="09C0D457" w14:textId="77777777" w:rsidR="004955CE" w:rsidRPr="00215B9C" w:rsidRDefault="004955CE" w:rsidP="004955CE">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However, Toyota is not completely limited to one type of organisational culture. The company combines teamwork, clear organisational structures and continuous improvement to create a balanced working environment. This flexibility allows Toyota to maintain high-quality standards while also encouraging innovation and employee involvement.</w:t>
      </w:r>
    </w:p>
    <w:p w14:paraId="459ECFC4" w14:textId="0CFCC8DE" w:rsidR="004955CE" w:rsidRPr="003C339C" w:rsidRDefault="004955CE" w:rsidP="004955CE">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Overall, Handy’s theory helps explain why Toyota has been able to achieve long-term success. By combining elements of Task Culture and Role Culture, the company creates an environment where employees understand their responsibilities while also working together to improve products, processes and organisational performance</w:t>
      </w:r>
      <w:r w:rsidRPr="003C339C">
        <w:rPr>
          <w:rFonts w:ascii="Arial" w:hAnsi="Arial" w:cs="Arial"/>
          <w:b/>
          <w:bCs/>
          <w:kern w:val="0"/>
          <w14:ligatures w14:val="none"/>
        </w:rPr>
        <w:t>.</w:t>
      </w:r>
      <w:r w:rsidR="003C339C" w:rsidRPr="003C339C">
        <w:rPr>
          <w:rFonts w:ascii="Arial" w:hAnsi="Arial" w:cs="Arial"/>
          <w:b/>
          <w:bCs/>
          <w:kern w:val="0"/>
          <w14:ligatures w14:val="none"/>
        </w:rPr>
        <w:t>(Handy,</w:t>
      </w:r>
      <w:r w:rsidR="0029212C">
        <w:rPr>
          <w:rFonts w:ascii="Arial" w:hAnsi="Arial" w:cs="Arial"/>
          <w:b/>
          <w:bCs/>
          <w:kern w:val="0"/>
          <w14:ligatures w14:val="none"/>
        </w:rPr>
        <w:t>1999</w:t>
      </w:r>
      <w:r w:rsidR="003C339C" w:rsidRPr="003C339C">
        <w:rPr>
          <w:rFonts w:ascii="Arial" w:hAnsi="Arial" w:cs="Arial"/>
          <w:b/>
          <w:bCs/>
          <w:kern w:val="0"/>
          <w14:ligatures w14:val="none"/>
        </w:rPr>
        <w:t>)</w:t>
      </w:r>
    </w:p>
    <w:p w14:paraId="5324B871" w14:textId="77777777" w:rsidR="009C3029" w:rsidRPr="00215B9C" w:rsidRDefault="009C3029" w:rsidP="009C3029">
      <w:pPr>
        <w:spacing w:before="100" w:beforeAutospacing="1" w:after="100" w:afterAutospacing="1" w:line="240" w:lineRule="auto"/>
        <w:outlineLvl w:val="1"/>
        <w:rPr>
          <w:rFonts w:ascii="Arial" w:eastAsia="Times New Roman" w:hAnsi="Arial" w:cs="Arial"/>
          <w:b/>
          <w:bCs/>
          <w:kern w:val="0"/>
          <w:sz w:val="36"/>
          <w:szCs w:val="36"/>
          <w14:ligatures w14:val="none"/>
        </w:rPr>
      </w:pPr>
      <w:r w:rsidRPr="00215B9C">
        <w:rPr>
          <w:rFonts w:ascii="Arial" w:eastAsia="Times New Roman" w:hAnsi="Arial" w:cs="Arial"/>
          <w:b/>
          <w:bCs/>
          <w:kern w:val="0"/>
          <w:sz w:val="36"/>
          <w:szCs w:val="36"/>
          <w14:ligatures w14:val="none"/>
        </w:rPr>
        <w:t>7. The Impact of Organisational Culture on Structure and Decision-Making</w:t>
      </w:r>
    </w:p>
    <w:p w14:paraId="42C4A6CF" w14:textId="77777777" w:rsidR="009C3029" w:rsidRPr="00215B9C" w:rsidRDefault="009C3029" w:rsidP="009C3029">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Toyota’s organisational culture has a significant influence on the way the company is structured and how decisions are made. The company’s values of continuous improvement, teamwork and respect for people are reflected in its management style and daily operations. Rather than relying only on senior managers, Toyota encourages employees at different levels to contribute ideas and participate in solving problems. This approach creates a culture where everyone feels responsible for improving the organisation.</w:t>
      </w:r>
    </w:p>
    <w:p w14:paraId="0D403249" w14:textId="77777777" w:rsidR="009C3029" w:rsidRPr="00215B9C" w:rsidRDefault="009C3029" w:rsidP="009C3029">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Toyota has a clear organisational structure with defined roles and responsibilities. Employees understand what is expected of them, but they are also encouraged to work closely with colleagues from different departments. This balance between structure and teamwork helps the company maintain high standards of quality while allowing employees to share knowledge and improve working practices.</w:t>
      </w:r>
    </w:p>
    <w:p w14:paraId="72D5E140" w14:textId="77777777" w:rsidR="009C3029" w:rsidRPr="00215B9C" w:rsidRDefault="009C3029" w:rsidP="009C3029">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Decision-making at Toyota is often based on consultation and cooperation. Managers usually collect information, listen to employees and consider different opinions before making important decisions. This process may take more time than a traditional top-down approach, but it often leads to better decisions because they are based on experience, evidence and teamwork. Employees are also more likely to support decisions when they have had the opportunity to contribute to the discussion.</w:t>
      </w:r>
    </w:p>
    <w:p w14:paraId="122F4013" w14:textId="77777777" w:rsidR="009C3029" w:rsidRPr="00215B9C" w:rsidRDefault="009C3029" w:rsidP="009C3029">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Toyota’s organisational culture also encourages continuous learning. When problems occur, the focus is on identifying the root cause rather than blaming individuals. Employees are encouraged to learn from mistakes and use these experiences to improve future performance. This approach helps create a positive working environment where employees feel confident sharing ideas and suggesting improvements.</w:t>
      </w:r>
    </w:p>
    <w:p w14:paraId="39B9DB11" w14:textId="77777777" w:rsidR="009C3029" w:rsidRPr="00215B9C" w:rsidRDefault="009C3029" w:rsidP="009C3029">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Although Toyota’s culture offers many advantages, it also presents some challenges. Reaching agreement through discussion can slow down decision-making, </w:t>
      </w:r>
      <w:r w:rsidRPr="00215B9C">
        <w:rPr>
          <w:rFonts w:ascii="Arial" w:hAnsi="Arial" w:cs="Arial"/>
          <w:kern w:val="0"/>
          <w14:ligatures w14:val="none"/>
        </w:rPr>
        <w:lastRenderedPageBreak/>
        <w:t>particularly in a fast-changing global market. In addition, maintaining the same organisational culture across many countries can be difficult because employees come from different cultural backgrounds and may have different expectations about leadership and communication.</w:t>
      </w:r>
    </w:p>
    <w:p w14:paraId="2A15DD90" w14:textId="353F3995" w:rsidR="009C3029" w:rsidRPr="003C339C" w:rsidRDefault="009C3029" w:rsidP="009C3029">
      <w:pPr>
        <w:spacing w:before="100" w:beforeAutospacing="1" w:after="100" w:afterAutospacing="1" w:line="240" w:lineRule="auto"/>
        <w:rPr>
          <w:rFonts w:ascii="Arial" w:hAnsi="Arial" w:cs="Arial"/>
          <w:b/>
          <w:bCs/>
          <w:kern w:val="0"/>
          <w:lang w:val="en-US"/>
          <w14:ligatures w14:val="none"/>
        </w:rPr>
      </w:pPr>
      <w:r w:rsidRPr="00215B9C">
        <w:rPr>
          <w:rFonts w:ascii="Arial" w:hAnsi="Arial" w:cs="Arial"/>
          <w:kern w:val="0"/>
          <w14:ligatures w14:val="none"/>
        </w:rPr>
        <w:t>Overall, Toyota’s organisational culture has played an important role in building an effective organisational structure and supporting high-quality decision-making. By combining clear responsibilities with teamwork, employee involvement and continuous improvement, the company has created a culture that supports long-term success while remaining flexible enough to respond to new business challenges</w:t>
      </w:r>
      <w:r w:rsidRPr="003C339C">
        <w:rPr>
          <w:rFonts w:ascii="Arial" w:hAnsi="Arial" w:cs="Arial"/>
          <w:b/>
          <w:bCs/>
          <w:kern w:val="0"/>
          <w14:ligatures w14:val="none"/>
        </w:rPr>
        <w:t>.</w:t>
      </w:r>
      <w:r w:rsidR="003C339C" w:rsidRPr="003C339C">
        <w:rPr>
          <w:rFonts w:ascii="Arial" w:hAnsi="Arial" w:cs="Arial"/>
          <w:b/>
          <w:bCs/>
          <w:kern w:val="0"/>
          <w14:ligatures w14:val="none"/>
        </w:rPr>
        <w:t>(Mullins and Christy,2016)</w:t>
      </w:r>
    </w:p>
    <w:p w14:paraId="3669CA9A" w14:textId="77777777" w:rsidR="00DB1071" w:rsidRPr="00215B9C" w:rsidRDefault="00DB1071" w:rsidP="009C3029">
      <w:pPr>
        <w:spacing w:before="100" w:beforeAutospacing="1" w:after="100" w:afterAutospacing="1" w:line="240" w:lineRule="auto"/>
        <w:rPr>
          <w:rFonts w:ascii="Arial" w:hAnsi="Arial" w:cs="Arial"/>
          <w:kern w:val="0"/>
          <w:lang w:val="en-US"/>
          <w14:ligatures w14:val="none"/>
        </w:rPr>
      </w:pPr>
    </w:p>
    <w:p w14:paraId="3D20EF90" w14:textId="39E643B2" w:rsidR="00A2313C" w:rsidRPr="00215B9C" w:rsidRDefault="009C5873" w:rsidP="009C3029">
      <w:pPr>
        <w:spacing w:before="100" w:beforeAutospacing="1" w:after="100" w:afterAutospacing="1" w:line="240" w:lineRule="auto"/>
        <w:rPr>
          <w:rFonts w:ascii="Arial" w:hAnsi="Arial" w:cs="Arial"/>
          <w:b/>
          <w:bCs/>
          <w:kern w:val="0"/>
          <w:sz w:val="36"/>
          <w:szCs w:val="36"/>
          <w:lang w:val="en-US"/>
          <w14:ligatures w14:val="none"/>
        </w:rPr>
      </w:pPr>
      <w:r>
        <w:rPr>
          <w:rFonts w:ascii="Arial" w:hAnsi="Arial" w:cs="Arial"/>
          <w:b/>
          <w:bCs/>
          <w:kern w:val="0"/>
          <w:sz w:val="36"/>
          <w:szCs w:val="36"/>
          <w:lang w:val="en-US"/>
          <w14:ligatures w14:val="none"/>
        </w:rPr>
        <w:t>8.</w:t>
      </w:r>
      <w:r w:rsidR="00A2313C" w:rsidRPr="00215B9C">
        <w:rPr>
          <w:rFonts w:ascii="Arial" w:hAnsi="Arial" w:cs="Arial"/>
          <w:b/>
          <w:bCs/>
          <w:kern w:val="0"/>
          <w:sz w:val="36"/>
          <w:szCs w:val="36"/>
          <w:lang w:val="en-US"/>
          <w14:ligatures w14:val="none"/>
        </w:rPr>
        <w:t xml:space="preserve">PESTLE </w:t>
      </w:r>
      <w:r w:rsidR="00304A5C" w:rsidRPr="00215B9C">
        <w:rPr>
          <w:rFonts w:ascii="Arial" w:hAnsi="Arial" w:cs="Arial"/>
          <w:b/>
          <w:bCs/>
          <w:kern w:val="0"/>
          <w:sz w:val="36"/>
          <w:szCs w:val="36"/>
          <w:lang w:val="en-US"/>
          <w14:ligatures w14:val="none"/>
        </w:rPr>
        <w:t>Analysis</w:t>
      </w:r>
    </w:p>
    <w:p w14:paraId="1148EC7D" w14:textId="6F0F389D" w:rsidR="001B336D" w:rsidRPr="0029212C" w:rsidRDefault="001B336D" w:rsidP="009C3029">
      <w:pPr>
        <w:spacing w:before="100" w:beforeAutospacing="1" w:after="100" w:afterAutospacing="1" w:line="240" w:lineRule="auto"/>
        <w:rPr>
          <w:rFonts w:ascii="Arial" w:hAnsi="Arial" w:cs="Arial"/>
          <w:b/>
          <w:bCs/>
          <w:kern w:val="0"/>
          <w:lang w:val="en-US"/>
          <w14:ligatures w14:val="none"/>
        </w:rPr>
      </w:pPr>
      <w:r w:rsidRPr="00215B9C">
        <w:rPr>
          <w:rFonts w:ascii="Arial" w:hAnsi="Arial" w:cs="Arial"/>
          <w:kern w:val="0"/>
          <w:lang w:val="en-US"/>
          <w14:ligatures w14:val="none"/>
        </w:rPr>
        <w:t xml:space="preserve">The PESTLE analysis shows that Toyota operates in a changing global environment. The company uses innovation, continuous improvement and strong </w:t>
      </w:r>
      <w:r w:rsidR="007002C3" w:rsidRPr="00215B9C">
        <w:rPr>
          <w:rFonts w:ascii="Arial" w:hAnsi="Arial" w:cs="Arial"/>
          <w:kern w:val="0"/>
          <w:lang w:val="en-US"/>
          <w14:ligatures w14:val="none"/>
        </w:rPr>
        <w:t>organizational</w:t>
      </w:r>
      <w:r w:rsidRPr="00215B9C">
        <w:rPr>
          <w:rFonts w:ascii="Arial" w:hAnsi="Arial" w:cs="Arial"/>
          <w:kern w:val="0"/>
          <w:lang w:val="en-US"/>
          <w14:ligatures w14:val="none"/>
        </w:rPr>
        <w:t xml:space="preserve"> values to respond to these external challenges</w:t>
      </w:r>
      <w:r w:rsidRPr="0029212C">
        <w:rPr>
          <w:rFonts w:ascii="Arial" w:hAnsi="Arial" w:cs="Arial"/>
          <w:b/>
          <w:bCs/>
          <w:kern w:val="0"/>
          <w:lang w:val="en-US"/>
          <w14:ligatures w14:val="none"/>
        </w:rPr>
        <w:t>.</w:t>
      </w:r>
      <w:r w:rsidR="0029212C" w:rsidRPr="0029212C">
        <w:rPr>
          <w:rFonts w:ascii="Arial" w:hAnsi="Arial" w:cs="Arial"/>
          <w:b/>
          <w:bCs/>
          <w:kern w:val="0"/>
          <w:lang w:val="en-US"/>
          <w14:ligatures w14:val="none"/>
        </w:rPr>
        <w:t>(Toyota Motor Corporation,2024)</w:t>
      </w:r>
    </w:p>
    <w:p w14:paraId="6BE0F963" w14:textId="4047773A" w:rsidR="005E065F" w:rsidRPr="00215B9C" w:rsidRDefault="005E065F" w:rsidP="009C3029">
      <w:pPr>
        <w:spacing w:before="100" w:beforeAutospacing="1" w:after="100" w:afterAutospacing="1" w:line="240" w:lineRule="auto"/>
        <w:rPr>
          <w:rFonts w:ascii="Arial" w:hAnsi="Arial" w:cs="Arial"/>
          <w:kern w:val="0"/>
          <w:lang w:val="en-US"/>
          <w14:ligatures w14:val="none"/>
        </w:rPr>
      </w:pPr>
      <w:r w:rsidRPr="00215B9C">
        <w:rPr>
          <w:rFonts w:ascii="Arial" w:hAnsi="Arial" w:cs="Arial"/>
          <w:kern w:val="0"/>
          <w:lang w:val="en-US"/>
          <w14:ligatures w14:val="none"/>
        </w:rPr>
        <w:t xml:space="preserve">FACTOR                                                        IMPACT </w:t>
      </w:r>
      <w:r w:rsidR="00351A9F" w:rsidRPr="00215B9C">
        <w:rPr>
          <w:rFonts w:ascii="Arial" w:hAnsi="Arial" w:cs="Arial"/>
          <w:kern w:val="0"/>
          <w:lang w:val="en-US"/>
          <w14:ligatures w14:val="none"/>
        </w:rPr>
        <w:t>ON TOYOTA</w:t>
      </w:r>
    </w:p>
    <w:tbl>
      <w:tblPr>
        <w:tblStyle w:val="GridTable4-Accent4"/>
        <w:tblW w:w="0" w:type="auto"/>
        <w:tblLook w:val="04A0" w:firstRow="1" w:lastRow="0" w:firstColumn="1" w:lastColumn="0" w:noHBand="0" w:noVBand="1"/>
      </w:tblPr>
      <w:tblGrid>
        <w:gridCol w:w="2875"/>
        <w:gridCol w:w="6141"/>
      </w:tblGrid>
      <w:tr w:rsidR="00073D30" w:rsidRPr="00215B9C" w14:paraId="394E2806" w14:textId="77777777" w:rsidTr="00D548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4D6B62E7" w14:textId="72E63CC4" w:rsidR="00073D30" w:rsidRPr="00215B9C" w:rsidRDefault="00351A9F" w:rsidP="00735F0D">
            <w:pPr>
              <w:spacing w:before="100" w:beforeAutospacing="1" w:after="100" w:afterAutospacing="1"/>
              <w:rPr>
                <w:rFonts w:ascii="Arial" w:hAnsi="Arial" w:cs="Arial"/>
                <w:kern w:val="0"/>
                <w:lang w:val="en-US"/>
                <w14:ligatures w14:val="none"/>
              </w:rPr>
            </w:pPr>
            <w:r w:rsidRPr="00215B9C">
              <w:rPr>
                <w:rFonts w:ascii="Arial" w:hAnsi="Arial" w:cs="Arial"/>
                <w:kern w:val="0"/>
                <w:lang w:val="en-US"/>
                <w14:ligatures w14:val="none"/>
              </w:rPr>
              <w:t>POLITICAL</w:t>
            </w:r>
          </w:p>
        </w:tc>
        <w:tc>
          <w:tcPr>
            <w:tcW w:w="6141" w:type="dxa"/>
          </w:tcPr>
          <w:p w14:paraId="2BBE2996" w14:textId="176ED19D" w:rsidR="00073D30" w:rsidRPr="00215B9C" w:rsidRDefault="007002C3" w:rsidP="00735F0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kern w:val="0"/>
                <w:lang w:val="en-US"/>
                <w14:ligatures w14:val="none"/>
              </w:rPr>
            </w:pPr>
            <w:r w:rsidRPr="00215B9C">
              <w:rPr>
                <w:rFonts w:ascii="Arial" w:hAnsi="Arial" w:cs="Arial"/>
                <w:kern w:val="0"/>
                <w:lang w:val="en-US"/>
                <w14:ligatures w14:val="none"/>
              </w:rPr>
              <w:t>Environmental</w:t>
            </w:r>
            <w:r w:rsidR="00A34802" w:rsidRPr="00215B9C">
              <w:rPr>
                <w:rFonts w:ascii="Arial" w:hAnsi="Arial" w:cs="Arial"/>
                <w:kern w:val="0"/>
                <w:lang w:val="en-US"/>
                <w14:ligatures w14:val="none"/>
              </w:rPr>
              <w:t xml:space="preserve"> </w:t>
            </w:r>
            <w:r w:rsidRPr="00215B9C">
              <w:rPr>
                <w:rFonts w:ascii="Arial" w:hAnsi="Arial" w:cs="Arial"/>
                <w:kern w:val="0"/>
                <w:lang w:val="en-US"/>
                <w14:ligatures w14:val="none"/>
              </w:rPr>
              <w:t>regulation and</w:t>
            </w:r>
            <w:r w:rsidR="00A34802" w:rsidRPr="00215B9C">
              <w:rPr>
                <w:rFonts w:ascii="Arial" w:hAnsi="Arial" w:cs="Arial"/>
                <w:kern w:val="0"/>
                <w:lang w:val="en-US"/>
                <w14:ligatures w14:val="none"/>
              </w:rPr>
              <w:t xml:space="preserve"> </w:t>
            </w:r>
            <w:r w:rsidR="008A18FE" w:rsidRPr="00215B9C">
              <w:rPr>
                <w:rFonts w:ascii="Arial" w:hAnsi="Arial" w:cs="Arial"/>
                <w:kern w:val="0"/>
                <w:lang w:val="en-US"/>
                <w14:ligatures w14:val="none"/>
              </w:rPr>
              <w:t>trade policies</w:t>
            </w:r>
          </w:p>
        </w:tc>
      </w:tr>
      <w:tr w:rsidR="00073D30" w:rsidRPr="00215B9C" w14:paraId="54B1636C" w14:textId="77777777" w:rsidTr="00D548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0662416E" w14:textId="7B4902CC" w:rsidR="00073D30" w:rsidRPr="00215B9C" w:rsidRDefault="00B61D1C" w:rsidP="00735F0D">
            <w:pPr>
              <w:spacing w:before="100" w:beforeAutospacing="1" w:after="100" w:afterAutospacing="1"/>
              <w:rPr>
                <w:rFonts w:ascii="Arial" w:hAnsi="Arial" w:cs="Arial"/>
                <w:kern w:val="0"/>
                <w:lang w:val="en-US"/>
                <w14:ligatures w14:val="none"/>
              </w:rPr>
            </w:pPr>
            <w:r w:rsidRPr="00215B9C">
              <w:rPr>
                <w:rFonts w:ascii="Arial" w:hAnsi="Arial" w:cs="Arial"/>
                <w:kern w:val="0"/>
                <w:lang w:val="en-US"/>
                <w14:ligatures w14:val="none"/>
              </w:rPr>
              <w:t>ECONOMIC</w:t>
            </w:r>
          </w:p>
        </w:tc>
        <w:tc>
          <w:tcPr>
            <w:tcW w:w="6141" w:type="dxa"/>
          </w:tcPr>
          <w:p w14:paraId="0274C4DF" w14:textId="7BB33389" w:rsidR="00073D30" w:rsidRPr="00215B9C" w:rsidRDefault="007002C3" w:rsidP="00735F0D">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lang w:val="en-US"/>
                <w14:ligatures w14:val="none"/>
              </w:rPr>
            </w:pPr>
            <w:r w:rsidRPr="00215B9C">
              <w:rPr>
                <w:rFonts w:ascii="Arial" w:hAnsi="Arial" w:cs="Arial"/>
                <w:kern w:val="0"/>
                <w:lang w:val="en-US"/>
                <w14:ligatures w14:val="none"/>
              </w:rPr>
              <w:t>Inflation, exchange</w:t>
            </w:r>
            <w:r w:rsidR="009C5E8F" w:rsidRPr="00215B9C">
              <w:rPr>
                <w:rFonts w:ascii="Arial" w:hAnsi="Arial" w:cs="Arial"/>
                <w:kern w:val="0"/>
                <w:lang w:val="en-US"/>
                <w14:ligatures w14:val="none"/>
              </w:rPr>
              <w:t xml:space="preserve"> rates and customer spending </w:t>
            </w:r>
          </w:p>
        </w:tc>
      </w:tr>
      <w:tr w:rsidR="00073D30" w:rsidRPr="00215B9C" w14:paraId="4BEDC62A" w14:textId="77777777" w:rsidTr="00D548E7">
        <w:tc>
          <w:tcPr>
            <w:cnfStyle w:val="001000000000" w:firstRow="0" w:lastRow="0" w:firstColumn="1" w:lastColumn="0" w:oddVBand="0" w:evenVBand="0" w:oddHBand="0" w:evenHBand="0" w:firstRowFirstColumn="0" w:firstRowLastColumn="0" w:lastRowFirstColumn="0" w:lastRowLastColumn="0"/>
            <w:tcW w:w="2875" w:type="dxa"/>
          </w:tcPr>
          <w:p w14:paraId="343FF9DC" w14:textId="5C805616" w:rsidR="00073D30" w:rsidRPr="00215B9C" w:rsidRDefault="00B61D1C" w:rsidP="00735F0D">
            <w:pPr>
              <w:spacing w:before="100" w:beforeAutospacing="1" w:after="100" w:afterAutospacing="1"/>
              <w:rPr>
                <w:rFonts w:ascii="Arial" w:hAnsi="Arial" w:cs="Arial"/>
                <w:kern w:val="0"/>
                <w:lang w:val="en-US"/>
                <w14:ligatures w14:val="none"/>
              </w:rPr>
            </w:pPr>
            <w:r w:rsidRPr="00215B9C">
              <w:rPr>
                <w:rFonts w:ascii="Arial" w:hAnsi="Arial" w:cs="Arial"/>
                <w:kern w:val="0"/>
                <w:lang w:val="en-US"/>
                <w14:ligatures w14:val="none"/>
              </w:rPr>
              <w:t>SOCIAL</w:t>
            </w:r>
          </w:p>
        </w:tc>
        <w:tc>
          <w:tcPr>
            <w:tcW w:w="6141" w:type="dxa"/>
          </w:tcPr>
          <w:p w14:paraId="15612C50" w14:textId="17F9FB76" w:rsidR="00073D30" w:rsidRPr="00215B9C" w:rsidRDefault="007E011C" w:rsidP="00735F0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lang w:val="en-US"/>
                <w14:ligatures w14:val="none"/>
              </w:rPr>
            </w:pPr>
            <w:r w:rsidRPr="00215B9C">
              <w:rPr>
                <w:rFonts w:ascii="Arial" w:hAnsi="Arial" w:cs="Arial"/>
                <w:kern w:val="0"/>
                <w:lang w:val="en-US"/>
                <w14:ligatures w14:val="none"/>
              </w:rPr>
              <w:t xml:space="preserve">Demand for safer and </w:t>
            </w:r>
            <w:r w:rsidR="000D5DF1" w:rsidRPr="00215B9C">
              <w:rPr>
                <w:rFonts w:ascii="Arial" w:hAnsi="Arial" w:cs="Arial"/>
                <w:kern w:val="0"/>
                <w:lang w:val="en-US"/>
                <w14:ligatures w14:val="none"/>
              </w:rPr>
              <w:t>greener vehicles</w:t>
            </w:r>
          </w:p>
        </w:tc>
      </w:tr>
      <w:tr w:rsidR="00073D30" w:rsidRPr="00215B9C" w14:paraId="164E8FB8" w14:textId="77777777" w:rsidTr="00D548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7BD80F92" w14:textId="609194D3" w:rsidR="00073D30" w:rsidRPr="00215B9C" w:rsidRDefault="00B61D1C" w:rsidP="00735F0D">
            <w:pPr>
              <w:spacing w:before="100" w:beforeAutospacing="1" w:after="100" w:afterAutospacing="1"/>
              <w:rPr>
                <w:rFonts w:ascii="Arial" w:hAnsi="Arial" w:cs="Arial"/>
                <w:kern w:val="0"/>
                <w:lang w:val="en-US"/>
                <w14:ligatures w14:val="none"/>
              </w:rPr>
            </w:pPr>
            <w:r w:rsidRPr="00215B9C">
              <w:rPr>
                <w:rFonts w:ascii="Arial" w:hAnsi="Arial" w:cs="Arial"/>
                <w:kern w:val="0"/>
                <w:lang w:val="en-US"/>
                <w14:ligatures w14:val="none"/>
              </w:rPr>
              <w:t>TEHNOLOGICAL</w:t>
            </w:r>
          </w:p>
        </w:tc>
        <w:tc>
          <w:tcPr>
            <w:tcW w:w="6141" w:type="dxa"/>
          </w:tcPr>
          <w:p w14:paraId="2ADA5DD5" w14:textId="1302E438" w:rsidR="00073D30" w:rsidRPr="00215B9C" w:rsidRDefault="000D5DF1" w:rsidP="00735F0D">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lang w:val="en-US"/>
                <w14:ligatures w14:val="none"/>
              </w:rPr>
            </w:pPr>
            <w:r w:rsidRPr="00215B9C">
              <w:rPr>
                <w:rFonts w:ascii="Arial" w:hAnsi="Arial" w:cs="Arial"/>
                <w:kern w:val="0"/>
                <w:lang w:val="en-US"/>
                <w14:ligatures w14:val="none"/>
              </w:rPr>
              <w:t xml:space="preserve">Electric </w:t>
            </w:r>
            <w:r w:rsidR="007002C3" w:rsidRPr="00215B9C">
              <w:rPr>
                <w:rFonts w:ascii="Arial" w:hAnsi="Arial" w:cs="Arial"/>
                <w:kern w:val="0"/>
                <w:lang w:val="en-US"/>
                <w14:ligatures w14:val="none"/>
              </w:rPr>
              <w:t>vehicles,</w:t>
            </w:r>
            <w:r w:rsidR="00526CDD" w:rsidRPr="00215B9C">
              <w:rPr>
                <w:rFonts w:ascii="Arial" w:hAnsi="Arial" w:cs="Arial"/>
                <w:kern w:val="0"/>
                <w:lang w:val="en-US"/>
                <w14:ligatures w14:val="none"/>
              </w:rPr>
              <w:t xml:space="preserve"> AI and greene</w:t>
            </w:r>
            <w:r w:rsidR="00AC1D0B" w:rsidRPr="00215B9C">
              <w:rPr>
                <w:rFonts w:ascii="Arial" w:hAnsi="Arial" w:cs="Arial"/>
                <w:kern w:val="0"/>
                <w:lang w:val="en-US"/>
                <w14:ligatures w14:val="none"/>
              </w:rPr>
              <w:t>r vehicles</w:t>
            </w:r>
          </w:p>
        </w:tc>
      </w:tr>
      <w:tr w:rsidR="00073D30" w:rsidRPr="00215B9C" w14:paraId="3EF006C0" w14:textId="77777777" w:rsidTr="00D548E7">
        <w:tc>
          <w:tcPr>
            <w:cnfStyle w:val="001000000000" w:firstRow="0" w:lastRow="0" w:firstColumn="1" w:lastColumn="0" w:oddVBand="0" w:evenVBand="0" w:oddHBand="0" w:evenHBand="0" w:firstRowFirstColumn="0" w:firstRowLastColumn="0" w:lastRowFirstColumn="0" w:lastRowLastColumn="0"/>
            <w:tcW w:w="2875" w:type="dxa"/>
          </w:tcPr>
          <w:p w14:paraId="5EEC496D" w14:textId="11C04F75" w:rsidR="00073D30" w:rsidRPr="00215B9C" w:rsidRDefault="007D193D" w:rsidP="00735F0D">
            <w:pPr>
              <w:spacing w:before="100" w:beforeAutospacing="1" w:after="100" w:afterAutospacing="1"/>
              <w:rPr>
                <w:rFonts w:ascii="Arial" w:hAnsi="Arial" w:cs="Arial"/>
                <w:kern w:val="0"/>
                <w:lang w:val="en-US"/>
                <w14:ligatures w14:val="none"/>
              </w:rPr>
            </w:pPr>
            <w:r w:rsidRPr="00215B9C">
              <w:rPr>
                <w:rFonts w:ascii="Arial" w:hAnsi="Arial" w:cs="Arial"/>
                <w:kern w:val="0"/>
                <w:lang w:val="en-US"/>
                <w14:ligatures w14:val="none"/>
              </w:rPr>
              <w:t>LEGAL</w:t>
            </w:r>
          </w:p>
        </w:tc>
        <w:tc>
          <w:tcPr>
            <w:tcW w:w="6141" w:type="dxa"/>
          </w:tcPr>
          <w:p w14:paraId="29C9D4A8" w14:textId="1A604B94" w:rsidR="00073D30" w:rsidRPr="00215B9C" w:rsidRDefault="007002C3" w:rsidP="00735F0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lang w:val="en-US"/>
                <w14:ligatures w14:val="none"/>
              </w:rPr>
            </w:pPr>
            <w:r w:rsidRPr="00215B9C">
              <w:rPr>
                <w:rFonts w:ascii="Arial" w:hAnsi="Arial" w:cs="Arial"/>
                <w:kern w:val="0"/>
                <w:lang w:val="en-US"/>
                <w14:ligatures w14:val="none"/>
              </w:rPr>
              <w:t>Employments, safety</w:t>
            </w:r>
            <w:r w:rsidR="00F4045E" w:rsidRPr="00215B9C">
              <w:rPr>
                <w:rFonts w:ascii="Arial" w:hAnsi="Arial" w:cs="Arial"/>
                <w:kern w:val="0"/>
                <w:lang w:val="en-US"/>
                <w14:ligatures w14:val="none"/>
              </w:rPr>
              <w:t xml:space="preserve"> and environmental laws</w:t>
            </w:r>
          </w:p>
        </w:tc>
      </w:tr>
      <w:tr w:rsidR="00073D30" w:rsidRPr="00215B9C" w14:paraId="4DC36ECE" w14:textId="77777777" w:rsidTr="00D548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193FC5CD" w14:textId="12726244" w:rsidR="00073D30" w:rsidRPr="00215B9C" w:rsidRDefault="007D193D" w:rsidP="00735F0D">
            <w:pPr>
              <w:spacing w:before="100" w:beforeAutospacing="1" w:after="100" w:afterAutospacing="1"/>
              <w:rPr>
                <w:rFonts w:ascii="Arial" w:hAnsi="Arial" w:cs="Arial"/>
                <w:kern w:val="0"/>
                <w:lang w:val="en-US"/>
                <w14:ligatures w14:val="none"/>
              </w:rPr>
            </w:pPr>
            <w:r w:rsidRPr="00215B9C">
              <w:rPr>
                <w:rFonts w:ascii="Arial" w:hAnsi="Arial" w:cs="Arial"/>
                <w:kern w:val="0"/>
                <w:lang w:val="en-US"/>
                <w14:ligatures w14:val="none"/>
              </w:rPr>
              <w:t>ENVIRONMENTAL</w:t>
            </w:r>
          </w:p>
        </w:tc>
        <w:tc>
          <w:tcPr>
            <w:tcW w:w="6141" w:type="dxa"/>
          </w:tcPr>
          <w:p w14:paraId="3E93F8FA" w14:textId="1FD7A368" w:rsidR="00073D30" w:rsidRPr="00215B9C" w:rsidRDefault="00456F35" w:rsidP="00735F0D">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lang w:val="en-US"/>
                <w14:ligatures w14:val="none"/>
              </w:rPr>
            </w:pPr>
            <w:r w:rsidRPr="00215B9C">
              <w:rPr>
                <w:rFonts w:ascii="Arial" w:hAnsi="Arial" w:cs="Arial"/>
                <w:kern w:val="0"/>
                <w:lang w:val="en-US"/>
                <w14:ligatures w14:val="none"/>
              </w:rPr>
              <w:t>Sustainabil</w:t>
            </w:r>
            <w:r w:rsidR="00B30B1A" w:rsidRPr="00215B9C">
              <w:rPr>
                <w:rFonts w:ascii="Arial" w:hAnsi="Arial" w:cs="Arial"/>
                <w:kern w:val="0"/>
                <w:lang w:val="en-US"/>
                <w14:ligatures w14:val="none"/>
              </w:rPr>
              <w:t>ity and carbon emission</w:t>
            </w:r>
            <w:r w:rsidR="00DD087B" w:rsidRPr="00215B9C">
              <w:rPr>
                <w:rFonts w:ascii="Arial" w:hAnsi="Arial" w:cs="Arial"/>
                <w:kern w:val="0"/>
                <w:lang w:val="en-US"/>
                <w14:ligatures w14:val="none"/>
              </w:rPr>
              <w:t xml:space="preserve"> reduction</w:t>
            </w:r>
          </w:p>
        </w:tc>
      </w:tr>
    </w:tbl>
    <w:p w14:paraId="10DE5A4D" w14:textId="77777777" w:rsidR="00215B9C" w:rsidRPr="00215B9C" w:rsidRDefault="00215B9C" w:rsidP="00735F0D">
      <w:pPr>
        <w:spacing w:before="100" w:beforeAutospacing="1" w:after="100" w:afterAutospacing="1" w:line="240" w:lineRule="auto"/>
        <w:rPr>
          <w:rFonts w:ascii="Arial" w:hAnsi="Arial" w:cs="Arial"/>
          <w:kern w:val="0"/>
          <w:lang w:val="en-US"/>
          <w14:ligatures w14:val="none"/>
        </w:rPr>
      </w:pPr>
    </w:p>
    <w:p w14:paraId="5F53E4A3" w14:textId="77777777" w:rsidR="00304A5C" w:rsidRPr="00215B9C" w:rsidRDefault="00304A5C" w:rsidP="009C3029">
      <w:pPr>
        <w:spacing w:before="100" w:beforeAutospacing="1" w:after="100" w:afterAutospacing="1" w:line="240" w:lineRule="auto"/>
        <w:rPr>
          <w:rFonts w:ascii="Arial" w:hAnsi="Arial" w:cs="Arial"/>
          <w:kern w:val="0"/>
          <w:lang w:val="en-US"/>
          <w14:ligatures w14:val="none"/>
        </w:rPr>
      </w:pPr>
    </w:p>
    <w:p w14:paraId="514AB69D" w14:textId="22938800" w:rsidR="004D1DC0" w:rsidRPr="00215B9C" w:rsidRDefault="00052362" w:rsidP="004D1DC0">
      <w:pPr>
        <w:spacing w:before="100" w:beforeAutospacing="1" w:after="100" w:afterAutospacing="1" w:line="240" w:lineRule="auto"/>
        <w:outlineLvl w:val="1"/>
        <w:rPr>
          <w:rFonts w:ascii="Arial" w:eastAsia="Times New Roman" w:hAnsi="Arial" w:cs="Arial"/>
          <w:b/>
          <w:bCs/>
          <w:kern w:val="0"/>
          <w:sz w:val="36"/>
          <w:szCs w:val="36"/>
          <w14:ligatures w14:val="none"/>
        </w:rPr>
      </w:pPr>
      <w:r>
        <w:rPr>
          <w:rFonts w:ascii="Arial" w:eastAsia="Times New Roman" w:hAnsi="Arial" w:cs="Arial"/>
          <w:b/>
          <w:bCs/>
          <w:kern w:val="0"/>
          <w:sz w:val="36"/>
          <w:szCs w:val="36"/>
          <w14:ligatures w14:val="none"/>
        </w:rPr>
        <w:t>9.</w:t>
      </w:r>
      <w:r w:rsidR="004D1DC0" w:rsidRPr="00215B9C">
        <w:rPr>
          <w:rFonts w:ascii="Arial" w:eastAsia="Times New Roman" w:hAnsi="Arial" w:cs="Arial"/>
          <w:b/>
          <w:bCs/>
          <w:kern w:val="0"/>
          <w:sz w:val="36"/>
          <w:szCs w:val="36"/>
          <w14:ligatures w14:val="none"/>
        </w:rPr>
        <w:t xml:space="preserve"> Recommendations</w:t>
      </w:r>
    </w:p>
    <w:p w14:paraId="3A4C7C7A" w14:textId="77777777" w:rsidR="004D1DC0" w:rsidRPr="00215B9C" w:rsidRDefault="004D1DC0" w:rsidP="004D1DC0">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Although Toyota has developed a strong organisational culture that has supported its long-term success, there are still opportunities for improvement. As the company continues to grow internationally, it must ensure that its organisational culture remains effective across different countries and cultures.</w:t>
      </w:r>
    </w:p>
    <w:p w14:paraId="23502D30" w14:textId="77777777" w:rsidR="004D1DC0" w:rsidRPr="00215B9C" w:rsidRDefault="004D1DC0" w:rsidP="004D1DC0">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One recommendation is for Toyota to continue investing in employee training and development. Providing regular training programmes can help employees develop new skills, improve communication and adapt more quickly to technological changes within the automotive industry.</w:t>
      </w:r>
    </w:p>
    <w:p w14:paraId="55E24E3F" w14:textId="77777777" w:rsidR="004D1DC0" w:rsidRPr="00215B9C" w:rsidRDefault="004D1DC0" w:rsidP="004D1DC0">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Toyota should also encourage greater diversity in leadership and decision-making. As a global organisation, the company employs people from many different cultural backgrounds. Involving employees with different experiences and perspectives can </w:t>
      </w:r>
      <w:r w:rsidRPr="00215B9C">
        <w:rPr>
          <w:rFonts w:ascii="Arial" w:hAnsi="Arial" w:cs="Arial"/>
          <w:kern w:val="0"/>
          <w14:ligatures w14:val="none"/>
        </w:rPr>
        <w:lastRenderedPageBreak/>
        <w:t>improve creativity, support innovation and help Toyota respond more effectively to changing customer needs.</w:t>
      </w:r>
    </w:p>
    <w:p w14:paraId="65E0AF7C" w14:textId="77777777" w:rsidR="004D1DC0" w:rsidRPr="00215B9C" w:rsidRDefault="004D1DC0" w:rsidP="004D1DC0">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Another recommendation is to increase the use of digital technologies to improve communication and collaboration between teams operating in different countries. Better communication can help employees share knowledge more quickly, solve problems efficiently and maintain Toyota’s culture of continuous improvement.</w:t>
      </w:r>
    </w:p>
    <w:p w14:paraId="77B917C3" w14:textId="77777777" w:rsidR="004D1DC0" w:rsidRPr="00215B9C" w:rsidRDefault="004D1DC0" w:rsidP="004D1DC0">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 xml:space="preserve">Finally, Toyota should continue promoting its values of </w:t>
      </w:r>
      <w:r w:rsidRPr="00215B9C">
        <w:rPr>
          <w:rFonts w:ascii="Arial" w:hAnsi="Arial" w:cs="Arial"/>
          <w:i/>
          <w:iCs/>
          <w:kern w:val="0"/>
          <w14:ligatures w14:val="none"/>
        </w:rPr>
        <w:t>Kaizen</w:t>
      </w:r>
      <w:r w:rsidRPr="00215B9C">
        <w:rPr>
          <w:rFonts w:ascii="Arial" w:hAnsi="Arial" w:cs="Arial"/>
          <w:kern w:val="0"/>
          <w14:ligatures w14:val="none"/>
        </w:rPr>
        <w:t xml:space="preserve"> and respect for people while remaining open to change. Maintaining traditional organisational values is important, but the company must also remain flexible enough to respond to future business challenges, technological developments and environmental expectations.</w:t>
      </w:r>
    </w:p>
    <w:p w14:paraId="12D18D60" w14:textId="68BF283D" w:rsidR="004D1DC0" w:rsidRPr="003C339C" w:rsidRDefault="004D1DC0" w:rsidP="004D1DC0">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By continuing to invest in its employees, encouraging diversity and embracing innovation, Toyota will be better positioned to maintain its competitive advantage and achieve long-term organisational success</w:t>
      </w:r>
      <w:r w:rsidRPr="003C339C">
        <w:rPr>
          <w:rFonts w:ascii="Arial" w:hAnsi="Arial" w:cs="Arial"/>
          <w:b/>
          <w:bCs/>
          <w:kern w:val="0"/>
          <w14:ligatures w14:val="none"/>
        </w:rPr>
        <w:t>.</w:t>
      </w:r>
      <w:r w:rsidR="003C339C" w:rsidRPr="003C339C">
        <w:rPr>
          <w:rFonts w:ascii="Arial" w:hAnsi="Arial" w:cs="Arial"/>
          <w:b/>
          <w:bCs/>
          <w:kern w:val="0"/>
          <w14:ligatures w14:val="none"/>
        </w:rPr>
        <w:t>(</w:t>
      </w:r>
      <w:r w:rsidR="0029212C">
        <w:rPr>
          <w:rFonts w:ascii="Arial" w:hAnsi="Arial" w:cs="Arial"/>
          <w:b/>
          <w:bCs/>
          <w:kern w:val="0"/>
          <w14:ligatures w14:val="none"/>
        </w:rPr>
        <w:t>Dombroweski and Mielke,2013</w:t>
      </w:r>
      <w:r w:rsidR="003C339C" w:rsidRPr="003C339C">
        <w:rPr>
          <w:rFonts w:ascii="Arial" w:hAnsi="Arial" w:cs="Arial"/>
          <w:b/>
          <w:bCs/>
          <w:kern w:val="0"/>
          <w14:ligatures w14:val="none"/>
        </w:rPr>
        <w:t>)</w:t>
      </w:r>
    </w:p>
    <w:p w14:paraId="6CD12D27" w14:textId="03256850" w:rsidR="00083BA2" w:rsidRPr="00215B9C" w:rsidRDefault="00052362" w:rsidP="00083BA2">
      <w:pPr>
        <w:spacing w:before="100" w:beforeAutospacing="1" w:after="100" w:afterAutospacing="1" w:line="240" w:lineRule="auto"/>
        <w:outlineLvl w:val="1"/>
        <w:rPr>
          <w:rFonts w:ascii="Arial" w:eastAsia="Times New Roman" w:hAnsi="Arial" w:cs="Arial"/>
          <w:b/>
          <w:bCs/>
          <w:kern w:val="0"/>
          <w:sz w:val="36"/>
          <w:szCs w:val="36"/>
          <w14:ligatures w14:val="none"/>
        </w:rPr>
      </w:pPr>
      <w:r>
        <w:rPr>
          <w:rFonts w:ascii="Arial" w:eastAsia="Times New Roman" w:hAnsi="Arial" w:cs="Arial"/>
          <w:b/>
          <w:bCs/>
          <w:kern w:val="0"/>
          <w:sz w:val="36"/>
          <w:szCs w:val="36"/>
          <w14:ligatures w14:val="none"/>
        </w:rPr>
        <w:t>10</w:t>
      </w:r>
      <w:r w:rsidR="00083BA2" w:rsidRPr="00215B9C">
        <w:rPr>
          <w:rFonts w:ascii="Arial" w:eastAsia="Times New Roman" w:hAnsi="Arial" w:cs="Arial"/>
          <w:b/>
          <w:bCs/>
          <w:kern w:val="0"/>
          <w:sz w:val="36"/>
          <w:szCs w:val="36"/>
          <w14:ligatures w14:val="none"/>
        </w:rPr>
        <w:t>. Conclusion</w:t>
      </w:r>
    </w:p>
    <w:p w14:paraId="2FBE1892" w14:textId="77777777" w:rsidR="00083BA2" w:rsidRPr="00215B9C" w:rsidRDefault="00083BA2" w:rsidP="00083BA2">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This report has examined the organisational culture of Toyota Motor Corporation and evaluated its influence on the company’s structure, decision-making processes and overall business performance. The analysis has shown that Toyota’s success is strongly connected to its organisational culture, which is built on continuous improvement, respect for people and a long-term approach to business.</w:t>
      </w:r>
    </w:p>
    <w:p w14:paraId="2AC165FE" w14:textId="77777777" w:rsidR="00083BA2" w:rsidRPr="00215B9C" w:rsidRDefault="00083BA2" w:rsidP="00083BA2">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The application of Schein’s Three Levels of Culture, Hofstede’s Cultural Dimensions and Handy’s Cultural Types has provided a deeper understanding of how Toyota’s values influence employee behaviour and organisational practices. These theories demonstrate that Toyota has created a culture that encourages teamwork, learning, innovation and high-quality standards while supporting employees in achieving common organisational goals.</w:t>
      </w:r>
    </w:p>
    <w:p w14:paraId="587289A7" w14:textId="77777777" w:rsidR="00083BA2" w:rsidRPr="00215B9C" w:rsidRDefault="00083BA2" w:rsidP="00083BA2">
      <w:pPr>
        <w:spacing w:before="100" w:beforeAutospacing="1" w:after="100" w:afterAutospacing="1" w:line="240" w:lineRule="auto"/>
        <w:rPr>
          <w:rFonts w:ascii="Arial" w:hAnsi="Arial" w:cs="Arial"/>
          <w:kern w:val="0"/>
          <w14:ligatures w14:val="none"/>
        </w:rPr>
      </w:pPr>
      <w:r w:rsidRPr="00215B9C">
        <w:rPr>
          <w:rFonts w:ascii="Arial" w:hAnsi="Arial" w:cs="Arial"/>
          <w:kern w:val="0"/>
          <w14:ligatures w14:val="none"/>
        </w:rPr>
        <w:t>The report has also shown that Toyota’s organisational culture provides many advantages, including improved employee engagement, better decision-making and strong organisational performance. However, the analysis has identified some challenges, particularly the need to adapt to different cultures and respond quickly to changes in the global business environment.</w:t>
      </w:r>
    </w:p>
    <w:p w14:paraId="3D17B757" w14:textId="56E3C2D4" w:rsidR="00083BA2" w:rsidRPr="003C339C" w:rsidRDefault="00083BA2" w:rsidP="00083BA2">
      <w:pPr>
        <w:spacing w:before="100" w:beforeAutospacing="1" w:after="100" w:afterAutospacing="1" w:line="240" w:lineRule="auto"/>
        <w:rPr>
          <w:rFonts w:ascii="Arial" w:hAnsi="Arial" w:cs="Arial"/>
          <w:b/>
          <w:bCs/>
          <w:kern w:val="0"/>
          <w14:ligatures w14:val="none"/>
        </w:rPr>
      </w:pPr>
      <w:r w:rsidRPr="00215B9C">
        <w:rPr>
          <w:rFonts w:ascii="Arial" w:hAnsi="Arial" w:cs="Arial"/>
          <w:kern w:val="0"/>
          <w14:ligatures w14:val="none"/>
        </w:rPr>
        <w:t>Overall, Toyota demonstrates that a strong organisational culture can become a valuable competitive advantage when it is supported by effective leadership, employee involvement and continuous improvement. By maintaining its core values while embracing innovation and diversity, Toyota is well positioned to achieve sustainable growth and long-term success in the future</w:t>
      </w:r>
      <w:r w:rsidRPr="003C339C">
        <w:rPr>
          <w:rFonts w:ascii="Arial" w:hAnsi="Arial" w:cs="Arial"/>
          <w:b/>
          <w:bCs/>
          <w:kern w:val="0"/>
          <w14:ligatures w14:val="none"/>
        </w:rPr>
        <w:t>.</w:t>
      </w:r>
      <w:r w:rsidR="003C339C" w:rsidRPr="003C339C">
        <w:rPr>
          <w:rFonts w:ascii="Arial" w:hAnsi="Arial" w:cs="Arial"/>
          <w:b/>
          <w:bCs/>
          <w:kern w:val="0"/>
          <w14:ligatures w14:val="none"/>
        </w:rPr>
        <w:t>(Handy,1999)</w:t>
      </w:r>
    </w:p>
    <w:p w14:paraId="544EB70F" w14:textId="12982D6C" w:rsidR="00A32CCA" w:rsidRDefault="00A32CCA" w:rsidP="00724343">
      <w:pPr>
        <w:spacing w:before="100" w:beforeAutospacing="1" w:after="100" w:afterAutospacing="1" w:line="240" w:lineRule="auto"/>
        <w:rPr>
          <w:rFonts w:ascii="Arial" w:hAnsi="Arial" w:cs="Arial"/>
          <w:kern w:val="0"/>
          <w14:ligatures w14:val="none"/>
        </w:rPr>
      </w:pPr>
    </w:p>
    <w:p w14:paraId="38052D93" w14:textId="4DD2BB9D" w:rsidR="00241CEF" w:rsidRDefault="009C5873" w:rsidP="00724343">
      <w:pPr>
        <w:spacing w:before="100" w:beforeAutospacing="1" w:after="100" w:afterAutospacing="1" w:line="240" w:lineRule="auto"/>
        <w:rPr>
          <w:rFonts w:ascii="Arial" w:hAnsi="Arial" w:cs="Arial"/>
          <w:b/>
          <w:bCs/>
          <w:kern w:val="0"/>
          <w:sz w:val="36"/>
          <w:szCs w:val="36"/>
          <w14:ligatures w14:val="none"/>
        </w:rPr>
      </w:pPr>
      <w:r>
        <w:rPr>
          <w:rFonts w:ascii="Arial" w:hAnsi="Arial" w:cs="Arial"/>
          <w:b/>
          <w:bCs/>
          <w:kern w:val="0"/>
          <w:sz w:val="36"/>
          <w:szCs w:val="36"/>
          <w14:ligatures w14:val="none"/>
        </w:rPr>
        <w:t>1</w:t>
      </w:r>
      <w:r w:rsidR="00052362">
        <w:rPr>
          <w:rFonts w:ascii="Arial" w:hAnsi="Arial" w:cs="Arial"/>
          <w:b/>
          <w:bCs/>
          <w:kern w:val="0"/>
          <w:sz w:val="36"/>
          <w:szCs w:val="36"/>
          <w14:ligatures w14:val="none"/>
        </w:rPr>
        <w:t>1</w:t>
      </w:r>
      <w:r>
        <w:rPr>
          <w:rFonts w:ascii="Arial" w:hAnsi="Arial" w:cs="Arial"/>
          <w:b/>
          <w:bCs/>
          <w:kern w:val="0"/>
          <w:sz w:val="36"/>
          <w:szCs w:val="36"/>
          <w14:ligatures w14:val="none"/>
        </w:rPr>
        <w:t>.</w:t>
      </w:r>
      <w:r w:rsidR="00241CEF" w:rsidRPr="00241CEF">
        <w:rPr>
          <w:rFonts w:ascii="Arial" w:hAnsi="Arial" w:cs="Arial"/>
          <w:b/>
          <w:bCs/>
          <w:kern w:val="0"/>
          <w:sz w:val="36"/>
          <w:szCs w:val="36"/>
          <w14:ligatures w14:val="none"/>
        </w:rPr>
        <w:t>References</w:t>
      </w:r>
    </w:p>
    <w:p w14:paraId="0C75DC03" w14:textId="77777777" w:rsidR="00FF64EB" w:rsidRDefault="00FF64EB" w:rsidP="00724343">
      <w:pPr>
        <w:spacing w:before="100" w:beforeAutospacing="1" w:after="100" w:afterAutospacing="1" w:line="240" w:lineRule="auto"/>
        <w:rPr>
          <w:rFonts w:ascii="Arial" w:hAnsi="Arial" w:cs="Arial"/>
          <w:b/>
          <w:bCs/>
          <w:kern w:val="0"/>
          <w:sz w:val="36"/>
          <w:szCs w:val="36"/>
          <w14:ligatures w14:val="none"/>
        </w:rPr>
      </w:pPr>
    </w:p>
    <w:p w14:paraId="6FDEC634"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Handy, C. (1999) </w:t>
      </w:r>
      <w:r w:rsidRPr="00253A96">
        <w:rPr>
          <w:rFonts w:ascii="Times New Roman" w:eastAsia="Times New Roman" w:hAnsi="Times New Roman" w:cs="Times New Roman"/>
          <w:i/>
          <w:kern w:val="0"/>
          <w:lang w:val="en-US"/>
          <w14:ligatures w14:val="none"/>
        </w:rPr>
        <w:t>Understanding Organizations</w:t>
      </w:r>
      <w:r w:rsidRPr="00253A96">
        <w:rPr>
          <w:rFonts w:ascii="Times New Roman" w:eastAsia="Times New Roman" w:hAnsi="Times New Roman" w:cs="Times New Roman"/>
          <w:kern w:val="0"/>
          <w:lang w:val="en-US"/>
          <w14:ligatures w14:val="none"/>
        </w:rPr>
        <w:t>. 4th ed. London: Penguin Books.</w:t>
      </w:r>
    </w:p>
    <w:p w14:paraId="5066A636"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Hofstede, G., Hofstede, G.J. and Minkov, M. (2010) </w:t>
      </w:r>
      <w:r w:rsidRPr="00253A96">
        <w:rPr>
          <w:rFonts w:ascii="Times New Roman" w:eastAsia="Times New Roman" w:hAnsi="Times New Roman" w:cs="Times New Roman"/>
          <w:i/>
          <w:kern w:val="0"/>
          <w:lang w:val="en-US"/>
          <w14:ligatures w14:val="none"/>
        </w:rPr>
        <w:t>Cultures and Organizations: Software of the Mind</w:t>
      </w:r>
      <w:r w:rsidRPr="00253A96">
        <w:rPr>
          <w:rFonts w:ascii="Times New Roman" w:eastAsia="Times New Roman" w:hAnsi="Times New Roman" w:cs="Times New Roman"/>
          <w:kern w:val="0"/>
          <w:lang w:val="en-US"/>
          <w14:ligatures w14:val="none"/>
        </w:rPr>
        <w:t>. 3rd ed. New York: McGraw-Hill.</w:t>
      </w:r>
    </w:p>
    <w:p w14:paraId="0D03400F"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Liker, J.K. (2021) </w:t>
      </w:r>
      <w:r w:rsidRPr="00253A96">
        <w:rPr>
          <w:rFonts w:ascii="Times New Roman" w:eastAsia="Times New Roman" w:hAnsi="Times New Roman" w:cs="Times New Roman"/>
          <w:i/>
          <w:kern w:val="0"/>
          <w:lang w:val="en-US"/>
          <w14:ligatures w14:val="none"/>
        </w:rPr>
        <w:t>The Toyota Way: 14 Management Principles from the World’s Greatest Manufacturer</w:t>
      </w:r>
      <w:r w:rsidRPr="00253A96">
        <w:rPr>
          <w:rFonts w:ascii="Times New Roman" w:eastAsia="Times New Roman" w:hAnsi="Times New Roman" w:cs="Times New Roman"/>
          <w:kern w:val="0"/>
          <w:lang w:val="en-US"/>
          <w14:ligatures w14:val="none"/>
        </w:rPr>
        <w:t>. 2nd ed. New York: McGraw-Hill.</w:t>
      </w:r>
    </w:p>
    <w:p w14:paraId="50BD3C24"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Mullins, L.J. and Christy, G. (2016) </w:t>
      </w:r>
      <w:r w:rsidRPr="00253A96">
        <w:rPr>
          <w:rFonts w:ascii="Times New Roman" w:eastAsia="Times New Roman" w:hAnsi="Times New Roman" w:cs="Times New Roman"/>
          <w:i/>
          <w:kern w:val="0"/>
          <w:lang w:val="en-US"/>
          <w14:ligatures w14:val="none"/>
        </w:rPr>
        <w:t>Management and Organisational Behaviour</w:t>
      </w:r>
      <w:r w:rsidRPr="00253A96">
        <w:rPr>
          <w:rFonts w:ascii="Times New Roman" w:eastAsia="Times New Roman" w:hAnsi="Times New Roman" w:cs="Times New Roman"/>
          <w:kern w:val="0"/>
          <w:lang w:val="en-US"/>
          <w14:ligatures w14:val="none"/>
        </w:rPr>
        <w:t>. 11th ed. Harlow: Pearson.</w:t>
      </w:r>
    </w:p>
    <w:p w14:paraId="06B90FDE"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Ohno, T. (1988) </w:t>
      </w:r>
      <w:r w:rsidRPr="00253A96">
        <w:rPr>
          <w:rFonts w:ascii="Times New Roman" w:eastAsia="Times New Roman" w:hAnsi="Times New Roman" w:cs="Times New Roman"/>
          <w:i/>
          <w:kern w:val="0"/>
          <w:lang w:val="en-US"/>
          <w14:ligatures w14:val="none"/>
        </w:rPr>
        <w:t>Toyota Production System: Beyond Large-Scale Production</w:t>
      </w:r>
      <w:r w:rsidRPr="00253A96">
        <w:rPr>
          <w:rFonts w:ascii="Times New Roman" w:eastAsia="Times New Roman" w:hAnsi="Times New Roman" w:cs="Times New Roman"/>
          <w:kern w:val="0"/>
          <w:lang w:val="en-US"/>
          <w14:ligatures w14:val="none"/>
        </w:rPr>
        <w:t>. Portland, OR: Productivity Press.</w:t>
      </w:r>
    </w:p>
    <w:p w14:paraId="04A26283"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Schein, E.H. and Schein, P.A. (2021) </w:t>
      </w:r>
      <w:r w:rsidRPr="00253A96">
        <w:rPr>
          <w:rFonts w:ascii="Times New Roman" w:eastAsia="Times New Roman" w:hAnsi="Times New Roman" w:cs="Times New Roman"/>
          <w:i/>
          <w:kern w:val="0"/>
          <w:lang w:val="en-US"/>
          <w14:ligatures w14:val="none"/>
        </w:rPr>
        <w:t>Organizational Culture and Leadership</w:t>
      </w:r>
      <w:r w:rsidRPr="00253A96">
        <w:rPr>
          <w:rFonts w:ascii="Times New Roman" w:eastAsia="Times New Roman" w:hAnsi="Times New Roman" w:cs="Times New Roman"/>
          <w:kern w:val="0"/>
          <w:lang w:val="en-US"/>
          <w14:ligatures w14:val="none"/>
        </w:rPr>
        <w:t>. 6th ed. Hoboken, NJ: Wiley.</w:t>
      </w:r>
    </w:p>
    <w:p w14:paraId="64A9EB2B"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Spear, S.J. and Bowen, H.K. (1999) ‘Decoding the DNA of the Toyota Production System’, </w:t>
      </w:r>
      <w:r w:rsidRPr="00253A96">
        <w:rPr>
          <w:rFonts w:ascii="Times New Roman" w:eastAsia="Times New Roman" w:hAnsi="Times New Roman" w:cs="Times New Roman"/>
          <w:i/>
          <w:kern w:val="0"/>
          <w:lang w:val="en-US"/>
          <w14:ligatures w14:val="none"/>
        </w:rPr>
        <w:t>Harvard Business Review</w:t>
      </w:r>
      <w:r w:rsidRPr="00253A96">
        <w:rPr>
          <w:rFonts w:ascii="Times New Roman" w:eastAsia="Times New Roman" w:hAnsi="Times New Roman" w:cs="Times New Roman"/>
          <w:kern w:val="0"/>
          <w:lang w:val="en-US"/>
          <w14:ligatures w14:val="none"/>
        </w:rPr>
        <w:t>, 77(5), pp. 96–106.</w:t>
      </w:r>
    </w:p>
    <w:p w14:paraId="65AFB792"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Spear, S.J. (2004) ‘Learning to Lead at Toyota’, </w:t>
      </w:r>
      <w:r w:rsidRPr="00253A96">
        <w:rPr>
          <w:rFonts w:ascii="Times New Roman" w:eastAsia="Times New Roman" w:hAnsi="Times New Roman" w:cs="Times New Roman"/>
          <w:i/>
          <w:kern w:val="0"/>
          <w:lang w:val="en-US"/>
          <w14:ligatures w14:val="none"/>
        </w:rPr>
        <w:t>Harvard Business Review</w:t>
      </w:r>
      <w:r w:rsidRPr="00253A96">
        <w:rPr>
          <w:rFonts w:ascii="Times New Roman" w:eastAsia="Times New Roman" w:hAnsi="Times New Roman" w:cs="Times New Roman"/>
          <w:kern w:val="0"/>
          <w:lang w:val="en-US"/>
          <w14:ligatures w14:val="none"/>
        </w:rPr>
        <w:t>, 82(5), pp. 78–86.</w:t>
      </w:r>
    </w:p>
    <w:p w14:paraId="21224BE9"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Dombrowski, U. and Mielke, T. (2013) ‘Lean Leadership – Fundamental Principles and Their Application’, </w:t>
      </w:r>
      <w:r w:rsidRPr="00253A96">
        <w:rPr>
          <w:rFonts w:ascii="Times New Roman" w:eastAsia="Times New Roman" w:hAnsi="Times New Roman" w:cs="Times New Roman"/>
          <w:i/>
          <w:kern w:val="0"/>
          <w:lang w:val="en-US"/>
          <w14:ligatures w14:val="none"/>
        </w:rPr>
        <w:t>Procedia CIRP</w:t>
      </w:r>
      <w:r w:rsidRPr="00253A96">
        <w:rPr>
          <w:rFonts w:ascii="Times New Roman" w:eastAsia="Times New Roman" w:hAnsi="Times New Roman" w:cs="Times New Roman"/>
          <w:kern w:val="0"/>
          <w:lang w:val="en-US"/>
          <w14:ligatures w14:val="none"/>
        </w:rPr>
        <w:t>, 7, pp. 569–574.</w:t>
      </w:r>
    </w:p>
    <w:p w14:paraId="3BC6E464"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Toyota Motor Corporation (2024) </w:t>
      </w:r>
      <w:r w:rsidRPr="00253A96">
        <w:rPr>
          <w:rFonts w:ascii="Times New Roman" w:eastAsia="Times New Roman" w:hAnsi="Times New Roman" w:cs="Times New Roman"/>
          <w:i/>
          <w:kern w:val="0"/>
          <w:lang w:val="en-US"/>
          <w14:ligatures w14:val="none"/>
        </w:rPr>
        <w:t>Integrated Report 2024</w:t>
      </w:r>
      <w:r w:rsidRPr="00253A96">
        <w:rPr>
          <w:rFonts w:ascii="Times New Roman" w:eastAsia="Times New Roman" w:hAnsi="Times New Roman" w:cs="Times New Roman"/>
          <w:kern w:val="0"/>
          <w:lang w:val="en-US"/>
          <w14:ligatures w14:val="none"/>
        </w:rPr>
        <w:t xml:space="preserve">. Available at: </w:t>
      </w:r>
      <w:hyperlink r:id="rId9" w:history="1">
        <w:r w:rsidRPr="00253A96">
          <w:rPr>
            <w:rFonts w:ascii="Times New Roman" w:eastAsia="Times New Roman" w:hAnsi="Times New Roman" w:cs="Times New Roman"/>
            <w:color w:val="0000FF"/>
            <w:kern w:val="0"/>
            <w:u w:val="single"/>
            <w:lang w:val="en-US"/>
            <w14:ligatures w14:val="none"/>
          </w:rPr>
          <w:t>https://global.toyota/en/ir/library/integrated-report/</w:t>
        </w:r>
      </w:hyperlink>
      <w:r w:rsidRPr="00253A96">
        <w:rPr>
          <w:rFonts w:ascii="Times New Roman" w:eastAsia="Times New Roman" w:hAnsi="Times New Roman" w:cs="Times New Roman"/>
          <w:kern w:val="0"/>
          <w:lang w:val="en-US"/>
          <w14:ligatures w14:val="none"/>
        </w:rPr>
        <w:t xml:space="preserve"> (Accessed: 11 July 2026).</w:t>
      </w:r>
    </w:p>
    <w:p w14:paraId="58349363"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Toyota Motor Corporation (2024) </w:t>
      </w:r>
      <w:r w:rsidRPr="00253A96">
        <w:rPr>
          <w:rFonts w:ascii="Times New Roman" w:eastAsia="Times New Roman" w:hAnsi="Times New Roman" w:cs="Times New Roman"/>
          <w:i/>
          <w:kern w:val="0"/>
          <w:lang w:val="en-US"/>
          <w14:ligatures w14:val="none"/>
        </w:rPr>
        <w:t>Toyota Philosophy</w:t>
      </w:r>
      <w:r w:rsidRPr="00253A96">
        <w:rPr>
          <w:rFonts w:ascii="Times New Roman" w:eastAsia="Times New Roman" w:hAnsi="Times New Roman" w:cs="Times New Roman"/>
          <w:kern w:val="0"/>
          <w:lang w:val="en-US"/>
          <w14:ligatures w14:val="none"/>
        </w:rPr>
        <w:t xml:space="preserve">. Available at: </w:t>
      </w:r>
      <w:hyperlink r:id="rId10" w:history="1">
        <w:r w:rsidRPr="00253A96">
          <w:rPr>
            <w:rFonts w:ascii="Times New Roman" w:eastAsia="Times New Roman" w:hAnsi="Times New Roman" w:cs="Times New Roman"/>
            <w:color w:val="0000FF"/>
            <w:kern w:val="0"/>
            <w:u w:val="single"/>
            <w:lang w:val="en-US"/>
            <w14:ligatures w14:val="none"/>
          </w:rPr>
          <w:t>https://global.toyota/en/company/vision-and-philosophy/</w:t>
        </w:r>
      </w:hyperlink>
      <w:r w:rsidRPr="00253A96">
        <w:rPr>
          <w:rFonts w:ascii="Times New Roman" w:eastAsia="Times New Roman" w:hAnsi="Times New Roman" w:cs="Times New Roman"/>
          <w:kern w:val="0"/>
          <w:lang w:val="en-US"/>
          <w14:ligatures w14:val="none"/>
        </w:rPr>
        <w:t xml:space="preserve"> (Accessed: 11 July 2026).</w:t>
      </w:r>
    </w:p>
    <w:p w14:paraId="74072C9B" w14:textId="77777777" w:rsidR="00253A96" w:rsidRPr="00253A96" w:rsidRDefault="00253A96" w:rsidP="00253A96">
      <w:pPr>
        <w:numPr>
          <w:ilvl w:val="0"/>
          <w:numId w:val="1"/>
        </w:numPr>
        <w:spacing w:before="100" w:beforeAutospacing="1" w:after="100" w:afterAutospacing="1" w:line="240" w:lineRule="auto"/>
        <w:rPr>
          <w:rFonts w:ascii="Times New Roman" w:eastAsia="Times New Roman" w:hAnsi="Times New Roman" w:cs="Times New Roman"/>
          <w:kern w:val="0"/>
          <w:lang w:val="en-US"/>
          <w14:ligatures w14:val="none"/>
        </w:rPr>
      </w:pPr>
      <w:r w:rsidRPr="00253A96">
        <w:rPr>
          <w:rFonts w:ascii="Times New Roman" w:eastAsia="Times New Roman" w:hAnsi="Times New Roman" w:cs="Times New Roman"/>
          <w:kern w:val="0"/>
          <w:lang w:val="en-US"/>
          <w14:ligatures w14:val="none"/>
        </w:rPr>
        <w:t xml:space="preserve">Toyota Motor Corporation (2024) </w:t>
      </w:r>
      <w:r w:rsidRPr="00253A96">
        <w:rPr>
          <w:rFonts w:ascii="Times New Roman" w:eastAsia="Times New Roman" w:hAnsi="Times New Roman" w:cs="Times New Roman"/>
          <w:i/>
          <w:kern w:val="0"/>
          <w:lang w:val="en-US"/>
          <w14:ligatures w14:val="none"/>
        </w:rPr>
        <w:t>Sustainability Data Book</w:t>
      </w:r>
      <w:r w:rsidRPr="00253A96">
        <w:rPr>
          <w:rFonts w:ascii="Times New Roman" w:eastAsia="Times New Roman" w:hAnsi="Times New Roman" w:cs="Times New Roman"/>
          <w:kern w:val="0"/>
          <w:lang w:val="en-US"/>
          <w14:ligatures w14:val="none"/>
        </w:rPr>
        <w:t xml:space="preserve">. Available at: </w:t>
      </w:r>
      <w:hyperlink r:id="rId11" w:history="1">
        <w:r w:rsidRPr="00253A96">
          <w:rPr>
            <w:rFonts w:ascii="Times New Roman" w:eastAsia="Times New Roman" w:hAnsi="Times New Roman" w:cs="Times New Roman"/>
            <w:color w:val="0000FF"/>
            <w:kern w:val="0"/>
            <w:u w:val="single"/>
            <w:lang w:val="en-US"/>
            <w14:ligatures w14:val="none"/>
          </w:rPr>
          <w:t>https://global.toyota/en/sustainability/report/</w:t>
        </w:r>
      </w:hyperlink>
      <w:r w:rsidRPr="00253A96">
        <w:rPr>
          <w:rFonts w:ascii="Times New Roman" w:eastAsia="Times New Roman" w:hAnsi="Times New Roman" w:cs="Times New Roman"/>
          <w:kern w:val="0"/>
          <w:lang w:val="en-US"/>
          <w14:ligatures w14:val="none"/>
        </w:rPr>
        <w:t xml:space="preserve"> (Accessed: 11 July 2026</w:t>
      </w:r>
    </w:p>
    <w:p w14:paraId="207728E8" w14:textId="77777777" w:rsidR="00652B2E" w:rsidRDefault="00652B2E" w:rsidP="00724343">
      <w:pPr>
        <w:spacing w:before="100" w:beforeAutospacing="1" w:after="100" w:afterAutospacing="1" w:line="240" w:lineRule="auto"/>
        <w:rPr>
          <w:rFonts w:ascii="Arial" w:hAnsi="Arial" w:cs="Arial"/>
          <w:b/>
          <w:bCs/>
          <w:kern w:val="0"/>
          <w:sz w:val="36"/>
          <w:szCs w:val="36"/>
          <w14:ligatures w14:val="none"/>
        </w:rPr>
      </w:pPr>
    </w:p>
    <w:p w14:paraId="7EB5A646" w14:textId="77777777" w:rsidR="00241CEF" w:rsidRPr="00241CEF" w:rsidRDefault="00241CEF" w:rsidP="00724343">
      <w:pPr>
        <w:spacing w:before="100" w:beforeAutospacing="1" w:after="100" w:afterAutospacing="1" w:line="240" w:lineRule="auto"/>
        <w:rPr>
          <w:rFonts w:ascii="Arial" w:hAnsi="Arial" w:cs="Arial"/>
          <w:b/>
          <w:bCs/>
          <w:kern w:val="0"/>
          <w:sz w:val="36"/>
          <w:szCs w:val="36"/>
          <w14:ligatures w14:val="none"/>
        </w:rPr>
      </w:pPr>
    </w:p>
    <w:p w14:paraId="53335AB1" w14:textId="708473BF" w:rsidR="00E30F5C" w:rsidRPr="00215B9C" w:rsidRDefault="00E30F5C" w:rsidP="00F35D91">
      <w:pPr>
        <w:spacing w:before="100" w:beforeAutospacing="1" w:after="100" w:afterAutospacing="1" w:line="240" w:lineRule="auto"/>
        <w:outlineLvl w:val="1"/>
        <w:rPr>
          <w:rFonts w:ascii="Arial" w:hAnsi="Arial" w:cs="Arial"/>
          <w:kern w:val="0"/>
          <w14:ligatures w14:val="none"/>
        </w:rPr>
      </w:pPr>
    </w:p>
    <w:p w14:paraId="6B4285BE" w14:textId="77777777" w:rsidR="00E30F5C" w:rsidRPr="00215B9C" w:rsidRDefault="00E30F5C">
      <w:pPr>
        <w:rPr>
          <w:rFonts w:ascii="Arial" w:hAnsi="Arial" w:cs="Arial"/>
        </w:rPr>
      </w:pPr>
    </w:p>
    <w:sectPr w:rsidR="00E30F5C" w:rsidRPr="00215B9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B107F" w14:textId="77777777" w:rsidR="00144B4A" w:rsidRDefault="00144B4A" w:rsidP="0099637E">
      <w:pPr>
        <w:spacing w:after="0" w:line="240" w:lineRule="auto"/>
      </w:pPr>
      <w:r>
        <w:separator/>
      </w:r>
    </w:p>
  </w:endnote>
  <w:endnote w:type="continuationSeparator" w:id="0">
    <w:p w14:paraId="6916B064" w14:textId="77777777" w:rsidR="00144B4A" w:rsidRDefault="00144B4A" w:rsidP="00996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857973"/>
      <w:docPartObj>
        <w:docPartGallery w:val="Page Numbers (Bottom of Page)"/>
        <w:docPartUnique/>
      </w:docPartObj>
    </w:sdtPr>
    <w:sdtEndPr>
      <w:rPr>
        <w:noProof/>
      </w:rPr>
    </w:sdtEndPr>
    <w:sdtContent>
      <w:p w14:paraId="758B2DD1" w14:textId="7C649484" w:rsidR="003C35A3" w:rsidRDefault="003C35A3">
        <w:pPr>
          <w:pStyle w:val="Footer"/>
        </w:pPr>
        <w:r>
          <w:fldChar w:fldCharType="begin"/>
        </w:r>
        <w:r>
          <w:instrText xml:space="preserve"> PAGE   \* MERGEFORMAT </w:instrText>
        </w:r>
        <w:r>
          <w:fldChar w:fldCharType="separate"/>
        </w:r>
        <w:r>
          <w:rPr>
            <w:noProof/>
          </w:rPr>
          <w:t>2</w:t>
        </w:r>
        <w:r>
          <w:rPr>
            <w:noProof/>
          </w:rPr>
          <w:fldChar w:fldCharType="end"/>
        </w:r>
      </w:p>
    </w:sdtContent>
  </w:sdt>
  <w:p w14:paraId="1781222A" w14:textId="77777777" w:rsidR="0099637E" w:rsidRDefault="00996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CDFA9" w14:textId="77777777" w:rsidR="00144B4A" w:rsidRDefault="00144B4A" w:rsidP="0099637E">
      <w:pPr>
        <w:spacing w:after="0" w:line="240" w:lineRule="auto"/>
      </w:pPr>
      <w:r>
        <w:separator/>
      </w:r>
    </w:p>
  </w:footnote>
  <w:footnote w:type="continuationSeparator" w:id="0">
    <w:p w14:paraId="099D65C1" w14:textId="77777777" w:rsidR="00144B4A" w:rsidRDefault="00144B4A" w:rsidP="00996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6F1C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1865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F5C"/>
    <w:rsid w:val="0000149B"/>
    <w:rsid w:val="00052362"/>
    <w:rsid w:val="00073D30"/>
    <w:rsid w:val="00083BA2"/>
    <w:rsid w:val="000B03A4"/>
    <w:rsid w:val="000C5565"/>
    <w:rsid w:val="000D5DF1"/>
    <w:rsid w:val="00133FDC"/>
    <w:rsid w:val="001372C3"/>
    <w:rsid w:val="00144B4A"/>
    <w:rsid w:val="001676EE"/>
    <w:rsid w:val="001B336D"/>
    <w:rsid w:val="00215B9C"/>
    <w:rsid w:val="00227B5D"/>
    <w:rsid w:val="00241CEF"/>
    <w:rsid w:val="00245FDD"/>
    <w:rsid w:val="00253A96"/>
    <w:rsid w:val="0026156A"/>
    <w:rsid w:val="0028301E"/>
    <w:rsid w:val="0029212C"/>
    <w:rsid w:val="002A2EBB"/>
    <w:rsid w:val="002A4812"/>
    <w:rsid w:val="002D7EB7"/>
    <w:rsid w:val="002F2DD5"/>
    <w:rsid w:val="002F4496"/>
    <w:rsid w:val="0030300A"/>
    <w:rsid w:val="00304A5C"/>
    <w:rsid w:val="003269DA"/>
    <w:rsid w:val="00351A9F"/>
    <w:rsid w:val="00360DA8"/>
    <w:rsid w:val="0038508A"/>
    <w:rsid w:val="00392112"/>
    <w:rsid w:val="00395B6F"/>
    <w:rsid w:val="003C339C"/>
    <w:rsid w:val="003C35A3"/>
    <w:rsid w:val="003C50C9"/>
    <w:rsid w:val="003E28C8"/>
    <w:rsid w:val="00404AAD"/>
    <w:rsid w:val="0042586C"/>
    <w:rsid w:val="0043575D"/>
    <w:rsid w:val="00456F35"/>
    <w:rsid w:val="004742A5"/>
    <w:rsid w:val="004955CE"/>
    <w:rsid w:val="004D1DC0"/>
    <w:rsid w:val="00517BC9"/>
    <w:rsid w:val="00526CDD"/>
    <w:rsid w:val="005517C5"/>
    <w:rsid w:val="00562355"/>
    <w:rsid w:val="005C4154"/>
    <w:rsid w:val="005C68A7"/>
    <w:rsid w:val="005D04E1"/>
    <w:rsid w:val="005D17E8"/>
    <w:rsid w:val="005E065F"/>
    <w:rsid w:val="005E1EEA"/>
    <w:rsid w:val="00652B2E"/>
    <w:rsid w:val="00673F0C"/>
    <w:rsid w:val="006E40DE"/>
    <w:rsid w:val="007002C3"/>
    <w:rsid w:val="0070626A"/>
    <w:rsid w:val="00724343"/>
    <w:rsid w:val="00735F0D"/>
    <w:rsid w:val="00763A02"/>
    <w:rsid w:val="007850DA"/>
    <w:rsid w:val="007932A3"/>
    <w:rsid w:val="007D193D"/>
    <w:rsid w:val="007E011C"/>
    <w:rsid w:val="007E1804"/>
    <w:rsid w:val="00812F7A"/>
    <w:rsid w:val="00835754"/>
    <w:rsid w:val="0089666C"/>
    <w:rsid w:val="008A18FE"/>
    <w:rsid w:val="008C4229"/>
    <w:rsid w:val="00945EFD"/>
    <w:rsid w:val="00957DC6"/>
    <w:rsid w:val="00984AF6"/>
    <w:rsid w:val="0099479F"/>
    <w:rsid w:val="0099637E"/>
    <w:rsid w:val="009C3029"/>
    <w:rsid w:val="009C5873"/>
    <w:rsid w:val="009C5E8F"/>
    <w:rsid w:val="009C6BF8"/>
    <w:rsid w:val="009D7538"/>
    <w:rsid w:val="009F3ECD"/>
    <w:rsid w:val="00A04EDF"/>
    <w:rsid w:val="00A2313C"/>
    <w:rsid w:val="00A32CCA"/>
    <w:rsid w:val="00A34802"/>
    <w:rsid w:val="00A86433"/>
    <w:rsid w:val="00AB30C8"/>
    <w:rsid w:val="00AC1D0B"/>
    <w:rsid w:val="00AF7868"/>
    <w:rsid w:val="00B144E1"/>
    <w:rsid w:val="00B30B1A"/>
    <w:rsid w:val="00B37490"/>
    <w:rsid w:val="00B430C3"/>
    <w:rsid w:val="00B467C4"/>
    <w:rsid w:val="00B61D1C"/>
    <w:rsid w:val="00B64574"/>
    <w:rsid w:val="00B9347C"/>
    <w:rsid w:val="00BA5849"/>
    <w:rsid w:val="00BB171D"/>
    <w:rsid w:val="00C05CCE"/>
    <w:rsid w:val="00C126E8"/>
    <w:rsid w:val="00C318ED"/>
    <w:rsid w:val="00C70AA4"/>
    <w:rsid w:val="00CC6B5E"/>
    <w:rsid w:val="00D13E09"/>
    <w:rsid w:val="00D236C9"/>
    <w:rsid w:val="00D356BC"/>
    <w:rsid w:val="00D375E9"/>
    <w:rsid w:val="00D502F3"/>
    <w:rsid w:val="00D548E7"/>
    <w:rsid w:val="00DB1071"/>
    <w:rsid w:val="00DD087B"/>
    <w:rsid w:val="00DD0C26"/>
    <w:rsid w:val="00E1406F"/>
    <w:rsid w:val="00E2445E"/>
    <w:rsid w:val="00E30F5C"/>
    <w:rsid w:val="00E33A4E"/>
    <w:rsid w:val="00E65EA1"/>
    <w:rsid w:val="00E72B80"/>
    <w:rsid w:val="00E74A07"/>
    <w:rsid w:val="00E93F7E"/>
    <w:rsid w:val="00EA581D"/>
    <w:rsid w:val="00F3520C"/>
    <w:rsid w:val="00F35D91"/>
    <w:rsid w:val="00F4045E"/>
    <w:rsid w:val="00F54B2D"/>
    <w:rsid w:val="00FA100B"/>
    <w:rsid w:val="00FD5E35"/>
    <w:rsid w:val="00FE0092"/>
    <w:rsid w:val="00FF6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2555D"/>
  <w15:chartTrackingRefBased/>
  <w15:docId w15:val="{E1663035-A014-2646-8235-FC0995848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F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0F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F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F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F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F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F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F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F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F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F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F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F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F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F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F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F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F5C"/>
    <w:rPr>
      <w:rFonts w:eastAsiaTheme="majorEastAsia" w:cstheme="majorBidi"/>
      <w:color w:val="272727" w:themeColor="text1" w:themeTint="D8"/>
    </w:rPr>
  </w:style>
  <w:style w:type="paragraph" w:styleId="Title">
    <w:name w:val="Title"/>
    <w:basedOn w:val="Normal"/>
    <w:next w:val="Normal"/>
    <w:link w:val="TitleChar"/>
    <w:uiPriority w:val="10"/>
    <w:qFormat/>
    <w:rsid w:val="00E30F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F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F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F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F5C"/>
    <w:pPr>
      <w:spacing w:before="160"/>
      <w:jc w:val="center"/>
    </w:pPr>
    <w:rPr>
      <w:i/>
      <w:iCs/>
      <w:color w:val="404040" w:themeColor="text1" w:themeTint="BF"/>
    </w:rPr>
  </w:style>
  <w:style w:type="character" w:customStyle="1" w:styleId="QuoteChar">
    <w:name w:val="Quote Char"/>
    <w:basedOn w:val="DefaultParagraphFont"/>
    <w:link w:val="Quote"/>
    <w:uiPriority w:val="29"/>
    <w:rsid w:val="00E30F5C"/>
    <w:rPr>
      <w:i/>
      <w:iCs/>
      <w:color w:val="404040" w:themeColor="text1" w:themeTint="BF"/>
    </w:rPr>
  </w:style>
  <w:style w:type="paragraph" w:styleId="ListParagraph">
    <w:name w:val="List Paragraph"/>
    <w:basedOn w:val="Normal"/>
    <w:uiPriority w:val="34"/>
    <w:qFormat/>
    <w:rsid w:val="00E30F5C"/>
    <w:pPr>
      <w:ind w:left="720"/>
      <w:contextualSpacing/>
    </w:pPr>
  </w:style>
  <w:style w:type="character" w:styleId="IntenseEmphasis">
    <w:name w:val="Intense Emphasis"/>
    <w:basedOn w:val="DefaultParagraphFont"/>
    <w:uiPriority w:val="21"/>
    <w:qFormat/>
    <w:rsid w:val="00E30F5C"/>
    <w:rPr>
      <w:i/>
      <w:iCs/>
      <w:color w:val="0F4761" w:themeColor="accent1" w:themeShade="BF"/>
    </w:rPr>
  </w:style>
  <w:style w:type="paragraph" w:styleId="IntenseQuote">
    <w:name w:val="Intense Quote"/>
    <w:basedOn w:val="Normal"/>
    <w:next w:val="Normal"/>
    <w:link w:val="IntenseQuoteChar"/>
    <w:uiPriority w:val="30"/>
    <w:qFormat/>
    <w:rsid w:val="00E30F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F5C"/>
    <w:rPr>
      <w:i/>
      <w:iCs/>
      <w:color w:val="0F4761" w:themeColor="accent1" w:themeShade="BF"/>
    </w:rPr>
  </w:style>
  <w:style w:type="character" w:styleId="IntenseReference">
    <w:name w:val="Intense Reference"/>
    <w:basedOn w:val="DefaultParagraphFont"/>
    <w:uiPriority w:val="32"/>
    <w:qFormat/>
    <w:rsid w:val="00E30F5C"/>
    <w:rPr>
      <w:b/>
      <w:bCs/>
      <w:smallCaps/>
      <w:color w:val="0F4761" w:themeColor="accent1" w:themeShade="BF"/>
      <w:spacing w:val="5"/>
    </w:rPr>
  </w:style>
  <w:style w:type="character" w:customStyle="1" w:styleId="s1">
    <w:name w:val="s1"/>
    <w:basedOn w:val="DefaultParagraphFont"/>
    <w:rsid w:val="00E30F5C"/>
  </w:style>
  <w:style w:type="paragraph" w:customStyle="1" w:styleId="p2">
    <w:name w:val="p2"/>
    <w:basedOn w:val="Normal"/>
    <w:rsid w:val="00E30F5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0F5C"/>
  </w:style>
  <w:style w:type="paragraph" w:customStyle="1" w:styleId="p3">
    <w:name w:val="p3"/>
    <w:basedOn w:val="Normal"/>
    <w:rsid w:val="00E30F5C"/>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073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3A96"/>
    <w:rPr>
      <w:color w:val="0000FF"/>
      <w:u w:val="single"/>
    </w:rPr>
  </w:style>
  <w:style w:type="character" w:styleId="UnresolvedMention">
    <w:name w:val="Unresolved Mention"/>
    <w:basedOn w:val="DefaultParagraphFont"/>
    <w:uiPriority w:val="99"/>
    <w:semiHidden/>
    <w:unhideWhenUsed/>
    <w:rsid w:val="00133FDC"/>
    <w:rPr>
      <w:color w:val="605E5C"/>
      <w:shd w:val="clear" w:color="auto" w:fill="E1DFDD"/>
    </w:rPr>
  </w:style>
  <w:style w:type="table" w:styleId="GridTable4-Accent4">
    <w:name w:val="Grid Table 4 Accent 4"/>
    <w:basedOn w:val="TableNormal"/>
    <w:uiPriority w:val="49"/>
    <w:rsid w:val="00D548E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Header">
    <w:name w:val="header"/>
    <w:basedOn w:val="Normal"/>
    <w:link w:val="HeaderChar"/>
    <w:uiPriority w:val="99"/>
    <w:unhideWhenUsed/>
    <w:rsid w:val="00996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37E"/>
  </w:style>
  <w:style w:type="paragraph" w:styleId="Footer">
    <w:name w:val="footer"/>
    <w:basedOn w:val="Normal"/>
    <w:link w:val="FooterChar"/>
    <w:uiPriority w:val="99"/>
    <w:unhideWhenUsed/>
    <w:rsid w:val="00996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lobal.toyota/en/sustainability/report/" TargetMode="External"/><Relationship Id="rId5" Type="http://schemas.openxmlformats.org/officeDocument/2006/relationships/footnotes" Target="footnotes.xml"/><Relationship Id="rId10" Type="http://schemas.openxmlformats.org/officeDocument/2006/relationships/hyperlink" Target="https://global.toyota/en/company/vision-and-philosophy/" TargetMode="External"/><Relationship Id="rId4" Type="http://schemas.openxmlformats.org/officeDocument/2006/relationships/webSettings" Target="webSettings.xml"/><Relationship Id="rId9" Type="http://schemas.openxmlformats.org/officeDocument/2006/relationships/hyperlink" Target="https://global.toyota/en/ir/library/integrated-report/" TargetMode="Externa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3359</Words>
  <Characters>19152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22467</CharactersWithSpaces>
  <SharedDoc>false</SharedDoc>
  <HLinks>
    <vt:vector size="18" baseType="variant">
      <vt:variant>
        <vt:i4>7274540</vt:i4>
      </vt:variant>
      <vt:variant>
        <vt:i4>6</vt:i4>
      </vt:variant>
      <vt:variant>
        <vt:i4>0</vt:i4>
      </vt:variant>
      <vt:variant>
        <vt:i4>5</vt:i4>
      </vt:variant>
      <vt:variant>
        <vt:lpwstr>https://global.toyota/en/sustainability/report/</vt:lpwstr>
      </vt:variant>
      <vt:variant>
        <vt:lpwstr/>
      </vt:variant>
      <vt:variant>
        <vt:i4>2556008</vt:i4>
      </vt:variant>
      <vt:variant>
        <vt:i4>3</vt:i4>
      </vt:variant>
      <vt:variant>
        <vt:i4>0</vt:i4>
      </vt:variant>
      <vt:variant>
        <vt:i4>5</vt:i4>
      </vt:variant>
      <vt:variant>
        <vt:lpwstr>https://global.toyota/en/company/vision-and-philosophy/</vt:lpwstr>
      </vt:variant>
      <vt:variant>
        <vt:lpwstr/>
      </vt:variant>
      <vt:variant>
        <vt:i4>8192101</vt:i4>
      </vt:variant>
      <vt:variant>
        <vt:i4>0</vt:i4>
      </vt:variant>
      <vt:variant>
        <vt:i4>0</vt:i4>
      </vt:variant>
      <vt:variant>
        <vt:i4>5</vt:i4>
      </vt:variant>
      <vt:variant>
        <vt:lpwstr>https://global.toyota/en/ir/library/integrated-report/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Negrea (2412055)</dc:creator>
  <cp:keywords/>
  <dc:description/>
  <cp:lastModifiedBy>Mirela Negrea (2412055)</cp:lastModifiedBy>
  <cp:revision>111</cp:revision>
  <dcterms:created xsi:type="dcterms:W3CDTF">2026-07-02T15:42:00Z</dcterms:created>
  <dcterms:modified xsi:type="dcterms:W3CDTF">2026-07-29T05:37:00Z</dcterms:modified>
</cp:coreProperties>
</file>