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BDE2BC" w14:textId="15039AA1" w:rsidR="001F6B01" w:rsidRPr="00482848" w:rsidRDefault="001D7A13">
      <w:pPr>
        <w:rPr>
          <w:b/>
          <w:u w:val="single"/>
        </w:rPr>
      </w:pPr>
      <w:bookmarkStart w:id="0" w:name="_GoBack"/>
      <w:bookmarkEnd w:id="0"/>
      <w:r>
        <w:rPr>
          <w:b/>
          <w:u w:val="single"/>
        </w:rPr>
        <w:t xml:space="preserve">THE </w:t>
      </w:r>
      <w:r w:rsidR="00E67C36" w:rsidRPr="00482848">
        <w:rPr>
          <w:rFonts w:hint="eastAsia"/>
          <w:b/>
          <w:u w:val="single"/>
        </w:rPr>
        <w:t>CE</w:t>
      </w:r>
      <w:r w:rsidR="00E67C36" w:rsidRPr="00482848">
        <w:rPr>
          <w:b/>
          <w:u w:val="single"/>
        </w:rPr>
        <w:t xml:space="preserve">LTIC ARTHUR </w:t>
      </w:r>
      <w:r>
        <w:rPr>
          <w:b/>
          <w:u w:val="single"/>
        </w:rPr>
        <w:t xml:space="preserve">– FINAL </w:t>
      </w:r>
      <w:r w:rsidR="00E67C36" w:rsidRPr="00482848">
        <w:rPr>
          <w:b/>
          <w:u w:val="single"/>
        </w:rPr>
        <w:t>ESSAY – 1</w:t>
      </w:r>
      <w:r w:rsidR="00E67C36" w:rsidRPr="00482848">
        <w:rPr>
          <w:b/>
          <w:u w:val="single"/>
          <w:vertAlign w:val="superscript"/>
        </w:rPr>
        <w:t>st</w:t>
      </w:r>
      <w:r w:rsidR="00E67C36" w:rsidRPr="00482848">
        <w:rPr>
          <w:b/>
          <w:u w:val="single"/>
        </w:rPr>
        <w:t xml:space="preserve"> DRAFT</w:t>
      </w:r>
      <w:r w:rsidR="00CD008F">
        <w:rPr>
          <w:b/>
          <w:u w:val="single"/>
        </w:rPr>
        <w:t xml:space="preserve"> (Daniel </w:t>
      </w:r>
      <w:proofErr w:type="spellStart"/>
      <w:r w:rsidR="00CD008F">
        <w:rPr>
          <w:b/>
          <w:u w:val="single"/>
        </w:rPr>
        <w:t>Clutton</w:t>
      </w:r>
      <w:proofErr w:type="spellEnd"/>
      <w:r w:rsidR="00CD008F">
        <w:rPr>
          <w:b/>
          <w:u w:val="single"/>
        </w:rPr>
        <w:t>)</w:t>
      </w:r>
    </w:p>
    <w:p w14:paraId="71B017BE" w14:textId="77777777" w:rsidR="00E67C36" w:rsidRDefault="00E67C36"/>
    <w:p w14:paraId="17873AA1" w14:textId="7EB2929A" w:rsidR="00075328" w:rsidRDefault="000E5C0E">
      <w:r>
        <w:t xml:space="preserve">Geoffrey of Monmouth’s </w:t>
      </w:r>
      <w:proofErr w:type="spellStart"/>
      <w:r w:rsidR="0041402C">
        <w:rPr>
          <w:i/>
        </w:rPr>
        <w:t>Historia</w:t>
      </w:r>
      <w:proofErr w:type="spellEnd"/>
      <w:r w:rsidR="0041402C">
        <w:rPr>
          <w:i/>
        </w:rPr>
        <w:t xml:space="preserve"> </w:t>
      </w:r>
      <w:proofErr w:type="spellStart"/>
      <w:r w:rsidR="0041402C">
        <w:rPr>
          <w:i/>
        </w:rPr>
        <w:t>r</w:t>
      </w:r>
      <w:r w:rsidR="0041402C" w:rsidRPr="0041402C">
        <w:rPr>
          <w:i/>
        </w:rPr>
        <w:t>egum</w:t>
      </w:r>
      <w:proofErr w:type="spellEnd"/>
      <w:r w:rsidR="0041402C" w:rsidRPr="0041402C">
        <w:rPr>
          <w:i/>
        </w:rPr>
        <w:t xml:space="preserve"> </w:t>
      </w:r>
      <w:proofErr w:type="spellStart"/>
      <w:r w:rsidR="0041402C" w:rsidRPr="0041402C">
        <w:rPr>
          <w:i/>
        </w:rPr>
        <w:t>Britanniae</w:t>
      </w:r>
      <w:proofErr w:type="spellEnd"/>
      <w:r w:rsidR="0041402C" w:rsidRPr="0041402C">
        <w:rPr>
          <w:i/>
        </w:rPr>
        <w:t xml:space="preserve"> </w:t>
      </w:r>
      <w:r w:rsidR="00075328">
        <w:t>(</w:t>
      </w:r>
      <w:r w:rsidR="0041402C">
        <w:t xml:space="preserve">the </w:t>
      </w:r>
      <w:proofErr w:type="spellStart"/>
      <w:r w:rsidR="0041402C" w:rsidRPr="0041402C">
        <w:rPr>
          <w:i/>
        </w:rPr>
        <w:t>Historia</w:t>
      </w:r>
      <w:proofErr w:type="spellEnd"/>
      <w:r w:rsidR="00075328">
        <w:t xml:space="preserve">) </w:t>
      </w:r>
      <w:r>
        <w:t>has been the su</w:t>
      </w:r>
      <w:r w:rsidR="0041402C">
        <w:t xml:space="preserve">bject of controversy and debate </w:t>
      </w:r>
      <w:r>
        <w:t>almost since the moment it was completed</w:t>
      </w:r>
      <w:r w:rsidR="00D44E92">
        <w:rPr>
          <w:rStyle w:val="a5"/>
        </w:rPr>
        <w:footnoteReference w:id="1"/>
      </w:r>
      <w:r w:rsidR="00D44E92">
        <w:t xml:space="preserve">, despite its enormous and enduring level of popular success. </w:t>
      </w:r>
      <w:r w:rsidR="006F7A66">
        <w:t xml:space="preserve">Many have dismissed the book as the cunning creation of a fantasist, </w:t>
      </w:r>
      <w:r w:rsidR="00D44E92">
        <w:t>willfully spinning a web of outlandish and incredible stories into a deceptively enticing whole. Gerald of Wales was one of Geoffrey’s more vehement early critics, establishing an enduring image of the work as one that only the most credulous reader would take seriously. Indeed, Gerald suggests that Geoffrey’s lies and excesses are enough to drive the demons of hell to tortured distraction.</w:t>
      </w:r>
      <w:r w:rsidR="00E65197">
        <w:rPr>
          <w:rStyle w:val="a5"/>
        </w:rPr>
        <w:footnoteReference w:id="2"/>
      </w:r>
      <w:r w:rsidR="00D44E92">
        <w:t xml:space="preserve"> In modern times, Geoffrey’s work has been somewhat rehabilitated as </w:t>
      </w:r>
      <w:r w:rsidR="00075328">
        <w:t xml:space="preserve">a worthy object of cultural study. However, the overall consensus seems to be that the book, as </w:t>
      </w:r>
      <w:proofErr w:type="spellStart"/>
      <w:r w:rsidR="00075328">
        <w:t>Ecka</w:t>
      </w:r>
      <w:r w:rsidR="00B47BB8">
        <w:t>rt</w:t>
      </w:r>
      <w:proofErr w:type="spellEnd"/>
      <w:r w:rsidR="00075328">
        <w:t xml:space="preserve"> puts it, is “literature masquerading as history”.</w:t>
      </w:r>
      <w:r w:rsidR="00E65197">
        <w:rPr>
          <w:rStyle w:val="a5"/>
        </w:rPr>
        <w:footnoteReference w:id="3"/>
      </w:r>
      <w:r w:rsidR="00075328">
        <w:t xml:space="preserve"> </w:t>
      </w:r>
    </w:p>
    <w:p w14:paraId="00F7336F" w14:textId="77777777" w:rsidR="00075328" w:rsidRDefault="00075328"/>
    <w:p w14:paraId="267CDDC7" w14:textId="29447B06" w:rsidR="00075328" w:rsidRDefault="00075328">
      <w:r>
        <w:t xml:space="preserve">Many historians also subscribe to the idea that Geoffrey had a </w:t>
      </w:r>
      <w:r w:rsidR="00D1722A">
        <w:t>hidden</w:t>
      </w:r>
      <w:r>
        <w:t xml:space="preserve"> purpose in mind when writing </w:t>
      </w:r>
      <w:r w:rsidR="006768AD">
        <w:t xml:space="preserve">the </w:t>
      </w:r>
      <w:proofErr w:type="spellStart"/>
      <w:r w:rsidR="0041402C" w:rsidRPr="0041402C">
        <w:rPr>
          <w:i/>
        </w:rPr>
        <w:t>Historia</w:t>
      </w:r>
      <w:proofErr w:type="spellEnd"/>
      <w:r w:rsidR="006768AD">
        <w:t>, which led him to create a narrative that strayed far from the bounds of sober, historical enquiry. As a result, he is accused of deliberately aggrandizing events and making up details that are not found in earlier historical sources. In essence he is charged by some with inventing material in order to fill in the blanks in the historical record and force the past to fit in with his own conception of the course, and indeed purpose, of history.</w:t>
      </w:r>
      <w:r w:rsidR="00E65197">
        <w:rPr>
          <w:rStyle w:val="a5"/>
        </w:rPr>
        <w:footnoteReference w:id="4"/>
      </w:r>
      <w:r w:rsidR="006768AD">
        <w:t xml:space="preserve"> </w:t>
      </w:r>
      <w:r w:rsidR="00F13C28">
        <w:t xml:space="preserve">In this sense, Geoffrey’s work should be recognized as a product of its particular era and, in particular, Geoffrey’s own personal and cultural concerns. </w:t>
      </w:r>
      <w:r w:rsidR="00AD3F87">
        <w:t xml:space="preserve">One of the more </w:t>
      </w:r>
      <w:proofErr w:type="gramStart"/>
      <w:r w:rsidR="00AD3F87">
        <w:t>well-known</w:t>
      </w:r>
      <w:proofErr w:type="gramEnd"/>
      <w:r w:rsidR="00AD3F87">
        <w:t xml:space="preserve"> pieces of evidence </w:t>
      </w:r>
      <w:r w:rsidR="0041402C">
        <w:t>used</w:t>
      </w:r>
      <w:r w:rsidR="00AD3F87">
        <w:t xml:space="preserve"> against him is his reference to the “very ancient</w:t>
      </w:r>
      <w:r w:rsidR="003F175C">
        <w:t xml:space="preserve"> book in the British tongue”</w:t>
      </w:r>
      <w:r w:rsidR="00AD3F87">
        <w:t>, that, we are told, forms the basis</w:t>
      </w:r>
      <w:r w:rsidR="003F175C">
        <w:t xml:space="preserve"> of his work and is presented as an authoritative source for his writing. As </w:t>
      </w:r>
      <w:proofErr w:type="spellStart"/>
      <w:r w:rsidR="003F175C">
        <w:t>Clanchy</w:t>
      </w:r>
      <w:proofErr w:type="spellEnd"/>
      <w:r w:rsidR="003F175C">
        <w:t xml:space="preserve"> has pointed out, spurious claims to legitimacy by medieval a</w:t>
      </w:r>
      <w:r w:rsidR="00E65197">
        <w:t>uthors, as well as outright for</w:t>
      </w:r>
      <w:r w:rsidR="003F175C">
        <w:t xml:space="preserve">geries, were </w:t>
      </w:r>
      <w:proofErr w:type="gramStart"/>
      <w:r w:rsidR="003F175C">
        <w:t>common place</w:t>
      </w:r>
      <w:proofErr w:type="gramEnd"/>
      <w:r w:rsidR="003F175C">
        <w:t>.</w:t>
      </w:r>
      <w:r w:rsidR="00E65197">
        <w:rPr>
          <w:rStyle w:val="a5"/>
        </w:rPr>
        <w:footnoteReference w:id="5"/>
      </w:r>
      <w:r w:rsidR="003F175C">
        <w:t xml:space="preserve"> Geoffrey’s claims may be seen in a similar light.  Indeed, a</w:t>
      </w:r>
      <w:r w:rsidR="006768AD">
        <w:t>s we shall see, there are many reasons to agree with this</w:t>
      </w:r>
      <w:r w:rsidR="003F175C">
        <w:t xml:space="preserve"> critical</w:t>
      </w:r>
      <w:r w:rsidR="006768AD">
        <w:t xml:space="preserve"> assessment and it is hard to recommend the book as a useful, unbiased source for learning about the early </w:t>
      </w:r>
      <w:r w:rsidR="00F13C28">
        <w:t>founders</w:t>
      </w:r>
      <w:r w:rsidR="006768AD">
        <w:t xml:space="preserve"> of Britain.</w:t>
      </w:r>
    </w:p>
    <w:p w14:paraId="21905444" w14:textId="77777777" w:rsidR="006768AD" w:rsidRDefault="006768AD"/>
    <w:p w14:paraId="3FA0DAC0" w14:textId="749D7442" w:rsidR="002E032F" w:rsidRDefault="00F13C28">
      <w:r>
        <w:t xml:space="preserve">However, there are alternative voices in the debate that are less critical of Geoffrey and see in his work an important antecedent for more modern forms of historical writing. The enormous and enduring success of the </w:t>
      </w:r>
      <w:proofErr w:type="spellStart"/>
      <w:r w:rsidR="00E65197" w:rsidRPr="00E65197">
        <w:rPr>
          <w:i/>
        </w:rPr>
        <w:t>Historia</w:t>
      </w:r>
      <w:proofErr w:type="spellEnd"/>
      <w:r>
        <w:t xml:space="preserve"> is testament to Geoffrey’s skill as a writer. However, it seems impossible that the whole of the work can be the fabrication of one </w:t>
      </w:r>
      <w:proofErr w:type="gramStart"/>
      <w:r>
        <w:t>author,</w:t>
      </w:r>
      <w:proofErr w:type="gramEnd"/>
      <w:r>
        <w:t xml:space="preserve"> no matter how committed he is to telling a compelling story. While many aspects of the book are </w:t>
      </w:r>
      <w:r w:rsidR="00E65197">
        <w:lastRenderedPageBreak/>
        <w:t>apparently</w:t>
      </w:r>
      <w:r>
        <w:t xml:space="preserve"> creations of Geoffrey’s own making, it seems clear that he was working with s</w:t>
      </w:r>
      <w:r w:rsidR="00280A6D">
        <w:t>ources of some kind and that he did not create his history</w:t>
      </w:r>
      <w:r w:rsidR="0041402C">
        <w:t xml:space="preserve"> out of nothing</w:t>
      </w:r>
      <w:r w:rsidR="00280A6D">
        <w:t xml:space="preserve">. As we shall see, the nature of those possible sources and how Geoffrey </w:t>
      </w:r>
      <w:r w:rsidR="006660E1">
        <w:t xml:space="preserve">utilized them </w:t>
      </w:r>
      <w:r w:rsidR="00280A6D">
        <w:t xml:space="preserve">is subject to intense debate among modern scholars. Some are convinced that Geoffrey was working from genuine sources, perhaps even the ‘very ancient book’ that Geoffrey mentions in the preface. </w:t>
      </w:r>
    </w:p>
    <w:p w14:paraId="6A7B1336" w14:textId="77777777" w:rsidR="006464C3" w:rsidRDefault="006464C3">
      <w:pPr>
        <w:rPr>
          <w:b/>
          <w:sz w:val="28"/>
        </w:rPr>
      </w:pPr>
    </w:p>
    <w:p w14:paraId="0DB62470" w14:textId="51893013" w:rsidR="00F13C28" w:rsidRPr="000D2D61" w:rsidRDefault="006464C3">
      <w:r w:rsidRPr="000D2D61">
        <w:t xml:space="preserve">In this essay I will argue that </w:t>
      </w:r>
      <w:r w:rsidR="0041402C" w:rsidRPr="000D2D61">
        <w:t xml:space="preserve">in </w:t>
      </w:r>
      <w:r w:rsidRPr="000D2D61">
        <w:t xml:space="preserve">Geoffrey’s work </w:t>
      </w:r>
      <w:r w:rsidR="0041402C" w:rsidRPr="000D2D61">
        <w:t>we find</w:t>
      </w:r>
      <w:r w:rsidR="00E65197" w:rsidRPr="000D2D61">
        <w:t xml:space="preserve"> evidence of</w:t>
      </w:r>
      <w:r w:rsidR="0041402C" w:rsidRPr="000D2D61">
        <w:t xml:space="preserve"> </w:t>
      </w:r>
      <w:r w:rsidRPr="000D2D61">
        <w:t xml:space="preserve">both </w:t>
      </w:r>
      <w:r w:rsidR="0041402C" w:rsidRPr="000D2D61">
        <w:t>continuation</w:t>
      </w:r>
      <w:r w:rsidR="00E65197" w:rsidRPr="000D2D61">
        <w:t xml:space="preserve"> and innovation</w:t>
      </w:r>
      <w:r w:rsidRPr="000D2D61">
        <w:t xml:space="preserve">. </w:t>
      </w:r>
      <w:r w:rsidR="00280A6D" w:rsidRPr="000D2D61">
        <w:t xml:space="preserve">Geoffrey was </w:t>
      </w:r>
      <w:r w:rsidR="00E65197" w:rsidRPr="000D2D61">
        <w:t>clearly</w:t>
      </w:r>
      <w:r w:rsidR="00D474EC" w:rsidRPr="000D2D61">
        <w:t xml:space="preserve"> </w:t>
      </w:r>
      <w:r w:rsidR="00280A6D" w:rsidRPr="000D2D61">
        <w:t xml:space="preserve">working </w:t>
      </w:r>
      <w:r w:rsidR="00D474EC" w:rsidRPr="000D2D61">
        <w:t xml:space="preserve">in a tradition drawn </w:t>
      </w:r>
      <w:r w:rsidR="00280A6D" w:rsidRPr="000D2D61">
        <w:t xml:space="preserve">from the corpus of historical writing and lore that came before him, </w:t>
      </w:r>
      <w:r w:rsidRPr="000D2D61">
        <w:t xml:space="preserve">traces of which are found throughout the work. </w:t>
      </w:r>
      <w:r w:rsidR="00E65197" w:rsidRPr="000D2D61">
        <w:t xml:space="preserve">However, </w:t>
      </w:r>
      <w:r w:rsidRPr="000D2D61">
        <w:t xml:space="preserve">I would argue that he took this </w:t>
      </w:r>
      <w:r w:rsidR="00E65197" w:rsidRPr="000D2D61">
        <w:t xml:space="preserve">material </w:t>
      </w:r>
      <w:r w:rsidRPr="000D2D61">
        <w:t xml:space="preserve">as his starting point and that some of his narratives and themes continued or built on </w:t>
      </w:r>
      <w:r w:rsidR="00E65197" w:rsidRPr="000D2D61">
        <w:t xml:space="preserve">these </w:t>
      </w:r>
      <w:r w:rsidRPr="000D2D61">
        <w:t xml:space="preserve">existing sources. </w:t>
      </w:r>
      <w:r w:rsidR="00E65197" w:rsidRPr="000D2D61">
        <w:t xml:space="preserve">In essence, he </w:t>
      </w:r>
      <w:r w:rsidR="000D2D61" w:rsidRPr="000D2D61">
        <w:rPr>
          <w:rFonts w:hint="eastAsia"/>
        </w:rPr>
        <w:t>used</w:t>
      </w:r>
      <w:r w:rsidR="00E65197" w:rsidRPr="000D2D61">
        <w:t xml:space="preserve"> these </w:t>
      </w:r>
      <w:r w:rsidR="000D2D61" w:rsidRPr="000D2D61">
        <w:t xml:space="preserve">existing </w:t>
      </w:r>
      <w:r w:rsidR="00E65197" w:rsidRPr="000D2D61">
        <w:t xml:space="preserve">tales </w:t>
      </w:r>
      <w:r w:rsidR="000D2D61" w:rsidRPr="000D2D61">
        <w:t xml:space="preserve">and records </w:t>
      </w:r>
      <w:r w:rsidR="00205337" w:rsidRPr="000D2D61">
        <w:t>to tell his own version of the story of the Kings of the Britons</w:t>
      </w:r>
      <w:r w:rsidR="00E65197" w:rsidRPr="000D2D61">
        <w:t xml:space="preserve">. </w:t>
      </w:r>
      <w:r w:rsidR="00205337" w:rsidRPr="000D2D61">
        <w:t>Geoffrey used a variety of techniques in the book, at one moment seemingly historicizing the legendary, at another making legends out of contemporary perceptions of “historical fact”.  As such, I will argue that Geoffrey had a clear purpose that underlay this heady mixture of fact, fiction and fantasy.</w:t>
      </w:r>
      <w:r w:rsidRPr="000D2D61">
        <w:t xml:space="preserve"> </w:t>
      </w:r>
      <w:r w:rsidR="00205337" w:rsidRPr="000D2D61">
        <w:t>O</w:t>
      </w:r>
      <w:r w:rsidR="0098208A" w:rsidRPr="000D2D61">
        <w:t>n balance</w:t>
      </w:r>
      <w:r w:rsidRPr="000D2D61">
        <w:t xml:space="preserve">, </w:t>
      </w:r>
      <w:r w:rsidR="00205337" w:rsidRPr="000D2D61">
        <w:t xml:space="preserve">therefore, </w:t>
      </w:r>
      <w:r w:rsidRPr="000D2D61">
        <w:t>we should</w:t>
      </w:r>
      <w:r w:rsidR="0098208A" w:rsidRPr="000D2D61">
        <w:t xml:space="preserve"> </w:t>
      </w:r>
      <w:r w:rsidRPr="000D2D61">
        <w:t xml:space="preserve">recognize the </w:t>
      </w:r>
      <w:proofErr w:type="spellStart"/>
      <w:r w:rsidRPr="000D2D61">
        <w:rPr>
          <w:i/>
        </w:rPr>
        <w:t>Historia</w:t>
      </w:r>
      <w:proofErr w:type="spellEnd"/>
      <w:r w:rsidRPr="000D2D61">
        <w:t xml:space="preserve"> as an essentially </w:t>
      </w:r>
      <w:r w:rsidR="00205337" w:rsidRPr="000D2D61">
        <w:t xml:space="preserve">complex and </w:t>
      </w:r>
      <w:r w:rsidRPr="000D2D61">
        <w:t xml:space="preserve">innovative work that </w:t>
      </w:r>
      <w:r w:rsidR="00205337" w:rsidRPr="000D2D61">
        <w:t>is difficult to classify to everybody’s satisfaction</w:t>
      </w:r>
      <w:r w:rsidRPr="000D2D61">
        <w:t>.</w:t>
      </w:r>
    </w:p>
    <w:p w14:paraId="37D709E9" w14:textId="77777777" w:rsidR="00D474EC" w:rsidRDefault="00D474EC" w:rsidP="00D474EC"/>
    <w:p w14:paraId="30E6F82A" w14:textId="745D31F1" w:rsidR="00035C53" w:rsidRDefault="0098208A" w:rsidP="00D474EC">
      <w:r>
        <w:t xml:space="preserve">In </w:t>
      </w:r>
      <w:r>
        <w:rPr>
          <w:rFonts w:hint="eastAsia"/>
        </w:rPr>
        <w:t>his</w:t>
      </w:r>
      <w:r>
        <w:t xml:space="preserve"> book </w:t>
      </w:r>
      <w:r w:rsidRPr="0098208A">
        <w:rPr>
          <w:i/>
        </w:rPr>
        <w:t>The</w:t>
      </w:r>
      <w:r>
        <w:t xml:space="preserve"> </w:t>
      </w:r>
      <w:r w:rsidRPr="0098208A">
        <w:rPr>
          <w:i/>
        </w:rPr>
        <w:t>Legendary History of Britain</w:t>
      </w:r>
      <w:r>
        <w:t xml:space="preserve">, J.S.P. </w:t>
      </w:r>
      <w:proofErr w:type="spellStart"/>
      <w:r>
        <w:t>Tatlock</w:t>
      </w:r>
      <w:proofErr w:type="spellEnd"/>
      <w:r>
        <w:t xml:space="preserve"> put forward </w:t>
      </w:r>
      <w:r w:rsidR="00035C53">
        <w:t>a sustained argument</w:t>
      </w:r>
      <w:r>
        <w:t xml:space="preserve"> that Geoffrey of Monmouth was essentially guilty of fabricating </w:t>
      </w:r>
      <w:r w:rsidR="00035C53">
        <w:t xml:space="preserve">or manipulating </w:t>
      </w:r>
      <w:r>
        <w:t xml:space="preserve">much of the material found in the </w:t>
      </w:r>
      <w:proofErr w:type="spellStart"/>
      <w:r w:rsidRPr="0098208A">
        <w:rPr>
          <w:i/>
        </w:rPr>
        <w:t>Historia</w:t>
      </w:r>
      <w:proofErr w:type="spellEnd"/>
      <w:r>
        <w:t xml:space="preserve">. </w:t>
      </w:r>
      <w:r w:rsidR="00035C53">
        <w:t xml:space="preserve">According to </w:t>
      </w:r>
      <w:proofErr w:type="spellStart"/>
      <w:r w:rsidR="00035C53">
        <w:t>Tatlock</w:t>
      </w:r>
      <w:proofErr w:type="spellEnd"/>
      <w:r w:rsidR="00035C53">
        <w:t xml:space="preserve">, the </w:t>
      </w:r>
      <w:proofErr w:type="spellStart"/>
      <w:r w:rsidR="00035C53" w:rsidRPr="00035C53">
        <w:rPr>
          <w:i/>
        </w:rPr>
        <w:t>Historia</w:t>
      </w:r>
      <w:proofErr w:type="spellEnd"/>
      <w:r w:rsidR="00035C53">
        <w:t xml:space="preserve"> should be viewed as a “mish-mash of disconnected stories”, thrown randomly together and perhaps even “wantonly” fabricated in order to serve his own particular purposes. </w:t>
      </w:r>
      <w:proofErr w:type="spellStart"/>
      <w:r w:rsidR="00035C53">
        <w:t>Tatlock</w:t>
      </w:r>
      <w:proofErr w:type="spellEnd"/>
      <w:r w:rsidR="00035C53">
        <w:t xml:space="preserve"> suggests that these purposes may include securing personal advancement (such </w:t>
      </w:r>
      <w:r w:rsidR="007B7161">
        <w:t xml:space="preserve">as an ecclesiastical </w:t>
      </w:r>
      <w:r w:rsidR="00035C53">
        <w:t>position that, after much coveting and struggle, he eventually secured) and pleasing his Anglo-Norman patrons and audience.</w:t>
      </w:r>
      <w:r w:rsidR="007B7161">
        <w:rPr>
          <w:rStyle w:val="a5"/>
        </w:rPr>
        <w:footnoteReference w:id="6"/>
      </w:r>
    </w:p>
    <w:p w14:paraId="3B35D6C8" w14:textId="77777777" w:rsidR="00035C53" w:rsidRDefault="00035C53" w:rsidP="00D474EC"/>
    <w:p w14:paraId="71B513AE" w14:textId="34412936" w:rsidR="0098208A" w:rsidRDefault="00035C53" w:rsidP="00D474EC">
      <w:proofErr w:type="spellStart"/>
      <w:r>
        <w:t>Tatlock’s</w:t>
      </w:r>
      <w:proofErr w:type="spellEnd"/>
      <w:r>
        <w:t xml:space="preserve"> critical assessment of the </w:t>
      </w:r>
      <w:proofErr w:type="spellStart"/>
      <w:r w:rsidRPr="0041402C">
        <w:rPr>
          <w:i/>
        </w:rPr>
        <w:t>Historia</w:t>
      </w:r>
      <w:proofErr w:type="spellEnd"/>
      <w:r>
        <w:t xml:space="preserve">, tantamount to an outright dismissal of its value as a historical </w:t>
      </w:r>
      <w:r w:rsidR="0029215F">
        <w:t xml:space="preserve">work, dominated much of the thinking about the </w:t>
      </w:r>
      <w:proofErr w:type="spellStart"/>
      <w:r w:rsidR="0029215F" w:rsidRPr="0029215F">
        <w:rPr>
          <w:i/>
        </w:rPr>
        <w:t>Historia</w:t>
      </w:r>
      <w:proofErr w:type="spellEnd"/>
      <w:r w:rsidR="0029215F">
        <w:t xml:space="preserve"> in the mid-twentieth century</w:t>
      </w:r>
      <w:r>
        <w:t xml:space="preserve"> </w:t>
      </w:r>
      <w:r w:rsidR="0029215F">
        <w:t xml:space="preserve">and perhaps reflected the long-term decline in the critical standing of the work as historical writing grew increasingly rigorous and modern methods for writing history went through enormous changes in the nineteenth and twentieth centuries. According to the consensus that </w:t>
      </w:r>
      <w:proofErr w:type="spellStart"/>
      <w:r w:rsidR="0029215F">
        <w:t>Tatlock</w:t>
      </w:r>
      <w:proofErr w:type="spellEnd"/>
      <w:r w:rsidR="0029215F">
        <w:t xml:space="preserve"> reflected, medieval history writers such as Geoffrey of Monmouth took a slapdash approach to factual history and, as such, their works could not meet the standards of modern, dispassionate historiography. In effect, according to this view, Geoffrey’s work was to be dismissed as a fabrication and a fraud with little value for the modern reader.</w:t>
      </w:r>
    </w:p>
    <w:p w14:paraId="2F0A4B0E" w14:textId="77777777" w:rsidR="0029215F" w:rsidRDefault="0029215F" w:rsidP="00D474EC"/>
    <w:p w14:paraId="67561225" w14:textId="4FC5C43F" w:rsidR="00661336" w:rsidRDefault="0029215F" w:rsidP="00D474EC">
      <w:r>
        <w:t xml:space="preserve">However, this consensus, and particularly </w:t>
      </w:r>
      <w:proofErr w:type="spellStart"/>
      <w:r w:rsidR="00DE3BB9">
        <w:t>Tatlock’s</w:t>
      </w:r>
      <w:proofErr w:type="spellEnd"/>
      <w:r w:rsidR="00DE3BB9">
        <w:t xml:space="preserve"> prominent place</w:t>
      </w:r>
      <w:r>
        <w:t xml:space="preserve">, has been </w:t>
      </w:r>
      <w:r w:rsidR="0041402C">
        <w:t xml:space="preserve">the subject of </w:t>
      </w:r>
      <w:r>
        <w:t xml:space="preserve">wide-ranging debate from the 1970s onwards that </w:t>
      </w:r>
      <w:r w:rsidR="00DE3BB9">
        <w:t xml:space="preserve">has seen numerous scholars refute the argument that Geoffrey created his history of Britain ‘ex </w:t>
      </w:r>
      <w:proofErr w:type="spellStart"/>
      <w:r w:rsidR="00DE3BB9">
        <w:t>nihilio</w:t>
      </w:r>
      <w:proofErr w:type="spellEnd"/>
      <w:r w:rsidR="00DE3BB9">
        <w:t xml:space="preserve">’. J. </w:t>
      </w:r>
      <w:proofErr w:type="spellStart"/>
      <w:r w:rsidR="00DE3BB9">
        <w:t>Gillingham</w:t>
      </w:r>
      <w:proofErr w:type="spellEnd"/>
      <w:r w:rsidR="00DE3BB9">
        <w:t xml:space="preserve"> and others</w:t>
      </w:r>
      <w:r w:rsidR="0041402C">
        <w:t xml:space="preserve"> have put forward convincing ev</w:t>
      </w:r>
      <w:r w:rsidR="00DE3BB9">
        <w:t xml:space="preserve">idence that much of the </w:t>
      </w:r>
      <w:proofErr w:type="spellStart"/>
      <w:r w:rsidR="00DE3BB9" w:rsidRPr="0041402C">
        <w:rPr>
          <w:i/>
        </w:rPr>
        <w:t>Historia</w:t>
      </w:r>
      <w:proofErr w:type="spellEnd"/>
      <w:r w:rsidR="00DE3BB9">
        <w:t xml:space="preserve"> was based upon existing materials and trends in medieval British historiography.</w:t>
      </w:r>
      <w:r w:rsidR="007B7161">
        <w:rPr>
          <w:rStyle w:val="a5"/>
        </w:rPr>
        <w:footnoteReference w:id="7"/>
      </w:r>
      <w:r w:rsidR="00DE3BB9">
        <w:t xml:space="preserve"> Helen Fulton, in particular, offers a</w:t>
      </w:r>
      <w:r w:rsidR="0041402C">
        <w:t>n</w:t>
      </w:r>
      <w:r w:rsidR="00DE3BB9">
        <w:t xml:space="preserve"> </w:t>
      </w:r>
      <w:r w:rsidR="00661336">
        <w:t>extensive</w:t>
      </w:r>
      <w:r w:rsidR="00DE3BB9">
        <w:t xml:space="preserve"> overview of the debate in her contribution to </w:t>
      </w:r>
      <w:r w:rsidR="00DE3BB9" w:rsidRPr="00661336">
        <w:rPr>
          <w:i/>
        </w:rPr>
        <w:t>A Companion to Arthurian Literature</w:t>
      </w:r>
      <w:r w:rsidR="00DE3BB9">
        <w:t>.</w:t>
      </w:r>
      <w:r w:rsidR="00661336">
        <w:t xml:space="preserve"> Fulton argues that Geoffrey drew on a range of existing sources. These included, according to Fulton, </w:t>
      </w:r>
      <w:proofErr w:type="spellStart"/>
      <w:r w:rsidR="00661336">
        <w:t>Gildas</w:t>
      </w:r>
      <w:proofErr w:type="spellEnd"/>
      <w:r w:rsidR="00661336">
        <w:t xml:space="preserve"> and Bede, the </w:t>
      </w:r>
      <w:proofErr w:type="spellStart"/>
      <w:r w:rsidR="00661336">
        <w:t>Historia</w:t>
      </w:r>
      <w:proofErr w:type="spellEnd"/>
      <w:r w:rsidR="00661336">
        <w:t xml:space="preserve"> </w:t>
      </w:r>
      <w:proofErr w:type="spellStart"/>
      <w:r w:rsidR="00661336">
        <w:t>Brittonum</w:t>
      </w:r>
      <w:proofErr w:type="spellEnd"/>
      <w:r w:rsidR="00661336">
        <w:t xml:space="preserve">, Roman and New Testament models, “probably” the </w:t>
      </w:r>
      <w:proofErr w:type="spellStart"/>
      <w:r w:rsidR="00661336">
        <w:t>Annales</w:t>
      </w:r>
      <w:proofErr w:type="spellEnd"/>
      <w:r w:rsidR="00661336">
        <w:t xml:space="preserve"> </w:t>
      </w:r>
      <w:proofErr w:type="spellStart"/>
      <w:r w:rsidR="00661336">
        <w:t>Cambriae</w:t>
      </w:r>
      <w:proofErr w:type="spellEnd"/>
      <w:r w:rsidR="00661336">
        <w:t>, the enigmatic (and “seemingly irretrievable”) very ancient book mentioned in the preface by Geoffrey, as well as ancient Welsh literary sources, inc</w:t>
      </w:r>
      <w:r w:rsidR="00162CC7">
        <w:t xml:space="preserve">luding poetry and </w:t>
      </w:r>
      <w:proofErr w:type="spellStart"/>
      <w:r w:rsidR="00162CC7">
        <w:t>geneaologies</w:t>
      </w:r>
      <w:proofErr w:type="spellEnd"/>
      <w:r w:rsidR="00162CC7">
        <w:t>.</w:t>
      </w:r>
      <w:r w:rsidR="00162CC7">
        <w:rPr>
          <w:rStyle w:val="a5"/>
        </w:rPr>
        <w:footnoteReference w:id="8"/>
      </w:r>
    </w:p>
    <w:p w14:paraId="4CD552F3" w14:textId="77777777" w:rsidR="00661336" w:rsidRDefault="00661336" w:rsidP="00D474EC"/>
    <w:p w14:paraId="38EE2B68" w14:textId="06B88F49" w:rsidR="0029215F" w:rsidRDefault="00661336" w:rsidP="00D474EC">
      <w:r>
        <w:t>With regards to early</w:t>
      </w:r>
      <w:r w:rsidR="00C448E7">
        <w:t xml:space="preserve"> (6</w:t>
      </w:r>
      <w:r w:rsidR="00C448E7" w:rsidRPr="00C448E7">
        <w:rPr>
          <w:vertAlign w:val="superscript"/>
        </w:rPr>
        <w:t>th</w:t>
      </w:r>
      <w:r w:rsidR="00C448E7">
        <w:t xml:space="preserve"> and 7</w:t>
      </w:r>
      <w:r w:rsidR="00C448E7" w:rsidRPr="00C448E7">
        <w:rPr>
          <w:vertAlign w:val="superscript"/>
        </w:rPr>
        <w:t>th</w:t>
      </w:r>
      <w:r w:rsidR="00C448E7">
        <w:t xml:space="preserve"> century)</w:t>
      </w:r>
      <w:r>
        <w:t xml:space="preserve"> sources</w:t>
      </w:r>
      <w:r w:rsidR="00C448E7">
        <w:t>,</w:t>
      </w:r>
      <w:r>
        <w:t xml:space="preserve"> such as </w:t>
      </w:r>
      <w:proofErr w:type="spellStart"/>
      <w:r>
        <w:t>Gildas</w:t>
      </w:r>
      <w:proofErr w:type="spellEnd"/>
      <w:r>
        <w:t xml:space="preserve"> and Bede, we might argue that the influence on Geoffrey’s work is palpable in content rather than style. </w:t>
      </w:r>
      <w:r w:rsidR="00C448E7">
        <w:t xml:space="preserve">Geoffrey devotes much of his narrative to the Roman withdrawal from Britain and the subsequent invasion of the Anglo-Saxons. Geoffrey’s account follows the same pattern of these early sources, particularly </w:t>
      </w:r>
      <w:proofErr w:type="spellStart"/>
      <w:r w:rsidR="00C448E7">
        <w:t>Gildas</w:t>
      </w:r>
      <w:proofErr w:type="spellEnd"/>
      <w:r w:rsidR="00C448E7">
        <w:t>, in describing the desertion of Britain by the Romans, followed by a period of chaos that leads to the coming of</w:t>
      </w:r>
      <w:r w:rsidR="00934DD4">
        <w:t xml:space="preserve"> the</w:t>
      </w:r>
      <w:r w:rsidR="00C448E7">
        <w:t xml:space="preserve"> Anglo-Saxons, followed by a resurgence of the Britons that drives back the Anglo-Saxon advance, until the final fall of the Britons and the definitive settlement and consolidation of Anglo-Saxon rule. In addition, we should note that </w:t>
      </w:r>
      <w:proofErr w:type="spellStart"/>
      <w:r w:rsidR="00C448E7">
        <w:t>Gildas</w:t>
      </w:r>
      <w:proofErr w:type="spellEnd"/>
      <w:r w:rsidR="00C448E7">
        <w:t xml:space="preserve"> attaches much of the blame for the Anglo-Saxon invasion to the moral bankruptcy and infighting of the Britons, a view shared by Geoffrey and </w:t>
      </w:r>
      <w:r w:rsidR="00934DD4">
        <w:t>forcefully</w:t>
      </w:r>
      <w:r w:rsidR="00C448E7">
        <w:t xml:space="preserve"> advanced by him in the </w:t>
      </w:r>
      <w:proofErr w:type="spellStart"/>
      <w:r w:rsidR="00C448E7" w:rsidRPr="00C448E7">
        <w:rPr>
          <w:i/>
        </w:rPr>
        <w:t>Historia</w:t>
      </w:r>
      <w:proofErr w:type="spellEnd"/>
      <w:r w:rsidR="00C448E7">
        <w:t>.</w:t>
      </w:r>
      <w:r w:rsidR="00985C81">
        <w:rPr>
          <w:rStyle w:val="a5"/>
        </w:rPr>
        <w:footnoteReference w:id="9"/>
      </w:r>
    </w:p>
    <w:p w14:paraId="7D7EF1C9" w14:textId="77777777" w:rsidR="00C448E7" w:rsidRDefault="00C448E7" w:rsidP="00D474EC"/>
    <w:p w14:paraId="0A0E9526" w14:textId="2CC57133" w:rsidR="00C448E7" w:rsidRDefault="007B7F51" w:rsidP="00D474EC">
      <w:r>
        <w:t xml:space="preserve">However, none of these early sources mention Arthur, who emerges as the definitive British hero in the struggle against the Anglo-Saxons in Geoffrey’s narrative. For this aspect of the </w:t>
      </w:r>
      <w:proofErr w:type="spellStart"/>
      <w:r w:rsidRPr="007B7F51">
        <w:rPr>
          <w:i/>
        </w:rPr>
        <w:t>Historia</w:t>
      </w:r>
      <w:proofErr w:type="spellEnd"/>
      <w:r>
        <w:t xml:space="preserve">, Fulton and other scholars consider the </w:t>
      </w:r>
      <w:proofErr w:type="spellStart"/>
      <w:r w:rsidRPr="007B7F51">
        <w:rPr>
          <w:i/>
        </w:rPr>
        <w:t>Historia</w:t>
      </w:r>
      <w:proofErr w:type="spellEnd"/>
      <w:r w:rsidRPr="007B7F51">
        <w:rPr>
          <w:i/>
        </w:rPr>
        <w:t xml:space="preserve"> </w:t>
      </w:r>
      <w:proofErr w:type="spellStart"/>
      <w:r w:rsidRPr="007B7F51">
        <w:rPr>
          <w:i/>
        </w:rPr>
        <w:t>Brittonum</w:t>
      </w:r>
      <w:proofErr w:type="spellEnd"/>
      <w:r>
        <w:t xml:space="preserve"> </w:t>
      </w:r>
      <w:r w:rsidR="004F66BD">
        <w:t xml:space="preserve">(HB) </w:t>
      </w:r>
      <w:r>
        <w:t xml:space="preserve">to be the most important source. Indeed, </w:t>
      </w:r>
      <w:proofErr w:type="spellStart"/>
      <w:r>
        <w:t>Jankulak</w:t>
      </w:r>
      <w:proofErr w:type="spellEnd"/>
      <w:r>
        <w:t xml:space="preserve">, building on Fulton’s argument, puts forward the view that Geoffrey took the Arthur of the </w:t>
      </w:r>
      <w:r w:rsidR="004F66BD">
        <w:t>HB</w:t>
      </w:r>
      <w:r>
        <w:t xml:space="preserve"> and “surrounded him with respectable historical figures”.</w:t>
      </w:r>
      <w:r w:rsidR="00985C81">
        <w:rPr>
          <w:rStyle w:val="a5"/>
        </w:rPr>
        <w:footnoteReference w:id="10"/>
      </w:r>
      <w:r>
        <w:t xml:space="preserve"> Specifically, according to this view, Geoffrey built his view of Arthur on the foundations of the </w:t>
      </w:r>
      <w:r w:rsidR="00BB04A4">
        <w:rPr>
          <w:rFonts w:hint="eastAsia"/>
        </w:rPr>
        <w:t>infamous</w:t>
      </w:r>
      <w:r>
        <w:t xml:space="preserve"> ‘Chapter 56’ of the</w:t>
      </w:r>
      <w:r w:rsidR="004F66BD">
        <w:t xml:space="preserve"> HB</w:t>
      </w:r>
      <w:r>
        <w:t>, which itself has been traced to earlier sources</w:t>
      </w:r>
      <w:r w:rsidR="00934DD4">
        <w:t>,</w:t>
      </w:r>
      <w:r>
        <w:t xml:space="preserve"> such as battle lists and Welsh poetry. The military content of the Arthurian </w:t>
      </w:r>
      <w:r w:rsidR="004F66BD">
        <w:t>section</w:t>
      </w:r>
      <w:r>
        <w:t xml:space="preserve"> in the </w:t>
      </w:r>
      <w:proofErr w:type="spellStart"/>
      <w:r w:rsidRPr="004F66BD">
        <w:rPr>
          <w:i/>
        </w:rPr>
        <w:t>Historia</w:t>
      </w:r>
      <w:proofErr w:type="spellEnd"/>
      <w:r w:rsidR="004F66BD">
        <w:t xml:space="preserve"> (essentially most of the content) would seem to back up this view and there can be little doubt that Geoffrey would have been aware of and almost certainly influenced by the HB when writing his own book. The fact that the HB was attributed to </w:t>
      </w:r>
      <w:proofErr w:type="spellStart"/>
      <w:r w:rsidR="004F66BD">
        <w:t>Nennius</w:t>
      </w:r>
      <w:proofErr w:type="spellEnd"/>
      <w:r w:rsidR="004F66BD">
        <w:t>, a monk, and that Geoffrey himself was part of the ecclesiastical world of the twelfth century, makes this even more likely.</w:t>
      </w:r>
    </w:p>
    <w:p w14:paraId="7B6F946A" w14:textId="77777777" w:rsidR="004F66BD" w:rsidRDefault="004F66BD" w:rsidP="00D474EC"/>
    <w:p w14:paraId="5B800AB4" w14:textId="2B84D3E7" w:rsidR="0069685B" w:rsidRDefault="004F66BD" w:rsidP="00D474EC">
      <w:r>
        <w:t xml:space="preserve">In the </w:t>
      </w:r>
      <w:proofErr w:type="spellStart"/>
      <w:r>
        <w:t>Historia</w:t>
      </w:r>
      <w:proofErr w:type="spellEnd"/>
      <w:r>
        <w:t xml:space="preserve"> itself, however, Geoffrey only mentions these </w:t>
      </w:r>
      <w:proofErr w:type="spellStart"/>
      <w:r>
        <w:t>exisiting</w:t>
      </w:r>
      <w:proofErr w:type="spellEnd"/>
      <w:r w:rsidR="008C506D">
        <w:t xml:space="preserve">, and </w:t>
      </w:r>
      <w:proofErr w:type="gramStart"/>
      <w:r w:rsidR="008C506D">
        <w:t>well-known</w:t>
      </w:r>
      <w:proofErr w:type="gramEnd"/>
      <w:r w:rsidR="008C506D">
        <w:t>,</w:t>
      </w:r>
      <w:r>
        <w:t xml:space="preserve"> </w:t>
      </w:r>
      <w:r w:rsidR="008C506D">
        <w:t xml:space="preserve">sources in passing, almost out of a sense of duty. He also points his reader towards other writers, such as William of </w:t>
      </w:r>
      <w:proofErr w:type="spellStart"/>
      <w:r w:rsidR="008C506D">
        <w:t>Malmesbury</w:t>
      </w:r>
      <w:proofErr w:type="spellEnd"/>
      <w:r w:rsidR="008C506D">
        <w:t>, for enlightenment on subsequent English history after the fall of the Britons and the rise of the Anglo-Saxons. His special focus, as the</w:t>
      </w:r>
      <w:r w:rsidR="003D59DA">
        <w:t xml:space="preserve"> title of his work specifically states, is the</w:t>
      </w:r>
      <w:r w:rsidR="008C506D">
        <w:t xml:space="preserve"> history of the Kings of the Britons, and for this history he names a specific source: “a very ancient book in the British tongue” tha</w:t>
      </w:r>
      <w:r w:rsidR="00985C81">
        <w:t>t he claims to have translated.</w:t>
      </w:r>
      <w:r w:rsidR="00985C81">
        <w:rPr>
          <w:rStyle w:val="a5"/>
        </w:rPr>
        <w:footnoteReference w:id="11"/>
      </w:r>
    </w:p>
    <w:p w14:paraId="38B4B3FE" w14:textId="77777777" w:rsidR="0069685B" w:rsidRDefault="0069685B" w:rsidP="00D474EC"/>
    <w:p w14:paraId="722327B1" w14:textId="5629806A" w:rsidR="004F66BD" w:rsidRDefault="008C506D" w:rsidP="00D474EC">
      <w:r>
        <w:t>This</w:t>
      </w:r>
      <w:r w:rsidR="0069685B">
        <w:t xml:space="preserve"> “ancient book”</w:t>
      </w:r>
      <w:r>
        <w:t xml:space="preserve"> has long been dismissed as pu</w:t>
      </w:r>
      <w:r w:rsidR="003D59DA">
        <w:t>re fantasy by a long line of cr</w:t>
      </w:r>
      <w:r>
        <w:t xml:space="preserve">itics, particularly in modern times. T.M. </w:t>
      </w:r>
      <w:proofErr w:type="spellStart"/>
      <w:r>
        <w:t>Clanchy</w:t>
      </w:r>
      <w:proofErr w:type="spellEnd"/>
      <w:r>
        <w:t>, in his splendid book on the transformation from memory and oral transmission to historical record keeping in the late middle ages, takes a more circumspect view</w:t>
      </w:r>
      <w:r w:rsidR="001D6F74">
        <w:t xml:space="preserve"> in claiming that</w:t>
      </w:r>
      <w:r>
        <w:t xml:space="preserve"> Geoffrey </w:t>
      </w:r>
      <w:r w:rsidR="001D6F74">
        <w:t>is</w:t>
      </w:r>
      <w:r>
        <w:t xml:space="preserve"> a conspicuous example of a well-established trend. </w:t>
      </w:r>
      <w:proofErr w:type="spellStart"/>
      <w:r w:rsidR="001D6F74">
        <w:t>Clanchy</w:t>
      </w:r>
      <w:proofErr w:type="spellEnd"/>
      <w:r w:rsidR="001D6F74">
        <w:t xml:space="preserve"> points out that it was common for both monastic chroniclers and literary historians alike to insist that their works were based on “ancient books” and that the dividing line between fact and fiction was “so finely drawn…as to be impossible to see”.</w:t>
      </w:r>
      <w:r w:rsidR="00985C81">
        <w:rPr>
          <w:rStyle w:val="a5"/>
        </w:rPr>
        <w:footnoteReference w:id="12"/>
      </w:r>
    </w:p>
    <w:p w14:paraId="3B0C9611" w14:textId="77777777" w:rsidR="001D6F74" w:rsidRDefault="001D6F74" w:rsidP="00D474EC"/>
    <w:p w14:paraId="7485F072" w14:textId="05856B3A" w:rsidR="00D87814" w:rsidRDefault="00573C9B" w:rsidP="00D474EC">
      <w:r>
        <w:t>This</w:t>
      </w:r>
      <w:r w:rsidR="001D6F74">
        <w:t xml:space="preserve"> analysis seems to suggest that Geoffrey was following existing literary prec</w:t>
      </w:r>
      <w:r w:rsidR="00BB04A4">
        <w:t>e</w:t>
      </w:r>
      <w:r w:rsidR="001D6F74">
        <w:t>dents and</w:t>
      </w:r>
      <w:r>
        <w:t xml:space="preserve"> that the </w:t>
      </w:r>
      <w:proofErr w:type="spellStart"/>
      <w:r w:rsidRPr="00934DD4">
        <w:rPr>
          <w:i/>
        </w:rPr>
        <w:t>Historia</w:t>
      </w:r>
      <w:proofErr w:type="spellEnd"/>
      <w:r>
        <w:t xml:space="preserve"> was “no outlier, but in the mainstream of medieval historical writing”. </w:t>
      </w:r>
      <w:r w:rsidR="001D6F74">
        <w:t xml:space="preserve">Geoffrey’s “ancient book” claim could </w:t>
      </w:r>
      <w:r>
        <w:t xml:space="preserve">therefore </w:t>
      </w:r>
      <w:r w:rsidR="001D6F74">
        <w:t>be taken as evidence for continuity in his work in terms of the twelfth-century idea of historiography.</w:t>
      </w:r>
      <w:r w:rsidR="00D87814">
        <w:rPr>
          <w:rStyle w:val="a5"/>
        </w:rPr>
        <w:footnoteReference w:id="13"/>
      </w:r>
      <w:r w:rsidR="001D6F74">
        <w:t xml:space="preserve"> </w:t>
      </w:r>
    </w:p>
    <w:p w14:paraId="58B530BC" w14:textId="77777777" w:rsidR="00D87814" w:rsidRDefault="00D87814" w:rsidP="00D474EC"/>
    <w:p w14:paraId="6CA0216E" w14:textId="1CA37B14" w:rsidR="00D87814" w:rsidRDefault="001D6F74" w:rsidP="00D474EC">
      <w:r>
        <w:t xml:space="preserve">If we accept this argument, however, we also reject the idea that Geoffrey was working from </w:t>
      </w:r>
      <w:r w:rsidR="003D59DA">
        <w:t>an earlier source that has since be</w:t>
      </w:r>
      <w:r w:rsidR="00657B0E">
        <w:t>en</w:t>
      </w:r>
      <w:r w:rsidR="003D59DA">
        <w:t xml:space="preserve"> lost to us. Certain critics have challenged this </w:t>
      </w:r>
      <w:r w:rsidR="00657B0E">
        <w:t>assumption</w:t>
      </w:r>
      <w:r w:rsidR="003D59DA">
        <w:t xml:space="preserve"> and have tried to build a case for seeing the “ancient book’ as an authentic document and source for the </w:t>
      </w:r>
      <w:proofErr w:type="spellStart"/>
      <w:r w:rsidR="003D59DA" w:rsidRPr="003D59DA">
        <w:rPr>
          <w:i/>
        </w:rPr>
        <w:t>Historia</w:t>
      </w:r>
      <w:proofErr w:type="spellEnd"/>
      <w:r w:rsidR="003D59DA">
        <w:t xml:space="preserve">. </w:t>
      </w:r>
      <w:r w:rsidR="00657B0E">
        <w:t xml:space="preserve">Of particular interest </w:t>
      </w:r>
      <w:r w:rsidR="00550624">
        <w:t>in this regard</w:t>
      </w:r>
      <w:r w:rsidR="00573C9B">
        <w:t xml:space="preserve"> are Geoffrey Ashe and Edwin</w:t>
      </w:r>
      <w:r w:rsidR="00657B0E">
        <w:t xml:space="preserve"> Pace, who both argue</w:t>
      </w:r>
      <w:r w:rsidR="00550624">
        <w:t xml:space="preserve"> for </w:t>
      </w:r>
      <w:r w:rsidR="00573C9B">
        <w:t xml:space="preserve">genuine </w:t>
      </w:r>
      <w:r w:rsidR="00550624">
        <w:t>Brittonic origins for the unnamed book. As such, rather than taking the “British language” to mean Welsh, it might make more sense</w:t>
      </w:r>
      <w:r w:rsidR="00C1635D">
        <w:t>, they claim,</w:t>
      </w:r>
      <w:r w:rsidR="00550624">
        <w:t xml:space="preserve"> to take it to mean the language of the Bretons and the traditions of </w:t>
      </w:r>
      <w:proofErr w:type="spellStart"/>
      <w:r w:rsidR="00550624">
        <w:t>Britanny</w:t>
      </w:r>
      <w:proofErr w:type="spellEnd"/>
      <w:r w:rsidR="00550624">
        <w:t xml:space="preserve">. </w:t>
      </w:r>
    </w:p>
    <w:p w14:paraId="75D23761" w14:textId="77777777" w:rsidR="00D87814" w:rsidRDefault="00D87814" w:rsidP="00D474EC"/>
    <w:p w14:paraId="4C976FCD" w14:textId="4A4DF5F8" w:rsidR="00C1635D" w:rsidRDefault="00550624" w:rsidP="00D474EC">
      <w:r>
        <w:t>Supporters of this argument point to the fact that Geoffrey’s Arthur is presented as an international conqueror</w:t>
      </w:r>
      <w:r w:rsidR="00C1635D">
        <w:t>,</w:t>
      </w:r>
      <w:r>
        <w:t xml:space="preserve"> </w:t>
      </w:r>
      <w:proofErr w:type="gramStart"/>
      <w:r>
        <w:t>who</w:t>
      </w:r>
      <w:proofErr w:type="gramEnd"/>
      <w:r>
        <w:t xml:space="preserve"> spends much of his time on Gallic campaigns.</w:t>
      </w:r>
      <w:r w:rsidR="00392819">
        <w:t xml:space="preserve"> This has generally been seen as </w:t>
      </w:r>
      <w:r w:rsidR="000D2D61">
        <w:t>further</w:t>
      </w:r>
      <w:r w:rsidR="00392819">
        <w:t xml:space="preserve"> evidence </w:t>
      </w:r>
      <w:r w:rsidR="000D2D61">
        <w:t>of</w:t>
      </w:r>
      <w:r w:rsidR="00392819">
        <w:t xml:space="preserve"> the fallacious nature of Geoffrey’s narrative, but Ashe claims that it may instead point back to a “something”, a genuine source, that describes such campaigns, and suggests a “Breton possibility” f</w:t>
      </w:r>
      <w:r w:rsidR="0095298D">
        <w:t>or Geoffrey’s mysterious book.</w:t>
      </w:r>
      <w:r w:rsidR="00D87814">
        <w:rPr>
          <w:rStyle w:val="a5"/>
        </w:rPr>
        <w:footnoteReference w:id="14"/>
      </w:r>
      <w:r w:rsidR="0095298D">
        <w:t xml:space="preserve"> He cites the Legend of St. </w:t>
      </w:r>
      <w:proofErr w:type="spellStart"/>
      <w:r w:rsidR="0095298D">
        <w:t>Goeznovius</w:t>
      </w:r>
      <w:proofErr w:type="spellEnd"/>
      <w:r w:rsidR="0095298D">
        <w:t xml:space="preserve">, which also mentions Arthur in a Gallic context, in support of this possibility. The date of the work is uncertain and may or may not pre-date Geoffrey’s book. However, the main thrust of Ashe’s argument is that there is an historical candidate for such a continental campaigner, namely the supposed British leader </w:t>
      </w:r>
      <w:proofErr w:type="spellStart"/>
      <w:r w:rsidR="0095298D">
        <w:t>Riothamus</w:t>
      </w:r>
      <w:proofErr w:type="spellEnd"/>
      <w:r w:rsidR="0095298D">
        <w:t>, who</w:t>
      </w:r>
      <w:r w:rsidR="00807EE2">
        <w:t xml:space="preserve"> is described as a fif</w:t>
      </w:r>
      <w:r w:rsidR="0095298D">
        <w:t xml:space="preserve">th-century “King of the Britons” in </w:t>
      </w:r>
      <w:r w:rsidR="00C1635D">
        <w:t xml:space="preserve">the </w:t>
      </w:r>
      <w:r w:rsidR="00C1635D" w:rsidRPr="00C1635D">
        <w:rPr>
          <w:i/>
        </w:rPr>
        <w:t>Gothic History</w:t>
      </w:r>
      <w:r w:rsidR="00C1635D">
        <w:t xml:space="preserve"> of </w:t>
      </w:r>
      <w:proofErr w:type="spellStart"/>
      <w:r w:rsidR="00C1635D">
        <w:t>Jordanus</w:t>
      </w:r>
      <w:proofErr w:type="spellEnd"/>
      <w:r w:rsidR="00C1635D">
        <w:t xml:space="preserve">. Ashe points out parallels in the careers of </w:t>
      </w:r>
      <w:proofErr w:type="spellStart"/>
      <w:r w:rsidR="00C1635D">
        <w:t>Riothamus</w:t>
      </w:r>
      <w:proofErr w:type="spellEnd"/>
      <w:r w:rsidR="00C1635D">
        <w:t xml:space="preserve"> and Arthur, arguing that over time the two figures may have been conflated in the historical memory and that it was this tradition, and a possible actual source describing it, that Geoffrey drew upon.</w:t>
      </w:r>
      <w:r w:rsidR="00D87814">
        <w:rPr>
          <w:rStyle w:val="a5"/>
        </w:rPr>
        <w:footnoteReference w:id="15"/>
      </w:r>
      <w:r w:rsidR="00424734">
        <w:t xml:space="preserve"> </w:t>
      </w:r>
    </w:p>
    <w:p w14:paraId="64540614" w14:textId="77777777" w:rsidR="00424734" w:rsidRDefault="00424734" w:rsidP="00D474EC"/>
    <w:p w14:paraId="1557E6FD" w14:textId="30EF609E" w:rsidR="00424734" w:rsidRDefault="002158BA" w:rsidP="00D474EC">
      <w:r>
        <w:t>Edwin Pace, meanwhile, finds a “</w:t>
      </w:r>
      <w:r w:rsidR="00FA2F97">
        <w:t xml:space="preserve">Breton royal agenda” in the </w:t>
      </w:r>
      <w:proofErr w:type="spellStart"/>
      <w:r w:rsidR="00FA2F97" w:rsidRPr="00B32811">
        <w:rPr>
          <w:i/>
        </w:rPr>
        <w:t>Historia</w:t>
      </w:r>
      <w:proofErr w:type="spellEnd"/>
      <w:r w:rsidR="00FA2F97">
        <w:t>, as well as what he describes as a strangely “anti-Roman” agenda. He points out that this contrasts with the HB and the Anglo-Saxon Chronicles, which focus on “insular wars against Barbarians” instead. According to Pace, this continental (Brittonic) focus suggests the possibility that Geoffrey wa</w:t>
      </w:r>
      <w:r w:rsidR="000E229A">
        <w:t>s “both a translator and editor, adding material available in his own time to a pre-existing source”.</w:t>
      </w:r>
      <w:r w:rsidR="00934DD4">
        <w:t xml:space="preserve"> Pace also n</w:t>
      </w:r>
      <w:r w:rsidR="00ED0F50">
        <w:t>otes how insular British kings are generally disparaged “in favor of Breton m</w:t>
      </w:r>
      <w:r w:rsidR="00934DD4">
        <w:t>onarchs – or even the English”.</w:t>
      </w:r>
      <w:r w:rsidR="002D40F5">
        <w:rPr>
          <w:rStyle w:val="a5"/>
        </w:rPr>
        <w:footnoteReference w:id="16"/>
      </w:r>
      <w:r w:rsidR="00ED0F50">
        <w:t xml:space="preserve">  </w:t>
      </w:r>
    </w:p>
    <w:p w14:paraId="2BE2133F" w14:textId="77777777" w:rsidR="0043164D" w:rsidRDefault="0043164D" w:rsidP="00D474EC"/>
    <w:p w14:paraId="01C78499" w14:textId="028F0794" w:rsidR="0043164D" w:rsidRDefault="0043164D" w:rsidP="00D474EC">
      <w:r>
        <w:t>It is questionable, however, whether the arguments of Ashe and Pace, as well as others of this mold, are deserving of serious credence. They offer an interesting angle in a well-trodden debate, but their claims would seem to remain in the realms of speculation and there is no way to verify them short of discovering the “lost book” itself</w:t>
      </w:r>
      <w:proofErr w:type="gramStart"/>
      <w:r>
        <w:t>..</w:t>
      </w:r>
      <w:proofErr w:type="gramEnd"/>
    </w:p>
    <w:p w14:paraId="0E1548B7" w14:textId="77777777" w:rsidR="00437064" w:rsidRDefault="00437064" w:rsidP="00D474EC"/>
    <w:p w14:paraId="61935B96" w14:textId="442273E2" w:rsidR="00437064" w:rsidRDefault="00AC2ED5" w:rsidP="00D474EC">
      <w:r>
        <w:t>Oliver</w:t>
      </w:r>
      <w:r w:rsidR="00437064">
        <w:t xml:space="preserve"> </w:t>
      </w:r>
      <w:proofErr w:type="spellStart"/>
      <w:r w:rsidR="00437064">
        <w:t>Padel</w:t>
      </w:r>
      <w:proofErr w:type="spellEnd"/>
      <w:r w:rsidR="00437064">
        <w:t xml:space="preserve"> </w:t>
      </w:r>
      <w:r w:rsidR="002D40F5">
        <w:t xml:space="preserve">has characterized this </w:t>
      </w:r>
      <w:r w:rsidR="0043164D">
        <w:t xml:space="preserve">kind of </w:t>
      </w:r>
      <w:r w:rsidR="002D40F5">
        <w:t xml:space="preserve">argument, somewhat critically, </w:t>
      </w:r>
      <w:r w:rsidR="00437064">
        <w:t xml:space="preserve">as </w:t>
      </w:r>
      <w:r w:rsidR="002D40F5">
        <w:t xml:space="preserve">a </w:t>
      </w:r>
      <w:r w:rsidR="00437064">
        <w:t>“no smoke without fire”</w:t>
      </w:r>
      <w:r w:rsidR="002D40F5">
        <w:t xml:space="preserve"> interpretation of history.</w:t>
      </w:r>
      <w:r w:rsidR="002D40F5">
        <w:rPr>
          <w:rStyle w:val="a5"/>
        </w:rPr>
        <w:footnoteReference w:id="17"/>
      </w:r>
      <w:r w:rsidR="002D40F5">
        <w:t xml:space="preserve"> </w:t>
      </w:r>
      <w:r w:rsidR="00437064">
        <w:t xml:space="preserve">That, in essence, there are grains of truth in the obvious inaccuracies and creations found in Geoffrey’s work. </w:t>
      </w:r>
      <w:r w:rsidR="002A07DD">
        <w:t xml:space="preserve">That behind it all </w:t>
      </w:r>
      <w:proofErr w:type="gramStart"/>
      <w:r w:rsidR="002A07DD">
        <w:t>lies</w:t>
      </w:r>
      <w:proofErr w:type="gramEnd"/>
      <w:r w:rsidR="002A07DD">
        <w:t xml:space="preserve"> real history and possibly a “real” Arthur. However, </w:t>
      </w:r>
      <w:proofErr w:type="spellStart"/>
      <w:r w:rsidR="002A07DD">
        <w:t>Padel</w:t>
      </w:r>
      <w:proofErr w:type="spellEnd"/>
      <w:r w:rsidR="002A07DD">
        <w:t xml:space="preserve"> argues that the fixation on the battlefield and the search for a real, historical source for Geoffrey’s tale may obscure another important source of inspiration for Geoffrey’s work:</w:t>
      </w:r>
      <w:r w:rsidR="00F001DB">
        <w:t xml:space="preserve"> namely, mythology and folklore, and in particular the Welsh view of Arthur. </w:t>
      </w:r>
    </w:p>
    <w:p w14:paraId="6E90A8F7" w14:textId="77777777" w:rsidR="002A07DD" w:rsidRDefault="002A07DD" w:rsidP="00D474EC"/>
    <w:p w14:paraId="5B8C4B9A" w14:textId="522F0517" w:rsidR="002A07DD" w:rsidRDefault="002A07DD" w:rsidP="00D474EC">
      <w:r>
        <w:t xml:space="preserve">According to </w:t>
      </w:r>
      <w:proofErr w:type="spellStart"/>
      <w:r>
        <w:t>Padel</w:t>
      </w:r>
      <w:proofErr w:type="spellEnd"/>
      <w:r>
        <w:t xml:space="preserve">, Geoffrey of Monmouth was </w:t>
      </w:r>
      <w:r w:rsidR="00F001DB">
        <w:t xml:space="preserve">greatly influenced by the Arthur found in </w:t>
      </w:r>
      <w:r w:rsidR="00783A03">
        <w:t>pre-</w:t>
      </w:r>
      <w:proofErr w:type="spellStart"/>
      <w:r w:rsidR="00783A03">
        <w:t>Galfridian</w:t>
      </w:r>
      <w:proofErr w:type="spellEnd"/>
      <w:r w:rsidR="00783A03">
        <w:t xml:space="preserve"> historical writings, as well as </w:t>
      </w:r>
      <w:r w:rsidR="00F001DB">
        <w:t xml:space="preserve">early Welsh poetry and the </w:t>
      </w:r>
      <w:r w:rsidR="00822CB9">
        <w:rPr>
          <w:rFonts w:hint="eastAsia"/>
        </w:rPr>
        <w:t>Welsh</w:t>
      </w:r>
      <w:r w:rsidR="00822CB9">
        <w:t xml:space="preserve"> s</w:t>
      </w:r>
      <w:r w:rsidR="00F001DB">
        <w:t xml:space="preserve">aints’ lives. </w:t>
      </w:r>
      <w:proofErr w:type="spellStart"/>
      <w:r w:rsidR="00783A03">
        <w:t>Padel</w:t>
      </w:r>
      <w:proofErr w:type="spellEnd"/>
      <w:r w:rsidR="00783A03">
        <w:t xml:space="preserve"> posits that there were ‘two’ Arthurs, both of which can be found in embryonic form in the </w:t>
      </w:r>
      <w:proofErr w:type="spellStart"/>
      <w:r w:rsidR="00783A03">
        <w:t>Historia</w:t>
      </w:r>
      <w:proofErr w:type="spellEnd"/>
      <w:r w:rsidR="00783A03">
        <w:t xml:space="preserve"> </w:t>
      </w:r>
      <w:proofErr w:type="spellStart"/>
      <w:r w:rsidR="00783A03">
        <w:t>Brittonum</w:t>
      </w:r>
      <w:proofErr w:type="spellEnd"/>
      <w:r w:rsidR="00783A03">
        <w:t>. There is the pseudo-historical “battle-Arthur” of Chapter 56, but another magical, mythical Arthur in the ‘</w:t>
      </w:r>
      <w:proofErr w:type="spellStart"/>
      <w:r w:rsidR="00783A03">
        <w:t>Mirabilia</w:t>
      </w:r>
      <w:proofErr w:type="spellEnd"/>
      <w:r w:rsidR="00783A03">
        <w:t>’ section later in the work.</w:t>
      </w:r>
      <w:r w:rsidR="000904EA">
        <w:t xml:space="preserve"> Thus, claims </w:t>
      </w:r>
      <w:proofErr w:type="spellStart"/>
      <w:r w:rsidR="000904EA">
        <w:t>Padel</w:t>
      </w:r>
      <w:proofErr w:type="spellEnd"/>
      <w:r w:rsidR="000904EA">
        <w:t>, there is a dual nature to the Arthur legend “at its first appearance”.</w:t>
      </w:r>
      <w:r w:rsidR="00310337">
        <w:rPr>
          <w:rStyle w:val="a5"/>
        </w:rPr>
        <w:footnoteReference w:id="18"/>
      </w:r>
      <w:r w:rsidR="00783A03">
        <w:t xml:space="preserve"> </w:t>
      </w:r>
      <w:proofErr w:type="spellStart"/>
      <w:r w:rsidR="00783A03">
        <w:t>Padel</w:t>
      </w:r>
      <w:proofErr w:type="spellEnd"/>
      <w:r w:rsidR="00783A03">
        <w:t xml:space="preserve"> provides textual evidence of both folk traditions and place names, such as natural features in the Cornwall landscape</w:t>
      </w:r>
      <w:r w:rsidR="005C1470">
        <w:t>.</w:t>
      </w:r>
      <w:r w:rsidR="00783A03">
        <w:t xml:space="preserve"> </w:t>
      </w:r>
      <w:r w:rsidR="005C1470">
        <w:t>He also cites a historical description of</w:t>
      </w:r>
      <w:r w:rsidR="00783A03">
        <w:t xml:space="preserve"> a heated dispute between Bretons and Cornish over the question of Arthur’s supposed return. </w:t>
      </w:r>
      <w:r w:rsidR="005C1470">
        <w:t xml:space="preserve">All of this, </w:t>
      </w:r>
      <w:proofErr w:type="spellStart"/>
      <w:r w:rsidR="005C1470">
        <w:t>Padel</w:t>
      </w:r>
      <w:proofErr w:type="spellEnd"/>
      <w:r w:rsidR="005C1470">
        <w:t xml:space="preserve"> tells us, reflects a strong popular legend of the Arthur figure among the British in the era directly preceding and concurrent with Geoffrey’s work. </w:t>
      </w:r>
      <w:proofErr w:type="spellStart"/>
      <w:r w:rsidR="005C1470">
        <w:t>Padel</w:t>
      </w:r>
      <w:proofErr w:type="spellEnd"/>
      <w:r w:rsidR="005C1470">
        <w:t xml:space="preserve"> also suggests that the idea of Arthur as a savior figure w</w:t>
      </w:r>
      <w:r w:rsidR="00D659E1">
        <w:t>as also popular and was taken up</w:t>
      </w:r>
      <w:r w:rsidR="005C1470">
        <w:t xml:space="preserve"> and expanded by Geoffrey in his work.</w:t>
      </w:r>
      <w:r w:rsidR="00310337">
        <w:rPr>
          <w:rStyle w:val="a5"/>
        </w:rPr>
        <w:footnoteReference w:id="19"/>
      </w:r>
      <w:r w:rsidR="000904EA">
        <w:t xml:space="preserve"> </w:t>
      </w:r>
    </w:p>
    <w:p w14:paraId="36543C9A" w14:textId="77777777" w:rsidR="005C1470" w:rsidRDefault="005C1470" w:rsidP="00D474EC"/>
    <w:p w14:paraId="680BEEBE" w14:textId="6A0A3194" w:rsidR="005C1470" w:rsidRDefault="00310337" w:rsidP="00D474EC">
      <w:r>
        <w:t>Dere</w:t>
      </w:r>
      <w:r w:rsidR="005C1470">
        <w:t xml:space="preserve">k </w:t>
      </w:r>
      <w:proofErr w:type="spellStart"/>
      <w:r w:rsidR="005C1470">
        <w:t>Jarman</w:t>
      </w:r>
      <w:proofErr w:type="spellEnd"/>
      <w:r w:rsidR="005C1470">
        <w:t xml:space="preserve"> </w:t>
      </w:r>
      <w:r w:rsidR="00D659E1">
        <w:t xml:space="preserve">has also argued </w:t>
      </w:r>
      <w:r w:rsidR="005C1470">
        <w:t>for a strong influence from northern and Welsh folk traditions and legends in Geoffrey’s development of the character of Merlin. Specifical</w:t>
      </w:r>
      <w:r w:rsidR="00D659E1">
        <w:t xml:space="preserve">ly, </w:t>
      </w:r>
      <w:proofErr w:type="spellStart"/>
      <w:r w:rsidR="00D659E1">
        <w:t>Jarman</w:t>
      </w:r>
      <w:proofErr w:type="spellEnd"/>
      <w:r w:rsidR="00D659E1">
        <w:t xml:space="preserve"> argues that the Merlin legend developed in stages over a period of hundreds of years. It began with the development of the basic themes connected to the Battle of </w:t>
      </w:r>
      <w:proofErr w:type="spellStart"/>
      <w:r w:rsidR="00D659E1">
        <w:t>Arfderydd</w:t>
      </w:r>
      <w:proofErr w:type="spellEnd"/>
      <w:r w:rsidR="00D659E1">
        <w:t xml:space="preserve"> and </w:t>
      </w:r>
      <w:r w:rsidR="00934DD4">
        <w:t xml:space="preserve">the character </w:t>
      </w:r>
      <w:proofErr w:type="spellStart"/>
      <w:r w:rsidR="00934DD4">
        <w:t>Lailoken</w:t>
      </w:r>
      <w:proofErr w:type="spellEnd"/>
      <w:r w:rsidR="00934DD4">
        <w:t>, continu</w:t>
      </w:r>
      <w:r w:rsidR="00D659E1">
        <w:t xml:space="preserve">ing with the transfer of the legend to Wales and the identification of </w:t>
      </w:r>
      <w:proofErr w:type="spellStart"/>
      <w:r w:rsidR="00D659E1">
        <w:t>Lailoken</w:t>
      </w:r>
      <w:proofErr w:type="spellEnd"/>
      <w:r w:rsidR="00D659E1">
        <w:t xml:space="preserve"> with an existing Welsh figure called ‘</w:t>
      </w:r>
      <w:proofErr w:type="spellStart"/>
      <w:r w:rsidR="00D659E1">
        <w:t>Myrddin</w:t>
      </w:r>
      <w:proofErr w:type="spellEnd"/>
      <w:r w:rsidR="00D659E1">
        <w:t xml:space="preserve">’. The legend then developed further in Wales, according to </w:t>
      </w:r>
      <w:proofErr w:type="spellStart"/>
      <w:r w:rsidR="00D659E1">
        <w:t>Jarman</w:t>
      </w:r>
      <w:proofErr w:type="spellEnd"/>
      <w:r w:rsidR="00D659E1">
        <w:t xml:space="preserve">, and </w:t>
      </w:r>
      <w:r w:rsidR="000904EA">
        <w:t xml:space="preserve">took on literary form that related it to the “national tradition of prophecy”. Finally, Geoffrey “intervened” in the legend and made it an international phenomenon, as well as a fundamental, driving aspect of the </w:t>
      </w:r>
      <w:proofErr w:type="spellStart"/>
      <w:r w:rsidR="000904EA" w:rsidRPr="000904EA">
        <w:rPr>
          <w:i/>
        </w:rPr>
        <w:t>Historia</w:t>
      </w:r>
      <w:proofErr w:type="spellEnd"/>
      <w:r w:rsidR="000904EA">
        <w:t>.</w:t>
      </w:r>
      <w:r w:rsidR="00B61D2B">
        <w:rPr>
          <w:rStyle w:val="a5"/>
        </w:rPr>
        <w:footnoteReference w:id="20"/>
      </w:r>
      <w:r w:rsidR="000904EA">
        <w:t xml:space="preserve"> We might argue that the strong</w:t>
      </w:r>
      <w:r w:rsidR="000D315E">
        <w:rPr>
          <w:rFonts w:hint="eastAsia"/>
        </w:rPr>
        <w:t>ly</w:t>
      </w:r>
      <w:r w:rsidR="000904EA">
        <w:t xml:space="preserve"> prophetic nature of the Arthur legend presented by Geoffrey, as well as the central role and mystical seeing power of Geoffrey’s Merlin, supports </w:t>
      </w:r>
      <w:proofErr w:type="spellStart"/>
      <w:r w:rsidR="000904EA">
        <w:t>Jarman’s</w:t>
      </w:r>
      <w:proofErr w:type="spellEnd"/>
      <w:r w:rsidR="000904EA">
        <w:t xml:space="preserve"> contentions. However, </w:t>
      </w:r>
      <w:proofErr w:type="spellStart"/>
      <w:r w:rsidR="000904EA">
        <w:t>Padel</w:t>
      </w:r>
      <w:proofErr w:type="spellEnd"/>
      <w:r w:rsidR="000904EA">
        <w:t xml:space="preserve">, though basically agreeing with Geoffrey’s use of the Welsh </w:t>
      </w:r>
      <w:proofErr w:type="spellStart"/>
      <w:r w:rsidR="000904EA">
        <w:t>Myrddin</w:t>
      </w:r>
      <w:proofErr w:type="spellEnd"/>
      <w:r w:rsidR="00934DD4">
        <w:t xml:space="preserve"> legend, has challenged some as</w:t>
      </w:r>
      <w:r w:rsidR="000904EA">
        <w:t xml:space="preserve">pects of </w:t>
      </w:r>
      <w:proofErr w:type="spellStart"/>
      <w:r w:rsidR="000904EA">
        <w:t>Jarman’s</w:t>
      </w:r>
      <w:proofErr w:type="spellEnd"/>
      <w:r w:rsidR="000904EA">
        <w:t xml:space="preserve"> account.</w:t>
      </w:r>
      <w:r w:rsidR="00B61D2B">
        <w:rPr>
          <w:rStyle w:val="a5"/>
        </w:rPr>
        <w:footnoteReference w:id="21"/>
      </w:r>
    </w:p>
    <w:p w14:paraId="248BA812" w14:textId="77777777" w:rsidR="006E658E" w:rsidRDefault="006E658E" w:rsidP="00D474EC"/>
    <w:p w14:paraId="483B892C" w14:textId="78C48B01" w:rsidR="0029215F" w:rsidRPr="0043164D" w:rsidRDefault="0057078A" w:rsidP="00D474EC">
      <w:r w:rsidRPr="0043164D">
        <w:t>On the basis of the above evidence, it</w:t>
      </w:r>
      <w:r w:rsidR="008E25C1" w:rsidRPr="0043164D">
        <w:t xml:space="preserve"> seems indisputable that </w:t>
      </w:r>
      <w:r w:rsidR="00934DD4" w:rsidRPr="0043164D">
        <w:t>Geoffrey</w:t>
      </w:r>
      <w:r w:rsidR="008E25C1" w:rsidRPr="0043164D">
        <w:t xml:space="preserve"> drew on a number of existing sources and traditions</w:t>
      </w:r>
      <w:r w:rsidR="00934DD4" w:rsidRPr="0043164D">
        <w:t xml:space="preserve"> in the </w:t>
      </w:r>
      <w:proofErr w:type="spellStart"/>
      <w:r w:rsidR="00934DD4" w:rsidRPr="0043164D">
        <w:rPr>
          <w:i/>
        </w:rPr>
        <w:t>Historia</w:t>
      </w:r>
      <w:proofErr w:type="spellEnd"/>
      <w:r w:rsidR="008E25C1" w:rsidRPr="0043164D">
        <w:t xml:space="preserve">. However, it seems equally obvious that Geoffrey manipulated these sources for his own ends. In particular, </w:t>
      </w:r>
      <w:r w:rsidR="00A85E12" w:rsidRPr="0043164D">
        <w:t xml:space="preserve">he took events and people that were historical, or considered historical, and turned them into myth. This was arguably part of a wider project, which was to use his writing to achieve a political or didactic purpose on a scale that was </w:t>
      </w:r>
      <w:r w:rsidRPr="0043164D">
        <w:t>perhaps</w:t>
      </w:r>
      <w:r w:rsidR="00A85E12" w:rsidRPr="0043164D">
        <w:t xml:space="preserve"> unprecedented in the literary culture of the era. We will now look at the evidence for this innovation.</w:t>
      </w:r>
    </w:p>
    <w:p w14:paraId="22595F8D" w14:textId="77777777" w:rsidR="00AD5AC0" w:rsidRDefault="00AD5AC0"/>
    <w:p w14:paraId="0913F549" w14:textId="781E5255" w:rsidR="00624D3F" w:rsidRDefault="00551236">
      <w:r>
        <w:t xml:space="preserve">David </w:t>
      </w:r>
      <w:proofErr w:type="spellStart"/>
      <w:r>
        <w:t>Dumville</w:t>
      </w:r>
      <w:proofErr w:type="spellEnd"/>
      <w:r>
        <w:t xml:space="preserve"> has perhaps been the chief skeptical voice in the debate about the historicity of Arthur, and indeed the accuracy of the majority of early British historical writing. He dismisses the value of many of the key documents we have been discussing, particularly the HB, claiming they are the product of </w:t>
      </w:r>
      <w:r w:rsidR="00624D3F">
        <w:t>what he terms “</w:t>
      </w:r>
      <w:r>
        <w:t>synthetic history</w:t>
      </w:r>
      <w:r w:rsidR="00624D3F">
        <w:t>”</w:t>
      </w:r>
      <w:r>
        <w:t xml:space="preserve"> and that they te</w:t>
      </w:r>
      <w:r w:rsidR="00624D3F">
        <w:t>ll us nothing useful about the periods that they purport to describe (specifically the 5</w:t>
      </w:r>
      <w:r w:rsidR="00624D3F" w:rsidRPr="00624D3F">
        <w:rPr>
          <w:vertAlign w:val="superscript"/>
        </w:rPr>
        <w:t>th</w:t>
      </w:r>
      <w:r w:rsidR="00624D3F">
        <w:t>/6</w:t>
      </w:r>
      <w:r w:rsidR="00624D3F" w:rsidRPr="00624D3F">
        <w:rPr>
          <w:vertAlign w:val="superscript"/>
        </w:rPr>
        <w:t>th</w:t>
      </w:r>
      <w:r w:rsidR="00624D3F">
        <w:t xml:space="preserve"> centuries in the case of the HB).</w:t>
      </w:r>
      <w:r w:rsidR="0057078A">
        <w:rPr>
          <w:rStyle w:val="a5"/>
        </w:rPr>
        <w:footnoteReference w:id="22"/>
      </w:r>
      <w:r w:rsidR="00624D3F">
        <w:t xml:space="preserve"> </w:t>
      </w:r>
      <w:proofErr w:type="spellStart"/>
      <w:r w:rsidR="005C6525">
        <w:t>Dumville</w:t>
      </w:r>
      <w:proofErr w:type="spellEnd"/>
      <w:r w:rsidR="00505357">
        <w:t xml:space="preserve"> claims that Irish annalists created synthetic histories to explain the pre-Christian and early Christian periods in Ireland in an attempt “to provide a smooth account…by combining all the available, and often wildly contradictory, evidence…” and that the </w:t>
      </w:r>
      <w:proofErr w:type="spellStart"/>
      <w:r w:rsidR="00505357">
        <w:t>Historia</w:t>
      </w:r>
      <w:proofErr w:type="spellEnd"/>
      <w:r w:rsidR="00505357">
        <w:t xml:space="preserve"> </w:t>
      </w:r>
      <w:proofErr w:type="spellStart"/>
      <w:r w:rsidR="00505357">
        <w:t>Brittonum</w:t>
      </w:r>
      <w:proofErr w:type="spellEnd"/>
      <w:r w:rsidR="00505357">
        <w:t xml:space="preserve"> was “an early example…of a Welsh attempt at constructing a similar synthetic history</w:t>
      </w:r>
      <w:r w:rsidR="00BD51C2">
        <w:t>”.</w:t>
      </w:r>
      <w:r w:rsidR="00AD5AC0">
        <w:t xml:space="preserve"> According to </w:t>
      </w:r>
      <w:proofErr w:type="spellStart"/>
      <w:r w:rsidR="00AD5AC0">
        <w:t>Dumville’s</w:t>
      </w:r>
      <w:proofErr w:type="spellEnd"/>
      <w:r w:rsidR="00AD5AC0">
        <w:t xml:space="preserve"> theory, “the harmonization…is the important process”.</w:t>
      </w:r>
      <w:r w:rsidR="00505357">
        <w:t xml:space="preserve"> </w:t>
      </w:r>
      <w:r w:rsidR="00BD51C2">
        <w:t xml:space="preserve">By extension, </w:t>
      </w:r>
      <w:proofErr w:type="spellStart"/>
      <w:r w:rsidR="00BD51C2">
        <w:t>Dumville</w:t>
      </w:r>
      <w:proofErr w:type="spellEnd"/>
      <w:r w:rsidR="00BD51C2">
        <w:t xml:space="preserve"> seems to see the </w:t>
      </w:r>
      <w:proofErr w:type="spellStart"/>
      <w:r w:rsidR="009717B0" w:rsidRPr="009717B0">
        <w:rPr>
          <w:i/>
        </w:rPr>
        <w:t>Historia</w:t>
      </w:r>
      <w:proofErr w:type="spellEnd"/>
      <w:r w:rsidR="009717B0">
        <w:t xml:space="preserve"> </w:t>
      </w:r>
      <w:r w:rsidR="00BD51C2">
        <w:t xml:space="preserve">in the same light. </w:t>
      </w:r>
      <w:r w:rsidR="00624D3F">
        <w:t xml:space="preserve">However, </w:t>
      </w:r>
      <w:r w:rsidR="00BD51C2">
        <w:t>he</w:t>
      </w:r>
      <w:r w:rsidR="00624D3F">
        <w:t xml:space="preserve"> goes on to </w:t>
      </w:r>
      <w:r w:rsidR="00BD51C2">
        <w:t>concede</w:t>
      </w:r>
      <w:r w:rsidR="00624D3F">
        <w:t xml:space="preserve"> that these historical texts are useful for understanding the </w:t>
      </w:r>
      <w:r w:rsidR="00BD51C2">
        <w:t xml:space="preserve">contemporary </w:t>
      </w:r>
      <w:r w:rsidR="00624D3F">
        <w:t xml:space="preserve">period in which they </w:t>
      </w:r>
      <w:r w:rsidR="00BD51C2">
        <w:t>were</w:t>
      </w:r>
      <w:r w:rsidR="00624D3F">
        <w:t xml:space="preserve"> written.</w:t>
      </w:r>
      <w:r w:rsidR="0057078A">
        <w:rPr>
          <w:rStyle w:val="a5"/>
        </w:rPr>
        <w:footnoteReference w:id="23"/>
      </w:r>
      <w:r w:rsidR="00624D3F">
        <w:t xml:space="preserve"> Charles</w:t>
      </w:r>
      <w:r w:rsidR="004457B6">
        <w:t xml:space="preserve">-Edwards, however, has attacked </w:t>
      </w:r>
      <w:proofErr w:type="spellStart"/>
      <w:r w:rsidR="004457B6">
        <w:t>Dumville’s</w:t>
      </w:r>
      <w:proofErr w:type="spellEnd"/>
      <w:r w:rsidR="004457B6">
        <w:t xml:space="preserve"> int</w:t>
      </w:r>
      <w:r w:rsidR="00BD51C2">
        <w:t>erpretation as too restrictive, offering a counter-argument that contemporary evidence “may be explained by information given in a later text”.</w:t>
      </w:r>
      <w:r w:rsidR="0057078A">
        <w:rPr>
          <w:rStyle w:val="a5"/>
        </w:rPr>
        <w:footnoteReference w:id="24"/>
      </w:r>
    </w:p>
    <w:p w14:paraId="2ECBA89D" w14:textId="77777777" w:rsidR="00BD51C2" w:rsidRDefault="00BD51C2"/>
    <w:p w14:paraId="56104834" w14:textId="294E7916" w:rsidR="00BD51C2" w:rsidRDefault="00BD51C2">
      <w:r>
        <w:t xml:space="preserve">The key point about this question of historical method, we might argue, is that a writer can both draw on existing sources and yet still combine and present them in new and hitherto unforeseen ways. It might be argued, therefore, that the </w:t>
      </w:r>
      <w:proofErr w:type="spellStart"/>
      <w:r w:rsidR="009717B0" w:rsidRPr="009717B0">
        <w:rPr>
          <w:i/>
        </w:rPr>
        <w:t>Historia</w:t>
      </w:r>
      <w:proofErr w:type="spellEnd"/>
      <w:r w:rsidR="009717B0">
        <w:t xml:space="preserve"> </w:t>
      </w:r>
      <w:r>
        <w:t xml:space="preserve">may have elements of “synthetic history” in its construction, </w:t>
      </w:r>
      <w:r w:rsidR="00AD5AC0">
        <w:t xml:space="preserve">as Charles-Edwards </w:t>
      </w:r>
      <w:r w:rsidR="00263B93">
        <w:t xml:space="preserve">himself </w:t>
      </w:r>
      <w:r w:rsidR="00AD5AC0">
        <w:t xml:space="preserve">concedes, </w:t>
      </w:r>
      <w:r>
        <w:t xml:space="preserve">particularly </w:t>
      </w:r>
      <w:r w:rsidR="00AD5AC0">
        <w:t>with regards to “harmonization” of material into a “slick and coherent” whole.</w:t>
      </w:r>
      <w:r w:rsidR="00E06406">
        <w:rPr>
          <w:rStyle w:val="a5"/>
        </w:rPr>
        <w:footnoteReference w:id="25"/>
      </w:r>
    </w:p>
    <w:p w14:paraId="4E0EEF66" w14:textId="77777777" w:rsidR="00AD5AC0" w:rsidRDefault="00AD5AC0"/>
    <w:p w14:paraId="428924E6" w14:textId="4C64C3E7" w:rsidR="00AD5AC0" w:rsidRDefault="00AD5AC0">
      <w:r>
        <w:t xml:space="preserve">Indeed, Geoffrey has been accused of “willful, even playful manipulation” by Neil Wright, who points out that the </w:t>
      </w:r>
      <w:proofErr w:type="spellStart"/>
      <w:r w:rsidR="009717B0" w:rsidRPr="009717B0">
        <w:rPr>
          <w:i/>
        </w:rPr>
        <w:t>Historia</w:t>
      </w:r>
      <w:proofErr w:type="spellEnd"/>
      <w:r w:rsidR="009717B0">
        <w:t xml:space="preserve"> </w:t>
      </w:r>
      <w:r>
        <w:t>provides spurious quotations purporting to be fro</w:t>
      </w:r>
      <w:r w:rsidR="007D4453">
        <w:t xml:space="preserve">m the pages of Bede and </w:t>
      </w:r>
      <w:proofErr w:type="spellStart"/>
      <w:r w:rsidR="007D4453">
        <w:t>Gildas</w:t>
      </w:r>
      <w:proofErr w:type="spellEnd"/>
      <w:r w:rsidR="007D4453">
        <w:t xml:space="preserve">, including misplacing the Battle of Chester, converting an ecclesiastical object into a living, preaching priest, and denying </w:t>
      </w:r>
      <w:proofErr w:type="spellStart"/>
      <w:r w:rsidR="007D4453">
        <w:t>Cadwallon</w:t>
      </w:r>
      <w:proofErr w:type="spellEnd"/>
      <w:r w:rsidR="007D4453">
        <w:t xml:space="preserve"> a glorious death in battle by having him die of old age instead. [Need to acknowledge PACE in footnote and mention his suggestion that this is evidence for separate source…] These deviations from important sources would seem to offer further evidence of what Wright terms Geoffrey’s </w:t>
      </w:r>
      <w:r w:rsidR="009717B0">
        <w:t xml:space="preserve">creative </w:t>
      </w:r>
      <w:r w:rsidR="007D4453">
        <w:t>“</w:t>
      </w:r>
      <w:r w:rsidR="00A12465">
        <w:t>literary te</w:t>
      </w:r>
      <w:r w:rsidR="007D4453">
        <w:t>chnique”.</w:t>
      </w:r>
      <w:r w:rsidR="00E06406">
        <w:rPr>
          <w:rStyle w:val="a5"/>
        </w:rPr>
        <w:footnoteReference w:id="26"/>
      </w:r>
    </w:p>
    <w:p w14:paraId="5981FB91" w14:textId="77777777" w:rsidR="007D4453" w:rsidRDefault="007D4453"/>
    <w:p w14:paraId="1EF9431B" w14:textId="4287FE82" w:rsidR="007D4453" w:rsidRDefault="00A12465">
      <w:r>
        <w:t xml:space="preserve">Perhaps the clearest evidence of this “literary technique” is in Geoffrey’s treatment of historical and mythical figures in the </w:t>
      </w:r>
      <w:proofErr w:type="spellStart"/>
      <w:r w:rsidRPr="00A12465">
        <w:rPr>
          <w:i/>
        </w:rPr>
        <w:t>Historia</w:t>
      </w:r>
      <w:proofErr w:type="spellEnd"/>
      <w:r>
        <w:t xml:space="preserve">. </w:t>
      </w:r>
      <w:r w:rsidR="005C5CD0">
        <w:t xml:space="preserve">Many critics have claimed that Geoffrey attempts to historicize previously legendary or mythical figures in the </w:t>
      </w:r>
      <w:proofErr w:type="spellStart"/>
      <w:r w:rsidR="009717B0" w:rsidRPr="009717B0">
        <w:rPr>
          <w:i/>
        </w:rPr>
        <w:t>Historia</w:t>
      </w:r>
      <w:proofErr w:type="spellEnd"/>
      <w:r w:rsidR="005C5CD0">
        <w:t xml:space="preserve">. We might argue that </w:t>
      </w:r>
      <w:proofErr w:type="spellStart"/>
      <w:r w:rsidR="005C5CD0">
        <w:t>Hengist</w:t>
      </w:r>
      <w:proofErr w:type="spellEnd"/>
      <w:r w:rsidR="005C5CD0">
        <w:t xml:space="preserve"> and </w:t>
      </w:r>
      <w:proofErr w:type="spellStart"/>
      <w:r w:rsidR="005C5CD0">
        <w:t>Horsa</w:t>
      </w:r>
      <w:proofErr w:type="spellEnd"/>
      <w:r w:rsidR="005C5CD0">
        <w:t xml:space="preserve">, </w:t>
      </w:r>
      <w:r w:rsidR="00B2507C">
        <w:t xml:space="preserve">King Lear, </w:t>
      </w:r>
      <w:r w:rsidR="005C5CD0">
        <w:t>as well as Merlin, fall into this category</w:t>
      </w:r>
      <w:r w:rsidR="00B2507C">
        <w:t xml:space="preserve"> in some respects</w:t>
      </w:r>
      <w:r w:rsidR="005C5CD0">
        <w:t xml:space="preserve">. However, the most </w:t>
      </w:r>
      <w:r w:rsidR="00B2507C">
        <w:t>obvious</w:t>
      </w:r>
      <w:r w:rsidR="005C5CD0">
        <w:t xml:space="preserve"> </w:t>
      </w:r>
      <w:r w:rsidR="00B2507C">
        <w:t>evidence</w:t>
      </w:r>
      <w:r w:rsidR="005C5CD0">
        <w:t xml:space="preserve"> for this point of view is </w:t>
      </w:r>
      <w:r w:rsidR="00B2507C">
        <w:t xml:space="preserve">surely </w:t>
      </w:r>
      <w:r w:rsidR="005C5CD0">
        <w:t xml:space="preserve">the depiction of Arthur. As </w:t>
      </w:r>
      <w:proofErr w:type="spellStart"/>
      <w:r w:rsidR="005C5CD0">
        <w:t>Padel</w:t>
      </w:r>
      <w:proofErr w:type="spellEnd"/>
      <w:r w:rsidR="005C5CD0">
        <w:t xml:space="preserve"> notes, Arthur’s story takes up the largest share of Geoffrey’s history and can be seen as the “culminating” point of the story.</w:t>
      </w:r>
      <w:r w:rsidR="00E06406">
        <w:rPr>
          <w:rStyle w:val="a5"/>
        </w:rPr>
        <w:footnoteReference w:id="27"/>
      </w:r>
      <w:r w:rsidR="005C5CD0">
        <w:t xml:space="preserve"> </w:t>
      </w:r>
      <w:r w:rsidR="00B2507C">
        <w:t xml:space="preserve">Arthur is presented as the bulwark of the Britons against the Saxon tide and, as </w:t>
      </w:r>
      <w:proofErr w:type="spellStart"/>
      <w:r w:rsidR="00B2507C">
        <w:t>Jankulak</w:t>
      </w:r>
      <w:proofErr w:type="spellEnd"/>
      <w:r w:rsidR="00B2507C">
        <w:t xml:space="preserve"> has noted, he is carefully surrounded by “respectable historical figures” to give him a sense of legitimate existence.</w:t>
      </w:r>
      <w:r w:rsidR="008619E9">
        <w:rPr>
          <w:rStyle w:val="a5"/>
        </w:rPr>
        <w:footnoteReference w:id="28"/>
      </w:r>
    </w:p>
    <w:p w14:paraId="6B0D7B33" w14:textId="77777777" w:rsidR="00B2507C" w:rsidRDefault="00B2507C"/>
    <w:p w14:paraId="7F3C317C" w14:textId="491B7037" w:rsidR="00B2507C" w:rsidRDefault="00B2507C">
      <w:r>
        <w:t xml:space="preserve">However, if we consider the most significant personalities described in the </w:t>
      </w:r>
      <w:proofErr w:type="spellStart"/>
      <w:r w:rsidR="009717B0" w:rsidRPr="009717B0">
        <w:rPr>
          <w:i/>
        </w:rPr>
        <w:t>Historia</w:t>
      </w:r>
      <w:proofErr w:type="spellEnd"/>
      <w:r>
        <w:t>, it seems t</w:t>
      </w:r>
      <w:r w:rsidR="001C7CD4">
        <w:t>hat the opposite is</w:t>
      </w:r>
      <w:r w:rsidR="00052D51">
        <w:t>,</w:t>
      </w:r>
      <w:r w:rsidR="001C7CD4">
        <w:t xml:space="preserve"> in fact</w:t>
      </w:r>
      <w:r w:rsidR="00052D51">
        <w:t>,</w:t>
      </w:r>
      <w:r w:rsidR="001C7CD4">
        <w:t xml:space="preserve"> the</w:t>
      </w:r>
      <w:r w:rsidR="00052D51">
        <w:t xml:space="preserve"> case: </w:t>
      </w:r>
      <w:r>
        <w:t xml:space="preserve">the defining characteristic of Geoffrey’s literary technique, we might argue, is that he seems to make a habit of mythologizing or aggrandizing </w:t>
      </w:r>
      <w:r w:rsidR="00990DD9">
        <w:t xml:space="preserve">actual </w:t>
      </w:r>
      <w:r>
        <w:t xml:space="preserve">historical </w:t>
      </w:r>
      <w:r w:rsidR="00990DD9">
        <w:t xml:space="preserve">personalities, or introduces new twists to existing legends. </w:t>
      </w:r>
      <w:r w:rsidR="004732AA">
        <w:t>This points to the complex nature of the work and Geoffrey’s innovative approach. It also reflects the</w:t>
      </w:r>
      <w:r w:rsidR="00990DD9">
        <w:t xml:space="preserve"> scale and nature of his </w:t>
      </w:r>
      <w:r w:rsidR="004732AA">
        <w:t>“</w:t>
      </w:r>
      <w:r w:rsidR="00990DD9">
        <w:t>mythologizing</w:t>
      </w:r>
      <w:r w:rsidR="004732AA">
        <w:t>”</w:t>
      </w:r>
      <w:r w:rsidR="00990DD9">
        <w:t xml:space="preserve"> </w:t>
      </w:r>
      <w:r w:rsidR="004732AA">
        <w:t xml:space="preserve">technique. </w:t>
      </w:r>
    </w:p>
    <w:p w14:paraId="1AA78E65" w14:textId="77777777" w:rsidR="00990DD9" w:rsidRDefault="00990DD9"/>
    <w:p w14:paraId="2930411B" w14:textId="60230F6B" w:rsidR="00990DD9" w:rsidRDefault="00411BBC">
      <w:r>
        <w:t xml:space="preserve">The main example of his mythologizing in the </w:t>
      </w:r>
      <w:proofErr w:type="spellStart"/>
      <w:r w:rsidR="009717B0" w:rsidRPr="009717B0">
        <w:rPr>
          <w:i/>
        </w:rPr>
        <w:t>Historia</w:t>
      </w:r>
      <w:proofErr w:type="spellEnd"/>
      <w:r w:rsidR="009717B0">
        <w:t xml:space="preserve"> </w:t>
      </w:r>
      <w:r>
        <w:t xml:space="preserve">is his extensive development of the Arthurian legend, </w:t>
      </w:r>
      <w:r w:rsidR="00421666">
        <w:t>bringing together</w:t>
      </w:r>
      <w:r>
        <w:t xml:space="preserve"> elements</w:t>
      </w:r>
      <w:r w:rsidR="00421666">
        <w:t xml:space="preserve"> that had hitherto not been fully integrated in previous literary visions of Arthur. Geoffrey, as Fulton has shown, created many of the most enduring facets of the Arthurian world, including Arthur’s standing as an ideal of kingship, as well as the accompanying chivalric court with its ideals of chivalry, romance and </w:t>
      </w:r>
      <w:r w:rsidR="00303B2B">
        <w:rPr>
          <w:rFonts w:hint="eastAsia"/>
        </w:rPr>
        <w:t xml:space="preserve">martial </w:t>
      </w:r>
      <w:proofErr w:type="spellStart"/>
      <w:r w:rsidR="00421666">
        <w:t>valour</w:t>
      </w:r>
      <w:proofErr w:type="spellEnd"/>
      <w:r w:rsidR="00421666">
        <w:t>.</w:t>
      </w:r>
      <w:r w:rsidR="005A2966">
        <w:rPr>
          <w:rStyle w:val="a5"/>
        </w:rPr>
        <w:footnoteReference w:id="29"/>
      </w:r>
    </w:p>
    <w:p w14:paraId="025A5261" w14:textId="77777777" w:rsidR="00421666" w:rsidRDefault="00421666"/>
    <w:p w14:paraId="360479A9" w14:textId="77F51AB4" w:rsidR="00421666" w:rsidRDefault="00421666">
      <w:r>
        <w:t xml:space="preserve">Perhaps even more important for Geoffrey’s mythologizing </w:t>
      </w:r>
      <w:r w:rsidR="00566EDB">
        <w:t>purpose</w:t>
      </w:r>
      <w:r>
        <w:t xml:space="preserve"> is the mystical atmosphere of prophecy and heroic destiny</w:t>
      </w:r>
      <w:r w:rsidR="00566EDB">
        <w:t xml:space="preserve"> in the </w:t>
      </w:r>
      <w:proofErr w:type="spellStart"/>
      <w:r w:rsidR="009717B0" w:rsidRPr="009717B0">
        <w:rPr>
          <w:i/>
        </w:rPr>
        <w:t>Historia</w:t>
      </w:r>
      <w:proofErr w:type="spellEnd"/>
      <w:r>
        <w:t>, which is embodied in Arth</w:t>
      </w:r>
      <w:r w:rsidR="00566EDB">
        <w:t>ur and brought to its full effect by the story of Merlin. As we have alread</w:t>
      </w:r>
      <w:r w:rsidR="004732AA">
        <w:t>y seen, Merlin had an existing “career”</w:t>
      </w:r>
      <w:r w:rsidR="00566EDB">
        <w:t xml:space="preserve"> before the </w:t>
      </w:r>
      <w:proofErr w:type="spellStart"/>
      <w:r w:rsidR="009717B0" w:rsidRPr="009717B0">
        <w:rPr>
          <w:i/>
        </w:rPr>
        <w:t>Historia</w:t>
      </w:r>
      <w:proofErr w:type="spellEnd"/>
      <w:r w:rsidR="00566EDB">
        <w:t xml:space="preserve">, but his enduring place in the Arthurian legend is one of Geoffrey’s greatest achievements. As Ashe argues, Merlin is a composite figure, with the attributes of the boy-seer Ambrose from the </w:t>
      </w:r>
      <w:proofErr w:type="spellStart"/>
      <w:r w:rsidR="00566EDB">
        <w:t>Historia</w:t>
      </w:r>
      <w:proofErr w:type="spellEnd"/>
      <w:r w:rsidR="00566EDB">
        <w:t xml:space="preserve"> </w:t>
      </w:r>
      <w:proofErr w:type="spellStart"/>
      <w:r w:rsidR="00566EDB">
        <w:t>Brittonum</w:t>
      </w:r>
      <w:proofErr w:type="spellEnd"/>
      <w:r w:rsidR="00566EDB">
        <w:t xml:space="preserve"> and the prophetic poet </w:t>
      </w:r>
      <w:proofErr w:type="spellStart"/>
      <w:r w:rsidR="00566EDB">
        <w:t>Myrddin</w:t>
      </w:r>
      <w:proofErr w:type="spellEnd"/>
      <w:r w:rsidR="00566EDB">
        <w:t xml:space="preserve"> from Welsh legend.</w:t>
      </w:r>
      <w:r w:rsidR="005A2966">
        <w:rPr>
          <w:rStyle w:val="a5"/>
        </w:rPr>
        <w:footnoteReference w:id="30"/>
      </w:r>
    </w:p>
    <w:p w14:paraId="3FCAA3A0" w14:textId="77777777" w:rsidR="00BB7A4E" w:rsidRDefault="00BB7A4E"/>
    <w:p w14:paraId="6C07B549" w14:textId="110E5C9C" w:rsidR="00C67238" w:rsidRDefault="00BB7A4E">
      <w:r>
        <w:t xml:space="preserve">The </w:t>
      </w:r>
      <w:proofErr w:type="spellStart"/>
      <w:r>
        <w:t>Historia</w:t>
      </w:r>
      <w:proofErr w:type="spellEnd"/>
      <w:r>
        <w:t xml:space="preserve"> also does more than merely embellish the character of Arthur with heroic and magical elements – it also introduces new characters and events to Arthur’s story, including his marriage with Guinevere, the </w:t>
      </w:r>
      <w:r w:rsidR="004732AA">
        <w:t xml:space="preserve">wholly revised </w:t>
      </w:r>
      <w:r>
        <w:t xml:space="preserve">character of </w:t>
      </w:r>
      <w:proofErr w:type="spellStart"/>
      <w:r>
        <w:t>Mordred</w:t>
      </w:r>
      <w:proofErr w:type="spellEnd"/>
      <w:r>
        <w:t xml:space="preserve"> and his betrayal of Arthur, as well as the appearance of Arthur’s nephew Gawain.</w:t>
      </w:r>
      <w:r w:rsidR="005A2966">
        <w:rPr>
          <w:rStyle w:val="a5"/>
        </w:rPr>
        <w:footnoteReference w:id="31"/>
      </w:r>
      <w:r w:rsidR="005A2966">
        <w:t xml:space="preserve"> </w:t>
      </w:r>
      <w:r w:rsidR="00BB5E97">
        <w:t xml:space="preserve">The character of </w:t>
      </w:r>
      <w:proofErr w:type="spellStart"/>
      <w:r w:rsidR="00BB5E97">
        <w:t>Mordred</w:t>
      </w:r>
      <w:proofErr w:type="spellEnd"/>
      <w:r w:rsidR="00BB5E97">
        <w:t xml:space="preserve"> seems to be a particularly radical innovation, although perhaps a necessary one to act as a villainous counter-point to the heroic perfection of Arthur. The actions of </w:t>
      </w:r>
      <w:proofErr w:type="spellStart"/>
      <w:r w:rsidR="00BB5E97">
        <w:t>Mordred</w:t>
      </w:r>
      <w:proofErr w:type="spellEnd"/>
      <w:r w:rsidR="00BB5E97">
        <w:t xml:space="preserve"> also bring Arthur back from his continental adventures and </w:t>
      </w:r>
      <w:r w:rsidR="00E35C27">
        <w:t xml:space="preserve">appear to </w:t>
      </w:r>
      <w:r w:rsidR="00C67238">
        <w:t xml:space="preserve">fill in some of the blank spaces surrounding the Battle of </w:t>
      </w:r>
      <w:proofErr w:type="spellStart"/>
      <w:r w:rsidR="00C67238">
        <w:t>Camla</w:t>
      </w:r>
      <w:r w:rsidR="00295C53">
        <w:t>n</w:t>
      </w:r>
      <w:proofErr w:type="spellEnd"/>
      <w:r w:rsidR="00295C53">
        <w:t xml:space="preserve"> and Arthur’s untimely demise.</w:t>
      </w:r>
    </w:p>
    <w:p w14:paraId="0E8D81BE" w14:textId="77777777" w:rsidR="00C67238" w:rsidRDefault="00C67238"/>
    <w:p w14:paraId="49BC8651" w14:textId="28FEEAD5" w:rsidR="006B5C5D" w:rsidRDefault="00C67238">
      <w:r>
        <w:t>The most conspicuous aspect</w:t>
      </w:r>
      <w:r w:rsidR="009717B0">
        <w:t>, however,</w:t>
      </w:r>
      <w:r>
        <w:t xml:space="preserve"> of Geoffrey’s mythologizing “literary technique” is the thinly disguised use of real historical or contemporary figures under different names or in novel contexts. </w:t>
      </w:r>
      <w:r w:rsidR="006B5C5D">
        <w:t xml:space="preserve">This can be seen most clearly in the character Aurelius </w:t>
      </w:r>
      <w:proofErr w:type="spellStart"/>
      <w:r w:rsidR="006B5C5D">
        <w:t>Ambrosius</w:t>
      </w:r>
      <w:proofErr w:type="spellEnd"/>
      <w:r w:rsidR="006B5C5D">
        <w:t xml:space="preserve">, evidently based on the British war leader </w:t>
      </w:r>
      <w:proofErr w:type="spellStart"/>
      <w:r w:rsidR="006B5C5D">
        <w:t>Ambrosius</w:t>
      </w:r>
      <w:proofErr w:type="spellEnd"/>
      <w:r w:rsidR="006B5C5D">
        <w:t xml:space="preserve"> </w:t>
      </w:r>
      <w:proofErr w:type="spellStart"/>
      <w:r w:rsidR="006B5C5D">
        <w:t>Aurelianus</w:t>
      </w:r>
      <w:proofErr w:type="spellEnd"/>
      <w:r w:rsidR="00C75E99">
        <w:t>,</w:t>
      </w:r>
      <w:r w:rsidR="006B5C5D">
        <w:t xml:space="preserve"> </w:t>
      </w:r>
      <w:r w:rsidR="00C75E99">
        <w:t xml:space="preserve">who is </w:t>
      </w:r>
      <w:r w:rsidR="006B5C5D">
        <w:t xml:space="preserve">described </w:t>
      </w:r>
      <w:r w:rsidR="00C75E99">
        <w:t xml:space="preserve">by </w:t>
      </w:r>
      <w:proofErr w:type="spellStart"/>
      <w:r w:rsidR="00C75E99">
        <w:t>Gildas</w:t>
      </w:r>
      <w:proofErr w:type="spellEnd"/>
      <w:r w:rsidR="00C75E99">
        <w:t xml:space="preserve"> in the </w:t>
      </w:r>
      <w:r w:rsidR="00C75E99" w:rsidRPr="009717B0">
        <w:rPr>
          <w:i/>
        </w:rPr>
        <w:t xml:space="preserve">De </w:t>
      </w:r>
      <w:proofErr w:type="spellStart"/>
      <w:r w:rsidR="00C75E99" w:rsidRPr="009717B0">
        <w:rPr>
          <w:i/>
        </w:rPr>
        <w:t>Excidio</w:t>
      </w:r>
      <w:proofErr w:type="spellEnd"/>
      <w:r w:rsidR="00C75E99" w:rsidRPr="009717B0">
        <w:rPr>
          <w:i/>
        </w:rPr>
        <w:t xml:space="preserve"> </w:t>
      </w:r>
      <w:r w:rsidR="006B5C5D">
        <w:t xml:space="preserve">as leading the fight against the Saxons. </w:t>
      </w:r>
      <w:r w:rsidR="00C75E99">
        <w:t xml:space="preserve">In the </w:t>
      </w:r>
      <w:proofErr w:type="spellStart"/>
      <w:r w:rsidR="009717B0" w:rsidRPr="009717B0">
        <w:rPr>
          <w:i/>
        </w:rPr>
        <w:t>Historia</w:t>
      </w:r>
      <w:proofErr w:type="spellEnd"/>
      <w:r w:rsidR="009717B0">
        <w:t xml:space="preserve"> there are wholesale changes to the story related by </w:t>
      </w:r>
      <w:proofErr w:type="spellStart"/>
      <w:r w:rsidR="009717B0">
        <w:t>Gildas</w:t>
      </w:r>
      <w:proofErr w:type="spellEnd"/>
      <w:r w:rsidR="009717B0">
        <w:t>, with</w:t>
      </w:r>
      <w:r w:rsidR="004314C4">
        <w:t xml:space="preserve"> Aurelius now inte</w:t>
      </w:r>
      <w:r w:rsidR="00C75E99">
        <w:t xml:space="preserve">grated into the Arthur origin story and presented as his uncle. Geoffrey also creates the character of </w:t>
      </w:r>
      <w:proofErr w:type="spellStart"/>
      <w:r w:rsidR="00C75E99">
        <w:t>Uther</w:t>
      </w:r>
      <w:proofErr w:type="spellEnd"/>
      <w:r w:rsidR="00C75E99">
        <w:t xml:space="preserve"> </w:t>
      </w:r>
      <w:proofErr w:type="spellStart"/>
      <w:r w:rsidR="00C75E99">
        <w:t>Pendragon</w:t>
      </w:r>
      <w:proofErr w:type="spellEnd"/>
      <w:r w:rsidR="00C75E99">
        <w:t xml:space="preserve">, </w:t>
      </w:r>
      <w:proofErr w:type="spellStart"/>
      <w:r w:rsidR="00C75E99">
        <w:t>Aurelius’s</w:t>
      </w:r>
      <w:proofErr w:type="spellEnd"/>
      <w:r w:rsidR="00C75E99">
        <w:t xml:space="preserve"> brother and Arthur’s father. All of this genealogical shuffling neatly fills in the gaps between some of the more mysterious and enigmatic characters in early British history, giving them a firm place in the background story of Arthur’s rise to national power and immortal fame.</w:t>
      </w:r>
    </w:p>
    <w:p w14:paraId="7F988BC3" w14:textId="77777777" w:rsidR="00C75E99" w:rsidRDefault="00C75E99"/>
    <w:p w14:paraId="11420E01" w14:textId="180B8631" w:rsidR="00BB7A4E" w:rsidRDefault="006275C2">
      <w:r>
        <w:rPr>
          <w:rFonts w:hint="eastAsia"/>
        </w:rPr>
        <w:t xml:space="preserve">This </w:t>
      </w:r>
      <w:r w:rsidR="00AF1FB9">
        <w:t xml:space="preserve">technique </w:t>
      </w:r>
      <w:r>
        <w:t xml:space="preserve">can </w:t>
      </w:r>
      <w:r w:rsidR="00AF1FB9">
        <w:t xml:space="preserve">also </w:t>
      </w:r>
      <w:r>
        <w:t xml:space="preserve">be </w:t>
      </w:r>
      <w:r w:rsidR="00AF1FB9">
        <w:t>found</w:t>
      </w:r>
      <w:r>
        <w:t xml:space="preserve"> in the figures of </w:t>
      </w:r>
      <w:proofErr w:type="spellStart"/>
      <w:r>
        <w:t>Cadwaladr</w:t>
      </w:r>
      <w:proofErr w:type="spellEnd"/>
      <w:r>
        <w:t xml:space="preserve">, the supposed last King of the Britons, and Conan, the putative King of the Bretons. </w:t>
      </w:r>
      <w:r w:rsidR="006B5C5D">
        <w:t>These are semi-mythological figures that had long been seen in Welsh sources as possible redeemers</w:t>
      </w:r>
      <w:r>
        <w:t xml:space="preserve"> </w:t>
      </w:r>
      <w:r w:rsidR="006B5C5D">
        <w:t xml:space="preserve">of the </w:t>
      </w:r>
      <w:proofErr w:type="spellStart"/>
      <w:r w:rsidR="006B5C5D">
        <w:t>Britonnic</w:t>
      </w:r>
      <w:proofErr w:type="spellEnd"/>
      <w:r w:rsidR="006B5C5D">
        <w:t xml:space="preserve"> peoples.</w:t>
      </w:r>
      <w:r w:rsidR="00295C53">
        <w:rPr>
          <w:rStyle w:val="a5"/>
        </w:rPr>
        <w:footnoteReference w:id="32"/>
      </w:r>
      <w:r w:rsidR="000854BF">
        <w:t xml:space="preserve"> </w:t>
      </w:r>
      <w:proofErr w:type="spellStart"/>
      <w:r w:rsidR="00AF1FB9">
        <w:t>Cadwaldr</w:t>
      </w:r>
      <w:proofErr w:type="spellEnd"/>
      <w:r w:rsidR="00AF1FB9">
        <w:t>, in particular, is</w:t>
      </w:r>
      <w:r w:rsidR="000854BF">
        <w:t xml:space="preserve"> given a similar </w:t>
      </w:r>
      <w:r w:rsidR="00AF1FB9">
        <w:t xml:space="preserve">heroic </w:t>
      </w:r>
      <w:r w:rsidR="000854BF">
        <w:t>role in t</w:t>
      </w:r>
      <w:r w:rsidR="00AF1FB9">
        <w:t xml:space="preserve">he </w:t>
      </w:r>
      <w:proofErr w:type="spellStart"/>
      <w:r w:rsidR="00295C53" w:rsidRPr="00295C53">
        <w:rPr>
          <w:i/>
        </w:rPr>
        <w:t>Historia</w:t>
      </w:r>
      <w:proofErr w:type="spellEnd"/>
      <w:r w:rsidR="00AF1FB9">
        <w:t xml:space="preserve"> by Geoffrey, but now serves instead as the last leader of the doomed British resistance. He and Conan are made to stand aside, upon the prophetic advice of Merlin, for the true redeemer of the Britons, Arthur.</w:t>
      </w:r>
    </w:p>
    <w:p w14:paraId="433B7B0E" w14:textId="77777777" w:rsidR="00C12AFC" w:rsidRDefault="00C12AFC"/>
    <w:p w14:paraId="50FB3916" w14:textId="6F0391D4" w:rsidR="00832245" w:rsidRDefault="000C39D4">
      <w:r>
        <w:t xml:space="preserve">The final aspect of the </w:t>
      </w:r>
      <w:proofErr w:type="spellStart"/>
      <w:r w:rsidR="00E45CA5" w:rsidRPr="009717B0">
        <w:rPr>
          <w:i/>
        </w:rPr>
        <w:t>Historia</w:t>
      </w:r>
      <w:proofErr w:type="spellEnd"/>
      <w:r w:rsidR="00E45CA5">
        <w:t xml:space="preserve"> </w:t>
      </w:r>
      <w:r>
        <w:t>that can help us evaluate the extent to which the work can be considered innovative is the complex question of Geoffrey’s underlying motivation for writing the work.</w:t>
      </w:r>
      <w:r w:rsidR="00C50112">
        <w:rPr>
          <w:rFonts w:hint="eastAsia"/>
        </w:rPr>
        <w:t xml:space="preserve"> </w:t>
      </w:r>
      <w:r w:rsidR="00C50112">
        <w:t>In this respect, it</w:t>
      </w:r>
      <w:r w:rsidR="004732AA">
        <w:t xml:space="preserve"> is</w:t>
      </w:r>
      <w:r w:rsidR="00C50112">
        <w:t xml:space="preserve"> useful to consider </w:t>
      </w:r>
      <w:r w:rsidR="00B85653">
        <w:t xml:space="preserve">Green’s assertion that we have been asking the “wrong question” in trying to discover if the Arthur described by Geoffrey and earlier historians really existed. Instead, it might more fruitful to ask how Geoffrey viewed the figure of Arthur, as well as other major characters in the </w:t>
      </w:r>
      <w:proofErr w:type="spellStart"/>
      <w:r w:rsidR="00E45CA5" w:rsidRPr="009717B0">
        <w:rPr>
          <w:i/>
        </w:rPr>
        <w:t>Historia</w:t>
      </w:r>
      <w:proofErr w:type="spellEnd"/>
      <w:r w:rsidR="00B85653">
        <w:t>, and what his purpose was in writing about them. Do we find any considerable difference between Geoffrey’s approach and that of earlier writers?</w:t>
      </w:r>
    </w:p>
    <w:p w14:paraId="05356F60" w14:textId="77777777" w:rsidR="00B85653" w:rsidRDefault="00B85653"/>
    <w:p w14:paraId="56EDF2E8" w14:textId="07D54879" w:rsidR="00B85653" w:rsidRDefault="00B85653">
      <w:r>
        <w:t xml:space="preserve">After considering the evidence, it would seem that Geoffrey gives a much more complete version of Arthur’s story compared with that found in his probable sources. As </w:t>
      </w:r>
      <w:proofErr w:type="spellStart"/>
      <w:r>
        <w:t>Padel</w:t>
      </w:r>
      <w:proofErr w:type="spellEnd"/>
      <w:r>
        <w:t xml:space="preserve"> has argued, Geoffrey provides Arthur with many mythical or otherworldly attributes, such as his seemingly mystical destiny to rule over the Britons, as well as his </w:t>
      </w:r>
      <w:r w:rsidR="00A6739B">
        <w:t xml:space="preserve">enigmatic withdrawal to Avalon after the Battle of </w:t>
      </w:r>
      <w:proofErr w:type="spellStart"/>
      <w:r w:rsidR="00A6739B">
        <w:t>Camlan</w:t>
      </w:r>
      <w:proofErr w:type="spellEnd"/>
      <w:r w:rsidR="00A6739B">
        <w:t>.</w:t>
      </w:r>
      <w:r w:rsidR="00B17D7B">
        <w:rPr>
          <w:rStyle w:val="a5"/>
        </w:rPr>
        <w:footnoteReference w:id="33"/>
      </w:r>
      <w:r w:rsidR="00A6739B">
        <w:t xml:space="preserve"> At the same time, Geoffrey greatly embellishes Arthur’s military career and makes him into an unequalled and</w:t>
      </w:r>
      <w:r w:rsidR="00466308">
        <w:t xml:space="preserve">, as </w:t>
      </w:r>
      <w:proofErr w:type="spellStart"/>
      <w:r w:rsidR="00466308">
        <w:t>Padel</w:t>
      </w:r>
      <w:proofErr w:type="spellEnd"/>
      <w:r w:rsidR="00466308">
        <w:t xml:space="preserve"> notes,</w:t>
      </w:r>
      <w:r w:rsidR="00A6739B">
        <w:t xml:space="preserve"> almost impossibly heroic war leader. All of this creates an original and highly developed vision of Arthur and his world that differed from</w:t>
      </w:r>
      <w:r w:rsidR="00E45CA5">
        <w:t xml:space="preserve">, or perhaps more accurately </w:t>
      </w:r>
      <w:r w:rsidR="00E45CA5" w:rsidRPr="00E45CA5">
        <w:rPr>
          <w:i/>
        </w:rPr>
        <w:t>conflated</w:t>
      </w:r>
      <w:r w:rsidR="00E45CA5">
        <w:t>,</w:t>
      </w:r>
      <w:r w:rsidR="00A6739B">
        <w:t xml:space="preserve"> earlier stories.</w:t>
      </w:r>
      <w:r w:rsidR="005273AF">
        <w:rPr>
          <w:rStyle w:val="a5"/>
        </w:rPr>
        <w:footnoteReference w:id="34"/>
      </w:r>
    </w:p>
    <w:p w14:paraId="09C5E5DB" w14:textId="77777777" w:rsidR="00A6739B" w:rsidRDefault="00A6739B"/>
    <w:p w14:paraId="5D710CD2" w14:textId="44DD886E" w:rsidR="00A6739B" w:rsidRDefault="00A6739B">
      <w:r>
        <w:t xml:space="preserve">It therefore seems clear that </w:t>
      </w:r>
      <w:proofErr w:type="spellStart"/>
      <w:r>
        <w:t>Tatlock’s</w:t>
      </w:r>
      <w:proofErr w:type="spellEnd"/>
      <w:r>
        <w:t xml:space="preserve"> description of the </w:t>
      </w:r>
      <w:proofErr w:type="spellStart"/>
      <w:r w:rsidR="00E45CA5" w:rsidRPr="009717B0">
        <w:rPr>
          <w:i/>
        </w:rPr>
        <w:t>Historia</w:t>
      </w:r>
      <w:proofErr w:type="spellEnd"/>
      <w:r w:rsidR="00E45CA5">
        <w:t xml:space="preserve"> </w:t>
      </w:r>
      <w:r w:rsidR="00052D51">
        <w:t>as a ‘mish-mash’</w:t>
      </w:r>
      <w:r>
        <w:t xml:space="preserve"> is a mistaken one. The book </w:t>
      </w:r>
      <w:r w:rsidR="00052D51">
        <w:t>seems to have</w:t>
      </w:r>
      <w:r>
        <w:t xml:space="preserve"> a clear structure and a sustained argument: that legitimate rule in Britain began in the pre-Christian period and continued into the Saxon and Norman periods. Indeed, we find striking parallels in the stories of Brutus and Arthur presented by Geoffrey, </w:t>
      </w:r>
      <w:r w:rsidR="005F1BBC">
        <w:t xml:space="preserve">involving prophecy, grandeur and historical destiny all woven together. Geoffrey gives us a tautological </w:t>
      </w:r>
      <w:r w:rsidR="00352FC0">
        <w:t>account,</w:t>
      </w:r>
      <w:r w:rsidR="005F1BBC">
        <w:t xml:space="preserve"> history with a </w:t>
      </w:r>
      <w:r w:rsidR="00052D51">
        <w:t xml:space="preserve">clear </w:t>
      </w:r>
      <w:r w:rsidR="005F1BBC">
        <w:t xml:space="preserve">purpose, namely the inevitable and necessary victory of legitimate rule. While it might be argued that </w:t>
      </w:r>
      <w:proofErr w:type="gramStart"/>
      <w:r w:rsidR="005F1BBC">
        <w:t xml:space="preserve">such an approach had </w:t>
      </w:r>
      <w:r w:rsidR="00052D51">
        <w:t xml:space="preserve">already </w:t>
      </w:r>
      <w:r w:rsidR="005F1BBC">
        <w:t>been used</w:t>
      </w:r>
      <w:r w:rsidR="00052D51">
        <w:t xml:space="preserve"> by earlier writers</w:t>
      </w:r>
      <w:r w:rsidR="005F1BBC">
        <w:t xml:space="preserve"> in other contexts</w:t>
      </w:r>
      <w:proofErr w:type="gramEnd"/>
      <w:r w:rsidR="00D02DF3">
        <w:t>,</w:t>
      </w:r>
      <w:r w:rsidR="005F1BBC">
        <w:t xml:space="preserve"> it seems safe to argue </w:t>
      </w:r>
      <w:r w:rsidR="006A3377">
        <w:t xml:space="preserve">that Geoffrey was the first to do this on such a scale and in such a sustained manner in the British context. </w:t>
      </w:r>
      <w:proofErr w:type="spellStart"/>
      <w:r w:rsidR="00100678">
        <w:t>Hanning</w:t>
      </w:r>
      <w:proofErr w:type="spellEnd"/>
      <w:r w:rsidR="00100678">
        <w:t xml:space="preserve"> is one of many writers to argue that the </w:t>
      </w:r>
      <w:proofErr w:type="spellStart"/>
      <w:r w:rsidR="00E45CA5" w:rsidRPr="009717B0">
        <w:rPr>
          <w:i/>
        </w:rPr>
        <w:t>Historia</w:t>
      </w:r>
      <w:proofErr w:type="spellEnd"/>
      <w:r w:rsidR="00E45CA5">
        <w:t xml:space="preserve"> </w:t>
      </w:r>
      <w:r w:rsidR="00100678">
        <w:t xml:space="preserve">is a “coherent” narrative, noting that it is “fundamentally different” and, indeed, more “secular” than the writing of Bede, </w:t>
      </w:r>
      <w:proofErr w:type="spellStart"/>
      <w:r w:rsidR="00100678">
        <w:t>Gildas</w:t>
      </w:r>
      <w:proofErr w:type="spellEnd"/>
      <w:r w:rsidR="00100678">
        <w:t xml:space="preserve"> and other earlier sources.</w:t>
      </w:r>
      <w:r w:rsidR="003320F2">
        <w:rPr>
          <w:rStyle w:val="a5"/>
        </w:rPr>
        <w:footnoteReference w:id="35"/>
      </w:r>
    </w:p>
    <w:p w14:paraId="62EC407B" w14:textId="77777777" w:rsidR="00100678" w:rsidRDefault="00100678"/>
    <w:p w14:paraId="1C72A380" w14:textId="3B6C34BF" w:rsidR="00100678" w:rsidRDefault="00100678">
      <w:proofErr w:type="spellStart"/>
      <w:r>
        <w:t>Gillingham</w:t>
      </w:r>
      <w:proofErr w:type="spellEnd"/>
      <w:r>
        <w:t xml:space="preserve"> also finds a definite purpose in the </w:t>
      </w:r>
      <w:proofErr w:type="spellStart"/>
      <w:r w:rsidR="00E45CA5" w:rsidRPr="009717B0">
        <w:rPr>
          <w:i/>
        </w:rPr>
        <w:t>Historia</w:t>
      </w:r>
      <w:proofErr w:type="spellEnd"/>
      <w:r>
        <w:t>, but argues that Geoffrey’s motives are to be found in the contemporary context in which he was writing. At the time of the so-called “12</w:t>
      </w:r>
      <w:r w:rsidRPr="00100678">
        <w:rPr>
          <w:vertAlign w:val="superscript"/>
        </w:rPr>
        <w:t>th</w:t>
      </w:r>
      <w:r>
        <w:t xml:space="preserve"> Century renaissance”, </w:t>
      </w:r>
      <w:proofErr w:type="spellStart"/>
      <w:r>
        <w:t>Gillingham</w:t>
      </w:r>
      <w:proofErr w:type="spellEnd"/>
      <w:r>
        <w:t xml:space="preserve"> claims, the Anglo-Norman view of the Celtic peoples, and of the Welsh in particular, had grown increasingly scornful and dismis</w:t>
      </w:r>
      <w:r w:rsidR="00BA0B40">
        <w:t xml:space="preserve">sive, seeing them as barbarians. According to </w:t>
      </w:r>
      <w:proofErr w:type="spellStart"/>
      <w:r w:rsidR="00BA0B40">
        <w:t>Gillingham</w:t>
      </w:r>
      <w:proofErr w:type="spellEnd"/>
      <w:r w:rsidR="00BA0B40">
        <w:t>, Geoffrey offered a “powerful rejoinder” to this view, asserting that “not only had the Britons had a long and heroic history of migration and successful war, but that they had long been civilized”.</w:t>
      </w:r>
      <w:r w:rsidR="003320F2">
        <w:rPr>
          <w:rStyle w:val="a5"/>
        </w:rPr>
        <w:footnoteReference w:id="36"/>
      </w:r>
      <w:r w:rsidR="00BA0B40">
        <w:t xml:space="preserve"> In this sense, we can see the </w:t>
      </w:r>
      <w:proofErr w:type="spellStart"/>
      <w:r w:rsidR="00294EA8" w:rsidRPr="00294EA8">
        <w:rPr>
          <w:i/>
        </w:rPr>
        <w:t>Historia</w:t>
      </w:r>
      <w:proofErr w:type="spellEnd"/>
      <w:r w:rsidR="00BA0B40">
        <w:t xml:space="preserve"> as a sustained cultural polemic that conflicted with the existing intellectual tide. </w:t>
      </w:r>
      <w:proofErr w:type="spellStart"/>
      <w:r w:rsidR="00BA0B40">
        <w:t>Gillingham</w:t>
      </w:r>
      <w:proofErr w:type="spellEnd"/>
      <w:r w:rsidR="00BA0B40">
        <w:t xml:space="preserve"> also argues that Geoffrey was responding to a “much more immediate political and military situation, the great revolt of 1136-7”.</w:t>
      </w:r>
      <w:r w:rsidR="00294EA8">
        <w:rPr>
          <w:rStyle w:val="a5"/>
        </w:rPr>
        <w:footnoteReference w:id="37"/>
      </w:r>
      <w:r w:rsidR="00BA0B40">
        <w:t xml:space="preserve"> This revolt, as </w:t>
      </w:r>
      <w:proofErr w:type="spellStart"/>
      <w:r w:rsidR="00BA0B40">
        <w:t>Gillingham</w:t>
      </w:r>
      <w:proofErr w:type="spellEnd"/>
      <w:r w:rsidR="00BA0B40">
        <w:t xml:space="preserve"> reminds us, caused immense difficulties for his patron Robert of Gloucester, who </w:t>
      </w:r>
      <w:r w:rsidR="005B44CF">
        <w:t>entered into an alliance with the Welsh during the succession crisis.</w:t>
      </w:r>
      <w:r w:rsidR="00D125F4">
        <w:t xml:space="preserve"> However, </w:t>
      </w:r>
      <w:proofErr w:type="spellStart"/>
      <w:r w:rsidR="00D125F4">
        <w:t>Gillingham’s</w:t>
      </w:r>
      <w:proofErr w:type="spellEnd"/>
      <w:r w:rsidR="00D125F4">
        <w:t xml:space="preserve"> arguments are per</w:t>
      </w:r>
      <w:r w:rsidR="00A91948">
        <w:t>haps somewhat undermined by the</w:t>
      </w:r>
      <w:r w:rsidR="00D125F4">
        <w:t xml:space="preserve"> negative portrayal of the insular British leaders</w:t>
      </w:r>
      <w:r w:rsidR="00CE20C7">
        <w:t xml:space="preserve"> and the seemingly critical attitude Geoffrey sometimes shows towards the Welsh people</w:t>
      </w:r>
      <w:r w:rsidR="00D125F4">
        <w:t xml:space="preserve"> in the </w:t>
      </w:r>
      <w:proofErr w:type="spellStart"/>
      <w:r w:rsidR="00E45CA5" w:rsidRPr="009717B0">
        <w:rPr>
          <w:i/>
        </w:rPr>
        <w:t>Historia</w:t>
      </w:r>
      <w:proofErr w:type="spellEnd"/>
      <w:r w:rsidR="00D125F4">
        <w:t>.</w:t>
      </w:r>
      <w:r w:rsidR="00A91948">
        <w:rPr>
          <w:rStyle w:val="a5"/>
        </w:rPr>
        <w:footnoteReference w:id="38"/>
      </w:r>
    </w:p>
    <w:p w14:paraId="40217991" w14:textId="77777777" w:rsidR="005B44CF" w:rsidRDefault="005B44CF"/>
    <w:p w14:paraId="796A5FC7" w14:textId="54B93D4C" w:rsidR="00405604" w:rsidRDefault="00CE20C7">
      <w:r>
        <w:t>O</w:t>
      </w:r>
      <w:r w:rsidR="005B44CF">
        <w:t xml:space="preserve">ther writers, including B.F. Roberts, do not see the </w:t>
      </w:r>
      <w:proofErr w:type="spellStart"/>
      <w:r w:rsidR="00E45CA5" w:rsidRPr="009717B0">
        <w:rPr>
          <w:i/>
        </w:rPr>
        <w:t>Historia</w:t>
      </w:r>
      <w:proofErr w:type="spellEnd"/>
      <w:r w:rsidR="00E45CA5">
        <w:t xml:space="preserve"> </w:t>
      </w:r>
      <w:r w:rsidR="005B44CF">
        <w:t xml:space="preserve">as representing a fundamental break with the past. Indeed, Roberts argues that the “succession of single kings” that forms the matter of the </w:t>
      </w:r>
      <w:proofErr w:type="spellStart"/>
      <w:r w:rsidR="00A91948" w:rsidRPr="00A91948">
        <w:rPr>
          <w:i/>
        </w:rPr>
        <w:t>Historia</w:t>
      </w:r>
      <w:proofErr w:type="spellEnd"/>
      <w:r w:rsidR="005B44CF">
        <w:t xml:space="preserve"> is “wholly traditional”</w:t>
      </w:r>
      <w:r w:rsidR="00F94E7A">
        <w:t xml:space="preserve"> in Welsh sources</w:t>
      </w:r>
      <w:r w:rsidR="005B44CF">
        <w:t>.</w:t>
      </w:r>
      <w:r w:rsidR="00D83867">
        <w:t xml:space="preserve"> Furthermore, Roberts argues that the related themes of “unity, loss and renewal”</w:t>
      </w:r>
      <w:r w:rsidR="005B44CF">
        <w:t xml:space="preserve"> </w:t>
      </w:r>
      <w:r w:rsidR="00D83867">
        <w:t xml:space="preserve">are the principal concern of the </w:t>
      </w:r>
      <w:proofErr w:type="spellStart"/>
      <w:r w:rsidR="00E45CA5" w:rsidRPr="009717B0">
        <w:rPr>
          <w:i/>
        </w:rPr>
        <w:t>Historia</w:t>
      </w:r>
      <w:proofErr w:type="spellEnd"/>
      <w:r w:rsidR="00D83867">
        <w:t xml:space="preserve">, and that </w:t>
      </w:r>
      <w:r w:rsidR="00405604">
        <w:t>Geoffrey</w:t>
      </w:r>
      <w:r w:rsidR="00A23EF1">
        <w:t xml:space="preserve"> found inspiration for these ideas “in traditional British history”, meaning the corpus of prophetic Welsh literature</w:t>
      </w:r>
      <w:r w:rsidR="00E45CA5">
        <w:t xml:space="preserve"> and poetry</w:t>
      </w:r>
      <w:r w:rsidR="00A23EF1">
        <w:t>.</w:t>
      </w:r>
      <w:r w:rsidR="002C1ED3">
        <w:rPr>
          <w:rStyle w:val="a5"/>
        </w:rPr>
        <w:footnoteReference w:id="39"/>
      </w:r>
      <w:r w:rsidR="00A23EF1">
        <w:t xml:space="preserve"> However, there are </w:t>
      </w:r>
      <w:r w:rsidR="00405604">
        <w:t>a number of</w:t>
      </w:r>
      <w:r w:rsidR="00A23EF1">
        <w:t xml:space="preserve"> questions regarding this assertion. As Pace points out, Geoffrey of Monmouth does not specifically incorporate any substantial amount of Welsh folklore or literature in the </w:t>
      </w:r>
      <w:proofErr w:type="spellStart"/>
      <w:r w:rsidR="00E45CA5" w:rsidRPr="009717B0">
        <w:rPr>
          <w:i/>
        </w:rPr>
        <w:t>Historia</w:t>
      </w:r>
      <w:proofErr w:type="spellEnd"/>
      <w:r w:rsidR="00A23EF1">
        <w:t>.</w:t>
      </w:r>
      <w:r w:rsidR="00833BD9">
        <w:rPr>
          <w:rStyle w:val="a5"/>
        </w:rPr>
        <w:footnoteReference w:id="40"/>
      </w:r>
    </w:p>
    <w:p w14:paraId="0FB31B38" w14:textId="77777777" w:rsidR="00405604" w:rsidRDefault="00405604"/>
    <w:p w14:paraId="7FE721E7" w14:textId="00415634" w:rsidR="00A51C6F" w:rsidRDefault="00CA4D70">
      <w:r>
        <w:t xml:space="preserve">Helen </w:t>
      </w:r>
      <w:r w:rsidR="00405604">
        <w:t>Fulton</w:t>
      </w:r>
      <w:r>
        <w:t>, as we have already noted,</w:t>
      </w:r>
      <w:r w:rsidR="00405604">
        <w:t xml:space="preserve"> </w:t>
      </w:r>
      <w:r>
        <w:t xml:space="preserve">argues for a strong political agenda in the </w:t>
      </w:r>
      <w:proofErr w:type="spellStart"/>
      <w:r w:rsidR="00E45CA5" w:rsidRPr="009717B0">
        <w:rPr>
          <w:i/>
        </w:rPr>
        <w:t>Historia</w:t>
      </w:r>
      <w:proofErr w:type="spellEnd"/>
      <w:r>
        <w:t xml:space="preserve">. Fulton sees Geoffrey’s work as a sustained and successful exercise in “state political mythologizing”, arguing that the </w:t>
      </w:r>
      <w:proofErr w:type="spellStart"/>
      <w:r w:rsidR="00E45CA5" w:rsidRPr="009717B0">
        <w:rPr>
          <w:i/>
        </w:rPr>
        <w:t>Historia</w:t>
      </w:r>
      <w:proofErr w:type="spellEnd"/>
      <w:r w:rsidR="00E45CA5">
        <w:t xml:space="preserve"> </w:t>
      </w:r>
      <w:r>
        <w:t xml:space="preserve">created a definitive “myth of Arthur” that supported another myth, that of Norman legitimacy in Britain. According to Fulton, </w:t>
      </w:r>
      <w:r w:rsidR="00F94E7A">
        <w:t xml:space="preserve">Geoffrey establishes </w:t>
      </w:r>
      <w:r>
        <w:t>the Normans as “the true heirs of Arthur’s Britain”</w:t>
      </w:r>
      <w:r w:rsidR="008F6CA8">
        <w:t>. Geoffrey’s work should also be seen as a warning</w:t>
      </w:r>
      <w:r w:rsidR="00772D19">
        <w:t xml:space="preserve"> to the Normans, particularly Merlin’s prophecy of the return of British sovereignty, at a time when Norman rule was “under threat”.</w:t>
      </w:r>
      <w:r w:rsidR="00833BD9">
        <w:rPr>
          <w:rStyle w:val="a5"/>
        </w:rPr>
        <w:footnoteReference w:id="41"/>
      </w:r>
      <w:r w:rsidR="006377C2">
        <w:t xml:space="preserve"> </w:t>
      </w:r>
      <w:r w:rsidR="006377C2">
        <w:rPr>
          <w:rStyle w:val="a5"/>
        </w:rPr>
        <w:footnoteReference w:id="42"/>
      </w:r>
      <w:r w:rsidR="00BC2E2A">
        <w:t xml:space="preserve"> </w:t>
      </w:r>
    </w:p>
    <w:p w14:paraId="6748C935" w14:textId="77777777" w:rsidR="00D0121E" w:rsidRDefault="00D0121E"/>
    <w:p w14:paraId="132C61AA" w14:textId="0B443550" w:rsidR="00141B22" w:rsidRDefault="008E612A" w:rsidP="00D125F4">
      <w:r>
        <w:t xml:space="preserve">Francis </w:t>
      </w:r>
      <w:proofErr w:type="spellStart"/>
      <w:r w:rsidR="00031CEF">
        <w:t>Ingledew</w:t>
      </w:r>
      <w:proofErr w:type="spellEnd"/>
      <w:r w:rsidR="00031CEF">
        <w:t xml:space="preserve"> argues that Geoffrey</w:t>
      </w:r>
      <w:r w:rsidR="00D125F4">
        <w:t xml:space="preserve"> had a </w:t>
      </w:r>
      <w:r w:rsidR="00031CEF">
        <w:t xml:space="preserve">far </w:t>
      </w:r>
      <w:r w:rsidR="00D125F4">
        <w:t xml:space="preserve">more radical </w:t>
      </w:r>
      <w:r w:rsidR="00031CEF">
        <w:t xml:space="preserve">and </w:t>
      </w:r>
      <w:r w:rsidR="00D02504">
        <w:t xml:space="preserve">novel </w:t>
      </w:r>
      <w:r w:rsidR="004736CE">
        <w:t>purpose.</w:t>
      </w:r>
      <w:r w:rsidR="00D125F4">
        <w:t xml:space="preserve"> </w:t>
      </w:r>
      <w:r w:rsidR="004736CE">
        <w:t xml:space="preserve">Geoffrey’s conception of Merlin and the central role of prophecy in the </w:t>
      </w:r>
      <w:proofErr w:type="spellStart"/>
      <w:r w:rsidR="00E45CA5" w:rsidRPr="009717B0">
        <w:rPr>
          <w:i/>
        </w:rPr>
        <w:t>Historia</w:t>
      </w:r>
      <w:proofErr w:type="spellEnd"/>
      <w:r w:rsidR="00E45CA5">
        <w:t xml:space="preserve"> </w:t>
      </w:r>
      <w:r w:rsidR="004736CE">
        <w:t>represent “an unequivocal move, unprecedented in its scale and salience, to place insular history within the purview of secular prophecy…in a manner entirely absent in his source”.</w:t>
      </w:r>
      <w:r w:rsidR="00037983">
        <w:rPr>
          <w:rStyle w:val="a5"/>
        </w:rPr>
        <w:footnoteReference w:id="43"/>
      </w:r>
      <w:r w:rsidR="004736CE">
        <w:t xml:space="preserve"> </w:t>
      </w:r>
      <w:r w:rsidR="00D125F4">
        <w:t xml:space="preserve"> </w:t>
      </w:r>
      <w:r w:rsidR="009B0CDE">
        <w:t xml:space="preserve">Although </w:t>
      </w:r>
      <w:r w:rsidR="00971AC9">
        <w:t xml:space="preserve">individual </w:t>
      </w:r>
      <w:r w:rsidR="009B0CDE">
        <w:t xml:space="preserve">prophecies had played a </w:t>
      </w:r>
      <w:r w:rsidR="00971AC9">
        <w:t xml:space="preserve">limited </w:t>
      </w:r>
      <w:r w:rsidR="009B0CDE">
        <w:t xml:space="preserve">role in previous histories, notably Henry of Huntingdon, Geoffrey’s Merlin turns prophecy </w:t>
      </w:r>
      <w:r w:rsidR="00971AC9">
        <w:t>“into a program covering centuries, reaching into Geoffrey’s time and beyond”.</w:t>
      </w:r>
      <w:r w:rsidR="008A4407">
        <w:rPr>
          <w:rStyle w:val="a5"/>
        </w:rPr>
        <w:footnoteReference w:id="44"/>
      </w:r>
      <w:r w:rsidR="00971AC9">
        <w:t xml:space="preserve"> </w:t>
      </w:r>
    </w:p>
    <w:p w14:paraId="569B08FD" w14:textId="77777777" w:rsidR="00141B22" w:rsidRDefault="00141B22" w:rsidP="00D125F4"/>
    <w:p w14:paraId="6736A85B" w14:textId="0FFEC907" w:rsidR="004736CE" w:rsidRDefault="00971AC9" w:rsidP="00D125F4">
      <w:proofErr w:type="spellStart"/>
      <w:r>
        <w:t>Ingledew</w:t>
      </w:r>
      <w:proofErr w:type="spellEnd"/>
      <w:r>
        <w:t xml:space="preserve"> </w:t>
      </w:r>
      <w:r w:rsidR="008E612A">
        <w:t xml:space="preserve">further </w:t>
      </w:r>
      <w:r>
        <w:t xml:space="preserve">argues that the </w:t>
      </w:r>
      <w:proofErr w:type="spellStart"/>
      <w:r w:rsidR="00E45CA5" w:rsidRPr="009717B0">
        <w:rPr>
          <w:i/>
        </w:rPr>
        <w:t>Historia</w:t>
      </w:r>
      <w:proofErr w:type="spellEnd"/>
      <w:r>
        <w:t xml:space="preserve">, rather </w:t>
      </w:r>
      <w:r w:rsidR="00E45CA5">
        <w:t xml:space="preserve">than </w:t>
      </w:r>
      <w:r>
        <w:t>following existing models in ecclesiastical writing, is a history told from “another social stating point”, namely “the institutions of principality and aristocracy, with their interests in an emergent sense of nation”.</w:t>
      </w:r>
      <w:r w:rsidR="00222080">
        <w:t xml:space="preserve"> The result of this approach</w:t>
      </w:r>
      <w:r w:rsidR="008A4407">
        <w:t xml:space="preserve">, </w:t>
      </w:r>
      <w:proofErr w:type="spellStart"/>
      <w:r w:rsidR="008A4407">
        <w:t>Ingledew</w:t>
      </w:r>
      <w:proofErr w:type="spellEnd"/>
      <w:r w:rsidR="008A4407">
        <w:t xml:space="preserve"> asserts,</w:t>
      </w:r>
      <w:r w:rsidR="00141B22">
        <w:t xml:space="preserve"> </w:t>
      </w:r>
      <w:r w:rsidR="008E612A">
        <w:t xml:space="preserve">is a </w:t>
      </w:r>
      <w:r w:rsidR="00222080">
        <w:t>turning away from monastic and theological emphasis t</w:t>
      </w:r>
      <w:r w:rsidR="008A4407">
        <w:t>owards the secular and imperial</w:t>
      </w:r>
      <w:r w:rsidR="00222080">
        <w:t xml:space="preserve">, and therefore a rejection of the </w:t>
      </w:r>
      <w:r w:rsidR="008A4407">
        <w:t xml:space="preserve">long-standing </w:t>
      </w:r>
      <w:r w:rsidR="00222080">
        <w:t>Augustinian model</w:t>
      </w:r>
      <w:r w:rsidR="008A4407">
        <w:t xml:space="preserve"> of history</w:t>
      </w:r>
      <w:r w:rsidR="00222080">
        <w:t xml:space="preserve">. </w:t>
      </w:r>
      <w:r w:rsidR="00926ACF">
        <w:t xml:space="preserve">The </w:t>
      </w:r>
      <w:proofErr w:type="spellStart"/>
      <w:r w:rsidR="00E45CA5" w:rsidRPr="009717B0">
        <w:rPr>
          <w:i/>
        </w:rPr>
        <w:t>Historia</w:t>
      </w:r>
      <w:proofErr w:type="spellEnd"/>
      <w:r w:rsidR="00E45CA5">
        <w:t xml:space="preserve"> </w:t>
      </w:r>
      <w:r w:rsidR="00926ACF">
        <w:t>achieves the “assimilation into the British context of Virgil’s theology of history”, as a result of which “Augustine has simple evaporated”.</w:t>
      </w:r>
      <w:r w:rsidR="00141B22">
        <w:t xml:space="preserve"> As a result, “the </w:t>
      </w:r>
      <w:proofErr w:type="spellStart"/>
      <w:r w:rsidR="00141B22">
        <w:t>Historia</w:t>
      </w:r>
      <w:proofErr w:type="spellEnd"/>
      <w:r w:rsidR="00141B22">
        <w:t xml:space="preserve"> is both a text for its times and a text that anticipates the rest of the medieval period”.</w:t>
      </w:r>
      <w:r w:rsidR="00037983">
        <w:rPr>
          <w:rStyle w:val="a5"/>
        </w:rPr>
        <w:footnoteReference w:id="45"/>
      </w:r>
      <w:r w:rsidR="00141B22">
        <w:t xml:space="preserve"> </w:t>
      </w:r>
      <w:proofErr w:type="spellStart"/>
      <w:r w:rsidR="007064FE">
        <w:t>Ingledew</w:t>
      </w:r>
      <w:proofErr w:type="spellEnd"/>
      <w:r w:rsidR="007064FE">
        <w:t xml:space="preserve"> </w:t>
      </w:r>
      <w:r w:rsidR="00F94E7A">
        <w:t>a</w:t>
      </w:r>
      <w:r w:rsidR="0014462C">
        <w:t>lso suggests that other sources were equally</w:t>
      </w:r>
      <w:r w:rsidR="00431F8C">
        <w:t>,</w:t>
      </w:r>
      <w:r w:rsidR="0014462C">
        <w:t xml:space="preserve"> or even more</w:t>
      </w:r>
      <w:r w:rsidR="00431F8C">
        <w:t>,</w:t>
      </w:r>
      <w:r w:rsidR="0014462C">
        <w:t xml:space="preserve"> important than the HB and other </w:t>
      </w:r>
      <w:r w:rsidR="007064FE">
        <w:t>more commonly cited sources.</w:t>
      </w:r>
      <w:r w:rsidR="007064FE">
        <w:rPr>
          <w:rStyle w:val="a5"/>
        </w:rPr>
        <w:footnoteReference w:id="46"/>
      </w:r>
    </w:p>
    <w:p w14:paraId="7E136FE5" w14:textId="77777777" w:rsidR="007064FE" w:rsidRDefault="007064FE" w:rsidP="00D125F4"/>
    <w:p w14:paraId="5B3797AF" w14:textId="71B78890" w:rsidR="00344125" w:rsidRDefault="00141B22" w:rsidP="00D125F4">
      <w:r>
        <w:t xml:space="preserve">The </w:t>
      </w:r>
      <w:r w:rsidR="001F6029">
        <w:t>attribution</w:t>
      </w:r>
      <w:r>
        <w:t xml:space="preserve"> of a secularizing </w:t>
      </w:r>
      <w:r w:rsidR="001F6029">
        <w:t>motive</w:t>
      </w:r>
      <w:r w:rsidR="00926ACF">
        <w:t xml:space="preserve"> </w:t>
      </w:r>
      <w:r w:rsidR="001F6029">
        <w:t>to Geoffrey contributes</w:t>
      </w:r>
      <w:r w:rsidR="00926ACF">
        <w:t xml:space="preserve"> some interesting ideas to the debate. If we accept </w:t>
      </w:r>
      <w:proofErr w:type="spellStart"/>
      <w:r w:rsidR="001F6029">
        <w:t>Ingledew’s</w:t>
      </w:r>
      <w:proofErr w:type="spellEnd"/>
      <w:r w:rsidR="00926ACF">
        <w:t xml:space="preserve"> basic tenets, though, we cannot help concluding that Geoffrey’s secular “innovation” </w:t>
      </w:r>
      <w:r w:rsidR="00C36816">
        <w:t xml:space="preserve">here actually </w:t>
      </w:r>
      <w:r w:rsidR="00926ACF">
        <w:t>represents a reassertion of a more ancient past and therefore a return to earlier, Roman models of literary culture</w:t>
      </w:r>
      <w:r w:rsidR="00344125">
        <w:t xml:space="preserve"> and political ideology</w:t>
      </w:r>
      <w:r w:rsidR="00926ACF">
        <w:t>.</w:t>
      </w:r>
      <w:r w:rsidR="00344125">
        <w:t xml:space="preserve"> It therefore</w:t>
      </w:r>
      <w:r w:rsidR="00C36816">
        <w:t xml:space="preserve"> adds further strength to the argument we have been making – that Geoffrey’s book is</w:t>
      </w:r>
      <w:r w:rsidR="00344125">
        <w:t xml:space="preserve"> both a continuation and an innovation. However, we should also bear in mind the profoundly religious consciousness of the medieval world. Surely, in such a context, the prophesied return of Arthur to redeem “the nation” could equally be seen as an allusion to the biblical return of Christ to redeem the faithful.</w:t>
      </w:r>
    </w:p>
    <w:p w14:paraId="2A88ADE3" w14:textId="77777777" w:rsidR="00D125F4" w:rsidRPr="00C36816" w:rsidRDefault="00D125F4">
      <w:pPr>
        <w:rPr>
          <w:b/>
        </w:rPr>
      </w:pPr>
    </w:p>
    <w:p w14:paraId="6F92AAED" w14:textId="77777777" w:rsidR="003C2DCD" w:rsidRPr="00C36816" w:rsidRDefault="003C2DCD">
      <w:pPr>
        <w:rPr>
          <w:b/>
        </w:rPr>
      </w:pPr>
    </w:p>
    <w:p w14:paraId="610C91C1" w14:textId="7E5071BE" w:rsidR="00A51C6F" w:rsidRPr="00F04330" w:rsidRDefault="00F04330">
      <w:r>
        <w:t xml:space="preserve">The </w:t>
      </w:r>
      <w:proofErr w:type="spellStart"/>
      <w:r w:rsidRPr="00F04330">
        <w:rPr>
          <w:i/>
        </w:rPr>
        <w:t>Historia</w:t>
      </w:r>
      <w:proofErr w:type="spellEnd"/>
      <w:r w:rsidR="00CE20C7" w:rsidRPr="00F04330">
        <w:t xml:space="preserve"> was clearly based on a variety of sources, which are more or less integrated into the text.</w:t>
      </w:r>
      <w:r>
        <w:t xml:space="preserve"> It also shares many of their concerns, particularly the focus on the consequences of </w:t>
      </w:r>
      <w:r w:rsidR="001D7A13">
        <w:t>illegitimate or erroneous</w:t>
      </w:r>
      <w:r>
        <w:t xml:space="preserve"> leadership found in the HB.</w:t>
      </w:r>
      <w:r w:rsidR="00CE20C7" w:rsidRPr="00F04330">
        <w:t xml:space="preserve"> </w:t>
      </w:r>
      <w:r>
        <w:t>However</w:t>
      </w:r>
      <w:r w:rsidR="00CE20C7" w:rsidRPr="00F04330">
        <w:t xml:space="preserve">, it was also clearly </w:t>
      </w:r>
      <w:r>
        <w:t xml:space="preserve">a work of </w:t>
      </w:r>
      <w:r w:rsidR="00CE20C7" w:rsidRPr="00F04330">
        <w:t>myth making and ideological</w:t>
      </w:r>
      <w:r>
        <w:t xml:space="preserve"> expression</w:t>
      </w:r>
      <w:r w:rsidR="00CE20C7" w:rsidRPr="00F04330">
        <w:t xml:space="preserve">, with a clear purpose, which makes it stand alone in a way that earlier sources do not. </w:t>
      </w:r>
      <w:r>
        <w:t xml:space="preserve">For these reasons, </w:t>
      </w:r>
      <w:r w:rsidR="001D7A13">
        <w:t xml:space="preserve">we should recognize the complexity of the </w:t>
      </w:r>
      <w:proofErr w:type="spellStart"/>
      <w:r w:rsidR="001D7A13" w:rsidRPr="001D7A13">
        <w:rPr>
          <w:i/>
        </w:rPr>
        <w:t>Historia</w:t>
      </w:r>
      <w:proofErr w:type="spellEnd"/>
      <w:r w:rsidR="001D7A13">
        <w:t xml:space="preserve"> and perhaps accept that we may never be able to fully reconstruct the process of its composition. It pointed the way towards a new, more complete style of narrative history writing that was to influence historians and thinkers throughout the middle ages.</w:t>
      </w:r>
    </w:p>
    <w:sectPr w:rsidR="00A51C6F" w:rsidRPr="00F04330" w:rsidSect="00BB34F2">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304663" w14:textId="77777777" w:rsidR="00F04330" w:rsidRDefault="00F04330" w:rsidP="000E5C0E">
      <w:r>
        <w:separator/>
      </w:r>
    </w:p>
  </w:endnote>
  <w:endnote w:type="continuationSeparator" w:id="0">
    <w:p w14:paraId="0F9A5360" w14:textId="77777777" w:rsidR="00F04330" w:rsidRDefault="00F04330" w:rsidP="000E5C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658225" w14:textId="77777777" w:rsidR="00F04330" w:rsidRDefault="00F04330" w:rsidP="000E5C0E">
      <w:r>
        <w:separator/>
      </w:r>
    </w:p>
  </w:footnote>
  <w:footnote w:type="continuationSeparator" w:id="0">
    <w:p w14:paraId="44EF525E" w14:textId="77777777" w:rsidR="00F04330" w:rsidRDefault="00F04330" w:rsidP="000E5C0E">
      <w:r>
        <w:continuationSeparator/>
      </w:r>
    </w:p>
  </w:footnote>
  <w:footnote w:id="1">
    <w:p w14:paraId="114FB582" w14:textId="77777777" w:rsidR="00F04330" w:rsidRDefault="00F04330" w:rsidP="00D44E92">
      <w:pPr>
        <w:pStyle w:val="a3"/>
      </w:pPr>
      <w:r>
        <w:rPr>
          <w:rStyle w:val="a5"/>
        </w:rPr>
        <w:footnoteRef/>
      </w:r>
      <w:r>
        <w:t xml:space="preserve"> Scholars also continue to disagree about the exact date of composition.</w:t>
      </w:r>
    </w:p>
  </w:footnote>
  <w:footnote w:id="2">
    <w:p w14:paraId="1C8EA917" w14:textId="7AD410BB" w:rsidR="00F04330" w:rsidRDefault="00F04330">
      <w:pPr>
        <w:pStyle w:val="a3"/>
      </w:pPr>
      <w:r>
        <w:rPr>
          <w:rStyle w:val="a5"/>
        </w:rPr>
        <w:footnoteRef/>
      </w:r>
      <w:r>
        <w:t xml:space="preserve"> </w:t>
      </w:r>
      <w:r w:rsidRPr="00215F66">
        <w:t>Thorpe, Lewis (trans.)</w:t>
      </w:r>
      <w:r>
        <w:t>,</w:t>
      </w:r>
      <w:r w:rsidRPr="00215F66">
        <w:t xml:space="preserve"> </w:t>
      </w:r>
      <w:r w:rsidRPr="00215F66">
        <w:rPr>
          <w:i/>
        </w:rPr>
        <w:t>The Journey Through Wales; And, The Description Of Wales By Gerald Of Wales</w:t>
      </w:r>
      <w:r w:rsidRPr="00215F66">
        <w:t xml:space="preserve"> (</w:t>
      </w:r>
      <w:proofErr w:type="spellStart"/>
      <w:proofErr w:type="gramStart"/>
      <w:r w:rsidRPr="00215F66">
        <w:t>Harmondsworth</w:t>
      </w:r>
      <w:proofErr w:type="spellEnd"/>
      <w:r w:rsidRPr="00215F66">
        <w:t xml:space="preserve"> ;</w:t>
      </w:r>
      <w:proofErr w:type="gramEnd"/>
      <w:r w:rsidRPr="00215F66">
        <w:t xml:space="preserve"> New York : Penguin, 1978), p. 87</w:t>
      </w:r>
    </w:p>
  </w:footnote>
  <w:footnote w:id="3">
    <w:p w14:paraId="23AF0D24" w14:textId="782FE4DE" w:rsidR="00F04330" w:rsidRDefault="00F04330">
      <w:pPr>
        <w:pStyle w:val="a3"/>
      </w:pPr>
      <w:r>
        <w:rPr>
          <w:rStyle w:val="a5"/>
        </w:rPr>
        <w:footnoteRef/>
      </w:r>
      <w:r>
        <w:t xml:space="preserve"> </w:t>
      </w:r>
      <w:proofErr w:type="spellStart"/>
      <w:r w:rsidRPr="007F0BA6">
        <w:t>Echard</w:t>
      </w:r>
      <w:proofErr w:type="spellEnd"/>
      <w:r w:rsidRPr="007F0BA6">
        <w:t>, S.,</w:t>
      </w:r>
      <w:r>
        <w:t xml:space="preserve"> </w:t>
      </w:r>
      <w:r w:rsidRPr="007F0BA6">
        <w:rPr>
          <w:i/>
        </w:rPr>
        <w:t>Arthurian Narrative In The Latin Tradition</w:t>
      </w:r>
      <w:r w:rsidRPr="007F0BA6">
        <w:t xml:space="preserve"> (Cambridge</w:t>
      </w:r>
      <w:r>
        <w:t xml:space="preserve"> University Press</w:t>
      </w:r>
      <w:r w:rsidRPr="007F0BA6">
        <w:t xml:space="preserve">, 1998), </w:t>
      </w:r>
      <w:r>
        <w:t>p. 32</w:t>
      </w:r>
      <w:r w:rsidRPr="007F0BA6">
        <w:t>.</w:t>
      </w:r>
    </w:p>
  </w:footnote>
  <w:footnote w:id="4">
    <w:p w14:paraId="6BB50B20" w14:textId="60E74858" w:rsidR="00F04330" w:rsidRDefault="00F04330">
      <w:pPr>
        <w:pStyle w:val="a3"/>
      </w:pPr>
      <w:r>
        <w:rPr>
          <w:rStyle w:val="a5"/>
        </w:rPr>
        <w:footnoteRef/>
      </w:r>
      <w:r>
        <w:t xml:space="preserve"> Mention main critics here</w:t>
      </w:r>
    </w:p>
  </w:footnote>
  <w:footnote w:id="5">
    <w:p w14:paraId="32DE22A8" w14:textId="77777777" w:rsidR="00F04330" w:rsidRDefault="00F04330">
      <w:pPr>
        <w:pStyle w:val="a3"/>
      </w:pPr>
      <w:r>
        <w:rPr>
          <w:rStyle w:val="a5"/>
        </w:rPr>
        <w:footnoteRef/>
      </w:r>
      <w:r>
        <w:t xml:space="preserve"> </w:t>
      </w:r>
      <w:proofErr w:type="spellStart"/>
      <w:r w:rsidRPr="00ED5D43">
        <w:t>Clanchy</w:t>
      </w:r>
      <w:proofErr w:type="spellEnd"/>
      <w:r w:rsidRPr="00ED5D43">
        <w:t xml:space="preserve">, T.M., </w:t>
      </w:r>
      <w:r>
        <w:rPr>
          <w:i/>
        </w:rPr>
        <w:t>From Memory T</w:t>
      </w:r>
      <w:r w:rsidRPr="00ED5D43">
        <w:rPr>
          <w:i/>
        </w:rPr>
        <w:t xml:space="preserve">o Written Record: England 1066-1307 </w:t>
      </w:r>
      <w:r w:rsidRPr="00ED5D43">
        <w:t>(Oxford</w:t>
      </w:r>
      <w:r>
        <w:t xml:space="preserve"> University Press, 1993), </w:t>
      </w:r>
    </w:p>
    <w:p w14:paraId="43305B2A" w14:textId="0EE45F3A" w:rsidR="00F04330" w:rsidRDefault="00F04330" w:rsidP="00570618">
      <w:pPr>
        <w:pStyle w:val="a3"/>
        <w:ind w:leftChars="59" w:left="142"/>
      </w:pPr>
      <w:r>
        <w:t>p. 320</w:t>
      </w:r>
    </w:p>
  </w:footnote>
  <w:footnote w:id="6">
    <w:p w14:paraId="3651D806" w14:textId="2BA252FE" w:rsidR="00F04330" w:rsidRDefault="00F04330">
      <w:pPr>
        <w:pStyle w:val="a3"/>
      </w:pPr>
      <w:r>
        <w:rPr>
          <w:rStyle w:val="a5"/>
        </w:rPr>
        <w:footnoteRef/>
      </w:r>
      <w:r>
        <w:t xml:space="preserve"> </w:t>
      </w:r>
      <w:proofErr w:type="spellStart"/>
      <w:r w:rsidRPr="008F0D4E">
        <w:t>Tatlock</w:t>
      </w:r>
      <w:proofErr w:type="spellEnd"/>
      <w:r w:rsidRPr="008F0D4E">
        <w:t>,</w:t>
      </w:r>
      <w:r>
        <w:t xml:space="preserve"> J.S.P., </w:t>
      </w:r>
      <w:r w:rsidRPr="008F0D4E">
        <w:rPr>
          <w:i/>
        </w:rPr>
        <w:t>The Legendary History Of Britai</w:t>
      </w:r>
      <w:r>
        <w:rPr>
          <w:i/>
        </w:rPr>
        <w:t>n. Geoffrey O</w:t>
      </w:r>
      <w:r w:rsidRPr="008F0D4E">
        <w:rPr>
          <w:i/>
        </w:rPr>
        <w:t xml:space="preserve">f Monmouth’s </w:t>
      </w:r>
      <w:proofErr w:type="spellStart"/>
      <w:r w:rsidRPr="008F0D4E">
        <w:rPr>
          <w:i/>
        </w:rPr>
        <w:t>Historia</w:t>
      </w:r>
      <w:proofErr w:type="spellEnd"/>
      <w:r w:rsidRPr="008F0D4E">
        <w:rPr>
          <w:i/>
        </w:rPr>
        <w:t xml:space="preserve"> </w:t>
      </w:r>
      <w:proofErr w:type="spellStart"/>
      <w:r w:rsidRPr="008F0D4E">
        <w:rPr>
          <w:i/>
        </w:rPr>
        <w:t>Regum</w:t>
      </w:r>
      <w:proofErr w:type="spellEnd"/>
      <w:r w:rsidRPr="008F0D4E">
        <w:rPr>
          <w:i/>
        </w:rPr>
        <w:t xml:space="preserve"> </w:t>
      </w:r>
      <w:proofErr w:type="spellStart"/>
      <w:r w:rsidRPr="008F0D4E">
        <w:rPr>
          <w:i/>
        </w:rPr>
        <w:t>Britanniae</w:t>
      </w:r>
      <w:proofErr w:type="spellEnd"/>
      <w:r w:rsidRPr="008F0D4E">
        <w:rPr>
          <w:i/>
        </w:rPr>
        <w:t xml:space="preserve"> And Its Early Vernacular Versions</w:t>
      </w:r>
      <w:r w:rsidRPr="008F0D4E">
        <w:t xml:space="preserve"> (</w:t>
      </w:r>
      <w:r>
        <w:t>Berkeley and Los Angeles, 1950)</w:t>
      </w:r>
    </w:p>
  </w:footnote>
  <w:footnote w:id="7">
    <w:p w14:paraId="0D5FDF9F" w14:textId="36DFE56D" w:rsidR="00F04330" w:rsidRDefault="00F04330">
      <w:pPr>
        <w:pStyle w:val="a3"/>
      </w:pPr>
      <w:r>
        <w:rPr>
          <w:rStyle w:val="a5"/>
        </w:rPr>
        <w:footnoteRef/>
      </w:r>
      <w:r>
        <w:t xml:space="preserve"> J. </w:t>
      </w:r>
      <w:proofErr w:type="spellStart"/>
      <w:r>
        <w:t>Gillingham</w:t>
      </w:r>
      <w:proofErr w:type="spellEnd"/>
      <w:r>
        <w:t xml:space="preserve">, </w:t>
      </w:r>
      <w:r w:rsidRPr="005739BF">
        <w:t xml:space="preserve">‘The Context And Purposes Of Geoffrey Of Monmouth’s History Of The Kings Of Britain’ </w:t>
      </w:r>
      <w:r w:rsidRPr="005739BF">
        <w:rPr>
          <w:i/>
        </w:rPr>
        <w:t xml:space="preserve">Anglo-Norman Studies </w:t>
      </w:r>
      <w:r w:rsidRPr="005739BF">
        <w:t xml:space="preserve">13 (1990), </w:t>
      </w:r>
      <w:r>
        <w:t xml:space="preserve">pp. </w:t>
      </w:r>
      <w:r w:rsidRPr="005739BF">
        <w:t>99-118.</w:t>
      </w:r>
    </w:p>
  </w:footnote>
  <w:footnote w:id="8">
    <w:p w14:paraId="71068F48" w14:textId="6FEF6677" w:rsidR="00F04330" w:rsidRDefault="00F04330">
      <w:pPr>
        <w:pStyle w:val="a3"/>
      </w:pPr>
      <w:r>
        <w:rPr>
          <w:rStyle w:val="a5"/>
        </w:rPr>
        <w:footnoteRef/>
      </w:r>
      <w:r>
        <w:t xml:space="preserve"> H. Fulton, </w:t>
      </w:r>
      <w:r w:rsidRPr="005739BF">
        <w:t xml:space="preserve">'History And Myth: Geoffrey Of Monmouth's </w:t>
      </w:r>
      <w:proofErr w:type="spellStart"/>
      <w:r w:rsidRPr="005739BF">
        <w:t>Historia</w:t>
      </w:r>
      <w:proofErr w:type="spellEnd"/>
      <w:r w:rsidRPr="005739BF">
        <w:t xml:space="preserve"> </w:t>
      </w:r>
      <w:proofErr w:type="spellStart"/>
      <w:r w:rsidRPr="005739BF">
        <w:t>Regum</w:t>
      </w:r>
      <w:proofErr w:type="spellEnd"/>
      <w:r w:rsidRPr="005739BF">
        <w:t xml:space="preserve"> </w:t>
      </w:r>
      <w:proofErr w:type="spellStart"/>
      <w:r w:rsidRPr="005739BF">
        <w:t>Britanniae</w:t>
      </w:r>
      <w:proofErr w:type="spellEnd"/>
      <w:r w:rsidRPr="005739BF">
        <w:t xml:space="preserve">', in </w:t>
      </w:r>
      <w:r w:rsidRPr="005739BF">
        <w:rPr>
          <w:i/>
        </w:rPr>
        <w:t>A Companion To Arthurian Literature</w:t>
      </w:r>
      <w:r w:rsidRPr="005739BF">
        <w:t xml:space="preserve"> (</w:t>
      </w:r>
      <w:proofErr w:type="spellStart"/>
      <w:r w:rsidRPr="005739BF">
        <w:t>Chichester</w:t>
      </w:r>
      <w:proofErr w:type="spellEnd"/>
      <w:r w:rsidRPr="005739BF">
        <w:t>: Blackwell Publishing, 2009), pp. 63-92.</w:t>
      </w:r>
    </w:p>
  </w:footnote>
  <w:footnote w:id="9">
    <w:p w14:paraId="715D91D3" w14:textId="5BD94309" w:rsidR="00F04330" w:rsidRDefault="00F04330">
      <w:pPr>
        <w:pStyle w:val="a3"/>
      </w:pPr>
      <w:r>
        <w:rPr>
          <w:rStyle w:val="a5"/>
        </w:rPr>
        <w:footnoteRef/>
      </w:r>
      <w:r>
        <w:t xml:space="preserve"> </w:t>
      </w:r>
      <w:proofErr w:type="spellStart"/>
      <w:r w:rsidRPr="00A613E8">
        <w:t>Gildas</w:t>
      </w:r>
      <w:proofErr w:type="spellEnd"/>
      <w:r w:rsidRPr="00A613E8">
        <w:t xml:space="preserve">, </w:t>
      </w:r>
      <w:r w:rsidRPr="00B32811">
        <w:rPr>
          <w:i/>
        </w:rPr>
        <w:t xml:space="preserve">The Ruin of Britain </w:t>
      </w:r>
      <w:r w:rsidRPr="00A613E8">
        <w:t>(</w:t>
      </w:r>
      <w:proofErr w:type="gramStart"/>
      <w:r w:rsidRPr="00A613E8">
        <w:t>London :</w:t>
      </w:r>
      <w:proofErr w:type="gramEnd"/>
      <w:r w:rsidRPr="00A613E8">
        <w:t xml:space="preserve"> </w:t>
      </w:r>
      <w:proofErr w:type="spellStart"/>
      <w:r w:rsidRPr="00A613E8">
        <w:t>Phillimore</w:t>
      </w:r>
      <w:proofErr w:type="spellEnd"/>
      <w:r w:rsidRPr="00A613E8">
        <w:t xml:space="preserve"> ; Totowa, N.J. : </w:t>
      </w:r>
      <w:proofErr w:type="spellStart"/>
      <w:r w:rsidRPr="00A613E8">
        <w:t>Rowman</w:t>
      </w:r>
      <w:proofErr w:type="spellEnd"/>
      <w:r w:rsidRPr="00A613E8">
        <w:t xml:space="preserve"> and Littlefield, 1978)</w:t>
      </w:r>
      <w:r>
        <w:t xml:space="preserve"> </w:t>
      </w:r>
    </w:p>
  </w:footnote>
  <w:footnote w:id="10">
    <w:p w14:paraId="2D947F14" w14:textId="48CDCB3F" w:rsidR="00F04330" w:rsidRDefault="00F04330">
      <w:pPr>
        <w:pStyle w:val="a3"/>
      </w:pPr>
      <w:r>
        <w:rPr>
          <w:rStyle w:val="a5"/>
        </w:rPr>
        <w:footnoteRef/>
      </w:r>
      <w:r>
        <w:t xml:space="preserve"> K. </w:t>
      </w:r>
      <w:proofErr w:type="spellStart"/>
      <w:r>
        <w:t>Jankulak</w:t>
      </w:r>
      <w:proofErr w:type="spellEnd"/>
      <w:r>
        <w:t xml:space="preserve">, </w:t>
      </w:r>
      <w:r w:rsidRPr="00A613E8">
        <w:rPr>
          <w:i/>
        </w:rPr>
        <w:t>Geoffrey Of Monmouth</w:t>
      </w:r>
      <w:r>
        <w:rPr>
          <w:i/>
        </w:rPr>
        <w:t xml:space="preserve"> (Writers of Wales)</w:t>
      </w:r>
      <w:r>
        <w:t xml:space="preserve"> (</w:t>
      </w:r>
      <w:proofErr w:type="gramStart"/>
      <w:r w:rsidRPr="00A613E8">
        <w:t>Cardiff :</w:t>
      </w:r>
      <w:proofErr w:type="gramEnd"/>
      <w:r w:rsidRPr="00A613E8">
        <w:t xml:space="preserve"> University of Wales Press</w:t>
      </w:r>
      <w:r>
        <w:t>,</w:t>
      </w:r>
      <w:r w:rsidRPr="00A613E8">
        <w:t xml:space="preserve"> 2010</w:t>
      </w:r>
      <w:r>
        <w:t>), p.98</w:t>
      </w:r>
    </w:p>
  </w:footnote>
  <w:footnote w:id="11">
    <w:p w14:paraId="21C20AFA" w14:textId="5D5E1F95" w:rsidR="00F04330" w:rsidRDefault="00F04330">
      <w:pPr>
        <w:pStyle w:val="a3"/>
      </w:pPr>
      <w:r>
        <w:rPr>
          <w:rStyle w:val="a5"/>
        </w:rPr>
        <w:footnoteRef/>
      </w:r>
      <w:r>
        <w:t xml:space="preserve"> </w:t>
      </w:r>
      <w:proofErr w:type="gramStart"/>
      <w:r w:rsidRPr="00866AC6">
        <w:t xml:space="preserve">Thompson, Aaron (trans.), </w:t>
      </w:r>
      <w:r w:rsidRPr="00866AC6">
        <w:rPr>
          <w:i/>
        </w:rPr>
        <w:t xml:space="preserve">Geoffrey Of Monmouth: History Of The Kings Of Britain </w:t>
      </w:r>
      <w:r w:rsidRPr="00866AC6">
        <w:t>(Cambridge ON: In parenthesis Publications, 1999).</w:t>
      </w:r>
      <w:proofErr w:type="gramEnd"/>
      <w:r>
        <w:t xml:space="preserve"> </w:t>
      </w:r>
    </w:p>
  </w:footnote>
  <w:footnote w:id="12">
    <w:p w14:paraId="11303DA0" w14:textId="76D28432" w:rsidR="00F04330" w:rsidRDefault="00F04330">
      <w:pPr>
        <w:pStyle w:val="a3"/>
      </w:pPr>
      <w:r>
        <w:rPr>
          <w:rStyle w:val="a5"/>
        </w:rPr>
        <w:footnoteRef/>
      </w:r>
      <w:r>
        <w:t xml:space="preserve"> </w:t>
      </w:r>
      <w:proofErr w:type="spellStart"/>
      <w:r>
        <w:t>Clanchy</w:t>
      </w:r>
      <w:proofErr w:type="spellEnd"/>
      <w:r>
        <w:t xml:space="preserve">, </w:t>
      </w:r>
      <w:r w:rsidRPr="00AC2ED5">
        <w:rPr>
          <w:i/>
        </w:rPr>
        <w:t xml:space="preserve">From </w:t>
      </w:r>
      <w:proofErr w:type="gramStart"/>
      <w:r w:rsidRPr="00AC2ED5">
        <w:rPr>
          <w:i/>
        </w:rPr>
        <w:t>Memory</w:t>
      </w:r>
      <w:r>
        <w:t>…,</w:t>
      </w:r>
      <w:proofErr w:type="gramEnd"/>
      <w:r>
        <w:t xml:space="preserve"> p. 321</w:t>
      </w:r>
    </w:p>
  </w:footnote>
  <w:footnote w:id="13">
    <w:p w14:paraId="6A6F50A8" w14:textId="57D66E51" w:rsidR="00F04330" w:rsidRDefault="00F04330">
      <w:pPr>
        <w:pStyle w:val="a3"/>
      </w:pPr>
      <w:r>
        <w:rPr>
          <w:rStyle w:val="a5"/>
        </w:rPr>
        <w:footnoteRef/>
      </w:r>
      <w:r>
        <w:t xml:space="preserve"> </w:t>
      </w:r>
      <w:r w:rsidRPr="00B32811">
        <w:t xml:space="preserve">Pace, E., ‘Athelstan, ‘Twist-Beard,’ And Arthur: Tenth-Century Breton Origins For The </w:t>
      </w:r>
      <w:proofErr w:type="spellStart"/>
      <w:r w:rsidRPr="00B32811">
        <w:t>Historia</w:t>
      </w:r>
      <w:proofErr w:type="spellEnd"/>
      <w:r w:rsidRPr="00B32811">
        <w:t xml:space="preserve"> </w:t>
      </w:r>
      <w:proofErr w:type="spellStart"/>
      <w:r w:rsidRPr="00B32811">
        <w:t>Regum</w:t>
      </w:r>
      <w:proofErr w:type="spellEnd"/>
      <w:r w:rsidRPr="00B32811">
        <w:t xml:space="preserve"> </w:t>
      </w:r>
      <w:proofErr w:type="spellStart"/>
      <w:r w:rsidRPr="00B32811">
        <w:t>Britanniae</w:t>
      </w:r>
      <w:proofErr w:type="spellEnd"/>
      <w:r w:rsidRPr="00B32811">
        <w:t xml:space="preserve">’, </w:t>
      </w:r>
      <w:proofErr w:type="spellStart"/>
      <w:r w:rsidRPr="00B32811">
        <w:rPr>
          <w:i/>
        </w:rPr>
        <w:t>Arthuriana</w:t>
      </w:r>
      <w:proofErr w:type="spellEnd"/>
      <w:r w:rsidRPr="00B32811">
        <w:t>,</w:t>
      </w:r>
      <w:r>
        <w:t xml:space="preserve"> Vol. 26, No. 4 (2016), p.65</w:t>
      </w:r>
    </w:p>
  </w:footnote>
  <w:footnote w:id="14">
    <w:p w14:paraId="74CC5D3B" w14:textId="2D0AE573" w:rsidR="00F04330" w:rsidRDefault="00F04330">
      <w:pPr>
        <w:pStyle w:val="a3"/>
      </w:pPr>
      <w:r>
        <w:rPr>
          <w:rStyle w:val="a5"/>
        </w:rPr>
        <w:footnoteRef/>
      </w:r>
      <w:r>
        <w:t xml:space="preserve"> </w:t>
      </w:r>
      <w:r w:rsidRPr="002158BA">
        <w:t xml:space="preserve">G. Ashe, ‘”A Certain Very Ancient Book": Traces of an Arthurian Source in Geoffrey of Monmouth's History’, </w:t>
      </w:r>
      <w:r w:rsidRPr="006660E1">
        <w:rPr>
          <w:i/>
        </w:rPr>
        <w:t>Speculum</w:t>
      </w:r>
      <w:r>
        <w:t>, 56 (2) (Apr., 1981), p. 304</w:t>
      </w:r>
    </w:p>
  </w:footnote>
  <w:footnote w:id="15">
    <w:p w14:paraId="68D94AF1" w14:textId="2C670A78" w:rsidR="00F04330" w:rsidRDefault="00F04330">
      <w:pPr>
        <w:pStyle w:val="a3"/>
      </w:pPr>
      <w:r>
        <w:rPr>
          <w:rStyle w:val="a5"/>
        </w:rPr>
        <w:footnoteRef/>
      </w:r>
      <w:r>
        <w:t xml:space="preserve"> Ashe, Ibid, p. 320</w:t>
      </w:r>
    </w:p>
  </w:footnote>
  <w:footnote w:id="16">
    <w:p w14:paraId="0922EE53" w14:textId="130F12DA" w:rsidR="00F04330" w:rsidRDefault="00F04330">
      <w:pPr>
        <w:pStyle w:val="a3"/>
      </w:pPr>
      <w:r>
        <w:rPr>
          <w:rStyle w:val="a5"/>
        </w:rPr>
        <w:footnoteRef/>
      </w:r>
      <w:r>
        <w:t xml:space="preserve"> Pace, ‘</w:t>
      </w:r>
      <w:r w:rsidRPr="00606B42">
        <w:t>Breton Origin</w:t>
      </w:r>
      <w:r>
        <w:t>s’</w:t>
      </w:r>
      <w:r w:rsidRPr="00606B42">
        <w:t>,</w:t>
      </w:r>
      <w:r>
        <w:t xml:space="preserve"> p. 66</w:t>
      </w:r>
    </w:p>
  </w:footnote>
  <w:footnote w:id="17">
    <w:p w14:paraId="79055B4D" w14:textId="7DAA7DE9" w:rsidR="00F04330" w:rsidRDefault="00F04330">
      <w:pPr>
        <w:pStyle w:val="a3"/>
      </w:pPr>
      <w:r>
        <w:rPr>
          <w:rStyle w:val="a5"/>
        </w:rPr>
        <w:footnoteRef/>
      </w:r>
      <w:r>
        <w:t xml:space="preserve"> </w:t>
      </w:r>
      <w:proofErr w:type="spellStart"/>
      <w:r>
        <w:t>Padel</w:t>
      </w:r>
      <w:proofErr w:type="spellEnd"/>
      <w:r>
        <w:t>, O.J. ‘The Nature O</w:t>
      </w:r>
      <w:r w:rsidRPr="00A638D1">
        <w:t xml:space="preserve">f Arthur’, </w:t>
      </w:r>
      <w:r w:rsidRPr="00A638D1">
        <w:rPr>
          <w:i/>
        </w:rPr>
        <w:t>Cambrian Medieval Celtic Studies</w:t>
      </w:r>
      <w:r>
        <w:t xml:space="preserve"> 27 (Summer, 1994), p. 30</w:t>
      </w:r>
      <w:r w:rsidRPr="00A638D1">
        <w:t>.</w:t>
      </w:r>
    </w:p>
  </w:footnote>
  <w:footnote w:id="18">
    <w:p w14:paraId="0C16021D" w14:textId="24368625" w:rsidR="00F04330" w:rsidRDefault="00F04330">
      <w:pPr>
        <w:pStyle w:val="a3"/>
      </w:pPr>
      <w:r>
        <w:rPr>
          <w:rStyle w:val="a5"/>
        </w:rPr>
        <w:footnoteRef/>
      </w:r>
      <w:r>
        <w:t xml:space="preserve"> Ibid, p.4</w:t>
      </w:r>
    </w:p>
  </w:footnote>
  <w:footnote w:id="19">
    <w:p w14:paraId="70E32655" w14:textId="6926CC98" w:rsidR="00F04330" w:rsidRDefault="00F04330">
      <w:pPr>
        <w:pStyle w:val="a3"/>
      </w:pPr>
      <w:r>
        <w:rPr>
          <w:rStyle w:val="a5"/>
        </w:rPr>
        <w:footnoteRef/>
      </w:r>
      <w:r>
        <w:t xml:space="preserve"> Ibid, p.25</w:t>
      </w:r>
    </w:p>
  </w:footnote>
  <w:footnote w:id="20">
    <w:p w14:paraId="35EC91F6" w14:textId="270524FD" w:rsidR="00F04330" w:rsidRDefault="00F04330">
      <w:pPr>
        <w:pStyle w:val="a3"/>
      </w:pPr>
      <w:r>
        <w:rPr>
          <w:rStyle w:val="a5"/>
        </w:rPr>
        <w:footnoteRef/>
      </w:r>
      <w:r>
        <w:t xml:space="preserve"> </w:t>
      </w:r>
      <w:proofErr w:type="spellStart"/>
      <w:r w:rsidRPr="00AD1EE8">
        <w:t>Jarman</w:t>
      </w:r>
      <w:proofErr w:type="spellEnd"/>
      <w:r w:rsidRPr="00AD1EE8">
        <w:t xml:space="preserve">, A. O. H., 'Early Stages In The Development Of The </w:t>
      </w:r>
      <w:proofErr w:type="spellStart"/>
      <w:r w:rsidRPr="00AD1EE8">
        <w:t>Myrddin</w:t>
      </w:r>
      <w:proofErr w:type="spellEnd"/>
      <w:r w:rsidRPr="00AD1EE8">
        <w:t xml:space="preserve"> Legend', in Bromwich, R. and Jones, R. B., eds</w:t>
      </w:r>
      <w:proofErr w:type="gramStart"/>
      <w:r w:rsidRPr="00AD1EE8">
        <w:t>.,</w:t>
      </w:r>
      <w:proofErr w:type="gramEnd"/>
      <w:r w:rsidRPr="00AD1EE8">
        <w:t xml:space="preserve"> </w:t>
      </w:r>
      <w:proofErr w:type="spellStart"/>
      <w:r w:rsidRPr="00AD1EE8">
        <w:t>Astudiaethau</w:t>
      </w:r>
      <w:proofErr w:type="spellEnd"/>
      <w:r w:rsidRPr="00AD1EE8">
        <w:t xml:space="preserve"> </w:t>
      </w:r>
      <w:proofErr w:type="spellStart"/>
      <w:r>
        <w:t>A</w:t>
      </w:r>
      <w:r w:rsidRPr="00AD1EE8">
        <w:t>r</w:t>
      </w:r>
      <w:proofErr w:type="spellEnd"/>
      <w:r w:rsidRPr="00AD1EE8">
        <w:t xml:space="preserve"> </w:t>
      </w:r>
      <w:proofErr w:type="spellStart"/>
      <w:r>
        <w:t>Y</w:t>
      </w:r>
      <w:r w:rsidRPr="00AD1EE8">
        <w:t>r</w:t>
      </w:r>
      <w:proofErr w:type="spellEnd"/>
      <w:r w:rsidRPr="00AD1EE8">
        <w:t xml:space="preserve"> </w:t>
      </w:r>
      <w:proofErr w:type="spellStart"/>
      <w:r w:rsidRPr="00AD1EE8">
        <w:t>Hengerdd</w:t>
      </w:r>
      <w:proofErr w:type="spellEnd"/>
      <w:r w:rsidRPr="00AD1EE8">
        <w:t xml:space="preserve"> (Cardiff, Uni</w:t>
      </w:r>
      <w:r>
        <w:t>versity of Wales Press, 1978), p. 327</w:t>
      </w:r>
      <w:r w:rsidRPr="00AD1EE8">
        <w:t>.</w:t>
      </w:r>
    </w:p>
  </w:footnote>
  <w:footnote w:id="21">
    <w:p w14:paraId="241CE8D6" w14:textId="188CFA4D" w:rsidR="00F04330" w:rsidRDefault="00F04330">
      <w:pPr>
        <w:pStyle w:val="a3"/>
      </w:pPr>
      <w:r>
        <w:rPr>
          <w:rStyle w:val="a5"/>
        </w:rPr>
        <w:footnoteRef/>
      </w:r>
      <w:r>
        <w:t xml:space="preserve"> See O.J. </w:t>
      </w:r>
      <w:proofErr w:type="spellStart"/>
      <w:r>
        <w:t>Padel</w:t>
      </w:r>
      <w:proofErr w:type="spellEnd"/>
      <w:r w:rsidRPr="009A621C">
        <w:t xml:space="preserve"> ‘Geoffrey of Monmouth and the Development of the Merlin Legend’, </w:t>
      </w:r>
      <w:r w:rsidRPr="009A621C">
        <w:rPr>
          <w:i/>
        </w:rPr>
        <w:t>Cambrian Medieval Celtic Studies</w:t>
      </w:r>
      <w:r w:rsidRPr="009A621C">
        <w:t xml:space="preserve"> 51 (2006), </w:t>
      </w:r>
      <w:r>
        <w:t xml:space="preserve">p. </w:t>
      </w:r>
      <w:r w:rsidRPr="009A621C">
        <w:t>37-65.</w:t>
      </w:r>
    </w:p>
  </w:footnote>
  <w:footnote w:id="22">
    <w:p w14:paraId="2AD5F335" w14:textId="0FA83E81" w:rsidR="00F04330" w:rsidRDefault="00F04330">
      <w:pPr>
        <w:pStyle w:val="a3"/>
      </w:pPr>
      <w:r>
        <w:rPr>
          <w:rStyle w:val="a5"/>
        </w:rPr>
        <w:footnoteRef/>
      </w:r>
      <w:r>
        <w:t xml:space="preserve"> </w:t>
      </w:r>
      <w:proofErr w:type="spellStart"/>
      <w:r w:rsidRPr="006A6E77">
        <w:t>Dumville</w:t>
      </w:r>
      <w:proofErr w:type="spellEnd"/>
      <w:r w:rsidRPr="006A6E77">
        <w:t xml:space="preserve">, D. N. 'The Historical Value of the </w:t>
      </w:r>
      <w:proofErr w:type="spellStart"/>
      <w:r w:rsidRPr="006A6E77">
        <w:t>Historia</w:t>
      </w:r>
      <w:proofErr w:type="spellEnd"/>
      <w:r w:rsidRPr="006A6E77">
        <w:t xml:space="preserve"> </w:t>
      </w:r>
      <w:proofErr w:type="spellStart"/>
      <w:r w:rsidRPr="006A6E77">
        <w:t>Brittonum</w:t>
      </w:r>
      <w:proofErr w:type="spellEnd"/>
      <w:r w:rsidRPr="006A6E77">
        <w:t>',</w:t>
      </w:r>
      <w:r>
        <w:t xml:space="preserve"> in</w:t>
      </w:r>
      <w:r w:rsidRPr="006A6E77">
        <w:t xml:space="preserve"> </w:t>
      </w:r>
      <w:r w:rsidRPr="006A6E77">
        <w:rPr>
          <w:i/>
        </w:rPr>
        <w:t>Arthurian Literature 6</w:t>
      </w:r>
      <w:r w:rsidRPr="006A6E77">
        <w:t xml:space="preserve"> (1986), </w:t>
      </w:r>
      <w:r>
        <w:t>pp. 5-</w:t>
      </w:r>
      <w:r w:rsidRPr="006A6E77">
        <w:t>6.</w:t>
      </w:r>
    </w:p>
  </w:footnote>
  <w:footnote w:id="23">
    <w:p w14:paraId="1F4A5637" w14:textId="79C2D1A9" w:rsidR="00F04330" w:rsidRDefault="00F04330">
      <w:pPr>
        <w:pStyle w:val="a3"/>
      </w:pPr>
      <w:r>
        <w:rPr>
          <w:rStyle w:val="a5"/>
        </w:rPr>
        <w:footnoteRef/>
      </w:r>
      <w:r>
        <w:t xml:space="preserve"> Ibid, p. 24</w:t>
      </w:r>
    </w:p>
  </w:footnote>
  <w:footnote w:id="24">
    <w:p w14:paraId="3E4976D2" w14:textId="1FF44A0F" w:rsidR="00F04330" w:rsidRDefault="00F04330">
      <w:pPr>
        <w:pStyle w:val="a3"/>
      </w:pPr>
      <w:r>
        <w:rPr>
          <w:rStyle w:val="a5"/>
        </w:rPr>
        <w:footnoteRef/>
      </w:r>
      <w:r>
        <w:t xml:space="preserve"> </w:t>
      </w:r>
      <w:r w:rsidRPr="006A6E77">
        <w:t>Ch</w:t>
      </w:r>
      <w:r>
        <w:t>arles-Edwards, T., ‘The Arthur O</w:t>
      </w:r>
      <w:r w:rsidRPr="006A6E77">
        <w:t>f History’, in Bromwi</w:t>
      </w:r>
      <w:r>
        <w:t xml:space="preserve">ch, R. et al.; </w:t>
      </w:r>
      <w:proofErr w:type="gramStart"/>
      <w:r>
        <w:t>eds</w:t>
      </w:r>
      <w:proofErr w:type="gramEnd"/>
      <w:r>
        <w:t xml:space="preserve">. </w:t>
      </w:r>
      <w:r w:rsidRPr="006A6E77">
        <w:rPr>
          <w:i/>
        </w:rPr>
        <w:t>The Arthur Of The Welsh</w:t>
      </w:r>
      <w:r w:rsidRPr="006A6E77">
        <w:t xml:space="preserve"> (Cardiff University</w:t>
      </w:r>
      <w:r>
        <w:t xml:space="preserve"> of Wales Press, 1991), p. 19</w:t>
      </w:r>
      <w:r w:rsidRPr="006A6E77">
        <w:t>.</w:t>
      </w:r>
    </w:p>
  </w:footnote>
  <w:footnote w:id="25">
    <w:p w14:paraId="3DE11C8D" w14:textId="09ECD2E9" w:rsidR="00F04330" w:rsidRDefault="00F04330">
      <w:pPr>
        <w:pStyle w:val="a3"/>
      </w:pPr>
      <w:r>
        <w:rPr>
          <w:rStyle w:val="a5"/>
        </w:rPr>
        <w:footnoteRef/>
      </w:r>
      <w:r>
        <w:t xml:space="preserve"> </w:t>
      </w:r>
      <w:proofErr w:type="spellStart"/>
      <w:r>
        <w:t>Dumville</w:t>
      </w:r>
      <w:proofErr w:type="spellEnd"/>
    </w:p>
  </w:footnote>
  <w:footnote w:id="26">
    <w:p w14:paraId="50E4664D" w14:textId="344E8831" w:rsidR="00F04330" w:rsidRDefault="00F04330">
      <w:pPr>
        <w:pStyle w:val="a3"/>
      </w:pPr>
      <w:r>
        <w:rPr>
          <w:rStyle w:val="a5"/>
        </w:rPr>
        <w:footnoteRef/>
      </w:r>
      <w:r>
        <w:t xml:space="preserve"> See </w:t>
      </w:r>
      <w:r w:rsidRPr="00367C67">
        <w:t xml:space="preserve">Wright, N., ‘Geoffrey of Monmouth and </w:t>
      </w:r>
      <w:proofErr w:type="spellStart"/>
      <w:r w:rsidRPr="00367C67">
        <w:t>Gildas</w:t>
      </w:r>
      <w:proofErr w:type="spellEnd"/>
      <w:r w:rsidRPr="00367C67">
        <w:t>’, Arthurian</w:t>
      </w:r>
      <w:r>
        <w:t xml:space="preserve"> Literature 2 ([1982]), p. 1-40</w:t>
      </w:r>
      <w:proofErr w:type="gramStart"/>
      <w:r>
        <w:t>;</w:t>
      </w:r>
      <w:proofErr w:type="gramEnd"/>
      <w:r>
        <w:t xml:space="preserve"> </w:t>
      </w:r>
      <w:r w:rsidRPr="00367C67">
        <w:rPr>
          <w:rFonts w:hint="eastAsia"/>
        </w:rPr>
        <w:t>“</w:t>
      </w:r>
      <w:r w:rsidRPr="00367C67">
        <w:t>Geoffrey of Monmouth and Bede,” Arthurian Literature 6 (1986): p. 27–59.</w:t>
      </w:r>
    </w:p>
  </w:footnote>
  <w:footnote w:id="27">
    <w:p w14:paraId="782EF90D" w14:textId="19DFE207" w:rsidR="00F04330" w:rsidRDefault="00F04330">
      <w:pPr>
        <w:pStyle w:val="a3"/>
      </w:pPr>
      <w:r>
        <w:rPr>
          <w:rStyle w:val="a5"/>
        </w:rPr>
        <w:footnoteRef/>
      </w:r>
      <w:r>
        <w:t xml:space="preserve"> </w:t>
      </w:r>
      <w:proofErr w:type="spellStart"/>
      <w:r>
        <w:t>Padel</w:t>
      </w:r>
      <w:proofErr w:type="spellEnd"/>
      <w:r>
        <w:t>, ‘The Nature of Arthur’, p. 29</w:t>
      </w:r>
    </w:p>
  </w:footnote>
  <w:footnote w:id="28">
    <w:p w14:paraId="0B4715EC" w14:textId="7FE9D925" w:rsidR="00F04330" w:rsidRDefault="00F04330">
      <w:pPr>
        <w:pStyle w:val="a3"/>
      </w:pPr>
      <w:r>
        <w:rPr>
          <w:rStyle w:val="a5"/>
        </w:rPr>
        <w:footnoteRef/>
      </w:r>
      <w:r>
        <w:t xml:space="preserve"> </w:t>
      </w:r>
      <w:proofErr w:type="spellStart"/>
      <w:r>
        <w:t>Jankulak</w:t>
      </w:r>
      <w:proofErr w:type="spellEnd"/>
      <w:r>
        <w:t xml:space="preserve">, </w:t>
      </w:r>
      <w:r w:rsidRPr="00EE33AF">
        <w:rPr>
          <w:i/>
        </w:rPr>
        <w:t>Geoffrey</w:t>
      </w:r>
      <w:r>
        <w:t>, p.127</w:t>
      </w:r>
    </w:p>
  </w:footnote>
  <w:footnote w:id="29">
    <w:p w14:paraId="3C136C0A" w14:textId="70C7DA25" w:rsidR="00F04330" w:rsidRDefault="00F04330">
      <w:pPr>
        <w:pStyle w:val="a3"/>
      </w:pPr>
      <w:r>
        <w:rPr>
          <w:rStyle w:val="a5"/>
        </w:rPr>
        <w:footnoteRef/>
      </w:r>
      <w:r>
        <w:t xml:space="preserve"> Fulton, ‘</w:t>
      </w:r>
      <w:r w:rsidRPr="007E5A5D">
        <w:t>History and Myth</w:t>
      </w:r>
      <w:r>
        <w:t>’</w:t>
      </w:r>
      <w:r w:rsidRPr="007E5A5D">
        <w:t>,</w:t>
      </w:r>
      <w:r>
        <w:t xml:space="preserve"> p. 63-64. </w:t>
      </w:r>
    </w:p>
  </w:footnote>
  <w:footnote w:id="30">
    <w:p w14:paraId="2038AA7F" w14:textId="1278CD39" w:rsidR="00F04330" w:rsidRDefault="00F04330">
      <w:pPr>
        <w:pStyle w:val="a3"/>
      </w:pPr>
      <w:r>
        <w:rPr>
          <w:rStyle w:val="a5"/>
        </w:rPr>
        <w:footnoteRef/>
      </w:r>
      <w:r>
        <w:t xml:space="preserve"> Ashe, ‘</w:t>
      </w:r>
      <w:r w:rsidRPr="00E35C27">
        <w:t>Traces Of An Arthurian Sourc</w:t>
      </w:r>
      <w:r>
        <w:t>e’, p. 319</w:t>
      </w:r>
    </w:p>
  </w:footnote>
  <w:footnote w:id="31">
    <w:p w14:paraId="13A6C41A" w14:textId="3E08C1D7" w:rsidR="00F04330" w:rsidRDefault="00F04330">
      <w:pPr>
        <w:pStyle w:val="a3"/>
      </w:pPr>
      <w:r>
        <w:rPr>
          <w:rStyle w:val="a5"/>
        </w:rPr>
        <w:footnoteRef/>
      </w:r>
      <w:r>
        <w:t xml:space="preserve"> Fulton, ‘History and Myth’, p.65</w:t>
      </w:r>
    </w:p>
  </w:footnote>
  <w:footnote w:id="32">
    <w:p w14:paraId="3293C9FD" w14:textId="056A2565" w:rsidR="00F04330" w:rsidRDefault="00F04330">
      <w:pPr>
        <w:pStyle w:val="a3"/>
      </w:pPr>
      <w:r>
        <w:rPr>
          <w:rStyle w:val="a5"/>
        </w:rPr>
        <w:footnoteRef/>
      </w:r>
      <w:r>
        <w:t xml:space="preserve"> See Pace, ‘Breton Origins’, p. </w:t>
      </w:r>
      <w:r>
        <w:rPr>
          <w:rFonts w:hint="eastAsia"/>
        </w:rPr>
        <w:t>71</w:t>
      </w:r>
    </w:p>
  </w:footnote>
  <w:footnote w:id="33">
    <w:p w14:paraId="024F9FA5" w14:textId="14715309" w:rsidR="00F04330" w:rsidRDefault="00F04330">
      <w:pPr>
        <w:pStyle w:val="a3"/>
      </w:pPr>
      <w:r>
        <w:rPr>
          <w:rStyle w:val="a5"/>
        </w:rPr>
        <w:footnoteRef/>
      </w:r>
      <w:r>
        <w:t xml:space="preserve"> </w:t>
      </w:r>
      <w:proofErr w:type="spellStart"/>
      <w:r>
        <w:t>Padel</w:t>
      </w:r>
      <w:proofErr w:type="spellEnd"/>
      <w:r>
        <w:t>, ‘Nature of Arthur’, p. 28</w:t>
      </w:r>
    </w:p>
  </w:footnote>
  <w:footnote w:id="34">
    <w:p w14:paraId="337845E1" w14:textId="410367F1" w:rsidR="00F04330" w:rsidRDefault="00F04330">
      <w:pPr>
        <w:pStyle w:val="a3"/>
      </w:pPr>
      <w:r>
        <w:rPr>
          <w:rStyle w:val="a5"/>
        </w:rPr>
        <w:footnoteRef/>
      </w:r>
      <w:r>
        <w:t xml:space="preserve"> Ibid, p.30</w:t>
      </w:r>
    </w:p>
  </w:footnote>
  <w:footnote w:id="35">
    <w:p w14:paraId="4E047BF7" w14:textId="0AD3A012" w:rsidR="00F04330" w:rsidRDefault="00F04330">
      <w:pPr>
        <w:pStyle w:val="a3"/>
      </w:pPr>
      <w:r>
        <w:rPr>
          <w:rStyle w:val="a5"/>
        </w:rPr>
        <w:footnoteRef/>
      </w:r>
      <w:r>
        <w:t xml:space="preserve"> R.W. </w:t>
      </w:r>
      <w:proofErr w:type="spellStart"/>
      <w:r>
        <w:t>Hanning</w:t>
      </w:r>
      <w:proofErr w:type="spellEnd"/>
      <w:r w:rsidRPr="00D02DF3">
        <w:t xml:space="preserve">, </w:t>
      </w:r>
      <w:r w:rsidRPr="0076221A">
        <w:rPr>
          <w:i/>
        </w:rPr>
        <w:t xml:space="preserve">The Vision Of History In Early Britain From </w:t>
      </w:r>
      <w:proofErr w:type="spellStart"/>
      <w:r w:rsidRPr="0076221A">
        <w:rPr>
          <w:i/>
        </w:rPr>
        <w:t>Gildas</w:t>
      </w:r>
      <w:proofErr w:type="spellEnd"/>
      <w:r w:rsidRPr="0076221A">
        <w:rPr>
          <w:i/>
        </w:rPr>
        <w:t xml:space="preserve"> To Geoffrey Of Monmouth</w:t>
      </w:r>
      <w:r w:rsidRPr="00D02DF3">
        <w:t xml:space="preserve"> (New </w:t>
      </w:r>
      <w:r>
        <w:t>York, 1966), p. 194.</w:t>
      </w:r>
    </w:p>
  </w:footnote>
  <w:footnote w:id="36">
    <w:p w14:paraId="0691B31C" w14:textId="17CE92CF" w:rsidR="00F04330" w:rsidRDefault="00F04330">
      <w:pPr>
        <w:pStyle w:val="a3"/>
      </w:pPr>
      <w:r>
        <w:rPr>
          <w:rStyle w:val="a5"/>
        </w:rPr>
        <w:footnoteRef/>
      </w:r>
      <w:r>
        <w:t xml:space="preserve"> </w:t>
      </w:r>
      <w:proofErr w:type="spellStart"/>
      <w:r>
        <w:t>Gillingham</w:t>
      </w:r>
      <w:proofErr w:type="spellEnd"/>
      <w:r>
        <w:t>, ‘The Context And Purposes’, p. 109.</w:t>
      </w:r>
    </w:p>
  </w:footnote>
  <w:footnote w:id="37">
    <w:p w14:paraId="22BA8F07" w14:textId="73B07CCC" w:rsidR="00F04330" w:rsidRDefault="00F04330">
      <w:pPr>
        <w:pStyle w:val="a3"/>
      </w:pPr>
      <w:r>
        <w:rPr>
          <w:rStyle w:val="a5"/>
        </w:rPr>
        <w:footnoteRef/>
      </w:r>
      <w:r>
        <w:t xml:space="preserve"> Ibid, p. 111</w:t>
      </w:r>
    </w:p>
  </w:footnote>
  <w:footnote w:id="38">
    <w:p w14:paraId="41304A58" w14:textId="45AB59BD" w:rsidR="00F04330" w:rsidRDefault="00F04330">
      <w:pPr>
        <w:pStyle w:val="a3"/>
      </w:pPr>
      <w:r>
        <w:rPr>
          <w:rStyle w:val="a5"/>
        </w:rPr>
        <w:footnoteRef/>
      </w:r>
      <w:r>
        <w:t xml:space="preserve"> It is worth noting that Geoffrey shares this critical attitude with the HB and this may reflect his extensive use of that source.</w:t>
      </w:r>
    </w:p>
  </w:footnote>
  <w:footnote w:id="39">
    <w:p w14:paraId="6A6DC15D" w14:textId="02573E0D" w:rsidR="00F04330" w:rsidRDefault="00F04330">
      <w:pPr>
        <w:pStyle w:val="a3"/>
      </w:pPr>
      <w:r>
        <w:rPr>
          <w:rStyle w:val="a5"/>
        </w:rPr>
        <w:footnoteRef/>
      </w:r>
      <w:r>
        <w:t xml:space="preserve"> B. Roberts</w:t>
      </w:r>
      <w:r w:rsidRPr="008510F7">
        <w:t xml:space="preserve">, ‘Geoffrey Of Monmouth And Welsh Historical Tradition’, </w:t>
      </w:r>
      <w:r>
        <w:rPr>
          <w:i/>
        </w:rPr>
        <w:t>Nottingham Medi</w:t>
      </w:r>
      <w:r w:rsidRPr="008510F7">
        <w:rPr>
          <w:i/>
        </w:rPr>
        <w:t xml:space="preserve">eval Studies </w:t>
      </w:r>
      <w:r>
        <w:t>20 (1976), p. 38</w:t>
      </w:r>
      <w:r w:rsidRPr="008510F7">
        <w:t>.</w:t>
      </w:r>
    </w:p>
  </w:footnote>
  <w:footnote w:id="40">
    <w:p w14:paraId="451954DC" w14:textId="2A0E95A0" w:rsidR="00F04330" w:rsidRDefault="00F04330">
      <w:pPr>
        <w:pStyle w:val="a3"/>
      </w:pPr>
      <w:r>
        <w:rPr>
          <w:rStyle w:val="a5"/>
        </w:rPr>
        <w:footnoteRef/>
      </w:r>
      <w:r>
        <w:t xml:space="preserve"> Pace, ‘Breton Origins’, p. 64</w:t>
      </w:r>
    </w:p>
  </w:footnote>
  <w:footnote w:id="41">
    <w:p w14:paraId="54E66CFC" w14:textId="2C5AEEB7" w:rsidR="00F04330" w:rsidRDefault="00F04330">
      <w:pPr>
        <w:pStyle w:val="a3"/>
      </w:pPr>
      <w:r>
        <w:rPr>
          <w:rStyle w:val="a5"/>
        </w:rPr>
        <w:footnoteRef/>
      </w:r>
      <w:r>
        <w:t xml:space="preserve"> Fulton, ‘History And Myth’, p. 90</w:t>
      </w:r>
    </w:p>
  </w:footnote>
  <w:footnote w:id="42">
    <w:p w14:paraId="58EC99D9" w14:textId="320F86B9" w:rsidR="00F04330" w:rsidRDefault="00F04330">
      <w:pPr>
        <w:pStyle w:val="a3"/>
      </w:pPr>
      <w:r>
        <w:rPr>
          <w:rStyle w:val="a5"/>
        </w:rPr>
        <w:footnoteRef/>
      </w:r>
      <w:r>
        <w:t xml:space="preserve"> Fulton also speculates on whether the discovery of “Arthur’s bones” by the Glastonbury monks was as much about furthering the interests of the Norman leadership, by showing Arthur was “real” and yet “indisputably dead”, as it was about attracting financial support to the monastery. See Fulton, ‘History and Myth’, p. 91</w:t>
      </w:r>
    </w:p>
  </w:footnote>
  <w:footnote w:id="43">
    <w:p w14:paraId="7E8634B2" w14:textId="578110DC" w:rsidR="00F04330" w:rsidRDefault="00F04330">
      <w:pPr>
        <w:pStyle w:val="a3"/>
      </w:pPr>
      <w:r>
        <w:rPr>
          <w:rStyle w:val="a5"/>
        </w:rPr>
        <w:footnoteRef/>
      </w:r>
      <w:r>
        <w:t xml:space="preserve"> </w:t>
      </w:r>
      <w:proofErr w:type="spellStart"/>
      <w:r w:rsidRPr="008E612A">
        <w:t>Ingledew</w:t>
      </w:r>
      <w:proofErr w:type="spellEnd"/>
      <w:r w:rsidRPr="008E612A">
        <w:t xml:space="preserve">, F., 'The Book Of Troy And The Genealogical Construction Of History: The Case Of Geoffrey Of Monmouth’s </w:t>
      </w:r>
      <w:proofErr w:type="spellStart"/>
      <w:r w:rsidRPr="008E612A">
        <w:t>Historia</w:t>
      </w:r>
      <w:proofErr w:type="spellEnd"/>
      <w:r w:rsidRPr="008E612A">
        <w:t xml:space="preserve"> </w:t>
      </w:r>
      <w:proofErr w:type="spellStart"/>
      <w:r w:rsidRPr="008E612A">
        <w:t>Regum</w:t>
      </w:r>
      <w:proofErr w:type="spellEnd"/>
      <w:r w:rsidRPr="008E612A">
        <w:t xml:space="preserve"> </w:t>
      </w:r>
      <w:proofErr w:type="spellStart"/>
      <w:r w:rsidRPr="008E612A">
        <w:t>Britanniae</w:t>
      </w:r>
      <w:proofErr w:type="spellEnd"/>
      <w:r w:rsidRPr="008E612A">
        <w:t xml:space="preserve">', </w:t>
      </w:r>
      <w:r w:rsidRPr="008E612A">
        <w:rPr>
          <w:i/>
        </w:rPr>
        <w:t>Speculum</w:t>
      </w:r>
      <w:r>
        <w:t xml:space="preserve"> 69(3) (1994), p. 678</w:t>
      </w:r>
    </w:p>
  </w:footnote>
  <w:footnote w:id="44">
    <w:p w14:paraId="52BDF5BC" w14:textId="1E064EA7" w:rsidR="00F04330" w:rsidRDefault="00F04330">
      <w:pPr>
        <w:pStyle w:val="a3"/>
      </w:pPr>
      <w:r>
        <w:rPr>
          <w:rStyle w:val="a5"/>
        </w:rPr>
        <w:footnoteRef/>
      </w:r>
      <w:r>
        <w:t xml:space="preserve"> Ibid, p.678</w:t>
      </w:r>
    </w:p>
  </w:footnote>
  <w:footnote w:id="45">
    <w:p w14:paraId="7D3D4093" w14:textId="112C642F" w:rsidR="00F04330" w:rsidRDefault="00F04330">
      <w:pPr>
        <w:pStyle w:val="a3"/>
      </w:pPr>
      <w:r>
        <w:rPr>
          <w:rStyle w:val="a5"/>
        </w:rPr>
        <w:footnoteRef/>
      </w:r>
      <w:r w:rsidR="00857287">
        <w:t xml:space="preserve"> Ibid, p. 680; p. 704</w:t>
      </w:r>
    </w:p>
  </w:footnote>
  <w:footnote w:id="46">
    <w:p w14:paraId="1DCBE607" w14:textId="5DCA603F" w:rsidR="00F04330" w:rsidRDefault="00F04330">
      <w:pPr>
        <w:pStyle w:val="a3"/>
      </w:pPr>
      <w:r>
        <w:rPr>
          <w:rStyle w:val="a5"/>
        </w:rPr>
        <w:footnoteRef/>
      </w:r>
      <w:r>
        <w:t xml:space="preserve"> </w:t>
      </w:r>
      <w:proofErr w:type="spellStart"/>
      <w:r>
        <w:t>Ingledew</w:t>
      </w:r>
      <w:proofErr w:type="spellEnd"/>
      <w:r>
        <w:t xml:space="preserve"> argues that </w:t>
      </w:r>
      <w:proofErr w:type="spellStart"/>
      <w:r>
        <w:t>Dudo’s</w:t>
      </w:r>
      <w:proofErr w:type="spellEnd"/>
      <w:r>
        <w:t xml:space="preserve"> </w:t>
      </w:r>
      <w:r w:rsidRPr="007064FE">
        <w:rPr>
          <w:i/>
        </w:rPr>
        <w:t xml:space="preserve">De </w:t>
      </w:r>
      <w:proofErr w:type="spellStart"/>
      <w:r w:rsidRPr="007064FE">
        <w:rPr>
          <w:i/>
        </w:rPr>
        <w:t>Moribus</w:t>
      </w:r>
      <w:proofErr w:type="spellEnd"/>
      <w:r>
        <w:t xml:space="preserve"> should be considered as the most “potent precursor” and model for the HKB. See </w:t>
      </w:r>
      <w:proofErr w:type="spellStart"/>
      <w:r>
        <w:t>Ingledew</w:t>
      </w:r>
      <w:proofErr w:type="spellEnd"/>
      <w:r>
        <w:t>, ‘Book Of Troy’ p. 703</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3137CC"/>
    <w:multiLevelType w:val="hybridMultilevel"/>
    <w:tmpl w:val="12A22FBE"/>
    <w:lvl w:ilvl="0" w:tplc="F8E61E56">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C36"/>
    <w:rsid w:val="00013029"/>
    <w:rsid w:val="00031CEF"/>
    <w:rsid w:val="00035C53"/>
    <w:rsid w:val="00037983"/>
    <w:rsid w:val="00052D51"/>
    <w:rsid w:val="00055671"/>
    <w:rsid w:val="00075328"/>
    <w:rsid w:val="000854BF"/>
    <w:rsid w:val="000868DB"/>
    <w:rsid w:val="000904EA"/>
    <w:rsid w:val="000C39D4"/>
    <w:rsid w:val="000C70DE"/>
    <w:rsid w:val="000D2D61"/>
    <w:rsid w:val="000D315E"/>
    <w:rsid w:val="000D60FA"/>
    <w:rsid w:val="000E229A"/>
    <w:rsid w:val="000E50C5"/>
    <w:rsid w:val="000E5C0E"/>
    <w:rsid w:val="00100678"/>
    <w:rsid w:val="0010626E"/>
    <w:rsid w:val="00141B22"/>
    <w:rsid w:val="0014462C"/>
    <w:rsid w:val="001523C2"/>
    <w:rsid w:val="00162CC7"/>
    <w:rsid w:val="001C7CD4"/>
    <w:rsid w:val="001D6F74"/>
    <w:rsid w:val="001D7A13"/>
    <w:rsid w:val="001D7E60"/>
    <w:rsid w:val="001F6029"/>
    <w:rsid w:val="001F6B01"/>
    <w:rsid w:val="00205337"/>
    <w:rsid w:val="00205E9A"/>
    <w:rsid w:val="002158BA"/>
    <w:rsid w:val="00215F66"/>
    <w:rsid w:val="00222080"/>
    <w:rsid w:val="00245E76"/>
    <w:rsid w:val="002551B1"/>
    <w:rsid w:val="00263B93"/>
    <w:rsid w:val="00280A6D"/>
    <w:rsid w:val="0028441B"/>
    <w:rsid w:val="0029215F"/>
    <w:rsid w:val="00294EA8"/>
    <w:rsid w:val="00295C53"/>
    <w:rsid w:val="002A07DD"/>
    <w:rsid w:val="002C1071"/>
    <w:rsid w:val="002C1ED3"/>
    <w:rsid w:val="002D40F5"/>
    <w:rsid w:val="002E032F"/>
    <w:rsid w:val="002E4A40"/>
    <w:rsid w:val="00300609"/>
    <w:rsid w:val="00303B2B"/>
    <w:rsid w:val="00310337"/>
    <w:rsid w:val="00325E83"/>
    <w:rsid w:val="003320F2"/>
    <w:rsid w:val="00344125"/>
    <w:rsid w:val="003502A0"/>
    <w:rsid w:val="00352FC0"/>
    <w:rsid w:val="00362034"/>
    <w:rsid w:val="00367C67"/>
    <w:rsid w:val="00392819"/>
    <w:rsid w:val="003A35C8"/>
    <w:rsid w:val="003C2DCD"/>
    <w:rsid w:val="003D59DA"/>
    <w:rsid w:val="003E6658"/>
    <w:rsid w:val="003F175C"/>
    <w:rsid w:val="00405604"/>
    <w:rsid w:val="004063A2"/>
    <w:rsid w:val="00411BBC"/>
    <w:rsid w:val="0041402C"/>
    <w:rsid w:val="00421666"/>
    <w:rsid w:val="00424734"/>
    <w:rsid w:val="00426B1C"/>
    <w:rsid w:val="004314C4"/>
    <w:rsid w:val="0043164D"/>
    <w:rsid w:val="00431F8C"/>
    <w:rsid w:val="00437064"/>
    <w:rsid w:val="0044221B"/>
    <w:rsid w:val="004457B6"/>
    <w:rsid w:val="00466308"/>
    <w:rsid w:val="004732AA"/>
    <w:rsid w:val="004736CE"/>
    <w:rsid w:val="00482848"/>
    <w:rsid w:val="004A6A7B"/>
    <w:rsid w:val="004F66BD"/>
    <w:rsid w:val="00505357"/>
    <w:rsid w:val="005273AF"/>
    <w:rsid w:val="005307FA"/>
    <w:rsid w:val="005348B8"/>
    <w:rsid w:val="00550624"/>
    <w:rsid w:val="00551236"/>
    <w:rsid w:val="00566883"/>
    <w:rsid w:val="00566EDB"/>
    <w:rsid w:val="00570618"/>
    <w:rsid w:val="0057078A"/>
    <w:rsid w:val="005739BF"/>
    <w:rsid w:val="00573C9B"/>
    <w:rsid w:val="005866EB"/>
    <w:rsid w:val="005A2966"/>
    <w:rsid w:val="005B1985"/>
    <w:rsid w:val="005B44CF"/>
    <w:rsid w:val="005C1470"/>
    <w:rsid w:val="005C5CD0"/>
    <w:rsid w:val="005C6525"/>
    <w:rsid w:val="005F1BBC"/>
    <w:rsid w:val="00606B42"/>
    <w:rsid w:val="00624D3F"/>
    <w:rsid w:val="006275C2"/>
    <w:rsid w:val="006377C2"/>
    <w:rsid w:val="006464C3"/>
    <w:rsid w:val="00657B0E"/>
    <w:rsid w:val="00661336"/>
    <w:rsid w:val="006660E1"/>
    <w:rsid w:val="006768AD"/>
    <w:rsid w:val="006951D9"/>
    <w:rsid w:val="0069685B"/>
    <w:rsid w:val="006A3377"/>
    <w:rsid w:val="006A3979"/>
    <w:rsid w:val="006A6E77"/>
    <w:rsid w:val="006B5C5D"/>
    <w:rsid w:val="006E4E6A"/>
    <w:rsid w:val="006E658E"/>
    <w:rsid w:val="006F181B"/>
    <w:rsid w:val="006F7A66"/>
    <w:rsid w:val="007064FE"/>
    <w:rsid w:val="00707B30"/>
    <w:rsid w:val="0073616D"/>
    <w:rsid w:val="0075230A"/>
    <w:rsid w:val="0076221A"/>
    <w:rsid w:val="00772B5A"/>
    <w:rsid w:val="00772D19"/>
    <w:rsid w:val="00776654"/>
    <w:rsid w:val="00783A03"/>
    <w:rsid w:val="00787B64"/>
    <w:rsid w:val="007A628C"/>
    <w:rsid w:val="007B7161"/>
    <w:rsid w:val="007B7F51"/>
    <w:rsid w:val="007C2D2A"/>
    <w:rsid w:val="007D4453"/>
    <w:rsid w:val="007E5A5D"/>
    <w:rsid w:val="007F0BA6"/>
    <w:rsid w:val="00800F51"/>
    <w:rsid w:val="00807EE2"/>
    <w:rsid w:val="00821B25"/>
    <w:rsid w:val="00822CB9"/>
    <w:rsid w:val="00832245"/>
    <w:rsid w:val="00833BD9"/>
    <w:rsid w:val="008510F7"/>
    <w:rsid w:val="00857287"/>
    <w:rsid w:val="008619E9"/>
    <w:rsid w:val="00866AC6"/>
    <w:rsid w:val="00884E9B"/>
    <w:rsid w:val="00886BAA"/>
    <w:rsid w:val="008A3A4C"/>
    <w:rsid w:val="008A4407"/>
    <w:rsid w:val="008B7E78"/>
    <w:rsid w:val="008C2C6C"/>
    <w:rsid w:val="008C4318"/>
    <w:rsid w:val="008C506D"/>
    <w:rsid w:val="008C5B67"/>
    <w:rsid w:val="008E25C1"/>
    <w:rsid w:val="008E612A"/>
    <w:rsid w:val="008F0D4E"/>
    <w:rsid w:val="008F6CA8"/>
    <w:rsid w:val="00917AFA"/>
    <w:rsid w:val="00920C1F"/>
    <w:rsid w:val="00922AC2"/>
    <w:rsid w:val="00926ACF"/>
    <w:rsid w:val="00934DD4"/>
    <w:rsid w:val="0095298D"/>
    <w:rsid w:val="00955C18"/>
    <w:rsid w:val="009671FD"/>
    <w:rsid w:val="009717B0"/>
    <w:rsid w:val="00971AC9"/>
    <w:rsid w:val="0098208A"/>
    <w:rsid w:val="00985C81"/>
    <w:rsid w:val="00990DD9"/>
    <w:rsid w:val="009A621C"/>
    <w:rsid w:val="009B0134"/>
    <w:rsid w:val="009B0CDE"/>
    <w:rsid w:val="009B16C4"/>
    <w:rsid w:val="009B728E"/>
    <w:rsid w:val="00A04D50"/>
    <w:rsid w:val="00A06944"/>
    <w:rsid w:val="00A12465"/>
    <w:rsid w:val="00A23EF1"/>
    <w:rsid w:val="00A51C6F"/>
    <w:rsid w:val="00A613E8"/>
    <w:rsid w:val="00A638D1"/>
    <w:rsid w:val="00A6581B"/>
    <w:rsid w:val="00A6739B"/>
    <w:rsid w:val="00A7259A"/>
    <w:rsid w:val="00A85E12"/>
    <w:rsid w:val="00A91948"/>
    <w:rsid w:val="00AB00A3"/>
    <w:rsid w:val="00AB63CA"/>
    <w:rsid w:val="00AC2ED5"/>
    <w:rsid w:val="00AD1EE8"/>
    <w:rsid w:val="00AD3F87"/>
    <w:rsid w:val="00AD5AC0"/>
    <w:rsid w:val="00AD7E3F"/>
    <w:rsid w:val="00AF1FB9"/>
    <w:rsid w:val="00B17D7B"/>
    <w:rsid w:val="00B2507C"/>
    <w:rsid w:val="00B32811"/>
    <w:rsid w:val="00B371C7"/>
    <w:rsid w:val="00B42A84"/>
    <w:rsid w:val="00B45222"/>
    <w:rsid w:val="00B47BB8"/>
    <w:rsid w:val="00B61D2B"/>
    <w:rsid w:val="00B65F2B"/>
    <w:rsid w:val="00B67856"/>
    <w:rsid w:val="00B851A6"/>
    <w:rsid w:val="00B85653"/>
    <w:rsid w:val="00B97A4F"/>
    <w:rsid w:val="00BA0B40"/>
    <w:rsid w:val="00BB04A4"/>
    <w:rsid w:val="00BB0C69"/>
    <w:rsid w:val="00BB34F2"/>
    <w:rsid w:val="00BB5E97"/>
    <w:rsid w:val="00BB7A4E"/>
    <w:rsid w:val="00BC01D4"/>
    <w:rsid w:val="00BC29B7"/>
    <w:rsid w:val="00BC2E2A"/>
    <w:rsid w:val="00BC7BF3"/>
    <w:rsid w:val="00BD51C2"/>
    <w:rsid w:val="00C077AF"/>
    <w:rsid w:val="00C12AFC"/>
    <w:rsid w:val="00C1635D"/>
    <w:rsid w:val="00C36816"/>
    <w:rsid w:val="00C448E7"/>
    <w:rsid w:val="00C44EB9"/>
    <w:rsid w:val="00C456FA"/>
    <w:rsid w:val="00C50112"/>
    <w:rsid w:val="00C54ED1"/>
    <w:rsid w:val="00C67238"/>
    <w:rsid w:val="00C75E99"/>
    <w:rsid w:val="00CA4D70"/>
    <w:rsid w:val="00CD008F"/>
    <w:rsid w:val="00CE20C7"/>
    <w:rsid w:val="00CF45D1"/>
    <w:rsid w:val="00D00FF4"/>
    <w:rsid w:val="00D0121E"/>
    <w:rsid w:val="00D02504"/>
    <w:rsid w:val="00D02DF3"/>
    <w:rsid w:val="00D125F4"/>
    <w:rsid w:val="00D1722A"/>
    <w:rsid w:val="00D25733"/>
    <w:rsid w:val="00D437A4"/>
    <w:rsid w:val="00D44E92"/>
    <w:rsid w:val="00D474EC"/>
    <w:rsid w:val="00D659E1"/>
    <w:rsid w:val="00D65E72"/>
    <w:rsid w:val="00D83867"/>
    <w:rsid w:val="00D87814"/>
    <w:rsid w:val="00DE3BB9"/>
    <w:rsid w:val="00DE6D86"/>
    <w:rsid w:val="00E06406"/>
    <w:rsid w:val="00E35C27"/>
    <w:rsid w:val="00E41305"/>
    <w:rsid w:val="00E45CA5"/>
    <w:rsid w:val="00E65197"/>
    <w:rsid w:val="00E67C36"/>
    <w:rsid w:val="00EB422B"/>
    <w:rsid w:val="00ED0F50"/>
    <w:rsid w:val="00ED18E1"/>
    <w:rsid w:val="00ED5D43"/>
    <w:rsid w:val="00EE33AF"/>
    <w:rsid w:val="00F001DB"/>
    <w:rsid w:val="00F005C3"/>
    <w:rsid w:val="00F04330"/>
    <w:rsid w:val="00F115AC"/>
    <w:rsid w:val="00F132EE"/>
    <w:rsid w:val="00F13C28"/>
    <w:rsid w:val="00F72FAF"/>
    <w:rsid w:val="00F94E7A"/>
    <w:rsid w:val="00F960B9"/>
    <w:rsid w:val="00F97D01"/>
    <w:rsid w:val="00FA2F97"/>
    <w:rsid w:val="00FD0E98"/>
    <w:rsid w:val="00FD18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734DD5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0E5C0E"/>
    <w:pPr>
      <w:snapToGrid w:val="0"/>
      <w:jc w:val="left"/>
    </w:pPr>
    <w:rPr>
      <w:sz w:val="18"/>
      <w:szCs w:val="18"/>
    </w:rPr>
  </w:style>
  <w:style w:type="character" w:customStyle="1" w:styleId="a4">
    <w:name w:val="脚注文本字符"/>
    <w:basedOn w:val="a0"/>
    <w:link w:val="a3"/>
    <w:uiPriority w:val="99"/>
    <w:rsid w:val="000E5C0E"/>
    <w:rPr>
      <w:sz w:val="18"/>
      <w:szCs w:val="18"/>
    </w:rPr>
  </w:style>
  <w:style w:type="character" w:styleId="a5">
    <w:name w:val="footnote reference"/>
    <w:basedOn w:val="a0"/>
    <w:uiPriority w:val="99"/>
    <w:unhideWhenUsed/>
    <w:rsid w:val="000E5C0E"/>
    <w:rPr>
      <w:vertAlign w:val="superscript"/>
    </w:rPr>
  </w:style>
  <w:style w:type="paragraph" w:styleId="a6">
    <w:name w:val="List Paragraph"/>
    <w:basedOn w:val="a"/>
    <w:uiPriority w:val="34"/>
    <w:qFormat/>
    <w:rsid w:val="00D474EC"/>
    <w:pPr>
      <w:ind w:firstLineChars="200" w:firstLine="420"/>
    </w:pPr>
  </w:style>
  <w:style w:type="paragraph" w:styleId="a7">
    <w:name w:val="caption"/>
    <w:basedOn w:val="a"/>
    <w:next w:val="a"/>
    <w:uiPriority w:val="35"/>
    <w:unhideWhenUsed/>
    <w:qFormat/>
    <w:rsid w:val="008619E9"/>
    <w:rPr>
      <w:rFonts w:asciiTheme="majorHAnsi" w:eastAsia="宋体" w:hAnsiTheme="majorHAnsi" w:cstheme="majorBidi"/>
      <w:sz w:val="20"/>
      <w:szCs w:val="20"/>
    </w:rPr>
  </w:style>
  <w:style w:type="character" w:styleId="a8">
    <w:name w:val="annotation reference"/>
    <w:basedOn w:val="a0"/>
    <w:uiPriority w:val="99"/>
    <w:semiHidden/>
    <w:unhideWhenUsed/>
    <w:rsid w:val="008619E9"/>
    <w:rPr>
      <w:sz w:val="21"/>
      <w:szCs w:val="21"/>
    </w:rPr>
  </w:style>
  <w:style w:type="paragraph" w:styleId="a9">
    <w:name w:val="annotation text"/>
    <w:basedOn w:val="a"/>
    <w:link w:val="aa"/>
    <w:uiPriority w:val="99"/>
    <w:semiHidden/>
    <w:unhideWhenUsed/>
    <w:rsid w:val="008619E9"/>
    <w:pPr>
      <w:jc w:val="left"/>
    </w:pPr>
  </w:style>
  <w:style w:type="character" w:customStyle="1" w:styleId="aa">
    <w:name w:val="注释文本字符"/>
    <w:basedOn w:val="a0"/>
    <w:link w:val="a9"/>
    <w:uiPriority w:val="99"/>
    <w:semiHidden/>
    <w:rsid w:val="008619E9"/>
  </w:style>
  <w:style w:type="paragraph" w:styleId="ab">
    <w:name w:val="annotation subject"/>
    <w:basedOn w:val="a9"/>
    <w:next w:val="a9"/>
    <w:link w:val="ac"/>
    <w:uiPriority w:val="99"/>
    <w:semiHidden/>
    <w:unhideWhenUsed/>
    <w:rsid w:val="008619E9"/>
    <w:rPr>
      <w:b/>
      <w:bCs/>
    </w:rPr>
  </w:style>
  <w:style w:type="character" w:customStyle="1" w:styleId="ac">
    <w:name w:val="批注主题字符"/>
    <w:basedOn w:val="aa"/>
    <w:link w:val="ab"/>
    <w:uiPriority w:val="99"/>
    <w:semiHidden/>
    <w:rsid w:val="008619E9"/>
    <w:rPr>
      <w:b/>
      <w:bCs/>
    </w:rPr>
  </w:style>
  <w:style w:type="paragraph" w:styleId="ad">
    <w:name w:val="Balloon Text"/>
    <w:basedOn w:val="a"/>
    <w:link w:val="ae"/>
    <w:uiPriority w:val="99"/>
    <w:semiHidden/>
    <w:unhideWhenUsed/>
    <w:rsid w:val="008619E9"/>
    <w:rPr>
      <w:rFonts w:ascii="Lucida Grande" w:hAnsi="Lucida Grande" w:cs="Lucida Grande"/>
      <w:sz w:val="18"/>
      <w:szCs w:val="18"/>
    </w:rPr>
  </w:style>
  <w:style w:type="character" w:customStyle="1" w:styleId="ae">
    <w:name w:val="批注框文本字符"/>
    <w:basedOn w:val="a0"/>
    <w:link w:val="ad"/>
    <w:uiPriority w:val="99"/>
    <w:semiHidden/>
    <w:rsid w:val="008619E9"/>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0E5C0E"/>
    <w:pPr>
      <w:snapToGrid w:val="0"/>
      <w:jc w:val="left"/>
    </w:pPr>
    <w:rPr>
      <w:sz w:val="18"/>
      <w:szCs w:val="18"/>
    </w:rPr>
  </w:style>
  <w:style w:type="character" w:customStyle="1" w:styleId="a4">
    <w:name w:val="脚注文本字符"/>
    <w:basedOn w:val="a0"/>
    <w:link w:val="a3"/>
    <w:uiPriority w:val="99"/>
    <w:rsid w:val="000E5C0E"/>
    <w:rPr>
      <w:sz w:val="18"/>
      <w:szCs w:val="18"/>
    </w:rPr>
  </w:style>
  <w:style w:type="character" w:styleId="a5">
    <w:name w:val="footnote reference"/>
    <w:basedOn w:val="a0"/>
    <w:uiPriority w:val="99"/>
    <w:unhideWhenUsed/>
    <w:rsid w:val="000E5C0E"/>
    <w:rPr>
      <w:vertAlign w:val="superscript"/>
    </w:rPr>
  </w:style>
  <w:style w:type="paragraph" w:styleId="a6">
    <w:name w:val="List Paragraph"/>
    <w:basedOn w:val="a"/>
    <w:uiPriority w:val="34"/>
    <w:qFormat/>
    <w:rsid w:val="00D474EC"/>
    <w:pPr>
      <w:ind w:firstLineChars="200" w:firstLine="420"/>
    </w:pPr>
  </w:style>
  <w:style w:type="paragraph" w:styleId="a7">
    <w:name w:val="caption"/>
    <w:basedOn w:val="a"/>
    <w:next w:val="a"/>
    <w:uiPriority w:val="35"/>
    <w:unhideWhenUsed/>
    <w:qFormat/>
    <w:rsid w:val="008619E9"/>
    <w:rPr>
      <w:rFonts w:asciiTheme="majorHAnsi" w:eastAsia="宋体" w:hAnsiTheme="majorHAnsi" w:cstheme="majorBidi"/>
      <w:sz w:val="20"/>
      <w:szCs w:val="20"/>
    </w:rPr>
  </w:style>
  <w:style w:type="character" w:styleId="a8">
    <w:name w:val="annotation reference"/>
    <w:basedOn w:val="a0"/>
    <w:uiPriority w:val="99"/>
    <w:semiHidden/>
    <w:unhideWhenUsed/>
    <w:rsid w:val="008619E9"/>
    <w:rPr>
      <w:sz w:val="21"/>
      <w:szCs w:val="21"/>
    </w:rPr>
  </w:style>
  <w:style w:type="paragraph" w:styleId="a9">
    <w:name w:val="annotation text"/>
    <w:basedOn w:val="a"/>
    <w:link w:val="aa"/>
    <w:uiPriority w:val="99"/>
    <w:semiHidden/>
    <w:unhideWhenUsed/>
    <w:rsid w:val="008619E9"/>
    <w:pPr>
      <w:jc w:val="left"/>
    </w:pPr>
  </w:style>
  <w:style w:type="character" w:customStyle="1" w:styleId="aa">
    <w:name w:val="注释文本字符"/>
    <w:basedOn w:val="a0"/>
    <w:link w:val="a9"/>
    <w:uiPriority w:val="99"/>
    <w:semiHidden/>
    <w:rsid w:val="008619E9"/>
  </w:style>
  <w:style w:type="paragraph" w:styleId="ab">
    <w:name w:val="annotation subject"/>
    <w:basedOn w:val="a9"/>
    <w:next w:val="a9"/>
    <w:link w:val="ac"/>
    <w:uiPriority w:val="99"/>
    <w:semiHidden/>
    <w:unhideWhenUsed/>
    <w:rsid w:val="008619E9"/>
    <w:rPr>
      <w:b/>
      <w:bCs/>
    </w:rPr>
  </w:style>
  <w:style w:type="character" w:customStyle="1" w:styleId="ac">
    <w:name w:val="批注主题字符"/>
    <w:basedOn w:val="aa"/>
    <w:link w:val="ab"/>
    <w:uiPriority w:val="99"/>
    <w:semiHidden/>
    <w:rsid w:val="008619E9"/>
    <w:rPr>
      <w:b/>
      <w:bCs/>
    </w:rPr>
  </w:style>
  <w:style w:type="paragraph" w:styleId="ad">
    <w:name w:val="Balloon Text"/>
    <w:basedOn w:val="a"/>
    <w:link w:val="ae"/>
    <w:uiPriority w:val="99"/>
    <w:semiHidden/>
    <w:unhideWhenUsed/>
    <w:rsid w:val="008619E9"/>
    <w:rPr>
      <w:rFonts w:ascii="Lucida Grande" w:hAnsi="Lucida Grande" w:cs="Lucida Grande"/>
      <w:sz w:val="18"/>
      <w:szCs w:val="18"/>
    </w:rPr>
  </w:style>
  <w:style w:type="character" w:customStyle="1" w:styleId="ae">
    <w:name w:val="批注框文本字符"/>
    <w:basedOn w:val="a0"/>
    <w:link w:val="ad"/>
    <w:uiPriority w:val="99"/>
    <w:semiHidden/>
    <w:rsid w:val="008619E9"/>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6219501">
      <w:bodyDiv w:val="1"/>
      <w:marLeft w:val="0"/>
      <w:marRight w:val="0"/>
      <w:marTop w:val="0"/>
      <w:marBottom w:val="0"/>
      <w:divBdr>
        <w:top w:val="none" w:sz="0" w:space="0" w:color="auto"/>
        <w:left w:val="none" w:sz="0" w:space="0" w:color="auto"/>
        <w:bottom w:val="none" w:sz="0" w:space="0" w:color="auto"/>
        <w:right w:val="none" w:sz="0" w:space="0" w:color="auto"/>
      </w:divBdr>
    </w:div>
    <w:div w:id="14230640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1208</TotalTime>
  <Pages>12</Pages>
  <Words>5014</Words>
  <Characters>26429</Characters>
  <Application>Microsoft Macintosh Word</Application>
  <DocSecurity>0</DocSecurity>
  <Lines>463</Lines>
  <Paragraphs>48</Paragraphs>
  <ScaleCrop>false</ScaleCrop>
  <Company/>
  <LinksUpToDate>false</LinksUpToDate>
  <CharactersWithSpaces>31395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dc:creator>
  <cp:keywords/>
  <dc:description/>
  <cp:lastModifiedBy>Gina</cp:lastModifiedBy>
  <cp:revision>161</cp:revision>
  <dcterms:created xsi:type="dcterms:W3CDTF">2018-12-05T03:01:00Z</dcterms:created>
  <dcterms:modified xsi:type="dcterms:W3CDTF">2019-01-08T00:53:00Z</dcterms:modified>
</cp:coreProperties>
</file>