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F3347" w:rsidRDefault="009F3347" w:rsidP="008A052A">
      <w:pPr>
        <w:jc w:val="center"/>
        <w:rPr>
          <w:rFonts w:eastAsia="Times New Roman"/>
          <w:b/>
          <w:sz w:val="32"/>
          <w:szCs w:val="32"/>
        </w:rPr>
      </w:pPr>
    </w:p>
    <w:p w:rsidR="009F3347" w:rsidRDefault="009F3347" w:rsidP="008A052A">
      <w:pPr>
        <w:jc w:val="center"/>
        <w:rPr>
          <w:rFonts w:eastAsia="Times New Roman"/>
          <w:b/>
          <w:sz w:val="32"/>
          <w:szCs w:val="32"/>
        </w:rPr>
      </w:pPr>
    </w:p>
    <w:p w:rsidR="009F3347" w:rsidRDefault="009F3347" w:rsidP="008A052A">
      <w:pPr>
        <w:jc w:val="center"/>
        <w:rPr>
          <w:rFonts w:eastAsia="Times New Roman"/>
          <w:b/>
          <w:sz w:val="32"/>
          <w:szCs w:val="32"/>
        </w:rPr>
      </w:pPr>
    </w:p>
    <w:p w:rsidR="009F3347" w:rsidRDefault="009F3347" w:rsidP="008A052A">
      <w:pPr>
        <w:jc w:val="center"/>
        <w:rPr>
          <w:rFonts w:eastAsia="Times New Roman"/>
          <w:b/>
          <w:sz w:val="32"/>
          <w:szCs w:val="32"/>
        </w:rPr>
      </w:pPr>
    </w:p>
    <w:p w:rsidR="009F3347" w:rsidRDefault="009F3347" w:rsidP="008A052A">
      <w:pPr>
        <w:jc w:val="center"/>
        <w:rPr>
          <w:rFonts w:eastAsia="Times New Roman"/>
          <w:b/>
          <w:sz w:val="32"/>
          <w:szCs w:val="32"/>
        </w:rPr>
      </w:pPr>
    </w:p>
    <w:p w:rsidR="009F3347" w:rsidRDefault="009F3347" w:rsidP="008A052A">
      <w:pPr>
        <w:jc w:val="center"/>
        <w:rPr>
          <w:rFonts w:eastAsia="Times New Roman"/>
          <w:b/>
          <w:sz w:val="32"/>
          <w:szCs w:val="32"/>
        </w:rPr>
      </w:pPr>
    </w:p>
    <w:p w:rsidR="009F3347" w:rsidRDefault="009F3347" w:rsidP="008A052A">
      <w:pPr>
        <w:jc w:val="center"/>
        <w:rPr>
          <w:rFonts w:eastAsia="Times New Roman"/>
          <w:b/>
          <w:sz w:val="32"/>
          <w:szCs w:val="32"/>
        </w:rPr>
      </w:pPr>
    </w:p>
    <w:p w:rsidR="00C37F97" w:rsidRDefault="00C37F97" w:rsidP="008A052A">
      <w:pPr>
        <w:jc w:val="center"/>
        <w:rPr>
          <w:rFonts w:eastAsia="Times New Roman"/>
          <w:b/>
          <w:sz w:val="32"/>
          <w:szCs w:val="32"/>
        </w:rPr>
      </w:pPr>
      <w:r>
        <w:rPr>
          <w:rFonts w:eastAsia="Times New Roman"/>
          <w:b/>
          <w:sz w:val="32"/>
          <w:szCs w:val="32"/>
        </w:rPr>
        <w:t xml:space="preserve">Module Title: </w:t>
      </w:r>
      <w:r w:rsidR="00315FEE" w:rsidRPr="008A052A">
        <w:rPr>
          <w:rFonts w:eastAsia="Times New Roman"/>
          <w:b/>
          <w:sz w:val="32"/>
          <w:szCs w:val="32"/>
        </w:rPr>
        <w:t>PERSONNEL RESOURCING AND DEVELOPMENT</w:t>
      </w:r>
    </w:p>
    <w:p w:rsidR="00AC74A5" w:rsidRPr="008A052A" w:rsidRDefault="00C37F97" w:rsidP="008A052A">
      <w:pPr>
        <w:jc w:val="center"/>
        <w:rPr>
          <w:rFonts w:eastAsia="Times New Roman"/>
          <w:b/>
          <w:sz w:val="32"/>
          <w:szCs w:val="32"/>
        </w:rPr>
      </w:pPr>
      <w:r>
        <w:rPr>
          <w:rFonts w:eastAsia="Times New Roman"/>
          <w:b/>
          <w:sz w:val="32"/>
          <w:szCs w:val="32"/>
        </w:rPr>
        <w:t xml:space="preserve">Code: </w:t>
      </w:r>
      <w:r w:rsidR="00315FEE" w:rsidRPr="008A052A">
        <w:rPr>
          <w:rFonts w:eastAsia="Times New Roman"/>
          <w:b/>
          <w:sz w:val="32"/>
          <w:szCs w:val="32"/>
        </w:rPr>
        <w:t>BMIH5005</w:t>
      </w:r>
    </w:p>
    <w:p w:rsidR="00AC74A5" w:rsidRDefault="00C37F97" w:rsidP="008A052A">
      <w:pPr>
        <w:jc w:val="center"/>
        <w:rPr>
          <w:rFonts w:eastAsia="Times New Roman"/>
          <w:b/>
          <w:sz w:val="32"/>
          <w:szCs w:val="32"/>
        </w:rPr>
      </w:pPr>
      <w:r w:rsidRPr="00C37F97">
        <w:rPr>
          <w:rFonts w:eastAsia="Times New Roman"/>
          <w:b/>
          <w:sz w:val="32"/>
          <w:szCs w:val="32"/>
        </w:rPr>
        <w:t>Lecturer: Helen Lee</w:t>
      </w:r>
    </w:p>
    <w:p w:rsidR="00136E96" w:rsidRDefault="00136E96" w:rsidP="008A052A">
      <w:pPr>
        <w:jc w:val="center"/>
        <w:rPr>
          <w:rFonts w:eastAsia="Times New Roman"/>
          <w:b/>
          <w:sz w:val="32"/>
          <w:szCs w:val="32"/>
        </w:rPr>
      </w:pPr>
      <w:r>
        <w:rPr>
          <w:rFonts w:eastAsia="Times New Roman"/>
          <w:b/>
          <w:sz w:val="32"/>
          <w:szCs w:val="32"/>
        </w:rPr>
        <w:t>Name:</w:t>
      </w:r>
      <w:r w:rsidR="007C13EA">
        <w:rPr>
          <w:rFonts w:eastAsia="Times New Roman"/>
          <w:b/>
          <w:sz w:val="32"/>
          <w:szCs w:val="32"/>
        </w:rPr>
        <w:t xml:space="preserve"> </w:t>
      </w:r>
      <w:r w:rsidR="007C13EA" w:rsidRPr="007C13EA">
        <w:rPr>
          <w:rFonts w:eastAsia="Times New Roman"/>
          <w:b/>
          <w:sz w:val="32"/>
          <w:szCs w:val="32"/>
          <w:lang w:val="en-GB"/>
        </w:rPr>
        <w:t>Abdul Quiyum</w:t>
      </w:r>
    </w:p>
    <w:p w:rsidR="00136E96" w:rsidRPr="008A052A" w:rsidRDefault="00136E96" w:rsidP="008A052A">
      <w:pPr>
        <w:jc w:val="center"/>
        <w:rPr>
          <w:rFonts w:eastAsia="Times New Roman"/>
          <w:b/>
          <w:sz w:val="32"/>
          <w:szCs w:val="32"/>
        </w:rPr>
      </w:pPr>
      <w:r>
        <w:rPr>
          <w:rFonts w:eastAsia="Times New Roman"/>
          <w:b/>
          <w:sz w:val="32"/>
          <w:szCs w:val="32"/>
        </w:rPr>
        <w:t>Student ID:</w:t>
      </w:r>
      <w:r w:rsidR="007C13EA">
        <w:rPr>
          <w:rFonts w:eastAsia="Times New Roman"/>
          <w:b/>
          <w:sz w:val="32"/>
          <w:szCs w:val="32"/>
        </w:rPr>
        <w:t xml:space="preserve"> </w:t>
      </w:r>
      <w:r w:rsidR="007C13EA" w:rsidRPr="007C13EA">
        <w:rPr>
          <w:rFonts w:eastAsia="Times New Roman"/>
          <w:b/>
          <w:sz w:val="32"/>
          <w:szCs w:val="32"/>
          <w:lang w:val="en-GB"/>
        </w:rPr>
        <w:t>2229328</w:t>
      </w:r>
    </w:p>
    <w:p w:rsidR="00AC74A5" w:rsidRPr="008A052A" w:rsidRDefault="00315FEE" w:rsidP="008A052A">
      <w:pPr>
        <w:jc w:val="center"/>
        <w:rPr>
          <w:rFonts w:eastAsia="Times New Roman"/>
          <w:b/>
          <w:sz w:val="32"/>
          <w:szCs w:val="32"/>
        </w:rPr>
      </w:pPr>
      <w:r w:rsidRPr="008A052A">
        <w:rPr>
          <w:b/>
        </w:rPr>
        <w:t>Title: Evaluation of the impacts of socio-economic force on employees’ performance management and monitoring in different work modes: Hospitality HR’s perspective, Radisson</w:t>
      </w:r>
    </w:p>
    <w:p w:rsidR="004045A1" w:rsidRPr="008A052A" w:rsidRDefault="004045A1" w:rsidP="008A052A">
      <w:pPr>
        <w:pStyle w:val="Heading1"/>
        <w:spacing w:before="0" w:after="0"/>
        <w:rPr>
          <w:b/>
          <w:sz w:val="28"/>
          <w:szCs w:val="28"/>
          <w:highlight w:val="yellow"/>
        </w:rPr>
      </w:pPr>
      <w:bookmarkStart w:id="0" w:name="_ze6x6nkj5xa0" w:colFirst="0" w:colLast="0"/>
      <w:bookmarkEnd w:id="0"/>
      <w:r w:rsidRPr="008A052A">
        <w:rPr>
          <w:b/>
          <w:sz w:val="28"/>
          <w:szCs w:val="28"/>
        </w:rPr>
        <w:br w:type="page"/>
      </w:r>
    </w:p>
    <w:p w:rsidR="004045A1" w:rsidRPr="008A052A" w:rsidRDefault="004045A1" w:rsidP="008A052A">
      <w:pPr>
        <w:pStyle w:val="TOCHeading"/>
        <w:spacing w:line="360" w:lineRule="auto"/>
        <w:jc w:val="center"/>
        <w:rPr>
          <w:rFonts w:ascii="Arial" w:hAnsi="Arial" w:cs="Arial"/>
          <w:color w:val="auto"/>
        </w:rPr>
      </w:pPr>
      <w:r w:rsidRPr="008A052A">
        <w:rPr>
          <w:rFonts w:ascii="Arial" w:hAnsi="Arial" w:cs="Arial"/>
          <w:color w:val="auto"/>
        </w:rPr>
        <w:t>Table of Contents</w:t>
      </w:r>
    </w:p>
    <w:p w:rsidR="004045A1" w:rsidRPr="008A052A" w:rsidRDefault="004045A1" w:rsidP="008A052A">
      <w:pPr>
        <w:pStyle w:val="TOC1"/>
        <w:tabs>
          <w:tab w:val="right" w:leader="dot" w:pos="9019"/>
        </w:tabs>
        <w:rPr>
          <w:noProof/>
        </w:rPr>
      </w:pPr>
      <w:r w:rsidRPr="008A052A">
        <w:fldChar w:fldCharType="begin"/>
      </w:r>
      <w:r w:rsidRPr="008A052A">
        <w:instrText xml:space="preserve"> TOC \o "1-3" \h \z \u </w:instrText>
      </w:r>
      <w:r w:rsidRPr="008A052A">
        <w:fldChar w:fldCharType="separate"/>
      </w:r>
      <w:hyperlink w:anchor="_Toc159002755" w:history="1">
        <w:r w:rsidRPr="008A052A">
          <w:rPr>
            <w:rStyle w:val="Hyperlink"/>
            <w:noProof/>
          </w:rPr>
          <w:t>Introduction and Background</w:t>
        </w:r>
        <w:r w:rsidRPr="008A052A">
          <w:rPr>
            <w:noProof/>
            <w:webHidden/>
          </w:rPr>
          <w:tab/>
        </w:r>
        <w:r w:rsidRPr="008A052A">
          <w:rPr>
            <w:noProof/>
            <w:webHidden/>
          </w:rPr>
          <w:fldChar w:fldCharType="begin"/>
        </w:r>
        <w:r w:rsidRPr="008A052A">
          <w:rPr>
            <w:noProof/>
            <w:webHidden/>
          </w:rPr>
          <w:instrText xml:space="preserve"> PAGEREF _Toc159002755 \h </w:instrText>
        </w:r>
        <w:r w:rsidRPr="008A052A">
          <w:rPr>
            <w:noProof/>
            <w:webHidden/>
          </w:rPr>
        </w:r>
        <w:r w:rsidRPr="008A052A">
          <w:rPr>
            <w:noProof/>
            <w:webHidden/>
          </w:rPr>
          <w:fldChar w:fldCharType="separate"/>
        </w:r>
        <w:r w:rsidR="007A131F">
          <w:rPr>
            <w:noProof/>
            <w:webHidden/>
          </w:rPr>
          <w:t>3</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56" w:history="1">
        <w:r w:rsidRPr="008A052A">
          <w:rPr>
            <w:rStyle w:val="Hyperlink"/>
            <w:noProof/>
          </w:rPr>
          <w:t>Background</w:t>
        </w:r>
        <w:r w:rsidRPr="008A052A">
          <w:rPr>
            <w:noProof/>
            <w:webHidden/>
          </w:rPr>
          <w:tab/>
        </w:r>
        <w:r w:rsidRPr="008A052A">
          <w:rPr>
            <w:noProof/>
            <w:webHidden/>
          </w:rPr>
          <w:fldChar w:fldCharType="begin"/>
        </w:r>
        <w:r w:rsidRPr="008A052A">
          <w:rPr>
            <w:noProof/>
            <w:webHidden/>
          </w:rPr>
          <w:instrText xml:space="preserve"> PAGEREF _Toc159002756 \h </w:instrText>
        </w:r>
        <w:r w:rsidRPr="008A052A">
          <w:rPr>
            <w:noProof/>
            <w:webHidden/>
          </w:rPr>
        </w:r>
        <w:r w:rsidRPr="008A052A">
          <w:rPr>
            <w:noProof/>
            <w:webHidden/>
          </w:rPr>
          <w:fldChar w:fldCharType="separate"/>
        </w:r>
        <w:r w:rsidR="007A131F">
          <w:rPr>
            <w:noProof/>
            <w:webHidden/>
          </w:rPr>
          <w:t>3</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57" w:history="1">
        <w:r w:rsidRPr="008A052A">
          <w:rPr>
            <w:rStyle w:val="Hyperlink"/>
            <w:noProof/>
          </w:rPr>
          <w:t>Aim</w:t>
        </w:r>
        <w:r w:rsidRPr="008A052A">
          <w:rPr>
            <w:noProof/>
            <w:webHidden/>
          </w:rPr>
          <w:tab/>
        </w:r>
        <w:r w:rsidRPr="008A052A">
          <w:rPr>
            <w:noProof/>
            <w:webHidden/>
          </w:rPr>
          <w:fldChar w:fldCharType="begin"/>
        </w:r>
        <w:r w:rsidRPr="008A052A">
          <w:rPr>
            <w:noProof/>
            <w:webHidden/>
          </w:rPr>
          <w:instrText xml:space="preserve"> PAGEREF _Toc159002757 \h </w:instrText>
        </w:r>
        <w:r w:rsidRPr="008A052A">
          <w:rPr>
            <w:noProof/>
            <w:webHidden/>
          </w:rPr>
        </w:r>
        <w:r w:rsidRPr="008A052A">
          <w:rPr>
            <w:noProof/>
            <w:webHidden/>
          </w:rPr>
          <w:fldChar w:fldCharType="separate"/>
        </w:r>
        <w:r w:rsidR="007A131F">
          <w:rPr>
            <w:noProof/>
            <w:webHidden/>
          </w:rPr>
          <w:t>3</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58" w:history="1">
        <w:r w:rsidRPr="008A052A">
          <w:rPr>
            <w:rStyle w:val="Hyperlink"/>
            <w:noProof/>
          </w:rPr>
          <w:t>Objectives</w:t>
        </w:r>
        <w:r w:rsidRPr="008A052A">
          <w:rPr>
            <w:noProof/>
            <w:webHidden/>
          </w:rPr>
          <w:tab/>
        </w:r>
        <w:r w:rsidRPr="008A052A">
          <w:rPr>
            <w:noProof/>
            <w:webHidden/>
          </w:rPr>
          <w:fldChar w:fldCharType="begin"/>
        </w:r>
        <w:r w:rsidRPr="008A052A">
          <w:rPr>
            <w:noProof/>
            <w:webHidden/>
          </w:rPr>
          <w:instrText xml:space="preserve"> PAGEREF _Toc159002758 \h </w:instrText>
        </w:r>
        <w:r w:rsidRPr="008A052A">
          <w:rPr>
            <w:noProof/>
            <w:webHidden/>
          </w:rPr>
        </w:r>
        <w:r w:rsidRPr="008A052A">
          <w:rPr>
            <w:noProof/>
            <w:webHidden/>
          </w:rPr>
          <w:fldChar w:fldCharType="separate"/>
        </w:r>
        <w:r w:rsidR="007A131F">
          <w:rPr>
            <w:noProof/>
            <w:webHidden/>
          </w:rPr>
          <w:t>3</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59" w:history="1">
        <w:r w:rsidRPr="008A052A">
          <w:rPr>
            <w:rStyle w:val="Hyperlink"/>
            <w:noProof/>
          </w:rPr>
          <w:t>Company Overview</w:t>
        </w:r>
        <w:r w:rsidRPr="008A052A">
          <w:rPr>
            <w:noProof/>
            <w:webHidden/>
          </w:rPr>
          <w:tab/>
        </w:r>
        <w:r w:rsidRPr="008A052A">
          <w:rPr>
            <w:noProof/>
            <w:webHidden/>
          </w:rPr>
          <w:fldChar w:fldCharType="begin"/>
        </w:r>
        <w:r w:rsidRPr="008A052A">
          <w:rPr>
            <w:noProof/>
            <w:webHidden/>
          </w:rPr>
          <w:instrText xml:space="preserve"> PAGEREF _Toc159002759 \h </w:instrText>
        </w:r>
        <w:r w:rsidRPr="008A052A">
          <w:rPr>
            <w:noProof/>
            <w:webHidden/>
          </w:rPr>
        </w:r>
        <w:r w:rsidRPr="008A052A">
          <w:rPr>
            <w:noProof/>
            <w:webHidden/>
          </w:rPr>
          <w:fldChar w:fldCharType="separate"/>
        </w:r>
        <w:r w:rsidR="007A131F">
          <w:rPr>
            <w:noProof/>
            <w:webHidden/>
          </w:rPr>
          <w:t>4</w:t>
        </w:r>
        <w:r w:rsidRPr="008A052A">
          <w:rPr>
            <w:noProof/>
            <w:webHidden/>
          </w:rPr>
          <w:fldChar w:fldCharType="end"/>
        </w:r>
      </w:hyperlink>
    </w:p>
    <w:p w:rsidR="004045A1" w:rsidRPr="008A052A" w:rsidRDefault="004045A1" w:rsidP="008A052A">
      <w:pPr>
        <w:pStyle w:val="TOC1"/>
        <w:tabs>
          <w:tab w:val="right" w:leader="dot" w:pos="9019"/>
        </w:tabs>
        <w:rPr>
          <w:noProof/>
        </w:rPr>
      </w:pPr>
      <w:hyperlink w:anchor="_Toc159002760" w:history="1">
        <w:r w:rsidRPr="008A052A">
          <w:rPr>
            <w:rStyle w:val="Hyperlink"/>
            <w:noProof/>
          </w:rPr>
          <w:t>Discussion/ Literature Review</w:t>
        </w:r>
        <w:r w:rsidRPr="008A052A">
          <w:rPr>
            <w:noProof/>
            <w:webHidden/>
          </w:rPr>
          <w:tab/>
        </w:r>
        <w:r w:rsidRPr="008A052A">
          <w:rPr>
            <w:noProof/>
            <w:webHidden/>
          </w:rPr>
          <w:fldChar w:fldCharType="begin"/>
        </w:r>
        <w:r w:rsidRPr="008A052A">
          <w:rPr>
            <w:noProof/>
            <w:webHidden/>
          </w:rPr>
          <w:instrText xml:space="preserve"> PAGEREF _Toc159002760 \h </w:instrText>
        </w:r>
        <w:r w:rsidRPr="008A052A">
          <w:rPr>
            <w:noProof/>
            <w:webHidden/>
          </w:rPr>
        </w:r>
        <w:r w:rsidRPr="008A052A">
          <w:rPr>
            <w:noProof/>
            <w:webHidden/>
          </w:rPr>
          <w:fldChar w:fldCharType="separate"/>
        </w:r>
        <w:r w:rsidR="007A131F">
          <w:rPr>
            <w:noProof/>
            <w:webHidden/>
          </w:rPr>
          <w:t>4</w:t>
        </w:r>
        <w:r w:rsidRPr="008A052A">
          <w:rPr>
            <w:noProof/>
            <w:webHidden/>
          </w:rPr>
          <w:fldChar w:fldCharType="end"/>
        </w:r>
      </w:hyperlink>
    </w:p>
    <w:p w:rsidR="004045A1" w:rsidRPr="008A052A" w:rsidRDefault="004045A1" w:rsidP="008A052A">
      <w:pPr>
        <w:pStyle w:val="TOC1"/>
        <w:tabs>
          <w:tab w:val="right" w:leader="dot" w:pos="9019"/>
        </w:tabs>
        <w:rPr>
          <w:noProof/>
        </w:rPr>
      </w:pPr>
      <w:hyperlink w:anchor="_Toc159002761" w:history="1">
        <w:r w:rsidRPr="008A052A">
          <w:rPr>
            <w:rStyle w:val="Hyperlink"/>
            <w:noProof/>
          </w:rPr>
          <w:t>Evaluation and Conclusion</w:t>
        </w:r>
        <w:r w:rsidRPr="008A052A">
          <w:rPr>
            <w:noProof/>
            <w:webHidden/>
          </w:rPr>
          <w:tab/>
        </w:r>
        <w:r w:rsidRPr="008A052A">
          <w:rPr>
            <w:noProof/>
            <w:webHidden/>
          </w:rPr>
          <w:fldChar w:fldCharType="begin"/>
        </w:r>
        <w:r w:rsidRPr="008A052A">
          <w:rPr>
            <w:noProof/>
            <w:webHidden/>
          </w:rPr>
          <w:instrText xml:space="preserve"> PAGEREF _Toc159002761 \h </w:instrText>
        </w:r>
        <w:r w:rsidRPr="008A052A">
          <w:rPr>
            <w:noProof/>
            <w:webHidden/>
          </w:rPr>
        </w:r>
        <w:r w:rsidRPr="008A052A">
          <w:rPr>
            <w:noProof/>
            <w:webHidden/>
          </w:rPr>
          <w:fldChar w:fldCharType="separate"/>
        </w:r>
        <w:r w:rsidR="007A131F">
          <w:rPr>
            <w:noProof/>
            <w:webHidden/>
          </w:rPr>
          <w:t>9</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62" w:history="1">
        <w:r w:rsidRPr="008A052A">
          <w:rPr>
            <w:rStyle w:val="Hyperlink"/>
            <w:noProof/>
          </w:rPr>
          <w:t>Findings</w:t>
        </w:r>
        <w:r w:rsidRPr="008A052A">
          <w:rPr>
            <w:noProof/>
            <w:webHidden/>
          </w:rPr>
          <w:tab/>
        </w:r>
        <w:r w:rsidRPr="008A052A">
          <w:rPr>
            <w:noProof/>
            <w:webHidden/>
          </w:rPr>
          <w:fldChar w:fldCharType="begin"/>
        </w:r>
        <w:r w:rsidRPr="008A052A">
          <w:rPr>
            <w:noProof/>
            <w:webHidden/>
          </w:rPr>
          <w:instrText xml:space="preserve"> PAGEREF _Toc159002762 \h </w:instrText>
        </w:r>
        <w:r w:rsidRPr="008A052A">
          <w:rPr>
            <w:noProof/>
            <w:webHidden/>
          </w:rPr>
        </w:r>
        <w:r w:rsidRPr="008A052A">
          <w:rPr>
            <w:noProof/>
            <w:webHidden/>
          </w:rPr>
          <w:fldChar w:fldCharType="separate"/>
        </w:r>
        <w:r w:rsidR="007A131F">
          <w:rPr>
            <w:noProof/>
            <w:webHidden/>
          </w:rPr>
          <w:t>9</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63" w:history="1">
        <w:r w:rsidRPr="008A052A">
          <w:rPr>
            <w:rStyle w:val="Hyperlink"/>
            <w:noProof/>
          </w:rPr>
          <w:t>Implications</w:t>
        </w:r>
        <w:r w:rsidRPr="008A052A">
          <w:rPr>
            <w:noProof/>
            <w:webHidden/>
          </w:rPr>
          <w:tab/>
        </w:r>
        <w:r w:rsidRPr="008A052A">
          <w:rPr>
            <w:noProof/>
            <w:webHidden/>
          </w:rPr>
          <w:fldChar w:fldCharType="begin"/>
        </w:r>
        <w:r w:rsidRPr="008A052A">
          <w:rPr>
            <w:noProof/>
            <w:webHidden/>
          </w:rPr>
          <w:instrText xml:space="preserve"> PAGEREF _Toc159002763 \h </w:instrText>
        </w:r>
        <w:r w:rsidRPr="008A052A">
          <w:rPr>
            <w:noProof/>
            <w:webHidden/>
          </w:rPr>
        </w:r>
        <w:r w:rsidRPr="008A052A">
          <w:rPr>
            <w:noProof/>
            <w:webHidden/>
          </w:rPr>
          <w:fldChar w:fldCharType="separate"/>
        </w:r>
        <w:r w:rsidR="007A131F">
          <w:rPr>
            <w:noProof/>
            <w:webHidden/>
          </w:rPr>
          <w:t>10</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64" w:history="1">
        <w:r w:rsidRPr="008A052A">
          <w:rPr>
            <w:rStyle w:val="Hyperlink"/>
            <w:noProof/>
          </w:rPr>
          <w:t>Conclusion</w:t>
        </w:r>
        <w:r w:rsidRPr="008A052A">
          <w:rPr>
            <w:noProof/>
            <w:webHidden/>
          </w:rPr>
          <w:tab/>
        </w:r>
        <w:r w:rsidRPr="008A052A">
          <w:rPr>
            <w:noProof/>
            <w:webHidden/>
          </w:rPr>
          <w:fldChar w:fldCharType="begin"/>
        </w:r>
        <w:r w:rsidRPr="008A052A">
          <w:rPr>
            <w:noProof/>
            <w:webHidden/>
          </w:rPr>
          <w:instrText xml:space="preserve"> PAGEREF _Toc159002764 \h </w:instrText>
        </w:r>
        <w:r w:rsidRPr="008A052A">
          <w:rPr>
            <w:noProof/>
            <w:webHidden/>
          </w:rPr>
        </w:r>
        <w:r w:rsidRPr="008A052A">
          <w:rPr>
            <w:noProof/>
            <w:webHidden/>
          </w:rPr>
          <w:fldChar w:fldCharType="separate"/>
        </w:r>
        <w:r w:rsidR="007A131F">
          <w:rPr>
            <w:noProof/>
            <w:webHidden/>
          </w:rPr>
          <w:t>10</w:t>
        </w:r>
        <w:r w:rsidRPr="008A052A">
          <w:rPr>
            <w:noProof/>
            <w:webHidden/>
          </w:rPr>
          <w:fldChar w:fldCharType="end"/>
        </w:r>
      </w:hyperlink>
    </w:p>
    <w:p w:rsidR="004045A1" w:rsidRPr="008A052A" w:rsidRDefault="004045A1" w:rsidP="008A052A">
      <w:pPr>
        <w:pStyle w:val="TOC2"/>
        <w:tabs>
          <w:tab w:val="right" w:leader="dot" w:pos="9019"/>
        </w:tabs>
        <w:rPr>
          <w:noProof/>
        </w:rPr>
      </w:pPr>
      <w:hyperlink w:anchor="_Toc159002765" w:history="1">
        <w:r w:rsidRPr="008A052A">
          <w:rPr>
            <w:rStyle w:val="Hyperlink"/>
            <w:noProof/>
          </w:rPr>
          <w:t>Recommendations</w:t>
        </w:r>
        <w:r w:rsidRPr="008A052A">
          <w:rPr>
            <w:noProof/>
            <w:webHidden/>
          </w:rPr>
          <w:tab/>
        </w:r>
        <w:r w:rsidRPr="008A052A">
          <w:rPr>
            <w:noProof/>
            <w:webHidden/>
          </w:rPr>
          <w:fldChar w:fldCharType="begin"/>
        </w:r>
        <w:r w:rsidRPr="008A052A">
          <w:rPr>
            <w:noProof/>
            <w:webHidden/>
          </w:rPr>
          <w:instrText xml:space="preserve"> PAGEREF _Toc159002765 \h </w:instrText>
        </w:r>
        <w:r w:rsidRPr="008A052A">
          <w:rPr>
            <w:noProof/>
            <w:webHidden/>
          </w:rPr>
        </w:r>
        <w:r w:rsidRPr="008A052A">
          <w:rPr>
            <w:noProof/>
            <w:webHidden/>
          </w:rPr>
          <w:fldChar w:fldCharType="separate"/>
        </w:r>
        <w:r w:rsidR="007A131F">
          <w:rPr>
            <w:noProof/>
            <w:webHidden/>
          </w:rPr>
          <w:t>10</w:t>
        </w:r>
        <w:r w:rsidRPr="008A052A">
          <w:rPr>
            <w:noProof/>
            <w:webHidden/>
          </w:rPr>
          <w:fldChar w:fldCharType="end"/>
        </w:r>
      </w:hyperlink>
    </w:p>
    <w:p w:rsidR="004045A1" w:rsidRPr="008A052A" w:rsidRDefault="004045A1" w:rsidP="008A052A">
      <w:pPr>
        <w:pStyle w:val="TOC1"/>
        <w:tabs>
          <w:tab w:val="right" w:leader="dot" w:pos="9019"/>
        </w:tabs>
        <w:rPr>
          <w:noProof/>
        </w:rPr>
      </w:pPr>
      <w:hyperlink w:anchor="_Toc159002766" w:history="1">
        <w:r w:rsidRPr="008A052A">
          <w:rPr>
            <w:rStyle w:val="Hyperlink"/>
            <w:noProof/>
          </w:rPr>
          <w:t>References</w:t>
        </w:r>
        <w:r w:rsidRPr="008A052A">
          <w:rPr>
            <w:noProof/>
            <w:webHidden/>
          </w:rPr>
          <w:tab/>
        </w:r>
        <w:r w:rsidRPr="008A052A">
          <w:rPr>
            <w:noProof/>
            <w:webHidden/>
          </w:rPr>
          <w:fldChar w:fldCharType="begin"/>
        </w:r>
        <w:r w:rsidRPr="008A052A">
          <w:rPr>
            <w:noProof/>
            <w:webHidden/>
          </w:rPr>
          <w:instrText xml:space="preserve"> PAGEREF _Toc159002766 \h </w:instrText>
        </w:r>
        <w:r w:rsidRPr="008A052A">
          <w:rPr>
            <w:noProof/>
            <w:webHidden/>
          </w:rPr>
        </w:r>
        <w:r w:rsidRPr="008A052A">
          <w:rPr>
            <w:noProof/>
            <w:webHidden/>
          </w:rPr>
          <w:fldChar w:fldCharType="separate"/>
        </w:r>
        <w:r w:rsidR="007A131F">
          <w:rPr>
            <w:noProof/>
            <w:webHidden/>
          </w:rPr>
          <w:t>12</w:t>
        </w:r>
        <w:r w:rsidRPr="008A052A">
          <w:rPr>
            <w:noProof/>
            <w:webHidden/>
          </w:rPr>
          <w:fldChar w:fldCharType="end"/>
        </w:r>
      </w:hyperlink>
    </w:p>
    <w:p w:rsidR="004045A1" w:rsidRPr="008A052A" w:rsidRDefault="004045A1" w:rsidP="008A052A">
      <w:r w:rsidRPr="008A052A">
        <w:rPr>
          <w:bCs/>
          <w:noProof/>
        </w:rPr>
        <w:fldChar w:fldCharType="end"/>
      </w:r>
    </w:p>
    <w:p w:rsidR="00AC74A5" w:rsidRPr="008A052A" w:rsidRDefault="007B6AD3" w:rsidP="008A052A">
      <w:pPr>
        <w:pStyle w:val="Heading1"/>
        <w:spacing w:before="0" w:after="0"/>
        <w:rPr>
          <w:b/>
          <w:sz w:val="28"/>
          <w:szCs w:val="28"/>
          <w:highlight w:val="yellow"/>
        </w:rPr>
      </w:pPr>
      <w:r w:rsidRPr="008A052A">
        <w:rPr>
          <w:b/>
          <w:sz w:val="28"/>
          <w:szCs w:val="28"/>
        </w:rPr>
        <w:br w:type="page"/>
      </w:r>
      <w:bookmarkStart w:id="1" w:name="_Toc159002755"/>
      <w:r w:rsidR="00315FEE" w:rsidRPr="008A052A">
        <w:rPr>
          <w:b/>
          <w:sz w:val="28"/>
          <w:szCs w:val="28"/>
        </w:rPr>
        <w:lastRenderedPageBreak/>
        <w:t>Introduction and Background</w:t>
      </w:r>
      <w:bookmarkEnd w:id="1"/>
    </w:p>
    <w:p w:rsidR="00AC74A5" w:rsidRPr="008A052A" w:rsidRDefault="00315FEE" w:rsidP="008A052A">
      <w:pPr>
        <w:pStyle w:val="Heading2"/>
        <w:spacing w:before="0" w:after="0"/>
        <w:rPr>
          <w:b/>
          <w:sz w:val="24"/>
          <w:szCs w:val="24"/>
        </w:rPr>
      </w:pPr>
      <w:bookmarkStart w:id="2" w:name="_3wzy3gn86zbg" w:colFirst="0" w:colLast="0"/>
      <w:bookmarkStart w:id="3" w:name="_Toc159002756"/>
      <w:bookmarkEnd w:id="2"/>
      <w:r w:rsidRPr="008A052A">
        <w:rPr>
          <w:b/>
          <w:sz w:val="24"/>
          <w:szCs w:val="24"/>
        </w:rPr>
        <w:t>Background</w:t>
      </w:r>
      <w:bookmarkEnd w:id="3"/>
    </w:p>
    <w:p w:rsidR="00AC74A5" w:rsidRPr="008A052A" w:rsidRDefault="00315FEE" w:rsidP="008A052A">
      <w:r w:rsidRPr="008A052A">
        <w:t xml:space="preserve">Socioeconomic factors have multiple impacts on the entire business operations in the hospitality industry (Wu </w:t>
      </w:r>
      <w:r w:rsidRPr="008A052A">
        <w:rPr>
          <w:i/>
        </w:rPr>
        <w:t>et al.</w:t>
      </w:r>
      <w:r w:rsidRPr="008A052A">
        <w:t xml:space="preserve"> 2023). This study focuses on the identification of the socio-economic factors and the ways they influence the entire performance management and monitoring mechanism in different modes of work in the hospitality industry. However, “economic fluctuations” have a significant impact on the investments of the business in the performance management practices in the organisations. In this case, the ‘economic downfalls” pressure them to cut costs and lead towards the levels of staffing in the hospitality industry (Lin </w:t>
      </w:r>
      <w:r w:rsidRPr="008A052A">
        <w:rPr>
          <w:i/>
        </w:rPr>
        <w:t>et al.</w:t>
      </w:r>
      <w:r w:rsidRPr="008A052A">
        <w:t xml:space="preserve"> 2023). On the other hand, the trend of “remote work practices” impacts the entire monitoring and performance management system in the hospitality organisation like Raddison.  In addition to this, the “unemployment rates” and “skill shortages” have the potential of leading towards the increment of inefficacies in the performance management system in the hospitality organisations. Moreover, the “income disparities” may reduce the morale of the employees in terms of working towards attaining the business goals in the hospitality, which reflects the significant negative impacts of the performance management and monitoring (Kumar </w:t>
      </w:r>
      <w:r w:rsidRPr="008A052A">
        <w:rPr>
          <w:i/>
        </w:rPr>
        <w:t>et al.</w:t>
      </w:r>
      <w:r w:rsidRPr="008A052A">
        <w:t xml:space="preserve"> 2023). Furthermore, the “customer expectation” is one of the most important “socio-economic” forces, which have a crucial impact on the performance management and monitoring system in the hospitality industry. However, “customer behaviour” and “expectations” impact the entire performance of the employees.</w:t>
      </w:r>
    </w:p>
    <w:p w:rsidR="00AC74A5" w:rsidRPr="008A052A" w:rsidRDefault="00315FEE" w:rsidP="008A052A">
      <w:pPr>
        <w:pStyle w:val="Heading2"/>
        <w:spacing w:before="0" w:after="0"/>
        <w:rPr>
          <w:b/>
          <w:sz w:val="24"/>
          <w:szCs w:val="24"/>
        </w:rPr>
      </w:pPr>
      <w:bookmarkStart w:id="4" w:name="_v7k40s4qqwo6" w:colFirst="0" w:colLast="0"/>
      <w:bookmarkStart w:id="5" w:name="_Toc159002757"/>
      <w:bookmarkEnd w:id="4"/>
      <w:r w:rsidRPr="008A052A">
        <w:rPr>
          <w:b/>
          <w:sz w:val="24"/>
          <w:szCs w:val="24"/>
        </w:rPr>
        <w:t>Aim</w:t>
      </w:r>
      <w:bookmarkEnd w:id="5"/>
    </w:p>
    <w:p w:rsidR="00AC74A5" w:rsidRPr="008A052A" w:rsidRDefault="00315FEE" w:rsidP="008A052A">
      <w:r w:rsidRPr="008A052A">
        <w:t xml:space="preserve">The research aims to analyse the impacts of socio-economic force on employee performance management and monitoring in different work modes from the perspective of Radisson’s HR.  </w:t>
      </w:r>
    </w:p>
    <w:p w:rsidR="00AC74A5" w:rsidRPr="008A052A" w:rsidRDefault="00315FEE" w:rsidP="008A052A">
      <w:pPr>
        <w:pStyle w:val="Heading2"/>
        <w:spacing w:before="0" w:after="0"/>
        <w:rPr>
          <w:b/>
          <w:sz w:val="24"/>
          <w:szCs w:val="24"/>
        </w:rPr>
      </w:pPr>
      <w:bookmarkStart w:id="6" w:name="_ce5msdw6qjc5" w:colFirst="0" w:colLast="0"/>
      <w:bookmarkStart w:id="7" w:name="_Toc159002758"/>
      <w:bookmarkEnd w:id="6"/>
      <w:r w:rsidRPr="008A052A">
        <w:rPr>
          <w:b/>
          <w:sz w:val="24"/>
          <w:szCs w:val="24"/>
        </w:rPr>
        <w:t>Objectives</w:t>
      </w:r>
      <w:bookmarkEnd w:id="7"/>
    </w:p>
    <w:p w:rsidR="00AC74A5" w:rsidRPr="008A052A" w:rsidRDefault="00315FEE" w:rsidP="008A052A">
      <w:pPr>
        <w:numPr>
          <w:ilvl w:val="0"/>
          <w:numId w:val="1"/>
        </w:numPr>
      </w:pPr>
      <w:r w:rsidRPr="008A052A">
        <w:t xml:space="preserve">To evaluate the socioeconomic forces on the hospitality industry        </w:t>
      </w:r>
    </w:p>
    <w:p w:rsidR="00AC74A5" w:rsidRPr="008A052A" w:rsidRDefault="00315FEE" w:rsidP="008A052A">
      <w:pPr>
        <w:numPr>
          <w:ilvl w:val="0"/>
          <w:numId w:val="1"/>
        </w:numPr>
      </w:pPr>
      <w:r w:rsidRPr="008A052A">
        <w:t xml:space="preserve">To identify the influences of the socio-economic forces on employee performance management </w:t>
      </w:r>
    </w:p>
    <w:p w:rsidR="00AC74A5" w:rsidRPr="008A052A" w:rsidRDefault="00315FEE" w:rsidP="008A052A">
      <w:pPr>
        <w:numPr>
          <w:ilvl w:val="0"/>
          <w:numId w:val="1"/>
        </w:numPr>
      </w:pPr>
      <w:r w:rsidRPr="008A052A">
        <w:t xml:space="preserve">To evaluate the impacts of socio-economic forces on employee performance and monitoring in different work modes in Radisson in the hospitality industry   </w:t>
      </w:r>
    </w:p>
    <w:p w:rsidR="00AC74A5" w:rsidRPr="008A052A" w:rsidRDefault="00315FEE" w:rsidP="008A052A">
      <w:pPr>
        <w:pStyle w:val="Heading2"/>
        <w:spacing w:before="0" w:after="0"/>
        <w:rPr>
          <w:b/>
          <w:sz w:val="24"/>
          <w:szCs w:val="24"/>
        </w:rPr>
      </w:pPr>
      <w:bookmarkStart w:id="8" w:name="_z60j4eip0qnd" w:colFirst="0" w:colLast="0"/>
      <w:bookmarkStart w:id="9" w:name="_Toc159002759"/>
      <w:bookmarkEnd w:id="8"/>
      <w:r w:rsidRPr="008A052A">
        <w:rPr>
          <w:b/>
          <w:sz w:val="24"/>
          <w:szCs w:val="24"/>
        </w:rPr>
        <w:lastRenderedPageBreak/>
        <w:t>Company Overview</w:t>
      </w:r>
      <w:bookmarkEnd w:id="9"/>
    </w:p>
    <w:p w:rsidR="00AC74A5" w:rsidRPr="008A052A" w:rsidRDefault="00315FEE" w:rsidP="008A052A">
      <w:r w:rsidRPr="008A052A">
        <w:t>Raddison Hotels is one of the most popular hospitality service providers in the United Kingdom, which is also operating in all over the world. The company has been recognised as the “3</w:t>
      </w:r>
      <w:r w:rsidRPr="008A052A">
        <w:rPr>
          <w:vertAlign w:val="superscript"/>
        </w:rPr>
        <w:t>rd</w:t>
      </w:r>
      <w:r w:rsidRPr="008A052A">
        <w:t xml:space="preserve"> Largest Employer” in the “Travel &amp; Leisure industry” by Forbes (Raddison Hotels, 2024). Moreover, the company is currently operating with more than 1250 hotels along with under development in “EMEA &amp; APAC” across the globe (Raddison Hotels, 2024). Additionally, the annual revenue of the “Raddison Hotels International Inc” is around $1.8 billion (Raddison Hotels, 2024).</w:t>
      </w:r>
    </w:p>
    <w:p w:rsidR="00AC74A5" w:rsidRPr="008A052A" w:rsidRDefault="00315FEE" w:rsidP="008A052A">
      <w:pPr>
        <w:pStyle w:val="Heading1"/>
        <w:spacing w:before="0" w:after="0"/>
        <w:rPr>
          <w:b/>
          <w:sz w:val="28"/>
          <w:szCs w:val="28"/>
        </w:rPr>
      </w:pPr>
      <w:bookmarkStart w:id="10" w:name="_imcg3c86wnlq" w:colFirst="0" w:colLast="0"/>
      <w:bookmarkStart w:id="11" w:name="_Toc159002760"/>
      <w:bookmarkEnd w:id="10"/>
      <w:r w:rsidRPr="008A052A">
        <w:rPr>
          <w:b/>
          <w:sz w:val="28"/>
          <w:szCs w:val="28"/>
        </w:rPr>
        <w:t>Discussion/ Literature Review</w:t>
      </w:r>
      <w:bookmarkEnd w:id="11"/>
    </w:p>
    <w:p w:rsidR="00AC74A5" w:rsidRPr="008A052A" w:rsidRDefault="00315FEE" w:rsidP="008A052A">
      <w:pPr>
        <w:rPr>
          <w:b/>
        </w:rPr>
      </w:pPr>
      <w:r w:rsidRPr="008A052A">
        <w:rPr>
          <w:b/>
        </w:rPr>
        <w:t>Analysis of Socio-economic forces on the hospitality industry:</w:t>
      </w:r>
    </w:p>
    <w:p w:rsidR="00AC74A5" w:rsidRPr="008A052A" w:rsidRDefault="00315FEE" w:rsidP="008A052A">
      <w:r w:rsidRPr="008A052A">
        <w:t xml:space="preserve">The socio-economic factors within the hospitality industry impact the businesses and growth of the industry. As per the observations of Liu-Lastres </w:t>
      </w:r>
      <w:r w:rsidRPr="008A052A">
        <w:rPr>
          <w:i/>
        </w:rPr>
        <w:t>et al</w:t>
      </w:r>
      <w:r w:rsidRPr="008A052A">
        <w:t xml:space="preserve">. (2023), increased preference for diversity and inclusion within the hospitality industry is also a major socioeconomic factor. The rise of social consciousness within communities increases the possibility of enhancing organisational inclusion and diversity to increase efficiency and productivity in the workplace. Moreover, Kumar </w:t>
      </w:r>
      <w:r w:rsidRPr="008A052A">
        <w:rPr>
          <w:i/>
        </w:rPr>
        <w:t>et al</w:t>
      </w:r>
      <w:r w:rsidRPr="008A052A">
        <w:t xml:space="preserve">. (2024) state that technological advancements are another major socioeconomic factor that impacts the hospitality industry. Through technological innovation, employees are given opportunities to better collaborate with their colleagues and enjoy opportunities for remote, hybrid and work from the office. Furthermore, Bonfanti </w:t>
      </w:r>
      <w:r w:rsidRPr="008A052A">
        <w:rPr>
          <w:i/>
        </w:rPr>
        <w:t>et al.</w:t>
      </w:r>
      <w:r w:rsidRPr="008A052A">
        <w:t xml:space="preserve"> (2023) state that, changing customer preferences after the COVID-19 pandemic is also a major socio-cultural factor that impacts the industry of hospitality. In such circumstances, the employees have to effectively maintain their skills and gain relevant skills so that employees can cater for the needs of customers. On the other </w:t>
      </w:r>
      <w:r w:rsidR="006929A8" w:rsidRPr="008A052A">
        <w:t>hand,</w:t>
      </w:r>
      <w:r w:rsidRPr="008A052A">
        <w:t xml:space="preserve"> Ghorbani </w:t>
      </w:r>
      <w:r w:rsidRPr="008A052A">
        <w:rPr>
          <w:i/>
        </w:rPr>
        <w:t>et al.</w:t>
      </w:r>
      <w:r w:rsidRPr="008A052A">
        <w:t xml:space="preserve"> (2023), the changing customer preferences also encourage the employees to gain technology efficiency to enhance customer services to cater for the customers effectively with the help of technology. </w:t>
      </w:r>
    </w:p>
    <w:p w:rsidR="00AC74A5" w:rsidRPr="008A052A" w:rsidRDefault="00315FEE" w:rsidP="008A052A">
      <w:r w:rsidRPr="008A052A">
        <w:t>As per the considerations of López</w:t>
      </w:r>
      <w:r w:rsidRPr="008A052A">
        <w:rPr>
          <w:rFonts w:ascii="Cambria Math" w:hAnsi="Cambria Math" w:cs="Cambria Math"/>
        </w:rPr>
        <w:t>‐</w:t>
      </w:r>
      <w:r w:rsidRPr="008A052A">
        <w:t xml:space="preserve">Gamero </w:t>
      </w:r>
      <w:r w:rsidRPr="008A052A">
        <w:rPr>
          <w:i/>
        </w:rPr>
        <w:t>et al.</w:t>
      </w:r>
      <w:r w:rsidRPr="008A052A">
        <w:t xml:space="preserve"> (2023), the changing power dynamics of the labour market are also a major socio-economic factor for the hospitality industry. The expectations of the employees towards the competitiveness of their wedges and better working conditions encourage the hospitality industry, to effectively maintain the standard of working culture and the competitiveness of the salaries that are provided to the employees. Moreover, Högberg </w:t>
      </w:r>
      <w:r w:rsidRPr="008A052A">
        <w:rPr>
          <w:i/>
        </w:rPr>
        <w:t>et al</w:t>
      </w:r>
      <w:r w:rsidRPr="008A052A">
        <w:t xml:space="preserve">. (2023) state </w:t>
      </w:r>
      <w:r w:rsidRPr="008A052A">
        <w:lastRenderedPageBreak/>
        <w:t xml:space="preserve">that the technological disruptions because of recent technological innovation also impact the employee performance management of HRM within the hospitality industry as automation is increasing the challenges of job replacement and uncertainty for the employees within the industry. According to Liu-Lastres </w:t>
      </w:r>
      <w:r w:rsidRPr="008A052A">
        <w:rPr>
          <w:i/>
        </w:rPr>
        <w:t>et al</w:t>
      </w:r>
      <w:r w:rsidRPr="008A052A">
        <w:t xml:space="preserve">. (2023), global economic instability also creates challenges for employees in the hospitality industry, impacting employee morale, increasing prices of commodities and segmentation of wedges. On the contrary Kwabi </w:t>
      </w:r>
      <w:r w:rsidRPr="008A052A">
        <w:rPr>
          <w:i/>
        </w:rPr>
        <w:t>et al.</w:t>
      </w:r>
      <w:r w:rsidRPr="008A052A">
        <w:t xml:space="preserve"> (2023) states that the challenge of “Income Inequality” is also a major challenge for employees within the industry which is created by the changing preferences of the customers. The companies have to diversify the services within the sector so that customers can enjoy different services. It creates different roles and opportunities for the employees which increases the possibility of income instability among employees within the industry.                </w:t>
      </w:r>
    </w:p>
    <w:p w:rsidR="00AC74A5" w:rsidRPr="008A052A" w:rsidRDefault="00315FEE" w:rsidP="008A052A">
      <w:pPr>
        <w:rPr>
          <w:b/>
        </w:rPr>
      </w:pPr>
      <w:r w:rsidRPr="008A052A">
        <w:rPr>
          <w:b/>
        </w:rPr>
        <w:t xml:space="preserve">Impacts of the socio-economic forces on employee performance management: </w:t>
      </w:r>
    </w:p>
    <w:p w:rsidR="00AC74A5" w:rsidRPr="008A052A" w:rsidRDefault="00315FEE" w:rsidP="008A052A">
      <w:r w:rsidRPr="008A052A">
        <w:t xml:space="preserve">The impacts of socioeconomic forces are significant for the hospitality industry and the organisations. As per the observations of Lee </w:t>
      </w:r>
      <w:r w:rsidRPr="008A052A">
        <w:rPr>
          <w:i/>
        </w:rPr>
        <w:t>et al</w:t>
      </w:r>
      <w:r w:rsidRPr="008A052A">
        <w:t xml:space="preserve">. (2023), the diversity and inclusion </w:t>
      </w:r>
      <w:r w:rsidR="006929A8" w:rsidRPr="008A052A">
        <w:t>need</w:t>
      </w:r>
      <w:r w:rsidRPr="008A052A">
        <w:t xml:space="preserve"> within the workforce because of the changing social consciousness impact the workforce by increasing the need for employee empowerment and increased equality within the hospitality industry. For example, Radisson aims to effectively maintain “Diversity and Inclusion” through the initiative of “We are many minds with one emotion. It helps the employees maintain organisational collaboration among employees which increases diversity and inclusion through cultural awareness (Marriott, 2024). Moreover, Shah </w:t>
      </w:r>
      <w:r w:rsidRPr="008A052A">
        <w:rPr>
          <w:i/>
        </w:rPr>
        <w:t>et al</w:t>
      </w:r>
      <w:r w:rsidRPr="008A052A">
        <w:t xml:space="preserve">. (2023) state that the increasing need for social consciousness also creates the urgency for effective “Human Rights” established to enhance the work culture and maintain organisational principles. The establishment and maintenance of human rights principles also helps the employees to empower the employees through HRM policies and procedures effectively. For example, Radisson maintains human rights by maintaining the “United Nations Guiding Principles on Business and Human rights” through its policies and procedures (Radisson, 2024). It increases the possibility of better employee management within the workforce. </w:t>
      </w:r>
    </w:p>
    <w:p w:rsidR="00AC74A5" w:rsidRPr="008A052A" w:rsidRDefault="00315FEE" w:rsidP="008A052A">
      <w:r w:rsidRPr="008A052A">
        <w:t xml:space="preserve">Furthermore, Chi </w:t>
      </w:r>
      <w:r w:rsidRPr="008A052A">
        <w:rPr>
          <w:i/>
        </w:rPr>
        <w:t>et al</w:t>
      </w:r>
      <w:r w:rsidRPr="008A052A">
        <w:t xml:space="preserve">. (2023) state that the changing customer preferences create the need to provide training and development to the employees which also helps in employee performance management. With the help of training and development, the </w:t>
      </w:r>
      <w:r w:rsidRPr="008A052A">
        <w:lastRenderedPageBreak/>
        <w:t xml:space="preserve">employees can gain relevant technological knowledge and understanding which can help the employees to ensure better customer service. For example, through the initiative of “Skill Academy” IHG provides technological training and knowledge to employees which can effectively enhance the skills of the employees to provide better customer service (IHG, 2024). On the other hand, Radisson provides training and development to their employees through “Radisson Academic Certifications” which helps the employees maintain customer service standards through enhanced technological training (Radisson, 2024). According to the observations of Sharma </w:t>
      </w:r>
      <w:r w:rsidRPr="008A052A">
        <w:rPr>
          <w:i/>
        </w:rPr>
        <w:t>et al.</w:t>
      </w:r>
      <w:r w:rsidRPr="008A052A">
        <w:t xml:space="preserve"> (2023), the changing forces of technological disruptions are creating the need for employee engagement in the hospitality industry by focusing on employee motivation, engagement, work-life balance, job security and economic stability. Creating an innovative, sustainable and secure work culture helps to provide motivation and gain employee satisfaction for the organisation which is an important aspect of employee performance management. For example, the Radisson group becomes the first choice of employees who want to build a career in the hospitality industry by providing effective leadership, providing training and development and setting a growth mindset among employees (Radisson, 2024). On the other hand, IHG values “Equality, diversity and inclusion” to engage employees, and promote equality and inclusion among employees which helps to motivate and empower the people who work for the organisation (IHG, 2024). </w:t>
      </w:r>
    </w:p>
    <w:p w:rsidR="00AC74A5" w:rsidRPr="008A052A" w:rsidRDefault="00315FEE" w:rsidP="008A052A">
      <w:r w:rsidRPr="008A052A">
        <w:t xml:space="preserve">The </w:t>
      </w:r>
      <w:r w:rsidRPr="008A052A">
        <w:rPr>
          <w:b/>
          <w:i/>
        </w:rPr>
        <w:t>“Goal setting theory”</w:t>
      </w:r>
      <w:r w:rsidRPr="008A052A">
        <w:t xml:space="preserve"> can help Radission to effectively maintain employee performance management by focusing on socio-economic factors. The theory highlights 5 major principles to achieve goals that are “Clarity”, “Challenge” “Commitment”, “Feedback” and “Task Complexity”.    </w:t>
      </w:r>
    </w:p>
    <w:p w:rsidR="00AC74A5" w:rsidRPr="008A052A" w:rsidRDefault="00626910" w:rsidP="008A052A">
      <w:pPr>
        <w:jc w:val="center"/>
      </w:pPr>
      <w:r w:rsidRPr="008A052A">
        <w:rPr>
          <w:noProof/>
        </w:rPr>
        <w:lastRenderedPageBreak/>
        <w:drawing>
          <wp:inline distT="0" distB="0" distL="0" distR="0">
            <wp:extent cx="3269615" cy="3073400"/>
            <wp:effectExtent l="0" t="0" r="0" b="0"/>
            <wp:docPr id="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9615" cy="3073400"/>
                    </a:xfrm>
                    <a:prstGeom prst="rect">
                      <a:avLst/>
                    </a:prstGeom>
                    <a:noFill/>
                    <a:ln>
                      <a:noFill/>
                    </a:ln>
                  </pic:spPr>
                </pic:pic>
              </a:graphicData>
            </a:graphic>
          </wp:inline>
        </w:drawing>
      </w:r>
      <w:r w:rsidR="00315FEE" w:rsidRPr="008A052A">
        <w:t xml:space="preserve">          </w:t>
      </w:r>
    </w:p>
    <w:p w:rsidR="00AC74A5" w:rsidRPr="008A052A" w:rsidRDefault="00315FEE" w:rsidP="008A052A">
      <w:pPr>
        <w:jc w:val="center"/>
      </w:pPr>
      <w:r w:rsidRPr="008A052A">
        <w:rPr>
          <w:b/>
          <w:sz w:val="20"/>
          <w:szCs w:val="20"/>
        </w:rPr>
        <w:t xml:space="preserve">Figure 1: Goal Setting Theory; Source: (Hew </w:t>
      </w:r>
      <w:r w:rsidRPr="008A052A">
        <w:rPr>
          <w:b/>
          <w:i/>
          <w:sz w:val="20"/>
          <w:szCs w:val="20"/>
        </w:rPr>
        <w:t>et al.</w:t>
      </w:r>
      <w:r w:rsidRPr="008A052A">
        <w:rPr>
          <w:b/>
          <w:sz w:val="20"/>
          <w:szCs w:val="20"/>
        </w:rPr>
        <w:t xml:space="preserve"> 2023)</w:t>
      </w:r>
      <w:r w:rsidRPr="008A052A">
        <w:t xml:space="preserve">  </w:t>
      </w:r>
    </w:p>
    <w:p w:rsidR="00AC74A5" w:rsidRPr="008A052A" w:rsidRDefault="00315FEE" w:rsidP="008A052A">
      <w:r w:rsidRPr="008A052A">
        <w:t xml:space="preserve">According to Hew </w:t>
      </w:r>
      <w:r w:rsidRPr="008A052A">
        <w:rPr>
          <w:i/>
        </w:rPr>
        <w:t>et al.</w:t>
      </w:r>
      <w:r w:rsidRPr="008A052A">
        <w:t xml:space="preserve"> (2023) “Clarity” the organisation can bring more clarity to the employee needs by focusing on socio-economic factors such as changing labour forces, “diversity and Inclusion” “Training and Development” etc. As per Meyer </w:t>
      </w:r>
      <w:r w:rsidRPr="008A052A">
        <w:rPr>
          <w:i/>
        </w:rPr>
        <w:t>et al</w:t>
      </w:r>
      <w:r w:rsidRPr="008A052A">
        <w:t xml:space="preserve">. (2023) “Challenge” the organisation can effectively enhance the motivation of the HRM to effectively focus on the socio-economic factors at the time of measuring employee performance. On the other </w:t>
      </w:r>
      <w:r w:rsidR="005F6288" w:rsidRPr="008A052A">
        <w:t>hand,</w:t>
      </w:r>
      <w:r w:rsidRPr="008A052A">
        <w:t xml:space="preserve"> Zeb </w:t>
      </w:r>
      <w:r w:rsidRPr="008A052A">
        <w:rPr>
          <w:i/>
        </w:rPr>
        <w:t>et al</w:t>
      </w:r>
      <w:r w:rsidRPr="008A052A">
        <w:t xml:space="preserve">. (2023) ‘Commitment” the HRM can commit to enhancing employee performance. Moreover, through “Feedback” the HRM can gather knowledge about the initiatives of the company. On the contrary Van Iddekinge </w:t>
      </w:r>
      <w:r w:rsidRPr="008A052A">
        <w:rPr>
          <w:i/>
        </w:rPr>
        <w:t>et al</w:t>
      </w:r>
      <w:r w:rsidRPr="008A052A">
        <w:t xml:space="preserve">. (2023) “Task Complexity” the employees can achieve the goals of enhancing employee performance by achieving smaller goals.             </w:t>
      </w:r>
    </w:p>
    <w:p w:rsidR="00AC74A5" w:rsidRPr="008A052A" w:rsidRDefault="00315FEE" w:rsidP="008A052A">
      <w:pPr>
        <w:rPr>
          <w:b/>
        </w:rPr>
      </w:pPr>
      <w:r w:rsidRPr="008A052A">
        <w:rPr>
          <w:b/>
        </w:rPr>
        <w:t>Evaluation of the impacts of socio-economic forces on employee performance and monitoring in different work modes:</w:t>
      </w:r>
    </w:p>
    <w:p w:rsidR="00AC74A5" w:rsidRPr="008A052A" w:rsidRDefault="00315FEE" w:rsidP="008A052A">
      <w:r w:rsidRPr="008A052A">
        <w:t xml:space="preserve">Socio-economic factors increasingly impact employee performance and monitoring as different work setting needs diverse practices of employee performance. According to Zebua </w:t>
      </w:r>
      <w:r w:rsidRPr="008A052A">
        <w:rPr>
          <w:i/>
        </w:rPr>
        <w:t>et al.</w:t>
      </w:r>
      <w:r w:rsidRPr="008A052A">
        <w:t xml:space="preserve"> (2023), In an office setting employee productivity is highly dependent on the factors of job security, employee motivation and competitive salaries that are impacted by the socioeconomic factor of social consciousness. Thus, HRM provides empowerment to the employees through a supportive work culture which enhances employee motivation. On the other hand, Qatawneh, (2023) states that rising social consciousness also promotes employee autonomy and empowerment for those employees who work from home. For example, through “Building Future” </w:t>
      </w:r>
      <w:r w:rsidR="006929A8" w:rsidRPr="008A052A">
        <w:t>Radisson</w:t>
      </w:r>
      <w:r w:rsidRPr="008A052A">
        <w:t xml:space="preserve"> effectively addresses issues such as youth empowerment to empower them (Radisson, 2024). The “Youth Employment Programme” organisation focuses on providing jobs and empowerment to the employees which strengthens the workforce (Radisson, 2024). As per the observations of Astuti </w:t>
      </w:r>
      <w:r w:rsidRPr="008A052A">
        <w:rPr>
          <w:i/>
        </w:rPr>
        <w:t>et al.</w:t>
      </w:r>
      <w:r w:rsidRPr="008A052A">
        <w:t xml:space="preserve"> (2024), in different work modes of the hospitality industry, work-life balance is also associated with employee management which is impacted by changing customer preferences and diversification of services. It impacts employee motivation, productivity and engagement. For example, IHG ensures work-life balance through “Flexible working” which helps the employees to manage their work and life accordingly (IHG, 2024). On the other hand, </w:t>
      </w:r>
      <w:r w:rsidR="006929A8" w:rsidRPr="008A052A">
        <w:t>Radisson</w:t>
      </w:r>
      <w:r w:rsidRPr="008A052A">
        <w:t xml:space="preserve"> ensures employees' work-life balance through “Flexibility rules” which helps employees from the office, hybrid and those working remotely to work motivated by ensuring their wellbeing and work-life balance (Radisson, 2024). Moreover, Batchenko </w:t>
      </w:r>
      <w:r w:rsidRPr="008A052A">
        <w:rPr>
          <w:i/>
        </w:rPr>
        <w:t>et al.</w:t>
      </w:r>
      <w:r w:rsidRPr="008A052A">
        <w:t xml:space="preserve"> (2023) convey that, technological innovation which is the impact of socioeconomic conditions, also increases the possibility of enhancing the usage of performance-tracking tools that enhance the possibility of better management of the employees who work remotely. For example, Radisson focuses on transforming digitally which helps in employee management and monitoring through localisation (Radisson, 2024). </w:t>
      </w:r>
    </w:p>
    <w:p w:rsidR="00AC74A5" w:rsidRPr="008A052A" w:rsidRDefault="00315FEE" w:rsidP="008A052A">
      <w:r w:rsidRPr="008A052A">
        <w:t xml:space="preserve">The Expectancy theory can be applied within the employee performance and monitoring process of Radisson as it helps to understand that people can make decisions based on rewards which they expect from the work. The theory highlights three major factors which are “Effort”, “Performance” and “Outcomes”.  </w:t>
      </w:r>
    </w:p>
    <w:p w:rsidR="00AC74A5" w:rsidRPr="008A052A" w:rsidRDefault="00626910" w:rsidP="008A052A">
      <w:pPr>
        <w:jc w:val="center"/>
      </w:pPr>
      <w:r w:rsidRPr="008A052A">
        <w:rPr>
          <w:noProof/>
        </w:rPr>
        <w:drawing>
          <wp:inline distT="0" distB="0" distL="0" distR="0">
            <wp:extent cx="4705985" cy="3131185"/>
            <wp:effectExtent l="0" t="0" r="0" b="0"/>
            <wp:docPr id="2"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985" cy="3131185"/>
                    </a:xfrm>
                    <a:prstGeom prst="rect">
                      <a:avLst/>
                    </a:prstGeom>
                    <a:noFill/>
                    <a:ln>
                      <a:noFill/>
                    </a:ln>
                  </pic:spPr>
                </pic:pic>
              </a:graphicData>
            </a:graphic>
          </wp:inline>
        </w:drawing>
      </w:r>
      <w:r w:rsidR="00315FEE" w:rsidRPr="008A052A">
        <w:t xml:space="preserve">    </w:t>
      </w:r>
    </w:p>
    <w:p w:rsidR="00AC74A5" w:rsidRPr="008A052A" w:rsidRDefault="00315FEE" w:rsidP="008A052A">
      <w:pPr>
        <w:jc w:val="center"/>
        <w:rPr>
          <w:b/>
          <w:sz w:val="20"/>
          <w:szCs w:val="20"/>
        </w:rPr>
      </w:pPr>
      <w:r w:rsidRPr="008A052A">
        <w:rPr>
          <w:b/>
          <w:sz w:val="20"/>
          <w:szCs w:val="20"/>
        </w:rPr>
        <w:t xml:space="preserve">Figure 2: Expectancy Theory; Source: (yepi-Garbrah </w:t>
      </w:r>
      <w:r w:rsidRPr="008A052A">
        <w:rPr>
          <w:b/>
          <w:i/>
          <w:sz w:val="20"/>
          <w:szCs w:val="20"/>
        </w:rPr>
        <w:t>et al</w:t>
      </w:r>
      <w:r w:rsidRPr="008A052A">
        <w:rPr>
          <w:b/>
          <w:sz w:val="20"/>
          <w:szCs w:val="20"/>
        </w:rPr>
        <w:t xml:space="preserve">. 2023) </w:t>
      </w:r>
    </w:p>
    <w:p w:rsidR="00AC74A5" w:rsidRPr="008A052A" w:rsidRDefault="00315FEE" w:rsidP="008A052A">
      <w:pPr>
        <w:rPr>
          <w:b/>
        </w:rPr>
      </w:pPr>
      <w:r w:rsidRPr="008A052A">
        <w:t xml:space="preserve">According to (yepi-Garbrah </w:t>
      </w:r>
      <w:r w:rsidRPr="008A052A">
        <w:rPr>
          <w:i/>
        </w:rPr>
        <w:t>et al.</w:t>
      </w:r>
      <w:r w:rsidRPr="008A052A">
        <w:t xml:space="preserve"> 2023) through expectancy theory, organisations within the hospitality industry can effectively enhance employee performance by motivating the HRM to do their job effectively. As per Clementson </w:t>
      </w:r>
      <w:r w:rsidRPr="008A052A">
        <w:rPr>
          <w:i/>
        </w:rPr>
        <w:t>et al.</w:t>
      </w:r>
      <w:r w:rsidRPr="008A052A">
        <w:t xml:space="preserve"> (2023), through “Effort” the HRM of the organisation can effectively focus on the impacts of socioeconomic factors within different work modes and come up with effective strategies that can help to enhance employee performance. Moreover, Schubert, (2023) through “Performance” the HRM can effectively implement the approaches to the workplace to hence the performance of the workforce and through “Outcome” the HRM can monitor the impacts of the approaches.  </w:t>
      </w:r>
      <w:r w:rsidRPr="008A052A">
        <w:rPr>
          <w:b/>
          <w:sz w:val="20"/>
          <w:szCs w:val="20"/>
        </w:rPr>
        <w:t xml:space="preserve">  </w:t>
      </w:r>
      <w:r w:rsidRPr="008A052A">
        <w:t xml:space="preserve">              </w:t>
      </w:r>
      <w:r w:rsidRPr="008A052A">
        <w:rPr>
          <w:b/>
        </w:rPr>
        <w:t xml:space="preserve">  </w:t>
      </w:r>
    </w:p>
    <w:p w:rsidR="00AC74A5" w:rsidRPr="008A052A" w:rsidRDefault="00315FEE" w:rsidP="008A052A">
      <w:pPr>
        <w:pStyle w:val="Heading1"/>
        <w:spacing w:before="0" w:after="0"/>
        <w:rPr>
          <w:b/>
          <w:sz w:val="28"/>
          <w:szCs w:val="28"/>
        </w:rPr>
      </w:pPr>
      <w:bookmarkStart w:id="12" w:name="_5mh35g6s66cq" w:colFirst="0" w:colLast="0"/>
      <w:bookmarkStart w:id="13" w:name="_Toc159002761"/>
      <w:bookmarkEnd w:id="12"/>
      <w:r w:rsidRPr="008A052A">
        <w:rPr>
          <w:b/>
          <w:sz w:val="28"/>
          <w:szCs w:val="28"/>
        </w:rPr>
        <w:t>Evaluation and Conclusion</w:t>
      </w:r>
      <w:bookmarkEnd w:id="13"/>
    </w:p>
    <w:p w:rsidR="00AC74A5" w:rsidRPr="008A052A" w:rsidRDefault="00315FEE" w:rsidP="008A052A">
      <w:pPr>
        <w:pStyle w:val="Heading2"/>
        <w:rPr>
          <w:b/>
          <w:sz w:val="24"/>
          <w:szCs w:val="24"/>
        </w:rPr>
      </w:pPr>
      <w:bookmarkStart w:id="14" w:name="_l0m70h8xgzx7" w:colFirst="0" w:colLast="0"/>
      <w:bookmarkStart w:id="15" w:name="_Toc159002762"/>
      <w:bookmarkEnd w:id="14"/>
      <w:r w:rsidRPr="008A052A">
        <w:rPr>
          <w:b/>
          <w:sz w:val="24"/>
          <w:szCs w:val="24"/>
        </w:rPr>
        <w:t>Findings</w:t>
      </w:r>
      <w:bookmarkEnd w:id="15"/>
      <w:r w:rsidRPr="008A052A">
        <w:rPr>
          <w:b/>
          <w:sz w:val="24"/>
          <w:szCs w:val="24"/>
        </w:rPr>
        <w:t xml:space="preserve"> </w:t>
      </w:r>
    </w:p>
    <w:p w:rsidR="00AC74A5" w:rsidRPr="008A052A" w:rsidRDefault="00315FEE" w:rsidP="008A052A">
      <w:r w:rsidRPr="008A052A">
        <w:t>Socio-economic forces like “diverse customer expectation” have a significant impact on the performance of the employees in hospitality companies. However, understanding the diverse culture and expectations of the guests often brings dissatisfaction among the employees and also becomes the reason behind the changes in the performance management system and monitoring in organisations like Raddison. On the other hand, the remote work culture often creates an impact on employee morale as they become reluctant to accept change in the work procedures (Shafique et al. 2023). The lack of motivation to work from the office often creates barriers for the management to maintain the performance management system and monitoring in the hospitality industry to a huge extent. In addition to this, the extensive rise of digitalisation and remote work has also altered the “conventional performance management activities” in hospitality organisations like Raddison. On the other hand, the changing attitudes towards work-life balance and “diversity and inclusion” may also influence the procedures of performance management systems in companies in the hospitality industry (Suliman et al. 2023). However, the hotel chain Raddison has developed “Diversity and Inclusion” policies and practices, which have helped them in managing the performance management system positively (Raddison Hotels, 2024).  Furthermore, the rise of the utilisation of advanced technologies has also shaped the performance management system and monitoring in both remote and hybrid work in the hospitality industry.</w:t>
      </w:r>
    </w:p>
    <w:p w:rsidR="00AC74A5" w:rsidRPr="008A052A" w:rsidRDefault="00315FEE" w:rsidP="008A052A">
      <w:pPr>
        <w:pStyle w:val="Heading2"/>
        <w:rPr>
          <w:b/>
          <w:sz w:val="24"/>
          <w:szCs w:val="24"/>
        </w:rPr>
      </w:pPr>
      <w:bookmarkStart w:id="16" w:name="_sea3pgqwtoy3" w:colFirst="0" w:colLast="0"/>
      <w:bookmarkStart w:id="17" w:name="_Toc159002763"/>
      <w:bookmarkEnd w:id="16"/>
      <w:r w:rsidRPr="008A052A">
        <w:rPr>
          <w:b/>
          <w:sz w:val="24"/>
          <w:szCs w:val="24"/>
        </w:rPr>
        <w:t>Implications</w:t>
      </w:r>
      <w:bookmarkEnd w:id="17"/>
    </w:p>
    <w:p w:rsidR="00AC74A5" w:rsidRPr="008A052A" w:rsidRDefault="002E6ED4" w:rsidP="008A052A">
      <w:r w:rsidRPr="002E6ED4">
        <w:t xml:space="preserve">This study can be embroiled in the advancement of additional essential measures for expanding the efficiency and execution of workers in the cordiality business. This study can likewise be ensnared as far as the improvement of the presentation the </w:t>
      </w:r>
      <w:r w:rsidR="006B1DDE" w:rsidRPr="002E6ED4">
        <w:t>executive’s</w:t>
      </w:r>
      <w:r w:rsidRPr="002E6ED4">
        <w:t xml:space="preserve"> checking framework in Raddison for both remote and hybrid working employees.</w:t>
      </w:r>
    </w:p>
    <w:p w:rsidR="00AC74A5" w:rsidRPr="008A052A" w:rsidRDefault="00315FEE" w:rsidP="008A052A">
      <w:pPr>
        <w:pStyle w:val="Heading2"/>
        <w:rPr>
          <w:b/>
          <w:sz w:val="24"/>
          <w:szCs w:val="24"/>
        </w:rPr>
      </w:pPr>
      <w:bookmarkStart w:id="18" w:name="_f5yp6jyvmatc" w:colFirst="0" w:colLast="0"/>
      <w:bookmarkStart w:id="19" w:name="_Toc159002764"/>
      <w:bookmarkEnd w:id="18"/>
      <w:r w:rsidRPr="008A052A">
        <w:rPr>
          <w:b/>
          <w:sz w:val="24"/>
          <w:szCs w:val="24"/>
        </w:rPr>
        <w:t>Conclusion</w:t>
      </w:r>
      <w:bookmarkEnd w:id="19"/>
      <w:r w:rsidRPr="008A052A">
        <w:rPr>
          <w:b/>
          <w:sz w:val="24"/>
          <w:szCs w:val="24"/>
        </w:rPr>
        <w:t xml:space="preserve"> </w:t>
      </w:r>
    </w:p>
    <w:p w:rsidR="00AC74A5" w:rsidRPr="008A052A" w:rsidRDefault="006B1DDE" w:rsidP="008A052A">
      <w:r w:rsidRPr="006B1DDE">
        <w:t xml:space="preserve">It has been derived from the study that the consideration of the advanced technology innovations has capability of fostering the performance management system in the remote and </w:t>
      </w:r>
      <w:r>
        <w:t>hybrid</w:t>
      </w:r>
      <w:r w:rsidRPr="006B1DDE">
        <w:t xml:space="preserve"> working </w:t>
      </w:r>
      <w:r>
        <w:t>employees</w:t>
      </w:r>
      <w:r w:rsidRPr="006B1DDE">
        <w:t xml:space="preserve"> in the </w:t>
      </w:r>
      <w:r>
        <w:t>hospitality</w:t>
      </w:r>
      <w:r w:rsidRPr="006B1DDE">
        <w:t xml:space="preserve"> business. Notwithstanding, it has additionally been presumed that the financial variables like "customer expectations" and "technological changes" fundamentally affect acquiring changes the exhibition the executive’s framework systems for remote working</w:t>
      </w:r>
      <w:r>
        <w:t>.</w:t>
      </w:r>
    </w:p>
    <w:p w:rsidR="00AC74A5" w:rsidRPr="008A052A" w:rsidRDefault="00315FEE" w:rsidP="008A052A">
      <w:pPr>
        <w:pStyle w:val="Heading2"/>
        <w:rPr>
          <w:b/>
          <w:sz w:val="24"/>
          <w:szCs w:val="24"/>
        </w:rPr>
      </w:pPr>
      <w:bookmarkStart w:id="20" w:name="_8pd16bii8qw9" w:colFirst="0" w:colLast="0"/>
      <w:bookmarkStart w:id="21" w:name="_Toc159002765"/>
      <w:bookmarkEnd w:id="20"/>
      <w:r w:rsidRPr="008A052A">
        <w:rPr>
          <w:b/>
          <w:sz w:val="24"/>
          <w:szCs w:val="24"/>
        </w:rPr>
        <w:t>Recommendations</w:t>
      </w:r>
      <w:bookmarkEnd w:id="21"/>
    </w:p>
    <w:p w:rsidR="00AC74A5" w:rsidRPr="000B7618" w:rsidRDefault="009500D3" w:rsidP="000B7618">
      <w:bookmarkStart w:id="22" w:name="_dw6bx29gzwrr" w:colFirst="0" w:colLast="0"/>
      <w:bookmarkEnd w:id="22"/>
      <w:r w:rsidRPr="009500D3">
        <w:t xml:space="preserve">It is highly recommended to the organisation that they should execute the "Microsoft Teams" software, which will assist in fostering the commitment and correspondence with handling with the somewhat working representatives in the neighbourliness business. It is likewise </w:t>
      </w:r>
      <w:r w:rsidR="002E6ED4">
        <w:t>recommended</w:t>
      </w:r>
      <w:r w:rsidRPr="009500D3">
        <w:t xml:space="preserve"> to Raddison Inns that they ought to carry out the "self-improvement program" for both the remote and hybrid working </w:t>
      </w:r>
      <w:r w:rsidR="002E6ED4">
        <w:t>employees</w:t>
      </w:r>
      <w:r w:rsidRPr="009500D3">
        <w:t>, which will assist with working on the capacities of the current labour force.</w:t>
      </w:r>
    </w:p>
    <w:p w:rsidR="00AC74A5" w:rsidRPr="008A052A" w:rsidRDefault="005421E9" w:rsidP="008A052A">
      <w:pPr>
        <w:pStyle w:val="Heading1"/>
      </w:pPr>
      <w:bookmarkStart w:id="23" w:name="_tclzi65zn702" w:colFirst="0" w:colLast="0"/>
      <w:bookmarkEnd w:id="23"/>
      <w:r w:rsidRPr="008A052A">
        <w:rPr>
          <w:b/>
          <w:sz w:val="28"/>
          <w:szCs w:val="28"/>
        </w:rPr>
        <w:br w:type="page"/>
      </w:r>
      <w:bookmarkStart w:id="24" w:name="_Toc159002766"/>
      <w:r w:rsidR="00315FEE" w:rsidRPr="008A052A">
        <w:rPr>
          <w:b/>
          <w:sz w:val="28"/>
          <w:szCs w:val="28"/>
        </w:rPr>
        <w:t>References</w:t>
      </w:r>
      <w:bookmarkEnd w:id="24"/>
      <w:r w:rsidR="00315FEE" w:rsidRPr="008A052A">
        <w:t xml:space="preserve"> </w:t>
      </w:r>
    </w:p>
    <w:p w:rsidR="005421E9" w:rsidRPr="008A052A" w:rsidRDefault="005421E9" w:rsidP="008A052A">
      <w:r w:rsidRPr="008A052A">
        <w:t>Astuti, A.K., Putra, A.S.B. and Hardiyanto, P., 2024. Analysis of Factors Forming Work-Life Balance in Hotel Employees in the Special Regional Province of Yogyakarta. International Journal of Management Science and Application, 3(1), pp.43-56.</w:t>
      </w:r>
    </w:p>
    <w:p w:rsidR="005421E9" w:rsidRPr="008A052A" w:rsidRDefault="005421E9" w:rsidP="008A052A">
      <w:r w:rsidRPr="008A052A">
        <w:t>Batchenko, L., Honchar, L., Poplavska, A., Rusavska, V., Holubets, I. and Kovalenko, V., 2023. Formation of a Business Idea for the Development of Hospitality Industry Enterprises in Crisis Conditions. International Journal of Professional Business Review, 8(2), pp.e1141-e1141.</w:t>
      </w:r>
    </w:p>
    <w:p w:rsidR="005421E9" w:rsidRPr="008A052A" w:rsidRDefault="005421E9" w:rsidP="008A052A">
      <w:r w:rsidRPr="008A052A">
        <w:t xml:space="preserve">Bonfanti, A., Vigolo, V., Yfantidou, G. and Gutuleac, R., 2023. Customer experience management strategies in upscale restaurants: Lessons from the Covid-19 pandemic. </w:t>
      </w:r>
      <w:r w:rsidRPr="008A052A">
        <w:rPr>
          <w:i/>
        </w:rPr>
        <w:t>International Journal of Hospitality Management</w:t>
      </w:r>
      <w:r w:rsidRPr="008A052A">
        <w:t>, 109, p.103416.</w:t>
      </w:r>
    </w:p>
    <w:p w:rsidR="005421E9" w:rsidRPr="008A052A" w:rsidRDefault="005421E9" w:rsidP="008A052A">
      <w:r w:rsidRPr="008A052A">
        <w:t>Chi, N.T.K. and Hoang Vu, N., 2023. Investigating the customer trust in artificial intelligence: The role of anthropomorphism, empathy response, and interaction. CAAI Transactions on Intelligence Technology, 8(1), pp.260-273.</w:t>
      </w:r>
    </w:p>
    <w:p w:rsidR="005421E9" w:rsidRPr="008A052A" w:rsidRDefault="005421E9" w:rsidP="008A052A">
      <w:r w:rsidRPr="008A052A">
        <w:t xml:space="preserve">Clementson, D.E., Zhao, W. and Park, S., 2023. How Intense Language Hurts a Politician's Trustworthiness: Voter Norms of a Political Debate via Language Expectancy Theory. </w:t>
      </w:r>
      <w:r w:rsidRPr="008A052A">
        <w:rPr>
          <w:i/>
        </w:rPr>
        <w:t>Journal of Language and Social Psychology</w:t>
      </w:r>
      <w:r w:rsidRPr="008A052A">
        <w:t>, p.0261927X231171688.</w:t>
      </w:r>
    </w:p>
    <w:p w:rsidR="005421E9" w:rsidRPr="008A052A" w:rsidRDefault="005421E9" w:rsidP="008A052A">
      <w:r w:rsidRPr="008A052A">
        <w:t>Ghorbani, A., Mousazadeh, H., Akbarzadeh Almani, F., Lajevardi, M., Hamidizadeh, M.R., Orouei, M., Zhu, K. and Dávid, L.D., 2023. Reconceptualizing customer perceived value in hotel management in turbulent times: A case study of Isfahan metropolis five-star hotels during the COVID-19 Pandemic. Sustainability, 15(8), p.7022.</w:t>
      </w:r>
    </w:p>
    <w:p w:rsidR="005421E9" w:rsidRPr="008A052A" w:rsidRDefault="005421E9" w:rsidP="008A052A">
      <w:r w:rsidRPr="008A052A">
        <w:t>Gyepi-Garbrah, T., Preko, A., Mohammed, I. and Mohammed, I., 2023. Using goal-setting theory and expectancy theory to understand career goal implementation in the hospitality industry. J</w:t>
      </w:r>
      <w:r w:rsidRPr="008A052A">
        <w:rPr>
          <w:i/>
        </w:rPr>
        <w:t>ournal of Hospitality, Leisure, Sport &amp; Tourism Education</w:t>
      </w:r>
      <w:r w:rsidRPr="008A052A">
        <w:t>, 32, p.100425.</w:t>
      </w:r>
    </w:p>
    <w:p w:rsidR="005421E9" w:rsidRPr="008A052A" w:rsidRDefault="005421E9" w:rsidP="008A052A">
      <w:r w:rsidRPr="008A052A">
        <w:t xml:space="preserve">Hew, K.F., Huang, W., Du, J. and Jia, C., 2023. Using chatbots to support student goal setting and social presence in fully online activities: learner engagement and perceptions. </w:t>
      </w:r>
      <w:r w:rsidRPr="008A052A">
        <w:rPr>
          <w:i/>
        </w:rPr>
        <w:t>Journal of Computing in Higher Education</w:t>
      </w:r>
      <w:r w:rsidRPr="008A052A">
        <w:t>, 35(1), pp.40-68.</w:t>
      </w:r>
    </w:p>
    <w:p w:rsidR="005421E9" w:rsidRPr="008A052A" w:rsidRDefault="005421E9" w:rsidP="008A052A">
      <w:r w:rsidRPr="008A052A">
        <w:t xml:space="preserve">Högberg, K. and Willermark, S., 2023. Strategic responses to digital disruption in incumbent firms–a strategy-as-practice perspective. </w:t>
      </w:r>
      <w:r w:rsidRPr="008A052A">
        <w:rPr>
          <w:i/>
        </w:rPr>
        <w:t>Journal of Computer Information Systems</w:t>
      </w:r>
      <w:r w:rsidRPr="008A052A">
        <w:t>, 63(2), pp.281-292.</w:t>
      </w:r>
    </w:p>
    <w:p w:rsidR="005421E9" w:rsidRPr="008A052A" w:rsidRDefault="005421E9" w:rsidP="008A052A">
      <w:r w:rsidRPr="008A052A">
        <w:t>IHG (2024). About Us Available at: https://careers.ihg.com/en/life-at-ihg/about-us/ [Accessed on: 16th February 2024]</w:t>
      </w:r>
    </w:p>
    <w:p w:rsidR="005421E9" w:rsidRPr="008A052A" w:rsidRDefault="005421E9" w:rsidP="008A052A">
      <w:r w:rsidRPr="008A052A">
        <w:t>IHG (2024). Our culture of Diversity, Equity and Inclusion Available at: https://www.ihgplc.com/en/about-us/what-we-stand-for#:~:text=Our%20culture%20of%20Diversity%2C%20Equity%20and%20Inclusion&amp;text=Together%2C%20we%20create%20a%20diverse,who%20choose%20to%20join%20us. [Accessed on: 16th February 2024]</w:t>
      </w:r>
    </w:p>
    <w:p w:rsidR="005421E9" w:rsidRPr="008A052A" w:rsidRDefault="005421E9" w:rsidP="008A052A">
      <w:r w:rsidRPr="008A052A">
        <w:t>IHG (2024). Skills Academy Available at: https://careers.ihg.com/en/skills-academy/ [Accessed on: 16th February 2024]</w:t>
      </w:r>
    </w:p>
    <w:p w:rsidR="005421E9" w:rsidRPr="008A052A" w:rsidRDefault="005421E9" w:rsidP="008A052A">
      <w:r w:rsidRPr="008A052A">
        <w:t xml:space="preserve">Kumar, M., Mamgain, P., Pasumarti, S.S. and Singh, P.K., 2024. Organizational IT support and knowledge sharing behaviour affecting service innovation performance: empirical evidence from the hospitality industry. </w:t>
      </w:r>
      <w:r w:rsidRPr="008A052A">
        <w:rPr>
          <w:i/>
        </w:rPr>
        <w:t>VINE Journal of Information and Knowledge Management Systems</w:t>
      </w:r>
      <w:r w:rsidRPr="008A052A">
        <w:t>, 54(2), pp.256-279.</w:t>
      </w:r>
    </w:p>
    <w:p w:rsidR="005421E9" w:rsidRPr="008A052A" w:rsidRDefault="005421E9" w:rsidP="008A052A">
      <w:pPr>
        <w:spacing w:before="240" w:after="240"/>
      </w:pPr>
      <w:r w:rsidRPr="008A052A">
        <w:rPr>
          <w:color w:val="222222"/>
          <w:highlight w:val="white"/>
        </w:rPr>
        <w:t xml:space="preserve">Kumar, M., Mamgain, P., Pasumarti, S.S. and Singh, P.K., 2024. Organizational IT support and knowledge sharing behaviour affecting service innovation performance: empirical evidence from the hospitality industry. </w:t>
      </w:r>
      <w:r w:rsidRPr="008A052A">
        <w:rPr>
          <w:i/>
        </w:rPr>
        <w:t>VINE Journal of Information and Knowledge Management Systems</w:t>
      </w:r>
      <w:r w:rsidRPr="008A052A">
        <w:t xml:space="preserve">, </w:t>
      </w:r>
      <w:r w:rsidRPr="008A052A">
        <w:rPr>
          <w:i/>
        </w:rPr>
        <w:t>54</w:t>
      </w:r>
      <w:r w:rsidRPr="008A052A">
        <w:t>(2), pp.256-279.</w:t>
      </w:r>
    </w:p>
    <w:p w:rsidR="005421E9" w:rsidRPr="008A052A" w:rsidRDefault="005421E9" w:rsidP="008A052A">
      <w:r w:rsidRPr="008A052A">
        <w:t>Kwabi, F., Ezeani, E., Owusu, A., Wonu, C. and Hu, W., 2023. The impact of the media on tourism development and income inequality. Journal of Sustainable Tourism, pp.1-18.</w:t>
      </w:r>
    </w:p>
    <w:p w:rsidR="005421E9" w:rsidRPr="008A052A" w:rsidRDefault="005421E9" w:rsidP="008A052A">
      <w:r w:rsidRPr="008A052A">
        <w:t xml:space="preserve">Lee, M., Russen, M., Dawson, M. and Madera, J.M., 2023. Enhancing Performance and Perceived Justice in Hospitality Organizations: An Integrated Model of Gender Diversity Within Top Management Teams. </w:t>
      </w:r>
      <w:r w:rsidRPr="008A052A">
        <w:rPr>
          <w:i/>
        </w:rPr>
        <w:t>Cornell Hospitality Quarterly</w:t>
      </w:r>
      <w:r w:rsidRPr="008A052A">
        <w:t>, p.19389655231164063.</w:t>
      </w:r>
    </w:p>
    <w:p w:rsidR="005421E9" w:rsidRPr="008A052A" w:rsidRDefault="005421E9" w:rsidP="008A052A">
      <w:pPr>
        <w:spacing w:before="240" w:after="240"/>
      </w:pPr>
      <w:r w:rsidRPr="008A052A">
        <w:rPr>
          <w:color w:val="222222"/>
          <w:highlight w:val="white"/>
        </w:rPr>
        <w:t xml:space="preserve">Lin, P.M., Peng, K.L., Wilson Au, W.C. and Baum, T., 2023. Labor market transformation in the hospitality gig economy in a post pandemic era: impacts of institutional governance. </w:t>
      </w:r>
      <w:r w:rsidRPr="008A052A">
        <w:rPr>
          <w:i/>
        </w:rPr>
        <w:t>International Journal of Contemporary Hospitality Management</w:t>
      </w:r>
      <w:r w:rsidRPr="008A052A">
        <w:t xml:space="preserve">, </w:t>
      </w:r>
      <w:r w:rsidRPr="008A052A">
        <w:rPr>
          <w:i/>
        </w:rPr>
        <w:t>35</w:t>
      </w:r>
      <w:r w:rsidRPr="008A052A">
        <w:t>(4), pp.1490-1510.</w:t>
      </w:r>
    </w:p>
    <w:p w:rsidR="005421E9" w:rsidRPr="008A052A" w:rsidRDefault="005421E9" w:rsidP="008A052A">
      <w:r w:rsidRPr="008A052A">
        <w:t xml:space="preserve">Liu-Lastres, B., Wen, H. and Huang, W.J., 2023. A reflection on the Great Resignation in the hospitality and tourism industry. </w:t>
      </w:r>
      <w:r w:rsidRPr="008A052A">
        <w:rPr>
          <w:i/>
        </w:rPr>
        <w:t>International Journal of Contemporary Hospitality Management</w:t>
      </w:r>
      <w:r w:rsidRPr="008A052A">
        <w:t>, 35(1), pp.235-249.</w:t>
      </w:r>
    </w:p>
    <w:p w:rsidR="005421E9" w:rsidRPr="008A052A" w:rsidRDefault="005421E9" w:rsidP="008A052A">
      <w:r w:rsidRPr="008A052A">
        <w:t>Liu-Lastres, B., Wen, H. and Huang, W.J., 2023. A reflection on the Great Resignation in the hospitality and tourism industry. International Journal of Contemporary Hospitality Management, 35(1), pp.235-249.</w:t>
      </w:r>
    </w:p>
    <w:p w:rsidR="005421E9" w:rsidRPr="008A052A" w:rsidRDefault="005421E9" w:rsidP="008A052A">
      <w:r w:rsidRPr="008A052A">
        <w:t>López</w:t>
      </w:r>
      <w:r w:rsidRPr="008A052A">
        <w:rPr>
          <w:rFonts w:ascii="Cambria Math" w:hAnsi="Cambria Math" w:cs="Cambria Math"/>
        </w:rPr>
        <w:t>‐</w:t>
      </w:r>
      <w:r w:rsidRPr="008A052A">
        <w:t>Gamero, M.D., Molina</w:t>
      </w:r>
      <w:r w:rsidRPr="008A052A">
        <w:rPr>
          <w:rFonts w:ascii="Cambria Math" w:hAnsi="Cambria Math" w:cs="Cambria Math"/>
        </w:rPr>
        <w:t>‐</w:t>
      </w:r>
      <w:r w:rsidRPr="008A052A">
        <w:t>Azorín, J.F., Pereira</w:t>
      </w:r>
      <w:r w:rsidRPr="008A052A">
        <w:rPr>
          <w:rFonts w:ascii="Cambria Math" w:hAnsi="Cambria Math" w:cs="Cambria Math"/>
        </w:rPr>
        <w:t>‐</w:t>
      </w:r>
      <w:r w:rsidRPr="008A052A">
        <w:t>Moliner, J. and Pertusa</w:t>
      </w:r>
      <w:r w:rsidRPr="008A052A">
        <w:rPr>
          <w:rFonts w:ascii="Cambria Math" w:hAnsi="Cambria Math" w:cs="Cambria Math"/>
        </w:rPr>
        <w:t>‐</w:t>
      </w:r>
      <w:r w:rsidRPr="008A052A">
        <w:t>Ortega, E.M., 2023. Agility, innovation, environmental management and competitiveness in the hotel industry. Corporate Social Responsibility and Environmental Management, 30(2), pp.548-562.</w:t>
      </w:r>
    </w:p>
    <w:p w:rsidR="005421E9" w:rsidRPr="008A052A" w:rsidRDefault="005421E9" w:rsidP="008A052A">
      <w:r w:rsidRPr="008A052A">
        <w:t xml:space="preserve">Meyer, F., Bendikson, L. and Le Fevre, D.M., 2023. Leading school improvement through goal-setting: Evidence from New Zealand schools. </w:t>
      </w:r>
      <w:r w:rsidRPr="008A052A">
        <w:rPr>
          <w:i/>
        </w:rPr>
        <w:t>Educational Management Administration &amp; Leadership</w:t>
      </w:r>
      <w:r w:rsidRPr="008A052A">
        <w:t>, 51(2), pp.365-383.</w:t>
      </w:r>
    </w:p>
    <w:p w:rsidR="005421E9" w:rsidRPr="008A052A" w:rsidRDefault="005421E9" w:rsidP="008A052A">
      <w:r w:rsidRPr="008A052A">
        <w:t>Qatawneh, A.M., 2023. The role of employee empowerment in supporting accounting information systems outcomes: a mediated model. Sustainability, 15(9), p.7155.</w:t>
      </w:r>
    </w:p>
    <w:p w:rsidR="005421E9" w:rsidRPr="008A052A" w:rsidRDefault="005421E9" w:rsidP="008A052A">
      <w:pPr>
        <w:spacing w:before="240" w:after="240"/>
      </w:pPr>
      <w:r w:rsidRPr="008A052A">
        <w:t>Raddison Hotels (2024). Our company history. Available at: https://www.radissonhotels.com/en-us/corporate/about-us/our-company., [Accessed on: 16 February, 2024]</w:t>
      </w:r>
    </w:p>
    <w:p w:rsidR="005421E9" w:rsidRPr="008A052A" w:rsidRDefault="005421E9" w:rsidP="008A052A">
      <w:pPr>
        <w:spacing w:before="240" w:after="240"/>
      </w:pPr>
      <w:r w:rsidRPr="008A052A">
        <w:t>Raddison Hotels (2024). We are Raddison Hotel Group. Available at: https://www.radissonhotels.com/en-us/corporate#:~:text=We%20are%20an%20international%20group,under%20development%20in%20EMEA%20%26%20APAC., [Accessed on: 16 February, 2024]</w:t>
      </w:r>
    </w:p>
    <w:p w:rsidR="005421E9" w:rsidRPr="008A052A" w:rsidRDefault="005421E9" w:rsidP="008A052A">
      <w:r w:rsidRPr="008A052A">
        <w:t>Radisson (2024). Healthy Traveler Report - Balance your employees' personal wellness with business travel Available at: https://www.radissonhotels.com/en-us/blog/meetings/help-employees-balance-personal-wellness-with-business-travel [Accessed on: 16th February 2024]</w:t>
      </w:r>
    </w:p>
    <w:p w:rsidR="005421E9" w:rsidRPr="008A052A" w:rsidRDefault="005421E9" w:rsidP="008A052A">
      <w:r w:rsidRPr="008A052A">
        <w:t>Radisson (2024). Our way of being Available at: https://www.radissonhotels.com/en-us/corporate/about-us/our-vision [Accessed on: 16th February 2024]</w:t>
      </w:r>
    </w:p>
    <w:p w:rsidR="005421E9" w:rsidRPr="008A052A" w:rsidRDefault="005421E9" w:rsidP="008A052A">
      <w:r w:rsidRPr="008A052A">
        <w:t>Radisson (2024). Radisson Academy Certifications Available at: https://www.radissonhotels.com/en-us/corporate/careers/radisson-academy-certifications [Accessed on: 16th February 2024]</w:t>
      </w:r>
    </w:p>
    <w:p w:rsidR="005421E9" w:rsidRPr="008A052A" w:rsidRDefault="005421E9" w:rsidP="008A052A">
      <w:r w:rsidRPr="008A052A">
        <w:t>Radisson (2024). Think people Available at: https://www.radissonhotels.com/en-us/corporate/responsible-business/people [Accessed on: 16th February 2024]</w:t>
      </w:r>
    </w:p>
    <w:p w:rsidR="005421E9" w:rsidRPr="008A052A" w:rsidRDefault="005421E9" w:rsidP="008A052A">
      <w:r w:rsidRPr="008A052A">
        <w:t>Radisson (2024). transformation with pioneering immersive experiences and localization Available at: https://www.radissonhotels.com/en-us/corporate/media/press-releases/radisson-hotel-group-enters-next-phase-of-digital-transformation [Accessed on: 16th February 2024]</w:t>
      </w:r>
    </w:p>
    <w:p w:rsidR="005421E9" w:rsidRPr="008A052A" w:rsidRDefault="005421E9" w:rsidP="008A052A">
      <w:r w:rsidRPr="008A052A">
        <w:t>Radisson (2024). Youth employment programme Available at: https://sustainablehospitalityalliance.org/our-work/youth-employment/youth-employment-programme/ [Accessed on: 16th February 2024]</w:t>
      </w:r>
    </w:p>
    <w:p w:rsidR="005421E9" w:rsidRPr="008A052A" w:rsidRDefault="005421E9" w:rsidP="008A052A">
      <w:r w:rsidRPr="008A052A">
        <w:t>Schubert, E., 2023. Unexpected aspects of expectancy in music: A spreading activation explanation. Psihologijske teme, 32(1), pp.35-55.</w:t>
      </w:r>
    </w:p>
    <w:p w:rsidR="005421E9" w:rsidRPr="008A052A" w:rsidRDefault="005421E9" w:rsidP="008A052A">
      <w:pPr>
        <w:spacing w:before="240" w:after="240"/>
      </w:pPr>
      <w:r w:rsidRPr="008A052A">
        <w:rPr>
          <w:color w:val="222222"/>
          <w:highlight w:val="white"/>
        </w:rPr>
        <w:t xml:space="preserve">Shafique, I., Kalyar, M.N., Ahmad, B. and Pierscieniak, A., 2023. Moral exclusion in hospitality: testing a moderated mediation model of the relationship between perceived overqualification and knowledge-hiding behavior. </w:t>
      </w:r>
      <w:r w:rsidRPr="008A052A">
        <w:rPr>
          <w:i/>
        </w:rPr>
        <w:t>International Journal of Contemporary Hospitality Management</w:t>
      </w:r>
      <w:r w:rsidRPr="008A052A">
        <w:t xml:space="preserve">, </w:t>
      </w:r>
      <w:r w:rsidRPr="008A052A">
        <w:rPr>
          <w:i/>
        </w:rPr>
        <w:t>35</w:t>
      </w:r>
      <w:r w:rsidRPr="008A052A">
        <w:t>(5), pp.1759-1778.</w:t>
      </w:r>
    </w:p>
    <w:p w:rsidR="005421E9" w:rsidRPr="008A052A" w:rsidRDefault="005421E9" w:rsidP="008A052A">
      <w:r w:rsidRPr="008A052A">
        <w:t xml:space="preserve">Shah, S.H.A., Al-Ghazali, B.M., Bhatti, S., Aman, N., Fahlevi, M., Aljuaid, M. and Hasan, F., 2023. The Impact of Perceived CSR on Employees’ Pro-Environmental Behaviors: The Mediating Effects of Environmental Consciousness and Environmental Commitment. </w:t>
      </w:r>
      <w:r w:rsidRPr="008A052A">
        <w:rPr>
          <w:i/>
        </w:rPr>
        <w:t>Sustainability</w:t>
      </w:r>
      <w:r w:rsidRPr="008A052A">
        <w:t>, 15(5), p.4350.</w:t>
      </w:r>
    </w:p>
    <w:p w:rsidR="005421E9" w:rsidRPr="008A052A" w:rsidRDefault="005421E9" w:rsidP="008A052A">
      <w:r w:rsidRPr="008A052A">
        <w:t>Sharma, T. and Chen, J.S., 2023. Expected Green Hotel Attributes: Visit Intentions in Light of Climate Change and COVID-19 Double Whammy. In Advances in Hospitality and Leisure (pp. 155-176). Emerald Publishing Limited.</w:t>
      </w:r>
    </w:p>
    <w:p w:rsidR="005421E9" w:rsidRPr="008A052A" w:rsidRDefault="005421E9" w:rsidP="008A052A">
      <w:pPr>
        <w:spacing w:before="240" w:after="240"/>
      </w:pPr>
      <w:r w:rsidRPr="008A052A">
        <w:rPr>
          <w:color w:val="222222"/>
          <w:highlight w:val="white"/>
        </w:rPr>
        <w:t xml:space="preserve">Suliman, M.A., Abdou, A.H., Ibrahim, M.F., Al-Khaldy, D.A.W., Anas, A.M., Alrefae, W.M.M. and Salama, W., 2023. Impact of Green Transformational Leadership on Employees’ Environmental Performance in the Hotel Industry Context: Does Green Work Engagement Matter?. </w:t>
      </w:r>
      <w:r w:rsidRPr="008A052A">
        <w:rPr>
          <w:i/>
        </w:rPr>
        <w:t>Sustainability</w:t>
      </w:r>
      <w:r w:rsidRPr="008A052A">
        <w:t xml:space="preserve">, </w:t>
      </w:r>
      <w:r w:rsidRPr="008A052A">
        <w:rPr>
          <w:i/>
        </w:rPr>
        <w:t>15</w:t>
      </w:r>
      <w:r w:rsidRPr="008A052A">
        <w:t>(3), p.2690.</w:t>
      </w:r>
    </w:p>
    <w:p w:rsidR="005421E9" w:rsidRPr="008A052A" w:rsidRDefault="005421E9" w:rsidP="008A052A">
      <w:r w:rsidRPr="008A052A">
        <w:t xml:space="preserve">Van Iddekinge, C.H., Arnold, J.D., Aguinis, H., Lang, J.W. and Lievens, F., 2023. Work effort: A conceptual and meta-analytic review. </w:t>
      </w:r>
      <w:r w:rsidRPr="008A052A">
        <w:rPr>
          <w:i/>
        </w:rPr>
        <w:t>Journal of management</w:t>
      </w:r>
      <w:r w:rsidRPr="008A052A">
        <w:t>, 49(1), pp.125-157.</w:t>
      </w:r>
    </w:p>
    <w:p w:rsidR="005421E9" w:rsidRPr="008A052A" w:rsidRDefault="005421E9" w:rsidP="008A052A">
      <w:pPr>
        <w:spacing w:before="240" w:after="240"/>
      </w:pPr>
      <w:r w:rsidRPr="008A052A">
        <w:rPr>
          <w:color w:val="222222"/>
          <w:highlight w:val="white"/>
        </w:rPr>
        <w:t xml:space="preserve">Wu, C.M., Chen, T.J. and Wang, Y.C., 2023. Formation of hotel employees’ service innovation performance: Mechanism of thriving at work and change-oriented organizational citizenship behavior. </w:t>
      </w:r>
      <w:r w:rsidRPr="008A052A">
        <w:rPr>
          <w:i/>
        </w:rPr>
        <w:t>Journal of Hospitality and Tourism Management</w:t>
      </w:r>
      <w:r w:rsidRPr="008A052A">
        <w:t xml:space="preserve">, </w:t>
      </w:r>
      <w:r w:rsidRPr="008A052A">
        <w:rPr>
          <w:i/>
        </w:rPr>
        <w:t>54</w:t>
      </w:r>
      <w:r w:rsidRPr="008A052A">
        <w:t>, pp.178-187.</w:t>
      </w:r>
    </w:p>
    <w:p w:rsidR="005421E9" w:rsidRPr="008A052A" w:rsidRDefault="005421E9" w:rsidP="008A052A">
      <w:r w:rsidRPr="008A052A">
        <w:t xml:space="preserve">Zeb, A., Goh, G.G.G., Javaid, M., Khan, M.N., Khan, A.U. and Gul, S., 2023. The interplay between supervisor support and job performance: Implications of social exchange and social learning theories. </w:t>
      </w:r>
      <w:r w:rsidRPr="008A052A">
        <w:rPr>
          <w:i/>
        </w:rPr>
        <w:t>Journal of Applied Research in Higher Education</w:t>
      </w:r>
      <w:r w:rsidRPr="008A052A">
        <w:t>, 15(2), pp.429-448.</w:t>
      </w:r>
    </w:p>
    <w:p w:rsidR="005421E9" w:rsidRPr="008A052A" w:rsidRDefault="005421E9" w:rsidP="008A052A">
      <w:r w:rsidRPr="008A052A">
        <w:t xml:space="preserve">Zebua, S. and Chakim, M.H.R., 2023. Effect of Human Resources Quality, Performance Evaluation, and Incentives on Employee Productivity at Raharja High School. </w:t>
      </w:r>
      <w:r w:rsidRPr="008A052A">
        <w:rPr>
          <w:i/>
        </w:rPr>
        <w:t>APTISI Transactions on Management (ATM)</w:t>
      </w:r>
      <w:r w:rsidRPr="008A052A">
        <w:t>, 7(1), pp.1-7.</w:t>
      </w:r>
    </w:p>
    <w:sectPr w:rsidR="005421E9" w:rsidRPr="008A052A" w:rsidSect="009E4970">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E4970" w:rsidRDefault="009E4970" w:rsidP="007B6AD3">
      <w:pPr>
        <w:spacing w:line="240" w:lineRule="auto"/>
      </w:pPr>
      <w:r>
        <w:separator/>
      </w:r>
    </w:p>
  </w:endnote>
  <w:endnote w:type="continuationSeparator" w:id="0">
    <w:p w:rsidR="009E4970" w:rsidRDefault="009E4970" w:rsidP="007B6A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6AD3" w:rsidRPr="00CE6A25" w:rsidRDefault="007B6AD3" w:rsidP="00CE6A25">
    <w:pPr>
      <w:pStyle w:val="Footer"/>
      <w:jc w:val="right"/>
      <w:rPr>
        <w:sz w:val="20"/>
        <w:szCs w:val="20"/>
      </w:rPr>
    </w:pPr>
    <w:r w:rsidRPr="007B6AD3">
      <w:rPr>
        <w:sz w:val="20"/>
        <w:szCs w:val="20"/>
      </w:rPr>
      <w:t xml:space="preserve">Page </w:t>
    </w:r>
    <w:r w:rsidRPr="007B6AD3">
      <w:rPr>
        <w:b/>
        <w:bCs/>
        <w:sz w:val="20"/>
        <w:szCs w:val="20"/>
      </w:rPr>
      <w:fldChar w:fldCharType="begin"/>
    </w:r>
    <w:r w:rsidRPr="007B6AD3">
      <w:rPr>
        <w:b/>
        <w:bCs/>
        <w:sz w:val="20"/>
        <w:szCs w:val="20"/>
      </w:rPr>
      <w:instrText xml:space="preserve"> PAGE </w:instrText>
    </w:r>
    <w:r w:rsidRPr="007B6AD3">
      <w:rPr>
        <w:b/>
        <w:bCs/>
        <w:sz w:val="20"/>
        <w:szCs w:val="20"/>
      </w:rPr>
      <w:fldChar w:fldCharType="separate"/>
    </w:r>
    <w:r w:rsidR="000A7E38">
      <w:rPr>
        <w:b/>
        <w:bCs/>
        <w:noProof/>
        <w:sz w:val="20"/>
        <w:szCs w:val="20"/>
      </w:rPr>
      <w:t>2</w:t>
    </w:r>
    <w:r w:rsidRPr="007B6AD3">
      <w:rPr>
        <w:b/>
        <w:bCs/>
        <w:sz w:val="20"/>
        <w:szCs w:val="20"/>
      </w:rPr>
      <w:fldChar w:fldCharType="end"/>
    </w:r>
    <w:r w:rsidRPr="007B6AD3">
      <w:rPr>
        <w:sz w:val="20"/>
        <w:szCs w:val="20"/>
      </w:rPr>
      <w:t xml:space="preserve"> of </w:t>
    </w:r>
    <w:r w:rsidRPr="007B6AD3">
      <w:rPr>
        <w:b/>
        <w:bCs/>
        <w:sz w:val="20"/>
        <w:szCs w:val="20"/>
      </w:rPr>
      <w:fldChar w:fldCharType="begin"/>
    </w:r>
    <w:r w:rsidRPr="007B6AD3">
      <w:rPr>
        <w:b/>
        <w:bCs/>
        <w:sz w:val="20"/>
        <w:szCs w:val="20"/>
      </w:rPr>
      <w:instrText xml:space="preserve"> NUMPAGES  </w:instrText>
    </w:r>
    <w:r w:rsidRPr="007B6AD3">
      <w:rPr>
        <w:b/>
        <w:bCs/>
        <w:sz w:val="20"/>
        <w:szCs w:val="20"/>
      </w:rPr>
      <w:fldChar w:fldCharType="separate"/>
    </w:r>
    <w:r w:rsidR="000A7E38">
      <w:rPr>
        <w:b/>
        <w:bCs/>
        <w:noProof/>
        <w:sz w:val="20"/>
        <w:szCs w:val="20"/>
      </w:rPr>
      <w:t>16</w:t>
    </w:r>
    <w:r w:rsidRPr="007B6AD3">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E4970" w:rsidRDefault="009E4970" w:rsidP="007B6AD3">
      <w:pPr>
        <w:spacing w:line="240" w:lineRule="auto"/>
      </w:pPr>
      <w:r>
        <w:separator/>
      </w:r>
    </w:p>
  </w:footnote>
  <w:footnote w:type="continuationSeparator" w:id="0">
    <w:p w:rsidR="009E4970" w:rsidRDefault="009E4970" w:rsidP="007B6A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76ADB"/>
    <w:multiLevelType w:val="multilevel"/>
    <w:tmpl w:val="266C4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0721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4A5"/>
    <w:rsid w:val="0006255E"/>
    <w:rsid w:val="000A7E38"/>
    <w:rsid w:val="000B7618"/>
    <w:rsid w:val="00136E96"/>
    <w:rsid w:val="0025392E"/>
    <w:rsid w:val="002E6ED4"/>
    <w:rsid w:val="00315FEE"/>
    <w:rsid w:val="00374A59"/>
    <w:rsid w:val="00375754"/>
    <w:rsid w:val="004045A1"/>
    <w:rsid w:val="00483997"/>
    <w:rsid w:val="0052630B"/>
    <w:rsid w:val="005421E9"/>
    <w:rsid w:val="005F6288"/>
    <w:rsid w:val="00626910"/>
    <w:rsid w:val="006929A8"/>
    <w:rsid w:val="006B1DDE"/>
    <w:rsid w:val="007A131F"/>
    <w:rsid w:val="007B6AD3"/>
    <w:rsid w:val="007C13EA"/>
    <w:rsid w:val="008A052A"/>
    <w:rsid w:val="009500D3"/>
    <w:rsid w:val="009E4970"/>
    <w:rsid w:val="009F3347"/>
    <w:rsid w:val="00AC74A5"/>
    <w:rsid w:val="00C37F97"/>
    <w:rsid w:val="00CE6A25"/>
    <w:rsid w:val="00EC5A78"/>
    <w:rsid w:val="00F16B98"/>
    <w:rsid w:val="00F67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C25019FD-E0F4-5841-9871-787359658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line="360" w:lineRule="auto"/>
      <w:jc w:val="both"/>
    </w:pPr>
    <w:rPr>
      <w:sz w:val="24"/>
      <w:szCs w:val="24"/>
      <w:lang w:val="en-IN" w:eastAsia="en-IN"/>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B6AD3"/>
    <w:pPr>
      <w:tabs>
        <w:tab w:val="center" w:pos="4513"/>
        <w:tab w:val="right" w:pos="9026"/>
      </w:tabs>
    </w:pPr>
  </w:style>
  <w:style w:type="character" w:customStyle="1" w:styleId="HeaderChar">
    <w:name w:val="Header Char"/>
    <w:link w:val="Header"/>
    <w:uiPriority w:val="99"/>
    <w:rsid w:val="007B6AD3"/>
    <w:rPr>
      <w:sz w:val="24"/>
      <w:szCs w:val="24"/>
    </w:rPr>
  </w:style>
  <w:style w:type="paragraph" w:styleId="Footer">
    <w:name w:val="footer"/>
    <w:basedOn w:val="Normal"/>
    <w:link w:val="FooterChar"/>
    <w:uiPriority w:val="99"/>
    <w:unhideWhenUsed/>
    <w:rsid w:val="007B6AD3"/>
    <w:pPr>
      <w:tabs>
        <w:tab w:val="center" w:pos="4513"/>
        <w:tab w:val="right" w:pos="9026"/>
      </w:tabs>
    </w:pPr>
  </w:style>
  <w:style w:type="character" w:customStyle="1" w:styleId="FooterChar">
    <w:name w:val="Footer Char"/>
    <w:link w:val="Footer"/>
    <w:uiPriority w:val="99"/>
    <w:rsid w:val="007B6AD3"/>
    <w:rPr>
      <w:sz w:val="24"/>
      <w:szCs w:val="24"/>
    </w:rPr>
  </w:style>
  <w:style w:type="paragraph" w:styleId="TOCHeading">
    <w:name w:val="TOC Heading"/>
    <w:basedOn w:val="Heading1"/>
    <w:next w:val="Normal"/>
    <w:uiPriority w:val="39"/>
    <w:semiHidden/>
    <w:unhideWhenUsed/>
    <w:qFormat/>
    <w:rsid w:val="004045A1"/>
    <w:pPr>
      <w:spacing w:before="480" w:after="0" w:line="276" w:lineRule="auto"/>
      <w:jc w:val="left"/>
      <w:outlineLvl w:val="9"/>
    </w:pPr>
    <w:rPr>
      <w:rFonts w:ascii="Cambria" w:eastAsia="MS Gothic" w:hAnsi="Cambria" w:cs="Times New Roman"/>
      <w:b/>
      <w:bCs/>
      <w:color w:val="365F91"/>
      <w:sz w:val="28"/>
      <w:szCs w:val="28"/>
      <w:lang w:val="en-US" w:eastAsia="ja-JP"/>
    </w:rPr>
  </w:style>
  <w:style w:type="paragraph" w:styleId="TOC1">
    <w:name w:val="toc 1"/>
    <w:basedOn w:val="Normal"/>
    <w:next w:val="Normal"/>
    <w:autoRedefine/>
    <w:uiPriority w:val="39"/>
    <w:unhideWhenUsed/>
    <w:rsid w:val="004045A1"/>
  </w:style>
  <w:style w:type="paragraph" w:styleId="TOC2">
    <w:name w:val="toc 2"/>
    <w:basedOn w:val="Normal"/>
    <w:next w:val="Normal"/>
    <w:autoRedefine/>
    <w:uiPriority w:val="39"/>
    <w:unhideWhenUsed/>
    <w:rsid w:val="004045A1"/>
    <w:pPr>
      <w:ind w:left="240"/>
    </w:pPr>
  </w:style>
  <w:style w:type="character" w:styleId="Hyperlink">
    <w:name w:val="Hyperlink"/>
    <w:uiPriority w:val="99"/>
    <w:unhideWhenUsed/>
    <w:rsid w:val="004045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65CBC-E580-4FD7-91DA-DD1530EE6E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3960</Words>
  <Characters>22577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26485</CharactersWithSpaces>
  <SharedDoc>false</SharedDoc>
  <HLinks>
    <vt:vector size="72" baseType="variant">
      <vt:variant>
        <vt:i4>1441855</vt:i4>
      </vt:variant>
      <vt:variant>
        <vt:i4>68</vt:i4>
      </vt:variant>
      <vt:variant>
        <vt:i4>0</vt:i4>
      </vt:variant>
      <vt:variant>
        <vt:i4>5</vt:i4>
      </vt:variant>
      <vt:variant>
        <vt:lpwstr/>
      </vt:variant>
      <vt:variant>
        <vt:lpwstr>_Toc159002766</vt:lpwstr>
      </vt:variant>
      <vt:variant>
        <vt:i4>1441855</vt:i4>
      </vt:variant>
      <vt:variant>
        <vt:i4>62</vt:i4>
      </vt:variant>
      <vt:variant>
        <vt:i4>0</vt:i4>
      </vt:variant>
      <vt:variant>
        <vt:i4>5</vt:i4>
      </vt:variant>
      <vt:variant>
        <vt:lpwstr/>
      </vt:variant>
      <vt:variant>
        <vt:lpwstr>_Toc159002765</vt:lpwstr>
      </vt:variant>
      <vt:variant>
        <vt:i4>1441855</vt:i4>
      </vt:variant>
      <vt:variant>
        <vt:i4>56</vt:i4>
      </vt:variant>
      <vt:variant>
        <vt:i4>0</vt:i4>
      </vt:variant>
      <vt:variant>
        <vt:i4>5</vt:i4>
      </vt:variant>
      <vt:variant>
        <vt:lpwstr/>
      </vt:variant>
      <vt:variant>
        <vt:lpwstr>_Toc159002764</vt:lpwstr>
      </vt:variant>
      <vt:variant>
        <vt:i4>1441855</vt:i4>
      </vt:variant>
      <vt:variant>
        <vt:i4>50</vt:i4>
      </vt:variant>
      <vt:variant>
        <vt:i4>0</vt:i4>
      </vt:variant>
      <vt:variant>
        <vt:i4>5</vt:i4>
      </vt:variant>
      <vt:variant>
        <vt:lpwstr/>
      </vt:variant>
      <vt:variant>
        <vt:lpwstr>_Toc159002763</vt:lpwstr>
      </vt:variant>
      <vt:variant>
        <vt:i4>1441855</vt:i4>
      </vt:variant>
      <vt:variant>
        <vt:i4>44</vt:i4>
      </vt:variant>
      <vt:variant>
        <vt:i4>0</vt:i4>
      </vt:variant>
      <vt:variant>
        <vt:i4>5</vt:i4>
      </vt:variant>
      <vt:variant>
        <vt:lpwstr/>
      </vt:variant>
      <vt:variant>
        <vt:lpwstr>_Toc159002762</vt:lpwstr>
      </vt:variant>
      <vt:variant>
        <vt:i4>1441855</vt:i4>
      </vt:variant>
      <vt:variant>
        <vt:i4>38</vt:i4>
      </vt:variant>
      <vt:variant>
        <vt:i4>0</vt:i4>
      </vt:variant>
      <vt:variant>
        <vt:i4>5</vt:i4>
      </vt:variant>
      <vt:variant>
        <vt:lpwstr/>
      </vt:variant>
      <vt:variant>
        <vt:lpwstr>_Toc159002761</vt:lpwstr>
      </vt:variant>
      <vt:variant>
        <vt:i4>1441855</vt:i4>
      </vt:variant>
      <vt:variant>
        <vt:i4>32</vt:i4>
      </vt:variant>
      <vt:variant>
        <vt:i4>0</vt:i4>
      </vt:variant>
      <vt:variant>
        <vt:i4>5</vt:i4>
      </vt:variant>
      <vt:variant>
        <vt:lpwstr/>
      </vt:variant>
      <vt:variant>
        <vt:lpwstr>_Toc159002760</vt:lpwstr>
      </vt:variant>
      <vt:variant>
        <vt:i4>1376319</vt:i4>
      </vt:variant>
      <vt:variant>
        <vt:i4>26</vt:i4>
      </vt:variant>
      <vt:variant>
        <vt:i4>0</vt:i4>
      </vt:variant>
      <vt:variant>
        <vt:i4>5</vt:i4>
      </vt:variant>
      <vt:variant>
        <vt:lpwstr/>
      </vt:variant>
      <vt:variant>
        <vt:lpwstr>_Toc159002759</vt:lpwstr>
      </vt:variant>
      <vt:variant>
        <vt:i4>1376319</vt:i4>
      </vt:variant>
      <vt:variant>
        <vt:i4>20</vt:i4>
      </vt:variant>
      <vt:variant>
        <vt:i4>0</vt:i4>
      </vt:variant>
      <vt:variant>
        <vt:i4>5</vt:i4>
      </vt:variant>
      <vt:variant>
        <vt:lpwstr/>
      </vt:variant>
      <vt:variant>
        <vt:lpwstr>_Toc159002758</vt:lpwstr>
      </vt:variant>
      <vt:variant>
        <vt:i4>1376319</vt:i4>
      </vt:variant>
      <vt:variant>
        <vt:i4>14</vt:i4>
      </vt:variant>
      <vt:variant>
        <vt:i4>0</vt:i4>
      </vt:variant>
      <vt:variant>
        <vt:i4>5</vt:i4>
      </vt:variant>
      <vt:variant>
        <vt:lpwstr/>
      </vt:variant>
      <vt:variant>
        <vt:lpwstr>_Toc159002757</vt:lpwstr>
      </vt:variant>
      <vt:variant>
        <vt:i4>1376319</vt:i4>
      </vt:variant>
      <vt:variant>
        <vt:i4>8</vt:i4>
      </vt:variant>
      <vt:variant>
        <vt:i4>0</vt:i4>
      </vt:variant>
      <vt:variant>
        <vt:i4>5</vt:i4>
      </vt:variant>
      <vt:variant>
        <vt:lpwstr/>
      </vt:variant>
      <vt:variant>
        <vt:lpwstr>_Toc159002756</vt:lpwstr>
      </vt:variant>
      <vt:variant>
        <vt:i4>1376319</vt:i4>
      </vt:variant>
      <vt:variant>
        <vt:i4>2</vt:i4>
      </vt:variant>
      <vt:variant>
        <vt:i4>0</vt:i4>
      </vt:variant>
      <vt:variant>
        <vt:i4>5</vt:i4>
      </vt:variant>
      <vt:variant>
        <vt:lpwstr/>
      </vt:variant>
      <vt:variant>
        <vt:lpwstr>_Toc159002755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Abdul quiyum</cp:lastModifiedBy>
  <cp:revision>2</cp:revision>
  <dcterms:created xsi:type="dcterms:W3CDTF">2024-03-01T07:40:00Z</dcterms:created>
  <dcterms:modified xsi:type="dcterms:W3CDTF">2024-03-01T07:40:00Z</dcterms:modified>
</cp:coreProperties>
</file>