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6132D" w14:textId="4973DACC" w:rsidR="00A14435" w:rsidRDefault="00A14435">
      <w:r>
        <w:rPr>
          <w:noProof/>
        </w:rPr>
        <mc:AlternateContent>
          <mc:Choice Requires="wps">
            <w:drawing>
              <wp:anchor distT="0" distB="0" distL="114300" distR="114300" simplePos="0" relativeHeight="251659264" behindDoc="0" locked="0" layoutInCell="1" allowOverlap="1" wp14:anchorId="006D86AB" wp14:editId="5D4CB9C0">
                <wp:simplePos x="0" y="0"/>
                <wp:positionH relativeFrom="column">
                  <wp:posOffset>-320040</wp:posOffset>
                </wp:positionH>
                <wp:positionV relativeFrom="paragraph">
                  <wp:posOffset>251460</wp:posOffset>
                </wp:positionV>
                <wp:extent cx="6454140" cy="5273040"/>
                <wp:effectExtent l="0" t="0" r="22860" b="3810"/>
                <wp:wrapNone/>
                <wp:docPr id="2075518953" name="Wave 1"/>
                <wp:cNvGraphicFramePr/>
                <a:graphic xmlns:a="http://schemas.openxmlformats.org/drawingml/2006/main">
                  <a:graphicData uri="http://schemas.microsoft.com/office/word/2010/wordprocessingShape">
                    <wps:wsp>
                      <wps:cNvSpPr/>
                      <wps:spPr>
                        <a:xfrm>
                          <a:off x="0" y="0"/>
                          <a:ext cx="6454140" cy="5273040"/>
                        </a:xfrm>
                        <a:prstGeom prst="wave">
                          <a:avLst/>
                        </a:prstGeom>
                      </wps:spPr>
                      <wps:style>
                        <a:lnRef idx="1">
                          <a:schemeClr val="accent5"/>
                        </a:lnRef>
                        <a:fillRef idx="2">
                          <a:schemeClr val="accent5"/>
                        </a:fillRef>
                        <a:effectRef idx="1">
                          <a:schemeClr val="accent5"/>
                        </a:effectRef>
                        <a:fontRef idx="minor">
                          <a:schemeClr val="dk1"/>
                        </a:fontRef>
                      </wps:style>
                      <wps:txbx>
                        <w:txbxContent>
                          <w:p w14:paraId="08D58EF4" w14:textId="5885D794"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LCLM5006</w:t>
                            </w:r>
                          </w:p>
                          <w:p w14:paraId="62E68F6B" w14:textId="0F1A8EF4"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 xml:space="preserve">Developing Emotional Intelligence Skills  </w:t>
                            </w:r>
                          </w:p>
                          <w:p w14:paraId="3F17C94A" w14:textId="6377CB8D"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C 2 - Individual report</w:t>
                            </w:r>
                            <w:r w:rsidR="004877DA">
                              <w:rPr>
                                <w:rFonts w:ascii="Arial" w:hAnsi="Arial" w:cs="Arial"/>
                                <w:b/>
                                <w:bCs/>
                                <w:sz w:val="40"/>
                                <w:szCs w:val="40"/>
                              </w:rPr>
                              <w:t xml:space="preserve">- </w:t>
                            </w:r>
                            <w:r w:rsidR="004877DA" w:rsidRPr="004877DA">
                              <w:rPr>
                                <w:rFonts w:ascii="Arial" w:hAnsi="Arial" w:cs="Arial"/>
                                <w:b/>
                                <w:bCs/>
                                <w:sz w:val="40"/>
                                <w:szCs w:val="40"/>
                              </w:rPr>
                              <w:t>The Strategic Importance of Emotional Intelligence and Mindfulness in Enhancing Organisational Performance</w:t>
                            </w:r>
                          </w:p>
                          <w:p w14:paraId="3864B88A" w14:textId="410FC08D"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 xml:space="preserve">BA (Hons) Leadership and Management Skills for the Workplace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6D86AB"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 o:spid="_x0000_s1026" type="#_x0000_t64" style="position:absolute;margin-left:-25.2pt;margin-top:19.8pt;width:508.2pt;height:41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" adj="2700" fillcolor="#d35dc6 [2168]" strokecolor="#a02b93 [3208]" strokeweight=".5pt">
                <v:fill color2="#ca3bba [2616]" rotate="t" colors="0 #d09fc8;.5 #c692be;1 #c17eb6" focus="100%" type="gradient">
                  <o:fill v:ext="view" type="gradientUnscaled"/>
                </v:fill>
                <v:stroke joinstyle="miter"/>
                <v:textbox>
                  <w:txbxContent>
                    <w:p w14:paraId="08D58EF4" w14:textId="5885D794"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LCLM5006</w:t>
                      </w:r>
                    </w:p>
                    <w:p w14:paraId="62E68F6B" w14:textId="0F1A8EF4"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 xml:space="preserve">Developing Emotional Intelligence Skills  </w:t>
                      </w:r>
                    </w:p>
                    <w:p w14:paraId="3F17C94A" w14:textId="6377CB8D"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C 2 - Individual report</w:t>
                      </w:r>
                      <w:r w:rsidR="004877DA">
                        <w:rPr>
                          <w:rFonts w:ascii="Arial" w:hAnsi="Arial" w:cs="Arial"/>
                          <w:b/>
                          <w:bCs/>
                          <w:sz w:val="40"/>
                          <w:szCs w:val="40"/>
                        </w:rPr>
                        <w:t xml:space="preserve">- </w:t>
                      </w:r>
                      <w:r w:rsidR="004877DA" w:rsidRPr="004877DA">
                        <w:rPr>
                          <w:rFonts w:ascii="Arial" w:hAnsi="Arial" w:cs="Arial"/>
                          <w:b/>
                          <w:bCs/>
                          <w:sz w:val="40"/>
                          <w:szCs w:val="40"/>
                        </w:rPr>
                        <w:t>The Strategic Importance of Emotional Intelligence and Mindfulness in Enhancing Organisational Performance</w:t>
                      </w:r>
                    </w:p>
                    <w:p w14:paraId="3864B88A" w14:textId="410FC08D" w:rsidR="00A14435" w:rsidRPr="00A14435" w:rsidRDefault="00A14435" w:rsidP="00A14435">
                      <w:pPr>
                        <w:jc w:val="center"/>
                        <w:rPr>
                          <w:rFonts w:ascii="Arial" w:hAnsi="Arial" w:cs="Arial"/>
                          <w:b/>
                          <w:bCs/>
                          <w:sz w:val="40"/>
                          <w:szCs w:val="40"/>
                        </w:rPr>
                      </w:pPr>
                      <w:r w:rsidRPr="00A14435">
                        <w:rPr>
                          <w:rFonts w:ascii="Arial" w:hAnsi="Arial" w:cs="Arial"/>
                          <w:b/>
                          <w:bCs/>
                          <w:sz w:val="40"/>
                          <w:szCs w:val="40"/>
                        </w:rPr>
                        <w:t xml:space="preserve">BA (Hons) Leadership and Management Skills for the Workplace  </w:t>
                      </w:r>
                    </w:p>
                  </w:txbxContent>
                </v:textbox>
              </v:shape>
            </w:pict>
          </mc:Fallback>
        </mc:AlternateContent>
      </w:r>
      <w:r>
        <w:t xml:space="preserve">                                                                                                                                                   </w:t>
      </w:r>
      <w:r>
        <w:rPr>
          <w:noProof/>
        </w:rPr>
        <w:drawing>
          <wp:inline distT="0" distB="0" distL="0" distR="0" wp14:anchorId="2D1C708F" wp14:editId="4B773530">
            <wp:extent cx="1211580" cy="1211580"/>
            <wp:effectExtent l="0" t="0" r="7620" b="7620"/>
            <wp:docPr id="743379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1580" cy="1211580"/>
                    </a:xfrm>
                    <a:prstGeom prst="rect">
                      <a:avLst/>
                    </a:prstGeom>
                    <a:noFill/>
                    <a:ln>
                      <a:noFill/>
                    </a:ln>
                  </pic:spPr>
                </pic:pic>
              </a:graphicData>
            </a:graphic>
          </wp:inline>
        </w:drawing>
      </w:r>
    </w:p>
    <w:p w14:paraId="61EC601A" w14:textId="2D0A6C56" w:rsidR="00A14435" w:rsidRDefault="00A14435"/>
    <w:p w14:paraId="75543EC7" w14:textId="4E9F1EF7" w:rsidR="00A14435" w:rsidRDefault="00A14435"/>
    <w:p w14:paraId="6E404C02" w14:textId="1F81ABC5" w:rsidR="00AC3682" w:rsidRDefault="00A14435" w:rsidP="00A14435">
      <w:pPr>
        <w:jc w:val="center"/>
      </w:pPr>
      <w:r>
        <w:rPr>
          <w:noProof/>
        </w:rPr>
        <mc:AlternateContent>
          <mc:Choice Requires="wps">
            <w:drawing>
              <wp:anchor distT="0" distB="0" distL="114300" distR="114300" simplePos="0" relativeHeight="251660288" behindDoc="0" locked="0" layoutInCell="1" allowOverlap="1" wp14:anchorId="0A8B54A2" wp14:editId="131E6503">
                <wp:simplePos x="0" y="0"/>
                <wp:positionH relativeFrom="margin">
                  <wp:align>center</wp:align>
                </wp:positionH>
                <wp:positionV relativeFrom="paragraph">
                  <wp:posOffset>4683125</wp:posOffset>
                </wp:positionV>
                <wp:extent cx="3429000" cy="2118360"/>
                <wp:effectExtent l="0" t="0" r="19050" b="15240"/>
                <wp:wrapNone/>
                <wp:docPr id="532374228" name="Wave 2"/>
                <wp:cNvGraphicFramePr/>
                <a:graphic xmlns:a="http://schemas.openxmlformats.org/drawingml/2006/main">
                  <a:graphicData uri="http://schemas.microsoft.com/office/word/2010/wordprocessingShape">
                    <wps:wsp>
                      <wps:cNvSpPr/>
                      <wps:spPr>
                        <a:xfrm>
                          <a:off x="0" y="0"/>
                          <a:ext cx="3429000" cy="2118360"/>
                        </a:xfrm>
                        <a:prstGeom prst="wave">
                          <a:avLst/>
                        </a:prstGeom>
                      </wps:spPr>
                      <wps:style>
                        <a:lnRef idx="1">
                          <a:schemeClr val="accent3"/>
                        </a:lnRef>
                        <a:fillRef idx="2">
                          <a:schemeClr val="accent3"/>
                        </a:fillRef>
                        <a:effectRef idx="1">
                          <a:schemeClr val="accent3"/>
                        </a:effectRef>
                        <a:fontRef idx="minor">
                          <a:schemeClr val="dk1"/>
                        </a:fontRef>
                      </wps:style>
                      <wps:txbx>
                        <w:txbxContent>
                          <w:p w14:paraId="2D1180C1" w14:textId="54BD6BB2" w:rsidR="00A14435" w:rsidRPr="00A14435" w:rsidRDefault="00A14435" w:rsidP="00A14435">
                            <w:pPr>
                              <w:rPr>
                                <w:rFonts w:ascii="Arial" w:hAnsi="Arial" w:cs="Arial"/>
                                <w:b/>
                                <w:bCs/>
                                <w:sz w:val="24"/>
                                <w:szCs w:val="24"/>
                              </w:rPr>
                            </w:pPr>
                            <w:r w:rsidRPr="00A14435">
                              <w:rPr>
                                <w:rFonts w:ascii="Arial" w:hAnsi="Arial" w:cs="Arial"/>
                                <w:b/>
                                <w:bCs/>
                                <w:sz w:val="24"/>
                                <w:szCs w:val="24"/>
                              </w:rPr>
                              <w:t>Alisa Marchidan</w:t>
                            </w:r>
                          </w:p>
                          <w:p w14:paraId="0D59C90E" w14:textId="6D477506" w:rsidR="00A14435" w:rsidRPr="00A14435" w:rsidRDefault="00A14435" w:rsidP="00A14435">
                            <w:pPr>
                              <w:rPr>
                                <w:rFonts w:ascii="Arial" w:hAnsi="Arial" w:cs="Arial"/>
                                <w:b/>
                                <w:bCs/>
                                <w:sz w:val="24"/>
                                <w:szCs w:val="24"/>
                              </w:rPr>
                            </w:pPr>
                            <w:r w:rsidRPr="00A14435">
                              <w:rPr>
                                <w:rFonts w:ascii="Arial" w:hAnsi="Arial" w:cs="Arial"/>
                                <w:b/>
                                <w:bCs/>
                                <w:sz w:val="24"/>
                                <w:szCs w:val="24"/>
                              </w:rPr>
                              <w:t>ID:</w:t>
                            </w:r>
                            <w:r w:rsidR="001143B7">
                              <w:rPr>
                                <w:rFonts w:ascii="Arial" w:hAnsi="Arial" w:cs="Arial"/>
                                <w:b/>
                                <w:bCs/>
                                <w:sz w:val="24"/>
                                <w:szCs w:val="24"/>
                              </w:rPr>
                              <w:t xml:space="preserve"> 2314769</w:t>
                            </w:r>
                            <w:r w:rsidRPr="00A14435">
                              <w:rPr>
                                <w:rFonts w:ascii="Arial" w:hAnsi="Arial" w:cs="Arial"/>
                                <w:b/>
                                <w:bCs/>
                                <w:sz w:val="24"/>
                                <w:szCs w:val="24"/>
                              </w:rPr>
                              <w:t xml:space="preserve"> </w:t>
                            </w:r>
                          </w:p>
                          <w:p w14:paraId="4A563DA8" w14:textId="40962426" w:rsidR="00A14435" w:rsidRPr="00A14435" w:rsidRDefault="00A14435" w:rsidP="00A14435">
                            <w:pPr>
                              <w:rPr>
                                <w:rFonts w:ascii="Arial" w:hAnsi="Arial" w:cs="Arial"/>
                                <w:b/>
                                <w:bCs/>
                                <w:sz w:val="24"/>
                                <w:szCs w:val="24"/>
                              </w:rPr>
                            </w:pPr>
                            <w:r w:rsidRPr="00A14435">
                              <w:rPr>
                                <w:rFonts w:ascii="Arial" w:hAnsi="Arial" w:cs="Arial"/>
                                <w:b/>
                                <w:bCs/>
                                <w:sz w:val="24"/>
                                <w:szCs w:val="24"/>
                              </w:rPr>
                              <w:t xml:space="preserve">Lecturer: </w:t>
                            </w:r>
                            <w:r w:rsidR="001A10C0" w:rsidRPr="001A10C0">
                              <w:rPr>
                                <w:rFonts w:ascii="Arial" w:hAnsi="Arial" w:cs="Arial"/>
                                <w:b/>
                                <w:bCs/>
                                <w:sz w:val="24"/>
                                <w:szCs w:val="24"/>
                              </w:rPr>
                              <w:t xml:space="preserve">Abdallah </w:t>
                            </w:r>
                            <w:r w:rsidR="001A10C0" w:rsidRPr="001A10C0">
                              <w:rPr>
                                <w:rFonts w:ascii="Arial" w:hAnsi="Arial" w:cs="Arial"/>
                                <w:b/>
                                <w:bCs/>
                                <w:sz w:val="24"/>
                                <w:szCs w:val="24"/>
                              </w:rPr>
                              <w:t>Naser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8B54A2" id="Wave 2" o:spid="_x0000_s1027" type="#_x0000_t64" style="position:absolute;left:0;text-align:left;margin-left:0;margin-top:368.75pt;width:270pt;height:166.8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" adj="2700" fillcolor="#32cf47 [2166]" strokecolor="#196b24 [3206]" strokeweight=".5pt">
                <v:fill color2="#26a537 [2614]" rotate="t" colors="0 #9db49e;.5 #90a891;1 #7b9c7d" focus="100%" type="gradient">
                  <o:fill v:ext="view" type="gradientUnscaled"/>
                </v:fill>
                <v:stroke joinstyle="miter"/>
                <v:textbox>
                  <w:txbxContent>
                    <w:p w14:paraId="2D1180C1" w14:textId="54BD6BB2" w:rsidR="00A14435" w:rsidRPr="00A14435" w:rsidRDefault="00A14435" w:rsidP="00A14435">
                      <w:pPr>
                        <w:rPr>
                          <w:rFonts w:ascii="Arial" w:hAnsi="Arial" w:cs="Arial"/>
                          <w:b/>
                          <w:bCs/>
                          <w:sz w:val="24"/>
                          <w:szCs w:val="24"/>
                        </w:rPr>
                      </w:pPr>
                      <w:r w:rsidRPr="00A14435">
                        <w:rPr>
                          <w:rFonts w:ascii="Arial" w:hAnsi="Arial" w:cs="Arial"/>
                          <w:b/>
                          <w:bCs/>
                          <w:sz w:val="24"/>
                          <w:szCs w:val="24"/>
                        </w:rPr>
                        <w:t>Alisa Marchidan</w:t>
                      </w:r>
                    </w:p>
                    <w:p w14:paraId="0D59C90E" w14:textId="6D477506" w:rsidR="00A14435" w:rsidRPr="00A14435" w:rsidRDefault="00A14435" w:rsidP="00A14435">
                      <w:pPr>
                        <w:rPr>
                          <w:rFonts w:ascii="Arial" w:hAnsi="Arial" w:cs="Arial"/>
                          <w:b/>
                          <w:bCs/>
                          <w:sz w:val="24"/>
                          <w:szCs w:val="24"/>
                        </w:rPr>
                      </w:pPr>
                      <w:r w:rsidRPr="00A14435">
                        <w:rPr>
                          <w:rFonts w:ascii="Arial" w:hAnsi="Arial" w:cs="Arial"/>
                          <w:b/>
                          <w:bCs/>
                          <w:sz w:val="24"/>
                          <w:szCs w:val="24"/>
                        </w:rPr>
                        <w:t>ID:</w:t>
                      </w:r>
                      <w:r w:rsidR="001143B7">
                        <w:rPr>
                          <w:rFonts w:ascii="Arial" w:hAnsi="Arial" w:cs="Arial"/>
                          <w:b/>
                          <w:bCs/>
                          <w:sz w:val="24"/>
                          <w:szCs w:val="24"/>
                        </w:rPr>
                        <w:t xml:space="preserve"> 2314769</w:t>
                      </w:r>
                      <w:r w:rsidRPr="00A14435">
                        <w:rPr>
                          <w:rFonts w:ascii="Arial" w:hAnsi="Arial" w:cs="Arial"/>
                          <w:b/>
                          <w:bCs/>
                          <w:sz w:val="24"/>
                          <w:szCs w:val="24"/>
                        </w:rPr>
                        <w:t xml:space="preserve"> </w:t>
                      </w:r>
                    </w:p>
                    <w:p w14:paraId="4A563DA8" w14:textId="40962426" w:rsidR="00A14435" w:rsidRPr="00A14435" w:rsidRDefault="00A14435" w:rsidP="00A14435">
                      <w:pPr>
                        <w:rPr>
                          <w:rFonts w:ascii="Arial" w:hAnsi="Arial" w:cs="Arial"/>
                          <w:b/>
                          <w:bCs/>
                          <w:sz w:val="24"/>
                          <w:szCs w:val="24"/>
                        </w:rPr>
                      </w:pPr>
                      <w:r w:rsidRPr="00A14435">
                        <w:rPr>
                          <w:rFonts w:ascii="Arial" w:hAnsi="Arial" w:cs="Arial"/>
                          <w:b/>
                          <w:bCs/>
                          <w:sz w:val="24"/>
                          <w:szCs w:val="24"/>
                        </w:rPr>
                        <w:t xml:space="preserve">Lecturer: </w:t>
                      </w:r>
                      <w:r w:rsidR="001A10C0" w:rsidRPr="001A10C0">
                        <w:rPr>
                          <w:rFonts w:ascii="Arial" w:hAnsi="Arial" w:cs="Arial"/>
                          <w:b/>
                          <w:bCs/>
                          <w:sz w:val="24"/>
                          <w:szCs w:val="24"/>
                        </w:rPr>
                        <w:t xml:space="preserve">Abdallah </w:t>
                      </w:r>
                      <w:r w:rsidR="001A10C0" w:rsidRPr="001A10C0">
                        <w:rPr>
                          <w:rFonts w:ascii="Arial" w:hAnsi="Arial" w:cs="Arial"/>
                          <w:b/>
                          <w:bCs/>
                          <w:sz w:val="24"/>
                          <w:szCs w:val="24"/>
                        </w:rPr>
                        <w:t>Naser</w:t>
                      </w:r>
                    </w:p>
                  </w:txbxContent>
                </v:textbox>
                <w10:wrap anchorx="margin"/>
              </v:shape>
            </w:pict>
          </mc:Fallback>
        </mc:AlternateContent>
      </w:r>
    </w:p>
    <w:p w14:paraId="6C052B65" w14:textId="77777777" w:rsidR="00A14435" w:rsidRPr="00A14435" w:rsidRDefault="00A14435" w:rsidP="00A14435"/>
    <w:p w14:paraId="52227AE9" w14:textId="77777777" w:rsidR="00A14435" w:rsidRPr="00A14435" w:rsidRDefault="00A14435" w:rsidP="00A14435"/>
    <w:p w14:paraId="0A987A81" w14:textId="77777777" w:rsidR="00A14435" w:rsidRPr="00A14435" w:rsidRDefault="00A14435" w:rsidP="00A14435"/>
    <w:p w14:paraId="23994C0B" w14:textId="77777777" w:rsidR="00A14435" w:rsidRPr="00A14435" w:rsidRDefault="00A14435" w:rsidP="00A14435"/>
    <w:p w14:paraId="67347B69" w14:textId="77777777" w:rsidR="00A14435" w:rsidRPr="00A14435" w:rsidRDefault="00A14435" w:rsidP="00A14435"/>
    <w:p w14:paraId="3EF2A681" w14:textId="77777777" w:rsidR="00A14435" w:rsidRPr="00A14435" w:rsidRDefault="00A14435" w:rsidP="00A14435"/>
    <w:p w14:paraId="263508C8" w14:textId="77777777" w:rsidR="00A14435" w:rsidRPr="00A14435" w:rsidRDefault="00A14435" w:rsidP="00A14435"/>
    <w:p w14:paraId="71B63F34" w14:textId="77777777" w:rsidR="00A14435" w:rsidRPr="00A14435" w:rsidRDefault="00A14435" w:rsidP="00A14435"/>
    <w:p w14:paraId="5DF019BD" w14:textId="77777777" w:rsidR="00A14435" w:rsidRPr="00A14435" w:rsidRDefault="00A14435" w:rsidP="00A14435"/>
    <w:p w14:paraId="43F3F660" w14:textId="77777777" w:rsidR="00A14435" w:rsidRPr="00A14435" w:rsidRDefault="00A14435" w:rsidP="00A14435"/>
    <w:p w14:paraId="7EC07FED" w14:textId="77777777" w:rsidR="00A14435" w:rsidRPr="00A14435" w:rsidRDefault="00A14435" w:rsidP="00A14435"/>
    <w:p w14:paraId="13C10C0E" w14:textId="77777777" w:rsidR="00A14435" w:rsidRPr="00A14435" w:rsidRDefault="00A14435" w:rsidP="00A14435"/>
    <w:p w14:paraId="1E24CEE4" w14:textId="77777777" w:rsidR="00A14435" w:rsidRPr="00A14435" w:rsidRDefault="00A14435" w:rsidP="00A14435"/>
    <w:p w14:paraId="7D5334DC" w14:textId="77777777" w:rsidR="00A14435" w:rsidRPr="00A14435" w:rsidRDefault="00A14435" w:rsidP="00A14435"/>
    <w:p w14:paraId="6E43BE3F" w14:textId="77777777" w:rsidR="00A14435" w:rsidRPr="00A14435" w:rsidRDefault="00A14435" w:rsidP="00A14435"/>
    <w:p w14:paraId="1F11C380" w14:textId="77777777" w:rsidR="00A14435" w:rsidRPr="00A14435" w:rsidRDefault="00A14435" w:rsidP="00A14435"/>
    <w:p w14:paraId="34D04A0C" w14:textId="77777777" w:rsidR="00A14435" w:rsidRPr="00A14435" w:rsidRDefault="00A14435" w:rsidP="00A14435"/>
    <w:p w14:paraId="0EDB0DDA" w14:textId="77777777" w:rsidR="00A14435" w:rsidRPr="00A14435" w:rsidRDefault="00A14435" w:rsidP="00A14435"/>
    <w:p w14:paraId="4C17D410" w14:textId="77777777" w:rsidR="00A14435" w:rsidRPr="00A14435" w:rsidRDefault="00A14435" w:rsidP="00A14435"/>
    <w:p w14:paraId="33C4E08B" w14:textId="77777777" w:rsidR="00A14435" w:rsidRPr="00A14435" w:rsidRDefault="00A14435" w:rsidP="00A14435"/>
    <w:p w14:paraId="10F35AE6" w14:textId="77777777" w:rsidR="00A14435" w:rsidRPr="00A14435" w:rsidRDefault="00A14435" w:rsidP="00A14435"/>
    <w:p w14:paraId="192D780E" w14:textId="00637F04" w:rsidR="00A14435" w:rsidRDefault="00A14435" w:rsidP="00A14435">
      <w:pPr>
        <w:tabs>
          <w:tab w:val="left" w:pos="7848"/>
        </w:tabs>
      </w:pPr>
      <w:r>
        <w:tab/>
      </w:r>
    </w:p>
    <w:p w14:paraId="6BA4D557" w14:textId="77777777" w:rsidR="00A14435" w:rsidRDefault="00A14435" w:rsidP="00A14435">
      <w:pPr>
        <w:tabs>
          <w:tab w:val="left" w:pos="7848"/>
        </w:tabs>
      </w:pPr>
    </w:p>
    <w:p w14:paraId="6EDFAEBD" w14:textId="40414493" w:rsidR="00A14435" w:rsidRDefault="00A14435" w:rsidP="00A14435">
      <w:pPr>
        <w:tabs>
          <w:tab w:val="left" w:pos="7848"/>
        </w:tabs>
        <w:jc w:val="center"/>
        <w:rPr>
          <w:rFonts w:ascii="Arial" w:hAnsi="Arial" w:cs="Arial"/>
          <w:b/>
          <w:bCs/>
          <w:sz w:val="36"/>
          <w:szCs w:val="36"/>
        </w:rPr>
      </w:pPr>
      <w:r>
        <w:rPr>
          <w:rFonts w:ascii="Arial" w:hAnsi="Arial" w:cs="Arial"/>
          <w:b/>
          <w:bCs/>
          <w:noProof/>
          <w:sz w:val="36"/>
          <w:szCs w:val="36"/>
        </w:rPr>
        <w:lastRenderedPageBreak/>
        <mc:AlternateContent>
          <mc:Choice Requires="wps">
            <w:drawing>
              <wp:anchor distT="0" distB="0" distL="114300" distR="114300" simplePos="0" relativeHeight="251661312" behindDoc="0" locked="0" layoutInCell="1" allowOverlap="1" wp14:anchorId="6D187F33" wp14:editId="07B74420">
                <wp:simplePos x="0" y="0"/>
                <wp:positionH relativeFrom="column">
                  <wp:posOffset>1775460</wp:posOffset>
                </wp:positionH>
                <wp:positionV relativeFrom="paragraph">
                  <wp:posOffset>0</wp:posOffset>
                </wp:positionV>
                <wp:extent cx="2217420" cy="472440"/>
                <wp:effectExtent l="0" t="0" r="11430" b="22860"/>
                <wp:wrapNone/>
                <wp:docPr id="1486613009" name="Rectangle 4"/>
                <wp:cNvGraphicFramePr/>
                <a:graphic xmlns:a="http://schemas.openxmlformats.org/drawingml/2006/main">
                  <a:graphicData uri="http://schemas.microsoft.com/office/word/2010/wordprocessingShape">
                    <wps:wsp>
                      <wps:cNvSpPr/>
                      <wps:spPr>
                        <a:xfrm>
                          <a:off x="0" y="0"/>
                          <a:ext cx="2217420" cy="47244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5979CD1D" w14:textId="1D00BC37" w:rsidR="00A14435" w:rsidRPr="00A14435" w:rsidRDefault="00A14435" w:rsidP="00A14435">
                            <w:pPr>
                              <w:jc w:val="center"/>
                              <w:rPr>
                                <w:rFonts w:ascii="Arial" w:hAnsi="Arial" w:cs="Arial"/>
                                <w:b/>
                                <w:bCs/>
                                <w:sz w:val="36"/>
                                <w:szCs w:val="36"/>
                              </w:rPr>
                            </w:pPr>
                            <w:r w:rsidRPr="00A14435">
                              <w:rPr>
                                <w:rFonts w:ascii="Arial" w:hAnsi="Arial" w:cs="Arial"/>
                                <w:b/>
                                <w:bCs/>
                                <w:sz w:val="36"/>
                                <w:szCs w:val="36"/>
                              </w:rPr>
                              <w:t>Table of 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187F33" id="Rectangle 4" o:spid="_x0000_s1028" style="position:absolute;left:0;text-align:left;margin-left:139.8pt;margin-top:0;width:174.6pt;height:37.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" fillcolor="#30a7dd [2164]" strokecolor="#156082 [3204]" strokeweight=".5pt">
                <v:fill color2="#1e8bbd [2612]" rotate="t" colors="0 #9cafbf;.5 #8fa3b4;1 #7a95ab" focus="100%" type="gradient">
                  <o:fill v:ext="view" type="gradientUnscaled"/>
                </v:fill>
                <v:textbox>
                  <w:txbxContent>
                    <w:p w14:paraId="5979CD1D" w14:textId="1D00BC37" w:rsidR="00A14435" w:rsidRPr="00A14435" w:rsidRDefault="00A14435" w:rsidP="00A14435">
                      <w:pPr>
                        <w:jc w:val="center"/>
                        <w:rPr>
                          <w:rFonts w:ascii="Arial" w:hAnsi="Arial" w:cs="Arial"/>
                          <w:b/>
                          <w:bCs/>
                          <w:sz w:val="36"/>
                          <w:szCs w:val="36"/>
                        </w:rPr>
                      </w:pPr>
                      <w:r w:rsidRPr="00A14435">
                        <w:rPr>
                          <w:rFonts w:ascii="Arial" w:hAnsi="Arial" w:cs="Arial"/>
                          <w:b/>
                          <w:bCs/>
                          <w:sz w:val="36"/>
                          <w:szCs w:val="36"/>
                        </w:rPr>
                        <w:t>Table of Contents</w:t>
                      </w:r>
                    </w:p>
                  </w:txbxContent>
                </v:textbox>
              </v:rect>
            </w:pict>
          </mc:Fallback>
        </mc:AlternateContent>
      </w:r>
    </w:p>
    <w:p w14:paraId="20F9A2A5" w14:textId="23E1641E" w:rsidR="00A14435" w:rsidRDefault="00A14435" w:rsidP="00A14435">
      <w:pPr>
        <w:tabs>
          <w:tab w:val="left" w:pos="6792"/>
        </w:tabs>
        <w:rPr>
          <w:rFonts w:ascii="Arial" w:hAnsi="Arial" w:cs="Arial"/>
          <w:sz w:val="36"/>
          <w:szCs w:val="36"/>
        </w:rPr>
      </w:pPr>
      <w:r>
        <w:rPr>
          <w:rFonts w:ascii="Arial" w:hAnsi="Arial" w:cs="Arial"/>
          <w:sz w:val="36"/>
          <w:szCs w:val="36"/>
        </w:rPr>
        <w:tab/>
      </w:r>
    </w:p>
    <w:p w14:paraId="5904498E" w14:textId="754CC1A9" w:rsidR="001143B7" w:rsidRDefault="001143B7" w:rsidP="00A14435">
      <w:pPr>
        <w:tabs>
          <w:tab w:val="left" w:pos="6792"/>
        </w:tabs>
        <w:rPr>
          <w:rFonts w:ascii="Arial" w:hAnsi="Arial" w:cs="Arial"/>
          <w:sz w:val="32"/>
          <w:szCs w:val="32"/>
        </w:rPr>
      </w:pPr>
      <w:r>
        <w:rPr>
          <w:rFonts w:ascii="Arial" w:hAnsi="Arial" w:cs="Arial"/>
          <w:sz w:val="32"/>
          <w:szCs w:val="32"/>
        </w:rPr>
        <w:t xml:space="preserve">Executive summary </w:t>
      </w:r>
      <w:r>
        <w:rPr>
          <w:rFonts w:ascii="Arial" w:hAnsi="Arial" w:cs="Arial"/>
          <w:sz w:val="32"/>
          <w:szCs w:val="32"/>
          <w:u w:val="dotted"/>
        </w:rPr>
        <w:t xml:space="preserve">                                                         </w:t>
      </w:r>
      <w:r>
        <w:rPr>
          <w:rFonts w:ascii="Arial" w:hAnsi="Arial" w:cs="Arial"/>
          <w:sz w:val="32"/>
          <w:szCs w:val="32"/>
        </w:rPr>
        <w:t>3</w:t>
      </w:r>
    </w:p>
    <w:p w14:paraId="2E9D0B03" w14:textId="696168F4" w:rsidR="00A14435" w:rsidRDefault="00A14435" w:rsidP="00A14435">
      <w:pPr>
        <w:tabs>
          <w:tab w:val="left" w:pos="6792"/>
        </w:tabs>
        <w:rPr>
          <w:rFonts w:ascii="Arial" w:hAnsi="Arial" w:cs="Arial"/>
          <w:sz w:val="32"/>
          <w:szCs w:val="32"/>
        </w:rPr>
      </w:pPr>
      <w:r w:rsidRPr="00A14435">
        <w:rPr>
          <w:rFonts w:ascii="Arial" w:hAnsi="Arial" w:cs="Arial"/>
          <w:sz w:val="32"/>
          <w:szCs w:val="32"/>
        </w:rPr>
        <w:t xml:space="preserve">Introduction </w:t>
      </w:r>
      <w:r w:rsidRPr="00A14435">
        <w:rPr>
          <w:rFonts w:ascii="Arial" w:hAnsi="Arial" w:cs="Arial"/>
          <w:sz w:val="32"/>
          <w:szCs w:val="32"/>
          <w:u w:val="dotted"/>
        </w:rPr>
        <w:t xml:space="preserve">                                                       </w:t>
      </w:r>
      <w:r>
        <w:rPr>
          <w:rFonts w:ascii="Arial" w:hAnsi="Arial" w:cs="Arial"/>
          <w:sz w:val="32"/>
          <w:szCs w:val="32"/>
          <w:u w:val="dotted"/>
        </w:rPr>
        <w:t xml:space="preserve">      </w:t>
      </w:r>
      <w:r w:rsidRPr="00A14435">
        <w:rPr>
          <w:rFonts w:ascii="Arial" w:hAnsi="Arial" w:cs="Arial"/>
          <w:sz w:val="32"/>
          <w:szCs w:val="32"/>
          <w:u w:val="dotted"/>
        </w:rPr>
        <w:t xml:space="preserve">        </w:t>
      </w:r>
      <w:r w:rsidRPr="00A14435">
        <w:rPr>
          <w:rFonts w:ascii="Arial" w:hAnsi="Arial" w:cs="Arial"/>
          <w:sz w:val="32"/>
          <w:szCs w:val="32"/>
        </w:rPr>
        <w:t>3</w:t>
      </w:r>
    </w:p>
    <w:p w14:paraId="67505680" w14:textId="718DD3D1" w:rsidR="00A14435" w:rsidRDefault="00A14435" w:rsidP="00A14435">
      <w:pPr>
        <w:tabs>
          <w:tab w:val="left" w:pos="6792"/>
        </w:tabs>
        <w:rPr>
          <w:rFonts w:ascii="Arial" w:hAnsi="Arial" w:cs="Arial"/>
          <w:sz w:val="32"/>
          <w:szCs w:val="32"/>
        </w:rPr>
      </w:pPr>
      <w:r>
        <w:rPr>
          <w:rFonts w:ascii="Arial" w:hAnsi="Arial" w:cs="Arial"/>
          <w:sz w:val="32"/>
          <w:szCs w:val="32"/>
        </w:rPr>
        <w:t xml:space="preserve">Main Body </w:t>
      </w:r>
      <w:r>
        <w:rPr>
          <w:rFonts w:ascii="Arial" w:hAnsi="Arial" w:cs="Arial"/>
          <w:sz w:val="32"/>
          <w:szCs w:val="32"/>
          <w:u w:val="dotted"/>
        </w:rPr>
        <w:t xml:space="preserve">                                                                        </w:t>
      </w:r>
      <w:r w:rsidR="001143B7">
        <w:rPr>
          <w:rFonts w:ascii="Arial" w:hAnsi="Arial" w:cs="Arial"/>
          <w:sz w:val="32"/>
          <w:szCs w:val="32"/>
        </w:rPr>
        <w:t>5</w:t>
      </w:r>
    </w:p>
    <w:p w14:paraId="74932B2C" w14:textId="7763AB1B" w:rsidR="001143B7" w:rsidRPr="001143B7" w:rsidRDefault="001143B7" w:rsidP="001143B7">
      <w:pPr>
        <w:pStyle w:val="ListParagraph"/>
        <w:numPr>
          <w:ilvl w:val="0"/>
          <w:numId w:val="1"/>
        </w:numPr>
        <w:tabs>
          <w:tab w:val="left" w:pos="6792"/>
        </w:tabs>
        <w:spacing w:line="360" w:lineRule="auto"/>
        <w:rPr>
          <w:rFonts w:ascii="Arial" w:hAnsi="Arial" w:cs="Arial"/>
          <w:sz w:val="24"/>
          <w:szCs w:val="24"/>
          <w:u w:val="single"/>
        </w:rPr>
      </w:pPr>
      <w:r w:rsidRPr="001143B7">
        <w:rPr>
          <w:rFonts w:ascii="Arial" w:hAnsi="Arial" w:cs="Arial"/>
          <w:sz w:val="24"/>
          <w:szCs w:val="24"/>
        </w:rPr>
        <w:t>Task 1: Emotional Intelligence in the Workplace</w:t>
      </w:r>
      <w:r w:rsidRPr="001143B7">
        <w:rPr>
          <w:rFonts w:ascii="Arial" w:hAnsi="Arial" w:cs="Arial"/>
          <w:sz w:val="24"/>
          <w:szCs w:val="24"/>
        </w:rPr>
        <w:t xml:space="preserve"> </w:t>
      </w:r>
      <w:r>
        <w:rPr>
          <w:rFonts w:ascii="Arial" w:hAnsi="Arial" w:cs="Arial"/>
          <w:sz w:val="24"/>
          <w:szCs w:val="24"/>
          <w:u w:val="dotted"/>
        </w:rPr>
        <w:t xml:space="preserve">                                   </w:t>
      </w:r>
      <w:r>
        <w:rPr>
          <w:rFonts w:ascii="Arial" w:hAnsi="Arial" w:cs="Arial"/>
          <w:sz w:val="24"/>
          <w:szCs w:val="24"/>
          <w:u w:val="single"/>
        </w:rPr>
        <w:t>5</w:t>
      </w:r>
    </w:p>
    <w:p w14:paraId="4CEC37EF" w14:textId="79C049AA" w:rsidR="001143B7" w:rsidRDefault="001143B7" w:rsidP="001143B7">
      <w:pPr>
        <w:pStyle w:val="ListParagraph"/>
        <w:numPr>
          <w:ilvl w:val="0"/>
          <w:numId w:val="1"/>
        </w:numPr>
        <w:tabs>
          <w:tab w:val="left" w:pos="6792"/>
        </w:tabs>
        <w:spacing w:line="360" w:lineRule="auto"/>
        <w:rPr>
          <w:rFonts w:ascii="Arial" w:hAnsi="Arial" w:cs="Arial"/>
          <w:sz w:val="24"/>
          <w:szCs w:val="24"/>
          <w:u w:val="single"/>
        </w:rPr>
      </w:pPr>
      <w:r w:rsidRPr="001143B7">
        <w:rPr>
          <w:rFonts w:ascii="Arial" w:hAnsi="Arial" w:cs="Arial"/>
          <w:sz w:val="24"/>
          <w:szCs w:val="24"/>
        </w:rPr>
        <w:t>Emotional Intelligence as a Strategic Organisational Capability</w:t>
      </w:r>
      <w:r>
        <w:rPr>
          <w:rFonts w:ascii="Arial" w:hAnsi="Arial" w:cs="Arial"/>
          <w:sz w:val="24"/>
          <w:szCs w:val="24"/>
          <w:u w:val="single"/>
        </w:rPr>
        <w:t xml:space="preserve"> </w:t>
      </w:r>
      <w:r>
        <w:rPr>
          <w:rFonts w:ascii="Arial" w:hAnsi="Arial" w:cs="Arial"/>
          <w:sz w:val="24"/>
          <w:szCs w:val="24"/>
          <w:u w:val="dotted"/>
        </w:rPr>
        <w:t xml:space="preserve">              </w:t>
      </w:r>
      <w:r>
        <w:rPr>
          <w:rFonts w:ascii="Arial" w:hAnsi="Arial" w:cs="Arial"/>
          <w:sz w:val="24"/>
          <w:szCs w:val="24"/>
          <w:u w:val="single"/>
        </w:rPr>
        <w:t xml:space="preserve"> 5</w:t>
      </w:r>
    </w:p>
    <w:p w14:paraId="2125217B" w14:textId="49E8A60B" w:rsidR="001143B7" w:rsidRPr="001143B7" w:rsidRDefault="001143B7" w:rsidP="001143B7">
      <w:pPr>
        <w:pStyle w:val="ListParagraph"/>
        <w:numPr>
          <w:ilvl w:val="0"/>
          <w:numId w:val="1"/>
        </w:numPr>
        <w:tabs>
          <w:tab w:val="left" w:pos="6792"/>
        </w:tabs>
        <w:spacing w:line="360" w:lineRule="auto"/>
        <w:rPr>
          <w:rFonts w:ascii="Arial" w:hAnsi="Arial" w:cs="Arial"/>
          <w:sz w:val="24"/>
          <w:szCs w:val="24"/>
        </w:rPr>
      </w:pPr>
      <w:r w:rsidRPr="001143B7">
        <w:rPr>
          <w:rFonts w:ascii="Arial" w:hAnsi="Arial" w:cs="Arial"/>
          <w:sz w:val="24"/>
          <w:szCs w:val="24"/>
        </w:rPr>
        <w:t>Applying Goleman's Emotional Intelligence Framework in Organisations</w:t>
      </w:r>
      <w:r>
        <w:rPr>
          <w:rFonts w:ascii="Arial" w:hAnsi="Arial" w:cs="Arial"/>
          <w:sz w:val="24"/>
          <w:szCs w:val="24"/>
        </w:rPr>
        <w:t xml:space="preserve"> </w:t>
      </w:r>
      <w:r>
        <w:rPr>
          <w:rFonts w:ascii="Arial" w:hAnsi="Arial" w:cs="Arial"/>
          <w:sz w:val="24"/>
          <w:szCs w:val="24"/>
          <w:u w:val="dotted"/>
        </w:rPr>
        <w:t xml:space="preserve">    </w:t>
      </w:r>
      <w:r>
        <w:rPr>
          <w:rFonts w:ascii="Arial" w:hAnsi="Arial" w:cs="Arial"/>
          <w:sz w:val="24"/>
          <w:szCs w:val="24"/>
        </w:rPr>
        <w:t>5</w:t>
      </w:r>
    </w:p>
    <w:p w14:paraId="6A7ACF64" w14:textId="77777777" w:rsidR="001143B7" w:rsidRDefault="001143B7" w:rsidP="001143B7">
      <w:pPr>
        <w:pStyle w:val="ListParagraph"/>
        <w:numPr>
          <w:ilvl w:val="0"/>
          <w:numId w:val="1"/>
        </w:numPr>
        <w:tabs>
          <w:tab w:val="left" w:pos="6792"/>
        </w:tabs>
        <w:spacing w:line="360" w:lineRule="auto"/>
        <w:rPr>
          <w:rFonts w:ascii="Arial" w:hAnsi="Arial" w:cs="Arial"/>
          <w:sz w:val="24"/>
          <w:szCs w:val="24"/>
        </w:rPr>
      </w:pPr>
      <w:r w:rsidRPr="001143B7">
        <w:rPr>
          <w:rFonts w:ascii="Arial" w:hAnsi="Arial" w:cs="Arial"/>
          <w:sz w:val="24"/>
          <w:szCs w:val="24"/>
        </w:rPr>
        <w:t xml:space="preserve">Emotional Intelligence as a Cognitive Ability: Mayer and Salovey's </w:t>
      </w:r>
    </w:p>
    <w:p w14:paraId="07BBCA83" w14:textId="0B2E5EE1" w:rsidR="001143B7" w:rsidRPr="001143B7" w:rsidRDefault="001143B7" w:rsidP="001143B7">
      <w:pPr>
        <w:tabs>
          <w:tab w:val="left" w:pos="6792"/>
        </w:tabs>
        <w:spacing w:line="360" w:lineRule="auto"/>
        <w:ind w:left="360"/>
        <w:rPr>
          <w:rFonts w:ascii="Arial" w:hAnsi="Arial" w:cs="Arial"/>
          <w:sz w:val="24"/>
          <w:szCs w:val="24"/>
        </w:rPr>
      </w:pPr>
      <w:r w:rsidRPr="001143B7">
        <w:rPr>
          <w:rFonts w:ascii="Arial" w:hAnsi="Arial" w:cs="Arial"/>
          <w:sz w:val="24"/>
          <w:szCs w:val="24"/>
        </w:rPr>
        <w:t>Perspective</w:t>
      </w:r>
      <w:r w:rsidRPr="001143B7">
        <w:rPr>
          <w:rFonts w:ascii="Arial" w:hAnsi="Arial" w:cs="Arial"/>
          <w:sz w:val="24"/>
          <w:szCs w:val="24"/>
        </w:rPr>
        <w:t xml:space="preserve"> </w:t>
      </w:r>
      <w:r>
        <w:rPr>
          <w:rFonts w:ascii="Arial" w:hAnsi="Arial" w:cs="Arial"/>
          <w:sz w:val="24"/>
          <w:szCs w:val="24"/>
          <w:u w:val="dotted"/>
        </w:rPr>
        <w:t xml:space="preserve">                                                                                      </w:t>
      </w:r>
      <w:r w:rsidRPr="001143B7">
        <w:rPr>
          <w:rFonts w:ascii="Arial" w:hAnsi="Arial" w:cs="Arial"/>
          <w:sz w:val="24"/>
          <w:szCs w:val="24"/>
          <w:u w:val="dotted"/>
        </w:rPr>
        <w:t xml:space="preserve">           </w:t>
      </w:r>
      <w:r w:rsidRPr="001143B7">
        <w:rPr>
          <w:rFonts w:ascii="Arial" w:hAnsi="Arial" w:cs="Arial"/>
          <w:sz w:val="24"/>
          <w:szCs w:val="24"/>
        </w:rPr>
        <w:t>7</w:t>
      </w:r>
    </w:p>
    <w:p w14:paraId="5D074E39" w14:textId="1E9572E3" w:rsidR="001143B7" w:rsidRPr="001143B7" w:rsidRDefault="001143B7" w:rsidP="001143B7">
      <w:pPr>
        <w:pStyle w:val="ListParagraph"/>
        <w:numPr>
          <w:ilvl w:val="0"/>
          <w:numId w:val="1"/>
        </w:numPr>
        <w:tabs>
          <w:tab w:val="left" w:pos="6792"/>
        </w:tabs>
        <w:spacing w:line="360" w:lineRule="auto"/>
        <w:rPr>
          <w:rFonts w:ascii="Arial" w:hAnsi="Arial" w:cs="Arial"/>
          <w:sz w:val="24"/>
          <w:szCs w:val="24"/>
        </w:rPr>
      </w:pPr>
      <w:r w:rsidRPr="001143B7">
        <w:rPr>
          <w:rFonts w:ascii="Arial" w:hAnsi="Arial" w:cs="Arial"/>
          <w:sz w:val="24"/>
          <w:szCs w:val="24"/>
        </w:rPr>
        <w:t>Bar-On's Emotional-Social Intelligence Model</w:t>
      </w:r>
      <w:r>
        <w:rPr>
          <w:rFonts w:ascii="Arial" w:hAnsi="Arial" w:cs="Arial"/>
          <w:sz w:val="24"/>
          <w:szCs w:val="24"/>
          <w:u w:val="dotted"/>
        </w:rPr>
        <w:t xml:space="preserve">                                              </w:t>
      </w:r>
      <w:r>
        <w:rPr>
          <w:rFonts w:ascii="Arial" w:hAnsi="Arial" w:cs="Arial"/>
          <w:sz w:val="24"/>
          <w:szCs w:val="24"/>
        </w:rPr>
        <w:t xml:space="preserve"> 8</w:t>
      </w:r>
    </w:p>
    <w:p w14:paraId="14CB40C3" w14:textId="77777777" w:rsidR="001143B7" w:rsidRDefault="001143B7" w:rsidP="001143B7">
      <w:pPr>
        <w:pStyle w:val="ListParagraph"/>
        <w:numPr>
          <w:ilvl w:val="0"/>
          <w:numId w:val="1"/>
        </w:numPr>
        <w:tabs>
          <w:tab w:val="left" w:pos="6792"/>
        </w:tabs>
        <w:spacing w:line="360" w:lineRule="auto"/>
        <w:rPr>
          <w:rFonts w:ascii="Arial" w:hAnsi="Arial" w:cs="Arial"/>
          <w:sz w:val="24"/>
          <w:szCs w:val="24"/>
        </w:rPr>
      </w:pPr>
      <w:r w:rsidRPr="001143B7">
        <w:rPr>
          <w:rFonts w:ascii="Arial" w:hAnsi="Arial" w:cs="Arial"/>
          <w:sz w:val="24"/>
          <w:szCs w:val="24"/>
        </w:rPr>
        <w:t xml:space="preserve">Emotional Intelligence in Communication, Leadership and </w:t>
      </w:r>
    </w:p>
    <w:p w14:paraId="7CF56AE4" w14:textId="779C1EC4" w:rsidR="001143B7" w:rsidRPr="001143B7" w:rsidRDefault="001143B7" w:rsidP="001143B7">
      <w:pPr>
        <w:tabs>
          <w:tab w:val="left" w:pos="6792"/>
        </w:tabs>
        <w:spacing w:line="360" w:lineRule="auto"/>
        <w:ind w:left="360"/>
        <w:rPr>
          <w:rFonts w:ascii="Arial" w:hAnsi="Arial" w:cs="Arial"/>
          <w:sz w:val="24"/>
          <w:szCs w:val="24"/>
        </w:rPr>
      </w:pPr>
      <w:r w:rsidRPr="001143B7">
        <w:rPr>
          <w:rFonts w:ascii="Arial" w:hAnsi="Arial" w:cs="Arial"/>
          <w:sz w:val="24"/>
          <w:szCs w:val="24"/>
        </w:rPr>
        <w:t>Decision-Making</w:t>
      </w:r>
      <w:r>
        <w:rPr>
          <w:rFonts w:ascii="Arial" w:hAnsi="Arial" w:cs="Arial"/>
          <w:sz w:val="24"/>
          <w:szCs w:val="24"/>
          <w:u w:val="dotted"/>
        </w:rPr>
        <w:t xml:space="preserve">                                                                                               </w:t>
      </w:r>
      <w:r>
        <w:rPr>
          <w:rFonts w:ascii="Arial" w:hAnsi="Arial" w:cs="Arial"/>
          <w:sz w:val="24"/>
          <w:szCs w:val="24"/>
        </w:rPr>
        <w:t xml:space="preserve"> 9</w:t>
      </w:r>
    </w:p>
    <w:p w14:paraId="02B77890" w14:textId="2C73E309" w:rsidR="00204384" w:rsidRPr="00204384" w:rsidRDefault="00204384" w:rsidP="00204384">
      <w:pPr>
        <w:pStyle w:val="ListParagraph"/>
        <w:numPr>
          <w:ilvl w:val="0"/>
          <w:numId w:val="1"/>
        </w:numPr>
        <w:tabs>
          <w:tab w:val="left" w:pos="6792"/>
        </w:tabs>
        <w:spacing w:line="360" w:lineRule="auto"/>
        <w:rPr>
          <w:rFonts w:ascii="Arial" w:hAnsi="Arial" w:cs="Arial"/>
          <w:sz w:val="24"/>
          <w:szCs w:val="24"/>
        </w:rPr>
      </w:pPr>
      <w:r w:rsidRPr="00204384">
        <w:rPr>
          <w:rFonts w:ascii="Arial" w:hAnsi="Arial" w:cs="Arial"/>
          <w:sz w:val="24"/>
          <w:szCs w:val="24"/>
        </w:rPr>
        <w:t>The Contribution of Mindfulness</w:t>
      </w:r>
      <w:r>
        <w:rPr>
          <w:rFonts w:ascii="Arial" w:hAnsi="Arial" w:cs="Arial"/>
          <w:sz w:val="24"/>
          <w:szCs w:val="24"/>
        </w:rPr>
        <w:t xml:space="preserve"> </w:t>
      </w:r>
      <w:r>
        <w:rPr>
          <w:rFonts w:ascii="Arial" w:hAnsi="Arial" w:cs="Arial"/>
          <w:sz w:val="24"/>
          <w:szCs w:val="24"/>
          <w:u w:val="dotted"/>
        </w:rPr>
        <w:t xml:space="preserve">                                                                 </w:t>
      </w:r>
      <w:r>
        <w:rPr>
          <w:rFonts w:ascii="Arial" w:hAnsi="Arial" w:cs="Arial"/>
          <w:sz w:val="24"/>
          <w:szCs w:val="24"/>
        </w:rPr>
        <w:t>9</w:t>
      </w:r>
    </w:p>
    <w:p w14:paraId="1A288FE6" w14:textId="034F0FC6" w:rsidR="001143B7" w:rsidRDefault="00204384" w:rsidP="001143B7">
      <w:pPr>
        <w:pStyle w:val="ListParagraph"/>
        <w:numPr>
          <w:ilvl w:val="0"/>
          <w:numId w:val="1"/>
        </w:numPr>
        <w:tabs>
          <w:tab w:val="left" w:pos="6792"/>
        </w:tabs>
        <w:spacing w:line="360" w:lineRule="auto"/>
        <w:rPr>
          <w:rFonts w:ascii="Arial" w:hAnsi="Arial" w:cs="Arial"/>
          <w:sz w:val="24"/>
          <w:szCs w:val="24"/>
        </w:rPr>
      </w:pPr>
      <w:r w:rsidRPr="00204384">
        <w:rPr>
          <w:rFonts w:ascii="Arial" w:hAnsi="Arial" w:cs="Arial"/>
          <w:sz w:val="24"/>
          <w:szCs w:val="24"/>
        </w:rPr>
        <w:t xml:space="preserve">Critical Evaluation </w:t>
      </w:r>
      <w:r>
        <w:rPr>
          <w:rFonts w:ascii="Arial" w:hAnsi="Arial" w:cs="Arial"/>
          <w:sz w:val="24"/>
          <w:szCs w:val="24"/>
          <w:u w:val="dotted"/>
        </w:rPr>
        <w:t xml:space="preserve">                                                                                      </w:t>
      </w:r>
      <w:r>
        <w:rPr>
          <w:rFonts w:ascii="Arial" w:hAnsi="Arial" w:cs="Arial"/>
          <w:sz w:val="24"/>
          <w:szCs w:val="24"/>
        </w:rPr>
        <w:t>9</w:t>
      </w:r>
    </w:p>
    <w:p w14:paraId="4638F821" w14:textId="4D4A6B1F" w:rsidR="00204384" w:rsidRPr="00204384" w:rsidRDefault="00204384" w:rsidP="00204384">
      <w:pPr>
        <w:pStyle w:val="ListParagraph"/>
        <w:numPr>
          <w:ilvl w:val="0"/>
          <w:numId w:val="1"/>
        </w:numPr>
        <w:tabs>
          <w:tab w:val="left" w:pos="6792"/>
        </w:tabs>
        <w:spacing w:line="360" w:lineRule="auto"/>
        <w:rPr>
          <w:rFonts w:ascii="Arial" w:hAnsi="Arial" w:cs="Arial"/>
          <w:sz w:val="24"/>
          <w:szCs w:val="24"/>
        </w:rPr>
      </w:pPr>
      <w:r w:rsidRPr="00204384">
        <w:rPr>
          <w:rFonts w:ascii="Arial" w:hAnsi="Arial" w:cs="Arial"/>
          <w:sz w:val="24"/>
          <w:szCs w:val="24"/>
        </w:rPr>
        <w:t>Task 2: Managing a Multigenerational Workforce</w:t>
      </w:r>
      <w:r>
        <w:rPr>
          <w:rFonts w:ascii="Arial" w:hAnsi="Arial" w:cs="Arial"/>
          <w:sz w:val="24"/>
          <w:szCs w:val="24"/>
        </w:rPr>
        <w:t xml:space="preserve"> </w:t>
      </w:r>
      <w:r>
        <w:rPr>
          <w:rFonts w:ascii="Arial" w:hAnsi="Arial" w:cs="Arial"/>
          <w:sz w:val="24"/>
          <w:szCs w:val="24"/>
          <w:u w:val="dotted"/>
        </w:rPr>
        <w:t xml:space="preserve">                                     </w:t>
      </w:r>
      <w:r>
        <w:rPr>
          <w:rFonts w:ascii="Arial" w:hAnsi="Arial" w:cs="Arial"/>
          <w:sz w:val="24"/>
          <w:szCs w:val="24"/>
        </w:rPr>
        <w:t>10</w:t>
      </w:r>
    </w:p>
    <w:p w14:paraId="6D252CEA" w14:textId="6497E984" w:rsidR="00204384" w:rsidRDefault="00204384" w:rsidP="001143B7">
      <w:pPr>
        <w:pStyle w:val="ListParagraph"/>
        <w:numPr>
          <w:ilvl w:val="0"/>
          <w:numId w:val="1"/>
        </w:numPr>
        <w:tabs>
          <w:tab w:val="left" w:pos="6792"/>
        </w:tabs>
        <w:spacing w:line="360" w:lineRule="auto"/>
        <w:rPr>
          <w:rFonts w:ascii="Arial" w:hAnsi="Arial" w:cs="Arial"/>
          <w:sz w:val="24"/>
          <w:szCs w:val="24"/>
        </w:rPr>
      </w:pPr>
      <w:r>
        <w:rPr>
          <w:rFonts w:ascii="Arial" w:hAnsi="Arial" w:cs="Arial"/>
          <w:sz w:val="24"/>
          <w:szCs w:val="24"/>
        </w:rPr>
        <w:t xml:space="preserve">Gen X, Y, Z  </w:t>
      </w:r>
      <w:r>
        <w:rPr>
          <w:rFonts w:ascii="Arial" w:hAnsi="Arial" w:cs="Arial"/>
          <w:sz w:val="24"/>
          <w:szCs w:val="24"/>
          <w:u w:val="dotted"/>
        </w:rPr>
        <w:t xml:space="preserve">                                                                                            </w:t>
      </w:r>
      <w:r>
        <w:rPr>
          <w:rFonts w:ascii="Arial" w:hAnsi="Arial" w:cs="Arial"/>
          <w:sz w:val="24"/>
          <w:szCs w:val="24"/>
        </w:rPr>
        <w:t>10</w:t>
      </w:r>
    </w:p>
    <w:p w14:paraId="09D466B0" w14:textId="2A211087" w:rsidR="00204384" w:rsidRPr="00204384" w:rsidRDefault="00204384" w:rsidP="00204384">
      <w:pPr>
        <w:pStyle w:val="ListParagraph"/>
        <w:numPr>
          <w:ilvl w:val="0"/>
          <w:numId w:val="1"/>
        </w:numPr>
        <w:tabs>
          <w:tab w:val="left" w:pos="6792"/>
        </w:tabs>
        <w:spacing w:line="360" w:lineRule="auto"/>
        <w:rPr>
          <w:rFonts w:ascii="Arial" w:hAnsi="Arial" w:cs="Arial"/>
          <w:sz w:val="24"/>
          <w:szCs w:val="24"/>
        </w:rPr>
      </w:pPr>
      <w:r w:rsidRPr="00204384">
        <w:rPr>
          <w:rFonts w:ascii="Arial" w:hAnsi="Arial" w:cs="Arial"/>
          <w:sz w:val="24"/>
          <w:szCs w:val="24"/>
        </w:rPr>
        <w:t>The Impact of Generational Differences on Organisational Effectiveness</w:t>
      </w:r>
      <w:r>
        <w:rPr>
          <w:rFonts w:ascii="Arial" w:hAnsi="Arial" w:cs="Arial"/>
          <w:sz w:val="24"/>
          <w:szCs w:val="24"/>
        </w:rPr>
        <w:t xml:space="preserve"> </w:t>
      </w:r>
      <w:r>
        <w:rPr>
          <w:rFonts w:ascii="Arial" w:hAnsi="Arial" w:cs="Arial"/>
          <w:sz w:val="24"/>
          <w:szCs w:val="24"/>
          <w:u w:val="dotted"/>
        </w:rPr>
        <w:t xml:space="preserve">     </w:t>
      </w:r>
      <w:r>
        <w:rPr>
          <w:rFonts w:ascii="Arial" w:hAnsi="Arial" w:cs="Arial"/>
          <w:sz w:val="24"/>
          <w:szCs w:val="24"/>
        </w:rPr>
        <w:t>11</w:t>
      </w:r>
    </w:p>
    <w:p w14:paraId="0D27FEA4" w14:textId="77777777" w:rsidR="00204384" w:rsidRDefault="00204384" w:rsidP="00204384">
      <w:pPr>
        <w:pStyle w:val="ListParagraph"/>
        <w:numPr>
          <w:ilvl w:val="0"/>
          <w:numId w:val="1"/>
        </w:numPr>
        <w:tabs>
          <w:tab w:val="left" w:pos="6792"/>
        </w:tabs>
        <w:spacing w:line="360" w:lineRule="auto"/>
        <w:rPr>
          <w:rFonts w:ascii="Arial" w:hAnsi="Arial" w:cs="Arial"/>
          <w:sz w:val="24"/>
          <w:szCs w:val="24"/>
        </w:rPr>
      </w:pPr>
      <w:r w:rsidRPr="00204384">
        <w:rPr>
          <w:rFonts w:ascii="Arial" w:hAnsi="Arial" w:cs="Arial"/>
          <w:sz w:val="24"/>
          <w:szCs w:val="24"/>
        </w:rPr>
        <w:t xml:space="preserve">Emotional Intelligence and Mindfulness in Managing Generational </w:t>
      </w:r>
    </w:p>
    <w:p w14:paraId="7C8C5063" w14:textId="5DC63D8C" w:rsidR="00204384" w:rsidRDefault="00204384" w:rsidP="00204384">
      <w:pPr>
        <w:tabs>
          <w:tab w:val="left" w:pos="6792"/>
        </w:tabs>
        <w:spacing w:line="360" w:lineRule="auto"/>
        <w:ind w:left="360"/>
        <w:rPr>
          <w:rFonts w:ascii="Arial" w:hAnsi="Arial" w:cs="Arial"/>
          <w:sz w:val="24"/>
          <w:szCs w:val="24"/>
        </w:rPr>
      </w:pPr>
      <w:r w:rsidRPr="00204384">
        <w:rPr>
          <w:rFonts w:ascii="Arial" w:hAnsi="Arial" w:cs="Arial"/>
          <w:sz w:val="24"/>
          <w:szCs w:val="24"/>
        </w:rPr>
        <w:t>Diversity</w:t>
      </w:r>
      <w:r w:rsidRPr="00204384">
        <w:rPr>
          <w:rFonts w:ascii="Arial" w:hAnsi="Arial" w:cs="Arial"/>
          <w:sz w:val="24"/>
          <w:szCs w:val="24"/>
        </w:rPr>
        <w:t xml:space="preserve"> </w:t>
      </w:r>
      <w:r w:rsidRPr="00204384">
        <w:rPr>
          <w:rFonts w:ascii="Arial" w:hAnsi="Arial" w:cs="Arial"/>
          <w:sz w:val="24"/>
          <w:szCs w:val="24"/>
          <w:u w:val="dotted"/>
        </w:rPr>
        <w:t xml:space="preserve">  </w:t>
      </w:r>
      <w:r>
        <w:rPr>
          <w:rFonts w:ascii="Arial" w:hAnsi="Arial" w:cs="Arial"/>
          <w:sz w:val="24"/>
          <w:szCs w:val="24"/>
          <w:u w:val="dotted"/>
        </w:rPr>
        <w:t xml:space="preserve">                                                                                                </w:t>
      </w:r>
      <w:r w:rsidRPr="00204384">
        <w:rPr>
          <w:rFonts w:ascii="Arial" w:hAnsi="Arial" w:cs="Arial"/>
          <w:sz w:val="24"/>
          <w:szCs w:val="24"/>
        </w:rPr>
        <w:t>12</w:t>
      </w:r>
    </w:p>
    <w:p w14:paraId="7F55971F" w14:textId="3EC462D1" w:rsidR="00204384" w:rsidRPr="00204384" w:rsidRDefault="00204384" w:rsidP="00204384">
      <w:pPr>
        <w:tabs>
          <w:tab w:val="left" w:pos="6792"/>
        </w:tabs>
        <w:spacing w:line="360" w:lineRule="auto"/>
        <w:rPr>
          <w:rFonts w:ascii="Arial" w:hAnsi="Arial" w:cs="Arial"/>
          <w:sz w:val="32"/>
          <w:szCs w:val="32"/>
        </w:rPr>
      </w:pPr>
      <w:r w:rsidRPr="00204384">
        <w:rPr>
          <w:rFonts w:ascii="Arial" w:hAnsi="Arial" w:cs="Arial"/>
          <w:sz w:val="32"/>
          <w:szCs w:val="32"/>
        </w:rPr>
        <w:t>Conclusion</w:t>
      </w:r>
      <w:r w:rsidRPr="00204384">
        <w:rPr>
          <w:rFonts w:ascii="Arial" w:hAnsi="Arial" w:cs="Arial"/>
          <w:sz w:val="32"/>
          <w:szCs w:val="32"/>
          <w:u w:val="dotted"/>
        </w:rPr>
        <w:t xml:space="preserve">                                                                             </w:t>
      </w:r>
      <w:r w:rsidRPr="00204384">
        <w:rPr>
          <w:rFonts w:ascii="Arial" w:hAnsi="Arial" w:cs="Arial"/>
          <w:sz w:val="32"/>
          <w:szCs w:val="32"/>
        </w:rPr>
        <w:t>14</w:t>
      </w:r>
    </w:p>
    <w:p w14:paraId="109FC039" w14:textId="7AF2879E" w:rsidR="00204384" w:rsidRPr="00204384" w:rsidRDefault="00204384" w:rsidP="00204384">
      <w:pPr>
        <w:tabs>
          <w:tab w:val="left" w:pos="6792"/>
        </w:tabs>
        <w:spacing w:line="360" w:lineRule="auto"/>
        <w:rPr>
          <w:rFonts w:ascii="Arial" w:hAnsi="Arial" w:cs="Arial"/>
          <w:sz w:val="32"/>
          <w:szCs w:val="32"/>
          <w:u w:val="dotted"/>
        </w:rPr>
      </w:pPr>
      <w:r w:rsidRPr="00204384">
        <w:rPr>
          <w:rFonts w:ascii="Arial" w:hAnsi="Arial" w:cs="Arial"/>
          <w:sz w:val="32"/>
          <w:szCs w:val="32"/>
        </w:rPr>
        <w:t xml:space="preserve">References </w:t>
      </w:r>
      <w:r w:rsidRPr="00204384">
        <w:rPr>
          <w:rFonts w:ascii="Arial" w:hAnsi="Arial" w:cs="Arial"/>
          <w:sz w:val="32"/>
          <w:szCs w:val="32"/>
          <w:u w:val="dotted"/>
        </w:rPr>
        <w:t xml:space="preserve">          </w:t>
      </w:r>
      <w:r>
        <w:rPr>
          <w:rFonts w:ascii="Arial" w:hAnsi="Arial" w:cs="Arial"/>
          <w:sz w:val="32"/>
          <w:szCs w:val="32"/>
          <w:u w:val="dotted"/>
        </w:rPr>
        <w:t xml:space="preserve">  </w:t>
      </w:r>
      <w:r w:rsidRPr="00204384">
        <w:rPr>
          <w:rFonts w:ascii="Arial" w:hAnsi="Arial" w:cs="Arial"/>
          <w:sz w:val="32"/>
          <w:szCs w:val="32"/>
          <w:u w:val="dotted"/>
        </w:rPr>
        <w:t xml:space="preserve">                                                            </w:t>
      </w:r>
      <w:r w:rsidRPr="00204384">
        <w:rPr>
          <w:rFonts w:ascii="Arial" w:hAnsi="Arial" w:cs="Arial"/>
          <w:sz w:val="32"/>
          <w:szCs w:val="32"/>
        </w:rPr>
        <w:t>15</w:t>
      </w:r>
    </w:p>
    <w:p w14:paraId="58D81464" w14:textId="77777777" w:rsidR="001143B7" w:rsidRDefault="001143B7" w:rsidP="00A14435">
      <w:pPr>
        <w:tabs>
          <w:tab w:val="left" w:pos="6792"/>
        </w:tabs>
        <w:rPr>
          <w:rFonts w:ascii="Arial" w:hAnsi="Arial" w:cs="Arial"/>
          <w:sz w:val="32"/>
          <w:szCs w:val="32"/>
        </w:rPr>
      </w:pPr>
    </w:p>
    <w:p w14:paraId="39CF050D" w14:textId="77777777" w:rsidR="004877DA" w:rsidRDefault="004877DA" w:rsidP="00A14435">
      <w:pPr>
        <w:tabs>
          <w:tab w:val="left" w:pos="6792"/>
        </w:tabs>
        <w:rPr>
          <w:rFonts w:ascii="Arial" w:hAnsi="Arial" w:cs="Arial"/>
          <w:sz w:val="32"/>
          <w:szCs w:val="32"/>
        </w:rPr>
      </w:pPr>
    </w:p>
    <w:p w14:paraId="15294475" w14:textId="77777777" w:rsidR="004877DA" w:rsidRDefault="004877DA" w:rsidP="00A14435">
      <w:pPr>
        <w:tabs>
          <w:tab w:val="left" w:pos="6792"/>
        </w:tabs>
        <w:rPr>
          <w:rFonts w:ascii="Arial" w:hAnsi="Arial" w:cs="Arial"/>
          <w:sz w:val="32"/>
          <w:szCs w:val="32"/>
        </w:rPr>
      </w:pPr>
    </w:p>
    <w:p w14:paraId="5380FB00" w14:textId="77777777" w:rsidR="001143B7" w:rsidRDefault="001143B7" w:rsidP="00A14435">
      <w:pPr>
        <w:tabs>
          <w:tab w:val="left" w:pos="6792"/>
        </w:tabs>
        <w:rPr>
          <w:rFonts w:ascii="Arial" w:hAnsi="Arial" w:cs="Arial"/>
          <w:sz w:val="32"/>
          <w:szCs w:val="32"/>
        </w:rPr>
      </w:pPr>
    </w:p>
    <w:p w14:paraId="4ECD25C5" w14:textId="35D86C3E" w:rsidR="004877DA" w:rsidRPr="004877DA" w:rsidRDefault="004877DA" w:rsidP="004877DA">
      <w:pPr>
        <w:tabs>
          <w:tab w:val="left" w:pos="6792"/>
        </w:tabs>
        <w:rPr>
          <w:rFonts w:ascii="Arial" w:hAnsi="Arial" w:cs="Arial"/>
          <w:sz w:val="32"/>
          <w:szCs w:val="32"/>
          <w:u w:val="single"/>
        </w:rPr>
      </w:pPr>
      <w:r w:rsidRPr="004877DA">
        <w:rPr>
          <w:rFonts w:ascii="Arial" w:hAnsi="Arial" w:cs="Arial"/>
          <w:sz w:val="32"/>
          <w:szCs w:val="32"/>
          <w:u w:val="single"/>
        </w:rPr>
        <w:lastRenderedPageBreak/>
        <w:t>Executive Summary</w:t>
      </w:r>
    </w:p>
    <w:p w14:paraId="326B328A" w14:textId="4ABD5918" w:rsidR="004877DA" w:rsidRPr="004877DA" w:rsidRDefault="004877DA" w:rsidP="004877DA">
      <w:pPr>
        <w:tabs>
          <w:tab w:val="left" w:pos="6792"/>
        </w:tabs>
        <w:spacing w:line="360" w:lineRule="auto"/>
        <w:rPr>
          <w:rFonts w:ascii="Arial" w:hAnsi="Arial" w:cs="Arial"/>
        </w:rPr>
      </w:pPr>
      <w:r w:rsidRPr="004877DA">
        <w:rPr>
          <w:rFonts w:ascii="Arial" w:hAnsi="Arial" w:cs="Arial"/>
        </w:rPr>
        <w:t>The increasing complexity of contemporary organisations has highlighted the need for leadership approaches that prioritise emotional awareness, resilience, and employee well-being. Following positive outcomes identified in the recent organisational climate survey, this report examines how emotional intelligence (EI) and mindfulness can be embedded within organisational strategies to enhance employee performance, strengthen leadership capability, and support a psychologically safe working environment.</w:t>
      </w:r>
    </w:p>
    <w:p w14:paraId="77F47555" w14:textId="5D0FCE00" w:rsidR="004877DA" w:rsidRPr="004877DA" w:rsidRDefault="004877DA" w:rsidP="004877DA">
      <w:pPr>
        <w:tabs>
          <w:tab w:val="left" w:pos="6792"/>
        </w:tabs>
        <w:spacing w:line="360" w:lineRule="auto"/>
        <w:rPr>
          <w:rFonts w:ascii="Arial" w:hAnsi="Arial" w:cs="Arial"/>
        </w:rPr>
      </w:pPr>
      <w:r w:rsidRPr="004877DA">
        <w:rPr>
          <w:rFonts w:ascii="Arial" w:hAnsi="Arial" w:cs="Arial"/>
        </w:rPr>
        <w:t>The report adopts a strategic perspective by evaluating emotional intelligence as a capability that enables organisations to improve collaboration, innovation, and decision-making while responding effectively to workforce diversity. Rather than viewing emotional intelligence as an individual personality characteristic, the report argues that it represents a set of competencies that can be developed through leadership training, organisational learning, and reflective practice.</w:t>
      </w:r>
    </w:p>
    <w:p w14:paraId="3A9D33CE" w14:textId="425EBF80" w:rsidR="004877DA" w:rsidRPr="004877DA" w:rsidRDefault="004877DA" w:rsidP="004877DA">
      <w:pPr>
        <w:tabs>
          <w:tab w:val="left" w:pos="6792"/>
        </w:tabs>
        <w:spacing w:line="360" w:lineRule="auto"/>
        <w:rPr>
          <w:rFonts w:ascii="Arial" w:hAnsi="Arial" w:cs="Arial"/>
        </w:rPr>
      </w:pPr>
      <w:r w:rsidRPr="004877DA">
        <w:rPr>
          <w:rFonts w:ascii="Arial" w:hAnsi="Arial" w:cs="Arial"/>
        </w:rPr>
        <w:t>Task One critically analyses three established emotional intelligence models developed by Goleman (1998), Mayer and Salovey (1997), and Bar-On (1997). Their relevance to organisational communication, conflict resolution, employee engagement, and leadership effectiveness is evaluated using contemporary academic literature. The report also explores the contribution of mindfulness to emotional regulation and resilience, highlighting its role in reducing workplace stress and supporting ethical leadership.</w:t>
      </w:r>
    </w:p>
    <w:p w14:paraId="4F423365" w14:textId="3BD94838" w:rsidR="004877DA" w:rsidRDefault="004877DA" w:rsidP="004877DA">
      <w:pPr>
        <w:tabs>
          <w:tab w:val="left" w:pos="6792"/>
        </w:tabs>
        <w:spacing w:line="360" w:lineRule="auto"/>
        <w:rPr>
          <w:rFonts w:ascii="Arial" w:hAnsi="Arial" w:cs="Arial"/>
        </w:rPr>
      </w:pPr>
      <w:r w:rsidRPr="004877DA">
        <w:rPr>
          <w:rFonts w:ascii="Arial" w:hAnsi="Arial" w:cs="Arial"/>
        </w:rPr>
        <w:t>Task Two considers the implications of managing a multigenerational workforce comprising Generation X, Millennials, and Generation Z. It evaluates how differences in workplace expectations, communication preferences, and technological competence influence organisational effectiveness. The report concludes that emotionally intelligent leadership combined with mindfulness practices enables organisations to recruit, manage, and retain talented employees while fostering inclusive cultures built on trust, collaboration, and psychological safety.</w:t>
      </w:r>
    </w:p>
    <w:p w14:paraId="4EF948BF"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sz w:val="32"/>
          <w:szCs w:val="32"/>
          <w:u w:val="single"/>
        </w:rPr>
        <w:t>Introduction</w:t>
      </w:r>
      <w:r w:rsidRPr="004877DA">
        <w:rPr>
          <w:rFonts w:ascii="Arial" w:hAnsi="Arial" w:cs="Arial"/>
          <w:sz w:val="32"/>
          <w:szCs w:val="32"/>
        </w:rPr>
        <w:t xml:space="preserve">- </w:t>
      </w:r>
      <w:r w:rsidRPr="004877DA">
        <w:rPr>
          <w:rFonts w:ascii="Arial" w:hAnsi="Arial" w:cs="Arial"/>
        </w:rPr>
        <w:t>The nature of work has changed significantly during the past two decades. Globalisation, technological innovation, hybrid working, and increasing workforce diversity have transformed organisational expectations of employees and leaders. While technical expertise remains important, organisations increasingly recognise that sustainable success also depends upon employees' ability to manage emotions, collaborate effectively, and build positive workplace relationships (Boyatzis, Smith and Van Oosten, 2019).</w:t>
      </w:r>
    </w:p>
    <w:p w14:paraId="4C689FA7"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 xml:space="preserve">The emergence of emotional intelligence as a management concept reflects this shift in organisational priorities. Emotional intelligence refers to the capacity to recognise, </w:t>
      </w:r>
      <w:r w:rsidRPr="004877DA">
        <w:rPr>
          <w:rFonts w:ascii="Arial" w:hAnsi="Arial" w:cs="Arial"/>
        </w:rPr>
        <w:lastRenderedPageBreak/>
        <w:t>understand, regulate, and apply emotions in ways that support effective thinking, behaviour, and interpersonal relationships (Mayer, Salovey and Caruso, 2008). Employees with strong emotional intelligence are generally better equipped to manage workplace stress, communicate constructively, and respond positively to organisational change. Consequently, emotional intelligence has become an important component of leadership development, talent management, and employee well-being programmes.</w:t>
      </w:r>
    </w:p>
    <w:p w14:paraId="64C1A275"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Alongside emotional intelligence, mindfulness has received growing attention within organisational research. Mindfulness is commonly defined as maintaining deliberate awareness of present experiences while responding without automatic judgement or emotional reactivity (Brown and Ryan, 2003). Within workplace settings, mindfulness has been associated with improved concentration, emotional regulation, resilience, and psychological health, enabling employees to remain effective under pressure while strengthening collaboration with colleagues (Reb et al., 2015).</w:t>
      </w:r>
    </w:p>
    <w:p w14:paraId="738245B5"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Despite widespread organisational adoption, emotional intelligence and mindfulness remain subjects of academic debate. Some scholars argue that emotional intelligence overlaps with established personality traits and lacks consistent theoretical boundaries (Landy, 2005). Others question whether mindfulness interventions produce lasting organisational benefits or merely offer temporary improvements in employee well-being (Purser, 2019). These contrasting perspectives highlight the importance of critically evaluating both concepts rather than assuming universal effectiveness.</w:t>
      </w:r>
    </w:p>
    <w:p w14:paraId="36267EF0" w14:textId="72C02D0A" w:rsidR="004877DA" w:rsidRDefault="004877DA" w:rsidP="004877DA">
      <w:pPr>
        <w:tabs>
          <w:tab w:val="left" w:pos="6792"/>
        </w:tabs>
        <w:spacing w:line="360" w:lineRule="auto"/>
        <w:rPr>
          <w:rFonts w:ascii="Arial" w:hAnsi="Arial" w:cs="Arial"/>
        </w:rPr>
      </w:pPr>
      <w:r w:rsidRPr="004877DA">
        <w:rPr>
          <w:rFonts w:ascii="Arial" w:hAnsi="Arial" w:cs="Arial"/>
        </w:rPr>
        <w:t>This report critically examines the contribution of emotional intelligence and mindfulness to organisational performance. The first section evaluates how employees apply emotional intelligence to improve communication, collaboration, leadership, decision-making, and well-being using the theoretical perspectives of Goleman, Mayer and Salovey, and Bar-On. The second section analyses the challenges associated with managing a multigenerational workforce and evaluates how emotionally intelligent leadership and mindfulness can promote inclusion, employee engagement, and psychological safety across different generations. Throughout the report, theoretical perspectives are integrated with practical organisational applications to provide evidence-based recommendations for the Senior Management Team.</w:t>
      </w:r>
    </w:p>
    <w:p w14:paraId="2E0B6B03" w14:textId="77777777" w:rsidR="001143B7" w:rsidRDefault="001143B7" w:rsidP="004877DA">
      <w:pPr>
        <w:tabs>
          <w:tab w:val="left" w:pos="6792"/>
        </w:tabs>
        <w:spacing w:line="360" w:lineRule="auto"/>
        <w:rPr>
          <w:rFonts w:ascii="Arial" w:hAnsi="Arial" w:cs="Arial"/>
        </w:rPr>
      </w:pPr>
    </w:p>
    <w:p w14:paraId="52ECB380" w14:textId="77777777" w:rsidR="001143B7" w:rsidRDefault="001143B7" w:rsidP="004877DA">
      <w:pPr>
        <w:tabs>
          <w:tab w:val="left" w:pos="6792"/>
        </w:tabs>
        <w:spacing w:line="360" w:lineRule="auto"/>
        <w:rPr>
          <w:rFonts w:ascii="Arial" w:hAnsi="Arial" w:cs="Arial"/>
        </w:rPr>
      </w:pPr>
    </w:p>
    <w:p w14:paraId="23A98337" w14:textId="77777777" w:rsidR="001143B7" w:rsidRDefault="001143B7" w:rsidP="004877DA">
      <w:pPr>
        <w:tabs>
          <w:tab w:val="left" w:pos="6792"/>
        </w:tabs>
        <w:spacing w:line="360" w:lineRule="auto"/>
        <w:rPr>
          <w:rFonts w:ascii="Arial" w:hAnsi="Arial" w:cs="Arial"/>
        </w:rPr>
      </w:pPr>
    </w:p>
    <w:p w14:paraId="2A0670A0" w14:textId="7DAD0C5C" w:rsidR="004877DA" w:rsidRPr="004877DA" w:rsidRDefault="004877DA" w:rsidP="004877DA">
      <w:pPr>
        <w:tabs>
          <w:tab w:val="left" w:pos="6792"/>
        </w:tabs>
        <w:spacing w:line="360" w:lineRule="auto"/>
        <w:rPr>
          <w:rFonts w:ascii="Arial" w:hAnsi="Arial" w:cs="Arial"/>
          <w:sz w:val="32"/>
          <w:szCs w:val="32"/>
          <w:u w:val="single"/>
        </w:rPr>
      </w:pPr>
      <w:r w:rsidRPr="004877DA">
        <w:rPr>
          <w:rFonts w:ascii="Arial" w:hAnsi="Arial" w:cs="Arial"/>
          <w:sz w:val="32"/>
          <w:szCs w:val="32"/>
          <w:u w:val="single"/>
        </w:rPr>
        <w:lastRenderedPageBreak/>
        <w:t>Main Body</w:t>
      </w:r>
    </w:p>
    <w:p w14:paraId="26B4E4E1" w14:textId="77777777" w:rsidR="004877DA" w:rsidRPr="004877DA" w:rsidRDefault="004877DA" w:rsidP="004877DA">
      <w:pPr>
        <w:tabs>
          <w:tab w:val="left" w:pos="6792"/>
        </w:tabs>
        <w:spacing w:line="360" w:lineRule="auto"/>
        <w:rPr>
          <w:rFonts w:ascii="Arial" w:hAnsi="Arial" w:cs="Arial"/>
          <w:sz w:val="32"/>
          <w:szCs w:val="32"/>
          <w:u w:val="single"/>
        </w:rPr>
      </w:pPr>
      <w:r w:rsidRPr="004877DA">
        <w:rPr>
          <w:rFonts w:ascii="Arial" w:hAnsi="Arial" w:cs="Arial"/>
          <w:sz w:val="32"/>
          <w:szCs w:val="32"/>
          <w:u w:val="single"/>
        </w:rPr>
        <w:t>Task 1: Emotional Intelligence in the Workplace</w:t>
      </w:r>
    </w:p>
    <w:p w14:paraId="04BD4630" w14:textId="77777777" w:rsidR="004877DA" w:rsidRPr="004877DA" w:rsidRDefault="004877DA" w:rsidP="004877DA">
      <w:pPr>
        <w:tabs>
          <w:tab w:val="left" w:pos="6792"/>
        </w:tabs>
        <w:spacing w:line="360" w:lineRule="auto"/>
        <w:rPr>
          <w:rFonts w:ascii="Arial" w:hAnsi="Arial" w:cs="Arial"/>
          <w:sz w:val="32"/>
          <w:szCs w:val="32"/>
          <w:u w:val="single"/>
        </w:rPr>
      </w:pPr>
      <w:r w:rsidRPr="004877DA">
        <w:rPr>
          <w:rFonts w:ascii="Arial" w:hAnsi="Arial" w:cs="Arial"/>
          <w:sz w:val="32"/>
          <w:szCs w:val="32"/>
          <w:u w:val="single"/>
        </w:rPr>
        <w:t>Emotional Intelligence as a Strategic Organisational Capability</w:t>
      </w:r>
    </w:p>
    <w:p w14:paraId="6C3A469F"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In contemporary organisations, employee effectiveness is increasingly influenced by interpersonal competence rather than technical knowledge alone. Organisations operate in environments characterised by continuous change, cultural diversity, virtual collaboration, and increasing customer expectations. Under these conditions, employees are required to regulate emotions, collaborate with diverse colleagues, and make decisions under pressure. Emotional intelligence (EI) has therefore evolved from being viewed as an individual leadership quality to becoming a strategic organisational capability that supports sustainable performance (Boyatzis, 2018).</w:t>
      </w:r>
    </w:p>
    <w:p w14:paraId="12B441E4"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Unlike cognitive intelligence, which measures analytical reasoning and problem-solving, emotional intelligence focuses on recognising emotional information and applying it effectively within social interactions (Mayer, Salovey and Caruso, 2008). Employees with strong emotional intelligence are generally more capable of maintaining productive relationships, resolving interpersonal disagreements, adapting to organisational change, and responding constructively to workplace stress. These capabilities contribute not only to individual performance but also to collective organisational outcomes such as innovation, employee engagement, and service quality (Clarke, 2010).</w:t>
      </w:r>
    </w:p>
    <w:p w14:paraId="285092AF"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However, emotional intelligence should not be viewed as an isolated competency. Its effectiveness depends upon organisational culture, leadership support, and opportunities for continuous learning. Employees working within psychologically unsafe environments may struggle to demonstrate emotional intelligence regardless of their individual capabilities. Consequently, organisations should regard EI as part of a broader strategy for developing resilient and collaborative workplaces.</w:t>
      </w:r>
    </w:p>
    <w:p w14:paraId="361808A9" w14:textId="77777777" w:rsidR="004877DA" w:rsidRPr="00EF0157" w:rsidRDefault="004877DA" w:rsidP="004877DA">
      <w:pPr>
        <w:tabs>
          <w:tab w:val="left" w:pos="6792"/>
        </w:tabs>
        <w:spacing w:line="360" w:lineRule="auto"/>
        <w:rPr>
          <w:rFonts w:ascii="Arial" w:hAnsi="Arial" w:cs="Arial"/>
          <w:sz w:val="32"/>
          <w:szCs w:val="32"/>
          <w:u w:val="single"/>
        </w:rPr>
      </w:pPr>
      <w:r w:rsidRPr="00EF0157">
        <w:rPr>
          <w:rFonts w:ascii="Arial" w:hAnsi="Arial" w:cs="Arial"/>
          <w:sz w:val="32"/>
          <w:szCs w:val="32"/>
          <w:u w:val="single"/>
        </w:rPr>
        <w:t>Applying Goleman's Emotional Intelligence Framework in Organisations</w:t>
      </w:r>
    </w:p>
    <w:p w14:paraId="53110101"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 xml:space="preserve">Among the various theoretical perspectives, Goleman's (1998) competency model remains one of the most influential within leadership and organisational development. Rather than defining emotional intelligence purely as an intellectual ability, Goleman proposes that workplace effectiveness depends upon five interconnected competencies: self-awareness, </w:t>
      </w:r>
      <w:r w:rsidRPr="004877DA">
        <w:rPr>
          <w:rFonts w:ascii="Arial" w:hAnsi="Arial" w:cs="Arial"/>
        </w:rPr>
        <w:lastRenderedPageBreak/>
        <w:t>self-regulation, motivation, empathy, and social skills. These competencies influence how employees manage themselves and interact with others.</w:t>
      </w:r>
    </w:p>
    <w:p w14:paraId="4E605363" w14:textId="0D0BD0DB" w:rsidR="004877DA" w:rsidRPr="004877DA" w:rsidRDefault="004877DA" w:rsidP="004877DA">
      <w:pPr>
        <w:tabs>
          <w:tab w:val="left" w:pos="6792"/>
        </w:tabs>
        <w:spacing w:line="360" w:lineRule="auto"/>
        <w:rPr>
          <w:rFonts w:ascii="Arial" w:hAnsi="Arial" w:cs="Arial"/>
        </w:rPr>
      </w:pPr>
      <w:r w:rsidRPr="004877DA">
        <w:rPr>
          <w:rFonts w:ascii="Arial" w:hAnsi="Arial" w:cs="Arial"/>
        </w:rPr>
        <w:t xml:space="preserve">Self-awareness enables employees to recognise their emotional reactions before </w:t>
      </w:r>
      <w:r w:rsidR="00EF0157" w:rsidRPr="004877DA">
        <w:rPr>
          <w:rFonts w:ascii="Arial" w:hAnsi="Arial" w:cs="Arial"/>
        </w:rPr>
        <w:t>this influence workplace behaviour</w:t>
      </w:r>
      <w:r w:rsidRPr="004877DA">
        <w:rPr>
          <w:rFonts w:ascii="Arial" w:hAnsi="Arial" w:cs="Arial"/>
        </w:rPr>
        <w:t>. For instance, an employee who identifies feelings of frustration during a project delay is more likely to respond professionally rather than allowing emotions to disrupt team performance. Self-aware individuals also demonstrate greater openness to feedback because they possess realistic perceptions of both their strengths and developmental needs (Boyatzis and McKee, 2005).</w:t>
      </w:r>
    </w:p>
    <w:p w14:paraId="606BD681"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Self-regulation complements self-awareness by enabling employees to control emotional impulses and respond thoughtfully during difficult situations. In organisations experiencing restructuring or technological transformation, emotionally regulated employees are better able to cope with uncertainty while supporting colleagues through periods of change. This capability contributes to organisational resilience because emotionally stable teams are generally more adaptable and less resistant to change initiatives.</w:t>
      </w:r>
    </w:p>
    <w:p w14:paraId="2410EF07"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Empathy represents another critical competency within Goleman's framework. Effective collaboration depends upon understanding the emotions, perspectives, and concerns of colleagues, particularly within culturally diverse organisations. Managers who demonstrate empathy are more likely to build trust, encourage participation, and create psychologically safe environments where employees feel comfortable expressing concerns and contributing innovative ideas (Edmondson, 2019).</w:t>
      </w:r>
    </w:p>
    <w:p w14:paraId="38AEA30E"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The final competency, relationship management, emphasises communication, influence, teamwork, and conflict resolution. Employees possessing strong social skills are generally more effective at negotiating solutions, managing disagreements, and maintaining positive working relationships across departments. Consequently, organisations frequently incorporate Goleman's framework into leadership development programmes because the competencies translate directly into observable workplace behaviours.</w:t>
      </w:r>
    </w:p>
    <w:p w14:paraId="1EB21CD1"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Despite its widespread organisational use, the framework has received criticism from academic researchers. Matthews, Zeidner and Roberts (2017) argue that several competencies included within Goleman's model resemble personality traits or leadership behaviours rather than distinct elements of emotional intelligence. This broad conceptualisation may make the model attractive for practical management but reduces its theoretical precision.</w:t>
      </w:r>
    </w:p>
    <w:p w14:paraId="32083167" w14:textId="77777777" w:rsidR="004877DA" w:rsidRPr="00EF0157" w:rsidRDefault="004877DA" w:rsidP="004877DA">
      <w:pPr>
        <w:tabs>
          <w:tab w:val="left" w:pos="6792"/>
        </w:tabs>
        <w:spacing w:line="360" w:lineRule="auto"/>
        <w:rPr>
          <w:rFonts w:ascii="Arial" w:hAnsi="Arial" w:cs="Arial"/>
          <w:sz w:val="32"/>
          <w:szCs w:val="32"/>
          <w:u w:val="single"/>
        </w:rPr>
      </w:pPr>
      <w:r w:rsidRPr="00EF0157">
        <w:rPr>
          <w:rFonts w:ascii="Arial" w:hAnsi="Arial" w:cs="Arial"/>
          <w:sz w:val="32"/>
          <w:szCs w:val="32"/>
          <w:u w:val="single"/>
        </w:rPr>
        <w:lastRenderedPageBreak/>
        <w:t>Emotional Intelligence as a Cognitive Ability: Mayer and Salovey's Perspective</w:t>
      </w:r>
    </w:p>
    <w:p w14:paraId="7F5C0E16"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Whereas Goleman's framework focuses on behavioural competencies, Mayer and Salovey (1997) define emotional intelligence as a genuine cognitive ability involving emotional reasoning. Their model proposes four hierarchical abilities: perceiving emotions, using emotions to facilitate thinking, understanding emotions, and managing emotions. This perspective distinguishes emotional intelligence from personality by suggesting that emotional reasoning can be measured objectively through performance-based assessments.</w:t>
      </w:r>
    </w:p>
    <w:p w14:paraId="099561C0"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 xml:space="preserve">Within organisations, emotional perception enables employees to identify subtle emotional cues during meetings, negotiations, or customer interactions. For example, recognising hesitation in a colleague's voice may indicate uncertainty that requires additional support or clarification. Employees who accurately interpret emotional signals are generally more effective communicators because they adjust their responses according to the emotional context rather than relying solely on </w:t>
      </w:r>
      <w:proofErr w:type="gramStart"/>
      <w:r w:rsidRPr="004877DA">
        <w:rPr>
          <w:rFonts w:ascii="Arial" w:hAnsi="Arial" w:cs="Arial"/>
        </w:rPr>
        <w:t>factual information</w:t>
      </w:r>
      <w:proofErr w:type="gramEnd"/>
      <w:r w:rsidRPr="004877DA">
        <w:rPr>
          <w:rFonts w:ascii="Arial" w:hAnsi="Arial" w:cs="Arial"/>
        </w:rPr>
        <w:t>.</w:t>
      </w:r>
    </w:p>
    <w:p w14:paraId="42D3AAB0"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The ability to use emotions constructively also influences organisational decision-making. Positive emotional states have been associated with creativity and innovation, whereas unmanaged anxiety may restrict problem-solving and increase risk-avoidance (George, 2000). Consequently, emotionally intelligent employees learn to recognise how emotions influence thinking without allowing emotional reactions to dominate professional judgement.</w:t>
      </w:r>
    </w:p>
    <w:p w14:paraId="4D47F4A8"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Understanding emotional complexity represents another important contribution of Mayer and Salovey's model. Workplace emotions rarely occur in isolation; frustration may evolve into determination, while disappointment can eventually generate learning and personal growth. Employees capable of interpreting these emotional transitions are better equipped to manage organisational change and provide effective support to colleagues.</w:t>
      </w:r>
    </w:p>
    <w:p w14:paraId="5C81BF40"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The final branch of the model concerns emotional regulation. Rather than suppressing emotions, emotionally intelligent employees regulate emotional responses to achieve constructive outcomes. This ability is particularly valuable during conflict management, where emotional control enables employees to engage in collaborative discussions instead of escalating disagreements through defensive or impulsive behaviour.</w:t>
      </w:r>
    </w:p>
    <w:p w14:paraId="7892DB81" w14:textId="77777777" w:rsidR="004877DA" w:rsidRPr="004877DA" w:rsidRDefault="004877DA" w:rsidP="004877DA">
      <w:pPr>
        <w:tabs>
          <w:tab w:val="left" w:pos="6792"/>
        </w:tabs>
        <w:spacing w:line="360" w:lineRule="auto"/>
        <w:rPr>
          <w:rFonts w:ascii="Arial" w:hAnsi="Arial" w:cs="Arial"/>
        </w:rPr>
      </w:pPr>
      <w:r w:rsidRPr="004877DA">
        <w:rPr>
          <w:rFonts w:ascii="Arial" w:hAnsi="Arial" w:cs="Arial"/>
        </w:rPr>
        <w:t xml:space="preserve">A significant strength of the Ability Model is its scientific foundation. The development of the Mayer-Salovey-Caruso Emotional Intelligence Test (MSCEIT) provides researchers with an objective method of assessing emotional abilities rather than relying exclusively on self-report questionnaires (Mayer, Salovey and Caruso, 2008). Nevertheless, critics argue that </w:t>
      </w:r>
      <w:r w:rsidRPr="004877DA">
        <w:rPr>
          <w:rFonts w:ascii="Arial" w:hAnsi="Arial" w:cs="Arial"/>
        </w:rPr>
        <w:lastRenderedPageBreak/>
        <w:t>performance-based assessments cannot fully capture the complexity of organisational behaviour because employees may understand appropriate emotional responses without consistently applying them in practice (Matthews, Zeidner and Roberts, 2017).</w:t>
      </w:r>
    </w:p>
    <w:p w14:paraId="34FBDB3A" w14:textId="77777777" w:rsidR="004877DA" w:rsidRDefault="004877DA" w:rsidP="004877DA">
      <w:pPr>
        <w:tabs>
          <w:tab w:val="left" w:pos="6792"/>
        </w:tabs>
        <w:spacing w:line="360" w:lineRule="auto"/>
        <w:rPr>
          <w:rFonts w:ascii="Arial" w:hAnsi="Arial" w:cs="Arial"/>
        </w:rPr>
      </w:pPr>
      <w:r w:rsidRPr="004877DA">
        <w:rPr>
          <w:rFonts w:ascii="Arial" w:hAnsi="Arial" w:cs="Arial"/>
        </w:rPr>
        <w:t>Overall, the contrasting perspectives offered by Goleman and Mayer and Salovey illustrate the multidimensional nature of emotional intelligence. While Goleman's framework provides practical guidance for leadership development, the Ability Model offers stronger theoretical rigour by explaining the cognitive processes underlying emotionally intelligent behaviour. Together, these models demonstrate that emotional intelligence encompasses both the capacity to process emotional information and the competencies required to apply that knowledge effectively within organisational settings.</w:t>
      </w:r>
    </w:p>
    <w:p w14:paraId="33351335"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Bar-On's Emotional-Social Intelligence Model</w:t>
      </w:r>
    </w:p>
    <w:p w14:paraId="162EB146"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Bar-On's (1997) Emotional-Social Intelligence Model broadens the concept of emotional intelligence by incorporating emotional competencies, interpersonal effectiveness, adaptability, and well-being. Unlike Mayer and Salovey's model, which views emotional intelligence as a cognitive ability, Bar-On argues that successful workplace performance depends on how effectively individuals manage themselves, interact with others, and cope with everyday challenges (Bar-On, 2006).</w:t>
      </w:r>
    </w:p>
    <w:p w14:paraId="185375D1"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The model consists of five key dimensions: intrapersonal skills, interpersonal skills, adaptability, stress management, and general mood. In organisational settings, these competencies help employees remain resilient during change, build positive relationships, and manage workplace pressure effectively. For example, employees with strong adaptability are generally more willing to embrace organisational change, while those with effective stress-management skills are better able to maintain productivity during demanding periods.</w:t>
      </w:r>
    </w:p>
    <w:p w14:paraId="54DB8CEB" w14:textId="77777777" w:rsidR="00EF0157" w:rsidRDefault="00EF0157" w:rsidP="00EF0157">
      <w:pPr>
        <w:tabs>
          <w:tab w:val="left" w:pos="6792"/>
        </w:tabs>
        <w:spacing w:line="360" w:lineRule="auto"/>
        <w:rPr>
          <w:rFonts w:ascii="Arial" w:hAnsi="Arial" w:cs="Arial"/>
        </w:rPr>
      </w:pPr>
      <w:r w:rsidRPr="00EF0157">
        <w:rPr>
          <w:rFonts w:ascii="Arial" w:hAnsi="Arial" w:cs="Arial"/>
        </w:rPr>
        <w:t>One strength of Bar-On's model is its emphasis on employee well-being. Organisations increasingly recognise that resilience and emotional health contribute to engagement, reduced absenteeism, and improved performance (Cherniss, 2010). However, critics argue that the model overlaps considerably with personality traits such as optimism and self-confidence, making it difficult to distinguish emotional intelligence from broader psychological characteristics (Landy, 2005).</w:t>
      </w:r>
    </w:p>
    <w:p w14:paraId="5E0D5850" w14:textId="77777777" w:rsidR="001143B7" w:rsidRPr="00EF0157" w:rsidRDefault="001143B7" w:rsidP="00EF0157">
      <w:pPr>
        <w:tabs>
          <w:tab w:val="left" w:pos="6792"/>
        </w:tabs>
        <w:spacing w:line="360" w:lineRule="auto"/>
        <w:rPr>
          <w:rFonts w:ascii="Arial" w:hAnsi="Arial" w:cs="Arial"/>
        </w:rPr>
      </w:pPr>
    </w:p>
    <w:p w14:paraId="05BA03D8"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lastRenderedPageBreak/>
        <w:t>Emotional Intelligence in Communication, Leadership and Decision-Making</w:t>
      </w:r>
    </w:p>
    <w:p w14:paraId="4C321B3B"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Emotional intelligence plays a significant role in improving workplace communication by encouraging active listening, empathy, and emotional awareness. Employees who understand both verbal and non-verbal emotional cues are more likely to communicate clearly, minimise misunderstandings, and build stronger professional relationships (George, 2000).</w:t>
      </w:r>
    </w:p>
    <w:p w14:paraId="394B9541"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Leadership effectiveness is also enhanced by emotional intelligence. Leaders who demonstrate empathy, emotional regulation, and relationship management are better equipped to motivate employees, resolve disagreements, and build trust within teams. These behaviours contribute to psychologically safe workplaces where employees feel confident to express opinions and share new ideas without fear of criticism (Edmondson, 2019).</w:t>
      </w:r>
    </w:p>
    <w:p w14:paraId="23A9AAE4"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Similarly, emotional intelligence supports more balanced decision-making. Rather than reacting impulsively to stressful situations, emotionally intelligent employees consider both rational evidence and emotional consequences before making decisions. This balanced approach improves problem-solving while reducing workplace conflict.</w:t>
      </w:r>
    </w:p>
    <w:p w14:paraId="3F0DC339"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The Contribution of Mindfulness</w:t>
      </w:r>
    </w:p>
    <w:p w14:paraId="0E0725BF"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Mindfulness strengthens emotional intelligence by improving self-awareness and emotional regulation. Employees who practise mindfulness are generally more capable of managing stress, maintaining concentration, and responding calmly to workplace challenges (Brown and Ryan, 2003). These qualities are particularly valuable during organisational change, where uncertainty often increases emotional pressure.</w:t>
      </w:r>
    </w:p>
    <w:p w14:paraId="433FC12A"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Mindfulness also supports collaborative working by encouraging reflective thinking and reducing automatic emotional reactions. Leaders who adopt mindful practices are more likely to demonstrate empathy, patience, and openness, helping to create inclusive workplaces characterised by trust and psychological safety (Reb, Narayanan and Chaturvedi, 2015).</w:t>
      </w:r>
    </w:p>
    <w:p w14:paraId="7FE24B9C"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Critical Evaluation</w:t>
      </w:r>
    </w:p>
    <w:p w14:paraId="277B9A55" w14:textId="77777777" w:rsidR="00EF0157" w:rsidRDefault="00EF0157" w:rsidP="00EF0157">
      <w:pPr>
        <w:tabs>
          <w:tab w:val="left" w:pos="6792"/>
        </w:tabs>
        <w:spacing w:line="360" w:lineRule="auto"/>
        <w:rPr>
          <w:rFonts w:ascii="Arial" w:hAnsi="Arial" w:cs="Arial"/>
        </w:rPr>
      </w:pPr>
      <w:r w:rsidRPr="00EF0157">
        <w:rPr>
          <w:rFonts w:ascii="Arial" w:hAnsi="Arial" w:cs="Arial"/>
        </w:rPr>
        <w:t xml:space="preserve">Although Goleman's, Mayer and Salovey's, and Bar-On's models offer different perspectives on emotional intelligence, each contributes valuable insights into organisational behaviour. Goleman's model is highly practical for leadership development, Mayer and Salovey provide a stronger theoretical explanation of emotional processing, and Bar-On highlights the </w:t>
      </w:r>
      <w:r w:rsidRPr="00EF0157">
        <w:rPr>
          <w:rFonts w:ascii="Arial" w:hAnsi="Arial" w:cs="Arial"/>
        </w:rPr>
        <w:lastRenderedPageBreak/>
        <w:t>importance of resilience and well-being. Nevertheless, emotional intelligence alone cannot guarantee organisational success. Factors such as organisational culture, leadership style, employee motivation, and effective human resource practices remain equally important. Therefore, organisations should integrate emotional intelligence and mindfulness into wider leadership and employee development strategies rather than treating them as standalone solutions.</w:t>
      </w:r>
    </w:p>
    <w:p w14:paraId="2581CB76"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Task 2: Managing a Multigenerational Workforce</w:t>
      </w:r>
    </w:p>
    <w:p w14:paraId="2743DE76" w14:textId="6FB59E2B" w:rsidR="00EF0157" w:rsidRDefault="00EF0157" w:rsidP="00EF0157">
      <w:pPr>
        <w:tabs>
          <w:tab w:val="left" w:pos="6792"/>
        </w:tabs>
        <w:spacing w:line="360" w:lineRule="auto"/>
        <w:rPr>
          <w:rFonts w:ascii="Arial" w:hAnsi="Arial" w:cs="Arial"/>
        </w:rPr>
      </w:pPr>
      <w:r w:rsidRPr="00EF0157">
        <w:rPr>
          <w:rFonts w:ascii="Arial" w:hAnsi="Arial" w:cs="Arial"/>
        </w:rPr>
        <w:t xml:space="preserve">People from many generations are employed by today's organizations, and they bring a variety of experiences, expectations, and working styles to the table. Although generational differences might make communication difficult, they also present chances for innovation, creativity, and information exchange. Because individual values and experiences frequently have a stronger influence on </w:t>
      </w:r>
      <w:proofErr w:type="spellStart"/>
      <w:r w:rsidRPr="00EF0157">
        <w:rPr>
          <w:rFonts w:ascii="Arial" w:hAnsi="Arial" w:cs="Arial"/>
        </w:rPr>
        <w:t>behavior</w:t>
      </w:r>
      <w:proofErr w:type="spellEnd"/>
      <w:r w:rsidRPr="00EF0157">
        <w:rPr>
          <w:rFonts w:ascii="Arial" w:hAnsi="Arial" w:cs="Arial"/>
        </w:rPr>
        <w:t xml:space="preserve"> than age alone, managers must comprehend these distinctions without depending on preconceptions (Costanza et al., 2012).</w:t>
      </w:r>
    </w:p>
    <w:p w14:paraId="7609CE74"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Generation X</w:t>
      </w:r>
    </w:p>
    <w:p w14:paraId="7142363E"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Generation X, generally born between 1965 and 1980, is often recognised for its independence, practical approach to problem-solving, and loyalty to organisational goals. Many members of this generation experienced significant economic and technological change during their careers, making them adaptable and resilient employees. They often appreciate clear communication, flexible working arrangements, and leaders who trust them to complete tasks with minimal supervision (Twenge, Campbell and Freeman, 2012).</w:t>
      </w:r>
    </w:p>
    <w:p w14:paraId="1427DD57"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Millennials (Generation Y)</w:t>
      </w:r>
    </w:p>
    <w:p w14:paraId="58630CF9"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Millennials, born between 1981 and 1996, have grown up alongside rapid technological development and global connectivity. They typically value collaboration, continuous learning, and meaningful work. Regular feedback and opportunities for professional development are important factors influencing their motivation and job satisfaction (Ng, Schweitzer and Lyons, 2010). Organisations that invest in training and career progression are therefore more likely to retain Millennial employees.</w:t>
      </w:r>
    </w:p>
    <w:p w14:paraId="6AF59967"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Generation Z</w:t>
      </w:r>
    </w:p>
    <w:p w14:paraId="6B0AE24D" w14:textId="77777777" w:rsidR="00EF0157" w:rsidRDefault="00EF0157" w:rsidP="00EF0157">
      <w:pPr>
        <w:tabs>
          <w:tab w:val="left" w:pos="6792"/>
        </w:tabs>
        <w:spacing w:line="360" w:lineRule="auto"/>
        <w:rPr>
          <w:rFonts w:ascii="Arial" w:hAnsi="Arial" w:cs="Arial"/>
        </w:rPr>
      </w:pPr>
      <w:r w:rsidRPr="00EF0157">
        <w:rPr>
          <w:rFonts w:ascii="Arial" w:hAnsi="Arial" w:cs="Arial"/>
        </w:rPr>
        <w:t xml:space="preserve">Generation Z represents the newest generation entering the labour market and is recognised for its confidence in using digital technology. This generation often expects flexible working practices, inclusive organisational cultures, and employers that demonstrate social </w:t>
      </w:r>
      <w:r w:rsidRPr="00EF0157">
        <w:rPr>
          <w:rFonts w:ascii="Arial" w:hAnsi="Arial" w:cs="Arial"/>
        </w:rPr>
        <w:lastRenderedPageBreak/>
        <w:t>responsibility. They also place considerable importance on mental health support and work-life balance, encouraging organisations to strengthen employee well-being initiatives (Schroth, 2019).</w:t>
      </w:r>
    </w:p>
    <w:p w14:paraId="031FC9C4"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The Impact of Generational Differences on Organisational Effectiveness</w:t>
      </w:r>
    </w:p>
    <w:p w14:paraId="758C211E"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The presence of multiple generations within the workforce presents both opportunities and challenges for organisational effectiveness. Different generations often have varying expectations regarding leadership, career development, communication, and workplace flexibility. If these differences are not managed effectively, they can lead to misunderstandings, reduced collaboration, and lower employee engagement. Conversely, organisations that successfully integrate generational diversity can benefit from broader perspectives, improved creativity, and stronger organisational learning (Lyons and Kuron, 2014).</w:t>
      </w:r>
    </w:p>
    <w:p w14:paraId="1BDF6F98"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Communication is one area where generational differences are frequently observed. Generation X employees may prefer formal communication channels such as face-to-face meetings or emails, whereas Millennials and Generation Z are generally more comfortable using instant messaging platforms, collaborative software, and virtual communication tools. These differences can create communication barriers if managers fail to establish clear expectations or provide multiple channels for information sharing. Emotionally intelligent leaders recognise these preferences and encourage flexible communication methods that accommodate the needs of all employees.</w:t>
      </w:r>
    </w:p>
    <w:p w14:paraId="65C8CFCA"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Motivational factors also vary across generations. While Generation X employees may place greater importance on job stability and autonomy, Millennials often value career progression, continuous feedback, and opportunities for professional development. Generation Z employees are more likely to seek employers who demonstrate commitment to diversity, inclusion, environmental responsibility, and employee well-being. Understanding these motivational differences enables organisations to design reward systems and development programmes that appeal to a wider range of employees rather than adopting a single approach for everyone.</w:t>
      </w:r>
    </w:p>
    <w:p w14:paraId="63D873B7"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 xml:space="preserve">Technological adaptability represents another important consideration. Generation Z and many Millennials are highly confident using digital technologies and often adapt quickly to new software and remote working practices. In contrast, some Generation X employees may require additional support when implementing unfamiliar technologies, although many possess extensive professional experience that contributes to effective decision-making and </w:t>
      </w:r>
      <w:r w:rsidRPr="00EF0157">
        <w:rPr>
          <w:rFonts w:ascii="Arial" w:hAnsi="Arial" w:cs="Arial"/>
        </w:rPr>
        <w:lastRenderedPageBreak/>
        <w:t>organisational knowledge. Cross-generational collaboration allows organisations to combine digital expertise with practical experience, creating opportunities for mutual learning and innovation.</w:t>
      </w:r>
    </w:p>
    <w:p w14:paraId="7637DC11" w14:textId="0FA31AF1" w:rsidR="00EF0157" w:rsidRPr="00EF0157" w:rsidRDefault="00EF0157" w:rsidP="00EF0157">
      <w:pPr>
        <w:tabs>
          <w:tab w:val="left" w:pos="6792"/>
        </w:tabs>
        <w:spacing w:line="360" w:lineRule="auto"/>
        <w:rPr>
          <w:rFonts w:ascii="Arial" w:hAnsi="Arial" w:cs="Arial"/>
        </w:rPr>
      </w:pPr>
      <w:r w:rsidRPr="00EF0157">
        <w:rPr>
          <w:rFonts w:ascii="Arial" w:hAnsi="Arial" w:cs="Arial"/>
        </w:rPr>
        <w:t>To maximise organisational effectiveness, managers should focus on individual strengths rather than making assumptions based solely on age. Providing mentoring programmes, encouraging knowledge sharing, and promoting collaborative teamwork can help bridge generational differences while strengthening organisational performance. By adopting emotionally intelligent leadership behaviours, managers can build trust, reduce conflict, and create an inclusive workplace where employees from all generations feel valued and respected. Such an approach not only improves employee satisfaction but also contributes to higher productivity, stronger organisational commitment, and greater long-term competitiveness.</w:t>
      </w:r>
    </w:p>
    <w:p w14:paraId="1B9894BE"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t>Emotional Intelligence and Mindfulness in Managing Generational Diversity</w:t>
      </w:r>
    </w:p>
    <w:p w14:paraId="478EFEBC"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Emotionally intelligent managers recognise that employees have different communication preferences, motivations, and learning styles. Rather than applying identical management approaches, they adapt their leadership style to individual needs, encouraging respect and collaboration across generations. Empathy, active listening, and emotional awareness help reduce misunderstandings while strengthening trust between employees of different ages.</w:t>
      </w:r>
    </w:p>
    <w:p w14:paraId="53CF5799"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Mindfulness further supports inclusive leadership by encouraging managers to remain open-minded and avoid making assumptions based on generational stereotypes. Mindful leaders are more likely to listen carefully, respond thoughtfully, and create psychologically safe workplaces where employees feel respected regardless of age or experience (Good et al., 2016).</w:t>
      </w:r>
    </w:p>
    <w:p w14:paraId="54607899"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Recruitment and retention strategies should also reflect these principles. Organisations can attract a wider range of talent by offering flexible working options, learning opportunities, employee well-being programmes, and inclusive leadership. Cross-generational mentoring is another effective strategy, allowing experienced employees to share professional knowledge while younger colleagues contribute digital skills and innovative perspectives.</w:t>
      </w:r>
    </w:p>
    <w:p w14:paraId="500B7FF5" w14:textId="7226AB4C" w:rsidR="00EF0157" w:rsidRDefault="00EF0157" w:rsidP="00EF0157">
      <w:pPr>
        <w:tabs>
          <w:tab w:val="left" w:pos="6792"/>
        </w:tabs>
        <w:spacing w:line="360" w:lineRule="auto"/>
        <w:rPr>
          <w:rFonts w:ascii="Arial" w:hAnsi="Arial" w:cs="Arial"/>
        </w:rPr>
      </w:pPr>
      <w:r w:rsidRPr="00EF0157">
        <w:rPr>
          <w:rFonts w:ascii="Arial" w:hAnsi="Arial" w:cs="Arial"/>
        </w:rPr>
        <w:t xml:space="preserve">Overall, emotionally intelligent and mindful leadership enables organisations to transform generational diversity into a competitive advantage. By valuing different perspectives and encouraging collaboration, managers can improve employee engagement, strengthen </w:t>
      </w:r>
      <w:r w:rsidRPr="00EF0157">
        <w:rPr>
          <w:rFonts w:ascii="Arial" w:hAnsi="Arial" w:cs="Arial"/>
        </w:rPr>
        <w:lastRenderedPageBreak/>
        <w:t>organisational performance, and create workplaces that support learning and innovation across all generations.</w:t>
      </w:r>
    </w:p>
    <w:p w14:paraId="50DFB38E" w14:textId="77777777" w:rsidR="00EF0157" w:rsidRDefault="00EF0157" w:rsidP="00EF0157">
      <w:pPr>
        <w:tabs>
          <w:tab w:val="left" w:pos="6792"/>
        </w:tabs>
        <w:spacing w:line="360" w:lineRule="auto"/>
        <w:rPr>
          <w:rFonts w:ascii="Arial" w:hAnsi="Arial" w:cs="Arial"/>
        </w:rPr>
      </w:pPr>
    </w:p>
    <w:p w14:paraId="3E27AD42" w14:textId="77777777" w:rsidR="00EF0157" w:rsidRDefault="00EF0157" w:rsidP="00EF0157">
      <w:pPr>
        <w:tabs>
          <w:tab w:val="left" w:pos="6792"/>
        </w:tabs>
        <w:spacing w:line="360" w:lineRule="auto"/>
        <w:rPr>
          <w:rFonts w:ascii="Arial" w:hAnsi="Arial" w:cs="Arial"/>
        </w:rPr>
      </w:pPr>
    </w:p>
    <w:p w14:paraId="7BD8930E" w14:textId="77777777" w:rsidR="00EF0157" w:rsidRDefault="00EF0157" w:rsidP="00EF0157">
      <w:pPr>
        <w:tabs>
          <w:tab w:val="left" w:pos="6792"/>
        </w:tabs>
        <w:spacing w:line="360" w:lineRule="auto"/>
        <w:rPr>
          <w:rFonts w:ascii="Arial" w:hAnsi="Arial" w:cs="Arial"/>
        </w:rPr>
      </w:pPr>
    </w:p>
    <w:p w14:paraId="78EE2A75" w14:textId="77777777" w:rsidR="00EF0157" w:rsidRDefault="00EF0157" w:rsidP="00EF0157">
      <w:pPr>
        <w:tabs>
          <w:tab w:val="left" w:pos="6792"/>
        </w:tabs>
        <w:spacing w:line="360" w:lineRule="auto"/>
        <w:rPr>
          <w:rFonts w:ascii="Arial" w:hAnsi="Arial" w:cs="Arial"/>
        </w:rPr>
      </w:pPr>
    </w:p>
    <w:p w14:paraId="17EC9C0F" w14:textId="77777777" w:rsidR="00EF0157" w:rsidRDefault="00EF0157" w:rsidP="00EF0157">
      <w:pPr>
        <w:tabs>
          <w:tab w:val="left" w:pos="6792"/>
        </w:tabs>
        <w:spacing w:line="360" w:lineRule="auto"/>
        <w:rPr>
          <w:rFonts w:ascii="Arial" w:hAnsi="Arial" w:cs="Arial"/>
        </w:rPr>
      </w:pPr>
    </w:p>
    <w:p w14:paraId="03575D74" w14:textId="77777777" w:rsidR="00EF0157" w:rsidRDefault="00EF0157" w:rsidP="00EF0157">
      <w:pPr>
        <w:tabs>
          <w:tab w:val="left" w:pos="6792"/>
        </w:tabs>
        <w:spacing w:line="360" w:lineRule="auto"/>
        <w:rPr>
          <w:rFonts w:ascii="Arial" w:hAnsi="Arial" w:cs="Arial"/>
        </w:rPr>
      </w:pPr>
    </w:p>
    <w:p w14:paraId="467BAED3" w14:textId="77777777" w:rsidR="00204384" w:rsidRDefault="00204384" w:rsidP="00EF0157">
      <w:pPr>
        <w:tabs>
          <w:tab w:val="left" w:pos="6792"/>
        </w:tabs>
        <w:spacing w:line="360" w:lineRule="auto"/>
        <w:rPr>
          <w:rFonts w:ascii="Arial" w:hAnsi="Arial" w:cs="Arial"/>
        </w:rPr>
      </w:pPr>
    </w:p>
    <w:p w14:paraId="0E7D7FD5" w14:textId="77777777" w:rsidR="00204384" w:rsidRDefault="00204384" w:rsidP="00EF0157">
      <w:pPr>
        <w:tabs>
          <w:tab w:val="left" w:pos="6792"/>
        </w:tabs>
        <w:spacing w:line="360" w:lineRule="auto"/>
        <w:rPr>
          <w:rFonts w:ascii="Arial" w:hAnsi="Arial" w:cs="Arial"/>
        </w:rPr>
      </w:pPr>
    </w:p>
    <w:p w14:paraId="63AF6E62" w14:textId="77777777" w:rsidR="00204384" w:rsidRDefault="00204384" w:rsidP="00EF0157">
      <w:pPr>
        <w:tabs>
          <w:tab w:val="left" w:pos="6792"/>
        </w:tabs>
        <w:spacing w:line="360" w:lineRule="auto"/>
        <w:rPr>
          <w:rFonts w:ascii="Arial" w:hAnsi="Arial" w:cs="Arial"/>
        </w:rPr>
      </w:pPr>
    </w:p>
    <w:p w14:paraId="665958DB" w14:textId="77777777" w:rsidR="00204384" w:rsidRDefault="00204384" w:rsidP="00EF0157">
      <w:pPr>
        <w:tabs>
          <w:tab w:val="left" w:pos="6792"/>
        </w:tabs>
        <w:spacing w:line="360" w:lineRule="auto"/>
        <w:rPr>
          <w:rFonts w:ascii="Arial" w:hAnsi="Arial" w:cs="Arial"/>
        </w:rPr>
      </w:pPr>
    </w:p>
    <w:p w14:paraId="41BF51D7" w14:textId="77777777" w:rsidR="00204384" w:rsidRDefault="00204384" w:rsidP="00EF0157">
      <w:pPr>
        <w:tabs>
          <w:tab w:val="left" w:pos="6792"/>
        </w:tabs>
        <w:spacing w:line="360" w:lineRule="auto"/>
        <w:rPr>
          <w:rFonts w:ascii="Arial" w:hAnsi="Arial" w:cs="Arial"/>
        </w:rPr>
      </w:pPr>
    </w:p>
    <w:p w14:paraId="77A6E0C2" w14:textId="77777777" w:rsidR="00204384" w:rsidRDefault="00204384" w:rsidP="00EF0157">
      <w:pPr>
        <w:tabs>
          <w:tab w:val="left" w:pos="6792"/>
        </w:tabs>
        <w:spacing w:line="360" w:lineRule="auto"/>
        <w:rPr>
          <w:rFonts w:ascii="Arial" w:hAnsi="Arial" w:cs="Arial"/>
        </w:rPr>
      </w:pPr>
    </w:p>
    <w:p w14:paraId="79653E4A" w14:textId="77777777" w:rsidR="00204384" w:rsidRDefault="00204384" w:rsidP="00EF0157">
      <w:pPr>
        <w:tabs>
          <w:tab w:val="left" w:pos="6792"/>
        </w:tabs>
        <w:spacing w:line="360" w:lineRule="auto"/>
        <w:rPr>
          <w:rFonts w:ascii="Arial" w:hAnsi="Arial" w:cs="Arial"/>
        </w:rPr>
      </w:pPr>
    </w:p>
    <w:p w14:paraId="548A28AD" w14:textId="77777777" w:rsidR="00204384" w:rsidRDefault="00204384" w:rsidP="00EF0157">
      <w:pPr>
        <w:tabs>
          <w:tab w:val="left" w:pos="6792"/>
        </w:tabs>
        <w:spacing w:line="360" w:lineRule="auto"/>
        <w:rPr>
          <w:rFonts w:ascii="Arial" w:hAnsi="Arial" w:cs="Arial"/>
        </w:rPr>
      </w:pPr>
    </w:p>
    <w:p w14:paraId="730417B3" w14:textId="77777777" w:rsidR="00204384" w:rsidRDefault="00204384" w:rsidP="00EF0157">
      <w:pPr>
        <w:tabs>
          <w:tab w:val="left" w:pos="6792"/>
        </w:tabs>
        <w:spacing w:line="360" w:lineRule="auto"/>
        <w:rPr>
          <w:rFonts w:ascii="Arial" w:hAnsi="Arial" w:cs="Arial"/>
        </w:rPr>
      </w:pPr>
    </w:p>
    <w:p w14:paraId="5CC5CDFA" w14:textId="77777777" w:rsidR="00204384" w:rsidRDefault="00204384" w:rsidP="00EF0157">
      <w:pPr>
        <w:tabs>
          <w:tab w:val="left" w:pos="6792"/>
        </w:tabs>
        <w:spacing w:line="360" w:lineRule="auto"/>
        <w:rPr>
          <w:rFonts w:ascii="Arial" w:hAnsi="Arial" w:cs="Arial"/>
        </w:rPr>
      </w:pPr>
    </w:p>
    <w:p w14:paraId="48EE134E" w14:textId="77777777" w:rsidR="00204384" w:rsidRDefault="00204384" w:rsidP="00EF0157">
      <w:pPr>
        <w:tabs>
          <w:tab w:val="left" w:pos="6792"/>
        </w:tabs>
        <w:spacing w:line="360" w:lineRule="auto"/>
        <w:rPr>
          <w:rFonts w:ascii="Arial" w:hAnsi="Arial" w:cs="Arial"/>
        </w:rPr>
      </w:pPr>
    </w:p>
    <w:p w14:paraId="4BE65796" w14:textId="77777777" w:rsidR="00204384" w:rsidRDefault="00204384" w:rsidP="00EF0157">
      <w:pPr>
        <w:tabs>
          <w:tab w:val="left" w:pos="6792"/>
        </w:tabs>
        <w:spacing w:line="360" w:lineRule="auto"/>
        <w:rPr>
          <w:rFonts w:ascii="Arial" w:hAnsi="Arial" w:cs="Arial"/>
        </w:rPr>
      </w:pPr>
    </w:p>
    <w:p w14:paraId="4739C1FF" w14:textId="77777777" w:rsidR="00204384" w:rsidRDefault="00204384" w:rsidP="00EF0157">
      <w:pPr>
        <w:tabs>
          <w:tab w:val="left" w:pos="6792"/>
        </w:tabs>
        <w:spacing w:line="360" w:lineRule="auto"/>
        <w:rPr>
          <w:rFonts w:ascii="Arial" w:hAnsi="Arial" w:cs="Arial"/>
        </w:rPr>
      </w:pPr>
    </w:p>
    <w:p w14:paraId="1E99C1BD" w14:textId="77777777" w:rsidR="00204384" w:rsidRDefault="00204384" w:rsidP="00EF0157">
      <w:pPr>
        <w:tabs>
          <w:tab w:val="left" w:pos="6792"/>
        </w:tabs>
        <w:spacing w:line="360" w:lineRule="auto"/>
        <w:rPr>
          <w:rFonts w:ascii="Arial" w:hAnsi="Arial" w:cs="Arial"/>
        </w:rPr>
      </w:pPr>
    </w:p>
    <w:p w14:paraId="1A6BB7DF" w14:textId="77777777" w:rsidR="00204384" w:rsidRDefault="00204384" w:rsidP="00EF0157">
      <w:pPr>
        <w:tabs>
          <w:tab w:val="left" w:pos="6792"/>
        </w:tabs>
        <w:spacing w:line="360" w:lineRule="auto"/>
        <w:rPr>
          <w:rFonts w:ascii="Arial" w:hAnsi="Arial" w:cs="Arial"/>
        </w:rPr>
      </w:pPr>
    </w:p>
    <w:p w14:paraId="2191DB9E" w14:textId="77777777" w:rsidR="00204384" w:rsidRDefault="00204384" w:rsidP="00EF0157">
      <w:pPr>
        <w:tabs>
          <w:tab w:val="left" w:pos="6792"/>
        </w:tabs>
        <w:spacing w:line="360" w:lineRule="auto"/>
        <w:rPr>
          <w:rFonts w:ascii="Arial" w:hAnsi="Arial" w:cs="Arial"/>
        </w:rPr>
      </w:pPr>
    </w:p>
    <w:p w14:paraId="50658D2E" w14:textId="77777777" w:rsidR="00204384" w:rsidRDefault="00204384" w:rsidP="00EF0157">
      <w:pPr>
        <w:tabs>
          <w:tab w:val="left" w:pos="6792"/>
        </w:tabs>
        <w:spacing w:line="360" w:lineRule="auto"/>
        <w:rPr>
          <w:rFonts w:ascii="Arial" w:hAnsi="Arial" w:cs="Arial"/>
        </w:rPr>
      </w:pPr>
    </w:p>
    <w:p w14:paraId="2B9BAACB" w14:textId="77777777" w:rsidR="00204384" w:rsidRDefault="00204384" w:rsidP="00EF0157">
      <w:pPr>
        <w:tabs>
          <w:tab w:val="left" w:pos="6792"/>
        </w:tabs>
        <w:spacing w:line="360" w:lineRule="auto"/>
        <w:rPr>
          <w:rFonts w:ascii="Arial" w:hAnsi="Arial" w:cs="Arial"/>
        </w:rPr>
      </w:pPr>
    </w:p>
    <w:p w14:paraId="12957BE4" w14:textId="77777777" w:rsidR="00EF0157" w:rsidRPr="00EF0157" w:rsidRDefault="00EF0157" w:rsidP="00EF0157">
      <w:pPr>
        <w:tabs>
          <w:tab w:val="left" w:pos="6792"/>
        </w:tabs>
        <w:spacing w:line="360" w:lineRule="auto"/>
        <w:rPr>
          <w:rFonts w:ascii="Arial" w:hAnsi="Arial" w:cs="Arial"/>
          <w:sz w:val="32"/>
          <w:szCs w:val="32"/>
          <w:u w:val="single"/>
        </w:rPr>
      </w:pPr>
      <w:r w:rsidRPr="00EF0157">
        <w:rPr>
          <w:rFonts w:ascii="Arial" w:hAnsi="Arial" w:cs="Arial"/>
          <w:sz w:val="32"/>
          <w:szCs w:val="32"/>
          <w:u w:val="single"/>
        </w:rPr>
        <w:lastRenderedPageBreak/>
        <w:t>Conclusion</w:t>
      </w:r>
    </w:p>
    <w:p w14:paraId="0BBE93AD"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This report has demonstrated that emotional intelligence and mindfulness are valuable organisational capabilities that support both individual and organisational performance. By applying emotional intelligence, employees can communicate more effectively, manage conflict constructively, regulate emotions, and contribute to positive workplace relationships. The report also highlighted that while Goleman's, Mayer and Salovey's, and Bar-On's models differ in their theoretical perspectives, each provides useful insights into developing emotionally competent employees and leaders.</w:t>
      </w:r>
    </w:p>
    <w:p w14:paraId="29341004" w14:textId="77777777" w:rsidR="00EF0157" w:rsidRPr="00EF0157" w:rsidRDefault="00EF0157" w:rsidP="00EF0157">
      <w:pPr>
        <w:tabs>
          <w:tab w:val="left" w:pos="6792"/>
        </w:tabs>
        <w:spacing w:line="360" w:lineRule="auto"/>
        <w:rPr>
          <w:rFonts w:ascii="Arial" w:hAnsi="Arial" w:cs="Arial"/>
        </w:rPr>
      </w:pPr>
      <w:r w:rsidRPr="00EF0157">
        <w:rPr>
          <w:rFonts w:ascii="Arial" w:hAnsi="Arial" w:cs="Arial"/>
        </w:rPr>
        <w:t>The analysis further showed that managing a multigenerational workforce requires flexible leadership that recognises differences in employee expectations, communication styles, and career motivations. Rather than relying on generational stereotypes, organisations should adopt emotionally intelligent and mindful management practices that promote inclusion, collaboration, and psychological safety.</w:t>
      </w:r>
    </w:p>
    <w:p w14:paraId="4D573DD2" w14:textId="77777777" w:rsidR="00EF0157" w:rsidRDefault="00EF0157" w:rsidP="00EF0157">
      <w:pPr>
        <w:tabs>
          <w:tab w:val="left" w:pos="6792"/>
        </w:tabs>
        <w:spacing w:line="360" w:lineRule="auto"/>
        <w:rPr>
          <w:rFonts w:ascii="Arial" w:hAnsi="Arial" w:cs="Arial"/>
        </w:rPr>
      </w:pPr>
      <w:r w:rsidRPr="00EF0157">
        <w:rPr>
          <w:rFonts w:ascii="Arial" w:hAnsi="Arial" w:cs="Arial"/>
        </w:rPr>
        <w:t>To maximise long-term organisational success, the Senior Management Team should integrate emotional intelligence and mindfulness into leadership development, recruitment, employee training, and well-being strategies. By investing in these capabilities, organisations can improve employee engagement, strengthen resilience, support innovation, and create an inclusive culture capable of responding effectively to future organisational challenges.</w:t>
      </w:r>
    </w:p>
    <w:p w14:paraId="59681250" w14:textId="77777777" w:rsidR="00204384" w:rsidRDefault="00204384" w:rsidP="00EF0157">
      <w:pPr>
        <w:tabs>
          <w:tab w:val="left" w:pos="6792"/>
        </w:tabs>
        <w:spacing w:line="360" w:lineRule="auto"/>
        <w:rPr>
          <w:rFonts w:ascii="Arial" w:hAnsi="Arial" w:cs="Arial"/>
        </w:rPr>
      </w:pPr>
    </w:p>
    <w:p w14:paraId="19582B53" w14:textId="77777777" w:rsidR="00204384" w:rsidRDefault="00204384" w:rsidP="00EF0157">
      <w:pPr>
        <w:tabs>
          <w:tab w:val="left" w:pos="6792"/>
        </w:tabs>
        <w:spacing w:line="360" w:lineRule="auto"/>
        <w:rPr>
          <w:rFonts w:ascii="Arial" w:hAnsi="Arial" w:cs="Arial"/>
        </w:rPr>
      </w:pPr>
    </w:p>
    <w:p w14:paraId="43FDEECE" w14:textId="77777777" w:rsidR="00204384" w:rsidRDefault="00204384" w:rsidP="00EF0157">
      <w:pPr>
        <w:tabs>
          <w:tab w:val="left" w:pos="6792"/>
        </w:tabs>
        <w:spacing w:line="360" w:lineRule="auto"/>
        <w:rPr>
          <w:rFonts w:ascii="Arial" w:hAnsi="Arial" w:cs="Arial"/>
        </w:rPr>
      </w:pPr>
    </w:p>
    <w:p w14:paraId="6226EEC5" w14:textId="77777777" w:rsidR="00204384" w:rsidRDefault="00204384" w:rsidP="00EF0157">
      <w:pPr>
        <w:tabs>
          <w:tab w:val="left" w:pos="6792"/>
        </w:tabs>
        <w:spacing w:line="360" w:lineRule="auto"/>
        <w:rPr>
          <w:rFonts w:ascii="Arial" w:hAnsi="Arial" w:cs="Arial"/>
        </w:rPr>
      </w:pPr>
    </w:p>
    <w:p w14:paraId="287693B1" w14:textId="77777777" w:rsidR="00204384" w:rsidRDefault="00204384" w:rsidP="00EF0157">
      <w:pPr>
        <w:tabs>
          <w:tab w:val="left" w:pos="6792"/>
        </w:tabs>
        <w:spacing w:line="360" w:lineRule="auto"/>
        <w:rPr>
          <w:rFonts w:ascii="Arial" w:hAnsi="Arial" w:cs="Arial"/>
        </w:rPr>
      </w:pPr>
    </w:p>
    <w:p w14:paraId="486C795C" w14:textId="77777777" w:rsidR="00204384" w:rsidRDefault="00204384" w:rsidP="00EF0157">
      <w:pPr>
        <w:tabs>
          <w:tab w:val="left" w:pos="6792"/>
        </w:tabs>
        <w:spacing w:line="360" w:lineRule="auto"/>
        <w:rPr>
          <w:rFonts w:ascii="Arial" w:hAnsi="Arial" w:cs="Arial"/>
        </w:rPr>
      </w:pPr>
    </w:p>
    <w:p w14:paraId="227E881E" w14:textId="77777777" w:rsidR="00204384" w:rsidRDefault="00204384" w:rsidP="00EF0157">
      <w:pPr>
        <w:tabs>
          <w:tab w:val="left" w:pos="6792"/>
        </w:tabs>
        <w:spacing w:line="360" w:lineRule="auto"/>
        <w:rPr>
          <w:rFonts w:ascii="Arial" w:hAnsi="Arial" w:cs="Arial"/>
        </w:rPr>
      </w:pPr>
    </w:p>
    <w:p w14:paraId="76225F8F" w14:textId="77777777" w:rsidR="00204384" w:rsidRDefault="00204384" w:rsidP="00EF0157">
      <w:pPr>
        <w:tabs>
          <w:tab w:val="left" w:pos="6792"/>
        </w:tabs>
        <w:spacing w:line="360" w:lineRule="auto"/>
        <w:rPr>
          <w:rFonts w:ascii="Arial" w:hAnsi="Arial" w:cs="Arial"/>
        </w:rPr>
      </w:pPr>
    </w:p>
    <w:p w14:paraId="161C2A81" w14:textId="77777777" w:rsidR="00204384" w:rsidRDefault="00204384" w:rsidP="00EF0157">
      <w:pPr>
        <w:tabs>
          <w:tab w:val="left" w:pos="6792"/>
        </w:tabs>
        <w:spacing w:line="360" w:lineRule="auto"/>
        <w:rPr>
          <w:rFonts w:ascii="Arial" w:hAnsi="Arial" w:cs="Arial"/>
        </w:rPr>
      </w:pPr>
    </w:p>
    <w:p w14:paraId="3339E6B8" w14:textId="77777777" w:rsidR="00204384" w:rsidRDefault="00204384" w:rsidP="00EF0157">
      <w:pPr>
        <w:tabs>
          <w:tab w:val="left" w:pos="6792"/>
        </w:tabs>
        <w:spacing w:line="360" w:lineRule="auto"/>
        <w:rPr>
          <w:rFonts w:ascii="Arial" w:hAnsi="Arial" w:cs="Arial"/>
        </w:rPr>
      </w:pPr>
    </w:p>
    <w:p w14:paraId="0927C880" w14:textId="77777777" w:rsidR="00204384" w:rsidRDefault="00204384" w:rsidP="00EF0157">
      <w:pPr>
        <w:tabs>
          <w:tab w:val="left" w:pos="6792"/>
        </w:tabs>
        <w:spacing w:line="360" w:lineRule="auto"/>
        <w:rPr>
          <w:rFonts w:ascii="Arial" w:hAnsi="Arial" w:cs="Arial"/>
        </w:rPr>
      </w:pPr>
    </w:p>
    <w:p w14:paraId="79FC9760" w14:textId="77777777" w:rsidR="00204384" w:rsidRDefault="00204384" w:rsidP="00EF0157">
      <w:pPr>
        <w:tabs>
          <w:tab w:val="left" w:pos="6792"/>
        </w:tabs>
        <w:spacing w:line="360" w:lineRule="auto"/>
        <w:rPr>
          <w:rFonts w:ascii="Arial" w:hAnsi="Arial" w:cs="Arial"/>
        </w:rPr>
      </w:pPr>
    </w:p>
    <w:p w14:paraId="6E51D027" w14:textId="201DD2CE" w:rsidR="00204384" w:rsidRPr="00652B27" w:rsidRDefault="00204384" w:rsidP="00EF0157">
      <w:pPr>
        <w:tabs>
          <w:tab w:val="left" w:pos="6792"/>
        </w:tabs>
        <w:spacing w:line="360" w:lineRule="auto"/>
        <w:rPr>
          <w:rFonts w:ascii="Arial" w:hAnsi="Arial" w:cs="Arial"/>
          <w:sz w:val="32"/>
          <w:szCs w:val="32"/>
          <w:u w:val="single"/>
        </w:rPr>
      </w:pPr>
      <w:r w:rsidRPr="00652B27">
        <w:rPr>
          <w:rFonts w:ascii="Arial" w:hAnsi="Arial" w:cs="Arial"/>
          <w:sz w:val="32"/>
          <w:szCs w:val="32"/>
          <w:u w:val="single"/>
        </w:rPr>
        <w:lastRenderedPageBreak/>
        <w:t>References</w:t>
      </w:r>
    </w:p>
    <w:p w14:paraId="6D7FFAC6" w14:textId="23C1ACD7" w:rsidR="00BE2D60" w:rsidRDefault="00BE2D60" w:rsidP="001A10C0">
      <w:pPr>
        <w:pStyle w:val="isselectedend"/>
        <w:numPr>
          <w:ilvl w:val="0"/>
          <w:numId w:val="2"/>
        </w:numPr>
        <w:spacing w:line="360" w:lineRule="auto"/>
      </w:pPr>
      <w:r>
        <w:t>Bar-On, R. (1997)</w:t>
      </w:r>
      <w:r>
        <w:t>.</w:t>
      </w:r>
      <w:r>
        <w:t xml:space="preserve"> </w:t>
      </w:r>
      <w:r>
        <w:rPr>
          <w:rStyle w:val="Emphasis"/>
        </w:rPr>
        <w:t>Bar-On Emotional Quotient Inventory (EQ-</w:t>
      </w:r>
      <w:r>
        <w:rPr>
          <w:rStyle w:val="Emphasis"/>
        </w:rPr>
        <w:t>I</w:t>
      </w:r>
      <w:r>
        <w:rPr>
          <w:rStyle w:val="Emphasis"/>
        </w:rPr>
        <w:t>): Technical Manual</w:t>
      </w:r>
      <w:r>
        <w:t>. Toronto: Multi-Health Systems.</w:t>
      </w:r>
    </w:p>
    <w:p w14:paraId="61C47F08" w14:textId="18A39184" w:rsidR="00BE2D60" w:rsidRDefault="00BE2D60" w:rsidP="001A10C0">
      <w:pPr>
        <w:pStyle w:val="isselectedend"/>
        <w:numPr>
          <w:ilvl w:val="0"/>
          <w:numId w:val="2"/>
        </w:numPr>
        <w:spacing w:line="360" w:lineRule="auto"/>
      </w:pPr>
      <w:r>
        <w:t>Bar-On, R. (2006)</w:t>
      </w:r>
      <w:r>
        <w:t>.</w:t>
      </w:r>
      <w:r>
        <w:t xml:space="preserve"> The Bar-On model of emotional-social intelligence (ESI), </w:t>
      </w:r>
      <w:proofErr w:type="spellStart"/>
      <w:r>
        <w:rPr>
          <w:rStyle w:val="Emphasis"/>
        </w:rPr>
        <w:t>Psicothema</w:t>
      </w:r>
      <w:proofErr w:type="spellEnd"/>
      <w:r>
        <w:t>, 18(Suppl.), pp. 13–25.</w:t>
      </w:r>
    </w:p>
    <w:p w14:paraId="4A4A2E8C" w14:textId="56122A60" w:rsidR="00BE2D60" w:rsidRDefault="00BE2D60" w:rsidP="001A10C0">
      <w:pPr>
        <w:pStyle w:val="isselectedend"/>
        <w:numPr>
          <w:ilvl w:val="0"/>
          <w:numId w:val="2"/>
        </w:numPr>
        <w:spacing w:line="360" w:lineRule="auto"/>
      </w:pPr>
      <w:r>
        <w:t>Boyatzis, R.E. (2018)</w:t>
      </w:r>
      <w:r>
        <w:t>.</w:t>
      </w:r>
      <w:r>
        <w:t xml:space="preserve"> </w:t>
      </w:r>
      <w:r>
        <w:rPr>
          <w:rStyle w:val="Emphasis"/>
        </w:rPr>
        <w:t>The Competent Manager: A Model for Effective Performance</w:t>
      </w:r>
      <w:r>
        <w:t>. New York: Wiley.</w:t>
      </w:r>
    </w:p>
    <w:p w14:paraId="1AE88621" w14:textId="11F09246" w:rsidR="00BE2D60" w:rsidRDefault="00BE2D60" w:rsidP="001A10C0">
      <w:pPr>
        <w:pStyle w:val="isselectedend"/>
        <w:numPr>
          <w:ilvl w:val="0"/>
          <w:numId w:val="2"/>
        </w:numPr>
        <w:spacing w:line="360" w:lineRule="auto"/>
      </w:pPr>
      <w:r>
        <w:t>Boyatzis, R.E. and McKee, A. (2005)</w:t>
      </w:r>
      <w:r>
        <w:t>.</w:t>
      </w:r>
      <w:r>
        <w:t xml:space="preserve"> </w:t>
      </w:r>
      <w:r>
        <w:rPr>
          <w:rStyle w:val="Emphasis"/>
        </w:rPr>
        <w:t>Resonant Leadership</w:t>
      </w:r>
      <w:r>
        <w:t>. Boston, MA: Harvard Business School Press.</w:t>
      </w:r>
    </w:p>
    <w:p w14:paraId="656E6E96" w14:textId="55284266" w:rsidR="00BE2D60" w:rsidRDefault="00BE2D60" w:rsidP="001A10C0">
      <w:pPr>
        <w:pStyle w:val="isselectedend"/>
        <w:numPr>
          <w:ilvl w:val="0"/>
          <w:numId w:val="2"/>
        </w:numPr>
        <w:spacing w:line="360" w:lineRule="auto"/>
      </w:pPr>
      <w:r>
        <w:t>Boyatzis, R.E., Smith, M.L. and Van Oosten, E. (2019)</w:t>
      </w:r>
      <w:r>
        <w:t>.</w:t>
      </w:r>
      <w:r>
        <w:t xml:space="preserve"> </w:t>
      </w:r>
      <w:r>
        <w:rPr>
          <w:rStyle w:val="Emphasis"/>
        </w:rPr>
        <w:t>Helping People Change: Coaching with Compassion for Lifelong Learning and Growth</w:t>
      </w:r>
      <w:r>
        <w:t>. Boston, MA: Harvard Business Review Press.</w:t>
      </w:r>
    </w:p>
    <w:p w14:paraId="58955F16" w14:textId="2502F669" w:rsidR="00BE2D60" w:rsidRDefault="00BE2D60" w:rsidP="001A10C0">
      <w:pPr>
        <w:pStyle w:val="NormalWeb"/>
        <w:numPr>
          <w:ilvl w:val="0"/>
          <w:numId w:val="2"/>
        </w:numPr>
        <w:spacing w:line="360" w:lineRule="auto"/>
      </w:pPr>
      <w:r>
        <w:t>Brown, K.W. and Ryan, R.M. (2003)</w:t>
      </w:r>
      <w:r>
        <w:t>.</w:t>
      </w:r>
      <w:r>
        <w:t xml:space="preserve"> The benefits of being present: Mindfulness and its role in psychological well-being, </w:t>
      </w:r>
      <w:r>
        <w:rPr>
          <w:rStyle w:val="Emphasis"/>
        </w:rPr>
        <w:t>Journal of Personality and Social Psychology</w:t>
      </w:r>
      <w:r>
        <w:t>, 84(4), pp. 822–848.</w:t>
      </w:r>
    </w:p>
    <w:p w14:paraId="5F44639D" w14:textId="55030C8C" w:rsidR="00BE2D60" w:rsidRDefault="00BE2D60" w:rsidP="001A10C0">
      <w:pPr>
        <w:pStyle w:val="isselectedend"/>
        <w:numPr>
          <w:ilvl w:val="0"/>
          <w:numId w:val="2"/>
        </w:numPr>
        <w:spacing w:line="360" w:lineRule="auto"/>
      </w:pPr>
      <w:r>
        <w:t>Cherniss, C. (2010)</w:t>
      </w:r>
      <w:r>
        <w:t>.</w:t>
      </w:r>
      <w:r>
        <w:t xml:space="preserve"> </w:t>
      </w:r>
      <w:r>
        <w:rPr>
          <w:rStyle w:val="Emphasis"/>
        </w:rPr>
        <w:t>Emotional Intelligence: Toward Clarification of a Concept</w:t>
      </w:r>
      <w:r>
        <w:t>. Industrial and Organizational Psychology, 3(2), pp. 110–126.</w:t>
      </w:r>
    </w:p>
    <w:p w14:paraId="5DAE6968" w14:textId="1C4717E7" w:rsidR="00BE2D60" w:rsidRDefault="00BE2D60" w:rsidP="001A10C0">
      <w:pPr>
        <w:pStyle w:val="isselectedend"/>
        <w:numPr>
          <w:ilvl w:val="0"/>
          <w:numId w:val="2"/>
        </w:numPr>
        <w:spacing w:line="360" w:lineRule="auto"/>
      </w:pPr>
      <w:r>
        <w:t>Clarke, N. (2010)</w:t>
      </w:r>
      <w:r>
        <w:t>.</w:t>
      </w:r>
      <w:r>
        <w:t xml:space="preserve"> Emotional intelligence and its relationship to transformational leadership and key project manager competences, </w:t>
      </w:r>
      <w:r>
        <w:rPr>
          <w:rStyle w:val="Emphasis"/>
        </w:rPr>
        <w:t>Project Management Journal</w:t>
      </w:r>
      <w:r>
        <w:t>, 41(2), pp. 5–20.</w:t>
      </w:r>
    </w:p>
    <w:p w14:paraId="070E9FCA" w14:textId="3F493383" w:rsidR="00BE2D60" w:rsidRDefault="00BE2D60" w:rsidP="001A10C0">
      <w:pPr>
        <w:pStyle w:val="isselectedend"/>
        <w:numPr>
          <w:ilvl w:val="0"/>
          <w:numId w:val="2"/>
        </w:numPr>
        <w:spacing w:line="360" w:lineRule="auto"/>
      </w:pPr>
      <w:r>
        <w:t>Costanza, D.P., Badger, J.M., Fraser, R.L., Severt, J.B. and Gade, P.A. (2012)</w:t>
      </w:r>
      <w:r>
        <w:t>.</w:t>
      </w:r>
      <w:r>
        <w:t xml:space="preserve"> ‘Generational differences in work-related attitudes: A meta-analysis’, </w:t>
      </w:r>
      <w:r>
        <w:rPr>
          <w:rStyle w:val="Emphasis"/>
        </w:rPr>
        <w:t>Journal of Business and Psychology</w:t>
      </w:r>
      <w:r>
        <w:t>, 27(4), pp. 375–394.</w:t>
      </w:r>
    </w:p>
    <w:p w14:paraId="5714B62A" w14:textId="7649FD41" w:rsidR="00BE2D60" w:rsidRDefault="00BE2D60" w:rsidP="001A10C0">
      <w:pPr>
        <w:pStyle w:val="isselectedend"/>
        <w:numPr>
          <w:ilvl w:val="0"/>
          <w:numId w:val="2"/>
        </w:numPr>
        <w:spacing w:line="360" w:lineRule="auto"/>
      </w:pPr>
      <w:r>
        <w:t>Edmondson, A.C. (2019)</w:t>
      </w:r>
      <w:r>
        <w:t>.</w:t>
      </w:r>
      <w:r>
        <w:t xml:space="preserve"> </w:t>
      </w:r>
      <w:r>
        <w:rPr>
          <w:rStyle w:val="Emphasis"/>
        </w:rPr>
        <w:t>The Fearless Organization: Creating Psychological Safety in the Workplace for Learning, Innovation, and Growth</w:t>
      </w:r>
      <w:r>
        <w:t>. Hoboken, NJ: John Wiley &amp; Sons.</w:t>
      </w:r>
    </w:p>
    <w:p w14:paraId="509D426C" w14:textId="7366E9EE" w:rsidR="00BE2D60" w:rsidRDefault="00BE2D60" w:rsidP="001A10C0">
      <w:pPr>
        <w:pStyle w:val="isselectedend"/>
        <w:numPr>
          <w:ilvl w:val="0"/>
          <w:numId w:val="2"/>
        </w:numPr>
        <w:spacing w:line="360" w:lineRule="auto"/>
      </w:pPr>
      <w:r>
        <w:t>George, J.M. (2000)</w:t>
      </w:r>
      <w:r>
        <w:t xml:space="preserve">. </w:t>
      </w:r>
      <w:r>
        <w:t xml:space="preserve">Emotions and leadership: The role of emotional intelligence’, </w:t>
      </w:r>
      <w:r>
        <w:rPr>
          <w:rStyle w:val="Emphasis"/>
        </w:rPr>
        <w:t>Human Relations</w:t>
      </w:r>
      <w:r>
        <w:t>, 53(8), pp. 1027–1055.</w:t>
      </w:r>
    </w:p>
    <w:p w14:paraId="3C0A08EB" w14:textId="4E294480" w:rsidR="00BE2D60" w:rsidRDefault="00BE2D60" w:rsidP="001A10C0">
      <w:pPr>
        <w:pStyle w:val="NormalWeb"/>
        <w:numPr>
          <w:ilvl w:val="0"/>
          <w:numId w:val="2"/>
        </w:numPr>
        <w:spacing w:line="360" w:lineRule="auto"/>
      </w:pPr>
      <w:r>
        <w:t>Goleman, D. (1998)</w:t>
      </w:r>
      <w:r>
        <w:t>.</w:t>
      </w:r>
      <w:r>
        <w:t xml:space="preserve"> </w:t>
      </w:r>
      <w:r>
        <w:rPr>
          <w:rStyle w:val="Emphasis"/>
        </w:rPr>
        <w:t>Working with Emotional Intelligence</w:t>
      </w:r>
      <w:r>
        <w:t>. London: Bloomsbury.</w:t>
      </w:r>
    </w:p>
    <w:p w14:paraId="18DB58D0" w14:textId="292093E4" w:rsidR="00BE2D60" w:rsidRDefault="00BE2D60" w:rsidP="001A10C0">
      <w:pPr>
        <w:pStyle w:val="isselectedend"/>
        <w:numPr>
          <w:ilvl w:val="0"/>
          <w:numId w:val="2"/>
        </w:numPr>
        <w:spacing w:line="360" w:lineRule="auto"/>
      </w:pPr>
      <w:r>
        <w:t>Good, D.J., Lyddy, C.J., Glomb, T.M., Bono, J.E., Brown, K.W., Duffy, M.K., Baer, R.A., Brewer, J.A. and Lazar, S.W. (2016)</w:t>
      </w:r>
      <w:r>
        <w:t xml:space="preserve">. </w:t>
      </w:r>
      <w:r>
        <w:t xml:space="preserve">Contemplating mindfulness at work: An integrative review, </w:t>
      </w:r>
      <w:r>
        <w:rPr>
          <w:rStyle w:val="Emphasis"/>
        </w:rPr>
        <w:t>Journal of Management</w:t>
      </w:r>
      <w:r>
        <w:t>, 42(1), pp. 114–142.</w:t>
      </w:r>
    </w:p>
    <w:p w14:paraId="31EAF503" w14:textId="5E00F03E" w:rsidR="00BE2D60" w:rsidRDefault="00BE2D60" w:rsidP="001A10C0">
      <w:pPr>
        <w:pStyle w:val="isselectedend"/>
        <w:numPr>
          <w:ilvl w:val="0"/>
          <w:numId w:val="2"/>
        </w:numPr>
        <w:spacing w:line="360" w:lineRule="auto"/>
      </w:pPr>
      <w:r>
        <w:lastRenderedPageBreak/>
        <w:t>Landy, F.J. (2005)</w:t>
      </w:r>
      <w:r>
        <w:t xml:space="preserve">. </w:t>
      </w:r>
      <w:r>
        <w:t xml:space="preserve">Some historical and scientific issues related to research on emotional intelligence, </w:t>
      </w:r>
      <w:r>
        <w:rPr>
          <w:rStyle w:val="Emphasis"/>
        </w:rPr>
        <w:t xml:space="preserve">Journal of Organizational </w:t>
      </w:r>
      <w:r>
        <w:rPr>
          <w:rStyle w:val="Emphasis"/>
        </w:rPr>
        <w:t>Behaviour</w:t>
      </w:r>
      <w:r>
        <w:t>, 26(4), pp. 411–424.</w:t>
      </w:r>
    </w:p>
    <w:p w14:paraId="1DC63894" w14:textId="4A489D83" w:rsidR="00BE2D60" w:rsidRDefault="00BE2D60" w:rsidP="001A10C0">
      <w:pPr>
        <w:pStyle w:val="isselectedend"/>
        <w:numPr>
          <w:ilvl w:val="0"/>
          <w:numId w:val="2"/>
        </w:numPr>
        <w:spacing w:line="360" w:lineRule="auto"/>
      </w:pPr>
      <w:r>
        <w:t>Lyons, S.T. and Kuron, L.K.J. (2014)</w:t>
      </w:r>
      <w:r>
        <w:t xml:space="preserve">. </w:t>
      </w:r>
      <w:r>
        <w:t xml:space="preserve">Generational differences in the workplace: A review of the evidence and directions for future research, </w:t>
      </w:r>
      <w:r>
        <w:rPr>
          <w:rStyle w:val="Emphasis"/>
        </w:rPr>
        <w:t xml:space="preserve">Journal of Organizational </w:t>
      </w:r>
      <w:r>
        <w:rPr>
          <w:rStyle w:val="Emphasis"/>
        </w:rPr>
        <w:t>Behaviour</w:t>
      </w:r>
      <w:r>
        <w:t>, 35(S1), pp. S139–S157.</w:t>
      </w:r>
    </w:p>
    <w:p w14:paraId="587539FD" w14:textId="4CCC242A" w:rsidR="00BE2D60" w:rsidRDefault="00BE2D60" w:rsidP="001A10C0">
      <w:pPr>
        <w:pStyle w:val="isselectedend"/>
        <w:numPr>
          <w:ilvl w:val="0"/>
          <w:numId w:val="2"/>
        </w:numPr>
        <w:spacing w:line="360" w:lineRule="auto"/>
      </w:pPr>
      <w:r>
        <w:t>Matthews, G., Zeidner, M. and Roberts, R.D. (2017)</w:t>
      </w:r>
      <w:r>
        <w:t>.</w:t>
      </w:r>
      <w:r>
        <w:t xml:space="preserve"> </w:t>
      </w:r>
      <w:r>
        <w:rPr>
          <w:rStyle w:val="Emphasis"/>
        </w:rPr>
        <w:t>Emotional Intelligence, Health, and Stress</w:t>
      </w:r>
      <w:r>
        <w:t xml:space="preserve">. In: Matthews, G., Zeidner, M. and Roberts, R.D. (eds.) </w:t>
      </w:r>
      <w:r>
        <w:rPr>
          <w:rStyle w:val="Emphasis"/>
        </w:rPr>
        <w:t>Emotional Intelligence: Science and Myth</w:t>
      </w:r>
      <w:r>
        <w:t>. 2nd ed. Cambridge, MA: MIT Press.</w:t>
      </w:r>
    </w:p>
    <w:p w14:paraId="243E8FE7" w14:textId="32DEE2E4" w:rsidR="00BE2D60" w:rsidRDefault="00BE2D60" w:rsidP="001A10C0">
      <w:pPr>
        <w:pStyle w:val="NormalWeb"/>
        <w:numPr>
          <w:ilvl w:val="0"/>
          <w:numId w:val="2"/>
        </w:numPr>
        <w:spacing w:line="360" w:lineRule="auto"/>
      </w:pPr>
      <w:r>
        <w:t>Mayer, J.D. and Salovey, P. (1997)</w:t>
      </w:r>
      <w:r>
        <w:t xml:space="preserve">. </w:t>
      </w:r>
      <w:r>
        <w:t xml:space="preserve">What is emotional intelligence, in Salovey, P. and Sluyter, D.J. (eds.) </w:t>
      </w:r>
      <w:r>
        <w:rPr>
          <w:rStyle w:val="Emphasis"/>
        </w:rPr>
        <w:t>Emotional Development and Emotional Intelligence: Educational Implications</w:t>
      </w:r>
      <w:r>
        <w:t>. New York: Basic Books, pp. 3–31.</w:t>
      </w:r>
    </w:p>
    <w:p w14:paraId="091B19B3" w14:textId="2D797980" w:rsidR="001A10C0" w:rsidRDefault="001A10C0" w:rsidP="001A10C0">
      <w:pPr>
        <w:pStyle w:val="isselectedend"/>
        <w:numPr>
          <w:ilvl w:val="0"/>
          <w:numId w:val="2"/>
        </w:numPr>
        <w:spacing w:line="360" w:lineRule="auto"/>
      </w:pPr>
      <w:r>
        <w:t>Mayer, J.D., Salovey, P. and Caruso, D.R. (2008)</w:t>
      </w:r>
      <w:r>
        <w:t xml:space="preserve">. </w:t>
      </w:r>
      <w:r>
        <w:t>Emotional intelligence: New ability or eclectic traits?</w:t>
      </w:r>
      <w:r>
        <w:t xml:space="preserve"> </w:t>
      </w:r>
      <w:proofErr w:type="gramStart"/>
      <w:r>
        <w:rPr>
          <w:rStyle w:val="Emphasis"/>
        </w:rPr>
        <w:t>American</w:t>
      </w:r>
      <w:proofErr w:type="gramEnd"/>
      <w:r>
        <w:rPr>
          <w:rStyle w:val="Emphasis"/>
        </w:rPr>
        <w:t xml:space="preserve"> Psychologist</w:t>
      </w:r>
      <w:r>
        <w:t>, 63(6), pp. 503–517.</w:t>
      </w:r>
    </w:p>
    <w:p w14:paraId="6FB59ECC" w14:textId="1A040614" w:rsidR="001A10C0" w:rsidRDefault="001A10C0" w:rsidP="001A10C0">
      <w:pPr>
        <w:pStyle w:val="isselectedend"/>
        <w:numPr>
          <w:ilvl w:val="0"/>
          <w:numId w:val="2"/>
        </w:numPr>
        <w:spacing w:line="360" w:lineRule="auto"/>
      </w:pPr>
      <w:r>
        <w:t>Ng, E.S.W., Schweitzer, L. and Lyons, S.T. (2010)</w:t>
      </w:r>
      <w:r>
        <w:t xml:space="preserve">. </w:t>
      </w:r>
      <w:r>
        <w:t xml:space="preserve">New generation, great expectations: A field study of the Millennial generation, </w:t>
      </w:r>
      <w:r>
        <w:rPr>
          <w:rStyle w:val="Emphasis"/>
        </w:rPr>
        <w:t>Journal of Business and Psychology</w:t>
      </w:r>
      <w:r>
        <w:t>, 25(2), pp. 281–292.</w:t>
      </w:r>
    </w:p>
    <w:p w14:paraId="2599EFD9" w14:textId="551578CF" w:rsidR="001A10C0" w:rsidRDefault="001A10C0" w:rsidP="001A10C0">
      <w:pPr>
        <w:pStyle w:val="isselectedend"/>
        <w:numPr>
          <w:ilvl w:val="0"/>
          <w:numId w:val="2"/>
        </w:numPr>
        <w:spacing w:line="360" w:lineRule="auto"/>
      </w:pPr>
      <w:r>
        <w:t>Purser, R.E. (2019)</w:t>
      </w:r>
      <w:r>
        <w:t>.</w:t>
      </w:r>
      <w:r>
        <w:t xml:space="preserve"> </w:t>
      </w:r>
      <w:r>
        <w:rPr>
          <w:rStyle w:val="Emphasis"/>
        </w:rPr>
        <w:t>Mindfulness</w:t>
      </w:r>
      <w:r>
        <w:rPr>
          <w:rStyle w:val="Emphasis"/>
        </w:rPr>
        <w:t>: How Mindfulness Became the New Capitalist Spirituality</w:t>
      </w:r>
      <w:r>
        <w:t>. London: Repeater Books.</w:t>
      </w:r>
    </w:p>
    <w:p w14:paraId="1D931580" w14:textId="57B9F1A7" w:rsidR="001A10C0" w:rsidRDefault="001A10C0" w:rsidP="001A10C0">
      <w:pPr>
        <w:pStyle w:val="isselectedend"/>
        <w:numPr>
          <w:ilvl w:val="0"/>
          <w:numId w:val="2"/>
        </w:numPr>
        <w:spacing w:line="360" w:lineRule="auto"/>
      </w:pPr>
      <w:r>
        <w:t>Reb, J., Narayanan, J. and Chaturvedi, S. (2015)</w:t>
      </w:r>
      <w:r>
        <w:t xml:space="preserve">. </w:t>
      </w:r>
      <w:r>
        <w:t xml:space="preserve">Leading mindfully: Two studies on the influence of supervisor trait mindfulness on employee well-being and performance, </w:t>
      </w:r>
      <w:r>
        <w:rPr>
          <w:rStyle w:val="Emphasis"/>
        </w:rPr>
        <w:t>Mindfulness</w:t>
      </w:r>
      <w:r>
        <w:t>, 5(1), pp. 36–45.</w:t>
      </w:r>
    </w:p>
    <w:p w14:paraId="2EAC95C9" w14:textId="1CA3943B" w:rsidR="001A10C0" w:rsidRDefault="001A10C0" w:rsidP="001A10C0">
      <w:pPr>
        <w:pStyle w:val="isselectedend"/>
        <w:numPr>
          <w:ilvl w:val="0"/>
          <w:numId w:val="2"/>
        </w:numPr>
        <w:spacing w:line="360" w:lineRule="auto"/>
      </w:pPr>
      <w:r>
        <w:t>Schroth, H. (2019)</w:t>
      </w:r>
      <w:r>
        <w:t xml:space="preserve">. </w:t>
      </w:r>
      <w:r>
        <w:t xml:space="preserve">Are you ready for Gen Z in the workplace? </w:t>
      </w:r>
      <w:r>
        <w:rPr>
          <w:rStyle w:val="Emphasis"/>
        </w:rPr>
        <w:t>California Management Review</w:t>
      </w:r>
      <w:r>
        <w:t>, 61(3), pp. 5–18.</w:t>
      </w:r>
    </w:p>
    <w:p w14:paraId="2DFB0208" w14:textId="73869D5E" w:rsidR="001A10C0" w:rsidRDefault="001A10C0" w:rsidP="001A10C0">
      <w:pPr>
        <w:pStyle w:val="NormalWeb"/>
        <w:numPr>
          <w:ilvl w:val="0"/>
          <w:numId w:val="2"/>
        </w:numPr>
        <w:spacing w:line="360" w:lineRule="auto"/>
      </w:pPr>
      <w:r>
        <w:t>Twenge, J.M., Campbell, S.M. and Freeman, E.C. (2012)</w:t>
      </w:r>
      <w:r>
        <w:t xml:space="preserve">. </w:t>
      </w:r>
      <w:r>
        <w:t xml:space="preserve">Generational differences in young adults’ life goals, concern for others, and civic orientation, </w:t>
      </w:r>
      <w:r>
        <w:rPr>
          <w:rStyle w:val="Emphasis"/>
        </w:rPr>
        <w:t>Journal of Personality and Social Psychology</w:t>
      </w:r>
      <w:r>
        <w:t>, 102(5), pp. 1045–1062.</w:t>
      </w:r>
    </w:p>
    <w:p w14:paraId="5BCA7233" w14:textId="77777777" w:rsidR="00204384" w:rsidRPr="00204384" w:rsidRDefault="00204384" w:rsidP="001A10C0">
      <w:pPr>
        <w:pStyle w:val="ListParagraph"/>
        <w:tabs>
          <w:tab w:val="left" w:pos="6792"/>
        </w:tabs>
        <w:spacing w:line="360" w:lineRule="auto"/>
        <w:rPr>
          <w:rFonts w:ascii="Arial" w:hAnsi="Arial" w:cs="Arial"/>
          <w:sz w:val="32"/>
          <w:szCs w:val="32"/>
        </w:rPr>
      </w:pPr>
    </w:p>
    <w:p w14:paraId="4FE8C72C" w14:textId="77777777" w:rsidR="00EF0157" w:rsidRPr="00EF0157" w:rsidRDefault="00EF0157" w:rsidP="00EF0157">
      <w:pPr>
        <w:tabs>
          <w:tab w:val="left" w:pos="6792"/>
        </w:tabs>
        <w:spacing w:line="360" w:lineRule="auto"/>
        <w:rPr>
          <w:rFonts w:ascii="Arial" w:hAnsi="Arial" w:cs="Arial"/>
        </w:rPr>
      </w:pPr>
    </w:p>
    <w:p w14:paraId="372E4853" w14:textId="77777777" w:rsidR="00EF0157" w:rsidRPr="00EF0157" w:rsidRDefault="00EF0157" w:rsidP="00EF0157">
      <w:pPr>
        <w:tabs>
          <w:tab w:val="left" w:pos="6792"/>
        </w:tabs>
        <w:spacing w:line="360" w:lineRule="auto"/>
        <w:rPr>
          <w:rFonts w:ascii="Arial" w:hAnsi="Arial" w:cs="Arial"/>
        </w:rPr>
      </w:pPr>
    </w:p>
    <w:p w14:paraId="6501C6CB" w14:textId="77777777" w:rsidR="00EF0157" w:rsidRPr="004877DA" w:rsidRDefault="00EF0157" w:rsidP="004877DA">
      <w:pPr>
        <w:tabs>
          <w:tab w:val="left" w:pos="6792"/>
        </w:tabs>
        <w:spacing w:line="360" w:lineRule="auto"/>
        <w:rPr>
          <w:rFonts w:ascii="Arial" w:hAnsi="Arial" w:cs="Arial"/>
        </w:rPr>
      </w:pPr>
    </w:p>
    <w:p w14:paraId="13489084" w14:textId="77777777" w:rsidR="004877DA" w:rsidRPr="004877DA" w:rsidRDefault="004877DA" w:rsidP="004877DA">
      <w:pPr>
        <w:tabs>
          <w:tab w:val="left" w:pos="6792"/>
        </w:tabs>
        <w:spacing w:line="360" w:lineRule="auto"/>
        <w:rPr>
          <w:rFonts w:ascii="Arial" w:hAnsi="Arial" w:cs="Arial"/>
        </w:rPr>
      </w:pPr>
    </w:p>
    <w:p w14:paraId="1B991602" w14:textId="43AC9A60" w:rsidR="004877DA" w:rsidRPr="004877DA" w:rsidRDefault="004877DA" w:rsidP="004877DA">
      <w:pPr>
        <w:tabs>
          <w:tab w:val="left" w:pos="6792"/>
        </w:tabs>
        <w:spacing w:line="360" w:lineRule="auto"/>
        <w:rPr>
          <w:rFonts w:ascii="Arial" w:hAnsi="Arial" w:cs="Arial"/>
          <w:sz w:val="32"/>
          <w:szCs w:val="32"/>
          <w:u w:val="single"/>
        </w:rPr>
      </w:pPr>
    </w:p>
    <w:sectPr w:rsidR="004877DA" w:rsidRPr="004877D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71058" w14:textId="77777777" w:rsidR="00BA60BD" w:rsidRDefault="00BA60BD" w:rsidP="00A14435">
      <w:pPr>
        <w:spacing w:after="0" w:line="240" w:lineRule="auto"/>
      </w:pPr>
      <w:r>
        <w:separator/>
      </w:r>
    </w:p>
  </w:endnote>
  <w:endnote w:type="continuationSeparator" w:id="0">
    <w:p w14:paraId="1C5F9C3E" w14:textId="77777777" w:rsidR="00BA60BD" w:rsidRDefault="00BA60BD" w:rsidP="00A1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98304"/>
      <w:docPartObj>
        <w:docPartGallery w:val="Page Numbers (Bottom of Page)"/>
        <w:docPartUnique/>
      </w:docPartObj>
    </w:sdtPr>
    <w:sdtEndPr>
      <w:rPr>
        <w:noProof/>
      </w:rPr>
    </w:sdtEndPr>
    <w:sdtContent>
      <w:p w14:paraId="0B9E6DFA" w14:textId="598953D6" w:rsidR="00A14435" w:rsidRDefault="00A144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6988EA" w14:textId="77777777" w:rsidR="00A14435" w:rsidRDefault="00A14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328D8" w14:textId="77777777" w:rsidR="00BA60BD" w:rsidRDefault="00BA60BD" w:rsidP="00A14435">
      <w:pPr>
        <w:spacing w:after="0" w:line="240" w:lineRule="auto"/>
      </w:pPr>
      <w:r>
        <w:separator/>
      </w:r>
    </w:p>
  </w:footnote>
  <w:footnote w:type="continuationSeparator" w:id="0">
    <w:p w14:paraId="58EDB809" w14:textId="77777777" w:rsidR="00BA60BD" w:rsidRDefault="00BA60BD" w:rsidP="00A144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546C3"/>
    <w:multiLevelType w:val="hybridMultilevel"/>
    <w:tmpl w:val="F3FE00B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3B6244"/>
    <w:multiLevelType w:val="hybridMultilevel"/>
    <w:tmpl w:val="52FE2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355081">
    <w:abstractNumId w:val="1"/>
  </w:num>
  <w:num w:numId="2" w16cid:durableId="1024744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435"/>
    <w:rsid w:val="000C1D56"/>
    <w:rsid w:val="001143B7"/>
    <w:rsid w:val="001A10C0"/>
    <w:rsid w:val="00204384"/>
    <w:rsid w:val="0041561F"/>
    <w:rsid w:val="004877DA"/>
    <w:rsid w:val="00652B27"/>
    <w:rsid w:val="006657B2"/>
    <w:rsid w:val="00A14435"/>
    <w:rsid w:val="00AC3682"/>
    <w:rsid w:val="00B44CAB"/>
    <w:rsid w:val="00BA60BD"/>
    <w:rsid w:val="00BE2D60"/>
    <w:rsid w:val="00EF0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A62E1"/>
  <w15:chartTrackingRefBased/>
  <w15:docId w15:val="{E221B4A2-CE94-4C3E-9D77-27244C689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4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4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4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4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4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4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4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4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4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4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4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4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4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4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4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4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4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435"/>
    <w:rPr>
      <w:rFonts w:eastAsiaTheme="majorEastAsia" w:cstheme="majorBidi"/>
      <w:color w:val="272727" w:themeColor="text1" w:themeTint="D8"/>
    </w:rPr>
  </w:style>
  <w:style w:type="paragraph" w:styleId="Title">
    <w:name w:val="Title"/>
    <w:basedOn w:val="Normal"/>
    <w:next w:val="Normal"/>
    <w:link w:val="TitleChar"/>
    <w:uiPriority w:val="10"/>
    <w:qFormat/>
    <w:rsid w:val="00A144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4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4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4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435"/>
    <w:pPr>
      <w:spacing w:before="160"/>
      <w:jc w:val="center"/>
    </w:pPr>
    <w:rPr>
      <w:i/>
      <w:iCs/>
      <w:color w:val="404040" w:themeColor="text1" w:themeTint="BF"/>
    </w:rPr>
  </w:style>
  <w:style w:type="character" w:customStyle="1" w:styleId="QuoteChar">
    <w:name w:val="Quote Char"/>
    <w:basedOn w:val="DefaultParagraphFont"/>
    <w:link w:val="Quote"/>
    <w:uiPriority w:val="29"/>
    <w:rsid w:val="00A14435"/>
    <w:rPr>
      <w:i/>
      <w:iCs/>
      <w:color w:val="404040" w:themeColor="text1" w:themeTint="BF"/>
    </w:rPr>
  </w:style>
  <w:style w:type="paragraph" w:styleId="ListParagraph">
    <w:name w:val="List Paragraph"/>
    <w:basedOn w:val="Normal"/>
    <w:uiPriority w:val="34"/>
    <w:qFormat/>
    <w:rsid w:val="00A14435"/>
    <w:pPr>
      <w:ind w:left="720"/>
      <w:contextualSpacing/>
    </w:pPr>
  </w:style>
  <w:style w:type="character" w:styleId="IntenseEmphasis">
    <w:name w:val="Intense Emphasis"/>
    <w:basedOn w:val="DefaultParagraphFont"/>
    <w:uiPriority w:val="21"/>
    <w:qFormat/>
    <w:rsid w:val="00A14435"/>
    <w:rPr>
      <w:i/>
      <w:iCs/>
      <w:color w:val="0F4761" w:themeColor="accent1" w:themeShade="BF"/>
    </w:rPr>
  </w:style>
  <w:style w:type="paragraph" w:styleId="IntenseQuote">
    <w:name w:val="Intense Quote"/>
    <w:basedOn w:val="Normal"/>
    <w:next w:val="Normal"/>
    <w:link w:val="IntenseQuoteChar"/>
    <w:uiPriority w:val="30"/>
    <w:qFormat/>
    <w:rsid w:val="00A144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435"/>
    <w:rPr>
      <w:i/>
      <w:iCs/>
      <w:color w:val="0F4761" w:themeColor="accent1" w:themeShade="BF"/>
    </w:rPr>
  </w:style>
  <w:style w:type="character" w:styleId="IntenseReference">
    <w:name w:val="Intense Reference"/>
    <w:basedOn w:val="DefaultParagraphFont"/>
    <w:uiPriority w:val="32"/>
    <w:qFormat/>
    <w:rsid w:val="00A14435"/>
    <w:rPr>
      <w:b/>
      <w:bCs/>
      <w:smallCaps/>
      <w:color w:val="0F4761" w:themeColor="accent1" w:themeShade="BF"/>
      <w:spacing w:val="5"/>
    </w:rPr>
  </w:style>
  <w:style w:type="paragraph" w:styleId="Header">
    <w:name w:val="header"/>
    <w:basedOn w:val="Normal"/>
    <w:link w:val="HeaderChar"/>
    <w:uiPriority w:val="99"/>
    <w:unhideWhenUsed/>
    <w:rsid w:val="00A144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435"/>
  </w:style>
  <w:style w:type="paragraph" w:styleId="Footer">
    <w:name w:val="footer"/>
    <w:basedOn w:val="Normal"/>
    <w:link w:val="FooterChar"/>
    <w:uiPriority w:val="99"/>
    <w:unhideWhenUsed/>
    <w:rsid w:val="00A144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435"/>
  </w:style>
  <w:style w:type="paragraph" w:customStyle="1" w:styleId="isselectedend">
    <w:name w:val="isselectedend"/>
    <w:basedOn w:val="Normal"/>
    <w:rsid w:val="00BE2D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E2D60"/>
    <w:rPr>
      <w:i/>
      <w:iCs/>
    </w:rPr>
  </w:style>
  <w:style w:type="paragraph" w:styleId="NormalWeb">
    <w:name w:val="Normal (Web)"/>
    <w:basedOn w:val="Normal"/>
    <w:uiPriority w:val="99"/>
    <w:semiHidden/>
    <w:unhideWhenUsed/>
    <w:rsid w:val="00BE2D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82B68-431A-4C06-8AF1-6CBCE4158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4815</Words>
  <Characters>27452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cp:revision>
  <dcterms:created xsi:type="dcterms:W3CDTF">2026-07-15T22:48:00Z</dcterms:created>
  <dcterms:modified xsi:type="dcterms:W3CDTF">2026-07-15T22:48:00Z</dcterms:modified>
</cp:coreProperties>
</file>