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D4D541" w14:textId="3A9DB28A" w:rsidR="00101A1A" w:rsidRDefault="008955F1" w:rsidP="008955F1">
      <w:pPr>
        <w:spacing w:before="240" w:after="240" w:line="360" w:lineRule="auto"/>
        <w:rPr>
          <w:rFonts w:ascii="Times New Roman" w:hAnsi="Times New Roman" w:cs="Times New Roman"/>
          <w:b/>
          <w:sz w:val="36"/>
          <w:szCs w:val="36"/>
          <w:lang w:val="en-GB"/>
        </w:rPr>
      </w:pPr>
      <w:bookmarkStart w:id="0" w:name="_Hlk163547042"/>
      <w:bookmarkEnd w:id="0"/>
      <w:r>
        <w:rPr>
          <w:rFonts w:ascii="Times New Roman" w:hAnsi="Times New Roman" w:cs="Times New Roman"/>
          <w:b/>
          <w:noProof/>
          <w:sz w:val="36"/>
          <w:szCs w:val="36"/>
          <w:lang w:val="en-GB"/>
        </w:rPr>
        <w:drawing>
          <wp:inline distT="0" distB="0" distL="0" distR="0" wp14:anchorId="4ED72742" wp14:editId="1AA96986">
            <wp:extent cx="2781300" cy="1237967"/>
            <wp:effectExtent l="0" t="0" r="0" b="635"/>
            <wp:docPr id="182622167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221674"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9255" cy="1241508"/>
                    </a:xfrm>
                    <a:prstGeom prst="rect">
                      <a:avLst/>
                    </a:prstGeom>
                    <a:noFill/>
                  </pic:spPr>
                </pic:pic>
              </a:graphicData>
            </a:graphic>
          </wp:inline>
        </w:drawing>
      </w:r>
    </w:p>
    <w:p w14:paraId="2E13098B" w14:textId="66EDE7BA" w:rsidR="00101A1A" w:rsidRDefault="00101A1A" w:rsidP="004E4417">
      <w:pPr>
        <w:spacing w:before="240" w:after="240" w:line="360" w:lineRule="auto"/>
        <w:jc w:val="center"/>
        <w:rPr>
          <w:rFonts w:ascii="Times New Roman" w:hAnsi="Times New Roman" w:cs="Times New Roman"/>
          <w:b/>
          <w:sz w:val="36"/>
          <w:szCs w:val="36"/>
          <w:lang w:val="en-GB"/>
        </w:rPr>
      </w:pPr>
    </w:p>
    <w:p w14:paraId="112C7F1B" w14:textId="7C1DDAFC" w:rsidR="008A00CD" w:rsidRDefault="008A00CD" w:rsidP="008A00CD">
      <w:pPr>
        <w:spacing w:before="240" w:after="240" w:line="360" w:lineRule="auto"/>
        <w:jc w:val="center"/>
        <w:rPr>
          <w:rFonts w:ascii="Times New Roman" w:hAnsi="Times New Roman" w:cs="Times New Roman"/>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noProof/>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69DF524" wp14:editId="731AA663">
            <wp:extent cx="3383280" cy="1353185"/>
            <wp:effectExtent l="0" t="0" r="7620" b="0"/>
            <wp:docPr id="20224679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3280" cy="1353185"/>
                    </a:xfrm>
                    <a:prstGeom prst="rect">
                      <a:avLst/>
                    </a:prstGeom>
                    <a:noFill/>
                  </pic:spPr>
                </pic:pic>
              </a:graphicData>
            </a:graphic>
          </wp:inline>
        </w:drawing>
      </w:r>
    </w:p>
    <w:p w14:paraId="46A8F9D4" w14:textId="7CB6F045" w:rsidR="008955F1" w:rsidRPr="0052482F" w:rsidRDefault="0029120B" w:rsidP="0029120B">
      <w:pPr>
        <w:spacing w:before="240" w:after="240" w:line="360" w:lineRule="auto"/>
        <w:jc w:val="center"/>
        <w:rPr>
          <w:rFonts w:ascii="Times New Roman" w:hAnsi="Times New Roman" w:cs="Times New Roman"/>
          <w:b/>
          <w:bCs/>
          <w:color w:val="000000" w:themeColor="text1"/>
          <w:sz w:val="36"/>
          <w:szCs w:val="36"/>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2482F">
        <w:rPr>
          <w:rFonts w:ascii="Times New Roman" w:hAnsi="Times New Roman" w:cs="Times New Roman"/>
          <w:b/>
          <w:bCs/>
          <w:color w:val="000000" w:themeColor="text1"/>
          <w:sz w:val="36"/>
          <w:szCs w:val="36"/>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w:t>
      </w:r>
      <w:r w:rsidR="008C73EF" w:rsidRPr="0052482F">
        <w:rPr>
          <w:rFonts w:ascii="Times New Roman" w:hAnsi="Times New Roman" w:cs="Times New Roman"/>
          <w:b/>
          <w:bCs/>
          <w:color w:val="000000" w:themeColor="text1"/>
          <w:sz w:val="36"/>
          <w:szCs w:val="36"/>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740BAB" w:rsidRPr="0052482F">
        <w:rPr>
          <w:rFonts w:ascii="Times New Roman" w:hAnsi="Times New Roman" w:cs="Times New Roman"/>
          <w:b/>
          <w:bCs/>
          <w:color w:val="000000" w:themeColor="text1"/>
          <w:sz w:val="36"/>
          <w:szCs w:val="36"/>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1DA76E3" w14:textId="6A3E216A" w:rsidR="00740BAB" w:rsidRPr="00740BAB" w:rsidRDefault="00740BAB" w:rsidP="0052482F">
      <w:pPr>
        <w:spacing w:before="240" w:after="240" w:line="360" w:lineRule="auto"/>
        <w:jc w:val="center"/>
        <w:rPr>
          <w:rFonts w:ascii="Times New Roman" w:hAnsi="Times New Roman" w:cs="Times New Roman"/>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0BAB">
        <w:rPr>
          <w:rFonts w:ascii="Times New Roman" w:hAnsi="Times New Roman" w:cs="Times New Roman"/>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52482F">
        <w:rPr>
          <w:rFonts w:ascii="Times New Roman" w:hAnsi="Times New Roman" w:cs="Times New Roman"/>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EMERGENCE</w:t>
      </w:r>
      <w:r w:rsidRPr="00740BAB">
        <w:rPr>
          <w:rFonts w:ascii="Times New Roman" w:hAnsi="Times New Roman" w:cs="Times New Roman"/>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2482F">
        <w:rPr>
          <w:rFonts w:ascii="Times New Roman" w:hAnsi="Times New Roman" w:cs="Times New Roman"/>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VIRTUAL </w:t>
      </w:r>
      <w:r w:rsidR="009F4F77">
        <w:rPr>
          <w:rFonts w:ascii="Times New Roman" w:hAnsi="Times New Roman" w:cs="Times New Roman"/>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ORGANISATIONS AT</w:t>
      </w:r>
      <w:r w:rsidR="0052482F">
        <w:rPr>
          <w:rFonts w:ascii="Times New Roman" w:hAnsi="Times New Roman" w:cs="Times New Roman"/>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40BAB">
        <w:rPr>
          <w:rFonts w:ascii="Times New Roman" w:hAnsi="Times New Roman" w:cs="Times New Roman"/>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IKEA</w:t>
      </w:r>
    </w:p>
    <w:p w14:paraId="7A1841D3" w14:textId="72142F19" w:rsidR="00740BAB" w:rsidRPr="0029120B" w:rsidRDefault="00740BAB" w:rsidP="0029120B">
      <w:pPr>
        <w:spacing w:before="240" w:after="240" w:line="360" w:lineRule="auto"/>
        <w:jc w:val="center"/>
        <w:rPr>
          <w:rFonts w:ascii="Times New Roman" w:hAnsi="Times New Roman" w:cs="Times New Roman"/>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1B5E94" w14:textId="34C8F857" w:rsidR="008A00CD" w:rsidRDefault="008A00CD" w:rsidP="00C014D8">
      <w:pPr>
        <w:spacing w:before="240" w:after="240" w:line="360" w:lineRule="auto"/>
        <w:rPr>
          <w:rFonts w:ascii="Times New Roman" w:hAnsi="Times New Roman" w:cs="Times New Roman"/>
          <w:b/>
          <w:sz w:val="36"/>
          <w:szCs w:val="36"/>
          <w:lang w:val="en-GB"/>
        </w:rPr>
      </w:pPr>
    </w:p>
    <w:p w14:paraId="1C7CC8E9" w14:textId="77777777" w:rsidR="0052482F" w:rsidRDefault="0052482F" w:rsidP="00C014D8">
      <w:pPr>
        <w:spacing w:before="240" w:after="240" w:line="360" w:lineRule="auto"/>
        <w:rPr>
          <w:rFonts w:ascii="Times New Roman" w:hAnsi="Times New Roman" w:cs="Times New Roman"/>
          <w:b/>
          <w:sz w:val="36"/>
          <w:szCs w:val="36"/>
          <w:lang w:val="en-GB"/>
        </w:rPr>
      </w:pPr>
    </w:p>
    <w:p w14:paraId="03B5C6B3" w14:textId="0B41EEFB" w:rsidR="008955F1" w:rsidRPr="008955F1" w:rsidRDefault="008955F1" w:rsidP="00305116">
      <w:pPr>
        <w:spacing w:line="259" w:lineRule="auto"/>
        <w:jc w:val="center"/>
        <w:rPr>
          <w:rFonts w:ascii="Times New Roman" w:hAnsi="Times New Roman" w:cs="Times New Roman"/>
          <w:sz w:val="24"/>
          <w:szCs w:val="24"/>
          <w:lang w:val="en-GB"/>
        </w:rPr>
      </w:pPr>
      <w:r w:rsidRPr="008955F1">
        <w:rPr>
          <w:rFonts w:ascii="Times New Roman" w:hAnsi="Times New Roman" w:cs="Times New Roman"/>
          <w:b/>
          <w:bCs/>
          <w:sz w:val="24"/>
          <w:szCs w:val="24"/>
          <w:lang w:val="en-GB"/>
        </w:rPr>
        <w:t xml:space="preserve">Student </w:t>
      </w:r>
      <w:r w:rsidR="00D1483A">
        <w:rPr>
          <w:rFonts w:ascii="Times New Roman" w:hAnsi="Times New Roman" w:cs="Times New Roman"/>
          <w:b/>
          <w:bCs/>
          <w:sz w:val="24"/>
          <w:szCs w:val="24"/>
          <w:lang w:val="en-GB"/>
        </w:rPr>
        <w:t>N</w:t>
      </w:r>
      <w:r w:rsidRPr="008955F1">
        <w:rPr>
          <w:rFonts w:ascii="Times New Roman" w:hAnsi="Times New Roman" w:cs="Times New Roman"/>
          <w:b/>
          <w:bCs/>
          <w:sz w:val="24"/>
          <w:szCs w:val="24"/>
          <w:lang w:val="en-GB"/>
        </w:rPr>
        <w:t>ame</w:t>
      </w:r>
      <w:r w:rsidRPr="008955F1">
        <w:rPr>
          <w:rFonts w:ascii="Times New Roman" w:hAnsi="Times New Roman" w:cs="Times New Roman"/>
          <w:sz w:val="24"/>
          <w:szCs w:val="24"/>
          <w:lang w:val="en-GB"/>
        </w:rPr>
        <w:t>: Antonio Brian Fernandez Ramos</w:t>
      </w:r>
    </w:p>
    <w:p w14:paraId="6F946E48" w14:textId="77777777" w:rsidR="008955F1" w:rsidRPr="008955F1" w:rsidRDefault="008955F1" w:rsidP="008955F1">
      <w:pPr>
        <w:spacing w:line="259" w:lineRule="auto"/>
        <w:jc w:val="center"/>
        <w:rPr>
          <w:rFonts w:ascii="Times New Roman" w:hAnsi="Times New Roman" w:cs="Times New Roman"/>
          <w:sz w:val="24"/>
          <w:szCs w:val="24"/>
          <w:lang w:val="en-GB"/>
        </w:rPr>
      </w:pPr>
      <w:r w:rsidRPr="008955F1">
        <w:rPr>
          <w:rFonts w:ascii="Times New Roman" w:hAnsi="Times New Roman" w:cs="Times New Roman"/>
          <w:b/>
          <w:bCs/>
          <w:sz w:val="24"/>
          <w:szCs w:val="24"/>
          <w:lang w:val="en-GB"/>
        </w:rPr>
        <w:t>Student ID:</w:t>
      </w:r>
      <w:r w:rsidRPr="008955F1">
        <w:rPr>
          <w:rFonts w:ascii="Times New Roman" w:hAnsi="Times New Roman" w:cs="Times New Roman"/>
          <w:sz w:val="24"/>
          <w:szCs w:val="24"/>
          <w:lang w:val="en-GB"/>
        </w:rPr>
        <w:t xml:space="preserve"> 1818212</w:t>
      </w:r>
    </w:p>
    <w:p w14:paraId="2C57B545" w14:textId="00324B09" w:rsidR="008955F1" w:rsidRPr="008955F1" w:rsidRDefault="008955F1" w:rsidP="008955F1">
      <w:pPr>
        <w:spacing w:line="259" w:lineRule="auto"/>
        <w:jc w:val="center"/>
        <w:rPr>
          <w:rFonts w:ascii="Times New Roman" w:hAnsi="Times New Roman" w:cs="Times New Roman"/>
          <w:sz w:val="24"/>
          <w:szCs w:val="24"/>
          <w:lang w:val="en-GB"/>
        </w:rPr>
      </w:pPr>
      <w:r w:rsidRPr="008955F1">
        <w:rPr>
          <w:rFonts w:ascii="Times New Roman" w:hAnsi="Times New Roman" w:cs="Times New Roman"/>
          <w:b/>
          <w:bCs/>
          <w:sz w:val="24"/>
          <w:szCs w:val="24"/>
          <w:lang w:val="en-GB"/>
        </w:rPr>
        <w:t xml:space="preserve">Module </w:t>
      </w:r>
      <w:r w:rsidR="00D1483A">
        <w:rPr>
          <w:rFonts w:ascii="Times New Roman" w:hAnsi="Times New Roman" w:cs="Times New Roman"/>
          <w:b/>
          <w:bCs/>
          <w:sz w:val="24"/>
          <w:szCs w:val="24"/>
          <w:lang w:val="en-GB"/>
        </w:rPr>
        <w:t>c</w:t>
      </w:r>
      <w:r w:rsidRPr="008955F1">
        <w:rPr>
          <w:rFonts w:ascii="Times New Roman" w:hAnsi="Times New Roman" w:cs="Times New Roman"/>
          <w:b/>
          <w:bCs/>
          <w:sz w:val="24"/>
          <w:szCs w:val="24"/>
          <w:lang w:val="en-GB"/>
        </w:rPr>
        <w:t>ode:</w:t>
      </w:r>
      <w:r w:rsidRPr="008955F1">
        <w:rPr>
          <w:rFonts w:ascii="Times New Roman" w:hAnsi="Times New Roman" w:cs="Times New Roman"/>
          <w:sz w:val="24"/>
          <w:szCs w:val="24"/>
          <w:lang w:val="en-GB"/>
        </w:rPr>
        <w:t xml:space="preserve"> LCMB70</w:t>
      </w:r>
      <w:r w:rsidR="00D223B9">
        <w:rPr>
          <w:rFonts w:ascii="Times New Roman" w:hAnsi="Times New Roman" w:cs="Times New Roman"/>
          <w:sz w:val="24"/>
          <w:szCs w:val="24"/>
          <w:lang w:val="en-GB"/>
        </w:rPr>
        <w:t>03</w:t>
      </w:r>
    </w:p>
    <w:p w14:paraId="5F87CB33" w14:textId="5BFB344B" w:rsidR="008955F1" w:rsidRDefault="008955F1" w:rsidP="008955F1">
      <w:pPr>
        <w:spacing w:line="259" w:lineRule="auto"/>
        <w:jc w:val="center"/>
        <w:rPr>
          <w:rFonts w:ascii="Times New Roman" w:hAnsi="Times New Roman" w:cs="Times New Roman"/>
          <w:sz w:val="24"/>
          <w:szCs w:val="24"/>
          <w:lang w:val="en-GB"/>
        </w:rPr>
      </w:pPr>
      <w:r w:rsidRPr="008955F1">
        <w:rPr>
          <w:rFonts w:ascii="Times New Roman" w:hAnsi="Times New Roman" w:cs="Times New Roman"/>
          <w:b/>
          <w:bCs/>
          <w:sz w:val="24"/>
          <w:szCs w:val="24"/>
          <w:lang w:val="en-GB"/>
        </w:rPr>
        <w:t>Module title:</w:t>
      </w:r>
      <w:r w:rsidRPr="008955F1">
        <w:rPr>
          <w:rFonts w:ascii="Times New Roman" w:hAnsi="Times New Roman" w:cs="Times New Roman"/>
          <w:sz w:val="24"/>
          <w:szCs w:val="24"/>
          <w:lang w:val="en-GB"/>
        </w:rPr>
        <w:t xml:space="preserve"> </w:t>
      </w:r>
      <w:r w:rsidR="00D223B9">
        <w:rPr>
          <w:rFonts w:ascii="Times New Roman" w:hAnsi="Times New Roman" w:cs="Times New Roman"/>
          <w:sz w:val="24"/>
          <w:szCs w:val="24"/>
          <w:lang w:val="en-GB"/>
        </w:rPr>
        <w:t>Strategic Management</w:t>
      </w:r>
    </w:p>
    <w:p w14:paraId="7D8D09D4" w14:textId="7A34582D" w:rsidR="0052482F" w:rsidRPr="0052482F" w:rsidRDefault="008955F1" w:rsidP="0052482F">
      <w:pPr>
        <w:spacing w:line="259" w:lineRule="auto"/>
        <w:jc w:val="center"/>
        <w:rPr>
          <w:rFonts w:ascii="Times New Roman" w:hAnsi="Times New Roman" w:cs="Times New Roman"/>
          <w:sz w:val="24"/>
          <w:szCs w:val="24"/>
          <w:lang w:val="en-GB"/>
        </w:rPr>
      </w:pPr>
      <w:r w:rsidRPr="008955F1">
        <w:rPr>
          <w:rFonts w:ascii="Times New Roman" w:hAnsi="Times New Roman" w:cs="Times New Roman"/>
          <w:b/>
          <w:bCs/>
          <w:sz w:val="24"/>
          <w:szCs w:val="24"/>
          <w:lang w:val="en-GB"/>
        </w:rPr>
        <w:t>Lecture</w:t>
      </w:r>
      <w:r w:rsidR="004652F9">
        <w:rPr>
          <w:rFonts w:ascii="Times New Roman" w:hAnsi="Times New Roman" w:cs="Times New Roman"/>
          <w:b/>
          <w:bCs/>
          <w:sz w:val="24"/>
          <w:szCs w:val="24"/>
          <w:lang w:val="en-GB"/>
        </w:rPr>
        <w:t>r</w:t>
      </w:r>
      <w:r w:rsidRPr="008955F1">
        <w:rPr>
          <w:rFonts w:ascii="Times New Roman" w:hAnsi="Times New Roman" w:cs="Times New Roman"/>
          <w:b/>
          <w:bCs/>
          <w:sz w:val="24"/>
          <w:szCs w:val="24"/>
          <w:lang w:val="en-GB"/>
        </w:rPr>
        <w:t>’s name:</w:t>
      </w:r>
      <w:r w:rsidRPr="008955F1">
        <w:rPr>
          <w:rFonts w:ascii="Times New Roman" w:hAnsi="Times New Roman" w:cs="Times New Roman"/>
          <w:sz w:val="24"/>
          <w:szCs w:val="24"/>
          <w:lang w:val="en-GB"/>
        </w:rPr>
        <w:t xml:space="preserve"> </w:t>
      </w:r>
      <w:r w:rsidR="00D223B9">
        <w:rPr>
          <w:rFonts w:ascii="Times New Roman" w:hAnsi="Times New Roman" w:cs="Times New Roman"/>
          <w:sz w:val="24"/>
          <w:szCs w:val="24"/>
          <w:lang w:val="en-GB"/>
        </w:rPr>
        <w:t>Dr Amare Dest</w:t>
      </w:r>
      <w:r w:rsidR="00740BAB">
        <w:rPr>
          <w:rFonts w:ascii="Times New Roman" w:hAnsi="Times New Roman" w:cs="Times New Roman"/>
          <w:sz w:val="24"/>
          <w:szCs w:val="24"/>
          <w:lang w:val="en-GB"/>
        </w:rPr>
        <w:t>a</w:t>
      </w:r>
    </w:p>
    <w:p w14:paraId="0AACB0ED" w14:textId="469FDA78" w:rsidR="00B97689" w:rsidRPr="00B97689" w:rsidRDefault="00B97689" w:rsidP="008A00CD">
      <w:pPr>
        <w:spacing w:line="259" w:lineRule="auto"/>
        <w:rPr>
          <w:rFonts w:ascii="Times New Roman" w:hAnsi="Times New Roman" w:cs="Times New Roman"/>
          <w:sz w:val="24"/>
          <w:szCs w:val="24"/>
          <w:lang w:val="en-GB"/>
        </w:rPr>
      </w:pPr>
      <w:r w:rsidRPr="00B97689">
        <w:rPr>
          <w:rFonts w:ascii="Times New Roman" w:hAnsi="Times New Roman" w:cs="Times New Roman"/>
          <w:b/>
          <w:bCs/>
          <w:sz w:val="24"/>
          <w:szCs w:val="24"/>
          <w:lang w:val="en-GB"/>
        </w:rPr>
        <w:lastRenderedPageBreak/>
        <w:t>Intro</w:t>
      </w:r>
      <w:r w:rsidR="008A00CD">
        <w:rPr>
          <w:rFonts w:ascii="Times New Roman" w:hAnsi="Times New Roman" w:cs="Times New Roman"/>
          <w:b/>
          <w:bCs/>
          <w:sz w:val="24"/>
          <w:szCs w:val="24"/>
          <w:lang w:val="en-GB"/>
        </w:rPr>
        <w:t>d</w:t>
      </w:r>
      <w:r w:rsidRPr="00B97689">
        <w:rPr>
          <w:rFonts w:ascii="Times New Roman" w:hAnsi="Times New Roman" w:cs="Times New Roman"/>
          <w:b/>
          <w:bCs/>
          <w:sz w:val="24"/>
          <w:szCs w:val="24"/>
          <w:lang w:val="en-GB"/>
        </w:rPr>
        <w:t>uction</w:t>
      </w:r>
    </w:p>
    <w:p w14:paraId="1E0C319E"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The digital age has ushered in a new era for organizational structures and management practices, leading to the emergence of "Virtual Organisations" (VOs). This shift is particularly notable in global enterprises such as IKEA, which have adopted virtual management practices to enhance efficiency and sustainability. This coursework critically evaluates the emergence of virtual organisations, focusing on IKEA’s implementation of virtual management. It explores the challenges and opportunities presented by virtual management in planning, designing, and leading organisations in a competitive global business environment.</w:t>
      </w:r>
    </w:p>
    <w:p w14:paraId="54D832BE" w14:textId="77777777" w:rsidR="00B97689" w:rsidRPr="00B97689" w:rsidRDefault="00B97689" w:rsidP="00B97689">
      <w:pPr>
        <w:spacing w:before="240" w:after="240" w:line="360" w:lineRule="auto"/>
        <w:jc w:val="both"/>
        <w:rPr>
          <w:rFonts w:ascii="Times New Roman" w:hAnsi="Times New Roman" w:cs="Times New Roman"/>
          <w:b/>
          <w:bCs/>
          <w:sz w:val="24"/>
          <w:szCs w:val="24"/>
          <w:lang w:val="en-GB"/>
        </w:rPr>
      </w:pPr>
      <w:bookmarkStart w:id="1" w:name="_Hlk172379164"/>
      <w:r w:rsidRPr="00B97689">
        <w:rPr>
          <w:rFonts w:ascii="Times New Roman" w:hAnsi="Times New Roman" w:cs="Times New Roman"/>
          <w:b/>
          <w:bCs/>
          <w:sz w:val="24"/>
          <w:szCs w:val="24"/>
          <w:lang w:val="en-GB"/>
        </w:rPr>
        <w:t>The Emergence of Virtual Organisations at IKEA</w:t>
      </w:r>
    </w:p>
    <w:bookmarkEnd w:id="1"/>
    <w:p w14:paraId="051F93A5" w14:textId="77777777" w:rsidR="00B97689" w:rsidRPr="00B97689" w:rsidRDefault="00B97689" w:rsidP="00B97689">
      <w:pPr>
        <w:spacing w:before="240" w:after="240" w:line="360" w:lineRule="auto"/>
        <w:jc w:val="both"/>
        <w:rPr>
          <w:rFonts w:ascii="Times New Roman" w:hAnsi="Times New Roman" w:cs="Times New Roman"/>
          <w:b/>
          <w:bCs/>
          <w:sz w:val="24"/>
          <w:szCs w:val="24"/>
          <w:lang w:val="en-GB"/>
        </w:rPr>
      </w:pPr>
      <w:r w:rsidRPr="00B97689">
        <w:rPr>
          <w:rFonts w:ascii="Times New Roman" w:hAnsi="Times New Roman" w:cs="Times New Roman"/>
          <w:b/>
          <w:bCs/>
          <w:sz w:val="24"/>
          <w:szCs w:val="24"/>
          <w:lang w:val="en-GB"/>
        </w:rPr>
        <w:t>IKEA’s Evolution Toward a Virtual Organisation</w:t>
      </w:r>
    </w:p>
    <w:p w14:paraId="276FD4A5"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IKEA, the Swedish multinational known for its ready-to-assemble furniture, has long been a pioneer in innovative business practices. As the digital revolution gained momentum, IKEA recognized the need to adapt and transform its traditional organisational model to maintain its competitive edge. The shift toward becoming a virtual organisation was driven by several key factors.</w:t>
      </w:r>
    </w:p>
    <w:p w14:paraId="083D7E29" w14:textId="77777777" w:rsidR="00B97689" w:rsidRPr="00B97689" w:rsidRDefault="00B97689" w:rsidP="00B97689">
      <w:pPr>
        <w:spacing w:before="240" w:after="240" w:line="360" w:lineRule="auto"/>
        <w:jc w:val="both"/>
        <w:rPr>
          <w:rFonts w:ascii="Times New Roman" w:hAnsi="Times New Roman" w:cs="Times New Roman"/>
          <w:b/>
          <w:bCs/>
          <w:sz w:val="24"/>
          <w:szCs w:val="24"/>
          <w:lang w:val="en-GB"/>
        </w:rPr>
      </w:pPr>
      <w:r w:rsidRPr="00B97689">
        <w:rPr>
          <w:rFonts w:ascii="Times New Roman" w:hAnsi="Times New Roman" w:cs="Times New Roman"/>
          <w:b/>
          <w:bCs/>
          <w:sz w:val="24"/>
          <w:szCs w:val="24"/>
          <w:lang w:val="en-GB"/>
        </w:rPr>
        <w:t>Drivers of IKEA’s Transition</w:t>
      </w:r>
    </w:p>
    <w:p w14:paraId="3A1D918F" w14:textId="77777777" w:rsidR="00B97689" w:rsidRPr="00B97689" w:rsidRDefault="00B97689" w:rsidP="00080064">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b/>
          <w:bCs/>
          <w:sz w:val="24"/>
          <w:szCs w:val="24"/>
          <w:lang w:val="en-GB"/>
        </w:rPr>
        <w:t>Technological Advancements</w:t>
      </w:r>
      <w:r w:rsidRPr="00B97689">
        <w:rPr>
          <w:rFonts w:ascii="Times New Roman" w:hAnsi="Times New Roman" w:cs="Times New Roman"/>
          <w:sz w:val="24"/>
          <w:szCs w:val="24"/>
          <w:lang w:val="en-GB"/>
        </w:rPr>
        <w:t>: IKEA capitalised on the rapid development of information and communication technologies (ICT) to enhance its operational efficiency. The adoption of high-speed internet, cloud computing, and collaborative software enabled IKEA to manage its global operations more effectively and integrate its supply chain (Davenport &amp; Prusak, 1998).</w:t>
      </w:r>
    </w:p>
    <w:p w14:paraId="1B65EA4D" w14:textId="77777777" w:rsidR="00B97689" w:rsidRPr="00B97689" w:rsidRDefault="00B97689" w:rsidP="00080064">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b/>
          <w:bCs/>
          <w:sz w:val="24"/>
          <w:szCs w:val="24"/>
          <w:lang w:val="en-GB"/>
        </w:rPr>
        <w:t>Globalisation</w:t>
      </w:r>
      <w:r w:rsidRPr="00B97689">
        <w:rPr>
          <w:rFonts w:ascii="Times New Roman" w:hAnsi="Times New Roman" w:cs="Times New Roman"/>
          <w:sz w:val="24"/>
          <w:szCs w:val="24"/>
          <w:lang w:val="en-GB"/>
        </w:rPr>
        <w:t>: As a global retailer, IKEA needed a flexible organisational structure to manage its operations across various regions seamlessly. The virtual organisation model allowed IKEA to coordinate activities, from product design to delivery, across its international markets (Jarvenpaa &amp; Leidner, 1999).</w:t>
      </w:r>
    </w:p>
    <w:p w14:paraId="2FDA4D29" w14:textId="77777777" w:rsidR="00B97689" w:rsidRPr="00B97689" w:rsidRDefault="00B97689" w:rsidP="00080064">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b/>
          <w:bCs/>
          <w:sz w:val="24"/>
          <w:szCs w:val="24"/>
          <w:lang w:val="en-GB"/>
        </w:rPr>
        <w:t>Cost Efficiency</w:t>
      </w:r>
      <w:r w:rsidRPr="00B97689">
        <w:rPr>
          <w:rFonts w:ascii="Times New Roman" w:hAnsi="Times New Roman" w:cs="Times New Roman"/>
          <w:sz w:val="24"/>
          <w:szCs w:val="24"/>
          <w:lang w:val="en-GB"/>
        </w:rPr>
        <w:t xml:space="preserve">: Reducing operational costs was a significant motivator for IKEA’s transition. By moving toward a virtual organisation, IKEA could minimize the need for extensive physical </w:t>
      </w:r>
      <w:r w:rsidRPr="00B97689">
        <w:rPr>
          <w:rFonts w:ascii="Times New Roman" w:hAnsi="Times New Roman" w:cs="Times New Roman"/>
          <w:sz w:val="24"/>
          <w:szCs w:val="24"/>
          <w:lang w:val="en-GB"/>
        </w:rPr>
        <w:lastRenderedPageBreak/>
        <w:t>infrastructure, thereby lowering costs related to real estate, utilities, and maintenance (Cascio, 2000).</w:t>
      </w:r>
    </w:p>
    <w:p w14:paraId="64CEF8C8" w14:textId="77777777" w:rsidR="00B97689" w:rsidRPr="00B97689" w:rsidRDefault="00B97689" w:rsidP="00080064">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b/>
          <w:bCs/>
          <w:sz w:val="24"/>
          <w:szCs w:val="24"/>
          <w:lang w:val="en-GB"/>
        </w:rPr>
        <w:t>Sustainability Goals</w:t>
      </w:r>
      <w:r w:rsidRPr="00B97689">
        <w:rPr>
          <w:rFonts w:ascii="Times New Roman" w:hAnsi="Times New Roman" w:cs="Times New Roman"/>
          <w:sz w:val="24"/>
          <w:szCs w:val="24"/>
          <w:lang w:val="en-GB"/>
        </w:rPr>
        <w:t>: IKEA has a strong commitment to sustainability. Embracing a virtual organisation model supports its sustainability objectives by reducing the carbon footprint associated with commuting and maintaining large office spaces (Weiss, 2001).</w:t>
      </w:r>
    </w:p>
    <w:p w14:paraId="732AF728" w14:textId="77777777" w:rsidR="00B97689" w:rsidRPr="00B97689" w:rsidRDefault="00B97689" w:rsidP="00B97689">
      <w:pPr>
        <w:spacing w:before="240" w:after="240" w:line="360" w:lineRule="auto"/>
        <w:jc w:val="both"/>
        <w:rPr>
          <w:rFonts w:ascii="Times New Roman" w:hAnsi="Times New Roman" w:cs="Times New Roman"/>
          <w:b/>
          <w:bCs/>
          <w:sz w:val="24"/>
          <w:szCs w:val="24"/>
          <w:lang w:val="en-GB"/>
        </w:rPr>
      </w:pPr>
      <w:r w:rsidRPr="00B97689">
        <w:rPr>
          <w:rFonts w:ascii="Times New Roman" w:hAnsi="Times New Roman" w:cs="Times New Roman"/>
          <w:b/>
          <w:bCs/>
          <w:sz w:val="24"/>
          <w:szCs w:val="24"/>
          <w:lang w:val="en-GB"/>
        </w:rPr>
        <w:t>IKEA’s Virtual Organisation Structure</w:t>
      </w:r>
    </w:p>
    <w:p w14:paraId="5258A5F4" w14:textId="0D9F9A83"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IKEA’s virtual organisation structure is designed to leverage technology to streamline operations and enhance collaboration among its global </w:t>
      </w:r>
      <w:r w:rsidR="00080064" w:rsidRPr="00B97689">
        <w:rPr>
          <w:rFonts w:ascii="Times New Roman" w:hAnsi="Times New Roman" w:cs="Times New Roman"/>
          <w:sz w:val="24"/>
          <w:szCs w:val="24"/>
          <w:lang w:val="en-GB"/>
        </w:rPr>
        <w:t>workforces</w:t>
      </w:r>
      <w:r w:rsidRPr="00B97689">
        <w:rPr>
          <w:rFonts w:ascii="Times New Roman" w:hAnsi="Times New Roman" w:cs="Times New Roman"/>
          <w:sz w:val="24"/>
          <w:szCs w:val="24"/>
          <w:lang w:val="en-GB"/>
        </w:rPr>
        <w:t>. This structure includes several key components:</w:t>
      </w:r>
    </w:p>
    <w:p w14:paraId="2DE35530" w14:textId="77777777" w:rsidR="00B97689" w:rsidRPr="00B97689" w:rsidRDefault="00B97689" w:rsidP="00080064">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b/>
          <w:bCs/>
          <w:sz w:val="24"/>
          <w:szCs w:val="24"/>
          <w:lang w:val="en-GB"/>
        </w:rPr>
        <w:t>Digital Collaboration Platforms</w:t>
      </w:r>
      <w:r w:rsidRPr="00B97689">
        <w:rPr>
          <w:rFonts w:ascii="Times New Roman" w:hAnsi="Times New Roman" w:cs="Times New Roman"/>
          <w:sz w:val="24"/>
          <w:szCs w:val="24"/>
          <w:lang w:val="en-GB"/>
        </w:rPr>
        <w:t>: IKEA utilises platforms such as Microsoft Teams and Slack for real-time communication and collaboration. These tools enable employees to work together seamlessly, regardless of their physical location, fostering a more integrated and efficient work environment.</w:t>
      </w:r>
    </w:p>
    <w:p w14:paraId="0547DA39" w14:textId="77777777" w:rsidR="00B97689" w:rsidRPr="00B97689" w:rsidRDefault="00B97689" w:rsidP="00080064">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b/>
          <w:bCs/>
          <w:sz w:val="24"/>
          <w:szCs w:val="24"/>
          <w:lang w:val="en-GB"/>
        </w:rPr>
        <w:t>Remote Work Policies</w:t>
      </w:r>
      <w:r w:rsidRPr="00B97689">
        <w:rPr>
          <w:rFonts w:ascii="Times New Roman" w:hAnsi="Times New Roman" w:cs="Times New Roman"/>
          <w:sz w:val="24"/>
          <w:szCs w:val="24"/>
          <w:lang w:val="en-GB"/>
        </w:rPr>
        <w:t>: To promote flexibility and enhance work-life balance, IKEA has implemented comprehensive remote work policies. These policies allow employees to work from various locations, reducing the need for physical office spaces and supporting the company’s sustainability goals.</w:t>
      </w:r>
    </w:p>
    <w:p w14:paraId="308B70A2" w14:textId="77777777" w:rsidR="00B97689" w:rsidRPr="00B97689" w:rsidRDefault="00B97689" w:rsidP="00080064">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b/>
          <w:bCs/>
          <w:sz w:val="24"/>
          <w:szCs w:val="24"/>
          <w:lang w:val="en-GB"/>
        </w:rPr>
        <w:t>Virtual Training and Development</w:t>
      </w:r>
      <w:r w:rsidRPr="00B97689">
        <w:rPr>
          <w:rFonts w:ascii="Times New Roman" w:hAnsi="Times New Roman" w:cs="Times New Roman"/>
          <w:sz w:val="24"/>
          <w:szCs w:val="24"/>
          <w:lang w:val="en-GB"/>
        </w:rPr>
        <w:t>: IKEA invests heavily in virtual training programs to ensure continuous learning and development for its employees. Online training modules and virtual workshops enable employees to acquire new skills and knowledge, ensuring they remain competitive in the rapidly changing business landscape.</w:t>
      </w:r>
    </w:p>
    <w:p w14:paraId="21E8ECC0"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p>
    <w:p w14:paraId="1A4400C8" w14:textId="77777777" w:rsidR="004971ED" w:rsidRDefault="004971ED" w:rsidP="004971ED">
      <w:pPr>
        <w:spacing w:before="240" w:after="240" w:line="360" w:lineRule="auto"/>
        <w:jc w:val="both"/>
        <w:rPr>
          <w:rFonts w:ascii="Times New Roman" w:hAnsi="Times New Roman" w:cs="Times New Roman"/>
          <w:b/>
          <w:bCs/>
          <w:sz w:val="24"/>
          <w:szCs w:val="24"/>
          <w:lang w:val="en-GB"/>
        </w:rPr>
      </w:pPr>
    </w:p>
    <w:p w14:paraId="240B0441" w14:textId="77777777" w:rsidR="00B97689" w:rsidRDefault="00B97689" w:rsidP="004971ED">
      <w:pPr>
        <w:spacing w:before="240" w:after="240" w:line="360" w:lineRule="auto"/>
        <w:jc w:val="both"/>
        <w:rPr>
          <w:rFonts w:ascii="Times New Roman" w:hAnsi="Times New Roman" w:cs="Times New Roman"/>
          <w:b/>
          <w:bCs/>
          <w:sz w:val="24"/>
          <w:szCs w:val="24"/>
          <w:lang w:val="en-GB"/>
        </w:rPr>
      </w:pPr>
    </w:p>
    <w:p w14:paraId="35ADC5F4" w14:textId="77777777" w:rsidR="00B97689" w:rsidRDefault="00B97689" w:rsidP="004971ED">
      <w:pPr>
        <w:spacing w:before="240" w:after="240" w:line="360" w:lineRule="auto"/>
        <w:jc w:val="both"/>
        <w:rPr>
          <w:rFonts w:ascii="Times New Roman" w:hAnsi="Times New Roman" w:cs="Times New Roman"/>
          <w:b/>
          <w:bCs/>
          <w:sz w:val="24"/>
          <w:szCs w:val="24"/>
          <w:lang w:val="en-GB"/>
        </w:rPr>
      </w:pPr>
    </w:p>
    <w:p w14:paraId="13B06001" w14:textId="55AF005D"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lastRenderedPageBreak/>
        <w:t>Challenges of Virtual Management</w:t>
      </w:r>
    </w:p>
    <w:p w14:paraId="705FC048"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While virtual management offers numerous benefits, it also presents several challenges that organisations like IKEA must navigate.</w:t>
      </w:r>
    </w:p>
    <w:p w14:paraId="246073A8"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Communication and Collaboration</w:t>
      </w:r>
    </w:p>
    <w:p w14:paraId="2D13C63D" w14:textId="6EA6D698"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Effective communication is crucial for virtual teams. However, the absence of face-to-face interactions can lead to misunderstandings and reduced cohesion among team members (Maznevski &amp; Chudoba, 2000). Non-verbal cues, which play a significant role in communication, are often lost in virtual interactions, potentially leading to misinterpretations.</w:t>
      </w:r>
      <w:r w:rsidR="0010655A">
        <w:rPr>
          <w:rFonts w:ascii="Times New Roman" w:hAnsi="Times New Roman" w:cs="Times New Roman"/>
          <w:sz w:val="24"/>
          <w:szCs w:val="24"/>
          <w:lang w:val="en-GB"/>
        </w:rPr>
        <w:t xml:space="preserve"> </w:t>
      </w:r>
      <w:r w:rsidRPr="004971ED">
        <w:rPr>
          <w:rFonts w:ascii="Times New Roman" w:hAnsi="Times New Roman" w:cs="Times New Roman"/>
          <w:sz w:val="24"/>
          <w:szCs w:val="24"/>
          <w:lang w:val="en-GB"/>
        </w:rPr>
        <w:t>IKEA mitigates this through regular virtual meetings and clear communication protocols. These meetings ensure that all team members are on the same page, and the protocols establish clear guidelines for communication, reducing the risk of misunderstandings.</w:t>
      </w:r>
    </w:p>
    <w:p w14:paraId="6AA8E1F5"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Technological Dependence</w:t>
      </w:r>
    </w:p>
    <w:p w14:paraId="25D66B87" w14:textId="35FBB34C"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Reliance on technology can be a double-edged sword. Technical issues, such as connectivity problems and software malfunctions, can disrupt operations. Additionally, there is a constant need for updating and maintaining digital infrastructure (Kayworth &amp; Leidner, 2000).</w:t>
      </w:r>
      <w:r w:rsidR="0076459D">
        <w:rPr>
          <w:rFonts w:ascii="Times New Roman" w:hAnsi="Times New Roman" w:cs="Times New Roman"/>
          <w:sz w:val="24"/>
          <w:szCs w:val="24"/>
          <w:lang w:val="en-GB"/>
        </w:rPr>
        <w:t xml:space="preserve"> </w:t>
      </w:r>
      <w:r w:rsidRPr="004971ED">
        <w:rPr>
          <w:rFonts w:ascii="Times New Roman" w:hAnsi="Times New Roman" w:cs="Times New Roman"/>
          <w:sz w:val="24"/>
          <w:szCs w:val="24"/>
          <w:lang w:val="en-GB"/>
        </w:rPr>
        <w:t>IKEA invests heavily in robust IT support and infrastructure to ensure minimal disruption. Regular maintenance and updates are carried out to keep the systems running smoothly. Additionally, contingency plans are in place to handle technical failures swiftly.</w:t>
      </w:r>
    </w:p>
    <w:p w14:paraId="2DE7DC81"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Cultural Differences</w:t>
      </w:r>
    </w:p>
    <w:p w14:paraId="19CDD56F" w14:textId="4FAB1B68"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IKEA operates in numerous countries, each with its own cultural nuances. Managing a diverse workforce virtually requires sensitivity to different communication styles and work practices (Hofstede, 2001). Cultural differences can lead to misunderstandings and conflicts if not managed properly.</w:t>
      </w:r>
      <w:r w:rsidR="00AE65BF">
        <w:rPr>
          <w:rFonts w:ascii="Times New Roman" w:hAnsi="Times New Roman" w:cs="Times New Roman"/>
          <w:sz w:val="24"/>
          <w:szCs w:val="24"/>
          <w:lang w:val="en-GB"/>
        </w:rPr>
        <w:t xml:space="preserve"> It also</w:t>
      </w:r>
      <w:r w:rsidRPr="004971ED">
        <w:rPr>
          <w:rFonts w:ascii="Times New Roman" w:hAnsi="Times New Roman" w:cs="Times New Roman"/>
          <w:sz w:val="24"/>
          <w:szCs w:val="24"/>
          <w:lang w:val="en-GB"/>
        </w:rPr>
        <w:t xml:space="preserve"> provides cultural sensitivity training to its employees to enhance understanding and cooperation. This training helps employees appreciate and respect different cultural norms and practices, fostering a more inclusive and harmonious work environment.</w:t>
      </w:r>
    </w:p>
    <w:p w14:paraId="18FFFFF0" w14:textId="77777777" w:rsidR="00A20A59" w:rsidRDefault="00A20A59" w:rsidP="004971ED">
      <w:pPr>
        <w:spacing w:before="240" w:after="240" w:line="360" w:lineRule="auto"/>
        <w:jc w:val="both"/>
        <w:rPr>
          <w:rFonts w:ascii="Times New Roman" w:hAnsi="Times New Roman" w:cs="Times New Roman"/>
          <w:b/>
          <w:bCs/>
          <w:sz w:val="24"/>
          <w:szCs w:val="24"/>
          <w:lang w:val="en-GB"/>
        </w:rPr>
      </w:pPr>
    </w:p>
    <w:p w14:paraId="0881CFC1" w14:textId="16D8DF6C"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lastRenderedPageBreak/>
        <w:t>Employee Engagement and Well-being</w:t>
      </w:r>
    </w:p>
    <w:p w14:paraId="1D2D2A6D" w14:textId="7CE1BB7A"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Maintaining employee engagement and well-being in a virtual environment is challenging. The lack of physical presence can lead to feelings of isolation and disengagement (Gajendran &amp; Harrison, 2007).</w:t>
      </w:r>
      <w:r w:rsidR="00AE65BF">
        <w:rPr>
          <w:rFonts w:ascii="Times New Roman" w:hAnsi="Times New Roman" w:cs="Times New Roman"/>
          <w:sz w:val="24"/>
          <w:szCs w:val="24"/>
          <w:lang w:val="en-GB"/>
        </w:rPr>
        <w:t xml:space="preserve"> </w:t>
      </w:r>
      <w:r w:rsidRPr="004971ED">
        <w:rPr>
          <w:rFonts w:ascii="Times New Roman" w:hAnsi="Times New Roman" w:cs="Times New Roman"/>
          <w:sz w:val="24"/>
          <w:szCs w:val="24"/>
          <w:lang w:val="en-GB"/>
        </w:rPr>
        <w:t>IKEA addresses this by fostering a supportive virtual culture and providing resources for mental health and well-being. Regular virtual team-building activities and wellness programs help maintain a sense of community and support among employees.</w:t>
      </w:r>
    </w:p>
    <w:p w14:paraId="68C14946"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Opportunities of Virtual Management</w:t>
      </w:r>
    </w:p>
    <w:p w14:paraId="5A24ECAD"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Despite the challenges, virtual management offers significant opportunities for IKEA and other organisations.</w:t>
      </w:r>
    </w:p>
    <w:p w14:paraId="5598986A"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Enhanced Flexibility and Agility</w:t>
      </w:r>
    </w:p>
    <w:p w14:paraId="5A1C061B"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Virtual management allows IKEA to respond swiftly to market changes and customer demands. This agility is crucial in the highly competitive retail industry (Yusuf, Gunasekaran, &amp; Abthorpe, 2004). The ability to quickly reconfigure teams and resources to address emerging needs provides a significant competitive advantage.</w:t>
      </w:r>
    </w:p>
    <w:p w14:paraId="00230D5C"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Access to Global Talent</w:t>
      </w:r>
    </w:p>
    <w:p w14:paraId="5BC423D7"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By embracing virtual management, IKEA can tap into a global talent pool, enabling it to recruit the best candidates regardless of their geographical location (Cascio, 2000). This not only enhances the quality of the workforce but also brings in diverse perspectives that can drive innovation and creativity.</w:t>
      </w:r>
    </w:p>
    <w:p w14:paraId="0E9FC966"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Cost Savings</w:t>
      </w:r>
    </w:p>
    <w:p w14:paraId="22FE0B33" w14:textId="5150D70E"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 xml:space="preserve">Reduced need for physical office space and related expenses </w:t>
      </w:r>
      <w:r w:rsidR="00080064" w:rsidRPr="004971ED">
        <w:rPr>
          <w:rFonts w:ascii="Times New Roman" w:hAnsi="Times New Roman" w:cs="Times New Roman"/>
          <w:sz w:val="24"/>
          <w:szCs w:val="24"/>
          <w:lang w:val="en-GB"/>
        </w:rPr>
        <w:t>results</w:t>
      </w:r>
      <w:r w:rsidRPr="004971ED">
        <w:rPr>
          <w:rFonts w:ascii="Times New Roman" w:hAnsi="Times New Roman" w:cs="Times New Roman"/>
          <w:sz w:val="24"/>
          <w:szCs w:val="24"/>
          <w:lang w:val="en-GB"/>
        </w:rPr>
        <w:t xml:space="preserve"> in significant cost savings. IKEA can reinvest these savings into other areas, such as research and development (Kurland &amp; Bailey, 1999). These savings can also be used to enhance employee benefits and compensation, further attracting top talent.</w:t>
      </w:r>
    </w:p>
    <w:p w14:paraId="63DDD5BA" w14:textId="77777777" w:rsidR="007966A0" w:rsidRDefault="007966A0" w:rsidP="004971ED">
      <w:pPr>
        <w:spacing w:before="240" w:after="240" w:line="360" w:lineRule="auto"/>
        <w:jc w:val="both"/>
        <w:rPr>
          <w:rFonts w:ascii="Times New Roman" w:hAnsi="Times New Roman" w:cs="Times New Roman"/>
          <w:b/>
          <w:bCs/>
          <w:sz w:val="24"/>
          <w:szCs w:val="24"/>
          <w:lang w:val="en-GB"/>
        </w:rPr>
      </w:pPr>
    </w:p>
    <w:p w14:paraId="07005F66" w14:textId="42F8F50D"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lastRenderedPageBreak/>
        <w:t>Sustainable Practices</w:t>
      </w:r>
    </w:p>
    <w:p w14:paraId="3458848D"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Virtual management supports IKEA’s sustainability goals by reducing the carbon footprint associated with commuting and office maintenance (Weiss, 2001). This aligns with IKEA’s broader commitment to environmental sustainability and corporate social responsibility.</w:t>
      </w:r>
    </w:p>
    <w:p w14:paraId="42E1ED6A"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Planning in Virtual Organisations</w:t>
      </w:r>
    </w:p>
    <w:p w14:paraId="705DCD54"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Strategic Planning</w:t>
      </w:r>
    </w:p>
    <w:p w14:paraId="599AF6D7"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Strategic planning in virtual organisations involves setting long-term goals and defining the actions required to achieve them. For IKEA, this includes leveraging data analytics to make informed decisions and anticipate market trends (Porter, 2001). The use of advanced analytics helps IKEA identify emerging opportunities and threats, allowing for proactive strategic planning.</w:t>
      </w:r>
    </w:p>
    <w:p w14:paraId="28FC8287"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Operational Planning</w:t>
      </w:r>
    </w:p>
    <w:p w14:paraId="7A284883"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Operational planning focuses on the day-to-day activities that support strategic goals. IKEA uses digital tools to monitor performance metrics and ensure alignment with its overall objectives (Grant, 2016). These tools provide real-time data on various aspects of operations, enabling timely adjustments and improvements.</w:t>
      </w:r>
    </w:p>
    <w:p w14:paraId="7672B0C3"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Resource Allocation</w:t>
      </w:r>
    </w:p>
    <w:p w14:paraId="28F42DB0"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Effective resource allocation is critical in a virtual environment. IKEA employs project management software to allocate resources efficiently and track progress (Kerzner, 2017). This ensures that resources are used optimally and that projects are completed on time and within budget.</w:t>
      </w:r>
    </w:p>
    <w:p w14:paraId="39EFE589" w14:textId="77777777" w:rsidR="00B87AA7" w:rsidRDefault="00B87AA7" w:rsidP="004971ED">
      <w:pPr>
        <w:spacing w:before="240" w:after="240" w:line="360" w:lineRule="auto"/>
        <w:jc w:val="both"/>
        <w:rPr>
          <w:rFonts w:ascii="Times New Roman" w:hAnsi="Times New Roman" w:cs="Times New Roman"/>
          <w:b/>
          <w:bCs/>
          <w:sz w:val="24"/>
          <w:szCs w:val="24"/>
          <w:lang w:val="en-GB"/>
        </w:rPr>
      </w:pPr>
    </w:p>
    <w:p w14:paraId="5D8C6E0F" w14:textId="77777777" w:rsidR="00B87AA7" w:rsidRDefault="00B87AA7" w:rsidP="004971ED">
      <w:pPr>
        <w:spacing w:before="240" w:after="240" w:line="360" w:lineRule="auto"/>
        <w:jc w:val="both"/>
        <w:rPr>
          <w:rFonts w:ascii="Times New Roman" w:hAnsi="Times New Roman" w:cs="Times New Roman"/>
          <w:b/>
          <w:bCs/>
          <w:sz w:val="24"/>
          <w:szCs w:val="24"/>
          <w:lang w:val="en-GB"/>
        </w:rPr>
      </w:pPr>
    </w:p>
    <w:p w14:paraId="22295905" w14:textId="77777777" w:rsidR="007966A0" w:rsidRDefault="007966A0" w:rsidP="004971ED">
      <w:pPr>
        <w:spacing w:before="240" w:after="240" w:line="360" w:lineRule="auto"/>
        <w:jc w:val="both"/>
        <w:rPr>
          <w:rFonts w:ascii="Times New Roman" w:hAnsi="Times New Roman" w:cs="Times New Roman"/>
          <w:b/>
          <w:bCs/>
          <w:sz w:val="24"/>
          <w:szCs w:val="24"/>
          <w:lang w:val="en-GB"/>
        </w:rPr>
      </w:pPr>
    </w:p>
    <w:p w14:paraId="3299C47B" w14:textId="77777777" w:rsidR="007966A0" w:rsidRDefault="007966A0" w:rsidP="004971ED">
      <w:pPr>
        <w:spacing w:before="240" w:after="240" w:line="360" w:lineRule="auto"/>
        <w:jc w:val="both"/>
        <w:rPr>
          <w:rFonts w:ascii="Times New Roman" w:hAnsi="Times New Roman" w:cs="Times New Roman"/>
          <w:b/>
          <w:bCs/>
          <w:sz w:val="24"/>
          <w:szCs w:val="24"/>
          <w:lang w:val="en-GB"/>
        </w:rPr>
      </w:pPr>
    </w:p>
    <w:p w14:paraId="3A8994BA" w14:textId="2748E584"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lastRenderedPageBreak/>
        <w:t>Designing Virtual Organisations</w:t>
      </w:r>
    </w:p>
    <w:p w14:paraId="4B1B6A9A"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Organisational Structure</w:t>
      </w:r>
    </w:p>
    <w:p w14:paraId="75D57746"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The structure of virtual organisations like IKEA is typically flat, promoting flexibility and faster decision-making. Teams are often project-based, with members collaborating across functions and regions (Daft, 2015). This structure allows for rapid response to changes and fosters a collaborative work culture.</w:t>
      </w:r>
    </w:p>
    <w:p w14:paraId="194DB6C3"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b/>
          <w:bCs/>
          <w:sz w:val="24"/>
          <w:szCs w:val="24"/>
          <w:lang w:val="en-GB"/>
        </w:rPr>
        <w:t>Critique</w:t>
      </w:r>
      <w:r w:rsidRPr="004971ED">
        <w:rPr>
          <w:rFonts w:ascii="Times New Roman" w:hAnsi="Times New Roman" w:cs="Times New Roman"/>
          <w:sz w:val="24"/>
          <w:szCs w:val="24"/>
          <w:lang w:val="en-GB"/>
        </w:rPr>
        <w:t>: While a flat structure enhances agility, it can also lead to challenges in maintaining clear lines of authority and accountability. IKEA addresses this by clearly defining roles and responsibilities within teams.</w:t>
      </w:r>
    </w:p>
    <w:p w14:paraId="556913E8"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Technological Infrastructure</w:t>
      </w:r>
    </w:p>
    <w:p w14:paraId="3B2D868B"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A robust technological infrastructure is the backbone of virtual organisations. IKEA invests in secure and scalable IT systems to support its virtual operations (Turban et al., 2015). This includes cloud computing solutions, cybersecurity measures, and reliable communication tools.</w:t>
      </w:r>
    </w:p>
    <w:p w14:paraId="5C8F657A"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b/>
          <w:bCs/>
          <w:sz w:val="24"/>
          <w:szCs w:val="24"/>
          <w:lang w:val="en-GB"/>
        </w:rPr>
        <w:t>Critique</w:t>
      </w:r>
      <w:r w:rsidRPr="004971ED">
        <w:rPr>
          <w:rFonts w:ascii="Times New Roman" w:hAnsi="Times New Roman" w:cs="Times New Roman"/>
          <w:sz w:val="24"/>
          <w:szCs w:val="24"/>
          <w:lang w:val="en-GB"/>
        </w:rPr>
        <w:t>: Dependence on technology also makes virtual organisations vulnerable to cyber threats and technical failures. Regular updates and strong cybersecurity protocols are essential to mitigate these risks.</w:t>
      </w:r>
    </w:p>
    <w:p w14:paraId="0434D124"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Virtual Workspaces</w:t>
      </w:r>
    </w:p>
    <w:p w14:paraId="7948010E"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Creating effective virtual workspaces involves providing employees with the tools and environments they need to be productive. IKEA uses cloud-based solutions to facilitate collaboration and information sharing (Malhotra, Majchrzak, &amp; Rosen, 2007). Virtual workspaces are designed to mimic physical office environments, providing employees with a sense of normalcy and routine.</w:t>
      </w:r>
    </w:p>
    <w:p w14:paraId="2F45A128" w14:textId="47E32755" w:rsidR="00080064" w:rsidRPr="002B40A2"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b/>
          <w:bCs/>
          <w:sz w:val="24"/>
          <w:szCs w:val="24"/>
          <w:lang w:val="en-GB"/>
        </w:rPr>
        <w:t>Critique</w:t>
      </w:r>
      <w:r w:rsidRPr="004971ED">
        <w:rPr>
          <w:rFonts w:ascii="Times New Roman" w:hAnsi="Times New Roman" w:cs="Times New Roman"/>
          <w:sz w:val="24"/>
          <w:szCs w:val="24"/>
          <w:lang w:val="en-GB"/>
        </w:rPr>
        <w:t>: While virtual workspaces enhance flexibility, they may lack the personal touch of physical offices. IKEA addresses this by encouraging virtual social interactions and team-building activities.</w:t>
      </w:r>
    </w:p>
    <w:p w14:paraId="4DEBEE13" w14:textId="45BE440E"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lastRenderedPageBreak/>
        <w:t>Leading Virtual Organisations</w:t>
      </w:r>
    </w:p>
    <w:p w14:paraId="6F193AF2"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Leadership Styles</w:t>
      </w:r>
    </w:p>
    <w:p w14:paraId="35F75345"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Effective leadership in virtual organisations requires a blend of transformational and transactional styles. Leaders must inspire and motivate their teams while also ensuring that tasks are completed efficiently (Bass, 1990). Transformational leadership fosters innovation and engagement, while transactional leadership focuses on clear goals and accountability.</w:t>
      </w:r>
    </w:p>
    <w:p w14:paraId="6C42538F"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b/>
          <w:bCs/>
          <w:sz w:val="24"/>
          <w:szCs w:val="24"/>
          <w:lang w:val="en-GB"/>
        </w:rPr>
        <w:t>Critique</w:t>
      </w:r>
      <w:r w:rsidRPr="004971ED">
        <w:rPr>
          <w:rFonts w:ascii="Times New Roman" w:hAnsi="Times New Roman" w:cs="Times New Roman"/>
          <w:sz w:val="24"/>
          <w:szCs w:val="24"/>
          <w:lang w:val="en-GB"/>
        </w:rPr>
        <w:t>: Balancing these leadership styles can be challenging. IKEA provides leadership training to help managers develop the skills needed to lead virtual teams effectively.</w:t>
      </w:r>
    </w:p>
    <w:p w14:paraId="478C7874"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Communication Skills</w:t>
      </w:r>
    </w:p>
    <w:p w14:paraId="72F5DC5E"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Strong communication skills are essential for virtual leaders. This includes the ability to convey information clearly and foster an inclusive virtual culture (Daft, 2015). Leaders must be adept at using digital communication tools and understanding the nuances of virtual interactions.</w:t>
      </w:r>
    </w:p>
    <w:p w14:paraId="5D14075F"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b/>
          <w:bCs/>
          <w:sz w:val="24"/>
          <w:szCs w:val="24"/>
          <w:lang w:val="en-GB"/>
        </w:rPr>
        <w:t>Critique</w:t>
      </w:r>
      <w:r w:rsidRPr="004971ED">
        <w:rPr>
          <w:rFonts w:ascii="Times New Roman" w:hAnsi="Times New Roman" w:cs="Times New Roman"/>
          <w:sz w:val="24"/>
          <w:szCs w:val="24"/>
          <w:lang w:val="en-GB"/>
        </w:rPr>
        <w:t>: Virtual communication can be less personal and more prone to misunderstandings. IKEA addresses this by establishing clear communication protocols and encouraging regular check-ins.</w:t>
      </w:r>
    </w:p>
    <w:p w14:paraId="646B9FDA" w14:textId="77777777"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t>Trust and Accountability</w:t>
      </w:r>
    </w:p>
    <w:p w14:paraId="0FE04DF5"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Building trust and ensuring accountability are critical in a virtual environment. IKEA achieves this through transparent communication, setting clear expectations, and providing regular feedback (Jarvenpaa, Knoll, &amp; Leidner, 1998). Trust is built through consistent and reliable communication, while accountability is maintained through performance metrics and regular evaluations.</w:t>
      </w:r>
    </w:p>
    <w:p w14:paraId="2B1B68BA" w14:textId="77777777" w:rsidR="004971ED" w:rsidRP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b/>
          <w:bCs/>
          <w:sz w:val="24"/>
          <w:szCs w:val="24"/>
          <w:lang w:val="en-GB"/>
        </w:rPr>
        <w:t>Critique</w:t>
      </w:r>
      <w:r w:rsidRPr="004971ED">
        <w:rPr>
          <w:rFonts w:ascii="Times New Roman" w:hAnsi="Times New Roman" w:cs="Times New Roman"/>
          <w:sz w:val="24"/>
          <w:szCs w:val="24"/>
          <w:lang w:val="en-GB"/>
        </w:rPr>
        <w:t>: Maintaining trust and accountability can be more challenging in a virtual environment. IKEA mitigates this by fostering a culture of openness and support, where employees feel valued and heard.</w:t>
      </w:r>
    </w:p>
    <w:p w14:paraId="6066BC60" w14:textId="77777777" w:rsidR="00080064" w:rsidRDefault="00080064" w:rsidP="004971ED">
      <w:pPr>
        <w:spacing w:before="240" w:after="240" w:line="360" w:lineRule="auto"/>
        <w:jc w:val="both"/>
        <w:rPr>
          <w:rFonts w:ascii="Times New Roman" w:hAnsi="Times New Roman" w:cs="Times New Roman"/>
          <w:b/>
          <w:bCs/>
          <w:sz w:val="24"/>
          <w:szCs w:val="24"/>
          <w:lang w:val="en-GB"/>
        </w:rPr>
      </w:pPr>
    </w:p>
    <w:p w14:paraId="4C1A29C6" w14:textId="77777777" w:rsidR="00080064" w:rsidRDefault="00080064" w:rsidP="004971ED">
      <w:pPr>
        <w:spacing w:before="240" w:after="240" w:line="360" w:lineRule="auto"/>
        <w:jc w:val="both"/>
        <w:rPr>
          <w:rFonts w:ascii="Times New Roman" w:hAnsi="Times New Roman" w:cs="Times New Roman"/>
          <w:b/>
          <w:bCs/>
          <w:sz w:val="24"/>
          <w:szCs w:val="24"/>
          <w:lang w:val="en-GB"/>
        </w:rPr>
      </w:pPr>
    </w:p>
    <w:p w14:paraId="558D6E4D" w14:textId="6055869D" w:rsidR="004971ED" w:rsidRPr="004971ED" w:rsidRDefault="004971ED" w:rsidP="004971ED">
      <w:pPr>
        <w:spacing w:before="240" w:after="240" w:line="360" w:lineRule="auto"/>
        <w:jc w:val="both"/>
        <w:rPr>
          <w:rFonts w:ascii="Times New Roman" w:hAnsi="Times New Roman" w:cs="Times New Roman"/>
          <w:b/>
          <w:bCs/>
          <w:sz w:val="24"/>
          <w:szCs w:val="24"/>
          <w:lang w:val="en-GB"/>
        </w:rPr>
      </w:pPr>
      <w:r w:rsidRPr="004971ED">
        <w:rPr>
          <w:rFonts w:ascii="Times New Roman" w:hAnsi="Times New Roman" w:cs="Times New Roman"/>
          <w:b/>
          <w:bCs/>
          <w:sz w:val="24"/>
          <w:szCs w:val="24"/>
          <w:lang w:val="en-GB"/>
        </w:rPr>
        <w:lastRenderedPageBreak/>
        <w:t>Conclusion</w:t>
      </w:r>
    </w:p>
    <w:p w14:paraId="3CAD3332" w14:textId="7124197F" w:rsidR="004971ED" w:rsidRDefault="004971ED" w:rsidP="004971ED">
      <w:pPr>
        <w:spacing w:before="240" w:after="240" w:line="360" w:lineRule="auto"/>
        <w:jc w:val="both"/>
        <w:rPr>
          <w:rFonts w:ascii="Times New Roman" w:hAnsi="Times New Roman" w:cs="Times New Roman"/>
          <w:sz w:val="24"/>
          <w:szCs w:val="24"/>
          <w:lang w:val="en-GB"/>
        </w:rPr>
      </w:pPr>
      <w:r w:rsidRPr="004971ED">
        <w:rPr>
          <w:rFonts w:ascii="Times New Roman" w:hAnsi="Times New Roman" w:cs="Times New Roman"/>
          <w:sz w:val="24"/>
          <w:szCs w:val="24"/>
          <w:lang w:val="en-GB"/>
        </w:rPr>
        <w:t>The emergence of virtual organisations represents a significant shift in how businesses operate. For companies like IKEA, virtual management offers numerous opportunities, including enhanced flexibility, access to global talent, cost savings, and support for sustainability goals. However, it also presents challenges such as communication barriers, technological dependence, cultural differences, and maintaining employee engagement.</w:t>
      </w:r>
      <w:r w:rsidR="00080064">
        <w:rPr>
          <w:rFonts w:ascii="Times New Roman" w:hAnsi="Times New Roman" w:cs="Times New Roman"/>
          <w:sz w:val="24"/>
          <w:szCs w:val="24"/>
          <w:lang w:val="en-GB"/>
        </w:rPr>
        <w:t xml:space="preserve"> </w:t>
      </w:r>
      <w:r w:rsidRPr="004971ED">
        <w:rPr>
          <w:rFonts w:ascii="Times New Roman" w:hAnsi="Times New Roman" w:cs="Times New Roman"/>
          <w:sz w:val="24"/>
          <w:szCs w:val="24"/>
          <w:lang w:val="en-GB"/>
        </w:rPr>
        <w:t>To successfully navigate these challenges, IKEA has implemented robust strategies for planning, designing, and leading its virtual operations. By leveraging digital tools, fostering a supportive virtual culture, and employing effective leadership practices, IKEA continues to thrive in an increasingly competitive global business environment.</w:t>
      </w:r>
    </w:p>
    <w:p w14:paraId="3C08B6DB" w14:textId="77777777" w:rsidR="00B97689" w:rsidRDefault="00B97689" w:rsidP="004971ED">
      <w:pPr>
        <w:spacing w:before="240" w:after="240" w:line="360" w:lineRule="auto"/>
        <w:jc w:val="both"/>
        <w:rPr>
          <w:rFonts w:ascii="Times New Roman" w:hAnsi="Times New Roman" w:cs="Times New Roman"/>
          <w:sz w:val="24"/>
          <w:szCs w:val="24"/>
          <w:lang w:val="en-GB"/>
        </w:rPr>
      </w:pPr>
    </w:p>
    <w:p w14:paraId="1E8C113F" w14:textId="77777777" w:rsidR="00B97689" w:rsidRDefault="00B97689" w:rsidP="004971ED">
      <w:pPr>
        <w:spacing w:before="240" w:after="240" w:line="360" w:lineRule="auto"/>
        <w:jc w:val="both"/>
        <w:rPr>
          <w:rFonts w:ascii="Times New Roman" w:hAnsi="Times New Roman" w:cs="Times New Roman"/>
          <w:sz w:val="24"/>
          <w:szCs w:val="24"/>
          <w:lang w:val="en-GB"/>
        </w:rPr>
      </w:pPr>
    </w:p>
    <w:p w14:paraId="4EC4F14D" w14:textId="77777777" w:rsidR="00B97689" w:rsidRDefault="00B97689" w:rsidP="004971ED">
      <w:pPr>
        <w:spacing w:before="240" w:after="240" w:line="360" w:lineRule="auto"/>
        <w:jc w:val="both"/>
        <w:rPr>
          <w:rFonts w:ascii="Times New Roman" w:hAnsi="Times New Roman" w:cs="Times New Roman"/>
          <w:sz w:val="24"/>
          <w:szCs w:val="24"/>
          <w:lang w:val="en-GB"/>
        </w:rPr>
      </w:pPr>
    </w:p>
    <w:p w14:paraId="214D95F5" w14:textId="77777777" w:rsidR="00B97689" w:rsidRDefault="00B97689" w:rsidP="004971ED">
      <w:pPr>
        <w:spacing w:before="240" w:after="240" w:line="360" w:lineRule="auto"/>
        <w:jc w:val="both"/>
        <w:rPr>
          <w:rFonts w:ascii="Times New Roman" w:hAnsi="Times New Roman" w:cs="Times New Roman"/>
          <w:sz w:val="24"/>
          <w:szCs w:val="24"/>
          <w:lang w:val="en-GB"/>
        </w:rPr>
      </w:pPr>
    </w:p>
    <w:p w14:paraId="6D7F93E6" w14:textId="77777777" w:rsidR="00B97689" w:rsidRDefault="00B97689" w:rsidP="004971ED">
      <w:pPr>
        <w:spacing w:before="240" w:after="240" w:line="360" w:lineRule="auto"/>
        <w:jc w:val="both"/>
        <w:rPr>
          <w:rFonts w:ascii="Times New Roman" w:hAnsi="Times New Roman" w:cs="Times New Roman"/>
          <w:sz w:val="24"/>
          <w:szCs w:val="24"/>
          <w:lang w:val="en-GB"/>
        </w:rPr>
      </w:pPr>
    </w:p>
    <w:p w14:paraId="5C285135" w14:textId="77777777" w:rsidR="00B97689" w:rsidRDefault="00B97689" w:rsidP="004971ED">
      <w:pPr>
        <w:spacing w:before="240" w:after="240" w:line="360" w:lineRule="auto"/>
        <w:jc w:val="both"/>
        <w:rPr>
          <w:rFonts w:ascii="Times New Roman" w:hAnsi="Times New Roman" w:cs="Times New Roman"/>
          <w:sz w:val="24"/>
          <w:szCs w:val="24"/>
          <w:lang w:val="en-GB"/>
        </w:rPr>
      </w:pPr>
    </w:p>
    <w:p w14:paraId="1609A455" w14:textId="77777777" w:rsidR="00B97689" w:rsidRDefault="00B97689" w:rsidP="004971ED">
      <w:pPr>
        <w:spacing w:before="240" w:after="240" w:line="360" w:lineRule="auto"/>
        <w:jc w:val="both"/>
        <w:rPr>
          <w:rFonts w:ascii="Times New Roman" w:hAnsi="Times New Roman" w:cs="Times New Roman"/>
          <w:sz w:val="24"/>
          <w:szCs w:val="24"/>
          <w:lang w:val="en-GB"/>
        </w:rPr>
      </w:pPr>
    </w:p>
    <w:p w14:paraId="05106108" w14:textId="77777777" w:rsidR="00B97689" w:rsidRDefault="00B97689" w:rsidP="004971ED">
      <w:pPr>
        <w:spacing w:before="240" w:after="240" w:line="360" w:lineRule="auto"/>
        <w:jc w:val="both"/>
        <w:rPr>
          <w:rFonts w:ascii="Times New Roman" w:hAnsi="Times New Roman" w:cs="Times New Roman"/>
          <w:sz w:val="24"/>
          <w:szCs w:val="24"/>
          <w:lang w:val="en-GB"/>
        </w:rPr>
      </w:pPr>
    </w:p>
    <w:p w14:paraId="6FD397A0" w14:textId="77777777" w:rsidR="00B97689" w:rsidRDefault="00B97689" w:rsidP="004971ED">
      <w:pPr>
        <w:spacing w:before="240" w:after="240" w:line="360" w:lineRule="auto"/>
        <w:jc w:val="both"/>
        <w:rPr>
          <w:rFonts w:ascii="Times New Roman" w:hAnsi="Times New Roman" w:cs="Times New Roman"/>
          <w:sz w:val="24"/>
          <w:szCs w:val="24"/>
          <w:lang w:val="en-GB"/>
        </w:rPr>
      </w:pPr>
    </w:p>
    <w:p w14:paraId="1E190DAE" w14:textId="77777777" w:rsidR="00B97689" w:rsidRDefault="00B97689" w:rsidP="004971ED">
      <w:pPr>
        <w:spacing w:before="240" w:after="240" w:line="360" w:lineRule="auto"/>
        <w:jc w:val="both"/>
        <w:rPr>
          <w:rFonts w:ascii="Times New Roman" w:hAnsi="Times New Roman" w:cs="Times New Roman"/>
          <w:sz w:val="24"/>
          <w:szCs w:val="24"/>
          <w:lang w:val="en-GB"/>
        </w:rPr>
      </w:pPr>
    </w:p>
    <w:p w14:paraId="0FFBD10C" w14:textId="77777777" w:rsidR="00B97689" w:rsidRDefault="00B97689" w:rsidP="004971ED">
      <w:pPr>
        <w:spacing w:before="240" w:after="240" w:line="360" w:lineRule="auto"/>
        <w:jc w:val="both"/>
        <w:rPr>
          <w:rFonts w:ascii="Times New Roman" w:hAnsi="Times New Roman" w:cs="Times New Roman"/>
          <w:sz w:val="24"/>
          <w:szCs w:val="24"/>
          <w:lang w:val="en-GB"/>
        </w:rPr>
      </w:pPr>
    </w:p>
    <w:p w14:paraId="2837B967" w14:textId="77777777" w:rsidR="00B97689" w:rsidRDefault="00B97689" w:rsidP="004971ED">
      <w:pPr>
        <w:spacing w:before="240" w:after="240" w:line="360" w:lineRule="auto"/>
        <w:jc w:val="both"/>
        <w:rPr>
          <w:rFonts w:ascii="Times New Roman" w:hAnsi="Times New Roman" w:cs="Times New Roman"/>
          <w:sz w:val="24"/>
          <w:szCs w:val="24"/>
          <w:lang w:val="en-GB"/>
        </w:rPr>
      </w:pPr>
    </w:p>
    <w:p w14:paraId="5524991E" w14:textId="77777777" w:rsidR="00080064" w:rsidRDefault="00080064" w:rsidP="004971ED">
      <w:pPr>
        <w:spacing w:before="240" w:after="240" w:line="360" w:lineRule="auto"/>
        <w:jc w:val="both"/>
        <w:rPr>
          <w:rFonts w:ascii="Times New Roman" w:hAnsi="Times New Roman" w:cs="Times New Roman"/>
          <w:sz w:val="24"/>
          <w:szCs w:val="24"/>
          <w:lang w:val="en-GB"/>
        </w:rPr>
      </w:pPr>
    </w:p>
    <w:p w14:paraId="63C80FD2" w14:textId="19F1D616" w:rsidR="00B97689" w:rsidRPr="009E2C54" w:rsidRDefault="00B97689" w:rsidP="004971ED">
      <w:pPr>
        <w:spacing w:before="240" w:after="240" w:line="360" w:lineRule="auto"/>
        <w:jc w:val="both"/>
        <w:rPr>
          <w:rFonts w:ascii="Times New Roman" w:hAnsi="Times New Roman" w:cs="Times New Roman"/>
          <w:b/>
          <w:bCs/>
          <w:sz w:val="24"/>
          <w:szCs w:val="24"/>
          <w:lang w:val="es-ES"/>
        </w:rPr>
      </w:pPr>
      <w:r w:rsidRPr="009E2C54">
        <w:rPr>
          <w:rFonts w:ascii="Times New Roman" w:hAnsi="Times New Roman" w:cs="Times New Roman"/>
          <w:b/>
          <w:bCs/>
          <w:sz w:val="24"/>
          <w:szCs w:val="24"/>
          <w:lang w:val="es-ES"/>
        </w:rPr>
        <w:lastRenderedPageBreak/>
        <w:t>Re</w:t>
      </w:r>
      <w:r w:rsidR="00514278">
        <w:rPr>
          <w:rFonts w:ascii="Times New Roman" w:hAnsi="Times New Roman" w:cs="Times New Roman"/>
          <w:b/>
          <w:bCs/>
          <w:sz w:val="24"/>
          <w:szCs w:val="24"/>
          <w:lang w:val="es-ES"/>
        </w:rPr>
        <w:t>ferences</w:t>
      </w:r>
    </w:p>
    <w:p w14:paraId="0FD639AB"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s-ES"/>
        </w:rPr>
        <w:t xml:space="preserve">Ahuja, M. K., &amp; Carley, K. M. (1999). </w:t>
      </w:r>
      <w:r w:rsidRPr="00B97689">
        <w:rPr>
          <w:rFonts w:ascii="Times New Roman" w:hAnsi="Times New Roman" w:cs="Times New Roman"/>
          <w:sz w:val="24"/>
          <w:szCs w:val="24"/>
          <w:lang w:val="en-GB"/>
        </w:rPr>
        <w:t xml:space="preserve">Network structure in virtual organizations. </w:t>
      </w:r>
      <w:r w:rsidRPr="00B97689">
        <w:rPr>
          <w:rFonts w:ascii="Times New Roman" w:hAnsi="Times New Roman" w:cs="Times New Roman"/>
          <w:i/>
          <w:iCs/>
          <w:sz w:val="24"/>
          <w:szCs w:val="24"/>
          <w:lang w:val="en-GB"/>
        </w:rPr>
        <w:t>Organization Science</w:t>
      </w:r>
      <w:r w:rsidRPr="00B97689">
        <w:rPr>
          <w:rFonts w:ascii="Times New Roman" w:hAnsi="Times New Roman" w:cs="Times New Roman"/>
          <w:sz w:val="24"/>
          <w:szCs w:val="24"/>
          <w:lang w:val="en-GB"/>
        </w:rPr>
        <w:t>, 10(6), 741-757.</w:t>
      </w:r>
    </w:p>
    <w:p w14:paraId="286F1CAE"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Bass, B. M. (1990). From transactional to transformational leadership: Learning to share the vision. </w:t>
      </w:r>
      <w:r w:rsidRPr="00B97689">
        <w:rPr>
          <w:rFonts w:ascii="Times New Roman" w:hAnsi="Times New Roman" w:cs="Times New Roman"/>
          <w:i/>
          <w:iCs/>
          <w:sz w:val="24"/>
          <w:szCs w:val="24"/>
          <w:lang w:val="en-GB"/>
        </w:rPr>
        <w:t>Organizational Dynamics</w:t>
      </w:r>
      <w:r w:rsidRPr="00B97689">
        <w:rPr>
          <w:rFonts w:ascii="Times New Roman" w:hAnsi="Times New Roman" w:cs="Times New Roman"/>
          <w:sz w:val="24"/>
          <w:szCs w:val="24"/>
          <w:lang w:val="en-GB"/>
        </w:rPr>
        <w:t>, 18(3), 19-31.</w:t>
      </w:r>
    </w:p>
    <w:p w14:paraId="49AC0498"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Cascio, W. F. (2000). Managing a virtual workplace. </w:t>
      </w:r>
      <w:r w:rsidRPr="00B97689">
        <w:rPr>
          <w:rFonts w:ascii="Times New Roman" w:hAnsi="Times New Roman" w:cs="Times New Roman"/>
          <w:i/>
          <w:iCs/>
          <w:sz w:val="24"/>
          <w:szCs w:val="24"/>
          <w:lang w:val="en-GB"/>
        </w:rPr>
        <w:t>Academy of Management Perspectives</w:t>
      </w:r>
      <w:r w:rsidRPr="00B97689">
        <w:rPr>
          <w:rFonts w:ascii="Times New Roman" w:hAnsi="Times New Roman" w:cs="Times New Roman"/>
          <w:sz w:val="24"/>
          <w:szCs w:val="24"/>
          <w:lang w:val="en-GB"/>
        </w:rPr>
        <w:t>, 14(3), 81-90.</w:t>
      </w:r>
    </w:p>
    <w:p w14:paraId="67391CB3"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Daft, R. L. (2015). </w:t>
      </w:r>
      <w:r w:rsidRPr="00B97689">
        <w:rPr>
          <w:rFonts w:ascii="Times New Roman" w:hAnsi="Times New Roman" w:cs="Times New Roman"/>
          <w:i/>
          <w:iCs/>
          <w:sz w:val="24"/>
          <w:szCs w:val="24"/>
          <w:lang w:val="en-GB"/>
        </w:rPr>
        <w:t>Organization Theory and Design</w:t>
      </w:r>
      <w:r w:rsidRPr="00B97689">
        <w:rPr>
          <w:rFonts w:ascii="Times New Roman" w:hAnsi="Times New Roman" w:cs="Times New Roman"/>
          <w:sz w:val="24"/>
          <w:szCs w:val="24"/>
          <w:lang w:val="en-GB"/>
        </w:rPr>
        <w:t>. Cengage Learning.</w:t>
      </w:r>
    </w:p>
    <w:p w14:paraId="150EE4EF"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Davenport, T. H., &amp; Prusak, L. (1998). </w:t>
      </w:r>
      <w:r w:rsidRPr="00B97689">
        <w:rPr>
          <w:rFonts w:ascii="Times New Roman" w:hAnsi="Times New Roman" w:cs="Times New Roman"/>
          <w:i/>
          <w:iCs/>
          <w:sz w:val="24"/>
          <w:szCs w:val="24"/>
          <w:lang w:val="en-GB"/>
        </w:rPr>
        <w:t>Working Knowledge: How Organizations Manage What They Know</w:t>
      </w:r>
      <w:r w:rsidRPr="00B97689">
        <w:rPr>
          <w:rFonts w:ascii="Times New Roman" w:hAnsi="Times New Roman" w:cs="Times New Roman"/>
          <w:sz w:val="24"/>
          <w:szCs w:val="24"/>
          <w:lang w:val="en-GB"/>
        </w:rPr>
        <w:t>. Harvard Business Press.</w:t>
      </w:r>
    </w:p>
    <w:p w14:paraId="7771597F"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Gajendran, R. S., &amp; Harrison, D. A. (2007). The good, the bad, and the unknown about telecommuting: Meta-analysis of psychological mediators and individual consequences. </w:t>
      </w:r>
      <w:r w:rsidRPr="00B97689">
        <w:rPr>
          <w:rFonts w:ascii="Times New Roman" w:hAnsi="Times New Roman" w:cs="Times New Roman"/>
          <w:i/>
          <w:iCs/>
          <w:sz w:val="24"/>
          <w:szCs w:val="24"/>
          <w:lang w:val="en-GB"/>
        </w:rPr>
        <w:t>Journal of Applied Psychology</w:t>
      </w:r>
      <w:r w:rsidRPr="00B97689">
        <w:rPr>
          <w:rFonts w:ascii="Times New Roman" w:hAnsi="Times New Roman" w:cs="Times New Roman"/>
          <w:sz w:val="24"/>
          <w:szCs w:val="24"/>
          <w:lang w:val="en-GB"/>
        </w:rPr>
        <w:t>, 92(6), 1524-1541.</w:t>
      </w:r>
    </w:p>
    <w:p w14:paraId="52835193"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Grant, R. M. (2016). </w:t>
      </w:r>
      <w:r w:rsidRPr="00B97689">
        <w:rPr>
          <w:rFonts w:ascii="Times New Roman" w:hAnsi="Times New Roman" w:cs="Times New Roman"/>
          <w:i/>
          <w:iCs/>
          <w:sz w:val="24"/>
          <w:szCs w:val="24"/>
          <w:lang w:val="en-GB"/>
        </w:rPr>
        <w:t>Contemporary Strategy Analysis: Text and Cases Edition</w:t>
      </w:r>
      <w:r w:rsidRPr="00B97689">
        <w:rPr>
          <w:rFonts w:ascii="Times New Roman" w:hAnsi="Times New Roman" w:cs="Times New Roman"/>
          <w:sz w:val="24"/>
          <w:szCs w:val="24"/>
          <w:lang w:val="en-GB"/>
        </w:rPr>
        <w:t>. John Wiley &amp; Sons.</w:t>
      </w:r>
    </w:p>
    <w:p w14:paraId="12DD58BC"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Hofstede, G. (2001). </w:t>
      </w:r>
      <w:r w:rsidRPr="00B97689">
        <w:rPr>
          <w:rFonts w:ascii="Times New Roman" w:hAnsi="Times New Roman" w:cs="Times New Roman"/>
          <w:i/>
          <w:iCs/>
          <w:sz w:val="24"/>
          <w:szCs w:val="24"/>
          <w:lang w:val="en-GB"/>
        </w:rPr>
        <w:t>Culture's Consequences: Comparing Values, Behaviors, Institutions and Organizations Across Nations</w:t>
      </w:r>
      <w:r w:rsidRPr="00B97689">
        <w:rPr>
          <w:rFonts w:ascii="Times New Roman" w:hAnsi="Times New Roman" w:cs="Times New Roman"/>
          <w:sz w:val="24"/>
          <w:szCs w:val="24"/>
          <w:lang w:val="en-GB"/>
        </w:rPr>
        <w:t>. Sage Publications.</w:t>
      </w:r>
    </w:p>
    <w:p w14:paraId="50A1E017"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Jarvenpaa, S. L., &amp; Leidner, D. E. (1999). Communication and trust in global virtual teams. </w:t>
      </w:r>
      <w:r w:rsidRPr="00B97689">
        <w:rPr>
          <w:rFonts w:ascii="Times New Roman" w:hAnsi="Times New Roman" w:cs="Times New Roman"/>
          <w:i/>
          <w:iCs/>
          <w:sz w:val="24"/>
          <w:szCs w:val="24"/>
          <w:lang w:val="en-GB"/>
        </w:rPr>
        <w:t>Organization Science</w:t>
      </w:r>
      <w:r w:rsidRPr="00B97689">
        <w:rPr>
          <w:rFonts w:ascii="Times New Roman" w:hAnsi="Times New Roman" w:cs="Times New Roman"/>
          <w:sz w:val="24"/>
          <w:szCs w:val="24"/>
          <w:lang w:val="en-GB"/>
        </w:rPr>
        <w:t>, 10(6), 791-815.</w:t>
      </w:r>
    </w:p>
    <w:p w14:paraId="6D1EAA3E"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Jarvenpaa, S. L., Knoll, K., &amp; Leidner, D. E. (1998). Is anybody out there? Antecedents of trust in global virtual teams. </w:t>
      </w:r>
      <w:r w:rsidRPr="00B97689">
        <w:rPr>
          <w:rFonts w:ascii="Times New Roman" w:hAnsi="Times New Roman" w:cs="Times New Roman"/>
          <w:i/>
          <w:iCs/>
          <w:sz w:val="24"/>
          <w:szCs w:val="24"/>
          <w:lang w:val="en-GB"/>
        </w:rPr>
        <w:t>Journal of Management Information Systems</w:t>
      </w:r>
      <w:r w:rsidRPr="00B97689">
        <w:rPr>
          <w:rFonts w:ascii="Times New Roman" w:hAnsi="Times New Roman" w:cs="Times New Roman"/>
          <w:sz w:val="24"/>
          <w:szCs w:val="24"/>
          <w:lang w:val="en-GB"/>
        </w:rPr>
        <w:t>, 14(4), 29-64.</w:t>
      </w:r>
    </w:p>
    <w:p w14:paraId="4C760F33"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Kayworth, T. R., &amp; Leidner, D. E. (2000). The global virtual manager: A prescription for success. </w:t>
      </w:r>
      <w:r w:rsidRPr="00B97689">
        <w:rPr>
          <w:rFonts w:ascii="Times New Roman" w:hAnsi="Times New Roman" w:cs="Times New Roman"/>
          <w:i/>
          <w:iCs/>
          <w:sz w:val="24"/>
          <w:szCs w:val="24"/>
          <w:lang w:val="en-GB"/>
        </w:rPr>
        <w:t>European Management Journal</w:t>
      </w:r>
      <w:r w:rsidRPr="00B97689">
        <w:rPr>
          <w:rFonts w:ascii="Times New Roman" w:hAnsi="Times New Roman" w:cs="Times New Roman"/>
          <w:sz w:val="24"/>
          <w:szCs w:val="24"/>
          <w:lang w:val="en-GB"/>
        </w:rPr>
        <w:t>, 18(2), 183-194.</w:t>
      </w:r>
    </w:p>
    <w:p w14:paraId="6831E8F9"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lastRenderedPageBreak/>
        <w:t xml:space="preserve">Kerzner, H. (2017). </w:t>
      </w:r>
      <w:r w:rsidRPr="00B97689">
        <w:rPr>
          <w:rFonts w:ascii="Times New Roman" w:hAnsi="Times New Roman" w:cs="Times New Roman"/>
          <w:i/>
          <w:iCs/>
          <w:sz w:val="24"/>
          <w:szCs w:val="24"/>
          <w:lang w:val="en-GB"/>
        </w:rPr>
        <w:t>Project Management: A Systems Approach to Planning, Scheduling, and Controlling</w:t>
      </w:r>
      <w:r w:rsidRPr="00B97689">
        <w:rPr>
          <w:rFonts w:ascii="Times New Roman" w:hAnsi="Times New Roman" w:cs="Times New Roman"/>
          <w:sz w:val="24"/>
          <w:szCs w:val="24"/>
          <w:lang w:val="en-GB"/>
        </w:rPr>
        <w:t>. John Wiley &amp; Sons.</w:t>
      </w:r>
    </w:p>
    <w:p w14:paraId="5DC3834E"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Kurland, N. B., &amp; Bailey, D. E. (1999). Telework: The advantages and challenges of working here, there, anywhere, and anytime. </w:t>
      </w:r>
      <w:r w:rsidRPr="00B97689">
        <w:rPr>
          <w:rFonts w:ascii="Times New Roman" w:hAnsi="Times New Roman" w:cs="Times New Roman"/>
          <w:i/>
          <w:iCs/>
          <w:sz w:val="24"/>
          <w:szCs w:val="24"/>
          <w:lang w:val="en-GB"/>
        </w:rPr>
        <w:t>Organizational Dynamics</w:t>
      </w:r>
      <w:r w:rsidRPr="00B97689">
        <w:rPr>
          <w:rFonts w:ascii="Times New Roman" w:hAnsi="Times New Roman" w:cs="Times New Roman"/>
          <w:sz w:val="24"/>
          <w:szCs w:val="24"/>
          <w:lang w:val="en-GB"/>
        </w:rPr>
        <w:t>, 28(2), 53-68.</w:t>
      </w:r>
    </w:p>
    <w:p w14:paraId="309121ED"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Malhotra, A., Majchrzak, A., &amp; Rosen, B. (2007). Leading virtual teams. </w:t>
      </w:r>
      <w:r w:rsidRPr="00B97689">
        <w:rPr>
          <w:rFonts w:ascii="Times New Roman" w:hAnsi="Times New Roman" w:cs="Times New Roman"/>
          <w:i/>
          <w:iCs/>
          <w:sz w:val="24"/>
          <w:szCs w:val="24"/>
          <w:lang w:val="en-GB"/>
        </w:rPr>
        <w:t>Academy of Management Perspectives</w:t>
      </w:r>
      <w:r w:rsidRPr="00B97689">
        <w:rPr>
          <w:rFonts w:ascii="Times New Roman" w:hAnsi="Times New Roman" w:cs="Times New Roman"/>
          <w:sz w:val="24"/>
          <w:szCs w:val="24"/>
          <w:lang w:val="en-GB"/>
        </w:rPr>
        <w:t>, 21(1), 60-70.</w:t>
      </w:r>
    </w:p>
    <w:p w14:paraId="4ACF4BBA"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Maznevski, M. L., &amp; Chudoba, K. M. (2000). Bridging space over time: Global virtual team dynamics and effectiveness. </w:t>
      </w:r>
      <w:r w:rsidRPr="00B97689">
        <w:rPr>
          <w:rFonts w:ascii="Times New Roman" w:hAnsi="Times New Roman" w:cs="Times New Roman"/>
          <w:i/>
          <w:iCs/>
          <w:sz w:val="24"/>
          <w:szCs w:val="24"/>
          <w:lang w:val="en-GB"/>
        </w:rPr>
        <w:t>Organization Science</w:t>
      </w:r>
      <w:r w:rsidRPr="00B97689">
        <w:rPr>
          <w:rFonts w:ascii="Times New Roman" w:hAnsi="Times New Roman" w:cs="Times New Roman"/>
          <w:sz w:val="24"/>
          <w:szCs w:val="24"/>
          <w:lang w:val="en-GB"/>
        </w:rPr>
        <w:t>, 11(5), 473-492.</w:t>
      </w:r>
    </w:p>
    <w:p w14:paraId="0D98F51E"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Porter, M. E. (2001). Strategy and the internet. </w:t>
      </w:r>
      <w:r w:rsidRPr="00B97689">
        <w:rPr>
          <w:rFonts w:ascii="Times New Roman" w:hAnsi="Times New Roman" w:cs="Times New Roman"/>
          <w:i/>
          <w:iCs/>
          <w:sz w:val="24"/>
          <w:szCs w:val="24"/>
          <w:lang w:val="en-GB"/>
        </w:rPr>
        <w:t>Harvard Business Review</w:t>
      </w:r>
      <w:r w:rsidRPr="00B97689">
        <w:rPr>
          <w:rFonts w:ascii="Times New Roman" w:hAnsi="Times New Roman" w:cs="Times New Roman"/>
          <w:sz w:val="24"/>
          <w:szCs w:val="24"/>
          <w:lang w:val="en-GB"/>
        </w:rPr>
        <w:t>, 79(3), 62-78.</w:t>
      </w:r>
    </w:p>
    <w:p w14:paraId="40002B82"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Powell, A., Piccoli, G., &amp; Ives, B. (2004). Virtual teams: A review of current literature and directions for future research. </w:t>
      </w:r>
      <w:r w:rsidRPr="00B97689">
        <w:rPr>
          <w:rFonts w:ascii="Times New Roman" w:hAnsi="Times New Roman" w:cs="Times New Roman"/>
          <w:i/>
          <w:iCs/>
          <w:sz w:val="24"/>
          <w:szCs w:val="24"/>
          <w:lang w:val="en-GB"/>
        </w:rPr>
        <w:t>The Database for Advances in Information Systems</w:t>
      </w:r>
      <w:r w:rsidRPr="00B97689">
        <w:rPr>
          <w:rFonts w:ascii="Times New Roman" w:hAnsi="Times New Roman" w:cs="Times New Roman"/>
          <w:sz w:val="24"/>
          <w:szCs w:val="24"/>
          <w:lang w:val="en-GB"/>
        </w:rPr>
        <w:t>, 35(1), 6-36.</w:t>
      </w:r>
    </w:p>
    <w:p w14:paraId="6191E920"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Turban, E., Volonino, L., Wood, G. R., &amp; Sipior, J. C. (2015). </w:t>
      </w:r>
      <w:r w:rsidRPr="00B97689">
        <w:rPr>
          <w:rFonts w:ascii="Times New Roman" w:hAnsi="Times New Roman" w:cs="Times New Roman"/>
          <w:i/>
          <w:iCs/>
          <w:sz w:val="24"/>
          <w:szCs w:val="24"/>
          <w:lang w:val="en-GB"/>
        </w:rPr>
        <w:t>Information Technology for Management: Digital Strategies for Insight, Action, and Sustainable Performance</w:t>
      </w:r>
      <w:r w:rsidRPr="00B97689">
        <w:rPr>
          <w:rFonts w:ascii="Times New Roman" w:hAnsi="Times New Roman" w:cs="Times New Roman"/>
          <w:sz w:val="24"/>
          <w:szCs w:val="24"/>
          <w:lang w:val="en-GB"/>
        </w:rPr>
        <w:t>. John Wiley &amp; Sons.</w:t>
      </w:r>
    </w:p>
    <w:p w14:paraId="35A954BB" w14:textId="77777777"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Weiss, R. (2001). The relationship between organizational justice and trustworthiness of management. </w:t>
      </w:r>
      <w:r w:rsidRPr="00B97689">
        <w:rPr>
          <w:rFonts w:ascii="Times New Roman" w:hAnsi="Times New Roman" w:cs="Times New Roman"/>
          <w:i/>
          <w:iCs/>
          <w:sz w:val="24"/>
          <w:szCs w:val="24"/>
          <w:lang w:val="en-GB"/>
        </w:rPr>
        <w:t>Academy of Management Journal</w:t>
      </w:r>
      <w:r w:rsidRPr="00B97689">
        <w:rPr>
          <w:rFonts w:ascii="Times New Roman" w:hAnsi="Times New Roman" w:cs="Times New Roman"/>
          <w:sz w:val="24"/>
          <w:szCs w:val="24"/>
          <w:lang w:val="en-GB"/>
        </w:rPr>
        <w:t>, 44(1), 20-30.</w:t>
      </w:r>
    </w:p>
    <w:p w14:paraId="3C24572F" w14:textId="41BD3A09" w:rsidR="00B97689" w:rsidRPr="00B97689" w:rsidRDefault="00B97689" w:rsidP="00B97689">
      <w:pPr>
        <w:spacing w:before="240" w:after="240" w:line="360" w:lineRule="auto"/>
        <w:jc w:val="both"/>
        <w:rPr>
          <w:rFonts w:ascii="Times New Roman" w:hAnsi="Times New Roman" w:cs="Times New Roman"/>
          <w:sz w:val="24"/>
          <w:szCs w:val="24"/>
          <w:lang w:val="en-GB"/>
        </w:rPr>
      </w:pPr>
      <w:r w:rsidRPr="00B97689">
        <w:rPr>
          <w:rFonts w:ascii="Times New Roman" w:hAnsi="Times New Roman" w:cs="Times New Roman"/>
          <w:sz w:val="24"/>
          <w:szCs w:val="24"/>
          <w:lang w:val="en-GB"/>
        </w:rPr>
        <w:t xml:space="preserve">Yusuf, Y. Y., Gunasekaran, A., &amp; Abthorpe, M. S. (2004). Enterprise information systems project implementation: A case study of ERP in Rolls-Royce. </w:t>
      </w:r>
      <w:r w:rsidRPr="00B97689">
        <w:rPr>
          <w:rFonts w:ascii="Times New Roman" w:hAnsi="Times New Roman" w:cs="Times New Roman"/>
          <w:i/>
          <w:iCs/>
          <w:sz w:val="24"/>
          <w:szCs w:val="24"/>
          <w:lang w:val="en-GB"/>
        </w:rPr>
        <w:t>International Journal of Production Economics</w:t>
      </w:r>
      <w:r w:rsidRPr="00B97689">
        <w:rPr>
          <w:rFonts w:ascii="Times New Roman" w:hAnsi="Times New Roman" w:cs="Times New Roman"/>
          <w:sz w:val="24"/>
          <w:szCs w:val="24"/>
          <w:lang w:val="en-GB"/>
        </w:rPr>
        <w:t>, 87(3), 251-266.</w:t>
      </w:r>
    </w:p>
    <w:p w14:paraId="439B0481" w14:textId="77777777" w:rsidR="00B97689" w:rsidRPr="004971ED" w:rsidRDefault="00B97689" w:rsidP="004971ED">
      <w:pPr>
        <w:spacing w:before="240" w:after="240" w:line="360" w:lineRule="auto"/>
        <w:jc w:val="both"/>
        <w:rPr>
          <w:rFonts w:ascii="Times New Roman" w:hAnsi="Times New Roman" w:cs="Times New Roman"/>
          <w:b/>
          <w:bCs/>
          <w:sz w:val="24"/>
          <w:szCs w:val="24"/>
          <w:lang w:val="en-GB"/>
        </w:rPr>
      </w:pPr>
    </w:p>
    <w:p w14:paraId="34F13791" w14:textId="4A005D54" w:rsidR="003D6E42" w:rsidRDefault="003D6E42" w:rsidP="00C07BB0">
      <w:pPr>
        <w:spacing w:before="240" w:after="240" w:line="360" w:lineRule="auto"/>
        <w:jc w:val="both"/>
        <w:rPr>
          <w:rFonts w:ascii="Times New Roman" w:hAnsi="Times New Roman" w:cs="Times New Roman"/>
          <w:sz w:val="24"/>
          <w:szCs w:val="24"/>
          <w:lang w:val="en-GB"/>
        </w:rPr>
      </w:pPr>
    </w:p>
    <w:p w14:paraId="52847DAC" w14:textId="77777777" w:rsidR="009E2C54" w:rsidRDefault="009E2C54" w:rsidP="00C07BB0">
      <w:pPr>
        <w:spacing w:before="240" w:after="240" w:line="360" w:lineRule="auto"/>
        <w:jc w:val="both"/>
        <w:rPr>
          <w:rFonts w:ascii="Times New Roman" w:hAnsi="Times New Roman" w:cs="Times New Roman"/>
          <w:sz w:val="24"/>
          <w:szCs w:val="24"/>
          <w:lang w:val="en-GB"/>
        </w:rPr>
      </w:pPr>
    </w:p>
    <w:p w14:paraId="14F09BA2" w14:textId="77777777" w:rsidR="009E2C54" w:rsidRDefault="009E2C54" w:rsidP="00C07BB0">
      <w:pPr>
        <w:spacing w:before="240" w:after="240" w:line="360" w:lineRule="auto"/>
        <w:jc w:val="both"/>
        <w:rPr>
          <w:rFonts w:ascii="Times New Roman" w:hAnsi="Times New Roman" w:cs="Times New Roman"/>
          <w:sz w:val="24"/>
          <w:szCs w:val="24"/>
          <w:lang w:val="en-GB"/>
        </w:rPr>
      </w:pPr>
    </w:p>
    <w:p w14:paraId="2D9DE5F2" w14:textId="77777777" w:rsidR="009E2C54" w:rsidRDefault="009E2C54" w:rsidP="00C07BB0">
      <w:pPr>
        <w:spacing w:before="240" w:after="240" w:line="360" w:lineRule="auto"/>
        <w:jc w:val="both"/>
        <w:rPr>
          <w:rFonts w:ascii="Times New Roman" w:hAnsi="Times New Roman" w:cs="Times New Roman"/>
          <w:sz w:val="24"/>
          <w:szCs w:val="24"/>
          <w:lang w:val="en-GB"/>
        </w:rPr>
      </w:pPr>
    </w:p>
    <w:p w14:paraId="04369557" w14:textId="0FA3CB36" w:rsidR="009E2C54" w:rsidRDefault="009E2C54" w:rsidP="00C07BB0">
      <w:pPr>
        <w:spacing w:before="240" w:after="240" w:line="360" w:lineRule="auto"/>
        <w:jc w:val="both"/>
        <w:rPr>
          <w:rFonts w:ascii="Times New Roman" w:hAnsi="Times New Roman" w:cs="Times New Roman"/>
          <w:b/>
          <w:bCs/>
          <w:sz w:val="24"/>
          <w:szCs w:val="24"/>
          <w:lang w:val="en-GB"/>
        </w:rPr>
      </w:pPr>
      <w:r w:rsidRPr="009E2C54">
        <w:rPr>
          <w:rFonts w:ascii="Times New Roman" w:hAnsi="Times New Roman" w:cs="Times New Roman"/>
          <w:b/>
          <w:bCs/>
          <w:sz w:val="24"/>
          <w:szCs w:val="24"/>
          <w:lang w:val="en-GB"/>
        </w:rPr>
        <w:lastRenderedPageBreak/>
        <w:t>Appendix</w:t>
      </w:r>
    </w:p>
    <w:p w14:paraId="5CCC7E85" w14:textId="77777777" w:rsidR="003C504C" w:rsidRDefault="003C504C" w:rsidP="003C504C">
      <w:pPr>
        <w:spacing w:before="240" w:after="240" w:line="360" w:lineRule="auto"/>
        <w:rPr>
          <w:rFonts w:ascii="Times New Roman" w:hAnsi="Times New Roman" w:cs="Times New Roman"/>
          <w:b/>
          <w:sz w:val="36"/>
          <w:szCs w:val="36"/>
          <w:lang w:val="en-GB"/>
        </w:rPr>
      </w:pPr>
      <w:r>
        <w:rPr>
          <w:rFonts w:ascii="Times New Roman" w:hAnsi="Times New Roman" w:cs="Times New Roman"/>
          <w:b/>
          <w:noProof/>
          <w:sz w:val="36"/>
          <w:szCs w:val="36"/>
          <w:lang w:val="en-GB"/>
        </w:rPr>
        <w:drawing>
          <wp:inline distT="0" distB="0" distL="0" distR="0" wp14:anchorId="7C01EA23" wp14:editId="708035C0">
            <wp:extent cx="2781300" cy="1237967"/>
            <wp:effectExtent l="0" t="0" r="0" b="635"/>
            <wp:docPr id="125225092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221674"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9255" cy="1241508"/>
                    </a:xfrm>
                    <a:prstGeom prst="rect">
                      <a:avLst/>
                    </a:prstGeom>
                    <a:noFill/>
                  </pic:spPr>
                </pic:pic>
              </a:graphicData>
            </a:graphic>
          </wp:inline>
        </w:drawing>
      </w:r>
    </w:p>
    <w:p w14:paraId="2C1E90C8" w14:textId="77777777" w:rsidR="003C504C" w:rsidRDefault="003C504C" w:rsidP="003C504C">
      <w:pPr>
        <w:spacing w:before="240" w:after="240" w:line="360" w:lineRule="auto"/>
        <w:jc w:val="center"/>
        <w:rPr>
          <w:rFonts w:ascii="Times New Roman" w:hAnsi="Times New Roman" w:cs="Times New Roman"/>
          <w:b/>
          <w:sz w:val="36"/>
          <w:szCs w:val="36"/>
          <w:lang w:val="en-GB"/>
        </w:rPr>
      </w:pPr>
      <w:r>
        <w:rPr>
          <w:rFonts w:ascii="Times New Roman" w:hAnsi="Times New Roman" w:cs="Times New Roman"/>
          <w:b/>
          <w:noProof/>
          <w:sz w:val="36"/>
          <w:szCs w:val="36"/>
          <w:lang w:val="en-GB"/>
        </w:rPr>
        <w:drawing>
          <wp:inline distT="0" distB="0" distL="0" distR="0" wp14:anchorId="019AFC77" wp14:editId="368D88D3">
            <wp:extent cx="2385060" cy="1397496"/>
            <wp:effectExtent l="0" t="0" r="0" b="0"/>
            <wp:docPr id="1696534746" name="Picture 1" descr="Close-up of a keyboard with a blue k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534746" name="Picture 1" descr="Close-up of a keyboard with a blue key&#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98556" cy="1405404"/>
                    </a:xfrm>
                    <a:prstGeom prst="rect">
                      <a:avLst/>
                    </a:prstGeom>
                    <a:noFill/>
                  </pic:spPr>
                </pic:pic>
              </a:graphicData>
            </a:graphic>
          </wp:inline>
        </w:drawing>
      </w:r>
    </w:p>
    <w:p w14:paraId="2BA501AE" w14:textId="77777777" w:rsidR="003C504C" w:rsidRPr="0029120B" w:rsidRDefault="003C504C" w:rsidP="003C504C">
      <w:pPr>
        <w:spacing w:before="240" w:after="240" w:line="360" w:lineRule="auto"/>
        <w:jc w:val="center"/>
        <w:rPr>
          <w:rFonts w:ascii="Times New Roman" w:hAnsi="Times New Roman" w:cs="Times New Roman"/>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120B">
        <w:rPr>
          <w:rFonts w:ascii="Times New Roman" w:hAnsi="Times New Roman" w:cs="Times New Roman"/>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w:t>
      </w:r>
    </w:p>
    <w:p w14:paraId="743E2C73" w14:textId="77777777" w:rsidR="003C504C" w:rsidRPr="00C014D8" w:rsidRDefault="003C504C" w:rsidP="003C504C">
      <w:pPr>
        <w:spacing w:before="240" w:after="240" w:line="360" w:lineRule="auto"/>
        <w:jc w:val="center"/>
        <w:rPr>
          <w:rFonts w:ascii="Times New Roman" w:hAnsi="Times New Roman" w:cs="Times New Roman"/>
          <w:b/>
          <w:bCs/>
          <w:color w:val="000000" w:themeColor="text1"/>
          <w:sz w:val="40"/>
          <w:szCs w:val="40"/>
          <w:u w:val="single"/>
          <w:lang w:val="en-GB"/>
          <w14:shadow w14:blurRad="38100" w14:dist="19050" w14:dir="2700000" w14:sx="100000" w14:sy="100000" w14:kx="0" w14:ky="0" w14:algn="tl">
            <w14:schemeClr w14:val="dk1">
              <w14:alpha w14:val="60000"/>
            </w14:scheme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C014D8">
        <w:rPr>
          <w:rFonts w:ascii="Times New Roman" w:hAnsi="Times New Roman" w:cs="Times New Roman"/>
          <w:b/>
          <w:bCs/>
          <w:color w:val="000000" w:themeColor="text1"/>
          <w:sz w:val="40"/>
          <w:szCs w:val="40"/>
          <w:u w:val="single"/>
          <w:lang w:val="en-GB"/>
          <w14:shadow w14:blurRad="38100" w14:dist="19050" w14:dir="2700000" w14:sx="100000" w14:sy="100000" w14:kx="0" w14:ky="0" w14:algn="tl">
            <w14:schemeClr w14:val="dk1">
              <w14:alpha w14:val="60000"/>
            </w14:scheme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THE FUTURE OF E-COMMERCE</w:t>
      </w:r>
    </w:p>
    <w:p w14:paraId="103C397B" w14:textId="77777777" w:rsidR="003C504C" w:rsidRPr="00C014D8" w:rsidRDefault="003C504C" w:rsidP="003C504C">
      <w:pPr>
        <w:spacing w:before="240" w:after="240" w:line="360" w:lineRule="auto"/>
        <w:jc w:val="center"/>
        <w:rPr>
          <w:rFonts w:ascii="Times New Roman" w:hAnsi="Times New Roman" w:cs="Times New Roman"/>
          <w:b/>
          <w:bCs/>
          <w:i/>
          <w:iCs/>
          <w:color w:val="000000" w:themeColor="text1"/>
          <w:sz w:val="40"/>
          <w:szCs w:val="40"/>
          <w:lang w:val="en-GB"/>
          <w14:shadow w14:blurRad="38100" w14:dist="19050" w14:dir="2700000" w14:sx="100000" w14:sy="100000" w14:kx="0" w14:ky="0" w14:algn="tl">
            <w14:schemeClr w14:val="dk1">
              <w14:alpha w14:val="60000"/>
            </w14:scheme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C014D8">
        <w:rPr>
          <w:rFonts w:ascii="Times New Roman" w:hAnsi="Times New Roman" w:cs="Times New Roman"/>
          <w:b/>
          <w:bCs/>
          <w:i/>
          <w:iCs/>
          <w:color w:val="000000" w:themeColor="text1"/>
          <w:sz w:val="40"/>
          <w:szCs w:val="40"/>
          <w:lang w:val="en-GB"/>
          <w14:shadow w14:blurRad="38100" w14:dist="19050" w14:dir="2700000" w14:sx="100000" w14:sy="100000" w14:kx="0" w14:ky="0" w14:algn="tl">
            <w14:schemeClr w14:val="dk1">
              <w14:alpha w14:val="60000"/>
            </w14:scheme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by </w:t>
      </w:r>
    </w:p>
    <w:p w14:paraId="5338F5A2" w14:textId="6EC6DADF" w:rsidR="003C504C" w:rsidRPr="003C504C" w:rsidRDefault="003C504C" w:rsidP="003C504C">
      <w:pPr>
        <w:spacing w:before="240" w:after="240" w:line="360" w:lineRule="auto"/>
        <w:jc w:val="center"/>
        <w:rPr>
          <w:rFonts w:ascii="Times New Roman" w:hAnsi="Times New Roman" w:cs="Times New Roman"/>
          <w:b/>
          <w:bCs/>
          <w:i/>
          <w:iCs/>
          <w:color w:val="000000" w:themeColor="text1"/>
          <w:sz w:val="40"/>
          <w:szCs w:val="40"/>
          <w:lang w:val="en-GB"/>
          <w14:shadow w14:blurRad="38100" w14:dist="19050" w14:dir="2700000" w14:sx="100000" w14:sy="100000" w14:kx="0" w14:ky="0" w14:algn="tl">
            <w14:schemeClr w14:val="dk1">
              <w14:alpha w14:val="60000"/>
            </w14:scheme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C014D8">
        <w:rPr>
          <w:rFonts w:ascii="Times New Roman" w:hAnsi="Times New Roman" w:cs="Times New Roman"/>
          <w:b/>
          <w:bCs/>
          <w:i/>
          <w:iCs/>
          <w:color w:val="000000" w:themeColor="text1"/>
          <w:sz w:val="40"/>
          <w:szCs w:val="40"/>
          <w:lang w:val="en-GB"/>
          <w14:shadow w14:blurRad="38100" w14:dist="19050" w14:dir="2700000" w14:sx="100000" w14:sy="100000" w14:kx="0" w14:ky="0" w14:algn="tl">
            <w14:schemeClr w14:val="dk1">
              <w14:alpha w14:val="60000"/>
            </w14:scheme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Adrian Slywotzky, Clayton M. Christensen, Richard S. Tedlow, and Nicholas G. Carr</w:t>
      </w:r>
    </w:p>
    <w:p w14:paraId="4B341999" w14:textId="77777777" w:rsidR="003C504C" w:rsidRPr="008955F1" w:rsidRDefault="003C504C" w:rsidP="003C504C">
      <w:pPr>
        <w:spacing w:line="259" w:lineRule="auto"/>
        <w:jc w:val="center"/>
        <w:rPr>
          <w:rFonts w:ascii="Times New Roman" w:hAnsi="Times New Roman" w:cs="Times New Roman"/>
          <w:sz w:val="24"/>
          <w:szCs w:val="24"/>
          <w:lang w:val="en-GB"/>
        </w:rPr>
      </w:pPr>
      <w:r w:rsidRPr="008955F1">
        <w:rPr>
          <w:rFonts w:ascii="Times New Roman" w:hAnsi="Times New Roman" w:cs="Times New Roman"/>
          <w:b/>
          <w:bCs/>
          <w:sz w:val="24"/>
          <w:szCs w:val="24"/>
          <w:lang w:val="en-GB"/>
        </w:rPr>
        <w:t xml:space="preserve">Student </w:t>
      </w:r>
      <w:r>
        <w:rPr>
          <w:rFonts w:ascii="Times New Roman" w:hAnsi="Times New Roman" w:cs="Times New Roman"/>
          <w:b/>
          <w:bCs/>
          <w:sz w:val="24"/>
          <w:szCs w:val="24"/>
          <w:lang w:val="en-GB"/>
        </w:rPr>
        <w:t>N</w:t>
      </w:r>
      <w:r w:rsidRPr="008955F1">
        <w:rPr>
          <w:rFonts w:ascii="Times New Roman" w:hAnsi="Times New Roman" w:cs="Times New Roman"/>
          <w:b/>
          <w:bCs/>
          <w:sz w:val="24"/>
          <w:szCs w:val="24"/>
          <w:lang w:val="en-GB"/>
        </w:rPr>
        <w:t>ame</w:t>
      </w:r>
      <w:r w:rsidRPr="008955F1">
        <w:rPr>
          <w:rFonts w:ascii="Times New Roman" w:hAnsi="Times New Roman" w:cs="Times New Roman"/>
          <w:sz w:val="24"/>
          <w:szCs w:val="24"/>
          <w:lang w:val="en-GB"/>
        </w:rPr>
        <w:t>: Antonio Brian Fernandez Ramos</w:t>
      </w:r>
    </w:p>
    <w:p w14:paraId="28C6E2F1" w14:textId="77777777" w:rsidR="003C504C" w:rsidRPr="008955F1" w:rsidRDefault="003C504C" w:rsidP="003C504C">
      <w:pPr>
        <w:spacing w:line="259" w:lineRule="auto"/>
        <w:jc w:val="center"/>
        <w:rPr>
          <w:rFonts w:ascii="Times New Roman" w:hAnsi="Times New Roman" w:cs="Times New Roman"/>
          <w:sz w:val="24"/>
          <w:szCs w:val="24"/>
          <w:lang w:val="en-GB"/>
        </w:rPr>
      </w:pPr>
      <w:r w:rsidRPr="008955F1">
        <w:rPr>
          <w:rFonts w:ascii="Times New Roman" w:hAnsi="Times New Roman" w:cs="Times New Roman"/>
          <w:b/>
          <w:bCs/>
          <w:sz w:val="24"/>
          <w:szCs w:val="24"/>
          <w:lang w:val="en-GB"/>
        </w:rPr>
        <w:t>Student ID:</w:t>
      </w:r>
      <w:r w:rsidRPr="008955F1">
        <w:rPr>
          <w:rFonts w:ascii="Times New Roman" w:hAnsi="Times New Roman" w:cs="Times New Roman"/>
          <w:sz w:val="24"/>
          <w:szCs w:val="24"/>
          <w:lang w:val="en-GB"/>
        </w:rPr>
        <w:t xml:space="preserve"> 1818212</w:t>
      </w:r>
    </w:p>
    <w:p w14:paraId="70FD01A7" w14:textId="77777777" w:rsidR="003C504C" w:rsidRPr="008955F1" w:rsidRDefault="003C504C" w:rsidP="003C504C">
      <w:pPr>
        <w:spacing w:line="259" w:lineRule="auto"/>
        <w:jc w:val="center"/>
        <w:rPr>
          <w:rFonts w:ascii="Times New Roman" w:hAnsi="Times New Roman" w:cs="Times New Roman"/>
          <w:sz w:val="24"/>
          <w:szCs w:val="24"/>
          <w:lang w:val="en-GB"/>
        </w:rPr>
      </w:pPr>
      <w:r w:rsidRPr="008955F1">
        <w:rPr>
          <w:rFonts w:ascii="Times New Roman" w:hAnsi="Times New Roman" w:cs="Times New Roman"/>
          <w:b/>
          <w:bCs/>
          <w:sz w:val="24"/>
          <w:szCs w:val="24"/>
          <w:lang w:val="en-GB"/>
        </w:rPr>
        <w:t xml:space="preserve">Module </w:t>
      </w:r>
      <w:r>
        <w:rPr>
          <w:rFonts w:ascii="Times New Roman" w:hAnsi="Times New Roman" w:cs="Times New Roman"/>
          <w:b/>
          <w:bCs/>
          <w:sz w:val="24"/>
          <w:szCs w:val="24"/>
          <w:lang w:val="en-GB"/>
        </w:rPr>
        <w:t>c</w:t>
      </w:r>
      <w:r w:rsidRPr="008955F1">
        <w:rPr>
          <w:rFonts w:ascii="Times New Roman" w:hAnsi="Times New Roman" w:cs="Times New Roman"/>
          <w:b/>
          <w:bCs/>
          <w:sz w:val="24"/>
          <w:szCs w:val="24"/>
          <w:lang w:val="en-GB"/>
        </w:rPr>
        <w:t>ode:</w:t>
      </w:r>
      <w:r w:rsidRPr="008955F1">
        <w:rPr>
          <w:rFonts w:ascii="Times New Roman" w:hAnsi="Times New Roman" w:cs="Times New Roman"/>
          <w:sz w:val="24"/>
          <w:szCs w:val="24"/>
          <w:lang w:val="en-GB"/>
        </w:rPr>
        <w:t xml:space="preserve"> LCMB70</w:t>
      </w:r>
      <w:r>
        <w:rPr>
          <w:rFonts w:ascii="Times New Roman" w:hAnsi="Times New Roman" w:cs="Times New Roman"/>
          <w:sz w:val="24"/>
          <w:szCs w:val="24"/>
          <w:lang w:val="en-GB"/>
        </w:rPr>
        <w:t>03</w:t>
      </w:r>
    </w:p>
    <w:p w14:paraId="35355629" w14:textId="77777777" w:rsidR="003C504C" w:rsidRDefault="003C504C" w:rsidP="003C504C">
      <w:pPr>
        <w:spacing w:line="259" w:lineRule="auto"/>
        <w:jc w:val="center"/>
        <w:rPr>
          <w:rFonts w:ascii="Times New Roman" w:hAnsi="Times New Roman" w:cs="Times New Roman"/>
          <w:sz w:val="24"/>
          <w:szCs w:val="24"/>
          <w:lang w:val="en-GB"/>
        </w:rPr>
      </w:pPr>
      <w:r w:rsidRPr="008955F1">
        <w:rPr>
          <w:rFonts w:ascii="Times New Roman" w:hAnsi="Times New Roman" w:cs="Times New Roman"/>
          <w:b/>
          <w:bCs/>
          <w:sz w:val="24"/>
          <w:szCs w:val="24"/>
          <w:lang w:val="en-GB"/>
        </w:rPr>
        <w:t>Module title:</w:t>
      </w:r>
      <w:r w:rsidRPr="008955F1">
        <w:rPr>
          <w:rFonts w:ascii="Times New Roman" w:hAnsi="Times New Roman" w:cs="Times New Roman"/>
          <w:sz w:val="24"/>
          <w:szCs w:val="24"/>
          <w:lang w:val="en-GB"/>
        </w:rPr>
        <w:t xml:space="preserve"> </w:t>
      </w:r>
      <w:r>
        <w:rPr>
          <w:rFonts w:ascii="Times New Roman" w:hAnsi="Times New Roman" w:cs="Times New Roman"/>
          <w:sz w:val="24"/>
          <w:szCs w:val="24"/>
          <w:lang w:val="en-GB"/>
        </w:rPr>
        <w:t>Strategic Management</w:t>
      </w:r>
    </w:p>
    <w:p w14:paraId="5A372B59" w14:textId="77777777" w:rsidR="003C504C" w:rsidRDefault="003C504C" w:rsidP="003C504C">
      <w:pPr>
        <w:spacing w:line="259" w:lineRule="auto"/>
        <w:jc w:val="center"/>
        <w:rPr>
          <w:rFonts w:ascii="Times New Roman" w:hAnsi="Times New Roman" w:cs="Times New Roman"/>
          <w:sz w:val="24"/>
          <w:szCs w:val="24"/>
          <w:lang w:val="en-GB"/>
        </w:rPr>
      </w:pPr>
      <w:r w:rsidRPr="008955F1">
        <w:rPr>
          <w:rFonts w:ascii="Times New Roman" w:hAnsi="Times New Roman" w:cs="Times New Roman"/>
          <w:b/>
          <w:bCs/>
          <w:sz w:val="24"/>
          <w:szCs w:val="24"/>
          <w:lang w:val="en-GB"/>
        </w:rPr>
        <w:t>Lecture</w:t>
      </w:r>
      <w:r>
        <w:rPr>
          <w:rFonts w:ascii="Times New Roman" w:hAnsi="Times New Roman" w:cs="Times New Roman"/>
          <w:b/>
          <w:bCs/>
          <w:sz w:val="24"/>
          <w:szCs w:val="24"/>
          <w:lang w:val="en-GB"/>
        </w:rPr>
        <w:t>r</w:t>
      </w:r>
      <w:r w:rsidRPr="008955F1">
        <w:rPr>
          <w:rFonts w:ascii="Times New Roman" w:hAnsi="Times New Roman" w:cs="Times New Roman"/>
          <w:b/>
          <w:bCs/>
          <w:sz w:val="24"/>
          <w:szCs w:val="24"/>
          <w:lang w:val="en-GB"/>
        </w:rPr>
        <w:t>’s name:</w:t>
      </w:r>
      <w:r w:rsidRPr="008955F1">
        <w:rPr>
          <w:rFonts w:ascii="Times New Roman" w:hAnsi="Times New Roman" w:cs="Times New Roman"/>
          <w:sz w:val="24"/>
          <w:szCs w:val="24"/>
          <w:lang w:val="en-GB"/>
        </w:rPr>
        <w:t xml:space="preserve"> </w:t>
      </w:r>
      <w:r>
        <w:rPr>
          <w:rFonts w:ascii="Times New Roman" w:hAnsi="Times New Roman" w:cs="Times New Roman"/>
          <w:sz w:val="24"/>
          <w:szCs w:val="24"/>
          <w:lang w:val="en-GB"/>
        </w:rPr>
        <w:t>Dr Amare Desta</w:t>
      </w:r>
    </w:p>
    <w:p w14:paraId="1186E7FA" w14:textId="77777777" w:rsidR="003C504C" w:rsidRPr="00B270BD" w:rsidRDefault="003C504C" w:rsidP="003C504C">
      <w:pPr>
        <w:spacing w:line="259" w:lineRule="auto"/>
        <w:jc w:val="center"/>
        <w:rPr>
          <w:rFonts w:ascii="Times New Roman" w:hAnsi="Times New Roman" w:cs="Times New Roman"/>
          <w:sz w:val="24"/>
          <w:szCs w:val="24"/>
          <w:lang w:val="en-GB"/>
        </w:rPr>
      </w:pPr>
    </w:p>
    <w:p w14:paraId="7F7E11D9" w14:textId="77777777" w:rsidR="003C504C" w:rsidRPr="003C504C" w:rsidRDefault="003C504C" w:rsidP="003C504C">
      <w:pPr>
        <w:pStyle w:val="ListParagraph"/>
        <w:spacing w:before="240" w:after="240" w:line="360" w:lineRule="auto"/>
        <w:jc w:val="center"/>
        <w:rPr>
          <w:rFonts w:ascii="Times New Roman" w:hAnsi="Times New Roman" w:cs="Times New Roman"/>
          <w:b/>
          <w:bCs/>
          <w:sz w:val="24"/>
          <w:szCs w:val="24"/>
          <w:u w:val="single"/>
          <w:lang w:val="en-GB"/>
        </w:rPr>
      </w:pPr>
      <w:r w:rsidRPr="003C504C">
        <w:rPr>
          <w:rFonts w:ascii="Times New Roman" w:hAnsi="Times New Roman" w:cs="Times New Roman"/>
          <w:b/>
          <w:bCs/>
          <w:sz w:val="24"/>
          <w:szCs w:val="24"/>
          <w:u w:val="single"/>
          <w:lang w:val="en-GB"/>
        </w:rPr>
        <w:lastRenderedPageBreak/>
        <w:t>Precis of the selected paper</w:t>
      </w:r>
    </w:p>
    <w:p w14:paraId="227F9C3B" w14:textId="77777777" w:rsidR="003C504C" w:rsidRPr="0010655E" w:rsidRDefault="003C504C" w:rsidP="003C504C">
      <w:pPr>
        <w:spacing w:before="240" w:after="240" w:line="360" w:lineRule="auto"/>
        <w:jc w:val="both"/>
        <w:rPr>
          <w:rFonts w:ascii="Times New Roman" w:hAnsi="Times New Roman" w:cs="Times New Roman"/>
          <w:sz w:val="24"/>
          <w:szCs w:val="24"/>
          <w:lang w:val="en-GB"/>
        </w:rPr>
      </w:pPr>
      <w:r w:rsidRPr="0010655E">
        <w:rPr>
          <w:rFonts w:ascii="Times New Roman" w:hAnsi="Times New Roman" w:cs="Times New Roman"/>
          <w:sz w:val="24"/>
          <w:szCs w:val="24"/>
          <w:lang w:val="en-GB"/>
        </w:rPr>
        <w:t>"The Future of Commerce," co-authored by Adrian Slywotzky, Clayton M. Christensen, Richard S. Tedlow, and Nicholas G. Carr, published in the Harvard Business Review in January 2000, examines the transformative impact of the internet on the business landscape as the world entered the 21st century. The article brings together perspectives from four distinguished observers of e-commerce, each exploring different facets of this transformation.</w:t>
      </w:r>
    </w:p>
    <w:p w14:paraId="14995A94" w14:textId="77777777" w:rsidR="003C504C" w:rsidRPr="0010655E" w:rsidRDefault="003C504C" w:rsidP="003C504C">
      <w:pPr>
        <w:spacing w:before="240" w:after="240" w:line="360" w:lineRule="auto"/>
        <w:jc w:val="both"/>
        <w:rPr>
          <w:rFonts w:ascii="Times New Roman" w:hAnsi="Times New Roman" w:cs="Times New Roman"/>
          <w:b/>
          <w:bCs/>
          <w:sz w:val="24"/>
          <w:szCs w:val="24"/>
          <w:lang w:val="en-GB"/>
        </w:rPr>
      </w:pPr>
      <w:r w:rsidRPr="0010655E">
        <w:rPr>
          <w:rFonts w:ascii="Times New Roman" w:hAnsi="Times New Roman" w:cs="Times New Roman"/>
          <w:b/>
          <w:bCs/>
          <w:sz w:val="24"/>
          <w:szCs w:val="24"/>
          <w:lang w:val="en-GB"/>
        </w:rPr>
        <w:t xml:space="preserve">Purpose: </w:t>
      </w:r>
      <w:r w:rsidRPr="0010655E">
        <w:rPr>
          <w:rFonts w:ascii="Times New Roman" w:hAnsi="Times New Roman" w:cs="Times New Roman"/>
          <w:sz w:val="24"/>
          <w:szCs w:val="24"/>
          <w:lang w:val="en-GB"/>
        </w:rPr>
        <w:t>The article aims to explore the rapid changes in commerce driven by internet technologies and to provide insights into how businesses can adapt to these changes. The authors analyse the evolving dynamics between suppliers and customers, the shift in business models, and the strategic implications for companies aiming to thrive in the digital era.</w:t>
      </w:r>
    </w:p>
    <w:p w14:paraId="5A349CC2" w14:textId="77777777" w:rsidR="003C504C" w:rsidRPr="0010655E" w:rsidRDefault="003C504C" w:rsidP="003C504C">
      <w:pPr>
        <w:spacing w:before="240" w:after="240" w:line="360" w:lineRule="auto"/>
        <w:jc w:val="both"/>
        <w:rPr>
          <w:rFonts w:ascii="Times New Roman" w:hAnsi="Times New Roman" w:cs="Times New Roman"/>
          <w:sz w:val="24"/>
          <w:szCs w:val="24"/>
          <w:lang w:val="en-GB"/>
        </w:rPr>
      </w:pPr>
      <w:r w:rsidRPr="0010655E">
        <w:rPr>
          <w:rFonts w:ascii="Times New Roman" w:hAnsi="Times New Roman" w:cs="Times New Roman"/>
          <w:b/>
          <w:bCs/>
          <w:sz w:val="24"/>
          <w:szCs w:val="24"/>
          <w:lang w:val="en-GB"/>
        </w:rPr>
        <w:t xml:space="preserve">Methodology: </w:t>
      </w:r>
      <w:r w:rsidRPr="0010655E">
        <w:rPr>
          <w:rFonts w:ascii="Times New Roman" w:hAnsi="Times New Roman" w:cs="Times New Roman"/>
          <w:sz w:val="24"/>
          <w:szCs w:val="24"/>
          <w:lang w:val="en-GB"/>
        </w:rPr>
        <w:t>The authors employ a multi-faceted analytical approach, combining theoretical insights with practical examples to illustrate the impact of e-commerce. Each author brings a unique perspective:</w:t>
      </w:r>
    </w:p>
    <w:p w14:paraId="2F6E92C6" w14:textId="77777777" w:rsidR="003C504C" w:rsidRPr="0010655E" w:rsidRDefault="003C504C" w:rsidP="003C504C">
      <w:pPr>
        <w:spacing w:before="240" w:after="240" w:line="360" w:lineRule="auto"/>
        <w:jc w:val="both"/>
        <w:rPr>
          <w:rFonts w:ascii="Times New Roman" w:hAnsi="Times New Roman" w:cs="Times New Roman"/>
          <w:sz w:val="24"/>
          <w:szCs w:val="24"/>
          <w:lang w:val="en-GB"/>
        </w:rPr>
      </w:pPr>
      <w:r w:rsidRPr="0010655E">
        <w:rPr>
          <w:rFonts w:ascii="Times New Roman" w:hAnsi="Times New Roman" w:cs="Times New Roman"/>
          <w:sz w:val="24"/>
          <w:szCs w:val="24"/>
          <w:lang w:val="en-GB"/>
        </w:rPr>
        <w:t>Adrian Slywotzky contribution centers on the inefficiency of the traditional push model in supplier-customer interactions, where suppliers dictate the terms of product offerings. He predicts a shift towards a pull model facilitated by the internet, where customers will actively engage in designing their own products through "choiceboards"—interactive online systems that allow customization of attributes, prices, and delivery options. Slywotzky argues that this transformation will fundamentally alter the competitive dynamics of various markets as companies adapt to the new, empowered role of customers as active designers rather than passive recipients.</w:t>
      </w:r>
    </w:p>
    <w:p w14:paraId="400176AB" w14:textId="77777777" w:rsidR="003C504C" w:rsidRPr="0010655E" w:rsidRDefault="003C504C" w:rsidP="003C504C">
      <w:pPr>
        <w:spacing w:before="240" w:after="240" w:line="360" w:lineRule="auto"/>
        <w:jc w:val="both"/>
        <w:rPr>
          <w:rFonts w:ascii="Times New Roman" w:hAnsi="Times New Roman" w:cs="Times New Roman"/>
          <w:sz w:val="24"/>
          <w:szCs w:val="24"/>
          <w:lang w:val="en-GB"/>
        </w:rPr>
      </w:pPr>
      <w:r w:rsidRPr="0010655E">
        <w:rPr>
          <w:rFonts w:ascii="Times New Roman" w:hAnsi="Times New Roman" w:cs="Times New Roman"/>
          <w:sz w:val="24"/>
          <w:szCs w:val="24"/>
          <w:lang w:val="en-GB"/>
        </w:rPr>
        <w:t>Clayton M. Christensen &amp; Richard S. Tedlow focus on the historical context of retail evolution to project future trends. They assert that while the core mission of retail—delivering the right product at the right place, price, and time—remains unchanged, the methods of achieving this have continually evolved through disruptive technologies. By analyzing past retail transformations, they identify patterns that suggest how retail may continue to evolve in the internet era. Their analysis highlights the importance of understanding these disruptive cycles to anticipate and navigate the ongoing changes in retail.</w:t>
      </w:r>
    </w:p>
    <w:p w14:paraId="13325591" w14:textId="77777777" w:rsidR="003C504C" w:rsidRPr="0010655E" w:rsidRDefault="003C504C" w:rsidP="003C504C">
      <w:pPr>
        <w:spacing w:before="240" w:after="240" w:line="360" w:lineRule="auto"/>
        <w:jc w:val="both"/>
        <w:rPr>
          <w:rFonts w:ascii="Times New Roman" w:hAnsi="Times New Roman" w:cs="Times New Roman"/>
          <w:sz w:val="24"/>
          <w:szCs w:val="24"/>
          <w:lang w:val="en-GB"/>
        </w:rPr>
      </w:pPr>
      <w:r w:rsidRPr="0010655E">
        <w:rPr>
          <w:rFonts w:ascii="Times New Roman" w:hAnsi="Times New Roman" w:cs="Times New Roman"/>
          <w:sz w:val="24"/>
          <w:szCs w:val="24"/>
          <w:lang w:val="en-GB"/>
        </w:rPr>
        <w:lastRenderedPageBreak/>
        <w:t>Nicholas G. Carr challenges the prevalent belief that the internet will lead to "disintermediation," where producers bypass wholesalers and retailers to connect directly with customers. Instead, Carr argues that the opposite phenomenon, which he terms "hypermediation," is occurring. Transactions over the web increasingly involve various intermediaries who add value at different stages of the transaction process. These middlemen, Carr posits, are well-positioned to capture significant profits in the evolving e-commerce landscape. This perspective underscores the complexity of the digital economy and the critical role of intermediaries in facilitating efficient and profitable transactions.</w:t>
      </w:r>
    </w:p>
    <w:p w14:paraId="0D094E2E" w14:textId="77777777" w:rsidR="003C504C" w:rsidRPr="0010655E" w:rsidRDefault="003C504C" w:rsidP="003C504C">
      <w:pPr>
        <w:spacing w:before="240" w:after="240" w:line="360" w:lineRule="auto"/>
        <w:jc w:val="both"/>
        <w:rPr>
          <w:rFonts w:ascii="Times New Roman" w:hAnsi="Times New Roman" w:cs="Times New Roman"/>
          <w:sz w:val="24"/>
          <w:szCs w:val="24"/>
          <w:lang w:val="en-GB"/>
        </w:rPr>
      </w:pPr>
      <w:r w:rsidRPr="0010655E">
        <w:rPr>
          <w:rFonts w:ascii="Times New Roman" w:hAnsi="Times New Roman" w:cs="Times New Roman"/>
          <w:b/>
          <w:bCs/>
          <w:sz w:val="24"/>
          <w:szCs w:val="24"/>
          <w:lang w:val="en-GB"/>
        </w:rPr>
        <w:t xml:space="preserve">Findings: </w:t>
      </w:r>
      <w:r w:rsidRPr="0010655E">
        <w:rPr>
          <w:rFonts w:ascii="Times New Roman" w:hAnsi="Times New Roman" w:cs="Times New Roman"/>
          <w:sz w:val="24"/>
          <w:szCs w:val="24"/>
          <w:lang w:val="en-GB"/>
        </w:rPr>
        <w:t>The article collectively provides a comprehensive examination of how the internet is reshaping commerce. It emphasizes the need for businesses to adapt to new customer roles, understand historical patterns of retail disruption, and recognize the evolving role of intermediaries in the digital marketplace. As a whole, it presents a forward-looking analysis that prepares businesses to navigate the challenges and opportunities presented by the internet-driven transformation of commerce. "The Future of Commerce" is not just a speculative piece but a strategic guide for businesses aiming to thrive in the new economy. It highlights the critical importance of leveraging technology to empower customers, adapt to disruptive changes, and strategically position within the network of intermediaries that define modern commerce. The insights offered by Slywotzky, Christensen, Tedlow, and Carr provide valuable foresight for businesses poised to compete in the rapidly evolving e-commerce landscape.</w:t>
      </w:r>
    </w:p>
    <w:p w14:paraId="3908FE86" w14:textId="77777777" w:rsidR="003C504C" w:rsidRDefault="003C504C" w:rsidP="003C504C">
      <w:pPr>
        <w:pStyle w:val="ListParagraph"/>
        <w:spacing w:before="240" w:after="240" w:line="360" w:lineRule="auto"/>
        <w:jc w:val="both"/>
        <w:rPr>
          <w:rFonts w:ascii="Times New Roman" w:hAnsi="Times New Roman" w:cs="Times New Roman"/>
          <w:b/>
          <w:bCs/>
          <w:sz w:val="24"/>
          <w:szCs w:val="24"/>
          <w:lang w:val="en-GB"/>
        </w:rPr>
      </w:pPr>
    </w:p>
    <w:p w14:paraId="29191CEB" w14:textId="77777777" w:rsidR="003C504C" w:rsidRDefault="003C504C" w:rsidP="003C504C">
      <w:pPr>
        <w:pStyle w:val="ListParagraph"/>
        <w:spacing w:before="240" w:after="240" w:line="360" w:lineRule="auto"/>
        <w:jc w:val="both"/>
        <w:rPr>
          <w:rFonts w:ascii="Times New Roman" w:hAnsi="Times New Roman" w:cs="Times New Roman"/>
          <w:b/>
          <w:bCs/>
          <w:sz w:val="24"/>
          <w:szCs w:val="24"/>
          <w:lang w:val="en-GB"/>
        </w:rPr>
      </w:pPr>
    </w:p>
    <w:p w14:paraId="43772CBA" w14:textId="77777777" w:rsidR="003C504C" w:rsidRDefault="003C504C" w:rsidP="003C504C">
      <w:pPr>
        <w:pStyle w:val="ListParagraph"/>
        <w:spacing w:before="240" w:after="240" w:line="360" w:lineRule="auto"/>
        <w:jc w:val="both"/>
        <w:rPr>
          <w:rFonts w:ascii="Times New Roman" w:hAnsi="Times New Roman" w:cs="Times New Roman"/>
          <w:b/>
          <w:bCs/>
          <w:sz w:val="24"/>
          <w:szCs w:val="24"/>
          <w:lang w:val="en-GB"/>
        </w:rPr>
      </w:pPr>
    </w:p>
    <w:p w14:paraId="4DFBAEBD" w14:textId="77777777" w:rsidR="003C504C" w:rsidRDefault="003C504C" w:rsidP="003C504C">
      <w:pPr>
        <w:pStyle w:val="ListParagraph"/>
        <w:spacing w:before="240" w:after="240" w:line="360" w:lineRule="auto"/>
        <w:jc w:val="both"/>
        <w:rPr>
          <w:rFonts w:ascii="Times New Roman" w:hAnsi="Times New Roman" w:cs="Times New Roman"/>
          <w:b/>
          <w:bCs/>
          <w:sz w:val="24"/>
          <w:szCs w:val="24"/>
          <w:lang w:val="en-GB"/>
        </w:rPr>
      </w:pPr>
    </w:p>
    <w:p w14:paraId="4B6B7A53" w14:textId="77777777" w:rsidR="003C504C" w:rsidRDefault="003C504C" w:rsidP="003C504C">
      <w:pPr>
        <w:pStyle w:val="ListParagraph"/>
        <w:spacing w:before="240" w:after="240" w:line="360" w:lineRule="auto"/>
        <w:jc w:val="both"/>
        <w:rPr>
          <w:rFonts w:ascii="Times New Roman" w:hAnsi="Times New Roman" w:cs="Times New Roman"/>
          <w:b/>
          <w:bCs/>
          <w:sz w:val="24"/>
          <w:szCs w:val="24"/>
          <w:lang w:val="en-GB"/>
        </w:rPr>
      </w:pPr>
    </w:p>
    <w:p w14:paraId="7540B10B" w14:textId="77777777" w:rsidR="003C504C" w:rsidRDefault="003C504C" w:rsidP="003C504C">
      <w:pPr>
        <w:pStyle w:val="ListParagraph"/>
        <w:spacing w:before="240" w:after="240" w:line="360" w:lineRule="auto"/>
        <w:jc w:val="both"/>
        <w:rPr>
          <w:rFonts w:ascii="Times New Roman" w:hAnsi="Times New Roman" w:cs="Times New Roman"/>
          <w:b/>
          <w:bCs/>
          <w:sz w:val="24"/>
          <w:szCs w:val="24"/>
          <w:lang w:val="en-GB"/>
        </w:rPr>
      </w:pPr>
    </w:p>
    <w:p w14:paraId="4DD4EC9B" w14:textId="77777777" w:rsidR="003C504C" w:rsidRDefault="003C504C" w:rsidP="003C504C">
      <w:pPr>
        <w:pStyle w:val="ListParagraph"/>
        <w:spacing w:before="240" w:after="240" w:line="360" w:lineRule="auto"/>
        <w:jc w:val="both"/>
        <w:rPr>
          <w:rFonts w:ascii="Times New Roman" w:hAnsi="Times New Roman" w:cs="Times New Roman"/>
          <w:b/>
          <w:bCs/>
          <w:sz w:val="24"/>
          <w:szCs w:val="24"/>
          <w:lang w:val="en-GB"/>
        </w:rPr>
      </w:pPr>
    </w:p>
    <w:p w14:paraId="7C85C8A7" w14:textId="77777777" w:rsidR="003C504C" w:rsidRDefault="003C504C" w:rsidP="003C504C">
      <w:pPr>
        <w:pStyle w:val="ListParagraph"/>
        <w:spacing w:before="240" w:after="240" w:line="360" w:lineRule="auto"/>
        <w:jc w:val="both"/>
        <w:rPr>
          <w:rFonts w:ascii="Times New Roman" w:hAnsi="Times New Roman" w:cs="Times New Roman"/>
          <w:b/>
          <w:bCs/>
          <w:sz w:val="24"/>
          <w:szCs w:val="24"/>
          <w:lang w:val="en-GB"/>
        </w:rPr>
      </w:pPr>
    </w:p>
    <w:p w14:paraId="336FA069" w14:textId="77777777" w:rsidR="003C504C" w:rsidRDefault="003C504C" w:rsidP="003C504C">
      <w:pPr>
        <w:pStyle w:val="ListParagraph"/>
        <w:spacing w:before="240" w:after="240" w:line="360" w:lineRule="auto"/>
        <w:jc w:val="both"/>
        <w:rPr>
          <w:rFonts w:ascii="Times New Roman" w:hAnsi="Times New Roman" w:cs="Times New Roman"/>
          <w:b/>
          <w:bCs/>
          <w:sz w:val="24"/>
          <w:szCs w:val="24"/>
          <w:lang w:val="en-GB"/>
        </w:rPr>
      </w:pPr>
    </w:p>
    <w:p w14:paraId="5C69ABCB" w14:textId="77777777" w:rsidR="003C504C" w:rsidRPr="0010655E" w:rsidRDefault="003C504C" w:rsidP="003C504C">
      <w:pPr>
        <w:spacing w:before="240" w:after="240" w:line="360" w:lineRule="auto"/>
        <w:jc w:val="both"/>
        <w:rPr>
          <w:rFonts w:ascii="Times New Roman" w:hAnsi="Times New Roman" w:cs="Times New Roman"/>
          <w:b/>
          <w:bCs/>
          <w:sz w:val="24"/>
          <w:szCs w:val="24"/>
          <w:lang w:val="en-GB"/>
        </w:rPr>
      </w:pPr>
    </w:p>
    <w:p w14:paraId="4918D014" w14:textId="3631AA1D" w:rsidR="003C504C" w:rsidRPr="003C504C" w:rsidRDefault="003C504C" w:rsidP="003C504C">
      <w:pPr>
        <w:pStyle w:val="ListParagraph"/>
        <w:spacing w:before="240" w:after="240" w:line="360" w:lineRule="auto"/>
        <w:jc w:val="center"/>
        <w:rPr>
          <w:rFonts w:ascii="Times New Roman" w:hAnsi="Times New Roman" w:cs="Times New Roman"/>
          <w:b/>
          <w:bCs/>
          <w:sz w:val="24"/>
          <w:szCs w:val="24"/>
          <w:u w:val="single"/>
          <w:lang w:val="en-GB"/>
        </w:rPr>
      </w:pPr>
      <w:bookmarkStart w:id="2" w:name="_Hlk172315118"/>
      <w:r w:rsidRPr="003C504C">
        <w:rPr>
          <w:rFonts w:ascii="Times New Roman" w:hAnsi="Times New Roman" w:cs="Times New Roman"/>
          <w:b/>
          <w:bCs/>
          <w:sz w:val="24"/>
          <w:szCs w:val="24"/>
          <w:u w:val="single"/>
          <w:lang w:val="en-GB"/>
        </w:rPr>
        <w:lastRenderedPageBreak/>
        <w:t>Summary of the chosen paper</w:t>
      </w:r>
    </w:p>
    <w:p w14:paraId="63F5F194" w14:textId="77777777" w:rsidR="003C504C" w:rsidRPr="003C504C" w:rsidRDefault="003C504C" w:rsidP="003C504C">
      <w:pPr>
        <w:pStyle w:val="ListParagraph"/>
        <w:spacing w:before="240" w:after="240" w:line="360" w:lineRule="auto"/>
        <w:jc w:val="center"/>
        <w:rPr>
          <w:rFonts w:ascii="Times New Roman" w:hAnsi="Times New Roman" w:cs="Times New Roman"/>
          <w:b/>
          <w:bCs/>
          <w:sz w:val="24"/>
          <w:szCs w:val="24"/>
          <w:lang w:val="en-GB"/>
        </w:rPr>
      </w:pPr>
    </w:p>
    <w:p w14:paraId="5CF067CE" w14:textId="5DC77D25" w:rsidR="003C504C" w:rsidRPr="0010655E" w:rsidRDefault="003C504C" w:rsidP="003C504C">
      <w:pPr>
        <w:pStyle w:val="ListParagraph"/>
        <w:numPr>
          <w:ilvl w:val="0"/>
          <w:numId w:val="10"/>
        </w:numPr>
        <w:spacing w:before="240" w:after="240" w:line="360" w:lineRule="auto"/>
        <w:jc w:val="both"/>
        <w:rPr>
          <w:rFonts w:ascii="Times New Roman" w:hAnsi="Times New Roman" w:cs="Times New Roman"/>
          <w:b/>
          <w:bCs/>
          <w:sz w:val="24"/>
          <w:szCs w:val="24"/>
          <w:lang w:val="en-GB"/>
        </w:rPr>
      </w:pPr>
      <w:r w:rsidRPr="0010655E">
        <w:rPr>
          <w:rFonts w:ascii="Times New Roman" w:hAnsi="Times New Roman" w:cs="Times New Roman"/>
          <w:b/>
          <w:bCs/>
          <w:sz w:val="24"/>
          <w:szCs w:val="24"/>
        </w:rPr>
        <w:t>Analyzing Rhetorical Appeals: Comparing Author Arguments</w:t>
      </w:r>
    </w:p>
    <w:p w14:paraId="0DCB3A9B" w14:textId="77777777" w:rsidR="003C504C" w:rsidRPr="00D223B9" w:rsidRDefault="003C504C" w:rsidP="003C504C">
      <w:pPr>
        <w:spacing w:before="240" w:after="240" w:line="360" w:lineRule="auto"/>
        <w:jc w:val="both"/>
        <w:rPr>
          <w:rFonts w:ascii="Times New Roman" w:hAnsi="Times New Roman" w:cs="Times New Roman"/>
          <w:sz w:val="24"/>
          <w:szCs w:val="24"/>
          <w:lang w:val="en-GB"/>
        </w:rPr>
      </w:pPr>
      <w:r w:rsidRPr="00D223B9">
        <w:rPr>
          <w:rFonts w:ascii="Times New Roman" w:hAnsi="Times New Roman" w:cs="Times New Roman"/>
          <w:b/>
          <w:bCs/>
          <w:sz w:val="24"/>
          <w:szCs w:val="24"/>
          <w:lang w:val="en-GB"/>
        </w:rPr>
        <w:t>Introduction</w:t>
      </w:r>
    </w:p>
    <w:bookmarkEnd w:id="2"/>
    <w:p w14:paraId="48940DF2" w14:textId="77777777" w:rsidR="003C504C" w:rsidRPr="00D223B9" w:rsidRDefault="003C504C" w:rsidP="003C504C">
      <w:pPr>
        <w:spacing w:before="240" w:after="240" w:line="360" w:lineRule="auto"/>
        <w:jc w:val="both"/>
        <w:rPr>
          <w:rFonts w:ascii="Times New Roman" w:hAnsi="Times New Roman" w:cs="Times New Roman"/>
          <w:sz w:val="24"/>
          <w:szCs w:val="24"/>
          <w:lang w:val="en-GB"/>
        </w:rPr>
      </w:pPr>
      <w:r w:rsidRPr="00D223B9">
        <w:rPr>
          <w:rFonts w:ascii="Times New Roman" w:hAnsi="Times New Roman" w:cs="Times New Roman"/>
          <w:sz w:val="24"/>
          <w:szCs w:val="24"/>
          <w:lang w:val="en-GB"/>
        </w:rPr>
        <w:t xml:space="preserve">"The Future of Commerce," co-authored by </w:t>
      </w:r>
      <w:bookmarkStart w:id="3" w:name="_Hlk170907434"/>
      <w:r w:rsidRPr="00D223B9">
        <w:rPr>
          <w:rFonts w:ascii="Times New Roman" w:hAnsi="Times New Roman" w:cs="Times New Roman"/>
          <w:sz w:val="24"/>
          <w:szCs w:val="24"/>
          <w:lang w:val="en-GB"/>
        </w:rPr>
        <w:t>Adrian Slywotzky, Clayton M. Christensen, Richard S. Tedlow, and Nicholas G. Carr</w:t>
      </w:r>
      <w:bookmarkEnd w:id="3"/>
      <w:r w:rsidRPr="00D223B9">
        <w:rPr>
          <w:rFonts w:ascii="Times New Roman" w:hAnsi="Times New Roman" w:cs="Times New Roman"/>
          <w:sz w:val="24"/>
          <w:szCs w:val="24"/>
          <w:lang w:val="en-GB"/>
        </w:rPr>
        <w:t xml:space="preserve"> and published in the Harvard Business Review, offers a comprehensive examination of the transformative impact of e-commerce on business models and retailing. Each author brings a distinct perspective, providing a multifaceted analysis of the evolving commercial landscape as influenced by digital advancements.</w:t>
      </w:r>
    </w:p>
    <w:p w14:paraId="72E7DB3F" w14:textId="77777777" w:rsidR="003C504C" w:rsidRPr="007F0AE0" w:rsidRDefault="003C504C" w:rsidP="003C504C">
      <w:pPr>
        <w:spacing w:before="240" w:after="240" w:line="360" w:lineRule="auto"/>
        <w:jc w:val="both"/>
        <w:rPr>
          <w:rFonts w:ascii="Times New Roman" w:hAnsi="Times New Roman" w:cs="Times New Roman"/>
          <w:b/>
          <w:bCs/>
          <w:sz w:val="24"/>
          <w:szCs w:val="24"/>
          <w:lang w:val="en-GB"/>
        </w:rPr>
      </w:pPr>
      <w:r w:rsidRPr="007F0AE0">
        <w:rPr>
          <w:rFonts w:ascii="Times New Roman" w:hAnsi="Times New Roman" w:cs="Times New Roman"/>
          <w:b/>
          <w:bCs/>
          <w:sz w:val="24"/>
          <w:szCs w:val="24"/>
          <w:lang w:val="en-GB"/>
        </w:rPr>
        <w:t>Adrian Slywotzky: The Shift from Push to Pull Models</w:t>
      </w:r>
    </w:p>
    <w:p w14:paraId="43D2F407" w14:textId="77777777" w:rsidR="003C504C" w:rsidRPr="007F0AE0" w:rsidRDefault="003C504C" w:rsidP="003C504C">
      <w:pPr>
        <w:spacing w:before="240" w:after="240" w:line="360" w:lineRule="auto"/>
        <w:jc w:val="both"/>
        <w:rPr>
          <w:rFonts w:ascii="Times New Roman" w:hAnsi="Times New Roman" w:cs="Times New Roman"/>
          <w:b/>
          <w:bCs/>
          <w:sz w:val="24"/>
          <w:szCs w:val="24"/>
          <w:lang w:val="en-GB"/>
        </w:rPr>
      </w:pPr>
      <w:r w:rsidRPr="007F0AE0">
        <w:rPr>
          <w:rFonts w:ascii="Times New Roman" w:hAnsi="Times New Roman" w:cs="Times New Roman"/>
          <w:b/>
          <w:bCs/>
          <w:sz w:val="24"/>
          <w:szCs w:val="24"/>
          <w:lang w:val="en-GB"/>
        </w:rPr>
        <w:t>The Inefficiency of Push Models</w:t>
      </w:r>
    </w:p>
    <w:p w14:paraId="0EE87900" w14:textId="77777777" w:rsidR="003C504C" w:rsidRPr="007F0AE0" w:rsidRDefault="003C504C" w:rsidP="003C504C">
      <w:pPr>
        <w:spacing w:before="240" w:after="240" w:line="360" w:lineRule="auto"/>
        <w:jc w:val="both"/>
        <w:rPr>
          <w:rFonts w:ascii="Times New Roman" w:hAnsi="Times New Roman" w:cs="Times New Roman"/>
          <w:sz w:val="24"/>
          <w:szCs w:val="24"/>
          <w:lang w:val="en-GB"/>
        </w:rPr>
      </w:pPr>
      <w:r w:rsidRPr="007F0AE0">
        <w:rPr>
          <w:rFonts w:ascii="Times New Roman" w:hAnsi="Times New Roman" w:cs="Times New Roman"/>
          <w:sz w:val="24"/>
          <w:szCs w:val="24"/>
          <w:lang w:val="en-GB"/>
        </w:rPr>
        <w:t>Adrian Slywotzky critiques the traditional push model of commerce, where suppliers control product offerings with minimal consumer input. This model, he argues, is inefficient and outdated in the digital era. The internet, according to Slywotzky, enables a shift towards a pull model, where consumers actively participate in the design and customization of products through interactive online platforms known as "choiceboards" (Slywotzky, 2000).</w:t>
      </w:r>
    </w:p>
    <w:p w14:paraId="0776C148" w14:textId="77777777" w:rsidR="003C504C" w:rsidRPr="007F0AE0" w:rsidRDefault="003C504C" w:rsidP="003C504C">
      <w:pPr>
        <w:spacing w:before="240" w:after="240" w:line="360" w:lineRule="auto"/>
        <w:jc w:val="both"/>
        <w:rPr>
          <w:rFonts w:ascii="Times New Roman" w:hAnsi="Times New Roman" w:cs="Times New Roman"/>
          <w:b/>
          <w:bCs/>
          <w:sz w:val="24"/>
          <w:szCs w:val="24"/>
          <w:lang w:val="en-GB"/>
        </w:rPr>
      </w:pPr>
      <w:r w:rsidRPr="007F0AE0">
        <w:rPr>
          <w:rFonts w:ascii="Times New Roman" w:hAnsi="Times New Roman" w:cs="Times New Roman"/>
          <w:b/>
          <w:bCs/>
          <w:sz w:val="24"/>
          <w:szCs w:val="24"/>
          <w:lang w:val="en-GB"/>
        </w:rPr>
        <w:t>The Choiceboard Concept</w:t>
      </w:r>
    </w:p>
    <w:p w14:paraId="71E1972F" w14:textId="77777777" w:rsidR="003C504C" w:rsidRPr="007F0AE0" w:rsidRDefault="003C504C" w:rsidP="003C504C">
      <w:pPr>
        <w:spacing w:before="240" w:after="240" w:line="360" w:lineRule="auto"/>
        <w:jc w:val="both"/>
        <w:rPr>
          <w:rFonts w:ascii="Times New Roman" w:hAnsi="Times New Roman" w:cs="Times New Roman"/>
          <w:sz w:val="24"/>
          <w:szCs w:val="24"/>
          <w:lang w:val="en-GB"/>
        </w:rPr>
      </w:pPr>
      <w:r w:rsidRPr="007F0AE0">
        <w:rPr>
          <w:rFonts w:ascii="Times New Roman" w:hAnsi="Times New Roman" w:cs="Times New Roman"/>
          <w:sz w:val="24"/>
          <w:szCs w:val="24"/>
          <w:lang w:val="en-GB"/>
        </w:rPr>
        <w:t>Choiceboards represent a significant innovation in consumer interaction, allowing individuals to select from a menu of product attributes, pricing, and delivery options. This shift empowers consumers, transforming them from passive recipients to active designers of their products. Slywotzky posits that choiceboards will become ubiquitous across various markets, fundamentally altering the competitive landscape as companies strive to meet personalized consumer demands (Slywotzky, 2000).</w:t>
      </w:r>
    </w:p>
    <w:p w14:paraId="7671D078" w14:textId="77777777" w:rsidR="003C504C" w:rsidRPr="007F0AE0" w:rsidRDefault="003C504C" w:rsidP="003C504C">
      <w:pPr>
        <w:spacing w:before="240" w:after="240" w:line="360" w:lineRule="auto"/>
        <w:jc w:val="both"/>
        <w:rPr>
          <w:rFonts w:ascii="Times New Roman" w:hAnsi="Times New Roman" w:cs="Times New Roman"/>
          <w:b/>
          <w:bCs/>
          <w:sz w:val="24"/>
          <w:szCs w:val="24"/>
          <w:lang w:val="en-GB"/>
        </w:rPr>
      </w:pPr>
      <w:r w:rsidRPr="007F0AE0">
        <w:rPr>
          <w:rFonts w:ascii="Times New Roman" w:hAnsi="Times New Roman" w:cs="Times New Roman"/>
          <w:b/>
          <w:bCs/>
          <w:sz w:val="24"/>
          <w:szCs w:val="24"/>
          <w:lang w:val="en-GB"/>
        </w:rPr>
        <w:t>Implications for Business Strategy</w:t>
      </w:r>
    </w:p>
    <w:p w14:paraId="0757891A" w14:textId="77777777" w:rsidR="003C504C" w:rsidRPr="00D223B9" w:rsidRDefault="003C504C" w:rsidP="003C504C">
      <w:pPr>
        <w:spacing w:before="240" w:after="240" w:line="360" w:lineRule="auto"/>
        <w:jc w:val="both"/>
        <w:rPr>
          <w:rFonts w:ascii="Times New Roman" w:hAnsi="Times New Roman" w:cs="Times New Roman"/>
          <w:sz w:val="24"/>
          <w:szCs w:val="24"/>
          <w:lang w:val="en-GB"/>
        </w:rPr>
      </w:pPr>
      <w:r w:rsidRPr="007F0AE0">
        <w:rPr>
          <w:rFonts w:ascii="Times New Roman" w:hAnsi="Times New Roman" w:cs="Times New Roman"/>
          <w:sz w:val="24"/>
          <w:szCs w:val="24"/>
          <w:lang w:val="en-GB"/>
        </w:rPr>
        <w:t xml:space="preserve">The implementation of choiceboards necessitates a strategic shift for companies. Businesses must develop the technological infrastructure to support these interactive systems and cultivate a </w:t>
      </w:r>
      <w:r w:rsidRPr="007F0AE0">
        <w:rPr>
          <w:rFonts w:ascii="Times New Roman" w:hAnsi="Times New Roman" w:cs="Times New Roman"/>
          <w:sz w:val="24"/>
          <w:szCs w:val="24"/>
          <w:lang w:val="en-GB"/>
        </w:rPr>
        <w:lastRenderedPageBreak/>
        <w:t>customer-centric approach. Firms that effectively leverage choiceboards can differentiate themselves by offering tailored products that align closely with consumer preferences, thereby gaining a competitive advantage in the marketplace (Slywotzky, 2000).</w:t>
      </w:r>
    </w:p>
    <w:p w14:paraId="44336783" w14:textId="77777777" w:rsidR="003C504C" w:rsidRPr="00163F43" w:rsidRDefault="003C504C" w:rsidP="003C504C">
      <w:pPr>
        <w:spacing w:before="240" w:after="240" w:line="360" w:lineRule="auto"/>
        <w:jc w:val="both"/>
        <w:rPr>
          <w:rFonts w:ascii="Times New Roman" w:hAnsi="Times New Roman" w:cs="Times New Roman"/>
          <w:b/>
          <w:bCs/>
          <w:sz w:val="24"/>
          <w:szCs w:val="24"/>
          <w:lang w:val="en-GB"/>
        </w:rPr>
      </w:pPr>
      <w:r w:rsidRPr="00163F43">
        <w:rPr>
          <w:rFonts w:ascii="Times New Roman" w:hAnsi="Times New Roman" w:cs="Times New Roman"/>
          <w:b/>
          <w:bCs/>
          <w:sz w:val="24"/>
          <w:szCs w:val="24"/>
          <w:lang w:val="en-GB"/>
        </w:rPr>
        <w:t>Clayton M. Christensen and Richard S. Tedlow: Disruptive Innovation in Retail</w:t>
      </w:r>
    </w:p>
    <w:p w14:paraId="0316E7DB" w14:textId="77777777" w:rsidR="003C504C" w:rsidRPr="00163F43" w:rsidRDefault="003C504C" w:rsidP="003C504C">
      <w:pPr>
        <w:spacing w:before="240" w:after="240" w:line="360" w:lineRule="auto"/>
        <w:jc w:val="both"/>
        <w:rPr>
          <w:rFonts w:ascii="Times New Roman" w:hAnsi="Times New Roman" w:cs="Times New Roman"/>
          <w:b/>
          <w:bCs/>
          <w:sz w:val="24"/>
          <w:szCs w:val="24"/>
          <w:lang w:val="en-GB"/>
        </w:rPr>
      </w:pPr>
      <w:r w:rsidRPr="00163F43">
        <w:rPr>
          <w:rFonts w:ascii="Times New Roman" w:hAnsi="Times New Roman" w:cs="Times New Roman"/>
          <w:b/>
          <w:bCs/>
          <w:sz w:val="24"/>
          <w:szCs w:val="24"/>
          <w:lang w:val="en-GB"/>
        </w:rPr>
        <w:t>Historical Context of Retail Disruptions</w:t>
      </w:r>
    </w:p>
    <w:p w14:paraId="20C9792E" w14:textId="77777777" w:rsidR="003C504C" w:rsidRPr="00163F43" w:rsidRDefault="003C504C" w:rsidP="003C504C">
      <w:pPr>
        <w:spacing w:before="240" w:after="240" w:line="360" w:lineRule="auto"/>
        <w:jc w:val="both"/>
        <w:rPr>
          <w:rFonts w:ascii="Times New Roman" w:hAnsi="Times New Roman" w:cs="Times New Roman"/>
          <w:sz w:val="24"/>
          <w:szCs w:val="24"/>
          <w:lang w:val="en-GB"/>
        </w:rPr>
      </w:pPr>
      <w:r w:rsidRPr="00163F43">
        <w:rPr>
          <w:rFonts w:ascii="Times New Roman" w:hAnsi="Times New Roman" w:cs="Times New Roman"/>
          <w:sz w:val="24"/>
          <w:szCs w:val="24"/>
          <w:lang w:val="en-GB"/>
        </w:rPr>
        <w:t>Clayton M. Christensen and Richard S. Tedlow provide a historical analysis of retail evolution, highlighting how disruptive technologies have continually reshaped the industry. They argue that while the core mission of retail—delivering the right product at the right place, price, and time—remains constant, the methods of achieving this mission have evolved through successive technological advancements (Christensen &amp; Tedlow, 2000).</w:t>
      </w:r>
    </w:p>
    <w:p w14:paraId="6C3A8B2A" w14:textId="77777777" w:rsidR="003C504C" w:rsidRPr="00163F43" w:rsidRDefault="003C504C" w:rsidP="003C504C">
      <w:pPr>
        <w:spacing w:before="240" w:after="240" w:line="360" w:lineRule="auto"/>
        <w:jc w:val="both"/>
        <w:rPr>
          <w:rFonts w:ascii="Times New Roman" w:hAnsi="Times New Roman" w:cs="Times New Roman"/>
          <w:b/>
          <w:bCs/>
          <w:sz w:val="24"/>
          <w:szCs w:val="24"/>
          <w:lang w:val="en-GB"/>
        </w:rPr>
      </w:pPr>
      <w:r w:rsidRPr="00163F43">
        <w:rPr>
          <w:rFonts w:ascii="Times New Roman" w:hAnsi="Times New Roman" w:cs="Times New Roman"/>
          <w:b/>
          <w:bCs/>
          <w:sz w:val="24"/>
          <w:szCs w:val="24"/>
          <w:lang w:val="en-GB"/>
        </w:rPr>
        <w:t>Patterns of Retail Transformation</w:t>
      </w:r>
    </w:p>
    <w:p w14:paraId="1CF9B69B" w14:textId="77777777" w:rsidR="003C504C" w:rsidRPr="00163F43" w:rsidRDefault="003C504C" w:rsidP="003C504C">
      <w:pPr>
        <w:spacing w:before="240" w:after="240" w:line="360" w:lineRule="auto"/>
        <w:jc w:val="both"/>
        <w:rPr>
          <w:rFonts w:ascii="Times New Roman" w:hAnsi="Times New Roman" w:cs="Times New Roman"/>
          <w:sz w:val="24"/>
          <w:szCs w:val="24"/>
          <w:lang w:val="en-GB"/>
        </w:rPr>
      </w:pPr>
      <w:r w:rsidRPr="00163F43">
        <w:rPr>
          <w:rFonts w:ascii="Times New Roman" w:hAnsi="Times New Roman" w:cs="Times New Roman"/>
          <w:sz w:val="24"/>
          <w:szCs w:val="24"/>
          <w:lang w:val="en-GB"/>
        </w:rPr>
        <w:t>Christensen and Tedlow identify patterns in past retail transformations to shed light on future trends. For example, the advent of department stores, mail-order catalogs, and big-box retailers each represented a disruptive shift in how products were marketed and sold. These transformations were driven by new technologies that enhanced operational efficiency and consumer convenience (Christensen &amp; Tedlow, 2000).</w:t>
      </w:r>
    </w:p>
    <w:p w14:paraId="32DF24F6" w14:textId="77777777" w:rsidR="003C504C" w:rsidRPr="00163F43" w:rsidRDefault="003C504C" w:rsidP="003C504C">
      <w:pPr>
        <w:spacing w:before="240" w:after="240" w:line="360" w:lineRule="auto"/>
        <w:jc w:val="both"/>
        <w:rPr>
          <w:rFonts w:ascii="Times New Roman" w:hAnsi="Times New Roman" w:cs="Times New Roman"/>
          <w:b/>
          <w:bCs/>
          <w:sz w:val="24"/>
          <w:szCs w:val="24"/>
          <w:lang w:val="en-GB"/>
        </w:rPr>
      </w:pPr>
      <w:r w:rsidRPr="00163F43">
        <w:rPr>
          <w:rFonts w:ascii="Times New Roman" w:hAnsi="Times New Roman" w:cs="Times New Roman"/>
          <w:b/>
          <w:bCs/>
          <w:sz w:val="24"/>
          <w:szCs w:val="24"/>
          <w:lang w:val="en-GB"/>
        </w:rPr>
        <w:t>E-commerce as the Next Disruptive Force</w:t>
      </w:r>
    </w:p>
    <w:p w14:paraId="3599C43D" w14:textId="77777777" w:rsidR="003C504C" w:rsidRPr="00163F43" w:rsidRDefault="003C504C" w:rsidP="003C504C">
      <w:pPr>
        <w:spacing w:before="240" w:after="240" w:line="360" w:lineRule="auto"/>
        <w:jc w:val="both"/>
        <w:rPr>
          <w:rFonts w:ascii="Times New Roman" w:hAnsi="Times New Roman" w:cs="Times New Roman"/>
          <w:sz w:val="24"/>
          <w:szCs w:val="24"/>
          <w:lang w:val="en-GB"/>
        </w:rPr>
      </w:pPr>
      <w:r w:rsidRPr="00163F43">
        <w:rPr>
          <w:rFonts w:ascii="Times New Roman" w:hAnsi="Times New Roman" w:cs="Times New Roman"/>
          <w:sz w:val="24"/>
          <w:szCs w:val="24"/>
          <w:lang w:val="en-GB"/>
        </w:rPr>
        <w:t>E-commerce, according to Christensen and Tedlow, represents the next major disruption in retail. The internet enables retailers to reach a global audience, offer a wider array of products, and provide enhanced convenience through online shopping. This shift necessitates that retailers adapt by integrating digital technologies into their operations and rethinking their business models to remain competitive (Christensen &amp; Tedlow, 2000).</w:t>
      </w:r>
    </w:p>
    <w:p w14:paraId="670A2DF3" w14:textId="77777777" w:rsidR="003C504C" w:rsidRPr="00163F43" w:rsidRDefault="003C504C" w:rsidP="003C504C">
      <w:pPr>
        <w:spacing w:before="240" w:after="240" w:line="360" w:lineRule="auto"/>
        <w:jc w:val="both"/>
        <w:rPr>
          <w:rFonts w:ascii="Times New Roman" w:hAnsi="Times New Roman" w:cs="Times New Roman"/>
          <w:b/>
          <w:bCs/>
          <w:sz w:val="24"/>
          <w:szCs w:val="24"/>
          <w:lang w:val="en-GB"/>
        </w:rPr>
      </w:pPr>
      <w:r w:rsidRPr="00163F43">
        <w:rPr>
          <w:rFonts w:ascii="Times New Roman" w:hAnsi="Times New Roman" w:cs="Times New Roman"/>
          <w:b/>
          <w:bCs/>
          <w:sz w:val="24"/>
          <w:szCs w:val="24"/>
          <w:lang w:val="en-GB"/>
        </w:rPr>
        <w:t>Strategic Recommendations</w:t>
      </w:r>
    </w:p>
    <w:p w14:paraId="0C91C2A9" w14:textId="77777777" w:rsidR="003C504C" w:rsidRDefault="003C504C" w:rsidP="003C504C">
      <w:pPr>
        <w:spacing w:before="240" w:after="240" w:line="360" w:lineRule="auto"/>
        <w:jc w:val="both"/>
        <w:rPr>
          <w:rFonts w:ascii="Times New Roman" w:hAnsi="Times New Roman" w:cs="Times New Roman"/>
          <w:sz w:val="24"/>
          <w:szCs w:val="24"/>
          <w:lang w:val="en-GB"/>
        </w:rPr>
      </w:pPr>
      <w:r w:rsidRPr="00163F43">
        <w:rPr>
          <w:rFonts w:ascii="Times New Roman" w:hAnsi="Times New Roman" w:cs="Times New Roman"/>
          <w:sz w:val="24"/>
          <w:szCs w:val="24"/>
          <w:lang w:val="en-GB"/>
        </w:rPr>
        <w:t xml:space="preserve">To navigate this disruption, Christensen and Tedlow recommend that retailers invest in e-commerce capabilities, develop omnichannel strategies, and leverage data analytics to understand </w:t>
      </w:r>
      <w:r w:rsidRPr="00163F43">
        <w:rPr>
          <w:rFonts w:ascii="Times New Roman" w:hAnsi="Times New Roman" w:cs="Times New Roman"/>
          <w:sz w:val="24"/>
          <w:szCs w:val="24"/>
          <w:lang w:val="en-GB"/>
        </w:rPr>
        <w:lastRenderedPageBreak/>
        <w:t>and anticipate consumer needs. By doing so, retailers can not only survive but thrive in the evolving digital marketplace (Christensen &amp; Tedlow, 2000).</w:t>
      </w:r>
    </w:p>
    <w:p w14:paraId="4EE578C7" w14:textId="77777777" w:rsidR="003C504C" w:rsidRPr="00163F43" w:rsidRDefault="003C504C" w:rsidP="003C504C">
      <w:pPr>
        <w:spacing w:before="240" w:after="240" w:line="360" w:lineRule="auto"/>
        <w:jc w:val="both"/>
        <w:rPr>
          <w:rFonts w:ascii="Times New Roman" w:hAnsi="Times New Roman" w:cs="Times New Roman"/>
          <w:b/>
          <w:bCs/>
          <w:sz w:val="24"/>
          <w:szCs w:val="24"/>
          <w:lang w:val="en-GB"/>
        </w:rPr>
      </w:pPr>
      <w:r w:rsidRPr="00163F43">
        <w:rPr>
          <w:rFonts w:ascii="Times New Roman" w:hAnsi="Times New Roman" w:cs="Times New Roman"/>
          <w:b/>
          <w:bCs/>
          <w:sz w:val="24"/>
          <w:szCs w:val="24"/>
          <w:lang w:val="en-GB"/>
        </w:rPr>
        <w:t>Nicholas G. Carr: The Role of Intermediaries in E-commerce</w:t>
      </w:r>
    </w:p>
    <w:p w14:paraId="54574AA6" w14:textId="77777777" w:rsidR="003C504C" w:rsidRPr="00163F43" w:rsidRDefault="003C504C" w:rsidP="003C504C">
      <w:pPr>
        <w:spacing w:before="240" w:after="240" w:line="360" w:lineRule="auto"/>
        <w:jc w:val="both"/>
        <w:rPr>
          <w:rFonts w:ascii="Times New Roman" w:hAnsi="Times New Roman" w:cs="Times New Roman"/>
          <w:b/>
          <w:bCs/>
          <w:sz w:val="24"/>
          <w:szCs w:val="24"/>
          <w:lang w:val="en-GB"/>
        </w:rPr>
      </w:pPr>
      <w:r w:rsidRPr="00163F43">
        <w:rPr>
          <w:rFonts w:ascii="Times New Roman" w:hAnsi="Times New Roman" w:cs="Times New Roman"/>
          <w:b/>
          <w:bCs/>
          <w:sz w:val="24"/>
          <w:szCs w:val="24"/>
          <w:lang w:val="en-GB"/>
        </w:rPr>
        <w:t>The Myth of Disintermediation</w:t>
      </w:r>
    </w:p>
    <w:p w14:paraId="33D7B2C6" w14:textId="77777777" w:rsidR="003C504C" w:rsidRPr="00163F43" w:rsidRDefault="003C504C" w:rsidP="003C504C">
      <w:pPr>
        <w:spacing w:before="240" w:after="240" w:line="360" w:lineRule="auto"/>
        <w:jc w:val="both"/>
        <w:rPr>
          <w:rFonts w:ascii="Times New Roman" w:hAnsi="Times New Roman" w:cs="Times New Roman"/>
          <w:sz w:val="24"/>
          <w:szCs w:val="24"/>
          <w:lang w:val="en-GB"/>
        </w:rPr>
      </w:pPr>
      <w:r w:rsidRPr="00163F43">
        <w:rPr>
          <w:rFonts w:ascii="Times New Roman" w:hAnsi="Times New Roman" w:cs="Times New Roman"/>
          <w:sz w:val="24"/>
          <w:szCs w:val="24"/>
          <w:lang w:val="en-GB"/>
        </w:rPr>
        <w:t>Nicholas G. Carr challenges the notion that the internet will lead to "disintermediation," where producers bypass wholesalers and retailers to connect directly with consumers. Instead, he argues that the opposite phenomenon, which he terms "hypermediation," is occurring. Transactions over the web increasingly involve various intermediaries who add value at different stages of the transaction process (Carr, 2000).</w:t>
      </w:r>
    </w:p>
    <w:p w14:paraId="74F2220E" w14:textId="77777777" w:rsidR="003C504C" w:rsidRPr="00163F43" w:rsidRDefault="003C504C" w:rsidP="003C504C">
      <w:pPr>
        <w:spacing w:before="240" w:after="240" w:line="360" w:lineRule="auto"/>
        <w:jc w:val="both"/>
        <w:rPr>
          <w:rFonts w:ascii="Times New Roman" w:hAnsi="Times New Roman" w:cs="Times New Roman"/>
          <w:b/>
          <w:bCs/>
          <w:sz w:val="24"/>
          <w:szCs w:val="24"/>
          <w:lang w:val="en-GB"/>
        </w:rPr>
      </w:pPr>
      <w:r w:rsidRPr="00163F43">
        <w:rPr>
          <w:rFonts w:ascii="Times New Roman" w:hAnsi="Times New Roman" w:cs="Times New Roman"/>
          <w:b/>
          <w:bCs/>
          <w:sz w:val="24"/>
          <w:szCs w:val="24"/>
          <w:lang w:val="en-GB"/>
        </w:rPr>
        <w:t>Hypermediation Explained</w:t>
      </w:r>
    </w:p>
    <w:p w14:paraId="081161E9" w14:textId="77777777" w:rsidR="003C504C" w:rsidRPr="00163F43" w:rsidRDefault="003C504C" w:rsidP="003C504C">
      <w:pPr>
        <w:spacing w:before="240" w:after="240" w:line="360" w:lineRule="auto"/>
        <w:jc w:val="both"/>
        <w:rPr>
          <w:rFonts w:ascii="Times New Roman" w:hAnsi="Times New Roman" w:cs="Times New Roman"/>
          <w:sz w:val="24"/>
          <w:szCs w:val="24"/>
          <w:lang w:val="en-GB"/>
        </w:rPr>
      </w:pPr>
      <w:r w:rsidRPr="00163F43">
        <w:rPr>
          <w:rFonts w:ascii="Times New Roman" w:hAnsi="Times New Roman" w:cs="Times New Roman"/>
          <w:sz w:val="24"/>
          <w:szCs w:val="24"/>
          <w:lang w:val="en-GB"/>
        </w:rPr>
        <w:t>Carr's concept of hypermediation posits that intermediaries play a crucial role in facilitating e-commerce transactions. These intermediaries include payment processors, logistics providers, and digital marketplaces, among others. By coordinating various aspects of the transaction, intermediaries enhance efficiency and provide essential services that benefit both producers and consumers (Carr, 2000).</w:t>
      </w:r>
    </w:p>
    <w:p w14:paraId="1DE5CDA3" w14:textId="77777777" w:rsidR="003C504C" w:rsidRPr="00163F43" w:rsidRDefault="003C504C" w:rsidP="003C504C">
      <w:pPr>
        <w:spacing w:before="240" w:after="240" w:line="360" w:lineRule="auto"/>
        <w:jc w:val="both"/>
        <w:rPr>
          <w:rFonts w:ascii="Times New Roman" w:hAnsi="Times New Roman" w:cs="Times New Roman"/>
          <w:b/>
          <w:bCs/>
          <w:sz w:val="24"/>
          <w:szCs w:val="24"/>
          <w:lang w:val="en-GB"/>
        </w:rPr>
      </w:pPr>
      <w:r w:rsidRPr="00163F43">
        <w:rPr>
          <w:rFonts w:ascii="Times New Roman" w:hAnsi="Times New Roman" w:cs="Times New Roman"/>
          <w:b/>
          <w:bCs/>
          <w:sz w:val="24"/>
          <w:szCs w:val="24"/>
          <w:lang w:val="en-GB"/>
        </w:rPr>
        <w:t>Profit Capture by Intermediaries</w:t>
      </w:r>
    </w:p>
    <w:p w14:paraId="140E9D37" w14:textId="77777777" w:rsidR="003C504C" w:rsidRPr="00163F43" w:rsidRDefault="003C504C" w:rsidP="003C504C">
      <w:pPr>
        <w:spacing w:before="240" w:after="240" w:line="360" w:lineRule="auto"/>
        <w:jc w:val="both"/>
        <w:rPr>
          <w:rFonts w:ascii="Times New Roman" w:hAnsi="Times New Roman" w:cs="Times New Roman"/>
          <w:sz w:val="24"/>
          <w:szCs w:val="24"/>
          <w:lang w:val="en-GB"/>
        </w:rPr>
      </w:pPr>
      <w:r w:rsidRPr="00163F43">
        <w:rPr>
          <w:rFonts w:ascii="Times New Roman" w:hAnsi="Times New Roman" w:cs="Times New Roman"/>
          <w:sz w:val="24"/>
          <w:szCs w:val="24"/>
          <w:lang w:val="en-GB"/>
        </w:rPr>
        <w:t>Carr argues that these intermediaries are well-positioned to capture significant profits in the e-commerce ecosystem. As the number of intermediaries involved in transactions increases, so does the complexity and value of the services they provide. Businesses must recognize the importance of intermediaries and strategically position themselves within this network to maximize their share of the profits (Carr, 2000).</w:t>
      </w:r>
    </w:p>
    <w:p w14:paraId="0FB206E6" w14:textId="77777777" w:rsidR="003C504C" w:rsidRPr="00163F43" w:rsidRDefault="003C504C" w:rsidP="003C504C">
      <w:pPr>
        <w:spacing w:before="240" w:after="240" w:line="360" w:lineRule="auto"/>
        <w:jc w:val="both"/>
        <w:rPr>
          <w:rFonts w:ascii="Times New Roman" w:hAnsi="Times New Roman" w:cs="Times New Roman"/>
          <w:b/>
          <w:bCs/>
          <w:sz w:val="24"/>
          <w:szCs w:val="24"/>
          <w:lang w:val="en-GB"/>
        </w:rPr>
      </w:pPr>
      <w:r w:rsidRPr="00163F43">
        <w:rPr>
          <w:rFonts w:ascii="Times New Roman" w:hAnsi="Times New Roman" w:cs="Times New Roman"/>
          <w:b/>
          <w:bCs/>
          <w:sz w:val="24"/>
          <w:szCs w:val="24"/>
          <w:lang w:val="en-GB"/>
        </w:rPr>
        <w:t>Strategic Implications</w:t>
      </w:r>
    </w:p>
    <w:p w14:paraId="3BBF56B5" w14:textId="77777777" w:rsidR="003C504C" w:rsidRPr="00163F43" w:rsidRDefault="003C504C" w:rsidP="003C504C">
      <w:pPr>
        <w:spacing w:before="240" w:after="240" w:line="360" w:lineRule="auto"/>
        <w:jc w:val="both"/>
        <w:rPr>
          <w:rFonts w:ascii="Times New Roman" w:hAnsi="Times New Roman" w:cs="Times New Roman"/>
          <w:sz w:val="24"/>
          <w:szCs w:val="24"/>
          <w:lang w:val="en-GB"/>
        </w:rPr>
      </w:pPr>
      <w:r w:rsidRPr="00163F43">
        <w:rPr>
          <w:rFonts w:ascii="Times New Roman" w:hAnsi="Times New Roman" w:cs="Times New Roman"/>
          <w:sz w:val="24"/>
          <w:szCs w:val="24"/>
          <w:lang w:val="en-GB"/>
        </w:rPr>
        <w:t xml:space="preserve">For businesses, the rise of hypermediation implies a need to collaborate with and leverage intermediaries effectively. Companies should seek to build strong partnerships with key intermediaries, integrate their services into their operations, and explore opportunities to become </w:t>
      </w:r>
      <w:r w:rsidRPr="00163F43">
        <w:rPr>
          <w:rFonts w:ascii="Times New Roman" w:hAnsi="Times New Roman" w:cs="Times New Roman"/>
          <w:sz w:val="24"/>
          <w:szCs w:val="24"/>
          <w:lang w:val="en-GB"/>
        </w:rPr>
        <w:lastRenderedPageBreak/>
        <w:t>intermediaries themselves. This approach will enable businesses to navigate the complexities of the e-commerce landscape and capitalize on the value generated by intermediaries (Carr, 2000).</w:t>
      </w:r>
    </w:p>
    <w:p w14:paraId="366E3D97" w14:textId="77777777" w:rsidR="003C504C" w:rsidRDefault="003C504C" w:rsidP="003C504C">
      <w:pPr>
        <w:spacing w:before="240" w:after="240" w:line="360" w:lineRule="auto"/>
        <w:jc w:val="both"/>
        <w:rPr>
          <w:rFonts w:ascii="Times New Roman" w:hAnsi="Times New Roman" w:cs="Times New Roman"/>
          <w:b/>
          <w:bCs/>
          <w:sz w:val="24"/>
          <w:szCs w:val="24"/>
          <w:lang w:val="en-GB"/>
        </w:rPr>
      </w:pPr>
    </w:p>
    <w:p w14:paraId="3E3D898C" w14:textId="77777777" w:rsidR="003C504C" w:rsidRPr="00D223B9" w:rsidRDefault="003C504C" w:rsidP="003C504C">
      <w:pPr>
        <w:spacing w:before="240" w:after="240" w:line="360" w:lineRule="auto"/>
        <w:jc w:val="both"/>
        <w:rPr>
          <w:rFonts w:ascii="Times New Roman" w:hAnsi="Times New Roman" w:cs="Times New Roman"/>
          <w:sz w:val="24"/>
          <w:szCs w:val="24"/>
          <w:lang w:val="en-GB"/>
        </w:rPr>
      </w:pPr>
      <w:r w:rsidRPr="00D223B9">
        <w:rPr>
          <w:rFonts w:ascii="Times New Roman" w:hAnsi="Times New Roman" w:cs="Times New Roman"/>
          <w:b/>
          <w:bCs/>
          <w:sz w:val="24"/>
          <w:szCs w:val="24"/>
          <w:lang w:val="en-GB"/>
        </w:rPr>
        <w:t>Collective Insights and Implications for Businesses</w:t>
      </w:r>
    </w:p>
    <w:p w14:paraId="59D28278" w14:textId="77777777" w:rsidR="003C504C" w:rsidRPr="00D223B9" w:rsidRDefault="003C504C" w:rsidP="003C504C">
      <w:pPr>
        <w:spacing w:before="240" w:after="240" w:line="360" w:lineRule="auto"/>
        <w:jc w:val="both"/>
        <w:rPr>
          <w:rFonts w:ascii="Times New Roman" w:hAnsi="Times New Roman" w:cs="Times New Roman"/>
          <w:sz w:val="24"/>
          <w:szCs w:val="24"/>
          <w:lang w:val="en-GB"/>
        </w:rPr>
      </w:pPr>
      <w:r w:rsidRPr="00D223B9">
        <w:rPr>
          <w:rFonts w:ascii="Times New Roman" w:hAnsi="Times New Roman" w:cs="Times New Roman"/>
          <w:sz w:val="24"/>
          <w:szCs w:val="24"/>
          <w:lang w:val="en-GB"/>
        </w:rPr>
        <w:t>The authors collectively provide a comprehensive analysis of the transformative impact of e-commerce on business and retail. Slywotzky's emphasis on customer empowerment through choiceboards, Christensen and Tedlow's exploration of historical retail disruptions, and Carr's concept of hypermediation each offer valuable insights into different aspects of the e-commerce revolution.</w:t>
      </w:r>
    </w:p>
    <w:p w14:paraId="7BE421C9" w14:textId="77777777" w:rsidR="003C504C" w:rsidRPr="00D223B9" w:rsidRDefault="003C504C" w:rsidP="003C504C">
      <w:pPr>
        <w:spacing w:before="240" w:after="240" w:line="360" w:lineRule="auto"/>
        <w:jc w:val="both"/>
        <w:rPr>
          <w:rFonts w:ascii="Times New Roman" w:hAnsi="Times New Roman" w:cs="Times New Roman"/>
          <w:sz w:val="24"/>
          <w:szCs w:val="24"/>
          <w:lang w:val="en-GB"/>
        </w:rPr>
      </w:pPr>
      <w:r w:rsidRPr="00D223B9">
        <w:rPr>
          <w:rFonts w:ascii="Times New Roman" w:hAnsi="Times New Roman" w:cs="Times New Roman"/>
          <w:sz w:val="24"/>
          <w:szCs w:val="24"/>
          <w:lang w:val="en-GB"/>
        </w:rPr>
        <w:t>One key takeaway from the article is the need for businesses to adapt and evolve in response to the changing dynamics of commerce. This requires a customer-centric approach that prioritizes personalization and flexibility, a willingness to embrace and leverage disruptive technologies, and a recognition of the complex, intermediary-rich nature of the e-commerce ecosystem.</w:t>
      </w:r>
    </w:p>
    <w:p w14:paraId="79F1274F" w14:textId="77777777" w:rsidR="003C504C" w:rsidRPr="00D223B9" w:rsidRDefault="003C504C" w:rsidP="003C504C">
      <w:pPr>
        <w:spacing w:before="240" w:after="240" w:line="360" w:lineRule="auto"/>
        <w:jc w:val="both"/>
        <w:rPr>
          <w:rFonts w:ascii="Times New Roman" w:hAnsi="Times New Roman" w:cs="Times New Roman"/>
          <w:sz w:val="24"/>
          <w:szCs w:val="24"/>
          <w:lang w:val="en-GB"/>
        </w:rPr>
      </w:pPr>
      <w:r w:rsidRPr="00D223B9">
        <w:rPr>
          <w:rFonts w:ascii="Times New Roman" w:hAnsi="Times New Roman" w:cs="Times New Roman"/>
          <w:sz w:val="24"/>
          <w:szCs w:val="24"/>
          <w:lang w:val="en-GB"/>
        </w:rPr>
        <w:t>Moreover, the authors highlight the importance of historical context and patterns in understanding and anticipating future trends. By studying past retail transformations, businesses can gain valuable insights into how to navigate current and future disruptions brought about by e-commerce. This historical perspective provides a framework for developing strategies that are both innovative and resilient in the face of ongoing change.</w:t>
      </w:r>
    </w:p>
    <w:p w14:paraId="337DF551" w14:textId="77777777" w:rsidR="003C504C" w:rsidRDefault="003C504C" w:rsidP="003C504C">
      <w:pPr>
        <w:spacing w:before="240" w:after="240" w:line="360" w:lineRule="auto"/>
        <w:jc w:val="both"/>
        <w:rPr>
          <w:rFonts w:ascii="Times New Roman" w:hAnsi="Times New Roman" w:cs="Times New Roman"/>
          <w:b/>
          <w:bCs/>
          <w:sz w:val="24"/>
          <w:szCs w:val="24"/>
          <w:lang w:val="en-GB"/>
        </w:rPr>
      </w:pPr>
    </w:p>
    <w:p w14:paraId="0238E265" w14:textId="77777777" w:rsidR="003C504C" w:rsidRDefault="003C504C" w:rsidP="003C504C">
      <w:pPr>
        <w:spacing w:before="240" w:after="240" w:line="360" w:lineRule="auto"/>
        <w:jc w:val="both"/>
        <w:rPr>
          <w:rFonts w:ascii="Times New Roman" w:hAnsi="Times New Roman" w:cs="Times New Roman"/>
          <w:b/>
          <w:bCs/>
          <w:sz w:val="24"/>
          <w:szCs w:val="24"/>
          <w:lang w:val="en-GB"/>
        </w:rPr>
      </w:pPr>
    </w:p>
    <w:p w14:paraId="5B51F87C" w14:textId="77777777" w:rsidR="003C504C" w:rsidRDefault="003C504C" w:rsidP="003C504C">
      <w:pPr>
        <w:spacing w:before="240" w:after="240" w:line="360" w:lineRule="auto"/>
        <w:jc w:val="both"/>
        <w:rPr>
          <w:rFonts w:ascii="Times New Roman" w:hAnsi="Times New Roman" w:cs="Times New Roman"/>
          <w:b/>
          <w:bCs/>
          <w:sz w:val="24"/>
          <w:szCs w:val="24"/>
          <w:lang w:val="en-GB"/>
        </w:rPr>
      </w:pPr>
    </w:p>
    <w:p w14:paraId="72B684F0" w14:textId="77777777" w:rsidR="003C504C" w:rsidRDefault="003C504C" w:rsidP="003C504C">
      <w:pPr>
        <w:spacing w:before="240" w:after="240" w:line="360" w:lineRule="auto"/>
        <w:jc w:val="both"/>
        <w:rPr>
          <w:rFonts w:ascii="Times New Roman" w:hAnsi="Times New Roman" w:cs="Times New Roman"/>
          <w:b/>
          <w:bCs/>
          <w:sz w:val="24"/>
          <w:szCs w:val="24"/>
          <w:lang w:val="en-GB"/>
        </w:rPr>
      </w:pPr>
    </w:p>
    <w:p w14:paraId="5F16DE80" w14:textId="77777777" w:rsidR="003C504C" w:rsidRDefault="003C504C" w:rsidP="003C504C">
      <w:pPr>
        <w:spacing w:before="240" w:after="240" w:line="360" w:lineRule="auto"/>
        <w:jc w:val="both"/>
        <w:rPr>
          <w:rFonts w:ascii="Times New Roman" w:hAnsi="Times New Roman" w:cs="Times New Roman"/>
          <w:b/>
          <w:bCs/>
          <w:sz w:val="24"/>
          <w:szCs w:val="24"/>
          <w:lang w:val="en-GB"/>
        </w:rPr>
      </w:pPr>
    </w:p>
    <w:p w14:paraId="087B5414" w14:textId="77777777" w:rsidR="003C504C" w:rsidRDefault="003C504C" w:rsidP="003C504C">
      <w:pPr>
        <w:spacing w:before="240" w:after="240" w:line="360" w:lineRule="auto"/>
        <w:jc w:val="both"/>
        <w:rPr>
          <w:rFonts w:ascii="Times New Roman" w:hAnsi="Times New Roman" w:cs="Times New Roman"/>
          <w:b/>
          <w:bCs/>
          <w:sz w:val="24"/>
          <w:szCs w:val="24"/>
          <w:lang w:val="en-GB"/>
        </w:rPr>
      </w:pPr>
    </w:p>
    <w:p w14:paraId="7E55340A" w14:textId="77777777" w:rsidR="003C504C" w:rsidRPr="00D223B9" w:rsidRDefault="003C504C" w:rsidP="003C504C">
      <w:pPr>
        <w:spacing w:before="240" w:after="240" w:line="360" w:lineRule="auto"/>
        <w:jc w:val="both"/>
        <w:rPr>
          <w:rFonts w:ascii="Times New Roman" w:hAnsi="Times New Roman" w:cs="Times New Roman"/>
          <w:sz w:val="24"/>
          <w:szCs w:val="24"/>
          <w:lang w:val="en-GB"/>
        </w:rPr>
      </w:pPr>
      <w:r w:rsidRPr="00D223B9">
        <w:rPr>
          <w:rFonts w:ascii="Times New Roman" w:hAnsi="Times New Roman" w:cs="Times New Roman"/>
          <w:b/>
          <w:bCs/>
          <w:sz w:val="24"/>
          <w:szCs w:val="24"/>
          <w:lang w:val="en-GB"/>
        </w:rPr>
        <w:lastRenderedPageBreak/>
        <w:t>References</w:t>
      </w:r>
    </w:p>
    <w:p w14:paraId="25BA6D5A" w14:textId="77777777" w:rsidR="003C504C" w:rsidRDefault="003C504C" w:rsidP="003C504C">
      <w:pPr>
        <w:spacing w:before="240" w:after="240" w:line="360" w:lineRule="auto"/>
        <w:jc w:val="both"/>
        <w:rPr>
          <w:rFonts w:ascii="Times New Roman" w:hAnsi="Times New Roman" w:cs="Times New Roman"/>
          <w:sz w:val="24"/>
          <w:szCs w:val="24"/>
          <w:lang w:val="en-GB"/>
        </w:rPr>
      </w:pPr>
      <w:r w:rsidRPr="00D223B9">
        <w:rPr>
          <w:rFonts w:ascii="Times New Roman" w:hAnsi="Times New Roman" w:cs="Times New Roman"/>
          <w:sz w:val="24"/>
          <w:szCs w:val="24"/>
          <w:lang w:val="en-GB"/>
        </w:rPr>
        <w:t>Slywotzky, A. J., Christensen, C. M., Tedlow, R. S., &amp; Carr, N. G. (2000). The Future of Commerce. Harvard Business Review</w:t>
      </w:r>
    </w:p>
    <w:p w14:paraId="4851762F" w14:textId="77777777" w:rsidR="003C504C" w:rsidRPr="003C504C" w:rsidRDefault="003C504C" w:rsidP="003C504C">
      <w:pPr>
        <w:spacing w:before="240" w:after="240" w:line="360" w:lineRule="auto"/>
        <w:jc w:val="both"/>
        <w:rPr>
          <w:rFonts w:ascii="Times New Roman" w:hAnsi="Times New Roman" w:cs="Times New Roman"/>
          <w:b/>
          <w:bCs/>
          <w:sz w:val="24"/>
          <w:szCs w:val="24"/>
          <w:lang w:val="en-GB"/>
        </w:rPr>
      </w:pPr>
    </w:p>
    <w:p w14:paraId="433EEE0E" w14:textId="01DE4D8B" w:rsidR="003C504C" w:rsidRPr="003C504C" w:rsidRDefault="003C504C" w:rsidP="003C504C">
      <w:pPr>
        <w:spacing w:before="240" w:after="240" w:line="360" w:lineRule="auto"/>
        <w:jc w:val="both"/>
        <w:rPr>
          <w:rFonts w:ascii="Times New Roman" w:hAnsi="Times New Roman" w:cs="Times New Roman"/>
          <w:b/>
          <w:bCs/>
          <w:sz w:val="24"/>
          <w:szCs w:val="24"/>
          <w:lang w:val="en-GB"/>
        </w:rPr>
      </w:pPr>
      <w:r w:rsidRPr="003C504C">
        <w:rPr>
          <w:rFonts w:ascii="Times New Roman" w:hAnsi="Times New Roman" w:cs="Times New Roman"/>
          <w:b/>
          <w:bCs/>
          <w:sz w:val="24"/>
          <w:szCs w:val="24"/>
          <w:lang w:val="en-GB"/>
        </w:rPr>
        <w:t>PPT Slides</w:t>
      </w:r>
    </w:p>
    <w:p w14:paraId="07F76F99" w14:textId="7DE487E9" w:rsidR="003C504C" w:rsidRDefault="003C504C" w:rsidP="003C504C">
      <w:pPr>
        <w:spacing w:before="240" w:after="240" w:line="36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193FA9E4" wp14:editId="2744A964">
            <wp:extent cx="5944235" cy="3340735"/>
            <wp:effectExtent l="0" t="0" r="0" b="0"/>
            <wp:docPr id="1103042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67C93BC2" w14:textId="22633B36" w:rsidR="003C504C" w:rsidRDefault="003C504C" w:rsidP="00C07BB0">
      <w:pPr>
        <w:spacing w:before="240" w:after="240" w:line="360" w:lineRule="auto"/>
        <w:jc w:val="both"/>
        <w:rPr>
          <w:rFonts w:ascii="Times New Roman" w:hAnsi="Times New Roman" w:cs="Times New Roman"/>
          <w:b/>
          <w:bCs/>
          <w:sz w:val="24"/>
          <w:szCs w:val="24"/>
          <w:lang w:val="en-GB"/>
        </w:rPr>
      </w:pPr>
      <w:r>
        <w:rPr>
          <w:rFonts w:ascii="Times New Roman" w:hAnsi="Times New Roman" w:cs="Times New Roman"/>
          <w:b/>
          <w:bCs/>
          <w:noProof/>
          <w:sz w:val="24"/>
          <w:szCs w:val="24"/>
          <w:lang w:val="en-GB"/>
        </w:rPr>
        <w:lastRenderedPageBreak/>
        <w:drawing>
          <wp:inline distT="0" distB="0" distL="0" distR="0" wp14:anchorId="14113BF3" wp14:editId="33140727">
            <wp:extent cx="6096635" cy="3432175"/>
            <wp:effectExtent l="0" t="0" r="0" b="0"/>
            <wp:docPr id="14638074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14:paraId="1B4577C6" w14:textId="4BD40E48" w:rsidR="003C504C" w:rsidRPr="009E2C54" w:rsidRDefault="003C504C" w:rsidP="00C07BB0">
      <w:pPr>
        <w:spacing w:before="240" w:after="240" w:line="360" w:lineRule="auto"/>
        <w:jc w:val="both"/>
        <w:rPr>
          <w:rFonts w:ascii="Times New Roman" w:hAnsi="Times New Roman" w:cs="Times New Roman"/>
          <w:b/>
          <w:bCs/>
          <w:sz w:val="24"/>
          <w:szCs w:val="24"/>
          <w:lang w:val="en-GB"/>
        </w:rPr>
      </w:pPr>
      <w:r>
        <w:rPr>
          <w:rFonts w:ascii="Times New Roman" w:hAnsi="Times New Roman" w:cs="Times New Roman"/>
          <w:b/>
          <w:bCs/>
          <w:noProof/>
          <w:sz w:val="24"/>
          <w:szCs w:val="24"/>
          <w:lang w:val="en-GB"/>
        </w:rPr>
        <w:drawing>
          <wp:inline distT="0" distB="0" distL="0" distR="0" wp14:anchorId="73638F83" wp14:editId="16A8265A">
            <wp:extent cx="6096635" cy="3432175"/>
            <wp:effectExtent l="0" t="0" r="0" b="0"/>
            <wp:docPr id="4402759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sectPr w:rsidR="003C504C" w:rsidRPr="009E2C54">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41E3A1" w14:textId="77777777" w:rsidR="004E6CB0" w:rsidRDefault="004E6CB0" w:rsidP="00101A1A">
      <w:pPr>
        <w:spacing w:line="240" w:lineRule="auto"/>
      </w:pPr>
      <w:r>
        <w:separator/>
      </w:r>
    </w:p>
  </w:endnote>
  <w:endnote w:type="continuationSeparator" w:id="0">
    <w:p w14:paraId="24C05A2D" w14:textId="77777777" w:rsidR="004E6CB0" w:rsidRDefault="004E6CB0" w:rsidP="00101A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8588208"/>
      <w:docPartObj>
        <w:docPartGallery w:val="Page Numbers (Bottom of Page)"/>
        <w:docPartUnique/>
      </w:docPartObj>
    </w:sdtPr>
    <w:sdtEndPr>
      <w:rPr>
        <w:noProof/>
      </w:rPr>
    </w:sdtEndPr>
    <w:sdtContent>
      <w:p w14:paraId="0E9B213D" w14:textId="5044AA93" w:rsidR="00101A1A" w:rsidRDefault="00101A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D52BF0" w14:textId="77777777" w:rsidR="00101A1A" w:rsidRDefault="00101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E88D1D" w14:textId="77777777" w:rsidR="004E6CB0" w:rsidRDefault="004E6CB0" w:rsidP="00101A1A">
      <w:pPr>
        <w:spacing w:line="240" w:lineRule="auto"/>
      </w:pPr>
      <w:r>
        <w:separator/>
      </w:r>
    </w:p>
  </w:footnote>
  <w:footnote w:type="continuationSeparator" w:id="0">
    <w:p w14:paraId="535089B8" w14:textId="77777777" w:rsidR="004E6CB0" w:rsidRDefault="004E6CB0" w:rsidP="00101A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A732C"/>
    <w:multiLevelType w:val="multilevel"/>
    <w:tmpl w:val="DACC58B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9442556"/>
    <w:multiLevelType w:val="multilevel"/>
    <w:tmpl w:val="3DB81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30185"/>
    <w:multiLevelType w:val="hybridMultilevel"/>
    <w:tmpl w:val="C0A86E7A"/>
    <w:lvl w:ilvl="0" w:tplc="27D4716C">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D571F2"/>
    <w:multiLevelType w:val="multilevel"/>
    <w:tmpl w:val="5E1A9CB0"/>
    <w:lvl w:ilvl="0">
      <w:start w:val="1"/>
      <w:numFmt w:val="decimal"/>
      <w:lvlText w:val="%1."/>
      <w:lvlJc w:val="left"/>
      <w:pPr>
        <w:ind w:left="720" w:hanging="360"/>
      </w:pPr>
      <w:rPr>
        <w:rFonts w:hint="default"/>
        <w:b/>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0E69775C"/>
    <w:multiLevelType w:val="hybridMultilevel"/>
    <w:tmpl w:val="6A9C6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864B2C"/>
    <w:multiLevelType w:val="hybridMultilevel"/>
    <w:tmpl w:val="6A34C496"/>
    <w:lvl w:ilvl="0" w:tplc="BDC6FF9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785DF8"/>
    <w:multiLevelType w:val="multilevel"/>
    <w:tmpl w:val="9990C1AE"/>
    <w:lvl w:ilvl="0">
      <w:start w:val="1"/>
      <w:numFmt w:val="decimal"/>
      <w:lvlText w:val="%1."/>
      <w:lvlJc w:val="left"/>
      <w:pPr>
        <w:ind w:left="720" w:hanging="360"/>
      </w:pPr>
      <w:rPr>
        <w:rFonts w:hint="default"/>
        <w:b/>
      </w:rPr>
    </w:lvl>
    <w:lvl w:ilvl="1">
      <w:start w:val="1"/>
      <w:numFmt w:val="decimal"/>
      <w:isLgl/>
      <w:lvlText w:val="%1.%2."/>
      <w:lvlJc w:val="left"/>
      <w:pPr>
        <w:ind w:left="1166" w:hanging="720"/>
      </w:pPr>
      <w:rPr>
        <w:rFonts w:hint="default"/>
      </w:rPr>
    </w:lvl>
    <w:lvl w:ilvl="2">
      <w:start w:val="1"/>
      <w:numFmt w:val="decimal"/>
      <w:isLgl/>
      <w:lvlText w:val="%1.%2.%3."/>
      <w:lvlJc w:val="left"/>
      <w:pPr>
        <w:ind w:left="1252" w:hanging="720"/>
      </w:pPr>
      <w:rPr>
        <w:rFonts w:hint="default"/>
      </w:rPr>
    </w:lvl>
    <w:lvl w:ilvl="3">
      <w:start w:val="1"/>
      <w:numFmt w:val="decimal"/>
      <w:isLgl/>
      <w:lvlText w:val="%1.%2.%3.%4."/>
      <w:lvlJc w:val="left"/>
      <w:pPr>
        <w:ind w:left="1698" w:hanging="1080"/>
      </w:pPr>
      <w:rPr>
        <w:rFonts w:hint="default"/>
      </w:rPr>
    </w:lvl>
    <w:lvl w:ilvl="4">
      <w:start w:val="1"/>
      <w:numFmt w:val="decimal"/>
      <w:isLgl/>
      <w:lvlText w:val="%1.%2.%3.%4.%5."/>
      <w:lvlJc w:val="left"/>
      <w:pPr>
        <w:ind w:left="1784" w:hanging="1080"/>
      </w:pPr>
      <w:rPr>
        <w:rFonts w:hint="default"/>
      </w:rPr>
    </w:lvl>
    <w:lvl w:ilvl="5">
      <w:start w:val="1"/>
      <w:numFmt w:val="decimal"/>
      <w:isLgl/>
      <w:lvlText w:val="%1.%2.%3.%4.%5.%6."/>
      <w:lvlJc w:val="left"/>
      <w:pPr>
        <w:ind w:left="2230" w:hanging="1440"/>
      </w:pPr>
      <w:rPr>
        <w:rFonts w:hint="default"/>
      </w:rPr>
    </w:lvl>
    <w:lvl w:ilvl="6">
      <w:start w:val="1"/>
      <w:numFmt w:val="decimal"/>
      <w:isLgl/>
      <w:lvlText w:val="%1.%2.%3.%4.%5.%6.%7."/>
      <w:lvlJc w:val="left"/>
      <w:pPr>
        <w:ind w:left="2316" w:hanging="1440"/>
      </w:pPr>
      <w:rPr>
        <w:rFonts w:hint="default"/>
      </w:rPr>
    </w:lvl>
    <w:lvl w:ilvl="7">
      <w:start w:val="1"/>
      <w:numFmt w:val="decimal"/>
      <w:isLgl/>
      <w:lvlText w:val="%1.%2.%3.%4.%5.%6.%7.%8."/>
      <w:lvlJc w:val="left"/>
      <w:pPr>
        <w:ind w:left="2762" w:hanging="1800"/>
      </w:pPr>
      <w:rPr>
        <w:rFonts w:hint="default"/>
      </w:rPr>
    </w:lvl>
    <w:lvl w:ilvl="8">
      <w:start w:val="1"/>
      <w:numFmt w:val="decimal"/>
      <w:isLgl/>
      <w:lvlText w:val="%1.%2.%3.%4.%5.%6.%7.%8.%9."/>
      <w:lvlJc w:val="left"/>
      <w:pPr>
        <w:ind w:left="2848" w:hanging="1800"/>
      </w:pPr>
      <w:rPr>
        <w:rFonts w:hint="default"/>
      </w:rPr>
    </w:lvl>
  </w:abstractNum>
  <w:abstractNum w:abstractNumId="7" w15:restartNumberingAfterBreak="0">
    <w:nsid w:val="41C61A4C"/>
    <w:multiLevelType w:val="multilevel"/>
    <w:tmpl w:val="36BC5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5874E4"/>
    <w:multiLevelType w:val="multilevel"/>
    <w:tmpl w:val="2A046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330C1E"/>
    <w:multiLevelType w:val="hybridMultilevel"/>
    <w:tmpl w:val="438CA5CC"/>
    <w:lvl w:ilvl="0" w:tplc="38B84A6A">
      <w:start w:val="1"/>
      <w:numFmt w:val="decimal"/>
      <w:lvlText w:val="%1."/>
      <w:lvlJc w:val="left"/>
      <w:pPr>
        <w:ind w:left="720" w:hanging="360"/>
      </w:pPr>
      <w:rPr>
        <w:rFonts w:hint="default"/>
        <w:color w:val="0000FF"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44606D"/>
    <w:multiLevelType w:val="multilevel"/>
    <w:tmpl w:val="17EC390C"/>
    <w:lvl w:ilvl="0">
      <w:start w:val="1"/>
      <w:numFmt w:val="decimal"/>
      <w:lvlText w:val="%1."/>
      <w:lvlJc w:val="left"/>
      <w:pPr>
        <w:ind w:left="720" w:hanging="360"/>
      </w:pPr>
      <w:rPr>
        <w:rFonts w:hint="default"/>
      </w:rPr>
    </w:lvl>
    <w:lvl w:ilvl="1">
      <w:start w:val="1"/>
      <w:numFmt w:val="decimal"/>
      <w:isLgl/>
      <w:lvlText w:val="%1.%2."/>
      <w:lvlJc w:val="left"/>
      <w:pPr>
        <w:ind w:left="643" w:hanging="360"/>
      </w:pPr>
      <w:rPr>
        <w:rFonts w:hint="default"/>
        <w:b/>
        <w:bCs/>
        <w:i w:val="0"/>
        <w:i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C7016DC"/>
    <w:multiLevelType w:val="hybridMultilevel"/>
    <w:tmpl w:val="DFE61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391282"/>
    <w:multiLevelType w:val="multilevel"/>
    <w:tmpl w:val="5B683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90717B1"/>
    <w:multiLevelType w:val="hybridMultilevel"/>
    <w:tmpl w:val="4BBE3C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BEA6A63"/>
    <w:multiLevelType w:val="multilevel"/>
    <w:tmpl w:val="3BD4B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4D63ACB"/>
    <w:multiLevelType w:val="multilevel"/>
    <w:tmpl w:val="6AD290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7947632"/>
    <w:multiLevelType w:val="multilevel"/>
    <w:tmpl w:val="3D902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AA7651E"/>
    <w:multiLevelType w:val="multilevel"/>
    <w:tmpl w:val="F7681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5727F0"/>
    <w:multiLevelType w:val="multilevel"/>
    <w:tmpl w:val="93EE7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BB12542"/>
    <w:multiLevelType w:val="multilevel"/>
    <w:tmpl w:val="0C5A1B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ADF205D"/>
    <w:multiLevelType w:val="multilevel"/>
    <w:tmpl w:val="17EC390C"/>
    <w:lvl w:ilvl="0">
      <w:start w:val="1"/>
      <w:numFmt w:val="decimal"/>
      <w:lvlText w:val="%1."/>
      <w:lvlJc w:val="left"/>
      <w:pPr>
        <w:ind w:left="720" w:hanging="360"/>
      </w:pPr>
      <w:rPr>
        <w:rFonts w:hint="default"/>
      </w:rPr>
    </w:lvl>
    <w:lvl w:ilvl="1">
      <w:start w:val="1"/>
      <w:numFmt w:val="decimal"/>
      <w:isLgl/>
      <w:lvlText w:val="%1.%2."/>
      <w:lvlJc w:val="left"/>
      <w:pPr>
        <w:ind w:left="643" w:hanging="360"/>
      </w:pPr>
      <w:rPr>
        <w:rFonts w:hint="default"/>
        <w:b/>
        <w:bCs/>
        <w:i w:val="0"/>
        <w:i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106735310">
    <w:abstractNumId w:val="13"/>
  </w:num>
  <w:num w:numId="2" w16cid:durableId="986127865">
    <w:abstractNumId w:val="9"/>
  </w:num>
  <w:num w:numId="3" w16cid:durableId="650865789">
    <w:abstractNumId w:val="4"/>
  </w:num>
  <w:num w:numId="4" w16cid:durableId="775558728">
    <w:abstractNumId w:val="11"/>
  </w:num>
  <w:num w:numId="5" w16cid:durableId="1152020256">
    <w:abstractNumId w:val="10"/>
  </w:num>
  <w:num w:numId="6" w16cid:durableId="267545839">
    <w:abstractNumId w:val="0"/>
  </w:num>
  <w:num w:numId="7" w16cid:durableId="920141889">
    <w:abstractNumId w:val="3"/>
  </w:num>
  <w:num w:numId="8" w16cid:durableId="1978954041">
    <w:abstractNumId w:val="6"/>
  </w:num>
  <w:num w:numId="9" w16cid:durableId="1480927314">
    <w:abstractNumId w:val="20"/>
  </w:num>
  <w:num w:numId="10" w16cid:durableId="1469278817">
    <w:abstractNumId w:val="5"/>
  </w:num>
  <w:num w:numId="11" w16cid:durableId="1291206073">
    <w:abstractNumId w:val="2"/>
  </w:num>
  <w:num w:numId="12" w16cid:durableId="999499606">
    <w:abstractNumId w:val="19"/>
  </w:num>
  <w:num w:numId="13" w16cid:durableId="434791728">
    <w:abstractNumId w:val="12"/>
  </w:num>
  <w:num w:numId="14" w16cid:durableId="1285651242">
    <w:abstractNumId w:val="1"/>
  </w:num>
  <w:num w:numId="15" w16cid:durableId="1414736664">
    <w:abstractNumId w:val="14"/>
  </w:num>
  <w:num w:numId="16" w16cid:durableId="767894969">
    <w:abstractNumId w:val="18"/>
  </w:num>
  <w:num w:numId="17" w16cid:durableId="290288762">
    <w:abstractNumId w:val="16"/>
  </w:num>
  <w:num w:numId="18" w16cid:durableId="289480650">
    <w:abstractNumId w:val="17"/>
  </w:num>
  <w:num w:numId="19" w16cid:durableId="999039999">
    <w:abstractNumId w:val="7"/>
  </w:num>
  <w:num w:numId="20" w16cid:durableId="1302223416">
    <w:abstractNumId w:val="8"/>
  </w:num>
  <w:num w:numId="21" w16cid:durableId="17666063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290F"/>
    <w:rsid w:val="00023D53"/>
    <w:rsid w:val="00023D5B"/>
    <w:rsid w:val="0003544F"/>
    <w:rsid w:val="000466F4"/>
    <w:rsid w:val="00052411"/>
    <w:rsid w:val="000577AD"/>
    <w:rsid w:val="00080064"/>
    <w:rsid w:val="00080BEB"/>
    <w:rsid w:val="00083638"/>
    <w:rsid w:val="000A2826"/>
    <w:rsid w:val="000B7EFB"/>
    <w:rsid w:val="000F53B8"/>
    <w:rsid w:val="00101A1A"/>
    <w:rsid w:val="00102484"/>
    <w:rsid w:val="0010655A"/>
    <w:rsid w:val="0010655E"/>
    <w:rsid w:val="00163F43"/>
    <w:rsid w:val="001854CF"/>
    <w:rsid w:val="00187D4C"/>
    <w:rsid w:val="00195DDB"/>
    <w:rsid w:val="001B52E6"/>
    <w:rsid w:val="002064FF"/>
    <w:rsid w:val="0024293C"/>
    <w:rsid w:val="00243215"/>
    <w:rsid w:val="00265C62"/>
    <w:rsid w:val="00274D2B"/>
    <w:rsid w:val="00277455"/>
    <w:rsid w:val="0029120B"/>
    <w:rsid w:val="002B05BA"/>
    <w:rsid w:val="002B40A2"/>
    <w:rsid w:val="002C0200"/>
    <w:rsid w:val="002D27D3"/>
    <w:rsid w:val="00305116"/>
    <w:rsid w:val="00350697"/>
    <w:rsid w:val="00382FE5"/>
    <w:rsid w:val="00385E6A"/>
    <w:rsid w:val="003C504C"/>
    <w:rsid w:val="003D6E42"/>
    <w:rsid w:val="00402F6C"/>
    <w:rsid w:val="00405C98"/>
    <w:rsid w:val="004414C7"/>
    <w:rsid w:val="004530C6"/>
    <w:rsid w:val="004652F9"/>
    <w:rsid w:val="0049688A"/>
    <w:rsid w:val="004971ED"/>
    <w:rsid w:val="004E4417"/>
    <w:rsid w:val="004E4CFB"/>
    <w:rsid w:val="004E6CB0"/>
    <w:rsid w:val="00514278"/>
    <w:rsid w:val="005213D5"/>
    <w:rsid w:val="0052482F"/>
    <w:rsid w:val="00537E57"/>
    <w:rsid w:val="00551EBF"/>
    <w:rsid w:val="00562721"/>
    <w:rsid w:val="005702D7"/>
    <w:rsid w:val="00570ED4"/>
    <w:rsid w:val="0057153B"/>
    <w:rsid w:val="00592BBB"/>
    <w:rsid w:val="0059597E"/>
    <w:rsid w:val="005B4CBE"/>
    <w:rsid w:val="005D2B2C"/>
    <w:rsid w:val="00624DBA"/>
    <w:rsid w:val="00630C07"/>
    <w:rsid w:val="00686B28"/>
    <w:rsid w:val="006E6E02"/>
    <w:rsid w:val="00740BAB"/>
    <w:rsid w:val="0076459D"/>
    <w:rsid w:val="00785D86"/>
    <w:rsid w:val="007966A0"/>
    <w:rsid w:val="00796AB9"/>
    <w:rsid w:val="00797483"/>
    <w:rsid w:val="007A29E2"/>
    <w:rsid w:val="007B7790"/>
    <w:rsid w:val="007D53A1"/>
    <w:rsid w:val="007E2912"/>
    <w:rsid w:val="007F0AE0"/>
    <w:rsid w:val="00880791"/>
    <w:rsid w:val="008955F1"/>
    <w:rsid w:val="008A00CD"/>
    <w:rsid w:val="008B32E4"/>
    <w:rsid w:val="008C73EF"/>
    <w:rsid w:val="008E2C5F"/>
    <w:rsid w:val="008E7E3B"/>
    <w:rsid w:val="00906793"/>
    <w:rsid w:val="0091619B"/>
    <w:rsid w:val="009222DB"/>
    <w:rsid w:val="00970250"/>
    <w:rsid w:val="009C1C9E"/>
    <w:rsid w:val="009E0E41"/>
    <w:rsid w:val="009E2C54"/>
    <w:rsid w:val="009F4F77"/>
    <w:rsid w:val="00A03E11"/>
    <w:rsid w:val="00A20985"/>
    <w:rsid w:val="00A20A59"/>
    <w:rsid w:val="00AA100F"/>
    <w:rsid w:val="00AA5CA1"/>
    <w:rsid w:val="00AA735C"/>
    <w:rsid w:val="00AD73E6"/>
    <w:rsid w:val="00AE63C7"/>
    <w:rsid w:val="00AE65BF"/>
    <w:rsid w:val="00AF7463"/>
    <w:rsid w:val="00B2158F"/>
    <w:rsid w:val="00B270BD"/>
    <w:rsid w:val="00B65097"/>
    <w:rsid w:val="00B73B10"/>
    <w:rsid w:val="00B7787C"/>
    <w:rsid w:val="00B87AA7"/>
    <w:rsid w:val="00B97689"/>
    <w:rsid w:val="00BB1EAC"/>
    <w:rsid w:val="00BB290F"/>
    <w:rsid w:val="00BD68F9"/>
    <w:rsid w:val="00BE70D6"/>
    <w:rsid w:val="00BF37D5"/>
    <w:rsid w:val="00C014D8"/>
    <w:rsid w:val="00C07BB0"/>
    <w:rsid w:val="00C131E6"/>
    <w:rsid w:val="00C26700"/>
    <w:rsid w:val="00C6137B"/>
    <w:rsid w:val="00C642DA"/>
    <w:rsid w:val="00CB0B4B"/>
    <w:rsid w:val="00CC2C75"/>
    <w:rsid w:val="00D069FA"/>
    <w:rsid w:val="00D1483A"/>
    <w:rsid w:val="00D223B9"/>
    <w:rsid w:val="00D5655F"/>
    <w:rsid w:val="00D63DFD"/>
    <w:rsid w:val="00DB7B62"/>
    <w:rsid w:val="00DE1224"/>
    <w:rsid w:val="00DE449A"/>
    <w:rsid w:val="00E35627"/>
    <w:rsid w:val="00E41F68"/>
    <w:rsid w:val="00E57AA4"/>
    <w:rsid w:val="00E62E65"/>
    <w:rsid w:val="00EA4054"/>
    <w:rsid w:val="00F25146"/>
    <w:rsid w:val="00F30455"/>
    <w:rsid w:val="00F32F19"/>
    <w:rsid w:val="00F34F43"/>
    <w:rsid w:val="00F52198"/>
    <w:rsid w:val="00F646A8"/>
    <w:rsid w:val="00F845F3"/>
    <w:rsid w:val="00FD10E0"/>
    <w:rsid w:val="00FE64C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86C2D"/>
  <w15:docId w15:val="{2C9BFAB2-D529-4830-A12B-31B39220D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BAB"/>
  </w:style>
  <w:style w:type="paragraph" w:styleId="Heading1">
    <w:name w:val="heading 1"/>
    <w:basedOn w:val="Normal"/>
    <w:next w:val="Normal"/>
    <w:link w:val="Heading1Char"/>
    <w:uiPriority w:val="9"/>
    <w:qFormat/>
    <w:rsid w:val="0024293C"/>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01A1A"/>
    <w:pPr>
      <w:tabs>
        <w:tab w:val="center" w:pos="4513"/>
        <w:tab w:val="right" w:pos="9026"/>
      </w:tabs>
      <w:spacing w:line="240" w:lineRule="auto"/>
    </w:pPr>
  </w:style>
  <w:style w:type="character" w:customStyle="1" w:styleId="HeaderChar">
    <w:name w:val="Header Char"/>
    <w:basedOn w:val="DefaultParagraphFont"/>
    <w:link w:val="Header"/>
    <w:uiPriority w:val="99"/>
    <w:rsid w:val="00101A1A"/>
  </w:style>
  <w:style w:type="paragraph" w:styleId="Footer">
    <w:name w:val="footer"/>
    <w:basedOn w:val="Normal"/>
    <w:link w:val="FooterChar"/>
    <w:uiPriority w:val="99"/>
    <w:unhideWhenUsed/>
    <w:rsid w:val="00101A1A"/>
    <w:pPr>
      <w:tabs>
        <w:tab w:val="center" w:pos="4513"/>
        <w:tab w:val="right" w:pos="9026"/>
      </w:tabs>
      <w:spacing w:line="240" w:lineRule="auto"/>
    </w:pPr>
  </w:style>
  <w:style w:type="character" w:customStyle="1" w:styleId="FooterChar">
    <w:name w:val="Footer Char"/>
    <w:basedOn w:val="DefaultParagraphFont"/>
    <w:link w:val="Footer"/>
    <w:uiPriority w:val="99"/>
    <w:rsid w:val="00101A1A"/>
  </w:style>
  <w:style w:type="paragraph" w:styleId="TOCHeading">
    <w:name w:val="TOC Heading"/>
    <w:basedOn w:val="Heading1"/>
    <w:next w:val="Normal"/>
    <w:uiPriority w:val="39"/>
    <w:unhideWhenUsed/>
    <w:qFormat/>
    <w:rsid w:val="00101A1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01A1A"/>
    <w:pPr>
      <w:spacing w:after="100"/>
    </w:pPr>
  </w:style>
  <w:style w:type="character" w:styleId="Hyperlink">
    <w:name w:val="Hyperlink"/>
    <w:basedOn w:val="DefaultParagraphFont"/>
    <w:uiPriority w:val="99"/>
    <w:unhideWhenUsed/>
    <w:rsid w:val="00101A1A"/>
    <w:rPr>
      <w:color w:val="0000FF" w:themeColor="hyperlink"/>
      <w:u w:val="single"/>
    </w:rPr>
  </w:style>
  <w:style w:type="paragraph" w:styleId="ListParagraph">
    <w:name w:val="List Paragraph"/>
    <w:basedOn w:val="Normal"/>
    <w:uiPriority w:val="34"/>
    <w:qFormat/>
    <w:rsid w:val="00D63DFD"/>
    <w:pPr>
      <w:ind w:left="720"/>
      <w:contextualSpacing/>
    </w:pPr>
  </w:style>
  <w:style w:type="character" w:styleId="UnresolvedMention">
    <w:name w:val="Unresolved Mention"/>
    <w:basedOn w:val="DefaultParagraphFont"/>
    <w:uiPriority w:val="99"/>
    <w:semiHidden/>
    <w:unhideWhenUsed/>
    <w:rsid w:val="00686B28"/>
    <w:rPr>
      <w:color w:val="605E5C"/>
      <w:shd w:val="clear" w:color="auto" w:fill="E1DFDD"/>
    </w:rPr>
  </w:style>
  <w:style w:type="paragraph" w:styleId="TOC2">
    <w:name w:val="toc 2"/>
    <w:basedOn w:val="Normal"/>
    <w:next w:val="Normal"/>
    <w:autoRedefine/>
    <w:uiPriority w:val="39"/>
    <w:unhideWhenUsed/>
    <w:rsid w:val="00C6137B"/>
    <w:pPr>
      <w:spacing w:after="100" w:line="259" w:lineRule="auto"/>
      <w:ind w:left="220"/>
    </w:pPr>
    <w:rPr>
      <w:rFonts w:asciiTheme="minorHAnsi" w:eastAsiaTheme="minorEastAsia" w:hAnsiTheme="minorHAnsi" w:cs="Times New Roman"/>
      <w:lang w:val="en-US" w:eastAsia="en-US"/>
    </w:rPr>
  </w:style>
  <w:style w:type="paragraph" w:styleId="TOC3">
    <w:name w:val="toc 3"/>
    <w:basedOn w:val="Normal"/>
    <w:next w:val="Normal"/>
    <w:autoRedefine/>
    <w:uiPriority w:val="39"/>
    <w:unhideWhenUsed/>
    <w:rsid w:val="00C6137B"/>
    <w:pPr>
      <w:spacing w:after="100" w:line="259" w:lineRule="auto"/>
      <w:ind w:left="440"/>
    </w:pPr>
    <w:rPr>
      <w:rFonts w:asciiTheme="minorHAnsi" w:eastAsiaTheme="minorEastAsia" w:hAnsiTheme="minorHAnsi" w:cs="Times New Roman"/>
      <w:lang w:val="en-US" w:eastAsia="en-US"/>
    </w:rPr>
  </w:style>
  <w:style w:type="character" w:customStyle="1" w:styleId="Heading1Char">
    <w:name w:val="Heading 1 Char"/>
    <w:basedOn w:val="DefaultParagraphFont"/>
    <w:link w:val="Heading1"/>
    <w:uiPriority w:val="9"/>
    <w:rsid w:val="00785D86"/>
    <w:rPr>
      <w:rFonts w:ascii="Times New Roman" w:hAnsi="Times New Roman"/>
      <w:b/>
      <w:color w:val="000000" w:themeColor="text1"/>
      <w:sz w:val="24"/>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8582650">
      <w:bodyDiv w:val="1"/>
      <w:marLeft w:val="0"/>
      <w:marRight w:val="0"/>
      <w:marTop w:val="0"/>
      <w:marBottom w:val="0"/>
      <w:divBdr>
        <w:top w:val="none" w:sz="0" w:space="0" w:color="auto"/>
        <w:left w:val="none" w:sz="0" w:space="0" w:color="auto"/>
        <w:bottom w:val="none" w:sz="0" w:space="0" w:color="auto"/>
        <w:right w:val="none" w:sz="0" w:space="0" w:color="auto"/>
      </w:divBdr>
      <w:divsChild>
        <w:div w:id="835459331">
          <w:marLeft w:val="0"/>
          <w:marRight w:val="0"/>
          <w:marTop w:val="0"/>
          <w:marBottom w:val="0"/>
          <w:divBdr>
            <w:top w:val="none" w:sz="0" w:space="0" w:color="auto"/>
            <w:left w:val="none" w:sz="0" w:space="0" w:color="auto"/>
            <w:bottom w:val="none" w:sz="0" w:space="0" w:color="auto"/>
            <w:right w:val="none" w:sz="0" w:space="0" w:color="auto"/>
          </w:divBdr>
          <w:divsChild>
            <w:div w:id="875119041">
              <w:marLeft w:val="0"/>
              <w:marRight w:val="0"/>
              <w:marTop w:val="0"/>
              <w:marBottom w:val="0"/>
              <w:divBdr>
                <w:top w:val="none" w:sz="0" w:space="0" w:color="auto"/>
                <w:left w:val="none" w:sz="0" w:space="0" w:color="auto"/>
                <w:bottom w:val="none" w:sz="0" w:space="0" w:color="auto"/>
                <w:right w:val="none" w:sz="0" w:space="0" w:color="auto"/>
              </w:divBdr>
              <w:divsChild>
                <w:div w:id="1868830843">
                  <w:marLeft w:val="0"/>
                  <w:marRight w:val="0"/>
                  <w:marTop w:val="0"/>
                  <w:marBottom w:val="0"/>
                  <w:divBdr>
                    <w:top w:val="none" w:sz="0" w:space="0" w:color="auto"/>
                    <w:left w:val="none" w:sz="0" w:space="0" w:color="auto"/>
                    <w:bottom w:val="none" w:sz="0" w:space="0" w:color="auto"/>
                    <w:right w:val="none" w:sz="0" w:space="0" w:color="auto"/>
                  </w:divBdr>
                  <w:divsChild>
                    <w:div w:id="359208047">
                      <w:marLeft w:val="0"/>
                      <w:marRight w:val="0"/>
                      <w:marTop w:val="0"/>
                      <w:marBottom w:val="0"/>
                      <w:divBdr>
                        <w:top w:val="none" w:sz="0" w:space="0" w:color="auto"/>
                        <w:left w:val="none" w:sz="0" w:space="0" w:color="auto"/>
                        <w:bottom w:val="none" w:sz="0" w:space="0" w:color="auto"/>
                        <w:right w:val="none" w:sz="0" w:space="0" w:color="auto"/>
                      </w:divBdr>
                      <w:divsChild>
                        <w:div w:id="1246109368">
                          <w:marLeft w:val="0"/>
                          <w:marRight w:val="0"/>
                          <w:marTop w:val="0"/>
                          <w:marBottom w:val="0"/>
                          <w:divBdr>
                            <w:top w:val="none" w:sz="0" w:space="0" w:color="auto"/>
                            <w:left w:val="none" w:sz="0" w:space="0" w:color="auto"/>
                            <w:bottom w:val="none" w:sz="0" w:space="0" w:color="auto"/>
                            <w:right w:val="none" w:sz="0" w:space="0" w:color="auto"/>
                          </w:divBdr>
                          <w:divsChild>
                            <w:div w:id="95305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2295190">
      <w:bodyDiv w:val="1"/>
      <w:marLeft w:val="0"/>
      <w:marRight w:val="0"/>
      <w:marTop w:val="0"/>
      <w:marBottom w:val="0"/>
      <w:divBdr>
        <w:top w:val="none" w:sz="0" w:space="0" w:color="auto"/>
        <w:left w:val="none" w:sz="0" w:space="0" w:color="auto"/>
        <w:bottom w:val="none" w:sz="0" w:space="0" w:color="auto"/>
        <w:right w:val="none" w:sz="0" w:space="0" w:color="auto"/>
      </w:divBdr>
    </w:div>
    <w:div w:id="358893081">
      <w:bodyDiv w:val="1"/>
      <w:marLeft w:val="0"/>
      <w:marRight w:val="0"/>
      <w:marTop w:val="0"/>
      <w:marBottom w:val="0"/>
      <w:divBdr>
        <w:top w:val="none" w:sz="0" w:space="0" w:color="auto"/>
        <w:left w:val="none" w:sz="0" w:space="0" w:color="auto"/>
        <w:bottom w:val="none" w:sz="0" w:space="0" w:color="auto"/>
        <w:right w:val="none" w:sz="0" w:space="0" w:color="auto"/>
      </w:divBdr>
    </w:div>
    <w:div w:id="672102844">
      <w:bodyDiv w:val="1"/>
      <w:marLeft w:val="0"/>
      <w:marRight w:val="0"/>
      <w:marTop w:val="0"/>
      <w:marBottom w:val="0"/>
      <w:divBdr>
        <w:top w:val="none" w:sz="0" w:space="0" w:color="auto"/>
        <w:left w:val="none" w:sz="0" w:space="0" w:color="auto"/>
        <w:bottom w:val="none" w:sz="0" w:space="0" w:color="auto"/>
        <w:right w:val="none" w:sz="0" w:space="0" w:color="auto"/>
      </w:divBdr>
    </w:div>
    <w:div w:id="1005672383">
      <w:bodyDiv w:val="1"/>
      <w:marLeft w:val="0"/>
      <w:marRight w:val="0"/>
      <w:marTop w:val="0"/>
      <w:marBottom w:val="0"/>
      <w:divBdr>
        <w:top w:val="none" w:sz="0" w:space="0" w:color="auto"/>
        <w:left w:val="none" w:sz="0" w:space="0" w:color="auto"/>
        <w:bottom w:val="none" w:sz="0" w:space="0" w:color="auto"/>
        <w:right w:val="none" w:sz="0" w:space="0" w:color="auto"/>
      </w:divBdr>
    </w:div>
    <w:div w:id="1146583519">
      <w:bodyDiv w:val="1"/>
      <w:marLeft w:val="0"/>
      <w:marRight w:val="0"/>
      <w:marTop w:val="0"/>
      <w:marBottom w:val="0"/>
      <w:divBdr>
        <w:top w:val="none" w:sz="0" w:space="0" w:color="auto"/>
        <w:left w:val="none" w:sz="0" w:space="0" w:color="auto"/>
        <w:bottom w:val="none" w:sz="0" w:space="0" w:color="auto"/>
        <w:right w:val="none" w:sz="0" w:space="0" w:color="auto"/>
      </w:divBdr>
      <w:divsChild>
        <w:div w:id="312565642">
          <w:marLeft w:val="0"/>
          <w:marRight w:val="0"/>
          <w:marTop w:val="0"/>
          <w:marBottom w:val="0"/>
          <w:divBdr>
            <w:top w:val="none" w:sz="0" w:space="0" w:color="auto"/>
            <w:left w:val="none" w:sz="0" w:space="0" w:color="auto"/>
            <w:bottom w:val="none" w:sz="0" w:space="0" w:color="auto"/>
            <w:right w:val="none" w:sz="0" w:space="0" w:color="auto"/>
          </w:divBdr>
          <w:divsChild>
            <w:div w:id="2094466356">
              <w:marLeft w:val="0"/>
              <w:marRight w:val="0"/>
              <w:marTop w:val="0"/>
              <w:marBottom w:val="0"/>
              <w:divBdr>
                <w:top w:val="none" w:sz="0" w:space="0" w:color="auto"/>
                <w:left w:val="none" w:sz="0" w:space="0" w:color="auto"/>
                <w:bottom w:val="none" w:sz="0" w:space="0" w:color="auto"/>
                <w:right w:val="none" w:sz="0" w:space="0" w:color="auto"/>
              </w:divBdr>
              <w:divsChild>
                <w:div w:id="1859077151">
                  <w:marLeft w:val="0"/>
                  <w:marRight w:val="0"/>
                  <w:marTop w:val="0"/>
                  <w:marBottom w:val="0"/>
                  <w:divBdr>
                    <w:top w:val="none" w:sz="0" w:space="0" w:color="auto"/>
                    <w:left w:val="none" w:sz="0" w:space="0" w:color="auto"/>
                    <w:bottom w:val="none" w:sz="0" w:space="0" w:color="auto"/>
                    <w:right w:val="none" w:sz="0" w:space="0" w:color="auto"/>
                  </w:divBdr>
                  <w:divsChild>
                    <w:div w:id="1819809036">
                      <w:marLeft w:val="0"/>
                      <w:marRight w:val="0"/>
                      <w:marTop w:val="0"/>
                      <w:marBottom w:val="0"/>
                      <w:divBdr>
                        <w:top w:val="none" w:sz="0" w:space="0" w:color="auto"/>
                        <w:left w:val="none" w:sz="0" w:space="0" w:color="auto"/>
                        <w:bottom w:val="none" w:sz="0" w:space="0" w:color="auto"/>
                        <w:right w:val="none" w:sz="0" w:space="0" w:color="auto"/>
                      </w:divBdr>
                      <w:divsChild>
                        <w:div w:id="1081755549">
                          <w:marLeft w:val="0"/>
                          <w:marRight w:val="0"/>
                          <w:marTop w:val="0"/>
                          <w:marBottom w:val="0"/>
                          <w:divBdr>
                            <w:top w:val="none" w:sz="0" w:space="0" w:color="auto"/>
                            <w:left w:val="none" w:sz="0" w:space="0" w:color="auto"/>
                            <w:bottom w:val="none" w:sz="0" w:space="0" w:color="auto"/>
                            <w:right w:val="none" w:sz="0" w:space="0" w:color="auto"/>
                          </w:divBdr>
                          <w:divsChild>
                            <w:div w:id="180383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1941851">
      <w:bodyDiv w:val="1"/>
      <w:marLeft w:val="0"/>
      <w:marRight w:val="0"/>
      <w:marTop w:val="0"/>
      <w:marBottom w:val="0"/>
      <w:divBdr>
        <w:top w:val="none" w:sz="0" w:space="0" w:color="auto"/>
        <w:left w:val="none" w:sz="0" w:space="0" w:color="auto"/>
        <w:bottom w:val="none" w:sz="0" w:space="0" w:color="auto"/>
        <w:right w:val="none" w:sz="0" w:space="0" w:color="auto"/>
      </w:divBdr>
    </w:div>
    <w:div w:id="1811559241">
      <w:bodyDiv w:val="1"/>
      <w:marLeft w:val="0"/>
      <w:marRight w:val="0"/>
      <w:marTop w:val="0"/>
      <w:marBottom w:val="0"/>
      <w:divBdr>
        <w:top w:val="none" w:sz="0" w:space="0" w:color="auto"/>
        <w:left w:val="none" w:sz="0" w:space="0" w:color="auto"/>
        <w:bottom w:val="none" w:sz="0" w:space="0" w:color="auto"/>
        <w:right w:val="none" w:sz="0" w:space="0" w:color="auto"/>
      </w:divBdr>
    </w:div>
    <w:div w:id="1838499292">
      <w:bodyDiv w:val="1"/>
      <w:marLeft w:val="0"/>
      <w:marRight w:val="0"/>
      <w:marTop w:val="0"/>
      <w:marBottom w:val="0"/>
      <w:divBdr>
        <w:top w:val="none" w:sz="0" w:space="0" w:color="auto"/>
        <w:left w:val="none" w:sz="0" w:space="0" w:color="auto"/>
        <w:bottom w:val="none" w:sz="0" w:space="0" w:color="auto"/>
        <w:right w:val="none" w:sz="0" w:space="0" w:color="auto"/>
      </w:divBdr>
    </w:div>
    <w:div w:id="1914731155">
      <w:bodyDiv w:val="1"/>
      <w:marLeft w:val="0"/>
      <w:marRight w:val="0"/>
      <w:marTop w:val="0"/>
      <w:marBottom w:val="0"/>
      <w:divBdr>
        <w:top w:val="none" w:sz="0" w:space="0" w:color="auto"/>
        <w:left w:val="none" w:sz="0" w:space="0" w:color="auto"/>
        <w:bottom w:val="none" w:sz="0" w:space="0" w:color="auto"/>
        <w:right w:val="none" w:sz="0" w:space="0" w:color="auto"/>
      </w:divBdr>
      <w:divsChild>
        <w:div w:id="115687051">
          <w:marLeft w:val="0"/>
          <w:marRight w:val="0"/>
          <w:marTop w:val="0"/>
          <w:marBottom w:val="0"/>
          <w:divBdr>
            <w:top w:val="none" w:sz="0" w:space="0" w:color="auto"/>
            <w:left w:val="none" w:sz="0" w:space="0" w:color="auto"/>
            <w:bottom w:val="none" w:sz="0" w:space="0" w:color="auto"/>
            <w:right w:val="none" w:sz="0" w:space="0" w:color="auto"/>
          </w:divBdr>
          <w:divsChild>
            <w:div w:id="463163381">
              <w:marLeft w:val="0"/>
              <w:marRight w:val="0"/>
              <w:marTop w:val="0"/>
              <w:marBottom w:val="0"/>
              <w:divBdr>
                <w:top w:val="none" w:sz="0" w:space="0" w:color="auto"/>
                <w:left w:val="none" w:sz="0" w:space="0" w:color="auto"/>
                <w:bottom w:val="none" w:sz="0" w:space="0" w:color="auto"/>
                <w:right w:val="none" w:sz="0" w:space="0" w:color="auto"/>
              </w:divBdr>
              <w:divsChild>
                <w:div w:id="1545747684">
                  <w:marLeft w:val="0"/>
                  <w:marRight w:val="0"/>
                  <w:marTop w:val="0"/>
                  <w:marBottom w:val="0"/>
                  <w:divBdr>
                    <w:top w:val="none" w:sz="0" w:space="0" w:color="auto"/>
                    <w:left w:val="none" w:sz="0" w:space="0" w:color="auto"/>
                    <w:bottom w:val="none" w:sz="0" w:space="0" w:color="auto"/>
                    <w:right w:val="none" w:sz="0" w:space="0" w:color="auto"/>
                  </w:divBdr>
                  <w:divsChild>
                    <w:div w:id="799765314">
                      <w:marLeft w:val="0"/>
                      <w:marRight w:val="0"/>
                      <w:marTop w:val="0"/>
                      <w:marBottom w:val="0"/>
                      <w:divBdr>
                        <w:top w:val="none" w:sz="0" w:space="0" w:color="auto"/>
                        <w:left w:val="none" w:sz="0" w:space="0" w:color="auto"/>
                        <w:bottom w:val="none" w:sz="0" w:space="0" w:color="auto"/>
                        <w:right w:val="none" w:sz="0" w:space="0" w:color="auto"/>
                      </w:divBdr>
                      <w:divsChild>
                        <w:div w:id="1032342464">
                          <w:marLeft w:val="0"/>
                          <w:marRight w:val="0"/>
                          <w:marTop w:val="0"/>
                          <w:marBottom w:val="0"/>
                          <w:divBdr>
                            <w:top w:val="none" w:sz="0" w:space="0" w:color="auto"/>
                            <w:left w:val="none" w:sz="0" w:space="0" w:color="auto"/>
                            <w:bottom w:val="none" w:sz="0" w:space="0" w:color="auto"/>
                            <w:right w:val="none" w:sz="0" w:space="0" w:color="auto"/>
                          </w:divBdr>
                          <w:divsChild>
                            <w:div w:id="113104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14823E-534F-446D-B8BE-D697B57DE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20</Pages>
  <Words>4070</Words>
  <Characters>23199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antonio fernandez ramos</cp:lastModifiedBy>
  <cp:revision>197</cp:revision>
  <dcterms:created xsi:type="dcterms:W3CDTF">2024-03-20T17:47:00Z</dcterms:created>
  <dcterms:modified xsi:type="dcterms:W3CDTF">2024-08-07T08:18:00Z</dcterms:modified>
</cp:coreProperties>
</file>