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AA1C463" w14:textId="77777777" w:rsidR="00C558B0" w:rsidRDefault="00C558B0" w:rsidP="00C558B0">
      <w:pPr>
        <w:spacing w:line="360" w:lineRule="auto"/>
        <w:rPr>
          <w:rFonts w:ascii="Arial" w:hAnsi="Arial" w:cs="Arial"/>
          <w:szCs w:val="24"/>
        </w:rPr>
      </w:pPr>
      <w:r>
        <w:rPr>
          <w:noProof/>
        </w:rPr>
        <w:drawing>
          <wp:anchor distT="0" distB="0" distL="114300" distR="114300" simplePos="0" relativeHeight="251658240" behindDoc="0" locked="0" layoutInCell="1" allowOverlap="1" wp14:anchorId="4DB84120" wp14:editId="30A74FCD">
            <wp:simplePos x="0" y="0"/>
            <wp:positionH relativeFrom="column">
              <wp:posOffset>0</wp:posOffset>
            </wp:positionH>
            <wp:positionV relativeFrom="paragraph">
              <wp:posOffset>292100</wp:posOffset>
            </wp:positionV>
            <wp:extent cx="1809750" cy="723900"/>
            <wp:effectExtent l="0" t="0" r="0" b="0"/>
            <wp:wrapSquare wrapText="bothSides"/>
            <wp:docPr id="1" name="Picture 1" descr="Discover University of Wales Trinity Saint Davi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Discover University of Wales Trinity Saint David"/>
                    <pic:cNvPicPr>
                      <a:picLocks noChangeAspect="1" noChangeArrowheads="1"/>
                    </pic:cNvPicPr>
                  </pic:nvPicPr>
                  <pic:blipFill>
                    <a:blip r:embed="rId7" r:link="rId8">
                      <a:extLst>
                        <a:ext uri="{28A0092B-C50C-407E-A947-70E740481C1C}">
                          <a14:useLocalDpi xmlns:a14="http://schemas.microsoft.com/office/drawing/2010/main" val="0"/>
                        </a:ext>
                      </a:extLst>
                    </a:blip>
                    <a:srcRect/>
                    <a:stretch>
                      <a:fillRect/>
                    </a:stretch>
                  </pic:blipFill>
                  <pic:spPr bwMode="auto">
                    <a:xfrm>
                      <a:off x="0" y="0"/>
                      <a:ext cx="1809750" cy="723900"/>
                    </a:xfrm>
                    <a:prstGeom prst="rect">
                      <a:avLst/>
                    </a:prstGeom>
                    <a:noFill/>
                  </pic:spPr>
                </pic:pic>
              </a:graphicData>
            </a:graphic>
            <wp14:sizeRelH relativeFrom="page">
              <wp14:pctWidth>0</wp14:pctWidth>
            </wp14:sizeRelH>
            <wp14:sizeRelV relativeFrom="page">
              <wp14:pctHeight>0</wp14:pctHeight>
            </wp14:sizeRelV>
          </wp:anchor>
        </w:drawing>
      </w:r>
    </w:p>
    <w:p w14:paraId="3AF7F3B0" w14:textId="77777777" w:rsidR="00C558B0" w:rsidRDefault="00C558B0" w:rsidP="00C558B0">
      <w:pPr>
        <w:spacing w:line="360" w:lineRule="auto"/>
        <w:rPr>
          <w:rFonts w:ascii="Arial" w:hAnsi="Arial" w:cs="Arial"/>
          <w:szCs w:val="24"/>
        </w:rPr>
      </w:pPr>
    </w:p>
    <w:p w14:paraId="554C8C17" w14:textId="77777777" w:rsidR="00C558B0" w:rsidRDefault="00C558B0" w:rsidP="00C558B0">
      <w:pPr>
        <w:spacing w:line="360" w:lineRule="auto"/>
        <w:rPr>
          <w:rFonts w:ascii="Arial" w:hAnsi="Arial" w:cs="Arial"/>
          <w:szCs w:val="24"/>
        </w:rPr>
      </w:pPr>
    </w:p>
    <w:p w14:paraId="74A7306F" w14:textId="77777777" w:rsidR="00C558B0" w:rsidRDefault="00C558B0" w:rsidP="00C558B0">
      <w:pPr>
        <w:spacing w:line="360" w:lineRule="auto"/>
        <w:rPr>
          <w:rFonts w:ascii="Arial" w:hAnsi="Arial" w:cs="Arial"/>
          <w:szCs w:val="24"/>
        </w:rPr>
      </w:pPr>
    </w:p>
    <w:p w14:paraId="4CFA099C" w14:textId="77777777" w:rsidR="00C558B0" w:rsidRDefault="00C558B0" w:rsidP="00C558B0">
      <w:pPr>
        <w:tabs>
          <w:tab w:val="left" w:pos="6540"/>
        </w:tabs>
        <w:spacing w:line="360" w:lineRule="auto"/>
        <w:rPr>
          <w:rFonts w:ascii="Arial" w:hAnsi="Arial" w:cs="Arial"/>
          <w:sz w:val="28"/>
          <w:szCs w:val="28"/>
        </w:rPr>
      </w:pPr>
    </w:p>
    <w:p w14:paraId="2F4F861B" w14:textId="7D7C64EB" w:rsidR="00C558B0" w:rsidRPr="006524ED" w:rsidRDefault="00C558B0" w:rsidP="00C558B0">
      <w:pPr>
        <w:tabs>
          <w:tab w:val="left" w:pos="6540"/>
        </w:tabs>
        <w:spacing w:line="360" w:lineRule="auto"/>
        <w:rPr>
          <w:rFonts w:ascii="Arial" w:hAnsi="Arial" w:cs="Arial"/>
          <w:sz w:val="28"/>
          <w:szCs w:val="28"/>
          <w:lang w:val="nl-NL"/>
        </w:rPr>
      </w:pPr>
      <w:r w:rsidRPr="006524ED">
        <w:rPr>
          <w:rFonts w:ascii="Arial" w:hAnsi="Arial" w:cs="Arial"/>
          <w:b/>
          <w:bCs/>
          <w:sz w:val="28"/>
          <w:szCs w:val="28"/>
          <w:lang w:val="nl-NL"/>
        </w:rPr>
        <w:t>Student name</w:t>
      </w:r>
      <w:r w:rsidRPr="006524ED">
        <w:rPr>
          <w:rFonts w:ascii="Arial" w:hAnsi="Arial" w:cs="Arial"/>
          <w:sz w:val="28"/>
          <w:szCs w:val="28"/>
          <w:lang w:val="nl-NL"/>
        </w:rPr>
        <w:t>:</w:t>
      </w:r>
      <w:r w:rsidR="008D7F5C">
        <w:rPr>
          <w:rFonts w:ascii="Arial" w:hAnsi="Arial" w:cs="Arial"/>
          <w:sz w:val="28"/>
          <w:szCs w:val="28"/>
          <w:lang w:val="nl-NL"/>
        </w:rPr>
        <w:t xml:space="preserve"> Samantha </w:t>
      </w:r>
      <w:r w:rsidR="00DA6040">
        <w:rPr>
          <w:rFonts w:ascii="Arial" w:hAnsi="Arial" w:cs="Arial"/>
          <w:sz w:val="28"/>
          <w:szCs w:val="28"/>
          <w:lang w:val="nl-NL"/>
        </w:rPr>
        <w:t>Martin Jukisz</w:t>
      </w:r>
    </w:p>
    <w:p w14:paraId="18D88AE2" w14:textId="0F1B963D" w:rsidR="00C558B0" w:rsidRPr="006524ED" w:rsidRDefault="00C558B0" w:rsidP="00C558B0">
      <w:pPr>
        <w:tabs>
          <w:tab w:val="left" w:pos="6540"/>
        </w:tabs>
        <w:spacing w:line="360" w:lineRule="auto"/>
        <w:rPr>
          <w:rFonts w:ascii="Arial" w:hAnsi="Arial" w:cs="Arial"/>
          <w:sz w:val="28"/>
          <w:szCs w:val="28"/>
          <w:lang w:val="nl-NL"/>
        </w:rPr>
      </w:pPr>
      <w:r w:rsidRPr="006524ED">
        <w:rPr>
          <w:rFonts w:ascii="Arial" w:hAnsi="Arial" w:cs="Arial"/>
          <w:b/>
          <w:bCs/>
          <w:sz w:val="28"/>
          <w:szCs w:val="28"/>
          <w:lang w:val="nl-NL"/>
        </w:rPr>
        <w:t>Student ID</w:t>
      </w:r>
      <w:r w:rsidRPr="006524ED">
        <w:rPr>
          <w:rFonts w:ascii="Arial" w:hAnsi="Arial" w:cs="Arial"/>
          <w:sz w:val="28"/>
          <w:szCs w:val="28"/>
          <w:lang w:val="nl-NL"/>
        </w:rPr>
        <w:t>:</w:t>
      </w:r>
      <w:r w:rsidR="00DA6040">
        <w:rPr>
          <w:rFonts w:ascii="Arial" w:hAnsi="Arial" w:cs="Arial"/>
          <w:sz w:val="28"/>
          <w:szCs w:val="28"/>
          <w:lang w:val="nl-NL"/>
        </w:rPr>
        <w:t xml:space="preserve"> 2416089</w:t>
      </w:r>
    </w:p>
    <w:p w14:paraId="4654C81C" w14:textId="77777777" w:rsidR="00C558B0" w:rsidRPr="006524ED" w:rsidRDefault="00C558B0" w:rsidP="00C558B0">
      <w:pPr>
        <w:tabs>
          <w:tab w:val="left" w:pos="6540"/>
        </w:tabs>
        <w:spacing w:line="360" w:lineRule="auto"/>
        <w:rPr>
          <w:rFonts w:ascii="Arial" w:hAnsi="Arial" w:cs="Arial"/>
          <w:sz w:val="28"/>
          <w:szCs w:val="28"/>
          <w:lang w:val="nl-NL"/>
        </w:rPr>
      </w:pPr>
    </w:p>
    <w:p w14:paraId="3D8DA301" w14:textId="04816228" w:rsidR="00C558B0" w:rsidRPr="006524ED" w:rsidRDefault="00C558B0" w:rsidP="00C558B0">
      <w:pPr>
        <w:tabs>
          <w:tab w:val="left" w:pos="6540"/>
        </w:tabs>
        <w:spacing w:line="360" w:lineRule="auto"/>
        <w:rPr>
          <w:rFonts w:ascii="Arial" w:hAnsi="Arial" w:cs="Arial"/>
          <w:sz w:val="28"/>
          <w:szCs w:val="28"/>
          <w:lang w:val="nl-NL"/>
        </w:rPr>
      </w:pPr>
      <w:r w:rsidRPr="006524ED">
        <w:rPr>
          <w:rFonts w:ascii="Arial" w:hAnsi="Arial" w:cs="Arial"/>
          <w:b/>
          <w:bCs/>
          <w:sz w:val="28"/>
          <w:szCs w:val="28"/>
          <w:lang w:val="nl-NL"/>
        </w:rPr>
        <w:t>Module name</w:t>
      </w:r>
      <w:r w:rsidRPr="006524ED">
        <w:rPr>
          <w:rFonts w:ascii="Arial" w:hAnsi="Arial" w:cs="Arial"/>
          <w:sz w:val="28"/>
          <w:szCs w:val="28"/>
          <w:lang w:val="nl-NL"/>
        </w:rPr>
        <w:t xml:space="preserve">: </w:t>
      </w:r>
      <w:proofErr w:type="spellStart"/>
      <w:r w:rsidR="00DA6040">
        <w:rPr>
          <w:rFonts w:ascii="Arial" w:hAnsi="Arial" w:cs="Arial"/>
          <w:sz w:val="28"/>
          <w:szCs w:val="28"/>
          <w:lang w:val="nl-NL"/>
        </w:rPr>
        <w:t>Principles</w:t>
      </w:r>
      <w:proofErr w:type="spellEnd"/>
      <w:r w:rsidR="00DA6040">
        <w:rPr>
          <w:rFonts w:ascii="Arial" w:hAnsi="Arial" w:cs="Arial"/>
          <w:sz w:val="28"/>
          <w:szCs w:val="28"/>
          <w:lang w:val="nl-NL"/>
        </w:rPr>
        <w:t xml:space="preserve"> of </w:t>
      </w:r>
      <w:r w:rsidR="00F46F6A">
        <w:rPr>
          <w:rFonts w:ascii="Arial" w:hAnsi="Arial" w:cs="Arial"/>
          <w:sz w:val="28"/>
          <w:szCs w:val="28"/>
          <w:lang w:val="nl-NL"/>
        </w:rPr>
        <w:t>H</w:t>
      </w:r>
      <w:r w:rsidR="00DA6040">
        <w:rPr>
          <w:rFonts w:ascii="Arial" w:hAnsi="Arial" w:cs="Arial"/>
          <w:sz w:val="28"/>
          <w:szCs w:val="28"/>
          <w:lang w:val="nl-NL"/>
        </w:rPr>
        <w:t xml:space="preserve">ealth </w:t>
      </w:r>
      <w:proofErr w:type="spellStart"/>
      <w:r w:rsidR="00DA6040">
        <w:rPr>
          <w:rFonts w:ascii="Arial" w:hAnsi="Arial" w:cs="Arial"/>
          <w:sz w:val="28"/>
          <w:szCs w:val="28"/>
          <w:lang w:val="nl-NL"/>
        </w:rPr>
        <w:t>and</w:t>
      </w:r>
      <w:proofErr w:type="spellEnd"/>
      <w:r w:rsidR="00DA6040">
        <w:rPr>
          <w:rFonts w:ascii="Arial" w:hAnsi="Arial" w:cs="Arial"/>
          <w:sz w:val="28"/>
          <w:szCs w:val="28"/>
          <w:lang w:val="nl-NL"/>
        </w:rPr>
        <w:t xml:space="preserve"> </w:t>
      </w:r>
      <w:proofErr w:type="spellStart"/>
      <w:r w:rsidR="00DA6040">
        <w:rPr>
          <w:rFonts w:ascii="Arial" w:hAnsi="Arial" w:cs="Arial"/>
          <w:sz w:val="28"/>
          <w:szCs w:val="28"/>
          <w:lang w:val="nl-NL"/>
        </w:rPr>
        <w:t>Social</w:t>
      </w:r>
      <w:proofErr w:type="spellEnd"/>
      <w:r w:rsidR="00DA6040">
        <w:rPr>
          <w:rFonts w:ascii="Arial" w:hAnsi="Arial" w:cs="Arial"/>
          <w:sz w:val="28"/>
          <w:szCs w:val="28"/>
          <w:lang w:val="nl-NL"/>
        </w:rPr>
        <w:t xml:space="preserve"> </w:t>
      </w:r>
      <w:r w:rsidR="00F46F6A">
        <w:rPr>
          <w:rFonts w:ascii="Arial" w:hAnsi="Arial" w:cs="Arial"/>
          <w:sz w:val="28"/>
          <w:szCs w:val="28"/>
          <w:lang w:val="nl-NL"/>
        </w:rPr>
        <w:t>C</w:t>
      </w:r>
      <w:r w:rsidR="00DA6040">
        <w:rPr>
          <w:rFonts w:ascii="Arial" w:hAnsi="Arial" w:cs="Arial"/>
          <w:sz w:val="28"/>
          <w:szCs w:val="28"/>
          <w:lang w:val="nl-NL"/>
        </w:rPr>
        <w:t>are</w:t>
      </w:r>
      <w:r w:rsidR="00F46F6A">
        <w:rPr>
          <w:rFonts w:ascii="Arial" w:hAnsi="Arial" w:cs="Arial"/>
          <w:sz w:val="28"/>
          <w:szCs w:val="28"/>
          <w:lang w:val="nl-NL"/>
        </w:rPr>
        <w:t xml:space="preserve"> </w:t>
      </w:r>
      <w:proofErr w:type="spellStart"/>
      <w:r w:rsidR="00F46F6A">
        <w:rPr>
          <w:rFonts w:ascii="Arial" w:hAnsi="Arial" w:cs="Arial"/>
          <w:sz w:val="28"/>
          <w:szCs w:val="28"/>
          <w:lang w:val="nl-NL"/>
        </w:rPr>
        <w:t>Practice</w:t>
      </w:r>
      <w:proofErr w:type="spellEnd"/>
    </w:p>
    <w:p w14:paraId="7DB3261D" w14:textId="7429C8D8" w:rsidR="00C558B0" w:rsidRDefault="00C558B0" w:rsidP="00C558B0">
      <w:pPr>
        <w:tabs>
          <w:tab w:val="left" w:pos="6540"/>
        </w:tabs>
        <w:spacing w:line="360" w:lineRule="auto"/>
        <w:rPr>
          <w:rFonts w:ascii="Arial" w:hAnsi="Arial" w:cs="Arial"/>
          <w:sz w:val="28"/>
          <w:szCs w:val="28"/>
        </w:rPr>
      </w:pPr>
      <w:r>
        <w:rPr>
          <w:rFonts w:ascii="Arial" w:hAnsi="Arial" w:cs="Arial"/>
          <w:b/>
          <w:bCs/>
          <w:sz w:val="28"/>
          <w:szCs w:val="28"/>
        </w:rPr>
        <w:t>Module code</w:t>
      </w:r>
      <w:r>
        <w:rPr>
          <w:rFonts w:ascii="Arial" w:hAnsi="Arial" w:cs="Arial"/>
          <w:sz w:val="28"/>
          <w:szCs w:val="28"/>
        </w:rPr>
        <w:t>:</w:t>
      </w:r>
      <w:r w:rsidR="00885ECA">
        <w:rPr>
          <w:rFonts w:ascii="Arial" w:hAnsi="Arial" w:cs="Arial"/>
          <w:sz w:val="28"/>
          <w:szCs w:val="28"/>
        </w:rPr>
        <w:t xml:space="preserve"> BMHP5016</w:t>
      </w:r>
    </w:p>
    <w:p w14:paraId="5CCA350C" w14:textId="772C9787" w:rsidR="00C558B0" w:rsidRDefault="00C558B0" w:rsidP="00C558B0">
      <w:pPr>
        <w:tabs>
          <w:tab w:val="left" w:pos="6540"/>
        </w:tabs>
        <w:spacing w:line="360" w:lineRule="auto"/>
        <w:rPr>
          <w:rFonts w:ascii="Arial" w:hAnsi="Arial" w:cs="Arial"/>
          <w:sz w:val="28"/>
          <w:szCs w:val="28"/>
        </w:rPr>
      </w:pPr>
      <w:r>
        <w:rPr>
          <w:rFonts w:ascii="Arial" w:hAnsi="Arial" w:cs="Arial"/>
          <w:b/>
          <w:bCs/>
          <w:sz w:val="28"/>
          <w:szCs w:val="28"/>
        </w:rPr>
        <w:t>Lecturer name</w:t>
      </w:r>
      <w:r>
        <w:rPr>
          <w:rFonts w:ascii="Arial" w:hAnsi="Arial" w:cs="Arial"/>
          <w:sz w:val="28"/>
          <w:szCs w:val="28"/>
        </w:rPr>
        <w:t>:</w:t>
      </w:r>
      <w:r w:rsidR="00885ECA">
        <w:rPr>
          <w:rFonts w:ascii="Arial" w:hAnsi="Arial" w:cs="Arial"/>
          <w:sz w:val="28"/>
          <w:szCs w:val="28"/>
        </w:rPr>
        <w:t xml:space="preserve"> </w:t>
      </w:r>
      <w:proofErr w:type="spellStart"/>
      <w:r w:rsidR="00885ECA">
        <w:rPr>
          <w:rFonts w:ascii="Arial" w:hAnsi="Arial" w:cs="Arial"/>
          <w:sz w:val="28"/>
          <w:szCs w:val="28"/>
        </w:rPr>
        <w:t>Itse</w:t>
      </w:r>
      <w:proofErr w:type="spellEnd"/>
      <w:r w:rsidR="00885ECA">
        <w:rPr>
          <w:rFonts w:ascii="Arial" w:hAnsi="Arial" w:cs="Arial"/>
          <w:sz w:val="28"/>
          <w:szCs w:val="28"/>
        </w:rPr>
        <w:t xml:space="preserve"> Olaoye</w:t>
      </w:r>
    </w:p>
    <w:p w14:paraId="5461F9C8" w14:textId="77777777" w:rsidR="00C558B0" w:rsidRDefault="00C558B0" w:rsidP="00C558B0">
      <w:pPr>
        <w:tabs>
          <w:tab w:val="left" w:pos="6540"/>
        </w:tabs>
        <w:spacing w:line="360" w:lineRule="auto"/>
        <w:rPr>
          <w:rFonts w:ascii="Arial" w:hAnsi="Arial" w:cs="Arial"/>
          <w:sz w:val="28"/>
          <w:szCs w:val="28"/>
        </w:rPr>
      </w:pPr>
    </w:p>
    <w:p w14:paraId="79C715ED" w14:textId="16914D07" w:rsidR="006D2F2D" w:rsidRPr="004A5A64" w:rsidRDefault="006D2F2D" w:rsidP="004A5A64">
      <w:pPr>
        <w:spacing w:line="360" w:lineRule="auto"/>
        <w:rPr>
          <w:sz w:val="23"/>
          <w:szCs w:val="23"/>
        </w:rPr>
      </w:pPr>
      <w:r w:rsidRPr="004A5A64">
        <w:rPr>
          <w:sz w:val="23"/>
          <w:szCs w:val="23"/>
        </w:rPr>
        <w:br w:type="page"/>
      </w:r>
    </w:p>
    <w:p w14:paraId="1A350669" w14:textId="77777777" w:rsidR="007D05AB" w:rsidRPr="00885ECA" w:rsidRDefault="007D05AB" w:rsidP="007D05AB">
      <w:pPr>
        <w:spacing w:line="360" w:lineRule="auto"/>
        <w:rPr>
          <w:rFonts w:ascii="Arial" w:hAnsi="Arial" w:cs="Arial"/>
          <w:b/>
          <w:sz w:val="32"/>
          <w:szCs w:val="32"/>
        </w:rPr>
      </w:pPr>
      <w:r w:rsidRPr="00885ECA">
        <w:rPr>
          <w:rFonts w:ascii="Arial" w:hAnsi="Arial" w:cs="Arial"/>
          <w:b/>
          <w:bCs/>
          <w:sz w:val="32"/>
          <w:szCs w:val="32"/>
        </w:rPr>
        <w:lastRenderedPageBreak/>
        <w:t>Introduction</w:t>
      </w:r>
    </w:p>
    <w:p w14:paraId="7F43BC7D" w14:textId="0A544D0D" w:rsidR="007D05AB" w:rsidRPr="007D05AB" w:rsidRDefault="007D05AB" w:rsidP="007D05AB">
      <w:pPr>
        <w:pStyle w:val="p1"/>
        <w:rPr>
          <w:rFonts w:ascii="Arial" w:hAnsi="Arial" w:cs="Arial"/>
        </w:rPr>
      </w:pPr>
      <w:r w:rsidRPr="007D05AB">
        <w:rPr>
          <w:rFonts w:ascii="Arial" w:hAnsi="Arial" w:cs="Arial"/>
        </w:rPr>
        <w:t xml:space="preserve">The social model of disability is an important concept in health and social care that has significantly changed how disability is understood. Rather than viewing disability as something caused purely by a person’s medical condition or impairment, the social model argues that people are often disabled by barriers within society. These barriers can include inaccessible buildings, poor communication systems, lack of support services, and negative attitudes or discrimination from others. In this sense, disability is not only about a person’s condition, but also about how society is </w:t>
      </w:r>
      <w:r w:rsidR="00885ECA" w:rsidRPr="007D05AB">
        <w:rPr>
          <w:rFonts w:ascii="Arial" w:hAnsi="Arial" w:cs="Arial"/>
        </w:rPr>
        <w:t>organized</w:t>
      </w:r>
      <w:r w:rsidRPr="007D05AB">
        <w:rPr>
          <w:rFonts w:ascii="Arial" w:hAnsi="Arial" w:cs="Arial"/>
        </w:rPr>
        <w:t xml:space="preserve"> and how inclusive it is (Department of Health and Social Care, 2021; Scope, 2023).</w:t>
      </w:r>
    </w:p>
    <w:p w14:paraId="64A2F926" w14:textId="77777777" w:rsidR="007D05AB" w:rsidRPr="007D05AB" w:rsidRDefault="007D05AB" w:rsidP="007D05AB">
      <w:pPr>
        <w:pStyle w:val="p1"/>
        <w:rPr>
          <w:rFonts w:ascii="Arial" w:hAnsi="Arial" w:cs="Arial"/>
        </w:rPr>
      </w:pPr>
    </w:p>
    <w:p w14:paraId="52819B3F" w14:textId="5A5652A7" w:rsidR="007D05AB" w:rsidRPr="007D05AB" w:rsidRDefault="007D05AB" w:rsidP="007D05AB">
      <w:pPr>
        <w:pStyle w:val="p1"/>
        <w:rPr>
          <w:rFonts w:ascii="Arial" w:hAnsi="Arial" w:cs="Arial"/>
        </w:rPr>
      </w:pPr>
      <w:r w:rsidRPr="007D05AB">
        <w:rPr>
          <w:rFonts w:ascii="Arial" w:hAnsi="Arial" w:cs="Arial"/>
        </w:rPr>
        <w:t>This approach is important because it challenges long-standing assumptions about disability and promotes a more equal and rights-based perspective. It encourages services to focus on removing barriers rather than simply treating individuals, which leads to more inclusive outcomes across health, education, and social care settings.</w:t>
      </w:r>
    </w:p>
    <w:p w14:paraId="5C5B52A8" w14:textId="421ADC61" w:rsidR="007D05AB" w:rsidRPr="007D05AB" w:rsidRDefault="007D05AB" w:rsidP="00974BD3">
      <w:pPr>
        <w:pStyle w:val="p1"/>
        <w:rPr>
          <w:rFonts w:ascii="Arial" w:hAnsi="Arial" w:cs="Arial"/>
        </w:rPr>
      </w:pPr>
      <w:r w:rsidRPr="007D05AB">
        <w:rPr>
          <w:rFonts w:ascii="Arial" w:hAnsi="Arial" w:cs="Arial"/>
        </w:rPr>
        <w:t>This differs from the medical model of disability, which focuses mainly on diagnosing, treating, or trying to “fix” the individual. The medical model places the problem within the person, while the social model shifts attention towards society and the barriers it creates. For example, a wheelchair user may not experience limitations in a fully accessible environment but could face major challenges in buildings without ramps or lifts. This shows that disability is shaped by external factors rather than impairment alone.</w:t>
      </w:r>
    </w:p>
    <w:p w14:paraId="367EDC69" w14:textId="77777777" w:rsidR="007D05AB" w:rsidRPr="007D05AB" w:rsidRDefault="007D05AB" w:rsidP="007D05AB">
      <w:pPr>
        <w:pStyle w:val="p2"/>
        <w:rPr>
          <w:rFonts w:ascii="Arial" w:hAnsi="Arial" w:cs="Arial"/>
        </w:rPr>
      </w:pPr>
      <w:r w:rsidRPr="007D05AB">
        <w:rPr>
          <w:rFonts w:ascii="Arial" w:hAnsi="Arial" w:cs="Arial"/>
        </w:rPr>
        <w:t>The importance of the social model lies in its focus on equality, inclusion, and human rights. It encourages professionals to consider environmental and social barriers rather than only medical needs. This assignment will explore its development, application, challenges, and recommendations for improvement.</w:t>
      </w:r>
    </w:p>
    <w:p w14:paraId="3BDA78C5" w14:textId="77777777" w:rsidR="007D05AB" w:rsidRPr="007D05AB" w:rsidRDefault="007D05AB" w:rsidP="007D05AB">
      <w:pPr>
        <w:pStyle w:val="p2"/>
        <w:rPr>
          <w:rFonts w:ascii="Arial" w:hAnsi="Arial" w:cs="Arial"/>
        </w:rPr>
      </w:pPr>
    </w:p>
    <w:p w14:paraId="4757E220" w14:textId="77777777" w:rsidR="007D05AB" w:rsidRPr="007D05AB" w:rsidRDefault="007D05AB" w:rsidP="007D05AB">
      <w:pPr>
        <w:spacing w:line="360" w:lineRule="auto"/>
        <w:rPr>
          <w:rFonts w:ascii="Arial" w:hAnsi="Arial" w:cs="Arial"/>
          <w:color w:val="FF0000"/>
          <w:szCs w:val="24"/>
        </w:rPr>
      </w:pPr>
    </w:p>
    <w:p w14:paraId="118AC72F" w14:textId="77777777" w:rsidR="007D05AB" w:rsidRPr="007D05AB" w:rsidRDefault="007D05AB" w:rsidP="007D05AB">
      <w:pPr>
        <w:spacing w:line="360" w:lineRule="auto"/>
        <w:rPr>
          <w:rFonts w:ascii="Arial" w:hAnsi="Arial" w:cs="Arial"/>
          <w:color w:val="FF0000"/>
          <w:szCs w:val="24"/>
        </w:rPr>
      </w:pPr>
    </w:p>
    <w:p w14:paraId="14081C96" w14:textId="77777777" w:rsidR="007D05AB" w:rsidRPr="007D05AB" w:rsidRDefault="007D05AB" w:rsidP="007D05AB">
      <w:pPr>
        <w:spacing w:line="360" w:lineRule="auto"/>
        <w:rPr>
          <w:rFonts w:ascii="Arial" w:hAnsi="Arial" w:cs="Arial"/>
          <w:color w:val="FF0000"/>
          <w:szCs w:val="24"/>
        </w:rPr>
      </w:pPr>
      <w:r w:rsidRPr="007D05AB">
        <w:rPr>
          <w:rFonts w:ascii="Arial" w:hAnsi="Arial" w:cs="Arial"/>
          <w:color w:val="FF0000"/>
          <w:szCs w:val="24"/>
        </w:rPr>
        <w:t xml:space="preserve"> </w:t>
      </w:r>
    </w:p>
    <w:p w14:paraId="163D570C" w14:textId="77777777" w:rsidR="007D05AB" w:rsidRPr="007D05AB" w:rsidRDefault="007D05AB" w:rsidP="007D05AB">
      <w:pPr>
        <w:spacing w:line="360" w:lineRule="auto"/>
        <w:rPr>
          <w:rFonts w:ascii="Arial" w:hAnsi="Arial" w:cs="Arial"/>
          <w:color w:val="FF0000"/>
          <w:szCs w:val="24"/>
        </w:rPr>
      </w:pPr>
    </w:p>
    <w:p w14:paraId="4A4135CF" w14:textId="77777777" w:rsidR="007D05AB" w:rsidRDefault="007D05AB" w:rsidP="007D05AB">
      <w:pPr>
        <w:spacing w:line="360" w:lineRule="auto"/>
        <w:rPr>
          <w:rFonts w:ascii="Arial" w:hAnsi="Arial" w:cs="Arial"/>
          <w:color w:val="FF0000"/>
          <w:szCs w:val="24"/>
        </w:rPr>
      </w:pPr>
    </w:p>
    <w:p w14:paraId="660EEEBA" w14:textId="77777777" w:rsidR="00974BD3" w:rsidRDefault="00974BD3" w:rsidP="007D05AB">
      <w:pPr>
        <w:spacing w:line="360" w:lineRule="auto"/>
        <w:rPr>
          <w:rFonts w:ascii="Arial" w:hAnsi="Arial" w:cs="Arial"/>
          <w:color w:val="FF0000"/>
          <w:szCs w:val="24"/>
        </w:rPr>
      </w:pPr>
    </w:p>
    <w:p w14:paraId="3FEEC83F" w14:textId="77777777" w:rsidR="00974BD3" w:rsidRPr="007D05AB" w:rsidRDefault="00974BD3" w:rsidP="007D05AB">
      <w:pPr>
        <w:spacing w:line="360" w:lineRule="auto"/>
        <w:rPr>
          <w:rFonts w:ascii="Arial" w:hAnsi="Arial" w:cs="Arial"/>
          <w:color w:val="FF0000"/>
          <w:szCs w:val="24"/>
        </w:rPr>
      </w:pPr>
    </w:p>
    <w:p w14:paraId="19362E40" w14:textId="50D35DE9" w:rsidR="007D05AB" w:rsidRPr="00885ECA" w:rsidRDefault="007D05AB" w:rsidP="00885ECA">
      <w:pPr>
        <w:spacing w:line="360" w:lineRule="auto"/>
        <w:rPr>
          <w:rFonts w:ascii="Arial" w:hAnsi="Arial" w:cs="Arial"/>
          <w:b/>
          <w:bCs/>
          <w:color w:val="0070C0"/>
          <w:sz w:val="32"/>
          <w:szCs w:val="32"/>
        </w:rPr>
      </w:pPr>
      <w:r w:rsidRPr="00885ECA">
        <w:rPr>
          <w:rFonts w:ascii="Arial" w:hAnsi="Arial" w:cs="Arial"/>
          <w:b/>
          <w:bCs/>
          <w:sz w:val="32"/>
          <w:szCs w:val="32"/>
        </w:rPr>
        <w:lastRenderedPageBreak/>
        <w:t xml:space="preserve">The development of </w:t>
      </w:r>
      <w:proofErr w:type="gramStart"/>
      <w:r w:rsidRPr="00885ECA">
        <w:rPr>
          <w:rFonts w:ascii="Arial" w:hAnsi="Arial" w:cs="Arial"/>
          <w:b/>
          <w:bCs/>
          <w:sz w:val="32"/>
          <w:szCs w:val="32"/>
        </w:rPr>
        <w:t>Social</w:t>
      </w:r>
      <w:proofErr w:type="gramEnd"/>
      <w:r w:rsidRPr="00885ECA">
        <w:rPr>
          <w:rFonts w:ascii="Arial" w:hAnsi="Arial" w:cs="Arial"/>
          <w:b/>
          <w:bCs/>
          <w:sz w:val="32"/>
          <w:szCs w:val="32"/>
        </w:rPr>
        <w:t xml:space="preserve"> model of disability</w:t>
      </w:r>
      <w:r w:rsidRPr="00885ECA">
        <w:rPr>
          <w:rFonts w:ascii="Arial" w:hAnsi="Arial" w:cs="Arial"/>
          <w:b/>
          <w:bCs/>
          <w:color w:val="0070C0"/>
          <w:sz w:val="32"/>
          <w:szCs w:val="32"/>
        </w:rPr>
        <w:t xml:space="preserve"> </w:t>
      </w:r>
    </w:p>
    <w:p w14:paraId="4E990B84" w14:textId="77777777" w:rsidR="007D05AB" w:rsidRPr="007D05AB" w:rsidRDefault="007D05AB" w:rsidP="007D05AB">
      <w:pPr>
        <w:spacing w:before="100" w:beforeAutospacing="1" w:after="100" w:afterAutospacing="1" w:line="240" w:lineRule="auto"/>
        <w:rPr>
          <w:rFonts w:ascii="Arial" w:eastAsiaTheme="minorEastAsia" w:hAnsi="Arial" w:cs="Arial"/>
          <w:szCs w:val="24"/>
          <w:lang w:val="en-US" w:eastAsia="es-ES"/>
        </w:rPr>
      </w:pPr>
      <w:r w:rsidRPr="007D05AB">
        <w:rPr>
          <w:rFonts w:ascii="Arial" w:eastAsiaTheme="minorEastAsia" w:hAnsi="Arial" w:cs="Arial"/>
          <w:szCs w:val="24"/>
          <w:lang w:val="en-US" w:eastAsia="es-ES"/>
        </w:rPr>
        <w:t>The social model of disability developed during the 1960s and 1970s through the disability rights movement. Disabled people challenged the medical model, which often presented them as dependent or needing to be fixed. Instead, they argued that society itself created disability through exclusion and poor design (Scope, 2023). This marked an important shift in thinking because it reframed disability as a social and political issue rather than only a medical condition, giving disabled people a stronger voice in shaping policies that affected their lives.</w:t>
      </w:r>
    </w:p>
    <w:p w14:paraId="605B9E9E" w14:textId="77777777" w:rsidR="007D05AB" w:rsidRPr="007D05AB" w:rsidRDefault="007D05AB" w:rsidP="007D05AB">
      <w:pPr>
        <w:spacing w:before="100" w:beforeAutospacing="1" w:after="100" w:afterAutospacing="1" w:line="240" w:lineRule="auto"/>
        <w:rPr>
          <w:rFonts w:ascii="Arial" w:eastAsiaTheme="minorEastAsia" w:hAnsi="Arial" w:cs="Arial"/>
          <w:szCs w:val="24"/>
          <w:lang w:val="en-US" w:eastAsia="es-ES"/>
        </w:rPr>
      </w:pPr>
      <w:r w:rsidRPr="007D05AB">
        <w:rPr>
          <w:rFonts w:ascii="Arial" w:eastAsiaTheme="minorEastAsia" w:hAnsi="Arial" w:cs="Arial"/>
          <w:szCs w:val="24"/>
          <w:lang w:val="en-US" w:eastAsia="es-ES"/>
        </w:rPr>
        <w:t xml:space="preserve">A key </w:t>
      </w:r>
      <w:proofErr w:type="spellStart"/>
      <w:r w:rsidRPr="007D05AB">
        <w:rPr>
          <w:rFonts w:ascii="Arial" w:eastAsiaTheme="minorEastAsia" w:hAnsi="Arial" w:cs="Arial"/>
          <w:szCs w:val="24"/>
          <w:lang w:val="en-US" w:eastAsia="es-ES"/>
        </w:rPr>
        <w:t>organisation</w:t>
      </w:r>
      <w:proofErr w:type="spellEnd"/>
      <w:r w:rsidRPr="007D05AB">
        <w:rPr>
          <w:rFonts w:ascii="Arial" w:eastAsiaTheme="minorEastAsia" w:hAnsi="Arial" w:cs="Arial"/>
          <w:szCs w:val="24"/>
          <w:lang w:val="en-US" w:eastAsia="es-ES"/>
        </w:rPr>
        <w:t xml:space="preserve"> in this development was the Union of the Physically Impaired Against Segregation (UPIAS). They argued that disability is created by social barriers rather than impairment itself. This shifted responsibility from individuals to society and encouraged governments and institutions to rethink how services were designed and delivered.</w:t>
      </w:r>
    </w:p>
    <w:p w14:paraId="35E1012B" w14:textId="77777777" w:rsidR="007D05AB" w:rsidRPr="007D05AB" w:rsidRDefault="007D05AB" w:rsidP="007D05AB">
      <w:pPr>
        <w:spacing w:before="100" w:beforeAutospacing="1" w:after="100" w:afterAutospacing="1" w:line="240" w:lineRule="auto"/>
        <w:rPr>
          <w:rFonts w:ascii="Arial" w:eastAsiaTheme="minorEastAsia" w:hAnsi="Arial" w:cs="Arial"/>
          <w:szCs w:val="24"/>
          <w:lang w:val="en-US" w:eastAsia="es-ES"/>
        </w:rPr>
      </w:pPr>
      <w:r w:rsidRPr="007D05AB">
        <w:rPr>
          <w:rFonts w:ascii="Arial" w:eastAsiaTheme="minorEastAsia" w:hAnsi="Arial" w:cs="Arial"/>
          <w:szCs w:val="24"/>
          <w:lang w:val="en-US" w:eastAsia="es-ES"/>
        </w:rPr>
        <w:t>A key distinction introduced is between “impairment” and “disability.” Impairment refers to a physical or mental condition, while disability refers to disadvantage caused by society. For example, a person with a hearing impairment is only disabled when communication support is not provided (Goering, 2015). This distinction is important because it highlights that disability can be reduced or even removed if barriers are addressed effectively.</w:t>
      </w:r>
    </w:p>
    <w:p w14:paraId="13F6AC6F" w14:textId="77777777" w:rsidR="007D05AB" w:rsidRPr="007D05AB" w:rsidRDefault="007D05AB" w:rsidP="007D05AB">
      <w:pPr>
        <w:spacing w:before="100" w:beforeAutospacing="1" w:after="100" w:afterAutospacing="1" w:line="240" w:lineRule="auto"/>
        <w:rPr>
          <w:rFonts w:ascii="Arial" w:eastAsiaTheme="minorEastAsia" w:hAnsi="Arial" w:cs="Arial"/>
          <w:szCs w:val="24"/>
          <w:lang w:val="en-US" w:eastAsia="es-ES"/>
        </w:rPr>
      </w:pPr>
      <w:r w:rsidRPr="007D05AB">
        <w:rPr>
          <w:rFonts w:ascii="Arial" w:eastAsiaTheme="minorEastAsia" w:hAnsi="Arial" w:cs="Arial"/>
          <w:szCs w:val="24"/>
          <w:lang w:val="en-US" w:eastAsia="es-ES"/>
        </w:rPr>
        <w:t>The model developed further to identify different types of barriers:</w:t>
      </w:r>
    </w:p>
    <w:p w14:paraId="7941E1AE" w14:textId="77777777" w:rsidR="007D05AB" w:rsidRPr="007D05AB" w:rsidRDefault="007D05AB" w:rsidP="007D05AB">
      <w:pPr>
        <w:numPr>
          <w:ilvl w:val="0"/>
          <w:numId w:val="7"/>
        </w:numPr>
        <w:spacing w:before="100" w:beforeAutospacing="1" w:after="100" w:afterAutospacing="1" w:line="240" w:lineRule="auto"/>
        <w:rPr>
          <w:rFonts w:ascii="Arial" w:eastAsia="Times New Roman" w:hAnsi="Arial" w:cs="Arial"/>
          <w:szCs w:val="24"/>
          <w:lang w:val="en-US" w:eastAsia="es-ES"/>
        </w:rPr>
      </w:pPr>
      <w:r w:rsidRPr="007D05AB">
        <w:rPr>
          <w:rFonts w:ascii="Arial" w:eastAsia="Times New Roman" w:hAnsi="Arial" w:cs="Arial"/>
          <w:szCs w:val="24"/>
          <w:lang w:val="en-US" w:eastAsia="es-ES"/>
        </w:rPr>
        <w:t>Physical barriers (buildings, transport)</w:t>
      </w:r>
    </w:p>
    <w:p w14:paraId="6F7BDBBA" w14:textId="77777777" w:rsidR="007D05AB" w:rsidRPr="007D05AB" w:rsidRDefault="007D05AB" w:rsidP="007D05AB">
      <w:pPr>
        <w:numPr>
          <w:ilvl w:val="0"/>
          <w:numId w:val="7"/>
        </w:numPr>
        <w:spacing w:before="100" w:beforeAutospacing="1" w:after="100" w:afterAutospacing="1" w:line="240" w:lineRule="auto"/>
        <w:rPr>
          <w:rFonts w:ascii="Arial" w:eastAsia="Times New Roman" w:hAnsi="Arial" w:cs="Arial"/>
          <w:szCs w:val="24"/>
          <w:lang w:val="en-US" w:eastAsia="es-ES"/>
        </w:rPr>
      </w:pPr>
      <w:r w:rsidRPr="007D05AB">
        <w:rPr>
          <w:rFonts w:ascii="Arial" w:eastAsia="Times New Roman" w:hAnsi="Arial" w:cs="Arial"/>
          <w:szCs w:val="24"/>
          <w:lang w:val="en-US" w:eastAsia="es-ES"/>
        </w:rPr>
        <w:t>Attitudinal barriers (stigma, discrimination)</w:t>
      </w:r>
    </w:p>
    <w:p w14:paraId="7DA950A6" w14:textId="7CD6F0F3" w:rsidR="007D05AB" w:rsidRPr="007D05AB" w:rsidRDefault="00885ECA" w:rsidP="007D05AB">
      <w:pPr>
        <w:numPr>
          <w:ilvl w:val="0"/>
          <w:numId w:val="7"/>
        </w:numPr>
        <w:spacing w:before="100" w:beforeAutospacing="1" w:after="100" w:afterAutospacing="1" w:line="240" w:lineRule="auto"/>
        <w:rPr>
          <w:rFonts w:ascii="Arial" w:eastAsia="Times New Roman" w:hAnsi="Arial" w:cs="Arial"/>
          <w:szCs w:val="24"/>
          <w:lang w:val="en-US" w:eastAsia="es-ES"/>
        </w:rPr>
      </w:pPr>
      <w:r w:rsidRPr="007D05AB">
        <w:rPr>
          <w:rFonts w:ascii="Arial" w:eastAsia="Times New Roman" w:hAnsi="Arial" w:cs="Arial"/>
          <w:szCs w:val="24"/>
          <w:lang w:val="en-US" w:eastAsia="es-ES"/>
        </w:rPr>
        <w:t>Organizational</w:t>
      </w:r>
      <w:r w:rsidR="007D05AB" w:rsidRPr="007D05AB">
        <w:rPr>
          <w:rFonts w:ascii="Arial" w:eastAsia="Times New Roman" w:hAnsi="Arial" w:cs="Arial"/>
          <w:szCs w:val="24"/>
          <w:lang w:val="en-US" w:eastAsia="es-ES"/>
        </w:rPr>
        <w:t xml:space="preserve"> barriers (policies and systems) (NICE, 2022; University of Edinburgh, 2024)</w:t>
      </w:r>
    </w:p>
    <w:p w14:paraId="6387E7AA" w14:textId="77777777" w:rsidR="007D05AB" w:rsidRPr="007D05AB" w:rsidRDefault="007D05AB" w:rsidP="007D05AB">
      <w:pPr>
        <w:spacing w:before="100" w:beforeAutospacing="1" w:after="100" w:afterAutospacing="1" w:line="240" w:lineRule="auto"/>
        <w:rPr>
          <w:rFonts w:ascii="Arial" w:eastAsiaTheme="minorEastAsia" w:hAnsi="Arial" w:cs="Arial"/>
          <w:szCs w:val="24"/>
          <w:lang w:val="en-US" w:eastAsia="es-ES"/>
        </w:rPr>
      </w:pPr>
      <w:r w:rsidRPr="007D05AB">
        <w:rPr>
          <w:rFonts w:ascii="Arial" w:eastAsiaTheme="minorEastAsia" w:hAnsi="Arial" w:cs="Arial"/>
          <w:szCs w:val="24"/>
          <w:lang w:val="en-US" w:eastAsia="es-ES"/>
        </w:rPr>
        <w:t>The model has influenced UK policy and legislation, particularly equality law, which aims to reduce discrimination and improve access for disabled people (UK Government, 2010). It also shaped NHS and education accessibility standards, ensuring that services are more inclusive and adaptable to individual needs (NHS England, 2022). Over time, these changes have contributed to a more rights-based approach within UK public services, where inclusion is considered a legal and ethical responsibility rather than an optional improvement.</w:t>
      </w:r>
    </w:p>
    <w:p w14:paraId="6FCF4C3B" w14:textId="77777777" w:rsidR="007D05AB" w:rsidRPr="007D05AB" w:rsidRDefault="007D05AB" w:rsidP="007D05AB">
      <w:pPr>
        <w:spacing w:before="100" w:beforeAutospacing="1" w:after="100" w:afterAutospacing="1" w:line="240" w:lineRule="auto"/>
        <w:rPr>
          <w:rFonts w:ascii="Arial" w:eastAsiaTheme="minorEastAsia" w:hAnsi="Arial" w:cs="Arial"/>
          <w:szCs w:val="24"/>
          <w:lang w:val="en-US" w:eastAsia="es-ES"/>
        </w:rPr>
      </w:pPr>
      <w:r w:rsidRPr="007D05AB">
        <w:rPr>
          <w:rFonts w:ascii="Arial" w:eastAsiaTheme="minorEastAsia" w:hAnsi="Arial" w:cs="Arial"/>
          <w:szCs w:val="24"/>
          <w:lang w:val="en-US" w:eastAsia="es-ES"/>
        </w:rPr>
        <w:t xml:space="preserve">It has influenced wider thinking in society, including disability charities such as Mencap and Disability Rights UK, which promote inclusion and rights-based approaches (Mencap, 2024; Disability Rights UK, 2023). These </w:t>
      </w:r>
      <w:proofErr w:type="spellStart"/>
      <w:r w:rsidRPr="007D05AB">
        <w:rPr>
          <w:rFonts w:ascii="Arial" w:eastAsiaTheme="minorEastAsia" w:hAnsi="Arial" w:cs="Arial"/>
          <w:szCs w:val="24"/>
          <w:lang w:val="en-US" w:eastAsia="es-ES"/>
        </w:rPr>
        <w:t>organisations</w:t>
      </w:r>
      <w:proofErr w:type="spellEnd"/>
      <w:r w:rsidRPr="007D05AB">
        <w:rPr>
          <w:rFonts w:ascii="Arial" w:eastAsiaTheme="minorEastAsia" w:hAnsi="Arial" w:cs="Arial"/>
          <w:szCs w:val="24"/>
          <w:lang w:val="en-US" w:eastAsia="es-ES"/>
        </w:rPr>
        <w:t xml:space="preserve"> have also played a key role in raising awareness, influencing government policy, and supporting disabled individuals in advocating for equal treatment and opportunities.</w:t>
      </w:r>
    </w:p>
    <w:p w14:paraId="7EAC6DB7" w14:textId="77777777" w:rsidR="007D05AB" w:rsidRPr="007D05AB" w:rsidRDefault="007D05AB" w:rsidP="007D05AB">
      <w:pPr>
        <w:spacing w:before="100" w:beforeAutospacing="1" w:after="100" w:afterAutospacing="1" w:line="240" w:lineRule="auto"/>
        <w:rPr>
          <w:rFonts w:ascii="Arial" w:eastAsiaTheme="minorEastAsia" w:hAnsi="Arial" w:cs="Arial"/>
          <w:szCs w:val="24"/>
          <w:lang w:val="en-US" w:eastAsia="es-ES"/>
        </w:rPr>
      </w:pPr>
      <w:r w:rsidRPr="007D05AB">
        <w:rPr>
          <w:rFonts w:ascii="Arial" w:eastAsiaTheme="minorEastAsia" w:hAnsi="Arial" w:cs="Arial"/>
          <w:szCs w:val="24"/>
          <w:lang w:val="en-US" w:eastAsia="es-ES"/>
        </w:rPr>
        <w:t>The development of the social model has therefore not only changed academic thinking but also had a lasting impact on everyday life in the UK, influencing how services are structured, how professionals are trained, and how disability is understood across society.</w:t>
      </w:r>
    </w:p>
    <w:p w14:paraId="37F9F01B" w14:textId="77777777" w:rsidR="007D05AB" w:rsidRPr="007D05AB" w:rsidRDefault="007D05AB" w:rsidP="007D05AB">
      <w:pPr>
        <w:spacing w:before="100" w:beforeAutospacing="1" w:after="100" w:afterAutospacing="1" w:line="240" w:lineRule="auto"/>
        <w:rPr>
          <w:rFonts w:ascii="Arial" w:eastAsiaTheme="minorEastAsia" w:hAnsi="Arial" w:cs="Arial"/>
          <w:szCs w:val="24"/>
          <w:lang w:val="en-US" w:eastAsia="es-ES"/>
        </w:rPr>
      </w:pPr>
      <w:r w:rsidRPr="007D05AB">
        <w:rPr>
          <w:rFonts w:ascii="Arial" w:eastAsiaTheme="minorEastAsia" w:hAnsi="Arial" w:cs="Arial"/>
          <w:szCs w:val="24"/>
          <w:lang w:val="en-US" w:eastAsia="es-ES"/>
        </w:rPr>
        <w:lastRenderedPageBreak/>
        <w:t xml:space="preserve">However, the model is </w:t>
      </w:r>
      <w:proofErr w:type="spellStart"/>
      <w:r w:rsidRPr="007D05AB">
        <w:rPr>
          <w:rFonts w:ascii="Arial" w:eastAsiaTheme="minorEastAsia" w:hAnsi="Arial" w:cs="Arial"/>
          <w:szCs w:val="24"/>
          <w:lang w:val="en-US" w:eastAsia="es-ES"/>
        </w:rPr>
        <w:t>criticised</w:t>
      </w:r>
      <w:proofErr w:type="spellEnd"/>
      <w:r w:rsidRPr="007D05AB">
        <w:rPr>
          <w:rFonts w:ascii="Arial" w:eastAsiaTheme="minorEastAsia" w:hAnsi="Arial" w:cs="Arial"/>
          <w:szCs w:val="24"/>
          <w:lang w:val="en-US" w:eastAsia="es-ES"/>
        </w:rPr>
        <w:t xml:space="preserve"> for not fully </w:t>
      </w:r>
      <w:proofErr w:type="spellStart"/>
      <w:r w:rsidRPr="007D05AB">
        <w:rPr>
          <w:rFonts w:ascii="Arial" w:eastAsiaTheme="minorEastAsia" w:hAnsi="Arial" w:cs="Arial"/>
          <w:szCs w:val="24"/>
          <w:lang w:val="en-US" w:eastAsia="es-ES"/>
        </w:rPr>
        <w:t>recognising</w:t>
      </w:r>
      <w:proofErr w:type="spellEnd"/>
      <w:r w:rsidRPr="007D05AB">
        <w:rPr>
          <w:rFonts w:ascii="Arial" w:eastAsiaTheme="minorEastAsia" w:hAnsi="Arial" w:cs="Arial"/>
          <w:szCs w:val="24"/>
          <w:lang w:val="en-US" w:eastAsia="es-ES"/>
        </w:rPr>
        <w:t xml:space="preserve"> impairment-related difficulties and for being difficult to fully implement in underfunded services.</w:t>
      </w:r>
    </w:p>
    <w:p w14:paraId="0A7D0192" w14:textId="77777777" w:rsidR="007D05AB" w:rsidRPr="007D05AB" w:rsidRDefault="007D05AB" w:rsidP="007D05AB">
      <w:pPr>
        <w:spacing w:line="360" w:lineRule="auto"/>
        <w:rPr>
          <w:rFonts w:ascii="Arial" w:hAnsi="Arial" w:cs="Arial"/>
          <w:color w:val="0070C0"/>
          <w:szCs w:val="24"/>
        </w:rPr>
      </w:pPr>
    </w:p>
    <w:p w14:paraId="5E293F83" w14:textId="6F0EE95E" w:rsidR="007D05AB" w:rsidRPr="007102D7" w:rsidRDefault="007D05AB" w:rsidP="007102D7">
      <w:pPr>
        <w:spacing w:line="360" w:lineRule="auto"/>
        <w:rPr>
          <w:rFonts w:ascii="Arial" w:hAnsi="Arial" w:cs="Arial"/>
          <w:b/>
          <w:bCs/>
          <w:sz w:val="32"/>
          <w:szCs w:val="32"/>
        </w:rPr>
      </w:pPr>
      <w:r w:rsidRPr="00885ECA">
        <w:rPr>
          <w:rFonts w:ascii="Arial" w:hAnsi="Arial" w:cs="Arial"/>
          <w:b/>
          <w:bCs/>
          <w:sz w:val="32"/>
          <w:szCs w:val="32"/>
        </w:rPr>
        <w:t>Application of the concept in practice</w:t>
      </w:r>
    </w:p>
    <w:p w14:paraId="2B8A2E34" w14:textId="05689BA3" w:rsidR="007D05AB" w:rsidRPr="007D05AB" w:rsidRDefault="007D05AB" w:rsidP="007D05AB">
      <w:pPr>
        <w:pStyle w:val="p1"/>
        <w:rPr>
          <w:rFonts w:ascii="Arial" w:hAnsi="Arial" w:cs="Arial"/>
        </w:rPr>
      </w:pPr>
      <w:r w:rsidRPr="007D05AB">
        <w:rPr>
          <w:rFonts w:ascii="Arial" w:hAnsi="Arial" w:cs="Arial"/>
        </w:rPr>
        <w:t xml:space="preserve">The social model has significantly influenced UK health and social care practice. The Equality Act 2010 legally requires </w:t>
      </w:r>
      <w:proofErr w:type="spellStart"/>
      <w:r w:rsidRPr="007D05AB">
        <w:rPr>
          <w:rFonts w:ascii="Arial" w:hAnsi="Arial" w:cs="Arial"/>
        </w:rPr>
        <w:t>organisations</w:t>
      </w:r>
      <w:proofErr w:type="spellEnd"/>
      <w:r w:rsidRPr="007D05AB">
        <w:rPr>
          <w:rFonts w:ascii="Arial" w:hAnsi="Arial" w:cs="Arial"/>
        </w:rPr>
        <w:t xml:space="preserve"> to make reasonable adjustments for disabled people (UK Government, 2010). This includes removing barriers in employment, education, and public services and ensures that </w:t>
      </w:r>
      <w:proofErr w:type="spellStart"/>
      <w:r w:rsidRPr="007D05AB">
        <w:rPr>
          <w:rFonts w:ascii="Arial" w:hAnsi="Arial" w:cs="Arial"/>
        </w:rPr>
        <w:t>organisations</w:t>
      </w:r>
      <w:proofErr w:type="spellEnd"/>
      <w:r w:rsidRPr="007D05AB">
        <w:rPr>
          <w:rFonts w:ascii="Arial" w:hAnsi="Arial" w:cs="Arial"/>
        </w:rPr>
        <w:t xml:space="preserve"> are legally accountable for promoting equality rather than simply avoiding discrimination.</w:t>
      </w:r>
    </w:p>
    <w:p w14:paraId="04722C45" w14:textId="6969C5D3" w:rsidR="007D05AB" w:rsidRPr="007D05AB" w:rsidRDefault="007D05AB" w:rsidP="007D05AB">
      <w:pPr>
        <w:pStyle w:val="p1"/>
        <w:rPr>
          <w:rFonts w:ascii="Arial" w:hAnsi="Arial" w:cs="Arial"/>
        </w:rPr>
      </w:pPr>
      <w:r w:rsidRPr="007D05AB">
        <w:rPr>
          <w:rFonts w:ascii="Arial" w:hAnsi="Arial" w:cs="Arial"/>
        </w:rPr>
        <w:t>In healthcare, the NHS Accessible Information Standard ensures patients receive information in accessible formats such as braille, large print, or easy-read documents (NHS England, 2022). This reduces communication barriers and improves patient outcomes. It also supports patient autonomy by ensuring individuals can fully understand and take part in decisions about their care.</w:t>
      </w:r>
    </w:p>
    <w:p w14:paraId="78D522E8" w14:textId="07FB97CC" w:rsidR="007D05AB" w:rsidRPr="007D05AB" w:rsidRDefault="007D05AB" w:rsidP="007D05AB">
      <w:pPr>
        <w:pStyle w:val="p1"/>
        <w:rPr>
          <w:rFonts w:ascii="Arial" w:hAnsi="Arial" w:cs="Arial"/>
        </w:rPr>
      </w:pPr>
      <w:r w:rsidRPr="007D05AB">
        <w:rPr>
          <w:rFonts w:ascii="Arial" w:hAnsi="Arial" w:cs="Arial"/>
        </w:rPr>
        <w:t>NICE guidelines also reinforce equal access to healthcare services and highlight the need to reduce health inequalities for disabled people (NICE, 2022). These guidelines influence clinical practice across the NHS and help ensure consistency in care delivery nationwide.</w:t>
      </w:r>
    </w:p>
    <w:p w14:paraId="2B5C3D47" w14:textId="0A4DA642" w:rsidR="007D05AB" w:rsidRPr="007D05AB" w:rsidRDefault="007D05AB" w:rsidP="007D05AB">
      <w:pPr>
        <w:pStyle w:val="p1"/>
        <w:rPr>
          <w:rFonts w:ascii="Arial" w:hAnsi="Arial" w:cs="Arial"/>
        </w:rPr>
      </w:pPr>
      <w:r w:rsidRPr="007D05AB">
        <w:rPr>
          <w:rFonts w:ascii="Arial" w:hAnsi="Arial" w:cs="Arial"/>
        </w:rPr>
        <w:t>In social care, the model supports person-</w:t>
      </w:r>
      <w:proofErr w:type="spellStart"/>
      <w:r w:rsidRPr="007D05AB">
        <w:rPr>
          <w:rFonts w:ascii="Arial" w:hAnsi="Arial" w:cs="Arial"/>
        </w:rPr>
        <w:t>centred</w:t>
      </w:r>
      <w:proofErr w:type="spellEnd"/>
      <w:r w:rsidRPr="007D05AB">
        <w:rPr>
          <w:rFonts w:ascii="Arial" w:hAnsi="Arial" w:cs="Arial"/>
        </w:rPr>
        <w:t xml:space="preserve"> care, where individuals are involved in decisions about their support. This improves independence, dignity, and empowerment. It also ensures care is tailored to individual needs rather than being </w:t>
      </w:r>
      <w:proofErr w:type="gramStart"/>
      <w:r w:rsidRPr="007D05AB">
        <w:rPr>
          <w:rFonts w:ascii="Arial" w:hAnsi="Arial" w:cs="Arial"/>
        </w:rPr>
        <w:t>service-led</w:t>
      </w:r>
      <w:proofErr w:type="gramEnd"/>
      <w:r w:rsidRPr="007D05AB">
        <w:rPr>
          <w:rFonts w:ascii="Arial" w:hAnsi="Arial" w:cs="Arial"/>
        </w:rPr>
        <w:t>.</w:t>
      </w:r>
    </w:p>
    <w:p w14:paraId="128BB63F" w14:textId="58B512FF" w:rsidR="007D05AB" w:rsidRPr="007D05AB" w:rsidRDefault="007D05AB" w:rsidP="007D05AB">
      <w:pPr>
        <w:pStyle w:val="p1"/>
        <w:rPr>
          <w:rFonts w:ascii="Arial" w:hAnsi="Arial" w:cs="Arial"/>
        </w:rPr>
      </w:pPr>
      <w:r w:rsidRPr="007D05AB">
        <w:rPr>
          <w:rFonts w:ascii="Arial" w:hAnsi="Arial" w:cs="Arial"/>
        </w:rPr>
        <w:t>Digital inclusion is increasingly important. NHS Digital highlights that online healthcare services must be accessible to avoid excluding disabled people (NHS Digital, 2022). As services move further online, accessibility in digital systems has become essential, particularly for individuals using assistive technologies.</w:t>
      </w:r>
    </w:p>
    <w:p w14:paraId="4DF6BCA3" w14:textId="77777777" w:rsidR="007102D7" w:rsidRDefault="007D05AB" w:rsidP="007D05AB">
      <w:pPr>
        <w:pStyle w:val="p1"/>
        <w:rPr>
          <w:rFonts w:ascii="Arial" w:hAnsi="Arial" w:cs="Arial"/>
        </w:rPr>
      </w:pPr>
      <w:r w:rsidRPr="007D05AB">
        <w:rPr>
          <w:rFonts w:ascii="Arial" w:hAnsi="Arial" w:cs="Arial"/>
        </w:rPr>
        <w:t xml:space="preserve">In addition, the social model has influenced the way care services are planned and delivered at an </w:t>
      </w:r>
      <w:proofErr w:type="spellStart"/>
      <w:r w:rsidRPr="007D05AB">
        <w:rPr>
          <w:rFonts w:ascii="Arial" w:hAnsi="Arial" w:cs="Arial"/>
        </w:rPr>
        <w:t>organisational</w:t>
      </w:r>
      <w:proofErr w:type="spellEnd"/>
      <w:r w:rsidRPr="007D05AB">
        <w:rPr>
          <w:rFonts w:ascii="Arial" w:hAnsi="Arial" w:cs="Arial"/>
        </w:rPr>
        <w:t xml:space="preserve"> level. Many health and social care providers now use equality impact assessments to identify potential barriers before services are introduced. This proactive approach ensures accessibility is considered from the beginning rather than being added later. Integrated care systems within the NHS</w:t>
      </w:r>
    </w:p>
    <w:p w14:paraId="539CFC89" w14:textId="0D8BF9B1" w:rsidR="007102D7" w:rsidRPr="007D05AB" w:rsidRDefault="007D05AB" w:rsidP="007D05AB">
      <w:pPr>
        <w:pStyle w:val="p1"/>
        <w:rPr>
          <w:rFonts w:ascii="Arial" w:hAnsi="Arial" w:cs="Arial"/>
        </w:rPr>
      </w:pPr>
      <w:r w:rsidRPr="007D05AB">
        <w:rPr>
          <w:rFonts w:ascii="Arial" w:hAnsi="Arial" w:cs="Arial"/>
        </w:rPr>
        <w:t>also aim to improve coordination between services such as health, social care, and mental health support. This reduces gaps in provision and helps ensure more consistent care for individuals with complex needs.</w:t>
      </w:r>
    </w:p>
    <w:p w14:paraId="3BA5C081" w14:textId="379C49F4" w:rsidR="007D05AB" w:rsidRPr="007D05AB" w:rsidRDefault="007D05AB" w:rsidP="007D05AB">
      <w:pPr>
        <w:pStyle w:val="p1"/>
        <w:rPr>
          <w:rFonts w:ascii="Arial" w:hAnsi="Arial" w:cs="Arial"/>
        </w:rPr>
      </w:pPr>
      <w:r w:rsidRPr="007D05AB">
        <w:rPr>
          <w:rFonts w:ascii="Arial" w:hAnsi="Arial" w:cs="Arial"/>
        </w:rPr>
        <w:t>Furthermore, increased use of telehealth and remote consultations has improved access for many disabled people, particularly those with mobility difficulties. However, it has also created new barriers for individuals without digital skills or access to appropriate technology, showing that accessibility must be continuously reviewed and adapted.</w:t>
      </w:r>
    </w:p>
    <w:p w14:paraId="31849612" w14:textId="53EAF17E" w:rsidR="007D05AB" w:rsidRPr="007D05AB" w:rsidRDefault="007D05AB" w:rsidP="007102D7">
      <w:pPr>
        <w:pStyle w:val="p1"/>
        <w:rPr>
          <w:rFonts w:ascii="Arial" w:hAnsi="Arial" w:cs="Arial"/>
        </w:rPr>
      </w:pPr>
      <w:r w:rsidRPr="007D05AB">
        <w:rPr>
          <w:rFonts w:ascii="Arial" w:hAnsi="Arial" w:cs="Arial"/>
        </w:rPr>
        <w:lastRenderedPageBreak/>
        <w:t>The model has also influenced education and employment. Schools use assistive technology and learning support to include disabled learners. Employers provide workplace adjustments such as flexible hours, adapted equipment, and remote working options. These changes improve participation and independence.</w:t>
      </w:r>
    </w:p>
    <w:p w14:paraId="467E04E9" w14:textId="77777777" w:rsidR="007D05AB" w:rsidRPr="007D05AB" w:rsidRDefault="007D05AB" w:rsidP="007D05AB">
      <w:pPr>
        <w:pStyle w:val="p2"/>
        <w:rPr>
          <w:rFonts w:ascii="Arial" w:hAnsi="Arial" w:cs="Arial"/>
        </w:rPr>
      </w:pPr>
      <w:r w:rsidRPr="007D05AB">
        <w:rPr>
          <w:rFonts w:ascii="Arial" w:hAnsi="Arial" w:cs="Arial"/>
        </w:rPr>
        <w:t>However, barriers still exist due to inconsistent funding, lack of training, and staffing pressures. Some services still rely heavily on the medical model rather than fully applying social inclusion principles.</w:t>
      </w:r>
    </w:p>
    <w:p w14:paraId="6B8F2659" w14:textId="77777777" w:rsidR="007D05AB" w:rsidRPr="007D05AB" w:rsidRDefault="007D05AB" w:rsidP="007D05AB">
      <w:pPr>
        <w:spacing w:line="360" w:lineRule="auto"/>
        <w:rPr>
          <w:rFonts w:ascii="Arial" w:hAnsi="Arial" w:cs="Arial"/>
          <w:b/>
          <w:bCs/>
          <w:szCs w:val="24"/>
        </w:rPr>
      </w:pPr>
    </w:p>
    <w:p w14:paraId="6DBF1E03" w14:textId="77777777" w:rsidR="007D05AB" w:rsidRPr="00885ECA" w:rsidRDefault="007D05AB" w:rsidP="007D05AB">
      <w:pPr>
        <w:spacing w:line="360" w:lineRule="auto"/>
        <w:rPr>
          <w:rFonts w:ascii="Arial" w:hAnsi="Arial" w:cs="Arial"/>
          <w:b/>
          <w:bCs/>
          <w:sz w:val="32"/>
          <w:szCs w:val="32"/>
        </w:rPr>
      </w:pPr>
    </w:p>
    <w:p w14:paraId="57EF58B1" w14:textId="77777777" w:rsidR="007D05AB" w:rsidRPr="00885ECA" w:rsidRDefault="007D05AB" w:rsidP="007D05AB">
      <w:pPr>
        <w:spacing w:line="360" w:lineRule="auto"/>
        <w:rPr>
          <w:rFonts w:ascii="Arial" w:hAnsi="Arial" w:cs="Arial"/>
          <w:b/>
          <w:bCs/>
          <w:sz w:val="32"/>
          <w:szCs w:val="32"/>
        </w:rPr>
      </w:pPr>
      <w:r w:rsidRPr="00885ECA">
        <w:rPr>
          <w:rFonts w:ascii="Arial" w:hAnsi="Arial" w:cs="Arial"/>
          <w:b/>
          <w:bCs/>
          <w:sz w:val="32"/>
          <w:szCs w:val="32"/>
        </w:rPr>
        <w:t>Recommendations for policy and practice</w:t>
      </w:r>
    </w:p>
    <w:p w14:paraId="39729882" w14:textId="6F4500C1" w:rsidR="007D05AB" w:rsidRPr="007D05AB" w:rsidRDefault="007D05AB" w:rsidP="007D05AB">
      <w:pPr>
        <w:pStyle w:val="p1"/>
        <w:rPr>
          <w:rFonts w:ascii="Arial" w:hAnsi="Arial" w:cs="Arial"/>
        </w:rPr>
      </w:pPr>
      <w:r w:rsidRPr="007D05AB">
        <w:rPr>
          <w:rFonts w:ascii="Arial" w:hAnsi="Arial" w:cs="Arial"/>
        </w:rPr>
        <w:t xml:space="preserve">To improve implementation of the social model, several actions are needed across health and social care systems. Long-term success of these improvements depends on sustained government funding, strong leadership, and consistent enforcement across all </w:t>
      </w:r>
      <w:proofErr w:type="spellStart"/>
      <w:r w:rsidRPr="007D05AB">
        <w:rPr>
          <w:rFonts w:ascii="Arial" w:hAnsi="Arial" w:cs="Arial"/>
        </w:rPr>
        <w:t>organisations</w:t>
      </w:r>
      <w:proofErr w:type="spellEnd"/>
      <w:r w:rsidRPr="007D05AB">
        <w:rPr>
          <w:rFonts w:ascii="Arial" w:hAnsi="Arial" w:cs="Arial"/>
        </w:rPr>
        <w:t>. Without these factors, inequality between services and regions is likely to continue, particularly in underfunded areas of health and social care provision.</w:t>
      </w:r>
    </w:p>
    <w:p w14:paraId="5CCEF72D" w14:textId="7F5268F4" w:rsidR="007D05AB" w:rsidRPr="007D05AB" w:rsidRDefault="007D05AB" w:rsidP="007D05AB">
      <w:pPr>
        <w:pStyle w:val="p1"/>
        <w:rPr>
          <w:rFonts w:ascii="Arial" w:hAnsi="Arial" w:cs="Arial"/>
        </w:rPr>
      </w:pPr>
      <w:r w:rsidRPr="007D05AB">
        <w:rPr>
          <w:rFonts w:ascii="Arial" w:hAnsi="Arial" w:cs="Arial"/>
        </w:rPr>
        <w:t xml:space="preserve">Firstly, investment in accessibility must increase. The Department of Health and Social Care (2021) highlights ongoing inequality in access to services, particularly in underfunded areas. Funding should </w:t>
      </w:r>
      <w:proofErr w:type="spellStart"/>
      <w:r w:rsidRPr="007D05AB">
        <w:rPr>
          <w:rFonts w:ascii="Arial" w:hAnsi="Arial" w:cs="Arial"/>
        </w:rPr>
        <w:t>prioritise</w:t>
      </w:r>
      <w:proofErr w:type="spellEnd"/>
      <w:r w:rsidRPr="007D05AB">
        <w:rPr>
          <w:rFonts w:ascii="Arial" w:hAnsi="Arial" w:cs="Arial"/>
        </w:rPr>
        <w:t xml:space="preserve"> physical access, communication support, and digital accessibility. This is especially important as healthcare continues to shift towards digital platforms, meaning that digital exclusion could become a major barrier if not addressed. Investment in assistive technology and accessible system design would help reduce this risk and improve equality of access.</w:t>
      </w:r>
    </w:p>
    <w:p w14:paraId="5276F23D" w14:textId="6D6A070D" w:rsidR="007D05AB" w:rsidRPr="007D05AB" w:rsidRDefault="007D05AB" w:rsidP="007D05AB">
      <w:pPr>
        <w:pStyle w:val="p1"/>
        <w:rPr>
          <w:rFonts w:ascii="Arial" w:hAnsi="Arial" w:cs="Arial"/>
        </w:rPr>
      </w:pPr>
      <w:r w:rsidRPr="007D05AB">
        <w:rPr>
          <w:rFonts w:ascii="Arial" w:hAnsi="Arial" w:cs="Arial"/>
        </w:rPr>
        <w:t>Secondly, staff training must improve. Professionals need a strong understanding of both the social and medical models of disability, including how environmental barriers impact individuals’ daily lives. Training should also focus on unconscious bias, communication skills, and disability awareness to ensure staff provide inclusive and respectful care. Without this, there is a risk that outdated attitudes and practices will continue to limit the effectiveness of the social model in practice.</w:t>
      </w:r>
    </w:p>
    <w:p w14:paraId="5724B322" w14:textId="4D22F80B" w:rsidR="007D05AB" w:rsidRPr="007D05AB" w:rsidRDefault="007D05AB" w:rsidP="007D05AB">
      <w:pPr>
        <w:pStyle w:val="p1"/>
        <w:rPr>
          <w:rFonts w:ascii="Arial" w:hAnsi="Arial" w:cs="Arial"/>
        </w:rPr>
      </w:pPr>
      <w:r w:rsidRPr="007D05AB">
        <w:rPr>
          <w:rFonts w:ascii="Arial" w:hAnsi="Arial" w:cs="Arial"/>
        </w:rPr>
        <w:t>Thirdly, person-</w:t>
      </w:r>
      <w:proofErr w:type="spellStart"/>
      <w:r w:rsidRPr="007D05AB">
        <w:rPr>
          <w:rFonts w:ascii="Arial" w:hAnsi="Arial" w:cs="Arial"/>
        </w:rPr>
        <w:t>centred</w:t>
      </w:r>
      <w:proofErr w:type="spellEnd"/>
      <w:r w:rsidRPr="007D05AB">
        <w:rPr>
          <w:rFonts w:ascii="Arial" w:hAnsi="Arial" w:cs="Arial"/>
        </w:rPr>
        <w:t xml:space="preserve"> care must be consistently applied. Service users should be fully involved in decisions about their care to ensure their needs and preferences are respected. This improves outcomes because individuals are more likely to engage with services that reflect their personal circumstances and goals. In practice, however, time pressures and workload issues often reduce the ability of staff to fully implement this approach.</w:t>
      </w:r>
    </w:p>
    <w:p w14:paraId="2B5A2007" w14:textId="02FD2CF6" w:rsidR="007D05AB" w:rsidRPr="007D05AB" w:rsidRDefault="007D05AB" w:rsidP="007D05AB">
      <w:pPr>
        <w:pStyle w:val="p1"/>
        <w:rPr>
          <w:rFonts w:ascii="Arial" w:hAnsi="Arial" w:cs="Arial"/>
        </w:rPr>
      </w:pPr>
      <w:r w:rsidRPr="007D05AB">
        <w:rPr>
          <w:rFonts w:ascii="Arial" w:hAnsi="Arial" w:cs="Arial"/>
        </w:rPr>
        <w:t xml:space="preserve">Public attitudes also need improvement. Scope (2023) highlights that stigma and misunderstanding remain major barriers to inclusion. Education campaigns, media representation, and community </w:t>
      </w:r>
      <w:proofErr w:type="spellStart"/>
      <w:r w:rsidRPr="007D05AB">
        <w:rPr>
          <w:rFonts w:ascii="Arial" w:hAnsi="Arial" w:cs="Arial"/>
        </w:rPr>
        <w:t>programmes</w:t>
      </w:r>
      <w:proofErr w:type="spellEnd"/>
      <w:r w:rsidRPr="007D05AB">
        <w:rPr>
          <w:rFonts w:ascii="Arial" w:hAnsi="Arial" w:cs="Arial"/>
        </w:rPr>
        <w:t xml:space="preserve"> can help challenge stereotypes and </w:t>
      </w:r>
      <w:r w:rsidRPr="007D05AB">
        <w:rPr>
          <w:rFonts w:ascii="Arial" w:hAnsi="Arial" w:cs="Arial"/>
        </w:rPr>
        <w:lastRenderedPageBreak/>
        <w:t>promote a more positive understanding of disability. Changing attitudes is essential because physical accessibility alone is not enough if social exclusion continues.</w:t>
      </w:r>
    </w:p>
    <w:p w14:paraId="6E879F1F" w14:textId="161EDDA3" w:rsidR="007D05AB" w:rsidRPr="007D05AB" w:rsidRDefault="007D05AB" w:rsidP="007D05AB">
      <w:pPr>
        <w:pStyle w:val="p1"/>
        <w:rPr>
          <w:rFonts w:ascii="Arial" w:hAnsi="Arial" w:cs="Arial"/>
        </w:rPr>
      </w:pPr>
      <w:r w:rsidRPr="007D05AB">
        <w:rPr>
          <w:rFonts w:ascii="Arial" w:hAnsi="Arial" w:cs="Arial"/>
        </w:rPr>
        <w:t xml:space="preserve">Health and social care services also need better coordination. SCIE (2022) </w:t>
      </w:r>
      <w:proofErr w:type="spellStart"/>
      <w:r w:rsidRPr="007D05AB">
        <w:rPr>
          <w:rFonts w:ascii="Arial" w:hAnsi="Arial" w:cs="Arial"/>
        </w:rPr>
        <w:t>emphasises</w:t>
      </w:r>
      <w:proofErr w:type="spellEnd"/>
      <w:r w:rsidRPr="007D05AB">
        <w:rPr>
          <w:rFonts w:ascii="Arial" w:hAnsi="Arial" w:cs="Arial"/>
        </w:rPr>
        <w:t xml:space="preserve"> that joined-up services reduce gaps in care and improve outcomes for individuals. Improved communication between professionals would ensure more consistent and effective support, particularly for individuals with complex needs who require multiple services.</w:t>
      </w:r>
    </w:p>
    <w:p w14:paraId="175D8092" w14:textId="318020D4" w:rsidR="007D05AB" w:rsidRPr="007D05AB" w:rsidRDefault="007D05AB" w:rsidP="007102D7">
      <w:pPr>
        <w:pStyle w:val="p1"/>
        <w:rPr>
          <w:rFonts w:ascii="Arial" w:hAnsi="Arial" w:cs="Arial"/>
        </w:rPr>
      </w:pPr>
      <w:r w:rsidRPr="007D05AB">
        <w:rPr>
          <w:rFonts w:ascii="Arial" w:hAnsi="Arial" w:cs="Arial"/>
        </w:rPr>
        <w:t>In addition, disabled people should be actively involved in service design and policy development. Disability Rights UK (2023) highlights that lived experience is essential in identifying real barriers and improving services. This ensures that policies are not only theoretical but also practical and relevant to real-life needs.</w:t>
      </w:r>
    </w:p>
    <w:p w14:paraId="791A0C0B" w14:textId="77777777" w:rsidR="007D05AB" w:rsidRPr="007D05AB" w:rsidRDefault="007D05AB" w:rsidP="007D05AB">
      <w:pPr>
        <w:pStyle w:val="p2"/>
        <w:rPr>
          <w:rFonts w:ascii="Arial" w:hAnsi="Arial" w:cs="Arial"/>
        </w:rPr>
      </w:pPr>
      <w:r w:rsidRPr="007D05AB">
        <w:rPr>
          <w:rFonts w:ascii="Arial" w:hAnsi="Arial" w:cs="Arial"/>
        </w:rPr>
        <w:t xml:space="preserve">Finally, regular evaluation should be carried out to monitor accessibility, inclusion, and service effectiveness over time. This allows </w:t>
      </w:r>
      <w:proofErr w:type="spellStart"/>
      <w:r w:rsidRPr="007D05AB">
        <w:rPr>
          <w:rFonts w:ascii="Arial" w:hAnsi="Arial" w:cs="Arial"/>
        </w:rPr>
        <w:t>organisations</w:t>
      </w:r>
      <w:proofErr w:type="spellEnd"/>
      <w:r w:rsidRPr="007D05AB">
        <w:rPr>
          <w:rFonts w:ascii="Arial" w:hAnsi="Arial" w:cs="Arial"/>
        </w:rPr>
        <w:t xml:space="preserve"> to identify gaps, measure progress, and make evidence-based improvements rather than relying on assumptions.</w:t>
      </w:r>
    </w:p>
    <w:p w14:paraId="61DB5EF1" w14:textId="77777777" w:rsidR="007D05AB" w:rsidRPr="007D05AB" w:rsidRDefault="007D05AB" w:rsidP="007D05AB">
      <w:pPr>
        <w:spacing w:line="360" w:lineRule="auto"/>
        <w:rPr>
          <w:rFonts w:ascii="Arial" w:hAnsi="Arial" w:cs="Arial"/>
          <w:b/>
          <w:bCs/>
          <w:szCs w:val="24"/>
        </w:rPr>
      </w:pPr>
    </w:p>
    <w:p w14:paraId="37D63B36" w14:textId="77777777" w:rsidR="007D05AB" w:rsidRPr="00885ECA" w:rsidRDefault="007D05AB" w:rsidP="007D05AB">
      <w:pPr>
        <w:spacing w:line="360" w:lineRule="auto"/>
        <w:rPr>
          <w:rFonts w:ascii="Arial" w:hAnsi="Arial" w:cs="Arial"/>
          <w:b/>
          <w:sz w:val="32"/>
          <w:szCs w:val="32"/>
        </w:rPr>
      </w:pPr>
      <w:r w:rsidRPr="00885ECA">
        <w:rPr>
          <w:rFonts w:ascii="Arial" w:hAnsi="Arial" w:cs="Arial"/>
          <w:b/>
          <w:bCs/>
          <w:sz w:val="32"/>
          <w:szCs w:val="32"/>
        </w:rPr>
        <w:t>Conclusion</w:t>
      </w:r>
    </w:p>
    <w:p w14:paraId="13B914E0" w14:textId="6241B79C" w:rsidR="007D05AB" w:rsidRPr="007D05AB" w:rsidRDefault="007D05AB" w:rsidP="007D05AB">
      <w:pPr>
        <w:pStyle w:val="p1"/>
        <w:rPr>
          <w:rFonts w:ascii="Arial" w:hAnsi="Arial" w:cs="Arial"/>
        </w:rPr>
      </w:pPr>
      <w:r w:rsidRPr="007D05AB">
        <w:rPr>
          <w:rFonts w:ascii="Arial" w:hAnsi="Arial" w:cs="Arial"/>
        </w:rPr>
        <w:t>In conclusion, the social model of disability has transformed how disability is understood in health and social care. It shifts focus from individual impairment to societal barriers, highlighting that many of the disadvantages faced by disabled people are created by environments, attitudes, and systems rather than the condition itself.</w:t>
      </w:r>
    </w:p>
    <w:p w14:paraId="68845E32" w14:textId="3D63ABAF" w:rsidR="007D05AB" w:rsidRPr="007D05AB" w:rsidRDefault="007D05AB" w:rsidP="007D05AB">
      <w:pPr>
        <w:pStyle w:val="p1"/>
        <w:rPr>
          <w:rFonts w:ascii="Arial" w:hAnsi="Arial" w:cs="Arial"/>
        </w:rPr>
      </w:pPr>
      <w:r w:rsidRPr="007D05AB">
        <w:rPr>
          <w:rFonts w:ascii="Arial" w:hAnsi="Arial" w:cs="Arial"/>
        </w:rPr>
        <w:t xml:space="preserve">It has influenced UK legislation such as the Equality Act 2010 and improved accessibility across healthcare, education, and social care. </w:t>
      </w:r>
      <w:proofErr w:type="spellStart"/>
      <w:r w:rsidRPr="007D05AB">
        <w:rPr>
          <w:rFonts w:ascii="Arial" w:hAnsi="Arial" w:cs="Arial"/>
        </w:rPr>
        <w:t>Organisations</w:t>
      </w:r>
      <w:proofErr w:type="spellEnd"/>
      <w:r w:rsidRPr="007D05AB">
        <w:rPr>
          <w:rFonts w:ascii="Arial" w:hAnsi="Arial" w:cs="Arial"/>
        </w:rPr>
        <w:t xml:space="preserve"> such as NHS England, NICE, and disability charities like Scope and Mencap have supported its implementation by promoting inclusion and reducing barriers in services. These developments show that the social model is not just a theory but a practical framework that has shaped real policy change in the UK.</w:t>
      </w:r>
    </w:p>
    <w:p w14:paraId="66D3E47C" w14:textId="4F279ABF" w:rsidR="007D05AB" w:rsidRPr="007D05AB" w:rsidRDefault="007D05AB" w:rsidP="007D05AB">
      <w:pPr>
        <w:pStyle w:val="p1"/>
        <w:rPr>
          <w:rFonts w:ascii="Arial" w:hAnsi="Arial" w:cs="Arial"/>
        </w:rPr>
      </w:pPr>
      <w:r w:rsidRPr="007D05AB">
        <w:rPr>
          <w:rFonts w:ascii="Arial" w:hAnsi="Arial" w:cs="Arial"/>
        </w:rPr>
        <w:t xml:space="preserve">However, despite these improvements, challenges </w:t>
      </w:r>
      <w:proofErr w:type="gramStart"/>
      <w:r w:rsidRPr="007D05AB">
        <w:rPr>
          <w:rFonts w:ascii="Arial" w:hAnsi="Arial" w:cs="Arial"/>
        </w:rPr>
        <w:t>still remain</w:t>
      </w:r>
      <w:proofErr w:type="gramEnd"/>
      <w:r w:rsidRPr="007D05AB">
        <w:rPr>
          <w:rFonts w:ascii="Arial" w:hAnsi="Arial" w:cs="Arial"/>
        </w:rPr>
        <w:t>. Funding limitations, inconsistent implementation across regions, and lack of staff training mean that disabled people do not always experience equal access in practice. In some cases, services still rely heavily on the medical model, which can limit full inclusion. This shows that although the social model has been widely adopted in principle, its application is not yet fully consistent across all sectors.</w:t>
      </w:r>
    </w:p>
    <w:p w14:paraId="68B0E3D9" w14:textId="2E36BB94" w:rsidR="007D05AB" w:rsidRPr="007D05AB" w:rsidRDefault="007D05AB" w:rsidP="007102D7">
      <w:pPr>
        <w:pStyle w:val="p1"/>
        <w:rPr>
          <w:rFonts w:ascii="Arial" w:hAnsi="Arial" w:cs="Arial"/>
        </w:rPr>
      </w:pPr>
      <w:r w:rsidRPr="007D05AB">
        <w:rPr>
          <w:rFonts w:ascii="Arial" w:hAnsi="Arial" w:cs="Arial"/>
        </w:rPr>
        <w:t>Additionally, while the model is effective in highlighting environmental and social barriers, it does not fully address the personal and medical challenges some individuals face, such as pain, fatigue, or progressive conditions. This means a more balanced approach, such as combining elements of the social and biopsychosocial models, may sometimes be more effective in practice.</w:t>
      </w:r>
    </w:p>
    <w:p w14:paraId="5B855950" w14:textId="35D72DA9" w:rsidR="003E4ED4" w:rsidRPr="00814B08" w:rsidRDefault="007D05AB" w:rsidP="00814B08">
      <w:pPr>
        <w:pStyle w:val="p2"/>
        <w:rPr>
          <w:rFonts w:ascii="Arial" w:hAnsi="Arial" w:cs="Arial"/>
        </w:rPr>
      </w:pPr>
      <w:r w:rsidRPr="007D05AB">
        <w:rPr>
          <w:rFonts w:ascii="Arial" w:hAnsi="Arial" w:cs="Arial"/>
        </w:rPr>
        <w:lastRenderedPageBreak/>
        <w:t>Overall, the social model remains a vital and influential framework that continues to promote equality and inclusion. With improved training, increased funding, stronger policy enforcement, and greater involvement of disabled people in decision-making, health and social care systems in the UK</w:t>
      </w:r>
      <w:r>
        <w:rPr>
          <w:rFonts w:ascii="Arial" w:hAnsi="Arial" w:cs="Arial"/>
        </w:rPr>
        <w:t xml:space="preserve"> </w:t>
      </w:r>
      <w:r w:rsidR="00E85727" w:rsidRPr="007D05AB">
        <w:rPr>
          <w:rFonts w:ascii="Arial" w:hAnsi="Arial" w:cs="Arial"/>
        </w:rPr>
        <w:t>can continue to move towards full accessibility and equality for all service users.</w:t>
      </w:r>
    </w:p>
    <w:p w14:paraId="5EF2755C" w14:textId="77777777" w:rsidR="007102D7" w:rsidRDefault="007102D7" w:rsidP="004A5A64">
      <w:pPr>
        <w:spacing w:line="360" w:lineRule="auto"/>
        <w:rPr>
          <w:rFonts w:ascii="Arial" w:hAnsi="Arial" w:cs="Arial"/>
          <w:b/>
          <w:bCs/>
          <w:sz w:val="28"/>
          <w:szCs w:val="28"/>
        </w:rPr>
      </w:pPr>
    </w:p>
    <w:p w14:paraId="423E92C9" w14:textId="77777777" w:rsidR="007102D7" w:rsidRDefault="007102D7" w:rsidP="004A5A64">
      <w:pPr>
        <w:spacing w:line="360" w:lineRule="auto"/>
        <w:rPr>
          <w:rFonts w:ascii="Arial" w:hAnsi="Arial" w:cs="Arial"/>
          <w:b/>
          <w:bCs/>
          <w:sz w:val="28"/>
          <w:szCs w:val="28"/>
        </w:rPr>
      </w:pPr>
    </w:p>
    <w:p w14:paraId="7BDB16BB" w14:textId="77777777" w:rsidR="007102D7" w:rsidRDefault="007102D7" w:rsidP="004A5A64">
      <w:pPr>
        <w:spacing w:line="360" w:lineRule="auto"/>
        <w:rPr>
          <w:rFonts w:ascii="Arial" w:hAnsi="Arial" w:cs="Arial"/>
          <w:b/>
          <w:bCs/>
          <w:sz w:val="28"/>
          <w:szCs w:val="28"/>
        </w:rPr>
      </w:pPr>
    </w:p>
    <w:p w14:paraId="7778CBF6" w14:textId="77777777" w:rsidR="007102D7" w:rsidRDefault="007102D7" w:rsidP="004A5A64">
      <w:pPr>
        <w:spacing w:line="360" w:lineRule="auto"/>
        <w:rPr>
          <w:rFonts w:ascii="Arial" w:hAnsi="Arial" w:cs="Arial"/>
          <w:b/>
          <w:bCs/>
          <w:sz w:val="28"/>
          <w:szCs w:val="28"/>
        </w:rPr>
      </w:pPr>
    </w:p>
    <w:p w14:paraId="5051E66A" w14:textId="77777777" w:rsidR="007102D7" w:rsidRDefault="007102D7" w:rsidP="004A5A64">
      <w:pPr>
        <w:spacing w:line="360" w:lineRule="auto"/>
        <w:rPr>
          <w:rFonts w:ascii="Arial" w:hAnsi="Arial" w:cs="Arial"/>
          <w:b/>
          <w:bCs/>
          <w:sz w:val="28"/>
          <w:szCs w:val="28"/>
        </w:rPr>
      </w:pPr>
    </w:p>
    <w:p w14:paraId="59600C12" w14:textId="77777777" w:rsidR="007102D7" w:rsidRDefault="007102D7" w:rsidP="004A5A64">
      <w:pPr>
        <w:spacing w:line="360" w:lineRule="auto"/>
        <w:rPr>
          <w:rFonts w:ascii="Arial" w:hAnsi="Arial" w:cs="Arial"/>
          <w:b/>
          <w:bCs/>
          <w:sz w:val="28"/>
          <w:szCs w:val="28"/>
        </w:rPr>
      </w:pPr>
    </w:p>
    <w:p w14:paraId="4BDF3418" w14:textId="77777777" w:rsidR="007102D7" w:rsidRDefault="007102D7" w:rsidP="004A5A64">
      <w:pPr>
        <w:spacing w:line="360" w:lineRule="auto"/>
        <w:rPr>
          <w:rFonts w:ascii="Arial" w:hAnsi="Arial" w:cs="Arial"/>
          <w:b/>
          <w:bCs/>
          <w:sz w:val="28"/>
          <w:szCs w:val="28"/>
        </w:rPr>
      </w:pPr>
    </w:p>
    <w:p w14:paraId="0940F6E6" w14:textId="77777777" w:rsidR="007102D7" w:rsidRDefault="007102D7" w:rsidP="004A5A64">
      <w:pPr>
        <w:spacing w:line="360" w:lineRule="auto"/>
        <w:rPr>
          <w:rFonts w:ascii="Arial" w:hAnsi="Arial" w:cs="Arial"/>
          <w:b/>
          <w:bCs/>
          <w:sz w:val="28"/>
          <w:szCs w:val="28"/>
        </w:rPr>
      </w:pPr>
    </w:p>
    <w:p w14:paraId="4181EEF0" w14:textId="77777777" w:rsidR="007102D7" w:rsidRDefault="007102D7" w:rsidP="004A5A64">
      <w:pPr>
        <w:spacing w:line="360" w:lineRule="auto"/>
        <w:rPr>
          <w:rFonts w:ascii="Arial" w:hAnsi="Arial" w:cs="Arial"/>
          <w:b/>
          <w:bCs/>
          <w:sz w:val="28"/>
          <w:szCs w:val="28"/>
        </w:rPr>
      </w:pPr>
    </w:p>
    <w:p w14:paraId="27BAB287" w14:textId="77777777" w:rsidR="007102D7" w:rsidRDefault="007102D7" w:rsidP="004A5A64">
      <w:pPr>
        <w:spacing w:line="360" w:lineRule="auto"/>
        <w:rPr>
          <w:rFonts w:ascii="Arial" w:hAnsi="Arial" w:cs="Arial"/>
          <w:b/>
          <w:bCs/>
          <w:sz w:val="28"/>
          <w:szCs w:val="28"/>
        </w:rPr>
      </w:pPr>
    </w:p>
    <w:p w14:paraId="32928824" w14:textId="77777777" w:rsidR="007102D7" w:rsidRDefault="007102D7" w:rsidP="004A5A64">
      <w:pPr>
        <w:spacing w:line="360" w:lineRule="auto"/>
        <w:rPr>
          <w:rFonts w:ascii="Arial" w:hAnsi="Arial" w:cs="Arial"/>
          <w:b/>
          <w:bCs/>
          <w:sz w:val="28"/>
          <w:szCs w:val="28"/>
        </w:rPr>
      </w:pPr>
    </w:p>
    <w:p w14:paraId="7D1E0938" w14:textId="77777777" w:rsidR="007102D7" w:rsidRDefault="007102D7" w:rsidP="004A5A64">
      <w:pPr>
        <w:spacing w:line="360" w:lineRule="auto"/>
        <w:rPr>
          <w:rFonts w:ascii="Arial" w:hAnsi="Arial" w:cs="Arial"/>
          <w:b/>
          <w:bCs/>
          <w:sz w:val="28"/>
          <w:szCs w:val="28"/>
        </w:rPr>
      </w:pPr>
    </w:p>
    <w:p w14:paraId="3D108798" w14:textId="77777777" w:rsidR="007102D7" w:rsidRDefault="007102D7" w:rsidP="004A5A64">
      <w:pPr>
        <w:spacing w:line="360" w:lineRule="auto"/>
        <w:rPr>
          <w:rFonts w:ascii="Arial" w:hAnsi="Arial" w:cs="Arial"/>
          <w:b/>
          <w:bCs/>
          <w:sz w:val="28"/>
          <w:szCs w:val="28"/>
        </w:rPr>
      </w:pPr>
    </w:p>
    <w:p w14:paraId="1C4712C2" w14:textId="77777777" w:rsidR="007102D7" w:rsidRDefault="007102D7" w:rsidP="004A5A64">
      <w:pPr>
        <w:spacing w:line="360" w:lineRule="auto"/>
        <w:rPr>
          <w:rFonts w:ascii="Arial" w:hAnsi="Arial" w:cs="Arial"/>
          <w:b/>
          <w:bCs/>
          <w:sz w:val="28"/>
          <w:szCs w:val="28"/>
        </w:rPr>
      </w:pPr>
    </w:p>
    <w:p w14:paraId="482024E3" w14:textId="77777777" w:rsidR="007102D7" w:rsidRDefault="007102D7" w:rsidP="004A5A64">
      <w:pPr>
        <w:spacing w:line="360" w:lineRule="auto"/>
        <w:rPr>
          <w:rFonts w:ascii="Arial" w:hAnsi="Arial" w:cs="Arial"/>
          <w:b/>
          <w:bCs/>
          <w:sz w:val="28"/>
          <w:szCs w:val="28"/>
        </w:rPr>
      </w:pPr>
    </w:p>
    <w:p w14:paraId="29E314FD" w14:textId="77777777" w:rsidR="007102D7" w:rsidRDefault="007102D7" w:rsidP="004A5A64">
      <w:pPr>
        <w:spacing w:line="360" w:lineRule="auto"/>
        <w:rPr>
          <w:rFonts w:ascii="Arial" w:hAnsi="Arial" w:cs="Arial"/>
          <w:b/>
          <w:bCs/>
          <w:sz w:val="28"/>
          <w:szCs w:val="28"/>
        </w:rPr>
      </w:pPr>
    </w:p>
    <w:p w14:paraId="79D7AB36" w14:textId="77777777" w:rsidR="007102D7" w:rsidRDefault="007102D7" w:rsidP="004A5A64">
      <w:pPr>
        <w:spacing w:line="360" w:lineRule="auto"/>
        <w:rPr>
          <w:rFonts w:ascii="Arial" w:hAnsi="Arial" w:cs="Arial"/>
          <w:b/>
          <w:bCs/>
          <w:sz w:val="28"/>
          <w:szCs w:val="28"/>
        </w:rPr>
      </w:pPr>
    </w:p>
    <w:p w14:paraId="0D8314A4" w14:textId="77777777" w:rsidR="007102D7" w:rsidRDefault="007102D7" w:rsidP="004A5A64">
      <w:pPr>
        <w:spacing w:line="360" w:lineRule="auto"/>
        <w:rPr>
          <w:rFonts w:ascii="Arial" w:hAnsi="Arial" w:cs="Arial"/>
          <w:b/>
          <w:bCs/>
          <w:sz w:val="28"/>
          <w:szCs w:val="28"/>
        </w:rPr>
      </w:pPr>
    </w:p>
    <w:p w14:paraId="4E25C602" w14:textId="77777777" w:rsidR="007102D7" w:rsidRDefault="007102D7" w:rsidP="004A5A64">
      <w:pPr>
        <w:spacing w:line="360" w:lineRule="auto"/>
        <w:rPr>
          <w:rFonts w:ascii="Arial" w:hAnsi="Arial" w:cs="Arial"/>
          <w:b/>
          <w:bCs/>
          <w:sz w:val="28"/>
          <w:szCs w:val="28"/>
        </w:rPr>
      </w:pPr>
    </w:p>
    <w:p w14:paraId="5A789721" w14:textId="78BB8D39" w:rsidR="006D2F2D" w:rsidRPr="00885ECA" w:rsidRDefault="006D2F2D" w:rsidP="004A5A64">
      <w:pPr>
        <w:spacing w:line="360" w:lineRule="auto"/>
        <w:rPr>
          <w:rFonts w:ascii="Arial" w:hAnsi="Arial" w:cs="Arial"/>
          <w:b/>
          <w:bCs/>
          <w:sz w:val="28"/>
          <w:szCs w:val="28"/>
        </w:rPr>
      </w:pPr>
      <w:r w:rsidRPr="00885ECA">
        <w:rPr>
          <w:rFonts w:ascii="Arial" w:hAnsi="Arial" w:cs="Arial"/>
          <w:b/>
          <w:bCs/>
          <w:sz w:val="28"/>
          <w:szCs w:val="28"/>
        </w:rPr>
        <w:lastRenderedPageBreak/>
        <w:t>Reference</w:t>
      </w:r>
      <w:r w:rsidR="003E4ED4" w:rsidRPr="00885ECA">
        <w:rPr>
          <w:rFonts w:ascii="Arial" w:hAnsi="Arial" w:cs="Arial"/>
          <w:b/>
          <w:bCs/>
          <w:sz w:val="28"/>
          <w:szCs w:val="28"/>
        </w:rPr>
        <w:t>s</w:t>
      </w:r>
    </w:p>
    <w:p w14:paraId="18911CEF" w14:textId="7EAD4BCE" w:rsidR="0096490F" w:rsidRPr="00885ECA" w:rsidRDefault="0096490F" w:rsidP="0096490F">
      <w:pPr>
        <w:spacing w:line="360" w:lineRule="auto"/>
        <w:rPr>
          <w:rFonts w:ascii="Arial" w:hAnsi="Arial" w:cs="Arial"/>
          <w:b/>
          <w:bCs/>
          <w:szCs w:val="24"/>
        </w:rPr>
      </w:pPr>
      <w:r w:rsidRPr="00885ECA">
        <w:rPr>
          <w:rFonts w:ascii="Arial" w:hAnsi="Arial" w:cs="Arial"/>
          <w:b/>
          <w:bCs/>
          <w:szCs w:val="24"/>
        </w:rPr>
        <w:t xml:space="preserve">Department of Health and Social Care (2021) Inclusive society and disability equality guidance. </w:t>
      </w:r>
      <w:hyperlink r:id="rId9" w:history="1">
        <w:r w:rsidR="00853AB0" w:rsidRPr="00885ECA">
          <w:rPr>
            <w:rStyle w:val="Hyperlink"/>
            <w:rFonts w:ascii="Arial" w:hAnsi="Arial" w:cs="Arial"/>
            <w:b/>
            <w:bCs/>
            <w:szCs w:val="24"/>
          </w:rPr>
          <w:t>https://www.gov.uk/government/publications</w:t>
        </w:r>
      </w:hyperlink>
    </w:p>
    <w:p w14:paraId="120FCC54" w14:textId="5E8322E9" w:rsidR="0096490F" w:rsidRPr="00885ECA" w:rsidRDefault="0096490F" w:rsidP="0096490F">
      <w:pPr>
        <w:spacing w:line="360" w:lineRule="auto"/>
        <w:rPr>
          <w:rFonts w:ascii="Arial" w:hAnsi="Arial" w:cs="Arial"/>
          <w:b/>
          <w:bCs/>
          <w:szCs w:val="24"/>
        </w:rPr>
      </w:pPr>
      <w:r w:rsidRPr="00885ECA">
        <w:rPr>
          <w:rFonts w:ascii="Arial" w:hAnsi="Arial" w:cs="Arial"/>
          <w:b/>
          <w:bCs/>
          <w:szCs w:val="24"/>
        </w:rPr>
        <w:t xml:space="preserve">Disability Rights UK (2023) Social model of disability and inclusion. </w:t>
      </w:r>
      <w:hyperlink r:id="rId10" w:history="1">
        <w:r w:rsidR="00853AB0" w:rsidRPr="00885ECA">
          <w:rPr>
            <w:rStyle w:val="Hyperlink"/>
            <w:rFonts w:ascii="Arial" w:hAnsi="Arial" w:cs="Arial"/>
            <w:b/>
            <w:bCs/>
            <w:szCs w:val="24"/>
          </w:rPr>
          <w:t>https://www.disabilityrightsuk.org</w:t>
        </w:r>
      </w:hyperlink>
    </w:p>
    <w:p w14:paraId="2F2C00F1" w14:textId="4BBB52FF" w:rsidR="0096490F" w:rsidRPr="00885ECA" w:rsidRDefault="0096490F" w:rsidP="0096490F">
      <w:pPr>
        <w:spacing w:line="360" w:lineRule="auto"/>
        <w:rPr>
          <w:rFonts w:ascii="Arial" w:hAnsi="Arial" w:cs="Arial"/>
          <w:b/>
          <w:bCs/>
          <w:szCs w:val="24"/>
        </w:rPr>
      </w:pPr>
      <w:r w:rsidRPr="00885ECA">
        <w:rPr>
          <w:rFonts w:ascii="Arial" w:hAnsi="Arial" w:cs="Arial"/>
          <w:b/>
          <w:bCs/>
          <w:szCs w:val="24"/>
        </w:rPr>
        <w:t xml:space="preserve">Goering, S. (2015) Rethinking disability. </w:t>
      </w:r>
      <w:hyperlink r:id="rId11" w:history="1">
        <w:r w:rsidR="00853AB0" w:rsidRPr="00885ECA">
          <w:rPr>
            <w:rStyle w:val="Hyperlink"/>
            <w:rFonts w:ascii="Arial" w:hAnsi="Arial" w:cs="Arial"/>
            <w:b/>
            <w:bCs/>
            <w:szCs w:val="24"/>
          </w:rPr>
          <w:t>https://pmc.ncbi.nlm.nih.gov/articles/PMC4596173/</w:t>
        </w:r>
      </w:hyperlink>
    </w:p>
    <w:p w14:paraId="462CF392" w14:textId="782DA49B" w:rsidR="0096490F" w:rsidRPr="00885ECA" w:rsidRDefault="0096490F" w:rsidP="0096490F">
      <w:pPr>
        <w:spacing w:line="360" w:lineRule="auto"/>
        <w:rPr>
          <w:rFonts w:ascii="Arial" w:hAnsi="Arial" w:cs="Arial"/>
          <w:b/>
          <w:bCs/>
          <w:szCs w:val="24"/>
        </w:rPr>
      </w:pPr>
      <w:r w:rsidRPr="00885ECA">
        <w:rPr>
          <w:rFonts w:ascii="Arial" w:hAnsi="Arial" w:cs="Arial"/>
          <w:b/>
          <w:bCs/>
          <w:szCs w:val="24"/>
        </w:rPr>
        <w:t xml:space="preserve">Mencap (2024) Understanding disability models. </w:t>
      </w:r>
      <w:hyperlink r:id="rId12" w:history="1">
        <w:r w:rsidR="00853AB0" w:rsidRPr="00885ECA">
          <w:rPr>
            <w:rStyle w:val="Hyperlink"/>
            <w:rFonts w:ascii="Arial" w:hAnsi="Arial" w:cs="Arial"/>
            <w:b/>
            <w:bCs/>
            <w:szCs w:val="24"/>
          </w:rPr>
          <w:t>https://www.mencap.org.uk</w:t>
        </w:r>
      </w:hyperlink>
    </w:p>
    <w:p w14:paraId="315C85F8" w14:textId="0571AD1E" w:rsidR="0096490F" w:rsidRPr="00885ECA" w:rsidRDefault="0096490F" w:rsidP="0096490F">
      <w:pPr>
        <w:spacing w:line="360" w:lineRule="auto"/>
        <w:rPr>
          <w:rFonts w:ascii="Arial" w:hAnsi="Arial" w:cs="Arial"/>
          <w:b/>
          <w:bCs/>
          <w:szCs w:val="24"/>
        </w:rPr>
      </w:pPr>
      <w:r w:rsidRPr="00885ECA">
        <w:rPr>
          <w:rFonts w:ascii="Arial" w:hAnsi="Arial" w:cs="Arial"/>
          <w:b/>
          <w:bCs/>
          <w:szCs w:val="24"/>
        </w:rPr>
        <w:t xml:space="preserve">NHS England (2022) Accessible information standard. </w:t>
      </w:r>
      <w:hyperlink r:id="rId13" w:history="1">
        <w:r w:rsidR="00853AB0" w:rsidRPr="00885ECA">
          <w:rPr>
            <w:rStyle w:val="Hyperlink"/>
            <w:rFonts w:ascii="Arial" w:hAnsi="Arial" w:cs="Arial"/>
            <w:b/>
            <w:bCs/>
            <w:szCs w:val="24"/>
          </w:rPr>
          <w:t>https://www.england.nhs.uk/accessibleinfo/</w:t>
        </w:r>
      </w:hyperlink>
    </w:p>
    <w:p w14:paraId="2F089B85" w14:textId="3F88AFA7" w:rsidR="0096490F" w:rsidRPr="00885ECA" w:rsidRDefault="0096490F" w:rsidP="0096490F">
      <w:pPr>
        <w:spacing w:line="360" w:lineRule="auto"/>
        <w:rPr>
          <w:rFonts w:ascii="Arial" w:hAnsi="Arial" w:cs="Arial"/>
          <w:b/>
          <w:bCs/>
          <w:szCs w:val="24"/>
        </w:rPr>
      </w:pPr>
      <w:r w:rsidRPr="00885ECA">
        <w:rPr>
          <w:rFonts w:ascii="Arial" w:hAnsi="Arial" w:cs="Arial"/>
          <w:b/>
          <w:bCs/>
          <w:szCs w:val="24"/>
        </w:rPr>
        <w:t xml:space="preserve">NICE (2022) Disabled people: equal access to healthcare services. </w:t>
      </w:r>
      <w:hyperlink r:id="rId14" w:history="1">
        <w:r w:rsidR="00853AB0" w:rsidRPr="00885ECA">
          <w:rPr>
            <w:rStyle w:val="Hyperlink"/>
            <w:rFonts w:ascii="Arial" w:hAnsi="Arial" w:cs="Arial"/>
            <w:b/>
            <w:bCs/>
            <w:szCs w:val="24"/>
          </w:rPr>
          <w:t>https://www.nice.org.uk/</w:t>
        </w:r>
      </w:hyperlink>
    </w:p>
    <w:p w14:paraId="126A082F" w14:textId="03D58457" w:rsidR="00853AB0" w:rsidRPr="00885ECA" w:rsidRDefault="0096490F" w:rsidP="0096490F">
      <w:pPr>
        <w:spacing w:line="360" w:lineRule="auto"/>
        <w:rPr>
          <w:rFonts w:ascii="Arial" w:hAnsi="Arial" w:cs="Arial"/>
          <w:b/>
          <w:bCs/>
          <w:szCs w:val="24"/>
        </w:rPr>
      </w:pPr>
      <w:r w:rsidRPr="00885ECA">
        <w:rPr>
          <w:rFonts w:ascii="Arial" w:hAnsi="Arial" w:cs="Arial"/>
          <w:b/>
          <w:bCs/>
          <w:szCs w:val="24"/>
        </w:rPr>
        <w:t xml:space="preserve">Scope (2023) Social model of disability. </w:t>
      </w:r>
      <w:hyperlink r:id="rId15" w:history="1">
        <w:r w:rsidR="00853AB0" w:rsidRPr="00885ECA">
          <w:rPr>
            <w:rStyle w:val="Hyperlink"/>
            <w:rFonts w:ascii="Arial" w:hAnsi="Arial" w:cs="Arial"/>
            <w:b/>
            <w:bCs/>
            <w:szCs w:val="24"/>
          </w:rPr>
          <w:t>https://www.scope.org.uk</w:t>
        </w:r>
      </w:hyperlink>
    </w:p>
    <w:p w14:paraId="4450F2A0" w14:textId="70CD635E" w:rsidR="0096490F" w:rsidRPr="00885ECA" w:rsidRDefault="0096490F" w:rsidP="0096490F">
      <w:pPr>
        <w:spacing w:line="360" w:lineRule="auto"/>
        <w:rPr>
          <w:rFonts w:ascii="Arial" w:hAnsi="Arial" w:cs="Arial"/>
          <w:b/>
          <w:bCs/>
          <w:szCs w:val="24"/>
        </w:rPr>
      </w:pPr>
      <w:r w:rsidRPr="00885ECA">
        <w:rPr>
          <w:rFonts w:ascii="Arial" w:hAnsi="Arial" w:cs="Arial"/>
          <w:b/>
          <w:bCs/>
          <w:szCs w:val="24"/>
        </w:rPr>
        <w:t xml:space="preserve">UK Government (2010) Equality Act 2010. </w:t>
      </w:r>
      <w:hyperlink r:id="rId16" w:history="1">
        <w:r w:rsidR="00853AB0" w:rsidRPr="00885ECA">
          <w:rPr>
            <w:rStyle w:val="Hyperlink"/>
            <w:rFonts w:ascii="Arial" w:hAnsi="Arial" w:cs="Arial"/>
            <w:b/>
            <w:bCs/>
            <w:szCs w:val="24"/>
          </w:rPr>
          <w:t>https://www.legislation.gov.uk/ukpga/2010/15/contents\</w:t>
        </w:r>
      </w:hyperlink>
    </w:p>
    <w:p w14:paraId="2E78D8C1" w14:textId="77777777" w:rsidR="00853AB0" w:rsidRPr="00885ECA" w:rsidRDefault="00853AB0" w:rsidP="0096490F">
      <w:pPr>
        <w:spacing w:line="360" w:lineRule="auto"/>
        <w:rPr>
          <w:rFonts w:ascii="Arial" w:hAnsi="Arial" w:cs="Arial"/>
          <w:b/>
          <w:bCs/>
          <w:szCs w:val="24"/>
        </w:rPr>
      </w:pPr>
    </w:p>
    <w:p w14:paraId="7078C441" w14:textId="77777777" w:rsidR="0096490F" w:rsidRPr="00885ECA" w:rsidRDefault="0096490F" w:rsidP="0096490F">
      <w:pPr>
        <w:spacing w:line="360" w:lineRule="auto"/>
        <w:rPr>
          <w:rFonts w:ascii="Arial" w:hAnsi="Arial" w:cs="Arial"/>
          <w:b/>
          <w:bCs/>
          <w:szCs w:val="24"/>
        </w:rPr>
      </w:pPr>
    </w:p>
    <w:p w14:paraId="0644CDA1" w14:textId="42C11B91" w:rsidR="0096490F" w:rsidRPr="00885ECA" w:rsidRDefault="0096490F" w:rsidP="0096490F">
      <w:pPr>
        <w:spacing w:line="360" w:lineRule="auto"/>
        <w:rPr>
          <w:rFonts w:ascii="Arial" w:hAnsi="Arial" w:cs="Arial"/>
          <w:b/>
          <w:bCs/>
          <w:szCs w:val="24"/>
        </w:rPr>
      </w:pPr>
      <w:r w:rsidRPr="00885ECA">
        <w:rPr>
          <w:rFonts w:ascii="Arial" w:hAnsi="Arial" w:cs="Arial"/>
          <w:b/>
          <w:bCs/>
          <w:szCs w:val="24"/>
        </w:rPr>
        <w:t xml:space="preserve">University of Edinburgh (2024) Social model of disability. </w:t>
      </w:r>
      <w:hyperlink r:id="rId17" w:history="1">
        <w:r w:rsidR="00853AB0" w:rsidRPr="00885ECA">
          <w:rPr>
            <w:rStyle w:val="Hyperlink"/>
            <w:rFonts w:ascii="Arial" w:hAnsi="Arial" w:cs="Arial"/>
            <w:b/>
            <w:bCs/>
            <w:szCs w:val="24"/>
          </w:rPr>
          <w:t>https://health-safety.ed.ac.uk</w:t>
        </w:r>
      </w:hyperlink>
    </w:p>
    <w:p w14:paraId="18913A76" w14:textId="33F7E297" w:rsidR="0096490F" w:rsidRPr="00885ECA" w:rsidRDefault="0096490F" w:rsidP="0096490F">
      <w:pPr>
        <w:spacing w:line="360" w:lineRule="auto"/>
        <w:rPr>
          <w:rFonts w:ascii="Arial" w:hAnsi="Arial" w:cs="Arial"/>
          <w:b/>
          <w:bCs/>
          <w:szCs w:val="24"/>
        </w:rPr>
      </w:pPr>
      <w:r w:rsidRPr="00885ECA">
        <w:rPr>
          <w:rFonts w:ascii="Arial" w:hAnsi="Arial" w:cs="Arial"/>
          <w:b/>
          <w:bCs/>
          <w:szCs w:val="24"/>
        </w:rPr>
        <w:t xml:space="preserve">British Academy (2023) Disability and inequality in society. </w:t>
      </w:r>
      <w:hyperlink r:id="rId18" w:history="1">
        <w:r w:rsidR="00853AB0" w:rsidRPr="00885ECA">
          <w:rPr>
            <w:rStyle w:val="Hyperlink"/>
            <w:rFonts w:ascii="Arial" w:hAnsi="Arial" w:cs="Arial"/>
            <w:b/>
            <w:bCs/>
            <w:szCs w:val="24"/>
          </w:rPr>
          <w:t>https://www.thebritishacademy.ac.uk</w:t>
        </w:r>
      </w:hyperlink>
    </w:p>
    <w:p w14:paraId="3F152AD0" w14:textId="0F5BE50F" w:rsidR="0096490F" w:rsidRDefault="0096490F" w:rsidP="0096490F">
      <w:pPr>
        <w:spacing w:line="360" w:lineRule="auto"/>
        <w:rPr>
          <w:rFonts w:ascii="Arial" w:hAnsi="Arial" w:cs="Arial"/>
          <w:b/>
          <w:bCs/>
          <w:sz w:val="23"/>
          <w:szCs w:val="23"/>
        </w:rPr>
      </w:pPr>
      <w:r w:rsidRPr="0096490F">
        <w:rPr>
          <w:rFonts w:ascii="Arial" w:hAnsi="Arial" w:cs="Arial"/>
          <w:b/>
          <w:bCs/>
          <w:sz w:val="23"/>
          <w:szCs w:val="23"/>
        </w:rPr>
        <w:t xml:space="preserve">World Health Organization (2023) Disability and health. </w:t>
      </w:r>
      <w:hyperlink r:id="rId19" w:history="1">
        <w:r w:rsidR="00853AB0" w:rsidRPr="00DB7BA5">
          <w:rPr>
            <w:rStyle w:val="Hyperlink"/>
            <w:rFonts w:ascii="Arial" w:hAnsi="Arial" w:cs="Arial"/>
            <w:b/>
            <w:bCs/>
            <w:sz w:val="23"/>
            <w:szCs w:val="23"/>
          </w:rPr>
          <w:t>https://www.who.int/news-room/fact-sheets/detail/disability-and-health</w:t>
        </w:r>
      </w:hyperlink>
    </w:p>
    <w:p w14:paraId="021BB936" w14:textId="15ED7B8F" w:rsidR="0096490F" w:rsidRDefault="0096490F" w:rsidP="0096490F">
      <w:pPr>
        <w:spacing w:line="360" w:lineRule="auto"/>
        <w:rPr>
          <w:rFonts w:ascii="Arial" w:hAnsi="Arial" w:cs="Arial"/>
          <w:b/>
          <w:bCs/>
          <w:sz w:val="23"/>
          <w:szCs w:val="23"/>
        </w:rPr>
      </w:pPr>
      <w:r w:rsidRPr="0096490F">
        <w:rPr>
          <w:rFonts w:ascii="Arial" w:hAnsi="Arial" w:cs="Arial"/>
          <w:b/>
          <w:bCs/>
          <w:sz w:val="23"/>
          <w:szCs w:val="23"/>
        </w:rPr>
        <w:t xml:space="preserve">Public Health England (2022) Health inequalities and disability. </w:t>
      </w:r>
      <w:hyperlink r:id="rId20" w:history="1">
        <w:r w:rsidR="00853AB0" w:rsidRPr="00DB7BA5">
          <w:rPr>
            <w:rStyle w:val="Hyperlink"/>
            <w:rFonts w:ascii="Arial" w:hAnsi="Arial" w:cs="Arial"/>
            <w:b/>
            <w:bCs/>
            <w:sz w:val="23"/>
            <w:szCs w:val="23"/>
          </w:rPr>
          <w:t>https://www.gov.uk/government/organisations/public-health-england</w:t>
        </w:r>
      </w:hyperlink>
    </w:p>
    <w:p w14:paraId="2FD9D638" w14:textId="450C8C0D" w:rsidR="0096490F" w:rsidRDefault="0096490F" w:rsidP="0096490F">
      <w:pPr>
        <w:spacing w:line="360" w:lineRule="auto"/>
        <w:rPr>
          <w:rFonts w:ascii="Arial" w:hAnsi="Arial" w:cs="Arial"/>
          <w:b/>
          <w:bCs/>
          <w:sz w:val="23"/>
          <w:szCs w:val="23"/>
        </w:rPr>
      </w:pPr>
      <w:r w:rsidRPr="0096490F">
        <w:rPr>
          <w:rFonts w:ascii="Arial" w:hAnsi="Arial" w:cs="Arial"/>
          <w:b/>
          <w:bCs/>
          <w:sz w:val="23"/>
          <w:szCs w:val="23"/>
        </w:rPr>
        <w:t xml:space="preserve">NHS Digital (2022) Accessible information and digital inclusion. </w:t>
      </w:r>
      <w:hyperlink r:id="rId21" w:history="1">
        <w:r w:rsidR="00853AB0" w:rsidRPr="00DB7BA5">
          <w:rPr>
            <w:rStyle w:val="Hyperlink"/>
            <w:rFonts w:ascii="Arial" w:hAnsi="Arial" w:cs="Arial"/>
            <w:b/>
            <w:bCs/>
            <w:sz w:val="23"/>
            <w:szCs w:val="23"/>
          </w:rPr>
          <w:t>https://digital.nhs.uk</w:t>
        </w:r>
      </w:hyperlink>
    </w:p>
    <w:p w14:paraId="27097421" w14:textId="690AF920" w:rsidR="0096490F" w:rsidRDefault="0096490F" w:rsidP="0096490F">
      <w:pPr>
        <w:spacing w:line="360" w:lineRule="auto"/>
        <w:rPr>
          <w:rFonts w:ascii="Arial" w:hAnsi="Arial" w:cs="Arial"/>
          <w:b/>
          <w:bCs/>
          <w:sz w:val="23"/>
          <w:szCs w:val="23"/>
        </w:rPr>
      </w:pPr>
      <w:r w:rsidRPr="0096490F">
        <w:rPr>
          <w:rFonts w:ascii="Arial" w:hAnsi="Arial" w:cs="Arial"/>
          <w:b/>
          <w:bCs/>
          <w:sz w:val="23"/>
          <w:szCs w:val="23"/>
        </w:rPr>
        <w:lastRenderedPageBreak/>
        <w:t xml:space="preserve">Social Care Institute for Excellence (SCIE) (2022) Person-centred care and disability. </w:t>
      </w:r>
      <w:hyperlink r:id="rId22" w:history="1">
        <w:r w:rsidR="00853AB0" w:rsidRPr="00DB7BA5">
          <w:rPr>
            <w:rStyle w:val="Hyperlink"/>
            <w:rFonts w:ascii="Arial" w:hAnsi="Arial" w:cs="Arial"/>
            <w:b/>
            <w:bCs/>
            <w:sz w:val="23"/>
            <w:szCs w:val="23"/>
          </w:rPr>
          <w:t>https://www.scie.org.uk</w:t>
        </w:r>
      </w:hyperlink>
    </w:p>
    <w:p w14:paraId="3A24BBAF" w14:textId="77777777" w:rsidR="00853AB0" w:rsidRPr="0096490F" w:rsidRDefault="00853AB0" w:rsidP="0096490F">
      <w:pPr>
        <w:spacing w:line="360" w:lineRule="auto"/>
        <w:rPr>
          <w:rFonts w:ascii="Arial" w:hAnsi="Arial" w:cs="Arial"/>
          <w:b/>
          <w:bCs/>
          <w:sz w:val="23"/>
          <w:szCs w:val="23"/>
        </w:rPr>
      </w:pPr>
    </w:p>
    <w:p w14:paraId="37EE853B" w14:textId="18A642A7" w:rsidR="00A92F80" w:rsidRDefault="0096490F" w:rsidP="004A5A64">
      <w:pPr>
        <w:spacing w:line="360" w:lineRule="auto"/>
        <w:rPr>
          <w:rFonts w:ascii="Arial" w:hAnsi="Arial" w:cs="Arial"/>
          <w:b/>
          <w:bCs/>
          <w:sz w:val="23"/>
          <w:szCs w:val="23"/>
        </w:rPr>
      </w:pPr>
      <w:r w:rsidRPr="0096490F">
        <w:rPr>
          <w:rFonts w:ascii="Arial" w:hAnsi="Arial" w:cs="Arial"/>
          <w:b/>
          <w:bCs/>
          <w:sz w:val="23"/>
          <w:szCs w:val="23"/>
        </w:rPr>
        <w:t xml:space="preserve">Equality and Human Rights Commission (2023) Disability rights and legal protections. </w:t>
      </w:r>
      <w:hyperlink r:id="rId23" w:history="1">
        <w:r w:rsidR="00853AB0" w:rsidRPr="00DB7BA5">
          <w:rPr>
            <w:rStyle w:val="Hyperlink"/>
            <w:rFonts w:ascii="Arial" w:hAnsi="Arial" w:cs="Arial"/>
            <w:b/>
            <w:bCs/>
            <w:sz w:val="23"/>
            <w:szCs w:val="23"/>
          </w:rPr>
          <w:t>https://www.equalityhumanrights.com</w:t>
        </w:r>
      </w:hyperlink>
    </w:p>
    <w:p w14:paraId="70BCE6FE" w14:textId="77777777" w:rsidR="00853AB0" w:rsidRDefault="00853AB0" w:rsidP="004A5A64">
      <w:pPr>
        <w:spacing w:line="360" w:lineRule="auto"/>
        <w:rPr>
          <w:rFonts w:ascii="Arial" w:hAnsi="Arial" w:cs="Arial"/>
          <w:b/>
          <w:bCs/>
          <w:sz w:val="23"/>
          <w:szCs w:val="23"/>
        </w:rPr>
      </w:pPr>
    </w:p>
    <w:p w14:paraId="0A7C8369" w14:textId="77777777" w:rsidR="00545EAF" w:rsidRPr="004A5A64" w:rsidRDefault="00545EAF" w:rsidP="004A5A64">
      <w:pPr>
        <w:spacing w:line="360" w:lineRule="auto"/>
        <w:rPr>
          <w:rFonts w:ascii="Arial" w:hAnsi="Arial" w:cs="Arial"/>
          <w:b/>
          <w:bCs/>
          <w:sz w:val="23"/>
          <w:szCs w:val="23"/>
        </w:rPr>
      </w:pPr>
    </w:p>
    <w:p w14:paraId="3F1FD9A8" w14:textId="396C4132" w:rsidR="004A5A64" w:rsidRPr="004A5A64" w:rsidRDefault="004A5A64" w:rsidP="004A5A64">
      <w:pPr>
        <w:spacing w:line="360" w:lineRule="auto"/>
        <w:rPr>
          <w:rFonts w:ascii="Arial" w:hAnsi="Arial" w:cs="Arial"/>
          <w:color w:val="00B0F0"/>
          <w:sz w:val="23"/>
          <w:szCs w:val="23"/>
        </w:rPr>
      </w:pPr>
    </w:p>
    <w:sectPr w:rsidR="004A5A64" w:rsidRPr="004A5A64">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3695C45" w14:textId="77777777" w:rsidR="00055C3B" w:rsidRDefault="00055C3B" w:rsidP="00032A5B">
      <w:pPr>
        <w:spacing w:after="0" w:line="240" w:lineRule="auto"/>
      </w:pPr>
      <w:r>
        <w:separator/>
      </w:r>
    </w:p>
  </w:endnote>
  <w:endnote w:type="continuationSeparator" w:id="0">
    <w:p w14:paraId="3DE88763" w14:textId="77777777" w:rsidR="00055C3B" w:rsidRDefault="00055C3B" w:rsidP="00032A5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Symbol">
    <w:panose1 w:val="05050102010706020507"/>
    <w:charset w:val="02"/>
    <w:family w:val="decorative"/>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AFF" w:usb1="C0007843"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 w:name="DengXian Light">
    <w:panose1 w:val="02010600030101010101"/>
    <w:charset w:val="86"/>
    <w:family w:val="auto"/>
    <w:notTrueType/>
    <w:pitch w:val="variable"/>
    <w:sig w:usb0="A00002BF" w:usb1="38CF7CFA" w:usb2="00000016" w:usb3="00000000" w:csb0="0004000F" w:csb1="00000000"/>
  </w:font>
  <w:font w:name="Calibri Light">
    <w:panose1 w:val="020F0302020204030204"/>
    <w:charset w:val="00"/>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E6DAAA9" w14:textId="77777777" w:rsidR="00055C3B" w:rsidRDefault="00055C3B" w:rsidP="00032A5B">
      <w:pPr>
        <w:spacing w:after="0" w:line="240" w:lineRule="auto"/>
      </w:pPr>
      <w:r>
        <w:separator/>
      </w:r>
    </w:p>
  </w:footnote>
  <w:footnote w:type="continuationSeparator" w:id="0">
    <w:p w14:paraId="51BA93ED" w14:textId="77777777" w:rsidR="00055C3B" w:rsidRDefault="00055C3B" w:rsidP="00032A5B">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5A06929"/>
    <w:multiLevelType w:val="hybridMultilevel"/>
    <w:tmpl w:val="D0563026"/>
    <w:lvl w:ilvl="0" w:tplc="0809000F">
      <w:start w:val="1"/>
      <w:numFmt w:val="decimal"/>
      <w:lvlText w:val="%1."/>
      <w:lvlJc w:val="left"/>
      <w:pPr>
        <w:ind w:left="720" w:hanging="360"/>
      </w:pPr>
      <w:rPr>
        <w:rFonts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1" w15:restartNumberingAfterBreak="0">
    <w:nsid w:val="08C808D1"/>
    <w:multiLevelType w:val="hybridMultilevel"/>
    <w:tmpl w:val="BC9AFFC2"/>
    <w:lvl w:ilvl="0" w:tplc="08090005">
      <w:start w:val="1"/>
      <w:numFmt w:val="bullet"/>
      <w:lvlText w:val=""/>
      <w:lvlJc w:val="left"/>
      <w:pPr>
        <w:ind w:left="720" w:hanging="360"/>
      </w:pPr>
      <w:rPr>
        <w:rFonts w:ascii="Wingdings" w:hAnsi="Wingdings"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2" w15:restartNumberingAfterBreak="0">
    <w:nsid w:val="1A7F3720"/>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29E56A1B"/>
    <w:multiLevelType w:val="hybridMultilevel"/>
    <w:tmpl w:val="D88275B2"/>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33CF4424"/>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4E26486C"/>
    <w:multiLevelType w:val="hybridMultilevel"/>
    <w:tmpl w:val="44D2830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6F0E41B6"/>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2066105348">
    <w:abstractNumId w:val="5"/>
  </w:num>
  <w:num w:numId="2" w16cid:durableId="201140407">
    <w:abstractNumId w:val="1"/>
  </w:num>
  <w:num w:numId="3" w16cid:durableId="490028398">
    <w:abstractNumId w:val="0"/>
  </w:num>
  <w:num w:numId="4" w16cid:durableId="1716658602">
    <w:abstractNumId w:val="3"/>
  </w:num>
  <w:num w:numId="5" w16cid:durableId="1947224527">
    <w:abstractNumId w:val="2"/>
  </w:num>
  <w:num w:numId="6" w16cid:durableId="1710228206">
    <w:abstractNumId w:val="4"/>
  </w:num>
  <w:num w:numId="7" w16cid:durableId="810442534">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52"/>
  <w:proofState w:spelling="clean" w:grammar="clean"/>
  <w:defaultTabStop w:val="720"/>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558B0"/>
    <w:rsid w:val="00014998"/>
    <w:rsid w:val="00025E6D"/>
    <w:rsid w:val="00031B8B"/>
    <w:rsid w:val="00032A5B"/>
    <w:rsid w:val="00055C3B"/>
    <w:rsid w:val="0007451C"/>
    <w:rsid w:val="00080D68"/>
    <w:rsid w:val="000B4A2D"/>
    <w:rsid w:val="000D14B8"/>
    <w:rsid w:val="000D2E26"/>
    <w:rsid w:val="000D2E50"/>
    <w:rsid w:val="000D2FF8"/>
    <w:rsid w:val="00103DFF"/>
    <w:rsid w:val="00116B73"/>
    <w:rsid w:val="00132345"/>
    <w:rsid w:val="001333C2"/>
    <w:rsid w:val="00135DDD"/>
    <w:rsid w:val="00145421"/>
    <w:rsid w:val="00160119"/>
    <w:rsid w:val="001623EB"/>
    <w:rsid w:val="00167528"/>
    <w:rsid w:val="0019270E"/>
    <w:rsid w:val="001A68B0"/>
    <w:rsid w:val="001D404C"/>
    <w:rsid w:val="001F282D"/>
    <w:rsid w:val="00214208"/>
    <w:rsid w:val="00216BC3"/>
    <w:rsid w:val="0025230F"/>
    <w:rsid w:val="0026105D"/>
    <w:rsid w:val="00265CE4"/>
    <w:rsid w:val="00273BFB"/>
    <w:rsid w:val="00287B34"/>
    <w:rsid w:val="00295F52"/>
    <w:rsid w:val="002B067D"/>
    <w:rsid w:val="002B1763"/>
    <w:rsid w:val="002B7209"/>
    <w:rsid w:val="002C1495"/>
    <w:rsid w:val="002E4093"/>
    <w:rsid w:val="002F5B18"/>
    <w:rsid w:val="00300F85"/>
    <w:rsid w:val="0031245C"/>
    <w:rsid w:val="00312796"/>
    <w:rsid w:val="0031740D"/>
    <w:rsid w:val="00317E3D"/>
    <w:rsid w:val="00324131"/>
    <w:rsid w:val="0032626A"/>
    <w:rsid w:val="0032791E"/>
    <w:rsid w:val="00344A97"/>
    <w:rsid w:val="003612F7"/>
    <w:rsid w:val="00377CF7"/>
    <w:rsid w:val="003871CA"/>
    <w:rsid w:val="00390628"/>
    <w:rsid w:val="00394072"/>
    <w:rsid w:val="003944F5"/>
    <w:rsid w:val="0039521C"/>
    <w:rsid w:val="003A2EB2"/>
    <w:rsid w:val="003C0364"/>
    <w:rsid w:val="003D64A5"/>
    <w:rsid w:val="003E4ED4"/>
    <w:rsid w:val="003E6B8E"/>
    <w:rsid w:val="003F1540"/>
    <w:rsid w:val="003F45D0"/>
    <w:rsid w:val="00402A44"/>
    <w:rsid w:val="004034BA"/>
    <w:rsid w:val="0040694F"/>
    <w:rsid w:val="0041133D"/>
    <w:rsid w:val="004234E6"/>
    <w:rsid w:val="0042798B"/>
    <w:rsid w:val="004352B1"/>
    <w:rsid w:val="00444238"/>
    <w:rsid w:val="0044621C"/>
    <w:rsid w:val="0045768E"/>
    <w:rsid w:val="004579FA"/>
    <w:rsid w:val="00470940"/>
    <w:rsid w:val="00472367"/>
    <w:rsid w:val="004851B8"/>
    <w:rsid w:val="00496C83"/>
    <w:rsid w:val="004A02F9"/>
    <w:rsid w:val="004A1B4F"/>
    <w:rsid w:val="004A5A64"/>
    <w:rsid w:val="004A6969"/>
    <w:rsid w:val="004B0793"/>
    <w:rsid w:val="004B7F22"/>
    <w:rsid w:val="004D506D"/>
    <w:rsid w:val="004E47C7"/>
    <w:rsid w:val="00500B04"/>
    <w:rsid w:val="00514B0B"/>
    <w:rsid w:val="00545CAB"/>
    <w:rsid w:val="00545EAF"/>
    <w:rsid w:val="00575B11"/>
    <w:rsid w:val="0058218C"/>
    <w:rsid w:val="0058576B"/>
    <w:rsid w:val="00591A89"/>
    <w:rsid w:val="005B274E"/>
    <w:rsid w:val="005B283A"/>
    <w:rsid w:val="005C0F55"/>
    <w:rsid w:val="005C3BB6"/>
    <w:rsid w:val="005D6AB2"/>
    <w:rsid w:val="005E0A3B"/>
    <w:rsid w:val="00612417"/>
    <w:rsid w:val="00616C01"/>
    <w:rsid w:val="0062333C"/>
    <w:rsid w:val="0062610F"/>
    <w:rsid w:val="00626D6A"/>
    <w:rsid w:val="00631D07"/>
    <w:rsid w:val="0063338E"/>
    <w:rsid w:val="0064356C"/>
    <w:rsid w:val="006471D6"/>
    <w:rsid w:val="00650F4D"/>
    <w:rsid w:val="006524ED"/>
    <w:rsid w:val="00655964"/>
    <w:rsid w:val="00664711"/>
    <w:rsid w:val="00684D67"/>
    <w:rsid w:val="006928BC"/>
    <w:rsid w:val="006A3E63"/>
    <w:rsid w:val="006B26A4"/>
    <w:rsid w:val="006C3B9B"/>
    <w:rsid w:val="006C629C"/>
    <w:rsid w:val="006D2F2D"/>
    <w:rsid w:val="006D5827"/>
    <w:rsid w:val="006E1FF9"/>
    <w:rsid w:val="006E356D"/>
    <w:rsid w:val="006E3C0E"/>
    <w:rsid w:val="007037F6"/>
    <w:rsid w:val="007102D7"/>
    <w:rsid w:val="00712ADC"/>
    <w:rsid w:val="00716C69"/>
    <w:rsid w:val="007213AE"/>
    <w:rsid w:val="00735DA3"/>
    <w:rsid w:val="007435D0"/>
    <w:rsid w:val="0074438F"/>
    <w:rsid w:val="00776A3E"/>
    <w:rsid w:val="00782ACF"/>
    <w:rsid w:val="00785886"/>
    <w:rsid w:val="00786C83"/>
    <w:rsid w:val="007928A6"/>
    <w:rsid w:val="00792B37"/>
    <w:rsid w:val="007A454E"/>
    <w:rsid w:val="007C668A"/>
    <w:rsid w:val="007D05AB"/>
    <w:rsid w:val="007E0718"/>
    <w:rsid w:val="007E582B"/>
    <w:rsid w:val="007F2776"/>
    <w:rsid w:val="007F2FB3"/>
    <w:rsid w:val="007F3A6A"/>
    <w:rsid w:val="0081122D"/>
    <w:rsid w:val="00814B08"/>
    <w:rsid w:val="008230DA"/>
    <w:rsid w:val="00824B07"/>
    <w:rsid w:val="00826389"/>
    <w:rsid w:val="008328B5"/>
    <w:rsid w:val="00832F12"/>
    <w:rsid w:val="0084401A"/>
    <w:rsid w:val="00853AB0"/>
    <w:rsid w:val="00885ECA"/>
    <w:rsid w:val="00890F20"/>
    <w:rsid w:val="00893BA2"/>
    <w:rsid w:val="008B1E2D"/>
    <w:rsid w:val="008B5783"/>
    <w:rsid w:val="008B7B20"/>
    <w:rsid w:val="008D7F5C"/>
    <w:rsid w:val="008E2EE7"/>
    <w:rsid w:val="008F680E"/>
    <w:rsid w:val="00913701"/>
    <w:rsid w:val="009323D6"/>
    <w:rsid w:val="00936A09"/>
    <w:rsid w:val="0094692D"/>
    <w:rsid w:val="00956051"/>
    <w:rsid w:val="0096490F"/>
    <w:rsid w:val="0096789C"/>
    <w:rsid w:val="009710C4"/>
    <w:rsid w:val="00974BD3"/>
    <w:rsid w:val="00984B75"/>
    <w:rsid w:val="009A5DAF"/>
    <w:rsid w:val="009B1E9C"/>
    <w:rsid w:val="009C559F"/>
    <w:rsid w:val="009E28D6"/>
    <w:rsid w:val="009E71F3"/>
    <w:rsid w:val="009F1536"/>
    <w:rsid w:val="00A10618"/>
    <w:rsid w:val="00A10E5E"/>
    <w:rsid w:val="00A11FA1"/>
    <w:rsid w:val="00A129D8"/>
    <w:rsid w:val="00A14675"/>
    <w:rsid w:val="00A22C2C"/>
    <w:rsid w:val="00A36B7A"/>
    <w:rsid w:val="00A40410"/>
    <w:rsid w:val="00A54699"/>
    <w:rsid w:val="00A5713B"/>
    <w:rsid w:val="00A5786B"/>
    <w:rsid w:val="00A6211A"/>
    <w:rsid w:val="00A92F80"/>
    <w:rsid w:val="00AB073B"/>
    <w:rsid w:val="00AB140B"/>
    <w:rsid w:val="00AB2C61"/>
    <w:rsid w:val="00AC0264"/>
    <w:rsid w:val="00AC19A6"/>
    <w:rsid w:val="00AC7249"/>
    <w:rsid w:val="00B10C7D"/>
    <w:rsid w:val="00B31A9A"/>
    <w:rsid w:val="00B3504B"/>
    <w:rsid w:val="00B43783"/>
    <w:rsid w:val="00B44E43"/>
    <w:rsid w:val="00B45D81"/>
    <w:rsid w:val="00B46281"/>
    <w:rsid w:val="00B55018"/>
    <w:rsid w:val="00B56478"/>
    <w:rsid w:val="00B71F64"/>
    <w:rsid w:val="00B76B00"/>
    <w:rsid w:val="00B77A46"/>
    <w:rsid w:val="00B90C62"/>
    <w:rsid w:val="00B97301"/>
    <w:rsid w:val="00BA50E3"/>
    <w:rsid w:val="00BB12E4"/>
    <w:rsid w:val="00BB5DD5"/>
    <w:rsid w:val="00BC491E"/>
    <w:rsid w:val="00BC79FE"/>
    <w:rsid w:val="00BD0D14"/>
    <w:rsid w:val="00BD20E8"/>
    <w:rsid w:val="00BD3294"/>
    <w:rsid w:val="00BD777E"/>
    <w:rsid w:val="00BE117D"/>
    <w:rsid w:val="00BE4601"/>
    <w:rsid w:val="00BF3B5C"/>
    <w:rsid w:val="00C00E05"/>
    <w:rsid w:val="00C10E1D"/>
    <w:rsid w:val="00C150D6"/>
    <w:rsid w:val="00C40B64"/>
    <w:rsid w:val="00C43FD6"/>
    <w:rsid w:val="00C44B40"/>
    <w:rsid w:val="00C47104"/>
    <w:rsid w:val="00C50718"/>
    <w:rsid w:val="00C52178"/>
    <w:rsid w:val="00C52982"/>
    <w:rsid w:val="00C53348"/>
    <w:rsid w:val="00C558B0"/>
    <w:rsid w:val="00C726D3"/>
    <w:rsid w:val="00C72CD4"/>
    <w:rsid w:val="00C84B7B"/>
    <w:rsid w:val="00CA7865"/>
    <w:rsid w:val="00CB37FF"/>
    <w:rsid w:val="00CD6BFA"/>
    <w:rsid w:val="00CE379F"/>
    <w:rsid w:val="00CF01ED"/>
    <w:rsid w:val="00CF674B"/>
    <w:rsid w:val="00D11FDA"/>
    <w:rsid w:val="00D21432"/>
    <w:rsid w:val="00D25047"/>
    <w:rsid w:val="00D253B7"/>
    <w:rsid w:val="00D40B9D"/>
    <w:rsid w:val="00D545BA"/>
    <w:rsid w:val="00D8371E"/>
    <w:rsid w:val="00D87B5F"/>
    <w:rsid w:val="00DA6040"/>
    <w:rsid w:val="00DC6483"/>
    <w:rsid w:val="00DE53C3"/>
    <w:rsid w:val="00DE7FD1"/>
    <w:rsid w:val="00DF1323"/>
    <w:rsid w:val="00E03B14"/>
    <w:rsid w:val="00E33F04"/>
    <w:rsid w:val="00E358BC"/>
    <w:rsid w:val="00E35D02"/>
    <w:rsid w:val="00E37F82"/>
    <w:rsid w:val="00E426BF"/>
    <w:rsid w:val="00E504BB"/>
    <w:rsid w:val="00E745EE"/>
    <w:rsid w:val="00E77AA0"/>
    <w:rsid w:val="00E81204"/>
    <w:rsid w:val="00E85727"/>
    <w:rsid w:val="00E87AD0"/>
    <w:rsid w:val="00E9668F"/>
    <w:rsid w:val="00E9748C"/>
    <w:rsid w:val="00EB53A0"/>
    <w:rsid w:val="00EC11BF"/>
    <w:rsid w:val="00ED14A5"/>
    <w:rsid w:val="00ED157E"/>
    <w:rsid w:val="00ED41F9"/>
    <w:rsid w:val="00EE57C9"/>
    <w:rsid w:val="00F0146C"/>
    <w:rsid w:val="00F05CF8"/>
    <w:rsid w:val="00F15861"/>
    <w:rsid w:val="00F24155"/>
    <w:rsid w:val="00F24F5A"/>
    <w:rsid w:val="00F362DF"/>
    <w:rsid w:val="00F37524"/>
    <w:rsid w:val="00F43244"/>
    <w:rsid w:val="00F4499B"/>
    <w:rsid w:val="00F46F6A"/>
    <w:rsid w:val="00F76C80"/>
    <w:rsid w:val="00F81510"/>
    <w:rsid w:val="00F83C6C"/>
    <w:rsid w:val="00F925FB"/>
    <w:rsid w:val="00F94F0D"/>
    <w:rsid w:val="00FA1054"/>
    <w:rsid w:val="00FA2DAE"/>
    <w:rsid w:val="00FA3D43"/>
    <w:rsid w:val="00FA6248"/>
    <w:rsid w:val="00FC4D46"/>
    <w:rsid w:val="00FE3202"/>
    <w:rsid w:val="00FF49BE"/>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72F7AB11"/>
  <w15:chartTrackingRefBased/>
  <w15:docId w15:val="{B713900E-C2DE-AB46-B25F-468E4C1D487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558B0"/>
    <w:pPr>
      <w:spacing w:line="256" w:lineRule="auto"/>
    </w:pPr>
    <w:rPr>
      <w:rFonts w:ascii="Times New Roman" w:hAnsi="Times New Roman"/>
      <w:sz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6D2F2D"/>
    <w:pPr>
      <w:ind w:left="720"/>
      <w:contextualSpacing/>
    </w:pPr>
  </w:style>
  <w:style w:type="paragraph" w:styleId="Header">
    <w:name w:val="header"/>
    <w:basedOn w:val="Normal"/>
    <w:link w:val="HeaderChar"/>
    <w:uiPriority w:val="99"/>
    <w:unhideWhenUsed/>
    <w:rsid w:val="00032A5B"/>
    <w:pPr>
      <w:tabs>
        <w:tab w:val="center" w:pos="4513"/>
        <w:tab w:val="right" w:pos="9026"/>
      </w:tabs>
      <w:spacing w:after="0" w:line="240" w:lineRule="auto"/>
    </w:pPr>
  </w:style>
  <w:style w:type="character" w:customStyle="1" w:styleId="HeaderChar">
    <w:name w:val="Header Char"/>
    <w:basedOn w:val="DefaultParagraphFont"/>
    <w:link w:val="Header"/>
    <w:uiPriority w:val="99"/>
    <w:rsid w:val="00032A5B"/>
    <w:rPr>
      <w:rFonts w:ascii="Times New Roman" w:hAnsi="Times New Roman"/>
      <w:sz w:val="24"/>
    </w:rPr>
  </w:style>
  <w:style w:type="paragraph" w:styleId="Footer">
    <w:name w:val="footer"/>
    <w:basedOn w:val="Normal"/>
    <w:link w:val="FooterChar"/>
    <w:uiPriority w:val="99"/>
    <w:unhideWhenUsed/>
    <w:rsid w:val="00032A5B"/>
    <w:pPr>
      <w:tabs>
        <w:tab w:val="center" w:pos="4513"/>
        <w:tab w:val="right" w:pos="9026"/>
      </w:tabs>
      <w:spacing w:after="0" w:line="240" w:lineRule="auto"/>
    </w:pPr>
  </w:style>
  <w:style w:type="character" w:customStyle="1" w:styleId="FooterChar">
    <w:name w:val="Footer Char"/>
    <w:basedOn w:val="DefaultParagraphFont"/>
    <w:link w:val="Footer"/>
    <w:uiPriority w:val="99"/>
    <w:rsid w:val="00032A5B"/>
    <w:rPr>
      <w:rFonts w:ascii="Times New Roman" w:hAnsi="Times New Roman"/>
      <w:sz w:val="24"/>
    </w:rPr>
  </w:style>
  <w:style w:type="paragraph" w:customStyle="1" w:styleId="p1">
    <w:name w:val="p1"/>
    <w:basedOn w:val="Normal"/>
    <w:rsid w:val="004234E6"/>
    <w:pPr>
      <w:spacing w:before="100" w:beforeAutospacing="1" w:after="100" w:afterAutospacing="1" w:line="240" w:lineRule="auto"/>
    </w:pPr>
    <w:rPr>
      <w:rFonts w:eastAsiaTheme="minorEastAsia" w:cs="Times New Roman"/>
      <w:szCs w:val="24"/>
      <w:lang w:val="en-US" w:eastAsia="es-ES"/>
    </w:rPr>
  </w:style>
  <w:style w:type="paragraph" w:customStyle="1" w:styleId="p2">
    <w:name w:val="p2"/>
    <w:basedOn w:val="Normal"/>
    <w:rsid w:val="004234E6"/>
    <w:pPr>
      <w:spacing w:before="100" w:beforeAutospacing="1" w:after="100" w:afterAutospacing="1" w:line="240" w:lineRule="auto"/>
    </w:pPr>
    <w:rPr>
      <w:rFonts w:eastAsiaTheme="minorEastAsia" w:cs="Times New Roman"/>
      <w:szCs w:val="24"/>
      <w:lang w:val="en-US" w:eastAsia="es-ES"/>
    </w:rPr>
  </w:style>
  <w:style w:type="character" w:customStyle="1" w:styleId="s2">
    <w:name w:val="s2"/>
    <w:basedOn w:val="DefaultParagraphFont"/>
    <w:rsid w:val="00216BC3"/>
  </w:style>
  <w:style w:type="character" w:styleId="Hyperlink">
    <w:name w:val="Hyperlink"/>
    <w:basedOn w:val="DefaultParagraphFont"/>
    <w:uiPriority w:val="99"/>
    <w:unhideWhenUsed/>
    <w:rsid w:val="00A92F80"/>
    <w:rPr>
      <w:color w:val="0563C1" w:themeColor="hyperlink"/>
      <w:u w:val="single"/>
    </w:rPr>
  </w:style>
  <w:style w:type="character" w:styleId="UnresolvedMention">
    <w:name w:val="Unresolved Mention"/>
    <w:basedOn w:val="DefaultParagraphFont"/>
    <w:uiPriority w:val="99"/>
    <w:semiHidden/>
    <w:unhideWhenUsed/>
    <w:rsid w:val="00A92F80"/>
    <w:rPr>
      <w:color w:val="605E5C"/>
      <w:shd w:val="clear" w:color="auto" w:fill="E1DFDD"/>
    </w:rPr>
  </w:style>
  <w:style w:type="character" w:customStyle="1" w:styleId="s1">
    <w:name w:val="s1"/>
    <w:basedOn w:val="DefaultParagraphFont"/>
    <w:rsid w:val="00ED157E"/>
  </w:style>
  <w:style w:type="paragraph" w:customStyle="1" w:styleId="p4">
    <w:name w:val="p4"/>
    <w:basedOn w:val="Normal"/>
    <w:rsid w:val="00ED157E"/>
    <w:pPr>
      <w:spacing w:before="100" w:beforeAutospacing="1" w:after="100" w:afterAutospacing="1" w:line="240" w:lineRule="auto"/>
    </w:pPr>
    <w:rPr>
      <w:rFonts w:eastAsiaTheme="minorEastAsia" w:cs="Times New Roman"/>
      <w:szCs w:val="24"/>
      <w:lang w:val="en-US" w:eastAsia="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cid:image001.png@01D0EA4A.2BD679A0" TargetMode="External"/><Relationship Id="rId13" Type="http://schemas.openxmlformats.org/officeDocument/2006/relationships/hyperlink" Target="https://www.england.nhs.uk/accessibleinfo/" TargetMode="External"/><Relationship Id="rId18" Type="http://schemas.openxmlformats.org/officeDocument/2006/relationships/hyperlink" Target="https://www.thebritishacademy.ac.uk" TargetMode="External"/><Relationship Id="rId3" Type="http://schemas.openxmlformats.org/officeDocument/2006/relationships/settings" Target="settings.xml"/><Relationship Id="rId21" Type="http://schemas.openxmlformats.org/officeDocument/2006/relationships/hyperlink" Target="https://digital.nhs.uk" TargetMode="External"/><Relationship Id="rId7" Type="http://schemas.openxmlformats.org/officeDocument/2006/relationships/image" Target="media/image1.png"/><Relationship Id="rId12" Type="http://schemas.openxmlformats.org/officeDocument/2006/relationships/hyperlink" Target="https://www.mencap.org.uk" TargetMode="External"/><Relationship Id="rId17" Type="http://schemas.openxmlformats.org/officeDocument/2006/relationships/hyperlink" Target="https://health-safety.ed.ac.uk" TargetMode="External"/><Relationship Id="rId25" Type="http://schemas.openxmlformats.org/officeDocument/2006/relationships/theme" Target="theme/theme1.xml"/><Relationship Id="rId2" Type="http://schemas.openxmlformats.org/officeDocument/2006/relationships/styles" Target="styles.xml"/><Relationship Id="rId16" Type="http://schemas.openxmlformats.org/officeDocument/2006/relationships/hyperlink" Target="https://www.legislation.gov.uk/ukpga/2010/15/contents\" TargetMode="External"/><Relationship Id="rId20" Type="http://schemas.openxmlformats.org/officeDocument/2006/relationships/hyperlink" Target="https://www.gov.uk/government/organisations/public-health-england" TargetMode="Externa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pmc.ncbi.nlm.nih.gov/articles/PMC4596173/" TargetMode="External"/><Relationship Id="rId24" Type="http://schemas.openxmlformats.org/officeDocument/2006/relationships/fontTable" Target="fontTable.xml"/><Relationship Id="rId5" Type="http://schemas.openxmlformats.org/officeDocument/2006/relationships/footnotes" Target="footnotes.xml"/><Relationship Id="rId15" Type="http://schemas.openxmlformats.org/officeDocument/2006/relationships/hyperlink" Target="https://www.scope.org.uk" TargetMode="External"/><Relationship Id="rId23" Type="http://schemas.openxmlformats.org/officeDocument/2006/relationships/hyperlink" Target="https://www.equalityhumanrights.com" TargetMode="External"/><Relationship Id="rId10" Type="http://schemas.openxmlformats.org/officeDocument/2006/relationships/hyperlink" Target="https://www.disabilityrightsuk.org" TargetMode="External"/><Relationship Id="rId19" Type="http://schemas.openxmlformats.org/officeDocument/2006/relationships/hyperlink" Target="https://www.who.int/news-room/fact-sheets/detail/disability-and-health" TargetMode="External"/><Relationship Id="rId4" Type="http://schemas.openxmlformats.org/officeDocument/2006/relationships/webSettings" Target="webSettings.xml"/><Relationship Id="rId9" Type="http://schemas.openxmlformats.org/officeDocument/2006/relationships/hyperlink" Target="https://www.gov.uk/government/publications" TargetMode="External"/><Relationship Id="rId14" Type="http://schemas.openxmlformats.org/officeDocument/2006/relationships/hyperlink" Target="https://www.nice.org.uk/" TargetMode="External"/><Relationship Id="rId22" Type="http://schemas.openxmlformats.org/officeDocument/2006/relationships/hyperlink" Target="https://www.scie.org.uk"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122</TotalTime>
  <Pages>9</Pages>
  <Words>2343</Words>
  <Characters>13590</Characters>
  <Application>Microsoft Office Word</Application>
  <DocSecurity>0</DocSecurity>
  <Lines>302</Lines>
  <Paragraphs>87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15846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Diola Bijlhout</dc:creator>
  <cp:keywords/>
  <dc:description/>
  <cp:lastModifiedBy>Samantha Valentina Martin Jukisz (2416089)</cp:lastModifiedBy>
  <cp:revision>124</cp:revision>
  <dcterms:created xsi:type="dcterms:W3CDTF">2026-04-28T21:41:00Z</dcterms:created>
  <dcterms:modified xsi:type="dcterms:W3CDTF">2026-04-28T23:49:00Z</dcterms:modified>
</cp:coreProperties>
</file>