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C34C867" wp14:paraId="2C078E63" wp14:textId="59C70844">
      <w:pPr>
        <w:rPr>
          <w:rFonts w:ascii="Arial Nova" w:hAnsi="Arial Nova" w:eastAsia="Arial Nova" w:cs="Arial Nova"/>
          <w:sz w:val="22"/>
          <w:szCs w:val="22"/>
        </w:rPr>
      </w:pPr>
      <w:r w:rsidRPr="4C34C867" w:rsidR="5D73522A">
        <w:rPr>
          <w:rFonts w:ascii="Arial Nova" w:hAnsi="Arial Nova" w:eastAsia="Arial Nova" w:cs="Arial Nova"/>
          <w:sz w:val="22"/>
          <w:szCs w:val="22"/>
        </w:rPr>
        <w:t>Name: Bethany Eames</w:t>
      </w:r>
      <w:r>
        <w:br/>
      </w:r>
      <w:r w:rsidRPr="4C34C867" w:rsidR="2DB1911C">
        <w:rPr>
          <w:rFonts w:ascii="Arial Nova" w:hAnsi="Arial Nova" w:eastAsia="Arial Nova" w:cs="Arial Nova"/>
          <w:sz w:val="22"/>
          <w:szCs w:val="22"/>
        </w:rPr>
        <w:t>Student Number: 2407215</w:t>
      </w:r>
      <w:r>
        <w:br/>
      </w:r>
      <w:r w:rsidRPr="4C34C867" w:rsidR="664CC40D">
        <w:rPr>
          <w:rFonts w:ascii="Arial Nova" w:hAnsi="Arial Nova" w:eastAsia="Arial Nova" w:cs="Arial Nova"/>
          <w:sz w:val="22"/>
          <w:szCs w:val="22"/>
        </w:rPr>
        <w:t>Module Code: BMHP5014</w:t>
      </w:r>
      <w:r>
        <w:br/>
      </w:r>
      <w:r w:rsidRPr="4C34C867" w:rsidR="106FAD14">
        <w:rPr>
          <w:rFonts w:ascii="Arial Nova" w:hAnsi="Arial Nova" w:eastAsia="Arial Nova" w:cs="Arial Nova"/>
          <w:sz w:val="22"/>
          <w:szCs w:val="22"/>
        </w:rPr>
        <w:t>Lecturer: Raheela Shaikh</w:t>
      </w:r>
      <w:r>
        <w:br/>
      </w:r>
      <w:r w:rsidRPr="4C34C867" w:rsidR="5AEB8D0F">
        <w:rPr>
          <w:rFonts w:ascii="Arial Nova" w:hAnsi="Arial Nova" w:eastAsia="Arial Nova" w:cs="Arial Nova"/>
          <w:sz w:val="22"/>
          <w:szCs w:val="22"/>
        </w:rPr>
        <w:t xml:space="preserve">Assigntment Title: </w:t>
      </w:r>
      <w:r w:rsidRPr="4C34C867" w:rsidR="5AEB8D0F">
        <w:rPr>
          <w:rFonts w:ascii="Arial Nova" w:hAnsi="Arial Nova" w:eastAsia="Arial Nova" w:cs="Arial Nova"/>
          <w:sz w:val="22"/>
          <w:szCs w:val="22"/>
        </w:rPr>
        <w:t>Component</w:t>
      </w:r>
      <w:r w:rsidRPr="4C34C867" w:rsidR="5AEB8D0F">
        <w:rPr>
          <w:rFonts w:ascii="Arial Nova" w:hAnsi="Arial Nova" w:eastAsia="Arial Nova" w:cs="Arial Nova"/>
          <w:sz w:val="22"/>
          <w:szCs w:val="22"/>
        </w:rPr>
        <w:t xml:space="preserve"> 2: Written Assignment </w:t>
      </w:r>
    </w:p>
    <w:p w:rsidR="4C34C867" w:rsidP="4C34C867" w:rsidRDefault="4C34C867" w14:paraId="7DE55231" w14:textId="4B5BEA40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310E1C5F" w14:textId="7C05666C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7D20AF76" w14:textId="609C5C5C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09BFB14" w14:textId="5CC2BFEB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76B1455D" w14:textId="79CF94FE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0B8AFB7D" w14:textId="4A5D56F1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3D8DCA5B" w14:textId="08720696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325F4378" w14:textId="364AE8B6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12043287" w14:textId="409825CE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0ACA1E5C" w14:textId="27530B91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34EACC61" w14:textId="75509AE0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2CF2FE75" w14:textId="39675E84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689C023" w14:textId="364EDD2C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1A9EEBF7" w14:textId="03924BC7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5871367C" w14:textId="6070E998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31318AB" w14:textId="68FA2442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25BAA59C" w14:textId="68E063F8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B0013EC" w14:textId="5A7414A2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05CFE9ED" w14:textId="639FEE5E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1CA24CA1" w14:textId="360C390A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053EA12F" w14:textId="3E85059F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3C20EBFC" w14:textId="3957A820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0A6E3D1" w14:textId="6657474D">
      <w:pPr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5A1387E2" w14:textId="129B219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C6ED400" w:rsidP="4C34C867" w:rsidRDefault="1C6ED400" w14:paraId="3A68FA66" w14:textId="5F46F7B1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4C34C867" w:rsidR="1C6ED400">
        <w:rPr>
          <w:rFonts w:ascii="Arial Nova" w:hAnsi="Arial Nova" w:eastAsia="Arial Nova" w:cs="Arial Nova"/>
          <w:sz w:val="22"/>
          <w:szCs w:val="22"/>
        </w:rPr>
        <w:t>Component</w:t>
      </w:r>
      <w:r w:rsidRPr="4C34C867" w:rsidR="1C6ED400">
        <w:rPr>
          <w:rFonts w:ascii="Arial Nova" w:hAnsi="Arial Nova" w:eastAsia="Arial Nova" w:cs="Arial Nova"/>
          <w:sz w:val="22"/>
          <w:szCs w:val="22"/>
        </w:rPr>
        <w:t xml:space="preserve"> 2: Academic poster and written pitch </w:t>
      </w:r>
    </w:p>
    <w:p w:rsidR="4C34C867" w:rsidP="4C34C867" w:rsidRDefault="4C34C867" w14:paraId="41DDBBC6" w14:textId="6F59FA9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70C35626" w14:textId="5D82F7C7">
      <w:pPr>
        <w:pStyle w:val="Normal"/>
      </w:pPr>
      <w:r w:rsidR="55AC069B">
        <w:drawing>
          <wp:inline wp14:editId="55861828" wp14:anchorId="45372FF1">
            <wp:extent cx="5943600" cy="4162425"/>
            <wp:effectExtent l="0" t="0" r="0" b="0"/>
            <wp:docPr id="11614183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1418396" name="Picture 1161418396"/>
                    <pic:cNvPicPr/>
                  </pic:nvPicPr>
                  <pic:blipFill>
                    <a:blip xmlns:r="http://schemas.openxmlformats.org/officeDocument/2006/relationships" r:embed="rId6520990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34C867" w:rsidP="4C34C867" w:rsidRDefault="4C34C867" w14:paraId="7D676292" w14:textId="4E86C8D8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2034EE2" w14:textId="4D677D0C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1550266B" w14:textId="6375737F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614462BB" w14:textId="28CBE31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700AF926" w14:textId="4D28D450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5050F029" w14:textId="1807D6AE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394861E" w14:textId="334611A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50772B4B" w14:textId="585B1527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1A87F5C5" w14:textId="1E0BAB4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36A6F201" w14:textId="430C678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1B9A09CE" w14:textId="3D45DC8A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7E7265E0" w14:textId="6A7CB06A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74D177AD" w14:textId="61AC17D1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753FE136" w14:textId="3AAE825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1926EC50" w14:textId="071A50DD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10183BB2" w14:textId="699750DD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0DE50AC2" w14:textId="708313D7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59FE664" w14:textId="4D5AC79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A967A41" w14:textId="76632E0B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44756DB4" w14:textId="470CD96B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6BECDADD" w14:textId="207C0FD7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172A6D90" w14:textId="7FAE27FD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71CA6B3D" w14:textId="4B48761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C34C867" w:rsidP="4C34C867" w:rsidRDefault="4C34C867" w14:paraId="75F3B321" w14:textId="059787D0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C6ED400" w:rsidP="4C34C867" w:rsidRDefault="1C6ED400" w14:paraId="5670601F" w14:textId="49FA0A36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4C34C867" w:rsidR="1C6ED400">
        <w:rPr>
          <w:rFonts w:ascii="Arial Nova" w:hAnsi="Arial Nova" w:eastAsia="Arial Nova" w:cs="Arial Nova"/>
          <w:sz w:val="22"/>
          <w:szCs w:val="22"/>
        </w:rPr>
        <w:t xml:space="preserve">Pitch: </w:t>
      </w:r>
      <w:r w:rsidRPr="4C34C867" w:rsidR="1C6ED400">
        <w:rPr>
          <w:rFonts w:ascii="Arial Nova" w:hAnsi="Arial Nova" w:eastAsia="Arial Nova" w:cs="Arial Nova"/>
          <w:sz w:val="22"/>
          <w:szCs w:val="22"/>
        </w:rPr>
        <w:t>Community</w:t>
      </w:r>
      <w:r w:rsidRPr="4C34C867" w:rsidR="1C6ED400">
        <w:rPr>
          <w:rFonts w:ascii="Arial Nova" w:hAnsi="Arial Nova" w:eastAsia="Arial Nova" w:cs="Arial Nova"/>
          <w:sz w:val="22"/>
          <w:szCs w:val="22"/>
        </w:rPr>
        <w:t xml:space="preserve"> Heath Navigation System </w:t>
      </w:r>
    </w:p>
    <w:p w:rsidR="1C6ED400" w:rsidP="4C34C867" w:rsidRDefault="1C6ED400" w14:paraId="2F23EA6A" w14:textId="053F44EE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C34C867" w:rsidR="1C6ED400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Introduction </w:t>
      </w:r>
    </w:p>
    <w:p w:rsidR="1C6ED400" w:rsidP="4C34C867" w:rsidRDefault="1C6ED400" w14:paraId="1D1212BE" w14:textId="4CF7A1A4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4C34C867" w:rsidR="1C6ED400">
        <w:rPr>
          <w:rFonts w:ascii="Arial Nova" w:hAnsi="Arial Nova" w:eastAsia="Arial Nova" w:cs="Arial Nova"/>
          <w:sz w:val="22"/>
          <w:szCs w:val="22"/>
        </w:rPr>
        <w:t xml:space="preserve">As someone studying Health and Social care innovation, I am increasingly aware of the growing pressure on the NHS and wider social care system. One of the most </w:t>
      </w:r>
      <w:r w:rsidRPr="4C34C867" w:rsidR="0EFDABAB">
        <w:rPr>
          <w:rFonts w:ascii="Arial Nova" w:hAnsi="Arial Nova" w:eastAsia="Arial Nova" w:cs="Arial Nova"/>
          <w:sz w:val="22"/>
          <w:szCs w:val="22"/>
        </w:rPr>
        <w:t xml:space="preserve">pressing challenges facing the UK healthcare system today is the difficulty many patients experience when navigating the complex health and social care pathways. </w:t>
      </w:r>
      <w:r w:rsidRPr="4C34C867" w:rsidR="2196250E">
        <w:rPr>
          <w:rFonts w:ascii="Arial Nova" w:hAnsi="Arial Nova" w:eastAsia="Arial Nova" w:cs="Arial Nova"/>
          <w:sz w:val="22"/>
          <w:szCs w:val="22"/>
        </w:rPr>
        <w:t>Long waiting times, fragmented services, and limited support for vulnerable populations often result in missed appointments, delayed treatment</w:t>
      </w:r>
      <w:r w:rsidRPr="4C34C867" w:rsidR="663E0A35">
        <w:rPr>
          <w:rFonts w:ascii="Arial Nova" w:hAnsi="Arial Nova" w:eastAsia="Arial Nova" w:cs="Arial Nova"/>
          <w:sz w:val="22"/>
          <w:szCs w:val="22"/>
        </w:rPr>
        <w:t xml:space="preserve">, and unnecessary hospital admissions. </w:t>
      </w:r>
    </w:p>
    <w:p w:rsidR="663E0A35" w:rsidP="4C34C867" w:rsidRDefault="663E0A35" w14:paraId="63D4738A" w14:textId="4DFC928D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4C34C867" w:rsidR="663E0A35">
        <w:rPr>
          <w:rFonts w:ascii="Arial Nova" w:hAnsi="Arial Nova" w:eastAsia="Arial Nova" w:cs="Arial Nova"/>
          <w:sz w:val="22"/>
          <w:szCs w:val="22"/>
        </w:rPr>
        <w:t>In England alone, NHS waiting lists have exceeded 7 million treatment pathways, reflecting significant strain on healthcare services and limited system capacity</w:t>
      </w:r>
      <w:r w:rsidRPr="4C34C867" w:rsidR="722DC294">
        <w:rPr>
          <w:rFonts w:ascii="Arial Nova" w:hAnsi="Arial Nova" w:eastAsia="Arial Nova" w:cs="Arial Nova"/>
          <w:sz w:val="22"/>
          <w:szCs w:val="22"/>
        </w:rPr>
        <w:t xml:space="preserve"> (NHS England, 2024). At the same </w:t>
      </w:r>
      <w:r w:rsidRPr="4C34C867" w:rsidR="440F57FA">
        <w:rPr>
          <w:rFonts w:ascii="Arial Nova" w:hAnsi="Arial Nova" w:eastAsia="Arial Nova" w:cs="Arial Nova"/>
          <w:sz w:val="22"/>
          <w:szCs w:val="22"/>
        </w:rPr>
        <w:t>time,</w:t>
      </w:r>
      <w:r w:rsidRPr="4C34C867" w:rsidR="722DC294">
        <w:rPr>
          <w:rFonts w:ascii="Arial Nova" w:hAnsi="Arial Nova" w:eastAsia="Arial Nova" w:cs="Arial Nova"/>
          <w:sz w:val="22"/>
          <w:szCs w:val="22"/>
        </w:rPr>
        <w:t xml:space="preserve"> many patients struggle to understand referral processes, digital tools, </w:t>
      </w:r>
      <w:r w:rsidRPr="4C34C867" w:rsidR="36CF6B8E">
        <w:rPr>
          <w:rFonts w:ascii="Arial Nova" w:hAnsi="Arial Nova" w:eastAsia="Arial Nova" w:cs="Arial Nova"/>
          <w:sz w:val="22"/>
          <w:szCs w:val="22"/>
        </w:rPr>
        <w:t>and care pathways. Indi</w:t>
      </w:r>
      <w:r w:rsidRPr="4C34C867" w:rsidR="07A7C8BD">
        <w:rPr>
          <w:rFonts w:ascii="Arial Nova" w:hAnsi="Arial Nova" w:eastAsia="Arial Nova" w:cs="Arial Nova"/>
          <w:sz w:val="22"/>
          <w:szCs w:val="22"/>
        </w:rPr>
        <w:t xml:space="preserve">viduals with lower health literacy are particularly affected by these barriers (Health </w:t>
      </w:r>
      <w:r w:rsidRPr="4C34C867" w:rsidR="07A7C8BD">
        <w:rPr>
          <w:rFonts w:ascii="Arial Nova" w:hAnsi="Arial Nova" w:eastAsia="Arial Nova" w:cs="Arial Nova"/>
          <w:sz w:val="22"/>
          <w:szCs w:val="22"/>
        </w:rPr>
        <w:t>Education</w:t>
      </w:r>
      <w:r w:rsidRPr="4C34C867" w:rsidR="07A7C8BD">
        <w:rPr>
          <w:rFonts w:ascii="Arial Nova" w:hAnsi="Arial Nova" w:eastAsia="Arial Nova" w:cs="Arial Nova"/>
          <w:sz w:val="22"/>
          <w:szCs w:val="22"/>
        </w:rPr>
        <w:t xml:space="preserve"> England, 2020). </w:t>
      </w:r>
    </w:p>
    <w:p w:rsidR="76788CF4" w:rsidP="4C34C867" w:rsidRDefault="76788CF4" w14:paraId="20658E39" w14:textId="56C51EFD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4C34C867" w:rsidR="76788CF4">
        <w:rPr>
          <w:rFonts w:ascii="Arial Nova" w:hAnsi="Arial Nova" w:eastAsia="Arial Nova" w:cs="Arial Nova"/>
          <w:sz w:val="22"/>
          <w:szCs w:val="22"/>
        </w:rPr>
        <w:t>To address the issue, I propose the Community Health Navigator Program</w:t>
      </w:r>
      <w:r w:rsidRPr="4C34C867" w:rsidR="03113FC9">
        <w:rPr>
          <w:rFonts w:ascii="Arial Nova" w:hAnsi="Arial Nova" w:eastAsia="Arial Nova" w:cs="Arial Nova"/>
          <w:sz w:val="22"/>
          <w:szCs w:val="22"/>
        </w:rPr>
        <w:t xml:space="preserve">me. An innovative service embedded within primary care and community health settings. The Programme would introduce trained community </w:t>
      </w:r>
      <w:r w:rsidRPr="4C34C867" w:rsidR="1DCE1948">
        <w:rPr>
          <w:rFonts w:ascii="Arial Nova" w:hAnsi="Arial Nova" w:eastAsia="Arial Nova" w:cs="Arial Nova"/>
          <w:sz w:val="22"/>
          <w:szCs w:val="22"/>
        </w:rPr>
        <w:t xml:space="preserve">health navigators who guide patients through healthcare services, helping them access the right support at the right time. </w:t>
      </w:r>
      <w:r w:rsidRPr="4C34C867" w:rsidR="32BFA826">
        <w:rPr>
          <w:rFonts w:ascii="Arial Nova" w:hAnsi="Arial Nova" w:eastAsia="Arial Nova" w:cs="Arial Nova"/>
          <w:sz w:val="22"/>
          <w:szCs w:val="22"/>
        </w:rPr>
        <w:t>By improving communication and coordination between patients, healthcare professionals and community services, this initiative aims to improve patient experience while also</w:t>
      </w:r>
      <w:r w:rsidRPr="4C34C867" w:rsidR="6A1C063E">
        <w:rPr>
          <w:rFonts w:ascii="Arial Nova" w:hAnsi="Arial Nova" w:eastAsia="Arial Nova" w:cs="Arial Nova"/>
          <w:sz w:val="22"/>
          <w:szCs w:val="22"/>
        </w:rPr>
        <w:t xml:space="preserve"> increasing system efficiency. </w:t>
      </w:r>
    </w:p>
    <w:p w:rsidR="6A1C063E" w:rsidP="4C34C867" w:rsidRDefault="6A1C063E" w14:paraId="533D9BD3" w14:textId="02D53A84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C34C867" w:rsidR="6A1C063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Key components of The Community Health Navigator </w:t>
      </w:r>
      <w:r w:rsidRPr="4C34C867" w:rsidR="6A1C063E">
        <w:rPr>
          <w:rFonts w:ascii="Arial Nova" w:hAnsi="Arial Nova" w:eastAsia="Arial Nova" w:cs="Arial Nova"/>
          <w:b w:val="1"/>
          <w:bCs w:val="1"/>
          <w:sz w:val="22"/>
          <w:szCs w:val="22"/>
        </w:rPr>
        <w:t>Programme</w:t>
      </w:r>
    </w:p>
    <w:p w:rsidR="4E99AD56" w:rsidP="4C34C867" w:rsidRDefault="4E99AD56" w14:paraId="362D631C" w14:textId="1D61192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4E99AD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Community Health Navigator </w:t>
      </w:r>
      <w:r w:rsidRPr="4C34C867" w:rsidR="4E99AD56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4E99AD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focuses on improving patient access and understanding of healthcare services through</w:t>
      </w:r>
      <w:r w:rsidRPr="4C34C867" w:rsidR="1BBFF32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C34C867" w:rsidR="1BBFF327">
        <w:rPr>
          <w:rFonts w:ascii="Arial Nova" w:hAnsi="Arial Nova" w:eastAsia="Arial Nova" w:cs="Arial Nova"/>
          <w:b w:val="0"/>
          <w:bCs w:val="0"/>
          <w:sz w:val="22"/>
          <w:szCs w:val="22"/>
        </w:rPr>
        <w:t>personalized</w:t>
      </w:r>
      <w:r w:rsidRPr="4C34C867" w:rsidR="1BBFF32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support. </w:t>
      </w:r>
    </w:p>
    <w:p w:rsidR="1BBFF327" w:rsidP="4C34C867" w:rsidRDefault="1BBFF327" w14:paraId="33304625" w14:textId="5E008C3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1BBFF32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Community Health Navigators work within GP practices, integrated care systems, and community health teams. Their primary role would </w:t>
      </w:r>
      <w:r w:rsidRPr="4C34C867" w:rsidR="2A19F8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 to </w:t>
      </w:r>
      <w:r w:rsidRPr="4C34C867" w:rsidR="2A19F865">
        <w:rPr>
          <w:rFonts w:ascii="Arial Nova" w:hAnsi="Arial Nova" w:eastAsia="Arial Nova" w:cs="Arial Nova"/>
          <w:b w:val="0"/>
          <w:bCs w:val="0"/>
          <w:sz w:val="22"/>
          <w:szCs w:val="22"/>
        </w:rPr>
        <w:t>assist</w:t>
      </w:r>
      <w:r w:rsidRPr="4C34C867" w:rsidR="2A19F8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patients in understanding their care pathways and accessing the services they need.</w:t>
      </w:r>
    </w:p>
    <w:p w:rsidR="0C766441" w:rsidP="4C34C867" w:rsidRDefault="0C766441" w14:paraId="3B85FD6A" w14:textId="276DDDC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>Key responsibilities of navigators would include:</w:t>
      </w:r>
    </w:p>
    <w:p w:rsidR="0C766441" w:rsidP="4C34C867" w:rsidRDefault="0C766441" w14:paraId="3C0BD204" w14:textId="18E5CD92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Supporting patients in booking and attending appointments </w:t>
      </w:r>
    </w:p>
    <w:p w:rsidR="0C766441" w:rsidP="4C34C867" w:rsidRDefault="0C766441" w14:paraId="5BF9DEFF" w14:textId="72940AEC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Explaining diagnoses, referrals, and treatment plans in an accessible language </w:t>
      </w:r>
    </w:p>
    <w:p w:rsidR="0C766441" w:rsidP="4C34C867" w:rsidRDefault="0C766441" w14:paraId="308BE4F6" w14:textId="484753C3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>Helping patients use digital health services such as the NHS App</w:t>
      </w:r>
    </w:p>
    <w:p w:rsidR="0C766441" w:rsidP="4C34C867" w:rsidRDefault="0C766441" w14:paraId="3AC8A29A" w14:textId="11A238A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Connecting individuals with social care services and community support </w:t>
      </w: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>organizations</w:t>
      </w:r>
    </w:p>
    <w:p w:rsidR="0C766441" w:rsidP="4C34C867" w:rsidRDefault="0C766441" w14:paraId="6786833C" w14:textId="16A39A3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>Providing</w:t>
      </w: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follow-up guidance to ensure continuity of care </w:t>
      </w:r>
    </w:p>
    <w:p w:rsidR="0C766441" w:rsidP="4C34C867" w:rsidRDefault="0C766441" w14:paraId="35B14C48" w14:textId="5FCA15F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0C7664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would rely on strong partnerships between GP practices, NHS trusts, local authorities, charities, and voluntary sec</w:t>
      </w:r>
      <w:r w:rsidRPr="4C34C867" w:rsidR="4223B99C">
        <w:rPr>
          <w:rFonts w:ascii="Arial Nova" w:hAnsi="Arial Nova" w:eastAsia="Arial Nova" w:cs="Arial Nova"/>
          <w:b w:val="0"/>
          <w:bCs w:val="0"/>
          <w:sz w:val="22"/>
          <w:szCs w:val="22"/>
        </w:rPr>
        <w:t>tor organizations. This collaborative approach aligns with integrated care models currently being developed across the NHS (NHS England, 2023).</w:t>
      </w:r>
    </w:p>
    <w:p w:rsidR="39654BD0" w:rsidP="4C34C867" w:rsidRDefault="39654BD0" w14:paraId="25D3D893" w14:textId="695B107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39654BD0">
        <w:rPr>
          <w:rFonts w:ascii="Arial Nova" w:hAnsi="Arial Nova" w:eastAsia="Arial Nova" w:cs="Arial Nova"/>
          <w:b w:val="0"/>
          <w:bCs w:val="0"/>
          <w:sz w:val="22"/>
          <w:szCs w:val="22"/>
        </w:rPr>
        <w:t>Technology would also support the</w:t>
      </w:r>
      <w:r w:rsidRPr="4C34C867" w:rsidR="3895617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C34C867" w:rsidR="3A97B280">
        <w:rPr>
          <w:rFonts w:ascii="Arial Nova" w:hAnsi="Arial Nova" w:eastAsia="Arial Nova" w:cs="Arial Nova"/>
          <w:b w:val="0"/>
          <w:bCs w:val="0"/>
          <w:sz w:val="22"/>
          <w:szCs w:val="22"/>
        </w:rPr>
        <w:t>initiative;</w:t>
      </w:r>
      <w:r w:rsidRPr="4C34C867" w:rsidR="3895617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navigators could use digital tools such as secure patient management systems, the NHS App, and telehealth platforms to </w:t>
      </w:r>
      <w:r w:rsidRPr="4C34C867" w:rsidR="49D5E0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track patient progress and coordinate referrals more efficiently. </w:t>
      </w:r>
    </w:p>
    <w:p w:rsidR="49D901DF" w:rsidP="4C34C867" w:rsidRDefault="49D901DF" w14:paraId="608CA992" w14:textId="5144E28A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C34C867" w:rsidR="49D901D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Expected Impact and why the Health Navigator </w:t>
      </w:r>
      <w:r w:rsidRPr="4C34C867" w:rsidR="49D901DF">
        <w:rPr>
          <w:rFonts w:ascii="Arial Nova" w:hAnsi="Arial Nova" w:eastAsia="Arial Nova" w:cs="Arial Nova"/>
          <w:b w:val="1"/>
          <w:bCs w:val="1"/>
          <w:sz w:val="22"/>
          <w:szCs w:val="22"/>
        </w:rPr>
        <w:t>programme</w:t>
      </w:r>
      <w:r w:rsidRPr="4C34C867" w:rsidR="49D901D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is relevant now </w:t>
      </w:r>
    </w:p>
    <w:p w:rsidR="0278AB00" w:rsidP="4C34C867" w:rsidRDefault="0278AB00" w14:paraId="14AB895C" w14:textId="63F45F4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278AB00">
        <w:rPr>
          <w:rFonts w:ascii="Arial Nova" w:hAnsi="Arial Nova" w:eastAsia="Arial Nova" w:cs="Arial Nova"/>
          <w:b w:val="0"/>
          <w:bCs w:val="0"/>
          <w:sz w:val="22"/>
          <w:szCs w:val="22"/>
        </w:rPr>
        <w:t>The Community Health Navigator Programme has the potential to deliver significant benefits for patients, hea</w:t>
      </w:r>
      <w:r w:rsidRPr="4C34C867" w:rsidR="20172A3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lthcare professionals, and </w:t>
      </w:r>
      <w:r w:rsidRPr="4C34C867" w:rsidR="20172A39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4C34C867" w:rsidR="20172A3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wider health system. </w:t>
      </w:r>
    </w:p>
    <w:p w:rsidR="20172A39" w:rsidP="4C34C867" w:rsidRDefault="20172A39" w14:paraId="54432BBF" w14:textId="22C77B2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20172A3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First, the </w:t>
      </w:r>
      <w:r w:rsidRPr="4C34C867" w:rsidR="20172A39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20172A3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would improve patient experience by helping individuals understand their care journey and access services more confidently. Research shows </w:t>
      </w:r>
      <w:r w:rsidRPr="4C34C867" w:rsidR="296893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that patients with higher levels of health literacy are more likely to engage with healthcare services and </w:t>
      </w:r>
      <w:r w:rsidRPr="4C34C867" w:rsidR="296893BD">
        <w:rPr>
          <w:rFonts w:ascii="Arial Nova" w:hAnsi="Arial Nova" w:eastAsia="Arial Nova" w:cs="Arial Nova"/>
          <w:b w:val="0"/>
          <w:bCs w:val="0"/>
          <w:sz w:val="22"/>
          <w:szCs w:val="22"/>
        </w:rPr>
        <w:t>adhere to</w:t>
      </w:r>
      <w:r w:rsidRPr="4C34C867" w:rsidR="296893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treatment plans (</w:t>
      </w:r>
      <w:r w:rsidRPr="4C34C867" w:rsidR="296893BD">
        <w:rPr>
          <w:rFonts w:ascii="Arial Nova" w:hAnsi="Arial Nova" w:eastAsia="Arial Nova" w:cs="Arial Nova"/>
          <w:b w:val="0"/>
          <w:bCs w:val="0"/>
          <w:sz w:val="22"/>
          <w:szCs w:val="22"/>
        </w:rPr>
        <w:t>Nutbeam</w:t>
      </w:r>
      <w:r w:rsidRPr="4C34C867" w:rsidR="296893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2015). </w:t>
      </w:r>
    </w:p>
    <w:p w:rsidR="28E338C7" w:rsidP="4C34C867" w:rsidRDefault="28E338C7" w14:paraId="2ABFA962" w14:textId="6F54D7F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28E338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Second, the </w:t>
      </w:r>
      <w:r w:rsidRPr="4C34C867" w:rsidR="28E338C7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28E338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could reduce missed appointments and unnecessary hospital visits. Around 8%</w:t>
      </w:r>
      <w:r w:rsidRPr="4C34C867" w:rsidR="21E3E2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NHS appointments missed each year, costing the healthcare system valuable tim</w:t>
      </w:r>
      <w:r w:rsidRPr="4C34C867" w:rsidR="19CEA15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and resources (NHS Digital, 2023). </w:t>
      </w:r>
      <w:r w:rsidRPr="4C34C867" w:rsidR="4420E2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Navigators could help address this issue by providing reminders and personalized guidance. </w:t>
      </w:r>
    </w:p>
    <w:p w:rsidR="4420E224" w:rsidP="4C34C867" w:rsidRDefault="4420E224" w14:paraId="77485CE0" w14:textId="627F14D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4420E2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Third, the initiative supports broader NHS goals around integrated care, prevention, and community-based healthcare delivery. The NHS long-term plan emphasizes </w:t>
      </w:r>
      <w:r w:rsidRPr="4C34C867" w:rsidR="13EC6F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importance of improving access to services, strengthening primary </w:t>
      </w:r>
      <w:r w:rsidRPr="4C34C867" w:rsidR="24D6C077">
        <w:rPr>
          <w:rFonts w:ascii="Arial Nova" w:hAnsi="Arial Nova" w:eastAsia="Arial Nova" w:cs="Arial Nova"/>
          <w:b w:val="0"/>
          <w:bCs w:val="0"/>
          <w:sz w:val="22"/>
          <w:szCs w:val="22"/>
        </w:rPr>
        <w:t>care,</w:t>
      </w:r>
      <w:r w:rsidRPr="4C34C867" w:rsidR="13EC6F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reducing health inequalities (NHS England, 2019). </w:t>
      </w:r>
    </w:p>
    <w:p w:rsidR="6B0DC6D8" w:rsidP="4C34C867" w:rsidRDefault="6B0DC6D8" w14:paraId="76E5A17C" w14:textId="4496736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B0DC6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Given increasing demand for healthcare services and ongoing workforce pressures, innovative solutions that improve service coordination and patient understanding are </w:t>
      </w:r>
      <w:r w:rsidRPr="4C34C867" w:rsidR="669C9964">
        <w:rPr>
          <w:rFonts w:ascii="Arial Nova" w:hAnsi="Arial Nova" w:eastAsia="Arial Nova" w:cs="Arial Nova"/>
          <w:b w:val="0"/>
          <w:bCs w:val="0"/>
          <w:sz w:val="22"/>
          <w:szCs w:val="22"/>
        </w:rPr>
        <w:t>more important</w:t>
      </w:r>
      <w:r w:rsidRPr="4C34C867" w:rsidR="6B0DC6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than ever. </w:t>
      </w:r>
    </w:p>
    <w:p w:rsidR="47594B27" w:rsidP="4C34C867" w:rsidRDefault="47594B27" w14:paraId="5183195B" w14:textId="5612898E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C34C867" w:rsidR="47594B2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Implementation Plan </w:t>
      </w:r>
    </w:p>
    <w:p w:rsidR="25B556FE" w:rsidP="4C34C867" w:rsidRDefault="25B556FE" w14:paraId="51BDA65E" w14:textId="253F3EE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25B556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ensure the success of the Community Health Navigator Programme a structured implementation plan would be </w:t>
      </w:r>
      <w:r w:rsidRPr="4C34C867" w:rsidR="25B556FE">
        <w:rPr>
          <w:rFonts w:ascii="Arial Nova" w:hAnsi="Arial Nova" w:eastAsia="Arial Nova" w:cs="Arial Nova"/>
          <w:b w:val="0"/>
          <w:bCs w:val="0"/>
          <w:sz w:val="22"/>
          <w:szCs w:val="22"/>
        </w:rPr>
        <w:t>required</w:t>
      </w:r>
      <w:r w:rsidRPr="4C34C867" w:rsidR="25B556FE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25B556FE" w:rsidP="4C34C867" w:rsidRDefault="25B556FE" w14:paraId="71DDB64E" w14:textId="1D58767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25B556FE">
        <w:rPr>
          <w:rFonts w:ascii="Arial Nova" w:hAnsi="Arial Nova" w:eastAsia="Arial Nova" w:cs="Arial Nova"/>
          <w:b w:val="0"/>
          <w:bCs w:val="0"/>
          <w:sz w:val="22"/>
          <w:szCs w:val="22"/>
        </w:rPr>
        <w:t>Phase 1: Design and planning (1-3 months)</w:t>
      </w:r>
      <w:r>
        <w:br/>
      </w:r>
      <w:r w:rsidRPr="4C34C867" w:rsidR="2C6AE3B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During the </w:t>
      </w:r>
      <w:r w:rsidRPr="4C34C867" w:rsidR="2C6AE3B6">
        <w:rPr>
          <w:rFonts w:ascii="Arial Nova" w:hAnsi="Arial Nova" w:eastAsia="Arial Nova" w:cs="Arial Nova"/>
          <w:b w:val="0"/>
          <w:bCs w:val="0"/>
          <w:sz w:val="22"/>
          <w:szCs w:val="22"/>
        </w:rPr>
        <w:t>initial</w:t>
      </w:r>
      <w:r w:rsidRPr="4C34C867" w:rsidR="2C6AE3B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phase, healthcare organizations would </w:t>
      </w:r>
      <w:r w:rsidRPr="4C34C867" w:rsidR="7C5327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design the </w:t>
      </w:r>
      <w:r w:rsidRPr="4C34C867" w:rsidR="7C532731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7C5327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structure and </w:t>
      </w:r>
      <w:r w:rsidRPr="4C34C867" w:rsidR="7C532731">
        <w:rPr>
          <w:rFonts w:ascii="Arial Nova" w:hAnsi="Arial Nova" w:eastAsia="Arial Nova" w:cs="Arial Nova"/>
          <w:b w:val="0"/>
          <w:bCs w:val="0"/>
          <w:sz w:val="22"/>
          <w:szCs w:val="22"/>
        </w:rPr>
        <w:t>identify</w:t>
      </w:r>
      <w:r w:rsidRPr="4C34C867" w:rsidR="7C5327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pilot locations. This stage would involve consultation with key stakeholders including </w:t>
      </w:r>
      <w:r w:rsidRPr="4C34C867" w:rsidR="080701A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NHS leaders, GP practices, patient groups, and community organizations. </w:t>
      </w:r>
    </w:p>
    <w:p w:rsidR="080701A6" w:rsidP="4C34C867" w:rsidRDefault="080701A6" w14:paraId="045B72B2" w14:textId="36246C7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80701A6">
        <w:rPr>
          <w:rFonts w:ascii="Arial Nova" w:hAnsi="Arial Nova" w:eastAsia="Arial Nova" w:cs="Arial Nova"/>
          <w:b w:val="0"/>
          <w:bCs w:val="0"/>
          <w:sz w:val="22"/>
          <w:szCs w:val="22"/>
        </w:rPr>
        <w:t>Training programmes for community health navigators would be developed during this stage.</w:t>
      </w:r>
    </w:p>
    <w:p w:rsidR="080701A6" w:rsidP="4C34C867" w:rsidRDefault="080701A6" w14:paraId="6034D84F" w14:textId="3C4E959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80701A6">
        <w:rPr>
          <w:rFonts w:ascii="Arial Nova" w:hAnsi="Arial Nova" w:eastAsia="Arial Nova" w:cs="Arial Nova"/>
          <w:b w:val="0"/>
          <w:bCs w:val="0"/>
          <w:sz w:val="22"/>
          <w:szCs w:val="22"/>
        </w:rPr>
        <w:t>Phase 2: Pilot testing (4-9 months)</w:t>
      </w:r>
      <w:r>
        <w:br/>
      </w:r>
      <w:r w:rsidRPr="4C34C867" w:rsidR="5BDBB6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4C34C867" w:rsidR="5BDBB6E3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5BDBB6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would initially be tested with selected GP practices or integrated care </w:t>
      </w:r>
      <w:r w:rsidRPr="4C34C867" w:rsidR="5BDBB6E3">
        <w:rPr>
          <w:rFonts w:ascii="Arial Nova" w:hAnsi="Arial Nova" w:eastAsia="Arial Nova" w:cs="Arial Nova"/>
          <w:b w:val="0"/>
          <w:bCs w:val="0"/>
          <w:sz w:val="22"/>
          <w:szCs w:val="22"/>
        </w:rPr>
        <w:t>sytems</w:t>
      </w:r>
      <w:r w:rsidRPr="4C34C867" w:rsidR="5BDBB6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(ICSs). Pilot sites would allow healthcare organizations to</w:t>
      </w:r>
      <w:r w:rsidRPr="4C34C867" w:rsidR="00C0123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evaluate the effectiveness of the navigator role and </w:t>
      </w:r>
      <w:r w:rsidRPr="4C34C867" w:rsidR="00C01232">
        <w:rPr>
          <w:rFonts w:ascii="Arial Nova" w:hAnsi="Arial Nova" w:eastAsia="Arial Nova" w:cs="Arial Nova"/>
          <w:b w:val="0"/>
          <w:bCs w:val="0"/>
          <w:sz w:val="22"/>
          <w:szCs w:val="22"/>
        </w:rPr>
        <w:t>identify</w:t>
      </w:r>
      <w:r w:rsidRPr="4C34C867" w:rsidR="00C0123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potential improvements. </w:t>
      </w:r>
    </w:p>
    <w:p w:rsidR="00C01232" w:rsidP="4C34C867" w:rsidRDefault="00C01232" w14:paraId="55E69EF7" w14:textId="765DAB3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0C01232">
        <w:rPr>
          <w:rFonts w:ascii="Arial Nova" w:hAnsi="Arial Nova" w:eastAsia="Arial Nova" w:cs="Arial Nova"/>
          <w:b w:val="0"/>
          <w:bCs w:val="0"/>
          <w:sz w:val="22"/>
          <w:szCs w:val="22"/>
        </w:rPr>
        <w:t>Data will be collected on patient satisfaction, appointment attendance, and service utilization.</w:t>
      </w:r>
    </w:p>
    <w:p w:rsidR="00C01232" w:rsidP="4C34C867" w:rsidRDefault="00C01232" w14:paraId="6909961D" w14:textId="17589A2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00C01232">
        <w:rPr>
          <w:rFonts w:ascii="Arial Nova" w:hAnsi="Arial Nova" w:eastAsia="Arial Nova" w:cs="Arial Nova"/>
          <w:b w:val="0"/>
          <w:bCs w:val="0"/>
          <w:sz w:val="22"/>
          <w:szCs w:val="22"/>
        </w:rPr>
        <w:t>Phase 3: Evaluation and adjustment (10-12 months)</w:t>
      </w:r>
      <w:r>
        <w:br/>
      </w:r>
      <w:r w:rsidRPr="4C34C867" w:rsidR="02204D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Following the pilot phase, </w:t>
      </w:r>
      <w:r w:rsidRPr="4C34C867" w:rsidR="02204D19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02204D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outcomes would be evaluated using both quant</w:t>
      </w:r>
      <w:r w:rsidRPr="4C34C867" w:rsidR="2AEDD1B3">
        <w:rPr>
          <w:rFonts w:ascii="Arial Nova" w:hAnsi="Arial Nova" w:eastAsia="Arial Nova" w:cs="Arial Nova"/>
          <w:b w:val="0"/>
          <w:bCs w:val="0"/>
          <w:sz w:val="22"/>
          <w:szCs w:val="22"/>
        </w:rPr>
        <w:t>itative</w:t>
      </w:r>
      <w:r w:rsidRPr="4C34C867" w:rsidR="02204D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qualitative </w:t>
      </w:r>
      <w:r w:rsidRPr="4C34C867" w:rsidR="4681F06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data. Feedback from patients, healthcare professionals, and navigators would be used to refine the model. </w:t>
      </w:r>
    </w:p>
    <w:p w:rsidR="4681F061" w:rsidP="4C34C867" w:rsidRDefault="4681F061" w14:paraId="4D05FCBF" w14:textId="1210915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4681F061">
        <w:rPr>
          <w:rFonts w:ascii="Arial Nova" w:hAnsi="Arial Nova" w:eastAsia="Arial Nova" w:cs="Arial Nova"/>
          <w:b w:val="0"/>
          <w:bCs w:val="0"/>
          <w:sz w:val="22"/>
          <w:szCs w:val="22"/>
        </w:rPr>
        <w:t>Phase 4: Wider rollout (2 years +)</w:t>
      </w:r>
      <w:r>
        <w:br/>
      </w:r>
      <w:r w:rsidRPr="4C34C867" w:rsidR="37C005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If successful, the </w:t>
      </w:r>
      <w:r w:rsidRPr="4C34C867" w:rsidR="37C00516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37C005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could be expan</w:t>
      </w:r>
      <w:r w:rsidRPr="4C34C867" w:rsidR="7EB895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ded across multiple NHS regions and integrated into broader community healthcare </w:t>
      </w:r>
      <w:r w:rsidRPr="4C34C867" w:rsidR="7EB8958D">
        <w:rPr>
          <w:rFonts w:ascii="Arial Nova" w:hAnsi="Arial Nova" w:eastAsia="Arial Nova" w:cs="Arial Nova"/>
          <w:b w:val="0"/>
          <w:bCs w:val="0"/>
          <w:sz w:val="22"/>
          <w:szCs w:val="22"/>
        </w:rPr>
        <w:t>initiatives</w:t>
      </w:r>
      <w:r w:rsidRPr="4C34C867" w:rsidR="7EB895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</w:p>
    <w:p w:rsidR="6CFC3B1E" w:rsidP="4C34C867" w:rsidRDefault="6CFC3B1E" w14:paraId="0A042826" w14:textId="44FB376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CFC3B1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Key Stakeholders, </w:t>
      </w:r>
      <w:r w:rsidRPr="4C34C867" w:rsidR="6CFC3B1E">
        <w:rPr>
          <w:rFonts w:ascii="Arial Nova" w:hAnsi="Arial Nova" w:eastAsia="Arial Nova" w:cs="Arial Nova"/>
          <w:b w:val="1"/>
          <w:bCs w:val="1"/>
          <w:sz w:val="22"/>
          <w:szCs w:val="22"/>
        </w:rPr>
        <w:t>partnerships</w:t>
      </w:r>
      <w:r w:rsidRPr="4C34C867" w:rsidR="6CFC3B1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and resources</w:t>
      </w: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6CFC3B1E" w:rsidP="4C34C867" w:rsidRDefault="6CFC3B1E" w14:paraId="0C567C4B" w14:textId="666E40B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success of this </w:t>
      </w: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depends on collaboration between several stakeholders:</w:t>
      </w:r>
    </w:p>
    <w:p w:rsidR="6CFC3B1E" w:rsidP="4C34C867" w:rsidRDefault="6CFC3B1E" w14:paraId="52B0CEEE" w14:textId="3DF4115E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NHS England and integrated care systems </w:t>
      </w:r>
    </w:p>
    <w:p w:rsidR="6CFC3B1E" w:rsidP="4C34C867" w:rsidRDefault="6CFC3B1E" w14:paraId="4D8970FC" w14:textId="24E62E74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>GP practices and primary care networks</w:t>
      </w:r>
    </w:p>
    <w:p w:rsidR="6CFC3B1E" w:rsidP="4C34C867" w:rsidRDefault="6CFC3B1E" w14:paraId="6F6FBDDB" w14:textId="612DC13D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>Local authorities and social care services</w:t>
      </w:r>
    </w:p>
    <w:p w:rsidR="6CFC3B1E" w:rsidP="4C34C867" w:rsidRDefault="6CFC3B1E" w14:paraId="5601BD48" w14:textId="448E4CB8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>Community organizations and charities</w:t>
      </w:r>
    </w:p>
    <w:p w:rsidR="6CFC3B1E" w:rsidP="4C34C867" w:rsidRDefault="6CFC3B1E" w14:paraId="64311273" w14:textId="340D4837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>Patient advocacy groups</w:t>
      </w:r>
    </w:p>
    <w:p w:rsidR="6CFC3B1E" w:rsidP="4C34C867" w:rsidRDefault="6CFC3B1E" w14:paraId="4E3A6BD6" w14:textId="572AD1C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Resources required would include funding for navigator training, digital infrastructure, and </w:t>
      </w: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6CFC3B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evaluation. However, investment in preventative </w:t>
      </w:r>
      <w:r w:rsidRPr="4C34C867" w:rsidR="5750D41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community-based care models can lead to long-term saving costs for the healthcare system (The Kings Fund, 2023). </w:t>
      </w:r>
    </w:p>
    <w:p w:rsidR="4BEA84A2" w:rsidP="4C34C867" w:rsidRDefault="4BEA84A2" w14:paraId="7428A75F" w14:textId="115BD5B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>Regulatory and Policy considerations</w:t>
      </w:r>
    </w:p>
    <w:p w:rsidR="4BEA84A2" w:rsidP="4C34C867" w:rsidRDefault="4BEA84A2" w14:paraId="4C66F151" w14:textId="374B643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would need to </w:t>
      </w: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>comply with</w:t>
      </w: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several regulatory frameworks including:</w:t>
      </w:r>
    </w:p>
    <w:p w:rsidR="4BEA84A2" w:rsidP="4C34C867" w:rsidRDefault="4BEA84A2" w14:paraId="0EF71DF8" w14:textId="3E6F318C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>UK general date protection regulation (UK GDPR) for patient data protection</w:t>
      </w:r>
    </w:p>
    <w:p w:rsidR="4BEA84A2" w:rsidP="4C34C867" w:rsidRDefault="4BEA84A2" w14:paraId="0B21FF80" w14:textId="503F4DA3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>NHS digital governance standards- for information security</w:t>
      </w:r>
    </w:p>
    <w:p w:rsidR="4BEA84A2" w:rsidP="4C34C867" w:rsidRDefault="4BEA84A2" w14:paraId="4174136A" w14:textId="3EB1E236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Care quality commission (CQC) regulations – </w:t>
      </w: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>regarding</w:t>
      </w:r>
      <w:r w:rsidRPr="4C34C867" w:rsidR="4BEA84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service delivery and quality standards</w:t>
      </w:r>
    </w:p>
    <w:p w:rsidR="7BE9CCBE" w:rsidP="4C34C867" w:rsidRDefault="7BE9CCBE" w14:paraId="6943A0CF" w14:textId="426C013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7BE9CCB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Ensuring compliance with these regulations is essential to protect patient privacy and </w:t>
      </w:r>
      <w:r w:rsidRPr="4C34C867" w:rsidR="7BE9CCBE">
        <w:rPr>
          <w:rFonts w:ascii="Arial Nova" w:hAnsi="Arial Nova" w:eastAsia="Arial Nova" w:cs="Arial Nova"/>
          <w:b w:val="0"/>
          <w:bCs w:val="0"/>
          <w:sz w:val="22"/>
          <w:szCs w:val="22"/>
        </w:rPr>
        <w:t>maintain</w:t>
      </w:r>
      <w:r w:rsidRPr="4C34C867" w:rsidR="7BE9CCB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C34C867" w:rsidR="7BE9CCBE">
        <w:rPr>
          <w:rFonts w:ascii="Arial Nova" w:hAnsi="Arial Nova" w:eastAsia="Arial Nova" w:cs="Arial Nova"/>
          <w:b w:val="0"/>
          <w:bCs w:val="0"/>
          <w:sz w:val="22"/>
          <w:szCs w:val="22"/>
        </w:rPr>
        <w:t>high standards</w:t>
      </w:r>
      <w:r w:rsidRPr="4C34C867" w:rsidR="7BE9CCB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care. </w:t>
      </w:r>
    </w:p>
    <w:p w:rsidR="73626775" w:rsidP="4C34C867" w:rsidRDefault="73626775" w14:paraId="6ECB4946" w14:textId="0BF3E7E8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C34C867" w:rsidR="7362677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Value, </w:t>
      </w:r>
      <w:r w:rsidRPr="4C34C867" w:rsidR="73626775">
        <w:rPr>
          <w:rFonts w:ascii="Arial Nova" w:hAnsi="Arial Nova" w:eastAsia="Arial Nova" w:cs="Arial Nova"/>
          <w:b w:val="1"/>
          <w:bCs w:val="1"/>
          <w:sz w:val="22"/>
          <w:szCs w:val="22"/>
        </w:rPr>
        <w:t>feasibility</w:t>
      </w:r>
      <w:r w:rsidRPr="4C34C867" w:rsidR="7362677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and recommendations </w:t>
      </w:r>
    </w:p>
    <w:p w:rsidR="73626775" w:rsidP="4C34C867" w:rsidRDefault="73626775" w14:paraId="0DAECAD9" w14:textId="38F63B0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736267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Community Health Navigator </w:t>
      </w:r>
      <w:r w:rsidRPr="4C34C867" w:rsidR="73626775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736267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aligns closely with existing NHS priorities, including reducing health </w:t>
      </w:r>
      <w:r w:rsidRPr="4C34C867" w:rsidR="5BDFB0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inequalities, improving patient experience, and strengthening community-based healthcare services. </w:t>
      </w:r>
    </w:p>
    <w:p w:rsidR="5BDFB0DB" w:rsidP="4C34C867" w:rsidRDefault="5BDFB0DB" w14:paraId="01C4934B" w14:textId="345B638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5BDFB0DB">
        <w:rPr>
          <w:rFonts w:ascii="Arial Nova" w:hAnsi="Arial Nova" w:eastAsia="Arial Nova" w:cs="Arial Nova"/>
          <w:b w:val="0"/>
          <w:bCs w:val="0"/>
          <w:sz w:val="22"/>
          <w:szCs w:val="22"/>
        </w:rPr>
        <w:t>Although challenges may arise, such as funding limitations or workforce constraints, these barriers can be addressed through phased implementation and partnershi</w:t>
      </w:r>
      <w:r w:rsidRPr="4C34C867" w:rsidR="104F86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ps with community organizations. </w:t>
      </w:r>
    </w:p>
    <w:p w:rsidR="4C34C867" w:rsidP="4C34C867" w:rsidRDefault="4C34C867" w14:paraId="588885DA" w14:textId="7E71086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04F8601" w:rsidP="4C34C867" w:rsidRDefault="104F8601" w14:paraId="399A4684" w14:textId="4D4CE8C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104F8601">
        <w:rPr>
          <w:rFonts w:ascii="Arial Nova" w:hAnsi="Arial Nova" w:eastAsia="Arial Nova" w:cs="Arial Nova"/>
          <w:b w:val="0"/>
          <w:bCs w:val="0"/>
          <w:sz w:val="22"/>
          <w:szCs w:val="22"/>
        </w:rPr>
        <w:t>One realistic approach would be to integrate navigators into existing primary care teams, reducing the need for entirely new o</w:t>
      </w:r>
      <w:r w:rsidRPr="4C34C867" w:rsidR="39FCB2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rganizational structures. Additionally, pilot </w:t>
      </w:r>
      <w:r w:rsidRPr="4C34C867" w:rsidR="39FCB2F0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programmes</w:t>
      </w:r>
      <w:r w:rsidRPr="4C34C867" w:rsidR="39FCB2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could </w:t>
      </w:r>
      <w:r w:rsidRPr="4C34C867" w:rsidR="39FCB2F0">
        <w:rPr>
          <w:rFonts w:ascii="Arial Nova" w:hAnsi="Arial Nova" w:eastAsia="Arial Nova" w:cs="Arial Nova"/>
          <w:b w:val="0"/>
          <w:bCs w:val="0"/>
          <w:sz w:val="22"/>
          <w:szCs w:val="22"/>
        </w:rPr>
        <w:t>demonstrate</w:t>
      </w:r>
      <w:r w:rsidRPr="4C34C867" w:rsidR="39FCB2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cost-effectiveness and support funding applications. </w:t>
      </w:r>
    </w:p>
    <w:p w:rsidR="67246340" w:rsidP="4C34C867" w:rsidRDefault="67246340" w14:paraId="2FA59B34" w14:textId="69AA07E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672463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Overtime, the </w:t>
      </w:r>
      <w:r w:rsidRPr="4C34C867" w:rsidR="67246340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672463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could be expanded to support specific patient groups, such as individuals with chronic illnesses, mental health needs, or complex social care requir</w:t>
      </w:r>
      <w:r w:rsidRPr="4C34C867" w:rsidR="4145AB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ements. </w:t>
      </w:r>
    </w:p>
    <w:p w:rsidR="4145AB44" w:rsidP="4C34C867" w:rsidRDefault="4145AB44" w14:paraId="7FB5ACAE" w14:textId="342BF18E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C34C867" w:rsidR="4145AB44">
        <w:rPr>
          <w:rFonts w:ascii="Arial Nova" w:hAnsi="Arial Nova" w:eastAsia="Arial Nova" w:cs="Arial Nova"/>
          <w:b w:val="1"/>
          <w:bCs w:val="1"/>
          <w:sz w:val="22"/>
          <w:szCs w:val="22"/>
        </w:rPr>
        <w:t>Call to action</w:t>
      </w:r>
    </w:p>
    <w:p w:rsidR="4145AB44" w:rsidP="4C34C867" w:rsidRDefault="4145AB44" w14:paraId="02AC46DA" w14:textId="4D8A4A1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4145AB44">
        <w:rPr>
          <w:rFonts w:ascii="Arial Nova" w:hAnsi="Arial Nova" w:eastAsia="Arial Nova" w:cs="Arial Nova"/>
          <w:b w:val="0"/>
          <w:bCs w:val="0"/>
          <w:sz w:val="22"/>
          <w:szCs w:val="22"/>
        </w:rPr>
        <w:t>The NHS is facing unprecedented challenges, and innovative solutions are needed to improve patient access, service coordination, and health care out</w:t>
      </w:r>
      <w:r w:rsidRPr="4C34C867" w:rsidR="1478E7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comes. The community health navigator </w:t>
      </w:r>
      <w:r w:rsidRPr="4C34C867" w:rsidR="1478E70A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1478E7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offers a practical, patient-centered approach to addressing these issues. </w:t>
      </w:r>
    </w:p>
    <w:p w:rsidR="1478E70A" w:rsidP="4C34C867" w:rsidRDefault="1478E70A" w14:paraId="5F1A8BC1" w14:textId="46B8FDF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C34C867" w:rsidR="1478E7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encourage NHS leaders and policy makers to consider piloting this </w:t>
      </w:r>
      <w:r w:rsidRPr="4C34C867" w:rsidR="1478E70A">
        <w:rPr>
          <w:rFonts w:ascii="Arial Nova" w:hAnsi="Arial Nova" w:eastAsia="Arial Nova" w:cs="Arial Nova"/>
          <w:b w:val="0"/>
          <w:bCs w:val="0"/>
          <w:sz w:val="22"/>
          <w:szCs w:val="22"/>
        </w:rPr>
        <w:t>programme</w:t>
      </w:r>
      <w:r w:rsidRPr="4C34C867" w:rsidR="1478E7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within primary care networks or integrated care systems. </w:t>
      </w:r>
      <w:r w:rsidRPr="4C34C867" w:rsidR="15DC70B5">
        <w:rPr>
          <w:rFonts w:ascii="Arial Nova" w:hAnsi="Arial Nova" w:eastAsia="Arial Nova" w:cs="Arial Nova"/>
          <w:b w:val="0"/>
          <w:bCs w:val="0"/>
          <w:sz w:val="22"/>
          <w:szCs w:val="22"/>
        </w:rPr>
        <w:t>By</w:t>
      </w:r>
      <w:r w:rsidRPr="4C34C867" w:rsidR="1478E7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investing in patient </w:t>
      </w:r>
      <w:r w:rsidRPr="4C34C867" w:rsidR="12468B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navigation support, we can empower individuals </w:t>
      </w:r>
      <w:r w:rsidRPr="4C34C867" w:rsidR="51C67B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access the care </w:t>
      </w:r>
      <w:r w:rsidRPr="4C34C867" w:rsidR="78B1BAC4">
        <w:rPr>
          <w:rFonts w:ascii="Arial Nova" w:hAnsi="Arial Nova" w:eastAsia="Arial Nova" w:cs="Arial Nova"/>
          <w:b w:val="0"/>
          <w:bCs w:val="0"/>
          <w:sz w:val="22"/>
          <w:szCs w:val="22"/>
        </w:rPr>
        <w:t>they need while also improving the efficiency and sustainability of the healthcare system.</w:t>
      </w:r>
    </w:p>
    <w:p w:rsidR="78B1BAC4" w:rsidP="4C34C867" w:rsidRDefault="78B1BAC4" w14:paraId="159839A7" w14:textId="4DED811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8C7814F" w:rsidR="78B1BA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With the right partnerships, funding, and </w:t>
      </w:r>
      <w:r w:rsidRPr="78C7814F" w:rsidR="69C32285">
        <w:rPr>
          <w:rFonts w:ascii="Arial Nova" w:hAnsi="Arial Nova" w:eastAsia="Arial Nova" w:cs="Arial Nova"/>
          <w:b w:val="0"/>
          <w:bCs w:val="0"/>
          <w:sz w:val="22"/>
          <w:szCs w:val="22"/>
        </w:rPr>
        <w:t>leadership,</w:t>
      </w:r>
      <w:r w:rsidRPr="78C7814F" w:rsidR="78B1BA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innovation has the </w:t>
      </w:r>
      <w:r w:rsidRPr="78C7814F" w:rsidR="78B1BAC4">
        <w:rPr>
          <w:rFonts w:ascii="Arial Nova" w:hAnsi="Arial Nova" w:eastAsia="Arial Nova" w:cs="Arial Nova"/>
          <w:b w:val="0"/>
          <w:bCs w:val="0"/>
          <w:sz w:val="22"/>
          <w:szCs w:val="22"/>
        </w:rPr>
        <w:t>poten</w:t>
      </w:r>
      <w:r w:rsidRPr="78C7814F" w:rsidR="25504EEF">
        <w:rPr>
          <w:rFonts w:ascii="Arial Nova" w:hAnsi="Arial Nova" w:eastAsia="Arial Nova" w:cs="Arial Nova"/>
          <w:b w:val="0"/>
          <w:bCs w:val="0"/>
          <w:sz w:val="22"/>
          <w:szCs w:val="22"/>
        </w:rPr>
        <w:t>tial</w:t>
      </w:r>
      <w:r w:rsidRPr="78C7814F" w:rsidR="78B1BA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transform how patients experience healthcare across the UK. </w:t>
      </w:r>
    </w:p>
    <w:p w:rsidR="4C34C867" w:rsidP="4C34C867" w:rsidRDefault="4C34C867" w14:paraId="39505C25" w14:textId="79C160C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16BF623B" w14:textId="76BD970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1D326F4C" w14:textId="67E95EF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47B1FBC7" w14:textId="6294C30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4FBAB820" w14:textId="661E297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7DC8D95D" w14:textId="4EB1938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57BCFDC6" w14:textId="21B2ADC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6527D974" w14:textId="68656F4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6E8EF10D" w14:textId="4945684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6AFCF261" w14:textId="29C529E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061999E0" w14:textId="3C3602A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2E394C31" w14:textId="19594E3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7131E204" w14:textId="06F08E2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145A3D3D" w14:textId="60ECC39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C34C867" w:rsidP="4C34C867" w:rsidRDefault="4C34C867" w14:paraId="7D8F2254" w14:textId="593D7B1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46BE43D" w:rsidP="4C34C867" w:rsidRDefault="646BE43D" w14:paraId="19F9CCD8" w14:textId="49D02F95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78C7814F" w:rsidR="646BE43D">
        <w:rPr>
          <w:rFonts w:ascii="Arial Nova" w:hAnsi="Arial Nova" w:eastAsia="Arial Nova" w:cs="Arial Nova"/>
          <w:b w:val="1"/>
          <w:bCs w:val="1"/>
          <w:sz w:val="22"/>
          <w:szCs w:val="22"/>
        </w:rPr>
        <w:t>References</w:t>
      </w:r>
      <w:r w:rsidRPr="78C7814F" w:rsidR="667A278C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- pitch</w:t>
      </w:r>
    </w:p>
    <w:p w:rsidR="754707B8" w:rsidP="4C34C867" w:rsidRDefault="754707B8" w14:paraId="16CBD683" w14:textId="5A222F16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Health Education England (2020) </w:t>
      </w:r>
      <w:r w:rsidRPr="4C34C867" w:rsidR="754707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Health literacy toolkit.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613be73ba362408a">
        <w:r w:rsidRPr="4C34C867" w:rsidR="754707B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https://www.hee.nhs.uk</w:t>
        </w:r>
      </w:hyperlink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754707B8" w:rsidP="4C34C867" w:rsidRDefault="754707B8" w14:paraId="2F4E16DD" w14:textId="002581EE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NHS Digital (2023) </w:t>
      </w:r>
      <w:r w:rsidRPr="4C34C867" w:rsidR="754707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Appointments in general practice statistics.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d66a539303324c6e">
        <w:r w:rsidRPr="4C34C867" w:rsidR="754707B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https://digital.nhs.uk</w:t>
        </w:r>
      </w:hyperlink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754707B8" w:rsidP="4C34C867" w:rsidRDefault="754707B8" w14:paraId="26CC6AAA" w14:textId="50354DCA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NHS England (2019) </w:t>
      </w:r>
      <w:r w:rsidRPr="4C34C867" w:rsidR="754707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The NHS Long Term Plan.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079d33a990a34566">
        <w:r w:rsidRPr="4C34C867" w:rsidR="754707B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https://www.longtermplan.nhs.uk</w:t>
        </w:r>
      </w:hyperlink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754707B8" w:rsidP="4C34C867" w:rsidRDefault="754707B8" w14:paraId="6419BE28" w14:textId="6F513AB4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NHS England (2023) </w:t>
      </w:r>
      <w:r w:rsidRPr="4C34C867" w:rsidR="754707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Integrated care systems explained.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9d4d7374b8024c7a">
        <w:r w:rsidRPr="4C34C867" w:rsidR="754707B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https://www.england.nhs.uk</w:t>
        </w:r>
      </w:hyperlink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754707B8" w:rsidP="4C34C867" w:rsidRDefault="754707B8" w14:paraId="1B048555" w14:textId="41DFE05A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NHS England (2024) </w:t>
      </w:r>
      <w:r w:rsidRPr="4C34C867" w:rsidR="754707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Referral to treatment waiting times statistics.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1b692eab92834b6f">
        <w:r w:rsidRPr="4C34C867" w:rsidR="754707B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https://www.england.nhs.uk</w:t>
        </w:r>
      </w:hyperlink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754707B8" w:rsidP="4C34C867" w:rsidRDefault="754707B8" w14:paraId="42F2AC6C" w14:textId="343691A7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Nutbeam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D. (2015) ‘Health 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literacy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as a 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public health goal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’, </w:t>
      </w:r>
      <w:r w:rsidRPr="4C34C867" w:rsidR="754707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Health Promotion International</w:t>
      </w:r>
      <w:r w:rsidRPr="4C34C867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 15(3), pp. 259–267.</w:t>
      </w:r>
    </w:p>
    <w:p w:rsidR="754707B8" w:rsidP="4C34C867" w:rsidRDefault="754707B8" w14:paraId="113B0454" w14:textId="7699D14D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78C7814F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The King’s Fund (2023) </w:t>
      </w:r>
      <w:r w:rsidRPr="78C7814F" w:rsidR="754707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NHS performance and waiting times.</w:t>
      </w:r>
      <w:r w:rsidRPr="78C7814F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a5776f8d2d5e4639">
        <w:r w:rsidRPr="78C7814F" w:rsidR="754707B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https://www.kingsfund.org.uk</w:t>
        </w:r>
      </w:hyperlink>
      <w:r w:rsidRPr="78C7814F" w:rsidR="754707B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4C34C867" w:rsidP="4C34C867" w:rsidRDefault="4C34C867" w14:paraId="71AD7011" w14:textId="5B9253A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577d393fc794d7f"/>
      <w:footerReference w:type="default" r:id="R2764f2caf3d8470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34C867" w:rsidTr="4C34C867" w14:paraId="445A7F73">
      <w:trPr>
        <w:trHeight w:val="300"/>
      </w:trPr>
      <w:tc>
        <w:tcPr>
          <w:tcW w:w="3120" w:type="dxa"/>
          <w:tcMar/>
        </w:tcPr>
        <w:p w:rsidR="4C34C867" w:rsidP="4C34C867" w:rsidRDefault="4C34C867" w14:paraId="0BB695C5" w14:textId="7D4A808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34C867" w:rsidP="4C34C867" w:rsidRDefault="4C34C867" w14:paraId="024C3D7F" w14:textId="345F032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34C867" w:rsidP="4C34C867" w:rsidRDefault="4C34C867" w14:paraId="093F0CF3" w14:textId="4ABD4EF5">
          <w:pPr>
            <w:pStyle w:val="Header"/>
            <w:bidi w:val="0"/>
            <w:ind w:right="-115"/>
            <w:jc w:val="right"/>
          </w:pPr>
        </w:p>
      </w:tc>
    </w:tr>
  </w:tbl>
  <w:p w:rsidR="4C34C867" w:rsidP="4C34C867" w:rsidRDefault="4C34C867" w14:paraId="3E086807" w14:textId="25F9B5D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34C867" w:rsidTr="4C34C867" w14:paraId="1C741294">
      <w:trPr>
        <w:trHeight w:val="300"/>
      </w:trPr>
      <w:tc>
        <w:tcPr>
          <w:tcW w:w="3120" w:type="dxa"/>
          <w:tcMar/>
        </w:tcPr>
        <w:p w:rsidR="4C34C867" w:rsidP="4C34C867" w:rsidRDefault="4C34C867" w14:paraId="07B075F6" w14:textId="4C128C4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34C867" w:rsidP="4C34C867" w:rsidRDefault="4C34C867" w14:paraId="7080B149" w14:textId="17FDF17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34C867" w:rsidP="4C34C867" w:rsidRDefault="4C34C867" w14:paraId="1976FEB7" w14:textId="5B2787A9">
          <w:pPr>
            <w:pStyle w:val="Header"/>
            <w:bidi w:val="0"/>
            <w:ind w:right="-115"/>
            <w:jc w:val="right"/>
          </w:pPr>
          <w:r w:rsidR="4C34C867">
            <w:rPr/>
            <w:t>Bethany Eames</w:t>
          </w:r>
          <w:r>
            <w:br/>
          </w:r>
          <w:r w:rsidR="4C34C867">
            <w:rPr/>
            <w:t>2407215</w:t>
          </w:r>
        </w:p>
      </w:tc>
    </w:tr>
  </w:tbl>
  <w:p w:rsidR="4C34C867" w:rsidP="4C34C867" w:rsidRDefault="4C34C867" w14:paraId="0FFC41D5" w14:textId="1438C45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0bCcT/3D6yac/" int2:id="jfkrLlNz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a5e47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ec840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9a77d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e9d9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f577b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9D91C8"/>
    <w:rsid w:val="00C01232"/>
    <w:rsid w:val="014B7ADF"/>
    <w:rsid w:val="02204D19"/>
    <w:rsid w:val="02749D1C"/>
    <w:rsid w:val="0278AB00"/>
    <w:rsid w:val="03113FC9"/>
    <w:rsid w:val="037BD67E"/>
    <w:rsid w:val="03A79AE1"/>
    <w:rsid w:val="041BAA5E"/>
    <w:rsid w:val="049BEE02"/>
    <w:rsid w:val="05B5FF75"/>
    <w:rsid w:val="061F4B62"/>
    <w:rsid w:val="06901A35"/>
    <w:rsid w:val="070D593B"/>
    <w:rsid w:val="077DD629"/>
    <w:rsid w:val="07A7C8BD"/>
    <w:rsid w:val="080701A6"/>
    <w:rsid w:val="08A613F2"/>
    <w:rsid w:val="0961604D"/>
    <w:rsid w:val="0AE5B3B6"/>
    <w:rsid w:val="0C205B3E"/>
    <w:rsid w:val="0C766441"/>
    <w:rsid w:val="0C9D91C8"/>
    <w:rsid w:val="0CBE9D2F"/>
    <w:rsid w:val="0EFDABAB"/>
    <w:rsid w:val="104F8601"/>
    <w:rsid w:val="106CB68B"/>
    <w:rsid w:val="106FAD14"/>
    <w:rsid w:val="112F23E8"/>
    <w:rsid w:val="117471F0"/>
    <w:rsid w:val="1226A5F5"/>
    <w:rsid w:val="12468B56"/>
    <w:rsid w:val="13EC6FBD"/>
    <w:rsid w:val="13FC5C21"/>
    <w:rsid w:val="144F5713"/>
    <w:rsid w:val="1478E70A"/>
    <w:rsid w:val="14CB50ED"/>
    <w:rsid w:val="15D1BE0B"/>
    <w:rsid w:val="15DC70B5"/>
    <w:rsid w:val="16D7839A"/>
    <w:rsid w:val="16EAD5B6"/>
    <w:rsid w:val="1778A2CA"/>
    <w:rsid w:val="1907DE5F"/>
    <w:rsid w:val="199BAEF4"/>
    <w:rsid w:val="19CEA157"/>
    <w:rsid w:val="1A681D06"/>
    <w:rsid w:val="1B05C9CA"/>
    <w:rsid w:val="1BBFF327"/>
    <w:rsid w:val="1BFD5C6E"/>
    <w:rsid w:val="1C259E9E"/>
    <w:rsid w:val="1C6ED400"/>
    <w:rsid w:val="1DCE1948"/>
    <w:rsid w:val="1E0EA3A5"/>
    <w:rsid w:val="1F61F364"/>
    <w:rsid w:val="20172A39"/>
    <w:rsid w:val="20C6EBA2"/>
    <w:rsid w:val="2196250E"/>
    <w:rsid w:val="21E3E24B"/>
    <w:rsid w:val="220D45CC"/>
    <w:rsid w:val="22FF25B9"/>
    <w:rsid w:val="23BC7408"/>
    <w:rsid w:val="23C98972"/>
    <w:rsid w:val="2497B56B"/>
    <w:rsid w:val="24D6C077"/>
    <w:rsid w:val="25504EEF"/>
    <w:rsid w:val="25B556FE"/>
    <w:rsid w:val="25D06644"/>
    <w:rsid w:val="28666D8C"/>
    <w:rsid w:val="28E338C7"/>
    <w:rsid w:val="28F079B6"/>
    <w:rsid w:val="296893BD"/>
    <w:rsid w:val="29B9C3EE"/>
    <w:rsid w:val="29B9EC4E"/>
    <w:rsid w:val="2A19F865"/>
    <w:rsid w:val="2A1A174F"/>
    <w:rsid w:val="2AEDD1B3"/>
    <w:rsid w:val="2B79ED54"/>
    <w:rsid w:val="2C09325D"/>
    <w:rsid w:val="2C6AE3B6"/>
    <w:rsid w:val="2DB1911C"/>
    <w:rsid w:val="2EE9CC03"/>
    <w:rsid w:val="31960561"/>
    <w:rsid w:val="31B57E71"/>
    <w:rsid w:val="31CE398D"/>
    <w:rsid w:val="31ED54AB"/>
    <w:rsid w:val="32BFA826"/>
    <w:rsid w:val="3367BE18"/>
    <w:rsid w:val="34C2B5F0"/>
    <w:rsid w:val="35DE810F"/>
    <w:rsid w:val="36386712"/>
    <w:rsid w:val="3655894C"/>
    <w:rsid w:val="36695DDF"/>
    <w:rsid w:val="36CF6B8E"/>
    <w:rsid w:val="37C00516"/>
    <w:rsid w:val="37E2440D"/>
    <w:rsid w:val="38956176"/>
    <w:rsid w:val="389CCA7F"/>
    <w:rsid w:val="39654BD0"/>
    <w:rsid w:val="39FCB2F0"/>
    <w:rsid w:val="3A97B280"/>
    <w:rsid w:val="3B01B897"/>
    <w:rsid w:val="3B0A2924"/>
    <w:rsid w:val="3E630DA5"/>
    <w:rsid w:val="413D706F"/>
    <w:rsid w:val="4145AB44"/>
    <w:rsid w:val="4223B99C"/>
    <w:rsid w:val="43445DC3"/>
    <w:rsid w:val="43D13D6F"/>
    <w:rsid w:val="440F57FA"/>
    <w:rsid w:val="4420E224"/>
    <w:rsid w:val="4427A057"/>
    <w:rsid w:val="44D14C42"/>
    <w:rsid w:val="45C34B2B"/>
    <w:rsid w:val="4681F061"/>
    <w:rsid w:val="46A08C4C"/>
    <w:rsid w:val="46E84A9A"/>
    <w:rsid w:val="47594B27"/>
    <w:rsid w:val="47B01442"/>
    <w:rsid w:val="47F356AF"/>
    <w:rsid w:val="47FE9ECB"/>
    <w:rsid w:val="49D5E07C"/>
    <w:rsid w:val="49D901DF"/>
    <w:rsid w:val="4A5BBBE2"/>
    <w:rsid w:val="4BB6B357"/>
    <w:rsid w:val="4BEA84A2"/>
    <w:rsid w:val="4C34C867"/>
    <w:rsid w:val="4C3F8BCC"/>
    <w:rsid w:val="4D1CFDEB"/>
    <w:rsid w:val="4E19C258"/>
    <w:rsid w:val="4E99AD56"/>
    <w:rsid w:val="4F3828A8"/>
    <w:rsid w:val="50026CFE"/>
    <w:rsid w:val="51C67B97"/>
    <w:rsid w:val="55AC069B"/>
    <w:rsid w:val="5644CE4B"/>
    <w:rsid w:val="569C301A"/>
    <w:rsid w:val="572491C8"/>
    <w:rsid w:val="5750D413"/>
    <w:rsid w:val="59A51CE1"/>
    <w:rsid w:val="5A7960A4"/>
    <w:rsid w:val="5AEB8D0F"/>
    <w:rsid w:val="5BDBB6E3"/>
    <w:rsid w:val="5BDFB0DB"/>
    <w:rsid w:val="5CEAEE08"/>
    <w:rsid w:val="5D73522A"/>
    <w:rsid w:val="5D7416B8"/>
    <w:rsid w:val="5D871B7B"/>
    <w:rsid w:val="5E1685BD"/>
    <w:rsid w:val="5F31D92F"/>
    <w:rsid w:val="5F469E1A"/>
    <w:rsid w:val="6063108A"/>
    <w:rsid w:val="6186D25B"/>
    <w:rsid w:val="6230C41E"/>
    <w:rsid w:val="62913457"/>
    <w:rsid w:val="63EE58A5"/>
    <w:rsid w:val="6448A08F"/>
    <w:rsid w:val="646BE43D"/>
    <w:rsid w:val="65014C17"/>
    <w:rsid w:val="663E0A35"/>
    <w:rsid w:val="664CC40D"/>
    <w:rsid w:val="667A278C"/>
    <w:rsid w:val="669C9964"/>
    <w:rsid w:val="67246340"/>
    <w:rsid w:val="67C02811"/>
    <w:rsid w:val="69C32285"/>
    <w:rsid w:val="6A1C063E"/>
    <w:rsid w:val="6B0DC6D8"/>
    <w:rsid w:val="6CFC3B1E"/>
    <w:rsid w:val="6DA65F58"/>
    <w:rsid w:val="6EB7ED21"/>
    <w:rsid w:val="6F0E706D"/>
    <w:rsid w:val="6FEEA2CC"/>
    <w:rsid w:val="70B9BEAF"/>
    <w:rsid w:val="722DC294"/>
    <w:rsid w:val="7273E108"/>
    <w:rsid w:val="73626775"/>
    <w:rsid w:val="7415654C"/>
    <w:rsid w:val="74E1ACBC"/>
    <w:rsid w:val="754707B8"/>
    <w:rsid w:val="761407F4"/>
    <w:rsid w:val="76788CF4"/>
    <w:rsid w:val="770B65F3"/>
    <w:rsid w:val="78B1BAC4"/>
    <w:rsid w:val="78C7814F"/>
    <w:rsid w:val="7A2D14C6"/>
    <w:rsid w:val="7A328216"/>
    <w:rsid w:val="7B37E4C0"/>
    <w:rsid w:val="7BB9B986"/>
    <w:rsid w:val="7BE9CCBE"/>
    <w:rsid w:val="7C532731"/>
    <w:rsid w:val="7CCAD90E"/>
    <w:rsid w:val="7DC7A3E4"/>
    <w:rsid w:val="7EB8958D"/>
    <w:rsid w:val="7F442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D91C8"/>
  <w15:chartTrackingRefBased/>
  <w15:docId w15:val="{0F7B5135-6D02-46E2-8036-BBF4249453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C34C86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C34C86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C34C86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C34C86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hee.nhs.uk/" TargetMode="External" Id="R613be73ba362408a" /><Relationship Type="http://schemas.openxmlformats.org/officeDocument/2006/relationships/hyperlink" Target="https://digital.nhs.uk/" TargetMode="External" Id="Rd66a539303324c6e" /><Relationship Type="http://schemas.openxmlformats.org/officeDocument/2006/relationships/hyperlink" Target="https://www.longtermplan.nhs.uk/" TargetMode="External" Id="R079d33a990a34566" /><Relationship Type="http://schemas.openxmlformats.org/officeDocument/2006/relationships/hyperlink" Target="https://www.england.nhs.uk/" TargetMode="External" Id="R9d4d7374b8024c7a" /><Relationship Type="http://schemas.openxmlformats.org/officeDocument/2006/relationships/hyperlink" Target="https://www.england.nhs.uk/" TargetMode="External" Id="R1b692eab92834b6f" /><Relationship Type="http://schemas.openxmlformats.org/officeDocument/2006/relationships/header" Target="header.xml" Id="Re577d393fc794d7f" /><Relationship Type="http://schemas.openxmlformats.org/officeDocument/2006/relationships/footer" Target="footer.xml" Id="R2764f2caf3d8470b" /><Relationship Type="http://schemas.microsoft.com/office/2020/10/relationships/intelligence" Target="intelligence2.xml" Id="Rca97e4e905564e56" /><Relationship Type="http://schemas.openxmlformats.org/officeDocument/2006/relationships/numbering" Target="numbering.xml" Id="R79fbae567e9b4b48" /><Relationship Type="http://schemas.openxmlformats.org/officeDocument/2006/relationships/image" Target="/media/image.png" Id="rId652099039" /><Relationship Type="http://schemas.openxmlformats.org/officeDocument/2006/relationships/hyperlink" Target="https://www.kingsfund.org.uk/" TargetMode="External" Id="Ra5776f8d2d5e46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2026-03-27T10:23:22.2284353Z</dcterms:created>
  <dcterms:modified xsi:type="dcterms:W3CDTF">2026-04-01T23:19:35.9461595Z</dcterms:modified>
  <dc:creator>Bethany Eames (2407215)</dc:creator>
  <lastModifiedBy>Bethany Eames (2407215)</lastModifiedBy>
</coreProperties>
</file>