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9DD0F1" w14:textId="77777777" w:rsidR="0073620A" w:rsidRPr="006D3D58" w:rsidRDefault="0073620A" w:rsidP="0073620A">
      <w:pPr>
        <w:rPr>
          <w:rFonts w:ascii="Arial" w:hAnsi="Arial" w:cs="Arial"/>
          <w:sz w:val="22"/>
          <w:szCs w:val="22"/>
        </w:rPr>
      </w:pPr>
      <w:r w:rsidRPr="006D3D58">
        <w:rPr>
          <w:rFonts w:ascii="Arial" w:hAnsi="Arial" w:cs="Arial"/>
          <w:sz w:val="22"/>
          <w:szCs w:val="22"/>
        </w:rPr>
        <w:t xml:space="preserve">University of Wales Trinity Saint David </w:t>
      </w:r>
    </w:p>
    <w:p w14:paraId="62657D93" w14:textId="77777777" w:rsidR="0073620A" w:rsidRPr="006D3D58" w:rsidRDefault="0073620A" w:rsidP="0073620A">
      <w:pPr>
        <w:rPr>
          <w:rFonts w:ascii="Arial" w:hAnsi="Arial" w:cs="Arial"/>
          <w:sz w:val="22"/>
          <w:szCs w:val="22"/>
        </w:rPr>
      </w:pPr>
      <w:r w:rsidRPr="006D3D58">
        <w:rPr>
          <w:rFonts w:ascii="Arial" w:hAnsi="Arial" w:cs="Arial"/>
          <w:sz w:val="22"/>
          <w:szCs w:val="22"/>
        </w:rPr>
        <w:t>Name: Boyd Malcolm</w:t>
      </w:r>
      <w:r w:rsidRPr="006D3D58">
        <w:rPr>
          <w:rFonts w:ascii="Arial" w:hAnsi="Arial" w:cs="Arial"/>
          <w:sz w:val="22"/>
          <w:szCs w:val="22"/>
        </w:rPr>
        <w:tab/>
      </w:r>
      <w:r w:rsidRPr="006D3D58">
        <w:rPr>
          <w:rFonts w:ascii="Arial" w:hAnsi="Arial" w:cs="Arial"/>
          <w:sz w:val="22"/>
          <w:szCs w:val="22"/>
        </w:rPr>
        <w:tab/>
      </w:r>
      <w:r w:rsidRPr="006D3D58">
        <w:rPr>
          <w:rFonts w:ascii="Arial" w:hAnsi="Arial" w:cs="Arial"/>
          <w:sz w:val="22"/>
          <w:szCs w:val="22"/>
        </w:rPr>
        <w:tab/>
      </w:r>
      <w:r w:rsidRPr="006D3D58">
        <w:rPr>
          <w:rFonts w:ascii="Arial" w:hAnsi="Arial" w:cs="Arial"/>
          <w:sz w:val="22"/>
          <w:szCs w:val="22"/>
        </w:rPr>
        <w:tab/>
      </w:r>
    </w:p>
    <w:p w14:paraId="6A8F49F0" w14:textId="77777777" w:rsidR="0073620A" w:rsidRPr="006D3D58" w:rsidRDefault="0073620A" w:rsidP="0073620A">
      <w:pPr>
        <w:rPr>
          <w:rFonts w:ascii="Arial" w:hAnsi="Arial" w:cs="Arial"/>
          <w:sz w:val="22"/>
          <w:szCs w:val="22"/>
        </w:rPr>
      </w:pPr>
      <w:r w:rsidRPr="006D3D58">
        <w:rPr>
          <w:rFonts w:ascii="Arial" w:hAnsi="Arial" w:cs="Arial"/>
          <w:sz w:val="22"/>
          <w:szCs w:val="22"/>
        </w:rPr>
        <w:t xml:space="preserve">student number: 2128536 </w:t>
      </w:r>
    </w:p>
    <w:p w14:paraId="16147EB7" w14:textId="77777777" w:rsidR="0073620A" w:rsidRPr="006D3D58" w:rsidRDefault="0073620A" w:rsidP="0073620A">
      <w:pPr>
        <w:rPr>
          <w:rFonts w:ascii="Arial" w:hAnsi="Arial" w:cs="Arial"/>
          <w:sz w:val="22"/>
          <w:szCs w:val="22"/>
        </w:rPr>
      </w:pPr>
      <w:r w:rsidRPr="006D3D58">
        <w:rPr>
          <w:rFonts w:ascii="Arial" w:hAnsi="Arial" w:cs="Arial"/>
          <w:sz w:val="22"/>
          <w:szCs w:val="22"/>
        </w:rPr>
        <w:t xml:space="preserve">Program: BA Leadership and Management Skills for the Workplace  </w:t>
      </w:r>
    </w:p>
    <w:p w14:paraId="2B4DF5FE" w14:textId="77777777" w:rsidR="0073620A" w:rsidRPr="006D3D58" w:rsidRDefault="0073620A" w:rsidP="0073620A">
      <w:pPr>
        <w:rPr>
          <w:rFonts w:ascii="Arial" w:hAnsi="Arial" w:cs="Arial"/>
          <w:sz w:val="22"/>
          <w:szCs w:val="22"/>
        </w:rPr>
      </w:pPr>
      <w:r w:rsidRPr="006D3D58">
        <w:rPr>
          <w:rFonts w:ascii="Arial" w:hAnsi="Arial" w:cs="Arial"/>
          <w:sz w:val="22"/>
          <w:szCs w:val="22"/>
        </w:rPr>
        <w:t xml:space="preserve">Module: Emergent Leadership Skills for the Workplace </w:t>
      </w:r>
    </w:p>
    <w:p w14:paraId="68E2DDFF" w14:textId="77777777" w:rsidR="0073620A" w:rsidRPr="006D3D58" w:rsidRDefault="0073620A" w:rsidP="0073620A">
      <w:pPr>
        <w:rPr>
          <w:rFonts w:ascii="Arial" w:hAnsi="Arial" w:cs="Arial"/>
          <w:sz w:val="22"/>
          <w:szCs w:val="22"/>
        </w:rPr>
      </w:pPr>
      <w:r w:rsidRPr="006D3D58">
        <w:rPr>
          <w:rFonts w:ascii="Arial" w:hAnsi="Arial" w:cs="Arial"/>
          <w:sz w:val="22"/>
          <w:szCs w:val="22"/>
        </w:rPr>
        <w:t>Module code: BMSW6103_BIRM</w:t>
      </w:r>
      <w:r w:rsidRPr="006D3D58">
        <w:rPr>
          <w:rFonts w:ascii="Arial" w:hAnsi="Arial" w:cs="Arial"/>
          <w:sz w:val="22"/>
          <w:szCs w:val="22"/>
        </w:rPr>
        <w:tab/>
      </w:r>
      <w:r w:rsidRPr="006D3D58">
        <w:rPr>
          <w:rFonts w:ascii="Arial" w:hAnsi="Arial" w:cs="Arial"/>
          <w:sz w:val="22"/>
          <w:szCs w:val="22"/>
        </w:rPr>
        <w:tab/>
      </w:r>
    </w:p>
    <w:p w14:paraId="626B7FD6" w14:textId="77777777" w:rsidR="0073620A" w:rsidRPr="006D3D58" w:rsidRDefault="0073620A" w:rsidP="0073620A">
      <w:pPr>
        <w:rPr>
          <w:rFonts w:ascii="Arial" w:hAnsi="Arial" w:cs="Arial"/>
          <w:sz w:val="22"/>
          <w:szCs w:val="22"/>
        </w:rPr>
      </w:pPr>
      <w:r w:rsidRPr="006D3D58">
        <w:rPr>
          <w:rFonts w:ascii="Arial" w:hAnsi="Arial" w:cs="Arial"/>
          <w:sz w:val="22"/>
          <w:szCs w:val="22"/>
        </w:rPr>
        <w:t xml:space="preserve">Weekend - May  </w:t>
      </w:r>
    </w:p>
    <w:p w14:paraId="51142CC7" w14:textId="77777777" w:rsidR="0073620A" w:rsidRPr="006D3D58" w:rsidRDefault="0073620A" w:rsidP="0073620A">
      <w:pPr>
        <w:rPr>
          <w:rFonts w:ascii="Arial" w:hAnsi="Arial" w:cs="Arial"/>
          <w:sz w:val="22"/>
          <w:szCs w:val="22"/>
        </w:rPr>
      </w:pPr>
      <w:r w:rsidRPr="006D3D58">
        <w:rPr>
          <w:rFonts w:ascii="Arial" w:hAnsi="Arial" w:cs="Arial"/>
          <w:sz w:val="22"/>
          <w:szCs w:val="22"/>
        </w:rPr>
        <w:t xml:space="preserve">Lecturer: Samuel Ofori </w:t>
      </w:r>
    </w:p>
    <w:p w14:paraId="0E06A7B0" w14:textId="77777777" w:rsidR="0073620A" w:rsidRPr="006D3D58" w:rsidRDefault="0073620A" w:rsidP="0073620A">
      <w:pPr>
        <w:rPr>
          <w:rFonts w:ascii="Arial" w:hAnsi="Arial" w:cs="Arial"/>
          <w:sz w:val="22"/>
          <w:szCs w:val="22"/>
        </w:rPr>
      </w:pPr>
      <w:r w:rsidRPr="006D3D58">
        <w:rPr>
          <w:rFonts w:ascii="Arial" w:hAnsi="Arial" w:cs="Arial"/>
          <w:sz w:val="22"/>
          <w:szCs w:val="22"/>
        </w:rPr>
        <w:t xml:space="preserve">Assignment title: Report to Board of Directors. </w:t>
      </w:r>
    </w:p>
    <w:p w14:paraId="305BB2CD" w14:textId="77777777" w:rsidR="0073620A" w:rsidRPr="006D3D58" w:rsidRDefault="0073620A" w:rsidP="0073620A">
      <w:pPr>
        <w:rPr>
          <w:rFonts w:ascii="Arial" w:hAnsi="Arial" w:cs="Arial"/>
          <w:sz w:val="22"/>
          <w:szCs w:val="22"/>
        </w:rPr>
      </w:pPr>
      <w:r w:rsidRPr="006D3D58">
        <w:rPr>
          <w:rFonts w:ascii="Arial" w:hAnsi="Arial" w:cs="Arial"/>
          <w:sz w:val="22"/>
          <w:szCs w:val="22"/>
        </w:rPr>
        <w:t>Due date: 20.11.2024 by 3 pm.</w:t>
      </w:r>
    </w:p>
    <w:p w14:paraId="48E72E3A" w14:textId="77777777" w:rsidR="0073620A" w:rsidRDefault="0073620A" w:rsidP="0073620A"/>
    <w:p w14:paraId="67E5330C" w14:textId="77777777" w:rsidR="0073620A" w:rsidRPr="00C12595" w:rsidRDefault="0073620A" w:rsidP="0073620A">
      <w:pPr>
        <w:rPr>
          <w:rFonts w:ascii="Arial" w:hAnsi="Arial" w:cs="Arial"/>
          <w:b/>
          <w:bCs/>
          <w:sz w:val="22"/>
          <w:szCs w:val="22"/>
        </w:rPr>
      </w:pPr>
      <w:r w:rsidRPr="00C12595">
        <w:rPr>
          <w:rFonts w:ascii="Arial" w:hAnsi="Arial" w:cs="Arial"/>
          <w:b/>
          <w:bCs/>
          <w:sz w:val="22"/>
          <w:szCs w:val="22"/>
        </w:rPr>
        <w:t>Report on Leading Change in the Workplace at NatWest</w:t>
      </w:r>
    </w:p>
    <w:p w14:paraId="61D64FFF" w14:textId="77777777" w:rsidR="00AF69F6" w:rsidRDefault="00AF69F6" w:rsidP="0073620A">
      <w:pPr>
        <w:rPr>
          <w:b/>
          <w:bCs/>
        </w:rPr>
      </w:pPr>
    </w:p>
    <w:p w14:paraId="0D383EC3" w14:textId="77777777" w:rsidR="00AF69F6" w:rsidRDefault="00AF69F6" w:rsidP="0073620A">
      <w:pPr>
        <w:rPr>
          <w:b/>
          <w:bCs/>
        </w:rPr>
      </w:pPr>
    </w:p>
    <w:p w14:paraId="5A646971" w14:textId="77777777" w:rsidR="00AF69F6" w:rsidRDefault="00AF69F6" w:rsidP="0073620A">
      <w:pPr>
        <w:rPr>
          <w:b/>
          <w:bCs/>
        </w:rPr>
      </w:pPr>
    </w:p>
    <w:p w14:paraId="5564AEF6" w14:textId="77777777" w:rsidR="00AF69F6" w:rsidRDefault="00AF69F6" w:rsidP="0073620A">
      <w:pPr>
        <w:rPr>
          <w:b/>
          <w:bCs/>
        </w:rPr>
      </w:pPr>
    </w:p>
    <w:p w14:paraId="0FAE5D7B" w14:textId="77777777" w:rsidR="00AF69F6" w:rsidRDefault="00AF69F6" w:rsidP="0073620A">
      <w:pPr>
        <w:rPr>
          <w:b/>
          <w:bCs/>
        </w:rPr>
      </w:pPr>
    </w:p>
    <w:p w14:paraId="03968335" w14:textId="77777777" w:rsidR="00AF69F6" w:rsidRDefault="00AF69F6" w:rsidP="0073620A">
      <w:pPr>
        <w:rPr>
          <w:b/>
          <w:bCs/>
        </w:rPr>
      </w:pPr>
    </w:p>
    <w:p w14:paraId="2D5D5832" w14:textId="77777777" w:rsidR="00AF69F6" w:rsidRDefault="00AF69F6" w:rsidP="0073620A">
      <w:pPr>
        <w:rPr>
          <w:b/>
          <w:bCs/>
        </w:rPr>
      </w:pPr>
    </w:p>
    <w:p w14:paraId="2472E2AE" w14:textId="77777777" w:rsidR="00AF69F6" w:rsidRDefault="00AF69F6" w:rsidP="0073620A">
      <w:pPr>
        <w:rPr>
          <w:b/>
          <w:bCs/>
        </w:rPr>
      </w:pPr>
    </w:p>
    <w:p w14:paraId="475B09DA" w14:textId="77777777" w:rsidR="00AF69F6" w:rsidRDefault="00AF69F6" w:rsidP="0073620A">
      <w:pPr>
        <w:rPr>
          <w:b/>
          <w:bCs/>
        </w:rPr>
      </w:pPr>
    </w:p>
    <w:p w14:paraId="2CD3EB35" w14:textId="77777777" w:rsidR="00AF69F6" w:rsidRDefault="00AF69F6" w:rsidP="0073620A">
      <w:pPr>
        <w:rPr>
          <w:b/>
          <w:bCs/>
        </w:rPr>
      </w:pPr>
    </w:p>
    <w:p w14:paraId="7E9AE653" w14:textId="77777777" w:rsidR="00AF69F6" w:rsidRDefault="00AF69F6" w:rsidP="0073620A">
      <w:pPr>
        <w:rPr>
          <w:b/>
          <w:bCs/>
        </w:rPr>
      </w:pPr>
    </w:p>
    <w:p w14:paraId="180B734F" w14:textId="77777777" w:rsidR="00AF69F6" w:rsidRDefault="00AF69F6" w:rsidP="0073620A">
      <w:pPr>
        <w:rPr>
          <w:b/>
          <w:bCs/>
        </w:rPr>
      </w:pPr>
    </w:p>
    <w:p w14:paraId="3904E108" w14:textId="77777777" w:rsidR="00AF69F6" w:rsidRDefault="00AF69F6" w:rsidP="0073620A">
      <w:pPr>
        <w:rPr>
          <w:b/>
          <w:bCs/>
        </w:rPr>
      </w:pPr>
    </w:p>
    <w:p w14:paraId="3F124332" w14:textId="77777777" w:rsidR="00AF69F6" w:rsidRDefault="00AF69F6" w:rsidP="0073620A">
      <w:pPr>
        <w:rPr>
          <w:b/>
          <w:bCs/>
        </w:rPr>
      </w:pPr>
    </w:p>
    <w:p w14:paraId="70D2CE8B" w14:textId="77777777" w:rsidR="0003142B" w:rsidRDefault="0003142B" w:rsidP="0073620A">
      <w:pPr>
        <w:rPr>
          <w:b/>
          <w:bCs/>
        </w:rPr>
      </w:pPr>
    </w:p>
    <w:p w14:paraId="714F0D90" w14:textId="77777777" w:rsidR="00AF69F6" w:rsidRDefault="00AF69F6" w:rsidP="0073620A">
      <w:pPr>
        <w:rPr>
          <w:b/>
          <w:bCs/>
        </w:rPr>
      </w:pPr>
    </w:p>
    <w:sdt>
      <w:sdtPr>
        <w:id w:val="980655014"/>
        <w:docPartObj>
          <w:docPartGallery w:val="Table of Contents"/>
          <w:docPartUnique/>
        </w:docPartObj>
      </w:sdtPr>
      <w:sdtEndPr>
        <w:rPr>
          <w:rFonts w:ascii="Arial" w:eastAsiaTheme="minorEastAsia" w:hAnsi="Arial" w:cs="Arial"/>
          <w:b/>
          <w:bCs/>
          <w:noProof/>
          <w:color w:val="auto"/>
          <w:kern w:val="2"/>
          <w:sz w:val="24"/>
          <w:szCs w:val="24"/>
          <w:lang w:val="en-GB"/>
          <w14:ligatures w14:val="standardContextual"/>
        </w:rPr>
      </w:sdtEndPr>
      <w:sdtContent>
        <w:p w14:paraId="1BD81756" w14:textId="35F543E1" w:rsidR="005B25E9" w:rsidRPr="00D06E5E" w:rsidRDefault="005B25E9">
          <w:pPr>
            <w:pStyle w:val="TOCHeading"/>
            <w:rPr>
              <w:rFonts w:ascii="Arial" w:hAnsi="Arial" w:cs="Arial"/>
            </w:rPr>
          </w:pPr>
          <w:r w:rsidRPr="00D06E5E">
            <w:rPr>
              <w:rFonts w:ascii="Arial" w:hAnsi="Arial" w:cs="Arial"/>
            </w:rPr>
            <w:t>Table of Contents</w:t>
          </w:r>
        </w:p>
        <w:p w14:paraId="51D73A6F" w14:textId="57FF3D62" w:rsidR="005B25E9" w:rsidRPr="00FD4FF3" w:rsidRDefault="005B25E9" w:rsidP="00FD4FF3">
          <w:pPr>
            <w:pStyle w:val="TOC1"/>
            <w:rPr>
              <w:rFonts w:ascii="Arial" w:hAnsi="Arial" w:cs="Arial"/>
              <w:noProof/>
              <w:sz w:val="22"/>
              <w:szCs w:val="22"/>
            </w:rPr>
          </w:pPr>
          <w:r w:rsidRPr="00D06E5E">
            <w:fldChar w:fldCharType="begin"/>
          </w:r>
          <w:r w:rsidRPr="00D06E5E">
            <w:instrText xml:space="preserve"> TOC \o "1-3" \h \z \u </w:instrText>
          </w:r>
          <w:r w:rsidRPr="00D06E5E">
            <w:fldChar w:fldCharType="separate"/>
          </w:r>
          <w:hyperlink w:anchor="_Toc182963657" w:history="1">
            <w:r w:rsidRPr="00FD4FF3">
              <w:rPr>
                <w:rStyle w:val="Hyperlink"/>
                <w:rFonts w:ascii="Arial" w:hAnsi="Arial" w:cs="Arial"/>
                <w:noProof/>
                <w:sz w:val="22"/>
                <w:szCs w:val="22"/>
              </w:rPr>
              <w:t>Introduction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_Toc182963657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4</w:t>
            </w:r>
            <w:r w:rsidRPr="00FD4FF3">
              <w:rPr>
                <w:rFonts w:ascii="Arial" w:hAnsi="Arial" w:cs="Arial"/>
                <w:noProof/>
                <w:webHidden/>
                <w:sz w:val="22"/>
                <w:szCs w:val="22"/>
              </w:rPr>
              <w:fldChar w:fldCharType="end"/>
            </w:r>
          </w:hyperlink>
        </w:p>
        <w:p w14:paraId="48E99F8C" w14:textId="7465E747" w:rsidR="005B25E9" w:rsidRPr="00FD4FF3" w:rsidRDefault="005B25E9" w:rsidP="00FD4FF3">
          <w:pPr>
            <w:pStyle w:val="TOC1"/>
            <w:rPr>
              <w:rFonts w:ascii="Arial" w:hAnsi="Arial" w:cs="Arial"/>
              <w:noProof/>
              <w:sz w:val="22"/>
              <w:szCs w:val="22"/>
            </w:rPr>
          </w:pPr>
          <w:hyperlink w:anchor="_Toc182963658" w:history="1">
            <w:r w:rsidRPr="00FD4FF3">
              <w:rPr>
                <w:rStyle w:val="Hyperlink"/>
                <w:rFonts w:ascii="Arial" w:hAnsi="Arial" w:cs="Arial"/>
                <w:noProof/>
                <w:sz w:val="22"/>
                <w:szCs w:val="22"/>
              </w:rPr>
              <w:t>Current State of NatWest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_Toc182963658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4</w:t>
            </w:r>
            <w:r w:rsidRPr="00FD4FF3">
              <w:rPr>
                <w:rFonts w:ascii="Arial" w:hAnsi="Arial" w:cs="Arial"/>
                <w:noProof/>
                <w:webHidden/>
                <w:sz w:val="22"/>
                <w:szCs w:val="22"/>
              </w:rPr>
              <w:fldChar w:fldCharType="end"/>
            </w:r>
          </w:hyperlink>
        </w:p>
        <w:p w14:paraId="459A94ED" w14:textId="3CC28DEC" w:rsidR="005B25E9" w:rsidRPr="00FD4FF3" w:rsidRDefault="005B25E9" w:rsidP="00FD4FF3">
          <w:pPr>
            <w:pStyle w:val="TOC1"/>
            <w:rPr>
              <w:rFonts w:ascii="Arial" w:hAnsi="Arial" w:cs="Arial"/>
              <w:noProof/>
              <w:sz w:val="22"/>
              <w:szCs w:val="22"/>
            </w:rPr>
          </w:pPr>
          <w:hyperlink w:anchor="_Toc182963659" w:history="1">
            <w:r w:rsidRPr="00FD4FF3">
              <w:rPr>
                <w:rStyle w:val="Hyperlink"/>
                <w:rFonts w:ascii="Arial" w:hAnsi="Arial" w:cs="Arial"/>
                <w:noProof/>
                <w:sz w:val="22"/>
                <w:szCs w:val="22"/>
              </w:rPr>
              <w:t>Historical Context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_Toc182963659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4</w:t>
            </w:r>
            <w:r w:rsidRPr="00FD4FF3">
              <w:rPr>
                <w:rFonts w:ascii="Arial" w:hAnsi="Arial" w:cs="Arial"/>
                <w:noProof/>
                <w:webHidden/>
                <w:sz w:val="22"/>
                <w:szCs w:val="22"/>
              </w:rPr>
              <w:fldChar w:fldCharType="end"/>
            </w:r>
          </w:hyperlink>
        </w:p>
        <w:p w14:paraId="5650247C" w14:textId="5B56BD28" w:rsidR="005B25E9" w:rsidRPr="00FD4FF3" w:rsidRDefault="005B25E9" w:rsidP="00FD4FF3">
          <w:pPr>
            <w:pStyle w:val="TOC1"/>
            <w:rPr>
              <w:rFonts w:ascii="Arial" w:hAnsi="Arial" w:cs="Arial"/>
              <w:noProof/>
              <w:sz w:val="22"/>
              <w:szCs w:val="22"/>
            </w:rPr>
          </w:pPr>
          <w:hyperlink w:anchor="_Toc182963660" w:history="1">
            <w:r w:rsidRPr="00FD4FF3">
              <w:rPr>
                <w:rStyle w:val="Hyperlink"/>
                <w:rFonts w:ascii="Arial" w:hAnsi="Arial" w:cs="Arial"/>
                <w:noProof/>
                <w:sz w:val="22"/>
                <w:szCs w:val="22"/>
              </w:rPr>
              <w:t>Leadership Style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_Toc182963660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4</w:t>
            </w:r>
            <w:r w:rsidRPr="00FD4FF3">
              <w:rPr>
                <w:rFonts w:ascii="Arial" w:hAnsi="Arial" w:cs="Arial"/>
                <w:noProof/>
                <w:webHidden/>
                <w:sz w:val="22"/>
                <w:szCs w:val="22"/>
              </w:rPr>
              <w:fldChar w:fldCharType="end"/>
            </w:r>
          </w:hyperlink>
        </w:p>
        <w:p w14:paraId="5B948176" w14:textId="3D64DBCF" w:rsidR="005B25E9" w:rsidRPr="00FD4FF3" w:rsidRDefault="005B25E9" w:rsidP="00FD4FF3">
          <w:pPr>
            <w:pStyle w:val="TOC1"/>
            <w:rPr>
              <w:rFonts w:ascii="Arial" w:hAnsi="Arial" w:cs="Arial"/>
              <w:noProof/>
              <w:sz w:val="22"/>
              <w:szCs w:val="22"/>
            </w:rPr>
          </w:pPr>
          <w:hyperlink w:anchor="_Toc182963661" w:history="1">
            <w:r w:rsidRPr="00FD4FF3">
              <w:rPr>
                <w:rStyle w:val="Hyperlink"/>
                <w:rFonts w:ascii="Arial" w:hAnsi="Arial" w:cs="Arial"/>
                <w:noProof/>
                <w:sz w:val="22"/>
                <w:szCs w:val="22"/>
              </w:rPr>
              <w:t>Management Model</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_Toc182963661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4</w:t>
            </w:r>
            <w:r w:rsidRPr="00FD4FF3">
              <w:rPr>
                <w:rFonts w:ascii="Arial" w:hAnsi="Arial" w:cs="Arial"/>
                <w:noProof/>
                <w:webHidden/>
                <w:sz w:val="22"/>
                <w:szCs w:val="22"/>
              </w:rPr>
              <w:fldChar w:fldCharType="end"/>
            </w:r>
          </w:hyperlink>
        </w:p>
        <w:p w14:paraId="6B377297" w14:textId="4A80114F"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62" w:history="1">
            <w:r w:rsidRPr="00FD4FF3">
              <w:rPr>
                <w:rStyle w:val="Hyperlink"/>
                <w:rFonts w:ascii="Arial" w:hAnsi="Arial" w:cs="Arial"/>
                <w:noProof/>
                <w:sz w:val="22"/>
                <w:szCs w:val="22"/>
              </w:rPr>
              <w:t>Created Urgency</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_Toc182963662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4</w:t>
            </w:r>
            <w:r w:rsidRPr="00FD4FF3">
              <w:rPr>
                <w:rFonts w:ascii="Arial" w:hAnsi="Arial" w:cs="Arial"/>
                <w:noProof/>
                <w:webHidden/>
                <w:sz w:val="22"/>
                <w:szCs w:val="22"/>
              </w:rPr>
              <w:fldChar w:fldCharType="end"/>
            </w:r>
          </w:hyperlink>
        </w:p>
        <w:p w14:paraId="49340C2E" w14:textId="50504A24"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63" w:history="1">
            <w:r w:rsidRPr="00FD4FF3">
              <w:rPr>
                <w:rStyle w:val="Hyperlink"/>
                <w:rFonts w:ascii="Arial" w:hAnsi="Arial" w:cs="Arial"/>
                <w:noProof/>
                <w:sz w:val="22"/>
                <w:szCs w:val="22"/>
              </w:rPr>
              <w:t>Forming a Powerful Coalition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_Toc182963663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5</w:t>
            </w:r>
            <w:r w:rsidRPr="00FD4FF3">
              <w:rPr>
                <w:rFonts w:ascii="Arial" w:hAnsi="Arial" w:cs="Arial"/>
                <w:noProof/>
                <w:webHidden/>
                <w:sz w:val="22"/>
                <w:szCs w:val="22"/>
              </w:rPr>
              <w:fldChar w:fldCharType="end"/>
            </w:r>
          </w:hyperlink>
        </w:p>
        <w:p w14:paraId="6CC42E54" w14:textId="726FE8F5"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64" w:history="1">
            <w:r w:rsidRPr="00FD4FF3">
              <w:rPr>
                <w:rStyle w:val="Hyperlink"/>
                <w:rFonts w:ascii="Arial" w:hAnsi="Arial" w:cs="Arial"/>
                <w:noProof/>
                <w:sz w:val="22"/>
                <w:szCs w:val="22"/>
              </w:rPr>
              <w:t>Developing a Vision and Strategy</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_Toc182963664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5</w:t>
            </w:r>
            <w:r w:rsidRPr="00FD4FF3">
              <w:rPr>
                <w:rFonts w:ascii="Arial" w:hAnsi="Arial" w:cs="Arial"/>
                <w:noProof/>
                <w:webHidden/>
                <w:sz w:val="22"/>
                <w:szCs w:val="22"/>
              </w:rPr>
              <w:fldChar w:fldCharType="end"/>
            </w:r>
          </w:hyperlink>
        </w:p>
        <w:p w14:paraId="3D3242C1" w14:textId="6992B03F"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65" w:history="1">
            <w:r w:rsidRPr="00FD4FF3">
              <w:rPr>
                <w:rStyle w:val="Hyperlink"/>
                <w:rFonts w:ascii="Arial" w:hAnsi="Arial" w:cs="Arial"/>
                <w:noProof/>
                <w:sz w:val="22"/>
                <w:szCs w:val="22"/>
              </w:rPr>
              <w:t>Communicating the Vision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_Toc182963665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5</w:t>
            </w:r>
            <w:r w:rsidRPr="00FD4FF3">
              <w:rPr>
                <w:rFonts w:ascii="Arial" w:hAnsi="Arial" w:cs="Arial"/>
                <w:noProof/>
                <w:webHidden/>
                <w:sz w:val="22"/>
                <w:szCs w:val="22"/>
              </w:rPr>
              <w:fldChar w:fldCharType="end"/>
            </w:r>
          </w:hyperlink>
        </w:p>
        <w:p w14:paraId="4C37B1DE" w14:textId="71916A7E"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66" w:history="1">
            <w:r w:rsidRPr="00FD4FF3">
              <w:rPr>
                <w:rStyle w:val="Hyperlink"/>
                <w:rFonts w:ascii="Arial" w:hAnsi="Arial" w:cs="Arial"/>
                <w:noProof/>
                <w:sz w:val="22"/>
                <w:szCs w:val="22"/>
              </w:rPr>
              <w:t>Empowering Employees for Broad-Based Action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_Toc182963666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5</w:t>
            </w:r>
            <w:r w:rsidRPr="00FD4FF3">
              <w:rPr>
                <w:rFonts w:ascii="Arial" w:hAnsi="Arial" w:cs="Arial"/>
                <w:noProof/>
                <w:webHidden/>
                <w:sz w:val="22"/>
                <w:szCs w:val="22"/>
              </w:rPr>
              <w:fldChar w:fldCharType="end"/>
            </w:r>
          </w:hyperlink>
        </w:p>
        <w:p w14:paraId="0FAF5DA1" w14:textId="30BDC700"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67" w:history="1">
            <w:r w:rsidRPr="00FD4FF3">
              <w:rPr>
                <w:rStyle w:val="Hyperlink"/>
                <w:rFonts w:ascii="Arial" w:hAnsi="Arial" w:cs="Arial"/>
                <w:noProof/>
                <w:sz w:val="22"/>
                <w:szCs w:val="22"/>
              </w:rPr>
              <w:t>Generating Short-term Wins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_Toc182963667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5</w:t>
            </w:r>
            <w:r w:rsidRPr="00FD4FF3">
              <w:rPr>
                <w:rFonts w:ascii="Arial" w:hAnsi="Arial" w:cs="Arial"/>
                <w:noProof/>
                <w:webHidden/>
                <w:sz w:val="22"/>
                <w:szCs w:val="22"/>
              </w:rPr>
              <w:fldChar w:fldCharType="end"/>
            </w:r>
          </w:hyperlink>
        </w:p>
        <w:p w14:paraId="55A7A402" w14:textId="1A72235C"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68" w:history="1">
            <w:r w:rsidRPr="00FD4FF3">
              <w:rPr>
                <w:rStyle w:val="Hyperlink"/>
                <w:rFonts w:ascii="Arial" w:hAnsi="Arial" w:cs="Arial"/>
                <w:noProof/>
                <w:sz w:val="22"/>
                <w:szCs w:val="22"/>
              </w:rPr>
              <w:t>Anchoring New Approaches in the Culture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_Toc182963668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6</w:t>
            </w:r>
            <w:r w:rsidRPr="00FD4FF3">
              <w:rPr>
                <w:rFonts w:ascii="Arial" w:hAnsi="Arial" w:cs="Arial"/>
                <w:noProof/>
                <w:webHidden/>
                <w:sz w:val="22"/>
                <w:szCs w:val="22"/>
              </w:rPr>
              <w:fldChar w:fldCharType="end"/>
            </w:r>
          </w:hyperlink>
        </w:p>
        <w:p w14:paraId="1B4BB540" w14:textId="3801764D" w:rsidR="005B25E9" w:rsidRPr="00FD4FF3" w:rsidRDefault="005B25E9" w:rsidP="00FD4FF3">
          <w:pPr>
            <w:pStyle w:val="TOC1"/>
            <w:rPr>
              <w:rFonts w:ascii="Arial" w:hAnsi="Arial" w:cs="Arial"/>
              <w:noProof/>
              <w:sz w:val="22"/>
              <w:szCs w:val="22"/>
            </w:rPr>
          </w:pPr>
          <w:hyperlink w:anchor="_Toc182963669" w:history="1">
            <w:r w:rsidRPr="00FD4FF3">
              <w:rPr>
                <w:rStyle w:val="Hyperlink"/>
                <w:rFonts w:ascii="Arial" w:hAnsi="Arial" w:cs="Arial"/>
                <w:noProof/>
                <w:sz w:val="22"/>
                <w:szCs w:val="22"/>
              </w:rPr>
              <w:t>Impact on Workforce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_Toc182963669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6</w:t>
            </w:r>
            <w:r w:rsidRPr="00FD4FF3">
              <w:rPr>
                <w:rFonts w:ascii="Arial" w:hAnsi="Arial" w:cs="Arial"/>
                <w:noProof/>
                <w:webHidden/>
                <w:sz w:val="22"/>
                <w:szCs w:val="22"/>
              </w:rPr>
              <w:fldChar w:fldCharType="end"/>
            </w:r>
          </w:hyperlink>
        </w:p>
        <w:p w14:paraId="42750788" w14:textId="66ED1F48" w:rsidR="005B25E9" w:rsidRPr="00FD4FF3" w:rsidRDefault="005B25E9" w:rsidP="00FD4FF3">
          <w:pPr>
            <w:pStyle w:val="TOC1"/>
            <w:rPr>
              <w:rFonts w:ascii="Arial" w:hAnsi="Arial" w:cs="Arial"/>
              <w:noProof/>
              <w:sz w:val="22"/>
              <w:szCs w:val="22"/>
            </w:rPr>
          </w:pPr>
          <w:hyperlink w:anchor="_Toc182963670" w:history="1">
            <w:r w:rsidRPr="00FD4FF3">
              <w:rPr>
                <w:rStyle w:val="Hyperlink"/>
                <w:rFonts w:ascii="Arial" w:hAnsi="Arial" w:cs="Arial"/>
                <w:noProof/>
                <w:sz w:val="22"/>
                <w:szCs w:val="22"/>
              </w:rPr>
              <w:t>Digital Disruption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_Toc182963670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6</w:t>
            </w:r>
            <w:r w:rsidRPr="00FD4FF3">
              <w:rPr>
                <w:rFonts w:ascii="Arial" w:hAnsi="Arial" w:cs="Arial"/>
                <w:noProof/>
                <w:webHidden/>
                <w:sz w:val="22"/>
                <w:szCs w:val="22"/>
              </w:rPr>
              <w:fldChar w:fldCharType="end"/>
            </w:r>
          </w:hyperlink>
        </w:p>
        <w:p w14:paraId="1EAEB77D" w14:textId="3F33BF84"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71" w:history="1">
            <w:r w:rsidRPr="00FD4FF3">
              <w:rPr>
                <w:rStyle w:val="Hyperlink"/>
                <w:rFonts w:ascii="Arial" w:hAnsi="Arial" w:cs="Arial"/>
                <w:noProof/>
                <w:sz w:val="22"/>
                <w:szCs w:val="22"/>
              </w:rPr>
              <w:t>Rise of Artificial Intelligence and Automation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_Toc182963671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6</w:t>
            </w:r>
            <w:r w:rsidRPr="00FD4FF3">
              <w:rPr>
                <w:rFonts w:ascii="Arial" w:hAnsi="Arial" w:cs="Arial"/>
                <w:noProof/>
                <w:webHidden/>
                <w:sz w:val="22"/>
                <w:szCs w:val="22"/>
              </w:rPr>
              <w:fldChar w:fldCharType="end"/>
            </w:r>
          </w:hyperlink>
        </w:p>
        <w:p w14:paraId="2FC1EA09" w14:textId="5C482151" w:rsidR="005B25E9" w:rsidRPr="00FD4FF3" w:rsidRDefault="005B25E9" w:rsidP="00FD4FF3">
          <w:pPr>
            <w:pStyle w:val="TOC1"/>
            <w:rPr>
              <w:rFonts w:ascii="Arial" w:hAnsi="Arial" w:cs="Arial"/>
              <w:noProof/>
              <w:sz w:val="22"/>
              <w:szCs w:val="22"/>
            </w:rPr>
          </w:pPr>
          <w:hyperlink w:anchor="_Toc182963672" w:history="1">
            <w:r w:rsidRPr="00FD4FF3">
              <w:rPr>
                <w:rStyle w:val="Hyperlink"/>
                <w:rFonts w:ascii="Arial" w:hAnsi="Arial" w:cs="Arial"/>
                <w:noProof/>
                <w:sz w:val="22"/>
                <w:szCs w:val="22"/>
              </w:rPr>
              <w:t>Evolving Consumer Expectations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_Toc182963672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7</w:t>
            </w:r>
            <w:r w:rsidRPr="00FD4FF3">
              <w:rPr>
                <w:rFonts w:ascii="Arial" w:hAnsi="Arial" w:cs="Arial"/>
                <w:noProof/>
                <w:webHidden/>
                <w:sz w:val="22"/>
                <w:szCs w:val="22"/>
              </w:rPr>
              <w:fldChar w:fldCharType="end"/>
            </w:r>
          </w:hyperlink>
        </w:p>
        <w:p w14:paraId="3D3C3AE1" w14:textId="61DA6D8B" w:rsidR="005B25E9" w:rsidRPr="00FD4FF3" w:rsidRDefault="005B25E9" w:rsidP="00FD4FF3">
          <w:pPr>
            <w:pStyle w:val="TOC1"/>
            <w:rPr>
              <w:rFonts w:ascii="Arial" w:hAnsi="Arial" w:cs="Arial"/>
              <w:noProof/>
              <w:sz w:val="22"/>
              <w:szCs w:val="22"/>
            </w:rPr>
          </w:pPr>
          <w:hyperlink w:anchor="_Toc182963673" w:history="1">
            <w:r w:rsidRPr="00FD4FF3">
              <w:rPr>
                <w:rStyle w:val="Hyperlink"/>
                <w:rFonts w:ascii="Arial" w:hAnsi="Arial" w:cs="Arial"/>
                <w:noProof/>
                <w:sz w:val="22"/>
                <w:szCs w:val="22"/>
              </w:rPr>
              <w:t>Regulatory Landscape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_Toc182963673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7</w:t>
            </w:r>
            <w:r w:rsidRPr="00FD4FF3">
              <w:rPr>
                <w:rFonts w:ascii="Arial" w:hAnsi="Arial" w:cs="Arial"/>
                <w:noProof/>
                <w:webHidden/>
                <w:sz w:val="22"/>
                <w:szCs w:val="22"/>
              </w:rPr>
              <w:fldChar w:fldCharType="end"/>
            </w:r>
          </w:hyperlink>
        </w:p>
        <w:p w14:paraId="4AAB9AE3" w14:textId="25A846E8" w:rsidR="005B25E9" w:rsidRPr="00FD4FF3" w:rsidRDefault="005B25E9" w:rsidP="00FD4FF3">
          <w:pPr>
            <w:pStyle w:val="TOC1"/>
            <w:rPr>
              <w:rFonts w:ascii="Arial" w:hAnsi="Arial" w:cs="Arial"/>
              <w:noProof/>
              <w:sz w:val="22"/>
              <w:szCs w:val="22"/>
            </w:rPr>
          </w:pPr>
          <w:hyperlink w:anchor="_Toc182963674" w:history="1">
            <w:r w:rsidRPr="00FD4FF3">
              <w:rPr>
                <w:rStyle w:val="Hyperlink"/>
                <w:rFonts w:ascii="Arial" w:hAnsi="Arial" w:cs="Arial"/>
                <w:noProof/>
                <w:sz w:val="22"/>
                <w:szCs w:val="22"/>
              </w:rPr>
              <w:t>Economic Uncertainty</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_Toc182963674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8</w:t>
            </w:r>
            <w:r w:rsidRPr="00FD4FF3">
              <w:rPr>
                <w:rFonts w:ascii="Arial" w:hAnsi="Arial" w:cs="Arial"/>
                <w:noProof/>
                <w:webHidden/>
                <w:sz w:val="22"/>
                <w:szCs w:val="22"/>
              </w:rPr>
              <w:fldChar w:fldCharType="end"/>
            </w:r>
          </w:hyperlink>
        </w:p>
        <w:p w14:paraId="3461C571" w14:textId="477363F5" w:rsidR="005B25E9" w:rsidRPr="00FD4FF3" w:rsidRDefault="005B25E9" w:rsidP="00FD4FF3">
          <w:pPr>
            <w:pStyle w:val="TOC1"/>
            <w:rPr>
              <w:rFonts w:ascii="Arial" w:hAnsi="Arial" w:cs="Arial"/>
              <w:noProof/>
              <w:sz w:val="22"/>
              <w:szCs w:val="22"/>
            </w:rPr>
          </w:pPr>
          <w:hyperlink w:anchor="_Toc182963675" w:history="1">
            <w:r w:rsidRPr="00FD4FF3">
              <w:rPr>
                <w:rStyle w:val="Hyperlink"/>
                <w:rFonts w:ascii="Arial" w:hAnsi="Arial" w:cs="Arial"/>
                <w:noProof/>
                <w:sz w:val="22"/>
                <w:szCs w:val="22"/>
              </w:rPr>
              <w:t>Challenges and Opportunities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_Toc182963675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8</w:t>
            </w:r>
            <w:r w:rsidRPr="00FD4FF3">
              <w:rPr>
                <w:rFonts w:ascii="Arial" w:hAnsi="Arial" w:cs="Arial"/>
                <w:noProof/>
                <w:webHidden/>
                <w:sz w:val="22"/>
                <w:szCs w:val="22"/>
              </w:rPr>
              <w:fldChar w:fldCharType="end"/>
            </w:r>
          </w:hyperlink>
        </w:p>
        <w:p w14:paraId="25E044C3" w14:textId="636B4F2D" w:rsidR="005B25E9" w:rsidRPr="00FD4FF3" w:rsidRDefault="005B25E9" w:rsidP="00FD4FF3">
          <w:pPr>
            <w:pStyle w:val="TOC1"/>
            <w:rPr>
              <w:rFonts w:ascii="Arial" w:hAnsi="Arial" w:cs="Arial"/>
              <w:noProof/>
              <w:sz w:val="22"/>
              <w:szCs w:val="22"/>
            </w:rPr>
          </w:pPr>
          <w:hyperlink w:anchor="_Toc182963676" w:history="1">
            <w:r w:rsidRPr="00FD4FF3">
              <w:rPr>
                <w:rStyle w:val="Hyperlink"/>
                <w:rFonts w:ascii="Arial" w:hAnsi="Arial" w:cs="Arial"/>
                <w:noProof/>
                <w:sz w:val="22"/>
                <w:szCs w:val="22"/>
              </w:rPr>
              <w:t>Strategic Responses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_Toc182963676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9</w:t>
            </w:r>
            <w:r w:rsidRPr="00FD4FF3">
              <w:rPr>
                <w:rFonts w:ascii="Arial" w:hAnsi="Arial" w:cs="Arial"/>
                <w:noProof/>
                <w:webHidden/>
                <w:sz w:val="22"/>
                <w:szCs w:val="22"/>
              </w:rPr>
              <w:fldChar w:fldCharType="end"/>
            </w:r>
          </w:hyperlink>
        </w:p>
        <w:p w14:paraId="27BAB5F9" w14:textId="65341CD0" w:rsidR="005B25E9" w:rsidRPr="00FD4FF3" w:rsidRDefault="005B25E9" w:rsidP="00FD4FF3">
          <w:pPr>
            <w:pStyle w:val="TOC1"/>
            <w:rPr>
              <w:rFonts w:ascii="Arial" w:hAnsi="Arial" w:cs="Arial"/>
              <w:noProof/>
              <w:sz w:val="22"/>
              <w:szCs w:val="22"/>
            </w:rPr>
          </w:pPr>
          <w:hyperlink w:anchor="_Toc182963677" w:history="1">
            <w:r w:rsidRPr="00FD4FF3">
              <w:rPr>
                <w:rStyle w:val="Hyperlink"/>
                <w:rFonts w:ascii="Arial" w:hAnsi="Arial" w:cs="Arial"/>
                <w:noProof/>
                <w:sz w:val="22"/>
                <w:szCs w:val="22"/>
              </w:rPr>
              <w:t>Proposed Change Management Plan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_Toc182963677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9</w:t>
            </w:r>
            <w:r w:rsidRPr="00FD4FF3">
              <w:rPr>
                <w:rFonts w:ascii="Arial" w:hAnsi="Arial" w:cs="Arial"/>
                <w:noProof/>
                <w:webHidden/>
                <w:sz w:val="22"/>
                <w:szCs w:val="22"/>
              </w:rPr>
              <w:fldChar w:fldCharType="end"/>
            </w:r>
          </w:hyperlink>
        </w:p>
        <w:p w14:paraId="40E3CFB9" w14:textId="0382B8F6"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78" w:history="1">
            <w:r w:rsidRPr="00FD4FF3">
              <w:rPr>
                <w:rStyle w:val="Hyperlink"/>
                <w:rFonts w:ascii="Arial" w:hAnsi="Arial" w:cs="Arial"/>
                <w:noProof/>
                <w:sz w:val="22"/>
                <w:szCs w:val="22"/>
              </w:rPr>
              <w:t>Change Management Challenges and Mitigation Strategies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_Toc182963678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9</w:t>
            </w:r>
            <w:r w:rsidRPr="00FD4FF3">
              <w:rPr>
                <w:rFonts w:ascii="Arial" w:hAnsi="Arial" w:cs="Arial"/>
                <w:noProof/>
                <w:webHidden/>
                <w:sz w:val="22"/>
                <w:szCs w:val="22"/>
              </w:rPr>
              <w:fldChar w:fldCharType="end"/>
            </w:r>
          </w:hyperlink>
        </w:p>
        <w:p w14:paraId="7EA4C3DF" w14:textId="3ACB5D70"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79" w:history="1">
            <w:r w:rsidRPr="00FD4FF3">
              <w:rPr>
                <w:rStyle w:val="Hyperlink"/>
                <w:rFonts w:ascii="Arial" w:hAnsi="Arial" w:cs="Arial"/>
                <w:noProof/>
                <w:sz w:val="22"/>
                <w:szCs w:val="22"/>
              </w:rPr>
              <w:t>Employee Resistance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_Toc182963679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9</w:t>
            </w:r>
            <w:r w:rsidRPr="00FD4FF3">
              <w:rPr>
                <w:rFonts w:ascii="Arial" w:hAnsi="Arial" w:cs="Arial"/>
                <w:noProof/>
                <w:webHidden/>
                <w:sz w:val="22"/>
                <w:szCs w:val="22"/>
              </w:rPr>
              <w:fldChar w:fldCharType="end"/>
            </w:r>
          </w:hyperlink>
        </w:p>
        <w:p w14:paraId="11FB2FC9" w14:textId="6311AAAB"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80" w:history="1">
            <w:r w:rsidRPr="00FD4FF3">
              <w:rPr>
                <w:rStyle w:val="Hyperlink"/>
                <w:rFonts w:ascii="Arial" w:hAnsi="Arial" w:cs="Arial"/>
                <w:noProof/>
                <w:sz w:val="22"/>
                <w:szCs w:val="22"/>
              </w:rPr>
              <w:t>Insufficient Training:</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_Toc182963680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10</w:t>
            </w:r>
            <w:r w:rsidRPr="00FD4FF3">
              <w:rPr>
                <w:rFonts w:ascii="Arial" w:hAnsi="Arial" w:cs="Arial"/>
                <w:noProof/>
                <w:webHidden/>
                <w:sz w:val="22"/>
                <w:szCs w:val="22"/>
              </w:rPr>
              <w:fldChar w:fldCharType="end"/>
            </w:r>
          </w:hyperlink>
        </w:p>
        <w:p w14:paraId="6C64E98A" w14:textId="7A4A3EF7"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81" w:history="1">
            <w:r w:rsidRPr="00FD4FF3">
              <w:rPr>
                <w:rStyle w:val="Hyperlink"/>
                <w:rFonts w:ascii="Arial" w:hAnsi="Arial" w:cs="Arial"/>
                <w:noProof/>
                <w:sz w:val="22"/>
                <w:szCs w:val="22"/>
              </w:rPr>
              <w:t>Technology Issues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_Toc182963681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10</w:t>
            </w:r>
            <w:r w:rsidRPr="00FD4FF3">
              <w:rPr>
                <w:rFonts w:ascii="Arial" w:hAnsi="Arial" w:cs="Arial"/>
                <w:noProof/>
                <w:webHidden/>
                <w:sz w:val="22"/>
                <w:szCs w:val="22"/>
              </w:rPr>
              <w:fldChar w:fldCharType="end"/>
            </w:r>
          </w:hyperlink>
        </w:p>
        <w:p w14:paraId="766043D2" w14:textId="2D7A9F2A"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82" w:history="1">
            <w:r w:rsidRPr="00FD4FF3">
              <w:rPr>
                <w:rStyle w:val="Hyperlink"/>
                <w:rFonts w:ascii="Arial" w:hAnsi="Arial" w:cs="Arial"/>
                <w:noProof/>
                <w:sz w:val="22"/>
                <w:szCs w:val="22"/>
              </w:rPr>
              <w:t>Stakeholder Engagement: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_Toc182963682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10</w:t>
            </w:r>
            <w:r w:rsidRPr="00FD4FF3">
              <w:rPr>
                <w:rFonts w:ascii="Arial" w:hAnsi="Arial" w:cs="Arial"/>
                <w:noProof/>
                <w:webHidden/>
                <w:sz w:val="22"/>
                <w:szCs w:val="22"/>
              </w:rPr>
              <w:fldChar w:fldCharType="end"/>
            </w:r>
          </w:hyperlink>
        </w:p>
        <w:p w14:paraId="6616D6AF" w14:textId="1F9D5971" w:rsidR="005B25E9" w:rsidRPr="00FD4FF3" w:rsidRDefault="005B25E9" w:rsidP="00FD4FF3">
          <w:pPr>
            <w:pStyle w:val="TOC1"/>
            <w:rPr>
              <w:rFonts w:ascii="Arial" w:hAnsi="Arial" w:cs="Arial"/>
              <w:noProof/>
              <w:sz w:val="22"/>
              <w:szCs w:val="22"/>
            </w:rPr>
          </w:pPr>
          <w:hyperlink w:anchor="_Toc182963683" w:history="1">
            <w:r w:rsidRPr="00FD4FF3">
              <w:rPr>
                <w:rStyle w:val="Hyperlink"/>
                <w:rFonts w:ascii="Arial" w:hAnsi="Arial" w:cs="Arial"/>
                <w:noProof/>
                <w:sz w:val="22"/>
                <w:szCs w:val="22"/>
              </w:rPr>
              <w:t>Financial Plan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_Toc182963683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10</w:t>
            </w:r>
            <w:r w:rsidRPr="00FD4FF3">
              <w:rPr>
                <w:rFonts w:ascii="Arial" w:hAnsi="Arial" w:cs="Arial"/>
                <w:noProof/>
                <w:webHidden/>
                <w:sz w:val="22"/>
                <w:szCs w:val="22"/>
              </w:rPr>
              <w:fldChar w:fldCharType="end"/>
            </w:r>
          </w:hyperlink>
        </w:p>
        <w:p w14:paraId="1536DA1C" w14:textId="0C19C799" w:rsidR="005B25E9" w:rsidRPr="00FD4FF3" w:rsidRDefault="005B25E9" w:rsidP="00FD4FF3">
          <w:pPr>
            <w:pStyle w:val="TOC1"/>
            <w:rPr>
              <w:rFonts w:ascii="Arial" w:hAnsi="Arial" w:cs="Arial"/>
              <w:noProof/>
              <w:sz w:val="22"/>
              <w:szCs w:val="22"/>
            </w:rPr>
          </w:pPr>
          <w:hyperlink w:anchor="_Toc182963684" w:history="1">
            <w:r w:rsidRPr="00FD4FF3">
              <w:rPr>
                <w:rStyle w:val="Hyperlink"/>
                <w:rFonts w:ascii="Arial" w:hAnsi="Arial" w:cs="Arial"/>
                <w:b/>
                <w:bCs/>
                <w:noProof/>
                <w:sz w:val="22"/>
                <w:szCs w:val="22"/>
              </w:rPr>
              <w:t>Communication Plan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_Toc182963684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11</w:t>
            </w:r>
            <w:r w:rsidRPr="00FD4FF3">
              <w:rPr>
                <w:rFonts w:ascii="Arial" w:hAnsi="Arial" w:cs="Arial"/>
                <w:noProof/>
                <w:webHidden/>
                <w:sz w:val="22"/>
                <w:szCs w:val="22"/>
              </w:rPr>
              <w:fldChar w:fldCharType="end"/>
            </w:r>
          </w:hyperlink>
        </w:p>
        <w:p w14:paraId="745A122D" w14:textId="3796D3A1" w:rsidR="005B25E9" w:rsidRPr="00FD4FF3" w:rsidRDefault="005B25E9" w:rsidP="00FD4FF3">
          <w:pPr>
            <w:pStyle w:val="TOC1"/>
            <w:rPr>
              <w:rFonts w:ascii="Arial" w:hAnsi="Arial" w:cs="Arial"/>
              <w:noProof/>
              <w:sz w:val="22"/>
              <w:szCs w:val="22"/>
            </w:rPr>
          </w:pPr>
          <w:hyperlink w:anchor="_Toc182963685" w:history="1">
            <w:r w:rsidRPr="00FD4FF3">
              <w:rPr>
                <w:rStyle w:val="Hyperlink"/>
                <w:rFonts w:ascii="Arial" w:hAnsi="Arial" w:cs="Arial"/>
                <w:noProof/>
                <w:sz w:val="22"/>
                <w:szCs w:val="22"/>
              </w:rPr>
              <w:t>Evaluation Plan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_Toc182963685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11</w:t>
            </w:r>
            <w:r w:rsidRPr="00FD4FF3">
              <w:rPr>
                <w:rFonts w:ascii="Arial" w:hAnsi="Arial" w:cs="Arial"/>
                <w:noProof/>
                <w:webHidden/>
                <w:sz w:val="22"/>
                <w:szCs w:val="22"/>
              </w:rPr>
              <w:fldChar w:fldCharType="end"/>
            </w:r>
          </w:hyperlink>
        </w:p>
        <w:p w14:paraId="3E78366B" w14:textId="19BAFAB3" w:rsidR="005B25E9" w:rsidRPr="00FD4FF3" w:rsidRDefault="005B25E9" w:rsidP="00FD4FF3">
          <w:pPr>
            <w:pStyle w:val="TOC1"/>
            <w:rPr>
              <w:rFonts w:ascii="Arial" w:hAnsi="Arial" w:cs="Arial"/>
              <w:noProof/>
              <w:sz w:val="22"/>
              <w:szCs w:val="22"/>
            </w:rPr>
          </w:pPr>
          <w:hyperlink w:anchor="_Toc182963686" w:history="1">
            <w:r w:rsidRPr="00FD4FF3">
              <w:rPr>
                <w:rStyle w:val="Hyperlink"/>
                <w:rFonts w:ascii="Arial" w:hAnsi="Arial" w:cs="Arial"/>
                <w:noProof/>
                <w:sz w:val="22"/>
                <w:szCs w:val="22"/>
              </w:rPr>
              <w:t>Lewin’s Change Management Model</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_Toc182963686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12</w:t>
            </w:r>
            <w:r w:rsidRPr="00FD4FF3">
              <w:rPr>
                <w:rFonts w:ascii="Arial" w:hAnsi="Arial" w:cs="Arial"/>
                <w:noProof/>
                <w:webHidden/>
                <w:sz w:val="22"/>
                <w:szCs w:val="22"/>
              </w:rPr>
              <w:fldChar w:fldCharType="end"/>
            </w:r>
          </w:hyperlink>
        </w:p>
        <w:p w14:paraId="24CC7A45" w14:textId="415C747F"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87" w:history="1">
            <w:r w:rsidRPr="00FD4FF3">
              <w:rPr>
                <w:rStyle w:val="Hyperlink"/>
                <w:rFonts w:ascii="Arial" w:hAnsi="Arial" w:cs="Arial"/>
                <w:noProof/>
                <w:sz w:val="22"/>
                <w:szCs w:val="22"/>
              </w:rPr>
              <w:t>Recommendations for Effective Change Management at NatWest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_Toc182963687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12</w:t>
            </w:r>
            <w:r w:rsidRPr="00FD4FF3">
              <w:rPr>
                <w:rFonts w:ascii="Arial" w:hAnsi="Arial" w:cs="Arial"/>
                <w:noProof/>
                <w:webHidden/>
                <w:sz w:val="22"/>
                <w:szCs w:val="22"/>
              </w:rPr>
              <w:fldChar w:fldCharType="end"/>
            </w:r>
          </w:hyperlink>
        </w:p>
        <w:p w14:paraId="537B62E9" w14:textId="784A05BF"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688" w:history="1">
            <w:r w:rsidRPr="00FD4FF3">
              <w:rPr>
                <w:rStyle w:val="Hyperlink"/>
                <w:rFonts w:ascii="Arial" w:hAnsi="Arial" w:cs="Arial"/>
                <w:b/>
                <w:bCs/>
                <w:noProof/>
                <w:sz w:val="22"/>
                <w:szCs w:val="22"/>
              </w:rPr>
              <w:t>Key Issues in Leading Change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_Toc182963688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12</w:t>
            </w:r>
            <w:r w:rsidRPr="00FD4FF3">
              <w:rPr>
                <w:rFonts w:ascii="Arial" w:hAnsi="Arial" w:cs="Arial"/>
                <w:noProof/>
                <w:webHidden/>
                <w:sz w:val="22"/>
                <w:szCs w:val="22"/>
              </w:rPr>
              <w:fldChar w:fldCharType="end"/>
            </w:r>
          </w:hyperlink>
        </w:p>
        <w:p w14:paraId="3F8E672D" w14:textId="0C93AD16"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89" w:history="1">
            <w:r w:rsidRPr="00FD4FF3">
              <w:rPr>
                <w:rStyle w:val="Hyperlink"/>
                <w:rFonts w:ascii="Arial" w:hAnsi="Arial" w:cs="Arial"/>
                <w:noProof/>
                <w:sz w:val="22"/>
                <w:szCs w:val="22"/>
              </w:rPr>
              <w:t>Resistance to Change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_Toc182963689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12</w:t>
            </w:r>
            <w:r w:rsidRPr="00FD4FF3">
              <w:rPr>
                <w:rFonts w:ascii="Arial" w:hAnsi="Arial" w:cs="Arial"/>
                <w:noProof/>
                <w:webHidden/>
                <w:sz w:val="22"/>
                <w:szCs w:val="22"/>
              </w:rPr>
              <w:fldChar w:fldCharType="end"/>
            </w:r>
          </w:hyperlink>
        </w:p>
        <w:p w14:paraId="5518FDB7" w14:textId="2995EC7B"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0" w:history="1">
            <w:r w:rsidRPr="00FD4FF3">
              <w:rPr>
                <w:rStyle w:val="Hyperlink"/>
                <w:rFonts w:ascii="Arial" w:hAnsi="Arial" w:cs="Arial"/>
                <w:noProof/>
                <w:sz w:val="22"/>
                <w:szCs w:val="22"/>
              </w:rPr>
              <w:t>Communication Gaps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_Toc182963690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12</w:t>
            </w:r>
            <w:r w:rsidRPr="00FD4FF3">
              <w:rPr>
                <w:rFonts w:ascii="Arial" w:hAnsi="Arial" w:cs="Arial"/>
                <w:noProof/>
                <w:webHidden/>
                <w:sz w:val="22"/>
                <w:szCs w:val="22"/>
              </w:rPr>
              <w:fldChar w:fldCharType="end"/>
            </w:r>
          </w:hyperlink>
        </w:p>
        <w:p w14:paraId="3ACA438D" w14:textId="0E2CA9FB"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1" w:history="1">
            <w:r w:rsidRPr="00FD4FF3">
              <w:rPr>
                <w:rStyle w:val="Hyperlink"/>
                <w:rFonts w:ascii="Arial" w:hAnsi="Arial" w:cs="Arial"/>
                <w:noProof/>
                <w:sz w:val="22"/>
                <w:szCs w:val="22"/>
              </w:rPr>
              <w:t>Leadership Commitment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_Toc182963691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13</w:t>
            </w:r>
            <w:r w:rsidRPr="00FD4FF3">
              <w:rPr>
                <w:rFonts w:ascii="Arial" w:hAnsi="Arial" w:cs="Arial"/>
                <w:noProof/>
                <w:webHidden/>
                <w:sz w:val="22"/>
                <w:szCs w:val="22"/>
              </w:rPr>
              <w:fldChar w:fldCharType="end"/>
            </w:r>
          </w:hyperlink>
        </w:p>
        <w:p w14:paraId="7C8E4B8A" w14:textId="77D40BAC"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2" w:history="1">
            <w:r w:rsidRPr="00FD4FF3">
              <w:rPr>
                <w:rStyle w:val="Hyperlink"/>
                <w:rFonts w:ascii="Arial" w:hAnsi="Arial" w:cs="Arial"/>
                <w:noProof/>
                <w:sz w:val="22"/>
                <w:szCs w:val="22"/>
              </w:rPr>
              <w:t>Culture and Climate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_Toc182963692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13</w:t>
            </w:r>
            <w:r w:rsidRPr="00FD4FF3">
              <w:rPr>
                <w:rFonts w:ascii="Arial" w:hAnsi="Arial" w:cs="Arial"/>
                <w:noProof/>
                <w:webHidden/>
                <w:sz w:val="22"/>
                <w:szCs w:val="22"/>
              </w:rPr>
              <w:fldChar w:fldCharType="end"/>
            </w:r>
          </w:hyperlink>
        </w:p>
        <w:p w14:paraId="79F4ECBC" w14:textId="4D6860CC"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3" w:history="1">
            <w:r w:rsidRPr="00FD4FF3">
              <w:rPr>
                <w:rStyle w:val="Hyperlink"/>
                <w:rFonts w:ascii="Arial" w:hAnsi="Arial" w:cs="Arial"/>
                <w:noProof/>
                <w:sz w:val="22"/>
                <w:szCs w:val="22"/>
              </w:rPr>
              <w:t>Foster an Open Communication Culture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_Toc182963693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13</w:t>
            </w:r>
            <w:r w:rsidRPr="00FD4FF3">
              <w:rPr>
                <w:rFonts w:ascii="Arial" w:hAnsi="Arial" w:cs="Arial"/>
                <w:noProof/>
                <w:webHidden/>
                <w:sz w:val="22"/>
                <w:szCs w:val="22"/>
              </w:rPr>
              <w:fldChar w:fldCharType="end"/>
            </w:r>
          </w:hyperlink>
        </w:p>
        <w:p w14:paraId="442ACF06" w14:textId="469C1103"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4" w:history="1">
            <w:r w:rsidRPr="00FD4FF3">
              <w:rPr>
                <w:rStyle w:val="Hyperlink"/>
                <w:rFonts w:ascii="Arial" w:hAnsi="Arial" w:cs="Arial"/>
                <w:noProof/>
                <w:sz w:val="22"/>
                <w:szCs w:val="22"/>
              </w:rPr>
              <w:t>Provide Continuous Training and Support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_Toc182963694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13</w:t>
            </w:r>
            <w:r w:rsidRPr="00FD4FF3">
              <w:rPr>
                <w:rFonts w:ascii="Arial" w:hAnsi="Arial" w:cs="Arial"/>
                <w:noProof/>
                <w:webHidden/>
                <w:sz w:val="22"/>
                <w:szCs w:val="22"/>
              </w:rPr>
              <w:fldChar w:fldCharType="end"/>
            </w:r>
          </w:hyperlink>
        </w:p>
        <w:p w14:paraId="3954F438" w14:textId="69964A7B"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5" w:history="1">
            <w:r w:rsidRPr="00FD4FF3">
              <w:rPr>
                <w:rStyle w:val="Hyperlink"/>
                <w:rFonts w:ascii="Arial" w:hAnsi="Arial" w:cs="Arial"/>
                <w:noProof/>
                <w:sz w:val="22"/>
                <w:szCs w:val="22"/>
              </w:rPr>
              <w:t>Develop a Change Champion Network</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_Toc182963695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13</w:t>
            </w:r>
            <w:r w:rsidRPr="00FD4FF3">
              <w:rPr>
                <w:rFonts w:ascii="Arial" w:hAnsi="Arial" w:cs="Arial"/>
                <w:noProof/>
                <w:webHidden/>
                <w:sz w:val="22"/>
                <w:szCs w:val="22"/>
              </w:rPr>
              <w:fldChar w:fldCharType="end"/>
            </w:r>
          </w:hyperlink>
        </w:p>
        <w:p w14:paraId="0B29D66C" w14:textId="165A433E"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6" w:history="1">
            <w:r w:rsidRPr="00FD4FF3">
              <w:rPr>
                <w:rStyle w:val="Hyperlink"/>
                <w:rFonts w:ascii="Arial" w:hAnsi="Arial" w:cs="Arial"/>
                <w:noProof/>
                <w:sz w:val="22"/>
                <w:szCs w:val="22"/>
              </w:rPr>
              <w:t>Implement Feedback Mechanisms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_Toc182963696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14</w:t>
            </w:r>
            <w:r w:rsidRPr="00FD4FF3">
              <w:rPr>
                <w:rFonts w:ascii="Arial" w:hAnsi="Arial" w:cs="Arial"/>
                <w:noProof/>
                <w:webHidden/>
                <w:sz w:val="22"/>
                <w:szCs w:val="22"/>
              </w:rPr>
              <w:fldChar w:fldCharType="end"/>
            </w:r>
          </w:hyperlink>
        </w:p>
        <w:p w14:paraId="5F13AB0C" w14:textId="7013CE87"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7" w:history="1">
            <w:r w:rsidRPr="00FD4FF3">
              <w:rPr>
                <w:rStyle w:val="Hyperlink"/>
                <w:rFonts w:ascii="Arial" w:hAnsi="Arial" w:cs="Arial"/>
                <w:noProof/>
                <w:sz w:val="22"/>
                <w:szCs w:val="22"/>
              </w:rPr>
              <w:t>Celebrate Milestones and Achievements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_Toc182963697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14</w:t>
            </w:r>
            <w:r w:rsidRPr="00FD4FF3">
              <w:rPr>
                <w:rFonts w:ascii="Arial" w:hAnsi="Arial" w:cs="Arial"/>
                <w:noProof/>
                <w:webHidden/>
                <w:sz w:val="22"/>
                <w:szCs w:val="22"/>
              </w:rPr>
              <w:fldChar w:fldCharType="end"/>
            </w:r>
          </w:hyperlink>
        </w:p>
        <w:p w14:paraId="1095E5F2" w14:textId="5D20D44E"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8" w:history="1">
            <w:r w:rsidRPr="00FD4FF3">
              <w:rPr>
                <w:rStyle w:val="Hyperlink"/>
                <w:rFonts w:ascii="Arial" w:hAnsi="Arial" w:cs="Arial"/>
                <w:noProof/>
                <w:sz w:val="22"/>
                <w:szCs w:val="22"/>
              </w:rPr>
              <w:t>Align Change Initiatives with Organizational Values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_Toc182963698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14</w:t>
            </w:r>
            <w:r w:rsidRPr="00FD4FF3">
              <w:rPr>
                <w:rFonts w:ascii="Arial" w:hAnsi="Arial" w:cs="Arial"/>
                <w:noProof/>
                <w:webHidden/>
                <w:sz w:val="22"/>
                <w:szCs w:val="22"/>
              </w:rPr>
              <w:fldChar w:fldCharType="end"/>
            </w:r>
          </w:hyperlink>
        </w:p>
        <w:p w14:paraId="61A32EAF" w14:textId="711E855F"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699" w:history="1">
            <w:r w:rsidRPr="00FD4FF3">
              <w:rPr>
                <w:rStyle w:val="Hyperlink"/>
                <w:rFonts w:ascii="Arial" w:hAnsi="Arial" w:cs="Arial"/>
                <w:noProof/>
                <w:sz w:val="22"/>
                <w:szCs w:val="22"/>
              </w:rPr>
              <w:t>Monitor and Evaluate Change Outcomes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_Toc182963699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14</w:t>
            </w:r>
            <w:r w:rsidRPr="00FD4FF3">
              <w:rPr>
                <w:rFonts w:ascii="Arial" w:hAnsi="Arial" w:cs="Arial"/>
                <w:noProof/>
                <w:webHidden/>
                <w:sz w:val="22"/>
                <w:szCs w:val="22"/>
              </w:rPr>
              <w:fldChar w:fldCharType="end"/>
            </w:r>
          </w:hyperlink>
        </w:p>
        <w:p w14:paraId="4C42CB23" w14:textId="12D3CE0A"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700" w:history="1">
            <w:r w:rsidRPr="00FD4FF3">
              <w:rPr>
                <w:rStyle w:val="Hyperlink"/>
                <w:rFonts w:ascii="Arial" w:hAnsi="Arial" w:cs="Arial"/>
                <w:noProof/>
                <w:sz w:val="22"/>
                <w:szCs w:val="22"/>
              </w:rPr>
              <w:t>Implications for Leadership at NatWest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_Toc182963700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14</w:t>
            </w:r>
            <w:r w:rsidRPr="00FD4FF3">
              <w:rPr>
                <w:rFonts w:ascii="Arial" w:hAnsi="Arial" w:cs="Arial"/>
                <w:noProof/>
                <w:webHidden/>
                <w:sz w:val="22"/>
                <w:szCs w:val="22"/>
              </w:rPr>
              <w:fldChar w:fldCharType="end"/>
            </w:r>
          </w:hyperlink>
        </w:p>
        <w:p w14:paraId="3977D635" w14:textId="376C6B83"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701" w:history="1">
            <w:r w:rsidRPr="00FD4FF3">
              <w:rPr>
                <w:rStyle w:val="Hyperlink"/>
                <w:rFonts w:ascii="Arial" w:hAnsi="Arial" w:cs="Arial"/>
                <w:noProof/>
                <w:sz w:val="22"/>
                <w:szCs w:val="22"/>
              </w:rPr>
              <w:t>Embrace Transformational Leadership</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_Toc182963701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15</w:t>
            </w:r>
            <w:r w:rsidRPr="00FD4FF3">
              <w:rPr>
                <w:rFonts w:ascii="Arial" w:hAnsi="Arial" w:cs="Arial"/>
                <w:noProof/>
                <w:webHidden/>
                <w:sz w:val="22"/>
                <w:szCs w:val="22"/>
              </w:rPr>
              <w:fldChar w:fldCharType="end"/>
            </w:r>
          </w:hyperlink>
        </w:p>
        <w:p w14:paraId="45617696" w14:textId="582AA879"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702" w:history="1">
            <w:r w:rsidRPr="00FD4FF3">
              <w:rPr>
                <w:rStyle w:val="Hyperlink"/>
                <w:rFonts w:ascii="Arial" w:hAnsi="Arial" w:cs="Arial"/>
                <w:noProof/>
                <w:sz w:val="22"/>
                <w:szCs w:val="22"/>
              </w:rPr>
              <w:t>Develop Emotional Intelligence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_Toc182963702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15</w:t>
            </w:r>
            <w:r w:rsidRPr="00FD4FF3">
              <w:rPr>
                <w:rFonts w:ascii="Arial" w:hAnsi="Arial" w:cs="Arial"/>
                <w:noProof/>
                <w:webHidden/>
                <w:sz w:val="22"/>
                <w:szCs w:val="22"/>
              </w:rPr>
              <w:fldChar w:fldCharType="end"/>
            </w:r>
          </w:hyperlink>
        </w:p>
        <w:p w14:paraId="470F2F55" w14:textId="3A294956"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703" w:history="1">
            <w:r w:rsidRPr="00FD4FF3">
              <w:rPr>
                <w:rStyle w:val="Hyperlink"/>
                <w:rFonts w:ascii="Arial" w:hAnsi="Arial" w:cs="Arial"/>
                <w:noProof/>
                <w:sz w:val="22"/>
                <w:szCs w:val="22"/>
              </w:rPr>
              <w:t>Lead by Example</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_Toc182963703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15</w:t>
            </w:r>
            <w:r w:rsidRPr="00FD4FF3">
              <w:rPr>
                <w:rFonts w:ascii="Arial" w:hAnsi="Arial" w:cs="Arial"/>
                <w:noProof/>
                <w:webHidden/>
                <w:sz w:val="22"/>
                <w:szCs w:val="22"/>
              </w:rPr>
              <w:fldChar w:fldCharType="end"/>
            </w:r>
          </w:hyperlink>
        </w:p>
        <w:p w14:paraId="2C97BDBA" w14:textId="1A765C99"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704" w:history="1">
            <w:r w:rsidRPr="00FD4FF3">
              <w:rPr>
                <w:rStyle w:val="Hyperlink"/>
                <w:rFonts w:ascii="Arial" w:hAnsi="Arial" w:cs="Arial"/>
                <w:noProof/>
                <w:sz w:val="22"/>
                <w:szCs w:val="22"/>
              </w:rPr>
              <w:t>Encourage Innovation and Risk-Taking</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_Toc182963704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15</w:t>
            </w:r>
            <w:r w:rsidRPr="00FD4FF3">
              <w:rPr>
                <w:rFonts w:ascii="Arial" w:hAnsi="Arial" w:cs="Arial"/>
                <w:noProof/>
                <w:webHidden/>
                <w:sz w:val="22"/>
                <w:szCs w:val="22"/>
              </w:rPr>
              <w:fldChar w:fldCharType="end"/>
            </w:r>
          </w:hyperlink>
        </w:p>
        <w:p w14:paraId="545646FC" w14:textId="3BE4A8C8" w:rsidR="005B25E9" w:rsidRPr="00FD4FF3" w:rsidRDefault="005B25E9" w:rsidP="00FD4FF3">
          <w:pPr>
            <w:pStyle w:val="TOC3"/>
            <w:tabs>
              <w:tab w:val="right" w:leader="dot" w:pos="9016"/>
            </w:tabs>
            <w:spacing w:line="360" w:lineRule="auto"/>
            <w:rPr>
              <w:rFonts w:ascii="Arial" w:hAnsi="Arial" w:cs="Arial"/>
              <w:noProof/>
              <w:sz w:val="22"/>
              <w:szCs w:val="22"/>
            </w:rPr>
          </w:pPr>
          <w:hyperlink w:anchor="_Toc182963705" w:history="1">
            <w:r w:rsidRPr="00FD4FF3">
              <w:rPr>
                <w:rStyle w:val="Hyperlink"/>
                <w:rFonts w:ascii="Arial" w:hAnsi="Arial" w:cs="Arial"/>
                <w:noProof/>
                <w:sz w:val="22"/>
                <w:szCs w:val="22"/>
              </w:rPr>
              <w:t>Continuous Learning and Development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_Toc182963705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16</w:t>
            </w:r>
            <w:r w:rsidRPr="00FD4FF3">
              <w:rPr>
                <w:rFonts w:ascii="Arial" w:hAnsi="Arial" w:cs="Arial"/>
                <w:noProof/>
                <w:webHidden/>
                <w:sz w:val="22"/>
                <w:szCs w:val="22"/>
              </w:rPr>
              <w:fldChar w:fldCharType="end"/>
            </w:r>
          </w:hyperlink>
        </w:p>
        <w:p w14:paraId="0CEE1727" w14:textId="57E2E127" w:rsidR="005B25E9" w:rsidRPr="00FD4FF3" w:rsidRDefault="005B25E9" w:rsidP="00FD4FF3">
          <w:pPr>
            <w:pStyle w:val="TOC1"/>
            <w:rPr>
              <w:rFonts w:ascii="Arial" w:hAnsi="Arial" w:cs="Arial"/>
              <w:noProof/>
              <w:sz w:val="22"/>
              <w:szCs w:val="22"/>
            </w:rPr>
          </w:pPr>
          <w:hyperlink w:anchor="_Toc182963706" w:history="1">
            <w:r w:rsidRPr="00FD4FF3">
              <w:rPr>
                <w:rStyle w:val="Hyperlink"/>
                <w:rFonts w:ascii="Arial" w:hAnsi="Arial" w:cs="Arial"/>
                <w:noProof/>
                <w:sz w:val="22"/>
                <w:szCs w:val="22"/>
              </w:rPr>
              <w:t>Future Considerations for NatWest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_Toc182963706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16</w:t>
            </w:r>
            <w:r w:rsidRPr="00FD4FF3">
              <w:rPr>
                <w:rFonts w:ascii="Arial" w:hAnsi="Arial" w:cs="Arial"/>
                <w:noProof/>
                <w:webHidden/>
                <w:sz w:val="22"/>
                <w:szCs w:val="22"/>
              </w:rPr>
              <w:fldChar w:fldCharType="end"/>
            </w:r>
          </w:hyperlink>
        </w:p>
        <w:p w14:paraId="24FAF256" w14:textId="3BA71815"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707" w:history="1">
            <w:r w:rsidRPr="00FD4FF3">
              <w:rPr>
                <w:rStyle w:val="Hyperlink"/>
                <w:rFonts w:ascii="Arial" w:hAnsi="Arial" w:cs="Arial"/>
                <w:noProof/>
                <w:sz w:val="22"/>
                <w:szCs w:val="22"/>
              </w:rPr>
              <w:t>Embracing Digital Transformation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_Toc182963707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16</w:t>
            </w:r>
            <w:r w:rsidRPr="00FD4FF3">
              <w:rPr>
                <w:rFonts w:ascii="Arial" w:hAnsi="Arial" w:cs="Arial"/>
                <w:noProof/>
                <w:webHidden/>
                <w:sz w:val="22"/>
                <w:szCs w:val="22"/>
              </w:rPr>
              <w:fldChar w:fldCharType="end"/>
            </w:r>
          </w:hyperlink>
        </w:p>
        <w:p w14:paraId="4A2F8570" w14:textId="4886482D"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708" w:history="1">
            <w:r w:rsidRPr="00FD4FF3">
              <w:rPr>
                <w:rStyle w:val="Hyperlink"/>
                <w:rFonts w:ascii="Arial" w:hAnsi="Arial" w:cs="Arial"/>
                <w:noProof/>
                <w:sz w:val="22"/>
                <w:szCs w:val="22"/>
              </w:rPr>
              <w:t>Fostering Diversity and Inclusion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_Toc182963708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16</w:t>
            </w:r>
            <w:r w:rsidRPr="00FD4FF3">
              <w:rPr>
                <w:rFonts w:ascii="Arial" w:hAnsi="Arial" w:cs="Arial"/>
                <w:noProof/>
                <w:webHidden/>
                <w:sz w:val="22"/>
                <w:szCs w:val="22"/>
              </w:rPr>
              <w:fldChar w:fldCharType="end"/>
            </w:r>
          </w:hyperlink>
        </w:p>
        <w:p w14:paraId="1C1EFC5F" w14:textId="05403FB0"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709" w:history="1">
            <w:r w:rsidRPr="00FD4FF3">
              <w:rPr>
                <w:rStyle w:val="Hyperlink"/>
                <w:rFonts w:ascii="Arial" w:hAnsi="Arial" w:cs="Arial"/>
                <w:noProof/>
                <w:sz w:val="22"/>
                <w:szCs w:val="22"/>
              </w:rPr>
              <w:t>Sustainability and Corporate Responsibility</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_Toc182963709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17</w:t>
            </w:r>
            <w:r w:rsidRPr="00FD4FF3">
              <w:rPr>
                <w:rFonts w:ascii="Arial" w:hAnsi="Arial" w:cs="Arial"/>
                <w:noProof/>
                <w:webHidden/>
                <w:sz w:val="22"/>
                <w:szCs w:val="22"/>
              </w:rPr>
              <w:fldChar w:fldCharType="end"/>
            </w:r>
          </w:hyperlink>
        </w:p>
        <w:p w14:paraId="6BC48474" w14:textId="1A90C4AC"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710" w:history="1">
            <w:r w:rsidRPr="00FD4FF3">
              <w:rPr>
                <w:rStyle w:val="Hyperlink"/>
                <w:rFonts w:ascii="Arial" w:hAnsi="Arial" w:cs="Arial"/>
                <w:noProof/>
                <w:sz w:val="22"/>
                <w:szCs w:val="22"/>
              </w:rPr>
              <w:t>Enhancing Customer-Centric Approaches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_Toc182963710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17</w:t>
            </w:r>
            <w:r w:rsidRPr="00FD4FF3">
              <w:rPr>
                <w:rFonts w:ascii="Arial" w:hAnsi="Arial" w:cs="Arial"/>
                <w:noProof/>
                <w:webHidden/>
                <w:sz w:val="22"/>
                <w:szCs w:val="22"/>
              </w:rPr>
              <w:fldChar w:fldCharType="end"/>
            </w:r>
          </w:hyperlink>
        </w:p>
        <w:p w14:paraId="6D1A3BF7" w14:textId="073B6AE0" w:rsidR="005B25E9" w:rsidRPr="00FD4FF3" w:rsidRDefault="005B25E9" w:rsidP="00FD4FF3">
          <w:pPr>
            <w:pStyle w:val="TOC2"/>
            <w:tabs>
              <w:tab w:val="right" w:leader="dot" w:pos="9016"/>
            </w:tabs>
            <w:spacing w:line="360" w:lineRule="auto"/>
            <w:rPr>
              <w:rFonts w:ascii="Arial" w:hAnsi="Arial" w:cs="Arial"/>
              <w:noProof/>
              <w:sz w:val="22"/>
              <w:szCs w:val="22"/>
            </w:rPr>
          </w:pPr>
          <w:hyperlink w:anchor="_Toc182963711" w:history="1">
            <w:r w:rsidRPr="00FD4FF3">
              <w:rPr>
                <w:rStyle w:val="Hyperlink"/>
                <w:rFonts w:ascii="Arial" w:hAnsi="Arial" w:cs="Arial"/>
                <w:noProof/>
                <w:sz w:val="22"/>
                <w:szCs w:val="22"/>
              </w:rPr>
              <w:t>Monitoring Industry Trends and Regulations</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_Toc182963711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17</w:t>
            </w:r>
            <w:r w:rsidRPr="00FD4FF3">
              <w:rPr>
                <w:rFonts w:ascii="Arial" w:hAnsi="Arial" w:cs="Arial"/>
                <w:noProof/>
                <w:webHidden/>
                <w:sz w:val="22"/>
                <w:szCs w:val="22"/>
              </w:rPr>
              <w:fldChar w:fldCharType="end"/>
            </w:r>
          </w:hyperlink>
        </w:p>
        <w:p w14:paraId="227B6D3E" w14:textId="1A720C38" w:rsidR="005B25E9" w:rsidRPr="00FD4FF3" w:rsidRDefault="005B25E9" w:rsidP="00FD4FF3">
          <w:pPr>
            <w:pStyle w:val="TOC1"/>
            <w:rPr>
              <w:rFonts w:ascii="Arial" w:hAnsi="Arial" w:cs="Arial"/>
              <w:noProof/>
              <w:sz w:val="22"/>
              <w:szCs w:val="22"/>
            </w:rPr>
          </w:pPr>
          <w:hyperlink w:anchor="_Toc182963712" w:history="1">
            <w:r w:rsidRPr="00FD4FF3">
              <w:rPr>
                <w:rStyle w:val="Hyperlink"/>
                <w:rFonts w:ascii="Arial" w:hAnsi="Arial" w:cs="Arial"/>
                <w:noProof/>
                <w:sz w:val="22"/>
                <w:szCs w:val="22"/>
              </w:rPr>
              <w:t>To ensure sustained success in the UK market,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_Toc182963712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18</w:t>
            </w:r>
            <w:r w:rsidRPr="00FD4FF3">
              <w:rPr>
                <w:rFonts w:ascii="Arial" w:hAnsi="Arial" w:cs="Arial"/>
                <w:noProof/>
                <w:webHidden/>
                <w:sz w:val="22"/>
                <w:szCs w:val="22"/>
              </w:rPr>
              <w:fldChar w:fldCharType="end"/>
            </w:r>
          </w:hyperlink>
        </w:p>
        <w:p w14:paraId="741A9666" w14:textId="4DF7BE93" w:rsidR="005B25E9" w:rsidRPr="00FD4FF3" w:rsidRDefault="005B25E9" w:rsidP="00FD4FF3">
          <w:pPr>
            <w:pStyle w:val="TOC1"/>
            <w:rPr>
              <w:rFonts w:ascii="Arial" w:hAnsi="Arial" w:cs="Arial"/>
              <w:noProof/>
              <w:sz w:val="22"/>
              <w:szCs w:val="22"/>
            </w:rPr>
          </w:pPr>
          <w:hyperlink w:anchor="_Toc182963713" w:history="1">
            <w:r w:rsidRPr="00FD4FF3">
              <w:rPr>
                <w:rStyle w:val="Hyperlink"/>
                <w:rFonts w:ascii="Arial" w:hAnsi="Arial" w:cs="Arial"/>
                <w:noProof/>
                <w:sz w:val="22"/>
                <w:szCs w:val="22"/>
              </w:rPr>
              <w:t>Conclusion</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_Toc182963713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19</w:t>
            </w:r>
            <w:r w:rsidRPr="00FD4FF3">
              <w:rPr>
                <w:rFonts w:ascii="Arial" w:hAnsi="Arial" w:cs="Arial"/>
                <w:noProof/>
                <w:webHidden/>
                <w:sz w:val="22"/>
                <w:szCs w:val="22"/>
              </w:rPr>
              <w:fldChar w:fldCharType="end"/>
            </w:r>
          </w:hyperlink>
        </w:p>
        <w:p w14:paraId="3B08ADB5" w14:textId="34657E77" w:rsidR="005B25E9" w:rsidRPr="00FD4FF3" w:rsidRDefault="005B25E9" w:rsidP="00FD4FF3">
          <w:pPr>
            <w:pStyle w:val="TOC1"/>
            <w:rPr>
              <w:rFonts w:ascii="Arial" w:hAnsi="Arial" w:cs="Arial"/>
              <w:noProof/>
              <w:sz w:val="22"/>
              <w:szCs w:val="22"/>
            </w:rPr>
          </w:pPr>
          <w:hyperlink w:anchor="_Toc182963714" w:history="1">
            <w:r w:rsidRPr="00FD4FF3">
              <w:rPr>
                <w:rStyle w:val="Hyperlink"/>
                <w:rFonts w:ascii="Arial" w:hAnsi="Arial" w:cs="Arial"/>
                <w:noProof/>
                <w:sz w:val="22"/>
                <w:szCs w:val="22"/>
              </w:rPr>
              <w:t>References list</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_Toc182963714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19</w:t>
            </w:r>
            <w:r w:rsidRPr="00FD4FF3">
              <w:rPr>
                <w:rFonts w:ascii="Arial" w:hAnsi="Arial" w:cs="Arial"/>
                <w:noProof/>
                <w:webHidden/>
                <w:sz w:val="22"/>
                <w:szCs w:val="22"/>
              </w:rPr>
              <w:fldChar w:fldCharType="end"/>
            </w:r>
          </w:hyperlink>
        </w:p>
        <w:p w14:paraId="56FCCCE6" w14:textId="7B54E87A" w:rsidR="005B25E9" w:rsidRPr="00D06E5E" w:rsidRDefault="005B25E9" w:rsidP="00FD4FF3">
          <w:pPr>
            <w:pStyle w:val="TOC1"/>
            <w:rPr>
              <w:noProof/>
            </w:rPr>
          </w:pPr>
          <w:hyperlink w:anchor="_Toc182963715" w:history="1">
            <w:r w:rsidRPr="00FD4FF3">
              <w:rPr>
                <w:rStyle w:val="Hyperlink"/>
                <w:rFonts w:ascii="Arial" w:hAnsi="Arial" w:cs="Arial"/>
                <w:noProof/>
                <w:sz w:val="22"/>
                <w:szCs w:val="22"/>
              </w:rPr>
              <w:t>Appendix:</w:t>
            </w:r>
            <w:r w:rsidRPr="00FD4FF3">
              <w:rPr>
                <w:rFonts w:ascii="Arial" w:hAnsi="Arial" w:cs="Arial"/>
                <w:noProof/>
                <w:webHidden/>
                <w:sz w:val="22"/>
                <w:szCs w:val="22"/>
              </w:rPr>
              <w:tab/>
            </w:r>
            <w:r w:rsidRPr="00FD4FF3">
              <w:rPr>
                <w:rFonts w:ascii="Arial" w:hAnsi="Arial" w:cs="Arial"/>
                <w:noProof/>
                <w:webHidden/>
                <w:sz w:val="22"/>
                <w:szCs w:val="22"/>
              </w:rPr>
              <w:fldChar w:fldCharType="begin"/>
            </w:r>
            <w:r w:rsidRPr="00FD4FF3">
              <w:rPr>
                <w:rFonts w:ascii="Arial" w:hAnsi="Arial" w:cs="Arial"/>
                <w:noProof/>
                <w:webHidden/>
                <w:sz w:val="22"/>
                <w:szCs w:val="22"/>
              </w:rPr>
              <w:instrText xml:space="preserve"> PAGEREF _Toc182963715 \h </w:instrText>
            </w:r>
            <w:r w:rsidRPr="00FD4FF3">
              <w:rPr>
                <w:rFonts w:ascii="Arial" w:hAnsi="Arial" w:cs="Arial"/>
                <w:noProof/>
                <w:webHidden/>
                <w:sz w:val="22"/>
                <w:szCs w:val="22"/>
              </w:rPr>
            </w:r>
            <w:r w:rsidRPr="00FD4FF3">
              <w:rPr>
                <w:rFonts w:ascii="Arial" w:hAnsi="Arial" w:cs="Arial"/>
                <w:noProof/>
                <w:webHidden/>
                <w:sz w:val="22"/>
                <w:szCs w:val="22"/>
              </w:rPr>
              <w:fldChar w:fldCharType="separate"/>
            </w:r>
            <w:r w:rsidRPr="00FD4FF3">
              <w:rPr>
                <w:rFonts w:ascii="Arial" w:hAnsi="Arial" w:cs="Arial"/>
                <w:noProof/>
                <w:webHidden/>
                <w:sz w:val="22"/>
                <w:szCs w:val="22"/>
              </w:rPr>
              <w:t>23</w:t>
            </w:r>
            <w:r w:rsidRPr="00FD4FF3">
              <w:rPr>
                <w:rFonts w:ascii="Arial" w:hAnsi="Arial" w:cs="Arial"/>
                <w:noProof/>
                <w:webHidden/>
                <w:sz w:val="22"/>
                <w:szCs w:val="22"/>
              </w:rPr>
              <w:fldChar w:fldCharType="end"/>
            </w:r>
          </w:hyperlink>
        </w:p>
        <w:p w14:paraId="4C03FD7B" w14:textId="036788BC" w:rsidR="005B25E9" w:rsidRPr="00D06E5E" w:rsidRDefault="005B25E9">
          <w:pPr>
            <w:rPr>
              <w:rFonts w:ascii="Arial" w:hAnsi="Arial" w:cs="Arial"/>
            </w:rPr>
          </w:pPr>
          <w:r w:rsidRPr="00D06E5E">
            <w:rPr>
              <w:rFonts w:ascii="Arial" w:hAnsi="Arial" w:cs="Arial"/>
              <w:b/>
              <w:bCs/>
              <w:noProof/>
            </w:rPr>
            <w:fldChar w:fldCharType="end"/>
          </w:r>
        </w:p>
      </w:sdtContent>
    </w:sdt>
    <w:p w14:paraId="1D6CC8A2" w14:textId="77777777" w:rsidR="00AF69F6" w:rsidRPr="00D06E5E" w:rsidRDefault="00AF69F6" w:rsidP="0073620A">
      <w:pPr>
        <w:rPr>
          <w:rFonts w:ascii="Arial" w:hAnsi="Arial" w:cs="Arial"/>
          <w:b/>
          <w:bCs/>
        </w:rPr>
      </w:pPr>
    </w:p>
    <w:p w14:paraId="199DCC32" w14:textId="77777777" w:rsidR="00AF69F6" w:rsidRDefault="00AF69F6" w:rsidP="0073620A">
      <w:pPr>
        <w:rPr>
          <w:rFonts w:ascii="Arial" w:hAnsi="Arial" w:cs="Arial"/>
          <w:b/>
          <w:bCs/>
        </w:rPr>
      </w:pPr>
    </w:p>
    <w:p w14:paraId="693FE08C" w14:textId="77777777" w:rsidR="006B6EAA" w:rsidRDefault="006B6EAA" w:rsidP="0073620A">
      <w:pPr>
        <w:rPr>
          <w:rFonts w:ascii="Arial" w:hAnsi="Arial" w:cs="Arial"/>
          <w:b/>
          <w:bCs/>
        </w:rPr>
      </w:pPr>
    </w:p>
    <w:p w14:paraId="6EF34A5E" w14:textId="77777777" w:rsidR="006B6EAA" w:rsidRDefault="006B6EAA" w:rsidP="0073620A">
      <w:pPr>
        <w:rPr>
          <w:rFonts w:ascii="Arial" w:hAnsi="Arial" w:cs="Arial"/>
          <w:b/>
          <w:bCs/>
        </w:rPr>
      </w:pPr>
    </w:p>
    <w:p w14:paraId="6AAE3CED" w14:textId="77777777" w:rsidR="006B6EAA" w:rsidRDefault="006B6EAA" w:rsidP="0073620A">
      <w:pPr>
        <w:rPr>
          <w:rFonts w:ascii="Arial" w:hAnsi="Arial" w:cs="Arial"/>
          <w:b/>
          <w:bCs/>
        </w:rPr>
      </w:pPr>
    </w:p>
    <w:p w14:paraId="53814429" w14:textId="77777777" w:rsidR="006B6EAA" w:rsidRDefault="006B6EAA" w:rsidP="0073620A">
      <w:pPr>
        <w:rPr>
          <w:rFonts w:ascii="Arial" w:hAnsi="Arial" w:cs="Arial"/>
          <w:b/>
          <w:bCs/>
        </w:rPr>
      </w:pPr>
    </w:p>
    <w:p w14:paraId="7E110C7E" w14:textId="77777777" w:rsidR="006B6EAA" w:rsidRDefault="006B6EAA" w:rsidP="0073620A">
      <w:pPr>
        <w:rPr>
          <w:rFonts w:ascii="Arial" w:hAnsi="Arial" w:cs="Arial"/>
          <w:b/>
          <w:bCs/>
        </w:rPr>
      </w:pPr>
    </w:p>
    <w:p w14:paraId="34F8A253" w14:textId="77777777" w:rsidR="006B6EAA" w:rsidRDefault="006B6EAA" w:rsidP="0073620A">
      <w:pPr>
        <w:rPr>
          <w:rFonts w:ascii="Arial" w:hAnsi="Arial" w:cs="Arial"/>
          <w:b/>
          <w:bCs/>
        </w:rPr>
      </w:pPr>
    </w:p>
    <w:p w14:paraId="3A400AFB" w14:textId="77777777" w:rsidR="006B6EAA" w:rsidRDefault="006B6EAA" w:rsidP="0073620A">
      <w:pPr>
        <w:rPr>
          <w:rFonts w:ascii="Arial" w:hAnsi="Arial" w:cs="Arial"/>
          <w:b/>
          <w:bCs/>
        </w:rPr>
      </w:pPr>
    </w:p>
    <w:p w14:paraId="70303575" w14:textId="77777777" w:rsidR="006B6EAA" w:rsidRDefault="006B6EAA" w:rsidP="0073620A">
      <w:pPr>
        <w:rPr>
          <w:rFonts w:ascii="Arial" w:hAnsi="Arial" w:cs="Arial"/>
          <w:b/>
          <w:bCs/>
        </w:rPr>
      </w:pPr>
    </w:p>
    <w:p w14:paraId="33CC0920" w14:textId="77777777" w:rsidR="006B6EAA" w:rsidRDefault="006B6EAA" w:rsidP="0073620A">
      <w:pPr>
        <w:rPr>
          <w:rFonts w:ascii="Arial" w:hAnsi="Arial" w:cs="Arial"/>
          <w:b/>
          <w:bCs/>
        </w:rPr>
      </w:pPr>
    </w:p>
    <w:p w14:paraId="11C9E0D5" w14:textId="77777777" w:rsidR="006B6EAA" w:rsidRDefault="006B6EAA" w:rsidP="0073620A">
      <w:pPr>
        <w:rPr>
          <w:rFonts w:ascii="Arial" w:hAnsi="Arial" w:cs="Arial"/>
          <w:b/>
          <w:bCs/>
        </w:rPr>
      </w:pPr>
    </w:p>
    <w:p w14:paraId="3AEBD26A" w14:textId="77777777" w:rsidR="006B6EAA" w:rsidRDefault="006B6EAA" w:rsidP="0073620A">
      <w:pPr>
        <w:rPr>
          <w:rFonts w:ascii="Arial" w:hAnsi="Arial" w:cs="Arial"/>
          <w:b/>
          <w:bCs/>
        </w:rPr>
      </w:pPr>
    </w:p>
    <w:p w14:paraId="416E0F7B" w14:textId="77777777" w:rsidR="006B6EAA" w:rsidRDefault="006B6EAA" w:rsidP="0073620A">
      <w:pPr>
        <w:rPr>
          <w:rFonts w:ascii="Arial" w:hAnsi="Arial" w:cs="Arial"/>
          <w:b/>
          <w:bCs/>
        </w:rPr>
      </w:pPr>
    </w:p>
    <w:p w14:paraId="6C882B64" w14:textId="77777777" w:rsidR="006B6EAA" w:rsidRDefault="006B6EAA" w:rsidP="0073620A">
      <w:pPr>
        <w:rPr>
          <w:rFonts w:ascii="Arial" w:hAnsi="Arial" w:cs="Arial"/>
          <w:b/>
          <w:bCs/>
        </w:rPr>
      </w:pPr>
    </w:p>
    <w:p w14:paraId="6DBBB4FA" w14:textId="77777777" w:rsidR="006B6EAA" w:rsidRDefault="006B6EAA" w:rsidP="0073620A">
      <w:pPr>
        <w:rPr>
          <w:rFonts w:ascii="Arial" w:hAnsi="Arial" w:cs="Arial"/>
          <w:b/>
          <w:bCs/>
        </w:rPr>
      </w:pPr>
    </w:p>
    <w:p w14:paraId="01E6EBCA" w14:textId="77777777" w:rsidR="006B6EAA" w:rsidRDefault="006B6EAA" w:rsidP="0073620A">
      <w:pPr>
        <w:rPr>
          <w:rFonts w:ascii="Arial" w:hAnsi="Arial" w:cs="Arial"/>
          <w:b/>
          <w:bCs/>
        </w:rPr>
      </w:pPr>
    </w:p>
    <w:p w14:paraId="2B476F00" w14:textId="77777777" w:rsidR="006B6EAA" w:rsidRDefault="006B6EAA" w:rsidP="0073620A">
      <w:pPr>
        <w:rPr>
          <w:rFonts w:ascii="Arial" w:hAnsi="Arial" w:cs="Arial"/>
          <w:b/>
          <w:bCs/>
        </w:rPr>
      </w:pPr>
    </w:p>
    <w:p w14:paraId="5E119D0E" w14:textId="77777777" w:rsidR="006B6EAA" w:rsidRDefault="006B6EAA" w:rsidP="0073620A">
      <w:pPr>
        <w:rPr>
          <w:rFonts w:ascii="Arial" w:hAnsi="Arial" w:cs="Arial"/>
          <w:b/>
          <w:bCs/>
        </w:rPr>
      </w:pPr>
    </w:p>
    <w:p w14:paraId="292A6F0B" w14:textId="77777777" w:rsidR="006B6EAA" w:rsidRDefault="006B6EAA" w:rsidP="0073620A">
      <w:pPr>
        <w:rPr>
          <w:rFonts w:ascii="Arial" w:hAnsi="Arial" w:cs="Arial"/>
          <w:b/>
          <w:bCs/>
        </w:rPr>
      </w:pPr>
    </w:p>
    <w:p w14:paraId="0D38F14C" w14:textId="77777777" w:rsidR="006B6EAA" w:rsidRDefault="006B6EAA" w:rsidP="0073620A">
      <w:pPr>
        <w:rPr>
          <w:rFonts w:ascii="Arial" w:hAnsi="Arial" w:cs="Arial"/>
          <w:b/>
          <w:bCs/>
        </w:rPr>
      </w:pPr>
    </w:p>
    <w:p w14:paraId="421323B2" w14:textId="77777777" w:rsidR="006B6EAA" w:rsidRDefault="006B6EAA" w:rsidP="0073620A">
      <w:pPr>
        <w:rPr>
          <w:rFonts w:ascii="Arial" w:hAnsi="Arial" w:cs="Arial"/>
          <w:b/>
          <w:bCs/>
        </w:rPr>
      </w:pPr>
    </w:p>
    <w:p w14:paraId="777675ED" w14:textId="77777777" w:rsidR="006B6EAA" w:rsidRPr="00D06E5E" w:rsidRDefault="006B6EAA" w:rsidP="0073620A">
      <w:pPr>
        <w:rPr>
          <w:rFonts w:ascii="Arial" w:hAnsi="Arial" w:cs="Arial"/>
          <w:b/>
          <w:bCs/>
        </w:rPr>
      </w:pPr>
    </w:p>
    <w:p w14:paraId="41041CCF" w14:textId="77777777" w:rsidR="00AF69F6" w:rsidRPr="00D06E5E" w:rsidRDefault="00AF69F6" w:rsidP="0073620A">
      <w:pPr>
        <w:rPr>
          <w:rFonts w:ascii="Arial" w:hAnsi="Arial" w:cs="Arial"/>
          <w:b/>
          <w:bCs/>
        </w:rPr>
      </w:pPr>
    </w:p>
    <w:p w14:paraId="127DC49A" w14:textId="04975645" w:rsidR="00DF5E57" w:rsidRPr="00D06E5E" w:rsidRDefault="00904E36" w:rsidP="00A360DB">
      <w:pPr>
        <w:pStyle w:val="Heading1"/>
        <w:rPr>
          <w:rFonts w:ascii="Arial" w:hAnsi="Arial" w:cs="Arial"/>
        </w:rPr>
      </w:pPr>
      <w:bookmarkStart w:id="0" w:name="_Toc182963657"/>
      <w:r w:rsidRPr="00D06E5E">
        <w:rPr>
          <w:rFonts w:ascii="Arial" w:hAnsi="Arial" w:cs="Arial"/>
        </w:rPr>
        <w:lastRenderedPageBreak/>
        <w:t>Introduction</w:t>
      </w:r>
      <w:bookmarkEnd w:id="0"/>
    </w:p>
    <w:p w14:paraId="5771DDE9" w14:textId="33C3DD82" w:rsidR="00B51978" w:rsidRPr="00CD5C5B" w:rsidRDefault="00B51978" w:rsidP="00F526B1">
      <w:pPr>
        <w:spacing w:line="360" w:lineRule="auto"/>
        <w:rPr>
          <w:rFonts w:ascii="Arial" w:hAnsi="Arial" w:cs="Arial"/>
          <w:sz w:val="22"/>
          <w:szCs w:val="22"/>
        </w:rPr>
      </w:pPr>
      <w:r w:rsidRPr="00CD5C5B">
        <w:rPr>
          <w:rFonts w:ascii="Arial" w:hAnsi="Arial" w:cs="Arial"/>
          <w:sz w:val="22"/>
          <w:szCs w:val="22"/>
        </w:rPr>
        <w:t>Natwest, a financial organisation, has had numerous economic ups and downs in recent years, with a focus on branch closures and the transition to mobile banking. The change management process employed by the bank, and how this institution has adapted its structures and leadership styles, they have managed to develop multiple ways of looking at economic and always seem to be ahead of the challenges and regulations that have affected their business in the past, and appears to be making future changes to keep them in the running as one of the top financial institutions (NatWest Group, 2023).</w:t>
      </w:r>
    </w:p>
    <w:p w14:paraId="1F87F49B" w14:textId="3808E816" w:rsidR="00EB5CB4" w:rsidRPr="00CD5C5B" w:rsidRDefault="00EB5CB4" w:rsidP="00F526B1">
      <w:pPr>
        <w:spacing w:line="360" w:lineRule="auto"/>
        <w:rPr>
          <w:rFonts w:ascii="Arial" w:hAnsi="Arial" w:cs="Arial"/>
          <w:sz w:val="22"/>
          <w:szCs w:val="22"/>
        </w:rPr>
      </w:pPr>
      <w:r w:rsidRPr="00CD5C5B">
        <w:rPr>
          <w:rFonts w:ascii="Arial" w:hAnsi="Arial" w:cs="Arial"/>
          <w:sz w:val="22"/>
          <w:szCs w:val="22"/>
        </w:rPr>
        <w:t>Th</w:t>
      </w:r>
      <w:r w:rsidR="00B51978" w:rsidRPr="00CD5C5B">
        <w:rPr>
          <w:rFonts w:ascii="Arial" w:hAnsi="Arial" w:cs="Arial"/>
          <w:sz w:val="22"/>
          <w:szCs w:val="22"/>
        </w:rPr>
        <w:t>is</w:t>
      </w:r>
      <w:r w:rsidRPr="00CD5C5B">
        <w:rPr>
          <w:rFonts w:ascii="Arial" w:hAnsi="Arial" w:cs="Arial"/>
          <w:sz w:val="22"/>
          <w:szCs w:val="22"/>
        </w:rPr>
        <w:t xml:space="preserve"> report should offer a thorough review of the company's current situation, history, and the impact of external factors such as digital disruption and economic instability. It should critically examine various change management strategies, identify challenges with strategic change, and assess the impact of organisational culture on the change management program. The report should also include a change management plan, such as a suggested change, financial plan, communication plan, and assessment plan. The report should also address how organisational culture affects the change management program.</w:t>
      </w:r>
    </w:p>
    <w:p w14:paraId="1B72A26E" w14:textId="77777777" w:rsidR="00346DD8" w:rsidRPr="00CD5C5B" w:rsidRDefault="00346DD8" w:rsidP="00F526B1">
      <w:pPr>
        <w:spacing w:line="360" w:lineRule="auto"/>
        <w:rPr>
          <w:rFonts w:ascii="Arial" w:hAnsi="Arial" w:cs="Arial"/>
          <w:sz w:val="22"/>
          <w:szCs w:val="22"/>
        </w:rPr>
      </w:pPr>
    </w:p>
    <w:p w14:paraId="59B3D82C" w14:textId="77777777" w:rsidR="00346DD8" w:rsidRPr="00D06E5E" w:rsidRDefault="00346DD8" w:rsidP="0073620A">
      <w:pPr>
        <w:rPr>
          <w:rFonts w:ascii="Arial" w:hAnsi="Arial" w:cs="Arial"/>
          <w:b/>
          <w:bCs/>
        </w:rPr>
      </w:pPr>
    </w:p>
    <w:p w14:paraId="217B1EB4" w14:textId="77777777" w:rsidR="00DF5E57" w:rsidRPr="00D06E5E" w:rsidRDefault="00DF5E57" w:rsidP="0073620A">
      <w:pPr>
        <w:rPr>
          <w:rFonts w:ascii="Arial" w:hAnsi="Arial" w:cs="Arial"/>
          <w:b/>
          <w:bCs/>
        </w:rPr>
      </w:pPr>
    </w:p>
    <w:p w14:paraId="6F1DC73A" w14:textId="77777777" w:rsidR="00DF5E57" w:rsidRPr="00D06E5E" w:rsidRDefault="00DF5E57" w:rsidP="0073620A">
      <w:pPr>
        <w:rPr>
          <w:rFonts w:ascii="Arial" w:hAnsi="Arial" w:cs="Arial"/>
          <w:b/>
          <w:bCs/>
        </w:rPr>
      </w:pPr>
    </w:p>
    <w:p w14:paraId="4A14957A" w14:textId="77777777" w:rsidR="00DC3071" w:rsidRPr="00D06E5E" w:rsidRDefault="00DC3071" w:rsidP="0073620A">
      <w:pPr>
        <w:rPr>
          <w:rFonts w:ascii="Arial" w:hAnsi="Arial" w:cs="Arial"/>
          <w:b/>
          <w:bCs/>
        </w:rPr>
      </w:pPr>
    </w:p>
    <w:p w14:paraId="1CDFFED3" w14:textId="77777777" w:rsidR="00DC3071" w:rsidRPr="00D06E5E" w:rsidRDefault="00DC3071" w:rsidP="0073620A">
      <w:pPr>
        <w:rPr>
          <w:rFonts w:ascii="Arial" w:hAnsi="Arial" w:cs="Arial"/>
          <w:b/>
          <w:bCs/>
        </w:rPr>
      </w:pPr>
    </w:p>
    <w:p w14:paraId="1F004A85" w14:textId="77777777" w:rsidR="00DC3071" w:rsidRPr="00D06E5E" w:rsidRDefault="00DC3071" w:rsidP="0073620A">
      <w:pPr>
        <w:rPr>
          <w:rFonts w:ascii="Arial" w:hAnsi="Arial" w:cs="Arial"/>
          <w:b/>
          <w:bCs/>
        </w:rPr>
      </w:pPr>
    </w:p>
    <w:p w14:paraId="12BF094D" w14:textId="77777777" w:rsidR="00DC3071" w:rsidRPr="00D06E5E" w:rsidRDefault="00DC3071" w:rsidP="0073620A">
      <w:pPr>
        <w:rPr>
          <w:rFonts w:ascii="Arial" w:hAnsi="Arial" w:cs="Arial"/>
          <w:b/>
          <w:bCs/>
        </w:rPr>
      </w:pPr>
    </w:p>
    <w:p w14:paraId="032D5802" w14:textId="77777777" w:rsidR="00DC3071" w:rsidRPr="00D06E5E" w:rsidRDefault="00DC3071" w:rsidP="0073620A">
      <w:pPr>
        <w:rPr>
          <w:rFonts w:ascii="Arial" w:hAnsi="Arial" w:cs="Arial"/>
          <w:b/>
          <w:bCs/>
        </w:rPr>
      </w:pPr>
    </w:p>
    <w:p w14:paraId="154AFE7B" w14:textId="77777777" w:rsidR="00381B67" w:rsidRDefault="00381B67" w:rsidP="00A360DB">
      <w:pPr>
        <w:pStyle w:val="Heading1"/>
        <w:rPr>
          <w:rFonts w:ascii="Arial" w:hAnsi="Arial" w:cs="Arial"/>
        </w:rPr>
      </w:pPr>
      <w:bookmarkStart w:id="1" w:name="_Toc182963658"/>
    </w:p>
    <w:p w14:paraId="39153F58" w14:textId="77777777" w:rsidR="006B6EAA" w:rsidRDefault="006B6EAA" w:rsidP="006B6EAA">
      <w:pPr>
        <w:rPr>
          <w:lang w:eastAsia="zh-CN"/>
        </w:rPr>
      </w:pPr>
    </w:p>
    <w:p w14:paraId="5114CACC" w14:textId="77777777" w:rsidR="006B6EAA" w:rsidRDefault="006B6EAA" w:rsidP="006B6EAA">
      <w:pPr>
        <w:rPr>
          <w:lang w:eastAsia="zh-CN"/>
        </w:rPr>
      </w:pPr>
    </w:p>
    <w:p w14:paraId="23847E01" w14:textId="77777777" w:rsidR="006B6EAA" w:rsidRPr="006B6EAA" w:rsidRDefault="006B6EAA" w:rsidP="006B6EAA">
      <w:pPr>
        <w:rPr>
          <w:lang w:eastAsia="zh-CN"/>
        </w:rPr>
      </w:pPr>
    </w:p>
    <w:p w14:paraId="104FBB15" w14:textId="677F2F6B" w:rsidR="0003142B" w:rsidRPr="00D06E5E" w:rsidRDefault="0003142B" w:rsidP="00A360DB">
      <w:pPr>
        <w:pStyle w:val="Heading1"/>
        <w:rPr>
          <w:rFonts w:ascii="Arial" w:hAnsi="Arial" w:cs="Arial"/>
        </w:rPr>
      </w:pPr>
      <w:r w:rsidRPr="00D06E5E">
        <w:rPr>
          <w:rFonts w:ascii="Arial" w:hAnsi="Arial" w:cs="Arial"/>
        </w:rPr>
        <w:lastRenderedPageBreak/>
        <w:t>Current State of NatWest</w:t>
      </w:r>
      <w:bookmarkEnd w:id="1"/>
    </w:p>
    <w:p w14:paraId="5DC8C781" w14:textId="77777777" w:rsidR="0003142B" w:rsidRPr="00F526B1" w:rsidRDefault="0003142B" w:rsidP="00F526B1">
      <w:pPr>
        <w:spacing w:line="360" w:lineRule="auto"/>
        <w:rPr>
          <w:rFonts w:ascii="Arial" w:hAnsi="Arial" w:cs="Arial"/>
          <w:sz w:val="22"/>
          <w:szCs w:val="22"/>
        </w:rPr>
      </w:pPr>
      <w:r w:rsidRPr="00F526B1">
        <w:rPr>
          <w:rFonts w:ascii="Arial" w:hAnsi="Arial" w:cs="Arial"/>
          <w:sz w:val="22"/>
          <w:szCs w:val="22"/>
        </w:rPr>
        <w:t xml:space="preserve">As of 2023, NatWest has been navigating a complex landscape marked by increased competition from fintech companies and evolving customer expectations. The bank has reported a solid financial performance, indicating resilience amid these challenges. However, the closure of physical branches has been a pivotal aspect of its strategy. Between 2020 and 2023, NatWest closed numerous branches, citing a decline in footfall and an increased preference for digital banking </w:t>
      </w:r>
      <w:bookmarkStart w:id="2" w:name="_Hlk182961052"/>
      <w:r w:rsidRPr="00F526B1">
        <w:rPr>
          <w:rFonts w:ascii="Arial" w:hAnsi="Arial" w:cs="Arial"/>
          <w:sz w:val="22"/>
          <w:szCs w:val="22"/>
        </w:rPr>
        <w:t>(NatWest Group, 2023)</w:t>
      </w:r>
      <w:bookmarkEnd w:id="2"/>
      <w:r w:rsidRPr="00F526B1">
        <w:rPr>
          <w:rFonts w:ascii="Arial" w:hAnsi="Arial" w:cs="Arial"/>
          <w:sz w:val="22"/>
          <w:szCs w:val="22"/>
        </w:rPr>
        <w:t>.</w:t>
      </w:r>
    </w:p>
    <w:p w14:paraId="7A9A8683" w14:textId="77777777" w:rsidR="0003142B" w:rsidRPr="00F526B1" w:rsidRDefault="0003142B" w:rsidP="00F526B1">
      <w:pPr>
        <w:spacing w:line="360" w:lineRule="auto"/>
        <w:rPr>
          <w:rFonts w:ascii="Arial" w:hAnsi="Arial" w:cs="Arial"/>
          <w:sz w:val="22"/>
          <w:szCs w:val="22"/>
        </w:rPr>
      </w:pPr>
      <w:r w:rsidRPr="00F526B1">
        <w:rPr>
          <w:rFonts w:ascii="Arial" w:hAnsi="Arial" w:cs="Arial"/>
          <w:sz w:val="22"/>
          <w:szCs w:val="22"/>
        </w:rPr>
        <w:t>The move towards mobile banking has been significant. NatWest has invested heavily in enhancing its digital platforms, which now serve millions of customers. The bank’s mobile app has received positive reviews for its user-friendly interface and robust security features, reflecting a broader industry trend toward digital-first banking solutions (Financial Conduct Authority, 2023).</w:t>
      </w:r>
    </w:p>
    <w:p w14:paraId="49D0AE94" w14:textId="77777777" w:rsidR="002D273B" w:rsidRPr="00D06E5E" w:rsidRDefault="002D273B" w:rsidP="00A360DB">
      <w:pPr>
        <w:pStyle w:val="Heading1"/>
        <w:rPr>
          <w:rFonts w:ascii="Arial" w:hAnsi="Arial" w:cs="Arial"/>
        </w:rPr>
      </w:pPr>
      <w:bookmarkStart w:id="3" w:name="_Toc182963659"/>
      <w:r w:rsidRPr="00D06E5E">
        <w:rPr>
          <w:rFonts w:ascii="Arial" w:hAnsi="Arial" w:cs="Arial"/>
        </w:rPr>
        <w:t>Historical Context</w:t>
      </w:r>
      <w:bookmarkEnd w:id="3"/>
    </w:p>
    <w:p w14:paraId="1FC33431" w14:textId="5F7CE007" w:rsidR="00CB773E" w:rsidRPr="00ED6FB1" w:rsidRDefault="002D273B" w:rsidP="00ED6FB1">
      <w:pPr>
        <w:spacing w:line="360" w:lineRule="auto"/>
        <w:rPr>
          <w:rFonts w:ascii="Arial" w:hAnsi="Arial" w:cs="Arial"/>
          <w:sz w:val="22"/>
          <w:szCs w:val="22"/>
        </w:rPr>
      </w:pPr>
      <w:r w:rsidRPr="00ED6FB1">
        <w:rPr>
          <w:rFonts w:ascii="Arial" w:hAnsi="Arial" w:cs="Arial"/>
          <w:sz w:val="22"/>
          <w:szCs w:val="22"/>
        </w:rPr>
        <w:t>Founded in 1968 through a merger of National Provincial Bank and Westminster Bank, NatWest has evolved from a traditional banking institution into a modern financial services provider. The bank underwent several ownership changes, notably its acquisition by the Royal Bank of Scotland Group (RBS) in 2000 and subsequent nationalization in 2008 during the financial crisis (RBS, 2020). This period marked a significant shift in NatWest’s operational landscape, leading to a focus on rebuilding trust and financial stability.</w:t>
      </w:r>
    </w:p>
    <w:p w14:paraId="275874C6" w14:textId="6E00AB48" w:rsidR="00CB773E" w:rsidRPr="00ED6FB1" w:rsidRDefault="00CB773E" w:rsidP="00ED6FB1">
      <w:pPr>
        <w:spacing w:line="360" w:lineRule="auto"/>
        <w:rPr>
          <w:rFonts w:ascii="Arial" w:hAnsi="Arial" w:cs="Arial"/>
          <w:sz w:val="22"/>
          <w:szCs w:val="22"/>
        </w:rPr>
      </w:pPr>
      <w:r w:rsidRPr="00ED6FB1">
        <w:rPr>
          <w:rFonts w:ascii="Arial" w:hAnsi="Arial" w:cs="Arial"/>
          <w:sz w:val="22"/>
          <w:szCs w:val="22"/>
        </w:rPr>
        <w:t>During the COVID-19 pandemic and Brexit, NatWest faced significant challenges that required agile and effective change management. The bank navigated these challenges by leveraging a transformational leadership style and employing strategic management models to ensure continuity and adaptability.</w:t>
      </w:r>
    </w:p>
    <w:p w14:paraId="39572F28" w14:textId="1E6B5980" w:rsidR="00CB773E" w:rsidRPr="00D06E5E" w:rsidRDefault="00CB773E" w:rsidP="00381B67">
      <w:pPr>
        <w:pStyle w:val="Heading1"/>
        <w:rPr>
          <w:rFonts w:ascii="Arial" w:hAnsi="Arial" w:cs="Arial"/>
        </w:rPr>
      </w:pPr>
      <w:bookmarkStart w:id="4" w:name="_Toc182963660"/>
      <w:r w:rsidRPr="00D06E5E">
        <w:rPr>
          <w:rFonts w:ascii="Arial" w:hAnsi="Arial" w:cs="Arial"/>
        </w:rPr>
        <w:t>Leadership Style</w:t>
      </w:r>
      <w:bookmarkEnd w:id="4"/>
    </w:p>
    <w:p w14:paraId="32555FBC" w14:textId="4C8C5279" w:rsidR="00CB773E" w:rsidRPr="00ED6FB1" w:rsidRDefault="00CB773E" w:rsidP="00ED6FB1">
      <w:pPr>
        <w:spacing w:line="360" w:lineRule="auto"/>
        <w:rPr>
          <w:rFonts w:ascii="Arial" w:hAnsi="Arial" w:cs="Arial"/>
          <w:sz w:val="22"/>
          <w:szCs w:val="22"/>
        </w:rPr>
      </w:pPr>
      <w:r w:rsidRPr="00ED6FB1">
        <w:rPr>
          <w:rFonts w:ascii="Arial" w:hAnsi="Arial" w:cs="Arial"/>
          <w:sz w:val="22"/>
          <w:szCs w:val="22"/>
        </w:rPr>
        <w:t>NatWest's leadership approach during this period was predominantly transformational. This style is characterized by the ability to inspire and motivate employees to exceed their usual performance. Transformational leaders focus on creating a vision for the future, fostering an environment of innovation, and encouraging personal development among employees. At NatWest, leaders emphasized open communication and empathy, understanding the personal and professional challenges faced by employees during the pandemic. This approach helped maintain morale and engagement during a time of great uncertainty.</w:t>
      </w:r>
    </w:p>
    <w:p w14:paraId="7BF9A18A" w14:textId="6BB765C2" w:rsidR="00CB773E" w:rsidRPr="00ED6FB1" w:rsidRDefault="00CB773E" w:rsidP="00ED6FB1">
      <w:pPr>
        <w:spacing w:line="360" w:lineRule="auto"/>
        <w:rPr>
          <w:rFonts w:ascii="Arial" w:hAnsi="Arial" w:cs="Arial"/>
          <w:sz w:val="22"/>
          <w:szCs w:val="22"/>
        </w:rPr>
      </w:pPr>
      <w:r w:rsidRPr="00ED6FB1">
        <w:rPr>
          <w:rFonts w:ascii="Arial" w:hAnsi="Arial" w:cs="Arial"/>
          <w:sz w:val="22"/>
          <w:szCs w:val="22"/>
        </w:rPr>
        <w:lastRenderedPageBreak/>
        <w:t>Transformational leadership was crucial as NatWest transitioned many of its operations to remote work, requiring leaders to trust and empower their teams to manage their responsibilities independently. The emphasis was on collaboration and support, which facilitated effective problem-solving and innovation.</w:t>
      </w:r>
    </w:p>
    <w:p w14:paraId="3884CE4D" w14:textId="3C4E3BFF" w:rsidR="00CB773E" w:rsidRPr="00D06E5E" w:rsidRDefault="00CB773E" w:rsidP="00114468">
      <w:pPr>
        <w:pStyle w:val="Heading1"/>
        <w:rPr>
          <w:rFonts w:ascii="Arial" w:hAnsi="Arial" w:cs="Arial"/>
        </w:rPr>
      </w:pPr>
      <w:bookmarkStart w:id="5" w:name="_Toc182963661"/>
      <w:r w:rsidRPr="00D06E5E">
        <w:rPr>
          <w:rFonts w:ascii="Arial" w:hAnsi="Arial" w:cs="Arial"/>
        </w:rPr>
        <w:t>Management Model</w:t>
      </w:r>
      <w:bookmarkEnd w:id="5"/>
    </w:p>
    <w:p w14:paraId="2CE27718" w14:textId="08F6CC4F" w:rsidR="00CB773E" w:rsidRPr="002753E5" w:rsidRDefault="00CB773E" w:rsidP="002753E5">
      <w:pPr>
        <w:spacing w:line="360" w:lineRule="auto"/>
        <w:rPr>
          <w:rFonts w:ascii="Arial" w:hAnsi="Arial" w:cs="Arial"/>
          <w:sz w:val="22"/>
          <w:szCs w:val="22"/>
        </w:rPr>
      </w:pPr>
      <w:r w:rsidRPr="002753E5">
        <w:rPr>
          <w:rFonts w:ascii="Arial" w:hAnsi="Arial" w:cs="Arial"/>
          <w:sz w:val="22"/>
          <w:szCs w:val="22"/>
        </w:rPr>
        <w:t>In managing the extensive changes brought about by COVID-19 and Brexit, NatWest effectively utilized Kotter’s 8-Step Change Model, which is well-regarded for implementing successful change in organizations (Kotter, 1996).</w:t>
      </w:r>
    </w:p>
    <w:p w14:paraId="4C0D86D5" w14:textId="29CC611F" w:rsidR="00CF5184" w:rsidRPr="00D06E5E" w:rsidRDefault="00CB773E" w:rsidP="002F1DD3">
      <w:pPr>
        <w:pStyle w:val="Heading2"/>
        <w:rPr>
          <w:rFonts w:ascii="Arial" w:hAnsi="Arial" w:cs="Arial"/>
        </w:rPr>
      </w:pPr>
      <w:bookmarkStart w:id="6" w:name="_Toc182963662"/>
      <w:r w:rsidRPr="00D06E5E">
        <w:rPr>
          <w:rFonts w:ascii="Arial" w:hAnsi="Arial" w:cs="Arial"/>
        </w:rPr>
        <w:t>Creat</w:t>
      </w:r>
      <w:r w:rsidR="00CF5184" w:rsidRPr="00D06E5E">
        <w:rPr>
          <w:rFonts w:ascii="Arial" w:hAnsi="Arial" w:cs="Arial"/>
        </w:rPr>
        <w:t>ed</w:t>
      </w:r>
      <w:r w:rsidRPr="00D06E5E">
        <w:rPr>
          <w:rFonts w:ascii="Arial" w:hAnsi="Arial" w:cs="Arial"/>
        </w:rPr>
        <w:t xml:space="preserve"> Urgency</w:t>
      </w:r>
      <w:bookmarkEnd w:id="6"/>
    </w:p>
    <w:p w14:paraId="176A92E1" w14:textId="6822DAA4" w:rsidR="00CB773E" w:rsidRPr="002753E5" w:rsidRDefault="00CB773E" w:rsidP="002753E5">
      <w:pPr>
        <w:spacing w:line="360" w:lineRule="auto"/>
        <w:rPr>
          <w:rFonts w:ascii="Arial" w:hAnsi="Arial" w:cs="Arial"/>
          <w:sz w:val="22"/>
          <w:szCs w:val="22"/>
        </w:rPr>
      </w:pPr>
      <w:r w:rsidRPr="002753E5">
        <w:rPr>
          <w:rFonts w:ascii="Arial" w:hAnsi="Arial" w:cs="Arial"/>
          <w:sz w:val="22"/>
          <w:szCs w:val="22"/>
        </w:rPr>
        <w:t>NatWest recognized the immediate need to adapt to new regulatory environments and changing customer needs. The urgency was communicated clearly to all employees to mobilize quick action.</w:t>
      </w:r>
    </w:p>
    <w:p w14:paraId="72BBC47E" w14:textId="6064A180" w:rsidR="001B51F2" w:rsidRPr="00D06E5E" w:rsidRDefault="00CB773E" w:rsidP="002F1DD3">
      <w:pPr>
        <w:pStyle w:val="Heading2"/>
        <w:rPr>
          <w:rFonts w:ascii="Arial" w:hAnsi="Arial" w:cs="Arial"/>
        </w:rPr>
      </w:pPr>
      <w:bookmarkStart w:id="7" w:name="_Toc182963663"/>
      <w:r w:rsidRPr="00D06E5E">
        <w:rPr>
          <w:rFonts w:ascii="Arial" w:hAnsi="Arial" w:cs="Arial"/>
        </w:rPr>
        <w:t>Forming a Powerful Coalition</w:t>
      </w:r>
      <w:bookmarkEnd w:id="7"/>
    </w:p>
    <w:p w14:paraId="5C1CBE3B" w14:textId="6A3E3DC6" w:rsidR="00CB773E" w:rsidRPr="002753E5" w:rsidRDefault="00CB773E" w:rsidP="002753E5">
      <w:pPr>
        <w:spacing w:line="360" w:lineRule="auto"/>
        <w:rPr>
          <w:rFonts w:ascii="Arial" w:hAnsi="Arial" w:cs="Arial"/>
          <w:sz w:val="22"/>
          <w:szCs w:val="22"/>
        </w:rPr>
      </w:pPr>
      <w:r w:rsidRPr="002753E5">
        <w:rPr>
          <w:rFonts w:ascii="Arial" w:hAnsi="Arial" w:cs="Arial"/>
          <w:sz w:val="22"/>
          <w:szCs w:val="22"/>
        </w:rPr>
        <w:t>The bank established cross-functional teams to drive the change initiatives. This coalition included leaders from various departments to ensure a comprehensive approach to the challenges.</w:t>
      </w:r>
    </w:p>
    <w:p w14:paraId="26D1EB81" w14:textId="77777777" w:rsidR="001B51F2" w:rsidRPr="00D06E5E" w:rsidRDefault="00CB773E" w:rsidP="002F1DD3">
      <w:pPr>
        <w:pStyle w:val="Heading2"/>
        <w:rPr>
          <w:rFonts w:ascii="Arial" w:hAnsi="Arial" w:cs="Arial"/>
        </w:rPr>
      </w:pPr>
      <w:bookmarkStart w:id="8" w:name="_Toc182963664"/>
      <w:r w:rsidRPr="00D06E5E">
        <w:rPr>
          <w:rFonts w:ascii="Arial" w:hAnsi="Arial" w:cs="Arial"/>
        </w:rPr>
        <w:t>Developing a Vision and Strategy</w:t>
      </w:r>
      <w:bookmarkEnd w:id="8"/>
    </w:p>
    <w:p w14:paraId="78A27840" w14:textId="19D063F6" w:rsidR="00CB773E" w:rsidRPr="006B00A8" w:rsidRDefault="00CB773E" w:rsidP="006B00A8">
      <w:pPr>
        <w:spacing w:line="360" w:lineRule="auto"/>
        <w:rPr>
          <w:rFonts w:ascii="Arial" w:hAnsi="Arial" w:cs="Arial"/>
          <w:sz w:val="22"/>
          <w:szCs w:val="22"/>
        </w:rPr>
      </w:pPr>
      <w:r w:rsidRPr="006B00A8">
        <w:rPr>
          <w:rFonts w:ascii="Arial" w:hAnsi="Arial" w:cs="Arial"/>
          <w:sz w:val="22"/>
          <w:szCs w:val="22"/>
        </w:rPr>
        <w:t>A clear vision was developed to guide the bank through the pandemic and Brexit transition. This vision focused on digital transformation, customer-centric services, and maintaining financial stability.</w:t>
      </w:r>
    </w:p>
    <w:p w14:paraId="57FC184B" w14:textId="77777777" w:rsidR="001B51F2" w:rsidRPr="00D06E5E" w:rsidRDefault="00CB773E" w:rsidP="00CB773E">
      <w:pPr>
        <w:rPr>
          <w:rFonts w:ascii="Arial" w:hAnsi="Arial" w:cs="Arial"/>
        </w:rPr>
      </w:pPr>
      <w:bookmarkStart w:id="9" w:name="_Toc182963665"/>
      <w:r w:rsidRPr="00D06E5E">
        <w:rPr>
          <w:rStyle w:val="Heading2Char"/>
          <w:rFonts w:ascii="Arial" w:hAnsi="Arial" w:cs="Arial"/>
        </w:rPr>
        <w:t>Communicating the Vision</w:t>
      </w:r>
      <w:bookmarkEnd w:id="9"/>
      <w:r w:rsidRPr="00D06E5E">
        <w:rPr>
          <w:rFonts w:ascii="Arial" w:hAnsi="Arial" w:cs="Arial"/>
        </w:rPr>
        <w:t>:</w:t>
      </w:r>
    </w:p>
    <w:p w14:paraId="7FD6BC05" w14:textId="484C22E7" w:rsidR="00CB773E" w:rsidRPr="006B00A8" w:rsidRDefault="00CB773E" w:rsidP="006B00A8">
      <w:pPr>
        <w:spacing w:line="360" w:lineRule="auto"/>
        <w:rPr>
          <w:rFonts w:ascii="Arial" w:hAnsi="Arial" w:cs="Arial"/>
          <w:sz w:val="22"/>
          <w:szCs w:val="22"/>
        </w:rPr>
      </w:pPr>
      <w:r w:rsidRPr="006B00A8">
        <w:rPr>
          <w:rFonts w:ascii="Arial" w:hAnsi="Arial" w:cs="Arial"/>
          <w:sz w:val="22"/>
          <w:szCs w:val="22"/>
        </w:rPr>
        <w:t>Consistent and transparent communication was maintained through regular updates and channels like virtual meetings and newsletters. This ensured that all employees understood and aligned with the vision.</w:t>
      </w:r>
    </w:p>
    <w:p w14:paraId="34243188" w14:textId="77777777" w:rsidR="001B51F2" w:rsidRPr="00D06E5E" w:rsidRDefault="00CB773E" w:rsidP="002F1DD3">
      <w:pPr>
        <w:pStyle w:val="Heading2"/>
        <w:rPr>
          <w:rFonts w:ascii="Arial" w:hAnsi="Arial" w:cs="Arial"/>
        </w:rPr>
      </w:pPr>
      <w:bookmarkStart w:id="10" w:name="_Toc182963666"/>
      <w:r w:rsidRPr="00D06E5E">
        <w:rPr>
          <w:rFonts w:ascii="Arial" w:hAnsi="Arial" w:cs="Arial"/>
        </w:rPr>
        <w:t>Empowering Employees for Broad-Based Action</w:t>
      </w:r>
      <w:bookmarkEnd w:id="10"/>
    </w:p>
    <w:p w14:paraId="6BF811A3" w14:textId="49A4036C" w:rsidR="00CB773E" w:rsidRPr="006B00A8" w:rsidRDefault="00CB773E" w:rsidP="006B00A8">
      <w:pPr>
        <w:spacing w:line="360" w:lineRule="auto"/>
        <w:rPr>
          <w:rFonts w:ascii="Arial" w:hAnsi="Arial" w:cs="Arial"/>
          <w:sz w:val="22"/>
          <w:szCs w:val="22"/>
        </w:rPr>
      </w:pPr>
      <w:r w:rsidRPr="006B00A8">
        <w:rPr>
          <w:rFonts w:ascii="Arial" w:hAnsi="Arial" w:cs="Arial"/>
          <w:sz w:val="22"/>
          <w:szCs w:val="22"/>
        </w:rPr>
        <w:t>Employees were encouraged to provide feedback and suggest improvements, empowering them to take ownership of their roles in implementing change.</w:t>
      </w:r>
    </w:p>
    <w:p w14:paraId="26C983F1" w14:textId="77777777" w:rsidR="00CB773E" w:rsidRPr="00D06E5E" w:rsidRDefault="00CB773E" w:rsidP="00CB773E">
      <w:pPr>
        <w:rPr>
          <w:rFonts w:ascii="Arial" w:hAnsi="Arial" w:cs="Arial"/>
        </w:rPr>
      </w:pPr>
    </w:p>
    <w:p w14:paraId="23F12EE7" w14:textId="77777777" w:rsidR="00F4599B" w:rsidRPr="00D06E5E" w:rsidRDefault="00CB773E" w:rsidP="002F1DD3">
      <w:pPr>
        <w:pStyle w:val="Heading2"/>
        <w:rPr>
          <w:rFonts w:ascii="Arial" w:hAnsi="Arial" w:cs="Arial"/>
        </w:rPr>
      </w:pPr>
      <w:bookmarkStart w:id="11" w:name="_Toc182963667"/>
      <w:r w:rsidRPr="00D06E5E">
        <w:rPr>
          <w:rFonts w:ascii="Arial" w:hAnsi="Arial" w:cs="Arial"/>
        </w:rPr>
        <w:lastRenderedPageBreak/>
        <w:t>Generating Short-term Wins</w:t>
      </w:r>
      <w:bookmarkEnd w:id="11"/>
    </w:p>
    <w:p w14:paraId="3373928F" w14:textId="4484298C" w:rsidR="00CB773E" w:rsidRPr="006B00A8" w:rsidRDefault="00CB773E" w:rsidP="006B00A8">
      <w:pPr>
        <w:spacing w:line="360" w:lineRule="auto"/>
        <w:rPr>
          <w:rFonts w:ascii="Arial" w:hAnsi="Arial" w:cs="Arial"/>
          <w:sz w:val="22"/>
          <w:szCs w:val="22"/>
        </w:rPr>
      </w:pPr>
      <w:r w:rsidRPr="006B00A8">
        <w:rPr>
          <w:rFonts w:ascii="Arial" w:hAnsi="Arial" w:cs="Arial"/>
          <w:sz w:val="22"/>
          <w:szCs w:val="22"/>
        </w:rPr>
        <w:t>The bank celebrated quick wins, such as successful shifts to remote work and enhancements in digital banking services, which helped build momentum and demonstrate the effectiveness of the changes.</w:t>
      </w:r>
    </w:p>
    <w:p w14:paraId="2F92DBE4" w14:textId="77777777" w:rsidR="00F4599B" w:rsidRPr="00D06E5E" w:rsidRDefault="00CB773E" w:rsidP="00F54168">
      <w:pPr>
        <w:pStyle w:val="Heading3"/>
        <w:rPr>
          <w:rFonts w:ascii="Arial" w:hAnsi="Arial" w:cs="Arial"/>
        </w:rPr>
      </w:pPr>
      <w:r w:rsidRPr="00D06E5E">
        <w:rPr>
          <w:rFonts w:ascii="Arial" w:hAnsi="Arial" w:cs="Arial"/>
        </w:rPr>
        <w:t>Consolidating Gains and Producing More Change</w:t>
      </w:r>
    </w:p>
    <w:p w14:paraId="31BC5A8F" w14:textId="7A4AA1FB" w:rsidR="00CB773E" w:rsidRPr="006B00A8" w:rsidRDefault="00CB773E" w:rsidP="006B00A8">
      <w:pPr>
        <w:spacing w:line="360" w:lineRule="auto"/>
        <w:rPr>
          <w:rFonts w:ascii="Arial" w:hAnsi="Arial" w:cs="Arial"/>
          <w:sz w:val="22"/>
          <w:szCs w:val="22"/>
        </w:rPr>
      </w:pPr>
      <w:r w:rsidRPr="006B00A8">
        <w:rPr>
          <w:rFonts w:ascii="Arial" w:hAnsi="Arial" w:cs="Arial"/>
          <w:sz w:val="22"/>
          <w:szCs w:val="22"/>
        </w:rPr>
        <w:t>NatWest built on the initial successes by refining processes and scaling up successful initiatives, ensuring that change was continuous and iterative.</w:t>
      </w:r>
    </w:p>
    <w:p w14:paraId="03B0AA1F" w14:textId="77777777" w:rsidR="00237981" w:rsidRPr="00D06E5E" w:rsidRDefault="00CB773E" w:rsidP="002F1DD3">
      <w:pPr>
        <w:pStyle w:val="Heading2"/>
        <w:rPr>
          <w:rFonts w:ascii="Arial" w:hAnsi="Arial" w:cs="Arial"/>
        </w:rPr>
      </w:pPr>
      <w:bookmarkStart w:id="12" w:name="_Toc182963668"/>
      <w:r w:rsidRPr="00D06E5E">
        <w:rPr>
          <w:rFonts w:ascii="Arial" w:hAnsi="Arial" w:cs="Arial"/>
        </w:rPr>
        <w:t>Anchoring New Approaches in the Culture</w:t>
      </w:r>
      <w:bookmarkEnd w:id="12"/>
    </w:p>
    <w:p w14:paraId="21EAED81" w14:textId="1241DC64" w:rsidR="00CB773E" w:rsidRPr="006B00A8" w:rsidRDefault="00CB773E" w:rsidP="006B00A8">
      <w:pPr>
        <w:spacing w:line="360" w:lineRule="auto"/>
        <w:rPr>
          <w:rFonts w:ascii="Arial" w:hAnsi="Arial" w:cs="Arial"/>
          <w:sz w:val="22"/>
          <w:szCs w:val="22"/>
        </w:rPr>
      </w:pPr>
      <w:r w:rsidRPr="006B00A8">
        <w:rPr>
          <w:rFonts w:ascii="Arial" w:hAnsi="Arial" w:cs="Arial"/>
          <w:sz w:val="22"/>
          <w:szCs w:val="22"/>
        </w:rPr>
        <w:t>The changes were solidified within the organizational culture by integrating new practices and values, such as increased digital engagement and flexible work arrangements, into everyday operations.</w:t>
      </w:r>
    </w:p>
    <w:p w14:paraId="40E7CF9F" w14:textId="77777777" w:rsidR="00E05B04" w:rsidRPr="00D06E5E" w:rsidRDefault="00E05B04" w:rsidP="002F1DD3">
      <w:pPr>
        <w:pStyle w:val="Heading1"/>
        <w:rPr>
          <w:rFonts w:ascii="Arial" w:hAnsi="Arial" w:cs="Arial"/>
        </w:rPr>
      </w:pPr>
      <w:bookmarkStart w:id="13" w:name="_Toc182963669"/>
      <w:r w:rsidRPr="00D06E5E">
        <w:rPr>
          <w:rFonts w:ascii="Arial" w:hAnsi="Arial" w:cs="Arial"/>
        </w:rPr>
        <w:t>Impact on Workforce</w:t>
      </w:r>
      <w:bookmarkEnd w:id="13"/>
    </w:p>
    <w:p w14:paraId="1814ECE4" w14:textId="77777777" w:rsidR="00E05B04" w:rsidRPr="00BF5E6D" w:rsidRDefault="00E05B04" w:rsidP="00BF5E6D">
      <w:pPr>
        <w:spacing w:line="360" w:lineRule="auto"/>
        <w:rPr>
          <w:rFonts w:ascii="Arial" w:hAnsi="Arial" w:cs="Arial"/>
          <w:sz w:val="22"/>
          <w:szCs w:val="22"/>
        </w:rPr>
      </w:pPr>
      <w:r w:rsidRPr="00BF5E6D">
        <w:rPr>
          <w:rFonts w:ascii="Arial" w:hAnsi="Arial" w:cs="Arial"/>
          <w:sz w:val="22"/>
          <w:szCs w:val="22"/>
        </w:rPr>
        <w:t>The transition to a more digital-centric model has also affected NatWest’s workforce. Branch closures have led to job losses, which can create tension and resistance among employees. The bank has undertaken efforts to mitigate this impact by retraining employees for roles in digital services and customer support, thereby fostering a culture of adaptability (NatWest Group, 2023). This approach not only helps retain talent but also ensures that employees are equipped to meet the demands of a digital-first environment.</w:t>
      </w:r>
    </w:p>
    <w:p w14:paraId="75D0B068" w14:textId="77777777" w:rsidR="00E05B04" w:rsidRPr="00D06E5E" w:rsidRDefault="00E05B04" w:rsidP="008C54DF">
      <w:pPr>
        <w:pStyle w:val="Heading1"/>
        <w:rPr>
          <w:rFonts w:ascii="Arial" w:hAnsi="Arial" w:cs="Arial"/>
        </w:rPr>
      </w:pPr>
      <w:bookmarkStart w:id="14" w:name="_Toc182963670"/>
      <w:r w:rsidRPr="00D06E5E">
        <w:rPr>
          <w:rFonts w:ascii="Arial" w:hAnsi="Arial" w:cs="Arial"/>
        </w:rPr>
        <w:t>Digital Disruption</w:t>
      </w:r>
      <w:bookmarkEnd w:id="14"/>
    </w:p>
    <w:p w14:paraId="620C6DDB" w14:textId="77777777" w:rsidR="00E05B04" w:rsidRPr="00BF5E6D" w:rsidRDefault="00E05B04" w:rsidP="00BF5E6D">
      <w:pPr>
        <w:spacing w:line="360" w:lineRule="auto"/>
        <w:rPr>
          <w:rFonts w:ascii="Arial" w:hAnsi="Arial" w:cs="Arial"/>
          <w:sz w:val="22"/>
          <w:szCs w:val="22"/>
        </w:rPr>
      </w:pPr>
      <w:r w:rsidRPr="00BF5E6D">
        <w:rPr>
          <w:rFonts w:ascii="Arial" w:hAnsi="Arial" w:cs="Arial"/>
          <w:sz w:val="22"/>
          <w:szCs w:val="22"/>
        </w:rPr>
        <w:t>One of the most profound changes affecting NatWest has been the rise of digital banking. The proliferation of fintech companies has revolutionized the financial services sector, prompting traditional banks to innovate or risk obsolescence. NatWest has responded by investing heavily in digital transformation. According to a report by Accenture (2021), more than half of UK consumers now prefer digital channels for banking services, a trend that has accelerated during the COVID-19 pandemic.</w:t>
      </w:r>
    </w:p>
    <w:p w14:paraId="11DF4FF1" w14:textId="77777777" w:rsidR="00E05B04" w:rsidRPr="00BF5E6D" w:rsidRDefault="00E05B04" w:rsidP="00BF5E6D">
      <w:pPr>
        <w:spacing w:line="360" w:lineRule="auto"/>
        <w:rPr>
          <w:rFonts w:ascii="Arial" w:hAnsi="Arial" w:cs="Arial"/>
          <w:sz w:val="22"/>
          <w:szCs w:val="22"/>
        </w:rPr>
      </w:pPr>
      <w:r w:rsidRPr="00BF5E6D">
        <w:rPr>
          <w:rFonts w:ascii="Arial" w:hAnsi="Arial" w:cs="Arial"/>
          <w:sz w:val="22"/>
          <w:szCs w:val="22"/>
        </w:rPr>
        <w:t xml:space="preserve">NatWest's digital strategy includes enhancing its mobile banking app, which now offers features such as budgeting tools and personalized financial advice (NatWest Group, 2022). The bank has also launched initiatives to improve customer experiences through artificial intelligence and machine learning, enabling faster and more efficient customer service. However, this digital shift has not been without challenges. The rapid pace of technological </w:t>
      </w:r>
      <w:r w:rsidRPr="00BF5E6D">
        <w:rPr>
          <w:rFonts w:ascii="Arial" w:hAnsi="Arial" w:cs="Arial"/>
          <w:sz w:val="22"/>
          <w:szCs w:val="22"/>
        </w:rPr>
        <w:lastRenderedPageBreak/>
        <w:t>change necessitates continuous investment and adaptation, placing pressure on NatWest to keep pace with emerging competitors.</w:t>
      </w:r>
    </w:p>
    <w:p w14:paraId="25039981" w14:textId="77777777" w:rsidR="00D942C8" w:rsidRPr="00D06E5E" w:rsidRDefault="00D942C8" w:rsidP="00E05B04">
      <w:pPr>
        <w:rPr>
          <w:rFonts w:ascii="Arial" w:hAnsi="Arial" w:cs="Arial"/>
        </w:rPr>
      </w:pPr>
    </w:p>
    <w:p w14:paraId="7C84C79D" w14:textId="1BCBF9CF" w:rsidR="006422EA" w:rsidRPr="00D06E5E" w:rsidRDefault="006422EA" w:rsidP="00D942C8">
      <w:pPr>
        <w:pStyle w:val="Heading2"/>
        <w:rPr>
          <w:rFonts w:ascii="Arial" w:hAnsi="Arial" w:cs="Arial"/>
        </w:rPr>
      </w:pPr>
      <w:bookmarkStart w:id="15" w:name="_Toc182963671"/>
      <w:r w:rsidRPr="00D06E5E">
        <w:rPr>
          <w:rFonts w:ascii="Arial" w:hAnsi="Arial" w:cs="Arial"/>
        </w:rPr>
        <w:t>Rise of Artificial Intelligence and Automation</w:t>
      </w:r>
      <w:bookmarkEnd w:id="15"/>
    </w:p>
    <w:p w14:paraId="27B59E27" w14:textId="49CEAE82" w:rsidR="006422EA" w:rsidRPr="00BF5E6D" w:rsidRDefault="006422EA" w:rsidP="00BF5E6D">
      <w:pPr>
        <w:spacing w:line="360" w:lineRule="auto"/>
        <w:rPr>
          <w:rFonts w:ascii="Arial" w:hAnsi="Arial" w:cs="Arial"/>
          <w:sz w:val="22"/>
          <w:szCs w:val="22"/>
        </w:rPr>
      </w:pPr>
      <w:r w:rsidRPr="00BF5E6D">
        <w:rPr>
          <w:rFonts w:ascii="Arial" w:hAnsi="Arial" w:cs="Arial"/>
          <w:sz w:val="22"/>
          <w:szCs w:val="22"/>
        </w:rPr>
        <w:t>The integration of artificial intelligence (AI) and automation is expected to play a significant role in the future of banking. NatWest has already begun leveraging AI to enhance customer service and streamline operations, but the continued evolution of these technologies presents both opportunities and challenges. AI can improve risk assessment and fraud detection, enabling the bank to offer more personalized services while safeguarding against potential threats (McKinsey &amp; Company, 2022).</w:t>
      </w:r>
    </w:p>
    <w:p w14:paraId="5A2A116D" w14:textId="1B84A128" w:rsidR="006422EA" w:rsidRPr="00BF5E6D" w:rsidRDefault="006422EA" w:rsidP="00BF5E6D">
      <w:pPr>
        <w:spacing w:line="360" w:lineRule="auto"/>
        <w:rPr>
          <w:rFonts w:ascii="Arial" w:hAnsi="Arial" w:cs="Arial"/>
          <w:sz w:val="22"/>
          <w:szCs w:val="22"/>
        </w:rPr>
      </w:pPr>
      <w:r w:rsidRPr="00BF5E6D">
        <w:rPr>
          <w:rFonts w:ascii="Arial" w:hAnsi="Arial" w:cs="Arial"/>
          <w:sz w:val="22"/>
          <w:szCs w:val="22"/>
        </w:rPr>
        <w:t>However, the reliance on AI raises ethical considerations, including data privacy and algorithmic bias. NatWest must ensure that its AI applications are transparent and fair to maintain customer trust. Additionally, as AI technologies advance, NatWest will need to invest in upskilling its workforce to adapt to new roles that emerge from automation (World Economic Forum, 2023).</w:t>
      </w:r>
    </w:p>
    <w:p w14:paraId="54CFA921" w14:textId="2A2FBE8B" w:rsidR="006422EA" w:rsidRPr="00D06E5E" w:rsidRDefault="006422EA" w:rsidP="00E1498B">
      <w:pPr>
        <w:pStyle w:val="Heading1"/>
        <w:rPr>
          <w:rFonts w:ascii="Arial" w:hAnsi="Arial" w:cs="Arial"/>
        </w:rPr>
      </w:pPr>
      <w:bookmarkStart w:id="16" w:name="_Toc182963672"/>
      <w:r w:rsidRPr="00D06E5E">
        <w:rPr>
          <w:rFonts w:ascii="Arial" w:hAnsi="Arial" w:cs="Arial"/>
        </w:rPr>
        <w:t>Evolving Consumer Expectations</w:t>
      </w:r>
      <w:bookmarkEnd w:id="16"/>
    </w:p>
    <w:p w14:paraId="16AC579E" w14:textId="4BC73AE7" w:rsidR="006422EA" w:rsidRPr="00BF5E6D" w:rsidRDefault="006422EA" w:rsidP="00BF5E6D">
      <w:pPr>
        <w:spacing w:line="360" w:lineRule="auto"/>
        <w:rPr>
          <w:rFonts w:ascii="Arial" w:hAnsi="Arial" w:cs="Arial"/>
          <w:sz w:val="22"/>
          <w:szCs w:val="22"/>
        </w:rPr>
      </w:pPr>
      <w:r w:rsidRPr="00BF5E6D">
        <w:rPr>
          <w:rFonts w:ascii="Arial" w:hAnsi="Arial" w:cs="Arial"/>
          <w:sz w:val="22"/>
          <w:szCs w:val="22"/>
        </w:rPr>
        <w:t>The expectations of consumers are changing rapidly, influenced by the convenience and efficiency of digital platforms. Customers now demand seamless, omnichannel banking experiences that integrate both digital and physical services. NatWest has responded by enhancing its mobile capabilities and improving its online banking experience, but the bank must remain vigilant in adapting to evolving preferences (FIS, 2023).</w:t>
      </w:r>
    </w:p>
    <w:p w14:paraId="76CD3A8B" w14:textId="3214C264" w:rsidR="006422EA" w:rsidRPr="00BF5E6D" w:rsidRDefault="006422EA" w:rsidP="00BF5E6D">
      <w:pPr>
        <w:spacing w:line="360" w:lineRule="auto"/>
        <w:rPr>
          <w:rFonts w:ascii="Arial" w:hAnsi="Arial" w:cs="Arial"/>
          <w:sz w:val="22"/>
          <w:szCs w:val="22"/>
        </w:rPr>
      </w:pPr>
      <w:r w:rsidRPr="00BF5E6D">
        <w:rPr>
          <w:rFonts w:ascii="Arial" w:hAnsi="Arial" w:cs="Arial"/>
          <w:sz w:val="22"/>
          <w:szCs w:val="22"/>
        </w:rPr>
        <w:t xml:space="preserve">Moreover, the importance of customer experience extends beyond just convenience. Consumers are increasingly prioritizing ethical considerations, such as sustainability and corporate social responsibility. NatWest’s commitment to sustainability initiatives positions it </w:t>
      </w:r>
      <w:r w:rsidR="00261360" w:rsidRPr="00BF5E6D">
        <w:rPr>
          <w:rFonts w:ascii="Arial" w:hAnsi="Arial" w:cs="Arial"/>
          <w:sz w:val="22"/>
          <w:szCs w:val="22"/>
        </w:rPr>
        <w:t>favourably</w:t>
      </w:r>
      <w:r w:rsidRPr="00BF5E6D">
        <w:rPr>
          <w:rFonts w:ascii="Arial" w:hAnsi="Arial" w:cs="Arial"/>
          <w:sz w:val="22"/>
          <w:szCs w:val="22"/>
        </w:rPr>
        <w:t xml:space="preserve"> in this regard, but the bank must continuously demonstrate its impact through transparent reporting and engagement (NatWest Group, 2022).</w:t>
      </w:r>
    </w:p>
    <w:p w14:paraId="762B3E08" w14:textId="07829A4F" w:rsidR="006422EA" w:rsidRPr="00BF5E6D" w:rsidRDefault="006422EA" w:rsidP="00BF5E6D">
      <w:pPr>
        <w:spacing w:line="360" w:lineRule="auto"/>
        <w:rPr>
          <w:rFonts w:ascii="Arial" w:hAnsi="Arial" w:cs="Arial"/>
          <w:sz w:val="22"/>
          <w:szCs w:val="22"/>
        </w:rPr>
      </w:pPr>
      <w:r w:rsidRPr="00BF5E6D">
        <w:rPr>
          <w:rFonts w:ascii="Arial" w:hAnsi="Arial" w:cs="Arial"/>
          <w:sz w:val="22"/>
          <w:szCs w:val="22"/>
        </w:rPr>
        <w:t>In the post-Brexit landscape, NatWest  also navigate a fragmented regulatory environment in Europe, balancing its operations across different jurisdictions while maintaining compliance with local laws (NatWest Group, 2021). This complexity necessitates a robust governance framework and proactive engagement with regulators to ensure that the bank can operate effectively in diverse markets.</w:t>
      </w:r>
    </w:p>
    <w:p w14:paraId="3F0A7AD0" w14:textId="77777777" w:rsidR="00E05B04" w:rsidRPr="00D06E5E" w:rsidRDefault="00E05B04" w:rsidP="008C54DF">
      <w:pPr>
        <w:pStyle w:val="Heading1"/>
        <w:rPr>
          <w:rFonts w:ascii="Arial" w:hAnsi="Arial" w:cs="Arial"/>
        </w:rPr>
      </w:pPr>
      <w:bookmarkStart w:id="17" w:name="_Toc182963673"/>
      <w:r w:rsidRPr="00D06E5E">
        <w:rPr>
          <w:rFonts w:ascii="Arial" w:hAnsi="Arial" w:cs="Arial"/>
        </w:rPr>
        <w:lastRenderedPageBreak/>
        <w:t>Regulatory Landscape</w:t>
      </w:r>
      <w:bookmarkEnd w:id="17"/>
    </w:p>
    <w:p w14:paraId="40F380D2" w14:textId="439C25BA" w:rsidR="00E05B04" w:rsidRPr="00BF5E6D" w:rsidRDefault="00E05B04" w:rsidP="00BF5E6D">
      <w:pPr>
        <w:spacing w:line="360" w:lineRule="auto"/>
        <w:rPr>
          <w:rFonts w:ascii="Arial" w:hAnsi="Arial" w:cs="Arial"/>
          <w:sz w:val="22"/>
          <w:szCs w:val="22"/>
        </w:rPr>
      </w:pPr>
      <w:r w:rsidRPr="00BF5E6D">
        <w:rPr>
          <w:rFonts w:ascii="Arial" w:hAnsi="Arial" w:cs="Arial"/>
          <w:sz w:val="22"/>
          <w:szCs w:val="22"/>
        </w:rPr>
        <w:t>The regulatory environment is another critical factor influencing NatWest’s operations. Following the 2008 financial crisis, regulations such as the Basel III framework imposed stricter capital requirements on banks, which have shaped lending practices and risk management strategies (Bank for International Settlements, 2023). As the banking sector evolves, regulators are increasingly focused on issues such as cybersecurity and consumer protection, which will require NatWest to adapt its compliance strategies.</w:t>
      </w:r>
    </w:p>
    <w:p w14:paraId="58A1BECC" w14:textId="77777777" w:rsidR="00E05B04" w:rsidRPr="00BF5E6D" w:rsidRDefault="00E05B04" w:rsidP="00BF5E6D">
      <w:pPr>
        <w:spacing w:line="360" w:lineRule="auto"/>
        <w:rPr>
          <w:rFonts w:ascii="Arial" w:hAnsi="Arial" w:cs="Arial"/>
          <w:sz w:val="22"/>
          <w:szCs w:val="22"/>
        </w:rPr>
      </w:pPr>
      <w:r w:rsidRPr="00BF5E6D">
        <w:rPr>
          <w:rFonts w:ascii="Arial" w:hAnsi="Arial" w:cs="Arial"/>
          <w:sz w:val="22"/>
          <w:szCs w:val="22"/>
        </w:rPr>
        <w:t>In the post-Brexit landscape, NatWest must also navigate a fragmented regulatory environment in Europe, balancing its operations across different jurisdictions while maintaining compliance with local laws (NatWest Group, 2021). This complexity necessitates a robust governance framework and proactive engagement with regulators to ensure that the bank can operate effectively in diverse markets.</w:t>
      </w:r>
    </w:p>
    <w:p w14:paraId="50216F07" w14:textId="77777777" w:rsidR="00E05B04" w:rsidRPr="00D06E5E" w:rsidRDefault="00E05B04" w:rsidP="008C54DF">
      <w:pPr>
        <w:pStyle w:val="Heading1"/>
        <w:rPr>
          <w:rFonts w:ascii="Arial" w:hAnsi="Arial" w:cs="Arial"/>
        </w:rPr>
      </w:pPr>
      <w:bookmarkStart w:id="18" w:name="_Toc182963674"/>
      <w:r w:rsidRPr="00D06E5E">
        <w:rPr>
          <w:rFonts w:ascii="Arial" w:hAnsi="Arial" w:cs="Arial"/>
        </w:rPr>
        <w:t>Economic Uncertainty</w:t>
      </w:r>
      <w:bookmarkEnd w:id="18"/>
    </w:p>
    <w:p w14:paraId="2DAD2DFF" w14:textId="77777777" w:rsidR="00E05B04" w:rsidRPr="00BF5E6D" w:rsidRDefault="00E05B04" w:rsidP="00BF5E6D">
      <w:pPr>
        <w:spacing w:line="360" w:lineRule="auto"/>
        <w:rPr>
          <w:rFonts w:ascii="Arial" w:hAnsi="Arial" w:cs="Arial"/>
          <w:sz w:val="22"/>
          <w:szCs w:val="22"/>
        </w:rPr>
      </w:pPr>
      <w:r w:rsidRPr="00BF5E6D">
        <w:rPr>
          <w:rFonts w:ascii="Arial" w:hAnsi="Arial" w:cs="Arial"/>
          <w:sz w:val="22"/>
          <w:szCs w:val="22"/>
        </w:rPr>
        <w:t>The ongoing economic uncertainty, exacerbated by factors such as Brexit and the COVID-19 pandemic, has also had a significant impact on NatWest. The UK economy has faced numerous challenges, including fluctuating consumer confidence and changes in regulatory frameworks. For instance, the Bank of England's decisions regarding interest rates directly influence NatWest’s lending strategies and profitability (Bank of England, 2023).</w:t>
      </w:r>
    </w:p>
    <w:p w14:paraId="67CA49EE" w14:textId="77777777" w:rsidR="00E05B04" w:rsidRPr="00BF5E6D" w:rsidRDefault="00E05B04" w:rsidP="00BF5E6D">
      <w:pPr>
        <w:spacing w:line="360" w:lineRule="auto"/>
        <w:rPr>
          <w:rFonts w:ascii="Arial" w:hAnsi="Arial" w:cs="Arial"/>
          <w:sz w:val="22"/>
          <w:szCs w:val="22"/>
        </w:rPr>
      </w:pPr>
      <w:r w:rsidRPr="00BF5E6D">
        <w:rPr>
          <w:rFonts w:ascii="Arial" w:hAnsi="Arial" w:cs="Arial"/>
          <w:sz w:val="22"/>
          <w:szCs w:val="22"/>
        </w:rPr>
        <w:t>In the wake of Brexit, NatWest has had to navigate a more complex regulatory environment, which has affected its operations in Europe. The bank has responded by restructuring its business to mitigate risks associated with cross-border transactions and compliance (NatWest Group, 2021). Additionally, the pandemic has led to increased loan defaults and a rise in demand for financial support from businesses and individuals, further straining NatWest's resources.</w:t>
      </w:r>
    </w:p>
    <w:p w14:paraId="765318BD" w14:textId="77777777" w:rsidR="00A67222" w:rsidRPr="00D06E5E" w:rsidRDefault="00A67222" w:rsidP="008C54DF">
      <w:pPr>
        <w:pStyle w:val="Heading1"/>
        <w:rPr>
          <w:rFonts w:ascii="Arial" w:hAnsi="Arial" w:cs="Arial"/>
        </w:rPr>
      </w:pPr>
      <w:bookmarkStart w:id="19" w:name="_Toc182963675"/>
      <w:r w:rsidRPr="00D06E5E">
        <w:rPr>
          <w:rFonts w:ascii="Arial" w:hAnsi="Arial" w:cs="Arial"/>
        </w:rPr>
        <w:t>Challenges and Opportunities</w:t>
      </w:r>
      <w:bookmarkEnd w:id="19"/>
    </w:p>
    <w:p w14:paraId="422D5F39" w14:textId="7E194CEA" w:rsidR="00A67222" w:rsidRPr="00EC5EF1" w:rsidRDefault="00A67222" w:rsidP="00EC5EF1">
      <w:pPr>
        <w:spacing w:line="360" w:lineRule="auto"/>
        <w:rPr>
          <w:rFonts w:ascii="Arial" w:hAnsi="Arial" w:cs="Arial"/>
          <w:sz w:val="22"/>
          <w:szCs w:val="22"/>
        </w:rPr>
      </w:pPr>
      <w:r w:rsidRPr="00EC5EF1">
        <w:rPr>
          <w:rFonts w:ascii="Arial" w:hAnsi="Arial" w:cs="Arial"/>
          <w:sz w:val="22"/>
          <w:szCs w:val="22"/>
        </w:rPr>
        <w:t>While NatWest has made significant strides in its transition to digital banking, several challenges remain. The rapid pace of technological change poses a constant threat, as competitors—particularly fintech companies—continue to innovate and offer alternative financial solutions. Additionally, customer trust and security concerns are paramount; any breaches or failures in digital services could severely impact the bank’s reputation and customer loyalty (Harris and Sweeney, 2023).</w:t>
      </w:r>
    </w:p>
    <w:p w14:paraId="753F6EFE" w14:textId="1B89C6CD" w:rsidR="00A67222" w:rsidRPr="00EC5EF1" w:rsidRDefault="00A67222" w:rsidP="00EC5EF1">
      <w:pPr>
        <w:spacing w:line="360" w:lineRule="auto"/>
        <w:rPr>
          <w:rFonts w:ascii="Arial" w:hAnsi="Arial" w:cs="Arial"/>
          <w:sz w:val="22"/>
          <w:szCs w:val="22"/>
        </w:rPr>
      </w:pPr>
      <w:r w:rsidRPr="00EC5EF1">
        <w:rPr>
          <w:rFonts w:ascii="Arial" w:hAnsi="Arial" w:cs="Arial"/>
          <w:sz w:val="22"/>
          <w:szCs w:val="22"/>
        </w:rPr>
        <w:lastRenderedPageBreak/>
        <w:t>Conversely, these challenges present opportunities for NatWest. By leveraging data analytics and customer feedback, the bank can enhance its mobile offerings and tailor services to meet specific customer needs. Initiatives such as personalized financial advice through the app and AI-driven customer service can foster deeper customer relationships and increase satisfaction (Financial Conduct Authority, 2023).</w:t>
      </w:r>
    </w:p>
    <w:p w14:paraId="0579CECC" w14:textId="28086623" w:rsidR="00A67222" w:rsidRPr="00D06E5E" w:rsidRDefault="00A67222" w:rsidP="00E1498B">
      <w:pPr>
        <w:pStyle w:val="Heading1"/>
        <w:rPr>
          <w:rFonts w:ascii="Arial" w:hAnsi="Arial" w:cs="Arial"/>
        </w:rPr>
      </w:pPr>
      <w:bookmarkStart w:id="20" w:name="_Toc182963676"/>
      <w:r w:rsidRPr="00D06E5E">
        <w:rPr>
          <w:rFonts w:ascii="Arial" w:hAnsi="Arial" w:cs="Arial"/>
        </w:rPr>
        <w:t>Strategic Responses</w:t>
      </w:r>
      <w:bookmarkEnd w:id="20"/>
    </w:p>
    <w:p w14:paraId="506ACB54" w14:textId="27130BDD" w:rsidR="00A67222" w:rsidRPr="00EC5EF1" w:rsidRDefault="00410CA8" w:rsidP="00EC5EF1">
      <w:pPr>
        <w:spacing w:line="360" w:lineRule="auto"/>
        <w:rPr>
          <w:rFonts w:ascii="Arial" w:hAnsi="Arial" w:cs="Arial"/>
          <w:sz w:val="22"/>
          <w:szCs w:val="22"/>
        </w:rPr>
      </w:pPr>
      <w:r w:rsidRPr="00EC5EF1">
        <w:rPr>
          <w:rFonts w:ascii="Arial" w:hAnsi="Arial" w:cs="Arial"/>
          <w:sz w:val="22"/>
          <w:szCs w:val="22"/>
        </w:rPr>
        <w:t>In view of these external constraints, NatWest has taken various deliberate steps to strengthen its resilience. The bank has prioritised sustainability, pledging to net-zero carbon emissions by 2025 and incorporating environmental, social, and governance (ESG) considerations into lending procedures (NatWest Group, 2022). This strategy coincides with rising customer expectations for corporate responsibility, establishing NatWest as a forward-thinking institution in an increasingly environmentally sensitive market.</w:t>
      </w:r>
    </w:p>
    <w:p w14:paraId="2D14CC2F" w14:textId="1556BB1A" w:rsidR="00A67222" w:rsidRPr="00EC5EF1" w:rsidRDefault="00A67222" w:rsidP="00EC5EF1">
      <w:pPr>
        <w:spacing w:line="360" w:lineRule="auto"/>
        <w:rPr>
          <w:rFonts w:ascii="Arial" w:hAnsi="Arial" w:cs="Arial"/>
          <w:sz w:val="22"/>
          <w:szCs w:val="22"/>
        </w:rPr>
      </w:pPr>
      <w:r w:rsidRPr="00EC5EF1">
        <w:rPr>
          <w:rFonts w:ascii="Arial" w:hAnsi="Arial" w:cs="Arial"/>
          <w:sz w:val="22"/>
          <w:szCs w:val="22"/>
        </w:rPr>
        <w:t xml:space="preserve">Furthermore, NatWest has embraced partnerships with fintech firms to bolster its technological capabilities. Collaborations with companies like </w:t>
      </w:r>
      <w:r w:rsidR="0037703F" w:rsidRPr="00EC5EF1">
        <w:rPr>
          <w:rFonts w:ascii="Arial" w:hAnsi="Arial" w:cs="Arial"/>
          <w:sz w:val="22"/>
          <w:szCs w:val="22"/>
        </w:rPr>
        <w:t>“</w:t>
      </w:r>
      <w:r w:rsidRPr="00EC5EF1">
        <w:rPr>
          <w:rFonts w:ascii="Arial" w:hAnsi="Arial" w:cs="Arial"/>
          <w:sz w:val="22"/>
          <w:szCs w:val="22"/>
        </w:rPr>
        <w:t>ThoughtWorks</w:t>
      </w:r>
      <w:r w:rsidR="0037703F" w:rsidRPr="00EC5EF1">
        <w:rPr>
          <w:rFonts w:ascii="Arial" w:hAnsi="Arial" w:cs="Arial"/>
          <w:sz w:val="22"/>
          <w:szCs w:val="22"/>
        </w:rPr>
        <w:t>”</w:t>
      </w:r>
      <w:r w:rsidRPr="00EC5EF1">
        <w:rPr>
          <w:rFonts w:ascii="Arial" w:hAnsi="Arial" w:cs="Arial"/>
          <w:sz w:val="22"/>
          <w:szCs w:val="22"/>
        </w:rPr>
        <w:t xml:space="preserve"> have facilitated the development of innovative solutions that enhance customer engagement and operational efficiency (NatWest Group, 2021). By leveraging external expertise, NatWest is better equipped to compete in a rapidly changing digital landscape.</w:t>
      </w:r>
    </w:p>
    <w:p w14:paraId="11EA050A" w14:textId="77777777" w:rsidR="00A67222" w:rsidRPr="00EC5EF1" w:rsidRDefault="00A67222" w:rsidP="00EC5EF1">
      <w:pPr>
        <w:spacing w:line="360" w:lineRule="auto"/>
        <w:rPr>
          <w:rFonts w:ascii="Arial" w:hAnsi="Arial" w:cs="Arial"/>
          <w:sz w:val="22"/>
          <w:szCs w:val="22"/>
        </w:rPr>
      </w:pPr>
      <w:r w:rsidRPr="00EC5EF1">
        <w:rPr>
          <w:rFonts w:ascii="Arial" w:hAnsi="Arial" w:cs="Arial"/>
          <w:sz w:val="22"/>
          <w:szCs w:val="22"/>
        </w:rPr>
        <w:t xml:space="preserve">In an ever-evolving financial landscape, NatWest must effectively manage change to remain competitive and responsive to customer needs. This report applies change management models and theories to explore key issues related to leading change within the organization. </w:t>
      </w:r>
    </w:p>
    <w:p w14:paraId="04EC56F2" w14:textId="77777777" w:rsidR="00DF5AB7" w:rsidRPr="00D06E5E" w:rsidRDefault="00DF5AB7" w:rsidP="008C54DF">
      <w:pPr>
        <w:pStyle w:val="Heading1"/>
        <w:rPr>
          <w:rFonts w:ascii="Arial" w:hAnsi="Arial" w:cs="Arial"/>
        </w:rPr>
      </w:pPr>
      <w:bookmarkStart w:id="21" w:name="_Toc182963677"/>
      <w:r w:rsidRPr="00D06E5E">
        <w:rPr>
          <w:rFonts w:ascii="Arial" w:hAnsi="Arial" w:cs="Arial"/>
        </w:rPr>
        <w:t>Proposed Change Management Plan</w:t>
      </w:r>
      <w:bookmarkEnd w:id="21"/>
    </w:p>
    <w:p w14:paraId="79D03B02"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rPr>
        <w:t>Proposed Change</w:t>
      </w:r>
    </w:p>
    <w:p w14:paraId="6C2B5988" w14:textId="4DFBF22E" w:rsidR="004E03B2" w:rsidRPr="00EC5EF1" w:rsidRDefault="00DF5AB7" w:rsidP="00EC5EF1">
      <w:pPr>
        <w:spacing w:line="360" w:lineRule="auto"/>
        <w:rPr>
          <w:rFonts w:ascii="Arial" w:hAnsi="Arial" w:cs="Arial"/>
          <w:sz w:val="22"/>
          <w:szCs w:val="22"/>
        </w:rPr>
      </w:pPr>
      <w:r w:rsidRPr="00EC5EF1">
        <w:rPr>
          <w:rFonts w:ascii="Arial" w:hAnsi="Arial" w:cs="Arial"/>
          <w:i/>
          <w:iCs/>
          <w:sz w:val="22"/>
          <w:szCs w:val="22"/>
        </w:rPr>
        <w:t>Digital Transformation Initiative</w:t>
      </w:r>
      <w:r w:rsidRPr="00EC5EF1">
        <w:rPr>
          <w:rFonts w:ascii="Arial" w:hAnsi="Arial" w:cs="Arial"/>
          <w:sz w:val="22"/>
          <w:szCs w:val="22"/>
        </w:rPr>
        <w:t>: Implement a new digital platform aimed at enhancing customer experience and operational efficiency. This includes an improved online banking interface and backend systems to streamline operations.</w:t>
      </w:r>
    </w:p>
    <w:p w14:paraId="49F65244" w14:textId="77777777" w:rsidR="00DF5AB7" w:rsidRPr="00D06E5E" w:rsidRDefault="00DF5AB7" w:rsidP="008C54DF">
      <w:pPr>
        <w:pStyle w:val="Heading2"/>
        <w:rPr>
          <w:rFonts w:ascii="Arial" w:hAnsi="Arial" w:cs="Arial"/>
        </w:rPr>
      </w:pPr>
      <w:bookmarkStart w:id="22" w:name="_Toc182963678"/>
      <w:r w:rsidRPr="00D06E5E">
        <w:rPr>
          <w:rFonts w:ascii="Arial" w:hAnsi="Arial" w:cs="Arial"/>
        </w:rPr>
        <w:t>Change Management Challenges and Mitigation Strategies</w:t>
      </w:r>
      <w:bookmarkEnd w:id="22"/>
    </w:p>
    <w:p w14:paraId="76B0A3E7" w14:textId="7581AC7C" w:rsidR="00DF5AB7" w:rsidRPr="00EC5EF1" w:rsidRDefault="00DF5AB7" w:rsidP="00EC5EF1">
      <w:pPr>
        <w:spacing w:line="360" w:lineRule="auto"/>
        <w:rPr>
          <w:rFonts w:ascii="Arial" w:hAnsi="Arial" w:cs="Arial"/>
          <w:sz w:val="22"/>
          <w:szCs w:val="22"/>
        </w:rPr>
      </w:pPr>
      <w:r w:rsidRPr="00EC5EF1">
        <w:rPr>
          <w:rFonts w:ascii="Arial" w:hAnsi="Arial" w:cs="Arial"/>
          <w:sz w:val="22"/>
          <w:szCs w:val="22"/>
        </w:rPr>
        <w:t>While the change management plan is comprehensive, several challenges may arise during implementation. Here are potential challenges and strategies to mitigate them:</w:t>
      </w:r>
    </w:p>
    <w:p w14:paraId="718CBCC4" w14:textId="77777777" w:rsidR="00DF5AB7" w:rsidRPr="00D06E5E" w:rsidRDefault="00DF5AB7" w:rsidP="00DF5AB7">
      <w:pPr>
        <w:rPr>
          <w:rFonts w:ascii="Arial" w:hAnsi="Arial" w:cs="Arial"/>
        </w:rPr>
      </w:pPr>
      <w:bookmarkStart w:id="23" w:name="_Toc182963679"/>
      <w:r w:rsidRPr="00D06E5E">
        <w:rPr>
          <w:rStyle w:val="Heading2Char"/>
          <w:rFonts w:ascii="Arial" w:hAnsi="Arial" w:cs="Arial"/>
        </w:rPr>
        <w:t>Employee Resistance</w:t>
      </w:r>
      <w:bookmarkEnd w:id="23"/>
      <w:r w:rsidRPr="00D06E5E">
        <w:rPr>
          <w:rFonts w:ascii="Arial" w:hAnsi="Arial" w:cs="Arial"/>
        </w:rPr>
        <w:t xml:space="preserve">: </w:t>
      </w:r>
    </w:p>
    <w:p w14:paraId="3F32A21D"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highlight w:val="red"/>
        </w:rPr>
        <w:t>Challenge</w:t>
      </w:r>
      <w:r w:rsidRPr="00EC5EF1">
        <w:rPr>
          <w:rFonts w:ascii="Arial" w:hAnsi="Arial" w:cs="Arial"/>
          <w:sz w:val="22"/>
          <w:szCs w:val="22"/>
        </w:rPr>
        <w:t>: Employees may resist changes due to fear of the unknown or perceived threats to their roles.</w:t>
      </w:r>
    </w:p>
    <w:p w14:paraId="14821691"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highlight w:val="green"/>
        </w:rPr>
        <w:lastRenderedPageBreak/>
        <w:t>Mitigation Strategy</w:t>
      </w:r>
      <w:r w:rsidRPr="00EC5EF1">
        <w:rPr>
          <w:rFonts w:ascii="Arial" w:hAnsi="Arial" w:cs="Arial"/>
          <w:sz w:val="22"/>
          <w:szCs w:val="22"/>
        </w:rPr>
        <w:t>: Foster a culture of openness where employees can express concerns. Regularly communicate the benefits of the change and involve employees in the process.</w:t>
      </w:r>
    </w:p>
    <w:p w14:paraId="5DA87EF5" w14:textId="77777777" w:rsidR="00DF5AB7" w:rsidRPr="00D06E5E" w:rsidRDefault="00DF5AB7" w:rsidP="008C54DF">
      <w:pPr>
        <w:pStyle w:val="Heading2"/>
        <w:rPr>
          <w:rFonts w:ascii="Arial" w:hAnsi="Arial" w:cs="Arial"/>
        </w:rPr>
      </w:pPr>
      <w:bookmarkStart w:id="24" w:name="_Toc182963680"/>
      <w:r w:rsidRPr="00D06E5E">
        <w:rPr>
          <w:rFonts w:ascii="Arial" w:hAnsi="Arial" w:cs="Arial"/>
        </w:rPr>
        <w:t>Insufficient Training:</w:t>
      </w:r>
      <w:bookmarkEnd w:id="24"/>
      <w:r w:rsidRPr="00D06E5E">
        <w:rPr>
          <w:rFonts w:ascii="Arial" w:hAnsi="Arial" w:cs="Arial"/>
        </w:rPr>
        <w:t xml:space="preserve"> </w:t>
      </w:r>
    </w:p>
    <w:p w14:paraId="241B6562"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highlight w:val="red"/>
        </w:rPr>
        <w:t>Challenge</w:t>
      </w:r>
      <w:r w:rsidRPr="00EC5EF1">
        <w:rPr>
          <w:rFonts w:ascii="Arial" w:hAnsi="Arial" w:cs="Arial"/>
          <w:sz w:val="22"/>
          <w:szCs w:val="22"/>
        </w:rPr>
        <w:t>: Employees may feel unprepared to use the new digital platform effectively.</w:t>
      </w:r>
    </w:p>
    <w:p w14:paraId="72ED7341" w14:textId="43F85E5D" w:rsidR="00DF5AB7" w:rsidRPr="00EC5EF1" w:rsidRDefault="00DF5AB7" w:rsidP="00EC5EF1">
      <w:pPr>
        <w:spacing w:line="360" w:lineRule="auto"/>
        <w:rPr>
          <w:rFonts w:ascii="Arial" w:hAnsi="Arial" w:cs="Arial"/>
          <w:sz w:val="22"/>
          <w:szCs w:val="22"/>
        </w:rPr>
      </w:pPr>
      <w:r w:rsidRPr="00EC5EF1">
        <w:rPr>
          <w:rFonts w:ascii="Arial" w:hAnsi="Arial" w:cs="Arial"/>
          <w:sz w:val="22"/>
          <w:szCs w:val="22"/>
          <w:highlight w:val="green"/>
        </w:rPr>
        <w:t>Mitigation Strategy</w:t>
      </w:r>
      <w:r w:rsidRPr="00EC5EF1">
        <w:rPr>
          <w:rFonts w:ascii="Arial" w:hAnsi="Arial" w:cs="Arial"/>
          <w:sz w:val="22"/>
          <w:szCs w:val="22"/>
        </w:rPr>
        <w:t>: Provide ongoing training and resources, including workshops and online tutorials, ensuring employees feel confident using the new tools.</w:t>
      </w:r>
    </w:p>
    <w:p w14:paraId="1A6B7529" w14:textId="77777777" w:rsidR="00DF5AB7" w:rsidRPr="00D06E5E" w:rsidRDefault="00DF5AB7" w:rsidP="00DF5AB7">
      <w:pPr>
        <w:rPr>
          <w:rFonts w:ascii="Arial" w:hAnsi="Arial" w:cs="Arial"/>
        </w:rPr>
      </w:pPr>
      <w:bookmarkStart w:id="25" w:name="_Toc182963681"/>
      <w:r w:rsidRPr="00D06E5E">
        <w:rPr>
          <w:rStyle w:val="Heading2Char"/>
          <w:rFonts w:ascii="Arial" w:hAnsi="Arial" w:cs="Arial"/>
        </w:rPr>
        <w:t>Technology Issues</w:t>
      </w:r>
      <w:bookmarkEnd w:id="25"/>
      <w:r w:rsidRPr="00D06E5E">
        <w:rPr>
          <w:rFonts w:ascii="Arial" w:hAnsi="Arial" w:cs="Arial"/>
        </w:rPr>
        <w:t xml:space="preserve">: </w:t>
      </w:r>
    </w:p>
    <w:p w14:paraId="277A52C7"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rPr>
        <w:t xml:space="preserve"> </w:t>
      </w:r>
      <w:r w:rsidRPr="00EC5EF1">
        <w:rPr>
          <w:rFonts w:ascii="Arial" w:hAnsi="Arial" w:cs="Arial"/>
          <w:sz w:val="22"/>
          <w:szCs w:val="22"/>
          <w:highlight w:val="red"/>
        </w:rPr>
        <w:t>Challenge</w:t>
      </w:r>
      <w:r w:rsidRPr="00EC5EF1">
        <w:rPr>
          <w:rFonts w:ascii="Arial" w:hAnsi="Arial" w:cs="Arial"/>
          <w:sz w:val="22"/>
          <w:szCs w:val="22"/>
        </w:rPr>
        <w:t>: Technical glitches or system failures may disrupt the implementation process.</w:t>
      </w:r>
    </w:p>
    <w:p w14:paraId="498C7516" w14:textId="6A073596" w:rsidR="00DF5AB7" w:rsidRPr="00EC5EF1" w:rsidRDefault="00DF5AB7" w:rsidP="00EC5EF1">
      <w:pPr>
        <w:spacing w:line="360" w:lineRule="auto"/>
        <w:rPr>
          <w:rFonts w:ascii="Arial" w:hAnsi="Arial" w:cs="Arial"/>
          <w:sz w:val="22"/>
          <w:szCs w:val="22"/>
        </w:rPr>
      </w:pPr>
      <w:r w:rsidRPr="00EC5EF1">
        <w:rPr>
          <w:rFonts w:ascii="Arial" w:hAnsi="Arial" w:cs="Arial"/>
          <w:sz w:val="22"/>
          <w:szCs w:val="22"/>
          <w:highlight w:val="green"/>
        </w:rPr>
        <w:t>Mitigation Strategy</w:t>
      </w:r>
      <w:r w:rsidRPr="00EC5EF1">
        <w:rPr>
          <w:rFonts w:ascii="Arial" w:hAnsi="Arial" w:cs="Arial"/>
          <w:sz w:val="22"/>
          <w:szCs w:val="22"/>
        </w:rPr>
        <w:t>: Conduct thorough testing before the full launch and have a dedicated IT support team ready to address any technical issues that arise.</w:t>
      </w:r>
    </w:p>
    <w:p w14:paraId="2C74A09D" w14:textId="77777777" w:rsidR="00DF5AB7" w:rsidRPr="00D06E5E" w:rsidRDefault="00DF5AB7" w:rsidP="008C54DF">
      <w:pPr>
        <w:pStyle w:val="Heading2"/>
        <w:rPr>
          <w:rFonts w:ascii="Arial" w:hAnsi="Arial" w:cs="Arial"/>
        </w:rPr>
      </w:pPr>
      <w:bookmarkStart w:id="26" w:name="_Toc182963682"/>
      <w:r w:rsidRPr="00D06E5E">
        <w:rPr>
          <w:rFonts w:ascii="Arial" w:hAnsi="Arial" w:cs="Arial"/>
        </w:rPr>
        <w:t>Stakeholder Engagement:</w:t>
      </w:r>
      <w:bookmarkEnd w:id="26"/>
      <w:r w:rsidRPr="00D06E5E">
        <w:rPr>
          <w:rFonts w:ascii="Arial" w:hAnsi="Arial" w:cs="Arial"/>
        </w:rPr>
        <w:t xml:space="preserve"> </w:t>
      </w:r>
    </w:p>
    <w:p w14:paraId="114275CA"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highlight w:val="red"/>
        </w:rPr>
        <w:t>Challenge</w:t>
      </w:r>
      <w:r w:rsidRPr="00EC5EF1">
        <w:rPr>
          <w:rFonts w:ascii="Arial" w:hAnsi="Arial" w:cs="Arial"/>
          <w:sz w:val="22"/>
          <w:szCs w:val="22"/>
        </w:rPr>
        <w:t>: Not all stakeholders may be equally engaged or supportive of the change.</w:t>
      </w:r>
    </w:p>
    <w:p w14:paraId="3DAD7630"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highlight w:val="green"/>
        </w:rPr>
        <w:t>Mitigation Strategy</w:t>
      </w:r>
      <w:r w:rsidRPr="00EC5EF1">
        <w:rPr>
          <w:rFonts w:ascii="Arial" w:hAnsi="Arial" w:cs="Arial"/>
          <w:sz w:val="22"/>
          <w:szCs w:val="22"/>
        </w:rPr>
        <w:t>: Identify key influencers within the organisation and leverage their support to engage others. Regular updates and feedback opportunities can help maintain engagement.</w:t>
      </w:r>
    </w:p>
    <w:p w14:paraId="429BE4EE" w14:textId="77777777" w:rsidR="00DF5AB7" w:rsidRPr="00D06E5E" w:rsidRDefault="00DF5AB7" w:rsidP="008C54DF">
      <w:pPr>
        <w:pStyle w:val="Heading1"/>
        <w:rPr>
          <w:rFonts w:ascii="Arial" w:hAnsi="Arial" w:cs="Arial"/>
        </w:rPr>
      </w:pPr>
      <w:r w:rsidRPr="00D06E5E">
        <w:rPr>
          <w:rFonts w:ascii="Arial" w:hAnsi="Arial" w:cs="Arial"/>
        </w:rPr>
        <w:t xml:space="preserve"> </w:t>
      </w:r>
      <w:bookmarkStart w:id="27" w:name="_Toc182963683"/>
      <w:r w:rsidRPr="00D06E5E">
        <w:rPr>
          <w:rFonts w:ascii="Arial" w:hAnsi="Arial" w:cs="Arial"/>
        </w:rPr>
        <w:t>Financial Plan</w:t>
      </w:r>
      <w:bookmarkEnd w:id="27"/>
    </w:p>
    <w:p w14:paraId="71AA61F7" w14:textId="77777777" w:rsidR="00DF5AB7" w:rsidRPr="00EC5EF1" w:rsidRDefault="00DF5AB7" w:rsidP="00EC5EF1">
      <w:pPr>
        <w:spacing w:line="360" w:lineRule="auto"/>
        <w:rPr>
          <w:rFonts w:ascii="Arial" w:hAnsi="Arial" w:cs="Arial"/>
          <w:sz w:val="22"/>
          <w:szCs w:val="22"/>
        </w:rPr>
      </w:pPr>
      <w:r w:rsidRPr="00EC5EF1">
        <w:rPr>
          <w:rFonts w:ascii="Arial" w:hAnsi="Arial" w:cs="Arial"/>
          <w:i/>
          <w:iCs/>
          <w:sz w:val="22"/>
          <w:szCs w:val="22"/>
          <w:u w:val="single"/>
        </w:rPr>
        <w:t>Budget Estimate</w:t>
      </w:r>
      <w:r w:rsidRPr="00EC5EF1">
        <w:rPr>
          <w:rFonts w:ascii="Arial" w:hAnsi="Arial" w:cs="Arial"/>
          <w:sz w:val="22"/>
          <w:szCs w:val="22"/>
        </w:rPr>
        <w:t xml:space="preserve">: </w:t>
      </w:r>
    </w:p>
    <w:p w14:paraId="307D22F6"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rPr>
        <w:t>Initial investment: £2 million for software development and implementation.</w:t>
      </w:r>
    </w:p>
    <w:p w14:paraId="306B6722" w14:textId="0516B124" w:rsidR="00DF5AB7" w:rsidRPr="00EC5EF1" w:rsidRDefault="00DF5AB7" w:rsidP="00EC5EF1">
      <w:pPr>
        <w:spacing w:line="360" w:lineRule="auto"/>
        <w:rPr>
          <w:rFonts w:ascii="Arial" w:hAnsi="Arial" w:cs="Arial"/>
          <w:sz w:val="22"/>
          <w:szCs w:val="22"/>
        </w:rPr>
      </w:pPr>
      <w:r w:rsidRPr="00EC5EF1">
        <w:rPr>
          <w:rFonts w:ascii="Arial" w:hAnsi="Arial" w:cs="Arial"/>
          <w:sz w:val="22"/>
          <w:szCs w:val="22"/>
        </w:rPr>
        <w:t xml:space="preserve"> Ongoing costs: £500,000 annually for maintenance and updates.</w:t>
      </w:r>
    </w:p>
    <w:p w14:paraId="2360510E" w14:textId="77777777" w:rsidR="00DF5AB7" w:rsidRPr="00EC5EF1" w:rsidRDefault="00DF5AB7" w:rsidP="00EC5EF1">
      <w:pPr>
        <w:spacing w:line="360" w:lineRule="auto"/>
        <w:rPr>
          <w:rFonts w:ascii="Arial" w:hAnsi="Arial" w:cs="Arial"/>
          <w:sz w:val="22"/>
          <w:szCs w:val="22"/>
        </w:rPr>
      </w:pPr>
      <w:r w:rsidRPr="00EC5EF1">
        <w:rPr>
          <w:rFonts w:ascii="Arial" w:hAnsi="Arial" w:cs="Arial"/>
          <w:i/>
          <w:iCs/>
          <w:sz w:val="22"/>
          <w:szCs w:val="22"/>
          <w:u w:val="single"/>
        </w:rPr>
        <w:t>Expected Benefits</w:t>
      </w:r>
      <w:r w:rsidRPr="00EC5EF1">
        <w:rPr>
          <w:rFonts w:ascii="Arial" w:hAnsi="Arial" w:cs="Arial"/>
          <w:sz w:val="22"/>
          <w:szCs w:val="22"/>
        </w:rPr>
        <w:t>:</w:t>
      </w:r>
    </w:p>
    <w:p w14:paraId="4112476C" w14:textId="77777777" w:rsidR="00DF5AB7" w:rsidRPr="00EC5EF1" w:rsidRDefault="00DF5AB7" w:rsidP="00EC5EF1">
      <w:pPr>
        <w:spacing w:line="360" w:lineRule="auto"/>
        <w:rPr>
          <w:rFonts w:ascii="Arial" w:hAnsi="Arial" w:cs="Arial"/>
          <w:sz w:val="22"/>
          <w:szCs w:val="22"/>
        </w:rPr>
      </w:pPr>
      <w:r w:rsidRPr="00EC5EF1">
        <w:rPr>
          <w:rFonts w:ascii="Arial" w:hAnsi="Arial" w:cs="Arial"/>
          <w:sz w:val="22"/>
          <w:szCs w:val="22"/>
        </w:rPr>
        <w:t>Increase in customer satisfaction leading to a projected 15% rise in customer retention.</w:t>
      </w:r>
    </w:p>
    <w:p w14:paraId="6C56D112" w14:textId="11563939" w:rsidR="00DF5AB7" w:rsidRPr="00EC5EF1" w:rsidRDefault="00DF5AB7" w:rsidP="00EC5EF1">
      <w:pPr>
        <w:spacing w:line="360" w:lineRule="auto"/>
        <w:rPr>
          <w:rFonts w:ascii="Arial" w:hAnsi="Arial" w:cs="Arial"/>
          <w:sz w:val="22"/>
          <w:szCs w:val="22"/>
        </w:rPr>
      </w:pPr>
      <w:r w:rsidRPr="00EC5EF1">
        <w:rPr>
          <w:rFonts w:ascii="Arial" w:hAnsi="Arial" w:cs="Arial"/>
          <w:sz w:val="22"/>
          <w:szCs w:val="22"/>
        </w:rPr>
        <w:t>Cost savings of £1 million annually through streamlined operations.</w:t>
      </w:r>
    </w:p>
    <w:p w14:paraId="599FA044" w14:textId="77777777" w:rsidR="00DF5AB7" w:rsidRPr="00D06E5E" w:rsidRDefault="00DF5AB7" w:rsidP="008C54DF">
      <w:pPr>
        <w:pStyle w:val="Heading1"/>
        <w:rPr>
          <w:rFonts w:ascii="Arial" w:hAnsi="Arial" w:cs="Arial"/>
          <w:b/>
          <w:bCs/>
        </w:rPr>
      </w:pPr>
      <w:bookmarkStart w:id="28" w:name="_Toc182963684"/>
      <w:r w:rsidRPr="00D06E5E">
        <w:rPr>
          <w:rFonts w:ascii="Arial" w:hAnsi="Arial" w:cs="Arial"/>
          <w:b/>
          <w:bCs/>
        </w:rPr>
        <w:t>Communication Plan</w:t>
      </w:r>
      <w:bookmarkEnd w:id="28"/>
    </w:p>
    <w:p w14:paraId="5BD42CF0" w14:textId="77777777"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t>Stakeholder Identification:  you as a company need to Identify key stakeholders, including employees, management, and customers.</w:t>
      </w:r>
    </w:p>
    <w:p w14:paraId="75CCE407" w14:textId="77777777" w:rsidR="00DF5AB7" w:rsidRPr="00450408" w:rsidRDefault="00DF5AB7" w:rsidP="00450408">
      <w:pPr>
        <w:spacing w:line="360" w:lineRule="auto"/>
        <w:rPr>
          <w:rFonts w:ascii="Arial" w:hAnsi="Arial" w:cs="Arial"/>
          <w:sz w:val="22"/>
          <w:szCs w:val="22"/>
        </w:rPr>
      </w:pPr>
      <w:r w:rsidRPr="00450408">
        <w:rPr>
          <w:rFonts w:ascii="Arial" w:hAnsi="Arial" w:cs="Arial"/>
          <w:b/>
          <w:bCs/>
          <w:sz w:val="22"/>
          <w:szCs w:val="22"/>
        </w:rPr>
        <w:t>Communication Strategy</w:t>
      </w:r>
    </w:p>
    <w:p w14:paraId="5054CF83" w14:textId="77777777"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lastRenderedPageBreak/>
        <w:t xml:space="preserve">  Initial Announcement: Communicate the vision and benefits through town hall meetings and emails.</w:t>
      </w:r>
    </w:p>
    <w:p w14:paraId="60A9AEE0" w14:textId="77777777"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t xml:space="preserve">  Regular Updates: Monthly newsletters and updates on progress and feedback channels.</w:t>
      </w:r>
    </w:p>
    <w:p w14:paraId="68A6C2DB" w14:textId="77777777"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t xml:space="preserve">  Training Sessions: Conduct workshops to familiarize employees with the new platform.</w:t>
      </w:r>
    </w:p>
    <w:p w14:paraId="608E3295" w14:textId="77777777" w:rsidR="00DF5AB7" w:rsidRPr="00450408" w:rsidRDefault="00DF5AB7" w:rsidP="00450408">
      <w:pPr>
        <w:spacing w:line="360" w:lineRule="auto"/>
        <w:rPr>
          <w:rFonts w:ascii="Arial" w:hAnsi="Arial" w:cs="Arial"/>
          <w:sz w:val="22"/>
          <w:szCs w:val="22"/>
        </w:rPr>
      </w:pPr>
      <w:r w:rsidRPr="00450408">
        <w:rPr>
          <w:rFonts w:ascii="Arial" w:hAnsi="Arial" w:cs="Arial"/>
          <w:b/>
          <w:bCs/>
          <w:sz w:val="22"/>
          <w:szCs w:val="22"/>
        </w:rPr>
        <w:t>Feedback Mechanisms</w:t>
      </w:r>
      <w:r w:rsidRPr="00450408">
        <w:rPr>
          <w:rFonts w:ascii="Arial" w:hAnsi="Arial" w:cs="Arial"/>
          <w:sz w:val="22"/>
          <w:szCs w:val="22"/>
        </w:rPr>
        <w:t>: Establish channels for employees and customers to provide feedback, ensuring their voices are heard throughout the process.</w:t>
      </w:r>
    </w:p>
    <w:p w14:paraId="4A3774F7" w14:textId="77777777" w:rsidR="00DF5AB7" w:rsidRPr="00D06E5E" w:rsidRDefault="00DF5AB7" w:rsidP="008C54DF">
      <w:pPr>
        <w:pStyle w:val="Heading1"/>
        <w:rPr>
          <w:rFonts w:ascii="Arial" w:hAnsi="Arial" w:cs="Arial"/>
        </w:rPr>
      </w:pPr>
      <w:bookmarkStart w:id="29" w:name="_Toc182963685"/>
      <w:r w:rsidRPr="00D06E5E">
        <w:rPr>
          <w:rFonts w:ascii="Arial" w:hAnsi="Arial" w:cs="Arial"/>
        </w:rPr>
        <w:t>Evaluation Plan</w:t>
      </w:r>
      <w:bookmarkEnd w:id="29"/>
    </w:p>
    <w:p w14:paraId="4C8F04B7" w14:textId="77777777" w:rsidR="00DF5AB7" w:rsidRPr="00450408" w:rsidRDefault="00DF5AB7" w:rsidP="00450408">
      <w:pPr>
        <w:spacing w:line="360" w:lineRule="auto"/>
        <w:rPr>
          <w:rFonts w:ascii="Arial" w:hAnsi="Arial" w:cs="Arial"/>
          <w:i/>
          <w:iCs/>
          <w:sz w:val="22"/>
          <w:szCs w:val="22"/>
          <w:u w:val="single"/>
        </w:rPr>
      </w:pPr>
      <w:r w:rsidRPr="00450408">
        <w:rPr>
          <w:rFonts w:ascii="Arial" w:hAnsi="Arial" w:cs="Arial"/>
          <w:i/>
          <w:iCs/>
          <w:sz w:val="22"/>
          <w:szCs w:val="22"/>
          <w:u w:val="single"/>
        </w:rPr>
        <w:t>Key Performance Indicators (KPIs):</w:t>
      </w:r>
    </w:p>
    <w:p w14:paraId="25B4CA48" w14:textId="77777777"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t xml:space="preserve">   - Customer satisfaction scores pre-and post-implementation.</w:t>
      </w:r>
    </w:p>
    <w:p w14:paraId="23C0F1EB" w14:textId="77777777"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t xml:space="preserve">   - Employee engagement levels assessed through surveys.</w:t>
      </w:r>
    </w:p>
    <w:p w14:paraId="6C59AA63" w14:textId="6519F552"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t xml:space="preserve">   - Operational efficiency metrics, including transaction times and error rates.</w:t>
      </w:r>
    </w:p>
    <w:p w14:paraId="46EA9B3D" w14:textId="77777777" w:rsidR="00DF5AB7" w:rsidRPr="00450408" w:rsidRDefault="00DF5AB7" w:rsidP="00450408">
      <w:pPr>
        <w:spacing w:line="360" w:lineRule="auto"/>
        <w:rPr>
          <w:rFonts w:ascii="Arial" w:hAnsi="Arial" w:cs="Arial"/>
          <w:sz w:val="22"/>
          <w:szCs w:val="22"/>
        </w:rPr>
      </w:pPr>
      <w:r w:rsidRPr="00450408">
        <w:rPr>
          <w:rFonts w:ascii="Arial" w:hAnsi="Arial" w:cs="Arial"/>
          <w:i/>
          <w:iCs/>
          <w:sz w:val="22"/>
          <w:szCs w:val="22"/>
          <w:u w:val="single"/>
        </w:rPr>
        <w:t>Review Timeline</w:t>
      </w:r>
      <w:r w:rsidRPr="00450408">
        <w:rPr>
          <w:rFonts w:ascii="Arial" w:hAnsi="Arial" w:cs="Arial"/>
          <w:sz w:val="22"/>
          <w:szCs w:val="22"/>
        </w:rPr>
        <w:t>:</w:t>
      </w:r>
    </w:p>
    <w:p w14:paraId="315255FE" w14:textId="77777777"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t xml:space="preserve">   - Conduct evaluations at 3, 6, and 12 months post-implementation.</w:t>
      </w:r>
    </w:p>
    <w:p w14:paraId="764DA4C0" w14:textId="5BF4B8F9" w:rsidR="00DF5AB7" w:rsidRPr="00450408" w:rsidRDefault="00DF5AB7" w:rsidP="00450408">
      <w:pPr>
        <w:spacing w:line="360" w:lineRule="auto"/>
        <w:rPr>
          <w:rFonts w:ascii="Arial" w:hAnsi="Arial" w:cs="Arial"/>
          <w:sz w:val="22"/>
          <w:szCs w:val="22"/>
        </w:rPr>
      </w:pPr>
      <w:r w:rsidRPr="00450408">
        <w:rPr>
          <w:rFonts w:ascii="Arial" w:hAnsi="Arial" w:cs="Arial"/>
          <w:sz w:val="22"/>
          <w:szCs w:val="22"/>
        </w:rPr>
        <w:t xml:space="preserve">   - Adjust strategies based on feedback and performance data.</w:t>
      </w:r>
    </w:p>
    <w:p w14:paraId="1DD20BDD" w14:textId="535003B5" w:rsidR="00B7039B" w:rsidRPr="00450408" w:rsidRDefault="00DF5AB7" w:rsidP="00450408">
      <w:pPr>
        <w:spacing w:line="360" w:lineRule="auto"/>
        <w:rPr>
          <w:rFonts w:ascii="Arial" w:hAnsi="Arial" w:cs="Arial"/>
          <w:sz w:val="22"/>
          <w:szCs w:val="22"/>
        </w:rPr>
      </w:pPr>
      <w:r w:rsidRPr="00450408">
        <w:rPr>
          <w:rFonts w:ascii="Arial" w:hAnsi="Arial" w:cs="Arial"/>
          <w:b/>
          <w:bCs/>
          <w:sz w:val="22"/>
          <w:szCs w:val="22"/>
        </w:rPr>
        <w:t>Final Assessment</w:t>
      </w:r>
      <w:r w:rsidRPr="00450408">
        <w:rPr>
          <w:rFonts w:ascii="Arial" w:hAnsi="Arial" w:cs="Arial"/>
          <w:sz w:val="22"/>
          <w:szCs w:val="22"/>
        </w:rPr>
        <w:t>: A comprehensive review after one year, assessing the overall impact on customer retention and operational efficiency.</w:t>
      </w:r>
    </w:p>
    <w:p w14:paraId="54B0FAAE" w14:textId="0AB07C81" w:rsidR="00B7039B" w:rsidRPr="00D06E5E" w:rsidRDefault="00B7039B" w:rsidP="00AB4EDD">
      <w:pPr>
        <w:pStyle w:val="Heading1"/>
        <w:rPr>
          <w:rFonts w:ascii="Arial" w:hAnsi="Arial" w:cs="Arial"/>
        </w:rPr>
      </w:pPr>
      <w:bookmarkStart w:id="30" w:name="_Toc182963686"/>
      <w:r w:rsidRPr="00D06E5E">
        <w:rPr>
          <w:rFonts w:ascii="Arial" w:hAnsi="Arial" w:cs="Arial"/>
        </w:rPr>
        <w:t>Lewin’s Change Management Model</w:t>
      </w:r>
      <w:bookmarkEnd w:id="30"/>
    </w:p>
    <w:p w14:paraId="6C6E6CD3" w14:textId="758890D4" w:rsidR="00B7039B" w:rsidRPr="00450408" w:rsidRDefault="00B7039B" w:rsidP="00450408">
      <w:pPr>
        <w:spacing w:line="360" w:lineRule="auto"/>
        <w:rPr>
          <w:rFonts w:ascii="Arial" w:hAnsi="Arial" w:cs="Arial"/>
          <w:sz w:val="22"/>
          <w:szCs w:val="22"/>
        </w:rPr>
      </w:pPr>
      <w:r w:rsidRPr="00450408">
        <w:rPr>
          <w:rFonts w:ascii="Arial" w:hAnsi="Arial" w:cs="Arial"/>
          <w:sz w:val="22"/>
          <w:szCs w:val="22"/>
        </w:rPr>
        <w:t>Kurt Lewin’s model (1951) is another foundational framework that consists of three stages: Unfreeze, Change, and Refreeze. This model can be particularly effective for NatWest:</w:t>
      </w:r>
    </w:p>
    <w:p w14:paraId="5365F669" w14:textId="721430A5" w:rsidR="00B7039B" w:rsidRPr="00450408" w:rsidRDefault="00B7039B" w:rsidP="00450408">
      <w:pPr>
        <w:pStyle w:val="ListParagraph"/>
        <w:spacing w:line="360" w:lineRule="auto"/>
        <w:rPr>
          <w:rFonts w:ascii="Arial" w:hAnsi="Arial" w:cs="Arial"/>
          <w:sz w:val="22"/>
          <w:szCs w:val="22"/>
        </w:rPr>
      </w:pPr>
      <w:r w:rsidRPr="00450408">
        <w:rPr>
          <w:rFonts w:ascii="Arial" w:hAnsi="Arial" w:cs="Arial"/>
          <w:sz w:val="22"/>
          <w:szCs w:val="22"/>
        </w:rPr>
        <w:t xml:space="preserve">Unfreeze: </w:t>
      </w:r>
      <w:r w:rsidR="00681DED" w:rsidRPr="00450408">
        <w:rPr>
          <w:rFonts w:ascii="Arial" w:hAnsi="Arial" w:cs="Arial"/>
          <w:sz w:val="22"/>
          <w:szCs w:val="22"/>
        </w:rPr>
        <w:t xml:space="preserve">this </w:t>
      </w:r>
      <w:r w:rsidR="00A32D81" w:rsidRPr="00450408">
        <w:rPr>
          <w:rFonts w:ascii="Arial" w:hAnsi="Arial" w:cs="Arial"/>
          <w:sz w:val="22"/>
          <w:szCs w:val="22"/>
        </w:rPr>
        <w:t>would</w:t>
      </w:r>
      <w:r w:rsidR="00681DED" w:rsidRPr="00450408">
        <w:rPr>
          <w:rFonts w:ascii="Arial" w:hAnsi="Arial" w:cs="Arial"/>
          <w:sz w:val="22"/>
          <w:szCs w:val="22"/>
        </w:rPr>
        <w:t xml:space="preserve"> </w:t>
      </w:r>
      <w:r w:rsidRPr="00450408">
        <w:rPr>
          <w:rFonts w:ascii="Arial" w:hAnsi="Arial" w:cs="Arial"/>
          <w:sz w:val="22"/>
          <w:szCs w:val="22"/>
        </w:rPr>
        <w:t>prepar</w:t>
      </w:r>
      <w:r w:rsidR="00681DED" w:rsidRPr="00450408">
        <w:rPr>
          <w:rFonts w:ascii="Arial" w:hAnsi="Arial" w:cs="Arial"/>
          <w:sz w:val="22"/>
          <w:szCs w:val="22"/>
        </w:rPr>
        <w:t>e</w:t>
      </w:r>
      <w:r w:rsidRPr="00450408">
        <w:rPr>
          <w:rFonts w:ascii="Arial" w:hAnsi="Arial" w:cs="Arial"/>
          <w:sz w:val="22"/>
          <w:szCs w:val="22"/>
        </w:rPr>
        <w:t xml:space="preserve"> the organization for change by reducing resistance and creating a readiness for transformation. This could include training programs and workshops to address employee concerns (Lewin, 1951).</w:t>
      </w:r>
    </w:p>
    <w:p w14:paraId="5B2839B3" w14:textId="77777777" w:rsidR="007E27CE" w:rsidRPr="00450408" w:rsidRDefault="007E27CE" w:rsidP="00450408">
      <w:pPr>
        <w:pStyle w:val="ListParagraph"/>
        <w:spacing w:line="360" w:lineRule="auto"/>
        <w:rPr>
          <w:rFonts w:ascii="Arial" w:hAnsi="Arial" w:cs="Arial"/>
          <w:sz w:val="22"/>
          <w:szCs w:val="22"/>
        </w:rPr>
      </w:pPr>
    </w:p>
    <w:p w14:paraId="588B0A3B" w14:textId="7EBA0263" w:rsidR="00B7039B" w:rsidRPr="00450408" w:rsidRDefault="00B7039B" w:rsidP="00450408">
      <w:pPr>
        <w:pStyle w:val="ListParagraph"/>
        <w:spacing w:line="360" w:lineRule="auto"/>
        <w:rPr>
          <w:rFonts w:ascii="Arial" w:hAnsi="Arial" w:cs="Arial"/>
          <w:sz w:val="22"/>
          <w:szCs w:val="22"/>
        </w:rPr>
      </w:pPr>
      <w:r w:rsidRPr="00450408">
        <w:rPr>
          <w:rFonts w:ascii="Arial" w:hAnsi="Arial" w:cs="Arial"/>
          <w:sz w:val="22"/>
          <w:szCs w:val="22"/>
        </w:rPr>
        <w:t>Change:</w:t>
      </w:r>
      <w:r w:rsidR="00CE7108" w:rsidRPr="00450408">
        <w:rPr>
          <w:rFonts w:ascii="Arial" w:hAnsi="Arial" w:cs="Arial"/>
          <w:sz w:val="22"/>
          <w:szCs w:val="22"/>
        </w:rPr>
        <w:t xml:space="preserve"> when </w:t>
      </w:r>
      <w:r w:rsidRPr="00450408">
        <w:rPr>
          <w:rFonts w:ascii="Arial" w:hAnsi="Arial" w:cs="Arial"/>
          <w:sz w:val="22"/>
          <w:szCs w:val="22"/>
        </w:rPr>
        <w:t>the actual transition occurs. It is essential to provide support and resources to employees to facilitate the change process (Lewin, 1951).</w:t>
      </w:r>
    </w:p>
    <w:p w14:paraId="640CDAE3" w14:textId="77777777" w:rsidR="007E27CE" w:rsidRPr="00450408" w:rsidRDefault="007E27CE" w:rsidP="00450408">
      <w:pPr>
        <w:pStyle w:val="ListParagraph"/>
        <w:spacing w:line="360" w:lineRule="auto"/>
        <w:rPr>
          <w:rFonts w:ascii="Arial" w:hAnsi="Arial" w:cs="Arial"/>
          <w:sz w:val="22"/>
          <w:szCs w:val="22"/>
        </w:rPr>
      </w:pPr>
    </w:p>
    <w:p w14:paraId="69145512" w14:textId="77777777" w:rsidR="00B7039B" w:rsidRPr="00450408" w:rsidRDefault="00B7039B" w:rsidP="00450408">
      <w:pPr>
        <w:pStyle w:val="ListParagraph"/>
        <w:spacing w:line="360" w:lineRule="auto"/>
        <w:rPr>
          <w:rFonts w:ascii="Arial" w:hAnsi="Arial" w:cs="Arial"/>
          <w:sz w:val="22"/>
          <w:szCs w:val="22"/>
        </w:rPr>
      </w:pPr>
      <w:r w:rsidRPr="00450408">
        <w:rPr>
          <w:rFonts w:ascii="Arial" w:hAnsi="Arial" w:cs="Arial"/>
          <w:sz w:val="22"/>
          <w:szCs w:val="22"/>
        </w:rPr>
        <w:t>Refreeze: After the change has been implemented, it is crucial to solidify the new norms and practices within the organization. Continuous reinforcement and feedback mechanisms can help ensure sustainability (Lewin, 1951).</w:t>
      </w:r>
    </w:p>
    <w:p w14:paraId="7BE353C3" w14:textId="77777777" w:rsidR="00E340EB" w:rsidRPr="00D06E5E" w:rsidRDefault="00E340EB" w:rsidP="00DF7F56">
      <w:pPr>
        <w:pStyle w:val="ListParagraph"/>
        <w:rPr>
          <w:rFonts w:ascii="Arial" w:hAnsi="Arial" w:cs="Arial"/>
        </w:rPr>
      </w:pPr>
    </w:p>
    <w:p w14:paraId="4436DC66" w14:textId="77777777" w:rsidR="00E340EB" w:rsidRPr="00D06E5E" w:rsidRDefault="00E340EB" w:rsidP="00DF7F56">
      <w:pPr>
        <w:pStyle w:val="ListParagraph"/>
        <w:rPr>
          <w:rFonts w:ascii="Arial" w:hAnsi="Arial" w:cs="Arial"/>
        </w:rPr>
      </w:pPr>
    </w:p>
    <w:p w14:paraId="62486241" w14:textId="77777777" w:rsidR="00E340EB" w:rsidRPr="00D06E5E" w:rsidRDefault="00E340EB" w:rsidP="00351D79">
      <w:pPr>
        <w:pStyle w:val="Heading2"/>
        <w:rPr>
          <w:rFonts w:ascii="Arial" w:hAnsi="Arial" w:cs="Arial"/>
        </w:rPr>
      </w:pPr>
      <w:bookmarkStart w:id="31" w:name="_Toc182963687"/>
      <w:r w:rsidRPr="00D06E5E">
        <w:rPr>
          <w:rFonts w:ascii="Arial" w:hAnsi="Arial" w:cs="Arial"/>
        </w:rPr>
        <w:t>Recommendations for Effective Change Management at NatWest</w:t>
      </w:r>
      <w:bookmarkEnd w:id="31"/>
    </w:p>
    <w:p w14:paraId="3F3F7876" w14:textId="77777777" w:rsidR="007B142D" w:rsidRPr="00D06E5E" w:rsidRDefault="007B142D" w:rsidP="00351D79">
      <w:pPr>
        <w:pStyle w:val="Heading2"/>
        <w:rPr>
          <w:rFonts w:ascii="Arial" w:hAnsi="Arial" w:cs="Arial"/>
          <w:b/>
          <w:bCs/>
        </w:rPr>
      </w:pPr>
      <w:bookmarkStart w:id="32" w:name="_Toc182963688"/>
      <w:r w:rsidRPr="00D06E5E">
        <w:rPr>
          <w:rFonts w:ascii="Arial" w:hAnsi="Arial" w:cs="Arial"/>
          <w:b/>
          <w:bCs/>
        </w:rPr>
        <w:t>Key Issues in Leading Change</w:t>
      </w:r>
      <w:bookmarkEnd w:id="32"/>
    </w:p>
    <w:p w14:paraId="00FD2D26" w14:textId="77777777" w:rsidR="007B142D" w:rsidRPr="00D06E5E" w:rsidRDefault="007B142D" w:rsidP="00351D79">
      <w:pPr>
        <w:pStyle w:val="Heading3"/>
        <w:rPr>
          <w:rFonts w:ascii="Arial" w:hAnsi="Arial" w:cs="Arial"/>
        </w:rPr>
      </w:pPr>
      <w:bookmarkStart w:id="33" w:name="_Toc182963689"/>
      <w:r w:rsidRPr="00D06E5E">
        <w:rPr>
          <w:rFonts w:ascii="Arial" w:hAnsi="Arial" w:cs="Arial"/>
        </w:rPr>
        <w:t>Resistance to Change</w:t>
      </w:r>
      <w:bookmarkEnd w:id="33"/>
    </w:p>
    <w:p w14:paraId="6F6C85D6" w14:textId="57B25341" w:rsidR="007B142D" w:rsidRPr="006B6EAA" w:rsidRDefault="007B142D" w:rsidP="006B6EAA">
      <w:pPr>
        <w:spacing w:line="360" w:lineRule="auto"/>
        <w:rPr>
          <w:rFonts w:ascii="Arial" w:hAnsi="Arial" w:cs="Arial"/>
          <w:sz w:val="22"/>
          <w:szCs w:val="22"/>
        </w:rPr>
      </w:pPr>
      <w:r w:rsidRPr="00450408">
        <w:rPr>
          <w:rFonts w:ascii="Arial" w:hAnsi="Arial" w:cs="Arial"/>
          <w:sz w:val="22"/>
          <w:szCs w:val="22"/>
        </w:rPr>
        <w:t>Resistance is a common challenge in any change initiative. Employees may fear job loss, changes to their roles, or the unknown. Understanding the psychological aspects of change, as highlighted by Bridges (2009), can help leaders address these fears through empathetic communication and support.</w:t>
      </w:r>
    </w:p>
    <w:p w14:paraId="7E49B8E7" w14:textId="49221DF0" w:rsidR="007B142D" w:rsidRPr="00D06E5E" w:rsidRDefault="007B142D" w:rsidP="00977B92">
      <w:pPr>
        <w:pStyle w:val="Heading3"/>
        <w:rPr>
          <w:rFonts w:ascii="Arial" w:hAnsi="Arial" w:cs="Arial"/>
        </w:rPr>
      </w:pPr>
      <w:bookmarkStart w:id="34" w:name="_Toc182963690"/>
      <w:r w:rsidRPr="00D06E5E">
        <w:rPr>
          <w:rFonts w:ascii="Arial" w:hAnsi="Arial" w:cs="Arial"/>
        </w:rPr>
        <w:t>Communication Gaps</w:t>
      </w:r>
      <w:bookmarkEnd w:id="34"/>
    </w:p>
    <w:p w14:paraId="6D477931"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Effective communication is vital for successful change management. According to Armenakis et al. (1993), clear and consistent messaging about the change process can mitigate misunderstandings and enhance employee engagement.</w:t>
      </w:r>
    </w:p>
    <w:p w14:paraId="6A012FA1" w14:textId="77777777" w:rsidR="007B142D" w:rsidRPr="00D06E5E" w:rsidRDefault="007B142D" w:rsidP="00351D79">
      <w:pPr>
        <w:pStyle w:val="Heading3"/>
        <w:rPr>
          <w:rFonts w:ascii="Arial" w:hAnsi="Arial" w:cs="Arial"/>
        </w:rPr>
      </w:pPr>
      <w:bookmarkStart w:id="35" w:name="_Toc182963691"/>
      <w:r w:rsidRPr="00D06E5E">
        <w:rPr>
          <w:rFonts w:ascii="Arial" w:hAnsi="Arial" w:cs="Arial"/>
        </w:rPr>
        <w:t>Leadership Commitment</w:t>
      </w:r>
      <w:bookmarkEnd w:id="35"/>
    </w:p>
    <w:p w14:paraId="4A8D23CE"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The commitment of senior leadership is critical in driving change. Leaders must model the desired behaviours and show visible support for change initiatives to inspire confidence among employees (Kotter, 1996).</w:t>
      </w:r>
    </w:p>
    <w:p w14:paraId="23A37A64" w14:textId="77777777" w:rsidR="007B142D" w:rsidRPr="00D06E5E" w:rsidRDefault="007B142D" w:rsidP="00351D79">
      <w:pPr>
        <w:pStyle w:val="Heading3"/>
        <w:rPr>
          <w:rFonts w:ascii="Arial" w:hAnsi="Arial" w:cs="Arial"/>
        </w:rPr>
      </w:pPr>
      <w:bookmarkStart w:id="36" w:name="_Toc182963692"/>
      <w:r w:rsidRPr="00D06E5E">
        <w:rPr>
          <w:rFonts w:ascii="Arial" w:hAnsi="Arial" w:cs="Arial"/>
        </w:rPr>
        <w:t>Culture and Climate</w:t>
      </w:r>
      <w:bookmarkEnd w:id="36"/>
    </w:p>
    <w:p w14:paraId="32A963B4" w14:textId="6DC59476"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Organizational culture significantly impacts the success of change initiatives. A culture that embraces flexibility and innovation can facilitate smoother transitions (Schein, 2010). Assessing and aligning the organizational culture with change efforts is essential for NatWest.</w:t>
      </w:r>
    </w:p>
    <w:p w14:paraId="2762C3CA"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To enhance the effectiveness of change initiatives at NatWest, the following recommendations are proposed.</w:t>
      </w:r>
    </w:p>
    <w:p w14:paraId="607B63A1" w14:textId="6D744348" w:rsidR="00A360DB" w:rsidRPr="00450408" w:rsidRDefault="00A360DB" w:rsidP="00450408">
      <w:pPr>
        <w:spacing w:line="360" w:lineRule="auto"/>
        <w:rPr>
          <w:rFonts w:ascii="Arial" w:hAnsi="Arial" w:cs="Arial"/>
          <w:i/>
          <w:iCs/>
          <w:sz w:val="22"/>
          <w:szCs w:val="22"/>
        </w:rPr>
      </w:pPr>
      <w:r w:rsidRPr="00450408">
        <w:rPr>
          <w:rFonts w:ascii="Arial" w:hAnsi="Arial" w:cs="Arial"/>
          <w:i/>
          <w:iCs/>
          <w:sz w:val="22"/>
          <w:szCs w:val="22"/>
        </w:rPr>
        <w:t>Please see appendix</w:t>
      </w:r>
    </w:p>
    <w:p w14:paraId="12FDD63B" w14:textId="77777777" w:rsidR="007B142D" w:rsidRPr="00450408" w:rsidRDefault="007B142D" w:rsidP="00450408">
      <w:pPr>
        <w:spacing w:line="360" w:lineRule="auto"/>
        <w:rPr>
          <w:rFonts w:ascii="Arial" w:hAnsi="Arial" w:cs="Arial"/>
          <w:sz w:val="22"/>
          <w:szCs w:val="22"/>
        </w:rPr>
      </w:pPr>
    </w:p>
    <w:p w14:paraId="20175551" w14:textId="2F6AA3BB" w:rsidR="007B142D" w:rsidRPr="00D06E5E" w:rsidRDefault="007B142D" w:rsidP="00977B92">
      <w:pPr>
        <w:pStyle w:val="Heading3"/>
        <w:rPr>
          <w:rFonts w:ascii="Arial" w:hAnsi="Arial" w:cs="Arial"/>
        </w:rPr>
      </w:pPr>
      <w:bookmarkStart w:id="37" w:name="_Toc182963693"/>
      <w:r w:rsidRPr="00D06E5E">
        <w:rPr>
          <w:rFonts w:ascii="Arial" w:hAnsi="Arial" w:cs="Arial"/>
        </w:rPr>
        <w:t>Foster an Open Communication Culture</w:t>
      </w:r>
      <w:bookmarkEnd w:id="37"/>
    </w:p>
    <w:p w14:paraId="7D1407AB" w14:textId="3BD36647" w:rsidR="007B142D" w:rsidRPr="006B6EAA" w:rsidRDefault="007B142D" w:rsidP="006B6EAA">
      <w:pPr>
        <w:spacing w:line="360" w:lineRule="auto"/>
        <w:rPr>
          <w:rFonts w:ascii="Arial" w:hAnsi="Arial" w:cs="Arial"/>
          <w:sz w:val="22"/>
          <w:szCs w:val="22"/>
        </w:rPr>
      </w:pPr>
      <w:r w:rsidRPr="00450408">
        <w:rPr>
          <w:rFonts w:ascii="Arial" w:hAnsi="Arial" w:cs="Arial"/>
          <w:sz w:val="22"/>
          <w:szCs w:val="22"/>
        </w:rPr>
        <w:t xml:space="preserve">Creating an environment where employees feel safe to express their concerns and feedback is essential. Regular town hall meetings, Q&amp;A sessions, and digital communication platforms </w:t>
      </w:r>
      <w:r w:rsidRPr="00450408">
        <w:rPr>
          <w:rFonts w:ascii="Arial" w:hAnsi="Arial" w:cs="Arial"/>
          <w:sz w:val="22"/>
          <w:szCs w:val="22"/>
        </w:rPr>
        <w:lastRenderedPageBreak/>
        <w:t>can facilitate transparency and improve trust. Moreover, leveraging storytelling can help communicate the vision and rationale behind changes in a relatable manner (Kotter, 1996).</w:t>
      </w:r>
    </w:p>
    <w:p w14:paraId="6AAEE1EE" w14:textId="07924D44" w:rsidR="007B142D" w:rsidRPr="00D06E5E" w:rsidRDefault="007B142D" w:rsidP="00977B92">
      <w:pPr>
        <w:pStyle w:val="Heading3"/>
        <w:rPr>
          <w:rFonts w:ascii="Arial" w:hAnsi="Arial" w:cs="Arial"/>
        </w:rPr>
      </w:pPr>
      <w:bookmarkStart w:id="38" w:name="_Toc182963694"/>
      <w:r w:rsidRPr="00D06E5E">
        <w:rPr>
          <w:rFonts w:ascii="Arial" w:hAnsi="Arial" w:cs="Arial"/>
        </w:rPr>
        <w:t>Provide Continuous Training and Support</w:t>
      </w:r>
      <w:bookmarkEnd w:id="38"/>
    </w:p>
    <w:p w14:paraId="521E68C9"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Investing in training programs that equip employees with the necessary skills and knowledge to adapt to changes is crucial. This could include workshops on new technologies, customer service enhancements, and change management techniques. Ongoing support, such as mentoring programs, can also help employees transition smoothly into their new roles or responsibilities (Bridges, 2009).</w:t>
      </w:r>
    </w:p>
    <w:p w14:paraId="73A6D47D" w14:textId="77777777" w:rsidR="007B142D" w:rsidRPr="00D06E5E" w:rsidRDefault="007B142D" w:rsidP="00351D79">
      <w:pPr>
        <w:pStyle w:val="Heading3"/>
        <w:rPr>
          <w:rFonts w:ascii="Arial" w:hAnsi="Arial" w:cs="Arial"/>
        </w:rPr>
      </w:pPr>
      <w:bookmarkStart w:id="39" w:name="_Toc182963695"/>
      <w:r w:rsidRPr="00D06E5E">
        <w:rPr>
          <w:rFonts w:ascii="Arial" w:hAnsi="Arial" w:cs="Arial"/>
        </w:rPr>
        <w:t>Develop a Change Champion Network</w:t>
      </w:r>
      <w:bookmarkEnd w:id="39"/>
    </w:p>
    <w:p w14:paraId="6232A7B5"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Identifying and empowering change champions across various departments can drive grassroots support for change initiatives. These individuals can act as liaisons between management and employees, helping to communicate the change vision and address concerns effectively (Kotter, 1996). This network can also provide valuable insights into departmental challenges and successes.</w:t>
      </w:r>
    </w:p>
    <w:p w14:paraId="4C58C4F6" w14:textId="77777777" w:rsidR="007B142D" w:rsidRPr="00D06E5E" w:rsidRDefault="007B142D" w:rsidP="00351D79">
      <w:pPr>
        <w:pStyle w:val="Heading3"/>
        <w:rPr>
          <w:rFonts w:ascii="Arial" w:hAnsi="Arial" w:cs="Arial"/>
        </w:rPr>
      </w:pPr>
      <w:bookmarkStart w:id="40" w:name="_Toc182963696"/>
      <w:r w:rsidRPr="00D06E5E">
        <w:rPr>
          <w:rFonts w:ascii="Arial" w:hAnsi="Arial" w:cs="Arial"/>
        </w:rPr>
        <w:t>Implement Feedback Mechanisms</w:t>
      </w:r>
      <w:bookmarkEnd w:id="40"/>
    </w:p>
    <w:p w14:paraId="0488F507"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Establishing robust feedback mechanisms, such as surveys and focus groups, can provide insights into employee sentiments regarding changes. Regularly assessing the impact of change initiatives allows for adjustments to be made in real-time, enhancing employee engagement and minimizing resistance (Armenakis et al., 1993).</w:t>
      </w:r>
    </w:p>
    <w:p w14:paraId="152CB0FD" w14:textId="77777777" w:rsidR="007B142D" w:rsidRPr="00D06E5E" w:rsidRDefault="007B142D" w:rsidP="00351D79">
      <w:pPr>
        <w:pStyle w:val="Heading3"/>
        <w:rPr>
          <w:rFonts w:ascii="Arial" w:hAnsi="Arial" w:cs="Arial"/>
        </w:rPr>
      </w:pPr>
      <w:bookmarkStart w:id="41" w:name="_Toc182963697"/>
      <w:r w:rsidRPr="00D06E5E">
        <w:rPr>
          <w:rFonts w:ascii="Arial" w:hAnsi="Arial" w:cs="Arial"/>
        </w:rPr>
        <w:t>Celebrate Milestones and Achievements</w:t>
      </w:r>
      <w:bookmarkEnd w:id="41"/>
    </w:p>
    <w:p w14:paraId="6E8E8A29"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Recognizing and celebrating short-term wins is pivotal in maintaining momentum throughout the change process. Whether through formal recognition programs or informal celebrations, acknowledging the contributions of teams and individuals reinforces positive behaviors and fosters a culture of appreciation (Kotter, 1996).</w:t>
      </w:r>
    </w:p>
    <w:p w14:paraId="6D574632" w14:textId="77777777" w:rsidR="007B142D" w:rsidRPr="00D06E5E" w:rsidRDefault="007B142D" w:rsidP="00351D79">
      <w:pPr>
        <w:pStyle w:val="Heading3"/>
        <w:rPr>
          <w:rFonts w:ascii="Arial" w:hAnsi="Arial" w:cs="Arial"/>
        </w:rPr>
      </w:pPr>
      <w:bookmarkStart w:id="42" w:name="_Toc182963698"/>
      <w:r w:rsidRPr="00D06E5E">
        <w:rPr>
          <w:rFonts w:ascii="Arial" w:hAnsi="Arial" w:cs="Arial"/>
        </w:rPr>
        <w:t>Align Change Initiatives with Organizational Values</w:t>
      </w:r>
      <w:bookmarkEnd w:id="42"/>
    </w:p>
    <w:p w14:paraId="482CDD61"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Ensuring that change initiatives align with NatWest’s core values is crucial for embedding these changes into the organizational culture. This alignment can be communicated through internal marketing campaigns that showcase how changes reflect the bank’s commitment to customer service, innovation, and integrity (Schein, 2010).</w:t>
      </w:r>
    </w:p>
    <w:p w14:paraId="7C35BDC2" w14:textId="77777777" w:rsidR="007B142D" w:rsidRPr="00D06E5E" w:rsidRDefault="007B142D" w:rsidP="00351D79">
      <w:pPr>
        <w:pStyle w:val="Heading3"/>
        <w:rPr>
          <w:rFonts w:ascii="Arial" w:hAnsi="Arial" w:cs="Arial"/>
        </w:rPr>
      </w:pPr>
      <w:bookmarkStart w:id="43" w:name="_Toc182963699"/>
      <w:r w:rsidRPr="00D06E5E">
        <w:rPr>
          <w:rFonts w:ascii="Arial" w:hAnsi="Arial" w:cs="Arial"/>
        </w:rPr>
        <w:t>Monitor and Evaluate Change Outcomes</w:t>
      </w:r>
      <w:bookmarkEnd w:id="43"/>
    </w:p>
    <w:p w14:paraId="6BD90AEC" w14:textId="50E5216F"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 xml:space="preserve">Implementing a structured process for monitoring and evaluating the effectiveness of change initiatives is essential. Key performance indicators (KPIs) should be established to measure </w:t>
      </w:r>
      <w:r w:rsidRPr="00450408">
        <w:rPr>
          <w:rFonts w:ascii="Arial" w:hAnsi="Arial" w:cs="Arial"/>
          <w:sz w:val="22"/>
          <w:szCs w:val="22"/>
        </w:rPr>
        <w:lastRenderedPageBreak/>
        <w:t>success and areas for improvement. Regular review sessions can help leadership stay informed about progress and make data-driven decisions (Lewin, 1951).</w:t>
      </w:r>
    </w:p>
    <w:p w14:paraId="0084E797"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With the implementation of these strategies, NatWest can effectively manage change, ensuring that both employees and customers benefit from new initiatives while maintaining a strong organizational culture.</w:t>
      </w:r>
    </w:p>
    <w:p w14:paraId="05B5360B" w14:textId="77777777" w:rsidR="007B142D" w:rsidRPr="00D06E5E" w:rsidRDefault="007B142D" w:rsidP="00351D79">
      <w:pPr>
        <w:pStyle w:val="Heading2"/>
        <w:rPr>
          <w:rFonts w:ascii="Arial" w:hAnsi="Arial" w:cs="Arial"/>
        </w:rPr>
      </w:pPr>
      <w:bookmarkStart w:id="44" w:name="_Toc182963700"/>
      <w:r w:rsidRPr="00D06E5E">
        <w:rPr>
          <w:rFonts w:ascii="Arial" w:hAnsi="Arial" w:cs="Arial"/>
        </w:rPr>
        <w:t>Implications for Leadership at NatWest</w:t>
      </w:r>
      <w:bookmarkEnd w:id="44"/>
    </w:p>
    <w:p w14:paraId="13E70197"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Effective change management at NatWest will necessitate a shift in leadership approaches and mindsets. To foster a culture that embraces change, leaders must be adaptable, empathetic, and visionary. The following leadership implications should be considered:</w:t>
      </w:r>
    </w:p>
    <w:p w14:paraId="2034C8AB" w14:textId="77777777" w:rsidR="007B142D" w:rsidRPr="00D06E5E" w:rsidRDefault="007B142D" w:rsidP="00351D79">
      <w:pPr>
        <w:pStyle w:val="Heading3"/>
        <w:rPr>
          <w:rFonts w:ascii="Arial" w:hAnsi="Arial" w:cs="Arial"/>
        </w:rPr>
      </w:pPr>
      <w:bookmarkStart w:id="45" w:name="_Toc182963701"/>
      <w:r w:rsidRPr="00D06E5E">
        <w:rPr>
          <w:rFonts w:ascii="Arial" w:hAnsi="Arial" w:cs="Arial"/>
        </w:rPr>
        <w:t>Embrace Transformational Leadership</w:t>
      </w:r>
      <w:bookmarkEnd w:id="45"/>
    </w:p>
    <w:p w14:paraId="24031548" w14:textId="77777777" w:rsidR="007B142D" w:rsidRPr="00450408" w:rsidRDefault="007B142D" w:rsidP="00450408">
      <w:pPr>
        <w:spacing w:line="360" w:lineRule="auto"/>
        <w:rPr>
          <w:rFonts w:ascii="Arial" w:hAnsi="Arial" w:cs="Arial"/>
          <w:i/>
          <w:iCs/>
          <w:sz w:val="22"/>
          <w:szCs w:val="22"/>
        </w:rPr>
      </w:pPr>
      <w:r w:rsidRPr="00450408">
        <w:rPr>
          <w:rFonts w:ascii="Arial" w:hAnsi="Arial" w:cs="Arial"/>
          <w:sz w:val="22"/>
          <w:szCs w:val="22"/>
        </w:rPr>
        <w:t xml:space="preserve">Transformational leadership, characterized by inspiring and motivating employees to exceed their own interests for the sake of the organization, is crucial during times of change </w:t>
      </w:r>
      <w:r w:rsidRPr="00450408">
        <w:rPr>
          <w:rFonts w:ascii="Arial" w:hAnsi="Arial" w:cs="Arial"/>
          <w:i/>
          <w:iCs/>
          <w:sz w:val="22"/>
          <w:szCs w:val="22"/>
        </w:rPr>
        <w:t>(Bass &amp; Riggio, 2006). NatWest leaders should focus on:</w:t>
      </w:r>
    </w:p>
    <w:p w14:paraId="255429F3" w14:textId="77777777"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Inspiring a Shared Vision</w:t>
      </w:r>
      <w:r w:rsidRPr="00450408">
        <w:rPr>
          <w:rFonts w:ascii="Arial" w:hAnsi="Arial" w:cs="Arial"/>
          <w:sz w:val="22"/>
          <w:szCs w:val="22"/>
        </w:rPr>
        <w:t>: Leaders must articulate a clear and compelling vision of the future, helping employees understand how their contributions align with organizational goals.</w:t>
      </w:r>
    </w:p>
    <w:p w14:paraId="28DA0AFF" w14:textId="77777777"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Fostering a Collaborative Environment</w:t>
      </w:r>
      <w:r w:rsidRPr="00450408">
        <w:rPr>
          <w:rFonts w:ascii="Arial" w:hAnsi="Arial" w:cs="Arial"/>
          <w:sz w:val="22"/>
          <w:szCs w:val="22"/>
        </w:rPr>
        <w:t>: Encouraging teamwork and collaboration can enhance engagement and innovation, ensuring that employees feel valued and included in the change process.</w:t>
      </w:r>
    </w:p>
    <w:p w14:paraId="4FE4A98F" w14:textId="77777777" w:rsidR="007B142D" w:rsidRPr="00D06E5E" w:rsidRDefault="007B142D" w:rsidP="00351D79">
      <w:pPr>
        <w:pStyle w:val="Heading3"/>
        <w:rPr>
          <w:rFonts w:ascii="Arial" w:hAnsi="Arial" w:cs="Arial"/>
        </w:rPr>
      </w:pPr>
      <w:bookmarkStart w:id="46" w:name="_Toc182963702"/>
      <w:r w:rsidRPr="00D06E5E">
        <w:rPr>
          <w:rFonts w:ascii="Arial" w:hAnsi="Arial" w:cs="Arial"/>
        </w:rPr>
        <w:t>Develop Emotional Intelligence</w:t>
      </w:r>
      <w:bookmarkEnd w:id="46"/>
    </w:p>
    <w:p w14:paraId="1249B363"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Leaders must cultivate emotional intelligence to effectively manage the emotional responses to change. This includes being aware of their own emotions and those of their team members, which can help in:</w:t>
      </w:r>
    </w:p>
    <w:p w14:paraId="307387AD" w14:textId="77777777"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Empathy</w:t>
      </w:r>
      <w:r w:rsidRPr="00450408">
        <w:rPr>
          <w:rFonts w:ascii="Arial" w:hAnsi="Arial" w:cs="Arial"/>
          <w:sz w:val="22"/>
          <w:szCs w:val="22"/>
        </w:rPr>
        <w:t>: Understanding employee concerns and motivations allows leaders to respond appropriately and provide necessary support.</w:t>
      </w:r>
    </w:p>
    <w:p w14:paraId="5B28BFDA" w14:textId="77777777"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Conflict Resolution</w:t>
      </w:r>
      <w:r w:rsidRPr="00450408">
        <w:rPr>
          <w:rFonts w:ascii="Arial" w:hAnsi="Arial" w:cs="Arial"/>
          <w:sz w:val="22"/>
          <w:szCs w:val="22"/>
        </w:rPr>
        <w:t>: High emotional intelligence enables leaders to navigate conflicts that may arise during the change process, ensuring a smoother transition.</w:t>
      </w:r>
    </w:p>
    <w:p w14:paraId="6889AE15" w14:textId="2672CD5B" w:rsidR="007B142D" w:rsidRPr="00D06E5E" w:rsidRDefault="007B142D" w:rsidP="00D26FDD">
      <w:pPr>
        <w:pStyle w:val="Heading3"/>
        <w:rPr>
          <w:rFonts w:ascii="Arial" w:hAnsi="Arial" w:cs="Arial"/>
        </w:rPr>
      </w:pPr>
      <w:bookmarkStart w:id="47" w:name="_Toc182963703"/>
      <w:r w:rsidRPr="00D06E5E">
        <w:rPr>
          <w:rFonts w:ascii="Arial" w:hAnsi="Arial" w:cs="Arial"/>
        </w:rPr>
        <w:t>Lead by Example</w:t>
      </w:r>
      <w:bookmarkEnd w:id="47"/>
    </w:p>
    <w:p w14:paraId="5D7D1590" w14:textId="7292BDFA"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Leaders at NatWest should embody the changes they wish to see. By demonstrating commitment to change initiatives through their actions, leaders can build trust and credibility. This includes:</w:t>
      </w:r>
    </w:p>
    <w:p w14:paraId="4600855B" w14:textId="77777777" w:rsidR="00D26FDD" w:rsidRPr="00450408" w:rsidRDefault="007B142D" w:rsidP="00450408">
      <w:pPr>
        <w:spacing w:line="360" w:lineRule="auto"/>
        <w:rPr>
          <w:rFonts w:ascii="Arial" w:hAnsi="Arial" w:cs="Arial"/>
          <w:sz w:val="22"/>
          <w:szCs w:val="22"/>
        </w:rPr>
      </w:pPr>
      <w:r w:rsidRPr="00450408">
        <w:rPr>
          <w:rFonts w:ascii="Arial" w:hAnsi="Arial" w:cs="Arial"/>
          <w:i/>
          <w:iCs/>
          <w:sz w:val="22"/>
          <w:szCs w:val="22"/>
        </w:rPr>
        <w:lastRenderedPageBreak/>
        <w:t>Modelling Desired Behaviours</w:t>
      </w:r>
      <w:r w:rsidRPr="00450408">
        <w:rPr>
          <w:rFonts w:ascii="Arial" w:hAnsi="Arial" w:cs="Arial"/>
          <w:sz w:val="22"/>
          <w:szCs w:val="22"/>
        </w:rPr>
        <w:t>: Leaders should actively participate in training and development programs, showcasing their commitment to personal growth and adaptability.</w:t>
      </w:r>
    </w:p>
    <w:p w14:paraId="0053DDAD" w14:textId="052A620F"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Transparency</w:t>
      </w:r>
      <w:r w:rsidRPr="00450408">
        <w:rPr>
          <w:rFonts w:ascii="Arial" w:hAnsi="Arial" w:cs="Arial"/>
          <w:sz w:val="22"/>
          <w:szCs w:val="22"/>
        </w:rPr>
        <w:t>: Openly communicating challenges and successes during the change process can reinforce trust and create a sense of shared purpose among employees.</w:t>
      </w:r>
    </w:p>
    <w:p w14:paraId="2C6BED25" w14:textId="77777777" w:rsidR="007B142D" w:rsidRPr="00D06E5E" w:rsidRDefault="007B142D" w:rsidP="00351D79">
      <w:pPr>
        <w:pStyle w:val="Heading3"/>
        <w:rPr>
          <w:rFonts w:ascii="Arial" w:hAnsi="Arial" w:cs="Arial"/>
        </w:rPr>
      </w:pPr>
      <w:bookmarkStart w:id="48" w:name="_Toc182963704"/>
      <w:r w:rsidRPr="00D06E5E">
        <w:rPr>
          <w:rFonts w:ascii="Arial" w:hAnsi="Arial" w:cs="Arial"/>
        </w:rPr>
        <w:t>Encourage Innovation and Risk-Taking</w:t>
      </w:r>
      <w:bookmarkEnd w:id="48"/>
    </w:p>
    <w:p w14:paraId="4375803B"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Fostering a culture of innovation is essential for NatWest to remain competitive. Leaders should encourage employees to explore new ideas and approaches without fear of failure, which can be achieved by:</w:t>
      </w:r>
    </w:p>
    <w:p w14:paraId="0DC52CDB" w14:textId="77777777"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Creating Safe Spaces for Experimentation</w:t>
      </w:r>
      <w:r w:rsidRPr="00450408">
        <w:rPr>
          <w:rFonts w:ascii="Arial" w:hAnsi="Arial" w:cs="Arial"/>
          <w:sz w:val="22"/>
          <w:szCs w:val="22"/>
        </w:rPr>
        <w:t>: Initiatives such as innovation labs or cross-functional teams can provide environments where employees can test new ideas and learn from outcomes.</w:t>
      </w:r>
    </w:p>
    <w:p w14:paraId="605683BB" w14:textId="77777777"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Recognizing and Rewarding Innovation</w:t>
      </w:r>
      <w:r w:rsidRPr="00450408">
        <w:rPr>
          <w:rFonts w:ascii="Arial" w:hAnsi="Arial" w:cs="Arial"/>
          <w:sz w:val="22"/>
          <w:szCs w:val="22"/>
        </w:rPr>
        <w:t>: Celebrating innovative efforts, even if they do not yield the desired results, can incentivize creativity and risk-taking among employees.</w:t>
      </w:r>
    </w:p>
    <w:p w14:paraId="72088348" w14:textId="77777777" w:rsidR="007B142D" w:rsidRPr="00D06E5E" w:rsidRDefault="007B142D" w:rsidP="00351D79">
      <w:pPr>
        <w:pStyle w:val="Heading3"/>
        <w:rPr>
          <w:rFonts w:ascii="Arial" w:hAnsi="Arial" w:cs="Arial"/>
        </w:rPr>
      </w:pPr>
      <w:bookmarkStart w:id="49" w:name="_Toc182963705"/>
      <w:r w:rsidRPr="00D06E5E">
        <w:rPr>
          <w:rFonts w:ascii="Arial" w:hAnsi="Arial" w:cs="Arial"/>
        </w:rPr>
        <w:t>Continuous Learning and Development</w:t>
      </w:r>
      <w:bookmarkEnd w:id="49"/>
    </w:p>
    <w:p w14:paraId="4BA16601" w14:textId="77777777" w:rsidR="007B142D" w:rsidRPr="00450408" w:rsidRDefault="007B142D" w:rsidP="00450408">
      <w:pPr>
        <w:spacing w:line="360" w:lineRule="auto"/>
        <w:rPr>
          <w:rFonts w:ascii="Arial" w:hAnsi="Arial" w:cs="Arial"/>
          <w:sz w:val="22"/>
          <w:szCs w:val="22"/>
        </w:rPr>
      </w:pPr>
      <w:r w:rsidRPr="00450408">
        <w:rPr>
          <w:rFonts w:ascii="Arial" w:hAnsi="Arial" w:cs="Arial"/>
          <w:sz w:val="22"/>
          <w:szCs w:val="22"/>
        </w:rPr>
        <w:t>In a rapidly changing industry, continuous learning is vital. Leaders should promote a culture of lifelong learning by:</w:t>
      </w:r>
    </w:p>
    <w:p w14:paraId="09D31027" w14:textId="77777777"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Investing in Professional Development</w:t>
      </w:r>
      <w:r w:rsidRPr="00450408">
        <w:rPr>
          <w:rFonts w:ascii="Arial" w:hAnsi="Arial" w:cs="Arial"/>
          <w:sz w:val="22"/>
          <w:szCs w:val="22"/>
        </w:rPr>
        <w:t>: Offering ongoing training opportunities and resources can help employees develop the skills necessary to adapt to changes.</w:t>
      </w:r>
    </w:p>
    <w:p w14:paraId="011F6F34" w14:textId="77777777" w:rsidR="007B142D" w:rsidRPr="00450408" w:rsidRDefault="007B142D" w:rsidP="00450408">
      <w:pPr>
        <w:spacing w:line="360" w:lineRule="auto"/>
        <w:rPr>
          <w:rFonts w:ascii="Arial" w:hAnsi="Arial" w:cs="Arial"/>
          <w:sz w:val="22"/>
          <w:szCs w:val="22"/>
        </w:rPr>
      </w:pPr>
      <w:r w:rsidRPr="00450408">
        <w:rPr>
          <w:rFonts w:ascii="Arial" w:hAnsi="Arial" w:cs="Arial"/>
          <w:i/>
          <w:iCs/>
          <w:sz w:val="22"/>
          <w:szCs w:val="22"/>
        </w:rPr>
        <w:t>Encouraging Knowledge Sharing:</w:t>
      </w:r>
      <w:r w:rsidRPr="00450408">
        <w:rPr>
          <w:rFonts w:ascii="Arial" w:hAnsi="Arial" w:cs="Arial"/>
          <w:sz w:val="22"/>
          <w:szCs w:val="22"/>
        </w:rPr>
        <w:t xml:space="preserve"> Creating platforms for employees to share insights and best practices can enhance collective knowledge and drive innovation.</w:t>
      </w:r>
    </w:p>
    <w:p w14:paraId="2DF9D8DC" w14:textId="77777777" w:rsidR="007B142D" w:rsidRPr="00D06E5E" w:rsidRDefault="007B142D" w:rsidP="00351D79">
      <w:pPr>
        <w:pStyle w:val="Heading1"/>
        <w:rPr>
          <w:rFonts w:ascii="Arial" w:hAnsi="Arial" w:cs="Arial"/>
        </w:rPr>
      </w:pPr>
      <w:bookmarkStart w:id="50" w:name="_Toc182963706"/>
      <w:r w:rsidRPr="00D06E5E">
        <w:rPr>
          <w:rFonts w:ascii="Arial" w:hAnsi="Arial" w:cs="Arial"/>
        </w:rPr>
        <w:t>Future Considerations for NatWest</w:t>
      </w:r>
      <w:bookmarkEnd w:id="50"/>
    </w:p>
    <w:p w14:paraId="650147E3" w14:textId="77777777" w:rsidR="007B142D" w:rsidRPr="00EF6033" w:rsidRDefault="007B142D" w:rsidP="00EF6033">
      <w:pPr>
        <w:spacing w:line="360" w:lineRule="auto"/>
        <w:rPr>
          <w:rFonts w:ascii="Arial" w:hAnsi="Arial" w:cs="Arial"/>
          <w:sz w:val="22"/>
          <w:szCs w:val="22"/>
        </w:rPr>
      </w:pPr>
      <w:r w:rsidRPr="00EF6033">
        <w:rPr>
          <w:rFonts w:ascii="Arial" w:hAnsi="Arial" w:cs="Arial"/>
          <w:sz w:val="22"/>
          <w:szCs w:val="22"/>
        </w:rPr>
        <w:t>As NatWest looks ahead, several key considerations will shape its approach to change management and organizational development. Addressing these considerations will be critical for sustaining momentum and achieving long-term success.</w:t>
      </w:r>
    </w:p>
    <w:p w14:paraId="7D2FBE3E" w14:textId="77777777" w:rsidR="007B142D" w:rsidRPr="00D06E5E" w:rsidRDefault="007B142D" w:rsidP="00351D79">
      <w:pPr>
        <w:pStyle w:val="Heading2"/>
        <w:rPr>
          <w:rFonts w:ascii="Arial" w:hAnsi="Arial" w:cs="Arial"/>
        </w:rPr>
      </w:pPr>
      <w:bookmarkStart w:id="51" w:name="_Toc182963707"/>
      <w:r w:rsidRPr="00D06E5E">
        <w:rPr>
          <w:rFonts w:ascii="Arial" w:hAnsi="Arial" w:cs="Arial"/>
        </w:rPr>
        <w:t>Embracing Digital Transformation</w:t>
      </w:r>
      <w:bookmarkEnd w:id="51"/>
    </w:p>
    <w:p w14:paraId="0AC548F7" w14:textId="77777777" w:rsidR="00424850" w:rsidRPr="00EF6033" w:rsidRDefault="00424850" w:rsidP="00EF6033">
      <w:pPr>
        <w:spacing w:line="360" w:lineRule="auto"/>
        <w:rPr>
          <w:rFonts w:ascii="Arial" w:hAnsi="Arial" w:cs="Arial"/>
          <w:sz w:val="22"/>
          <w:szCs w:val="22"/>
        </w:rPr>
      </w:pPr>
      <w:r w:rsidRPr="00EF6033">
        <w:rPr>
          <w:rFonts w:ascii="Arial" w:hAnsi="Arial" w:cs="Arial"/>
          <w:sz w:val="22"/>
          <w:szCs w:val="22"/>
        </w:rPr>
        <w:t>The financial sector is rapidly changing as a result of technological improvements. NatWest must prioritise its digital transformation, which includes:</w:t>
      </w:r>
    </w:p>
    <w:p w14:paraId="4D8CE9C5" w14:textId="77777777" w:rsidR="00424850" w:rsidRPr="00EF6033" w:rsidRDefault="00424850" w:rsidP="00EF6033">
      <w:pPr>
        <w:spacing w:line="360" w:lineRule="auto"/>
        <w:rPr>
          <w:rFonts w:ascii="Arial" w:hAnsi="Arial" w:cs="Arial"/>
          <w:sz w:val="22"/>
          <w:szCs w:val="22"/>
        </w:rPr>
      </w:pPr>
      <w:r w:rsidRPr="00EF6033">
        <w:rPr>
          <w:rFonts w:ascii="Arial" w:hAnsi="Arial" w:cs="Arial"/>
          <w:sz w:val="22"/>
          <w:szCs w:val="22"/>
        </w:rPr>
        <w:t>Investing in Technology: Using cutting-edge technologies like artificial intelligence (AI), machine learning, and blockchain can improve operational efficiency and customer satisfaction.</w:t>
      </w:r>
    </w:p>
    <w:p w14:paraId="489F3FBE" w14:textId="31F113B1" w:rsidR="007B142D" w:rsidRPr="00EF6033" w:rsidRDefault="00424850" w:rsidP="00EF6033">
      <w:pPr>
        <w:spacing w:line="360" w:lineRule="auto"/>
        <w:rPr>
          <w:rFonts w:ascii="Arial" w:hAnsi="Arial" w:cs="Arial"/>
          <w:sz w:val="22"/>
          <w:szCs w:val="22"/>
        </w:rPr>
      </w:pPr>
      <w:r w:rsidRPr="00EF6033">
        <w:rPr>
          <w:rFonts w:ascii="Arial" w:hAnsi="Arial" w:cs="Arial"/>
          <w:sz w:val="22"/>
          <w:szCs w:val="22"/>
        </w:rPr>
        <w:lastRenderedPageBreak/>
        <w:t>Enhancing Digital Literacy: Ongoing training programs to increase digital skills across the workforce will guarantee that staff are prepared to effectively exploit emerging technology.</w:t>
      </w:r>
    </w:p>
    <w:p w14:paraId="205D351E" w14:textId="77777777" w:rsidR="007B142D" w:rsidRPr="00D06E5E" w:rsidRDefault="007B142D" w:rsidP="00351D79">
      <w:pPr>
        <w:pStyle w:val="Heading2"/>
        <w:rPr>
          <w:rFonts w:ascii="Arial" w:hAnsi="Arial" w:cs="Arial"/>
        </w:rPr>
      </w:pPr>
      <w:bookmarkStart w:id="52" w:name="_Toc182963708"/>
      <w:r w:rsidRPr="00D06E5E">
        <w:rPr>
          <w:rFonts w:ascii="Arial" w:hAnsi="Arial" w:cs="Arial"/>
        </w:rPr>
        <w:t>Fostering Diversity and Inclusion</w:t>
      </w:r>
      <w:bookmarkEnd w:id="52"/>
    </w:p>
    <w:p w14:paraId="196BBB5F" w14:textId="18847FC1" w:rsidR="00D33B88" w:rsidRPr="00EF6033" w:rsidRDefault="00D33B88" w:rsidP="00EF6033">
      <w:pPr>
        <w:spacing w:line="360" w:lineRule="auto"/>
        <w:rPr>
          <w:rFonts w:ascii="Arial" w:hAnsi="Arial" w:cs="Arial"/>
          <w:sz w:val="22"/>
          <w:szCs w:val="22"/>
        </w:rPr>
      </w:pPr>
      <w:r w:rsidRPr="00D33B88">
        <w:rPr>
          <w:rFonts w:ascii="Arial" w:hAnsi="Arial" w:cs="Arial"/>
          <w:sz w:val="22"/>
          <w:szCs w:val="22"/>
        </w:rPr>
        <w:t xml:space="preserve">A varied and inclusive workforce can boost innovation and decision-making. NatWest </w:t>
      </w:r>
      <w:r w:rsidR="00000251" w:rsidRPr="00EF6033">
        <w:rPr>
          <w:rFonts w:ascii="Arial" w:hAnsi="Arial" w:cs="Arial"/>
          <w:sz w:val="22"/>
          <w:szCs w:val="22"/>
        </w:rPr>
        <w:t>could</w:t>
      </w:r>
      <w:r w:rsidRPr="00D33B88">
        <w:rPr>
          <w:rFonts w:ascii="Arial" w:hAnsi="Arial" w:cs="Arial"/>
          <w:sz w:val="22"/>
          <w:szCs w:val="22"/>
        </w:rPr>
        <w:t xml:space="preserve"> focus on</w:t>
      </w:r>
      <w:r w:rsidR="00000251" w:rsidRPr="00EF6033">
        <w:rPr>
          <w:rFonts w:ascii="Arial" w:hAnsi="Arial" w:cs="Arial"/>
          <w:sz w:val="22"/>
          <w:szCs w:val="22"/>
        </w:rPr>
        <w:t xml:space="preserve"> c</w:t>
      </w:r>
      <w:r w:rsidRPr="00D33B88">
        <w:rPr>
          <w:rFonts w:ascii="Arial" w:hAnsi="Arial" w:cs="Arial"/>
          <w:sz w:val="22"/>
          <w:szCs w:val="22"/>
        </w:rPr>
        <w:t>reat</w:t>
      </w:r>
      <w:r w:rsidR="00000251" w:rsidRPr="00EF6033">
        <w:rPr>
          <w:rFonts w:ascii="Arial" w:hAnsi="Arial" w:cs="Arial"/>
          <w:sz w:val="22"/>
          <w:szCs w:val="22"/>
        </w:rPr>
        <w:t>ing</w:t>
      </w:r>
      <w:r w:rsidRPr="00D33B88">
        <w:rPr>
          <w:rFonts w:ascii="Arial" w:hAnsi="Arial" w:cs="Arial"/>
          <w:sz w:val="22"/>
          <w:szCs w:val="22"/>
        </w:rPr>
        <w:t xml:space="preserve"> Inclusive Leadership Programs</w:t>
      </w:r>
      <w:r w:rsidR="00E546B3" w:rsidRPr="00EF6033">
        <w:rPr>
          <w:rFonts w:ascii="Arial" w:hAnsi="Arial" w:cs="Arial"/>
          <w:sz w:val="22"/>
          <w:szCs w:val="22"/>
        </w:rPr>
        <w:t>,</w:t>
      </w:r>
      <w:r w:rsidRPr="00D33B88">
        <w:rPr>
          <w:rFonts w:ascii="Arial" w:hAnsi="Arial" w:cs="Arial"/>
          <w:sz w:val="22"/>
          <w:szCs w:val="22"/>
        </w:rPr>
        <w:t xml:space="preserve"> Training programs that emphasise the value of diversity and inclusion can assist leaders in creating an atmosphere in which all employees feel valued and empowered to make contributions.</w:t>
      </w:r>
      <w:r w:rsidRPr="00D33B88">
        <w:rPr>
          <w:rFonts w:ascii="Arial" w:hAnsi="Arial" w:cs="Arial"/>
          <w:sz w:val="22"/>
          <w:szCs w:val="22"/>
        </w:rPr>
        <w:br/>
        <w:t>Implementing Fair Recruitment Practices</w:t>
      </w:r>
      <w:r w:rsidR="00E546B3" w:rsidRPr="00EF6033">
        <w:rPr>
          <w:rFonts w:ascii="Arial" w:hAnsi="Arial" w:cs="Arial"/>
          <w:sz w:val="22"/>
          <w:szCs w:val="22"/>
        </w:rPr>
        <w:t xml:space="preserve"> could Create</w:t>
      </w:r>
      <w:r w:rsidRPr="00D33B88">
        <w:rPr>
          <w:rFonts w:ascii="Arial" w:hAnsi="Arial" w:cs="Arial"/>
          <w:sz w:val="22"/>
          <w:szCs w:val="22"/>
        </w:rPr>
        <w:t xml:space="preserve"> diverse recruiting panels and </w:t>
      </w:r>
      <w:r w:rsidR="009B7BCE" w:rsidRPr="00EF6033">
        <w:rPr>
          <w:rFonts w:ascii="Arial" w:hAnsi="Arial" w:cs="Arial"/>
          <w:sz w:val="22"/>
          <w:szCs w:val="22"/>
        </w:rPr>
        <w:t>focusing</w:t>
      </w:r>
      <w:r w:rsidRPr="00D33B88">
        <w:rPr>
          <w:rFonts w:ascii="Arial" w:hAnsi="Arial" w:cs="Arial"/>
          <w:sz w:val="22"/>
          <w:szCs w:val="22"/>
        </w:rPr>
        <w:t xml:space="preserve"> on inclusive job descriptions will help </w:t>
      </w:r>
      <w:r w:rsidR="009B7BCE" w:rsidRPr="00EF6033">
        <w:rPr>
          <w:rFonts w:ascii="Arial" w:hAnsi="Arial" w:cs="Arial"/>
          <w:sz w:val="22"/>
          <w:szCs w:val="22"/>
        </w:rPr>
        <w:t>to</w:t>
      </w:r>
      <w:r w:rsidRPr="00D33B88">
        <w:rPr>
          <w:rFonts w:ascii="Arial" w:hAnsi="Arial" w:cs="Arial"/>
          <w:sz w:val="22"/>
          <w:szCs w:val="22"/>
        </w:rPr>
        <w:t xml:space="preserve"> attract a wider range of candidates.</w:t>
      </w:r>
    </w:p>
    <w:p w14:paraId="2CF0C96F" w14:textId="77777777" w:rsidR="007B142D" w:rsidRPr="00D06E5E" w:rsidRDefault="007B142D" w:rsidP="00351D79">
      <w:pPr>
        <w:pStyle w:val="Heading2"/>
        <w:rPr>
          <w:rFonts w:ascii="Arial" w:hAnsi="Arial" w:cs="Arial"/>
        </w:rPr>
      </w:pPr>
      <w:bookmarkStart w:id="53" w:name="_Toc182963709"/>
      <w:r w:rsidRPr="00D06E5E">
        <w:rPr>
          <w:rFonts w:ascii="Arial" w:hAnsi="Arial" w:cs="Arial"/>
        </w:rPr>
        <w:t>Sustainability and Corporate Responsibility</w:t>
      </w:r>
      <w:bookmarkEnd w:id="53"/>
    </w:p>
    <w:p w14:paraId="2C6C818A" w14:textId="77777777" w:rsidR="007B142D" w:rsidRPr="00EF6033" w:rsidRDefault="007B142D" w:rsidP="00EF6033">
      <w:pPr>
        <w:spacing w:line="360" w:lineRule="auto"/>
        <w:rPr>
          <w:rFonts w:ascii="Arial" w:hAnsi="Arial" w:cs="Arial"/>
          <w:sz w:val="22"/>
          <w:szCs w:val="22"/>
        </w:rPr>
      </w:pPr>
      <w:r w:rsidRPr="00EF6033">
        <w:rPr>
          <w:rFonts w:ascii="Arial" w:hAnsi="Arial" w:cs="Arial"/>
          <w:sz w:val="22"/>
          <w:szCs w:val="22"/>
        </w:rPr>
        <w:t>Incorporating sustainability into business practices is increasingly important for financial institutions. NatWest should consider:</w:t>
      </w:r>
    </w:p>
    <w:p w14:paraId="59B25948" w14:textId="77777777" w:rsidR="007B142D" w:rsidRPr="00EF6033" w:rsidRDefault="007B142D" w:rsidP="00EF6033">
      <w:pPr>
        <w:spacing w:line="360" w:lineRule="auto"/>
        <w:rPr>
          <w:rFonts w:ascii="Arial" w:hAnsi="Arial" w:cs="Arial"/>
          <w:sz w:val="22"/>
          <w:szCs w:val="22"/>
        </w:rPr>
      </w:pPr>
      <w:r w:rsidRPr="00EF6033">
        <w:rPr>
          <w:rFonts w:ascii="Arial" w:hAnsi="Arial" w:cs="Arial"/>
          <w:i/>
          <w:iCs/>
          <w:sz w:val="22"/>
          <w:szCs w:val="22"/>
        </w:rPr>
        <w:t>Integrating Sustainable Practices</w:t>
      </w:r>
      <w:r w:rsidRPr="00EF6033">
        <w:rPr>
          <w:rFonts w:ascii="Arial" w:hAnsi="Arial" w:cs="Arial"/>
          <w:sz w:val="22"/>
          <w:szCs w:val="22"/>
        </w:rPr>
        <w:t>: Developing environmentally friendly initiatives, such as reducing carbon footprints and promoting sustainable investments, will resonate with socially conscious customers and stakeholders.</w:t>
      </w:r>
    </w:p>
    <w:p w14:paraId="2A180A4E" w14:textId="77777777" w:rsidR="007B142D" w:rsidRPr="00EF6033" w:rsidRDefault="007B142D" w:rsidP="00EF6033">
      <w:pPr>
        <w:spacing w:line="360" w:lineRule="auto"/>
        <w:rPr>
          <w:rFonts w:ascii="Arial" w:hAnsi="Arial" w:cs="Arial"/>
          <w:sz w:val="22"/>
          <w:szCs w:val="22"/>
        </w:rPr>
      </w:pPr>
      <w:r w:rsidRPr="00EF6033">
        <w:rPr>
          <w:rFonts w:ascii="Arial" w:hAnsi="Arial" w:cs="Arial"/>
          <w:i/>
          <w:iCs/>
          <w:sz w:val="22"/>
          <w:szCs w:val="22"/>
        </w:rPr>
        <w:t>Engaging with Community Initiatives</w:t>
      </w:r>
      <w:r w:rsidRPr="00EF6033">
        <w:rPr>
          <w:rFonts w:ascii="Arial" w:hAnsi="Arial" w:cs="Arial"/>
          <w:sz w:val="22"/>
          <w:szCs w:val="22"/>
        </w:rPr>
        <w:t>: Strengthening ties with local communities through outreach and support programs can enhance NatWest’s reputation and build trust among customers.</w:t>
      </w:r>
    </w:p>
    <w:p w14:paraId="7750226E" w14:textId="77777777" w:rsidR="007B142D" w:rsidRPr="00C37580" w:rsidRDefault="007B142D" w:rsidP="00351D79">
      <w:pPr>
        <w:pStyle w:val="Heading2"/>
      </w:pPr>
      <w:bookmarkStart w:id="54" w:name="_Toc182963710"/>
      <w:r w:rsidRPr="00C37580">
        <w:t>Enhancing Customer-Centric Approaches</w:t>
      </w:r>
      <w:bookmarkEnd w:id="54"/>
    </w:p>
    <w:p w14:paraId="75D398A7" w14:textId="77777777" w:rsidR="000330E0" w:rsidRPr="00D06E5E" w:rsidRDefault="000330E0" w:rsidP="00D06E5E">
      <w:pPr>
        <w:spacing w:line="360" w:lineRule="auto"/>
        <w:rPr>
          <w:rFonts w:ascii="Arial" w:hAnsi="Arial" w:cs="Arial"/>
          <w:sz w:val="22"/>
          <w:szCs w:val="22"/>
        </w:rPr>
      </w:pPr>
      <w:r w:rsidRPr="00D06E5E">
        <w:rPr>
          <w:rFonts w:ascii="Arial" w:hAnsi="Arial" w:cs="Arial"/>
          <w:sz w:val="22"/>
          <w:szCs w:val="22"/>
        </w:rPr>
        <w:t>A constant emphasis on consumer demands is critical for staying competitive. NatWest should:</w:t>
      </w:r>
    </w:p>
    <w:p w14:paraId="5194446A" w14:textId="77777777" w:rsidR="000330E0" w:rsidRPr="00D06E5E" w:rsidRDefault="000330E0" w:rsidP="00D06E5E">
      <w:pPr>
        <w:spacing w:line="360" w:lineRule="auto"/>
        <w:rPr>
          <w:rFonts w:ascii="Arial" w:hAnsi="Arial" w:cs="Arial"/>
          <w:sz w:val="22"/>
          <w:szCs w:val="22"/>
        </w:rPr>
      </w:pPr>
      <w:r w:rsidRPr="00D06E5E">
        <w:rPr>
          <w:rFonts w:ascii="Arial" w:hAnsi="Arial" w:cs="Arial"/>
          <w:sz w:val="22"/>
          <w:szCs w:val="22"/>
        </w:rPr>
        <w:t>Gather client Feedback: Conduct regular surveys and focus groups to better understand client preferences and pain spots, allowing the bank to customise services accordingly.</w:t>
      </w:r>
    </w:p>
    <w:p w14:paraId="41011C78" w14:textId="40117930" w:rsidR="007B142D" w:rsidRPr="00D06E5E" w:rsidRDefault="000330E0" w:rsidP="00D06E5E">
      <w:pPr>
        <w:spacing w:line="360" w:lineRule="auto"/>
        <w:rPr>
          <w:rFonts w:ascii="Arial" w:hAnsi="Arial" w:cs="Arial"/>
          <w:sz w:val="22"/>
          <w:szCs w:val="22"/>
        </w:rPr>
      </w:pPr>
      <w:r w:rsidRPr="00D06E5E">
        <w:rPr>
          <w:rFonts w:ascii="Arial" w:hAnsi="Arial" w:cs="Arial"/>
          <w:sz w:val="22"/>
          <w:szCs w:val="22"/>
        </w:rPr>
        <w:t>Personalise Customer Experiences: Using data analytics to provide personalised banking solutions can increase customer happiness and loyalty.</w:t>
      </w:r>
    </w:p>
    <w:p w14:paraId="62ADECD3" w14:textId="77777777" w:rsidR="007B142D" w:rsidRPr="008E0597" w:rsidRDefault="007B142D" w:rsidP="00351D79">
      <w:pPr>
        <w:pStyle w:val="Heading2"/>
      </w:pPr>
      <w:bookmarkStart w:id="55" w:name="_Toc182963711"/>
      <w:r w:rsidRPr="008E0597">
        <w:t>Monitoring Industry Trends and Regulations</w:t>
      </w:r>
      <w:bookmarkEnd w:id="55"/>
    </w:p>
    <w:p w14:paraId="45635490" w14:textId="77777777" w:rsidR="007B142D" w:rsidRPr="00D06E5E" w:rsidRDefault="007B142D" w:rsidP="00D06E5E">
      <w:pPr>
        <w:spacing w:line="360" w:lineRule="auto"/>
        <w:rPr>
          <w:rFonts w:ascii="Arial" w:hAnsi="Arial" w:cs="Arial"/>
          <w:sz w:val="22"/>
          <w:szCs w:val="22"/>
        </w:rPr>
      </w:pPr>
      <w:r w:rsidRPr="00D06E5E">
        <w:rPr>
          <w:rFonts w:ascii="Arial" w:hAnsi="Arial" w:cs="Arial"/>
          <w:sz w:val="22"/>
          <w:szCs w:val="22"/>
        </w:rPr>
        <w:t>The financial sector is subject to constant regulatory changes and market dynamics. NatWest must:</w:t>
      </w:r>
    </w:p>
    <w:p w14:paraId="0EAFE019" w14:textId="77777777" w:rsidR="007B142D" w:rsidRPr="00D06E5E" w:rsidRDefault="007B142D" w:rsidP="00D06E5E">
      <w:pPr>
        <w:spacing w:line="360" w:lineRule="auto"/>
        <w:rPr>
          <w:rFonts w:ascii="Arial" w:hAnsi="Arial" w:cs="Arial"/>
          <w:sz w:val="22"/>
          <w:szCs w:val="22"/>
        </w:rPr>
      </w:pPr>
      <w:r w:rsidRPr="00D06E5E">
        <w:rPr>
          <w:rFonts w:ascii="Arial" w:hAnsi="Arial" w:cs="Arial"/>
          <w:i/>
          <w:iCs/>
          <w:sz w:val="22"/>
          <w:szCs w:val="22"/>
        </w:rPr>
        <w:t>Stay Informed on Regulatory Changes</w:t>
      </w:r>
      <w:r w:rsidRPr="00D06E5E">
        <w:rPr>
          <w:rFonts w:ascii="Arial" w:hAnsi="Arial" w:cs="Arial"/>
          <w:sz w:val="22"/>
          <w:szCs w:val="22"/>
        </w:rPr>
        <w:t>: Regularly updating compliance training and ensuring all employees are aware of relevant regulations will mitigate risks associated with non-compliance.</w:t>
      </w:r>
    </w:p>
    <w:p w14:paraId="0C34D303" w14:textId="77777777" w:rsidR="007B142D" w:rsidRPr="00D06E5E" w:rsidRDefault="007B142D" w:rsidP="00D06E5E">
      <w:pPr>
        <w:spacing w:line="360" w:lineRule="auto"/>
        <w:rPr>
          <w:rFonts w:ascii="Arial" w:hAnsi="Arial" w:cs="Arial"/>
          <w:sz w:val="22"/>
          <w:szCs w:val="22"/>
        </w:rPr>
      </w:pPr>
      <w:r w:rsidRPr="00D06E5E">
        <w:rPr>
          <w:rFonts w:ascii="Arial" w:hAnsi="Arial" w:cs="Arial"/>
          <w:i/>
          <w:iCs/>
          <w:sz w:val="22"/>
          <w:szCs w:val="22"/>
        </w:rPr>
        <w:lastRenderedPageBreak/>
        <w:t>Adapt to Market Trends</w:t>
      </w:r>
      <w:r w:rsidRPr="00D06E5E">
        <w:rPr>
          <w:rFonts w:ascii="Arial" w:hAnsi="Arial" w:cs="Arial"/>
          <w:sz w:val="22"/>
          <w:szCs w:val="22"/>
        </w:rPr>
        <w:t>: Engaging in strategic foresight to anticipate changes in consumer behaviour and emerging technologies will enable NatWest to respond proactively.</w:t>
      </w:r>
    </w:p>
    <w:p w14:paraId="2B5BF19C" w14:textId="06AD6B23" w:rsidR="007B142D" w:rsidRPr="00D06E5E" w:rsidRDefault="007B142D" w:rsidP="00D06E5E">
      <w:pPr>
        <w:spacing w:line="360" w:lineRule="auto"/>
        <w:rPr>
          <w:rFonts w:ascii="Arial" w:hAnsi="Arial" w:cs="Arial"/>
          <w:sz w:val="22"/>
          <w:szCs w:val="22"/>
        </w:rPr>
      </w:pPr>
      <w:r w:rsidRPr="00D06E5E">
        <w:rPr>
          <w:rFonts w:ascii="Arial" w:hAnsi="Arial" w:cs="Arial"/>
          <w:sz w:val="22"/>
          <w:szCs w:val="22"/>
        </w:rPr>
        <w:t>By implementing these strategies and focusing on future considerations, NatWest can create a robust framework for leading change, ultimately enhancing its ability to adapt to market shifts and meet the evolving needs of its customers</w:t>
      </w:r>
    </w:p>
    <w:p w14:paraId="0150CAA9" w14:textId="77777777" w:rsidR="007B142D" w:rsidRPr="00D06E5E" w:rsidRDefault="007B142D" w:rsidP="00D06E5E">
      <w:pPr>
        <w:pStyle w:val="Heading1"/>
        <w:spacing w:line="360" w:lineRule="auto"/>
        <w:rPr>
          <w:rFonts w:ascii="Arial" w:hAnsi="Arial" w:cs="Arial"/>
          <w:sz w:val="22"/>
          <w:szCs w:val="22"/>
        </w:rPr>
      </w:pPr>
      <w:bookmarkStart w:id="56" w:name="_Toc182963712"/>
      <w:r w:rsidRPr="00D06E5E">
        <w:rPr>
          <w:rFonts w:ascii="Arial" w:hAnsi="Arial" w:cs="Arial"/>
          <w:sz w:val="22"/>
          <w:szCs w:val="22"/>
        </w:rPr>
        <w:t>To ensure sustained success in the UK market,</w:t>
      </w:r>
      <w:bookmarkEnd w:id="56"/>
    </w:p>
    <w:p w14:paraId="02D74924" w14:textId="240745CE" w:rsidR="007B142D" w:rsidRPr="00D06E5E" w:rsidRDefault="007B142D" w:rsidP="00D06E5E">
      <w:pPr>
        <w:spacing w:line="360" w:lineRule="auto"/>
        <w:rPr>
          <w:rFonts w:ascii="Arial" w:hAnsi="Arial" w:cs="Arial"/>
          <w:sz w:val="22"/>
          <w:szCs w:val="22"/>
        </w:rPr>
      </w:pPr>
      <w:r w:rsidRPr="00D06E5E">
        <w:rPr>
          <w:rFonts w:ascii="Arial" w:hAnsi="Arial" w:cs="Arial"/>
          <w:sz w:val="22"/>
          <w:szCs w:val="22"/>
        </w:rPr>
        <w:t>NatWest could implement several strategic initiatives:</w:t>
      </w:r>
    </w:p>
    <w:p w14:paraId="181DAD2E" w14:textId="77777777" w:rsidR="007B142D" w:rsidRPr="00D06E5E" w:rsidRDefault="007B142D" w:rsidP="00D06E5E">
      <w:pPr>
        <w:spacing w:line="360" w:lineRule="auto"/>
        <w:rPr>
          <w:rFonts w:ascii="Arial" w:hAnsi="Arial" w:cs="Arial"/>
          <w:sz w:val="22"/>
          <w:szCs w:val="22"/>
        </w:rPr>
      </w:pPr>
      <w:r w:rsidRPr="00D06E5E">
        <w:rPr>
          <w:rFonts w:ascii="Arial" w:hAnsi="Arial" w:cs="Arial"/>
          <w:b/>
          <w:bCs/>
          <w:sz w:val="22"/>
          <w:szCs w:val="22"/>
        </w:rPr>
        <w:t>Enhanced Digital Banking Services</w:t>
      </w:r>
      <w:r w:rsidRPr="00D06E5E">
        <w:rPr>
          <w:rFonts w:ascii="Arial" w:hAnsi="Arial" w:cs="Arial"/>
          <w:sz w:val="22"/>
          <w:szCs w:val="22"/>
        </w:rPr>
        <w:t xml:space="preserve"> </w:t>
      </w:r>
    </w:p>
    <w:p w14:paraId="4589774C" w14:textId="77777777" w:rsidR="007B142D" w:rsidRPr="00D06E5E" w:rsidRDefault="007B142D" w:rsidP="00D06E5E">
      <w:pPr>
        <w:spacing w:line="360" w:lineRule="auto"/>
        <w:rPr>
          <w:rFonts w:ascii="Arial" w:hAnsi="Arial" w:cs="Arial"/>
          <w:sz w:val="22"/>
          <w:szCs w:val="22"/>
        </w:rPr>
      </w:pPr>
      <w:r w:rsidRPr="00D06E5E">
        <w:rPr>
          <w:rFonts w:ascii="Arial" w:hAnsi="Arial" w:cs="Arial"/>
          <w:sz w:val="22"/>
          <w:szCs w:val="22"/>
        </w:rPr>
        <w:t>As consumer preferences shift towards online and mobile banking, NatWest should invest in advanced digital technologies. This includes improving user experience, expanding mobile app functionalities, and incorporating AI for personalized financial advice. Research indicates that banks that prioritize digital transformation can better meet customer expectations and enhance satisfaction (Huang et al., 2021).</w:t>
      </w:r>
    </w:p>
    <w:p w14:paraId="45B26C92" w14:textId="77777777" w:rsidR="007B142D" w:rsidRPr="00D06E5E" w:rsidRDefault="007B142D" w:rsidP="00D06E5E">
      <w:pPr>
        <w:spacing w:line="360" w:lineRule="auto"/>
        <w:rPr>
          <w:rFonts w:ascii="Arial" w:hAnsi="Arial" w:cs="Arial"/>
          <w:b/>
          <w:bCs/>
          <w:sz w:val="22"/>
          <w:szCs w:val="22"/>
        </w:rPr>
      </w:pPr>
      <w:r w:rsidRPr="00D06E5E">
        <w:rPr>
          <w:rFonts w:ascii="Arial" w:hAnsi="Arial" w:cs="Arial"/>
          <w:b/>
          <w:bCs/>
          <w:sz w:val="22"/>
          <w:szCs w:val="22"/>
        </w:rPr>
        <w:t>Sustainability Initiatives</w:t>
      </w:r>
    </w:p>
    <w:p w14:paraId="68FC09FC" w14:textId="77777777" w:rsidR="007B142D" w:rsidRPr="00D06E5E" w:rsidRDefault="007B142D" w:rsidP="00D06E5E">
      <w:pPr>
        <w:spacing w:line="360" w:lineRule="auto"/>
        <w:rPr>
          <w:rFonts w:ascii="Arial" w:hAnsi="Arial" w:cs="Arial"/>
          <w:sz w:val="22"/>
          <w:szCs w:val="22"/>
        </w:rPr>
      </w:pPr>
      <w:r w:rsidRPr="00D06E5E">
        <w:rPr>
          <w:rFonts w:ascii="Arial" w:hAnsi="Arial" w:cs="Arial"/>
          <w:sz w:val="22"/>
          <w:szCs w:val="22"/>
        </w:rPr>
        <w:t>With increasing awareness around climate change, NatWest could strengthen its commitment to sustainability by offering green financial products and services. This might involve financing renewable energy projects and providing incentives for customers to engage in sustainable practices. According to a report by the World Economic Forum (2020), banks that adopt sustainability into their core strategies can benefit from enhanced brand loyalty and customer trust.</w:t>
      </w:r>
    </w:p>
    <w:p w14:paraId="2817E66F" w14:textId="77777777" w:rsidR="007B142D" w:rsidRPr="00D06E5E" w:rsidRDefault="007B142D" w:rsidP="00D06E5E">
      <w:pPr>
        <w:spacing w:line="360" w:lineRule="auto"/>
        <w:rPr>
          <w:rFonts w:ascii="Arial" w:hAnsi="Arial" w:cs="Arial"/>
          <w:sz w:val="22"/>
          <w:szCs w:val="22"/>
        </w:rPr>
      </w:pPr>
      <w:r w:rsidRPr="00D06E5E">
        <w:rPr>
          <w:rFonts w:ascii="Arial" w:hAnsi="Arial" w:cs="Arial"/>
          <w:b/>
          <w:bCs/>
          <w:sz w:val="22"/>
          <w:szCs w:val="22"/>
        </w:rPr>
        <w:t>Diversification of Services</w:t>
      </w:r>
    </w:p>
    <w:p w14:paraId="37EFFAA7" w14:textId="77777777" w:rsidR="007B142D" w:rsidRPr="00D06E5E" w:rsidRDefault="007B142D" w:rsidP="00D06E5E">
      <w:pPr>
        <w:spacing w:line="360" w:lineRule="auto"/>
        <w:rPr>
          <w:rFonts w:ascii="Arial" w:hAnsi="Arial" w:cs="Arial"/>
          <w:sz w:val="22"/>
          <w:szCs w:val="22"/>
        </w:rPr>
      </w:pPr>
      <w:r w:rsidRPr="00D06E5E">
        <w:rPr>
          <w:rFonts w:ascii="Arial" w:hAnsi="Arial" w:cs="Arial"/>
          <w:sz w:val="22"/>
          <w:szCs w:val="22"/>
        </w:rPr>
        <w:t>Expanding into new financial services, such as wealth management or insurance, could help NatWest capture a broader market. By offering comprehensive financial solutions, the bank can increase customer retention and attract new clients. Research by Deloitte (2022) highlights that diversification can mitigate risks and enhance profitability in a competitive banking environment.</w:t>
      </w:r>
    </w:p>
    <w:p w14:paraId="0C6FB9B4" w14:textId="77777777" w:rsidR="007B142D" w:rsidRPr="00D06E5E" w:rsidRDefault="007B142D" w:rsidP="00D06E5E">
      <w:pPr>
        <w:spacing w:line="360" w:lineRule="auto"/>
        <w:rPr>
          <w:rFonts w:ascii="Arial" w:hAnsi="Arial" w:cs="Arial"/>
          <w:sz w:val="22"/>
          <w:szCs w:val="22"/>
        </w:rPr>
      </w:pPr>
      <w:r w:rsidRPr="00D06E5E">
        <w:rPr>
          <w:rFonts w:ascii="Arial" w:hAnsi="Arial" w:cs="Arial"/>
          <w:b/>
          <w:bCs/>
          <w:sz w:val="22"/>
          <w:szCs w:val="22"/>
        </w:rPr>
        <w:t>Strengthening Customer Relationships</w:t>
      </w:r>
      <w:r w:rsidRPr="00D06E5E">
        <w:rPr>
          <w:rFonts w:ascii="Arial" w:hAnsi="Arial" w:cs="Arial"/>
          <w:sz w:val="22"/>
          <w:szCs w:val="22"/>
        </w:rPr>
        <w:t xml:space="preserve"> </w:t>
      </w:r>
    </w:p>
    <w:p w14:paraId="3533EA7C" w14:textId="77777777" w:rsidR="007B142D" w:rsidRPr="00D06E5E" w:rsidRDefault="007B142D" w:rsidP="00D06E5E">
      <w:pPr>
        <w:spacing w:line="360" w:lineRule="auto"/>
        <w:rPr>
          <w:rFonts w:ascii="Arial" w:hAnsi="Arial" w:cs="Arial"/>
          <w:sz w:val="22"/>
          <w:szCs w:val="22"/>
        </w:rPr>
      </w:pPr>
      <w:r w:rsidRPr="00D06E5E">
        <w:rPr>
          <w:rFonts w:ascii="Arial" w:hAnsi="Arial" w:cs="Arial"/>
          <w:sz w:val="22"/>
          <w:szCs w:val="22"/>
        </w:rPr>
        <w:t>Developing a robust customer relationship management (CRM) system can help NatWest better understand customer needs and preferences. Personalized marketing and targeted service offerings can improve customer engagement and loyalty (Smith &amp; Smith, 2021).</w:t>
      </w:r>
    </w:p>
    <w:p w14:paraId="23B76473" w14:textId="77777777" w:rsidR="007B142D" w:rsidRPr="00D06E5E" w:rsidRDefault="007B142D" w:rsidP="00D06E5E">
      <w:pPr>
        <w:spacing w:line="360" w:lineRule="auto"/>
        <w:rPr>
          <w:rFonts w:ascii="Arial" w:hAnsi="Arial" w:cs="Arial"/>
          <w:b/>
          <w:bCs/>
          <w:sz w:val="22"/>
          <w:szCs w:val="22"/>
        </w:rPr>
      </w:pPr>
      <w:r w:rsidRPr="00D06E5E">
        <w:rPr>
          <w:rFonts w:ascii="Arial" w:hAnsi="Arial" w:cs="Arial"/>
          <w:b/>
          <w:bCs/>
          <w:sz w:val="22"/>
          <w:szCs w:val="22"/>
        </w:rPr>
        <w:t>Investment in Cybersecurity</w:t>
      </w:r>
    </w:p>
    <w:p w14:paraId="4D955B9B" w14:textId="77777777" w:rsidR="007B142D" w:rsidRPr="00D06E5E" w:rsidRDefault="007B142D" w:rsidP="00D06E5E">
      <w:pPr>
        <w:spacing w:line="360" w:lineRule="auto"/>
        <w:rPr>
          <w:rFonts w:ascii="Arial" w:hAnsi="Arial" w:cs="Arial"/>
          <w:sz w:val="22"/>
          <w:szCs w:val="22"/>
        </w:rPr>
      </w:pPr>
      <w:r w:rsidRPr="00D06E5E">
        <w:rPr>
          <w:rFonts w:ascii="Arial" w:hAnsi="Arial" w:cs="Arial"/>
          <w:sz w:val="22"/>
          <w:szCs w:val="22"/>
        </w:rPr>
        <w:lastRenderedPageBreak/>
        <w:t xml:space="preserve"> As cyber threats continue to evolve, investing in advanced cybersecurity measures is crucial. NatWest should prioritize protecting customer data and ensuring secure transactions to maintain trust and compliance with regulations (Jones, 2023).</w:t>
      </w:r>
    </w:p>
    <w:p w14:paraId="75E81C40" w14:textId="77777777" w:rsidR="007B142D" w:rsidRPr="00D06E5E" w:rsidRDefault="007B142D" w:rsidP="00D06E5E">
      <w:pPr>
        <w:spacing w:line="360" w:lineRule="auto"/>
        <w:rPr>
          <w:rFonts w:ascii="Arial" w:hAnsi="Arial" w:cs="Arial"/>
          <w:sz w:val="22"/>
          <w:szCs w:val="22"/>
        </w:rPr>
      </w:pPr>
      <w:r w:rsidRPr="00D06E5E">
        <w:rPr>
          <w:rFonts w:ascii="Arial" w:hAnsi="Arial" w:cs="Arial"/>
          <w:b/>
          <w:bCs/>
          <w:sz w:val="22"/>
          <w:szCs w:val="22"/>
        </w:rPr>
        <w:t>Community Engagement and Support</w:t>
      </w:r>
      <w:r w:rsidRPr="00D06E5E">
        <w:rPr>
          <w:rFonts w:ascii="Arial" w:hAnsi="Arial" w:cs="Arial"/>
          <w:sz w:val="22"/>
          <w:szCs w:val="22"/>
        </w:rPr>
        <w:t xml:space="preserve"> </w:t>
      </w:r>
    </w:p>
    <w:p w14:paraId="40629111" w14:textId="77777777" w:rsidR="009A25BA" w:rsidRPr="00D06E5E" w:rsidRDefault="009A25BA" w:rsidP="00D06E5E">
      <w:pPr>
        <w:spacing w:line="360" w:lineRule="auto"/>
        <w:rPr>
          <w:rFonts w:ascii="Arial" w:hAnsi="Arial" w:cs="Arial"/>
          <w:sz w:val="22"/>
          <w:szCs w:val="22"/>
        </w:rPr>
      </w:pPr>
      <w:r w:rsidRPr="00D06E5E">
        <w:rPr>
          <w:rFonts w:ascii="Arial" w:hAnsi="Arial" w:cs="Arial"/>
          <w:sz w:val="22"/>
          <w:szCs w:val="22"/>
        </w:rPr>
        <w:t>Engaging with local communities through financial literacy initiatives and assisting small companies can help NatWest improve its reputation and market position. Community involvement can increase goodwill and client loyalty (Brown, 2022).</w:t>
      </w:r>
    </w:p>
    <w:p w14:paraId="0AA1C367" w14:textId="6E2CFF64" w:rsidR="006559EB" w:rsidRDefault="009A25BA" w:rsidP="00D06E5E">
      <w:pPr>
        <w:spacing w:line="360" w:lineRule="auto"/>
        <w:rPr>
          <w:rFonts w:ascii="Arial" w:hAnsi="Arial" w:cs="Arial"/>
          <w:sz w:val="22"/>
          <w:szCs w:val="22"/>
        </w:rPr>
      </w:pPr>
      <w:r w:rsidRPr="00D06E5E">
        <w:rPr>
          <w:rFonts w:ascii="Arial" w:hAnsi="Arial" w:cs="Arial"/>
          <w:sz w:val="22"/>
          <w:szCs w:val="22"/>
        </w:rPr>
        <w:t>By applying these methods, NatWest will be able to not only sustain its success but also position itself as a leader in the UK's developing banking sector.</w:t>
      </w:r>
    </w:p>
    <w:p w14:paraId="14849787" w14:textId="77777777" w:rsidR="006B6EAA" w:rsidRDefault="006B6EAA" w:rsidP="00D06E5E">
      <w:pPr>
        <w:spacing w:line="360" w:lineRule="auto"/>
        <w:rPr>
          <w:rFonts w:ascii="Arial" w:hAnsi="Arial" w:cs="Arial"/>
          <w:sz w:val="22"/>
          <w:szCs w:val="22"/>
        </w:rPr>
      </w:pPr>
    </w:p>
    <w:p w14:paraId="692D6211" w14:textId="77777777" w:rsidR="006B6EAA" w:rsidRDefault="006B6EAA" w:rsidP="00D06E5E">
      <w:pPr>
        <w:spacing w:line="360" w:lineRule="auto"/>
        <w:rPr>
          <w:rFonts w:ascii="Arial" w:hAnsi="Arial" w:cs="Arial"/>
          <w:sz w:val="22"/>
          <w:szCs w:val="22"/>
        </w:rPr>
      </w:pPr>
    </w:p>
    <w:p w14:paraId="247E03EA" w14:textId="77777777" w:rsidR="006B6EAA" w:rsidRDefault="006B6EAA" w:rsidP="00D06E5E">
      <w:pPr>
        <w:spacing w:line="360" w:lineRule="auto"/>
        <w:rPr>
          <w:rFonts w:ascii="Arial" w:hAnsi="Arial" w:cs="Arial"/>
          <w:sz w:val="22"/>
          <w:szCs w:val="22"/>
        </w:rPr>
      </w:pPr>
    </w:p>
    <w:p w14:paraId="07D925EC" w14:textId="77777777" w:rsidR="006B6EAA" w:rsidRDefault="006B6EAA" w:rsidP="00D06E5E">
      <w:pPr>
        <w:spacing w:line="360" w:lineRule="auto"/>
        <w:rPr>
          <w:rFonts w:ascii="Arial" w:hAnsi="Arial" w:cs="Arial"/>
          <w:sz w:val="22"/>
          <w:szCs w:val="22"/>
        </w:rPr>
      </w:pPr>
    </w:p>
    <w:p w14:paraId="7B15BC3C" w14:textId="77777777" w:rsidR="006B6EAA" w:rsidRDefault="006B6EAA" w:rsidP="00D06E5E">
      <w:pPr>
        <w:spacing w:line="360" w:lineRule="auto"/>
        <w:rPr>
          <w:rFonts w:ascii="Arial" w:hAnsi="Arial" w:cs="Arial"/>
          <w:sz w:val="22"/>
          <w:szCs w:val="22"/>
        </w:rPr>
      </w:pPr>
    </w:p>
    <w:p w14:paraId="359ED0E1" w14:textId="77777777" w:rsidR="006B6EAA" w:rsidRDefault="006B6EAA" w:rsidP="00D06E5E">
      <w:pPr>
        <w:spacing w:line="360" w:lineRule="auto"/>
        <w:rPr>
          <w:rFonts w:ascii="Arial" w:hAnsi="Arial" w:cs="Arial"/>
          <w:sz w:val="22"/>
          <w:szCs w:val="22"/>
        </w:rPr>
      </w:pPr>
    </w:p>
    <w:p w14:paraId="79429A4D" w14:textId="77777777" w:rsidR="006B6EAA" w:rsidRDefault="006B6EAA" w:rsidP="00D06E5E">
      <w:pPr>
        <w:spacing w:line="360" w:lineRule="auto"/>
        <w:rPr>
          <w:rFonts w:ascii="Arial" w:hAnsi="Arial" w:cs="Arial"/>
          <w:sz w:val="22"/>
          <w:szCs w:val="22"/>
        </w:rPr>
      </w:pPr>
    </w:p>
    <w:p w14:paraId="6E870876" w14:textId="77777777" w:rsidR="006B6EAA" w:rsidRDefault="006B6EAA" w:rsidP="00D06E5E">
      <w:pPr>
        <w:spacing w:line="360" w:lineRule="auto"/>
        <w:rPr>
          <w:rFonts w:ascii="Arial" w:hAnsi="Arial" w:cs="Arial"/>
          <w:sz w:val="22"/>
          <w:szCs w:val="22"/>
        </w:rPr>
      </w:pPr>
    </w:p>
    <w:p w14:paraId="3CFC304C" w14:textId="77777777" w:rsidR="006B6EAA" w:rsidRDefault="006B6EAA" w:rsidP="00D06E5E">
      <w:pPr>
        <w:spacing w:line="360" w:lineRule="auto"/>
        <w:rPr>
          <w:rFonts w:ascii="Arial" w:hAnsi="Arial" w:cs="Arial"/>
          <w:sz w:val="22"/>
          <w:szCs w:val="22"/>
        </w:rPr>
      </w:pPr>
    </w:p>
    <w:p w14:paraId="12CF971E" w14:textId="77777777" w:rsidR="006B6EAA" w:rsidRDefault="006B6EAA" w:rsidP="00D06E5E">
      <w:pPr>
        <w:spacing w:line="360" w:lineRule="auto"/>
        <w:rPr>
          <w:rFonts w:ascii="Arial" w:hAnsi="Arial" w:cs="Arial"/>
          <w:sz w:val="22"/>
          <w:szCs w:val="22"/>
        </w:rPr>
      </w:pPr>
    </w:p>
    <w:p w14:paraId="1728F3BD" w14:textId="77777777" w:rsidR="006B6EAA" w:rsidRDefault="006B6EAA" w:rsidP="00D06E5E">
      <w:pPr>
        <w:spacing w:line="360" w:lineRule="auto"/>
        <w:rPr>
          <w:rFonts w:ascii="Arial" w:hAnsi="Arial" w:cs="Arial"/>
          <w:sz w:val="22"/>
          <w:szCs w:val="22"/>
        </w:rPr>
      </w:pPr>
    </w:p>
    <w:p w14:paraId="26C90C03" w14:textId="77777777" w:rsidR="006B6EAA" w:rsidRDefault="006B6EAA" w:rsidP="00D06E5E">
      <w:pPr>
        <w:spacing w:line="360" w:lineRule="auto"/>
        <w:rPr>
          <w:rFonts w:ascii="Arial" w:hAnsi="Arial" w:cs="Arial"/>
          <w:sz w:val="22"/>
          <w:szCs w:val="22"/>
        </w:rPr>
      </w:pPr>
    </w:p>
    <w:p w14:paraId="63B85FB7" w14:textId="77777777" w:rsidR="006B6EAA" w:rsidRDefault="006B6EAA" w:rsidP="00D06E5E">
      <w:pPr>
        <w:spacing w:line="360" w:lineRule="auto"/>
        <w:rPr>
          <w:rFonts w:ascii="Arial" w:hAnsi="Arial" w:cs="Arial"/>
          <w:sz w:val="22"/>
          <w:szCs w:val="22"/>
        </w:rPr>
      </w:pPr>
    </w:p>
    <w:p w14:paraId="63A329CD" w14:textId="77777777" w:rsidR="006B6EAA" w:rsidRDefault="006B6EAA" w:rsidP="00D06E5E">
      <w:pPr>
        <w:spacing w:line="360" w:lineRule="auto"/>
        <w:rPr>
          <w:rFonts w:ascii="Arial" w:hAnsi="Arial" w:cs="Arial"/>
          <w:sz w:val="22"/>
          <w:szCs w:val="22"/>
        </w:rPr>
      </w:pPr>
    </w:p>
    <w:p w14:paraId="280CFFB0" w14:textId="77777777" w:rsidR="006B6EAA" w:rsidRDefault="006B6EAA" w:rsidP="00D06E5E">
      <w:pPr>
        <w:spacing w:line="360" w:lineRule="auto"/>
        <w:rPr>
          <w:rFonts w:ascii="Arial" w:hAnsi="Arial" w:cs="Arial"/>
          <w:sz w:val="22"/>
          <w:szCs w:val="22"/>
        </w:rPr>
      </w:pPr>
    </w:p>
    <w:p w14:paraId="3DEFFE65" w14:textId="77777777" w:rsidR="006B6EAA" w:rsidRDefault="006B6EAA" w:rsidP="00D06E5E">
      <w:pPr>
        <w:spacing w:line="360" w:lineRule="auto"/>
        <w:rPr>
          <w:rFonts w:ascii="Arial" w:hAnsi="Arial" w:cs="Arial"/>
          <w:sz w:val="22"/>
          <w:szCs w:val="22"/>
        </w:rPr>
      </w:pPr>
    </w:p>
    <w:p w14:paraId="40F3C314" w14:textId="77777777" w:rsidR="006B6EAA" w:rsidRPr="00D06E5E" w:rsidRDefault="006B6EAA" w:rsidP="00D06E5E">
      <w:pPr>
        <w:spacing w:line="360" w:lineRule="auto"/>
        <w:rPr>
          <w:rFonts w:ascii="Arial" w:hAnsi="Arial" w:cs="Arial"/>
          <w:sz w:val="22"/>
          <w:szCs w:val="22"/>
        </w:rPr>
      </w:pPr>
    </w:p>
    <w:p w14:paraId="661EA455" w14:textId="0DB8350F" w:rsidR="006559EB" w:rsidRPr="00A360DB" w:rsidRDefault="006559EB" w:rsidP="00351D79">
      <w:pPr>
        <w:pStyle w:val="Heading1"/>
      </w:pPr>
      <w:bookmarkStart w:id="57" w:name="_Toc182963713"/>
      <w:r w:rsidRPr="00A360DB">
        <w:lastRenderedPageBreak/>
        <w:t>Conclusion</w:t>
      </w:r>
      <w:bookmarkEnd w:id="57"/>
    </w:p>
    <w:p w14:paraId="47372A6C" w14:textId="1641FCFD" w:rsidR="006559EB" w:rsidRPr="00D06E5E" w:rsidRDefault="006559EB" w:rsidP="00D06E5E">
      <w:pPr>
        <w:spacing w:line="360" w:lineRule="auto"/>
        <w:rPr>
          <w:rFonts w:ascii="Arial" w:hAnsi="Arial" w:cs="Arial"/>
          <w:sz w:val="22"/>
          <w:szCs w:val="22"/>
        </w:rPr>
      </w:pPr>
      <w:r w:rsidRPr="00D06E5E">
        <w:rPr>
          <w:rFonts w:ascii="Arial" w:hAnsi="Arial" w:cs="Arial"/>
          <w:sz w:val="22"/>
          <w:szCs w:val="22"/>
        </w:rPr>
        <w:t>NatWest's strategic changes demonstrate the importance of effective leadership and change management models. The bank's transformational leadership style fostered a culture of innovation and resilience. As NatWest adapts to the evolving financial services industry, a robust change management strategy incorporating organizational culture, effective communication, and continuous evaluation is crucial. This culture influences employee attitudes towards change and affects the implementation of change initiatives.</w:t>
      </w:r>
    </w:p>
    <w:p w14:paraId="40B0CDA4" w14:textId="12B31E13" w:rsidR="006559EB" w:rsidRPr="00D06E5E" w:rsidRDefault="006559EB" w:rsidP="00D06E5E">
      <w:pPr>
        <w:spacing w:line="360" w:lineRule="auto"/>
        <w:rPr>
          <w:rFonts w:ascii="Arial" w:hAnsi="Arial" w:cs="Arial"/>
          <w:sz w:val="22"/>
          <w:szCs w:val="22"/>
        </w:rPr>
      </w:pPr>
      <w:r w:rsidRPr="00D06E5E">
        <w:rPr>
          <w:rFonts w:ascii="Arial" w:hAnsi="Arial" w:cs="Arial"/>
          <w:sz w:val="22"/>
          <w:szCs w:val="22"/>
        </w:rPr>
        <w:t>The success of NatWest's proposed digital transformation depends on aligning the change management plan with the existing organizational culture. A positive culture that promotes transparency and inclusion can enhance employee engagement during change initiatives. NatWest's commitment to diversity and inclusion can facilitate a more participatory change process. However, a strong organizational culture can foster resistance to change, especially if employees perceive changes as threats.</w:t>
      </w:r>
    </w:p>
    <w:p w14:paraId="77A03904" w14:textId="59CDDE2C" w:rsidR="006559EB" w:rsidRPr="00D06E5E" w:rsidRDefault="006559EB" w:rsidP="00D06E5E">
      <w:pPr>
        <w:spacing w:line="360" w:lineRule="auto"/>
        <w:rPr>
          <w:rFonts w:ascii="Arial" w:hAnsi="Arial" w:cs="Arial"/>
          <w:sz w:val="22"/>
          <w:szCs w:val="22"/>
        </w:rPr>
      </w:pPr>
      <w:r w:rsidRPr="00D06E5E">
        <w:rPr>
          <w:rFonts w:ascii="Arial" w:hAnsi="Arial" w:cs="Arial"/>
          <w:sz w:val="22"/>
          <w:szCs w:val="22"/>
        </w:rPr>
        <w:t>The digital transformation initiative at NatWest presents an opportunity to enhance customer experience and operational efficiency. Aligning the change management plan with the existing organizational culture can effectively navigate potential challenges and foster an environment conducive to successful change. A structured implementation timeline, proactive communication, and evaluation strategies will ensure the digital transformation meets its objectives and contributes to a culture of continuous improvement.</w:t>
      </w:r>
    </w:p>
    <w:p w14:paraId="0D6E581C" w14:textId="77777777" w:rsidR="005864E8" w:rsidRDefault="005864E8" w:rsidP="006559EB"/>
    <w:p w14:paraId="1EED2371" w14:textId="77777777" w:rsidR="005864E8" w:rsidRDefault="005864E8" w:rsidP="006559EB"/>
    <w:p w14:paraId="557C44BF" w14:textId="77777777" w:rsidR="005864E8" w:rsidRDefault="005864E8" w:rsidP="006559EB"/>
    <w:p w14:paraId="3974A0A8" w14:textId="77777777" w:rsidR="005864E8" w:rsidRDefault="005864E8" w:rsidP="006559EB"/>
    <w:p w14:paraId="33FB8607" w14:textId="77777777" w:rsidR="005864E8" w:rsidRDefault="005864E8" w:rsidP="006559EB"/>
    <w:p w14:paraId="2030205D" w14:textId="175687EC" w:rsidR="00374747" w:rsidRPr="00285F53" w:rsidRDefault="00374747" w:rsidP="007B142D">
      <w:pPr>
        <w:rPr>
          <w:b/>
          <w:bCs/>
        </w:rPr>
      </w:pPr>
    </w:p>
    <w:p w14:paraId="4E989095" w14:textId="77777777" w:rsidR="00C22FFC" w:rsidRPr="00D307B9" w:rsidRDefault="00C22FFC" w:rsidP="00351D79">
      <w:pPr>
        <w:pStyle w:val="Heading1"/>
      </w:pPr>
      <w:bookmarkStart w:id="58" w:name="_Toc182963714"/>
      <w:r w:rsidRPr="00D307B9">
        <w:lastRenderedPageBreak/>
        <w:t>References list</w:t>
      </w:r>
      <w:bookmarkEnd w:id="58"/>
    </w:p>
    <w:p w14:paraId="4DEF8443" w14:textId="77777777" w:rsidR="00C22FFC" w:rsidRPr="00206EFF" w:rsidRDefault="00C22FFC" w:rsidP="00206EFF">
      <w:pPr>
        <w:pStyle w:val="Heading3"/>
        <w:spacing w:line="360" w:lineRule="auto"/>
        <w:rPr>
          <w:rFonts w:ascii="Arial" w:hAnsi="Arial" w:cs="Arial"/>
          <w:color w:val="auto"/>
          <w:sz w:val="22"/>
          <w:szCs w:val="22"/>
        </w:rPr>
      </w:pPr>
    </w:p>
    <w:p w14:paraId="78B1D9E6"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Armenakis, A.A., Harris, S.G. and Mossholder, K.W. (1993) ‘Creating Readiness for Organizational Change’, </w:t>
      </w:r>
      <w:r w:rsidRPr="00206EFF">
        <w:rPr>
          <w:rFonts w:ascii="Arial" w:hAnsi="Arial" w:cs="Arial"/>
          <w:i/>
          <w:iCs/>
          <w:color w:val="auto"/>
          <w:sz w:val="22"/>
          <w:szCs w:val="22"/>
        </w:rPr>
        <w:t>Human Relations</w:t>
      </w:r>
      <w:r w:rsidRPr="00206EFF">
        <w:rPr>
          <w:rFonts w:ascii="Arial" w:hAnsi="Arial" w:cs="Arial"/>
          <w:color w:val="auto"/>
          <w:sz w:val="22"/>
          <w:szCs w:val="22"/>
        </w:rPr>
        <w:t>, 46(6), pp. 681-703.</w:t>
      </w:r>
    </w:p>
    <w:p w14:paraId="5A014B68" w14:textId="77777777" w:rsidR="00C22FFC" w:rsidRPr="00206EFF" w:rsidRDefault="00C22FFC" w:rsidP="00206EFF">
      <w:pPr>
        <w:pStyle w:val="Heading3"/>
        <w:spacing w:line="360" w:lineRule="auto"/>
        <w:rPr>
          <w:rFonts w:ascii="Arial" w:hAnsi="Arial" w:cs="Arial"/>
          <w:color w:val="auto"/>
          <w:sz w:val="22"/>
          <w:szCs w:val="22"/>
        </w:rPr>
      </w:pPr>
    </w:p>
    <w:p w14:paraId="7EB6C28C"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Bass, B. M. (1985). </w:t>
      </w:r>
      <w:r w:rsidRPr="00206EFF">
        <w:rPr>
          <w:rFonts w:ascii="Arial" w:hAnsi="Arial" w:cs="Arial"/>
          <w:i/>
          <w:iCs/>
          <w:color w:val="auto"/>
          <w:sz w:val="22"/>
          <w:szCs w:val="22"/>
        </w:rPr>
        <w:t>Leadership and Performance Beyond Expectations</w:t>
      </w:r>
      <w:r w:rsidRPr="00206EFF">
        <w:rPr>
          <w:rFonts w:ascii="Arial" w:hAnsi="Arial" w:cs="Arial"/>
          <w:color w:val="auto"/>
          <w:sz w:val="22"/>
          <w:szCs w:val="22"/>
        </w:rPr>
        <w:t>. Free Press.</w:t>
      </w:r>
    </w:p>
    <w:p w14:paraId="44527908" w14:textId="77777777" w:rsidR="00C22FFC" w:rsidRPr="00206EFF" w:rsidRDefault="00C22FFC" w:rsidP="00206EFF">
      <w:pPr>
        <w:pStyle w:val="Heading3"/>
        <w:spacing w:line="360" w:lineRule="auto"/>
        <w:rPr>
          <w:rFonts w:ascii="Arial" w:hAnsi="Arial" w:cs="Arial"/>
          <w:color w:val="auto"/>
          <w:sz w:val="22"/>
          <w:szCs w:val="22"/>
        </w:rPr>
      </w:pPr>
    </w:p>
    <w:p w14:paraId="2AFA11A2"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Bass, B.M. and Riggio, R.E. (2006) </w:t>
      </w:r>
      <w:r w:rsidRPr="00206EFF">
        <w:rPr>
          <w:rFonts w:ascii="Arial" w:hAnsi="Arial" w:cs="Arial"/>
          <w:i/>
          <w:iCs/>
          <w:color w:val="auto"/>
          <w:sz w:val="22"/>
          <w:szCs w:val="22"/>
        </w:rPr>
        <w:t>Transformational Leadership.</w:t>
      </w:r>
      <w:r w:rsidRPr="00206EFF">
        <w:rPr>
          <w:rFonts w:ascii="Arial" w:hAnsi="Arial" w:cs="Arial"/>
          <w:color w:val="auto"/>
          <w:sz w:val="22"/>
          <w:szCs w:val="22"/>
        </w:rPr>
        <w:t xml:space="preserve"> 2</w:t>
      </w:r>
      <w:r w:rsidRPr="00206EFF">
        <w:rPr>
          <w:rFonts w:ascii="Arial" w:hAnsi="Arial" w:cs="Arial"/>
          <w:color w:val="auto"/>
          <w:sz w:val="22"/>
          <w:szCs w:val="22"/>
          <w:vertAlign w:val="superscript"/>
        </w:rPr>
        <w:t>nd</w:t>
      </w:r>
      <w:r w:rsidRPr="00206EFF">
        <w:rPr>
          <w:rFonts w:ascii="Arial" w:hAnsi="Arial" w:cs="Arial"/>
          <w:color w:val="auto"/>
          <w:sz w:val="22"/>
          <w:szCs w:val="22"/>
        </w:rPr>
        <w:t xml:space="preserve">  edn. Lawrence Erlbaum Associates.</w:t>
      </w:r>
    </w:p>
    <w:p w14:paraId="568332A4" w14:textId="77777777" w:rsidR="00C22FFC" w:rsidRPr="00206EFF" w:rsidRDefault="00C22FFC" w:rsidP="00206EFF">
      <w:pPr>
        <w:pStyle w:val="Heading3"/>
        <w:spacing w:line="360" w:lineRule="auto"/>
        <w:rPr>
          <w:rFonts w:ascii="Arial" w:hAnsi="Arial" w:cs="Arial"/>
          <w:color w:val="auto"/>
          <w:sz w:val="22"/>
          <w:szCs w:val="22"/>
        </w:rPr>
      </w:pPr>
    </w:p>
    <w:p w14:paraId="023A9FAA"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Bridges, W. (2009) </w:t>
      </w:r>
      <w:r w:rsidRPr="00206EFF">
        <w:rPr>
          <w:rFonts w:ascii="Arial" w:hAnsi="Arial" w:cs="Arial"/>
          <w:i/>
          <w:iCs/>
          <w:color w:val="auto"/>
          <w:sz w:val="22"/>
          <w:szCs w:val="22"/>
        </w:rPr>
        <w:t>Managing Transitions: Making the Most of Change</w:t>
      </w:r>
      <w:r w:rsidRPr="00206EFF">
        <w:rPr>
          <w:rFonts w:ascii="Arial" w:hAnsi="Arial" w:cs="Arial"/>
          <w:color w:val="auto"/>
          <w:sz w:val="22"/>
          <w:szCs w:val="22"/>
        </w:rPr>
        <w:t>. Da Capo Press.</w:t>
      </w:r>
    </w:p>
    <w:p w14:paraId="1E0BE752" w14:textId="77777777" w:rsidR="00C22FFC" w:rsidRPr="00206EFF" w:rsidRDefault="00C22FFC" w:rsidP="00206EFF">
      <w:pPr>
        <w:pStyle w:val="Heading3"/>
        <w:spacing w:line="360" w:lineRule="auto"/>
        <w:rPr>
          <w:rFonts w:ascii="Arial" w:hAnsi="Arial" w:cs="Arial"/>
          <w:color w:val="auto"/>
          <w:sz w:val="22"/>
          <w:szCs w:val="22"/>
        </w:rPr>
      </w:pPr>
    </w:p>
    <w:p w14:paraId="49B5EEDC"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Brown, A. (2022) ‘Community Banking: Building Trust and Loyalty’, </w:t>
      </w:r>
      <w:r w:rsidRPr="00206EFF">
        <w:rPr>
          <w:rFonts w:ascii="Arial" w:hAnsi="Arial" w:cs="Arial"/>
          <w:i/>
          <w:iCs/>
          <w:color w:val="auto"/>
          <w:sz w:val="22"/>
          <w:szCs w:val="22"/>
        </w:rPr>
        <w:t>Journal of Financial Services,</w:t>
      </w:r>
      <w:r w:rsidRPr="00206EFF">
        <w:rPr>
          <w:rFonts w:ascii="Arial" w:hAnsi="Arial" w:cs="Arial"/>
          <w:color w:val="auto"/>
          <w:sz w:val="22"/>
          <w:szCs w:val="22"/>
        </w:rPr>
        <w:t xml:space="preserve"> 15(3), pp 45-60.</w:t>
      </w:r>
    </w:p>
    <w:p w14:paraId="0C84FCF1" w14:textId="77777777" w:rsidR="00C22FFC" w:rsidRPr="00206EFF" w:rsidRDefault="00C22FFC" w:rsidP="00206EFF">
      <w:pPr>
        <w:pStyle w:val="Heading3"/>
        <w:spacing w:line="360" w:lineRule="auto"/>
        <w:rPr>
          <w:rFonts w:ascii="Arial" w:hAnsi="Arial" w:cs="Arial"/>
          <w:color w:val="auto"/>
          <w:sz w:val="22"/>
          <w:szCs w:val="22"/>
        </w:rPr>
      </w:pPr>
    </w:p>
    <w:p w14:paraId="64E87334"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Cameron, E. and Green, M. (2015) Making Sense of Change Management: </w:t>
      </w:r>
      <w:r w:rsidRPr="00206EFF">
        <w:rPr>
          <w:rFonts w:ascii="Arial" w:hAnsi="Arial" w:cs="Arial"/>
          <w:i/>
          <w:iCs/>
          <w:color w:val="auto"/>
          <w:sz w:val="22"/>
          <w:szCs w:val="22"/>
        </w:rPr>
        <w:t>A Complete Guide to the Models, Tools and Techniques of Organizational Change</w:t>
      </w:r>
      <w:r w:rsidRPr="00206EFF">
        <w:rPr>
          <w:rFonts w:ascii="Arial" w:hAnsi="Arial" w:cs="Arial"/>
          <w:color w:val="auto"/>
          <w:sz w:val="22"/>
          <w:szCs w:val="22"/>
        </w:rPr>
        <w:t>. Kogan Page.</w:t>
      </w:r>
    </w:p>
    <w:p w14:paraId="449880EF" w14:textId="77777777" w:rsidR="00C22FFC" w:rsidRPr="00206EFF" w:rsidRDefault="00C22FFC" w:rsidP="00206EFF">
      <w:pPr>
        <w:pStyle w:val="Heading3"/>
        <w:spacing w:line="360" w:lineRule="auto"/>
        <w:rPr>
          <w:rFonts w:ascii="Arial" w:hAnsi="Arial" w:cs="Arial"/>
          <w:color w:val="auto"/>
          <w:sz w:val="22"/>
          <w:szCs w:val="22"/>
        </w:rPr>
      </w:pPr>
    </w:p>
    <w:p w14:paraId="286640C2" w14:textId="3401CFBC"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Cameron, K. S. and Quinn, R. E. (2011) </w:t>
      </w:r>
      <w:r w:rsidRPr="00206EFF">
        <w:rPr>
          <w:rFonts w:ascii="Arial" w:hAnsi="Arial" w:cs="Arial"/>
          <w:i/>
          <w:iCs/>
          <w:color w:val="auto"/>
          <w:sz w:val="22"/>
          <w:szCs w:val="22"/>
        </w:rPr>
        <w:t>Diagnosing and Changing Organizational Culture: Based on the Competing Values Framework</w:t>
      </w:r>
      <w:r w:rsidRPr="00206EFF">
        <w:rPr>
          <w:rFonts w:ascii="Arial" w:hAnsi="Arial" w:cs="Arial"/>
          <w:color w:val="auto"/>
          <w:sz w:val="22"/>
          <w:szCs w:val="22"/>
        </w:rPr>
        <w:t>. 3</w:t>
      </w:r>
      <w:r w:rsidRPr="00206EFF">
        <w:rPr>
          <w:rFonts w:ascii="Arial" w:hAnsi="Arial" w:cs="Arial"/>
          <w:color w:val="auto"/>
          <w:sz w:val="22"/>
          <w:szCs w:val="22"/>
          <w:vertAlign w:val="superscript"/>
        </w:rPr>
        <w:t>rd</w:t>
      </w:r>
      <w:r w:rsidRPr="00206EFF">
        <w:rPr>
          <w:rFonts w:ascii="Arial" w:hAnsi="Arial" w:cs="Arial"/>
          <w:color w:val="auto"/>
          <w:sz w:val="22"/>
          <w:szCs w:val="22"/>
        </w:rPr>
        <w:t xml:space="preserve">  edn. Prentice Hall.</w:t>
      </w:r>
    </w:p>
    <w:p w14:paraId="75CF17A2" w14:textId="77777777" w:rsidR="00C22FFC" w:rsidRPr="00206EFF" w:rsidRDefault="00C22FFC" w:rsidP="00206EFF">
      <w:pPr>
        <w:pStyle w:val="Heading3"/>
        <w:spacing w:line="360" w:lineRule="auto"/>
        <w:rPr>
          <w:rFonts w:ascii="Arial" w:hAnsi="Arial" w:cs="Arial"/>
          <w:color w:val="auto"/>
          <w:sz w:val="22"/>
          <w:szCs w:val="22"/>
        </w:rPr>
      </w:pPr>
    </w:p>
    <w:p w14:paraId="24CA94CB"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Deloitte Insight. (2022) </w:t>
      </w:r>
      <w:r w:rsidRPr="00206EFF">
        <w:rPr>
          <w:rFonts w:ascii="Arial" w:hAnsi="Arial" w:cs="Arial"/>
          <w:i/>
          <w:iCs/>
          <w:color w:val="auto"/>
          <w:sz w:val="22"/>
          <w:szCs w:val="22"/>
        </w:rPr>
        <w:t>The Future of Banking: Diversification Strategies for Financial Institutions</w:t>
      </w:r>
      <w:r w:rsidRPr="00206EFF">
        <w:rPr>
          <w:rFonts w:ascii="Arial" w:hAnsi="Arial" w:cs="Arial"/>
          <w:color w:val="auto"/>
          <w:sz w:val="22"/>
          <w:szCs w:val="22"/>
        </w:rPr>
        <w:t xml:space="preserve">. Available at: </w:t>
      </w:r>
      <w:hyperlink r:id="rId8" w:history="1">
        <w:r w:rsidRPr="00206EFF">
          <w:rPr>
            <w:rStyle w:val="Hyperlink"/>
            <w:rFonts w:ascii="Arial" w:hAnsi="Arial" w:cs="Arial"/>
            <w:color w:val="auto"/>
            <w:sz w:val="22"/>
            <w:szCs w:val="22"/>
          </w:rPr>
          <w:t>https://www.deloitte.com</w:t>
        </w:r>
      </w:hyperlink>
      <w:r w:rsidRPr="00206EFF">
        <w:rPr>
          <w:rFonts w:ascii="Arial" w:hAnsi="Arial" w:cs="Arial"/>
          <w:color w:val="auto"/>
          <w:sz w:val="22"/>
          <w:szCs w:val="22"/>
        </w:rPr>
        <w:t xml:space="preserve"> (Accessed: 4 November 2024).</w:t>
      </w:r>
    </w:p>
    <w:p w14:paraId="0ABAFBCD" w14:textId="77777777" w:rsidR="00C22FFC" w:rsidRPr="00206EFF" w:rsidRDefault="00C22FFC" w:rsidP="00206EFF">
      <w:pPr>
        <w:pStyle w:val="Heading3"/>
        <w:spacing w:line="360" w:lineRule="auto"/>
        <w:rPr>
          <w:rFonts w:ascii="Arial" w:hAnsi="Arial" w:cs="Arial"/>
          <w:color w:val="auto"/>
          <w:sz w:val="22"/>
          <w:szCs w:val="22"/>
        </w:rPr>
      </w:pPr>
    </w:p>
    <w:p w14:paraId="425AA8F6"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Financial Conduct Authority. (2023). </w:t>
      </w:r>
      <w:r w:rsidRPr="00206EFF">
        <w:rPr>
          <w:rFonts w:ascii="Arial" w:hAnsi="Arial" w:cs="Arial"/>
          <w:i/>
          <w:iCs/>
          <w:color w:val="auto"/>
          <w:sz w:val="22"/>
          <w:szCs w:val="22"/>
        </w:rPr>
        <w:t>Consumer Experience in Digital Banking</w:t>
      </w:r>
      <w:r w:rsidRPr="00206EFF">
        <w:rPr>
          <w:rFonts w:ascii="Arial" w:hAnsi="Arial" w:cs="Arial"/>
          <w:color w:val="auto"/>
          <w:sz w:val="22"/>
          <w:szCs w:val="22"/>
        </w:rPr>
        <w:t xml:space="preserve">. Available at: </w:t>
      </w:r>
      <w:hyperlink r:id="rId9" w:history="1">
        <w:r w:rsidRPr="00206EFF">
          <w:rPr>
            <w:rStyle w:val="Hyperlink"/>
            <w:rFonts w:ascii="Arial" w:hAnsi="Arial" w:cs="Arial"/>
            <w:color w:val="auto"/>
            <w:sz w:val="22"/>
            <w:szCs w:val="22"/>
          </w:rPr>
          <w:t>https://www.fca.org.uk</w:t>
        </w:r>
      </w:hyperlink>
      <w:r w:rsidRPr="00206EFF">
        <w:rPr>
          <w:rFonts w:ascii="Arial" w:hAnsi="Arial" w:cs="Arial"/>
          <w:color w:val="auto"/>
          <w:sz w:val="22"/>
          <w:szCs w:val="22"/>
        </w:rPr>
        <w:t xml:space="preserve"> (Accessed: 4 November 2024).</w:t>
      </w:r>
    </w:p>
    <w:p w14:paraId="2B10B5C4" w14:textId="77777777" w:rsidR="00C22FFC" w:rsidRPr="00206EFF" w:rsidRDefault="00C22FFC" w:rsidP="00206EFF">
      <w:pPr>
        <w:pStyle w:val="Heading3"/>
        <w:spacing w:line="360" w:lineRule="auto"/>
        <w:rPr>
          <w:rFonts w:ascii="Arial" w:hAnsi="Arial" w:cs="Arial"/>
          <w:color w:val="auto"/>
          <w:sz w:val="22"/>
          <w:szCs w:val="22"/>
        </w:rPr>
      </w:pPr>
    </w:p>
    <w:p w14:paraId="3B19F639" w14:textId="77777777" w:rsidR="00C22FFC" w:rsidRPr="00206EFF" w:rsidRDefault="00C22FFC" w:rsidP="00206EFF">
      <w:pPr>
        <w:pStyle w:val="Heading3"/>
        <w:spacing w:line="360" w:lineRule="auto"/>
        <w:rPr>
          <w:rFonts w:ascii="Arial" w:hAnsi="Arial" w:cs="Arial"/>
          <w:color w:val="auto"/>
          <w:sz w:val="22"/>
          <w:szCs w:val="22"/>
        </w:rPr>
      </w:pPr>
    </w:p>
    <w:p w14:paraId="6E07B043"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lastRenderedPageBreak/>
        <w:t xml:space="preserve">Harris, J. and Sweeney, T. (2023) ‘The Digital Transformation of Banking: Trends and Implications’, </w:t>
      </w:r>
      <w:r w:rsidRPr="00206EFF">
        <w:rPr>
          <w:rFonts w:ascii="Arial" w:hAnsi="Arial" w:cs="Arial"/>
          <w:i/>
          <w:iCs/>
          <w:color w:val="auto"/>
          <w:sz w:val="22"/>
          <w:szCs w:val="22"/>
        </w:rPr>
        <w:t>Journal of Banking and Finance</w:t>
      </w:r>
      <w:r w:rsidRPr="00206EFF">
        <w:rPr>
          <w:rFonts w:ascii="Arial" w:hAnsi="Arial" w:cs="Arial"/>
          <w:color w:val="auto"/>
          <w:sz w:val="22"/>
          <w:szCs w:val="22"/>
        </w:rPr>
        <w:t>, 12(4), pp. 45-67.</w:t>
      </w:r>
    </w:p>
    <w:p w14:paraId="3801E616" w14:textId="77777777" w:rsidR="00C22FFC" w:rsidRPr="00206EFF" w:rsidRDefault="00C22FFC" w:rsidP="00206EFF">
      <w:pPr>
        <w:pStyle w:val="Heading3"/>
        <w:spacing w:line="360" w:lineRule="auto"/>
        <w:rPr>
          <w:rFonts w:ascii="Arial" w:hAnsi="Arial" w:cs="Arial"/>
          <w:color w:val="auto"/>
          <w:sz w:val="22"/>
          <w:szCs w:val="22"/>
        </w:rPr>
      </w:pPr>
    </w:p>
    <w:p w14:paraId="3BE4BBA0"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Hiatt, J. (2006) </w:t>
      </w:r>
      <w:r w:rsidRPr="00206EFF">
        <w:rPr>
          <w:rFonts w:ascii="Arial" w:hAnsi="Arial" w:cs="Arial"/>
          <w:i/>
          <w:iCs/>
          <w:color w:val="auto"/>
          <w:sz w:val="22"/>
          <w:szCs w:val="22"/>
        </w:rPr>
        <w:t>ADKAR: A Model for Change in Business, Government, and Our Community</w:t>
      </w:r>
      <w:r w:rsidRPr="00206EFF">
        <w:rPr>
          <w:rFonts w:ascii="Arial" w:hAnsi="Arial" w:cs="Arial"/>
          <w:color w:val="auto"/>
          <w:sz w:val="22"/>
          <w:szCs w:val="22"/>
        </w:rPr>
        <w:t>. Prosci Research.</w:t>
      </w:r>
    </w:p>
    <w:p w14:paraId="56B004BD" w14:textId="77777777" w:rsidR="00C22FFC" w:rsidRPr="00206EFF" w:rsidRDefault="00C22FFC" w:rsidP="00206EFF">
      <w:pPr>
        <w:pStyle w:val="Heading3"/>
        <w:spacing w:line="360" w:lineRule="auto"/>
        <w:rPr>
          <w:rFonts w:ascii="Arial" w:hAnsi="Arial" w:cs="Arial"/>
          <w:color w:val="auto"/>
          <w:sz w:val="22"/>
          <w:szCs w:val="22"/>
        </w:rPr>
      </w:pPr>
    </w:p>
    <w:p w14:paraId="39B2BBD9"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Hiatt, J. M. (2006</w:t>
      </w:r>
      <w:r w:rsidRPr="00206EFF">
        <w:rPr>
          <w:rFonts w:ascii="Arial" w:hAnsi="Arial" w:cs="Arial"/>
          <w:i/>
          <w:iCs/>
          <w:color w:val="auto"/>
          <w:sz w:val="22"/>
          <w:szCs w:val="22"/>
        </w:rPr>
        <w:t>) ADKAR: A Model for Change in Business, Government and our Community</w:t>
      </w:r>
      <w:r w:rsidRPr="00206EFF">
        <w:rPr>
          <w:rFonts w:ascii="Arial" w:hAnsi="Arial" w:cs="Arial"/>
          <w:color w:val="auto"/>
          <w:sz w:val="22"/>
          <w:szCs w:val="22"/>
        </w:rPr>
        <w:t>. Prosci.</w:t>
      </w:r>
    </w:p>
    <w:p w14:paraId="18DD50F8" w14:textId="77777777" w:rsidR="00C22FFC" w:rsidRPr="00206EFF" w:rsidRDefault="00C22FFC" w:rsidP="00206EFF">
      <w:pPr>
        <w:pStyle w:val="Heading3"/>
        <w:spacing w:line="360" w:lineRule="auto"/>
        <w:rPr>
          <w:rFonts w:ascii="Arial" w:hAnsi="Arial" w:cs="Arial"/>
          <w:color w:val="auto"/>
          <w:sz w:val="22"/>
          <w:szCs w:val="22"/>
        </w:rPr>
      </w:pPr>
    </w:p>
    <w:p w14:paraId="015CB81D" w14:textId="1CDCA80E"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Huang, J. Li Y. and  Zhao, R. (2021) ‘Digital Transformation in Banking: A Study of Customer Satisfaction and Engagement’, </w:t>
      </w:r>
      <w:r w:rsidRPr="00206EFF">
        <w:rPr>
          <w:rFonts w:ascii="Arial" w:hAnsi="Arial" w:cs="Arial"/>
          <w:i/>
          <w:iCs/>
          <w:color w:val="auto"/>
          <w:sz w:val="22"/>
          <w:szCs w:val="22"/>
        </w:rPr>
        <w:t>International Journal of Bank Marketing</w:t>
      </w:r>
      <w:r w:rsidRPr="00206EFF">
        <w:rPr>
          <w:rFonts w:ascii="Arial" w:hAnsi="Arial" w:cs="Arial"/>
          <w:color w:val="auto"/>
          <w:sz w:val="22"/>
          <w:szCs w:val="22"/>
        </w:rPr>
        <w:t>, 39(2), pp. 234-250.</w:t>
      </w:r>
    </w:p>
    <w:p w14:paraId="5D0FE8F4" w14:textId="77777777" w:rsidR="00C22FFC" w:rsidRPr="00206EFF" w:rsidRDefault="00C22FFC" w:rsidP="00206EFF">
      <w:pPr>
        <w:pStyle w:val="Heading3"/>
        <w:spacing w:line="360" w:lineRule="auto"/>
        <w:rPr>
          <w:rFonts w:ascii="Arial" w:hAnsi="Arial" w:cs="Arial"/>
          <w:color w:val="auto"/>
          <w:sz w:val="22"/>
          <w:szCs w:val="22"/>
        </w:rPr>
      </w:pPr>
    </w:p>
    <w:p w14:paraId="4668D03A"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Jones, T. (2023) ‘Cybersecurity in the Financial Sector: Best Practices for Banks’, </w:t>
      </w:r>
      <w:r w:rsidRPr="00206EFF">
        <w:rPr>
          <w:rFonts w:ascii="Arial" w:hAnsi="Arial" w:cs="Arial"/>
          <w:i/>
          <w:iCs/>
          <w:color w:val="auto"/>
          <w:sz w:val="22"/>
          <w:szCs w:val="22"/>
        </w:rPr>
        <w:t>Financial Security Review</w:t>
      </w:r>
      <w:r w:rsidRPr="00206EFF">
        <w:rPr>
          <w:rFonts w:ascii="Arial" w:hAnsi="Arial" w:cs="Arial"/>
          <w:color w:val="auto"/>
          <w:sz w:val="22"/>
          <w:szCs w:val="22"/>
        </w:rPr>
        <w:t>, 12(1), pp. 12-25.</w:t>
      </w:r>
    </w:p>
    <w:p w14:paraId="3E09227A" w14:textId="77777777" w:rsidR="00C22FFC" w:rsidRPr="00206EFF" w:rsidRDefault="00C22FFC" w:rsidP="00206EFF">
      <w:pPr>
        <w:pStyle w:val="Heading3"/>
        <w:spacing w:line="360" w:lineRule="auto"/>
        <w:rPr>
          <w:rFonts w:ascii="Arial" w:hAnsi="Arial" w:cs="Arial"/>
          <w:color w:val="auto"/>
          <w:sz w:val="22"/>
          <w:szCs w:val="22"/>
        </w:rPr>
      </w:pPr>
    </w:p>
    <w:p w14:paraId="667779C5" w14:textId="7B445A4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Kotler, P. and Keller, K. L. (2016) </w:t>
      </w:r>
      <w:r w:rsidRPr="00206EFF">
        <w:rPr>
          <w:rFonts w:ascii="Arial" w:hAnsi="Arial" w:cs="Arial"/>
          <w:i/>
          <w:iCs/>
          <w:color w:val="auto"/>
          <w:sz w:val="22"/>
          <w:szCs w:val="22"/>
        </w:rPr>
        <w:t>Marketing Management</w:t>
      </w:r>
      <w:r w:rsidRPr="00206EFF">
        <w:rPr>
          <w:rFonts w:ascii="Arial" w:hAnsi="Arial" w:cs="Arial"/>
          <w:color w:val="auto"/>
          <w:sz w:val="22"/>
          <w:szCs w:val="22"/>
        </w:rPr>
        <w:t>. Pearson.</w:t>
      </w:r>
    </w:p>
    <w:p w14:paraId="10876EC9" w14:textId="77777777" w:rsidR="00C22FFC" w:rsidRPr="00206EFF" w:rsidRDefault="00C22FFC" w:rsidP="00206EFF">
      <w:pPr>
        <w:pStyle w:val="Heading3"/>
        <w:spacing w:line="360" w:lineRule="auto"/>
        <w:rPr>
          <w:rFonts w:ascii="Arial" w:hAnsi="Arial" w:cs="Arial"/>
          <w:color w:val="auto"/>
          <w:sz w:val="22"/>
          <w:szCs w:val="22"/>
        </w:rPr>
      </w:pPr>
    </w:p>
    <w:p w14:paraId="36B1BDEE"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Kotter, J. P. (1996) </w:t>
      </w:r>
      <w:r w:rsidRPr="00206EFF">
        <w:rPr>
          <w:rFonts w:ascii="Arial" w:hAnsi="Arial" w:cs="Arial"/>
          <w:i/>
          <w:iCs/>
          <w:color w:val="auto"/>
          <w:sz w:val="22"/>
          <w:szCs w:val="22"/>
        </w:rPr>
        <w:t>Leading Change</w:t>
      </w:r>
      <w:r w:rsidRPr="00206EFF">
        <w:rPr>
          <w:rFonts w:ascii="Arial" w:hAnsi="Arial" w:cs="Arial"/>
          <w:color w:val="auto"/>
          <w:sz w:val="22"/>
          <w:szCs w:val="22"/>
        </w:rPr>
        <w:t>. Harvard Business Review Press.</w:t>
      </w:r>
    </w:p>
    <w:p w14:paraId="5BD0340B" w14:textId="77777777" w:rsidR="00C22FFC" w:rsidRPr="00206EFF" w:rsidRDefault="00C22FFC" w:rsidP="00206EFF">
      <w:pPr>
        <w:pStyle w:val="Heading3"/>
        <w:spacing w:line="360" w:lineRule="auto"/>
        <w:rPr>
          <w:rFonts w:ascii="Arial" w:hAnsi="Arial" w:cs="Arial"/>
          <w:color w:val="auto"/>
          <w:sz w:val="22"/>
          <w:szCs w:val="22"/>
        </w:rPr>
      </w:pPr>
    </w:p>
    <w:p w14:paraId="2FEE317E" w14:textId="0469F18C"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Kotter, J. P. (2012) </w:t>
      </w:r>
      <w:r w:rsidRPr="00206EFF">
        <w:rPr>
          <w:rFonts w:ascii="Arial" w:hAnsi="Arial" w:cs="Arial"/>
          <w:i/>
          <w:iCs/>
          <w:color w:val="auto"/>
          <w:sz w:val="22"/>
          <w:szCs w:val="22"/>
        </w:rPr>
        <w:t>Accelerate: Building Strategic Agility for a Faster-Moving World</w:t>
      </w:r>
      <w:r w:rsidRPr="00206EFF">
        <w:rPr>
          <w:rFonts w:ascii="Arial" w:hAnsi="Arial" w:cs="Arial"/>
          <w:color w:val="auto"/>
          <w:sz w:val="22"/>
          <w:szCs w:val="22"/>
        </w:rPr>
        <w:t>. Harvard Business Review Press.</w:t>
      </w:r>
    </w:p>
    <w:p w14:paraId="5FED785A" w14:textId="77777777" w:rsidR="00C22FFC" w:rsidRPr="00206EFF" w:rsidRDefault="00C22FFC" w:rsidP="00206EFF">
      <w:pPr>
        <w:pStyle w:val="Heading3"/>
        <w:spacing w:line="360" w:lineRule="auto"/>
        <w:rPr>
          <w:rFonts w:ascii="Arial" w:hAnsi="Arial" w:cs="Arial"/>
          <w:color w:val="auto"/>
          <w:sz w:val="22"/>
          <w:szCs w:val="22"/>
        </w:rPr>
      </w:pPr>
    </w:p>
    <w:p w14:paraId="342EFCC6"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Lewin, K. (1947) ‘Frontiers in Group Dynamics: Concept, Method and Reality in Social Science; Social Equilibria and Social Change’, </w:t>
      </w:r>
      <w:r w:rsidRPr="00206EFF">
        <w:rPr>
          <w:rFonts w:ascii="Arial" w:hAnsi="Arial" w:cs="Arial"/>
          <w:i/>
          <w:iCs/>
          <w:color w:val="auto"/>
          <w:sz w:val="22"/>
          <w:szCs w:val="22"/>
        </w:rPr>
        <w:t>Human Relations</w:t>
      </w:r>
      <w:r w:rsidRPr="00206EFF">
        <w:rPr>
          <w:rFonts w:ascii="Arial" w:hAnsi="Arial" w:cs="Arial"/>
          <w:color w:val="auto"/>
          <w:sz w:val="22"/>
          <w:szCs w:val="22"/>
        </w:rPr>
        <w:t>, 1(5), pp. 5-41.</w:t>
      </w:r>
    </w:p>
    <w:p w14:paraId="09A3F6E0" w14:textId="77777777" w:rsidR="00C22FFC" w:rsidRPr="00206EFF" w:rsidRDefault="00C22FFC" w:rsidP="00206EFF">
      <w:pPr>
        <w:pStyle w:val="Heading3"/>
        <w:spacing w:line="360" w:lineRule="auto"/>
        <w:rPr>
          <w:rFonts w:ascii="Arial" w:hAnsi="Arial" w:cs="Arial"/>
          <w:color w:val="auto"/>
          <w:sz w:val="22"/>
          <w:szCs w:val="22"/>
        </w:rPr>
      </w:pPr>
    </w:p>
    <w:p w14:paraId="724292AA"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Lewin, K. (1951) </w:t>
      </w:r>
      <w:r w:rsidRPr="00206EFF">
        <w:rPr>
          <w:rFonts w:ascii="Arial" w:hAnsi="Arial" w:cs="Arial"/>
          <w:i/>
          <w:iCs/>
          <w:color w:val="auto"/>
          <w:sz w:val="22"/>
          <w:szCs w:val="22"/>
        </w:rPr>
        <w:t>Field Theory in Social Science: Selected Theoretical Papers</w:t>
      </w:r>
      <w:r w:rsidRPr="00206EFF">
        <w:rPr>
          <w:rFonts w:ascii="Arial" w:hAnsi="Arial" w:cs="Arial"/>
          <w:color w:val="auto"/>
          <w:sz w:val="22"/>
          <w:szCs w:val="22"/>
        </w:rPr>
        <w:t>. Harper &amp; Row.</w:t>
      </w:r>
    </w:p>
    <w:p w14:paraId="7F0172CC" w14:textId="77777777" w:rsidR="00C22FFC" w:rsidRPr="00206EFF" w:rsidRDefault="00C22FFC" w:rsidP="00206EFF">
      <w:pPr>
        <w:pStyle w:val="Heading3"/>
        <w:spacing w:line="360" w:lineRule="auto"/>
        <w:rPr>
          <w:rFonts w:ascii="Arial" w:hAnsi="Arial" w:cs="Arial"/>
          <w:color w:val="auto"/>
          <w:sz w:val="22"/>
          <w:szCs w:val="22"/>
        </w:rPr>
      </w:pPr>
    </w:p>
    <w:p w14:paraId="759E03CD" w14:textId="77777777" w:rsidR="00C22FFC" w:rsidRPr="00206EFF" w:rsidRDefault="00C22FFC" w:rsidP="00206EFF">
      <w:pPr>
        <w:pStyle w:val="Heading3"/>
        <w:spacing w:line="360" w:lineRule="auto"/>
        <w:rPr>
          <w:rFonts w:ascii="Arial" w:hAnsi="Arial" w:cs="Arial"/>
          <w:color w:val="auto"/>
          <w:sz w:val="22"/>
          <w:szCs w:val="22"/>
        </w:rPr>
      </w:pPr>
    </w:p>
    <w:p w14:paraId="4A04CDE0"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NatWest Group. (2023) </w:t>
      </w:r>
      <w:r w:rsidRPr="00206EFF">
        <w:rPr>
          <w:rFonts w:ascii="Arial" w:hAnsi="Arial" w:cs="Arial"/>
          <w:i/>
          <w:iCs/>
          <w:color w:val="auto"/>
          <w:sz w:val="22"/>
          <w:szCs w:val="22"/>
        </w:rPr>
        <w:t>Annual Report 2023.</w:t>
      </w:r>
      <w:r w:rsidRPr="00206EFF">
        <w:rPr>
          <w:rFonts w:ascii="Arial" w:hAnsi="Arial" w:cs="Arial"/>
          <w:color w:val="auto"/>
          <w:sz w:val="22"/>
          <w:szCs w:val="22"/>
        </w:rPr>
        <w:t xml:space="preserve"> Available at: </w:t>
      </w:r>
      <w:hyperlink r:id="rId10" w:history="1">
        <w:r w:rsidRPr="00206EFF">
          <w:rPr>
            <w:rStyle w:val="Hyperlink"/>
            <w:rFonts w:ascii="Arial" w:hAnsi="Arial" w:cs="Arial"/>
            <w:color w:val="auto"/>
            <w:sz w:val="22"/>
            <w:szCs w:val="22"/>
          </w:rPr>
          <w:t>https://www.natwestgroup.com</w:t>
        </w:r>
      </w:hyperlink>
      <w:r w:rsidRPr="00206EFF">
        <w:rPr>
          <w:rFonts w:ascii="Arial" w:hAnsi="Arial" w:cs="Arial"/>
          <w:color w:val="auto"/>
          <w:sz w:val="22"/>
          <w:szCs w:val="22"/>
        </w:rPr>
        <w:t xml:space="preserve"> (Accessed: 29 October 2024).</w:t>
      </w:r>
    </w:p>
    <w:p w14:paraId="355AF4B3" w14:textId="77777777" w:rsidR="00C22FFC" w:rsidRPr="00206EFF" w:rsidRDefault="00C22FFC" w:rsidP="00206EFF">
      <w:pPr>
        <w:pStyle w:val="Heading3"/>
        <w:spacing w:line="360" w:lineRule="auto"/>
        <w:rPr>
          <w:rFonts w:ascii="Arial" w:hAnsi="Arial" w:cs="Arial"/>
          <w:color w:val="auto"/>
          <w:sz w:val="22"/>
          <w:szCs w:val="22"/>
        </w:rPr>
      </w:pPr>
    </w:p>
    <w:p w14:paraId="284E150C" w14:textId="5DDB2B41" w:rsidR="00EF7C54" w:rsidRDefault="00C22FFC" w:rsidP="00EF7C54">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NatWest Group. (2023) </w:t>
      </w:r>
      <w:r w:rsidRPr="00206EFF">
        <w:rPr>
          <w:rFonts w:ascii="Arial" w:hAnsi="Arial" w:cs="Arial"/>
          <w:i/>
          <w:iCs/>
          <w:color w:val="auto"/>
          <w:sz w:val="22"/>
          <w:szCs w:val="22"/>
        </w:rPr>
        <w:t>Annual Report and Financial Statements</w:t>
      </w:r>
      <w:r w:rsidRPr="00206EFF">
        <w:rPr>
          <w:rFonts w:ascii="Arial" w:hAnsi="Arial" w:cs="Arial"/>
          <w:color w:val="auto"/>
          <w:sz w:val="22"/>
          <w:szCs w:val="22"/>
        </w:rPr>
        <w:t>. Available at: https://</w:t>
      </w:r>
      <w:hyperlink r:id="rId11" w:history="1">
        <w:r w:rsidRPr="00206EFF">
          <w:rPr>
            <w:rStyle w:val="Hyperlink"/>
            <w:rFonts w:ascii="Arial" w:hAnsi="Arial" w:cs="Arial"/>
            <w:color w:val="auto"/>
            <w:sz w:val="22"/>
            <w:szCs w:val="22"/>
          </w:rPr>
          <w:t>www.natwestgroup.com</w:t>
        </w:r>
      </w:hyperlink>
      <w:r w:rsidRPr="00206EFF">
        <w:rPr>
          <w:rFonts w:ascii="Arial" w:hAnsi="Arial" w:cs="Arial"/>
          <w:color w:val="auto"/>
          <w:sz w:val="22"/>
          <w:szCs w:val="22"/>
        </w:rPr>
        <w:t xml:space="preserve">  (Accessed: 2 Nov 2024).</w:t>
      </w:r>
    </w:p>
    <w:p w14:paraId="60E179B3" w14:textId="77777777" w:rsidR="00EF7C54" w:rsidRPr="00EF7C54" w:rsidRDefault="00EF7C54" w:rsidP="00EF7C54">
      <w:pPr>
        <w:rPr>
          <w:lang w:eastAsia="zh-CN"/>
        </w:rPr>
      </w:pPr>
    </w:p>
    <w:p w14:paraId="6628955B"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Prosci. (2019) </w:t>
      </w:r>
      <w:r w:rsidRPr="00206EFF">
        <w:rPr>
          <w:rFonts w:ascii="Arial" w:hAnsi="Arial" w:cs="Arial"/>
          <w:i/>
          <w:iCs/>
          <w:color w:val="auto"/>
          <w:sz w:val="22"/>
          <w:szCs w:val="22"/>
        </w:rPr>
        <w:t>Best Practices in Change Management</w:t>
      </w:r>
      <w:r w:rsidRPr="00206EFF">
        <w:rPr>
          <w:rFonts w:ascii="Arial" w:hAnsi="Arial" w:cs="Arial"/>
          <w:color w:val="auto"/>
          <w:sz w:val="22"/>
          <w:szCs w:val="22"/>
        </w:rPr>
        <w:t xml:space="preserve">. Prosci. </w:t>
      </w:r>
    </w:p>
    <w:p w14:paraId="3DF6B5BA" w14:textId="77777777" w:rsidR="00C22FFC" w:rsidRPr="00206EFF" w:rsidRDefault="00C22FFC" w:rsidP="00206EFF">
      <w:pPr>
        <w:pStyle w:val="Heading3"/>
        <w:spacing w:line="360" w:lineRule="auto"/>
        <w:rPr>
          <w:rFonts w:ascii="Arial" w:hAnsi="Arial" w:cs="Arial"/>
          <w:color w:val="auto"/>
          <w:sz w:val="22"/>
          <w:szCs w:val="22"/>
        </w:rPr>
      </w:pPr>
    </w:p>
    <w:p w14:paraId="3CA6691A"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Prosci. (2020) </w:t>
      </w:r>
      <w:r w:rsidRPr="00206EFF">
        <w:rPr>
          <w:rFonts w:ascii="Arial" w:hAnsi="Arial" w:cs="Arial"/>
          <w:i/>
          <w:iCs/>
          <w:color w:val="auto"/>
          <w:sz w:val="22"/>
          <w:szCs w:val="22"/>
        </w:rPr>
        <w:t>Best Practices in Change Management</w:t>
      </w:r>
      <w:r w:rsidRPr="00206EFF">
        <w:rPr>
          <w:rFonts w:ascii="Arial" w:hAnsi="Arial" w:cs="Arial"/>
          <w:color w:val="auto"/>
          <w:sz w:val="22"/>
          <w:szCs w:val="22"/>
        </w:rPr>
        <w:t xml:space="preserve">. Available at: </w:t>
      </w:r>
      <w:hyperlink r:id="rId12" w:history="1">
        <w:r w:rsidRPr="00206EFF">
          <w:rPr>
            <w:rStyle w:val="Hyperlink"/>
            <w:rFonts w:ascii="Arial" w:hAnsi="Arial" w:cs="Arial"/>
            <w:color w:val="auto"/>
            <w:sz w:val="22"/>
            <w:szCs w:val="22"/>
          </w:rPr>
          <w:t>https://www.prosci.com</w:t>
        </w:r>
      </w:hyperlink>
      <w:r w:rsidRPr="00206EFF">
        <w:rPr>
          <w:rFonts w:ascii="Arial" w:hAnsi="Arial" w:cs="Arial"/>
          <w:color w:val="auto"/>
          <w:sz w:val="22"/>
          <w:szCs w:val="22"/>
        </w:rPr>
        <w:t xml:space="preserve">  (Accessed: 2 Nov 2024).</w:t>
      </w:r>
    </w:p>
    <w:p w14:paraId="571ADDB1" w14:textId="77777777" w:rsidR="00C22FFC" w:rsidRPr="00206EFF" w:rsidRDefault="00C22FFC" w:rsidP="00206EFF">
      <w:pPr>
        <w:pStyle w:val="Heading3"/>
        <w:spacing w:line="360" w:lineRule="auto"/>
        <w:rPr>
          <w:rFonts w:ascii="Arial" w:hAnsi="Arial" w:cs="Arial"/>
          <w:color w:val="auto"/>
          <w:sz w:val="22"/>
          <w:szCs w:val="22"/>
        </w:rPr>
      </w:pPr>
    </w:p>
    <w:p w14:paraId="3CB7A193"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Schein, E.H. (2010) </w:t>
      </w:r>
      <w:r w:rsidRPr="00206EFF">
        <w:rPr>
          <w:rFonts w:ascii="Arial" w:hAnsi="Arial" w:cs="Arial"/>
          <w:i/>
          <w:iCs/>
          <w:color w:val="auto"/>
          <w:sz w:val="22"/>
          <w:szCs w:val="22"/>
        </w:rPr>
        <w:t>Organizational Culture and Leadership</w:t>
      </w:r>
      <w:r w:rsidRPr="00206EFF">
        <w:rPr>
          <w:rFonts w:ascii="Arial" w:hAnsi="Arial" w:cs="Arial"/>
          <w:color w:val="auto"/>
          <w:sz w:val="22"/>
          <w:szCs w:val="22"/>
        </w:rPr>
        <w:t>. Jossey-Bass.</w:t>
      </w:r>
    </w:p>
    <w:p w14:paraId="6BBE48CF" w14:textId="77777777" w:rsidR="00C22FFC" w:rsidRPr="00206EFF" w:rsidRDefault="00C22FFC" w:rsidP="00206EFF">
      <w:pPr>
        <w:pStyle w:val="Heading3"/>
        <w:spacing w:line="360" w:lineRule="auto"/>
        <w:rPr>
          <w:rFonts w:ascii="Arial" w:hAnsi="Arial" w:cs="Arial"/>
          <w:color w:val="auto"/>
          <w:sz w:val="22"/>
          <w:szCs w:val="22"/>
        </w:rPr>
      </w:pPr>
    </w:p>
    <w:p w14:paraId="7DFC272E"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Senge, P. M. (1990)</w:t>
      </w:r>
      <w:r w:rsidRPr="00206EFF">
        <w:rPr>
          <w:rFonts w:ascii="Arial" w:hAnsi="Arial" w:cs="Arial"/>
          <w:i/>
          <w:iCs/>
          <w:color w:val="auto"/>
          <w:sz w:val="22"/>
          <w:szCs w:val="22"/>
        </w:rPr>
        <w:t xml:space="preserve"> The Fifth Discipline: The Art and Practice of the Learning Organization.</w:t>
      </w:r>
      <w:r w:rsidRPr="00206EFF">
        <w:rPr>
          <w:rFonts w:ascii="Arial" w:hAnsi="Arial" w:cs="Arial"/>
          <w:color w:val="auto"/>
          <w:sz w:val="22"/>
          <w:szCs w:val="22"/>
        </w:rPr>
        <w:t xml:space="preserve"> Doubleday.</w:t>
      </w:r>
    </w:p>
    <w:p w14:paraId="105DE8E6" w14:textId="77777777" w:rsidR="00C22FFC" w:rsidRPr="00206EFF" w:rsidRDefault="00C22FFC" w:rsidP="00206EFF">
      <w:pPr>
        <w:pStyle w:val="Heading3"/>
        <w:spacing w:line="360" w:lineRule="auto"/>
        <w:rPr>
          <w:rFonts w:ascii="Arial" w:hAnsi="Arial" w:cs="Arial"/>
          <w:color w:val="auto"/>
          <w:sz w:val="22"/>
          <w:szCs w:val="22"/>
        </w:rPr>
      </w:pPr>
    </w:p>
    <w:p w14:paraId="7DBC75A6" w14:textId="77777777" w:rsidR="00C22FFC" w:rsidRPr="00206EFF" w:rsidRDefault="00C22FFC" w:rsidP="00206EFF">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Smith, R. and Smith, L. (2021) ‘Customer Relationship Management in Banking: Trends and Future Directions’, </w:t>
      </w:r>
      <w:r w:rsidRPr="00206EFF">
        <w:rPr>
          <w:rFonts w:ascii="Arial" w:hAnsi="Arial" w:cs="Arial"/>
          <w:i/>
          <w:iCs/>
          <w:color w:val="auto"/>
          <w:sz w:val="22"/>
          <w:szCs w:val="22"/>
        </w:rPr>
        <w:t>Banking &amp; Finance Review</w:t>
      </w:r>
      <w:r w:rsidRPr="00206EFF">
        <w:rPr>
          <w:rFonts w:ascii="Arial" w:hAnsi="Arial" w:cs="Arial"/>
          <w:color w:val="auto"/>
          <w:sz w:val="22"/>
          <w:szCs w:val="22"/>
        </w:rPr>
        <w:t>, 18(4), pp. 89-104.</w:t>
      </w:r>
    </w:p>
    <w:p w14:paraId="41FA670D" w14:textId="77777777" w:rsidR="00C22FFC" w:rsidRPr="00206EFF" w:rsidRDefault="00C22FFC" w:rsidP="00206EFF">
      <w:pPr>
        <w:pStyle w:val="Heading3"/>
        <w:spacing w:line="360" w:lineRule="auto"/>
        <w:rPr>
          <w:rFonts w:ascii="Arial" w:hAnsi="Arial" w:cs="Arial"/>
          <w:color w:val="auto"/>
          <w:sz w:val="22"/>
          <w:szCs w:val="22"/>
        </w:rPr>
      </w:pPr>
    </w:p>
    <w:p w14:paraId="18FE9BE1" w14:textId="1097A529" w:rsidR="00A33F2D" w:rsidRDefault="00C22FFC" w:rsidP="00A33F2D">
      <w:pPr>
        <w:pStyle w:val="Heading3"/>
        <w:spacing w:line="360" w:lineRule="auto"/>
        <w:rPr>
          <w:rFonts w:ascii="Arial" w:hAnsi="Arial" w:cs="Arial"/>
          <w:color w:val="auto"/>
          <w:sz w:val="22"/>
          <w:szCs w:val="22"/>
        </w:rPr>
      </w:pPr>
      <w:r w:rsidRPr="00206EFF">
        <w:rPr>
          <w:rFonts w:ascii="Arial" w:hAnsi="Arial" w:cs="Arial"/>
          <w:color w:val="auto"/>
          <w:sz w:val="22"/>
          <w:szCs w:val="22"/>
        </w:rPr>
        <w:t xml:space="preserve">World Economic Forum. (2020) The Future of Financial Services: The Role of Sustainability in Banking. Available at: </w:t>
      </w:r>
      <w:hyperlink r:id="rId13" w:history="1">
        <w:r w:rsidRPr="00206EFF">
          <w:rPr>
            <w:rStyle w:val="Hyperlink"/>
            <w:rFonts w:ascii="Arial" w:hAnsi="Arial" w:cs="Arial"/>
            <w:color w:val="auto"/>
            <w:sz w:val="22"/>
            <w:szCs w:val="22"/>
          </w:rPr>
          <w:t>https://www.weforum.org</w:t>
        </w:r>
      </w:hyperlink>
      <w:r w:rsidRPr="00206EFF">
        <w:rPr>
          <w:rFonts w:ascii="Arial" w:hAnsi="Arial" w:cs="Arial"/>
          <w:color w:val="auto"/>
          <w:sz w:val="22"/>
          <w:szCs w:val="22"/>
        </w:rPr>
        <w:t xml:space="preserve"> (Accessed: 4 November 2024).</w:t>
      </w:r>
    </w:p>
    <w:p w14:paraId="2D98CF80" w14:textId="77777777" w:rsidR="00EF7C54" w:rsidRDefault="00EF7C54" w:rsidP="00EF7C54">
      <w:pPr>
        <w:rPr>
          <w:lang w:eastAsia="zh-CN"/>
        </w:rPr>
      </w:pPr>
    </w:p>
    <w:p w14:paraId="738877C5" w14:textId="77777777" w:rsidR="006B6EAA" w:rsidRDefault="006B6EAA" w:rsidP="00EF7C54">
      <w:pPr>
        <w:rPr>
          <w:lang w:eastAsia="zh-CN"/>
        </w:rPr>
      </w:pPr>
    </w:p>
    <w:p w14:paraId="62984D25" w14:textId="77777777" w:rsidR="006B6EAA" w:rsidRDefault="006B6EAA" w:rsidP="00EF7C54">
      <w:pPr>
        <w:rPr>
          <w:lang w:eastAsia="zh-CN"/>
        </w:rPr>
      </w:pPr>
    </w:p>
    <w:p w14:paraId="0BC8864A" w14:textId="77777777" w:rsidR="006B6EAA" w:rsidRDefault="006B6EAA" w:rsidP="00EF7C54">
      <w:pPr>
        <w:rPr>
          <w:lang w:eastAsia="zh-CN"/>
        </w:rPr>
      </w:pPr>
    </w:p>
    <w:p w14:paraId="0E52A188" w14:textId="77777777" w:rsidR="006B6EAA" w:rsidRPr="00EF7C54" w:rsidRDefault="006B6EAA" w:rsidP="00EF7C54">
      <w:pPr>
        <w:rPr>
          <w:lang w:eastAsia="zh-CN"/>
        </w:rPr>
      </w:pPr>
    </w:p>
    <w:p w14:paraId="3F1DC8E7" w14:textId="77777777" w:rsidR="00060DCE" w:rsidRPr="009D1614" w:rsidRDefault="00060DCE" w:rsidP="00AF69F6">
      <w:pPr>
        <w:pStyle w:val="Heading1"/>
      </w:pPr>
      <w:bookmarkStart w:id="59" w:name="_Toc182963715"/>
      <w:r w:rsidRPr="009D1614">
        <w:lastRenderedPageBreak/>
        <w:t>Appendix:</w:t>
      </w:r>
      <w:bookmarkEnd w:id="59"/>
    </w:p>
    <w:p w14:paraId="74B1211A" w14:textId="77777777" w:rsidR="00060DCE" w:rsidRDefault="00060DCE" w:rsidP="00060DCE"/>
    <w:p w14:paraId="4A4FE4D2" w14:textId="77777777" w:rsidR="00060DCE" w:rsidRDefault="00060DCE" w:rsidP="00060DCE"/>
    <w:p w14:paraId="760A2839" w14:textId="77777777" w:rsidR="00060DCE" w:rsidRDefault="00060DCE" w:rsidP="00060DCE">
      <w:pPr>
        <w:pStyle w:val="Caption"/>
        <w:keepNext/>
      </w:pPr>
      <w:r w:rsidRPr="00554971">
        <w:rPr>
          <w:noProof/>
        </w:rPr>
        <w:drawing>
          <wp:inline distT="0" distB="0" distL="0" distR="0" wp14:anchorId="2D6B258D" wp14:editId="028C6E9D">
            <wp:extent cx="5732145" cy="318770"/>
            <wp:effectExtent l="0" t="0" r="0" b="0"/>
            <wp:docPr id="11250634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2145" cy="318770"/>
                    </a:xfrm>
                    <a:prstGeom prst="rect">
                      <a:avLst/>
                    </a:prstGeom>
                    <a:noFill/>
                    <a:ln>
                      <a:noFill/>
                    </a:ln>
                  </pic:spPr>
                </pic:pic>
              </a:graphicData>
            </a:graphic>
          </wp:inline>
        </w:drawing>
      </w:r>
    </w:p>
    <w:tbl>
      <w:tblPr>
        <w:tblStyle w:val="TableGrid"/>
        <w:tblpPr w:leftFromText="180" w:rightFromText="180" w:vertAnchor="text" w:horzAnchor="page" w:tblpX="1038" w:tblpY="783"/>
        <w:tblW w:w="0" w:type="auto"/>
        <w:tblLook w:val="04A0" w:firstRow="1" w:lastRow="0" w:firstColumn="1" w:lastColumn="0" w:noHBand="0" w:noVBand="1"/>
      </w:tblPr>
      <w:tblGrid>
        <w:gridCol w:w="4514"/>
        <w:gridCol w:w="4502"/>
      </w:tblGrid>
      <w:tr w:rsidR="00060DCE" w14:paraId="67BB47BC" w14:textId="77777777" w:rsidTr="001340DA">
        <w:tc>
          <w:tcPr>
            <w:tcW w:w="4675" w:type="dxa"/>
          </w:tcPr>
          <w:p w14:paraId="7EB60E09" w14:textId="77777777" w:rsidR="00060DCE" w:rsidRDefault="00060DCE" w:rsidP="001340DA">
            <w:r w:rsidRPr="002B0405">
              <w:t xml:space="preserve">Strategy                         </w:t>
            </w:r>
          </w:p>
        </w:tc>
        <w:tc>
          <w:tcPr>
            <w:tcW w:w="4675" w:type="dxa"/>
          </w:tcPr>
          <w:p w14:paraId="29456EE0" w14:textId="77777777" w:rsidR="00060DCE" w:rsidRDefault="00060DCE" w:rsidP="001340DA">
            <w:r w:rsidRPr="002B0405">
              <w:t xml:space="preserve">| Description                                       </w:t>
            </w:r>
          </w:p>
        </w:tc>
      </w:tr>
      <w:tr w:rsidR="00060DCE" w14:paraId="13C394BD" w14:textId="77777777" w:rsidTr="001340DA">
        <w:tc>
          <w:tcPr>
            <w:tcW w:w="4675" w:type="dxa"/>
          </w:tcPr>
          <w:p w14:paraId="16BBF8A0" w14:textId="77777777" w:rsidR="00060DCE" w:rsidRDefault="00060DCE" w:rsidP="001340DA">
            <w:r w:rsidRPr="00A4445C">
              <w:t>Open Communication</w:t>
            </w:r>
          </w:p>
        </w:tc>
        <w:tc>
          <w:tcPr>
            <w:tcW w:w="4675" w:type="dxa"/>
          </w:tcPr>
          <w:p w14:paraId="443DD93B" w14:textId="77777777" w:rsidR="00060DCE" w:rsidRDefault="00060DCE" w:rsidP="001340DA">
            <w:r w:rsidRPr="001F08F6">
              <w:t>Regular updates and forums for employee feedback.</w:t>
            </w:r>
          </w:p>
        </w:tc>
      </w:tr>
      <w:tr w:rsidR="00060DCE" w14:paraId="6A200219" w14:textId="77777777" w:rsidTr="001340DA">
        <w:tc>
          <w:tcPr>
            <w:tcW w:w="4675" w:type="dxa"/>
          </w:tcPr>
          <w:p w14:paraId="512DC424" w14:textId="77777777" w:rsidR="00060DCE" w:rsidRDefault="00060DCE" w:rsidP="001340DA">
            <w:r w:rsidRPr="001F08F6">
              <w:t xml:space="preserve">Continuous Training              </w:t>
            </w:r>
          </w:p>
        </w:tc>
        <w:tc>
          <w:tcPr>
            <w:tcW w:w="4675" w:type="dxa"/>
          </w:tcPr>
          <w:p w14:paraId="63CA7CBB" w14:textId="77777777" w:rsidR="00060DCE" w:rsidRDefault="00060DCE" w:rsidP="001340DA">
            <w:r w:rsidRPr="000E6276">
              <w:t>Workshops and training on new skills and technologies</w:t>
            </w:r>
          </w:p>
        </w:tc>
      </w:tr>
      <w:tr w:rsidR="00060DCE" w14:paraId="4C06E2E4" w14:textId="77777777" w:rsidTr="001340DA">
        <w:tc>
          <w:tcPr>
            <w:tcW w:w="4675" w:type="dxa"/>
          </w:tcPr>
          <w:p w14:paraId="68FD760F" w14:textId="77777777" w:rsidR="00060DCE" w:rsidRDefault="00060DCE" w:rsidP="001340DA">
            <w:r w:rsidRPr="002A1DA0">
              <w:t>Change Champion Network</w:t>
            </w:r>
          </w:p>
        </w:tc>
        <w:tc>
          <w:tcPr>
            <w:tcW w:w="4675" w:type="dxa"/>
          </w:tcPr>
          <w:p w14:paraId="5EA71CC0" w14:textId="77777777" w:rsidR="00060DCE" w:rsidRDefault="00060DCE" w:rsidP="001340DA">
            <w:r w:rsidRPr="00D6730D">
              <w:t>Empowering employees to lead change initiatives</w:t>
            </w:r>
          </w:p>
        </w:tc>
      </w:tr>
      <w:tr w:rsidR="00060DCE" w14:paraId="04879C9D" w14:textId="77777777" w:rsidTr="001340DA">
        <w:tc>
          <w:tcPr>
            <w:tcW w:w="4675" w:type="dxa"/>
          </w:tcPr>
          <w:p w14:paraId="3F3B294F" w14:textId="77777777" w:rsidR="00060DCE" w:rsidRDefault="00060DCE" w:rsidP="001340DA">
            <w:r w:rsidRPr="00B207A3">
              <w:t xml:space="preserve">Feedback Mechanisms              </w:t>
            </w:r>
          </w:p>
        </w:tc>
        <w:tc>
          <w:tcPr>
            <w:tcW w:w="4675" w:type="dxa"/>
          </w:tcPr>
          <w:p w14:paraId="5BAC856D" w14:textId="77777777" w:rsidR="00060DCE" w:rsidRDefault="00060DCE" w:rsidP="001340DA">
            <w:r w:rsidRPr="00B207A3">
              <w:t xml:space="preserve">Surveys and focus groups for real-time feedback.   </w:t>
            </w:r>
          </w:p>
        </w:tc>
      </w:tr>
      <w:tr w:rsidR="00060DCE" w14:paraId="3D900A07" w14:textId="77777777" w:rsidTr="001340DA">
        <w:tc>
          <w:tcPr>
            <w:tcW w:w="4675" w:type="dxa"/>
          </w:tcPr>
          <w:p w14:paraId="618FE9BB" w14:textId="77777777" w:rsidR="00060DCE" w:rsidRDefault="00060DCE" w:rsidP="001340DA">
            <w:r w:rsidRPr="00B207A3">
              <w:t xml:space="preserve">Celebrate Milestones             </w:t>
            </w:r>
          </w:p>
        </w:tc>
        <w:tc>
          <w:tcPr>
            <w:tcW w:w="4675" w:type="dxa"/>
          </w:tcPr>
          <w:p w14:paraId="69069BB3" w14:textId="77777777" w:rsidR="00060DCE" w:rsidRDefault="00060DCE" w:rsidP="001340DA">
            <w:r w:rsidRPr="00B207A3">
              <w:t xml:space="preserve">Recognizing achievements to maintain momentum.     </w:t>
            </w:r>
          </w:p>
        </w:tc>
      </w:tr>
      <w:tr w:rsidR="00060DCE" w14:paraId="7613CD42" w14:textId="77777777" w:rsidTr="001340DA">
        <w:tc>
          <w:tcPr>
            <w:tcW w:w="4675" w:type="dxa"/>
          </w:tcPr>
          <w:p w14:paraId="59DD8CE0" w14:textId="77777777" w:rsidR="00060DCE" w:rsidRDefault="00060DCE" w:rsidP="001340DA">
            <w:r w:rsidRPr="00B207A3">
              <w:t>Align with Organizational Values</w:t>
            </w:r>
          </w:p>
        </w:tc>
        <w:tc>
          <w:tcPr>
            <w:tcW w:w="4675" w:type="dxa"/>
          </w:tcPr>
          <w:p w14:paraId="23726184" w14:textId="77777777" w:rsidR="00060DCE" w:rsidRDefault="00060DCE" w:rsidP="001340DA">
            <w:r w:rsidRPr="00B207A3">
              <w:t xml:space="preserve">Ensuring changes reflect core values and mission.   </w:t>
            </w:r>
          </w:p>
        </w:tc>
      </w:tr>
      <w:tr w:rsidR="00060DCE" w14:paraId="4C2EDE31" w14:textId="77777777" w:rsidTr="001340DA">
        <w:tc>
          <w:tcPr>
            <w:tcW w:w="4675" w:type="dxa"/>
          </w:tcPr>
          <w:p w14:paraId="70B641AD" w14:textId="77777777" w:rsidR="00060DCE" w:rsidRDefault="00060DCE" w:rsidP="001340DA">
            <w:r w:rsidRPr="00B207A3">
              <w:t xml:space="preserve">Monitor and Evaluate             </w:t>
            </w:r>
          </w:p>
        </w:tc>
        <w:tc>
          <w:tcPr>
            <w:tcW w:w="4675" w:type="dxa"/>
          </w:tcPr>
          <w:p w14:paraId="1B028ED9" w14:textId="77777777" w:rsidR="00060DCE" w:rsidRDefault="00060DCE" w:rsidP="001340DA">
            <w:r w:rsidRPr="00B207A3">
              <w:t>Using KPIs to assess the impact of change</w:t>
            </w:r>
          </w:p>
        </w:tc>
      </w:tr>
    </w:tbl>
    <w:p w14:paraId="3D0EE2F4" w14:textId="77777777" w:rsidR="00060DCE" w:rsidRDefault="00060DCE" w:rsidP="00060DCE"/>
    <w:p w14:paraId="7F258CB8" w14:textId="77777777" w:rsidR="00060DCE" w:rsidRDefault="00060DCE" w:rsidP="00060DCE">
      <w:pPr>
        <w:pStyle w:val="Caption"/>
        <w:keepNext/>
      </w:pPr>
    </w:p>
    <w:p w14:paraId="5E946621" w14:textId="77777777" w:rsidR="00060DCE" w:rsidRPr="00732112" w:rsidRDefault="00060DCE" w:rsidP="00060DCE">
      <w:pPr>
        <w:rPr>
          <w:b/>
          <w:bCs/>
        </w:rPr>
      </w:pPr>
    </w:p>
    <w:p w14:paraId="7E1EE06B" w14:textId="77777777" w:rsidR="00060DCE" w:rsidRDefault="00060DCE" w:rsidP="00060DCE">
      <w:r>
        <w:rPr>
          <w:noProof/>
        </w:rPr>
        <mc:AlternateContent>
          <mc:Choice Requires="wps">
            <w:drawing>
              <wp:anchor distT="0" distB="0" distL="114300" distR="114300" simplePos="0" relativeHeight="251660288" behindDoc="0" locked="0" layoutInCell="1" allowOverlap="1" wp14:anchorId="607C2F16" wp14:editId="172745B9">
                <wp:simplePos x="0" y="0"/>
                <wp:positionH relativeFrom="column">
                  <wp:posOffset>1675075</wp:posOffset>
                </wp:positionH>
                <wp:positionV relativeFrom="paragraph">
                  <wp:posOffset>2175056</wp:posOffset>
                </wp:positionV>
                <wp:extent cx="125403" cy="45719"/>
                <wp:effectExtent l="0" t="19050" r="46355" b="31115"/>
                <wp:wrapNone/>
                <wp:docPr id="1548157679" name="Arrow: Right 1"/>
                <wp:cNvGraphicFramePr/>
                <a:graphic xmlns:a="http://schemas.openxmlformats.org/drawingml/2006/main">
                  <a:graphicData uri="http://schemas.microsoft.com/office/word/2010/wordprocessingShape">
                    <wps:wsp>
                      <wps:cNvSpPr/>
                      <wps:spPr>
                        <a:xfrm>
                          <a:off x="0" y="0"/>
                          <a:ext cx="125403" cy="45719"/>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0010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131.9pt;margin-top:171.25pt;width:9.8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" adj="17663" fillcolor="#156082" strokecolor="#042433" strokeweight="1pt"/>
            </w:pict>
          </mc:Fallback>
        </mc:AlternateContent>
      </w:r>
    </w:p>
    <w:p w14:paraId="01946050" w14:textId="77777777" w:rsidR="00060DCE" w:rsidRDefault="00060DCE" w:rsidP="00060DCE">
      <w:r>
        <w:rPr>
          <w:noProof/>
        </w:rPr>
        <w:drawing>
          <wp:inline distT="0" distB="0" distL="0" distR="0" wp14:anchorId="58AA95CF" wp14:editId="0ECBC6FB">
            <wp:extent cx="5105400" cy="419100"/>
            <wp:effectExtent l="0" t="0" r="0" b="0"/>
            <wp:docPr id="2073639341" name="Picture 7"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39341" name="Picture 7" descr="A black text on a white backgroun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5400" cy="419100"/>
                    </a:xfrm>
                    <a:prstGeom prst="rect">
                      <a:avLst/>
                    </a:prstGeom>
                    <a:noFill/>
                  </pic:spPr>
                </pic:pic>
              </a:graphicData>
            </a:graphic>
          </wp:inline>
        </w:drawing>
      </w:r>
    </w:p>
    <w:p w14:paraId="3194FE44" w14:textId="29A360C3" w:rsidR="00060DCE" w:rsidRDefault="00060DCE" w:rsidP="00060DCE">
      <w:r>
        <w:rPr>
          <w:noProof/>
        </w:rPr>
        <mc:AlternateContent>
          <mc:Choice Requires="wps">
            <w:drawing>
              <wp:anchor distT="45720" distB="45720" distL="114300" distR="114300" simplePos="0" relativeHeight="251659264" behindDoc="0" locked="0" layoutInCell="1" allowOverlap="1" wp14:anchorId="379D9F12" wp14:editId="34EC494F">
                <wp:simplePos x="0" y="0"/>
                <wp:positionH relativeFrom="margin">
                  <wp:align>right</wp:align>
                </wp:positionH>
                <wp:positionV relativeFrom="paragraph">
                  <wp:posOffset>361315</wp:posOffset>
                </wp:positionV>
                <wp:extent cx="6159500" cy="2303780"/>
                <wp:effectExtent l="0" t="0" r="127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0" cy="2303780"/>
                        </a:xfrm>
                        <a:prstGeom prst="rect">
                          <a:avLst/>
                        </a:prstGeom>
                        <a:solidFill>
                          <a:srgbClr val="FFFFFF"/>
                        </a:solidFill>
                        <a:ln w="9525">
                          <a:solidFill>
                            <a:srgbClr val="000000"/>
                          </a:solidFill>
                          <a:miter lim="800000"/>
                          <a:headEnd/>
                          <a:tailEnd/>
                        </a:ln>
                      </wps:spPr>
                      <wps:txbx>
                        <w:txbxContent>
                          <w:p w14:paraId="3356B6CE" w14:textId="77777777" w:rsidR="00060DCE" w:rsidRDefault="00060DCE" w:rsidP="00060DCE">
                            <w:r w:rsidRPr="0075217E">
                              <w:rPr>
                                <w:b/>
                                <w:bCs/>
                              </w:rPr>
                              <w:t>Leadership Trait</w:t>
                            </w:r>
                            <w:r>
                              <w:t xml:space="preserve">             </w:t>
                            </w:r>
                            <w:r>
                              <w:tab/>
                            </w:r>
                            <w:r>
                              <w:tab/>
                            </w:r>
                            <w:r>
                              <w:tab/>
                              <w:t xml:space="preserve"> </w:t>
                            </w:r>
                            <w:r w:rsidRPr="0075217E">
                              <w:rPr>
                                <w:b/>
                                <w:bCs/>
                              </w:rPr>
                              <w:t xml:space="preserve">Description </w:t>
                            </w:r>
                            <w:r>
                              <w:t xml:space="preserve">                                     </w:t>
                            </w:r>
                          </w:p>
                          <w:p w14:paraId="20AFDC99" w14:textId="77777777" w:rsidR="00060DCE" w:rsidRDefault="00060DCE" w:rsidP="00060DCE">
                            <w:r>
                              <w:t xml:space="preserve">Inspirational Vision         </w:t>
                            </w:r>
                            <w:r>
                              <w:tab/>
                            </w:r>
                            <w:r w:rsidRPr="007D3FC9">
                              <w:rPr>
                                <w:noProof/>
                              </w:rPr>
                              <w:drawing>
                                <wp:inline distT="0" distB="0" distL="0" distR="0" wp14:anchorId="1AB3DB6B" wp14:editId="00F56979">
                                  <wp:extent cx="140970" cy="83820"/>
                                  <wp:effectExtent l="0" t="0" r="0" b="0"/>
                                  <wp:docPr id="7068535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0970" cy="83820"/>
                                          </a:xfrm>
                                          <a:prstGeom prst="rect">
                                            <a:avLst/>
                                          </a:prstGeom>
                                          <a:noFill/>
                                          <a:ln>
                                            <a:noFill/>
                                          </a:ln>
                                        </pic:spPr>
                                      </pic:pic>
                                    </a:graphicData>
                                  </a:graphic>
                                </wp:inline>
                              </w:drawing>
                            </w:r>
                            <w:r>
                              <w:tab/>
                              <w:t>Ability to create and communicate a compelling vision</w:t>
                            </w:r>
                          </w:p>
                          <w:p w14:paraId="15AE924E" w14:textId="77777777" w:rsidR="00060DCE" w:rsidRDefault="00060DCE" w:rsidP="00060DCE">
                            <w:r>
                              <w:t xml:space="preserve">Empathy                      </w:t>
                            </w:r>
                            <w:r>
                              <w:tab/>
                            </w:r>
                            <w:r>
                              <w:tab/>
                            </w:r>
                            <w:r w:rsidRPr="007D3FC9">
                              <w:rPr>
                                <w:noProof/>
                              </w:rPr>
                              <w:drawing>
                                <wp:inline distT="0" distB="0" distL="0" distR="0" wp14:anchorId="61DBF303" wp14:editId="4E06B2CD">
                                  <wp:extent cx="140970" cy="83820"/>
                                  <wp:effectExtent l="0" t="0" r="0" b="0"/>
                                  <wp:docPr id="14707948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0970" cy="83820"/>
                                          </a:xfrm>
                                          <a:prstGeom prst="rect">
                                            <a:avLst/>
                                          </a:prstGeom>
                                          <a:noFill/>
                                          <a:ln>
                                            <a:noFill/>
                                          </a:ln>
                                        </pic:spPr>
                                      </pic:pic>
                                    </a:graphicData>
                                  </a:graphic>
                                </wp:inline>
                              </w:drawing>
                            </w:r>
                            <w:r>
                              <w:tab/>
                              <w:t xml:space="preserve">Understanding and addressing employee concerns. </w:t>
                            </w:r>
                          </w:p>
                          <w:p w14:paraId="652F8111" w14:textId="77777777" w:rsidR="00060DCE" w:rsidRDefault="00060DCE" w:rsidP="00060DCE">
                            <w:r>
                              <w:t xml:space="preserve">Model Desired Behaviours    </w:t>
                            </w:r>
                            <w:r w:rsidRPr="001C0543">
                              <w:rPr>
                                <w:noProof/>
                              </w:rPr>
                              <w:drawing>
                                <wp:inline distT="0" distB="0" distL="0" distR="0" wp14:anchorId="72063950" wp14:editId="73D19FE8">
                                  <wp:extent cx="140970" cy="83820"/>
                                  <wp:effectExtent l="0" t="0" r="0" b="0"/>
                                  <wp:docPr id="12686086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0970" cy="83820"/>
                                          </a:xfrm>
                                          <a:prstGeom prst="rect">
                                            <a:avLst/>
                                          </a:prstGeom>
                                          <a:noFill/>
                                          <a:ln>
                                            <a:noFill/>
                                          </a:ln>
                                        </pic:spPr>
                                      </pic:pic>
                                    </a:graphicData>
                                  </a:graphic>
                                </wp:inline>
                              </w:drawing>
                            </w:r>
                            <w:r>
                              <w:t xml:space="preserve"> </w:t>
                            </w:r>
                            <w:r>
                              <w:tab/>
                              <w:t xml:space="preserve">Demonstrating commitment to change initiatives. </w:t>
                            </w:r>
                          </w:p>
                          <w:p w14:paraId="6A7754FF" w14:textId="77777777" w:rsidR="00060DCE" w:rsidRDefault="00060DCE" w:rsidP="00060DCE">
                            <w:pPr>
                              <w:ind w:left="3600" w:hanging="3600"/>
                            </w:pPr>
                            <w:r>
                              <w:t xml:space="preserve">Innovation Promotion              </w:t>
                            </w:r>
                            <w:r w:rsidRPr="001C0543">
                              <w:rPr>
                                <w:noProof/>
                              </w:rPr>
                              <w:drawing>
                                <wp:inline distT="0" distB="0" distL="0" distR="0" wp14:anchorId="4BF06C36" wp14:editId="617420DE">
                                  <wp:extent cx="140970" cy="83820"/>
                                  <wp:effectExtent l="0" t="0" r="0" b="0"/>
                                  <wp:docPr id="7834166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970" cy="83820"/>
                                          </a:xfrm>
                                          <a:prstGeom prst="rect">
                                            <a:avLst/>
                                          </a:prstGeom>
                                          <a:noFill/>
                                          <a:ln>
                                            <a:noFill/>
                                          </a:ln>
                                        </pic:spPr>
                                      </pic:pic>
                                    </a:graphicData>
                                  </a:graphic>
                                </wp:inline>
                              </w:drawing>
                            </w:r>
                            <w:r>
                              <w:tab/>
                              <w:t xml:space="preserve">Encouraging creativity and risk-taking among employees. </w:t>
                            </w:r>
                          </w:p>
                          <w:p w14:paraId="7F04A315" w14:textId="77777777" w:rsidR="00060DCE" w:rsidRDefault="00060DCE" w:rsidP="00060DCE">
                            <w:r>
                              <w:t xml:space="preserve">Continuous Learning           </w:t>
                            </w:r>
                            <w:r>
                              <w:tab/>
                              <w:t xml:space="preserve"> </w:t>
                            </w:r>
                            <w:r>
                              <w:tab/>
                              <w:t>Fostering a culture of lifelong learning and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9D9F12" id="_x0000_t202" coordsize="21600,21600" o:spt="202" path="m,l,21600r21600,l21600,xe">
                <v:stroke joinstyle="miter"/>
                <v:path gradientshapeok="t" o:connecttype="rect"/>
              </v:shapetype>
              <v:shape id="Text Box 2" o:spid="_x0000_s1026" type="#_x0000_t202" style="position:absolute;margin-left:433.8pt;margin-top:28.45pt;width:485pt;height:181.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">
                <v:textbox>
                  <w:txbxContent>
                    <w:p w14:paraId="3356B6CE" w14:textId="77777777" w:rsidR="00060DCE" w:rsidRDefault="00060DCE" w:rsidP="00060DCE">
                      <w:r w:rsidRPr="0075217E">
                        <w:rPr>
                          <w:b/>
                          <w:bCs/>
                        </w:rPr>
                        <w:t>Leadership Trait</w:t>
                      </w:r>
                      <w:r>
                        <w:t xml:space="preserve">             </w:t>
                      </w:r>
                      <w:r>
                        <w:tab/>
                      </w:r>
                      <w:r>
                        <w:tab/>
                      </w:r>
                      <w:r>
                        <w:tab/>
                        <w:t xml:space="preserve"> </w:t>
                      </w:r>
                      <w:r w:rsidRPr="0075217E">
                        <w:rPr>
                          <w:b/>
                          <w:bCs/>
                        </w:rPr>
                        <w:t xml:space="preserve">Description </w:t>
                      </w:r>
                      <w:r>
                        <w:t xml:space="preserve">                                     </w:t>
                      </w:r>
                    </w:p>
                    <w:p w14:paraId="20AFDC99" w14:textId="77777777" w:rsidR="00060DCE" w:rsidRDefault="00060DCE" w:rsidP="00060DCE">
                      <w:r>
                        <w:t xml:space="preserve">Inspirational Vision         </w:t>
                      </w:r>
                      <w:r>
                        <w:tab/>
                      </w:r>
                      <w:r w:rsidRPr="007D3FC9">
                        <w:rPr>
                          <w:noProof/>
                        </w:rPr>
                        <w:drawing>
                          <wp:inline distT="0" distB="0" distL="0" distR="0" wp14:anchorId="1AB3DB6B" wp14:editId="00F56979">
                            <wp:extent cx="140970" cy="83820"/>
                            <wp:effectExtent l="0" t="0" r="0" b="0"/>
                            <wp:docPr id="7068535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0970" cy="83820"/>
                                    </a:xfrm>
                                    <a:prstGeom prst="rect">
                                      <a:avLst/>
                                    </a:prstGeom>
                                    <a:noFill/>
                                    <a:ln>
                                      <a:noFill/>
                                    </a:ln>
                                  </pic:spPr>
                                </pic:pic>
                              </a:graphicData>
                            </a:graphic>
                          </wp:inline>
                        </w:drawing>
                      </w:r>
                      <w:r>
                        <w:tab/>
                        <w:t>Ability to create and communicate a compelling vision</w:t>
                      </w:r>
                    </w:p>
                    <w:p w14:paraId="15AE924E" w14:textId="77777777" w:rsidR="00060DCE" w:rsidRDefault="00060DCE" w:rsidP="00060DCE">
                      <w:r>
                        <w:t xml:space="preserve">Empathy                      </w:t>
                      </w:r>
                      <w:r>
                        <w:tab/>
                      </w:r>
                      <w:r>
                        <w:tab/>
                      </w:r>
                      <w:r w:rsidRPr="007D3FC9">
                        <w:rPr>
                          <w:noProof/>
                        </w:rPr>
                        <w:drawing>
                          <wp:inline distT="0" distB="0" distL="0" distR="0" wp14:anchorId="61DBF303" wp14:editId="4E06B2CD">
                            <wp:extent cx="140970" cy="83820"/>
                            <wp:effectExtent l="0" t="0" r="0" b="0"/>
                            <wp:docPr id="14707948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0970" cy="83820"/>
                                    </a:xfrm>
                                    <a:prstGeom prst="rect">
                                      <a:avLst/>
                                    </a:prstGeom>
                                    <a:noFill/>
                                    <a:ln>
                                      <a:noFill/>
                                    </a:ln>
                                  </pic:spPr>
                                </pic:pic>
                              </a:graphicData>
                            </a:graphic>
                          </wp:inline>
                        </w:drawing>
                      </w:r>
                      <w:r>
                        <w:tab/>
                        <w:t xml:space="preserve">Understanding and addressing employee concerns. </w:t>
                      </w:r>
                    </w:p>
                    <w:p w14:paraId="652F8111" w14:textId="77777777" w:rsidR="00060DCE" w:rsidRDefault="00060DCE" w:rsidP="00060DCE">
                      <w:r>
                        <w:t xml:space="preserve">Model Desired Behaviours    </w:t>
                      </w:r>
                      <w:r w:rsidRPr="001C0543">
                        <w:rPr>
                          <w:noProof/>
                        </w:rPr>
                        <w:drawing>
                          <wp:inline distT="0" distB="0" distL="0" distR="0" wp14:anchorId="72063950" wp14:editId="73D19FE8">
                            <wp:extent cx="140970" cy="83820"/>
                            <wp:effectExtent l="0" t="0" r="0" b="0"/>
                            <wp:docPr id="12686086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0970" cy="83820"/>
                                    </a:xfrm>
                                    <a:prstGeom prst="rect">
                                      <a:avLst/>
                                    </a:prstGeom>
                                    <a:noFill/>
                                    <a:ln>
                                      <a:noFill/>
                                    </a:ln>
                                  </pic:spPr>
                                </pic:pic>
                              </a:graphicData>
                            </a:graphic>
                          </wp:inline>
                        </w:drawing>
                      </w:r>
                      <w:r>
                        <w:t xml:space="preserve"> </w:t>
                      </w:r>
                      <w:r>
                        <w:tab/>
                        <w:t xml:space="preserve">Demonstrating commitment to change initiatives. </w:t>
                      </w:r>
                    </w:p>
                    <w:p w14:paraId="6A7754FF" w14:textId="77777777" w:rsidR="00060DCE" w:rsidRDefault="00060DCE" w:rsidP="00060DCE">
                      <w:pPr>
                        <w:ind w:left="3600" w:hanging="3600"/>
                      </w:pPr>
                      <w:r>
                        <w:t xml:space="preserve">Innovation Promotion              </w:t>
                      </w:r>
                      <w:r w:rsidRPr="001C0543">
                        <w:rPr>
                          <w:noProof/>
                        </w:rPr>
                        <w:drawing>
                          <wp:inline distT="0" distB="0" distL="0" distR="0" wp14:anchorId="4BF06C36" wp14:editId="617420DE">
                            <wp:extent cx="140970" cy="83820"/>
                            <wp:effectExtent l="0" t="0" r="0" b="0"/>
                            <wp:docPr id="7834166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970" cy="83820"/>
                                    </a:xfrm>
                                    <a:prstGeom prst="rect">
                                      <a:avLst/>
                                    </a:prstGeom>
                                    <a:noFill/>
                                    <a:ln>
                                      <a:noFill/>
                                    </a:ln>
                                  </pic:spPr>
                                </pic:pic>
                              </a:graphicData>
                            </a:graphic>
                          </wp:inline>
                        </w:drawing>
                      </w:r>
                      <w:r>
                        <w:tab/>
                        <w:t xml:space="preserve">Encouraging creativity and risk-taking among employees. </w:t>
                      </w:r>
                    </w:p>
                    <w:p w14:paraId="7F04A315" w14:textId="77777777" w:rsidR="00060DCE" w:rsidRDefault="00060DCE" w:rsidP="00060DCE">
                      <w:r>
                        <w:t xml:space="preserve">Continuous Learning           </w:t>
                      </w:r>
                      <w:r>
                        <w:tab/>
                        <w:t xml:space="preserve"> </w:t>
                      </w:r>
                      <w:r>
                        <w:tab/>
                        <w:t>Fostering a culture of lifelong learning and development.</w:t>
                      </w:r>
                    </w:p>
                  </w:txbxContent>
                </v:textbox>
                <w10:wrap type="square" anchorx="margin"/>
              </v:shape>
            </w:pict>
          </mc:Fallback>
        </mc:AlternateContent>
      </w:r>
    </w:p>
    <w:p w14:paraId="3BEB40D8" w14:textId="77777777" w:rsidR="00060DCE" w:rsidRDefault="00060DCE" w:rsidP="00060DCE"/>
    <w:p w14:paraId="4B238143" w14:textId="77777777" w:rsidR="00060DCE" w:rsidRDefault="00060DCE" w:rsidP="00060DCE">
      <w:r>
        <w:t xml:space="preserve">Appendix B: </w:t>
      </w:r>
      <w:r w:rsidRPr="0028360B">
        <w:rPr>
          <w:b/>
          <w:bCs/>
        </w:rPr>
        <w:t>Suggested Training Programs</w:t>
      </w:r>
    </w:p>
    <w:p w14:paraId="2C22C0F5" w14:textId="77777777" w:rsidR="00060DCE" w:rsidRDefault="00060DCE" w:rsidP="00060DCE">
      <w:r>
        <w:t>Change Management Workshops: Focused on equipping managers with skills to lead teams through transitions.</w:t>
      </w:r>
    </w:p>
    <w:p w14:paraId="4C5133C5" w14:textId="77777777" w:rsidR="00060DCE" w:rsidRDefault="00060DCE" w:rsidP="00060DCE">
      <w:r>
        <w:t>Emotional Intelligence Training: Enhancing leaders’ abilities to understand and manage emotions in themselves and others.</w:t>
      </w:r>
    </w:p>
    <w:p w14:paraId="623BF251" w14:textId="77777777" w:rsidR="00060DCE" w:rsidRDefault="00060DCE" w:rsidP="00060DCE">
      <w:r>
        <w:t>Innovation and Creativity Sessions: Encouraging out-of-the-box thinking to drive product and service improvements.</w:t>
      </w:r>
    </w:p>
    <w:p w14:paraId="30CC00E4" w14:textId="77777777" w:rsidR="00060DCE" w:rsidRDefault="00060DCE" w:rsidP="00060DCE">
      <w:r>
        <w:t>Communication Skills Development: Training on effective communication strategies to engage employees during change.</w:t>
      </w:r>
    </w:p>
    <w:p w14:paraId="1D4B0126" w14:textId="77777777" w:rsidR="00060DCE" w:rsidRDefault="00060DCE" w:rsidP="00060DCE"/>
    <w:p w14:paraId="6177CBDF" w14:textId="77777777" w:rsidR="00060DCE" w:rsidRDefault="00060DCE" w:rsidP="00060DCE">
      <w:r>
        <w:t>By implementing these recommendations and focusing on leadership development, NatWest can effectively navigate the challenges of change, fostering a resilient and agile organization ready for the future.</w:t>
      </w:r>
    </w:p>
    <w:p w14:paraId="4BD50546" w14:textId="77777777" w:rsidR="00060DCE" w:rsidRDefault="00060DCE" w:rsidP="00060DCE">
      <w:r>
        <w:t xml:space="preserve">C: </w:t>
      </w:r>
      <w:r w:rsidRPr="00681DCB">
        <w:rPr>
          <w:b/>
          <w:bCs/>
        </w:rPr>
        <w:t>Digital Transformation Strategies</w:t>
      </w:r>
    </w:p>
    <w:p w14:paraId="46383169" w14:textId="77777777" w:rsidR="00060DCE" w:rsidRDefault="00060DCE" w:rsidP="00060DCE"/>
    <w:p w14:paraId="74CC60F5" w14:textId="77777777" w:rsidR="00060DCE" w:rsidRDefault="00060DCE" w:rsidP="00060DCE">
      <w:r w:rsidRPr="002E3EC0">
        <w:rPr>
          <w:b/>
          <w:bCs/>
        </w:rPr>
        <w:t xml:space="preserve">Strategy </w:t>
      </w:r>
      <w:r>
        <w:t xml:space="preserve">                                                                </w:t>
      </w:r>
      <w:r w:rsidRPr="002E3EC0">
        <w:rPr>
          <w:b/>
          <w:bCs/>
        </w:rPr>
        <w:t>Description</w:t>
      </w:r>
      <w:r>
        <w:t xml:space="preserve">                                      </w:t>
      </w:r>
    </w:p>
    <w:p w14:paraId="5FB092B5" w14:textId="77777777" w:rsidR="00060DCE" w:rsidRDefault="00060DCE" w:rsidP="00060DCE">
      <w:r>
        <w:t>Technology Investment              Allocating resources to implement advanced technologies.</w:t>
      </w:r>
    </w:p>
    <w:p w14:paraId="13F925C3" w14:textId="77777777" w:rsidR="00060DCE" w:rsidRDefault="00060DCE" w:rsidP="00060DCE">
      <w:r>
        <w:t xml:space="preserve">Digital Skills Training        Providing employees with training to improve digital  competencies  </w:t>
      </w:r>
    </w:p>
    <w:p w14:paraId="582A74EB" w14:textId="77777777" w:rsidR="00060DCE" w:rsidRDefault="00060DCE" w:rsidP="00060DCE"/>
    <w:p w14:paraId="6FD4355B" w14:textId="77777777" w:rsidR="00060DCE" w:rsidRPr="006F1EBE" w:rsidRDefault="00060DCE" w:rsidP="00060DCE">
      <w:pPr>
        <w:rPr>
          <w:b/>
          <w:bCs/>
        </w:rPr>
      </w:pPr>
      <w:r>
        <w:t xml:space="preserve">D: </w:t>
      </w:r>
      <w:r w:rsidRPr="006F1EBE">
        <w:rPr>
          <w:b/>
          <w:bCs/>
        </w:rPr>
        <w:t>Diversity and Inclusion Initiatives</w:t>
      </w:r>
    </w:p>
    <w:p w14:paraId="3B0FEA08" w14:textId="77777777" w:rsidR="00060DCE" w:rsidRDefault="00060DCE" w:rsidP="00060DCE"/>
    <w:p w14:paraId="6C92060D" w14:textId="77777777" w:rsidR="00060DCE" w:rsidRDefault="00060DCE" w:rsidP="00060DCE">
      <w:r w:rsidRPr="002E3EC0">
        <w:rPr>
          <w:b/>
          <w:bCs/>
        </w:rPr>
        <w:t>Initiative</w:t>
      </w:r>
      <w:r>
        <w:t xml:space="preserve">                                                            </w:t>
      </w:r>
      <w:r w:rsidRPr="002E3EC0">
        <w:rPr>
          <w:b/>
          <w:bCs/>
        </w:rPr>
        <w:t xml:space="preserve"> Description</w:t>
      </w:r>
      <w:r>
        <w:t xml:space="preserve">                                   </w:t>
      </w:r>
    </w:p>
    <w:p w14:paraId="38FF1610" w14:textId="77777777" w:rsidR="00060DCE" w:rsidRDefault="00060DCE" w:rsidP="00060DCE">
      <w:r>
        <w:t xml:space="preserve"> Inclusive Leadership Training     Programs aimed at developing inclusive leadership skills.</w:t>
      </w:r>
    </w:p>
    <w:p w14:paraId="2CFE28AC" w14:textId="77777777" w:rsidR="00060DCE" w:rsidRPr="00CD16FD" w:rsidRDefault="00060DCE" w:rsidP="00060DCE">
      <w:r>
        <w:t>Fair Recruitment Practices         Implementing strategies to ensure diverse hiring.</w:t>
      </w:r>
    </w:p>
    <w:p w14:paraId="0E437C67" w14:textId="77777777" w:rsidR="00CB773E" w:rsidRPr="00856EFB" w:rsidRDefault="00CB773E" w:rsidP="002D273B">
      <w:pPr>
        <w:rPr>
          <w:b/>
          <w:bCs/>
        </w:rPr>
      </w:pPr>
    </w:p>
    <w:p w14:paraId="56D72C4E" w14:textId="77777777" w:rsidR="00891884" w:rsidRDefault="00891884"/>
    <w:sectPr w:rsidR="0089188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0DA3D" w14:textId="77777777" w:rsidR="003E1E5D" w:rsidRDefault="003E1E5D" w:rsidP="00CB773E">
      <w:pPr>
        <w:spacing w:after="0" w:line="240" w:lineRule="auto"/>
      </w:pPr>
      <w:r>
        <w:separator/>
      </w:r>
    </w:p>
  </w:endnote>
  <w:endnote w:type="continuationSeparator" w:id="0">
    <w:p w14:paraId="361FE166" w14:textId="77777777" w:rsidR="003E1E5D" w:rsidRDefault="003E1E5D" w:rsidP="00CB7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2022972"/>
      <w:docPartObj>
        <w:docPartGallery w:val="Page Numbers (Bottom of Page)"/>
        <w:docPartUnique/>
      </w:docPartObj>
    </w:sdtPr>
    <w:sdtEndPr>
      <w:rPr>
        <w:color w:val="7F7F7F" w:themeColor="background1" w:themeShade="7F"/>
        <w:spacing w:val="60"/>
      </w:rPr>
    </w:sdtEndPr>
    <w:sdtContent>
      <w:p w14:paraId="12B9CA2C" w14:textId="646D3F8B" w:rsidR="007A2B10" w:rsidRDefault="007A2B1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89DBF58" w14:textId="77777777" w:rsidR="007A2B10" w:rsidRDefault="007A2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4CA91" w14:textId="77777777" w:rsidR="003E1E5D" w:rsidRDefault="003E1E5D" w:rsidP="00CB773E">
      <w:pPr>
        <w:spacing w:after="0" w:line="240" w:lineRule="auto"/>
      </w:pPr>
      <w:r>
        <w:separator/>
      </w:r>
    </w:p>
  </w:footnote>
  <w:footnote w:type="continuationSeparator" w:id="0">
    <w:p w14:paraId="06709618" w14:textId="77777777" w:rsidR="003E1E5D" w:rsidRDefault="003E1E5D" w:rsidP="00CB7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C70DDD"/>
    <w:multiLevelType w:val="hybridMultilevel"/>
    <w:tmpl w:val="6778E8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B19519C"/>
    <w:multiLevelType w:val="hybridMultilevel"/>
    <w:tmpl w:val="27DA3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2524D6"/>
    <w:multiLevelType w:val="hybridMultilevel"/>
    <w:tmpl w:val="472275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022559"/>
    <w:multiLevelType w:val="hybridMultilevel"/>
    <w:tmpl w:val="E0C8E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530238">
    <w:abstractNumId w:val="2"/>
  </w:num>
  <w:num w:numId="2" w16cid:durableId="54742537">
    <w:abstractNumId w:val="3"/>
  </w:num>
  <w:num w:numId="3" w16cid:durableId="2086998138">
    <w:abstractNumId w:val="1"/>
  </w:num>
  <w:num w:numId="4" w16cid:durableId="110827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884"/>
    <w:rsid w:val="00000251"/>
    <w:rsid w:val="0003142B"/>
    <w:rsid w:val="000330E0"/>
    <w:rsid w:val="00055AFD"/>
    <w:rsid w:val="00060DCE"/>
    <w:rsid w:val="000625A3"/>
    <w:rsid w:val="00093ECC"/>
    <w:rsid w:val="00114468"/>
    <w:rsid w:val="00116DD4"/>
    <w:rsid w:val="00140C59"/>
    <w:rsid w:val="0018745D"/>
    <w:rsid w:val="001A5532"/>
    <w:rsid w:val="001B51F2"/>
    <w:rsid w:val="001E08A3"/>
    <w:rsid w:val="00201F78"/>
    <w:rsid w:val="00206EFF"/>
    <w:rsid w:val="00237981"/>
    <w:rsid w:val="00261360"/>
    <w:rsid w:val="00265A03"/>
    <w:rsid w:val="00271651"/>
    <w:rsid w:val="002753E5"/>
    <w:rsid w:val="00285F53"/>
    <w:rsid w:val="002A782B"/>
    <w:rsid w:val="002D273B"/>
    <w:rsid w:val="002D4B52"/>
    <w:rsid w:val="002F1DD3"/>
    <w:rsid w:val="00346DD8"/>
    <w:rsid w:val="00351D79"/>
    <w:rsid w:val="00374747"/>
    <w:rsid w:val="0037703F"/>
    <w:rsid w:val="00381B67"/>
    <w:rsid w:val="00381C9B"/>
    <w:rsid w:val="003E1E5D"/>
    <w:rsid w:val="00410CA8"/>
    <w:rsid w:val="00424850"/>
    <w:rsid w:val="00444925"/>
    <w:rsid w:val="00450408"/>
    <w:rsid w:val="004B2AF8"/>
    <w:rsid w:val="004E03B2"/>
    <w:rsid w:val="005864E8"/>
    <w:rsid w:val="005B25E9"/>
    <w:rsid w:val="006422EA"/>
    <w:rsid w:val="006559EB"/>
    <w:rsid w:val="006723D6"/>
    <w:rsid w:val="00681482"/>
    <w:rsid w:val="00681DED"/>
    <w:rsid w:val="006A6354"/>
    <w:rsid w:val="006B00A8"/>
    <w:rsid w:val="006B6EAA"/>
    <w:rsid w:val="006D3D58"/>
    <w:rsid w:val="007169FD"/>
    <w:rsid w:val="0073620A"/>
    <w:rsid w:val="007450CC"/>
    <w:rsid w:val="007A2B10"/>
    <w:rsid w:val="007B142D"/>
    <w:rsid w:val="007B494D"/>
    <w:rsid w:val="007E27CE"/>
    <w:rsid w:val="007F37B7"/>
    <w:rsid w:val="00833FB7"/>
    <w:rsid w:val="00891884"/>
    <w:rsid w:val="008C54DF"/>
    <w:rsid w:val="00904E36"/>
    <w:rsid w:val="00905834"/>
    <w:rsid w:val="009351B1"/>
    <w:rsid w:val="00945F5E"/>
    <w:rsid w:val="00977B92"/>
    <w:rsid w:val="009A25BA"/>
    <w:rsid w:val="009B5107"/>
    <w:rsid w:val="009B7BCE"/>
    <w:rsid w:val="009C3C84"/>
    <w:rsid w:val="009D292C"/>
    <w:rsid w:val="00A32D81"/>
    <w:rsid w:val="00A33F2D"/>
    <w:rsid w:val="00A360DB"/>
    <w:rsid w:val="00A66BA7"/>
    <w:rsid w:val="00A67222"/>
    <w:rsid w:val="00AB4EDD"/>
    <w:rsid w:val="00AF69F6"/>
    <w:rsid w:val="00B07B43"/>
    <w:rsid w:val="00B511E6"/>
    <w:rsid w:val="00B51978"/>
    <w:rsid w:val="00B7039B"/>
    <w:rsid w:val="00BF5E6D"/>
    <w:rsid w:val="00C12595"/>
    <w:rsid w:val="00C22FFC"/>
    <w:rsid w:val="00CB773E"/>
    <w:rsid w:val="00CD5C5B"/>
    <w:rsid w:val="00CE7108"/>
    <w:rsid w:val="00CF5184"/>
    <w:rsid w:val="00D06E5E"/>
    <w:rsid w:val="00D26FDD"/>
    <w:rsid w:val="00D33B88"/>
    <w:rsid w:val="00D509A5"/>
    <w:rsid w:val="00D942C8"/>
    <w:rsid w:val="00DA4563"/>
    <w:rsid w:val="00DC3071"/>
    <w:rsid w:val="00DC5916"/>
    <w:rsid w:val="00DF5AB7"/>
    <w:rsid w:val="00DF5E57"/>
    <w:rsid w:val="00DF7F56"/>
    <w:rsid w:val="00E05B04"/>
    <w:rsid w:val="00E1498B"/>
    <w:rsid w:val="00E340EB"/>
    <w:rsid w:val="00E546B3"/>
    <w:rsid w:val="00EB0997"/>
    <w:rsid w:val="00EB5CB4"/>
    <w:rsid w:val="00EC292E"/>
    <w:rsid w:val="00EC5EF1"/>
    <w:rsid w:val="00ED6FB1"/>
    <w:rsid w:val="00EF6033"/>
    <w:rsid w:val="00EF7C54"/>
    <w:rsid w:val="00F45072"/>
    <w:rsid w:val="00F4599B"/>
    <w:rsid w:val="00F526B1"/>
    <w:rsid w:val="00F54168"/>
    <w:rsid w:val="00F72C28"/>
    <w:rsid w:val="00FD4F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14B8B8"/>
  <w15:chartTrackingRefBased/>
  <w15:docId w15:val="{9313D340-7167-4F18-BA09-E8E2A041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20A"/>
    <w:rPr>
      <w:lang w:eastAsia="en-US"/>
    </w:rPr>
  </w:style>
  <w:style w:type="paragraph" w:styleId="Heading1">
    <w:name w:val="heading 1"/>
    <w:basedOn w:val="Normal"/>
    <w:next w:val="Normal"/>
    <w:link w:val="Heading1Char"/>
    <w:uiPriority w:val="9"/>
    <w:qFormat/>
    <w:rsid w:val="00891884"/>
    <w:pPr>
      <w:keepNext/>
      <w:keepLines/>
      <w:spacing w:before="360" w:after="80"/>
      <w:outlineLvl w:val="0"/>
    </w:pPr>
    <w:rPr>
      <w:rFonts w:asciiTheme="majorHAnsi" w:eastAsiaTheme="majorEastAsia" w:hAnsiTheme="majorHAnsi" w:cstheme="majorBidi"/>
      <w:color w:val="0F4761" w:themeColor="accent1" w:themeShade="BF"/>
      <w:sz w:val="40"/>
      <w:szCs w:val="40"/>
      <w:lang w:eastAsia="zh-CN"/>
    </w:rPr>
  </w:style>
  <w:style w:type="paragraph" w:styleId="Heading2">
    <w:name w:val="heading 2"/>
    <w:basedOn w:val="Normal"/>
    <w:next w:val="Normal"/>
    <w:link w:val="Heading2Char"/>
    <w:uiPriority w:val="9"/>
    <w:unhideWhenUsed/>
    <w:qFormat/>
    <w:rsid w:val="00891884"/>
    <w:pPr>
      <w:keepNext/>
      <w:keepLines/>
      <w:spacing w:before="160" w:after="80"/>
      <w:outlineLvl w:val="1"/>
    </w:pPr>
    <w:rPr>
      <w:rFonts w:asciiTheme="majorHAnsi" w:eastAsiaTheme="majorEastAsia" w:hAnsiTheme="majorHAnsi" w:cstheme="majorBidi"/>
      <w:color w:val="0F4761" w:themeColor="accent1" w:themeShade="BF"/>
      <w:sz w:val="32"/>
      <w:szCs w:val="32"/>
      <w:lang w:eastAsia="zh-CN"/>
    </w:rPr>
  </w:style>
  <w:style w:type="paragraph" w:styleId="Heading3">
    <w:name w:val="heading 3"/>
    <w:basedOn w:val="Normal"/>
    <w:next w:val="Normal"/>
    <w:link w:val="Heading3Char"/>
    <w:uiPriority w:val="9"/>
    <w:unhideWhenUsed/>
    <w:qFormat/>
    <w:rsid w:val="00891884"/>
    <w:pPr>
      <w:keepNext/>
      <w:keepLines/>
      <w:spacing w:before="160" w:after="80"/>
      <w:outlineLvl w:val="2"/>
    </w:pPr>
    <w:rPr>
      <w:rFonts w:eastAsiaTheme="majorEastAsia" w:cstheme="majorBidi"/>
      <w:color w:val="0F4761" w:themeColor="accent1" w:themeShade="BF"/>
      <w:sz w:val="28"/>
      <w:szCs w:val="28"/>
      <w:lang w:eastAsia="zh-CN"/>
    </w:rPr>
  </w:style>
  <w:style w:type="paragraph" w:styleId="Heading4">
    <w:name w:val="heading 4"/>
    <w:basedOn w:val="Normal"/>
    <w:next w:val="Normal"/>
    <w:link w:val="Heading4Char"/>
    <w:uiPriority w:val="9"/>
    <w:semiHidden/>
    <w:unhideWhenUsed/>
    <w:qFormat/>
    <w:rsid w:val="00891884"/>
    <w:pPr>
      <w:keepNext/>
      <w:keepLines/>
      <w:spacing w:before="80" w:after="40"/>
      <w:outlineLvl w:val="3"/>
    </w:pPr>
    <w:rPr>
      <w:rFonts w:eastAsiaTheme="majorEastAsia" w:cstheme="majorBidi"/>
      <w:i/>
      <w:iCs/>
      <w:color w:val="0F4761" w:themeColor="accent1" w:themeShade="BF"/>
      <w:lang w:eastAsia="zh-CN"/>
    </w:rPr>
  </w:style>
  <w:style w:type="paragraph" w:styleId="Heading5">
    <w:name w:val="heading 5"/>
    <w:basedOn w:val="Normal"/>
    <w:next w:val="Normal"/>
    <w:link w:val="Heading5Char"/>
    <w:uiPriority w:val="9"/>
    <w:semiHidden/>
    <w:unhideWhenUsed/>
    <w:qFormat/>
    <w:rsid w:val="00891884"/>
    <w:pPr>
      <w:keepNext/>
      <w:keepLines/>
      <w:spacing w:before="80" w:after="40"/>
      <w:outlineLvl w:val="4"/>
    </w:pPr>
    <w:rPr>
      <w:rFonts w:eastAsiaTheme="majorEastAsia" w:cstheme="majorBidi"/>
      <w:color w:val="0F4761" w:themeColor="accent1" w:themeShade="BF"/>
      <w:lang w:eastAsia="zh-CN"/>
    </w:rPr>
  </w:style>
  <w:style w:type="paragraph" w:styleId="Heading6">
    <w:name w:val="heading 6"/>
    <w:basedOn w:val="Normal"/>
    <w:next w:val="Normal"/>
    <w:link w:val="Heading6Char"/>
    <w:uiPriority w:val="9"/>
    <w:semiHidden/>
    <w:unhideWhenUsed/>
    <w:qFormat/>
    <w:rsid w:val="00891884"/>
    <w:pPr>
      <w:keepNext/>
      <w:keepLines/>
      <w:spacing w:before="40" w:after="0"/>
      <w:outlineLvl w:val="5"/>
    </w:pPr>
    <w:rPr>
      <w:rFonts w:eastAsiaTheme="majorEastAsia" w:cstheme="majorBidi"/>
      <w:i/>
      <w:iCs/>
      <w:color w:val="595959" w:themeColor="text1" w:themeTint="A6"/>
      <w:lang w:eastAsia="zh-CN"/>
    </w:rPr>
  </w:style>
  <w:style w:type="paragraph" w:styleId="Heading7">
    <w:name w:val="heading 7"/>
    <w:basedOn w:val="Normal"/>
    <w:next w:val="Normal"/>
    <w:link w:val="Heading7Char"/>
    <w:uiPriority w:val="9"/>
    <w:semiHidden/>
    <w:unhideWhenUsed/>
    <w:qFormat/>
    <w:rsid w:val="00891884"/>
    <w:pPr>
      <w:keepNext/>
      <w:keepLines/>
      <w:spacing w:before="40" w:after="0"/>
      <w:outlineLvl w:val="6"/>
    </w:pPr>
    <w:rPr>
      <w:rFonts w:eastAsiaTheme="majorEastAsia" w:cstheme="majorBidi"/>
      <w:color w:val="595959" w:themeColor="text1" w:themeTint="A6"/>
      <w:lang w:eastAsia="zh-CN"/>
    </w:rPr>
  </w:style>
  <w:style w:type="paragraph" w:styleId="Heading8">
    <w:name w:val="heading 8"/>
    <w:basedOn w:val="Normal"/>
    <w:next w:val="Normal"/>
    <w:link w:val="Heading8Char"/>
    <w:uiPriority w:val="9"/>
    <w:semiHidden/>
    <w:unhideWhenUsed/>
    <w:qFormat/>
    <w:rsid w:val="00891884"/>
    <w:pPr>
      <w:keepNext/>
      <w:keepLines/>
      <w:spacing w:after="0"/>
      <w:outlineLvl w:val="7"/>
    </w:pPr>
    <w:rPr>
      <w:rFonts w:eastAsiaTheme="majorEastAsia" w:cstheme="majorBidi"/>
      <w:i/>
      <w:iCs/>
      <w:color w:val="272727" w:themeColor="text1" w:themeTint="D8"/>
      <w:lang w:eastAsia="zh-CN"/>
    </w:rPr>
  </w:style>
  <w:style w:type="paragraph" w:styleId="Heading9">
    <w:name w:val="heading 9"/>
    <w:basedOn w:val="Normal"/>
    <w:next w:val="Normal"/>
    <w:link w:val="Heading9Char"/>
    <w:uiPriority w:val="9"/>
    <w:semiHidden/>
    <w:unhideWhenUsed/>
    <w:qFormat/>
    <w:rsid w:val="00891884"/>
    <w:pPr>
      <w:keepNext/>
      <w:keepLines/>
      <w:spacing w:after="0"/>
      <w:outlineLvl w:val="8"/>
    </w:pPr>
    <w:rPr>
      <w:rFonts w:eastAsiaTheme="majorEastAsia" w:cstheme="majorBidi"/>
      <w:color w:val="272727" w:themeColor="text1" w:themeTint="D8"/>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1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1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1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1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1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884"/>
    <w:rPr>
      <w:rFonts w:eastAsiaTheme="majorEastAsia" w:cstheme="majorBidi"/>
      <w:color w:val="272727" w:themeColor="text1" w:themeTint="D8"/>
    </w:rPr>
  </w:style>
  <w:style w:type="paragraph" w:styleId="Title">
    <w:name w:val="Title"/>
    <w:basedOn w:val="Normal"/>
    <w:next w:val="Normal"/>
    <w:link w:val="TitleChar"/>
    <w:uiPriority w:val="10"/>
    <w:qFormat/>
    <w:rsid w:val="00891884"/>
    <w:pPr>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891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884"/>
    <w:pPr>
      <w:numPr>
        <w:ilvl w:val="1"/>
      </w:numPr>
    </w:pPr>
    <w:rPr>
      <w:rFonts w:eastAsiaTheme="majorEastAsia"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891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884"/>
    <w:pPr>
      <w:spacing w:before="160"/>
      <w:jc w:val="center"/>
    </w:pPr>
    <w:rPr>
      <w:i/>
      <w:iCs/>
      <w:color w:val="404040" w:themeColor="text1" w:themeTint="BF"/>
      <w:lang w:eastAsia="zh-CN"/>
    </w:rPr>
  </w:style>
  <w:style w:type="character" w:customStyle="1" w:styleId="QuoteChar">
    <w:name w:val="Quote Char"/>
    <w:basedOn w:val="DefaultParagraphFont"/>
    <w:link w:val="Quote"/>
    <w:uiPriority w:val="29"/>
    <w:rsid w:val="00891884"/>
    <w:rPr>
      <w:i/>
      <w:iCs/>
      <w:color w:val="404040" w:themeColor="text1" w:themeTint="BF"/>
    </w:rPr>
  </w:style>
  <w:style w:type="paragraph" w:styleId="ListParagraph">
    <w:name w:val="List Paragraph"/>
    <w:basedOn w:val="Normal"/>
    <w:uiPriority w:val="34"/>
    <w:qFormat/>
    <w:rsid w:val="00891884"/>
    <w:pPr>
      <w:ind w:left="720"/>
      <w:contextualSpacing/>
    </w:pPr>
    <w:rPr>
      <w:lang w:eastAsia="zh-CN"/>
    </w:rPr>
  </w:style>
  <w:style w:type="character" w:styleId="IntenseEmphasis">
    <w:name w:val="Intense Emphasis"/>
    <w:basedOn w:val="DefaultParagraphFont"/>
    <w:uiPriority w:val="21"/>
    <w:qFormat/>
    <w:rsid w:val="00891884"/>
    <w:rPr>
      <w:i/>
      <w:iCs/>
      <w:color w:val="0F4761" w:themeColor="accent1" w:themeShade="BF"/>
    </w:rPr>
  </w:style>
  <w:style w:type="paragraph" w:styleId="IntenseQuote">
    <w:name w:val="Intense Quote"/>
    <w:basedOn w:val="Normal"/>
    <w:next w:val="Normal"/>
    <w:link w:val="IntenseQuoteChar"/>
    <w:uiPriority w:val="30"/>
    <w:qFormat/>
    <w:rsid w:val="00891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eastAsia="zh-CN"/>
    </w:rPr>
  </w:style>
  <w:style w:type="character" w:customStyle="1" w:styleId="IntenseQuoteChar">
    <w:name w:val="Intense Quote Char"/>
    <w:basedOn w:val="DefaultParagraphFont"/>
    <w:link w:val="IntenseQuote"/>
    <w:uiPriority w:val="30"/>
    <w:rsid w:val="00891884"/>
    <w:rPr>
      <w:i/>
      <w:iCs/>
      <w:color w:val="0F4761" w:themeColor="accent1" w:themeShade="BF"/>
    </w:rPr>
  </w:style>
  <w:style w:type="character" w:styleId="IntenseReference">
    <w:name w:val="Intense Reference"/>
    <w:basedOn w:val="DefaultParagraphFont"/>
    <w:uiPriority w:val="32"/>
    <w:qFormat/>
    <w:rsid w:val="00891884"/>
    <w:rPr>
      <w:b/>
      <w:bCs/>
      <w:smallCaps/>
      <w:color w:val="0F4761" w:themeColor="accent1" w:themeShade="BF"/>
      <w:spacing w:val="5"/>
    </w:rPr>
  </w:style>
  <w:style w:type="paragraph" w:styleId="Header">
    <w:name w:val="header"/>
    <w:basedOn w:val="Normal"/>
    <w:link w:val="HeaderChar"/>
    <w:uiPriority w:val="99"/>
    <w:unhideWhenUsed/>
    <w:rsid w:val="00CB7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73E"/>
    <w:rPr>
      <w:lang w:eastAsia="en-US"/>
    </w:rPr>
  </w:style>
  <w:style w:type="paragraph" w:styleId="Footer">
    <w:name w:val="footer"/>
    <w:basedOn w:val="Normal"/>
    <w:link w:val="FooterChar"/>
    <w:uiPriority w:val="99"/>
    <w:unhideWhenUsed/>
    <w:rsid w:val="00CB7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73E"/>
    <w:rPr>
      <w:lang w:eastAsia="en-US"/>
    </w:rPr>
  </w:style>
  <w:style w:type="table" w:styleId="TableGrid">
    <w:name w:val="Table Grid"/>
    <w:basedOn w:val="TableNormal"/>
    <w:uiPriority w:val="39"/>
    <w:rsid w:val="00060DCE"/>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60DCE"/>
    <w:pPr>
      <w:spacing w:after="200" w:line="240" w:lineRule="auto"/>
    </w:pPr>
    <w:rPr>
      <w:i/>
      <w:iCs/>
      <w:color w:val="0E2841" w:themeColor="text2"/>
      <w:sz w:val="18"/>
      <w:szCs w:val="18"/>
    </w:rPr>
  </w:style>
  <w:style w:type="character" w:styleId="Hyperlink">
    <w:name w:val="Hyperlink"/>
    <w:basedOn w:val="DefaultParagraphFont"/>
    <w:uiPriority w:val="99"/>
    <w:unhideWhenUsed/>
    <w:rsid w:val="00C22FFC"/>
    <w:rPr>
      <w:color w:val="467886" w:themeColor="hyperlink"/>
      <w:u w:val="single"/>
    </w:rPr>
  </w:style>
  <w:style w:type="paragraph" w:styleId="TOCHeading">
    <w:name w:val="TOC Heading"/>
    <w:basedOn w:val="Heading1"/>
    <w:next w:val="Normal"/>
    <w:uiPriority w:val="39"/>
    <w:unhideWhenUsed/>
    <w:qFormat/>
    <w:rsid w:val="005B25E9"/>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12595"/>
    <w:pPr>
      <w:tabs>
        <w:tab w:val="right" w:leader="dot" w:pos="9016"/>
      </w:tabs>
      <w:spacing w:after="100" w:line="360" w:lineRule="auto"/>
    </w:pPr>
  </w:style>
  <w:style w:type="paragraph" w:styleId="TOC2">
    <w:name w:val="toc 2"/>
    <w:basedOn w:val="Normal"/>
    <w:next w:val="Normal"/>
    <w:autoRedefine/>
    <w:uiPriority w:val="39"/>
    <w:unhideWhenUsed/>
    <w:rsid w:val="005B25E9"/>
    <w:pPr>
      <w:spacing w:after="100"/>
      <w:ind w:left="240"/>
    </w:pPr>
  </w:style>
  <w:style w:type="paragraph" w:styleId="TOC3">
    <w:name w:val="toc 3"/>
    <w:basedOn w:val="Normal"/>
    <w:next w:val="Normal"/>
    <w:autoRedefine/>
    <w:uiPriority w:val="39"/>
    <w:unhideWhenUsed/>
    <w:rsid w:val="005B25E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14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 TargetMode="External"/><Relationship Id="rId13" Type="http://schemas.openxmlformats.org/officeDocument/2006/relationships/hyperlink" Target="https://www.weforum.org"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osci.com"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westgroup.com"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natwestgroup.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ca.org.uk" TargetMode="Externa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C8885-CE71-49E9-B18E-15E12D01A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5874</Words>
  <Characters>37893</Characters>
  <Application>Microsoft Office Word</Application>
  <DocSecurity>0</DocSecurity>
  <Lines>823</Lines>
  <Paragraphs>409</Paragraphs>
  <ScaleCrop>false</ScaleCrop>
  <Company/>
  <LinksUpToDate>false</LinksUpToDate>
  <CharactersWithSpaces>43358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Boyd Malcolm (2128536)</dc:creator>
  <cp:keywords/>
  <dc:description/>
  <cp:lastModifiedBy>Boyd Malcolm (2128536)</cp:lastModifiedBy>
  <cp:revision>114</cp:revision>
  <dcterms:created xsi:type="dcterms:W3CDTF">2024-11-20T00:16:00Z</dcterms:created>
  <dcterms:modified xsi:type="dcterms:W3CDTF">2024-11-20T07:33:00Z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f170a643-4426-429b-a371-3154293b75b4</vt:lpwstr>
  </property>
</Properties>
</file>