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D6A42" w:rsidRPr="00D517D9" w14:paraId="2131F05B" w14:textId="77777777" w:rsidTr="00497599">
        <w:tc>
          <w:tcPr>
            <w:tcW w:w="1838" w:type="dxa"/>
          </w:tcPr>
          <w:p w14:paraId="17E60C7A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6F7972B1" w14:textId="77777777" w:rsidR="004D6A42" w:rsidRPr="00E60C77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60C77">
              <w:rPr>
                <w:rFonts w:ascii="Arial" w:hAnsi="Arial" w:cs="Arial"/>
                <w:sz w:val="22"/>
                <w:szCs w:val="22"/>
                <w:lang w:eastAsia="zh-CN"/>
              </w:rPr>
              <w:t>SIHE500</w:t>
            </w:r>
            <w:r>
              <w:rPr>
                <w:rFonts w:ascii="Arial" w:hAnsi="Arial" w:cs="Arial"/>
                <w:sz w:val="22"/>
                <w:szCs w:val="22"/>
                <w:lang w:eastAsia="zh-CN"/>
              </w:rPr>
              <w:t>2</w:t>
            </w:r>
          </w:p>
        </w:tc>
      </w:tr>
      <w:tr w:rsidR="004D6A42" w:rsidRPr="00D517D9" w14:paraId="2E0C7F9B" w14:textId="77777777" w:rsidTr="00497599">
        <w:tc>
          <w:tcPr>
            <w:tcW w:w="1838" w:type="dxa"/>
          </w:tcPr>
          <w:p w14:paraId="13DE96DF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5D4EAB3F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 xml:space="preserve">Political Thought in the </w:t>
            </w:r>
            <w:r w:rsidRPr="00C76AB7">
              <w:rPr>
                <w:rFonts w:ascii="Arial" w:hAnsi="Arial" w:cs="Arial"/>
                <w:i/>
                <w:iCs/>
                <w:sz w:val="22"/>
                <w:szCs w:val="22"/>
              </w:rPr>
              <w:t>Essentials of Bringing about Order from Assembled Texts</w:t>
            </w:r>
            <w:r w:rsidRPr="00D517D9">
              <w:rPr>
                <w:rFonts w:ascii="Arial" w:hAnsi="Arial" w:cs="Arial"/>
                <w:sz w:val="22"/>
                <w:szCs w:val="22"/>
              </w:rPr>
              <w:t xml:space="preserve"> (Qun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D517D9">
              <w:rPr>
                <w:rFonts w:ascii="Arial" w:hAnsi="Arial" w:cs="Arial"/>
                <w:sz w:val="22"/>
                <w:szCs w:val="22"/>
              </w:rPr>
              <w:t xml:space="preserve">hu </w:t>
            </w:r>
            <w:r>
              <w:rPr>
                <w:rFonts w:ascii="Arial" w:hAnsi="Arial" w:cs="Arial"/>
                <w:sz w:val="22"/>
                <w:szCs w:val="22"/>
              </w:rPr>
              <w:t>Z</w:t>
            </w:r>
            <w:r w:rsidRPr="00D517D9">
              <w:rPr>
                <w:rFonts w:ascii="Arial" w:hAnsi="Arial" w:cs="Arial"/>
                <w:sz w:val="22"/>
                <w:szCs w:val="22"/>
              </w:rPr>
              <w:t>hi</w:t>
            </w:r>
            <w:r>
              <w:rPr>
                <w:rFonts w:ascii="Arial" w:hAnsi="Arial" w:cs="Arial"/>
                <w:sz w:val="22"/>
                <w:szCs w:val="22"/>
              </w:rPr>
              <w:t>y</w:t>
            </w:r>
            <w:r w:rsidRPr="00D517D9">
              <w:rPr>
                <w:rFonts w:ascii="Arial" w:hAnsi="Arial" w:cs="Arial"/>
                <w:sz w:val="22"/>
                <w:szCs w:val="22"/>
              </w:rPr>
              <w:t>ao)</w:t>
            </w:r>
          </w:p>
        </w:tc>
      </w:tr>
      <w:tr w:rsidR="004D6A42" w:rsidRPr="00D517D9" w14:paraId="0E5E1772" w14:textId="77777777" w:rsidTr="00497599">
        <w:tc>
          <w:tcPr>
            <w:tcW w:w="1838" w:type="dxa"/>
          </w:tcPr>
          <w:p w14:paraId="3088307B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855467256"/>
            <w:placeholder>
              <w:docPart w:val="5FC93934345A4AFAAB3CB4DAD31CB59B"/>
            </w:placeholder>
            <w:date w:fullDate="2023-0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3B8A9FC" w14:textId="77777777" w:rsidR="004D6A42" w:rsidRPr="00D517D9" w:rsidRDefault="004D6A42" w:rsidP="0049759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13/02/2023</w:t>
                </w:r>
              </w:p>
            </w:tc>
          </w:sdtContent>
        </w:sdt>
      </w:tr>
      <w:tr w:rsidR="004D6A42" w:rsidRPr="00D517D9" w14:paraId="4A3DA883" w14:textId="77777777" w:rsidTr="00497599">
        <w:tc>
          <w:tcPr>
            <w:tcW w:w="1838" w:type="dxa"/>
          </w:tcPr>
          <w:p w14:paraId="4AB61D4C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02481074"/>
            <w:placeholder>
              <w:docPart w:val="99A2F5CEBD8249CE958B22C6B925247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78EBEE1" w14:textId="77777777" w:rsidR="004D6A42" w:rsidRPr="00D517D9" w:rsidRDefault="004D6A42" w:rsidP="0049759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D517D9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4D6A42" w:rsidRPr="00D517D9" w14:paraId="30279F51" w14:textId="77777777" w:rsidTr="00497599">
        <w:tc>
          <w:tcPr>
            <w:tcW w:w="1838" w:type="dxa"/>
          </w:tcPr>
          <w:p w14:paraId="3A767D36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6EAE4F5D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4D6A42" w:rsidRPr="00D517D9" w14:paraId="2BC18C8A" w14:textId="77777777" w:rsidTr="00497599">
        <w:tc>
          <w:tcPr>
            <w:tcW w:w="1838" w:type="dxa"/>
          </w:tcPr>
          <w:p w14:paraId="7B17BC11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5896C99E" w14:textId="77777777" w:rsidR="004D6A42" w:rsidRPr="00D517D9" w:rsidRDefault="004D6A42" w:rsidP="0049759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517D9"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</w:tbl>
    <w:tbl>
      <w:tblPr>
        <w:tblW w:w="8640" w:type="dxa"/>
        <w:tblInd w:w="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4D6A42" w:rsidRPr="00D517D9" w14:paraId="65FCE19A" w14:textId="77777777" w:rsidTr="00497599"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</w:tcPr>
          <w:p w14:paraId="3B395151" w14:textId="77777777" w:rsidR="004D6A42" w:rsidRPr="00D517D9" w:rsidRDefault="004D6A42" w:rsidP="0049759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lang w:val="en-GB" w:eastAsia="zh-CN"/>
              </w:rPr>
              <w:pict w14:anchorId="145AF9E9">
                <v:rect id="_x0000_i1025" style="width:0;height:1.5pt" o:hralign="center" o:hrstd="t" o:hr="t" fillcolor="#a0a0a0" stroked="f"/>
              </w:pict>
            </w:r>
          </w:p>
        </w:tc>
        <w:tc>
          <w:tcPr>
            <w:tcW w:w="6810" w:type="dxa"/>
            <w:tcBorders>
              <w:top w:val="nil"/>
              <w:left w:val="nil"/>
              <w:bottom w:val="nil"/>
              <w:right w:val="nil"/>
            </w:tcBorders>
          </w:tcPr>
          <w:p w14:paraId="20F15955" w14:textId="77777777" w:rsidR="004D6A42" w:rsidRPr="00D517D9" w:rsidRDefault="004D6A42" w:rsidP="00497599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lang w:val="en-GB" w:eastAsia="zh-CN"/>
              </w:rPr>
              <w:pict w14:anchorId="01322E66">
                <v:rect id="_x0000_i1026" style="width:0;height:1.5pt" o:hralign="center" o:hrstd="t" o:hr="t" fillcolor="#a0a0a0" stroked="f"/>
              </w:pict>
            </w:r>
          </w:p>
        </w:tc>
      </w:tr>
    </w:tbl>
    <w:p w14:paraId="3167B4FA" w14:textId="77777777" w:rsidR="004D6A42" w:rsidRPr="00D517D9" w:rsidRDefault="004D6A42" w:rsidP="004D6A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296A11A" w14:textId="77777777" w:rsidR="004D6A42" w:rsidRPr="00D517D9" w:rsidRDefault="004D6A42" w:rsidP="004D6A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517D9">
        <w:rPr>
          <w:rFonts w:ascii="Arial" w:hAnsi="Arial" w:cs="Arial"/>
          <w:b/>
          <w:sz w:val="22"/>
          <w:szCs w:val="22"/>
        </w:rPr>
        <w:t>AIM(S)</w:t>
      </w:r>
    </w:p>
    <w:p w14:paraId="17AF4AD3" w14:textId="77777777" w:rsidR="004D6A42" w:rsidRPr="00D517D9" w:rsidRDefault="004D6A42" w:rsidP="004D6A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hanging="436"/>
        <w:textAlignment w:val="auto"/>
        <w:rPr>
          <w:rFonts w:ascii="Arial" w:hAnsi="Arial" w:cs="Arial"/>
          <w:b/>
          <w:sz w:val="22"/>
          <w:szCs w:val="22"/>
        </w:rPr>
      </w:pPr>
      <w:r w:rsidRPr="00D517D9">
        <w:rPr>
          <w:rFonts w:ascii="Arial" w:hAnsi="Arial" w:cs="Arial"/>
          <w:sz w:val="22"/>
          <w:szCs w:val="22"/>
        </w:rPr>
        <w:t xml:space="preserve">To build on their understanding of medieval Chinese political thought through the </w:t>
      </w:r>
      <w:r w:rsidRPr="00D517D9">
        <w:rPr>
          <w:rFonts w:ascii="Arial" w:hAnsi="Arial" w:cs="Arial"/>
          <w:i/>
          <w:iCs/>
          <w:sz w:val="22"/>
          <w:szCs w:val="22"/>
        </w:rPr>
        <w:t xml:space="preserve">Essentials </w:t>
      </w:r>
      <w:r>
        <w:rPr>
          <w:rFonts w:ascii="Arial" w:hAnsi="Arial" w:cs="Arial"/>
          <w:i/>
          <w:iCs/>
          <w:sz w:val="22"/>
          <w:szCs w:val="22"/>
        </w:rPr>
        <w:t>for</w:t>
      </w:r>
      <w:r w:rsidRPr="00D517D9">
        <w:rPr>
          <w:rFonts w:ascii="Arial" w:hAnsi="Arial" w:cs="Arial"/>
          <w:i/>
          <w:iCs/>
          <w:sz w:val="22"/>
          <w:szCs w:val="22"/>
        </w:rPr>
        <w:t xml:space="preserve"> Bringing about Order from Assembled Texts </w:t>
      </w:r>
      <w:r w:rsidRPr="00062E6F">
        <w:rPr>
          <w:rFonts w:ascii="Arial" w:hAnsi="Arial" w:cs="Arial"/>
          <w:sz w:val="20"/>
        </w:rPr>
        <w:t>(</w:t>
      </w:r>
      <w:r w:rsidRPr="00062E6F">
        <w:rPr>
          <w:rFonts w:ascii="Arial" w:hAnsi="Arial" w:cs="Arial"/>
          <w:i/>
          <w:iCs/>
          <w:sz w:val="20"/>
        </w:rPr>
        <w:t>Qunshu Zhiyao</w:t>
      </w:r>
      <w:r w:rsidRPr="00062E6F">
        <w:rPr>
          <w:rFonts w:ascii="Arial" w:eastAsia="Microsoft YaHei" w:hAnsi="Arial" w:cs="Arial" w:hint="eastAsia"/>
          <w:sz w:val="20"/>
        </w:rPr>
        <w:t>群書治要</w:t>
      </w:r>
      <w:r w:rsidRPr="00062E6F">
        <w:rPr>
          <w:rFonts w:ascii="Arial" w:eastAsia="Microsoft YaHei" w:hAnsi="Arial" w:cs="Arial"/>
          <w:sz w:val="20"/>
        </w:rPr>
        <w:t>)</w:t>
      </w:r>
      <w:r w:rsidRPr="00D517D9">
        <w:rPr>
          <w:rFonts w:ascii="Arial" w:hAnsi="Arial" w:cs="Arial"/>
          <w:sz w:val="22"/>
          <w:szCs w:val="22"/>
        </w:rPr>
        <w:t xml:space="preserve"> (‘</w:t>
      </w:r>
      <w:r w:rsidRPr="00D517D9">
        <w:rPr>
          <w:rFonts w:ascii="Arial" w:hAnsi="Arial" w:cs="Arial"/>
          <w:i/>
          <w:iCs/>
          <w:sz w:val="22"/>
          <w:szCs w:val="22"/>
        </w:rPr>
        <w:t>Essentials</w:t>
      </w:r>
      <w:r w:rsidRPr="00D517D9">
        <w:rPr>
          <w:rFonts w:ascii="Arial" w:hAnsi="Arial" w:cs="Arial"/>
          <w:sz w:val="22"/>
          <w:szCs w:val="22"/>
        </w:rPr>
        <w:t>’), an imperially commissioned anthology for the ruler’s political and moral education, by studying its excerpts from the writings of Chinese masters.</w:t>
      </w:r>
    </w:p>
    <w:p w14:paraId="3AD6352D" w14:textId="77777777" w:rsidR="004D6A42" w:rsidRPr="00D517D9" w:rsidRDefault="004D6A42" w:rsidP="004D6A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6C2E5D9" w14:textId="77777777" w:rsidR="004D6A42" w:rsidRDefault="004D6A42" w:rsidP="004D6A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517D9">
        <w:rPr>
          <w:rFonts w:ascii="Arial" w:hAnsi="Arial" w:cs="Arial"/>
          <w:b/>
          <w:sz w:val="22"/>
          <w:szCs w:val="22"/>
        </w:rPr>
        <w:t>LEARNING OUTCOMES</w:t>
      </w:r>
    </w:p>
    <w:p w14:paraId="3DF8A241" w14:textId="77777777" w:rsidR="004D6A42" w:rsidRPr="00D517D9" w:rsidRDefault="004D6A42" w:rsidP="004D6A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6756B16" w14:textId="77777777" w:rsidR="004D6A42" w:rsidRPr="00D517D9" w:rsidRDefault="004D6A42" w:rsidP="004D6A42">
      <w:pPr>
        <w:rPr>
          <w:rFonts w:ascii="Arial" w:hAnsi="Arial" w:cs="Arial"/>
        </w:rPr>
      </w:pPr>
      <w:r w:rsidRPr="00D517D9">
        <w:rPr>
          <w:rFonts w:ascii="Arial" w:hAnsi="Arial" w:cs="Arial"/>
        </w:rPr>
        <w:t>Upon the successful completion of this module, the student should be able to:</w:t>
      </w:r>
    </w:p>
    <w:p w14:paraId="6199EBCE" w14:textId="77777777" w:rsidR="004D6A42" w:rsidRPr="00D517D9" w:rsidRDefault="004D6A42" w:rsidP="004D6A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517D9">
        <w:rPr>
          <w:rFonts w:ascii="Arial" w:hAnsi="Arial" w:cs="Arial"/>
          <w:sz w:val="22"/>
          <w:szCs w:val="22"/>
          <w:lang w:eastAsia="zh-CN"/>
        </w:rPr>
        <w:t xml:space="preserve">demonstrate critical comprehension of the masters section of the </w:t>
      </w:r>
      <w:r w:rsidRPr="00D517D9">
        <w:rPr>
          <w:rFonts w:ascii="Arial" w:hAnsi="Arial" w:cs="Arial"/>
          <w:i/>
          <w:iCs/>
          <w:sz w:val="22"/>
          <w:szCs w:val="22"/>
          <w:lang w:eastAsia="zh-CN"/>
        </w:rPr>
        <w:t>Essentials</w:t>
      </w:r>
      <w:r w:rsidRPr="00D517D9">
        <w:rPr>
          <w:rFonts w:ascii="Arial" w:hAnsi="Arial" w:cs="Arial"/>
          <w:sz w:val="22"/>
          <w:szCs w:val="22"/>
          <w:lang w:eastAsia="zh-CN"/>
        </w:rPr>
        <w:t xml:space="preserve">; </w:t>
      </w:r>
    </w:p>
    <w:p w14:paraId="68F81C3E" w14:textId="77777777" w:rsidR="004D6A42" w:rsidRPr="00D517D9" w:rsidRDefault="004D6A42" w:rsidP="004D6A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517D9">
        <w:rPr>
          <w:rFonts w:ascii="Arial" w:hAnsi="Arial" w:cs="Arial"/>
          <w:sz w:val="22"/>
          <w:szCs w:val="22"/>
        </w:rPr>
        <w:t xml:space="preserve">identify key themes of the traditional Chinese philosophy articulated by the </w:t>
      </w:r>
      <w:r w:rsidRPr="00D517D9">
        <w:rPr>
          <w:rFonts w:ascii="Arial" w:hAnsi="Arial" w:cs="Arial"/>
          <w:i/>
          <w:iCs/>
          <w:sz w:val="22"/>
          <w:szCs w:val="22"/>
        </w:rPr>
        <w:t xml:space="preserve">Essentials </w:t>
      </w:r>
      <w:r w:rsidRPr="00D517D9">
        <w:rPr>
          <w:rFonts w:ascii="Arial" w:hAnsi="Arial" w:cs="Arial"/>
          <w:sz w:val="22"/>
          <w:szCs w:val="22"/>
        </w:rPr>
        <w:t>through its cultural symbols and narratives.</w:t>
      </w:r>
    </w:p>
    <w:p w14:paraId="116071A2" w14:textId="77777777" w:rsidR="004D6A42" w:rsidRPr="00D517D9" w:rsidRDefault="004D6A42" w:rsidP="004D6A42">
      <w:pPr>
        <w:rPr>
          <w:rFonts w:ascii="Arial" w:hAnsi="Arial" w:cs="Arial"/>
        </w:rPr>
      </w:pPr>
    </w:p>
    <w:p w14:paraId="3BF41809" w14:textId="77777777" w:rsidR="004D6A42" w:rsidRPr="00D517D9" w:rsidRDefault="004D6A42" w:rsidP="004D6A42">
      <w:pPr>
        <w:pStyle w:val="fixed"/>
        <w:rPr>
          <w:rFonts w:ascii="Arial" w:hAnsi="Arial" w:cs="Arial"/>
          <w:sz w:val="22"/>
          <w:szCs w:val="22"/>
        </w:rPr>
      </w:pPr>
      <w:r w:rsidRPr="00D517D9">
        <w:rPr>
          <w:rFonts w:ascii="Arial" w:hAnsi="Arial" w:cs="Arial"/>
          <w:sz w:val="22"/>
          <w:szCs w:val="22"/>
        </w:rPr>
        <w:t>INDICATIVE CONTENT</w:t>
      </w:r>
    </w:p>
    <w:p w14:paraId="1E4AF65A" w14:textId="77777777" w:rsidR="004D6A42" w:rsidRPr="00D517D9" w:rsidRDefault="004D6A42" w:rsidP="004D6A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D517D9">
        <w:rPr>
          <w:rFonts w:ascii="Arial" w:hAnsi="Arial" w:cs="Arial"/>
        </w:rPr>
        <w:t xml:space="preserve">Translations of the masters sources excerpted by the </w:t>
      </w:r>
      <w:r w:rsidRPr="00D517D9">
        <w:rPr>
          <w:rFonts w:ascii="Arial" w:hAnsi="Arial" w:cs="Arial"/>
          <w:i/>
          <w:iCs/>
        </w:rPr>
        <w:t>Essentials</w:t>
      </w:r>
      <w:r w:rsidRPr="00D517D9">
        <w:rPr>
          <w:rFonts w:ascii="Arial" w:hAnsi="Arial" w:cs="Arial"/>
        </w:rPr>
        <w:t>.</w:t>
      </w:r>
    </w:p>
    <w:p w14:paraId="3CD98F72" w14:textId="77777777" w:rsidR="004D6A42" w:rsidRPr="00D517D9" w:rsidRDefault="004D6A42" w:rsidP="004D6A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D517D9">
        <w:rPr>
          <w:rFonts w:ascii="Arial" w:hAnsi="Arial" w:cs="Arial"/>
        </w:rPr>
        <w:t>Translations of relevant paratext (e.g. prefaces)</w:t>
      </w:r>
      <w:r>
        <w:rPr>
          <w:rFonts w:ascii="Arial" w:hAnsi="Arial" w:cs="Arial"/>
        </w:rPr>
        <w:t>.</w:t>
      </w:r>
    </w:p>
    <w:p w14:paraId="0160DD76" w14:textId="77777777" w:rsidR="004D6A42" w:rsidRDefault="004D6A42" w:rsidP="004D6A42">
      <w:pPr>
        <w:pStyle w:val="fixed"/>
        <w:spacing w:after="120"/>
        <w:ind w:left="0" w:firstLine="0"/>
        <w:rPr>
          <w:rFonts w:ascii="Arial" w:hAnsi="Arial" w:cs="Arial"/>
          <w:sz w:val="22"/>
          <w:szCs w:val="22"/>
        </w:rPr>
      </w:pPr>
    </w:p>
    <w:p w14:paraId="7C1CB18F" w14:textId="77777777" w:rsidR="004D6A42" w:rsidRPr="00D517D9" w:rsidRDefault="004D6A42" w:rsidP="004D6A42">
      <w:pPr>
        <w:pStyle w:val="fixed"/>
        <w:spacing w:after="120"/>
        <w:ind w:left="0" w:firstLine="0"/>
        <w:rPr>
          <w:rFonts w:ascii="Arial" w:hAnsi="Arial" w:cs="Arial"/>
          <w:sz w:val="22"/>
          <w:szCs w:val="22"/>
        </w:rPr>
      </w:pPr>
      <w:r w:rsidRPr="00D517D9">
        <w:rPr>
          <w:rFonts w:ascii="Arial" w:hAnsi="Arial" w:cs="Arial"/>
          <w:sz w:val="22"/>
          <w:szCs w:val="22"/>
        </w:rPr>
        <w:t>Study Time Allocation</w:t>
      </w:r>
    </w:p>
    <w:p w14:paraId="73D4B5E8" w14:textId="77777777" w:rsidR="004D6A42" w:rsidRPr="00D517D9" w:rsidRDefault="004D6A42" w:rsidP="004D6A42">
      <w:pPr>
        <w:keepNext/>
        <w:rPr>
          <w:rFonts w:ascii="Arial" w:hAnsi="Arial" w:cs="Arial"/>
        </w:rPr>
      </w:pPr>
      <w:r w:rsidRPr="00D517D9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D6A42" w:rsidRPr="00D517D9" w14:paraId="062DE008" w14:textId="77777777" w:rsidTr="0049759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536D82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59CE12E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E776A18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Percentage</w:t>
            </w:r>
          </w:p>
        </w:tc>
      </w:tr>
      <w:tr w:rsidR="004D6A42" w:rsidRPr="00D517D9" w14:paraId="5277FD57" w14:textId="77777777" w:rsidTr="00497599">
        <w:tc>
          <w:tcPr>
            <w:tcW w:w="3969" w:type="dxa"/>
          </w:tcPr>
          <w:p w14:paraId="28F8470F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57CACE1C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60</w:t>
            </w:r>
          </w:p>
        </w:tc>
        <w:tc>
          <w:tcPr>
            <w:tcW w:w="1843" w:type="dxa"/>
          </w:tcPr>
          <w:p w14:paraId="1A51E2D6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20%</w:t>
            </w:r>
          </w:p>
        </w:tc>
      </w:tr>
      <w:tr w:rsidR="004D6A42" w:rsidRPr="00D517D9" w14:paraId="5A9345C0" w14:textId="77777777" w:rsidTr="00497599">
        <w:tc>
          <w:tcPr>
            <w:tcW w:w="3969" w:type="dxa"/>
          </w:tcPr>
          <w:p w14:paraId="603EC506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63196FE3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240</w:t>
            </w:r>
          </w:p>
        </w:tc>
        <w:tc>
          <w:tcPr>
            <w:tcW w:w="1843" w:type="dxa"/>
          </w:tcPr>
          <w:p w14:paraId="61E64934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80%</w:t>
            </w:r>
          </w:p>
        </w:tc>
      </w:tr>
      <w:tr w:rsidR="004D6A42" w:rsidRPr="00D517D9" w14:paraId="141E4186" w14:textId="77777777" w:rsidTr="00497599">
        <w:tc>
          <w:tcPr>
            <w:tcW w:w="3969" w:type="dxa"/>
          </w:tcPr>
          <w:p w14:paraId="5EE7CC3C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7D9312CD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0E455017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D6A42" w:rsidRPr="00D517D9" w14:paraId="5BCA3228" w14:textId="77777777" w:rsidTr="00497599">
        <w:tc>
          <w:tcPr>
            <w:tcW w:w="3969" w:type="dxa"/>
          </w:tcPr>
          <w:p w14:paraId="67C469E0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751E990D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300</w:t>
            </w:r>
          </w:p>
        </w:tc>
        <w:tc>
          <w:tcPr>
            <w:tcW w:w="1843" w:type="dxa"/>
          </w:tcPr>
          <w:p w14:paraId="31E29065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100%</w:t>
            </w:r>
          </w:p>
        </w:tc>
      </w:tr>
    </w:tbl>
    <w:p w14:paraId="76F2FC99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2D17224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814B2F6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D223FB6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5F319BC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A2F1B6F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C3C5EDF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31059EB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5565C18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D17E8C0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948D409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9FB1F48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1EBE7F7" w14:textId="77777777" w:rsidR="004D6A42" w:rsidRPr="00D517D9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D517D9">
        <w:rPr>
          <w:rFonts w:ascii="Arial" w:hAnsi="Arial" w:cs="Arial"/>
          <w:sz w:val="22"/>
          <w:szCs w:val="22"/>
        </w:rPr>
        <w:lastRenderedPageBreak/>
        <w:t>ASSESSMENT</w:t>
      </w:r>
    </w:p>
    <w:p w14:paraId="022EF4A2" w14:textId="77777777" w:rsidR="004D6A42" w:rsidRPr="00D517D9" w:rsidRDefault="004D6A42" w:rsidP="004D6A42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E6B8EBE" w14:textId="77777777" w:rsidR="004D6A42" w:rsidRPr="00D517D9" w:rsidRDefault="004D6A42" w:rsidP="004D6A42">
      <w:pPr>
        <w:rPr>
          <w:rFonts w:ascii="Arial" w:hAnsi="Arial" w:cs="Arial"/>
          <w:b/>
        </w:rPr>
      </w:pPr>
      <w:r w:rsidRPr="00D517D9">
        <w:rPr>
          <w:rFonts w:ascii="Arial" w:hAnsi="Arial"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D6A42" w:rsidRPr="00D517D9" w14:paraId="4285D292" w14:textId="77777777" w:rsidTr="00497599">
        <w:sdt>
          <w:sdtPr>
            <w:rPr>
              <w:rFonts w:ascii="Arial" w:hAnsi="Arial" w:cs="Arial"/>
              <w:bCs/>
            </w:rPr>
            <w:id w:val="6449367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F4FE917" w14:textId="77777777" w:rsidR="004D6A42" w:rsidRPr="00D517D9" w:rsidRDefault="004D6A42" w:rsidP="00497599">
                <w:pPr>
                  <w:spacing w:after="120"/>
                  <w:rPr>
                    <w:rFonts w:ascii="Arial" w:hAnsi="Arial" w:cs="Arial"/>
                    <w:bCs/>
                  </w:rPr>
                </w:pPr>
                <w:r w:rsidRPr="00D517D9">
                  <w:rPr>
                    <w:rFonts w:ascii="Segoe UI Symbol" w:hAnsi="Segoe UI Symbol" w:cs="Segoe UI Symbol"/>
                    <w:bCs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7ADEE93" w14:textId="77777777" w:rsidR="004D6A42" w:rsidRPr="00D517D9" w:rsidRDefault="004D6A42" w:rsidP="00497599">
            <w:pPr>
              <w:spacing w:after="12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  <w:bCs/>
            </w:rPr>
            <w:id w:val="18654698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6A6415E" w14:textId="77777777" w:rsidR="004D6A42" w:rsidRPr="00D517D9" w:rsidRDefault="004D6A42" w:rsidP="00497599">
                <w:pPr>
                  <w:spacing w:after="120"/>
                  <w:rPr>
                    <w:rFonts w:ascii="Arial" w:hAnsi="Arial" w:cs="Arial"/>
                    <w:bCs/>
                  </w:rPr>
                </w:pPr>
                <w:r w:rsidRPr="00D517D9">
                  <w:rPr>
                    <w:rFonts w:ascii="Segoe UI Symbol" w:hAnsi="Segoe UI Symbol" w:cs="Segoe UI Symbol"/>
                    <w:bCs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3265CF6" w14:textId="77777777" w:rsidR="004D6A42" w:rsidRPr="00D517D9" w:rsidRDefault="004D6A42" w:rsidP="00497599">
            <w:pPr>
              <w:spacing w:after="12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  <w:bCs/>
            </w:rPr>
            <w:id w:val="-7181062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1C90A7A" w14:textId="77777777" w:rsidR="004D6A42" w:rsidRPr="00D517D9" w:rsidRDefault="004D6A42" w:rsidP="00497599">
                <w:pPr>
                  <w:spacing w:after="120"/>
                  <w:rPr>
                    <w:rFonts w:ascii="Arial" w:hAnsi="Arial" w:cs="Arial"/>
                    <w:bCs/>
                  </w:rPr>
                </w:pPr>
                <w:r w:rsidRPr="00D517D9">
                  <w:rPr>
                    <w:rFonts w:ascii="Segoe UI Symbol" w:hAnsi="Segoe UI Symbol" w:cs="Segoe UI Symbol"/>
                    <w:bCs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8A3E49A" w14:textId="77777777" w:rsidR="004D6A42" w:rsidRPr="00D517D9" w:rsidRDefault="004D6A42" w:rsidP="00497599">
            <w:pPr>
              <w:spacing w:after="12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Practical</w:t>
            </w:r>
          </w:p>
        </w:tc>
      </w:tr>
    </w:tbl>
    <w:p w14:paraId="22EBF0CD" w14:textId="77777777" w:rsidR="004D6A42" w:rsidRDefault="004D6A42" w:rsidP="004D6A42">
      <w:pPr>
        <w:spacing w:after="0"/>
        <w:rPr>
          <w:rFonts w:ascii="Arial" w:hAnsi="Arial" w:cs="Arial"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6A42" w:rsidRPr="00D517D9" w14:paraId="4D395A7F" w14:textId="77777777" w:rsidTr="00497599">
        <w:tc>
          <w:tcPr>
            <w:tcW w:w="3256" w:type="dxa"/>
          </w:tcPr>
          <w:p w14:paraId="5081A012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17E6A3D7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062825A8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Weighting</w:t>
            </w:r>
          </w:p>
        </w:tc>
      </w:tr>
      <w:tr w:rsidR="004D6A42" w:rsidRPr="00D517D9" w14:paraId="78901C1B" w14:textId="77777777" w:rsidTr="00497599">
        <w:tc>
          <w:tcPr>
            <w:tcW w:w="3256" w:type="dxa"/>
          </w:tcPr>
          <w:p w14:paraId="2C51AA61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Cs/>
              </w:rPr>
            </w:pPr>
            <w:r w:rsidRPr="00D517D9">
              <w:rPr>
                <w:rFonts w:ascii="Arial" w:hAnsi="Arial" w:cs="Arial"/>
                <w:bCs/>
              </w:rPr>
              <w:t>Oral Presentation</w:t>
            </w:r>
          </w:p>
        </w:tc>
        <w:tc>
          <w:tcPr>
            <w:tcW w:w="3969" w:type="dxa"/>
          </w:tcPr>
          <w:p w14:paraId="540228D3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Cs/>
              </w:rPr>
            </w:pPr>
            <w:r w:rsidRPr="00D517D9">
              <w:rPr>
                <w:rFonts w:ascii="Arial" w:hAnsi="Arial" w:cs="Arial"/>
                <w:bCs/>
              </w:rPr>
              <w:t>15 minutes</w:t>
            </w:r>
          </w:p>
        </w:tc>
        <w:tc>
          <w:tcPr>
            <w:tcW w:w="1559" w:type="dxa"/>
          </w:tcPr>
          <w:p w14:paraId="71E4FB78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Cs/>
              </w:rPr>
            </w:pPr>
            <w:r w:rsidRPr="00D517D9">
              <w:rPr>
                <w:rFonts w:ascii="Arial" w:hAnsi="Arial" w:cs="Arial"/>
                <w:bCs/>
              </w:rPr>
              <w:t>20%</w:t>
            </w:r>
          </w:p>
        </w:tc>
      </w:tr>
    </w:tbl>
    <w:p w14:paraId="4B933F34" w14:textId="77777777" w:rsidR="004D6A42" w:rsidRDefault="004D6A42" w:rsidP="004D6A42">
      <w:pPr>
        <w:spacing w:after="0"/>
        <w:rPr>
          <w:rFonts w:ascii="Arial" w:hAnsi="Arial" w:cs="Arial"/>
          <w:bCs/>
        </w:rPr>
      </w:pPr>
    </w:p>
    <w:p w14:paraId="6AEC906B" w14:textId="77777777" w:rsidR="004D6A42" w:rsidRPr="00C76AB7" w:rsidRDefault="004D6A42" w:rsidP="004D6A42">
      <w:pPr>
        <w:spacing w:after="0"/>
        <w:rPr>
          <w:rFonts w:ascii="Arial" w:hAnsi="Arial" w:cs="Arial"/>
          <w:bCs/>
        </w:rPr>
      </w:pPr>
      <w:r w:rsidRPr="00C76AB7">
        <w:rPr>
          <w:rFonts w:ascii="Arial" w:hAnsi="Arial" w:cs="Arial"/>
          <w:bCs/>
        </w:rPr>
        <w:t>Exemplar:</w:t>
      </w:r>
    </w:p>
    <w:p w14:paraId="106D539B" w14:textId="77777777" w:rsidR="004D6A42" w:rsidRPr="00C76AB7" w:rsidRDefault="004D6A42" w:rsidP="004D6A42">
      <w:pPr>
        <w:spacing w:after="0"/>
        <w:rPr>
          <w:rFonts w:ascii="Arial" w:hAnsi="Arial" w:cs="Arial"/>
          <w:bCs/>
        </w:rPr>
      </w:pPr>
      <w:r w:rsidRPr="00C76AB7">
        <w:rPr>
          <w:rFonts w:ascii="Arial" w:hAnsi="Arial" w:cs="Arial"/>
          <w:bCs/>
        </w:rPr>
        <w:t xml:space="preserve">Present on one or more concepts and principles of statecraft as advocated in the </w:t>
      </w:r>
      <w:r w:rsidRPr="00C76AB7">
        <w:rPr>
          <w:rFonts w:ascii="Arial" w:hAnsi="Arial" w:cs="Arial"/>
          <w:bCs/>
          <w:i/>
          <w:iCs/>
        </w:rPr>
        <w:t>Essentials</w:t>
      </w:r>
      <w:r w:rsidRPr="00C76AB7">
        <w:rPr>
          <w:rFonts w:ascii="Arial" w:hAnsi="Arial" w:cs="Arial"/>
          <w:bCs/>
        </w:rPr>
        <w:t>’ excerpts from the masters writings to a secondary school student. (Demonstrate the ability to analyse and present on key concepts and principles to a non-specialist audience</w:t>
      </w:r>
      <w:r>
        <w:rPr>
          <w:rFonts w:ascii="Arial" w:hAnsi="Arial" w:cs="Arial"/>
          <w:bCs/>
        </w:rPr>
        <w:t>.</w:t>
      </w:r>
      <w:r w:rsidRPr="00C76AB7">
        <w:rPr>
          <w:rFonts w:ascii="Arial" w:hAnsi="Arial" w:cs="Arial"/>
          <w:bCs/>
        </w:rPr>
        <w:t>)</w:t>
      </w:r>
    </w:p>
    <w:p w14:paraId="4D2D292A" w14:textId="77777777" w:rsidR="004D6A42" w:rsidRPr="00D517D9" w:rsidRDefault="004D6A42" w:rsidP="004D6A42">
      <w:pPr>
        <w:spacing w:after="0"/>
        <w:rPr>
          <w:rFonts w:ascii="Arial" w:hAnsi="Arial" w:cs="Arial"/>
          <w:b/>
        </w:rPr>
      </w:pPr>
    </w:p>
    <w:p w14:paraId="58911183" w14:textId="77777777" w:rsidR="004D6A42" w:rsidRPr="00D517D9" w:rsidRDefault="004D6A42" w:rsidP="004D6A42">
      <w:pPr>
        <w:rPr>
          <w:rFonts w:ascii="Arial" w:hAnsi="Arial" w:cs="Arial"/>
          <w:b/>
        </w:rPr>
      </w:pPr>
      <w:r w:rsidRPr="00D517D9">
        <w:rPr>
          <w:rFonts w:ascii="Arial" w:hAnsi="Arial" w:cs="Arial"/>
          <w:b/>
        </w:rPr>
        <w:t>Assessment Component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D6A42" w:rsidRPr="00D517D9" w14:paraId="7483A358" w14:textId="77777777" w:rsidTr="00497599">
        <w:sdt>
          <w:sdtPr>
            <w:rPr>
              <w:rFonts w:ascii="Arial" w:hAnsi="Arial" w:cs="Arial"/>
              <w:bCs/>
            </w:rPr>
            <w:id w:val="143617948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059C5F3" w14:textId="77777777" w:rsidR="004D6A42" w:rsidRPr="00D517D9" w:rsidRDefault="004D6A42" w:rsidP="00497599">
                <w:pPr>
                  <w:spacing w:after="120"/>
                  <w:rPr>
                    <w:rFonts w:ascii="Arial" w:hAnsi="Arial" w:cs="Arial"/>
                    <w:bCs/>
                  </w:rPr>
                </w:pPr>
                <w:r w:rsidRPr="00D517D9">
                  <w:rPr>
                    <w:rFonts w:ascii="Segoe UI Symbol" w:hAnsi="Segoe UI Symbol" w:cs="Segoe UI Symbol"/>
                    <w:bCs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F0BE2AE" w14:textId="77777777" w:rsidR="004D6A42" w:rsidRPr="00D517D9" w:rsidRDefault="004D6A42" w:rsidP="00497599">
            <w:pPr>
              <w:spacing w:after="12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  <w:bCs/>
            </w:rPr>
            <w:id w:val="190410140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603FA2A" w14:textId="77777777" w:rsidR="004D6A42" w:rsidRPr="00D517D9" w:rsidRDefault="004D6A42" w:rsidP="00497599">
                <w:pPr>
                  <w:spacing w:after="120"/>
                  <w:rPr>
                    <w:rFonts w:ascii="Arial" w:hAnsi="Arial" w:cs="Arial"/>
                    <w:bCs/>
                  </w:rPr>
                </w:pPr>
                <w:r w:rsidRPr="00D517D9">
                  <w:rPr>
                    <w:rFonts w:ascii="Segoe UI Symbol" w:eastAsia="MS Gothic" w:hAnsi="Segoe UI Symbol" w:cs="Segoe UI Symbol"/>
                    <w:bCs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1A0E5A5" w14:textId="77777777" w:rsidR="004D6A42" w:rsidRPr="00D517D9" w:rsidRDefault="004D6A42" w:rsidP="00497599">
            <w:pPr>
              <w:spacing w:after="12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  <w:bCs/>
            </w:rPr>
            <w:id w:val="-1948541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49689E4" w14:textId="77777777" w:rsidR="004D6A42" w:rsidRPr="00D517D9" w:rsidRDefault="004D6A42" w:rsidP="00497599">
                <w:pPr>
                  <w:spacing w:after="120"/>
                  <w:rPr>
                    <w:rFonts w:ascii="Arial" w:hAnsi="Arial" w:cs="Arial"/>
                    <w:bCs/>
                  </w:rPr>
                </w:pPr>
                <w:r w:rsidRPr="00D517D9">
                  <w:rPr>
                    <w:rFonts w:ascii="Segoe UI Symbol" w:eastAsia="MS Gothic" w:hAnsi="Segoe UI Symbol" w:cs="Segoe UI Symbol"/>
                    <w:bCs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E34A3FA" w14:textId="77777777" w:rsidR="004D6A42" w:rsidRPr="00D517D9" w:rsidRDefault="004D6A42" w:rsidP="00497599">
            <w:pPr>
              <w:spacing w:after="12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Practical</w:t>
            </w:r>
          </w:p>
        </w:tc>
      </w:tr>
    </w:tbl>
    <w:p w14:paraId="791E5064" w14:textId="77777777" w:rsidR="004D6A42" w:rsidRDefault="004D6A42" w:rsidP="004D6A42">
      <w:pPr>
        <w:spacing w:after="0"/>
        <w:rPr>
          <w:rFonts w:ascii="Arial" w:hAnsi="Arial" w:cs="Arial"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6A42" w:rsidRPr="00D517D9" w14:paraId="6BBC3789" w14:textId="77777777" w:rsidTr="00497599">
        <w:tc>
          <w:tcPr>
            <w:tcW w:w="3256" w:type="dxa"/>
          </w:tcPr>
          <w:p w14:paraId="1AFEFC0C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43182B9B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114DAB95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Weighting</w:t>
            </w:r>
          </w:p>
        </w:tc>
      </w:tr>
      <w:tr w:rsidR="004D6A42" w:rsidRPr="00D517D9" w14:paraId="4B5651A2" w14:textId="77777777" w:rsidTr="00497599">
        <w:tc>
          <w:tcPr>
            <w:tcW w:w="3256" w:type="dxa"/>
          </w:tcPr>
          <w:p w14:paraId="2EAB7CC1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Cs/>
              </w:rPr>
            </w:pPr>
            <w:r w:rsidRPr="00D517D9">
              <w:rPr>
                <w:rFonts w:ascii="Arial" w:hAnsi="Arial" w:cs="Arial"/>
                <w:bCs/>
              </w:rPr>
              <w:t>Essay</w:t>
            </w:r>
          </w:p>
        </w:tc>
        <w:tc>
          <w:tcPr>
            <w:tcW w:w="3969" w:type="dxa"/>
          </w:tcPr>
          <w:p w14:paraId="03DDC6DE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Cs/>
              </w:rPr>
            </w:pPr>
            <w:r w:rsidRPr="00D517D9">
              <w:rPr>
                <w:rFonts w:ascii="Arial" w:hAnsi="Arial" w:cs="Arial"/>
                <w:bCs/>
              </w:rPr>
              <w:t>3500 words</w:t>
            </w:r>
          </w:p>
        </w:tc>
        <w:tc>
          <w:tcPr>
            <w:tcW w:w="1559" w:type="dxa"/>
          </w:tcPr>
          <w:p w14:paraId="6E22E273" w14:textId="77777777" w:rsidR="004D6A42" w:rsidRPr="00D517D9" w:rsidRDefault="004D6A42" w:rsidP="00497599">
            <w:pPr>
              <w:spacing w:after="0"/>
              <w:rPr>
                <w:rFonts w:ascii="Arial" w:hAnsi="Arial" w:cs="Arial"/>
                <w:bCs/>
              </w:rPr>
            </w:pPr>
            <w:r w:rsidRPr="00D517D9">
              <w:rPr>
                <w:rFonts w:ascii="Arial" w:hAnsi="Arial" w:cs="Arial"/>
                <w:bCs/>
              </w:rPr>
              <w:t>80%</w:t>
            </w:r>
          </w:p>
        </w:tc>
      </w:tr>
    </w:tbl>
    <w:p w14:paraId="4986976E" w14:textId="77777777" w:rsidR="004D6A42" w:rsidRDefault="004D6A42" w:rsidP="004D6A42">
      <w:pPr>
        <w:spacing w:after="0"/>
        <w:rPr>
          <w:rFonts w:ascii="Arial" w:hAnsi="Arial" w:cs="Arial"/>
          <w:bCs/>
        </w:rPr>
      </w:pPr>
    </w:p>
    <w:p w14:paraId="4B6C4029" w14:textId="77777777" w:rsidR="004D6A42" w:rsidRPr="00C76AB7" w:rsidRDefault="004D6A42" w:rsidP="004D6A42">
      <w:pPr>
        <w:spacing w:after="0"/>
        <w:rPr>
          <w:rFonts w:ascii="Arial" w:hAnsi="Arial" w:cs="Arial"/>
          <w:bCs/>
        </w:rPr>
      </w:pPr>
      <w:r w:rsidRPr="00C76AB7">
        <w:rPr>
          <w:rFonts w:ascii="Arial" w:hAnsi="Arial" w:cs="Arial"/>
          <w:bCs/>
        </w:rPr>
        <w:t>Exemplar:</w:t>
      </w:r>
    </w:p>
    <w:p w14:paraId="12E63FA3" w14:textId="77777777" w:rsidR="004D6A42" w:rsidRDefault="004D6A42" w:rsidP="004D6A42">
      <w:pPr>
        <w:spacing w:after="0"/>
        <w:rPr>
          <w:rFonts w:ascii="Arial" w:hAnsi="Arial" w:cs="Arial"/>
          <w:bCs/>
        </w:rPr>
      </w:pPr>
      <w:r w:rsidRPr="00C76AB7">
        <w:rPr>
          <w:rFonts w:ascii="Arial" w:hAnsi="Arial" w:cs="Arial"/>
          <w:bCs/>
        </w:rPr>
        <w:t xml:space="preserve">Discuss to what extent the concepts and principles articulated in the canonical section of the </w:t>
      </w:r>
      <w:r w:rsidRPr="00C76AB7">
        <w:rPr>
          <w:rFonts w:ascii="Arial" w:hAnsi="Arial" w:cs="Arial"/>
          <w:bCs/>
          <w:i/>
          <w:iCs/>
        </w:rPr>
        <w:t>Essentials</w:t>
      </w:r>
      <w:r w:rsidRPr="00C76AB7">
        <w:rPr>
          <w:rFonts w:ascii="Arial" w:hAnsi="Arial" w:cs="Arial"/>
          <w:bCs/>
        </w:rPr>
        <w:t xml:space="preserve"> are developed by its excerpts from the writings of the masters. (Demonstrate the ability to critically analyse, evaluate and argue based on reason and evidence</w:t>
      </w:r>
      <w:r>
        <w:rPr>
          <w:rFonts w:ascii="Arial" w:hAnsi="Arial" w:cs="Arial"/>
          <w:bCs/>
        </w:rPr>
        <w:t>.</w:t>
      </w:r>
      <w:r w:rsidRPr="00C76AB7">
        <w:rPr>
          <w:rFonts w:ascii="Arial" w:hAnsi="Arial" w:cs="Arial"/>
          <w:bCs/>
        </w:rPr>
        <w:t>)</w:t>
      </w:r>
    </w:p>
    <w:p w14:paraId="2624026B" w14:textId="77777777" w:rsidR="004D6A42" w:rsidRPr="00C76AB7" w:rsidRDefault="004D6A42" w:rsidP="004D6A42">
      <w:pPr>
        <w:spacing w:after="0"/>
        <w:rPr>
          <w:rFonts w:ascii="Arial" w:hAnsi="Arial" w:cs="Arial"/>
          <w:bCs/>
        </w:rPr>
      </w:pPr>
    </w:p>
    <w:p w14:paraId="4E7D912C" w14:textId="77777777" w:rsidR="004D6A42" w:rsidRPr="00D517D9" w:rsidRDefault="004D6A42" w:rsidP="004D6A4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D517D9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6A42" w:rsidRPr="00D517D9" w14:paraId="37293BEE" w14:textId="77777777" w:rsidTr="0049759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423717B5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5695429C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Percentage</w:t>
            </w:r>
          </w:p>
        </w:tc>
      </w:tr>
      <w:tr w:rsidR="004D6A42" w:rsidRPr="00D517D9" w14:paraId="4D7D9E3B" w14:textId="77777777" w:rsidTr="00497599">
        <w:tc>
          <w:tcPr>
            <w:tcW w:w="3261" w:type="dxa"/>
          </w:tcPr>
          <w:p w14:paraId="43ECEA75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72EB71E7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D6A42" w:rsidRPr="00D517D9" w14:paraId="3CDF5239" w14:textId="77777777" w:rsidTr="00497599">
        <w:tc>
          <w:tcPr>
            <w:tcW w:w="3261" w:type="dxa"/>
          </w:tcPr>
          <w:p w14:paraId="672C2C40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4AA85E4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80%</w:t>
            </w:r>
          </w:p>
        </w:tc>
      </w:tr>
      <w:tr w:rsidR="004D6A42" w:rsidRPr="00D517D9" w14:paraId="09B2169E" w14:textId="77777777" w:rsidTr="00497599">
        <w:tc>
          <w:tcPr>
            <w:tcW w:w="3261" w:type="dxa"/>
          </w:tcPr>
          <w:p w14:paraId="5E6218BE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745C082A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</w:t>
            </w:r>
          </w:p>
        </w:tc>
      </w:tr>
      <w:tr w:rsidR="004D6A42" w:rsidRPr="00D517D9" w14:paraId="17E6A2A0" w14:textId="77777777" w:rsidTr="00497599">
        <w:tc>
          <w:tcPr>
            <w:tcW w:w="3261" w:type="dxa"/>
          </w:tcPr>
          <w:p w14:paraId="101A597C" w14:textId="77777777" w:rsidR="004D6A42" w:rsidRPr="00D517D9" w:rsidRDefault="004D6A42" w:rsidP="00497599">
            <w:pPr>
              <w:keepNext/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5DE7925B" w14:textId="77777777" w:rsidR="004D6A42" w:rsidRPr="00D517D9" w:rsidRDefault="004D6A42" w:rsidP="00497599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100%</w:t>
            </w:r>
          </w:p>
        </w:tc>
      </w:tr>
    </w:tbl>
    <w:p w14:paraId="05F98761" w14:textId="77777777" w:rsidR="004D6A42" w:rsidRDefault="004D6A42" w:rsidP="004D6A42">
      <w:pPr>
        <w:spacing w:after="0"/>
        <w:rPr>
          <w:rFonts w:ascii="Arial" w:hAnsi="Arial" w:cs="Arial"/>
          <w:b/>
        </w:rPr>
      </w:pPr>
    </w:p>
    <w:p w14:paraId="50CB5101" w14:textId="77777777" w:rsidR="004D6A42" w:rsidRPr="00D517D9" w:rsidRDefault="004D6A42" w:rsidP="004D6A42">
      <w:pPr>
        <w:rPr>
          <w:rFonts w:ascii="Arial" w:hAnsi="Arial" w:cs="Arial"/>
          <w:b/>
        </w:rPr>
      </w:pPr>
      <w:r w:rsidRPr="00D517D9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D6A42" w:rsidRPr="00D517D9" w14:paraId="02F87352" w14:textId="77777777" w:rsidTr="00497599">
        <w:tc>
          <w:tcPr>
            <w:tcW w:w="1689" w:type="dxa"/>
            <w:shd w:val="clear" w:color="auto" w:fill="BFBFBF" w:themeFill="background1" w:themeFillShade="BF"/>
          </w:tcPr>
          <w:p w14:paraId="22EF791E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8064100" w14:textId="77777777" w:rsidR="004D6A42" w:rsidRPr="00E60C77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  <w:bCs/>
              </w:rPr>
            </w:pPr>
            <w:r w:rsidRPr="00E60C77">
              <w:rPr>
                <w:rFonts w:ascii="Arial" w:eastAsia="Times New Roman" w:hAnsi="Arial" w:cs="Arial"/>
                <w:b/>
                <w:bCs/>
                <w:lang w:val="en-GB" w:eastAsia="zh-CN"/>
              </w:rPr>
              <w:t>SIHE500</w:t>
            </w:r>
            <w:r>
              <w:rPr>
                <w:rFonts w:ascii="Arial" w:eastAsia="Times New Roman" w:hAnsi="Arial" w:cs="Arial"/>
                <w:b/>
                <w:bCs/>
                <w:lang w:eastAsia="zh-CN"/>
              </w:rPr>
              <w:t>2</w:t>
            </w:r>
          </w:p>
        </w:tc>
      </w:tr>
      <w:tr w:rsidR="004D6A42" w:rsidRPr="00D517D9" w14:paraId="6E11E345" w14:textId="77777777" w:rsidTr="00497599">
        <w:tc>
          <w:tcPr>
            <w:tcW w:w="1689" w:type="dxa"/>
            <w:shd w:val="clear" w:color="auto" w:fill="BFBFBF" w:themeFill="background1" w:themeFillShade="BF"/>
          </w:tcPr>
          <w:p w14:paraId="106CCDDC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392225D3" w14:textId="77777777" w:rsidR="004D6A42" w:rsidRPr="005E0F7A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  <w:bCs/>
              </w:rPr>
            </w:pPr>
            <w:r w:rsidRPr="005E0F7A">
              <w:rPr>
                <w:rFonts w:ascii="Arial" w:hAnsi="Arial" w:cs="Arial"/>
                <w:b/>
                <w:bCs/>
              </w:rPr>
              <w:t xml:space="preserve">Political Thought in the </w:t>
            </w:r>
            <w:r w:rsidRPr="005E0F7A">
              <w:rPr>
                <w:rFonts w:ascii="Arial" w:hAnsi="Arial" w:cs="Arial"/>
                <w:b/>
                <w:bCs/>
                <w:i/>
                <w:iCs/>
              </w:rPr>
              <w:t>Essentials of Bringing about Order from Assembled Texts</w:t>
            </w:r>
            <w:r w:rsidRPr="005E0F7A">
              <w:rPr>
                <w:rFonts w:ascii="Arial" w:hAnsi="Arial" w:cs="Arial"/>
                <w:b/>
                <w:bCs/>
              </w:rPr>
              <w:t xml:space="preserve"> (Qunshu </w:t>
            </w:r>
            <w:r>
              <w:rPr>
                <w:rFonts w:ascii="Arial" w:hAnsi="Arial" w:cs="Arial"/>
                <w:b/>
                <w:bCs/>
              </w:rPr>
              <w:t>Z</w:t>
            </w:r>
            <w:r w:rsidRPr="005E0F7A">
              <w:rPr>
                <w:rFonts w:ascii="Arial" w:hAnsi="Arial" w:cs="Arial"/>
                <w:b/>
                <w:bCs/>
              </w:rPr>
              <w:t>hiyao)</w:t>
            </w:r>
          </w:p>
        </w:tc>
      </w:tr>
      <w:tr w:rsidR="004D6A42" w:rsidRPr="00D517D9" w14:paraId="38C636D4" w14:textId="77777777" w:rsidTr="00497599">
        <w:tc>
          <w:tcPr>
            <w:tcW w:w="1689" w:type="dxa"/>
            <w:shd w:val="clear" w:color="auto" w:fill="BFBFBF" w:themeFill="background1" w:themeFillShade="BF"/>
          </w:tcPr>
          <w:p w14:paraId="3F48C32E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57491F4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4101A1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D517D9">
              <w:rPr>
                <w:rFonts w:ascii="Arial" w:hAnsi="Arial" w:cs="Arial"/>
                <w:b/>
              </w:rPr>
              <w:t>Electronic*</w:t>
            </w:r>
          </w:p>
        </w:tc>
      </w:tr>
      <w:tr w:rsidR="004D6A42" w:rsidRPr="00D517D9" w14:paraId="48152B9A" w14:textId="77777777" w:rsidTr="00497599">
        <w:tc>
          <w:tcPr>
            <w:tcW w:w="1689" w:type="dxa"/>
          </w:tcPr>
          <w:p w14:paraId="273245A0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EA5C019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 xml:space="preserve">Fan Wang “Reading for Rule: Emperor Taizong of Tang and </w:t>
            </w:r>
            <w:r w:rsidRPr="00D517D9">
              <w:rPr>
                <w:rFonts w:ascii="Arial" w:hAnsi="Arial" w:cs="Arial"/>
                <w:i/>
                <w:iCs/>
              </w:rPr>
              <w:t xml:space="preserve">Qunshu </w:t>
            </w:r>
            <w:r>
              <w:rPr>
                <w:rFonts w:ascii="Arial" w:hAnsi="Arial" w:cs="Arial"/>
                <w:i/>
                <w:iCs/>
              </w:rPr>
              <w:t>Z</w:t>
            </w:r>
            <w:r w:rsidRPr="00D517D9">
              <w:rPr>
                <w:rFonts w:ascii="Arial" w:hAnsi="Arial" w:cs="Arial"/>
                <w:i/>
                <w:iCs/>
              </w:rPr>
              <w:t>hiyao</w:t>
            </w:r>
            <w:r w:rsidRPr="00D517D9">
              <w:rPr>
                <w:rFonts w:ascii="Arial" w:hAnsi="Arial" w:cs="Arial"/>
              </w:rPr>
              <w:t>” in The Edinburgh History of Reading: Early Readers, ed. Mary Hammond (Edinburgh: Edinburgh University Press, 2020), 31-53.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205563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7C76908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6A42" w:rsidRPr="00D517D9" w14:paraId="6083A83E" w14:textId="77777777" w:rsidTr="00497599">
        <w:tc>
          <w:tcPr>
            <w:tcW w:w="1689" w:type="dxa"/>
          </w:tcPr>
          <w:p w14:paraId="6F3688A9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A25B3CF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 xml:space="preserve">Teaching translation of Wei Zheng’s preface to the </w:t>
            </w:r>
            <w:r w:rsidRPr="00D517D9">
              <w:rPr>
                <w:rFonts w:ascii="Arial" w:hAnsi="Arial" w:cs="Arial"/>
                <w:i/>
                <w:iCs/>
              </w:rPr>
              <w:t xml:space="preserve">Qunshu </w:t>
            </w:r>
            <w:r>
              <w:rPr>
                <w:rFonts w:ascii="Arial" w:hAnsi="Arial" w:cs="Arial"/>
                <w:i/>
                <w:iCs/>
              </w:rPr>
              <w:t>Z</w:t>
            </w:r>
            <w:r w:rsidRPr="00D517D9">
              <w:rPr>
                <w:rFonts w:ascii="Arial" w:hAnsi="Arial" w:cs="Arial"/>
                <w:i/>
                <w:iCs/>
              </w:rPr>
              <w:t>hiyao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00165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36FBBC8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6A42" w:rsidRPr="00D517D9" w14:paraId="0C63DD09" w14:textId="77777777" w:rsidTr="00497599">
        <w:tc>
          <w:tcPr>
            <w:tcW w:w="1689" w:type="dxa"/>
          </w:tcPr>
          <w:p w14:paraId="35DA4264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1131D770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Seven Military Classics of Ancient China</w:t>
            </w:r>
            <w:r w:rsidRPr="00D517D9">
              <w:rPr>
                <w:rFonts w:ascii="Arial" w:hAnsi="Arial" w:cs="Arial"/>
              </w:rPr>
              <w:t>, trans. Ralph D. Sawyer and Mei-chün Sawyer (New York: Basic Books, 1993)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027319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022A6C0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4D6A42" w:rsidRPr="00D517D9" w14:paraId="60071B6D" w14:textId="77777777" w:rsidTr="00497599">
        <w:tc>
          <w:tcPr>
            <w:tcW w:w="1689" w:type="dxa"/>
          </w:tcPr>
          <w:p w14:paraId="6E23481B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A922998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Chinese Martial Code</w:t>
            </w:r>
            <w:r w:rsidRPr="00D517D9">
              <w:rPr>
                <w:rFonts w:ascii="Arial" w:hAnsi="Arial" w:cs="Arial"/>
              </w:rPr>
              <w:t>, trans. Arthur Lindsay Sadler (Vermont: Tuttle Publishing,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38211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4529ABD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4D6A42" w:rsidRPr="00D517D9" w14:paraId="63A73711" w14:textId="77777777" w:rsidTr="00497599">
        <w:tc>
          <w:tcPr>
            <w:tcW w:w="1689" w:type="dxa"/>
          </w:tcPr>
          <w:p w14:paraId="0BB40B7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52909DC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Guanzi Political, Economic, and Philosophical Essays from Early China: A Study and Translation</w:t>
            </w:r>
            <w:r w:rsidRPr="00D517D9">
              <w:rPr>
                <w:rFonts w:ascii="Arial" w:hAnsi="Arial" w:cs="Arial"/>
              </w:rPr>
              <w:t>, trans. Walter A. Rickett (Boston: Cheng &amp; Tsui Company, 2001)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604584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26BFBC9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4D6A42" w:rsidRPr="00D517D9" w14:paraId="07E0254B" w14:textId="77777777" w:rsidTr="00497599">
        <w:tc>
          <w:tcPr>
            <w:tcW w:w="1689" w:type="dxa"/>
          </w:tcPr>
          <w:p w14:paraId="20F87A58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77A3C69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Spring and Autumn Annals of Master Yan</w:t>
            </w:r>
            <w:r w:rsidRPr="00D517D9">
              <w:rPr>
                <w:rFonts w:ascii="Arial" w:hAnsi="Arial" w:cs="Arial"/>
              </w:rPr>
              <w:t>, trans. Olivia Milburn (Leiden: Brill, 2016)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352764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6C7C0F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7B93861C" w14:textId="77777777" w:rsidTr="00497599">
        <w:tc>
          <w:tcPr>
            <w:tcW w:w="1689" w:type="dxa"/>
          </w:tcPr>
          <w:p w14:paraId="3D03598E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48F75F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Sacred Books of China: The Texts of Taoism Part 1</w:t>
            </w:r>
            <w:r w:rsidRPr="00D517D9">
              <w:rPr>
                <w:rFonts w:ascii="Arial" w:hAnsi="Arial" w:cs="Arial"/>
              </w:rPr>
              <w:t>,</w:t>
            </w:r>
            <w:r w:rsidRPr="00D517D9">
              <w:rPr>
                <w:rFonts w:ascii="Arial" w:hAnsi="Arial" w:cs="Arial"/>
                <w:i/>
                <w:iCs/>
              </w:rPr>
              <w:t xml:space="preserve"> </w:t>
            </w:r>
            <w:r w:rsidRPr="00D517D9">
              <w:rPr>
                <w:rFonts w:ascii="Arial" w:hAnsi="Arial" w:cs="Arial"/>
              </w:rPr>
              <w:t>trans. James Legge (Delhi: Motilal Banarsidass, 1968)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642736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EADC60B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6A42" w:rsidRPr="00D517D9" w14:paraId="4ABF7BBF" w14:textId="77777777" w:rsidTr="00497599">
        <w:tc>
          <w:tcPr>
            <w:tcW w:w="1689" w:type="dxa"/>
          </w:tcPr>
          <w:p w14:paraId="658CD283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674CC9F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Pheasant Cap Master (He guan zi): A Rhetorical Reading</w:t>
            </w:r>
            <w:r w:rsidRPr="00D517D9">
              <w:rPr>
                <w:rFonts w:ascii="Arial" w:hAnsi="Arial" w:cs="Arial"/>
              </w:rPr>
              <w:t>, trans. Carine Defoort (New York: State University of New York Press, 1997)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6408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9DAD238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6F91BEF7" w14:textId="77777777" w:rsidTr="00497599">
        <w:tc>
          <w:tcPr>
            <w:tcW w:w="1689" w:type="dxa"/>
          </w:tcPr>
          <w:p w14:paraId="2EFB1A37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22982EC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Book of Lieh-Tzǔ</w:t>
            </w:r>
            <w:r w:rsidRPr="00D517D9">
              <w:rPr>
                <w:rFonts w:ascii="Arial" w:hAnsi="Arial" w:cs="Arial"/>
              </w:rPr>
              <w:t>, trans. A.C. Graham (New York: Columbia University Press, 1990)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989445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D909ADC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324F9210" w14:textId="77777777" w:rsidTr="00497599">
        <w:tc>
          <w:tcPr>
            <w:tcW w:w="1689" w:type="dxa"/>
          </w:tcPr>
          <w:p w14:paraId="4557E9C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8B0BF20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Mozi A Complete Translation</w:t>
            </w:r>
            <w:r w:rsidRPr="00D517D9">
              <w:rPr>
                <w:rFonts w:ascii="Arial" w:hAnsi="Arial" w:cs="Arial"/>
              </w:rPr>
              <w:t>, trans. Ian Johnston (Hong Kong: Chinese University Press,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352817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A1192D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209E7750" w14:textId="77777777" w:rsidTr="00497599">
        <w:tc>
          <w:tcPr>
            <w:tcW w:w="1689" w:type="dxa"/>
          </w:tcPr>
          <w:p w14:paraId="31A34AE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07E3B24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Understanding the Mysteries: A translation of the Taoist Classic Wen-tzu</w:t>
            </w:r>
            <w:r w:rsidRPr="00D517D9">
              <w:rPr>
                <w:rFonts w:ascii="Arial" w:hAnsi="Arial" w:cs="Arial"/>
              </w:rPr>
              <w:t>, trans. Thomas Cleary (Boston: Shambhala, 1991)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8312182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5AFB422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5E9D1CAB" w14:textId="77777777" w:rsidTr="00497599">
        <w:tc>
          <w:tcPr>
            <w:tcW w:w="1689" w:type="dxa"/>
          </w:tcPr>
          <w:p w14:paraId="7A53EE4F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0EA3A06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 xml:space="preserve">Shang Yang and Yuri Pines, </w:t>
            </w:r>
            <w:r w:rsidRPr="00D517D9">
              <w:rPr>
                <w:rFonts w:ascii="Arial" w:hAnsi="Arial" w:cs="Arial"/>
                <w:i/>
                <w:iCs/>
              </w:rPr>
              <w:t>The Book of Lord Shang:</w:t>
            </w:r>
            <w:r w:rsidRPr="00D517D9">
              <w:rPr>
                <w:rFonts w:ascii="Arial" w:hAnsi="Arial" w:cs="Arial"/>
              </w:rPr>
              <w:t xml:space="preserve"> </w:t>
            </w:r>
            <w:r w:rsidRPr="00D517D9">
              <w:rPr>
                <w:rFonts w:ascii="Arial" w:hAnsi="Arial" w:cs="Arial"/>
                <w:i/>
                <w:iCs/>
              </w:rPr>
              <w:t xml:space="preserve">Apologetics of State Power in Early China </w:t>
            </w:r>
            <w:r w:rsidRPr="00D517D9">
              <w:rPr>
                <w:rFonts w:ascii="Arial" w:hAnsi="Arial" w:cs="Arial"/>
              </w:rPr>
              <w:t>(New York: Columbia University Press, 2017)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78652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C0AC42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3A91A2DC" w14:textId="77777777" w:rsidTr="00497599">
        <w:tc>
          <w:tcPr>
            <w:tcW w:w="1689" w:type="dxa"/>
          </w:tcPr>
          <w:p w14:paraId="4C61B668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B9F93B0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Shizi: China’s First Syncretist</w:t>
            </w:r>
            <w:r w:rsidRPr="00D517D9">
              <w:rPr>
                <w:rFonts w:ascii="Arial" w:hAnsi="Arial" w:cs="Arial"/>
              </w:rPr>
              <w:t>, trans. Paul Fischer (New York: Columbia University Press,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55618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F1B3F6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7AA4E7AB" w14:textId="77777777" w:rsidTr="00497599">
        <w:tc>
          <w:tcPr>
            <w:tcW w:w="1689" w:type="dxa"/>
          </w:tcPr>
          <w:p w14:paraId="00219822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3D60B66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Mencius</w:t>
            </w:r>
            <w:r w:rsidRPr="00D517D9">
              <w:rPr>
                <w:rFonts w:ascii="Arial" w:hAnsi="Arial" w:cs="Arial"/>
              </w:rPr>
              <w:t xml:space="preserve">, trans. Irene Bloom (New York: Columbia University Press, 2009)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864652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58000A0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72116849" w14:textId="77777777" w:rsidTr="00497599">
        <w:tc>
          <w:tcPr>
            <w:tcW w:w="1689" w:type="dxa"/>
          </w:tcPr>
          <w:p w14:paraId="23587A64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45C1E21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Shenzi Fragments: A Philosophical Analysis and Translation</w:t>
            </w:r>
            <w:r w:rsidRPr="00D517D9">
              <w:rPr>
                <w:rFonts w:ascii="Arial" w:hAnsi="Arial" w:cs="Arial"/>
              </w:rPr>
              <w:t>, trans. Eirik Lang Harris (New York: Columbia University Press, 2016)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094035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CFC9CA0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1B7D23AE" w14:textId="77777777" w:rsidTr="00497599">
        <w:tc>
          <w:tcPr>
            <w:tcW w:w="1689" w:type="dxa"/>
          </w:tcPr>
          <w:p w14:paraId="20DAA146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E69AB81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Xunzi: A Translation and Study of the Complete Works</w:t>
            </w:r>
            <w:r w:rsidRPr="00D517D9">
              <w:rPr>
                <w:rFonts w:ascii="Arial" w:hAnsi="Arial" w:cs="Arial"/>
              </w:rPr>
              <w:t>, trans. John Knoblock (Stanford: Stanford University Press, 1990)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254575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E57318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45A32DB2" w14:textId="77777777" w:rsidTr="00497599">
        <w:tc>
          <w:tcPr>
            <w:tcW w:w="1689" w:type="dxa"/>
          </w:tcPr>
          <w:p w14:paraId="2ACE9A63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3058914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Annals of Lü Buwei: A Complete Translation and Study</w:t>
            </w:r>
            <w:r w:rsidRPr="00D517D9">
              <w:rPr>
                <w:rFonts w:ascii="Arial" w:hAnsi="Arial" w:cs="Arial"/>
              </w:rPr>
              <w:t>, trans. John Knoblock and Jeffrey Riegel (Stanford: Stanford University Press, 2000)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8578151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6689830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6A1D8264" w14:textId="77777777" w:rsidTr="00497599">
        <w:tc>
          <w:tcPr>
            <w:tcW w:w="1689" w:type="dxa"/>
          </w:tcPr>
          <w:p w14:paraId="201CF1B7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171AA1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Complete Works of Han Fei Tzǔ</w:t>
            </w:r>
            <w:r w:rsidRPr="00D517D9">
              <w:rPr>
                <w:rFonts w:ascii="Arial" w:hAnsi="Arial" w:cs="Arial"/>
              </w:rPr>
              <w:t>, trans. W. K. Liao (London: Arthur Probsthain, 1959)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037803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97C997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0EA8764E" w14:textId="77777777" w:rsidTr="00497599">
        <w:tc>
          <w:tcPr>
            <w:tcW w:w="1689" w:type="dxa"/>
          </w:tcPr>
          <w:p w14:paraId="09201CAF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FF91DB2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A Chinese Mirror for Magistrates: The Hsin-yü of Lu Chia</w:t>
            </w:r>
            <w:r w:rsidRPr="00D517D9">
              <w:rPr>
                <w:rFonts w:ascii="Arial" w:hAnsi="Arial" w:cs="Arial"/>
              </w:rPr>
              <w:t>, trans. Mei-kao Ku (Canberra: Australian National University, 1988).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481256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F51161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2CB9909A" w14:textId="77777777" w:rsidTr="00497599">
        <w:tc>
          <w:tcPr>
            <w:tcW w:w="1689" w:type="dxa"/>
          </w:tcPr>
          <w:p w14:paraId="6FCF4D6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7EDA3D30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eastAsiaTheme="minorEastAsia" w:hAnsi="Arial" w:cs="Arial"/>
                <w:lang w:eastAsia="zh-CN"/>
              </w:rPr>
            </w:pPr>
            <w:r w:rsidRPr="00D517D9">
              <w:rPr>
                <w:rFonts w:ascii="Arial" w:eastAsiaTheme="minorEastAsia" w:hAnsi="Arial" w:cs="Arial"/>
                <w:i/>
                <w:iCs/>
                <w:lang w:eastAsia="zh-CN"/>
              </w:rPr>
              <w:t>The Huainanzi: A Guide to the Theory and Practice of Government in Early Han China</w:t>
            </w:r>
            <w:r w:rsidRPr="00D517D9">
              <w:rPr>
                <w:rFonts w:ascii="Arial" w:eastAsiaTheme="minorEastAsia" w:hAnsi="Arial" w:cs="Arial"/>
                <w:lang w:eastAsia="zh-CN"/>
              </w:rPr>
              <w:t>, trans.</w:t>
            </w:r>
            <w:r w:rsidRPr="00D517D9">
              <w:rPr>
                <w:rFonts w:ascii="Arial" w:hAnsi="Arial" w:cs="Arial"/>
              </w:rPr>
              <w:t xml:space="preserve"> </w:t>
            </w:r>
            <w:r w:rsidRPr="00D517D9">
              <w:rPr>
                <w:rFonts w:ascii="Arial" w:eastAsiaTheme="minorEastAsia" w:hAnsi="Arial" w:cs="Arial"/>
                <w:lang w:eastAsia="zh-CN"/>
              </w:rPr>
              <w:t>John S. Major et al. (New York: Columbia University Press,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167473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56A5E8A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4640BD56" w14:textId="77777777" w:rsidTr="00497599">
        <w:tc>
          <w:tcPr>
            <w:tcW w:w="1689" w:type="dxa"/>
          </w:tcPr>
          <w:p w14:paraId="65ED2DD3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703D53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Discourses on Salt and Iron: A Debate on State Control of Commerce and Industry in Ancient China</w:t>
            </w:r>
            <w:r w:rsidRPr="00D517D9">
              <w:rPr>
                <w:rFonts w:ascii="Arial" w:hAnsi="Arial" w:cs="Arial"/>
              </w:rPr>
              <w:t>, trans. Esson M. Gale (Taipei: Ch’eng-wen Publishing Company, 1967)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47373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91859FB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0DEC6547" w14:textId="77777777" w:rsidTr="00497599">
        <w:tc>
          <w:tcPr>
            <w:tcW w:w="1689" w:type="dxa"/>
          </w:tcPr>
          <w:p w14:paraId="3CAC6D33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DE61904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eastAsiaTheme="minorEastAsia" w:hAnsi="Arial" w:cs="Arial"/>
                <w:lang w:eastAsia="zh-CN"/>
              </w:rPr>
            </w:pPr>
            <w:r w:rsidRPr="00D517D9">
              <w:rPr>
                <w:rFonts w:ascii="Arial" w:hAnsi="Arial" w:cs="Arial"/>
                <w:i/>
                <w:iCs/>
              </w:rPr>
              <w:t>Hsin-Lun (New Treatise) and Other Writings by Huan T</w:t>
            </w:r>
            <w:r>
              <w:rPr>
                <w:rFonts w:ascii="Arial" w:hAnsi="Arial" w:cs="Arial"/>
                <w:i/>
                <w:iCs/>
              </w:rPr>
              <w:t>’</w:t>
            </w:r>
            <w:r w:rsidRPr="00D517D9">
              <w:rPr>
                <w:rFonts w:ascii="Arial" w:hAnsi="Arial" w:cs="Arial"/>
                <w:i/>
                <w:iCs/>
              </w:rPr>
              <w:t>an (43 B.C.– 28 A.D.): An Annotated Translation with Index</w:t>
            </w:r>
            <w:r w:rsidRPr="00D517D9">
              <w:rPr>
                <w:rFonts w:ascii="Arial" w:hAnsi="Arial" w:cs="Arial"/>
              </w:rPr>
              <w:t>, trans. Timoteus Pokora (Ann Arbor: University of Michigan,</w:t>
            </w:r>
            <w:r w:rsidRPr="00D517D9">
              <w:rPr>
                <w:rFonts w:ascii="Arial" w:eastAsiaTheme="minorEastAsia" w:hAnsi="Arial" w:cs="Arial"/>
                <w:lang w:eastAsia="zh-CN"/>
              </w:rPr>
              <w:t xml:space="preserve"> 1975)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88975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5A7FFA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49E633D3" w14:textId="77777777" w:rsidTr="00497599">
        <w:tc>
          <w:tcPr>
            <w:tcW w:w="1689" w:type="dxa"/>
          </w:tcPr>
          <w:p w14:paraId="40F604E6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926B68F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eastAsiaTheme="minorEastAsia" w:hAnsi="Arial" w:cs="Arial"/>
                <w:lang w:eastAsia="zh-CN"/>
              </w:rPr>
            </w:pPr>
            <w:r w:rsidRPr="00D517D9">
              <w:rPr>
                <w:rFonts w:ascii="Arial" w:hAnsi="Arial" w:cs="Arial"/>
              </w:rPr>
              <w:t xml:space="preserve">Liu Xiang, </w:t>
            </w:r>
            <w:r w:rsidRPr="00D517D9">
              <w:rPr>
                <w:rFonts w:ascii="Arial" w:hAnsi="Arial" w:cs="Arial"/>
                <w:i/>
                <w:iCs/>
              </w:rPr>
              <w:t>Garden of Eloquence: Shuoyuan</w:t>
            </w:r>
            <w:r w:rsidRPr="00D517D9">
              <w:rPr>
                <w:rFonts w:ascii="Arial" w:hAnsi="Arial" w:cs="Arial"/>
              </w:rPr>
              <w:t xml:space="preserve"> </w:t>
            </w:r>
            <w:r w:rsidRPr="00D517D9">
              <w:rPr>
                <w:rFonts w:ascii="Arial" w:hAnsi="Arial" w:cs="Arial"/>
              </w:rPr>
              <w:t>說苑</w:t>
            </w:r>
            <w:r w:rsidRPr="00D517D9">
              <w:rPr>
                <w:rFonts w:ascii="Arial" w:eastAsiaTheme="minorEastAsia" w:hAnsi="Arial" w:cs="Arial"/>
                <w:lang w:eastAsia="zh-CN"/>
              </w:rPr>
              <w:t>, trans. Eric Henry (University of Washington Press, 2022)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348867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D365EF9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186AC087" w14:textId="77777777" w:rsidTr="00497599">
        <w:tc>
          <w:tcPr>
            <w:tcW w:w="1689" w:type="dxa"/>
          </w:tcPr>
          <w:p w14:paraId="1F5EF66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9208619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Wang Fu and the Comments of a Recluse</w:t>
            </w:r>
            <w:r w:rsidRPr="00D517D9">
              <w:rPr>
                <w:rFonts w:ascii="Arial" w:hAnsi="Arial" w:cs="Arial"/>
              </w:rPr>
              <w:t>, trans. Margaret J. Pearson (Tempe: Arizona University Press, 1989)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45989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C52009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302A490C" w14:textId="77777777" w:rsidTr="00497599">
        <w:tc>
          <w:tcPr>
            <w:tcW w:w="1689" w:type="dxa"/>
          </w:tcPr>
          <w:p w14:paraId="5268CAE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93D64F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Hsun Yueh and the Mind of Late Han China: A translation of the Shen-chien with introduction and annotations</w:t>
            </w:r>
            <w:r w:rsidRPr="00D517D9">
              <w:rPr>
                <w:rFonts w:ascii="Arial" w:hAnsi="Arial" w:cs="Arial"/>
              </w:rPr>
              <w:t>, trans. Ch’i-Υϋn Ch’en (Princeton: Princeton University Press, 1980)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305102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35788DC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1A168B2D" w14:textId="77777777" w:rsidTr="00497599">
        <w:tc>
          <w:tcPr>
            <w:tcW w:w="1689" w:type="dxa"/>
          </w:tcPr>
          <w:p w14:paraId="61412521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B3A3FA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 xml:space="preserve">Xu Gan, </w:t>
            </w:r>
            <w:r w:rsidRPr="00D517D9">
              <w:rPr>
                <w:rFonts w:ascii="Arial" w:hAnsi="Arial" w:cs="Arial"/>
                <w:i/>
                <w:iCs/>
              </w:rPr>
              <w:t xml:space="preserve">Balanced Discourses </w:t>
            </w:r>
            <w:r w:rsidRPr="00D517D9">
              <w:rPr>
                <w:rFonts w:ascii="Arial" w:eastAsiaTheme="minorEastAsia" w:hAnsi="Arial" w:cs="Arial"/>
                <w:lang w:eastAsia="zh-CN"/>
              </w:rPr>
              <w:t>中論</w:t>
            </w:r>
            <w:r w:rsidRPr="00D517D9">
              <w:rPr>
                <w:rFonts w:ascii="Arial" w:hAnsi="Arial" w:cs="Arial"/>
              </w:rPr>
              <w:t>, trans. John Makeham (New Haven: Yale University Press, 2002)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360996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A99DC6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752A9EB0" w14:textId="77777777" w:rsidTr="00497599">
        <w:tc>
          <w:tcPr>
            <w:tcW w:w="1689" w:type="dxa"/>
          </w:tcPr>
          <w:p w14:paraId="6DE5F372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9B93BCD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lang w:val="de-DE"/>
              </w:rPr>
            </w:pPr>
            <w:r w:rsidRPr="00D517D9">
              <w:rPr>
                <w:rFonts w:ascii="Arial" w:hAnsi="Arial" w:cs="Arial"/>
                <w:i/>
                <w:iCs/>
              </w:rPr>
              <w:t>The Fu-Tzu: A Post-Han Confucian Text</w:t>
            </w:r>
            <w:r w:rsidRPr="00D517D9">
              <w:rPr>
                <w:rFonts w:ascii="Arial" w:hAnsi="Arial" w:cs="Arial"/>
              </w:rPr>
              <w:t xml:space="preserve">, trans. </w:t>
            </w:r>
            <w:r w:rsidRPr="00D517D9">
              <w:rPr>
                <w:rFonts w:ascii="Arial" w:hAnsi="Arial" w:cs="Arial"/>
                <w:lang w:val="de-DE"/>
              </w:rPr>
              <w:t>Jordan D. Paper (Leiden: Brill, 1987)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6180702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37E3CA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6A42" w:rsidRPr="00D517D9" w14:paraId="01723CB2" w14:textId="77777777" w:rsidTr="00497599">
        <w:tc>
          <w:tcPr>
            <w:tcW w:w="1689" w:type="dxa"/>
          </w:tcPr>
          <w:p w14:paraId="7F16ABC3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3C8525A" w14:textId="77777777" w:rsidR="004D6A42" w:rsidRPr="00D517D9" w:rsidRDefault="004D6A42" w:rsidP="00497599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D517D9">
              <w:rPr>
                <w:rFonts w:ascii="Arial" w:hAnsi="Arial" w:cs="Arial"/>
                <w:i/>
                <w:iCs/>
              </w:rPr>
              <w:t>The Master who Embraces Simplicity: A Study of the Philosopher Ko Hung, A. D. 293-343</w:t>
            </w:r>
            <w:r w:rsidRPr="00D517D9">
              <w:rPr>
                <w:rFonts w:ascii="Arial" w:hAnsi="Arial" w:cs="Arial"/>
              </w:rPr>
              <w:t>, trans. Jay Sailey (San Francisco: Chinese Materials Center, Inc., 1978)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038810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70BF992" w14:textId="77777777" w:rsidR="004D6A42" w:rsidRPr="00D517D9" w:rsidRDefault="004D6A42" w:rsidP="00497599">
                <w:pPr>
                  <w:spacing w:after="0"/>
                  <w:jc w:val="center"/>
                  <w:rPr>
                    <w:rFonts w:ascii="Arial" w:eastAsia="MS Gothic" w:hAnsi="Arial" w:cs="Arial"/>
                  </w:rPr>
                </w:pPr>
                <w:r w:rsidRPr="00D517D9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168F264C" w14:textId="77777777" w:rsidR="004D6A42" w:rsidRPr="00D517D9" w:rsidRDefault="004D6A42" w:rsidP="004D6A4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0CBCFCD8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93C912B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39A04A3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6B0B37D" w14:textId="77777777" w:rsidR="004D6A42" w:rsidRDefault="004D6A42" w:rsidP="004D6A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3E286D2" w14:textId="77777777" w:rsidR="004719F8" w:rsidRDefault="004719F8"/>
    <w:sectPr w:rsidR="004719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1157663">
    <w:abstractNumId w:val="0"/>
  </w:num>
  <w:num w:numId="2" w16cid:durableId="4180636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oNotDisplayPageBoundarie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A42"/>
    <w:rsid w:val="001E47A3"/>
    <w:rsid w:val="004719F8"/>
    <w:rsid w:val="004D6A42"/>
    <w:rsid w:val="0084573F"/>
    <w:rsid w:val="00856AC6"/>
    <w:rsid w:val="00D77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55783"/>
  <w15:chartTrackingRefBased/>
  <w15:docId w15:val="{A6749918-4291-4FD6-9F07-978EFC9DD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U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6A42"/>
    <w:pPr>
      <w:spacing w:after="200" w:line="276" w:lineRule="auto"/>
    </w:pPr>
    <w:rPr>
      <w:rFonts w:ascii="Calibri" w:eastAsia="SimSun" w:hAnsi="Calibri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6A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6A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6A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6A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6A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6A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6A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6A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6A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6A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6A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6A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6A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6A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6A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6A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6A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6A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6A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6A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6A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6A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6A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6A42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4D6A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6A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6A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6A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6A4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4D6A42"/>
    <w:pPr>
      <w:spacing w:after="0" w:line="240" w:lineRule="auto"/>
    </w:pPr>
    <w:rPr>
      <w:rFonts w:ascii="Calibri" w:eastAsia="SimSun" w:hAnsi="Calibri" w:cs="Times New Roman"/>
      <w:kern w:val="0"/>
      <w:sz w:val="20"/>
      <w:szCs w:val="20"/>
      <w:lang w:val="en-GB"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4D6A42"/>
    <w:pPr>
      <w:spacing w:before="240" w:after="120"/>
    </w:pPr>
  </w:style>
  <w:style w:type="paragraph" w:customStyle="1" w:styleId="fixed">
    <w:name w:val="fixed"/>
    <w:link w:val="fixedChar"/>
    <w:rsid w:val="004D6A4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val="en-GB" w:eastAsia="en-GB"/>
      <w14:ligatures w14:val="none"/>
    </w:rPr>
  </w:style>
  <w:style w:type="paragraph" w:customStyle="1" w:styleId="bullet">
    <w:name w:val="bullet"/>
    <w:link w:val="bulletChar"/>
    <w:rsid w:val="004D6A4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val="en-GB" w:eastAsia="en-GB"/>
      <w14:ligatures w14:val="none"/>
    </w:rPr>
  </w:style>
  <w:style w:type="character" w:customStyle="1" w:styleId="fixedChar">
    <w:name w:val="fixed Char"/>
    <w:link w:val="fixed"/>
    <w:rsid w:val="004D6A42"/>
    <w:rPr>
      <w:rFonts w:ascii="Times New Roman" w:eastAsia="Times New Roman" w:hAnsi="Times New Roman" w:cs="Times New Roman"/>
      <w:b/>
      <w:kern w:val="0"/>
      <w:szCs w:val="20"/>
      <w:lang w:val="en-GB" w:eastAsia="en-GB"/>
      <w14:ligatures w14:val="none"/>
    </w:rPr>
  </w:style>
  <w:style w:type="character" w:customStyle="1" w:styleId="headingChar">
    <w:name w:val="heading Char"/>
    <w:link w:val="heading"/>
    <w:rsid w:val="004D6A42"/>
    <w:rPr>
      <w:rFonts w:ascii="Times New Roman" w:eastAsia="Times New Roman" w:hAnsi="Times New Roman" w:cs="Times New Roman"/>
      <w:b/>
      <w:kern w:val="0"/>
      <w:szCs w:val="20"/>
      <w:lang w:val="en-GB" w:eastAsia="en-GB"/>
      <w14:ligatures w14:val="none"/>
    </w:rPr>
  </w:style>
  <w:style w:type="character" w:customStyle="1" w:styleId="bulletChar">
    <w:name w:val="bullet Char"/>
    <w:link w:val="bullet"/>
    <w:rsid w:val="004D6A42"/>
    <w:rPr>
      <w:rFonts w:ascii="Times New Roman" w:eastAsia="Times New Roman" w:hAnsi="Times New Roman" w:cs="Times New Roman"/>
      <w:kern w:val="0"/>
      <w:szCs w:val="20"/>
      <w:lang w:val="en-GB"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4D6A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FC93934345A4AFAAB3CB4DAD31CB5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1BF195-B196-40A8-BBD1-9E55AED19066}"/>
      </w:docPartPr>
      <w:docPartBody>
        <w:p w:rsidR="00000000" w:rsidRDefault="00A3244F" w:rsidP="00A3244F">
          <w:pPr>
            <w:pStyle w:val="5FC93934345A4AFAAB3CB4DAD31CB59B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99A2F5CEBD8249CE958B22C6B92524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F61760-B453-45EE-B132-9FFD2A3BAE0F}"/>
      </w:docPartPr>
      <w:docPartBody>
        <w:p w:rsidR="00000000" w:rsidRDefault="00A3244F" w:rsidP="00A3244F">
          <w:pPr>
            <w:pStyle w:val="99A2F5CEBD8249CE958B22C6B9252471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244F"/>
    <w:rsid w:val="001E47A3"/>
    <w:rsid w:val="00917C47"/>
    <w:rsid w:val="00A32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AU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3244F"/>
    <w:rPr>
      <w:color w:val="808080"/>
    </w:rPr>
  </w:style>
  <w:style w:type="paragraph" w:customStyle="1" w:styleId="5FC93934345A4AFAAB3CB4DAD31CB59B">
    <w:name w:val="5FC93934345A4AFAAB3CB4DAD31CB59B"/>
    <w:rsid w:val="00A3244F"/>
  </w:style>
  <w:style w:type="paragraph" w:customStyle="1" w:styleId="99A2F5CEBD8249CE958B22C6B9252471">
    <w:name w:val="99A2F5CEBD8249CE958B22C6B9252471"/>
    <w:rsid w:val="00A324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911</Words>
  <Characters>5194</Characters>
  <Application>Microsoft Office Word</Application>
  <DocSecurity>0</DocSecurity>
  <Lines>43</Lines>
  <Paragraphs>12</Paragraphs>
  <ScaleCrop>false</ScaleCrop>
  <Company/>
  <LinksUpToDate>false</LinksUpToDate>
  <CharactersWithSpaces>6093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Ngo</dc:creator>
  <cp:keywords/>
  <dc:description/>
  <cp:lastModifiedBy>Katherine Ngo</cp:lastModifiedBy>
  <cp:revision>1</cp:revision>
  <dcterms:created xsi:type="dcterms:W3CDTF">2025-08-24T10:11:00Z</dcterms:created>
  <dcterms:modified xsi:type="dcterms:W3CDTF">2025-08-24T10:11:00Z</dcterms:modified>
</cp:coreProperties>
</file>