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4508"/>
        <w:gridCol w:w="4508"/>
      </w:tblGrid>
      <w:tr w:rsidR="003A5BC8" w14:paraId="5EEC123D" w14:textId="77777777" w:rsidTr="003A5BC8">
        <w:tc>
          <w:tcPr>
            <w:tcW w:w="4508" w:type="dxa"/>
          </w:tcPr>
          <w:p w14:paraId="2264B506" w14:textId="1B48D672" w:rsidR="003A5BC8" w:rsidRDefault="003A5BC8" w:rsidP="003A5BC8">
            <w:pPr>
              <w:spacing w:line="276" w:lineRule="auto"/>
              <w:jc w:val="center"/>
              <w:rPr>
                <w:rFonts w:cstheme="minorHAnsi"/>
              </w:rPr>
            </w:pPr>
            <w:r>
              <w:rPr>
                <w:rFonts w:cstheme="minorHAnsi"/>
              </w:rPr>
              <w:t>Target 1</w:t>
            </w:r>
          </w:p>
        </w:tc>
        <w:tc>
          <w:tcPr>
            <w:tcW w:w="4508" w:type="dxa"/>
          </w:tcPr>
          <w:p w14:paraId="0C817ED9" w14:textId="2E605939" w:rsidR="003A5BC8" w:rsidRDefault="003A5BC8" w:rsidP="003A5BC8">
            <w:pPr>
              <w:spacing w:line="276" w:lineRule="auto"/>
              <w:rPr>
                <w:rFonts w:cstheme="minorHAnsi"/>
              </w:rPr>
            </w:pPr>
            <w:r>
              <w:rPr>
                <w:rFonts w:cstheme="minorHAnsi"/>
              </w:rPr>
              <w:t xml:space="preserve">To ensure that sources are used to better supplement arguments. </w:t>
            </w:r>
          </w:p>
        </w:tc>
      </w:tr>
      <w:tr w:rsidR="003A5BC8" w14:paraId="4BDF4114" w14:textId="77777777" w:rsidTr="003A5BC8">
        <w:tc>
          <w:tcPr>
            <w:tcW w:w="4508" w:type="dxa"/>
          </w:tcPr>
          <w:p w14:paraId="21848BF9" w14:textId="1772D7B2" w:rsidR="003A5BC8" w:rsidRDefault="003A5BC8" w:rsidP="003A5BC8">
            <w:pPr>
              <w:spacing w:line="276" w:lineRule="auto"/>
              <w:jc w:val="center"/>
              <w:rPr>
                <w:rFonts w:cstheme="minorHAnsi"/>
              </w:rPr>
            </w:pPr>
            <w:r>
              <w:rPr>
                <w:rFonts w:cstheme="minorHAnsi"/>
              </w:rPr>
              <w:t>Target 2</w:t>
            </w:r>
          </w:p>
        </w:tc>
        <w:tc>
          <w:tcPr>
            <w:tcW w:w="4508" w:type="dxa"/>
          </w:tcPr>
          <w:p w14:paraId="74FA92D1" w14:textId="21368E1F" w:rsidR="003A5BC8" w:rsidRDefault="003A5BC8" w:rsidP="003A5BC8">
            <w:pPr>
              <w:spacing w:line="276" w:lineRule="auto"/>
              <w:rPr>
                <w:rFonts w:cstheme="minorHAnsi"/>
              </w:rPr>
            </w:pPr>
            <w:r>
              <w:rPr>
                <w:rFonts w:cstheme="minorHAnsi"/>
              </w:rPr>
              <w:t xml:space="preserve">To better conclude final thoughts. </w:t>
            </w:r>
          </w:p>
        </w:tc>
      </w:tr>
    </w:tbl>
    <w:p w14:paraId="1C1A58C2" w14:textId="77777777" w:rsidR="003A5BC8" w:rsidRDefault="003A5BC8" w:rsidP="003A5BC8">
      <w:pPr>
        <w:spacing w:line="276" w:lineRule="auto"/>
        <w:rPr>
          <w:rFonts w:cstheme="minorHAnsi"/>
          <w:b/>
          <w:bCs/>
          <w:u w:val="single"/>
        </w:rPr>
      </w:pPr>
    </w:p>
    <w:p w14:paraId="5CB55819" w14:textId="77777777" w:rsidR="003A5BC8" w:rsidRDefault="003A5BC8" w:rsidP="002044D7">
      <w:pPr>
        <w:spacing w:line="276" w:lineRule="auto"/>
        <w:jc w:val="center"/>
        <w:rPr>
          <w:rFonts w:cstheme="minorHAnsi"/>
          <w:b/>
          <w:bCs/>
          <w:u w:val="single"/>
        </w:rPr>
      </w:pPr>
    </w:p>
    <w:p w14:paraId="40E72B7C" w14:textId="39CBDBA0" w:rsidR="00315FBB" w:rsidRPr="002044D7" w:rsidRDefault="00315FBB" w:rsidP="002044D7">
      <w:pPr>
        <w:spacing w:line="276" w:lineRule="auto"/>
        <w:jc w:val="center"/>
        <w:rPr>
          <w:rFonts w:cstheme="minorHAnsi"/>
          <w:b/>
          <w:bCs/>
          <w:u w:val="single"/>
        </w:rPr>
      </w:pPr>
      <w:r w:rsidRPr="002044D7">
        <w:rPr>
          <w:rFonts w:cstheme="minorHAnsi"/>
          <w:b/>
          <w:bCs/>
          <w:u w:val="single"/>
        </w:rPr>
        <w:t>Critically reflect on your pedagogical progress demonstrated through required elements of the Professional Learning Passport, identifying a specific area for professional development and justifying next steps for improvement.</w:t>
      </w:r>
    </w:p>
    <w:p w14:paraId="5480FC03" w14:textId="7350D04F" w:rsidR="00315FBB" w:rsidRPr="002044D7" w:rsidRDefault="00315FBB" w:rsidP="002044D7">
      <w:pPr>
        <w:spacing w:line="360" w:lineRule="auto"/>
        <w:rPr>
          <w:rFonts w:cstheme="minorHAnsi"/>
          <w:b/>
          <w:bCs/>
          <w:sz w:val="22"/>
          <w:szCs w:val="22"/>
          <w:u w:val="single"/>
        </w:rPr>
      </w:pPr>
    </w:p>
    <w:p w14:paraId="7E546300" w14:textId="3349D624" w:rsidR="00315FBB" w:rsidRDefault="006C1398" w:rsidP="002044D7">
      <w:pPr>
        <w:spacing w:line="360" w:lineRule="auto"/>
        <w:rPr>
          <w:rFonts w:cstheme="minorHAnsi"/>
          <w:sz w:val="22"/>
          <w:szCs w:val="22"/>
        </w:rPr>
      </w:pPr>
      <w:r>
        <w:rPr>
          <w:rFonts w:cstheme="minorHAnsi"/>
          <w:sz w:val="22"/>
          <w:szCs w:val="22"/>
        </w:rPr>
        <w:t xml:space="preserve">Link to PLP: </w:t>
      </w:r>
      <w:hyperlink r:id="rId7" w:history="1">
        <w:r w:rsidR="00D57F72" w:rsidRPr="00174ADD">
          <w:rPr>
            <w:rStyle w:val="Hyperlink"/>
            <w:rFonts w:cstheme="minorHAnsi"/>
            <w:sz w:val="22"/>
            <w:szCs w:val="22"/>
          </w:rPr>
          <w:t>https://v3.pebblepad.co.uk/spa/#/public/kwhG4Zqw3m36gchgn3Gnd4W47W</w:t>
        </w:r>
      </w:hyperlink>
      <w:r w:rsidR="00D57F72">
        <w:rPr>
          <w:rFonts w:cstheme="minorHAnsi"/>
          <w:sz w:val="22"/>
          <w:szCs w:val="22"/>
        </w:rPr>
        <w:t xml:space="preserve"> </w:t>
      </w:r>
    </w:p>
    <w:p w14:paraId="75FFBA10" w14:textId="77777777" w:rsidR="006C1398" w:rsidRPr="002044D7" w:rsidRDefault="006C1398" w:rsidP="002044D7">
      <w:pPr>
        <w:spacing w:line="360" w:lineRule="auto"/>
        <w:rPr>
          <w:rFonts w:cstheme="minorHAnsi"/>
          <w:sz w:val="22"/>
          <w:szCs w:val="22"/>
        </w:rPr>
      </w:pPr>
    </w:p>
    <w:p w14:paraId="470D6CFB" w14:textId="77777777" w:rsidR="00E16792" w:rsidRPr="002044D7" w:rsidRDefault="00E16792" w:rsidP="002044D7">
      <w:pPr>
        <w:spacing w:line="360" w:lineRule="auto"/>
        <w:rPr>
          <w:rFonts w:cstheme="minorHAnsi"/>
          <w:b/>
          <w:bCs/>
          <w:sz w:val="22"/>
          <w:szCs w:val="22"/>
          <w:u w:val="single"/>
        </w:rPr>
      </w:pPr>
      <w:r w:rsidRPr="002044D7">
        <w:rPr>
          <w:rFonts w:cstheme="minorHAnsi"/>
          <w:b/>
          <w:bCs/>
          <w:sz w:val="22"/>
          <w:szCs w:val="22"/>
          <w:u w:val="single"/>
        </w:rPr>
        <w:t>Part 1</w:t>
      </w:r>
    </w:p>
    <w:p w14:paraId="691AB006" w14:textId="77777777" w:rsidR="00E16792" w:rsidRPr="002044D7" w:rsidRDefault="00E16792" w:rsidP="002044D7">
      <w:pPr>
        <w:spacing w:line="360" w:lineRule="auto"/>
        <w:rPr>
          <w:rFonts w:cstheme="minorHAnsi"/>
          <w:b/>
          <w:bCs/>
          <w:sz w:val="22"/>
          <w:szCs w:val="22"/>
        </w:rPr>
      </w:pPr>
    </w:p>
    <w:p w14:paraId="066FFEF6" w14:textId="2D841B9F" w:rsidR="00E16792" w:rsidRPr="002044D7" w:rsidRDefault="00E16792" w:rsidP="002044D7">
      <w:pPr>
        <w:spacing w:line="360" w:lineRule="auto"/>
        <w:rPr>
          <w:rFonts w:cstheme="minorHAnsi"/>
          <w:b/>
          <w:bCs/>
          <w:sz w:val="22"/>
          <w:szCs w:val="22"/>
        </w:rPr>
      </w:pPr>
      <w:r w:rsidRPr="002044D7">
        <w:rPr>
          <w:rFonts w:cstheme="minorHAnsi"/>
          <w:b/>
          <w:bCs/>
          <w:sz w:val="22"/>
          <w:szCs w:val="22"/>
        </w:rPr>
        <w:t>Subject Knowledge</w:t>
      </w:r>
    </w:p>
    <w:p w14:paraId="5190BFD8" w14:textId="77777777" w:rsidR="002044D7" w:rsidRDefault="002044D7" w:rsidP="002044D7">
      <w:pPr>
        <w:spacing w:line="360" w:lineRule="auto"/>
        <w:rPr>
          <w:rFonts w:cstheme="minorHAnsi"/>
          <w:b/>
          <w:bCs/>
          <w:sz w:val="22"/>
          <w:szCs w:val="22"/>
        </w:rPr>
      </w:pPr>
    </w:p>
    <w:p w14:paraId="1194E29C" w14:textId="4024745C" w:rsidR="00E16792" w:rsidRPr="002044D7" w:rsidRDefault="00E16792" w:rsidP="002044D7">
      <w:pPr>
        <w:spacing w:line="360" w:lineRule="auto"/>
        <w:rPr>
          <w:rFonts w:cstheme="minorHAnsi"/>
          <w:b/>
          <w:bCs/>
          <w:sz w:val="22"/>
          <w:szCs w:val="22"/>
        </w:rPr>
      </w:pPr>
      <w:r w:rsidRPr="002044D7">
        <w:rPr>
          <w:rFonts w:cstheme="minorHAnsi"/>
          <w:b/>
          <w:bCs/>
          <w:sz w:val="22"/>
          <w:szCs w:val="22"/>
        </w:rPr>
        <w:t xml:space="preserve">Literacy </w:t>
      </w:r>
    </w:p>
    <w:p w14:paraId="17C639D7" w14:textId="77777777" w:rsidR="00E16792" w:rsidRPr="002044D7" w:rsidRDefault="00E16792" w:rsidP="002044D7">
      <w:pPr>
        <w:spacing w:line="360" w:lineRule="auto"/>
        <w:rPr>
          <w:rFonts w:cstheme="minorHAnsi"/>
          <w:sz w:val="22"/>
          <w:szCs w:val="22"/>
        </w:rPr>
      </w:pPr>
    </w:p>
    <w:p w14:paraId="2AA5A54E" w14:textId="77777777" w:rsidR="00E16792" w:rsidRPr="002044D7" w:rsidRDefault="00E16792" w:rsidP="002044D7">
      <w:pPr>
        <w:spacing w:line="360" w:lineRule="auto"/>
        <w:ind w:firstLine="720"/>
        <w:rPr>
          <w:rFonts w:eastAsia="Times New Roman" w:cstheme="minorHAnsi"/>
          <w:color w:val="000000" w:themeColor="text1"/>
          <w:sz w:val="22"/>
          <w:szCs w:val="22"/>
          <w:shd w:val="clear" w:color="auto" w:fill="FFFFFF"/>
          <w:lang w:eastAsia="en-GB"/>
        </w:rPr>
      </w:pPr>
      <w:r w:rsidRPr="002044D7">
        <w:rPr>
          <w:rFonts w:eastAsia="Times New Roman" w:cstheme="minorHAnsi"/>
          <w:color w:val="161616"/>
          <w:sz w:val="22"/>
          <w:szCs w:val="22"/>
          <w:shd w:val="clear" w:color="auto" w:fill="FFFFFF"/>
          <w:lang w:eastAsia="en-GB"/>
        </w:rPr>
        <w:t xml:space="preserve">Attached are a series of creative writing literacy lessons that took place over the course of two to three weeks. I have chosen these lessons to demonstrate my literacy knowledge and growth within the subject because I am especially proud of this series of </w:t>
      </w:r>
      <w:proofErr w:type="gramStart"/>
      <w:r w:rsidRPr="002044D7">
        <w:rPr>
          <w:rFonts w:eastAsia="Times New Roman" w:cstheme="minorHAnsi"/>
          <w:color w:val="161616"/>
          <w:sz w:val="22"/>
          <w:szCs w:val="22"/>
          <w:shd w:val="clear" w:color="auto" w:fill="FFFFFF"/>
          <w:lang w:eastAsia="en-GB"/>
        </w:rPr>
        <w:t>lessons</w:t>
      </w:r>
      <w:proofErr w:type="gramEnd"/>
      <w:r w:rsidRPr="002044D7">
        <w:rPr>
          <w:rFonts w:eastAsia="Times New Roman" w:cstheme="minorHAnsi"/>
          <w:color w:val="161616"/>
          <w:sz w:val="22"/>
          <w:szCs w:val="22"/>
          <w:shd w:val="clear" w:color="auto" w:fill="FFFFFF"/>
          <w:lang w:eastAsia="en-GB"/>
        </w:rPr>
        <w:t xml:space="preserve"> I taught during my PTE3. This is because, I taught the first two lessons online, through the schools online teaching format, and then adopted a blended approach to finish the lessons within the school. I believe that this creates a more unique self-evaluation of my progress as I had to teach the introduction online and then continue it with the same class, even though I hadn't met them up until that first day back where I taught the lesson. Overall, I believe that the lessons have helped me improve my subject knowledge immensely due to the large number of resources available to me and the extra research I did to ensure that every pupil in the class, regardless of ability, understood the videos and explanations I had provided them. As well as this, I had to ensure that my lessons were suitably differentiated, which required me to think more about the actual subject content and knowledge I wanted to include in the lessons. I found that, as this was my strongest area, in my opinion, for subject knowledge, I was able to be more creative with the lesson’s deliveries. This is mainly because I was able to include a variety of external research and theorists to drive my work which were suitable with the content I was teaching. For example, I often used a More Knowledgeable Other, either through myself or often partner work, to build gaps in pupils’ skills or knowledge and to push pupils </w:t>
      </w:r>
      <w:r w:rsidRPr="002044D7">
        <w:rPr>
          <w:rFonts w:eastAsia="Times New Roman" w:cstheme="minorHAnsi"/>
          <w:color w:val="000000" w:themeColor="text1"/>
          <w:sz w:val="22"/>
          <w:szCs w:val="22"/>
          <w:shd w:val="clear" w:color="auto" w:fill="FFFFFF"/>
          <w:lang w:eastAsia="en-GB"/>
        </w:rPr>
        <w:t xml:space="preserve">to aim higher with their work. </w:t>
      </w:r>
    </w:p>
    <w:p w14:paraId="2FC35DA8" w14:textId="77777777" w:rsidR="00E16792" w:rsidRPr="002044D7" w:rsidRDefault="00E16792" w:rsidP="002044D7">
      <w:pPr>
        <w:pStyle w:val="Heading2"/>
        <w:spacing w:before="0" w:beforeAutospacing="0" w:after="0" w:afterAutospacing="0" w:line="360" w:lineRule="auto"/>
        <w:ind w:firstLine="720"/>
        <w:rPr>
          <w:rFonts w:asciiTheme="minorHAnsi" w:hAnsiTheme="minorHAnsi" w:cstheme="minorHAnsi"/>
          <w:b w:val="0"/>
          <w:bCs w:val="0"/>
          <w:color w:val="000000" w:themeColor="text1"/>
          <w:sz w:val="22"/>
          <w:szCs w:val="22"/>
        </w:rPr>
      </w:pPr>
      <w:r w:rsidRPr="002044D7">
        <w:rPr>
          <w:rFonts w:asciiTheme="minorHAnsi" w:hAnsiTheme="minorHAnsi" w:cstheme="minorHAnsi"/>
          <w:b w:val="0"/>
          <w:bCs w:val="0"/>
          <w:color w:val="000000" w:themeColor="text1"/>
          <w:sz w:val="22"/>
          <w:szCs w:val="22"/>
          <w:shd w:val="clear" w:color="auto" w:fill="FFFFFF"/>
        </w:rPr>
        <w:lastRenderedPageBreak/>
        <w:t>I understand that a range of skills, and the ability to use them, create effective literacy knowledge. The Curriculum for Excellence (2019) states that “</w:t>
      </w:r>
      <w:r w:rsidRPr="002044D7">
        <w:rPr>
          <w:rFonts w:asciiTheme="minorHAnsi" w:hAnsiTheme="minorHAnsi" w:cstheme="minorHAnsi"/>
          <w:b w:val="0"/>
          <w:bCs w:val="0"/>
          <w:color w:val="000000" w:themeColor="text1"/>
          <w:sz w:val="22"/>
          <w:szCs w:val="22"/>
        </w:rPr>
        <w:t xml:space="preserve">Our ability to use language lies at the centre of the development and expression of our emotions, our thinking, our learning and our sense of personal identity” (pp.1). This creates a unique experience for every pupil throughout learning literacy and language. Although I didn’t find a more effective way to monitor this during an online teaching experience, I still grew in that area of assessment. The EEF (Education Endowment Foundation) (2021) can be used to support this idea of pupils progressing through literacy in different ways and suggest ways forward. They have suggested that, in order to develop literacy, teachers must use “Use high-quality information about pupils’ current capabilities to select the best next steps for teaching”. </w:t>
      </w:r>
    </w:p>
    <w:p w14:paraId="74ECB1F9" w14:textId="77777777" w:rsidR="00E16792" w:rsidRPr="002044D7" w:rsidRDefault="00E16792" w:rsidP="002044D7">
      <w:pPr>
        <w:spacing w:line="360" w:lineRule="auto"/>
        <w:rPr>
          <w:rFonts w:cstheme="minorHAnsi"/>
          <w:sz w:val="22"/>
          <w:szCs w:val="22"/>
        </w:rPr>
      </w:pPr>
    </w:p>
    <w:p w14:paraId="37748349" w14:textId="77777777" w:rsidR="00E16792" w:rsidRPr="002044D7" w:rsidRDefault="00E16792" w:rsidP="002044D7">
      <w:pPr>
        <w:spacing w:line="360" w:lineRule="auto"/>
        <w:rPr>
          <w:rFonts w:cstheme="minorHAnsi"/>
          <w:b/>
          <w:bCs/>
          <w:sz w:val="22"/>
          <w:szCs w:val="22"/>
        </w:rPr>
      </w:pPr>
      <w:r w:rsidRPr="002044D7">
        <w:rPr>
          <w:rFonts w:cstheme="minorHAnsi"/>
          <w:b/>
          <w:bCs/>
          <w:sz w:val="22"/>
          <w:szCs w:val="22"/>
        </w:rPr>
        <w:t xml:space="preserve">Numeracy </w:t>
      </w:r>
    </w:p>
    <w:p w14:paraId="0BDD5BAB" w14:textId="77777777" w:rsidR="00E16792" w:rsidRPr="002044D7" w:rsidRDefault="00E16792" w:rsidP="002044D7">
      <w:pPr>
        <w:spacing w:line="360" w:lineRule="auto"/>
        <w:rPr>
          <w:rFonts w:cstheme="minorHAnsi"/>
          <w:sz w:val="22"/>
          <w:szCs w:val="22"/>
        </w:rPr>
      </w:pPr>
    </w:p>
    <w:p w14:paraId="461261EC" w14:textId="77777777" w:rsidR="00E16792" w:rsidRPr="002044D7" w:rsidRDefault="00E16792" w:rsidP="002044D7">
      <w:pPr>
        <w:spacing w:line="360" w:lineRule="auto"/>
        <w:ind w:firstLine="720"/>
        <w:rPr>
          <w:rFonts w:eastAsia="Times New Roman" w:cstheme="minorHAnsi"/>
          <w:color w:val="161616"/>
          <w:sz w:val="22"/>
          <w:szCs w:val="22"/>
          <w:shd w:val="clear" w:color="auto" w:fill="FFFFFF"/>
          <w:lang w:eastAsia="en-GB"/>
        </w:rPr>
      </w:pPr>
      <w:r w:rsidRPr="002044D7">
        <w:rPr>
          <w:rFonts w:eastAsia="Times New Roman" w:cstheme="minorHAnsi"/>
          <w:color w:val="161616"/>
          <w:sz w:val="22"/>
          <w:szCs w:val="22"/>
          <w:shd w:val="clear" w:color="auto" w:fill="FFFFFF"/>
          <w:lang w:eastAsia="en-GB"/>
        </w:rPr>
        <w:t xml:space="preserve">An extract from a textbook, </w:t>
      </w:r>
      <w:r w:rsidRPr="002044D7">
        <w:rPr>
          <w:rFonts w:eastAsia="Times New Roman" w:cstheme="minorHAnsi"/>
          <w:i/>
          <w:iCs/>
          <w:color w:val="161616"/>
          <w:sz w:val="22"/>
          <w:szCs w:val="22"/>
          <w:shd w:val="clear" w:color="auto" w:fill="FFFFFF"/>
          <w:lang w:eastAsia="en-GB"/>
        </w:rPr>
        <w:t xml:space="preserve">‘Mathematics in the Primary Curriculum’ </w:t>
      </w:r>
      <w:r w:rsidRPr="002044D7">
        <w:rPr>
          <w:rFonts w:eastAsia="Times New Roman" w:cstheme="minorHAnsi"/>
          <w:color w:val="161616"/>
          <w:sz w:val="22"/>
          <w:szCs w:val="22"/>
          <w:shd w:val="clear" w:color="auto" w:fill="FFFFFF"/>
          <w:lang w:eastAsia="en-GB"/>
        </w:rPr>
        <w:t xml:space="preserve">(2020), can be used to summarise the importance of maths within the life of a child learning at primary level. “Mathematics offers children a powerful way of communicating. They learn to explore and explain their ideas using symbols, diagrams and spoken and written language. Studying mathematics stimulates curiosity, fosters creativity and equips children with the skills they need in life beyond school (pp.12)”. </w:t>
      </w:r>
    </w:p>
    <w:p w14:paraId="4A437A6B" w14:textId="77777777" w:rsidR="00E16792" w:rsidRPr="002044D7" w:rsidRDefault="00E16792" w:rsidP="002044D7">
      <w:pPr>
        <w:spacing w:line="360" w:lineRule="auto"/>
        <w:rPr>
          <w:rFonts w:eastAsia="Times New Roman" w:cstheme="minorHAnsi"/>
          <w:color w:val="000000"/>
          <w:sz w:val="22"/>
          <w:szCs w:val="22"/>
          <w:shd w:val="clear" w:color="auto" w:fill="FFFFFF"/>
          <w:lang w:eastAsia="en-GB"/>
        </w:rPr>
      </w:pPr>
      <w:r w:rsidRPr="002044D7">
        <w:rPr>
          <w:rFonts w:eastAsia="Times New Roman" w:cstheme="minorHAnsi"/>
          <w:color w:val="161616"/>
          <w:sz w:val="22"/>
          <w:szCs w:val="22"/>
          <w:shd w:val="clear" w:color="auto" w:fill="FFFFFF"/>
          <w:lang w:eastAsia="en-GB"/>
        </w:rPr>
        <w:t xml:space="preserve">Attached are a series of maths lessons, most of which were delivered asynchronously and in trios, to demonstrate my subject knowledge for maths. I believe my knowledge has seen the most growth during this subject due to it being the main area where development was needed. Each topic, within each lesson, was researched thoroughly before planning, since they were difficult for me to create and sometimes understand due to my own weaknesses in the subject. I found that teaching these lessons asynchronously, although would not give me a very accurate representation of my skills from last year to this year (because of the situation within the school and pandemic), they would test me to translate my skills from face-to-face teaching to online delivery. I also found that, through teaching online, my confidence had increased when teaching the subject. This was a huge growth for me and actually encouraged me to create additional explanation videos and short tasks to explain a concept that may not have been clear/explained well in my lesson video at the time. These videos were also created when the pupils asked for me to develop their skills further. </w:t>
      </w:r>
      <w:proofErr w:type="spellStart"/>
      <w:r w:rsidRPr="002044D7">
        <w:rPr>
          <w:rFonts w:eastAsia="Times New Roman" w:cstheme="minorHAnsi"/>
          <w:color w:val="161616"/>
          <w:sz w:val="22"/>
          <w:szCs w:val="22"/>
          <w:shd w:val="clear" w:color="auto" w:fill="FFFFFF"/>
          <w:lang w:eastAsia="en-GB"/>
        </w:rPr>
        <w:t>Darku</w:t>
      </w:r>
      <w:proofErr w:type="spellEnd"/>
      <w:r w:rsidRPr="002044D7">
        <w:rPr>
          <w:rFonts w:eastAsia="Times New Roman" w:cstheme="minorHAnsi"/>
          <w:color w:val="161616"/>
          <w:sz w:val="22"/>
          <w:szCs w:val="22"/>
          <w:shd w:val="clear" w:color="auto" w:fill="FFFFFF"/>
          <w:lang w:eastAsia="en-GB"/>
        </w:rPr>
        <w:t xml:space="preserve"> (2018) highlighted the use of updated technology as a method of raising confidence and improving motivation within yourself and pupils. He held his belief that teachers must update their own knowledge of the “</w:t>
      </w:r>
      <w:r w:rsidRPr="002044D7">
        <w:rPr>
          <w:rFonts w:eastAsia="Times New Roman" w:cstheme="minorHAnsi"/>
          <w:color w:val="000000"/>
          <w:sz w:val="22"/>
          <w:szCs w:val="22"/>
          <w:shd w:val="clear" w:color="auto" w:fill="FFFFFF"/>
          <w:lang w:eastAsia="en-GB"/>
        </w:rPr>
        <w:t xml:space="preserve">newest forms of technology and go the extra mile”. He also highlighted </w:t>
      </w:r>
      <w:r w:rsidRPr="002044D7">
        <w:rPr>
          <w:rFonts w:eastAsia="Times New Roman" w:cstheme="minorHAnsi"/>
          <w:color w:val="000000"/>
          <w:sz w:val="22"/>
          <w:szCs w:val="22"/>
          <w:shd w:val="clear" w:color="auto" w:fill="FFFFFF"/>
          <w:lang w:eastAsia="en-GB"/>
        </w:rPr>
        <w:lastRenderedPageBreak/>
        <w:t xml:space="preserve">technologies usage in increasing a </w:t>
      </w:r>
      <w:proofErr w:type="gramStart"/>
      <w:r w:rsidRPr="002044D7">
        <w:rPr>
          <w:rFonts w:eastAsia="Times New Roman" w:cstheme="minorHAnsi"/>
          <w:color w:val="000000"/>
          <w:sz w:val="22"/>
          <w:szCs w:val="22"/>
          <w:shd w:val="clear" w:color="auto" w:fill="FFFFFF"/>
          <w:lang w:eastAsia="en-GB"/>
        </w:rPr>
        <w:t>teachers</w:t>
      </w:r>
      <w:proofErr w:type="gramEnd"/>
      <w:r w:rsidRPr="002044D7">
        <w:rPr>
          <w:rFonts w:eastAsia="Times New Roman" w:cstheme="minorHAnsi"/>
          <w:color w:val="000000"/>
          <w:sz w:val="22"/>
          <w:szCs w:val="22"/>
          <w:shd w:val="clear" w:color="auto" w:fill="FFFFFF"/>
          <w:lang w:eastAsia="en-GB"/>
        </w:rPr>
        <w:t xml:space="preserve"> abilities to teach maths. He encourages teachers, in the article, to</w:t>
      </w:r>
      <w:r w:rsidRPr="002044D7">
        <w:rPr>
          <w:rFonts w:cstheme="minorHAnsi"/>
          <w:color w:val="000000"/>
          <w:sz w:val="22"/>
          <w:szCs w:val="22"/>
          <w:shd w:val="clear" w:color="auto" w:fill="FFFFFF"/>
        </w:rPr>
        <w:t xml:space="preserve"> “</w:t>
      </w:r>
      <w:r w:rsidRPr="002044D7">
        <w:rPr>
          <w:rFonts w:eastAsia="Times New Roman" w:cstheme="minorHAnsi"/>
          <w:color w:val="000000"/>
          <w:sz w:val="22"/>
          <w:szCs w:val="22"/>
          <w:shd w:val="clear" w:color="auto" w:fill="FFFFFF"/>
          <w:lang w:eastAsia="en-GB"/>
        </w:rPr>
        <w:t xml:space="preserve">connect any equipment usage to meaningful assessments”. </w:t>
      </w:r>
    </w:p>
    <w:p w14:paraId="3BF09358" w14:textId="77777777" w:rsidR="002044D7" w:rsidRPr="002044D7" w:rsidRDefault="002044D7" w:rsidP="002044D7">
      <w:pPr>
        <w:spacing w:line="360" w:lineRule="auto"/>
        <w:rPr>
          <w:rFonts w:eastAsia="Times New Roman" w:cstheme="minorHAnsi"/>
          <w:color w:val="000000"/>
          <w:sz w:val="22"/>
          <w:szCs w:val="22"/>
          <w:shd w:val="clear" w:color="auto" w:fill="FFFFFF"/>
          <w:lang w:eastAsia="en-GB"/>
        </w:rPr>
      </w:pPr>
    </w:p>
    <w:p w14:paraId="63FCDEC3" w14:textId="77777777" w:rsidR="00E16792" w:rsidRPr="002044D7" w:rsidRDefault="00E16792" w:rsidP="002044D7">
      <w:pPr>
        <w:spacing w:line="360" w:lineRule="auto"/>
        <w:ind w:firstLine="720"/>
        <w:rPr>
          <w:rFonts w:eastAsia="Times New Roman" w:cstheme="minorHAnsi"/>
          <w:sz w:val="22"/>
          <w:szCs w:val="22"/>
          <w:lang w:eastAsia="en-GB"/>
        </w:rPr>
      </w:pPr>
      <w:r w:rsidRPr="002044D7">
        <w:rPr>
          <w:rFonts w:eastAsia="Times New Roman" w:cstheme="minorHAnsi"/>
          <w:sz w:val="22"/>
          <w:szCs w:val="22"/>
          <w:lang w:eastAsia="en-GB"/>
        </w:rPr>
        <w:t xml:space="preserve">I found that due to my past struggles with the subject, I was able to place myself in their shoes and understand how they felt when facing a problem in their learning. Dermody (2019) states that in order to develop subject knowledge and become a confident maths teacher, we must “emphasise with our pupils”. She highlights the use of ‘putting yourself in their shoes’. I felt I could do this, especially with the lower ability pupils, since I understood their stress. She states that “it is important that teachers understand what it’s like to struggle through a problem and experience the feeling of success which comes from uncovering the answer”. She says this is the “same success” that we encourage pupils to feel when solving a problem within maths. I found that by placing myself in this role, we were both able to grow. I was able to explain to a better extent of what the issue was, as I understood what links their mind was making with the subject, and they were able to show me how to become a better teacher in this area by providing me the opportunities to offer them these explanations. By placing myself in a more vulnerable, yet understanding, situation, I also encouraged pupils to talk to me in order to solve a problem. I saw this in full effect during my first on-site teaching day. Dermody believes that good maths teachers change pupil </w:t>
      </w:r>
      <w:proofErr w:type="gramStart"/>
      <w:r w:rsidRPr="002044D7">
        <w:rPr>
          <w:rFonts w:eastAsia="Times New Roman" w:cstheme="minorHAnsi"/>
          <w:sz w:val="22"/>
          <w:szCs w:val="22"/>
          <w:lang w:eastAsia="en-GB"/>
        </w:rPr>
        <w:t>mindsets</w:t>
      </w:r>
      <w:proofErr w:type="gramEnd"/>
      <w:r w:rsidRPr="002044D7">
        <w:rPr>
          <w:rFonts w:eastAsia="Times New Roman" w:cstheme="minorHAnsi"/>
          <w:sz w:val="22"/>
          <w:szCs w:val="22"/>
          <w:lang w:eastAsia="en-GB"/>
        </w:rPr>
        <w:t xml:space="preserve"> and this is what I aimed to do through this process. She says that “half the battle is encouraging children to admit they’ve made a mistake and to move on from it”. She stated that this ‘takes away their fear’ which they hold, that often stops them from learning. By shifting their mindsets and attitudes towards learning, I was more able to develop my teaching skills within the subject more frequently. </w:t>
      </w:r>
    </w:p>
    <w:p w14:paraId="76FACA49" w14:textId="77777777" w:rsidR="00E16792" w:rsidRPr="002044D7" w:rsidRDefault="00E16792" w:rsidP="002044D7">
      <w:pPr>
        <w:spacing w:line="360" w:lineRule="auto"/>
        <w:rPr>
          <w:rFonts w:eastAsia="Times New Roman" w:cstheme="minorHAnsi"/>
          <w:sz w:val="22"/>
          <w:szCs w:val="22"/>
          <w:lang w:eastAsia="en-GB"/>
        </w:rPr>
      </w:pPr>
      <w:r w:rsidRPr="002044D7">
        <w:rPr>
          <w:rFonts w:eastAsia="Times New Roman" w:cstheme="minorHAnsi"/>
          <w:sz w:val="22"/>
          <w:szCs w:val="22"/>
          <w:lang w:eastAsia="en-GB"/>
        </w:rPr>
        <w:t xml:space="preserve">This also greatly increased my confidence and, as I mentioned, taking further steps into understanding the curriculum and framework. Dermody stated that by “making sure you have a secure understanding of pedagogy will help you know what’s right for your pupils.” </w:t>
      </w:r>
    </w:p>
    <w:p w14:paraId="50887162" w14:textId="77777777" w:rsidR="00E16792" w:rsidRPr="002044D7" w:rsidRDefault="00E16792" w:rsidP="002044D7">
      <w:pPr>
        <w:spacing w:line="360" w:lineRule="auto"/>
        <w:rPr>
          <w:rFonts w:cstheme="minorHAnsi"/>
          <w:sz w:val="22"/>
          <w:szCs w:val="22"/>
        </w:rPr>
      </w:pPr>
    </w:p>
    <w:p w14:paraId="1D728CC7" w14:textId="133D3585" w:rsidR="00E16792" w:rsidRPr="002044D7" w:rsidRDefault="00E16792" w:rsidP="002044D7">
      <w:pPr>
        <w:spacing w:line="360" w:lineRule="auto"/>
        <w:rPr>
          <w:rFonts w:cstheme="minorHAnsi"/>
          <w:b/>
          <w:bCs/>
          <w:sz w:val="22"/>
          <w:szCs w:val="22"/>
        </w:rPr>
      </w:pPr>
      <w:r w:rsidRPr="002044D7">
        <w:rPr>
          <w:rFonts w:cstheme="minorHAnsi"/>
          <w:b/>
          <w:bCs/>
          <w:sz w:val="22"/>
          <w:szCs w:val="22"/>
        </w:rPr>
        <w:t>Digital</w:t>
      </w:r>
      <w:r w:rsidR="002044D7">
        <w:rPr>
          <w:rFonts w:cstheme="minorHAnsi"/>
          <w:b/>
          <w:bCs/>
          <w:sz w:val="22"/>
          <w:szCs w:val="22"/>
        </w:rPr>
        <w:t xml:space="preserve"> Competency</w:t>
      </w:r>
    </w:p>
    <w:p w14:paraId="4E8F6F68" w14:textId="77777777" w:rsidR="00E16792" w:rsidRPr="002044D7" w:rsidRDefault="00E16792" w:rsidP="002044D7">
      <w:pPr>
        <w:spacing w:line="360" w:lineRule="auto"/>
        <w:rPr>
          <w:rFonts w:cstheme="minorHAnsi"/>
          <w:sz w:val="22"/>
          <w:szCs w:val="22"/>
        </w:rPr>
      </w:pPr>
    </w:p>
    <w:p w14:paraId="0CFC116E" w14:textId="2E3AEAF6" w:rsidR="00E16792" w:rsidRPr="002044D7" w:rsidRDefault="00E16792" w:rsidP="002044D7">
      <w:pPr>
        <w:pStyle w:val="NormalWeb"/>
        <w:spacing w:before="0" w:beforeAutospacing="0" w:after="0" w:afterAutospacing="0" w:line="360" w:lineRule="auto"/>
        <w:ind w:firstLine="720"/>
        <w:rPr>
          <w:rFonts w:asciiTheme="minorHAnsi" w:hAnsiTheme="minorHAnsi" w:cstheme="minorHAnsi"/>
          <w:color w:val="161616"/>
          <w:sz w:val="22"/>
          <w:szCs w:val="22"/>
        </w:rPr>
      </w:pPr>
      <w:r w:rsidRPr="002044D7">
        <w:rPr>
          <w:rFonts w:asciiTheme="minorHAnsi" w:hAnsiTheme="minorHAnsi" w:cstheme="minorHAnsi"/>
          <w:color w:val="161616"/>
          <w:sz w:val="22"/>
          <w:szCs w:val="22"/>
        </w:rPr>
        <w:t xml:space="preserve">Attached is a face-to-face, on-site lesson that I delivered discussing data and it's uses, using an excel programme. I enjoyed teaching this lesson as it gave me the opportunity to work collaboratively with the teacher to deliver a series of lessons using databases. Because of this, I was confident that if I were to become stuck with an idea, process or concept within the subject or my skills, then I could ask for additional aid. I found that, despite the lack of opportunities due to the quarantine restrictions to teach online, I was still able to grow my actual knowledge and skills of the subject. This was mainly done through research, especially into the school's current curriculum, to </w:t>
      </w:r>
      <w:r w:rsidRPr="002044D7">
        <w:rPr>
          <w:rFonts w:asciiTheme="minorHAnsi" w:hAnsiTheme="minorHAnsi" w:cstheme="minorHAnsi"/>
          <w:color w:val="161616"/>
          <w:sz w:val="22"/>
          <w:szCs w:val="22"/>
        </w:rPr>
        <w:lastRenderedPageBreak/>
        <w:t xml:space="preserve">plan and differentiate my lesson. This particular lesson was created with my prior knowledge from my last two PTE's and my own primary school and higher educational experiences. </w:t>
      </w:r>
    </w:p>
    <w:p w14:paraId="3D35608F" w14:textId="77777777" w:rsidR="00E16792" w:rsidRPr="002044D7" w:rsidRDefault="00E16792" w:rsidP="002044D7">
      <w:pPr>
        <w:pStyle w:val="NormalWeb"/>
        <w:spacing w:before="0" w:beforeAutospacing="0" w:after="0" w:afterAutospacing="0" w:line="360" w:lineRule="auto"/>
        <w:rPr>
          <w:rFonts w:asciiTheme="minorHAnsi" w:hAnsiTheme="minorHAnsi" w:cstheme="minorHAnsi"/>
          <w:color w:val="161616"/>
          <w:sz w:val="22"/>
          <w:szCs w:val="22"/>
        </w:rPr>
      </w:pPr>
      <w:r w:rsidRPr="002044D7">
        <w:rPr>
          <w:rFonts w:asciiTheme="minorHAnsi" w:hAnsiTheme="minorHAnsi" w:cstheme="minorHAnsi"/>
          <w:color w:val="161616"/>
          <w:sz w:val="22"/>
          <w:szCs w:val="22"/>
        </w:rPr>
        <w:t xml:space="preserve">I would also like to suggest that through teaching the majority of my practice online, I was still able to utilise the skills within the Digital Competence Framework (DCF), even though not all lessons online were linked with the subject of ICT. I may not have been developing my knowledge of the traditional subject, but I had a large number of opportunities to develop my skills within the area when taking this blended approach. I found that through having to adapt digitally, I was learning more within that area, than through teaching itself, since I was gathering further and using my pre-existing skills in practice to try and provide a </w:t>
      </w:r>
      <w:proofErr w:type="gramStart"/>
      <w:r w:rsidRPr="002044D7">
        <w:rPr>
          <w:rFonts w:asciiTheme="minorHAnsi" w:hAnsiTheme="minorHAnsi" w:cstheme="minorHAnsi"/>
          <w:color w:val="161616"/>
          <w:sz w:val="22"/>
          <w:szCs w:val="22"/>
        </w:rPr>
        <w:t>high quality</w:t>
      </w:r>
      <w:proofErr w:type="gramEnd"/>
      <w:r w:rsidRPr="002044D7">
        <w:rPr>
          <w:rFonts w:asciiTheme="minorHAnsi" w:hAnsiTheme="minorHAnsi" w:cstheme="minorHAnsi"/>
          <w:color w:val="161616"/>
          <w:sz w:val="22"/>
          <w:szCs w:val="22"/>
        </w:rPr>
        <w:t xml:space="preserve"> teaching standard within my lessons.</w:t>
      </w:r>
    </w:p>
    <w:p w14:paraId="43C61F3F" w14:textId="77777777" w:rsidR="00E16792" w:rsidRPr="002044D7" w:rsidRDefault="00E16792" w:rsidP="002044D7">
      <w:pPr>
        <w:pStyle w:val="NormalWeb"/>
        <w:spacing w:before="0" w:beforeAutospacing="0" w:after="0" w:afterAutospacing="0" w:line="360" w:lineRule="auto"/>
        <w:rPr>
          <w:rFonts w:asciiTheme="minorHAnsi" w:hAnsiTheme="minorHAnsi" w:cstheme="minorHAnsi"/>
          <w:color w:val="161616"/>
          <w:sz w:val="22"/>
          <w:szCs w:val="22"/>
        </w:rPr>
      </w:pPr>
      <w:r w:rsidRPr="002044D7">
        <w:rPr>
          <w:rFonts w:asciiTheme="minorHAnsi" w:hAnsiTheme="minorHAnsi" w:cstheme="minorHAnsi"/>
          <w:color w:val="161616"/>
          <w:sz w:val="22"/>
          <w:szCs w:val="22"/>
        </w:rPr>
        <w:t>Due to the pandemic, this digital format was the only way I and the teacher had to communicate with the children. This acted as a hub for children’s wellbeing and as an area of support, not only a learning tool. I found that this was often more important than the teaching itself, and the teacher shared this sentiment. Schools have shared this sentiment and have placed Wellbeing as its own Area of Learning and Experience (</w:t>
      </w:r>
      <w:proofErr w:type="spellStart"/>
      <w:r w:rsidRPr="002044D7">
        <w:rPr>
          <w:rFonts w:asciiTheme="minorHAnsi" w:hAnsiTheme="minorHAnsi" w:cstheme="minorHAnsi"/>
          <w:color w:val="161616"/>
          <w:sz w:val="22"/>
          <w:szCs w:val="22"/>
        </w:rPr>
        <w:t>AoLE</w:t>
      </w:r>
      <w:proofErr w:type="spellEnd"/>
      <w:r w:rsidRPr="002044D7">
        <w:rPr>
          <w:rFonts w:asciiTheme="minorHAnsi" w:hAnsiTheme="minorHAnsi" w:cstheme="minorHAnsi"/>
          <w:color w:val="161616"/>
          <w:sz w:val="22"/>
          <w:szCs w:val="22"/>
        </w:rPr>
        <w:t xml:space="preserve">) within the framework in 2019. I would like to emphasise the importance that the digital teaching format had on the </w:t>
      </w:r>
      <w:proofErr w:type="gramStart"/>
      <w:r w:rsidRPr="002044D7">
        <w:rPr>
          <w:rFonts w:asciiTheme="minorHAnsi" w:hAnsiTheme="minorHAnsi" w:cstheme="minorHAnsi"/>
          <w:color w:val="161616"/>
          <w:sz w:val="22"/>
          <w:szCs w:val="22"/>
        </w:rPr>
        <w:t>pupils</w:t>
      </w:r>
      <w:proofErr w:type="gramEnd"/>
      <w:r w:rsidRPr="002044D7">
        <w:rPr>
          <w:rFonts w:asciiTheme="minorHAnsi" w:hAnsiTheme="minorHAnsi" w:cstheme="minorHAnsi"/>
          <w:color w:val="161616"/>
          <w:sz w:val="22"/>
          <w:szCs w:val="22"/>
        </w:rPr>
        <w:t xml:space="preserve"> emotional wellbeing during the Covid-19 pandemic. Mentally Healthy Schools (2021) conducted a study and found that pupils were experiencing “increasing anxiety, behavioural problems, or increased conflict at home” during the pandemic. They found that pupils were often left bored, lonely and mainly confused. They discovered this was due to a “break in routine”. Therefore, a big obstacle was adapting my digital skills into an online classroom to keep learning as close to a ‘normal’ school environment and day as I could. </w:t>
      </w:r>
    </w:p>
    <w:p w14:paraId="22A990CD" w14:textId="77777777" w:rsidR="00E16792" w:rsidRPr="002044D7" w:rsidRDefault="00E16792" w:rsidP="002044D7">
      <w:pPr>
        <w:pStyle w:val="NormalWeb"/>
        <w:spacing w:before="0" w:beforeAutospacing="0" w:after="0" w:afterAutospacing="0" w:line="360" w:lineRule="auto"/>
        <w:ind w:firstLine="720"/>
        <w:rPr>
          <w:rFonts w:asciiTheme="minorHAnsi" w:hAnsiTheme="minorHAnsi" w:cstheme="minorHAnsi"/>
          <w:color w:val="161616"/>
          <w:sz w:val="22"/>
          <w:szCs w:val="22"/>
        </w:rPr>
      </w:pPr>
      <w:r w:rsidRPr="002044D7">
        <w:rPr>
          <w:rFonts w:asciiTheme="minorHAnsi" w:hAnsiTheme="minorHAnsi" w:cstheme="minorHAnsi"/>
          <w:color w:val="161616"/>
          <w:sz w:val="22"/>
          <w:szCs w:val="22"/>
        </w:rPr>
        <w:t xml:space="preserve">One of the largest challenges during online teaching was judging how the children were feeling and coping during the unique times. </w:t>
      </w:r>
      <w:proofErr w:type="spellStart"/>
      <w:r w:rsidRPr="002044D7">
        <w:rPr>
          <w:rFonts w:asciiTheme="minorHAnsi" w:hAnsiTheme="minorHAnsi" w:cstheme="minorHAnsi"/>
          <w:color w:val="161616"/>
          <w:sz w:val="22"/>
          <w:szCs w:val="22"/>
        </w:rPr>
        <w:t>YoungMinds</w:t>
      </w:r>
      <w:proofErr w:type="spellEnd"/>
      <w:r w:rsidRPr="002044D7">
        <w:rPr>
          <w:rFonts w:asciiTheme="minorHAnsi" w:hAnsiTheme="minorHAnsi" w:cstheme="minorHAnsi"/>
          <w:color w:val="161616"/>
          <w:sz w:val="22"/>
          <w:szCs w:val="22"/>
        </w:rPr>
        <w:t xml:space="preserve"> (2020) recognised the importance of a </w:t>
      </w:r>
      <w:proofErr w:type="gramStart"/>
      <w:r w:rsidRPr="002044D7">
        <w:rPr>
          <w:rFonts w:asciiTheme="minorHAnsi" w:hAnsiTheme="minorHAnsi" w:cstheme="minorHAnsi"/>
          <w:color w:val="161616"/>
          <w:sz w:val="22"/>
          <w:szCs w:val="22"/>
        </w:rPr>
        <w:t>pupils</w:t>
      </w:r>
      <w:proofErr w:type="gramEnd"/>
      <w:r w:rsidRPr="002044D7">
        <w:rPr>
          <w:rFonts w:asciiTheme="minorHAnsi" w:hAnsiTheme="minorHAnsi" w:cstheme="minorHAnsi"/>
          <w:color w:val="161616"/>
          <w:sz w:val="22"/>
          <w:szCs w:val="22"/>
        </w:rPr>
        <w:t xml:space="preserve"> wellbeing during the pandemic and its effects on education and quality of work. However, they also recognised the importance of supporting the parents and carers during this time also. Because of this, I tried to encourage a sense of resilience and confidence within my pupils through the hub that I had been invited to partake in during the majority of my practice this year. I also ensured that I included as many links and resources as I could to support the child’s learning at home, after recognising the weight of responsibility the parents and carers had for driving their child’s learning in a teacher’s physical absence. </w:t>
      </w:r>
    </w:p>
    <w:p w14:paraId="5E24C4F0" w14:textId="77777777" w:rsidR="00E16792" w:rsidRPr="002044D7" w:rsidRDefault="00E16792" w:rsidP="002044D7">
      <w:pPr>
        <w:pStyle w:val="NormalWeb"/>
        <w:spacing w:before="0" w:beforeAutospacing="0" w:after="0" w:afterAutospacing="0" w:line="360" w:lineRule="auto"/>
        <w:ind w:firstLine="720"/>
        <w:rPr>
          <w:rFonts w:asciiTheme="minorHAnsi" w:hAnsiTheme="minorHAnsi" w:cstheme="minorHAnsi"/>
          <w:color w:val="161616"/>
          <w:sz w:val="22"/>
          <w:szCs w:val="22"/>
        </w:rPr>
      </w:pPr>
      <w:r w:rsidRPr="002044D7">
        <w:rPr>
          <w:rFonts w:asciiTheme="minorHAnsi" w:hAnsiTheme="minorHAnsi" w:cstheme="minorHAnsi"/>
          <w:color w:val="161616"/>
          <w:sz w:val="22"/>
          <w:szCs w:val="22"/>
        </w:rPr>
        <w:t xml:space="preserve">Remaining on the topic of digital wellbeing, the majority of lessons I was tasked with creating were often more relaxed and constructed to encourage participation and engagement. A blog by Marsden (2020) was based on the idea of digital wellness and wellbeing. It listed one of its tips on using technology to ‘take back control’. I like this idea and believe it can be applied to the </w:t>
      </w:r>
      <w:r w:rsidRPr="002044D7">
        <w:rPr>
          <w:rFonts w:asciiTheme="minorHAnsi" w:hAnsiTheme="minorHAnsi" w:cstheme="minorHAnsi"/>
          <w:color w:val="161616"/>
          <w:sz w:val="22"/>
          <w:szCs w:val="22"/>
        </w:rPr>
        <w:lastRenderedPageBreak/>
        <w:t xml:space="preserve">online workspace. He also stated that using digital programmes and technology to nurture relationships is a good way raising self-esteem and confidence in yourself and your abilities. </w:t>
      </w:r>
    </w:p>
    <w:p w14:paraId="43A41B6E" w14:textId="77777777" w:rsidR="00E16792" w:rsidRPr="002044D7" w:rsidRDefault="00E16792" w:rsidP="002044D7">
      <w:pPr>
        <w:spacing w:line="360" w:lineRule="auto"/>
        <w:rPr>
          <w:rFonts w:cstheme="minorHAnsi"/>
          <w:sz w:val="22"/>
          <w:szCs w:val="22"/>
        </w:rPr>
      </w:pPr>
    </w:p>
    <w:p w14:paraId="09BD288D" w14:textId="77777777" w:rsidR="00E16792" w:rsidRPr="002044D7" w:rsidRDefault="00E16792" w:rsidP="002044D7">
      <w:pPr>
        <w:spacing w:line="360" w:lineRule="auto"/>
        <w:rPr>
          <w:rFonts w:cstheme="minorHAnsi"/>
          <w:sz w:val="22"/>
          <w:szCs w:val="22"/>
        </w:rPr>
      </w:pPr>
    </w:p>
    <w:p w14:paraId="2902D6A7" w14:textId="77777777" w:rsidR="002044D7" w:rsidRDefault="002044D7" w:rsidP="002044D7">
      <w:pPr>
        <w:spacing w:line="360" w:lineRule="auto"/>
        <w:rPr>
          <w:rFonts w:cstheme="minorHAnsi"/>
          <w:b/>
          <w:bCs/>
          <w:sz w:val="22"/>
          <w:szCs w:val="22"/>
        </w:rPr>
      </w:pPr>
    </w:p>
    <w:p w14:paraId="0724EEE9" w14:textId="77777777" w:rsidR="002044D7" w:rsidRDefault="002044D7" w:rsidP="002044D7">
      <w:pPr>
        <w:spacing w:line="360" w:lineRule="auto"/>
        <w:rPr>
          <w:rFonts w:cstheme="minorHAnsi"/>
          <w:b/>
          <w:bCs/>
          <w:sz w:val="22"/>
          <w:szCs w:val="22"/>
        </w:rPr>
      </w:pPr>
    </w:p>
    <w:p w14:paraId="7D9545CB" w14:textId="77777777" w:rsidR="002044D7" w:rsidRDefault="002044D7" w:rsidP="002044D7">
      <w:pPr>
        <w:spacing w:line="360" w:lineRule="auto"/>
        <w:rPr>
          <w:rFonts w:cstheme="minorHAnsi"/>
          <w:b/>
          <w:bCs/>
          <w:sz w:val="22"/>
          <w:szCs w:val="22"/>
        </w:rPr>
      </w:pPr>
    </w:p>
    <w:p w14:paraId="38C957AE" w14:textId="2EEE0DD4" w:rsidR="00E16792" w:rsidRPr="002044D7" w:rsidRDefault="00E16792" w:rsidP="002044D7">
      <w:pPr>
        <w:spacing w:line="360" w:lineRule="auto"/>
        <w:rPr>
          <w:rFonts w:cstheme="minorHAnsi"/>
          <w:b/>
          <w:bCs/>
          <w:sz w:val="22"/>
          <w:szCs w:val="22"/>
        </w:rPr>
      </w:pPr>
      <w:r w:rsidRPr="002044D7">
        <w:rPr>
          <w:rFonts w:cstheme="minorHAnsi"/>
          <w:b/>
          <w:bCs/>
          <w:sz w:val="22"/>
          <w:szCs w:val="22"/>
        </w:rPr>
        <w:t>Progression in Learning</w:t>
      </w:r>
    </w:p>
    <w:p w14:paraId="6F0268EE" w14:textId="133F6F86" w:rsidR="00E16792" w:rsidRPr="002044D7" w:rsidRDefault="00E16792" w:rsidP="002044D7">
      <w:pPr>
        <w:spacing w:line="360" w:lineRule="auto"/>
        <w:rPr>
          <w:rFonts w:cstheme="minorHAnsi"/>
          <w:sz w:val="22"/>
          <w:szCs w:val="22"/>
        </w:rPr>
      </w:pPr>
    </w:p>
    <w:p w14:paraId="03A630F7" w14:textId="56DE48EE" w:rsidR="00E16792" w:rsidRPr="002044D7" w:rsidRDefault="002044D7" w:rsidP="002044D7">
      <w:pPr>
        <w:spacing w:line="360" w:lineRule="auto"/>
        <w:rPr>
          <w:rFonts w:eastAsia="Times New Roman" w:cstheme="minorHAnsi"/>
          <w:b/>
          <w:bCs/>
          <w:color w:val="000000"/>
          <w:sz w:val="22"/>
          <w:szCs w:val="22"/>
          <w:lang w:eastAsia="en-GB"/>
        </w:rPr>
      </w:pPr>
      <w:r w:rsidRPr="002044D7">
        <w:rPr>
          <w:rFonts w:cstheme="minorHAnsi"/>
          <w:b/>
          <w:bCs/>
          <w:sz w:val="22"/>
          <w:szCs w:val="22"/>
        </w:rPr>
        <w:t>Template 1</w:t>
      </w:r>
    </w:p>
    <w:p w14:paraId="31B262BC" w14:textId="77777777" w:rsidR="00E16792" w:rsidRPr="002044D7" w:rsidRDefault="00E16792" w:rsidP="002044D7">
      <w:pPr>
        <w:spacing w:line="360" w:lineRule="auto"/>
        <w:rPr>
          <w:rFonts w:eastAsia="Times New Roman" w:cstheme="minorHAnsi"/>
          <w:color w:val="000000"/>
          <w:sz w:val="22"/>
          <w:szCs w:val="22"/>
          <w:lang w:eastAsia="en-GB"/>
        </w:rPr>
      </w:pPr>
    </w:p>
    <w:p w14:paraId="617DC5BE" w14:textId="2F5A2E63" w:rsidR="00E16792" w:rsidRPr="002044D7" w:rsidRDefault="00E16792" w:rsidP="002044D7">
      <w:pPr>
        <w:spacing w:line="360" w:lineRule="auto"/>
        <w:ind w:firstLine="720"/>
        <w:rPr>
          <w:rFonts w:eastAsia="Times New Roman" w:cstheme="minorHAnsi"/>
          <w:sz w:val="22"/>
          <w:szCs w:val="22"/>
          <w:lang w:eastAsia="en-GB"/>
        </w:rPr>
      </w:pPr>
      <w:r w:rsidRPr="002044D7">
        <w:rPr>
          <w:rFonts w:eastAsia="Times New Roman" w:cstheme="minorHAnsi"/>
          <w:color w:val="000000"/>
          <w:sz w:val="22"/>
          <w:szCs w:val="22"/>
          <w:lang w:eastAsia="en-GB"/>
        </w:rPr>
        <w:t>The evidence attached shows a series of mathematical expression lessons used to allow pupils to apply numeracy skills, learned and used prior to the first lesson of this series, as well as teach new ones for them to develop throughout. When planning lessons, due to the school's planning scheme used during the pandemic, lessons were planned in 3's as a series. This allowed for me to easily measure pupil progression throughout the course of these lessons, and onwards should I/the school choose to continue the topic/theme. Unfortunately, I was unable to see such growth personally, given the limited time I had in the class and the nature of the lessons I taught face-to-face. on the other hand, I gained a unique perspective, since I released the trio of lessons on the same day, and instead of seeing progression over a long period of time, I could see it online through how the pupils worked through the work, either all at once or spaced out over the course of a week. </w:t>
      </w:r>
    </w:p>
    <w:p w14:paraId="3117E583" w14:textId="77777777" w:rsidR="00E16792" w:rsidRPr="002044D7" w:rsidRDefault="00E16792" w:rsidP="002044D7">
      <w:pPr>
        <w:spacing w:line="360" w:lineRule="auto"/>
        <w:rPr>
          <w:rFonts w:eastAsia="Times New Roman" w:cstheme="minorHAnsi"/>
          <w:sz w:val="22"/>
          <w:szCs w:val="22"/>
          <w:lang w:eastAsia="en-GB"/>
        </w:rPr>
      </w:pPr>
      <w:r w:rsidRPr="002044D7">
        <w:rPr>
          <w:rFonts w:eastAsia="Times New Roman" w:cstheme="minorHAnsi"/>
          <w:color w:val="000000"/>
          <w:sz w:val="22"/>
          <w:szCs w:val="22"/>
          <w:lang w:eastAsia="en-GB"/>
        </w:rPr>
        <w:t> I know how important measuring the progression of a pupil is, especially when considering differentiation. I have learned how to measure a pupil's progression through a blended approach to learning and how to give feedback online. Although, during my future career, I will be teaching face-to-face more, it is still invaluable to be trained and have practice in teaching online. </w:t>
      </w:r>
    </w:p>
    <w:p w14:paraId="7CCCA41C" w14:textId="70178D5C" w:rsidR="00E16792" w:rsidRPr="002044D7" w:rsidRDefault="00E16792" w:rsidP="002044D7">
      <w:pPr>
        <w:spacing w:line="360" w:lineRule="auto"/>
        <w:ind w:firstLine="720"/>
        <w:rPr>
          <w:rFonts w:eastAsia="Times New Roman" w:cstheme="minorHAnsi"/>
          <w:color w:val="000000"/>
          <w:sz w:val="22"/>
          <w:szCs w:val="22"/>
          <w:lang w:eastAsia="en-GB"/>
        </w:rPr>
      </w:pPr>
      <w:r w:rsidRPr="002044D7">
        <w:rPr>
          <w:rFonts w:eastAsia="Times New Roman" w:cstheme="minorHAnsi"/>
          <w:color w:val="000000"/>
          <w:sz w:val="22"/>
          <w:szCs w:val="22"/>
          <w:lang w:eastAsia="en-GB"/>
        </w:rPr>
        <w:t xml:space="preserve">I will take my knowledge and new skills forward during my future practice. As I have already stated, this information is invaluable for future practice and teaching during another pandemic. Some </w:t>
      </w:r>
      <w:proofErr w:type="gramStart"/>
      <w:r w:rsidRPr="002044D7">
        <w:rPr>
          <w:rFonts w:eastAsia="Times New Roman" w:cstheme="minorHAnsi"/>
          <w:color w:val="000000"/>
          <w:sz w:val="22"/>
          <w:szCs w:val="22"/>
          <w:lang w:eastAsia="en-GB"/>
        </w:rPr>
        <w:t>school's</w:t>
      </w:r>
      <w:proofErr w:type="gramEnd"/>
      <w:r w:rsidRPr="002044D7">
        <w:rPr>
          <w:rFonts w:eastAsia="Times New Roman" w:cstheme="minorHAnsi"/>
          <w:color w:val="000000"/>
          <w:sz w:val="22"/>
          <w:szCs w:val="22"/>
          <w:lang w:eastAsia="en-GB"/>
        </w:rPr>
        <w:t xml:space="preserve"> may also opt for a more blended approach, and if so, I will be able to continue a variety of learning opportunities online. </w:t>
      </w:r>
    </w:p>
    <w:p w14:paraId="5296FF2E" w14:textId="05C862C1" w:rsidR="00E16792" w:rsidRPr="002044D7" w:rsidRDefault="00E16792" w:rsidP="002044D7">
      <w:pPr>
        <w:spacing w:line="360" w:lineRule="auto"/>
        <w:rPr>
          <w:rFonts w:eastAsia="Times New Roman" w:cstheme="minorHAnsi"/>
          <w:color w:val="000000"/>
          <w:sz w:val="22"/>
          <w:szCs w:val="22"/>
          <w:lang w:eastAsia="en-GB"/>
        </w:rPr>
      </w:pPr>
    </w:p>
    <w:p w14:paraId="73812DD3" w14:textId="4831F651" w:rsidR="00E16792" w:rsidRPr="002044D7" w:rsidRDefault="002044D7" w:rsidP="002044D7">
      <w:pPr>
        <w:spacing w:line="360" w:lineRule="auto"/>
        <w:rPr>
          <w:rFonts w:eastAsia="Times New Roman" w:cstheme="minorHAnsi"/>
          <w:b/>
          <w:bCs/>
          <w:sz w:val="22"/>
          <w:szCs w:val="22"/>
          <w:lang w:eastAsia="en-GB"/>
        </w:rPr>
      </w:pPr>
      <w:r w:rsidRPr="002044D7">
        <w:rPr>
          <w:rFonts w:eastAsia="Times New Roman" w:cstheme="minorHAnsi"/>
          <w:b/>
          <w:bCs/>
          <w:color w:val="000000"/>
          <w:sz w:val="22"/>
          <w:szCs w:val="22"/>
          <w:lang w:eastAsia="en-GB"/>
        </w:rPr>
        <w:t>Template 2</w:t>
      </w:r>
    </w:p>
    <w:p w14:paraId="51C0B7FD" w14:textId="77777777" w:rsidR="00E16792" w:rsidRPr="002044D7" w:rsidRDefault="00E16792" w:rsidP="002044D7">
      <w:pPr>
        <w:spacing w:line="360" w:lineRule="auto"/>
        <w:rPr>
          <w:rFonts w:cstheme="minorHAnsi"/>
          <w:sz w:val="22"/>
          <w:szCs w:val="22"/>
        </w:rPr>
      </w:pPr>
    </w:p>
    <w:p w14:paraId="4257EAFB" w14:textId="5600E735" w:rsidR="002044D7" w:rsidRDefault="00E16792" w:rsidP="002044D7">
      <w:pPr>
        <w:spacing w:line="360" w:lineRule="auto"/>
        <w:ind w:firstLine="720"/>
        <w:rPr>
          <w:rFonts w:eastAsia="Times New Roman" w:cstheme="minorHAnsi"/>
          <w:color w:val="000000"/>
          <w:sz w:val="22"/>
          <w:szCs w:val="22"/>
          <w:lang w:eastAsia="en-GB"/>
        </w:rPr>
      </w:pPr>
      <w:r w:rsidRPr="002044D7">
        <w:rPr>
          <w:rFonts w:eastAsia="Times New Roman" w:cstheme="minorHAnsi"/>
          <w:color w:val="000000"/>
          <w:sz w:val="22"/>
          <w:szCs w:val="22"/>
          <w:lang w:eastAsia="en-GB"/>
        </w:rPr>
        <w:t xml:space="preserve">Throughout my blended Professional Teaching Experience, I have been tasked with creating missions each week. For a usual week, there would be one literacy-based mission, one maths and </w:t>
      </w:r>
      <w:r w:rsidRPr="002044D7">
        <w:rPr>
          <w:rFonts w:eastAsia="Times New Roman" w:cstheme="minorHAnsi"/>
          <w:color w:val="000000"/>
          <w:sz w:val="22"/>
          <w:szCs w:val="22"/>
          <w:lang w:eastAsia="en-GB"/>
        </w:rPr>
        <w:lastRenderedPageBreak/>
        <w:t>another separate mission (such as Welsh or History), though this was often very flexible. The missions were all child-led, so I had to ensure progression throughout each. This was easier when three missions were carried over and developed/continued for the following week. </w:t>
      </w:r>
      <w:r w:rsidR="002044D7">
        <w:rPr>
          <w:rFonts w:eastAsia="Times New Roman" w:cstheme="minorHAnsi"/>
          <w:color w:val="000000"/>
          <w:sz w:val="22"/>
          <w:szCs w:val="22"/>
          <w:lang w:eastAsia="en-GB"/>
        </w:rPr>
        <w:tab/>
      </w:r>
      <w:r w:rsidR="002044D7">
        <w:rPr>
          <w:rFonts w:eastAsia="Times New Roman" w:cstheme="minorHAnsi"/>
          <w:color w:val="000000"/>
          <w:sz w:val="22"/>
          <w:szCs w:val="22"/>
          <w:lang w:eastAsia="en-GB"/>
        </w:rPr>
        <w:tab/>
      </w:r>
      <w:r w:rsidR="002044D7">
        <w:rPr>
          <w:rFonts w:eastAsia="Times New Roman" w:cstheme="minorHAnsi"/>
          <w:color w:val="000000"/>
          <w:sz w:val="22"/>
          <w:szCs w:val="22"/>
          <w:lang w:eastAsia="en-GB"/>
        </w:rPr>
        <w:tab/>
      </w:r>
      <w:r w:rsidRPr="002044D7">
        <w:rPr>
          <w:rFonts w:eastAsia="Times New Roman" w:cstheme="minorHAnsi"/>
          <w:color w:val="000000"/>
          <w:sz w:val="22"/>
          <w:szCs w:val="22"/>
          <w:lang w:eastAsia="en-GB"/>
        </w:rPr>
        <w:t xml:space="preserve">I have learned how to manage the measurement of pupil progression, and feedback on their progress, when the pupils are not working in class. Due to the independent nature of missions, pupils often had to work without teacher supervision, or feedback until the end. It is extremely important to recognise when and how a pupil is progressing, so that you may progress them further. </w:t>
      </w:r>
    </w:p>
    <w:p w14:paraId="0578A31E" w14:textId="41DE82EA" w:rsidR="00E16792" w:rsidRPr="002044D7" w:rsidRDefault="00E16792" w:rsidP="002044D7">
      <w:pPr>
        <w:spacing w:line="360" w:lineRule="auto"/>
        <w:rPr>
          <w:rFonts w:eastAsia="Times New Roman" w:cstheme="minorHAnsi"/>
          <w:sz w:val="22"/>
          <w:szCs w:val="22"/>
          <w:lang w:eastAsia="en-GB"/>
        </w:rPr>
      </w:pPr>
      <w:r w:rsidRPr="002044D7">
        <w:rPr>
          <w:rFonts w:eastAsia="Times New Roman" w:cstheme="minorHAnsi"/>
          <w:color w:val="000000"/>
          <w:sz w:val="22"/>
          <w:szCs w:val="22"/>
          <w:lang w:eastAsia="en-GB"/>
        </w:rPr>
        <w:t xml:space="preserve">I have learned to incorporate more and more approaches within blended learning also. For example, partner work was encouraged where beneficial, though if this was not possible, then another More Knowledgeable Other (Vygotsky) needed to be provided elsewhere. I usually created an accompanying video, or at the very least provided multiple differentiated links for further research, to do this. </w:t>
      </w:r>
    </w:p>
    <w:p w14:paraId="00165E70" w14:textId="77777777" w:rsidR="00E16792" w:rsidRPr="002044D7" w:rsidRDefault="00E16792" w:rsidP="002044D7">
      <w:pPr>
        <w:spacing w:line="360" w:lineRule="auto"/>
        <w:ind w:firstLine="720"/>
        <w:rPr>
          <w:rFonts w:eastAsia="Times New Roman" w:cstheme="minorHAnsi"/>
          <w:sz w:val="22"/>
          <w:szCs w:val="22"/>
          <w:lang w:eastAsia="en-GB"/>
        </w:rPr>
      </w:pPr>
      <w:r w:rsidRPr="002044D7">
        <w:rPr>
          <w:rFonts w:eastAsia="Times New Roman" w:cstheme="minorHAnsi"/>
          <w:color w:val="000000"/>
          <w:sz w:val="22"/>
          <w:szCs w:val="22"/>
          <w:lang w:eastAsia="en-GB"/>
        </w:rPr>
        <w:t xml:space="preserve">I will carry my new skills and knowledge forward to my next practice. I will hopefully be given the opportunity to use these skills again within a future blended learning approach. My research for a variety of new and interesting approaches to learning will also continue, so that I may continue to improve my own teaching to then, in result, improve my pupils learning. For example, I sometimes relied on a sociocultural approach to fill the gaps in pupils learning where </w:t>
      </w:r>
      <w:proofErr w:type="gramStart"/>
      <w:r w:rsidRPr="002044D7">
        <w:rPr>
          <w:rFonts w:eastAsia="Times New Roman" w:cstheme="minorHAnsi"/>
          <w:color w:val="000000"/>
          <w:sz w:val="22"/>
          <w:szCs w:val="22"/>
          <w:lang w:eastAsia="en-GB"/>
        </w:rPr>
        <w:t>needed, but</w:t>
      </w:r>
      <w:proofErr w:type="gramEnd"/>
      <w:r w:rsidRPr="002044D7">
        <w:rPr>
          <w:rFonts w:eastAsia="Times New Roman" w:cstheme="minorHAnsi"/>
          <w:color w:val="000000"/>
          <w:sz w:val="22"/>
          <w:szCs w:val="22"/>
          <w:lang w:eastAsia="en-GB"/>
        </w:rPr>
        <w:t xml:space="preserve"> had to learn to think of other approaches that could do this since learning mainly took place online. </w:t>
      </w:r>
    </w:p>
    <w:p w14:paraId="518A9A95" w14:textId="77777777" w:rsidR="00E16792" w:rsidRPr="002044D7" w:rsidRDefault="00E16792" w:rsidP="002044D7">
      <w:pPr>
        <w:spacing w:line="360" w:lineRule="auto"/>
        <w:rPr>
          <w:rFonts w:cstheme="minorHAnsi"/>
          <w:sz w:val="22"/>
          <w:szCs w:val="22"/>
        </w:rPr>
      </w:pPr>
    </w:p>
    <w:p w14:paraId="13521B6C" w14:textId="77777777" w:rsidR="002044D7" w:rsidRDefault="00E16792" w:rsidP="002044D7">
      <w:pPr>
        <w:spacing w:line="360" w:lineRule="auto"/>
        <w:rPr>
          <w:rFonts w:cstheme="minorHAnsi"/>
          <w:b/>
          <w:bCs/>
          <w:sz w:val="22"/>
          <w:szCs w:val="22"/>
        </w:rPr>
      </w:pPr>
      <w:r w:rsidRPr="002044D7">
        <w:rPr>
          <w:rFonts w:cstheme="minorHAnsi"/>
          <w:b/>
          <w:bCs/>
          <w:sz w:val="22"/>
          <w:szCs w:val="22"/>
        </w:rPr>
        <w:t xml:space="preserve">Four Purposes </w:t>
      </w:r>
    </w:p>
    <w:p w14:paraId="2E08543D" w14:textId="77777777" w:rsidR="002044D7" w:rsidRDefault="002044D7" w:rsidP="002044D7">
      <w:pPr>
        <w:spacing w:line="360" w:lineRule="auto"/>
        <w:rPr>
          <w:rFonts w:cstheme="minorHAnsi"/>
          <w:b/>
          <w:bCs/>
          <w:sz w:val="22"/>
          <w:szCs w:val="22"/>
        </w:rPr>
      </w:pPr>
    </w:p>
    <w:p w14:paraId="44890396" w14:textId="4FF2BB4D" w:rsidR="00E16792" w:rsidRPr="002044D7" w:rsidRDefault="002044D7" w:rsidP="002044D7">
      <w:pPr>
        <w:spacing w:line="360" w:lineRule="auto"/>
        <w:rPr>
          <w:rFonts w:cstheme="minorHAnsi"/>
          <w:b/>
          <w:bCs/>
          <w:sz w:val="22"/>
          <w:szCs w:val="22"/>
        </w:rPr>
      </w:pPr>
      <w:r w:rsidRPr="002044D7">
        <w:rPr>
          <w:rFonts w:eastAsia="Times New Roman" w:cstheme="minorHAnsi"/>
          <w:b/>
          <w:bCs/>
          <w:color w:val="000000"/>
          <w:sz w:val="22"/>
          <w:szCs w:val="22"/>
          <w:lang w:eastAsia="en-GB"/>
        </w:rPr>
        <w:t>Template 1</w:t>
      </w:r>
    </w:p>
    <w:p w14:paraId="0250C80F" w14:textId="77777777" w:rsidR="00E16792" w:rsidRPr="002044D7" w:rsidRDefault="00E16792" w:rsidP="002044D7">
      <w:pPr>
        <w:spacing w:line="360" w:lineRule="auto"/>
        <w:rPr>
          <w:rFonts w:eastAsia="Times New Roman" w:cstheme="minorHAnsi"/>
          <w:color w:val="000000"/>
          <w:sz w:val="22"/>
          <w:szCs w:val="22"/>
          <w:lang w:eastAsia="en-GB"/>
        </w:rPr>
      </w:pPr>
    </w:p>
    <w:p w14:paraId="4C39112D" w14:textId="4833B26D" w:rsidR="00E16792" w:rsidRPr="002044D7" w:rsidRDefault="00E16792" w:rsidP="002044D7">
      <w:pPr>
        <w:spacing w:line="360" w:lineRule="auto"/>
        <w:rPr>
          <w:rFonts w:eastAsia="Times New Roman" w:cstheme="minorHAnsi"/>
          <w:sz w:val="22"/>
          <w:szCs w:val="22"/>
          <w:lang w:eastAsia="en-GB"/>
        </w:rPr>
      </w:pPr>
      <w:r w:rsidRPr="002044D7">
        <w:rPr>
          <w:rFonts w:eastAsia="Times New Roman" w:cstheme="minorHAnsi"/>
          <w:color w:val="000000"/>
          <w:sz w:val="22"/>
          <w:szCs w:val="22"/>
          <w:lang w:eastAsia="en-GB"/>
        </w:rPr>
        <w:t>After a discussion during my Mid-Term Review, it was suggested to us that we evidence our usage of the Four Purposes within our lesson plans. This was a very necessary and suitable alteration to our planning as Donaldson suggests including the purposes where suitable across all lessons within his Successful Futures report (2015).  This lesson plan is one example of me evidencing its usage in the 'Links to the Curriculum' column and can be viewed as evidence attached. For this lesson particularly, I chose to use skills from the 'Ambitious, Capable Learners' purpose as I found this worked well within the context of my lesson. This lesson was the second creative writing lesson in a trio that allowed me to apply these skills naturally throughout. For example, within the trio of lessons, before starting, pupils were given an opportunity to build up a "</w:t>
      </w:r>
      <w:r w:rsidRPr="002044D7">
        <w:rPr>
          <w:rFonts w:eastAsia="Times New Roman" w:cstheme="minorHAnsi"/>
          <w:color w:val="1F1F1F"/>
          <w:sz w:val="22"/>
          <w:szCs w:val="22"/>
          <w:lang w:eastAsia="en-GB"/>
        </w:rPr>
        <w:t>body of knowledge and have the skills to connect and apply that knowledge in different contexts" within a theme of creative writing. </w:t>
      </w:r>
    </w:p>
    <w:p w14:paraId="4454C82F" w14:textId="77777777" w:rsidR="00E16792" w:rsidRPr="002044D7" w:rsidRDefault="00E16792" w:rsidP="002044D7">
      <w:pPr>
        <w:spacing w:line="360" w:lineRule="auto"/>
        <w:rPr>
          <w:rFonts w:eastAsia="Times New Roman" w:cstheme="minorHAnsi"/>
          <w:sz w:val="22"/>
          <w:szCs w:val="22"/>
          <w:lang w:eastAsia="en-GB"/>
        </w:rPr>
      </w:pPr>
      <w:r w:rsidRPr="002044D7">
        <w:rPr>
          <w:rFonts w:eastAsia="Times New Roman" w:cstheme="minorHAnsi"/>
          <w:color w:val="000000"/>
          <w:sz w:val="22"/>
          <w:szCs w:val="22"/>
          <w:lang w:eastAsia="en-GB"/>
        </w:rPr>
        <w:lastRenderedPageBreak/>
        <w:t xml:space="preserve">​​​​​​​Although I used them throughout my placement, and my previous placement, I now recognise the importance of evidencing the usage of the Four Purposes and ensuring that they are present throughout all lessons where appropriate. Usage of the purposes in an effective way is also very important, as it helps the New Welsh Curriculum to achieve </w:t>
      </w:r>
      <w:proofErr w:type="spellStart"/>
      <w:proofErr w:type="gramStart"/>
      <w:r w:rsidRPr="002044D7">
        <w:rPr>
          <w:rFonts w:eastAsia="Times New Roman" w:cstheme="minorHAnsi"/>
          <w:color w:val="000000"/>
          <w:sz w:val="22"/>
          <w:szCs w:val="22"/>
          <w:lang w:eastAsia="en-GB"/>
        </w:rPr>
        <w:t>it's</w:t>
      </w:r>
      <w:proofErr w:type="spellEnd"/>
      <w:proofErr w:type="gramEnd"/>
      <w:r w:rsidRPr="002044D7">
        <w:rPr>
          <w:rFonts w:eastAsia="Times New Roman" w:cstheme="minorHAnsi"/>
          <w:color w:val="000000"/>
          <w:sz w:val="22"/>
          <w:szCs w:val="22"/>
          <w:lang w:eastAsia="en-GB"/>
        </w:rPr>
        <w:t xml:space="preserve"> purpose in securing the lives of the next generation throughout education. I have also learned how to recognise, much better than I had previously, and identify which purpose I want to use during a lesson I am constructing. I, like the pupils, found this easier when comparing the characteristics of each archetype within a purpose to the characters created specifically for the school; the Forest Four. </w:t>
      </w:r>
    </w:p>
    <w:p w14:paraId="03908EF1" w14:textId="77777777" w:rsidR="00E16792" w:rsidRPr="002044D7" w:rsidRDefault="00E16792" w:rsidP="002044D7">
      <w:pPr>
        <w:spacing w:line="360" w:lineRule="auto"/>
        <w:rPr>
          <w:rFonts w:eastAsia="Times New Roman" w:cstheme="minorHAnsi"/>
          <w:color w:val="000000"/>
          <w:sz w:val="22"/>
          <w:szCs w:val="22"/>
          <w:lang w:eastAsia="en-GB"/>
        </w:rPr>
      </w:pPr>
      <w:r w:rsidRPr="002044D7">
        <w:rPr>
          <w:rFonts w:eastAsia="Times New Roman" w:cstheme="minorHAnsi"/>
          <w:color w:val="000000"/>
          <w:sz w:val="22"/>
          <w:szCs w:val="22"/>
          <w:lang w:eastAsia="en-GB"/>
        </w:rPr>
        <w:t>​​​​​​​I will continue doing what I have learnt during this placement. I will continue to use, and then reference my use of, the Four Purposes, as well as Successful Futures, to inform my knowledge to prepare me for the planning of my lessons. I will also take more care in selecting the appropriate purpose for my lessons - a unique created character is an excellent method to use in a classroom to encourage this. </w:t>
      </w:r>
    </w:p>
    <w:p w14:paraId="5BC85B30" w14:textId="59E5A107" w:rsidR="00E16792" w:rsidRPr="002044D7" w:rsidRDefault="00E16792" w:rsidP="002044D7">
      <w:pPr>
        <w:spacing w:line="360" w:lineRule="auto"/>
        <w:rPr>
          <w:rFonts w:eastAsia="Times New Roman" w:cstheme="minorHAnsi"/>
          <w:sz w:val="22"/>
          <w:szCs w:val="22"/>
          <w:lang w:eastAsia="en-GB"/>
        </w:rPr>
      </w:pPr>
    </w:p>
    <w:p w14:paraId="595F62C8" w14:textId="0E74962B" w:rsidR="00E16792" w:rsidRPr="002044D7" w:rsidRDefault="002044D7" w:rsidP="002044D7">
      <w:pPr>
        <w:spacing w:line="360" w:lineRule="auto"/>
        <w:rPr>
          <w:rFonts w:eastAsia="Times New Roman" w:cstheme="minorHAnsi"/>
          <w:b/>
          <w:bCs/>
          <w:sz w:val="22"/>
          <w:szCs w:val="22"/>
          <w:lang w:eastAsia="en-GB"/>
        </w:rPr>
      </w:pPr>
      <w:r w:rsidRPr="002044D7">
        <w:rPr>
          <w:rFonts w:eastAsia="Times New Roman" w:cstheme="minorHAnsi"/>
          <w:b/>
          <w:bCs/>
          <w:sz w:val="22"/>
          <w:szCs w:val="22"/>
          <w:lang w:eastAsia="en-GB"/>
        </w:rPr>
        <w:t>Template 2</w:t>
      </w:r>
    </w:p>
    <w:p w14:paraId="4A271F39" w14:textId="77777777" w:rsidR="00E16792" w:rsidRPr="002044D7" w:rsidRDefault="00E16792" w:rsidP="002044D7">
      <w:pPr>
        <w:spacing w:line="360" w:lineRule="auto"/>
        <w:rPr>
          <w:rFonts w:eastAsia="Times New Roman" w:cstheme="minorHAnsi"/>
          <w:sz w:val="22"/>
          <w:szCs w:val="22"/>
          <w:lang w:eastAsia="en-GB"/>
        </w:rPr>
      </w:pPr>
    </w:p>
    <w:p w14:paraId="305F1DA6" w14:textId="77777777" w:rsidR="00E16792" w:rsidRPr="002044D7" w:rsidRDefault="00E16792" w:rsidP="002044D7">
      <w:pPr>
        <w:spacing w:line="360" w:lineRule="auto"/>
        <w:rPr>
          <w:rFonts w:eastAsia="Times New Roman" w:cstheme="minorHAnsi"/>
          <w:color w:val="000000"/>
          <w:sz w:val="22"/>
          <w:szCs w:val="22"/>
          <w:lang w:eastAsia="en-GB"/>
        </w:rPr>
      </w:pPr>
      <w:r w:rsidRPr="002044D7">
        <w:rPr>
          <w:rFonts w:eastAsia="Times New Roman" w:cstheme="minorHAnsi"/>
          <w:color w:val="000000"/>
          <w:sz w:val="22"/>
          <w:szCs w:val="22"/>
          <w:lang w:eastAsia="en-GB"/>
        </w:rPr>
        <w:t>On most weeks I needed to design missions for the blended learning scheme the school were using. Every mission was based off of one of the school's Forest Four (the school's interpretation of the Four Purposes). Because of this, I had to choose a Forest Four member to base each mission on. This way, I was encouraging the Four Purposes throughout weekly missions, and not just in lessons. </w:t>
      </w:r>
    </w:p>
    <w:p w14:paraId="4C0141A5" w14:textId="77777777" w:rsidR="00E16792" w:rsidRPr="002044D7" w:rsidRDefault="00E16792" w:rsidP="002044D7">
      <w:pPr>
        <w:spacing w:line="360" w:lineRule="auto"/>
        <w:rPr>
          <w:rFonts w:eastAsia="Times New Roman" w:cstheme="minorHAnsi"/>
          <w:color w:val="000000"/>
          <w:sz w:val="22"/>
          <w:szCs w:val="22"/>
          <w:lang w:eastAsia="en-GB"/>
        </w:rPr>
      </w:pPr>
      <w:proofErr w:type="gramStart"/>
      <w:r w:rsidRPr="002044D7">
        <w:rPr>
          <w:rFonts w:eastAsia="Times New Roman" w:cstheme="minorHAnsi"/>
          <w:color w:val="000000"/>
          <w:sz w:val="22"/>
          <w:szCs w:val="22"/>
          <w:lang w:eastAsia="en-GB"/>
        </w:rPr>
        <w:t>Similarly</w:t>
      </w:r>
      <w:proofErr w:type="gramEnd"/>
      <w:r w:rsidRPr="002044D7">
        <w:rPr>
          <w:rFonts w:eastAsia="Times New Roman" w:cstheme="minorHAnsi"/>
          <w:color w:val="000000"/>
          <w:sz w:val="22"/>
          <w:szCs w:val="22"/>
          <w:lang w:eastAsia="en-GB"/>
        </w:rPr>
        <w:t xml:space="preserve"> to my lesson plans, I have learned to include the Four Purposes throughout pupils learning. This is to ensure pupils are working towards a goal within the New Curriculum no matter how or what they are learning. Donaldson (2015) recommends including one of the Four Purposes within every lesson. I followed this approach when constructing my missions. </w:t>
      </w:r>
    </w:p>
    <w:p w14:paraId="674036B3" w14:textId="77777777" w:rsidR="00E16792" w:rsidRPr="002044D7" w:rsidRDefault="00E16792" w:rsidP="002044D7">
      <w:pPr>
        <w:spacing w:line="360" w:lineRule="auto"/>
        <w:rPr>
          <w:rFonts w:eastAsia="Times New Roman" w:cstheme="minorHAnsi"/>
          <w:sz w:val="22"/>
          <w:szCs w:val="22"/>
          <w:lang w:eastAsia="en-GB"/>
        </w:rPr>
      </w:pPr>
      <w:r w:rsidRPr="002044D7">
        <w:rPr>
          <w:rFonts w:eastAsia="Times New Roman" w:cstheme="minorHAnsi"/>
          <w:color w:val="000000"/>
          <w:sz w:val="22"/>
          <w:szCs w:val="22"/>
          <w:lang w:eastAsia="en-GB"/>
        </w:rPr>
        <w:t>Although there are no specific actions I can take at this point, I will continue to include the purposes throughout my own learning and future career. I intend to include them in all areas, as they are always suitable to pupil growth within specific areas. </w:t>
      </w:r>
    </w:p>
    <w:p w14:paraId="0B786A10" w14:textId="77777777" w:rsidR="002044D7" w:rsidRPr="002044D7" w:rsidRDefault="002044D7" w:rsidP="002044D7">
      <w:pPr>
        <w:spacing w:line="360" w:lineRule="auto"/>
        <w:rPr>
          <w:rFonts w:cstheme="minorHAnsi"/>
          <w:sz w:val="22"/>
          <w:szCs w:val="22"/>
        </w:rPr>
      </w:pPr>
    </w:p>
    <w:p w14:paraId="26502338" w14:textId="2589AB7A" w:rsidR="00E16792" w:rsidRPr="002044D7" w:rsidRDefault="002044D7" w:rsidP="002044D7">
      <w:pPr>
        <w:spacing w:line="360" w:lineRule="auto"/>
        <w:rPr>
          <w:rFonts w:cstheme="minorHAnsi"/>
          <w:b/>
          <w:bCs/>
          <w:sz w:val="22"/>
          <w:szCs w:val="22"/>
          <w:u w:val="single"/>
        </w:rPr>
      </w:pPr>
      <w:r w:rsidRPr="002044D7">
        <w:rPr>
          <w:rFonts w:cstheme="minorHAnsi"/>
          <w:b/>
          <w:bCs/>
          <w:sz w:val="22"/>
          <w:szCs w:val="22"/>
          <w:u w:val="single"/>
        </w:rPr>
        <w:t>Part 2</w:t>
      </w:r>
    </w:p>
    <w:p w14:paraId="715AE4EE" w14:textId="77777777" w:rsidR="00E16792" w:rsidRPr="002044D7" w:rsidRDefault="00E16792" w:rsidP="002044D7">
      <w:pPr>
        <w:spacing w:line="360" w:lineRule="auto"/>
        <w:rPr>
          <w:rFonts w:cstheme="minorHAnsi"/>
          <w:sz w:val="22"/>
          <w:szCs w:val="22"/>
        </w:rPr>
      </w:pPr>
    </w:p>
    <w:p w14:paraId="2B6EF865" w14:textId="1E20316F" w:rsidR="00EC2C9F" w:rsidRPr="002044D7" w:rsidRDefault="00315FBB" w:rsidP="002044D7">
      <w:pPr>
        <w:spacing w:line="360" w:lineRule="auto"/>
        <w:ind w:firstLine="720"/>
        <w:rPr>
          <w:rFonts w:eastAsia="Times New Roman" w:cstheme="minorHAnsi"/>
          <w:color w:val="000000" w:themeColor="text1"/>
          <w:sz w:val="22"/>
          <w:szCs w:val="22"/>
          <w:lang w:eastAsia="en-GB"/>
        </w:rPr>
      </w:pPr>
      <w:r w:rsidRPr="002044D7">
        <w:rPr>
          <w:rFonts w:cstheme="minorHAnsi"/>
          <w:sz w:val="22"/>
          <w:szCs w:val="22"/>
        </w:rPr>
        <w:t>Through reflecting upon the documents and evidence collected during my third PTE, I have identified the aspect of Digital Skills and Competency to be my chosen area for</w:t>
      </w:r>
      <w:r w:rsidR="00C54DD1" w:rsidRPr="002044D7">
        <w:rPr>
          <w:rFonts w:cstheme="minorHAnsi"/>
          <w:sz w:val="22"/>
          <w:szCs w:val="22"/>
        </w:rPr>
        <w:t xml:space="preserve"> personal development, as well as an area for potential further pupil progression. </w:t>
      </w:r>
      <w:r w:rsidR="00C54DD1" w:rsidRPr="002044D7">
        <w:rPr>
          <w:rFonts w:cstheme="minorHAnsi"/>
          <w:sz w:val="22"/>
          <w:szCs w:val="22"/>
        </w:rPr>
        <w:br/>
      </w:r>
      <w:r w:rsidR="00CD6254" w:rsidRPr="002044D7">
        <w:rPr>
          <w:rFonts w:cstheme="minorHAnsi"/>
          <w:sz w:val="22"/>
          <w:szCs w:val="22"/>
        </w:rPr>
        <w:t>T</w:t>
      </w:r>
      <w:r w:rsidR="00F84CB4" w:rsidRPr="002044D7">
        <w:rPr>
          <w:rFonts w:cstheme="minorHAnsi"/>
          <w:sz w:val="22"/>
          <w:szCs w:val="22"/>
        </w:rPr>
        <w:t xml:space="preserve">his aspect was mainly chosen due to my own experiences when teaching online. I often found that, </w:t>
      </w:r>
      <w:r w:rsidR="00F84CB4" w:rsidRPr="002044D7">
        <w:rPr>
          <w:rFonts w:cstheme="minorHAnsi"/>
          <w:sz w:val="22"/>
          <w:szCs w:val="22"/>
        </w:rPr>
        <w:lastRenderedPageBreak/>
        <w:t>although staff and learners</w:t>
      </w:r>
      <w:r w:rsidR="00EC2C9F" w:rsidRPr="002044D7">
        <w:rPr>
          <w:rFonts w:cstheme="minorHAnsi"/>
          <w:sz w:val="22"/>
          <w:szCs w:val="22"/>
        </w:rPr>
        <w:t xml:space="preserve"> adapted quickly, there was still a gap in the learning process when regarding certain skills. For example, certain skills could often not be taught effectively through this new online learning format, and inefficient substitutions had to be made in favour of keeping the child’s education fair and as similar to normality as possible. I also found that teaching approaches had to change too. For example, I often used Vygotsky’s Theory of a More Knowledgeable Other</w:t>
      </w:r>
      <w:r w:rsidR="00CD6254" w:rsidRPr="002044D7">
        <w:rPr>
          <w:rFonts w:cstheme="minorHAnsi"/>
          <w:sz w:val="22"/>
          <w:szCs w:val="22"/>
        </w:rPr>
        <w:t xml:space="preserve"> (MKO)</w:t>
      </w:r>
      <w:r w:rsidR="00EC2C9F" w:rsidRPr="002044D7">
        <w:rPr>
          <w:rFonts w:cstheme="minorHAnsi"/>
          <w:sz w:val="22"/>
          <w:szCs w:val="22"/>
        </w:rPr>
        <w:t xml:space="preserve"> to further scaffold a task by providing the pupils with just enough help for them to be pushed further or develop additional ideas. I often found myself in the role of the MKO or I would use this during paired work. However, I was unable to do this online, and had to substitute my MKO with a variety of links or videos.  Although there </w:t>
      </w:r>
      <w:r w:rsidR="00CD6254" w:rsidRPr="002044D7">
        <w:rPr>
          <w:rFonts w:cstheme="minorHAnsi"/>
          <w:sz w:val="22"/>
          <w:szCs w:val="22"/>
        </w:rPr>
        <w:t>are</w:t>
      </w:r>
      <w:r w:rsidR="00EC2C9F" w:rsidRPr="002044D7">
        <w:rPr>
          <w:rFonts w:cstheme="minorHAnsi"/>
          <w:sz w:val="22"/>
          <w:szCs w:val="22"/>
        </w:rPr>
        <w:t xml:space="preserve"> no set rules that state that a MKO ha</w:t>
      </w:r>
      <w:r w:rsidR="00CD6254" w:rsidRPr="002044D7">
        <w:rPr>
          <w:rFonts w:cstheme="minorHAnsi"/>
          <w:sz w:val="22"/>
          <w:szCs w:val="22"/>
        </w:rPr>
        <w:t>s</w:t>
      </w:r>
      <w:r w:rsidR="00EC2C9F" w:rsidRPr="002044D7">
        <w:rPr>
          <w:rFonts w:cstheme="minorHAnsi"/>
          <w:sz w:val="22"/>
          <w:szCs w:val="22"/>
        </w:rPr>
        <w:t xml:space="preserve"> to be a person, I often found that some of the benefits</w:t>
      </w:r>
      <w:r w:rsidR="00CD6254" w:rsidRPr="002044D7">
        <w:rPr>
          <w:rFonts w:cstheme="minorHAnsi"/>
          <w:sz w:val="22"/>
          <w:szCs w:val="22"/>
        </w:rPr>
        <w:t>, such as pupils pushing each other to achieve higher than they could independently, were lost. This is just one example. Others included</w:t>
      </w:r>
      <w:r w:rsidR="00E205AC" w:rsidRPr="002044D7">
        <w:rPr>
          <w:rFonts w:cstheme="minorHAnsi"/>
          <w:sz w:val="22"/>
          <w:szCs w:val="22"/>
        </w:rPr>
        <w:t>, and addressed within my Professional Learning Passport (PLP),</w:t>
      </w:r>
      <w:r w:rsidR="00CD6254" w:rsidRPr="002044D7">
        <w:rPr>
          <w:rFonts w:cstheme="minorHAnsi"/>
          <w:sz w:val="22"/>
          <w:szCs w:val="22"/>
        </w:rPr>
        <w:t xml:space="preserve"> ineffective communication regarding feedback, difficulty accessing work, differentiation and progress monitoring online, etc. </w:t>
      </w:r>
      <w:r w:rsidR="00524F5F" w:rsidRPr="002044D7">
        <w:rPr>
          <w:rFonts w:cstheme="minorHAnsi"/>
          <w:sz w:val="22"/>
          <w:szCs w:val="22"/>
        </w:rPr>
        <w:t xml:space="preserve">As a result of these digital issues, disadvantages for pupils, regarding their learning, surfaced. Some pupils may struggle due to poor resources, pupils with Additional Learning Needs (ALN) were unable to have that same support that they would be given during school, etc. </w:t>
      </w:r>
      <w:r w:rsidR="00CD6254" w:rsidRPr="002044D7">
        <w:rPr>
          <w:rFonts w:cstheme="minorHAnsi"/>
          <w:sz w:val="22"/>
          <w:szCs w:val="22"/>
        </w:rPr>
        <w:t>Even though my placement school still adapted to a lot of the issues presented, there were still possible issues across Wales. On the other hand, I do understand that a lot of the big issues have passed or been resolved during the course of the pandemic, however, developments to improve my own, and pupil’s, skills and progression</w:t>
      </w:r>
      <w:r w:rsidR="00B64EB8" w:rsidRPr="002044D7">
        <w:rPr>
          <w:rFonts w:cstheme="minorHAnsi"/>
          <w:sz w:val="22"/>
          <w:szCs w:val="22"/>
        </w:rPr>
        <w:t>,</w:t>
      </w:r>
      <w:r w:rsidR="00CD6254" w:rsidRPr="002044D7">
        <w:rPr>
          <w:rFonts w:cstheme="minorHAnsi"/>
          <w:sz w:val="22"/>
          <w:szCs w:val="22"/>
        </w:rPr>
        <w:t xml:space="preserve"> in this area would greatly benefit a future blended approach to learning, as well as prepare pupils for another pandemic </w:t>
      </w:r>
      <w:r w:rsidR="001025EB" w:rsidRPr="002044D7">
        <w:rPr>
          <w:rFonts w:cstheme="minorHAnsi"/>
          <w:sz w:val="22"/>
          <w:szCs w:val="22"/>
        </w:rPr>
        <w:t xml:space="preserve">or continuous, inevitable shift into a more digital world. </w:t>
      </w:r>
      <w:r w:rsidR="00CD6254" w:rsidRPr="002044D7">
        <w:rPr>
          <w:rFonts w:cstheme="minorHAnsi"/>
          <w:sz w:val="22"/>
          <w:szCs w:val="22"/>
        </w:rPr>
        <w:t xml:space="preserve"> </w:t>
      </w:r>
    </w:p>
    <w:p w14:paraId="3DBDCF49" w14:textId="35C5E682" w:rsidR="001025EB" w:rsidRPr="002044D7" w:rsidRDefault="001025EB" w:rsidP="002044D7">
      <w:pPr>
        <w:spacing w:line="360" w:lineRule="auto"/>
        <w:rPr>
          <w:rFonts w:cstheme="minorHAnsi"/>
          <w:sz w:val="22"/>
          <w:szCs w:val="22"/>
        </w:rPr>
      </w:pPr>
    </w:p>
    <w:p w14:paraId="5565AFF1" w14:textId="7457DE83" w:rsidR="004A1268" w:rsidRPr="002044D7" w:rsidRDefault="001025EB" w:rsidP="002044D7">
      <w:pPr>
        <w:spacing w:line="360" w:lineRule="auto"/>
        <w:ind w:firstLine="720"/>
        <w:rPr>
          <w:rFonts w:eastAsia="Times New Roman" w:cstheme="minorHAnsi"/>
          <w:color w:val="000000"/>
          <w:sz w:val="22"/>
          <w:szCs w:val="22"/>
          <w:shd w:val="clear" w:color="auto" w:fill="FFFFFF"/>
          <w:lang w:eastAsia="en-GB"/>
        </w:rPr>
      </w:pPr>
      <w:r w:rsidRPr="002044D7">
        <w:rPr>
          <w:rFonts w:cstheme="minorHAnsi"/>
          <w:sz w:val="22"/>
          <w:szCs w:val="22"/>
        </w:rPr>
        <w:t>Burns (2020) identified some broad key issues to learning during the pandemic, though several are very appropriate when considering primary pupils. She identified that pupils often found learning at home through an online format “distracting” and “lonely” as they were not present in an environment</w:t>
      </w:r>
      <w:r w:rsidR="00C47B80" w:rsidRPr="002044D7">
        <w:rPr>
          <w:rFonts w:cstheme="minorHAnsi"/>
          <w:sz w:val="22"/>
          <w:szCs w:val="22"/>
        </w:rPr>
        <w:t xml:space="preserve"> or community</w:t>
      </w:r>
      <w:r w:rsidRPr="002044D7">
        <w:rPr>
          <w:rFonts w:cstheme="minorHAnsi"/>
          <w:sz w:val="22"/>
          <w:szCs w:val="22"/>
        </w:rPr>
        <w:t xml:space="preserve"> that promotes learn</w:t>
      </w:r>
      <w:r w:rsidR="00C47B80" w:rsidRPr="002044D7">
        <w:rPr>
          <w:rFonts w:cstheme="minorHAnsi"/>
          <w:sz w:val="22"/>
          <w:szCs w:val="22"/>
        </w:rPr>
        <w:t xml:space="preserve">ing and support. </w:t>
      </w:r>
      <w:r w:rsidR="00B64EB8" w:rsidRPr="002044D7">
        <w:rPr>
          <w:rFonts w:cstheme="minorHAnsi"/>
          <w:sz w:val="22"/>
          <w:szCs w:val="22"/>
        </w:rPr>
        <w:t>It must also be considered that due to this, some pupils may not have access to suitable resources specific to what they are trying to learn. The National Education Union (NEU, 2021) states that good policy practice consists of principles and methods. These include</w:t>
      </w:r>
      <w:proofErr w:type="gramStart"/>
      <w:r w:rsidR="00B64EB8" w:rsidRPr="002044D7">
        <w:rPr>
          <w:rFonts w:cstheme="minorHAnsi"/>
          <w:sz w:val="22"/>
          <w:szCs w:val="22"/>
        </w:rPr>
        <w:t xml:space="preserve">   “</w:t>
      </w:r>
      <w:proofErr w:type="gramEnd"/>
      <w:r w:rsidR="00B64EB8" w:rsidRPr="002044D7">
        <w:rPr>
          <w:rFonts w:eastAsia="Times New Roman" w:cstheme="minorHAnsi"/>
          <w:color w:val="000000"/>
          <w:sz w:val="22"/>
          <w:szCs w:val="22"/>
          <w:lang w:eastAsia="en-GB"/>
        </w:rPr>
        <w:t>consistency in the approach to remote learning for all pupils who are not in school using quality online and offline resources”</w:t>
      </w:r>
      <w:r w:rsidR="006941C5" w:rsidRPr="002044D7">
        <w:rPr>
          <w:rFonts w:eastAsia="Times New Roman" w:cstheme="minorHAnsi"/>
          <w:color w:val="000000"/>
          <w:sz w:val="22"/>
          <w:szCs w:val="22"/>
          <w:lang w:eastAsia="en-GB"/>
        </w:rPr>
        <w:t>. This suggests that online learning must be high-quality in order to gain any sort of</w:t>
      </w:r>
      <w:r w:rsidR="00752864" w:rsidRPr="002044D7">
        <w:rPr>
          <w:rFonts w:eastAsia="Times New Roman" w:cstheme="minorHAnsi"/>
          <w:color w:val="000000"/>
          <w:sz w:val="22"/>
          <w:szCs w:val="22"/>
          <w:lang w:eastAsia="en-GB"/>
        </w:rPr>
        <w:t xml:space="preserve"> </w:t>
      </w:r>
      <w:r w:rsidR="006941C5" w:rsidRPr="002044D7">
        <w:rPr>
          <w:rFonts w:eastAsia="Times New Roman" w:cstheme="minorHAnsi"/>
          <w:color w:val="000000"/>
          <w:sz w:val="22"/>
          <w:szCs w:val="22"/>
          <w:lang w:eastAsia="en-GB"/>
        </w:rPr>
        <w:t xml:space="preserve">pupil progression, let alone effective progression. This is especially true for foundation phase children who would learn </w:t>
      </w:r>
      <w:r w:rsidR="00752864" w:rsidRPr="002044D7">
        <w:rPr>
          <w:rFonts w:eastAsia="Times New Roman" w:cstheme="minorHAnsi"/>
          <w:color w:val="000000"/>
          <w:sz w:val="22"/>
          <w:szCs w:val="22"/>
          <w:lang w:eastAsia="en-GB"/>
        </w:rPr>
        <w:t xml:space="preserve">mainly </w:t>
      </w:r>
      <w:r w:rsidR="006941C5" w:rsidRPr="002044D7">
        <w:rPr>
          <w:rFonts w:eastAsia="Times New Roman" w:cstheme="minorHAnsi"/>
          <w:color w:val="000000"/>
          <w:sz w:val="22"/>
          <w:szCs w:val="22"/>
          <w:lang w:eastAsia="en-GB"/>
        </w:rPr>
        <w:t>through the use of their senses</w:t>
      </w:r>
      <w:r w:rsidR="00752864" w:rsidRPr="002044D7">
        <w:rPr>
          <w:rFonts w:eastAsia="Times New Roman" w:cstheme="minorHAnsi"/>
          <w:color w:val="000000"/>
          <w:sz w:val="22"/>
          <w:szCs w:val="22"/>
          <w:lang w:eastAsia="en-GB"/>
        </w:rPr>
        <w:t xml:space="preserve"> to create cognitive understanding</w:t>
      </w:r>
      <w:r w:rsidR="006941C5" w:rsidRPr="002044D7">
        <w:rPr>
          <w:rFonts w:eastAsia="Times New Roman" w:cstheme="minorHAnsi"/>
          <w:color w:val="000000"/>
          <w:sz w:val="22"/>
          <w:szCs w:val="22"/>
          <w:lang w:eastAsia="en-GB"/>
        </w:rPr>
        <w:t xml:space="preserve">. The NEU </w:t>
      </w:r>
      <w:r w:rsidR="00E428BF" w:rsidRPr="002044D7">
        <w:rPr>
          <w:rFonts w:eastAsia="Times New Roman" w:cstheme="minorHAnsi"/>
          <w:color w:val="000000"/>
          <w:sz w:val="22"/>
          <w:szCs w:val="22"/>
          <w:lang w:eastAsia="en-GB"/>
        </w:rPr>
        <w:t>address this and</w:t>
      </w:r>
      <w:r w:rsidR="006941C5" w:rsidRPr="002044D7">
        <w:rPr>
          <w:rFonts w:eastAsia="Times New Roman" w:cstheme="minorHAnsi"/>
          <w:color w:val="000000"/>
          <w:sz w:val="22"/>
          <w:szCs w:val="22"/>
          <w:lang w:eastAsia="en-GB"/>
        </w:rPr>
        <w:t xml:space="preserve"> state</w:t>
      </w:r>
      <w:r w:rsidR="00752864" w:rsidRPr="002044D7">
        <w:rPr>
          <w:rFonts w:eastAsia="Times New Roman" w:cstheme="minorHAnsi"/>
          <w:color w:val="000000"/>
          <w:sz w:val="22"/>
          <w:szCs w:val="22"/>
          <w:lang w:eastAsia="en-GB"/>
        </w:rPr>
        <w:t>d</w:t>
      </w:r>
      <w:r w:rsidR="006941C5" w:rsidRPr="002044D7">
        <w:rPr>
          <w:rFonts w:eastAsia="Times New Roman" w:cstheme="minorHAnsi"/>
          <w:color w:val="000000"/>
          <w:sz w:val="22"/>
          <w:szCs w:val="22"/>
          <w:lang w:eastAsia="en-GB"/>
        </w:rPr>
        <w:t xml:space="preserve"> that</w:t>
      </w:r>
      <w:r w:rsidR="00E428BF" w:rsidRPr="002044D7">
        <w:rPr>
          <w:rFonts w:eastAsia="Times New Roman" w:cstheme="minorHAnsi"/>
          <w:color w:val="000000"/>
          <w:sz w:val="22"/>
          <w:szCs w:val="22"/>
          <w:lang w:eastAsia="en-GB"/>
        </w:rPr>
        <w:t xml:space="preserve"> to create effective remote learning</w:t>
      </w:r>
      <w:r w:rsidR="006941C5" w:rsidRPr="002044D7">
        <w:rPr>
          <w:rFonts w:eastAsia="Times New Roman" w:cstheme="minorHAnsi"/>
          <w:color w:val="000000"/>
          <w:sz w:val="22"/>
          <w:szCs w:val="22"/>
          <w:lang w:eastAsia="en-GB"/>
        </w:rPr>
        <w:t xml:space="preserve"> </w:t>
      </w:r>
      <w:r w:rsidR="00E428BF" w:rsidRPr="002044D7">
        <w:rPr>
          <w:rFonts w:eastAsia="Times New Roman" w:cstheme="minorHAnsi"/>
          <w:color w:val="000000"/>
          <w:sz w:val="22"/>
          <w:szCs w:val="22"/>
          <w:lang w:eastAsia="en-GB"/>
        </w:rPr>
        <w:t>“</w:t>
      </w:r>
      <w:r w:rsidR="00E428BF" w:rsidRPr="002044D7">
        <w:rPr>
          <w:rFonts w:eastAsia="Times New Roman" w:cstheme="minorHAnsi"/>
          <w:color w:val="000000"/>
          <w:sz w:val="22"/>
          <w:szCs w:val="22"/>
          <w:shd w:val="clear" w:color="auto" w:fill="FFFFFF"/>
          <w:lang w:eastAsia="en-GB"/>
        </w:rPr>
        <w:t xml:space="preserve">Parents and teachers will have to work together particularly with </w:t>
      </w:r>
      <w:r w:rsidR="00E428BF" w:rsidRPr="002044D7">
        <w:rPr>
          <w:rFonts w:eastAsia="Times New Roman" w:cstheme="minorHAnsi"/>
          <w:color w:val="000000"/>
          <w:sz w:val="22"/>
          <w:szCs w:val="22"/>
          <w:shd w:val="clear" w:color="auto" w:fill="FFFFFF"/>
          <w:lang w:eastAsia="en-GB"/>
        </w:rPr>
        <w:lastRenderedPageBreak/>
        <w:t xml:space="preserve">younger pupils who will need assistance accessing digital learning and will require adult help at home”. </w:t>
      </w:r>
      <w:r w:rsidR="00943DF2" w:rsidRPr="002044D7">
        <w:rPr>
          <w:rFonts w:eastAsia="Times New Roman" w:cstheme="minorHAnsi"/>
          <w:color w:val="000000"/>
          <w:sz w:val="22"/>
          <w:szCs w:val="22"/>
          <w:shd w:val="clear" w:color="auto" w:fill="FFFFFF"/>
          <w:lang w:eastAsia="en-GB"/>
        </w:rPr>
        <w:t>Parental involvement during another long-term, remote learning period is completely unsustainable due to unique, individual lifestyles or conditions that may not allow peers to be present for all lessons to support their child</w:t>
      </w:r>
      <w:r w:rsidR="001C3E8A" w:rsidRPr="002044D7">
        <w:rPr>
          <w:rFonts w:eastAsia="Times New Roman" w:cstheme="minorHAnsi"/>
          <w:color w:val="000000"/>
          <w:sz w:val="22"/>
          <w:szCs w:val="22"/>
          <w:shd w:val="clear" w:color="auto" w:fill="FFFFFF"/>
          <w:lang w:eastAsia="en-GB"/>
        </w:rPr>
        <w:t xml:space="preserve"> – as they do not have the digital skills to be independent. </w:t>
      </w:r>
      <w:r w:rsidR="00EB55F8" w:rsidRPr="002044D7">
        <w:rPr>
          <w:rFonts w:eastAsia="Times New Roman" w:cstheme="minorHAnsi"/>
          <w:color w:val="000000"/>
          <w:sz w:val="22"/>
          <w:szCs w:val="22"/>
          <w:shd w:val="clear" w:color="auto" w:fill="FFFFFF"/>
          <w:lang w:eastAsia="en-GB"/>
        </w:rPr>
        <w:t xml:space="preserve">It could also be argued that parents and carers do not have the required skills either, as they would be, for the most part, completely unprepared for a school learning environment under these circumstances. </w:t>
      </w:r>
      <w:r w:rsidR="001C3E8A" w:rsidRPr="002044D7">
        <w:rPr>
          <w:rFonts w:eastAsia="Times New Roman" w:cstheme="minorHAnsi"/>
          <w:color w:val="000000"/>
          <w:sz w:val="22"/>
          <w:szCs w:val="22"/>
          <w:shd w:val="clear" w:color="auto" w:fill="FFFFFF"/>
          <w:lang w:eastAsia="en-GB"/>
        </w:rPr>
        <w:t xml:space="preserve">Kolb’s Experimental Learning Cycle (1984) </w:t>
      </w:r>
      <w:r w:rsidR="0000495B" w:rsidRPr="002044D7">
        <w:rPr>
          <w:rFonts w:eastAsia="Times New Roman" w:cstheme="minorHAnsi"/>
          <w:color w:val="000000"/>
          <w:sz w:val="22"/>
          <w:szCs w:val="22"/>
          <w:shd w:val="clear" w:color="auto" w:fill="FFFFFF"/>
          <w:lang w:eastAsia="en-GB"/>
        </w:rPr>
        <w:t xml:space="preserve">can be used to further understand and support the previous statements. The cycle </w:t>
      </w:r>
      <w:r w:rsidR="001C3E8A" w:rsidRPr="002044D7">
        <w:rPr>
          <w:rFonts w:eastAsia="Times New Roman" w:cstheme="minorHAnsi"/>
          <w:color w:val="000000"/>
          <w:sz w:val="22"/>
          <w:szCs w:val="22"/>
          <w:shd w:val="clear" w:color="auto" w:fill="FFFFFF"/>
          <w:lang w:eastAsia="en-GB"/>
        </w:rPr>
        <w:t>requires children to have a concrete experience in order to begin the cycle and move onto the next three steps to fully understand a topic.</w:t>
      </w:r>
      <w:r w:rsidR="0000495B" w:rsidRPr="002044D7">
        <w:rPr>
          <w:rFonts w:eastAsia="Times New Roman" w:cstheme="minorHAnsi"/>
          <w:color w:val="000000"/>
          <w:sz w:val="22"/>
          <w:szCs w:val="22"/>
          <w:shd w:val="clear" w:color="auto" w:fill="FFFFFF"/>
          <w:lang w:eastAsia="en-GB"/>
        </w:rPr>
        <w:t xml:space="preserve"> This is currently impossible to implement through today’s remote learning.</w:t>
      </w:r>
      <w:r w:rsidR="001C3E8A" w:rsidRPr="002044D7">
        <w:rPr>
          <w:rFonts w:eastAsia="Times New Roman" w:cstheme="minorHAnsi"/>
          <w:color w:val="000000"/>
          <w:sz w:val="22"/>
          <w:szCs w:val="22"/>
          <w:shd w:val="clear" w:color="auto" w:fill="FFFFFF"/>
          <w:lang w:eastAsia="en-GB"/>
        </w:rPr>
        <w:t xml:space="preserve"> </w:t>
      </w:r>
      <w:r w:rsidR="004A1268" w:rsidRPr="002044D7">
        <w:rPr>
          <w:rFonts w:eastAsia="Times New Roman" w:cstheme="minorHAnsi"/>
          <w:color w:val="000000"/>
          <w:sz w:val="22"/>
          <w:szCs w:val="22"/>
          <w:shd w:val="clear" w:color="auto" w:fill="FFFFFF"/>
          <w:lang w:eastAsia="en-GB"/>
        </w:rPr>
        <w:t xml:space="preserve">However, in contrast to this, a Connectivism approach would suggest that learning, conscious and subconscious, happens regardless of environment. This includes online. However, the reliability of this approach could be questioned when considered in regard to online learning. Although a pupil may be unable or unwilling to learn </w:t>
      </w:r>
      <w:r w:rsidR="00407695" w:rsidRPr="002044D7">
        <w:rPr>
          <w:rFonts w:eastAsia="Times New Roman" w:cstheme="minorHAnsi"/>
          <w:color w:val="000000"/>
          <w:sz w:val="22"/>
          <w:szCs w:val="22"/>
          <w:shd w:val="clear" w:color="auto" w:fill="FFFFFF"/>
          <w:lang w:eastAsia="en-GB"/>
        </w:rPr>
        <w:t xml:space="preserve">within a classroom environment, they still have a constant engagement with their pupil community and the teacher. Therefore, engagement could be </w:t>
      </w:r>
      <w:r w:rsidR="002D25DA" w:rsidRPr="002044D7">
        <w:rPr>
          <w:rFonts w:eastAsia="Times New Roman" w:cstheme="minorHAnsi"/>
          <w:color w:val="000000"/>
          <w:sz w:val="22"/>
          <w:szCs w:val="22"/>
          <w:shd w:val="clear" w:color="auto" w:fill="FFFFFF"/>
          <w:lang w:eastAsia="en-GB"/>
        </w:rPr>
        <w:t>developed</w:t>
      </w:r>
      <w:r w:rsidR="00407695" w:rsidRPr="002044D7">
        <w:rPr>
          <w:rFonts w:eastAsia="Times New Roman" w:cstheme="minorHAnsi"/>
          <w:color w:val="000000"/>
          <w:sz w:val="22"/>
          <w:szCs w:val="22"/>
          <w:shd w:val="clear" w:color="auto" w:fill="FFFFFF"/>
          <w:lang w:eastAsia="en-GB"/>
        </w:rPr>
        <w:t xml:space="preserve"> throughout the learning day</w:t>
      </w:r>
      <w:r w:rsidR="002D25DA" w:rsidRPr="002044D7">
        <w:rPr>
          <w:rFonts w:eastAsia="Times New Roman" w:cstheme="minorHAnsi"/>
          <w:color w:val="000000"/>
          <w:sz w:val="22"/>
          <w:szCs w:val="22"/>
          <w:shd w:val="clear" w:color="auto" w:fill="FFFFFF"/>
          <w:lang w:eastAsia="en-GB"/>
        </w:rPr>
        <w:t xml:space="preserve">. </w:t>
      </w:r>
      <w:r w:rsidR="004A1268" w:rsidRPr="002044D7">
        <w:rPr>
          <w:rFonts w:eastAsia="Times New Roman" w:cstheme="minorHAnsi"/>
          <w:color w:val="000000"/>
          <w:sz w:val="22"/>
          <w:szCs w:val="22"/>
          <w:shd w:val="clear" w:color="auto" w:fill="FFFFFF"/>
          <w:lang w:eastAsia="en-GB"/>
        </w:rPr>
        <w:t xml:space="preserve">It must also be considered that a pupil’s progression may develop further online should they have a range of digital skills and be competent within the area. </w:t>
      </w:r>
      <w:r w:rsidR="00D035F7" w:rsidRPr="002044D7">
        <w:rPr>
          <w:rFonts w:eastAsia="Times New Roman" w:cstheme="minorHAnsi"/>
          <w:color w:val="000000"/>
          <w:sz w:val="22"/>
          <w:szCs w:val="22"/>
          <w:shd w:val="clear" w:color="auto" w:fill="FFFFFF"/>
          <w:lang w:eastAsia="en-GB"/>
        </w:rPr>
        <w:t xml:space="preserve">For example, </w:t>
      </w:r>
      <w:r w:rsidR="00D035F7" w:rsidRPr="002044D7">
        <w:rPr>
          <w:rFonts w:eastAsia="Times New Roman" w:cstheme="minorHAnsi"/>
          <w:color w:val="202124"/>
          <w:sz w:val="22"/>
          <w:szCs w:val="22"/>
          <w:shd w:val="clear" w:color="auto" w:fill="FFFFFF"/>
          <w:lang w:eastAsia="en-GB"/>
        </w:rPr>
        <w:t>Kearsley &amp; Schneiderman (1999) created the </w:t>
      </w:r>
      <w:r w:rsidR="00D035F7" w:rsidRPr="002044D7">
        <w:rPr>
          <w:rFonts w:eastAsia="Times New Roman" w:cstheme="minorHAnsi"/>
          <w:color w:val="202124"/>
          <w:sz w:val="22"/>
          <w:szCs w:val="22"/>
          <w:lang w:eastAsia="en-GB"/>
        </w:rPr>
        <w:t>Engagement Theory</w:t>
      </w:r>
      <w:r w:rsidR="00D035F7" w:rsidRPr="002044D7">
        <w:rPr>
          <w:rFonts w:eastAsia="Times New Roman" w:cstheme="minorHAnsi"/>
          <w:color w:val="202124"/>
          <w:sz w:val="22"/>
          <w:szCs w:val="22"/>
          <w:shd w:val="clear" w:color="auto" w:fill="FFFFFF"/>
          <w:lang w:eastAsia="en-GB"/>
        </w:rPr>
        <w:t> which acts as a framework for a technology-based method of teaching and pupil learning. Its “fundamental underlying idea is that </w:t>
      </w:r>
      <w:r w:rsidR="00D035F7" w:rsidRPr="002044D7">
        <w:rPr>
          <w:rFonts w:eastAsia="Times New Roman" w:cstheme="minorHAnsi"/>
          <w:color w:val="202124"/>
          <w:sz w:val="22"/>
          <w:szCs w:val="22"/>
          <w:lang w:eastAsia="en-GB"/>
        </w:rPr>
        <w:t>students</w:t>
      </w:r>
      <w:r w:rsidR="00D035F7" w:rsidRPr="002044D7">
        <w:rPr>
          <w:rFonts w:eastAsia="Times New Roman" w:cstheme="minorHAnsi"/>
          <w:color w:val="202124"/>
          <w:sz w:val="22"/>
          <w:szCs w:val="22"/>
          <w:shd w:val="clear" w:color="auto" w:fill="FFFFFF"/>
          <w:lang w:eastAsia="en-GB"/>
        </w:rPr>
        <w:t> must be meaningfully engaged in learning activities through interaction with others and worthwhile tasks”. This suggests that through online means, that would possibly require competency to create, a digital classroom environment could be created to allow pupils to become more comfortable with learning new skills throughout a remote learning format. This could, in turn, create more motivation and act as a support network for struggling pupils</w:t>
      </w:r>
      <w:r w:rsidR="00EB55F8" w:rsidRPr="002044D7">
        <w:rPr>
          <w:rFonts w:eastAsia="Times New Roman" w:cstheme="minorHAnsi"/>
          <w:color w:val="202124"/>
          <w:sz w:val="22"/>
          <w:szCs w:val="22"/>
          <w:shd w:val="clear" w:color="auto" w:fill="FFFFFF"/>
          <w:lang w:eastAsia="en-GB"/>
        </w:rPr>
        <w:t xml:space="preserve"> as they are prepared to act more remotely and independently using the skills they’ve gathered</w:t>
      </w:r>
      <w:r w:rsidR="00D035F7" w:rsidRPr="002044D7">
        <w:rPr>
          <w:rFonts w:eastAsia="Times New Roman" w:cstheme="minorHAnsi"/>
          <w:color w:val="202124"/>
          <w:sz w:val="22"/>
          <w:szCs w:val="22"/>
          <w:shd w:val="clear" w:color="auto" w:fill="FFFFFF"/>
          <w:lang w:eastAsia="en-GB"/>
        </w:rPr>
        <w:t>.</w:t>
      </w:r>
      <w:r w:rsidR="00EB55F8" w:rsidRPr="002044D7">
        <w:rPr>
          <w:rFonts w:eastAsia="Times New Roman" w:cstheme="minorHAnsi"/>
          <w:color w:val="202124"/>
          <w:sz w:val="22"/>
          <w:szCs w:val="22"/>
          <w:shd w:val="clear" w:color="auto" w:fill="FFFFFF"/>
          <w:lang w:eastAsia="en-GB"/>
        </w:rPr>
        <w:t xml:space="preserve"> </w:t>
      </w:r>
      <w:r w:rsidR="00D035F7" w:rsidRPr="002044D7">
        <w:rPr>
          <w:rFonts w:eastAsia="Times New Roman" w:cstheme="minorHAnsi"/>
          <w:color w:val="202124"/>
          <w:sz w:val="22"/>
          <w:szCs w:val="22"/>
          <w:shd w:val="clear" w:color="auto" w:fill="FFFFFF"/>
          <w:lang w:eastAsia="en-GB"/>
        </w:rPr>
        <w:t xml:space="preserve"> </w:t>
      </w:r>
    </w:p>
    <w:p w14:paraId="1BED9F0E" w14:textId="2A8E3BF5" w:rsidR="00D179DD" w:rsidRPr="002044D7" w:rsidRDefault="008D7968" w:rsidP="002044D7">
      <w:pPr>
        <w:spacing w:line="360" w:lineRule="auto"/>
        <w:rPr>
          <w:rFonts w:eastAsia="Times New Roman" w:cstheme="minorHAnsi"/>
          <w:sz w:val="22"/>
          <w:szCs w:val="22"/>
          <w:lang w:eastAsia="en-GB"/>
        </w:rPr>
      </w:pPr>
      <w:r w:rsidRPr="002044D7">
        <w:rPr>
          <w:rFonts w:eastAsia="Times New Roman" w:cstheme="minorHAnsi"/>
          <w:color w:val="000000"/>
          <w:sz w:val="22"/>
          <w:szCs w:val="22"/>
          <w:shd w:val="clear" w:color="auto" w:fill="FFFFFF"/>
          <w:lang w:eastAsia="en-GB"/>
        </w:rPr>
        <w:t>Reconsidering Brun’s statement that children are lonely when working at home, this could also be a disadvantage to their learning progression</w:t>
      </w:r>
      <w:r w:rsidR="0000495B" w:rsidRPr="002044D7">
        <w:rPr>
          <w:rFonts w:eastAsia="Times New Roman" w:cstheme="minorHAnsi"/>
          <w:color w:val="000000"/>
          <w:sz w:val="22"/>
          <w:szCs w:val="22"/>
          <w:shd w:val="clear" w:color="auto" w:fill="FFFFFF"/>
          <w:lang w:eastAsia="en-GB"/>
        </w:rPr>
        <w:t xml:space="preserve"> through an online format</w:t>
      </w:r>
      <w:r w:rsidR="00363EB8" w:rsidRPr="002044D7">
        <w:rPr>
          <w:rFonts w:eastAsia="Times New Roman" w:cstheme="minorHAnsi"/>
          <w:color w:val="000000"/>
          <w:sz w:val="22"/>
          <w:szCs w:val="22"/>
          <w:shd w:val="clear" w:color="auto" w:fill="FFFFFF"/>
          <w:lang w:eastAsia="en-GB"/>
        </w:rPr>
        <w:t>, though could be answered through the previously mentioned ‘online classroom’</w:t>
      </w:r>
      <w:r w:rsidRPr="002044D7">
        <w:rPr>
          <w:rFonts w:eastAsia="Times New Roman" w:cstheme="minorHAnsi"/>
          <w:color w:val="000000"/>
          <w:sz w:val="22"/>
          <w:szCs w:val="22"/>
          <w:shd w:val="clear" w:color="auto" w:fill="FFFFFF"/>
          <w:lang w:eastAsia="en-GB"/>
        </w:rPr>
        <w:t xml:space="preserve">. Vygotsky (1978) created a theory where he expressed the belief that children learn through socialising and exchanging words and ideas. </w:t>
      </w:r>
      <w:r w:rsidR="00325175" w:rsidRPr="002044D7">
        <w:rPr>
          <w:rFonts w:eastAsia="Times New Roman" w:cstheme="minorHAnsi"/>
          <w:color w:val="000000"/>
          <w:sz w:val="22"/>
          <w:szCs w:val="22"/>
          <w:shd w:val="clear" w:color="auto" w:fill="FFFFFF"/>
          <w:lang w:eastAsia="en-GB"/>
        </w:rPr>
        <w:t xml:space="preserve">Children, especially at a young age, would not have a community around them during the pandemic in order to “make meaning” of new concepts. </w:t>
      </w:r>
      <w:r w:rsidR="002D25DA" w:rsidRPr="002044D7">
        <w:rPr>
          <w:rFonts w:eastAsia="Times New Roman" w:cstheme="minorHAnsi"/>
          <w:color w:val="000000"/>
          <w:sz w:val="22"/>
          <w:szCs w:val="22"/>
          <w:shd w:val="clear" w:color="auto" w:fill="FFFFFF"/>
          <w:lang w:eastAsia="en-GB"/>
        </w:rPr>
        <w:t xml:space="preserve">However, through an Online Collaborative Learning (OCL) approach, </w:t>
      </w:r>
      <w:r w:rsidR="00363EB8" w:rsidRPr="002044D7">
        <w:rPr>
          <w:rFonts w:eastAsia="Times New Roman" w:cstheme="minorHAnsi"/>
          <w:color w:val="000000"/>
          <w:sz w:val="22"/>
          <w:szCs w:val="22"/>
          <w:shd w:val="clear" w:color="auto" w:fill="FFFFFF"/>
          <w:lang w:eastAsia="en-GB"/>
        </w:rPr>
        <w:t xml:space="preserve">such as an online classroom, </w:t>
      </w:r>
      <w:r w:rsidR="002D25DA" w:rsidRPr="002044D7">
        <w:rPr>
          <w:rFonts w:eastAsia="Times New Roman" w:cstheme="minorHAnsi"/>
          <w:color w:val="000000"/>
          <w:sz w:val="22"/>
          <w:szCs w:val="22"/>
          <w:shd w:val="clear" w:color="auto" w:fill="FFFFFF"/>
          <w:lang w:eastAsia="en-GB"/>
        </w:rPr>
        <w:t>children could be more encouraged to work with one another which would allow pupils to socialise and achieve more together when at home through collaborative teamwork.</w:t>
      </w:r>
      <w:r w:rsidR="00D02491" w:rsidRPr="002044D7">
        <w:rPr>
          <w:rFonts w:eastAsia="Times New Roman" w:cstheme="minorHAnsi"/>
          <w:color w:val="000000"/>
          <w:sz w:val="22"/>
          <w:szCs w:val="22"/>
          <w:shd w:val="clear" w:color="auto" w:fill="FFFFFF"/>
          <w:lang w:eastAsia="en-GB"/>
        </w:rPr>
        <w:t xml:space="preserve"> This would hopefully be as effective in practice, as it is within theory, as a </w:t>
      </w:r>
      <w:r w:rsidR="00D02491" w:rsidRPr="002044D7">
        <w:rPr>
          <w:rFonts w:eastAsia="Times New Roman" w:cstheme="minorHAnsi"/>
          <w:color w:val="000000"/>
          <w:sz w:val="22"/>
          <w:szCs w:val="22"/>
          <w:shd w:val="clear" w:color="auto" w:fill="FFFFFF"/>
          <w:lang w:eastAsia="en-GB"/>
        </w:rPr>
        <w:lastRenderedPageBreak/>
        <w:t xml:space="preserve">blended Connectivism and Constructionism approach to remote learning raise pupil attainments when regarding their progression within learning. </w:t>
      </w:r>
    </w:p>
    <w:p w14:paraId="215BADE3" w14:textId="05FB9F13" w:rsidR="002D25DA" w:rsidRPr="002044D7" w:rsidRDefault="002D25DA" w:rsidP="002044D7">
      <w:pPr>
        <w:spacing w:line="360" w:lineRule="auto"/>
        <w:rPr>
          <w:rFonts w:eastAsia="Times New Roman" w:cstheme="minorHAnsi"/>
          <w:color w:val="000000"/>
          <w:sz w:val="22"/>
          <w:szCs w:val="22"/>
          <w:shd w:val="clear" w:color="auto" w:fill="FFFFFF"/>
          <w:lang w:eastAsia="en-GB"/>
        </w:rPr>
      </w:pPr>
    </w:p>
    <w:p w14:paraId="65F21060" w14:textId="10302081" w:rsidR="00E428BF" w:rsidRPr="002044D7" w:rsidRDefault="002D25DA" w:rsidP="002044D7">
      <w:pPr>
        <w:spacing w:line="360" w:lineRule="auto"/>
        <w:ind w:firstLine="720"/>
        <w:rPr>
          <w:rFonts w:eastAsia="Times New Roman" w:cstheme="minorHAnsi"/>
          <w:color w:val="000000"/>
          <w:sz w:val="22"/>
          <w:szCs w:val="22"/>
          <w:shd w:val="clear" w:color="auto" w:fill="FFFFFF"/>
          <w:lang w:eastAsia="en-GB"/>
        </w:rPr>
      </w:pPr>
      <w:r w:rsidRPr="002044D7">
        <w:rPr>
          <w:rFonts w:eastAsia="Times New Roman" w:cstheme="minorHAnsi"/>
          <w:color w:val="000000"/>
          <w:sz w:val="22"/>
          <w:szCs w:val="22"/>
          <w:shd w:val="clear" w:color="auto" w:fill="FFFFFF"/>
          <w:lang w:eastAsia="en-GB"/>
        </w:rPr>
        <w:t xml:space="preserve">However, the adaptions of some theories within learning online </w:t>
      </w:r>
      <w:proofErr w:type="gramStart"/>
      <w:r w:rsidRPr="002044D7">
        <w:rPr>
          <w:rFonts w:eastAsia="Times New Roman" w:cstheme="minorHAnsi"/>
          <w:color w:val="000000"/>
          <w:sz w:val="22"/>
          <w:szCs w:val="22"/>
          <w:shd w:val="clear" w:color="auto" w:fill="FFFFFF"/>
          <w:lang w:eastAsia="en-GB"/>
        </w:rPr>
        <w:t>is</w:t>
      </w:r>
      <w:proofErr w:type="gramEnd"/>
      <w:r w:rsidRPr="002044D7">
        <w:rPr>
          <w:rFonts w:eastAsia="Times New Roman" w:cstheme="minorHAnsi"/>
          <w:color w:val="000000"/>
          <w:sz w:val="22"/>
          <w:szCs w:val="22"/>
          <w:shd w:val="clear" w:color="auto" w:fill="FFFFFF"/>
          <w:lang w:eastAsia="en-GB"/>
        </w:rPr>
        <w:t xml:space="preserve"> not possible.</w:t>
      </w:r>
    </w:p>
    <w:p w14:paraId="28597A93" w14:textId="4629CAE5" w:rsidR="00EA69EE" w:rsidRPr="002044D7" w:rsidRDefault="00325175" w:rsidP="002044D7">
      <w:pPr>
        <w:spacing w:line="360" w:lineRule="auto"/>
        <w:rPr>
          <w:rFonts w:eastAsia="Times New Roman" w:cstheme="minorHAnsi"/>
          <w:color w:val="000000" w:themeColor="text1"/>
          <w:sz w:val="22"/>
          <w:szCs w:val="22"/>
          <w:lang w:eastAsia="en-GB"/>
        </w:rPr>
      </w:pPr>
      <w:r w:rsidRPr="002044D7">
        <w:rPr>
          <w:rFonts w:eastAsia="Times New Roman" w:cstheme="minorHAnsi"/>
          <w:color w:val="000000"/>
          <w:sz w:val="22"/>
          <w:szCs w:val="22"/>
          <w:shd w:val="clear" w:color="auto" w:fill="FFFFFF"/>
          <w:lang w:eastAsia="en-GB"/>
        </w:rPr>
        <w:t xml:space="preserve">Siemens (2005) </w:t>
      </w:r>
      <w:r w:rsidR="0086370B" w:rsidRPr="002044D7">
        <w:rPr>
          <w:rFonts w:eastAsia="Times New Roman" w:cstheme="minorHAnsi"/>
          <w:color w:val="000000"/>
          <w:sz w:val="22"/>
          <w:szCs w:val="22"/>
          <w:shd w:val="clear" w:color="auto" w:fill="FFFFFF"/>
          <w:lang w:eastAsia="en-GB"/>
        </w:rPr>
        <w:t xml:space="preserve">highlights the issue that many problems arise </w:t>
      </w:r>
      <w:r w:rsidRPr="002044D7">
        <w:rPr>
          <w:rFonts w:eastAsia="Times New Roman" w:cstheme="minorHAnsi"/>
          <w:color w:val="222222"/>
          <w:sz w:val="22"/>
          <w:szCs w:val="22"/>
          <w:shd w:val="clear" w:color="auto" w:fill="FFFFFF"/>
          <w:lang w:eastAsia="en-GB"/>
        </w:rPr>
        <w:t xml:space="preserve">when established learning theories are </w:t>
      </w:r>
      <w:r w:rsidR="0086370B" w:rsidRPr="002044D7">
        <w:rPr>
          <w:rFonts w:eastAsia="Times New Roman" w:cstheme="minorHAnsi"/>
          <w:color w:val="222222"/>
          <w:sz w:val="22"/>
          <w:szCs w:val="22"/>
          <w:shd w:val="clear" w:color="auto" w:fill="FFFFFF"/>
          <w:lang w:eastAsia="en-GB"/>
        </w:rPr>
        <w:t>viewed through</w:t>
      </w:r>
      <w:r w:rsidRPr="002044D7">
        <w:rPr>
          <w:rFonts w:eastAsia="Times New Roman" w:cstheme="minorHAnsi"/>
          <w:color w:val="222222"/>
          <w:sz w:val="22"/>
          <w:szCs w:val="22"/>
          <w:shd w:val="clear" w:color="auto" w:fill="FFFFFF"/>
          <w:lang w:eastAsia="en-GB"/>
        </w:rPr>
        <w:t xml:space="preserve"> technology</w:t>
      </w:r>
      <w:r w:rsidR="0086370B" w:rsidRPr="002044D7">
        <w:rPr>
          <w:rFonts w:eastAsia="Times New Roman" w:cstheme="minorHAnsi"/>
          <w:color w:val="222222"/>
          <w:sz w:val="22"/>
          <w:szCs w:val="22"/>
          <w:shd w:val="clear" w:color="auto" w:fill="FFFFFF"/>
          <w:lang w:eastAsia="en-GB"/>
        </w:rPr>
        <w:t xml:space="preserve">. He states that “the natural attempt of theorists is to continue to revise and evolve theories as conditions change”. This </w:t>
      </w:r>
      <w:r w:rsidR="0000495B" w:rsidRPr="002044D7">
        <w:rPr>
          <w:rFonts w:eastAsia="Times New Roman" w:cstheme="minorHAnsi"/>
          <w:color w:val="222222"/>
          <w:sz w:val="22"/>
          <w:szCs w:val="22"/>
          <w:shd w:val="clear" w:color="auto" w:fill="FFFFFF"/>
          <w:lang w:eastAsia="en-GB"/>
        </w:rPr>
        <w:t>can be used to reflect upon</w:t>
      </w:r>
      <w:r w:rsidR="0086370B" w:rsidRPr="002044D7">
        <w:rPr>
          <w:rFonts w:eastAsia="Times New Roman" w:cstheme="minorHAnsi"/>
          <w:color w:val="222222"/>
          <w:sz w:val="22"/>
          <w:szCs w:val="22"/>
          <w:shd w:val="clear" w:color="auto" w:fill="FFFFFF"/>
          <w:lang w:eastAsia="en-GB"/>
        </w:rPr>
        <w:t xml:space="preserve"> my use of a MKO during lessons to develop pupil progression, through promoting pupil independence from the teacher</w:t>
      </w:r>
      <w:r w:rsidR="0000495B" w:rsidRPr="002044D7">
        <w:rPr>
          <w:rFonts w:eastAsia="Times New Roman" w:cstheme="minorHAnsi"/>
          <w:color w:val="222222"/>
          <w:sz w:val="22"/>
          <w:szCs w:val="22"/>
          <w:shd w:val="clear" w:color="auto" w:fill="FFFFFF"/>
          <w:lang w:eastAsia="en-GB"/>
        </w:rPr>
        <w:t>.</w:t>
      </w:r>
      <w:r w:rsidR="0086370B" w:rsidRPr="002044D7">
        <w:rPr>
          <w:rFonts w:eastAsia="Times New Roman" w:cstheme="minorHAnsi"/>
          <w:color w:val="222222"/>
          <w:sz w:val="22"/>
          <w:szCs w:val="22"/>
          <w:shd w:val="clear" w:color="auto" w:fill="FFFFFF"/>
          <w:lang w:eastAsia="en-GB"/>
        </w:rPr>
        <w:t xml:space="preserve"> </w:t>
      </w:r>
      <w:r w:rsidR="00EB55F8" w:rsidRPr="002044D7">
        <w:rPr>
          <w:rFonts w:eastAsia="Times New Roman" w:cstheme="minorHAnsi"/>
          <w:color w:val="222222"/>
          <w:sz w:val="22"/>
          <w:szCs w:val="22"/>
          <w:shd w:val="clear" w:color="auto" w:fill="FFFFFF"/>
          <w:lang w:eastAsia="en-GB"/>
        </w:rPr>
        <w:t>As</w:t>
      </w:r>
      <w:r w:rsidR="0086370B" w:rsidRPr="002044D7">
        <w:rPr>
          <w:rFonts w:eastAsia="Times New Roman" w:cstheme="minorHAnsi"/>
          <w:color w:val="222222"/>
          <w:sz w:val="22"/>
          <w:szCs w:val="22"/>
          <w:shd w:val="clear" w:color="auto" w:fill="FFFFFF"/>
          <w:lang w:eastAsia="en-GB"/>
        </w:rPr>
        <w:t xml:space="preserve"> I stated, this wasn’t as appropriate during online learning</w:t>
      </w:r>
      <w:r w:rsidR="00EB55F8" w:rsidRPr="002044D7">
        <w:rPr>
          <w:rFonts w:eastAsia="Times New Roman" w:cstheme="minorHAnsi"/>
          <w:color w:val="222222"/>
          <w:sz w:val="22"/>
          <w:szCs w:val="22"/>
          <w:shd w:val="clear" w:color="auto" w:fill="FFFFFF"/>
          <w:lang w:eastAsia="en-GB"/>
        </w:rPr>
        <w:t xml:space="preserve"> and, although I found some suitable elements to implement in teaching, I found that the use of this strategy was largely irrelevant when regarding this format of teaching</w:t>
      </w:r>
      <w:r w:rsidR="0086370B" w:rsidRPr="002044D7">
        <w:rPr>
          <w:rFonts w:eastAsia="Times New Roman" w:cstheme="minorHAnsi"/>
          <w:color w:val="222222"/>
          <w:sz w:val="22"/>
          <w:szCs w:val="22"/>
          <w:shd w:val="clear" w:color="auto" w:fill="FFFFFF"/>
          <w:lang w:eastAsia="en-GB"/>
        </w:rPr>
        <w:t xml:space="preserve">. Siemens can be used to support this claim. He stated that “the underlying conditions have altered so significantly, that further modification is no longer sensible”. Therefore, the only appropriate next step would be to </w:t>
      </w:r>
      <w:r w:rsidR="00816541" w:rsidRPr="002044D7">
        <w:rPr>
          <w:rFonts w:eastAsia="Times New Roman" w:cstheme="minorHAnsi"/>
          <w:color w:val="222222"/>
          <w:sz w:val="22"/>
          <w:szCs w:val="22"/>
          <w:shd w:val="clear" w:color="auto" w:fill="FFFFFF"/>
          <w:lang w:eastAsia="en-GB"/>
        </w:rPr>
        <w:t>adapt teaching through the use of new theories and key ideas, so that pupil progression can continue through a natural process.</w:t>
      </w:r>
      <w:r w:rsidR="0086370B" w:rsidRPr="002044D7">
        <w:rPr>
          <w:rFonts w:eastAsia="Times New Roman" w:cstheme="minorHAnsi"/>
          <w:color w:val="222222"/>
          <w:sz w:val="22"/>
          <w:szCs w:val="22"/>
          <w:shd w:val="clear" w:color="auto" w:fill="FFFFFF"/>
          <w:lang w:eastAsia="en-GB"/>
        </w:rPr>
        <w:t xml:space="preserve"> </w:t>
      </w:r>
      <w:r w:rsidR="00816541" w:rsidRPr="002044D7">
        <w:rPr>
          <w:rFonts w:eastAsia="Times New Roman" w:cstheme="minorHAnsi"/>
          <w:color w:val="000000" w:themeColor="text1"/>
          <w:sz w:val="22"/>
          <w:szCs w:val="22"/>
          <w:lang w:eastAsia="en-GB"/>
        </w:rPr>
        <w:t xml:space="preserve">Herrington &amp; Oliver (1999) can be used to support this. Along with other practitioners and personal experiences, they found that “online learning is but a subset of learning in general – thus, we can expect issues relevant to how adults learn generally to also be relevant in an online learning context”. </w:t>
      </w:r>
    </w:p>
    <w:p w14:paraId="21EB13F9" w14:textId="45FD7AB6" w:rsidR="00825014" w:rsidRPr="002044D7" w:rsidRDefault="00752864" w:rsidP="002044D7">
      <w:pPr>
        <w:spacing w:line="360" w:lineRule="auto"/>
        <w:rPr>
          <w:rFonts w:eastAsia="Times New Roman" w:cstheme="minorHAnsi"/>
          <w:color w:val="000000" w:themeColor="text1"/>
          <w:sz w:val="22"/>
          <w:szCs w:val="22"/>
          <w:lang w:eastAsia="en-GB"/>
        </w:rPr>
      </w:pPr>
      <w:proofErr w:type="gramStart"/>
      <w:r w:rsidRPr="002044D7">
        <w:rPr>
          <w:rFonts w:eastAsia="Times New Roman" w:cstheme="minorHAnsi"/>
          <w:color w:val="000000" w:themeColor="text1"/>
          <w:sz w:val="22"/>
          <w:szCs w:val="22"/>
          <w:lang w:eastAsia="en-GB"/>
        </w:rPr>
        <w:t>So</w:t>
      </w:r>
      <w:proofErr w:type="gramEnd"/>
      <w:r w:rsidRPr="002044D7">
        <w:rPr>
          <w:rFonts w:eastAsia="Times New Roman" w:cstheme="minorHAnsi"/>
          <w:color w:val="000000" w:themeColor="text1"/>
          <w:sz w:val="22"/>
          <w:szCs w:val="22"/>
          <w:lang w:eastAsia="en-GB"/>
        </w:rPr>
        <w:t xml:space="preserve"> it could be suggested that a more blended approach, or at least appropriate preparations for could possibly be considered. </w:t>
      </w:r>
      <w:r w:rsidR="00816541" w:rsidRPr="002044D7">
        <w:rPr>
          <w:rFonts w:eastAsia="Times New Roman" w:cstheme="minorHAnsi"/>
          <w:color w:val="000000" w:themeColor="text1"/>
          <w:sz w:val="22"/>
          <w:szCs w:val="22"/>
          <w:lang w:eastAsia="en-GB"/>
        </w:rPr>
        <w:t>Donaldson</w:t>
      </w:r>
      <w:r w:rsidR="00AF3BDE" w:rsidRPr="002044D7">
        <w:rPr>
          <w:rFonts w:eastAsia="Times New Roman" w:cstheme="minorHAnsi"/>
          <w:color w:val="000000" w:themeColor="text1"/>
          <w:sz w:val="22"/>
          <w:szCs w:val="22"/>
          <w:lang w:eastAsia="en-GB"/>
        </w:rPr>
        <w:t xml:space="preserve">, within his Successful Futures report, states that </w:t>
      </w:r>
      <w:r w:rsidR="00AF3BDE" w:rsidRPr="002044D7">
        <w:rPr>
          <w:rFonts w:eastAsia="Times New Roman" w:cstheme="minorHAnsi"/>
          <w:sz w:val="22"/>
          <w:szCs w:val="22"/>
          <w:lang w:eastAsia="en-GB"/>
        </w:rPr>
        <w:t>“Good teaching and learning means employing a blend of approaches including direct teaching”. Therefore, it could be considered that developing a more digital curriculum would only benefit good practice and learning</w:t>
      </w:r>
      <w:r w:rsidRPr="002044D7">
        <w:rPr>
          <w:rFonts w:eastAsia="Times New Roman" w:cstheme="minorHAnsi"/>
          <w:sz w:val="22"/>
          <w:szCs w:val="22"/>
          <w:lang w:eastAsia="en-GB"/>
        </w:rPr>
        <w:t>, as long as the direct and on-site elements of teaching remain strong</w:t>
      </w:r>
      <w:r w:rsidR="00484F69" w:rsidRPr="002044D7">
        <w:rPr>
          <w:rFonts w:eastAsia="Times New Roman" w:cstheme="minorHAnsi"/>
          <w:sz w:val="22"/>
          <w:szCs w:val="22"/>
          <w:lang w:eastAsia="en-GB"/>
        </w:rPr>
        <w:t xml:space="preserve">. </w:t>
      </w:r>
      <w:r w:rsidR="00440692" w:rsidRPr="002044D7">
        <w:rPr>
          <w:rFonts w:eastAsia="Times New Roman" w:cstheme="minorHAnsi"/>
          <w:sz w:val="22"/>
          <w:szCs w:val="22"/>
          <w:lang w:eastAsia="en-GB"/>
        </w:rPr>
        <w:t xml:space="preserve">The Digital Competency Framework </w:t>
      </w:r>
      <w:r w:rsidR="00F55C0E" w:rsidRPr="002044D7">
        <w:rPr>
          <w:rFonts w:eastAsia="Times New Roman" w:cstheme="minorHAnsi"/>
          <w:sz w:val="22"/>
          <w:szCs w:val="22"/>
          <w:lang w:eastAsia="en-GB"/>
        </w:rPr>
        <w:t>(DCF</w:t>
      </w:r>
      <w:proofErr w:type="gramStart"/>
      <w:r w:rsidR="00F55C0E" w:rsidRPr="002044D7">
        <w:rPr>
          <w:rFonts w:eastAsia="Times New Roman" w:cstheme="minorHAnsi"/>
          <w:sz w:val="22"/>
          <w:szCs w:val="22"/>
          <w:lang w:eastAsia="en-GB"/>
        </w:rPr>
        <w:t>)</w:t>
      </w:r>
      <w:r w:rsidR="00440692" w:rsidRPr="002044D7">
        <w:rPr>
          <w:rFonts w:eastAsia="Times New Roman" w:cstheme="minorHAnsi"/>
          <w:sz w:val="22"/>
          <w:szCs w:val="22"/>
          <w:lang w:eastAsia="en-GB"/>
        </w:rPr>
        <w:t>(</w:t>
      </w:r>
      <w:proofErr w:type="gramEnd"/>
      <w:r w:rsidR="00440692" w:rsidRPr="002044D7">
        <w:rPr>
          <w:rFonts w:eastAsia="Times New Roman" w:cstheme="minorHAnsi"/>
          <w:sz w:val="22"/>
          <w:szCs w:val="22"/>
          <w:lang w:eastAsia="en-GB"/>
        </w:rPr>
        <w:t>2020) places a larger emphasis on ensur</w:t>
      </w:r>
      <w:r w:rsidR="00024540" w:rsidRPr="002044D7">
        <w:rPr>
          <w:rFonts w:eastAsia="Times New Roman" w:cstheme="minorHAnsi"/>
          <w:sz w:val="22"/>
          <w:szCs w:val="22"/>
          <w:lang w:eastAsia="en-GB"/>
        </w:rPr>
        <w:t>ing</w:t>
      </w:r>
      <w:r w:rsidR="00440692" w:rsidRPr="002044D7">
        <w:rPr>
          <w:rFonts w:eastAsia="Times New Roman" w:cstheme="minorHAnsi"/>
          <w:sz w:val="22"/>
          <w:szCs w:val="22"/>
          <w:lang w:eastAsia="en-GB"/>
        </w:rPr>
        <w:t xml:space="preserve"> pupils have essential online skills, instead of a focus on traditional subject knowledge, through progression steps to allow pupils to grow into “digital citizens” (pp.1). </w:t>
      </w:r>
      <w:r w:rsidR="00024540" w:rsidRPr="002044D7">
        <w:rPr>
          <w:rFonts w:eastAsia="Times New Roman" w:cstheme="minorHAnsi"/>
          <w:sz w:val="22"/>
          <w:szCs w:val="22"/>
          <w:lang w:eastAsia="en-GB"/>
        </w:rPr>
        <w:t>Applied</w:t>
      </w:r>
      <w:r w:rsidR="00E72A6B" w:rsidRPr="002044D7">
        <w:rPr>
          <w:rFonts w:eastAsia="Times New Roman" w:cstheme="minorHAnsi"/>
          <w:sz w:val="22"/>
          <w:szCs w:val="22"/>
          <w:lang w:eastAsia="en-GB"/>
        </w:rPr>
        <w:t xml:space="preserve"> (2019)</w:t>
      </w:r>
      <w:r w:rsidR="00024540" w:rsidRPr="002044D7">
        <w:rPr>
          <w:rFonts w:eastAsia="Times New Roman" w:cstheme="minorHAnsi"/>
          <w:sz w:val="22"/>
          <w:szCs w:val="22"/>
          <w:lang w:eastAsia="en-GB"/>
        </w:rPr>
        <w:t xml:space="preserve"> have suggested that not only do digital citizens have advanced skills when navigating online, but they are also </w:t>
      </w:r>
      <w:r w:rsidR="00E72A6B" w:rsidRPr="002044D7">
        <w:rPr>
          <w:rFonts w:eastAsia="Times New Roman" w:cstheme="minorHAnsi"/>
          <w:sz w:val="22"/>
          <w:szCs w:val="22"/>
          <w:lang w:eastAsia="en-GB"/>
        </w:rPr>
        <w:t xml:space="preserve">more empathetic, as they recognise digital empathy. </w:t>
      </w:r>
      <w:r w:rsidR="008067EA" w:rsidRPr="002044D7">
        <w:rPr>
          <w:rFonts w:eastAsia="Times New Roman" w:cstheme="minorHAnsi"/>
          <w:sz w:val="22"/>
          <w:szCs w:val="22"/>
          <w:lang w:eastAsia="en-GB"/>
        </w:rPr>
        <w:t>The University of Edinburgh (2021) stated that benefits regarding confidence, don’t only effect pupils but also the staff. The university found that they wanted to become more digitally competent in order</w:t>
      </w:r>
      <w:r w:rsidR="005101C6" w:rsidRPr="002044D7">
        <w:rPr>
          <w:rFonts w:eastAsia="Times New Roman" w:cstheme="minorHAnsi"/>
          <w:sz w:val="22"/>
          <w:szCs w:val="22"/>
          <w:lang w:eastAsia="en-GB"/>
        </w:rPr>
        <w:t xml:space="preserve"> to meet the expectations of students. </w:t>
      </w:r>
      <w:r w:rsidR="009B35C6" w:rsidRPr="002044D7">
        <w:rPr>
          <w:rFonts w:eastAsia="Times New Roman" w:cstheme="minorHAnsi"/>
          <w:sz w:val="22"/>
          <w:szCs w:val="22"/>
          <w:lang w:eastAsia="en-GB"/>
        </w:rPr>
        <w:t xml:space="preserve">The same can be done within a primary school setting. </w:t>
      </w:r>
      <w:r w:rsidR="00E81A61" w:rsidRPr="002044D7">
        <w:rPr>
          <w:rFonts w:cstheme="minorHAnsi"/>
          <w:color w:val="000000" w:themeColor="text1"/>
          <w:sz w:val="22"/>
          <w:szCs w:val="22"/>
        </w:rPr>
        <w:t>Fisher, Higgins, et al c</w:t>
      </w:r>
      <w:r w:rsidR="00825014" w:rsidRPr="002044D7">
        <w:rPr>
          <w:rFonts w:eastAsia="Times New Roman" w:cstheme="minorHAnsi"/>
          <w:color w:val="000000" w:themeColor="text1"/>
          <w:sz w:val="22"/>
          <w:szCs w:val="22"/>
          <w:lang w:eastAsia="en-GB"/>
        </w:rPr>
        <w:t>an be used</w:t>
      </w:r>
      <w:r w:rsidR="00825014" w:rsidRPr="002044D7">
        <w:rPr>
          <w:rFonts w:cstheme="minorHAnsi"/>
          <w:color w:val="000000" w:themeColor="text1"/>
          <w:sz w:val="22"/>
          <w:szCs w:val="22"/>
        </w:rPr>
        <w:t xml:space="preserve"> </w:t>
      </w:r>
      <w:r w:rsidR="00825014" w:rsidRPr="002044D7">
        <w:rPr>
          <w:rFonts w:eastAsia="Times New Roman" w:cstheme="minorHAnsi"/>
          <w:color w:val="000000" w:themeColor="text1"/>
          <w:sz w:val="22"/>
          <w:szCs w:val="22"/>
          <w:lang w:eastAsia="en-GB"/>
        </w:rPr>
        <w:t xml:space="preserve">to support this. When discussing teachers being digitally competent, they state that </w:t>
      </w:r>
      <w:r w:rsidR="00825014" w:rsidRPr="002044D7">
        <w:rPr>
          <w:rFonts w:cstheme="minorHAnsi"/>
          <w:color w:val="000000" w:themeColor="text1"/>
          <w:sz w:val="22"/>
          <w:szCs w:val="22"/>
        </w:rPr>
        <w:t xml:space="preserve">“Digital technologies can play a role as tools which afford learners the potential to engage with activities” (pp.2).  </w:t>
      </w:r>
    </w:p>
    <w:p w14:paraId="21FAC524" w14:textId="77777777" w:rsidR="00553872" w:rsidRPr="002044D7" w:rsidRDefault="00553872" w:rsidP="002044D7">
      <w:pPr>
        <w:spacing w:line="360" w:lineRule="auto"/>
        <w:rPr>
          <w:rFonts w:eastAsia="Times New Roman" w:cstheme="minorHAnsi"/>
          <w:color w:val="000000"/>
          <w:sz w:val="22"/>
          <w:szCs w:val="22"/>
          <w:shd w:val="clear" w:color="auto" w:fill="FFFFFF"/>
          <w:lang w:eastAsia="en-GB"/>
        </w:rPr>
      </w:pPr>
    </w:p>
    <w:p w14:paraId="18F96041" w14:textId="179DF633" w:rsidR="00325175" w:rsidRPr="002044D7" w:rsidRDefault="00363EB8" w:rsidP="002044D7">
      <w:pPr>
        <w:spacing w:line="360" w:lineRule="auto"/>
        <w:ind w:firstLine="720"/>
        <w:rPr>
          <w:rFonts w:cstheme="minorHAnsi"/>
          <w:sz w:val="22"/>
          <w:szCs w:val="22"/>
        </w:rPr>
      </w:pPr>
      <w:r w:rsidRPr="002044D7">
        <w:rPr>
          <w:rFonts w:eastAsia="Times New Roman" w:cstheme="minorHAnsi"/>
          <w:color w:val="000000"/>
          <w:sz w:val="22"/>
          <w:szCs w:val="22"/>
          <w:shd w:val="clear" w:color="auto" w:fill="FFFFFF"/>
          <w:lang w:eastAsia="en-GB"/>
        </w:rPr>
        <w:lastRenderedPageBreak/>
        <w:t>To conclude, a number of the issues raised could, arguably, have originated from a fair lack of preparation from all parties</w:t>
      </w:r>
      <w:r w:rsidR="00D02491" w:rsidRPr="002044D7">
        <w:rPr>
          <w:rFonts w:eastAsia="Times New Roman" w:cstheme="minorHAnsi"/>
          <w:color w:val="000000"/>
          <w:sz w:val="22"/>
          <w:szCs w:val="22"/>
          <w:shd w:val="clear" w:color="auto" w:fill="FFFFFF"/>
          <w:lang w:eastAsia="en-GB"/>
        </w:rPr>
        <w:t xml:space="preserve">. </w:t>
      </w:r>
      <w:r w:rsidR="00325175" w:rsidRPr="002044D7">
        <w:rPr>
          <w:rFonts w:eastAsia="Times New Roman" w:cstheme="minorHAnsi"/>
          <w:color w:val="000000"/>
          <w:sz w:val="22"/>
          <w:szCs w:val="22"/>
          <w:shd w:val="clear" w:color="auto" w:fill="FFFFFF"/>
          <w:lang w:eastAsia="en-GB"/>
        </w:rPr>
        <w:t>In order to prepare for another situation that would require this level of remote learning, s</w:t>
      </w:r>
      <w:r w:rsidR="00325175" w:rsidRPr="002044D7">
        <w:rPr>
          <w:rFonts w:cstheme="minorHAnsi"/>
          <w:sz w:val="22"/>
          <w:szCs w:val="22"/>
        </w:rPr>
        <w:t xml:space="preserve">chools should use this time back in school to strengthen their use of digital technology, both for the teachers to further pupil’s online experiences, and for the </w:t>
      </w:r>
      <w:proofErr w:type="gramStart"/>
      <w:r w:rsidR="00325175" w:rsidRPr="002044D7">
        <w:rPr>
          <w:rFonts w:cstheme="minorHAnsi"/>
          <w:sz w:val="22"/>
          <w:szCs w:val="22"/>
        </w:rPr>
        <w:t>pupil’s</w:t>
      </w:r>
      <w:proofErr w:type="gramEnd"/>
      <w:r w:rsidR="00325175" w:rsidRPr="002044D7">
        <w:rPr>
          <w:rFonts w:cstheme="minorHAnsi"/>
          <w:sz w:val="22"/>
          <w:szCs w:val="22"/>
        </w:rPr>
        <w:t xml:space="preserve"> to gain a better understanding of the knowledge and skills they’ll need should a more blended approach to learning take place. The skills they develop could also open new opportunities for the staff to use technology in more lessons to further develop cross-curricular links, as well as create more enjoyable lessons to be completed online. </w:t>
      </w:r>
    </w:p>
    <w:p w14:paraId="24C195E5" w14:textId="49EB8CA2" w:rsidR="004F24E3" w:rsidRPr="002044D7" w:rsidRDefault="00D3216E" w:rsidP="002044D7">
      <w:pPr>
        <w:spacing w:line="360" w:lineRule="auto"/>
        <w:rPr>
          <w:rFonts w:eastAsia="Times New Roman" w:cstheme="minorHAnsi"/>
          <w:color w:val="000000" w:themeColor="text1"/>
          <w:sz w:val="22"/>
          <w:szCs w:val="22"/>
          <w:lang w:eastAsia="en-GB"/>
        </w:rPr>
      </w:pPr>
      <w:r w:rsidRPr="002044D7">
        <w:rPr>
          <w:rFonts w:cstheme="minorHAnsi"/>
          <w:sz w:val="22"/>
          <w:szCs w:val="22"/>
        </w:rPr>
        <w:t>Within my own future practice, I will ensure that I am, not only completely familiar with the Digital Competency Framework, but be prepared to implement it, where appropriate, within some lessons. This will be to ensure that I utilise cross-curricular</w:t>
      </w:r>
      <w:r w:rsidR="00F55C0E" w:rsidRPr="002044D7">
        <w:rPr>
          <w:rFonts w:cstheme="minorHAnsi"/>
          <w:sz w:val="22"/>
          <w:szCs w:val="22"/>
        </w:rPr>
        <w:t xml:space="preserve"> links, with the DCF, to promote cross-curricular learning. </w:t>
      </w:r>
      <w:r w:rsidR="00E81A61" w:rsidRPr="002044D7">
        <w:rPr>
          <w:rFonts w:cstheme="minorHAnsi"/>
          <w:sz w:val="22"/>
          <w:szCs w:val="22"/>
        </w:rPr>
        <w:t xml:space="preserve">I will ensure that I am digitally competent and pursue training if necessary. </w:t>
      </w:r>
      <w:r w:rsidR="00E81A61" w:rsidRPr="002044D7">
        <w:rPr>
          <w:rFonts w:eastAsia="Times New Roman" w:cstheme="minorHAnsi"/>
          <w:color w:val="000000" w:themeColor="text1"/>
          <w:sz w:val="22"/>
          <w:szCs w:val="22"/>
          <w:lang w:eastAsia="en-GB"/>
        </w:rPr>
        <w:t xml:space="preserve">As an extension of the digital framework, the Welsh </w:t>
      </w:r>
      <w:r w:rsidR="004F24E3" w:rsidRPr="002044D7">
        <w:rPr>
          <w:rFonts w:eastAsia="Times New Roman" w:cstheme="minorHAnsi"/>
          <w:color w:val="000000" w:themeColor="text1"/>
          <w:sz w:val="22"/>
          <w:szCs w:val="22"/>
          <w:lang w:eastAsia="en-GB"/>
        </w:rPr>
        <w:t>Government</w:t>
      </w:r>
      <w:r w:rsidR="00E81A61" w:rsidRPr="002044D7">
        <w:rPr>
          <w:rFonts w:eastAsia="Times New Roman" w:cstheme="minorHAnsi"/>
          <w:color w:val="000000" w:themeColor="text1"/>
          <w:sz w:val="22"/>
          <w:szCs w:val="22"/>
          <w:lang w:eastAsia="en-GB"/>
        </w:rPr>
        <w:t xml:space="preserve"> have created Digital 2030</w:t>
      </w:r>
      <w:r w:rsidR="004F24E3" w:rsidRPr="002044D7">
        <w:rPr>
          <w:rFonts w:eastAsia="Times New Roman" w:cstheme="minorHAnsi"/>
          <w:color w:val="000000" w:themeColor="text1"/>
          <w:sz w:val="22"/>
          <w:szCs w:val="22"/>
          <w:lang w:eastAsia="en-GB"/>
        </w:rPr>
        <w:t xml:space="preserve"> in anticipation that digital skills “</w:t>
      </w:r>
      <w:r w:rsidR="004F24E3" w:rsidRPr="002044D7">
        <w:rPr>
          <w:rFonts w:cstheme="minorHAnsi"/>
          <w:sz w:val="22"/>
          <w:szCs w:val="22"/>
        </w:rPr>
        <w:t xml:space="preserve">will become even more important in the future” (pp.2). Digital skills and confidence when using them have been declared essential within. </w:t>
      </w:r>
    </w:p>
    <w:p w14:paraId="795DC384" w14:textId="6C7EEF6D" w:rsidR="00E81A61" w:rsidRPr="002044D7" w:rsidRDefault="00F55C0E" w:rsidP="002044D7">
      <w:pPr>
        <w:spacing w:line="360" w:lineRule="auto"/>
        <w:rPr>
          <w:rFonts w:eastAsia="Times New Roman" w:cstheme="minorHAnsi"/>
          <w:color w:val="000000" w:themeColor="text1"/>
          <w:sz w:val="22"/>
          <w:szCs w:val="22"/>
          <w:shd w:val="clear" w:color="auto" w:fill="FFFFFF"/>
          <w:lang w:eastAsia="en-GB"/>
        </w:rPr>
      </w:pPr>
      <w:r w:rsidRPr="002044D7">
        <w:rPr>
          <w:rFonts w:cstheme="minorHAnsi"/>
          <w:sz w:val="22"/>
          <w:szCs w:val="22"/>
        </w:rPr>
        <w:t xml:space="preserve">Secondly, I will continue my research into theorists and </w:t>
      </w:r>
      <w:r w:rsidRPr="002044D7">
        <w:rPr>
          <w:rFonts w:cstheme="minorHAnsi"/>
          <w:color w:val="000000" w:themeColor="text1"/>
          <w:sz w:val="22"/>
          <w:szCs w:val="22"/>
        </w:rPr>
        <w:t>their key ideas to readily use them in practice.</w:t>
      </w:r>
      <w:r w:rsidR="00C22268" w:rsidRPr="002044D7">
        <w:rPr>
          <w:rFonts w:cstheme="minorHAnsi"/>
          <w:color w:val="000000" w:themeColor="text1"/>
          <w:sz w:val="22"/>
          <w:szCs w:val="22"/>
        </w:rPr>
        <w:t xml:space="preserve"> The University of Plymouth</w:t>
      </w:r>
      <w:r w:rsidR="001775AF" w:rsidRPr="002044D7">
        <w:rPr>
          <w:rFonts w:cstheme="minorHAnsi"/>
          <w:color w:val="000000" w:themeColor="text1"/>
          <w:sz w:val="22"/>
          <w:szCs w:val="22"/>
        </w:rPr>
        <w:t xml:space="preserve"> (undated) conducted a study to discover the benefit between teaching and wider research. They referred to other studies throughout. </w:t>
      </w:r>
      <w:proofErr w:type="spellStart"/>
      <w:r w:rsidR="001775AF" w:rsidRPr="002044D7">
        <w:rPr>
          <w:rFonts w:cstheme="minorHAnsi"/>
          <w:color w:val="000000" w:themeColor="text1"/>
          <w:sz w:val="22"/>
          <w:szCs w:val="22"/>
        </w:rPr>
        <w:t>Elken</w:t>
      </w:r>
      <w:proofErr w:type="spellEnd"/>
      <w:r w:rsidR="001775AF" w:rsidRPr="002044D7">
        <w:rPr>
          <w:rFonts w:cstheme="minorHAnsi"/>
          <w:color w:val="000000" w:themeColor="text1"/>
          <w:sz w:val="22"/>
          <w:szCs w:val="22"/>
        </w:rPr>
        <w:t xml:space="preserve"> and </w:t>
      </w:r>
      <w:proofErr w:type="spellStart"/>
      <w:r w:rsidR="001775AF" w:rsidRPr="002044D7">
        <w:rPr>
          <w:rFonts w:cstheme="minorHAnsi"/>
          <w:color w:val="000000" w:themeColor="text1"/>
          <w:sz w:val="22"/>
          <w:szCs w:val="22"/>
        </w:rPr>
        <w:t>Wollschein</w:t>
      </w:r>
      <w:proofErr w:type="spellEnd"/>
      <w:r w:rsidR="001775AF" w:rsidRPr="002044D7">
        <w:rPr>
          <w:rFonts w:cstheme="minorHAnsi"/>
          <w:color w:val="000000" w:themeColor="text1"/>
          <w:sz w:val="22"/>
          <w:szCs w:val="22"/>
        </w:rPr>
        <w:t xml:space="preserve"> (2016) supported this claim and noted several benefits of linking wider research and teaching into your own. Benefits included “</w:t>
      </w:r>
      <w:r w:rsidR="001775AF" w:rsidRPr="002044D7">
        <w:rPr>
          <w:rFonts w:eastAsia="Times New Roman" w:cstheme="minorHAnsi"/>
          <w:color w:val="000000" w:themeColor="text1"/>
          <w:sz w:val="22"/>
          <w:szCs w:val="22"/>
          <w:shd w:val="clear" w:color="auto" w:fill="FFFFFF"/>
          <w:lang w:eastAsia="en-GB"/>
        </w:rPr>
        <w:t xml:space="preserve">providing students with meaningful and deep learning experiences”, improving confidence and further “developing digital and networking skills”. </w:t>
      </w:r>
    </w:p>
    <w:p w14:paraId="57C3DE20" w14:textId="443E781A" w:rsidR="00F55C0E" w:rsidRPr="002044D7" w:rsidRDefault="00F55C0E" w:rsidP="002044D7">
      <w:pPr>
        <w:spacing w:line="360" w:lineRule="auto"/>
        <w:rPr>
          <w:rFonts w:eastAsia="Times New Roman" w:cstheme="minorHAnsi"/>
          <w:color w:val="000000"/>
          <w:sz w:val="22"/>
          <w:szCs w:val="22"/>
          <w:shd w:val="clear" w:color="auto" w:fill="FFFFFF"/>
          <w:lang w:eastAsia="en-GB"/>
        </w:rPr>
      </w:pPr>
      <w:r w:rsidRPr="002044D7">
        <w:rPr>
          <w:rFonts w:cstheme="minorHAnsi"/>
          <w:sz w:val="22"/>
          <w:szCs w:val="22"/>
        </w:rPr>
        <w:t>I will also ensure that I am monitoring my own teaching, and not only the pupil’s progression. Hattie (2009) recommends the use of Visible Learning, where a peer will be available to monitor my teaching and lessons. This will be especially useful through a combination of online learning and direct learning. Differences, both strengths and weaknesses, can be feedbacked to myself</w:t>
      </w:r>
      <w:r w:rsidR="00F9194A" w:rsidRPr="002044D7">
        <w:rPr>
          <w:rFonts w:cstheme="minorHAnsi"/>
          <w:sz w:val="22"/>
          <w:szCs w:val="22"/>
        </w:rPr>
        <w:t xml:space="preserve"> for improvement. However, I understand that developing digital competency and accompanying skills may be more difficult than improving direct teaching, as I have been trained to develop and carry forward direct teaching skills more-so than through online learning. Bessant (2001) believes that </w:t>
      </w:r>
      <w:r w:rsidR="00093912" w:rsidRPr="002044D7">
        <w:rPr>
          <w:rFonts w:cstheme="minorHAnsi"/>
          <w:sz w:val="22"/>
          <w:szCs w:val="22"/>
        </w:rPr>
        <w:t xml:space="preserve">improvement comes through the practice of already set routines. However, in a later study, Bessant et al </w:t>
      </w:r>
      <w:r w:rsidR="00986837" w:rsidRPr="002044D7">
        <w:rPr>
          <w:rFonts w:cstheme="minorHAnsi"/>
          <w:sz w:val="22"/>
          <w:szCs w:val="22"/>
        </w:rPr>
        <w:t xml:space="preserve">commented that once these routines are </w:t>
      </w:r>
      <w:r w:rsidR="001775AF" w:rsidRPr="002044D7">
        <w:rPr>
          <w:rFonts w:cstheme="minorHAnsi"/>
          <w:sz w:val="22"/>
          <w:szCs w:val="22"/>
        </w:rPr>
        <w:t>established,</w:t>
      </w:r>
      <w:r w:rsidR="00986837" w:rsidRPr="002044D7">
        <w:rPr>
          <w:rFonts w:cstheme="minorHAnsi"/>
          <w:sz w:val="22"/>
          <w:szCs w:val="22"/>
        </w:rPr>
        <w:t xml:space="preserve"> they greatly contribute to the actions of doing new things. </w:t>
      </w:r>
      <w:r w:rsidR="004F24E3" w:rsidRPr="002044D7">
        <w:rPr>
          <w:rFonts w:cstheme="minorHAnsi"/>
          <w:sz w:val="22"/>
          <w:szCs w:val="22"/>
        </w:rPr>
        <w:t xml:space="preserve">Therefore, once in a confident and effective routine within future practice, I will be able to grow and develop my competency within digital skills before implementing them to improve my class’ progression towards learning. </w:t>
      </w:r>
    </w:p>
    <w:p w14:paraId="210D1FEA" w14:textId="0F8E2190" w:rsidR="001C3E8A" w:rsidRDefault="001C3E8A" w:rsidP="00E428BF">
      <w:pPr>
        <w:rPr>
          <w:rFonts w:eastAsia="Times New Roman" w:cstheme="minorHAnsi"/>
          <w:color w:val="000000"/>
          <w:shd w:val="clear" w:color="auto" w:fill="FFFFFF"/>
          <w:lang w:eastAsia="en-GB"/>
        </w:rPr>
      </w:pPr>
    </w:p>
    <w:p w14:paraId="5AAA44B6" w14:textId="77777777" w:rsidR="001C3E8A" w:rsidRPr="00E428BF" w:rsidRDefault="001C3E8A" w:rsidP="00E428BF">
      <w:pPr>
        <w:rPr>
          <w:rFonts w:eastAsia="Times New Roman" w:cstheme="minorHAnsi"/>
          <w:lang w:eastAsia="en-GB"/>
        </w:rPr>
      </w:pPr>
    </w:p>
    <w:p w14:paraId="03DFCEA8" w14:textId="77777777" w:rsidR="009A280B" w:rsidRDefault="009A280B" w:rsidP="00B64EB8">
      <w:pPr>
        <w:rPr>
          <w:rFonts w:eastAsia="Times New Roman" w:cstheme="minorHAnsi"/>
          <w:b/>
          <w:bCs/>
          <w:color w:val="000000"/>
          <w:u w:val="single"/>
          <w:lang w:eastAsia="en-GB"/>
        </w:rPr>
      </w:pPr>
    </w:p>
    <w:p w14:paraId="112A914C" w14:textId="77777777" w:rsidR="009A280B" w:rsidRDefault="009A280B" w:rsidP="00B64EB8">
      <w:pPr>
        <w:rPr>
          <w:rFonts w:eastAsia="Times New Roman" w:cstheme="minorHAnsi"/>
          <w:b/>
          <w:bCs/>
          <w:color w:val="000000"/>
          <w:u w:val="single"/>
          <w:lang w:eastAsia="en-GB"/>
        </w:rPr>
      </w:pPr>
    </w:p>
    <w:p w14:paraId="1B15644A" w14:textId="77777777" w:rsidR="009A280B" w:rsidRDefault="009A280B" w:rsidP="00B64EB8">
      <w:pPr>
        <w:rPr>
          <w:rFonts w:eastAsia="Times New Roman" w:cstheme="minorHAnsi"/>
          <w:b/>
          <w:bCs/>
          <w:color w:val="000000"/>
          <w:u w:val="single"/>
          <w:lang w:eastAsia="en-GB"/>
        </w:rPr>
      </w:pPr>
    </w:p>
    <w:p w14:paraId="27FB22D5" w14:textId="77777777" w:rsidR="009A280B" w:rsidRDefault="009A280B" w:rsidP="00B64EB8">
      <w:pPr>
        <w:rPr>
          <w:rFonts w:eastAsia="Times New Roman" w:cstheme="minorHAnsi"/>
          <w:b/>
          <w:bCs/>
          <w:color w:val="000000"/>
          <w:u w:val="single"/>
          <w:lang w:eastAsia="en-GB"/>
        </w:rPr>
      </w:pPr>
    </w:p>
    <w:p w14:paraId="490402D8" w14:textId="77777777" w:rsidR="009A280B" w:rsidRDefault="009A280B" w:rsidP="00B64EB8">
      <w:pPr>
        <w:rPr>
          <w:rFonts w:eastAsia="Times New Roman" w:cstheme="minorHAnsi"/>
          <w:b/>
          <w:bCs/>
          <w:color w:val="000000"/>
          <w:u w:val="single"/>
          <w:lang w:eastAsia="en-GB"/>
        </w:rPr>
      </w:pPr>
    </w:p>
    <w:p w14:paraId="7955C848" w14:textId="77777777" w:rsidR="009A280B" w:rsidRDefault="009A280B" w:rsidP="00B64EB8">
      <w:pPr>
        <w:rPr>
          <w:rFonts w:eastAsia="Times New Roman" w:cstheme="minorHAnsi"/>
          <w:b/>
          <w:bCs/>
          <w:color w:val="000000"/>
          <w:u w:val="single"/>
          <w:lang w:eastAsia="en-GB"/>
        </w:rPr>
      </w:pPr>
    </w:p>
    <w:p w14:paraId="497E1F09" w14:textId="77777777" w:rsidR="009A280B" w:rsidRDefault="009A280B" w:rsidP="00B64EB8">
      <w:pPr>
        <w:rPr>
          <w:rFonts w:eastAsia="Times New Roman" w:cstheme="minorHAnsi"/>
          <w:b/>
          <w:bCs/>
          <w:color w:val="000000"/>
          <w:u w:val="single"/>
          <w:lang w:eastAsia="en-GB"/>
        </w:rPr>
      </w:pPr>
    </w:p>
    <w:p w14:paraId="7625CF7A" w14:textId="77777777" w:rsidR="009A280B" w:rsidRDefault="009A280B" w:rsidP="00B64EB8">
      <w:pPr>
        <w:rPr>
          <w:rFonts w:eastAsia="Times New Roman" w:cstheme="minorHAnsi"/>
          <w:b/>
          <w:bCs/>
          <w:color w:val="000000"/>
          <w:u w:val="single"/>
          <w:lang w:eastAsia="en-GB"/>
        </w:rPr>
      </w:pPr>
    </w:p>
    <w:p w14:paraId="71257CA7" w14:textId="7EFACA0A" w:rsidR="00B64EB8" w:rsidRPr="009A280B" w:rsidRDefault="009A280B" w:rsidP="00B64EB8">
      <w:pPr>
        <w:rPr>
          <w:rFonts w:eastAsia="Times New Roman" w:cstheme="minorHAnsi"/>
          <w:b/>
          <w:bCs/>
          <w:color w:val="000000"/>
          <w:u w:val="single"/>
          <w:lang w:eastAsia="en-GB"/>
        </w:rPr>
      </w:pPr>
      <w:r w:rsidRPr="009A280B">
        <w:rPr>
          <w:rFonts w:eastAsia="Times New Roman" w:cstheme="minorHAnsi"/>
          <w:b/>
          <w:bCs/>
          <w:color w:val="000000"/>
          <w:u w:val="single"/>
          <w:lang w:eastAsia="en-GB"/>
        </w:rPr>
        <w:t xml:space="preserve">Reference list </w:t>
      </w:r>
    </w:p>
    <w:p w14:paraId="0428CB8B" w14:textId="23FE1151" w:rsidR="001025EB" w:rsidRDefault="001025EB"/>
    <w:p w14:paraId="0F85CCFE" w14:textId="57DB9999" w:rsidR="0081256D" w:rsidRDefault="0081256D" w:rsidP="0081256D"/>
    <w:p w14:paraId="1B15E5E5" w14:textId="1EA06C9C" w:rsidR="0081256D" w:rsidRDefault="0081256D" w:rsidP="0081256D">
      <w:pPr>
        <w:rPr>
          <w:rFonts w:cstheme="minorHAnsi"/>
          <w:color w:val="000000" w:themeColor="text1"/>
          <w:sz w:val="22"/>
          <w:szCs w:val="22"/>
        </w:rPr>
      </w:pPr>
      <w:r w:rsidRPr="005C5FC2">
        <w:rPr>
          <w:rFonts w:cstheme="minorHAnsi"/>
          <w:sz w:val="22"/>
          <w:szCs w:val="22"/>
        </w:rPr>
        <w:t xml:space="preserve">Burns, M. (2020), </w:t>
      </w:r>
      <w:r w:rsidRPr="005C5FC2">
        <w:rPr>
          <w:rFonts w:cstheme="minorHAnsi"/>
          <w:i/>
          <w:iCs/>
          <w:sz w:val="22"/>
          <w:szCs w:val="22"/>
        </w:rPr>
        <w:t>Online Education’s Covid-19 Struggles</w:t>
      </w:r>
      <w:r w:rsidRPr="005C5FC2">
        <w:rPr>
          <w:rFonts w:cstheme="minorHAnsi"/>
          <w:sz w:val="22"/>
          <w:szCs w:val="22"/>
        </w:rPr>
        <w:t xml:space="preserve">, UKFIET, The Education and Development Forum. Available at: </w:t>
      </w:r>
      <w:hyperlink r:id="rId8" w:history="1">
        <w:r w:rsidRPr="005C5FC2">
          <w:rPr>
            <w:rStyle w:val="Hyperlink"/>
            <w:rFonts w:cstheme="minorHAnsi"/>
            <w:sz w:val="22"/>
            <w:szCs w:val="22"/>
          </w:rPr>
          <w:t>https://www.ukfie</w:t>
        </w:r>
        <w:r w:rsidRPr="005C5FC2">
          <w:rPr>
            <w:rStyle w:val="Hyperlink"/>
            <w:rFonts w:cstheme="minorHAnsi"/>
            <w:sz w:val="22"/>
            <w:szCs w:val="22"/>
          </w:rPr>
          <w:t>t</w:t>
        </w:r>
        <w:r w:rsidRPr="005C5FC2">
          <w:rPr>
            <w:rStyle w:val="Hyperlink"/>
            <w:rFonts w:cstheme="minorHAnsi"/>
            <w:sz w:val="22"/>
            <w:szCs w:val="22"/>
          </w:rPr>
          <w:t>.org/2020/online-educations-covid-19-struggles/</w:t>
        </w:r>
      </w:hyperlink>
      <w:r w:rsidRPr="005C5FC2">
        <w:rPr>
          <w:rFonts w:cstheme="minorHAnsi"/>
          <w:color w:val="000000" w:themeColor="text1"/>
          <w:sz w:val="22"/>
          <w:szCs w:val="22"/>
        </w:rPr>
        <w:t xml:space="preserve"> </w:t>
      </w:r>
    </w:p>
    <w:p w14:paraId="0B7350FA" w14:textId="77777777" w:rsidR="0081256D" w:rsidRPr="005C5FC2" w:rsidRDefault="0081256D" w:rsidP="0081256D">
      <w:pPr>
        <w:rPr>
          <w:rFonts w:cstheme="minorHAnsi"/>
          <w:color w:val="000000" w:themeColor="text1"/>
          <w:sz w:val="22"/>
          <w:szCs w:val="22"/>
        </w:rPr>
      </w:pPr>
    </w:p>
    <w:p w14:paraId="32214FD1" w14:textId="61F6320D" w:rsidR="0081256D" w:rsidRDefault="0081256D" w:rsidP="0081256D">
      <w:pPr>
        <w:rPr>
          <w:sz w:val="22"/>
          <w:szCs w:val="22"/>
        </w:rPr>
      </w:pPr>
      <w:proofErr w:type="spellStart"/>
      <w:r w:rsidRPr="00341415">
        <w:rPr>
          <w:sz w:val="22"/>
          <w:szCs w:val="22"/>
        </w:rPr>
        <w:t>Darku</w:t>
      </w:r>
      <w:proofErr w:type="spellEnd"/>
      <w:r w:rsidRPr="00341415">
        <w:rPr>
          <w:sz w:val="22"/>
          <w:szCs w:val="22"/>
        </w:rPr>
        <w:t xml:space="preserve">, F. (2018), </w:t>
      </w:r>
      <w:r w:rsidRPr="00341415">
        <w:rPr>
          <w:i/>
          <w:iCs/>
          <w:sz w:val="22"/>
          <w:szCs w:val="22"/>
        </w:rPr>
        <w:t xml:space="preserve">5 Tips for Reigniting Teacher Confidence, </w:t>
      </w:r>
      <w:r w:rsidRPr="00341415">
        <w:rPr>
          <w:sz w:val="22"/>
          <w:szCs w:val="22"/>
        </w:rPr>
        <w:t xml:space="preserve">@TeacherToolkit. Available at: </w:t>
      </w:r>
      <w:hyperlink r:id="rId9" w:history="1">
        <w:r w:rsidRPr="00341415">
          <w:rPr>
            <w:rStyle w:val="Hyperlink"/>
            <w:sz w:val="22"/>
            <w:szCs w:val="22"/>
          </w:rPr>
          <w:t>https://www.teachertoolkit.co.uk/2018/11/26/teacher-con</w:t>
        </w:r>
        <w:r w:rsidRPr="00341415">
          <w:rPr>
            <w:rStyle w:val="Hyperlink"/>
            <w:sz w:val="22"/>
            <w:szCs w:val="22"/>
          </w:rPr>
          <w:t>f</w:t>
        </w:r>
        <w:r w:rsidRPr="00341415">
          <w:rPr>
            <w:rStyle w:val="Hyperlink"/>
            <w:sz w:val="22"/>
            <w:szCs w:val="22"/>
          </w:rPr>
          <w:t>idence/</w:t>
        </w:r>
      </w:hyperlink>
      <w:r w:rsidRPr="00341415">
        <w:rPr>
          <w:sz w:val="22"/>
          <w:szCs w:val="22"/>
        </w:rPr>
        <w:t xml:space="preserve"> </w:t>
      </w:r>
    </w:p>
    <w:p w14:paraId="3CEB1582" w14:textId="77777777" w:rsidR="0081256D" w:rsidRPr="00341415" w:rsidRDefault="0081256D" w:rsidP="0081256D">
      <w:pPr>
        <w:rPr>
          <w:sz w:val="22"/>
          <w:szCs w:val="22"/>
        </w:rPr>
      </w:pPr>
    </w:p>
    <w:p w14:paraId="42FFE5A9" w14:textId="21A4EE93" w:rsidR="0081256D" w:rsidRDefault="0081256D" w:rsidP="0081256D">
      <w:pPr>
        <w:rPr>
          <w:rFonts w:cstheme="minorHAnsi"/>
          <w:color w:val="000000"/>
          <w:sz w:val="22"/>
          <w:szCs w:val="22"/>
          <w:shd w:val="clear" w:color="auto" w:fill="FFFFFF"/>
        </w:rPr>
      </w:pPr>
      <w:r w:rsidRPr="005C5FC2">
        <w:rPr>
          <w:rFonts w:cstheme="minorHAnsi"/>
          <w:color w:val="000000"/>
          <w:sz w:val="22"/>
          <w:szCs w:val="22"/>
          <w:shd w:val="clear" w:color="auto" w:fill="FFFFFF"/>
        </w:rPr>
        <w:t xml:space="preserve">Donaldson CB, G, (2015), </w:t>
      </w:r>
      <w:r w:rsidRPr="005C5FC2">
        <w:rPr>
          <w:rFonts w:cstheme="minorHAnsi"/>
          <w:i/>
          <w:iCs/>
          <w:color w:val="000000"/>
          <w:sz w:val="22"/>
          <w:szCs w:val="22"/>
        </w:rPr>
        <w:t>Successful Futures</w:t>
      </w:r>
      <w:r w:rsidRPr="005C5FC2">
        <w:rPr>
          <w:rFonts w:cstheme="minorHAnsi"/>
          <w:color w:val="000000"/>
          <w:sz w:val="22"/>
          <w:szCs w:val="22"/>
          <w:shd w:val="clear" w:color="auto" w:fill="FFFFFF"/>
        </w:rPr>
        <w:t>. Independent Review of Curriculum and Assessment Arrangements in Wales, pp. 65</w:t>
      </w:r>
    </w:p>
    <w:p w14:paraId="4F6148C8" w14:textId="77777777" w:rsidR="0081256D" w:rsidRPr="005C5FC2" w:rsidRDefault="0081256D" w:rsidP="0081256D">
      <w:pPr>
        <w:rPr>
          <w:rFonts w:cstheme="minorHAnsi"/>
          <w:color w:val="000000"/>
          <w:sz w:val="22"/>
          <w:szCs w:val="22"/>
          <w:shd w:val="clear" w:color="auto" w:fill="FFFFFF"/>
        </w:rPr>
      </w:pPr>
    </w:p>
    <w:p w14:paraId="6E1A4AF9" w14:textId="6231F027" w:rsidR="0081256D" w:rsidRDefault="0081256D" w:rsidP="0081256D">
      <w:pPr>
        <w:rPr>
          <w:rFonts w:cstheme="minorHAnsi"/>
          <w:sz w:val="22"/>
          <w:szCs w:val="22"/>
        </w:rPr>
      </w:pPr>
      <w:r w:rsidRPr="00E3363E">
        <w:rPr>
          <w:rFonts w:cstheme="minorHAnsi"/>
          <w:sz w:val="22"/>
          <w:szCs w:val="22"/>
        </w:rPr>
        <w:t xml:space="preserve">Dr Marsden, P. </w:t>
      </w:r>
      <w:r w:rsidRPr="00E3363E">
        <w:rPr>
          <w:i/>
          <w:iCs/>
          <w:sz w:val="22"/>
          <w:szCs w:val="22"/>
        </w:rPr>
        <w:t>Three tips for a healthy digital life during the coronavirus outbreak</w:t>
      </w:r>
      <w:r>
        <w:rPr>
          <w:i/>
          <w:iCs/>
          <w:sz w:val="22"/>
          <w:szCs w:val="22"/>
        </w:rPr>
        <w:t xml:space="preserve">, </w:t>
      </w:r>
      <w:r>
        <w:rPr>
          <w:sz w:val="22"/>
          <w:szCs w:val="22"/>
        </w:rPr>
        <w:t xml:space="preserve">digitalwellbeing.org. </w:t>
      </w:r>
      <w:r w:rsidRPr="00E3363E">
        <w:rPr>
          <w:rFonts w:cstheme="minorHAnsi"/>
          <w:sz w:val="22"/>
          <w:szCs w:val="22"/>
        </w:rPr>
        <w:t xml:space="preserve">Available at: </w:t>
      </w:r>
      <w:hyperlink r:id="rId10" w:history="1">
        <w:r w:rsidRPr="00E3363E">
          <w:rPr>
            <w:rStyle w:val="Hyperlink"/>
            <w:rFonts w:cstheme="minorHAnsi"/>
            <w:sz w:val="22"/>
            <w:szCs w:val="22"/>
          </w:rPr>
          <w:t>https://digitalwellbeing.org/three-tips-for-a-healthy-digital-life-du</w:t>
        </w:r>
        <w:r w:rsidRPr="00E3363E">
          <w:rPr>
            <w:rStyle w:val="Hyperlink"/>
            <w:rFonts w:cstheme="minorHAnsi"/>
            <w:sz w:val="22"/>
            <w:szCs w:val="22"/>
          </w:rPr>
          <w:t>r</w:t>
        </w:r>
        <w:r w:rsidRPr="00E3363E">
          <w:rPr>
            <w:rStyle w:val="Hyperlink"/>
            <w:rFonts w:cstheme="minorHAnsi"/>
            <w:sz w:val="22"/>
            <w:szCs w:val="22"/>
          </w:rPr>
          <w:t>ing-the-coronavirus-outbreak/</w:t>
        </w:r>
      </w:hyperlink>
      <w:r w:rsidRPr="00E3363E">
        <w:rPr>
          <w:rFonts w:cstheme="minorHAnsi"/>
          <w:sz w:val="22"/>
          <w:szCs w:val="22"/>
        </w:rPr>
        <w:t xml:space="preserve"> </w:t>
      </w:r>
    </w:p>
    <w:p w14:paraId="30D6FDA8" w14:textId="77777777" w:rsidR="0081256D" w:rsidRPr="00E3363E" w:rsidRDefault="0081256D" w:rsidP="0081256D">
      <w:pPr>
        <w:rPr>
          <w:sz w:val="22"/>
          <w:szCs w:val="22"/>
        </w:rPr>
      </w:pPr>
    </w:p>
    <w:p w14:paraId="01BB36B6" w14:textId="42CDE8AD" w:rsidR="0081256D" w:rsidRDefault="0081256D" w:rsidP="0081256D">
      <w:pPr>
        <w:rPr>
          <w:sz w:val="22"/>
          <w:szCs w:val="22"/>
        </w:rPr>
      </w:pPr>
      <w:r w:rsidRPr="00341415">
        <w:rPr>
          <w:sz w:val="22"/>
          <w:szCs w:val="22"/>
        </w:rPr>
        <w:t>Education Endowment Foundation (EEF)</w:t>
      </w:r>
      <w:r>
        <w:rPr>
          <w:sz w:val="22"/>
          <w:szCs w:val="22"/>
        </w:rPr>
        <w:t xml:space="preserve">, (2020), </w:t>
      </w:r>
      <w:r w:rsidRPr="00341415">
        <w:rPr>
          <w:i/>
          <w:iCs/>
          <w:sz w:val="22"/>
          <w:szCs w:val="22"/>
        </w:rPr>
        <w:t>Improving Literacy in Key Stage 1,</w:t>
      </w:r>
      <w:r>
        <w:rPr>
          <w:sz w:val="22"/>
          <w:szCs w:val="22"/>
        </w:rPr>
        <w:t xml:space="preserve"> Department for Education.</w:t>
      </w:r>
      <w:r w:rsidRPr="00341415">
        <w:rPr>
          <w:sz w:val="22"/>
          <w:szCs w:val="22"/>
        </w:rPr>
        <w:t xml:space="preserve"> Available at: </w:t>
      </w:r>
      <w:hyperlink r:id="rId11" w:history="1">
        <w:r w:rsidRPr="00341415">
          <w:rPr>
            <w:rStyle w:val="Hyperlink"/>
            <w:sz w:val="22"/>
            <w:szCs w:val="22"/>
          </w:rPr>
          <w:t>https://educationendowmentfoundation.org.uk/t</w:t>
        </w:r>
        <w:r w:rsidRPr="00341415">
          <w:rPr>
            <w:rStyle w:val="Hyperlink"/>
            <w:sz w:val="22"/>
            <w:szCs w:val="22"/>
          </w:rPr>
          <w:t>o</w:t>
        </w:r>
        <w:r w:rsidRPr="00341415">
          <w:rPr>
            <w:rStyle w:val="Hyperlink"/>
            <w:sz w:val="22"/>
            <w:szCs w:val="22"/>
          </w:rPr>
          <w:t>ols/guidance-reports/literacy-ks-1/#closeSignup</w:t>
        </w:r>
      </w:hyperlink>
      <w:r w:rsidRPr="00341415">
        <w:rPr>
          <w:sz w:val="22"/>
          <w:szCs w:val="22"/>
        </w:rPr>
        <w:t xml:space="preserve"> </w:t>
      </w:r>
    </w:p>
    <w:p w14:paraId="70641C19" w14:textId="77777777" w:rsidR="0081256D" w:rsidRPr="00341415" w:rsidRDefault="0081256D" w:rsidP="0081256D">
      <w:pPr>
        <w:rPr>
          <w:sz w:val="22"/>
          <w:szCs w:val="22"/>
        </w:rPr>
      </w:pPr>
    </w:p>
    <w:p w14:paraId="062E8829" w14:textId="4B96D076" w:rsidR="0081256D" w:rsidRDefault="0081256D" w:rsidP="0081256D">
      <w:pPr>
        <w:rPr>
          <w:rFonts w:cstheme="minorHAnsi"/>
          <w:i/>
          <w:iCs/>
          <w:color w:val="111111"/>
          <w:sz w:val="22"/>
          <w:szCs w:val="22"/>
        </w:rPr>
      </w:pPr>
      <w:proofErr w:type="spellStart"/>
      <w:r w:rsidRPr="00711913">
        <w:rPr>
          <w:rFonts w:cstheme="minorHAnsi"/>
          <w:sz w:val="22"/>
          <w:szCs w:val="22"/>
        </w:rPr>
        <w:t>Elken</w:t>
      </w:r>
      <w:proofErr w:type="spellEnd"/>
      <w:r w:rsidRPr="00711913">
        <w:rPr>
          <w:rFonts w:cstheme="minorHAnsi"/>
          <w:sz w:val="22"/>
          <w:szCs w:val="22"/>
        </w:rPr>
        <w:t xml:space="preserve"> and </w:t>
      </w:r>
      <w:proofErr w:type="spellStart"/>
      <w:r w:rsidRPr="00711913">
        <w:rPr>
          <w:rFonts w:cstheme="minorHAnsi"/>
          <w:sz w:val="22"/>
          <w:szCs w:val="22"/>
        </w:rPr>
        <w:t>Wollscheid</w:t>
      </w:r>
      <w:proofErr w:type="spellEnd"/>
      <w:r w:rsidRPr="00711913">
        <w:rPr>
          <w:rFonts w:cstheme="minorHAnsi"/>
          <w:sz w:val="22"/>
          <w:szCs w:val="22"/>
        </w:rPr>
        <w:t xml:space="preserve">, (2016), </w:t>
      </w:r>
      <w:r w:rsidRPr="00711913">
        <w:rPr>
          <w:rFonts w:cstheme="minorHAnsi"/>
          <w:i/>
          <w:iCs/>
          <w:color w:val="111111"/>
          <w:sz w:val="22"/>
          <w:szCs w:val="22"/>
        </w:rPr>
        <w:t>The relationship between research and education: typologies and indicators</w:t>
      </w:r>
    </w:p>
    <w:p w14:paraId="73C80F90" w14:textId="77777777" w:rsidR="0081256D" w:rsidRPr="00711913" w:rsidRDefault="0081256D" w:rsidP="0081256D">
      <w:pPr>
        <w:rPr>
          <w:rFonts w:cstheme="minorHAnsi"/>
          <w:b/>
          <w:bCs/>
          <w:i/>
          <w:iCs/>
          <w:color w:val="111111"/>
          <w:sz w:val="22"/>
          <w:szCs w:val="22"/>
        </w:rPr>
      </w:pPr>
    </w:p>
    <w:p w14:paraId="422A4E89" w14:textId="5D09F934" w:rsidR="0081256D" w:rsidRDefault="0081256D" w:rsidP="0081256D">
      <w:pPr>
        <w:rPr>
          <w:sz w:val="22"/>
          <w:szCs w:val="22"/>
        </w:rPr>
      </w:pPr>
      <w:r w:rsidRPr="00711913">
        <w:rPr>
          <w:sz w:val="22"/>
          <w:szCs w:val="22"/>
        </w:rPr>
        <w:t>Fisher, T. Higgins, C &amp; Loveless, A. (2006), Teachers Learning with Digital Technologies: A review of research and projects</w:t>
      </w:r>
      <w:r>
        <w:rPr>
          <w:sz w:val="22"/>
          <w:szCs w:val="22"/>
        </w:rPr>
        <w:t xml:space="preserve">, </w:t>
      </w:r>
      <w:proofErr w:type="spellStart"/>
      <w:r w:rsidRPr="00711913">
        <w:rPr>
          <w:sz w:val="22"/>
          <w:szCs w:val="22"/>
        </w:rPr>
        <w:t>Futurelabs</w:t>
      </w:r>
      <w:proofErr w:type="spellEnd"/>
      <w:r>
        <w:rPr>
          <w:sz w:val="22"/>
          <w:szCs w:val="22"/>
        </w:rPr>
        <w:t>, pp.2</w:t>
      </w:r>
      <w:r w:rsidRPr="00711913">
        <w:rPr>
          <w:sz w:val="22"/>
          <w:szCs w:val="22"/>
        </w:rPr>
        <w:t xml:space="preserve">. Available at: </w:t>
      </w:r>
      <w:hyperlink r:id="rId12" w:history="1">
        <w:r w:rsidRPr="00711913">
          <w:rPr>
            <w:rStyle w:val="Hyperlink"/>
            <w:sz w:val="22"/>
            <w:szCs w:val="22"/>
          </w:rPr>
          <w:t>https://www.nfer.ac.uk/publications/futl</w:t>
        </w:r>
        <w:r w:rsidRPr="00711913">
          <w:rPr>
            <w:rStyle w:val="Hyperlink"/>
            <w:sz w:val="22"/>
            <w:szCs w:val="22"/>
          </w:rPr>
          <w:t>6</w:t>
        </w:r>
        <w:r w:rsidRPr="00711913">
          <w:rPr>
            <w:rStyle w:val="Hyperlink"/>
            <w:sz w:val="22"/>
            <w:szCs w:val="22"/>
          </w:rPr>
          <w:t>7/futl67.pdf</w:t>
        </w:r>
      </w:hyperlink>
      <w:r w:rsidRPr="00711913">
        <w:rPr>
          <w:sz w:val="22"/>
          <w:szCs w:val="22"/>
        </w:rPr>
        <w:t xml:space="preserve"> </w:t>
      </w:r>
    </w:p>
    <w:p w14:paraId="62AA1D53" w14:textId="77777777" w:rsidR="0081256D" w:rsidRPr="00711913" w:rsidRDefault="0081256D" w:rsidP="0081256D">
      <w:pPr>
        <w:rPr>
          <w:sz w:val="22"/>
          <w:szCs w:val="22"/>
        </w:rPr>
      </w:pPr>
    </w:p>
    <w:p w14:paraId="6C13ACBB" w14:textId="322038D4" w:rsidR="0081256D" w:rsidRDefault="0081256D" w:rsidP="0081256D">
      <w:pPr>
        <w:rPr>
          <w:rFonts w:cstheme="minorHAnsi"/>
          <w:sz w:val="22"/>
          <w:szCs w:val="22"/>
        </w:rPr>
      </w:pPr>
      <w:proofErr w:type="spellStart"/>
      <w:r w:rsidRPr="005C5FC2">
        <w:rPr>
          <w:rFonts w:cstheme="minorHAnsi"/>
          <w:sz w:val="22"/>
          <w:szCs w:val="22"/>
        </w:rPr>
        <w:t>Hansjörg</w:t>
      </w:r>
      <w:proofErr w:type="spellEnd"/>
      <w:r w:rsidRPr="005C5FC2">
        <w:rPr>
          <w:rFonts w:cstheme="minorHAnsi"/>
          <w:sz w:val="22"/>
          <w:szCs w:val="22"/>
        </w:rPr>
        <w:t xml:space="preserve"> H. </w:t>
      </w:r>
      <w:r w:rsidRPr="005C5FC2">
        <w:rPr>
          <w:rFonts w:cstheme="minorHAnsi"/>
          <w:i/>
          <w:iCs/>
          <w:sz w:val="22"/>
          <w:szCs w:val="22"/>
        </w:rPr>
        <w:t>The concept of experience by John Dewey revisited: conceiving, feeling and “</w:t>
      </w:r>
      <w:proofErr w:type="spellStart"/>
      <w:r w:rsidRPr="005C5FC2">
        <w:rPr>
          <w:rFonts w:cstheme="minorHAnsi"/>
          <w:i/>
          <w:iCs/>
          <w:sz w:val="22"/>
          <w:szCs w:val="22"/>
        </w:rPr>
        <w:t>enliving</w:t>
      </w:r>
      <w:proofErr w:type="spellEnd"/>
      <w:r w:rsidRPr="005C5FC2">
        <w:rPr>
          <w:rFonts w:cstheme="minorHAnsi"/>
          <w:i/>
          <w:iCs/>
          <w:sz w:val="22"/>
          <w:szCs w:val="22"/>
        </w:rPr>
        <w:t xml:space="preserve">”. </w:t>
      </w:r>
      <w:r w:rsidRPr="005C5FC2">
        <w:rPr>
          <w:rFonts w:cstheme="minorHAnsi"/>
          <w:sz w:val="22"/>
          <w:szCs w:val="22"/>
        </w:rPr>
        <w:t>Available at:</w:t>
      </w:r>
      <w:r>
        <w:rPr>
          <w:rFonts w:cstheme="minorHAnsi"/>
          <w:sz w:val="22"/>
          <w:szCs w:val="22"/>
        </w:rPr>
        <w:t xml:space="preserve"> </w:t>
      </w:r>
      <w:hyperlink r:id="rId13" w:history="1">
        <w:r w:rsidRPr="005C5FC2">
          <w:rPr>
            <w:rStyle w:val="Hyperlink"/>
            <w:rFonts w:cstheme="minorHAnsi"/>
            <w:sz w:val="22"/>
            <w:szCs w:val="22"/>
          </w:rPr>
          <w:t>https://www.uio.no/studier/e</w:t>
        </w:r>
        <w:r w:rsidRPr="005C5FC2">
          <w:rPr>
            <w:rStyle w:val="Hyperlink"/>
            <w:rFonts w:cstheme="minorHAnsi"/>
            <w:sz w:val="22"/>
            <w:szCs w:val="22"/>
          </w:rPr>
          <w:t>m</w:t>
        </w:r>
        <w:r w:rsidRPr="005C5FC2">
          <w:rPr>
            <w:rStyle w:val="Hyperlink"/>
            <w:rFonts w:cstheme="minorHAnsi"/>
            <w:sz w:val="22"/>
            <w:szCs w:val="22"/>
          </w:rPr>
          <w:t>ner/uv/uv/UV9406/hohr-the-concept-of-experien</w:t>
        </w:r>
        <w:r w:rsidRPr="005C5FC2">
          <w:rPr>
            <w:rStyle w:val="Hyperlink"/>
            <w:rFonts w:cstheme="minorHAnsi"/>
            <w:sz w:val="22"/>
            <w:szCs w:val="22"/>
          </w:rPr>
          <w:t>c</w:t>
        </w:r>
        <w:r w:rsidRPr="005C5FC2">
          <w:rPr>
            <w:rStyle w:val="Hyperlink"/>
            <w:rFonts w:cstheme="minorHAnsi"/>
            <w:sz w:val="22"/>
            <w:szCs w:val="22"/>
          </w:rPr>
          <w:t>e-by-john-dewey-author-s-version.pdf</w:t>
        </w:r>
      </w:hyperlink>
      <w:r w:rsidRPr="005C5FC2">
        <w:rPr>
          <w:rFonts w:cstheme="minorHAnsi"/>
          <w:sz w:val="22"/>
          <w:szCs w:val="22"/>
        </w:rPr>
        <w:t xml:space="preserve"> </w:t>
      </w:r>
    </w:p>
    <w:p w14:paraId="691AAA73" w14:textId="77777777" w:rsidR="0081256D" w:rsidRPr="005C5FC2" w:rsidRDefault="0081256D" w:rsidP="0081256D">
      <w:pPr>
        <w:rPr>
          <w:rFonts w:cstheme="minorHAnsi"/>
          <w:sz w:val="22"/>
          <w:szCs w:val="22"/>
        </w:rPr>
      </w:pPr>
    </w:p>
    <w:p w14:paraId="49D68415" w14:textId="3F09DDFC" w:rsidR="0081256D" w:rsidRDefault="0081256D" w:rsidP="0081256D">
      <w:pPr>
        <w:rPr>
          <w:rFonts w:cstheme="minorHAnsi"/>
          <w:i/>
          <w:iCs/>
          <w:color w:val="000000"/>
          <w:sz w:val="22"/>
          <w:szCs w:val="22"/>
          <w:shd w:val="clear" w:color="auto" w:fill="FFFFFF"/>
        </w:rPr>
      </w:pPr>
      <w:r w:rsidRPr="005C5FC2">
        <w:rPr>
          <w:rFonts w:cstheme="minorHAnsi"/>
          <w:color w:val="000000"/>
          <w:sz w:val="22"/>
          <w:szCs w:val="22"/>
          <w:shd w:val="clear" w:color="auto" w:fill="FFFFFF"/>
        </w:rPr>
        <w:t xml:space="preserve">Hattie, (2009), </w:t>
      </w:r>
      <w:r w:rsidRPr="005C5FC2">
        <w:rPr>
          <w:rFonts w:cstheme="minorHAnsi"/>
          <w:i/>
          <w:iCs/>
          <w:color w:val="000000"/>
          <w:sz w:val="22"/>
          <w:szCs w:val="22"/>
          <w:shd w:val="clear" w:color="auto" w:fill="FFFFFF"/>
        </w:rPr>
        <w:t>Visible Learning</w:t>
      </w:r>
    </w:p>
    <w:p w14:paraId="7895EF13" w14:textId="77777777" w:rsidR="0081256D" w:rsidRPr="005C5FC2" w:rsidRDefault="0081256D" w:rsidP="0081256D">
      <w:pPr>
        <w:rPr>
          <w:rFonts w:cstheme="minorHAnsi"/>
          <w:i/>
          <w:iCs/>
          <w:color w:val="000000"/>
          <w:sz w:val="22"/>
          <w:szCs w:val="22"/>
          <w:shd w:val="clear" w:color="auto" w:fill="FFFFFF"/>
        </w:rPr>
      </w:pPr>
    </w:p>
    <w:p w14:paraId="45960719" w14:textId="2B01A6A3" w:rsidR="0081256D" w:rsidRDefault="0081256D" w:rsidP="0081256D">
      <w:pPr>
        <w:rPr>
          <w:rFonts w:eastAsia="Times New Roman" w:cstheme="minorHAnsi"/>
          <w:color w:val="000000" w:themeColor="text1"/>
          <w:sz w:val="22"/>
          <w:szCs w:val="22"/>
          <w:lang w:eastAsia="en-GB"/>
        </w:rPr>
      </w:pPr>
      <w:r w:rsidRPr="005C5FC2">
        <w:rPr>
          <w:rFonts w:eastAsia="Times New Roman" w:cstheme="minorHAnsi"/>
          <w:color w:val="000000" w:themeColor="text1"/>
          <w:sz w:val="22"/>
          <w:szCs w:val="22"/>
          <w:lang w:eastAsia="en-GB"/>
        </w:rPr>
        <w:t xml:space="preserve">Herrington, J., &amp; Oliver, R. (1999). </w:t>
      </w:r>
      <w:r w:rsidRPr="009A280B">
        <w:rPr>
          <w:rFonts w:eastAsia="Times New Roman" w:cstheme="minorHAnsi"/>
          <w:i/>
          <w:iCs/>
          <w:color w:val="000000" w:themeColor="text1"/>
          <w:sz w:val="22"/>
          <w:szCs w:val="22"/>
          <w:lang w:eastAsia="en-GB"/>
        </w:rPr>
        <w:t>Using situated learning and multimedia to investigate higher-order thinking</w:t>
      </w:r>
      <w:r w:rsidRPr="005C5FC2">
        <w:rPr>
          <w:rFonts w:eastAsia="Times New Roman" w:cstheme="minorHAnsi"/>
          <w:color w:val="000000" w:themeColor="text1"/>
          <w:sz w:val="22"/>
          <w:szCs w:val="22"/>
          <w:lang w:eastAsia="en-GB"/>
        </w:rPr>
        <w:t>. </w:t>
      </w:r>
      <w:r w:rsidRPr="005C5FC2">
        <w:rPr>
          <w:rFonts w:eastAsia="Times New Roman" w:cstheme="minorHAnsi"/>
          <w:i/>
          <w:iCs/>
          <w:color w:val="000000" w:themeColor="text1"/>
          <w:sz w:val="22"/>
          <w:szCs w:val="22"/>
          <w:lang w:eastAsia="en-GB"/>
        </w:rPr>
        <w:t>Journal of Interactive Learning Research 10</w:t>
      </w:r>
      <w:r w:rsidRPr="005C5FC2">
        <w:rPr>
          <w:rFonts w:eastAsia="Times New Roman" w:cstheme="minorHAnsi"/>
          <w:color w:val="000000" w:themeColor="text1"/>
          <w:sz w:val="22"/>
          <w:szCs w:val="22"/>
          <w:lang w:eastAsia="en-GB"/>
        </w:rPr>
        <w:t xml:space="preserve">. </w:t>
      </w:r>
    </w:p>
    <w:p w14:paraId="79628311" w14:textId="77777777" w:rsidR="0081256D" w:rsidRPr="009A280B" w:rsidRDefault="0081256D" w:rsidP="0081256D">
      <w:pPr>
        <w:rPr>
          <w:rFonts w:eastAsia="Times New Roman" w:cstheme="minorHAnsi"/>
          <w:color w:val="000000" w:themeColor="text1"/>
          <w:sz w:val="22"/>
          <w:szCs w:val="22"/>
          <w:lang w:eastAsia="en-GB"/>
        </w:rPr>
      </w:pPr>
    </w:p>
    <w:p w14:paraId="279B3262" w14:textId="534B2ACC" w:rsidR="0081256D" w:rsidRDefault="0081256D" w:rsidP="0081256D">
      <w:pPr>
        <w:rPr>
          <w:sz w:val="22"/>
          <w:szCs w:val="22"/>
        </w:rPr>
      </w:pPr>
      <w:r w:rsidRPr="00711913">
        <w:rPr>
          <w:sz w:val="22"/>
          <w:szCs w:val="22"/>
        </w:rPr>
        <w:t xml:space="preserve">Higley, M. (2018), </w:t>
      </w:r>
      <w:r w:rsidRPr="00711913">
        <w:rPr>
          <w:i/>
          <w:iCs/>
          <w:sz w:val="22"/>
          <w:szCs w:val="22"/>
        </w:rPr>
        <w:t>Reasons Why Collaborative Online Learning Activities Are Effective</w:t>
      </w:r>
      <w:r>
        <w:rPr>
          <w:i/>
          <w:iCs/>
          <w:sz w:val="22"/>
          <w:szCs w:val="22"/>
        </w:rPr>
        <w:t xml:space="preserve">, </w:t>
      </w:r>
      <w:r>
        <w:rPr>
          <w:sz w:val="22"/>
          <w:szCs w:val="22"/>
        </w:rPr>
        <w:t>eLearning Industry. Available at:</w:t>
      </w:r>
      <w:r w:rsidRPr="00711913">
        <w:rPr>
          <w:sz w:val="22"/>
          <w:szCs w:val="22"/>
        </w:rPr>
        <w:t xml:space="preserve"> </w:t>
      </w:r>
      <w:hyperlink r:id="rId14" w:history="1">
        <w:r w:rsidRPr="00711913">
          <w:rPr>
            <w:rStyle w:val="Hyperlink"/>
            <w:sz w:val="22"/>
            <w:szCs w:val="22"/>
          </w:rPr>
          <w:t>https://elearningindustry.com/collaborative-online-learning-activities-reaso</w:t>
        </w:r>
        <w:r w:rsidRPr="00711913">
          <w:rPr>
            <w:rStyle w:val="Hyperlink"/>
            <w:sz w:val="22"/>
            <w:szCs w:val="22"/>
          </w:rPr>
          <w:t>n</w:t>
        </w:r>
        <w:r w:rsidRPr="00711913">
          <w:rPr>
            <w:rStyle w:val="Hyperlink"/>
            <w:sz w:val="22"/>
            <w:szCs w:val="22"/>
          </w:rPr>
          <w:t>s-effective</w:t>
        </w:r>
      </w:hyperlink>
      <w:r w:rsidRPr="00711913">
        <w:rPr>
          <w:sz w:val="22"/>
          <w:szCs w:val="22"/>
        </w:rPr>
        <w:t xml:space="preserve"> </w:t>
      </w:r>
    </w:p>
    <w:p w14:paraId="05B5A543" w14:textId="77777777" w:rsidR="0081256D" w:rsidRPr="00711913" w:rsidRDefault="0081256D" w:rsidP="0081256D">
      <w:pPr>
        <w:rPr>
          <w:sz w:val="22"/>
          <w:szCs w:val="22"/>
        </w:rPr>
      </w:pPr>
    </w:p>
    <w:p w14:paraId="0452D213" w14:textId="1930DB5C" w:rsidR="0081256D" w:rsidRDefault="0081256D" w:rsidP="0081256D">
      <w:pPr>
        <w:rPr>
          <w:rFonts w:cstheme="minorHAnsi"/>
          <w:color w:val="000000" w:themeColor="text1"/>
          <w:sz w:val="22"/>
          <w:szCs w:val="22"/>
        </w:rPr>
      </w:pPr>
      <w:r w:rsidRPr="005C5FC2">
        <w:rPr>
          <w:rFonts w:cstheme="minorHAnsi"/>
          <w:sz w:val="22"/>
          <w:szCs w:val="22"/>
        </w:rPr>
        <w:t xml:space="preserve">Morin, A. </w:t>
      </w:r>
      <w:r w:rsidRPr="005C5FC2">
        <w:rPr>
          <w:rFonts w:cstheme="minorHAnsi"/>
          <w:sz w:val="22"/>
          <w:szCs w:val="22"/>
        </w:rPr>
        <w:t>(2021</w:t>
      </w:r>
      <w:r w:rsidRPr="005C5FC2">
        <w:rPr>
          <w:rFonts w:cstheme="minorHAnsi"/>
          <w:sz w:val="22"/>
          <w:szCs w:val="22"/>
        </w:rPr>
        <w:t xml:space="preserve">), </w:t>
      </w:r>
      <w:r w:rsidRPr="005C5FC2">
        <w:rPr>
          <w:rFonts w:cstheme="minorHAnsi"/>
          <w:i/>
          <w:iCs/>
          <w:sz w:val="22"/>
          <w:szCs w:val="22"/>
        </w:rPr>
        <w:t>5 Reasons Students Aren’t Engaging in Distance Learning</w:t>
      </w:r>
      <w:r w:rsidRPr="005C5FC2">
        <w:rPr>
          <w:rFonts w:cstheme="minorHAnsi"/>
          <w:sz w:val="22"/>
          <w:szCs w:val="22"/>
        </w:rPr>
        <w:t xml:space="preserve">, Child Mind Institute. Available at: </w:t>
      </w:r>
      <w:hyperlink r:id="rId15" w:history="1">
        <w:r w:rsidRPr="005C5FC2">
          <w:rPr>
            <w:rStyle w:val="Hyperlink"/>
            <w:rFonts w:cstheme="minorHAnsi"/>
            <w:sz w:val="22"/>
            <w:szCs w:val="22"/>
          </w:rPr>
          <w:t>https://childmind.org/article/5-reasons-students-arent-engaging-in-dis</w:t>
        </w:r>
        <w:r w:rsidRPr="005C5FC2">
          <w:rPr>
            <w:rStyle w:val="Hyperlink"/>
            <w:rFonts w:cstheme="minorHAnsi"/>
            <w:sz w:val="22"/>
            <w:szCs w:val="22"/>
          </w:rPr>
          <w:t>t</w:t>
        </w:r>
        <w:r w:rsidRPr="005C5FC2">
          <w:rPr>
            <w:rStyle w:val="Hyperlink"/>
            <w:rFonts w:cstheme="minorHAnsi"/>
            <w:sz w:val="22"/>
            <w:szCs w:val="22"/>
          </w:rPr>
          <w:t>ance-learning/</w:t>
        </w:r>
      </w:hyperlink>
      <w:r w:rsidRPr="005C5FC2">
        <w:rPr>
          <w:rFonts w:cstheme="minorHAnsi"/>
          <w:color w:val="000000" w:themeColor="text1"/>
          <w:sz w:val="22"/>
          <w:szCs w:val="22"/>
        </w:rPr>
        <w:t xml:space="preserve"> </w:t>
      </w:r>
    </w:p>
    <w:p w14:paraId="025C10B2" w14:textId="77777777" w:rsidR="0081256D" w:rsidRPr="005C5FC2" w:rsidRDefault="0081256D" w:rsidP="0081256D">
      <w:pPr>
        <w:rPr>
          <w:rFonts w:cstheme="minorHAnsi"/>
          <w:color w:val="000000" w:themeColor="text1"/>
          <w:sz w:val="22"/>
          <w:szCs w:val="22"/>
        </w:rPr>
      </w:pPr>
    </w:p>
    <w:p w14:paraId="7851C657" w14:textId="20F93FF4" w:rsidR="0081256D" w:rsidRDefault="0081256D" w:rsidP="0081256D">
      <w:pPr>
        <w:rPr>
          <w:rStyle w:val="field-wrapper"/>
          <w:rFonts w:cstheme="minorHAnsi"/>
          <w:b/>
          <w:bCs/>
          <w:color w:val="000000" w:themeColor="text1"/>
          <w:sz w:val="22"/>
          <w:szCs w:val="22"/>
        </w:rPr>
      </w:pPr>
      <w:r w:rsidRPr="0081256D">
        <w:rPr>
          <w:rStyle w:val="field-wrapper"/>
          <w:rFonts w:cstheme="minorHAnsi"/>
          <w:color w:val="000000" w:themeColor="text1"/>
          <w:sz w:val="22"/>
          <w:szCs w:val="22"/>
        </w:rPr>
        <w:t>National Education Union (NEU), (2021),</w:t>
      </w:r>
      <w:r>
        <w:rPr>
          <w:rStyle w:val="field-wrapper"/>
          <w:rFonts w:cstheme="minorHAnsi"/>
          <w:b/>
          <w:bCs/>
          <w:i/>
          <w:iCs/>
          <w:color w:val="000000" w:themeColor="text1"/>
          <w:sz w:val="22"/>
          <w:szCs w:val="22"/>
        </w:rPr>
        <w:t xml:space="preserve"> </w:t>
      </w:r>
      <w:r w:rsidRPr="00E3363E">
        <w:rPr>
          <w:rStyle w:val="field-wrapper"/>
          <w:rFonts w:cstheme="minorHAnsi"/>
          <w:i/>
          <w:iCs/>
          <w:color w:val="000000" w:themeColor="text1"/>
          <w:sz w:val="22"/>
          <w:szCs w:val="22"/>
        </w:rPr>
        <w:t xml:space="preserve">Coronavirus: what we know about online learning </w:t>
      </w:r>
      <w:r>
        <w:rPr>
          <w:rStyle w:val="field-wrapper"/>
          <w:rFonts w:cstheme="minorHAnsi"/>
          <w:b/>
          <w:bCs/>
          <w:i/>
          <w:iCs/>
          <w:color w:val="000000" w:themeColor="text1"/>
          <w:sz w:val="22"/>
          <w:szCs w:val="22"/>
        </w:rPr>
        <w:t>–</w:t>
      </w:r>
      <w:r w:rsidRPr="00E3363E">
        <w:rPr>
          <w:rStyle w:val="field-wrapper"/>
          <w:rFonts w:cstheme="minorHAnsi"/>
          <w:i/>
          <w:iCs/>
          <w:color w:val="000000" w:themeColor="text1"/>
          <w:sz w:val="22"/>
          <w:szCs w:val="22"/>
        </w:rPr>
        <w:t xml:space="preserve"> primary</w:t>
      </w:r>
      <w:r>
        <w:rPr>
          <w:rStyle w:val="field-wrapper"/>
          <w:rFonts w:cstheme="minorHAnsi"/>
          <w:b/>
          <w:bCs/>
          <w:i/>
          <w:iCs/>
          <w:color w:val="000000" w:themeColor="text1"/>
          <w:sz w:val="22"/>
          <w:szCs w:val="22"/>
        </w:rPr>
        <w:t xml:space="preserve">. </w:t>
      </w:r>
      <w:r w:rsidRPr="0081256D">
        <w:rPr>
          <w:rStyle w:val="field-wrapper"/>
          <w:rFonts w:cstheme="minorHAnsi"/>
          <w:color w:val="000000" w:themeColor="text1"/>
          <w:sz w:val="22"/>
          <w:szCs w:val="22"/>
        </w:rPr>
        <w:t>Available at:</w:t>
      </w:r>
      <w:r>
        <w:rPr>
          <w:rStyle w:val="field-wrapper"/>
          <w:rFonts w:cstheme="minorHAnsi"/>
          <w:b/>
          <w:bCs/>
          <w:color w:val="000000" w:themeColor="text1"/>
          <w:sz w:val="22"/>
          <w:szCs w:val="22"/>
        </w:rPr>
        <w:t xml:space="preserve"> </w:t>
      </w:r>
      <w:hyperlink r:id="rId16" w:history="1">
        <w:r w:rsidRPr="00174ADD">
          <w:rPr>
            <w:rStyle w:val="Hyperlink"/>
            <w:rFonts w:cstheme="minorHAnsi"/>
            <w:sz w:val="22"/>
            <w:szCs w:val="22"/>
          </w:rPr>
          <w:t>https://neu.org.uk/coronavirus-what-we-know-about-online-learning-primary</w:t>
        </w:r>
      </w:hyperlink>
      <w:r>
        <w:rPr>
          <w:rStyle w:val="field-wrapper"/>
          <w:rFonts w:cstheme="minorHAnsi"/>
          <w:b/>
          <w:bCs/>
          <w:color w:val="000000" w:themeColor="text1"/>
          <w:sz w:val="22"/>
          <w:szCs w:val="22"/>
        </w:rPr>
        <w:t xml:space="preserve"> </w:t>
      </w:r>
    </w:p>
    <w:p w14:paraId="15172B78" w14:textId="77777777" w:rsidR="0081256D" w:rsidRPr="00E3363E" w:rsidRDefault="0081256D" w:rsidP="0081256D">
      <w:pPr>
        <w:rPr>
          <w:rFonts w:cstheme="minorHAnsi"/>
          <w:color w:val="000000" w:themeColor="text1"/>
          <w:sz w:val="22"/>
          <w:szCs w:val="22"/>
        </w:rPr>
      </w:pPr>
    </w:p>
    <w:p w14:paraId="7432F495" w14:textId="77777777" w:rsidR="0081256D" w:rsidRPr="005C5FC2" w:rsidRDefault="0081256D" w:rsidP="0081256D">
      <w:pPr>
        <w:rPr>
          <w:rFonts w:cstheme="minorHAnsi"/>
          <w:sz w:val="22"/>
          <w:szCs w:val="22"/>
        </w:rPr>
      </w:pPr>
      <w:r w:rsidRPr="005C5FC2">
        <w:rPr>
          <w:rFonts w:cstheme="minorHAnsi"/>
          <w:sz w:val="22"/>
          <w:szCs w:val="22"/>
        </w:rPr>
        <w:t xml:space="preserve">Siemens, G. (2004), </w:t>
      </w:r>
      <w:r w:rsidRPr="005C5FC2">
        <w:rPr>
          <w:rFonts w:cstheme="minorHAnsi"/>
          <w:i/>
          <w:iCs/>
          <w:sz w:val="22"/>
          <w:szCs w:val="22"/>
        </w:rPr>
        <w:t>Foundations of Learning and Instructional Design Technology</w:t>
      </w:r>
      <w:r w:rsidRPr="005C5FC2">
        <w:rPr>
          <w:rFonts w:cstheme="minorHAnsi"/>
          <w:sz w:val="22"/>
          <w:szCs w:val="22"/>
        </w:rPr>
        <w:t xml:space="preserve">, Pressbooks. Available at: </w:t>
      </w:r>
      <w:hyperlink r:id="rId17" w:history="1">
        <w:r w:rsidRPr="005C5FC2">
          <w:rPr>
            <w:rStyle w:val="Hyperlink"/>
            <w:rFonts w:cstheme="minorHAnsi"/>
            <w:sz w:val="22"/>
            <w:szCs w:val="22"/>
          </w:rPr>
          <w:t>https://lidtfoundations.pressboo</w:t>
        </w:r>
        <w:r w:rsidRPr="005C5FC2">
          <w:rPr>
            <w:rStyle w:val="Hyperlink"/>
            <w:rFonts w:cstheme="minorHAnsi"/>
            <w:sz w:val="22"/>
            <w:szCs w:val="22"/>
          </w:rPr>
          <w:t>k</w:t>
        </w:r>
        <w:r w:rsidRPr="005C5FC2">
          <w:rPr>
            <w:rStyle w:val="Hyperlink"/>
            <w:rFonts w:cstheme="minorHAnsi"/>
            <w:sz w:val="22"/>
            <w:szCs w:val="22"/>
          </w:rPr>
          <w:t>s.com/chapter/connectivism-a-learning-theory-for-the-digital-age/</w:t>
        </w:r>
      </w:hyperlink>
      <w:r w:rsidRPr="005C5FC2">
        <w:rPr>
          <w:rFonts w:cstheme="minorHAnsi"/>
          <w:sz w:val="22"/>
          <w:szCs w:val="22"/>
        </w:rPr>
        <w:t xml:space="preserve"> </w:t>
      </w:r>
    </w:p>
    <w:p w14:paraId="41ABDF62" w14:textId="77777777" w:rsidR="0081256D" w:rsidRDefault="0081256D" w:rsidP="0081256D">
      <w:pPr>
        <w:rPr>
          <w:sz w:val="22"/>
          <w:szCs w:val="22"/>
        </w:rPr>
      </w:pPr>
    </w:p>
    <w:p w14:paraId="61DDF76E" w14:textId="79A59760" w:rsidR="0081256D" w:rsidRDefault="0081256D" w:rsidP="0081256D">
      <w:pPr>
        <w:rPr>
          <w:sz w:val="22"/>
          <w:szCs w:val="22"/>
        </w:rPr>
      </w:pPr>
      <w:r w:rsidRPr="00341415">
        <w:rPr>
          <w:sz w:val="22"/>
          <w:szCs w:val="22"/>
        </w:rPr>
        <w:t xml:space="preserve">Smarter Scotland, Scotland Government, </w:t>
      </w:r>
      <w:r w:rsidRPr="00341415">
        <w:rPr>
          <w:i/>
          <w:iCs/>
          <w:sz w:val="22"/>
          <w:szCs w:val="22"/>
        </w:rPr>
        <w:t>Curriculum for Excellence: Literacy across Learning; principles and practice</w:t>
      </w:r>
      <w:r w:rsidRPr="00341415">
        <w:rPr>
          <w:sz w:val="22"/>
          <w:szCs w:val="22"/>
        </w:rPr>
        <w:t xml:space="preserve">. Available at:  </w:t>
      </w:r>
      <w:hyperlink r:id="rId18" w:history="1">
        <w:r w:rsidRPr="00341415">
          <w:rPr>
            <w:rStyle w:val="Hyperlink"/>
            <w:sz w:val="22"/>
            <w:szCs w:val="22"/>
          </w:rPr>
          <w:t>https://education.gov.scot/Documents/literacy-across-learn</w:t>
        </w:r>
        <w:r w:rsidRPr="00341415">
          <w:rPr>
            <w:rStyle w:val="Hyperlink"/>
            <w:sz w:val="22"/>
            <w:szCs w:val="22"/>
          </w:rPr>
          <w:t>i</w:t>
        </w:r>
        <w:r w:rsidRPr="00341415">
          <w:rPr>
            <w:rStyle w:val="Hyperlink"/>
            <w:sz w:val="22"/>
            <w:szCs w:val="22"/>
          </w:rPr>
          <w:t>ng-pp.pdf</w:t>
        </w:r>
      </w:hyperlink>
      <w:r w:rsidRPr="00341415">
        <w:rPr>
          <w:sz w:val="22"/>
          <w:szCs w:val="22"/>
        </w:rPr>
        <w:t xml:space="preserve"> </w:t>
      </w:r>
    </w:p>
    <w:p w14:paraId="60AD49D7" w14:textId="77777777" w:rsidR="0081256D" w:rsidRPr="00341415" w:rsidRDefault="0081256D" w:rsidP="0081256D">
      <w:pPr>
        <w:rPr>
          <w:sz w:val="22"/>
          <w:szCs w:val="22"/>
        </w:rPr>
      </w:pPr>
    </w:p>
    <w:p w14:paraId="1B6A282E" w14:textId="72F6A2A1" w:rsidR="0081256D" w:rsidRDefault="0081256D" w:rsidP="0081256D">
      <w:pPr>
        <w:rPr>
          <w:sz w:val="22"/>
          <w:szCs w:val="22"/>
        </w:rPr>
      </w:pPr>
      <w:r w:rsidRPr="00711913">
        <w:rPr>
          <w:sz w:val="22"/>
          <w:szCs w:val="22"/>
        </w:rPr>
        <w:t xml:space="preserve">University of Edinburgh, (2018). Available at: </w:t>
      </w:r>
      <w:hyperlink r:id="rId19" w:history="1">
        <w:r w:rsidRPr="00711913">
          <w:rPr>
            <w:rStyle w:val="Hyperlink"/>
            <w:sz w:val="22"/>
            <w:szCs w:val="22"/>
          </w:rPr>
          <w:t>https://www.ed.ac.uk/information-services/help-consultancy/is-s</w:t>
        </w:r>
        <w:r w:rsidRPr="00711913">
          <w:rPr>
            <w:rStyle w:val="Hyperlink"/>
            <w:sz w:val="22"/>
            <w:szCs w:val="22"/>
          </w:rPr>
          <w:t>k</w:t>
        </w:r>
        <w:r w:rsidRPr="00711913">
          <w:rPr>
            <w:rStyle w:val="Hyperlink"/>
            <w:sz w:val="22"/>
            <w:szCs w:val="22"/>
          </w:rPr>
          <w:t>ills/about/digital-skills</w:t>
        </w:r>
      </w:hyperlink>
      <w:r w:rsidRPr="00711913">
        <w:rPr>
          <w:sz w:val="22"/>
          <w:szCs w:val="22"/>
        </w:rPr>
        <w:t xml:space="preserve"> </w:t>
      </w:r>
    </w:p>
    <w:p w14:paraId="7AC9FF68" w14:textId="77777777" w:rsidR="0081256D" w:rsidRPr="00711913" w:rsidRDefault="0081256D" w:rsidP="0081256D">
      <w:pPr>
        <w:rPr>
          <w:sz w:val="22"/>
          <w:szCs w:val="22"/>
        </w:rPr>
      </w:pPr>
    </w:p>
    <w:p w14:paraId="529431CB" w14:textId="325841FA" w:rsidR="0081256D" w:rsidRDefault="0081256D" w:rsidP="0081256D">
      <w:pPr>
        <w:rPr>
          <w:rFonts w:cstheme="minorHAnsi"/>
          <w:color w:val="111111"/>
          <w:sz w:val="22"/>
          <w:szCs w:val="22"/>
        </w:rPr>
      </w:pPr>
      <w:r w:rsidRPr="00711913">
        <w:rPr>
          <w:rFonts w:cstheme="minorHAnsi"/>
          <w:sz w:val="22"/>
          <w:szCs w:val="22"/>
        </w:rPr>
        <w:t>University of Plymouth</w:t>
      </w:r>
      <w:r>
        <w:rPr>
          <w:rFonts w:cstheme="minorHAnsi"/>
          <w:sz w:val="22"/>
          <w:szCs w:val="22"/>
        </w:rPr>
        <w:t xml:space="preserve"> (Undated). Available at: </w:t>
      </w:r>
      <w:hyperlink r:id="rId20" w:history="1">
        <w:r w:rsidRPr="00174ADD">
          <w:rPr>
            <w:rStyle w:val="Hyperlink"/>
            <w:rFonts w:cstheme="minorHAnsi"/>
            <w:sz w:val="22"/>
            <w:szCs w:val="22"/>
          </w:rPr>
          <w:t>https://www.plymouth.ac.uk/about-</w:t>
        </w:r>
        <w:r w:rsidRPr="00174ADD">
          <w:rPr>
            <w:rStyle w:val="Hyperlink"/>
            <w:rFonts w:cstheme="minorHAnsi"/>
            <w:sz w:val="22"/>
            <w:szCs w:val="22"/>
          </w:rPr>
          <w:t>u</w:t>
        </w:r>
        <w:r w:rsidRPr="00174ADD">
          <w:rPr>
            <w:rStyle w:val="Hyperlink"/>
            <w:rFonts w:cstheme="minorHAnsi"/>
            <w:sz w:val="22"/>
            <w:szCs w:val="22"/>
          </w:rPr>
          <w:t>s/teaching-and-learning/guidance-and-resources/research-informed-teaching</w:t>
        </w:r>
      </w:hyperlink>
      <w:r w:rsidRPr="00711913">
        <w:rPr>
          <w:rFonts w:cstheme="minorHAnsi"/>
          <w:color w:val="111111"/>
          <w:sz w:val="22"/>
          <w:szCs w:val="22"/>
        </w:rPr>
        <w:t xml:space="preserve"> </w:t>
      </w:r>
    </w:p>
    <w:p w14:paraId="7EE7DDC5" w14:textId="77777777" w:rsidR="0081256D" w:rsidRPr="00711913" w:rsidRDefault="0081256D" w:rsidP="0081256D">
      <w:pPr>
        <w:rPr>
          <w:rFonts w:cstheme="minorHAnsi"/>
          <w:b/>
          <w:bCs/>
          <w:color w:val="111111"/>
          <w:sz w:val="22"/>
          <w:szCs w:val="22"/>
        </w:rPr>
      </w:pPr>
    </w:p>
    <w:p w14:paraId="4D46CE3A" w14:textId="77777777" w:rsidR="0081256D" w:rsidRDefault="0081256D" w:rsidP="0081256D">
      <w:pPr>
        <w:rPr>
          <w:rStyle w:val="Hyperlink"/>
          <w:rFonts w:eastAsia="Times New Roman" w:cstheme="minorHAnsi"/>
          <w:sz w:val="22"/>
          <w:szCs w:val="22"/>
          <w:shd w:val="clear" w:color="auto" w:fill="FFFFFF"/>
          <w:lang w:eastAsia="en-GB"/>
        </w:rPr>
      </w:pPr>
      <w:r w:rsidRPr="005C5FC2">
        <w:rPr>
          <w:rFonts w:eastAsia="Times New Roman" w:cstheme="minorHAnsi"/>
          <w:color w:val="202122"/>
          <w:sz w:val="22"/>
          <w:szCs w:val="22"/>
          <w:shd w:val="clear" w:color="auto" w:fill="FFFFFF"/>
          <w:lang w:eastAsia="en-GB"/>
        </w:rPr>
        <w:t xml:space="preserve">Wikipedia, (2021), </w:t>
      </w:r>
      <w:r w:rsidRPr="005C5FC2">
        <w:rPr>
          <w:rFonts w:eastAsia="Times New Roman" w:cstheme="minorHAnsi"/>
          <w:i/>
          <w:iCs/>
          <w:color w:val="202122"/>
          <w:sz w:val="22"/>
          <w:szCs w:val="22"/>
          <w:shd w:val="clear" w:color="auto" w:fill="FFFFFF"/>
          <w:lang w:eastAsia="en-GB"/>
        </w:rPr>
        <w:t>Blended Learning</w:t>
      </w:r>
      <w:r w:rsidRPr="005C5FC2">
        <w:rPr>
          <w:rFonts w:eastAsia="Times New Roman" w:cstheme="minorHAnsi"/>
          <w:color w:val="202122"/>
          <w:sz w:val="22"/>
          <w:szCs w:val="22"/>
          <w:shd w:val="clear" w:color="auto" w:fill="FFFFFF"/>
          <w:lang w:eastAsia="en-GB"/>
        </w:rPr>
        <w:t xml:space="preserve">, available at: </w:t>
      </w:r>
      <w:hyperlink r:id="rId21" w:history="1">
        <w:r w:rsidRPr="005C5FC2">
          <w:rPr>
            <w:rStyle w:val="Hyperlink"/>
            <w:rFonts w:eastAsia="Times New Roman" w:cstheme="minorHAnsi"/>
            <w:sz w:val="22"/>
            <w:szCs w:val="22"/>
            <w:shd w:val="clear" w:color="auto" w:fill="FFFFFF"/>
            <w:lang w:eastAsia="en-GB"/>
          </w:rPr>
          <w:t>https://en.wikipedia.org/wiki/Blended_learning</w:t>
        </w:r>
      </w:hyperlink>
    </w:p>
    <w:p w14:paraId="1A4724B8" w14:textId="157F3CA9" w:rsidR="0081256D" w:rsidRDefault="0081256D" w:rsidP="0081256D">
      <w:pPr>
        <w:rPr>
          <w:rStyle w:val="Hyperlink"/>
          <w:rFonts w:eastAsia="Times New Roman" w:cstheme="minorHAnsi"/>
          <w:sz w:val="22"/>
          <w:szCs w:val="22"/>
          <w:shd w:val="clear" w:color="auto" w:fill="FFFFFF"/>
          <w:lang w:eastAsia="en-GB"/>
        </w:rPr>
      </w:pPr>
      <w:r>
        <w:rPr>
          <w:rStyle w:val="Hyperlink"/>
          <w:rFonts w:eastAsia="Times New Roman" w:cstheme="minorHAnsi"/>
          <w:sz w:val="22"/>
          <w:szCs w:val="22"/>
          <w:shd w:val="clear" w:color="auto" w:fill="FFFFFF"/>
          <w:lang w:eastAsia="en-GB"/>
        </w:rPr>
        <w:t xml:space="preserve"> </w:t>
      </w:r>
    </w:p>
    <w:p w14:paraId="365876DE" w14:textId="2033D97C" w:rsidR="0081256D" w:rsidRDefault="0081256D" w:rsidP="0081256D">
      <w:pPr>
        <w:rPr>
          <w:rFonts w:cstheme="minorHAnsi"/>
          <w:color w:val="000000" w:themeColor="text1"/>
          <w:sz w:val="22"/>
          <w:szCs w:val="22"/>
        </w:rPr>
      </w:pPr>
      <w:r w:rsidRPr="005C5FC2">
        <w:rPr>
          <w:rFonts w:cstheme="minorHAnsi"/>
          <w:color w:val="000000" w:themeColor="text1"/>
          <w:sz w:val="22"/>
          <w:szCs w:val="22"/>
        </w:rPr>
        <w:t xml:space="preserve">Willingham, D. (Summer, 2008). </w:t>
      </w:r>
      <w:r w:rsidRPr="009A280B">
        <w:rPr>
          <w:rFonts w:cstheme="minorHAnsi"/>
          <w:i/>
          <w:iCs/>
          <w:color w:val="000000" w:themeColor="text1"/>
          <w:sz w:val="22"/>
          <w:szCs w:val="22"/>
        </w:rPr>
        <w:t>What is developmentally appropriate?</w:t>
      </w:r>
      <w:r w:rsidRPr="005C5FC2">
        <w:rPr>
          <w:rFonts w:cstheme="minorHAnsi"/>
          <w:color w:val="000000" w:themeColor="text1"/>
          <w:sz w:val="22"/>
          <w:szCs w:val="22"/>
        </w:rPr>
        <w:t xml:space="preserve"> </w:t>
      </w:r>
      <w:r w:rsidRPr="005C5FC2">
        <w:rPr>
          <w:rFonts w:cstheme="minorHAnsi"/>
          <w:i/>
          <w:iCs/>
          <w:color w:val="000000" w:themeColor="text1"/>
          <w:sz w:val="22"/>
          <w:szCs w:val="22"/>
        </w:rPr>
        <w:t>American Educator</w:t>
      </w:r>
      <w:r w:rsidRPr="005C5FC2">
        <w:rPr>
          <w:rFonts w:cstheme="minorHAnsi"/>
          <w:color w:val="000000" w:themeColor="text1"/>
          <w:sz w:val="22"/>
          <w:szCs w:val="22"/>
        </w:rPr>
        <w:t xml:space="preserve">, </w:t>
      </w:r>
      <w:r w:rsidRPr="005C5FC2">
        <w:rPr>
          <w:rFonts w:cstheme="minorHAnsi"/>
          <w:i/>
          <w:iCs/>
          <w:color w:val="000000" w:themeColor="text1"/>
          <w:sz w:val="22"/>
          <w:szCs w:val="22"/>
        </w:rPr>
        <w:t>32</w:t>
      </w:r>
      <w:r w:rsidRPr="005C5FC2">
        <w:rPr>
          <w:rFonts w:cstheme="minorHAnsi"/>
          <w:color w:val="000000" w:themeColor="text1"/>
          <w:sz w:val="22"/>
          <w:szCs w:val="22"/>
        </w:rPr>
        <w:t xml:space="preserve">(2), pp. 34-39. </w:t>
      </w:r>
    </w:p>
    <w:p w14:paraId="002B3AE6" w14:textId="77777777" w:rsidR="0081256D" w:rsidRPr="005C5FC2" w:rsidRDefault="0081256D" w:rsidP="0081256D">
      <w:pPr>
        <w:rPr>
          <w:rFonts w:cstheme="minorHAnsi"/>
          <w:color w:val="000000" w:themeColor="text1"/>
          <w:sz w:val="22"/>
          <w:szCs w:val="22"/>
        </w:rPr>
      </w:pPr>
    </w:p>
    <w:p w14:paraId="7AD4FC2F" w14:textId="77777777" w:rsidR="0081256D" w:rsidRPr="00711913" w:rsidRDefault="0081256D" w:rsidP="0081256D">
      <w:pPr>
        <w:rPr>
          <w:rFonts w:cstheme="minorHAnsi"/>
          <w:color w:val="1A1721"/>
          <w:sz w:val="22"/>
          <w:szCs w:val="22"/>
        </w:rPr>
      </w:pPr>
      <w:r w:rsidRPr="00711913">
        <w:rPr>
          <w:rFonts w:cstheme="minorHAnsi"/>
          <w:sz w:val="22"/>
          <w:szCs w:val="22"/>
        </w:rPr>
        <w:t xml:space="preserve">Zook, C. (2019), </w:t>
      </w:r>
      <w:r w:rsidRPr="00711913">
        <w:rPr>
          <w:rStyle w:val="hscoswrapper"/>
          <w:rFonts w:cstheme="minorHAnsi"/>
          <w:i/>
          <w:iCs/>
          <w:color w:val="1A1721"/>
          <w:sz w:val="22"/>
          <w:szCs w:val="22"/>
        </w:rPr>
        <w:t>What Is Digital Citizenship &amp; How Do You Teach</w:t>
      </w:r>
      <w:r>
        <w:rPr>
          <w:rStyle w:val="hscoswrapper"/>
          <w:rFonts w:cstheme="minorHAnsi"/>
          <w:i/>
          <w:iCs/>
          <w:color w:val="1A1721"/>
          <w:sz w:val="22"/>
          <w:szCs w:val="22"/>
        </w:rPr>
        <w:t xml:space="preserve"> </w:t>
      </w:r>
      <w:proofErr w:type="gramStart"/>
      <w:r>
        <w:rPr>
          <w:rStyle w:val="hscoswrapper"/>
          <w:rFonts w:cstheme="minorHAnsi"/>
          <w:i/>
          <w:iCs/>
          <w:color w:val="1A1721"/>
          <w:sz w:val="22"/>
          <w:szCs w:val="22"/>
        </w:rPr>
        <w:t>It?,</w:t>
      </w:r>
      <w:proofErr w:type="gramEnd"/>
      <w:r>
        <w:rPr>
          <w:rStyle w:val="hscoswrapper"/>
          <w:rFonts w:cstheme="minorHAnsi"/>
          <w:i/>
          <w:iCs/>
          <w:color w:val="1A1721"/>
          <w:sz w:val="22"/>
          <w:szCs w:val="22"/>
        </w:rPr>
        <w:t xml:space="preserve"> </w:t>
      </w:r>
      <w:r>
        <w:rPr>
          <w:rStyle w:val="hscoswrapper"/>
          <w:rFonts w:cstheme="minorHAnsi"/>
          <w:color w:val="1A1721"/>
          <w:sz w:val="22"/>
          <w:szCs w:val="22"/>
        </w:rPr>
        <w:t>Applied; educational systems.</w:t>
      </w:r>
      <w:r w:rsidRPr="00711913">
        <w:rPr>
          <w:rFonts w:cstheme="minorHAnsi"/>
          <w:sz w:val="22"/>
          <w:szCs w:val="22"/>
        </w:rPr>
        <w:t xml:space="preserve"> Available at: </w:t>
      </w:r>
      <w:hyperlink r:id="rId22" w:history="1">
        <w:r w:rsidRPr="00711913">
          <w:rPr>
            <w:rStyle w:val="Hyperlink"/>
            <w:rFonts w:cstheme="minorHAnsi"/>
            <w:sz w:val="22"/>
            <w:szCs w:val="22"/>
          </w:rPr>
          <w:t>https://www.aeseducation.c</w:t>
        </w:r>
        <w:r w:rsidRPr="00711913">
          <w:rPr>
            <w:rStyle w:val="Hyperlink"/>
            <w:rFonts w:cstheme="minorHAnsi"/>
            <w:sz w:val="22"/>
            <w:szCs w:val="22"/>
          </w:rPr>
          <w:t>o</w:t>
        </w:r>
        <w:r w:rsidRPr="00711913">
          <w:rPr>
            <w:rStyle w:val="Hyperlink"/>
            <w:rFonts w:cstheme="minorHAnsi"/>
            <w:sz w:val="22"/>
            <w:szCs w:val="22"/>
          </w:rPr>
          <w:t>m/blog/what-is-digital-citizenship</w:t>
        </w:r>
      </w:hyperlink>
      <w:r w:rsidRPr="00711913">
        <w:rPr>
          <w:rFonts w:cstheme="minorHAnsi"/>
          <w:sz w:val="22"/>
          <w:szCs w:val="22"/>
        </w:rPr>
        <w:t xml:space="preserve"> </w:t>
      </w:r>
    </w:p>
    <w:p w14:paraId="189F6014" w14:textId="77777777" w:rsidR="00CD6254" w:rsidRPr="00315FBB" w:rsidRDefault="00CD6254"/>
    <w:sectPr w:rsidR="00CD6254" w:rsidRPr="00315FBB">
      <w:headerReference w:type="default" r:id="rId23"/>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A14BE2" w14:textId="77777777" w:rsidR="00FE34B1" w:rsidRDefault="00FE34B1" w:rsidP="00C22268">
      <w:r>
        <w:separator/>
      </w:r>
    </w:p>
  </w:endnote>
  <w:endnote w:type="continuationSeparator" w:id="0">
    <w:p w14:paraId="44C4E463" w14:textId="77777777" w:rsidR="00FE34B1" w:rsidRDefault="00FE34B1" w:rsidP="00C222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239477"/>
      <w:docPartObj>
        <w:docPartGallery w:val="Page Numbers (Bottom of Page)"/>
        <w:docPartUnique/>
      </w:docPartObj>
    </w:sdtPr>
    <w:sdtEndPr>
      <w:rPr>
        <w:rStyle w:val="PageNumber"/>
      </w:rPr>
    </w:sdtEndPr>
    <w:sdtContent>
      <w:p w14:paraId="75891591" w14:textId="474B2FE5" w:rsidR="00C22268" w:rsidRDefault="00C22268" w:rsidP="00174AD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A63D44" w14:textId="77777777" w:rsidR="00C22268" w:rsidRDefault="00C222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13215106"/>
      <w:docPartObj>
        <w:docPartGallery w:val="Page Numbers (Bottom of Page)"/>
        <w:docPartUnique/>
      </w:docPartObj>
    </w:sdtPr>
    <w:sdtEndPr>
      <w:rPr>
        <w:rStyle w:val="PageNumber"/>
      </w:rPr>
    </w:sdtEndPr>
    <w:sdtContent>
      <w:p w14:paraId="36C106DF" w14:textId="6E2B72D8" w:rsidR="00C22268" w:rsidRDefault="00C22268" w:rsidP="00174AD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E232EA3" w14:textId="77777777" w:rsidR="00C22268" w:rsidRDefault="00C222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6D284B" w14:textId="77777777" w:rsidR="00FE34B1" w:rsidRDefault="00FE34B1" w:rsidP="00C22268">
      <w:r>
        <w:separator/>
      </w:r>
    </w:p>
  </w:footnote>
  <w:footnote w:type="continuationSeparator" w:id="0">
    <w:p w14:paraId="1ED8C7C8" w14:textId="77777777" w:rsidR="00FE34B1" w:rsidRDefault="00FE34B1" w:rsidP="00C222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D6B791" w14:textId="55193C71" w:rsidR="002044D7" w:rsidRPr="002044D7" w:rsidRDefault="002044D7">
    <w:pPr>
      <w:pStyle w:val="Header"/>
      <w:rPr>
        <w:sz w:val="20"/>
        <w:szCs w:val="20"/>
      </w:rPr>
    </w:pPr>
    <w:r w:rsidRPr="002044D7">
      <w:rPr>
        <w:sz w:val="20"/>
        <w:szCs w:val="20"/>
      </w:rPr>
      <w:t>Joshua Randell (1800691)</w:t>
    </w:r>
  </w:p>
  <w:p w14:paraId="4430A4ED" w14:textId="18668F4A" w:rsidR="002044D7" w:rsidRPr="002044D7" w:rsidRDefault="002044D7">
    <w:pPr>
      <w:pStyle w:val="Header"/>
      <w:rPr>
        <w:sz w:val="20"/>
        <w:szCs w:val="20"/>
      </w:rPr>
    </w:pPr>
    <w:r w:rsidRPr="002044D7">
      <w:rPr>
        <w:sz w:val="20"/>
        <w:szCs w:val="20"/>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7E6B0E"/>
    <w:multiLevelType w:val="hybridMultilevel"/>
    <w:tmpl w:val="FE9C6A8C"/>
    <w:lvl w:ilvl="0" w:tplc="B0E02A60">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012419"/>
    <w:multiLevelType w:val="hybridMultilevel"/>
    <w:tmpl w:val="F96681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110705"/>
    <w:multiLevelType w:val="multilevel"/>
    <w:tmpl w:val="115AF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FBB"/>
    <w:rsid w:val="0000495B"/>
    <w:rsid w:val="00024540"/>
    <w:rsid w:val="00093912"/>
    <w:rsid w:val="001025EB"/>
    <w:rsid w:val="001775AF"/>
    <w:rsid w:val="001C3A03"/>
    <w:rsid w:val="001C3E8A"/>
    <w:rsid w:val="002044D7"/>
    <w:rsid w:val="002D25DA"/>
    <w:rsid w:val="00315FBB"/>
    <w:rsid w:val="00325175"/>
    <w:rsid w:val="00363EB8"/>
    <w:rsid w:val="003A5BC8"/>
    <w:rsid w:val="00407695"/>
    <w:rsid w:val="00440692"/>
    <w:rsid w:val="00466BE1"/>
    <w:rsid w:val="00484F69"/>
    <w:rsid w:val="004A1268"/>
    <w:rsid w:val="004D50C6"/>
    <w:rsid w:val="004F24E3"/>
    <w:rsid w:val="005003C1"/>
    <w:rsid w:val="005101C6"/>
    <w:rsid w:val="00524F5F"/>
    <w:rsid w:val="00553872"/>
    <w:rsid w:val="006747DE"/>
    <w:rsid w:val="006941C5"/>
    <w:rsid w:val="006C1398"/>
    <w:rsid w:val="00752864"/>
    <w:rsid w:val="008067EA"/>
    <w:rsid w:val="0081256D"/>
    <w:rsid w:val="00816541"/>
    <w:rsid w:val="00825014"/>
    <w:rsid w:val="0086370B"/>
    <w:rsid w:val="008D7968"/>
    <w:rsid w:val="00943DF2"/>
    <w:rsid w:val="0095155F"/>
    <w:rsid w:val="00971B41"/>
    <w:rsid w:val="00986837"/>
    <w:rsid w:val="009A23CF"/>
    <w:rsid w:val="009A280B"/>
    <w:rsid w:val="009B35C6"/>
    <w:rsid w:val="00A954D9"/>
    <w:rsid w:val="00AB4ACB"/>
    <w:rsid w:val="00AF3BDE"/>
    <w:rsid w:val="00B64EB8"/>
    <w:rsid w:val="00C22268"/>
    <w:rsid w:val="00C47B80"/>
    <w:rsid w:val="00C54DD1"/>
    <w:rsid w:val="00C61939"/>
    <w:rsid w:val="00CD6254"/>
    <w:rsid w:val="00D02491"/>
    <w:rsid w:val="00D035F7"/>
    <w:rsid w:val="00D179DD"/>
    <w:rsid w:val="00D3216E"/>
    <w:rsid w:val="00D57F72"/>
    <w:rsid w:val="00DB05CF"/>
    <w:rsid w:val="00E16792"/>
    <w:rsid w:val="00E205AC"/>
    <w:rsid w:val="00E428BF"/>
    <w:rsid w:val="00E72A6B"/>
    <w:rsid w:val="00E81A61"/>
    <w:rsid w:val="00E95E53"/>
    <w:rsid w:val="00EA69EE"/>
    <w:rsid w:val="00EB55F8"/>
    <w:rsid w:val="00EC2C9F"/>
    <w:rsid w:val="00F55C0E"/>
    <w:rsid w:val="00F84CB4"/>
    <w:rsid w:val="00F9194A"/>
    <w:rsid w:val="00FE34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1C7B6C"/>
  <w15:chartTrackingRefBased/>
  <w15:docId w15:val="{168516A8-54C3-654C-9CBD-ECD397151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280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16792"/>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179DD"/>
  </w:style>
  <w:style w:type="paragraph" w:styleId="Footer">
    <w:name w:val="footer"/>
    <w:basedOn w:val="Normal"/>
    <w:link w:val="FooterChar"/>
    <w:uiPriority w:val="99"/>
    <w:unhideWhenUsed/>
    <w:rsid w:val="00C22268"/>
    <w:pPr>
      <w:tabs>
        <w:tab w:val="center" w:pos="4513"/>
        <w:tab w:val="right" w:pos="9026"/>
      </w:tabs>
    </w:pPr>
  </w:style>
  <w:style w:type="character" w:customStyle="1" w:styleId="FooterChar">
    <w:name w:val="Footer Char"/>
    <w:basedOn w:val="DefaultParagraphFont"/>
    <w:link w:val="Footer"/>
    <w:uiPriority w:val="99"/>
    <w:rsid w:val="00C22268"/>
  </w:style>
  <w:style w:type="character" w:styleId="PageNumber">
    <w:name w:val="page number"/>
    <w:basedOn w:val="DefaultParagraphFont"/>
    <w:uiPriority w:val="99"/>
    <w:semiHidden/>
    <w:unhideWhenUsed/>
    <w:rsid w:val="00C22268"/>
  </w:style>
  <w:style w:type="paragraph" w:styleId="NormalWeb">
    <w:name w:val="Normal (Web)"/>
    <w:basedOn w:val="Normal"/>
    <w:uiPriority w:val="99"/>
    <w:semiHidden/>
    <w:unhideWhenUsed/>
    <w:rsid w:val="00825014"/>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E81A61"/>
    <w:rPr>
      <w:i/>
      <w:iCs/>
    </w:rPr>
  </w:style>
  <w:style w:type="character" w:customStyle="1" w:styleId="Heading2Char">
    <w:name w:val="Heading 2 Char"/>
    <w:basedOn w:val="DefaultParagraphFont"/>
    <w:link w:val="Heading2"/>
    <w:uiPriority w:val="9"/>
    <w:rsid w:val="00E16792"/>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E16792"/>
    <w:pPr>
      <w:ind w:left="720"/>
      <w:contextualSpacing/>
    </w:pPr>
  </w:style>
  <w:style w:type="character" w:customStyle="1" w:styleId="Heading1Char">
    <w:name w:val="Heading 1 Char"/>
    <w:basedOn w:val="DefaultParagraphFont"/>
    <w:link w:val="Heading1"/>
    <w:uiPriority w:val="9"/>
    <w:rsid w:val="009A280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A280B"/>
    <w:rPr>
      <w:color w:val="0563C1" w:themeColor="hyperlink"/>
      <w:u w:val="single"/>
    </w:rPr>
  </w:style>
  <w:style w:type="character" w:customStyle="1" w:styleId="field-wrapper">
    <w:name w:val="field-wrapper"/>
    <w:basedOn w:val="DefaultParagraphFont"/>
    <w:rsid w:val="009A280B"/>
  </w:style>
  <w:style w:type="character" w:customStyle="1" w:styleId="hscoswrapper">
    <w:name w:val="hs_cos_wrapper"/>
    <w:basedOn w:val="DefaultParagraphFont"/>
    <w:rsid w:val="009A280B"/>
  </w:style>
  <w:style w:type="character" w:styleId="FollowedHyperlink">
    <w:name w:val="FollowedHyperlink"/>
    <w:basedOn w:val="DefaultParagraphFont"/>
    <w:uiPriority w:val="99"/>
    <w:semiHidden/>
    <w:unhideWhenUsed/>
    <w:rsid w:val="009A280B"/>
    <w:rPr>
      <w:color w:val="954F72" w:themeColor="followedHyperlink"/>
      <w:u w:val="single"/>
    </w:rPr>
  </w:style>
  <w:style w:type="paragraph" w:styleId="Header">
    <w:name w:val="header"/>
    <w:basedOn w:val="Normal"/>
    <w:link w:val="HeaderChar"/>
    <w:uiPriority w:val="99"/>
    <w:unhideWhenUsed/>
    <w:rsid w:val="002044D7"/>
    <w:pPr>
      <w:tabs>
        <w:tab w:val="center" w:pos="4513"/>
        <w:tab w:val="right" w:pos="9026"/>
      </w:tabs>
    </w:pPr>
  </w:style>
  <w:style w:type="character" w:customStyle="1" w:styleId="HeaderChar">
    <w:name w:val="Header Char"/>
    <w:basedOn w:val="DefaultParagraphFont"/>
    <w:link w:val="Header"/>
    <w:uiPriority w:val="99"/>
    <w:rsid w:val="002044D7"/>
  </w:style>
  <w:style w:type="table" w:styleId="TableGrid">
    <w:name w:val="Table Grid"/>
    <w:basedOn w:val="TableNormal"/>
    <w:uiPriority w:val="39"/>
    <w:rsid w:val="003A5BC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57F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3175409">
      <w:bodyDiv w:val="1"/>
      <w:marLeft w:val="0"/>
      <w:marRight w:val="0"/>
      <w:marTop w:val="0"/>
      <w:marBottom w:val="0"/>
      <w:divBdr>
        <w:top w:val="none" w:sz="0" w:space="0" w:color="auto"/>
        <w:left w:val="none" w:sz="0" w:space="0" w:color="auto"/>
        <w:bottom w:val="none" w:sz="0" w:space="0" w:color="auto"/>
        <w:right w:val="none" w:sz="0" w:space="0" w:color="auto"/>
      </w:divBdr>
      <w:divsChild>
        <w:div w:id="1953126817">
          <w:marLeft w:val="0"/>
          <w:marRight w:val="0"/>
          <w:marTop w:val="0"/>
          <w:marBottom w:val="0"/>
          <w:divBdr>
            <w:top w:val="none" w:sz="0" w:space="0" w:color="auto"/>
            <w:left w:val="none" w:sz="0" w:space="0" w:color="auto"/>
            <w:bottom w:val="none" w:sz="0" w:space="0" w:color="auto"/>
            <w:right w:val="none" w:sz="0" w:space="0" w:color="auto"/>
          </w:divBdr>
          <w:divsChild>
            <w:div w:id="1578246516">
              <w:marLeft w:val="0"/>
              <w:marRight w:val="0"/>
              <w:marTop w:val="0"/>
              <w:marBottom w:val="0"/>
              <w:divBdr>
                <w:top w:val="none" w:sz="0" w:space="0" w:color="auto"/>
                <w:left w:val="none" w:sz="0" w:space="0" w:color="auto"/>
                <w:bottom w:val="none" w:sz="0" w:space="0" w:color="auto"/>
                <w:right w:val="none" w:sz="0" w:space="0" w:color="auto"/>
              </w:divBdr>
              <w:divsChild>
                <w:div w:id="886527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774753">
      <w:bodyDiv w:val="1"/>
      <w:marLeft w:val="0"/>
      <w:marRight w:val="0"/>
      <w:marTop w:val="0"/>
      <w:marBottom w:val="0"/>
      <w:divBdr>
        <w:top w:val="none" w:sz="0" w:space="0" w:color="auto"/>
        <w:left w:val="none" w:sz="0" w:space="0" w:color="auto"/>
        <w:bottom w:val="none" w:sz="0" w:space="0" w:color="auto"/>
        <w:right w:val="none" w:sz="0" w:space="0" w:color="auto"/>
      </w:divBdr>
    </w:div>
    <w:div w:id="1002664305">
      <w:bodyDiv w:val="1"/>
      <w:marLeft w:val="0"/>
      <w:marRight w:val="0"/>
      <w:marTop w:val="0"/>
      <w:marBottom w:val="0"/>
      <w:divBdr>
        <w:top w:val="none" w:sz="0" w:space="0" w:color="auto"/>
        <w:left w:val="none" w:sz="0" w:space="0" w:color="auto"/>
        <w:bottom w:val="none" w:sz="0" w:space="0" w:color="auto"/>
        <w:right w:val="none" w:sz="0" w:space="0" w:color="auto"/>
      </w:divBdr>
    </w:div>
    <w:div w:id="1068111964">
      <w:bodyDiv w:val="1"/>
      <w:marLeft w:val="0"/>
      <w:marRight w:val="0"/>
      <w:marTop w:val="0"/>
      <w:marBottom w:val="0"/>
      <w:divBdr>
        <w:top w:val="none" w:sz="0" w:space="0" w:color="auto"/>
        <w:left w:val="none" w:sz="0" w:space="0" w:color="auto"/>
        <w:bottom w:val="none" w:sz="0" w:space="0" w:color="auto"/>
        <w:right w:val="none" w:sz="0" w:space="0" w:color="auto"/>
      </w:divBdr>
    </w:div>
    <w:div w:id="1207136914">
      <w:bodyDiv w:val="1"/>
      <w:marLeft w:val="0"/>
      <w:marRight w:val="0"/>
      <w:marTop w:val="0"/>
      <w:marBottom w:val="0"/>
      <w:divBdr>
        <w:top w:val="none" w:sz="0" w:space="0" w:color="auto"/>
        <w:left w:val="none" w:sz="0" w:space="0" w:color="auto"/>
        <w:bottom w:val="none" w:sz="0" w:space="0" w:color="auto"/>
        <w:right w:val="none" w:sz="0" w:space="0" w:color="auto"/>
      </w:divBdr>
    </w:div>
    <w:div w:id="1255213134">
      <w:bodyDiv w:val="1"/>
      <w:marLeft w:val="0"/>
      <w:marRight w:val="0"/>
      <w:marTop w:val="0"/>
      <w:marBottom w:val="0"/>
      <w:divBdr>
        <w:top w:val="none" w:sz="0" w:space="0" w:color="auto"/>
        <w:left w:val="none" w:sz="0" w:space="0" w:color="auto"/>
        <w:bottom w:val="none" w:sz="0" w:space="0" w:color="auto"/>
        <w:right w:val="none" w:sz="0" w:space="0" w:color="auto"/>
      </w:divBdr>
    </w:div>
    <w:div w:id="1337264351">
      <w:bodyDiv w:val="1"/>
      <w:marLeft w:val="0"/>
      <w:marRight w:val="0"/>
      <w:marTop w:val="0"/>
      <w:marBottom w:val="0"/>
      <w:divBdr>
        <w:top w:val="none" w:sz="0" w:space="0" w:color="auto"/>
        <w:left w:val="none" w:sz="0" w:space="0" w:color="auto"/>
        <w:bottom w:val="none" w:sz="0" w:space="0" w:color="auto"/>
        <w:right w:val="none" w:sz="0" w:space="0" w:color="auto"/>
      </w:divBdr>
      <w:divsChild>
        <w:div w:id="1305696541">
          <w:marLeft w:val="0"/>
          <w:marRight w:val="0"/>
          <w:marTop w:val="0"/>
          <w:marBottom w:val="0"/>
          <w:divBdr>
            <w:top w:val="none" w:sz="0" w:space="0" w:color="auto"/>
            <w:left w:val="none" w:sz="0" w:space="0" w:color="auto"/>
            <w:bottom w:val="none" w:sz="0" w:space="0" w:color="auto"/>
            <w:right w:val="none" w:sz="0" w:space="0" w:color="auto"/>
          </w:divBdr>
          <w:divsChild>
            <w:div w:id="2010712020">
              <w:marLeft w:val="0"/>
              <w:marRight w:val="0"/>
              <w:marTop w:val="0"/>
              <w:marBottom w:val="0"/>
              <w:divBdr>
                <w:top w:val="none" w:sz="0" w:space="0" w:color="auto"/>
                <w:left w:val="none" w:sz="0" w:space="0" w:color="auto"/>
                <w:bottom w:val="none" w:sz="0" w:space="0" w:color="auto"/>
                <w:right w:val="none" w:sz="0" w:space="0" w:color="auto"/>
              </w:divBdr>
              <w:divsChild>
                <w:div w:id="2047099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617992">
      <w:bodyDiv w:val="1"/>
      <w:marLeft w:val="0"/>
      <w:marRight w:val="0"/>
      <w:marTop w:val="0"/>
      <w:marBottom w:val="0"/>
      <w:divBdr>
        <w:top w:val="none" w:sz="0" w:space="0" w:color="auto"/>
        <w:left w:val="none" w:sz="0" w:space="0" w:color="auto"/>
        <w:bottom w:val="none" w:sz="0" w:space="0" w:color="auto"/>
        <w:right w:val="none" w:sz="0" w:space="0" w:color="auto"/>
      </w:divBdr>
    </w:div>
    <w:div w:id="1693843633">
      <w:bodyDiv w:val="1"/>
      <w:marLeft w:val="0"/>
      <w:marRight w:val="0"/>
      <w:marTop w:val="0"/>
      <w:marBottom w:val="0"/>
      <w:divBdr>
        <w:top w:val="none" w:sz="0" w:space="0" w:color="auto"/>
        <w:left w:val="none" w:sz="0" w:space="0" w:color="auto"/>
        <w:bottom w:val="none" w:sz="0" w:space="0" w:color="auto"/>
        <w:right w:val="none" w:sz="0" w:space="0" w:color="auto"/>
      </w:divBdr>
    </w:div>
    <w:div w:id="1896769680">
      <w:bodyDiv w:val="1"/>
      <w:marLeft w:val="0"/>
      <w:marRight w:val="0"/>
      <w:marTop w:val="0"/>
      <w:marBottom w:val="0"/>
      <w:divBdr>
        <w:top w:val="none" w:sz="0" w:space="0" w:color="auto"/>
        <w:left w:val="none" w:sz="0" w:space="0" w:color="auto"/>
        <w:bottom w:val="none" w:sz="0" w:space="0" w:color="auto"/>
        <w:right w:val="none" w:sz="0" w:space="0" w:color="auto"/>
      </w:divBdr>
    </w:div>
    <w:div w:id="2003700180">
      <w:bodyDiv w:val="1"/>
      <w:marLeft w:val="0"/>
      <w:marRight w:val="0"/>
      <w:marTop w:val="0"/>
      <w:marBottom w:val="0"/>
      <w:divBdr>
        <w:top w:val="none" w:sz="0" w:space="0" w:color="auto"/>
        <w:left w:val="none" w:sz="0" w:space="0" w:color="auto"/>
        <w:bottom w:val="none" w:sz="0" w:space="0" w:color="auto"/>
        <w:right w:val="none" w:sz="0" w:space="0" w:color="auto"/>
      </w:divBdr>
    </w:div>
    <w:div w:id="2131239671">
      <w:bodyDiv w:val="1"/>
      <w:marLeft w:val="0"/>
      <w:marRight w:val="0"/>
      <w:marTop w:val="0"/>
      <w:marBottom w:val="0"/>
      <w:divBdr>
        <w:top w:val="none" w:sz="0" w:space="0" w:color="auto"/>
        <w:left w:val="none" w:sz="0" w:space="0" w:color="auto"/>
        <w:bottom w:val="none" w:sz="0" w:space="0" w:color="auto"/>
        <w:right w:val="none" w:sz="0" w:space="0" w:color="auto"/>
      </w:divBdr>
      <w:divsChild>
        <w:div w:id="1424957816">
          <w:marLeft w:val="0"/>
          <w:marRight w:val="0"/>
          <w:marTop w:val="0"/>
          <w:marBottom w:val="0"/>
          <w:divBdr>
            <w:top w:val="none" w:sz="0" w:space="0" w:color="auto"/>
            <w:left w:val="none" w:sz="0" w:space="0" w:color="auto"/>
            <w:bottom w:val="none" w:sz="0" w:space="0" w:color="auto"/>
            <w:right w:val="none" w:sz="0" w:space="0" w:color="auto"/>
          </w:divBdr>
          <w:divsChild>
            <w:div w:id="788741570">
              <w:marLeft w:val="0"/>
              <w:marRight w:val="0"/>
              <w:marTop w:val="0"/>
              <w:marBottom w:val="0"/>
              <w:divBdr>
                <w:top w:val="none" w:sz="0" w:space="0" w:color="auto"/>
                <w:left w:val="none" w:sz="0" w:space="0" w:color="auto"/>
                <w:bottom w:val="none" w:sz="0" w:space="0" w:color="auto"/>
                <w:right w:val="none" w:sz="0" w:space="0" w:color="auto"/>
              </w:divBdr>
              <w:divsChild>
                <w:div w:id="1054157328">
                  <w:marLeft w:val="0"/>
                  <w:marRight w:val="0"/>
                  <w:marTop w:val="0"/>
                  <w:marBottom w:val="0"/>
                  <w:divBdr>
                    <w:top w:val="none" w:sz="0" w:space="0" w:color="auto"/>
                    <w:left w:val="none" w:sz="0" w:space="0" w:color="auto"/>
                    <w:bottom w:val="none" w:sz="0" w:space="0" w:color="auto"/>
                    <w:right w:val="none" w:sz="0" w:space="0" w:color="auto"/>
                  </w:divBdr>
                  <w:divsChild>
                    <w:div w:id="35587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fiet.org/2020/online-educations-covid-19-struggles/" TargetMode="External"/><Relationship Id="rId13" Type="http://schemas.openxmlformats.org/officeDocument/2006/relationships/hyperlink" Target="https://www.uio.no/studier/emner/uv/uv/UV9406/hohr-the-concept-of-experience-by-john-dewey-author-s-version.pdf" TargetMode="External"/><Relationship Id="rId18" Type="http://schemas.openxmlformats.org/officeDocument/2006/relationships/hyperlink" Target="https://education.gov.scot/Documents/literacy-across-learning-pp.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en.wikipedia.org/wiki/Blended_learning" TargetMode="External"/><Relationship Id="rId7" Type="http://schemas.openxmlformats.org/officeDocument/2006/relationships/hyperlink" Target="https://v3.pebblepad.co.uk/spa/#/public/kwhG4Zqw3m36gchgn3Gnd4W47W" TargetMode="External"/><Relationship Id="rId12" Type="http://schemas.openxmlformats.org/officeDocument/2006/relationships/hyperlink" Target="https://www.nfer.ac.uk/publications/futl67/futl67.pdf" TargetMode="External"/><Relationship Id="rId17" Type="http://schemas.openxmlformats.org/officeDocument/2006/relationships/hyperlink" Target="https://lidtfoundations.pressbooks.com/chapter/connectivism-a-learning-theory-for-the-digital-age/"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neu.org.uk/coronavirus-what-we-know-about-online-learning-primary" TargetMode="External"/><Relationship Id="rId20" Type="http://schemas.openxmlformats.org/officeDocument/2006/relationships/hyperlink" Target="https://www.plymouth.ac.uk/about-us/teaching-and-learning/guidance-and-resources/research-informed-teach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ducationendowmentfoundation.org.uk/tools/guidance-reports/literacy-ks-1/#closeSignup"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childmind.org/article/5-reasons-students-arent-engaging-in-distance-learning/" TargetMode="External"/><Relationship Id="rId23" Type="http://schemas.openxmlformats.org/officeDocument/2006/relationships/header" Target="header1.xml"/><Relationship Id="rId10" Type="http://schemas.openxmlformats.org/officeDocument/2006/relationships/hyperlink" Target="https://digitalwellbeing.org/three-tips-for-a-healthy-digital-life-during-the-coronavirus-outbreak/" TargetMode="External"/><Relationship Id="rId19" Type="http://schemas.openxmlformats.org/officeDocument/2006/relationships/hyperlink" Target="https://www.ed.ac.uk/information-services/help-consultancy/is-skills/about/digital-skills" TargetMode="External"/><Relationship Id="rId4" Type="http://schemas.openxmlformats.org/officeDocument/2006/relationships/webSettings" Target="webSettings.xml"/><Relationship Id="rId9" Type="http://schemas.openxmlformats.org/officeDocument/2006/relationships/hyperlink" Target="https://www.teachertoolkit.co.uk/2018/11/26/teacher-confidence/" TargetMode="External"/><Relationship Id="rId14" Type="http://schemas.openxmlformats.org/officeDocument/2006/relationships/hyperlink" Target="https://elearningindustry.com/collaborative-online-learning-activities-reasons-effective" TargetMode="External"/><Relationship Id="rId22" Type="http://schemas.openxmlformats.org/officeDocument/2006/relationships/hyperlink" Target="https://www.aeseducation.com/blog/what-is-digital-citizenship"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362</TotalTime>
  <Pages>13</Pages>
  <Words>5341</Words>
  <Characters>30447</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randell</dc:creator>
  <cp:keywords/>
  <dc:description/>
  <cp:lastModifiedBy>joshua randell</cp:lastModifiedBy>
  <cp:revision>72</cp:revision>
  <dcterms:created xsi:type="dcterms:W3CDTF">2021-04-26T12:14:00Z</dcterms:created>
  <dcterms:modified xsi:type="dcterms:W3CDTF">2021-05-03T11:57:00Z</dcterms:modified>
</cp:coreProperties>
</file>