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26FDC10" w14:textId="77777777" w:rsidR="00C50C1B" w:rsidRDefault="00C50C1B" w:rsidP="00C50C1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Natasha Horley</w:t>
            </w:r>
          </w:p>
          <w:p w14:paraId="485A4401" w14:textId="77777777" w:rsidR="00C50C1B" w:rsidRDefault="00C50C1B" w:rsidP="00C50C1B">
            <w:pPr>
              <w:overflowPunct/>
              <w:autoSpaceDE/>
              <w:autoSpaceDN/>
              <w:adjustRightInd/>
              <w:ind w:right="-957"/>
              <w:textAlignment w:val="auto"/>
              <w:rPr>
                <w:rFonts w:ascii="Times New Roman" w:hAnsi="Times New Roman" w:cs="Times New Roman"/>
                <w:b/>
                <w:color w:val="auto"/>
                <w:sz w:val="48"/>
              </w:rPr>
            </w:pPr>
          </w:p>
          <w:p w14:paraId="49EFAD4F" w14:textId="77777777" w:rsidR="00C50C1B" w:rsidRDefault="00C50C1B" w:rsidP="00C50C1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2116244@student.uwtsd.ac.uk</w:t>
            </w:r>
          </w:p>
          <w:p w14:paraId="0AD88C77" w14:textId="77777777" w:rsidR="00C50C1B" w:rsidRDefault="00C50C1B" w:rsidP="00C50C1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Personal: n.horley90@gmail.com</w:t>
            </w:r>
          </w:p>
          <w:p w14:paraId="30915FC3" w14:textId="77777777" w:rsidR="00C50C1B" w:rsidRDefault="00C50C1B" w:rsidP="00C50C1B">
            <w:pPr>
              <w:overflowPunct/>
              <w:autoSpaceDE/>
              <w:autoSpaceDN/>
              <w:adjustRightInd/>
              <w:ind w:right="-957"/>
              <w:textAlignment w:val="auto"/>
              <w:rPr>
                <w:rFonts w:ascii="Times New Roman" w:hAnsi="Times New Roman" w:cs="Times New Roman"/>
                <w:b/>
                <w:color w:val="auto"/>
                <w:sz w:val="48"/>
              </w:rPr>
            </w:pPr>
          </w:p>
          <w:p w14:paraId="54138DF6" w14:textId="77777777" w:rsidR="00C50C1B" w:rsidRDefault="00C50C1B" w:rsidP="00C50C1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0D39F335" w14:textId="77777777" w:rsidR="00C50C1B" w:rsidRPr="005D3F07" w:rsidRDefault="00C50C1B" w:rsidP="00C50C1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2116244</w:t>
            </w:r>
          </w:p>
          <w:p w14:paraId="0333EDC2" w14:textId="77777777" w:rsidR="00C50C1B" w:rsidRPr="005D3F07" w:rsidRDefault="00C50C1B" w:rsidP="00C50C1B">
            <w:pPr>
              <w:overflowPunct/>
              <w:autoSpaceDE/>
              <w:autoSpaceDN/>
              <w:adjustRightInd/>
              <w:ind w:right="-957"/>
              <w:textAlignment w:val="auto"/>
              <w:rPr>
                <w:rFonts w:ascii="Times New Roman" w:hAnsi="Times New Roman" w:cs="Times New Roman"/>
                <w:b/>
                <w:color w:val="auto"/>
                <w:sz w:val="48"/>
              </w:rPr>
            </w:pPr>
          </w:p>
          <w:p w14:paraId="5F84129B" w14:textId="7A34D31C" w:rsidR="0085230E" w:rsidRPr="005D3F07" w:rsidRDefault="00C50C1B" w:rsidP="00C50C1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0797153" w14:textId="0A2F26DD" w:rsidR="007F312E" w:rsidRPr="009F114F" w:rsidRDefault="007F312E" w:rsidP="009F114F">
      <w:pPr>
        <w:rPr>
          <w:b/>
          <w:sz w:val="24"/>
          <w:szCs w:val="24"/>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F114F" w:rsidRPr="008B28E7" w14:paraId="1BACBFB6" w14:textId="77777777" w:rsidTr="00FE6F35">
        <w:tc>
          <w:tcPr>
            <w:tcW w:w="10188" w:type="dxa"/>
            <w:shd w:val="clear" w:color="auto" w:fill="auto"/>
          </w:tcPr>
          <w:p w14:paraId="3E451803" w14:textId="77777777" w:rsidR="009F114F" w:rsidRPr="00EB695F" w:rsidRDefault="009F114F" w:rsidP="00FE6F35">
            <w:pPr>
              <w:jc w:val="both"/>
              <w:rPr>
                <w:b/>
                <w:sz w:val="24"/>
                <w:szCs w:val="24"/>
              </w:rPr>
            </w:pPr>
            <w:r w:rsidRPr="00EB695F">
              <w:rPr>
                <w:b/>
                <w:sz w:val="24"/>
                <w:szCs w:val="24"/>
              </w:rPr>
              <w:t>Question</w:t>
            </w:r>
            <w:r>
              <w:rPr>
                <w:b/>
                <w:sz w:val="24"/>
                <w:szCs w:val="24"/>
              </w:rPr>
              <w:t xml:space="preserve"> a:</w:t>
            </w:r>
          </w:p>
          <w:p w14:paraId="7BB6F3FE" w14:textId="77777777" w:rsidR="009F114F" w:rsidRDefault="009F114F" w:rsidP="00FE6F35">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14:paraId="34BB4D5D" w14:textId="77777777" w:rsidR="009F114F" w:rsidRDefault="009F114F" w:rsidP="00FE6F35">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093A674" w14:textId="77777777" w:rsidR="009F114F" w:rsidRDefault="009F114F" w:rsidP="00FE6F35">
            <w:pPr>
              <w:jc w:val="both"/>
              <w:rPr>
                <w:sz w:val="24"/>
                <w:szCs w:val="24"/>
              </w:rPr>
            </w:pPr>
          </w:p>
          <w:p w14:paraId="0B65766D" w14:textId="77777777" w:rsidR="009F114F" w:rsidRPr="000A006F" w:rsidRDefault="009F114F" w:rsidP="00FE6F35">
            <w:pPr>
              <w:spacing w:line="276" w:lineRule="auto"/>
              <w:jc w:val="both"/>
              <w:rPr>
                <w:sz w:val="24"/>
                <w:szCs w:val="24"/>
              </w:rPr>
            </w:pPr>
            <w:r w:rsidRPr="000A006F">
              <w:rPr>
                <w:sz w:val="24"/>
                <w:szCs w:val="24"/>
              </w:rPr>
              <w:t xml:space="preserve">As a child protection social worker it is important I keep up to date with the relevant </w:t>
            </w:r>
          </w:p>
          <w:p w14:paraId="4E7CF59C" w14:textId="77777777" w:rsidR="009F114F" w:rsidRPr="000A006F" w:rsidRDefault="009F114F" w:rsidP="00FE6F35">
            <w:pPr>
              <w:spacing w:line="276" w:lineRule="auto"/>
              <w:jc w:val="both"/>
              <w:rPr>
                <w:sz w:val="24"/>
                <w:szCs w:val="24"/>
              </w:rPr>
            </w:pPr>
            <w:r w:rsidRPr="000A006F">
              <w:rPr>
                <w:sz w:val="24"/>
                <w:szCs w:val="24"/>
              </w:rPr>
              <w:t xml:space="preserve">Safeguarding policies and procedures of Adults safeguarding. I have access to the Wales Safeguarding Procedures (2019) on my phone and access to the local authorities (LA) Adults at Risk threshold document which explains the process involved when making decisions about adults who are at risk and require support. </w:t>
            </w:r>
          </w:p>
          <w:p w14:paraId="2AE73C7D" w14:textId="77777777" w:rsidR="009F114F" w:rsidRPr="000A006F" w:rsidRDefault="009F114F" w:rsidP="00FE6F35">
            <w:pPr>
              <w:spacing w:line="276" w:lineRule="auto"/>
              <w:jc w:val="both"/>
              <w:rPr>
                <w:sz w:val="24"/>
                <w:szCs w:val="24"/>
              </w:rPr>
            </w:pPr>
            <w:bookmarkStart w:id="0" w:name="_GoBack"/>
            <w:bookmarkEnd w:id="0"/>
          </w:p>
          <w:p w14:paraId="04084096" w14:textId="77777777" w:rsidR="009F114F" w:rsidRPr="000A006F" w:rsidRDefault="009F114F" w:rsidP="00FE6F35">
            <w:pPr>
              <w:spacing w:line="276" w:lineRule="auto"/>
              <w:jc w:val="both"/>
              <w:rPr>
                <w:sz w:val="24"/>
                <w:szCs w:val="24"/>
              </w:rPr>
            </w:pPr>
            <w:r w:rsidRPr="000A006F">
              <w:rPr>
                <w:sz w:val="24"/>
                <w:szCs w:val="24"/>
              </w:rPr>
              <w:t xml:space="preserve">The Social Services and Well-being (Wales) Act 2014 (SSWBA14) came in to force in April 2016, Social Services have a duty to make enquiries under s.126 of the SSWBA14, if they were to receive a report whereby they have reasonable course to suspect that a person within its area is an adult at risk. SSWBA14 states that immediate enquires must be taken within 7 days of receiving a report, if the report does not require immediate attention then enquiries are not be rushed but timescales should be set </w:t>
            </w:r>
            <w:r w:rsidRPr="000A006F">
              <w:rPr>
                <w:color w:val="auto"/>
                <w:sz w:val="24"/>
                <w:szCs w:val="24"/>
              </w:rPr>
              <w:t>(Safeguarding.Wales, 2024).</w:t>
            </w:r>
          </w:p>
          <w:p w14:paraId="4BA25E4F" w14:textId="77777777" w:rsidR="009F114F" w:rsidRPr="000A006F" w:rsidRDefault="009F114F" w:rsidP="00FE6F35">
            <w:pPr>
              <w:spacing w:line="276" w:lineRule="auto"/>
              <w:jc w:val="both"/>
              <w:rPr>
                <w:sz w:val="24"/>
                <w:szCs w:val="24"/>
              </w:rPr>
            </w:pPr>
          </w:p>
          <w:p w14:paraId="2F08CFCC" w14:textId="77777777" w:rsidR="009F114F" w:rsidRPr="000A006F" w:rsidRDefault="009F114F" w:rsidP="00FE6F35">
            <w:pPr>
              <w:spacing w:line="276" w:lineRule="auto"/>
              <w:jc w:val="both"/>
              <w:rPr>
                <w:sz w:val="24"/>
                <w:szCs w:val="24"/>
              </w:rPr>
            </w:pPr>
            <w:r w:rsidRPr="000A006F">
              <w:rPr>
                <w:sz w:val="24"/>
                <w:szCs w:val="24"/>
              </w:rPr>
              <w:t xml:space="preserve">Section. 134 of the SSWBA14 requires Regional Safeguarding Boards to be in place which places the safeguarding of adults on to a statutory footing similar to the safeguarding of children (XX, Safeguarding Board, XXSB, 2024). The Regional Safeguarding Boards have objectives of safeguarding adults, it stipulates in the SSWBA 14 that an Adult at risk is defined as; </w:t>
            </w:r>
            <w:r w:rsidRPr="000A006F">
              <w:rPr>
                <w:i/>
                <w:color w:val="auto"/>
                <w:sz w:val="24"/>
                <w:szCs w:val="24"/>
              </w:rPr>
              <w:t>`to protect adults within the area who have needs to care and support, whether or not the LA is meeting any of those needs and are experiencing or at risk of abuse or neglect; and to prevent those adults within its area from becoming at risk of abuse of neglect</w:t>
            </w:r>
            <w:r w:rsidRPr="000A006F">
              <w:rPr>
                <w:i/>
                <w:sz w:val="24"/>
                <w:szCs w:val="24"/>
              </w:rPr>
              <w:t>`</w:t>
            </w:r>
            <w:r w:rsidRPr="000A006F">
              <w:rPr>
                <w:sz w:val="24"/>
                <w:szCs w:val="24"/>
              </w:rPr>
              <w:t xml:space="preserve"> (XX, Safeguarding Board, XXSB, 2024).</w:t>
            </w:r>
          </w:p>
          <w:p w14:paraId="00188973" w14:textId="77777777" w:rsidR="009F114F" w:rsidRPr="000A006F" w:rsidRDefault="009F114F" w:rsidP="00FE6F35">
            <w:pPr>
              <w:spacing w:line="276" w:lineRule="auto"/>
              <w:jc w:val="both"/>
              <w:rPr>
                <w:sz w:val="24"/>
                <w:szCs w:val="24"/>
              </w:rPr>
            </w:pPr>
          </w:p>
          <w:p w14:paraId="485DA711" w14:textId="77777777" w:rsidR="009F114F" w:rsidRPr="000A006F" w:rsidRDefault="009F114F" w:rsidP="00FE6F35">
            <w:pPr>
              <w:spacing w:line="276" w:lineRule="auto"/>
              <w:jc w:val="both"/>
              <w:rPr>
                <w:sz w:val="24"/>
                <w:szCs w:val="24"/>
              </w:rPr>
            </w:pPr>
            <w:r w:rsidRPr="000A006F">
              <w:rPr>
                <w:sz w:val="24"/>
                <w:szCs w:val="24"/>
              </w:rPr>
              <w:lastRenderedPageBreak/>
              <w:t xml:space="preserve">The Code of Practice for Part 7 of SSWBA 14 states that safeguarding is everybody’s responsibility, by following the advice provided it demonstrates reasonable steps being taken to ensure the safety of adults and children at risk. Section.131 of the SSWBA14 and states that when a LA or relevant partners such as; police, probation services, local health board, NHS, and Welsh ministers exercising its functions under sections 126 to 128 and 130 of the Act take a multi-agency approach; they must have regard to the Working Together to Safeguard People: Volume 6 – Handling Individual Cases to Protect Adults at Risk as it sets out clear expectations for agencies and professionals to safeguard adults at risk (Welsh Government, 2024). Furthermore S.126 of the SSWBA14 states, if the </w:t>
            </w:r>
            <w:r w:rsidRPr="000A006F">
              <w:rPr>
                <w:i/>
                <w:sz w:val="24"/>
                <w:szCs w:val="24"/>
              </w:rPr>
              <w:t xml:space="preserve">`local authority has reason to believe there is an adult at risk, it must make enquiries that are necessary to inform if or what steps they should take by the Adult Protection and Support Orders under S.127 SSWBA14 to ensure the safety of the ‘Adult at Risk`. </w:t>
            </w:r>
            <w:r w:rsidRPr="000A006F">
              <w:rPr>
                <w:sz w:val="24"/>
                <w:szCs w:val="24"/>
              </w:rPr>
              <w:t>The `Active Offer` must be offered to every individual they are working with to ensure that the Welsh language is offered to Welsh speakers without them having to ask for it (</w:t>
            </w:r>
            <w:r w:rsidRPr="000A006F">
              <w:rPr>
                <w:color w:val="auto"/>
                <w:sz w:val="24"/>
                <w:szCs w:val="24"/>
              </w:rPr>
              <w:t>Safeguarding.Wales, 2024</w:t>
            </w:r>
            <w:r w:rsidRPr="000A006F">
              <w:rPr>
                <w:sz w:val="24"/>
                <w:szCs w:val="24"/>
              </w:rPr>
              <w:t xml:space="preserve">). </w:t>
            </w:r>
          </w:p>
          <w:p w14:paraId="4BDF0A0C" w14:textId="77777777" w:rsidR="009F114F" w:rsidRPr="000A006F" w:rsidRDefault="009F114F" w:rsidP="00FE6F35">
            <w:pPr>
              <w:spacing w:line="276" w:lineRule="auto"/>
              <w:jc w:val="both"/>
              <w:rPr>
                <w:sz w:val="24"/>
                <w:szCs w:val="24"/>
              </w:rPr>
            </w:pPr>
          </w:p>
          <w:p w14:paraId="469151CA" w14:textId="77777777" w:rsidR="009F114F" w:rsidRPr="000A006F" w:rsidRDefault="009F114F" w:rsidP="00FE6F35">
            <w:pPr>
              <w:spacing w:line="276" w:lineRule="auto"/>
              <w:jc w:val="both"/>
              <w:rPr>
                <w:sz w:val="24"/>
                <w:szCs w:val="24"/>
              </w:rPr>
            </w:pPr>
            <w:r w:rsidRPr="000A006F">
              <w:rPr>
                <w:sz w:val="24"/>
                <w:szCs w:val="24"/>
              </w:rPr>
              <w:t xml:space="preserve">Other relevant legislation that must be considered when safeguarding adults are; Domestic Abuse (Violence against Women, Domestic Abuse and Sexual Violence (Wales) Act 2015; Modern Slavery Act 2015; Mental Capacity Act (2005), Data Protection Act 1998 and the Human Rights Act, 1998. Article 2 </w:t>
            </w:r>
            <w:r w:rsidRPr="000A006F">
              <w:rPr>
                <w:i/>
                <w:sz w:val="24"/>
                <w:szCs w:val="24"/>
              </w:rPr>
              <w:t>“Right to life”,</w:t>
            </w:r>
            <w:r w:rsidRPr="000A006F">
              <w:rPr>
                <w:sz w:val="24"/>
                <w:szCs w:val="24"/>
              </w:rPr>
              <w:t xml:space="preserve"> Article 3 </w:t>
            </w:r>
            <w:r w:rsidRPr="000A006F">
              <w:rPr>
                <w:i/>
                <w:sz w:val="24"/>
                <w:szCs w:val="24"/>
              </w:rPr>
              <w:t>“Freedom from degrading and inhumane treatment”</w:t>
            </w:r>
            <w:r w:rsidRPr="000A006F">
              <w:rPr>
                <w:sz w:val="24"/>
                <w:szCs w:val="24"/>
              </w:rPr>
              <w:t xml:space="preserve"> and Article 5 </w:t>
            </w:r>
            <w:r w:rsidRPr="000A006F">
              <w:rPr>
                <w:i/>
                <w:sz w:val="24"/>
                <w:szCs w:val="24"/>
              </w:rPr>
              <w:t>“The right to liberty and security”</w:t>
            </w:r>
            <w:r w:rsidRPr="000A006F">
              <w:rPr>
                <w:sz w:val="24"/>
                <w:szCs w:val="24"/>
              </w:rPr>
              <w:t xml:space="preserve"> Which are linked to adult safeguarding (AGE Cymru, 2022). </w:t>
            </w:r>
          </w:p>
          <w:p w14:paraId="4FFB8DA5" w14:textId="77777777" w:rsidR="009F114F" w:rsidRDefault="009F114F" w:rsidP="00FE6F35">
            <w:pPr>
              <w:jc w:val="both"/>
              <w:rPr>
                <w:sz w:val="24"/>
                <w:szCs w:val="24"/>
              </w:rPr>
            </w:pPr>
          </w:p>
          <w:p w14:paraId="0075D5ED" w14:textId="77777777" w:rsidR="009F114F" w:rsidRDefault="009F114F" w:rsidP="00FE6F35">
            <w:pPr>
              <w:jc w:val="both"/>
              <w:rPr>
                <w:b/>
                <w:sz w:val="24"/>
                <w:szCs w:val="24"/>
                <w:u w:val="single"/>
              </w:rPr>
            </w:pPr>
            <w:r>
              <w:rPr>
                <w:b/>
                <w:sz w:val="24"/>
                <w:szCs w:val="24"/>
                <w:u w:val="single"/>
              </w:rPr>
              <w:t>Word Count: 547</w:t>
            </w:r>
          </w:p>
          <w:p w14:paraId="439C968D" w14:textId="77777777" w:rsidR="009F114F" w:rsidRPr="006108C9" w:rsidRDefault="009F114F" w:rsidP="00FE6F35">
            <w:pPr>
              <w:rPr>
                <w:sz w:val="24"/>
                <w:szCs w:val="24"/>
              </w:rPr>
            </w:pPr>
          </w:p>
          <w:p w14:paraId="69487491" w14:textId="77777777" w:rsidR="009F114F" w:rsidRPr="008B28E7" w:rsidRDefault="009F114F" w:rsidP="00FE6F35">
            <w:pPr>
              <w:jc w:val="both"/>
              <w:rPr>
                <w:b/>
                <w:sz w:val="24"/>
                <w:szCs w:val="24"/>
              </w:rPr>
            </w:pPr>
          </w:p>
        </w:tc>
      </w:tr>
    </w:tbl>
    <w:p w14:paraId="4D436536" w14:textId="77777777" w:rsidR="009F114F" w:rsidRPr="008B28E7" w:rsidRDefault="009F114F" w:rsidP="009F114F">
      <w:pPr>
        <w:jc w:val="both"/>
        <w:rPr>
          <w:sz w:val="24"/>
          <w:szCs w:val="24"/>
        </w:rPr>
      </w:pPr>
    </w:p>
    <w:p w14:paraId="2D8E9605" w14:textId="77777777" w:rsidR="009F114F" w:rsidRPr="008B28E7" w:rsidRDefault="009F114F" w:rsidP="009F114F">
      <w:pPr>
        <w:jc w:val="both"/>
        <w:rPr>
          <w:sz w:val="24"/>
          <w:szCs w:val="24"/>
        </w:rPr>
      </w:pPr>
    </w:p>
    <w:p w14:paraId="521E09A5" w14:textId="77777777" w:rsidR="009F114F" w:rsidRDefault="009F114F" w:rsidP="009F114F">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F114F" w:rsidRPr="008B28E7" w14:paraId="18C2FEE3" w14:textId="77777777" w:rsidTr="00FE6F35">
        <w:tc>
          <w:tcPr>
            <w:tcW w:w="10278" w:type="dxa"/>
            <w:shd w:val="clear" w:color="auto" w:fill="auto"/>
          </w:tcPr>
          <w:p w14:paraId="6564D1E3" w14:textId="77777777" w:rsidR="009F114F" w:rsidRPr="00EB695F" w:rsidRDefault="009F114F" w:rsidP="00FE6F35">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67D4CE39" w14:textId="77777777" w:rsidR="009F114F" w:rsidRDefault="009F114F" w:rsidP="00FE6F35">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14:paraId="69F85BF6" w14:textId="77777777" w:rsidR="009F114F" w:rsidRDefault="009F114F" w:rsidP="00FE6F35">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7ECE4D9" w14:textId="77777777" w:rsidR="009F114F" w:rsidRDefault="009F114F" w:rsidP="00FE6F35">
            <w:pPr>
              <w:jc w:val="both"/>
              <w:rPr>
                <w:sz w:val="24"/>
                <w:szCs w:val="24"/>
              </w:rPr>
            </w:pPr>
          </w:p>
          <w:p w14:paraId="56145C08" w14:textId="77777777" w:rsidR="009F114F" w:rsidRDefault="009F114F" w:rsidP="009F114F">
            <w:pPr>
              <w:spacing w:line="276" w:lineRule="auto"/>
              <w:jc w:val="both"/>
              <w:rPr>
                <w:sz w:val="24"/>
                <w:szCs w:val="24"/>
              </w:rPr>
            </w:pPr>
            <w:r>
              <w:rPr>
                <w:sz w:val="24"/>
                <w:szCs w:val="24"/>
              </w:rPr>
              <w:t>The Social Services and Well-being (Wales) act 2014 (SSWBA14), came in to force on the 6</w:t>
            </w:r>
            <w:r w:rsidRPr="000814D0">
              <w:rPr>
                <w:sz w:val="24"/>
                <w:szCs w:val="24"/>
                <w:vertAlign w:val="superscript"/>
              </w:rPr>
              <w:t>th</w:t>
            </w:r>
            <w:r>
              <w:rPr>
                <w:sz w:val="24"/>
                <w:szCs w:val="24"/>
              </w:rPr>
              <w:t xml:space="preserve"> of April 2016 whereby it recognises that children and adults have a right to be protected from harm. The differences between safeguarding adults and children is the </w:t>
            </w:r>
            <w:r w:rsidRPr="00C27926">
              <w:rPr>
                <w:i/>
                <w:sz w:val="24"/>
                <w:szCs w:val="24"/>
              </w:rPr>
              <w:t>`</w:t>
            </w:r>
            <w:proofErr w:type="gramStart"/>
            <w:r w:rsidRPr="00C27926">
              <w:rPr>
                <w:i/>
                <w:sz w:val="24"/>
                <w:szCs w:val="24"/>
              </w:rPr>
              <w:t>adults</w:t>
            </w:r>
            <w:proofErr w:type="gramEnd"/>
            <w:r w:rsidRPr="00C27926">
              <w:rPr>
                <w:i/>
                <w:sz w:val="24"/>
                <w:szCs w:val="24"/>
              </w:rPr>
              <w:t xml:space="preserve"> right to self-determination, as adults may not cho</w:t>
            </w:r>
            <w:r>
              <w:rPr>
                <w:i/>
                <w:sz w:val="24"/>
                <w:szCs w:val="24"/>
              </w:rPr>
              <w:t>o</w:t>
            </w:r>
            <w:r w:rsidRPr="00C27926">
              <w:rPr>
                <w:i/>
                <w:sz w:val="24"/>
                <w:szCs w:val="24"/>
              </w:rPr>
              <w:t>se to protect themselves and it is only when the adult is assessed</w:t>
            </w:r>
            <w:r>
              <w:rPr>
                <w:sz w:val="24"/>
                <w:szCs w:val="24"/>
              </w:rPr>
              <w:t>` as lacking the mental capacity that the local authority will intervene (</w:t>
            </w:r>
            <w:r>
              <w:rPr>
                <w:color w:val="auto"/>
                <w:sz w:val="24"/>
                <w:szCs w:val="24"/>
              </w:rPr>
              <w:t>Safeguarding.Wales, 2024</w:t>
            </w:r>
            <w:r>
              <w:rPr>
                <w:sz w:val="24"/>
                <w:szCs w:val="24"/>
              </w:rPr>
              <w:t xml:space="preserve">). </w:t>
            </w:r>
          </w:p>
          <w:p w14:paraId="661B7AD7" w14:textId="77777777" w:rsidR="009F114F" w:rsidRDefault="009F114F" w:rsidP="009F114F">
            <w:pPr>
              <w:shd w:val="clear" w:color="auto" w:fill="FFFFFF"/>
              <w:overflowPunct/>
              <w:autoSpaceDE/>
              <w:autoSpaceDN/>
              <w:adjustRightInd/>
              <w:spacing w:line="276" w:lineRule="auto"/>
              <w:jc w:val="both"/>
              <w:textAlignment w:val="auto"/>
              <w:rPr>
                <w:sz w:val="24"/>
                <w:szCs w:val="24"/>
              </w:rPr>
            </w:pPr>
          </w:p>
          <w:p w14:paraId="47448570" w14:textId="77777777" w:rsidR="009F114F" w:rsidRDefault="009F114F" w:rsidP="009F114F">
            <w:pPr>
              <w:shd w:val="clear" w:color="auto" w:fill="FFFFFF"/>
              <w:overflowPunct/>
              <w:autoSpaceDE/>
              <w:autoSpaceDN/>
              <w:adjustRightInd/>
              <w:spacing w:line="276" w:lineRule="auto"/>
              <w:jc w:val="both"/>
              <w:textAlignment w:val="auto"/>
              <w:rPr>
                <w:sz w:val="24"/>
                <w:szCs w:val="24"/>
              </w:rPr>
            </w:pPr>
            <w:r w:rsidRPr="00581ECE">
              <w:rPr>
                <w:sz w:val="24"/>
                <w:szCs w:val="24"/>
              </w:rPr>
              <w:t>The</w:t>
            </w:r>
            <w:r>
              <w:rPr>
                <w:sz w:val="24"/>
                <w:szCs w:val="24"/>
              </w:rPr>
              <w:t xml:space="preserve"> SSWBA14 provides a legal framework that outlines an `Adult at Risk` and places a duty on the local authority to offer care and support for an adult at risk within its area. Adults who are deemed to have mental capacity and do not wish to protect themselves have a right to </w:t>
            </w:r>
            <w:r>
              <w:rPr>
                <w:sz w:val="24"/>
                <w:szCs w:val="24"/>
              </w:rPr>
              <w:lastRenderedPageBreak/>
              <w:t>refuse care and support. The Human Rights Act 1998 state</w:t>
            </w:r>
            <w:r w:rsidRPr="00581ECE">
              <w:rPr>
                <w:sz w:val="24"/>
                <w:szCs w:val="24"/>
              </w:rPr>
              <w:t xml:space="preserve">s adults </w:t>
            </w:r>
            <w:r>
              <w:rPr>
                <w:sz w:val="24"/>
                <w:szCs w:val="24"/>
              </w:rPr>
              <w:t xml:space="preserve">who </w:t>
            </w:r>
            <w:r w:rsidRPr="00581ECE">
              <w:rPr>
                <w:sz w:val="24"/>
                <w:szCs w:val="24"/>
              </w:rPr>
              <w:t xml:space="preserve">have the right to </w:t>
            </w:r>
            <w:r>
              <w:rPr>
                <w:sz w:val="24"/>
                <w:szCs w:val="24"/>
              </w:rPr>
              <w:t xml:space="preserve">self-autonomy and </w:t>
            </w:r>
            <w:r w:rsidRPr="00581ECE">
              <w:rPr>
                <w:sz w:val="24"/>
                <w:szCs w:val="24"/>
              </w:rPr>
              <w:t>offered support to imp</w:t>
            </w:r>
            <w:r>
              <w:rPr>
                <w:sz w:val="24"/>
                <w:szCs w:val="24"/>
              </w:rPr>
              <w:t xml:space="preserve">lement positive changes </w:t>
            </w:r>
            <w:r w:rsidRPr="00581ECE">
              <w:rPr>
                <w:sz w:val="24"/>
                <w:szCs w:val="24"/>
              </w:rPr>
              <w:t>h</w:t>
            </w:r>
            <w:r>
              <w:rPr>
                <w:sz w:val="24"/>
                <w:szCs w:val="24"/>
              </w:rPr>
              <w:t>ave the right to refuse these services, even where</w:t>
            </w:r>
            <w:r w:rsidRPr="00581ECE">
              <w:rPr>
                <w:sz w:val="24"/>
                <w:szCs w:val="24"/>
              </w:rPr>
              <w:t xml:space="preserve"> professionals feel the support is </w:t>
            </w:r>
            <w:r>
              <w:rPr>
                <w:sz w:val="24"/>
                <w:szCs w:val="24"/>
              </w:rPr>
              <w:t xml:space="preserve">in their </w:t>
            </w:r>
            <w:r w:rsidRPr="00581ECE">
              <w:rPr>
                <w:sz w:val="24"/>
                <w:szCs w:val="24"/>
              </w:rPr>
              <w:t>best interest</w:t>
            </w:r>
            <w:r>
              <w:rPr>
                <w:sz w:val="24"/>
                <w:szCs w:val="24"/>
              </w:rPr>
              <w:t xml:space="preserve">s (SCIE, 2014). </w:t>
            </w:r>
          </w:p>
          <w:p w14:paraId="2ABFF2C7" w14:textId="77777777" w:rsidR="009F114F" w:rsidRDefault="009F114F" w:rsidP="009F114F">
            <w:pPr>
              <w:shd w:val="clear" w:color="auto" w:fill="FFFFFF"/>
              <w:overflowPunct/>
              <w:autoSpaceDE/>
              <w:autoSpaceDN/>
              <w:adjustRightInd/>
              <w:spacing w:line="276" w:lineRule="auto"/>
              <w:jc w:val="both"/>
              <w:textAlignment w:val="auto"/>
              <w:rPr>
                <w:sz w:val="24"/>
                <w:szCs w:val="24"/>
              </w:rPr>
            </w:pPr>
          </w:p>
          <w:p w14:paraId="20D19503" w14:textId="77777777" w:rsidR="009F114F" w:rsidRDefault="009F114F" w:rsidP="009F114F">
            <w:pPr>
              <w:spacing w:line="276" w:lineRule="auto"/>
              <w:jc w:val="both"/>
              <w:rPr>
                <w:sz w:val="24"/>
                <w:szCs w:val="24"/>
              </w:rPr>
            </w:pPr>
            <w:r w:rsidRPr="0028316E">
              <w:rPr>
                <w:sz w:val="24"/>
                <w:szCs w:val="24"/>
              </w:rPr>
              <w:t xml:space="preserve">The </w:t>
            </w:r>
            <w:r>
              <w:rPr>
                <w:sz w:val="24"/>
                <w:szCs w:val="24"/>
              </w:rPr>
              <w:t xml:space="preserve">SSWBA14 places a duty on practitioners working within adults safeguarding are to begin without judgement that the adult at risk has the capacity to judge their own well-being. However when safeguarding children, professionals have a duty to explore a child’s lived experiences and their wishes and feelings. Part 7 of the SSWBA14: </w:t>
            </w:r>
            <w:r w:rsidRPr="00E30B74">
              <w:rPr>
                <w:sz w:val="24"/>
                <w:szCs w:val="24"/>
              </w:rPr>
              <w:t>Worki</w:t>
            </w:r>
            <w:r>
              <w:rPr>
                <w:sz w:val="24"/>
                <w:szCs w:val="24"/>
              </w:rPr>
              <w:t xml:space="preserve">ng Together to Safeguard People </w:t>
            </w:r>
            <w:r w:rsidRPr="00E30B74">
              <w:rPr>
                <w:sz w:val="24"/>
                <w:szCs w:val="24"/>
              </w:rPr>
              <w:t>Volume 5 – Handling Individual Cases to Protect Children at Risk</w:t>
            </w:r>
            <w:r>
              <w:rPr>
                <w:sz w:val="24"/>
                <w:szCs w:val="24"/>
              </w:rPr>
              <w:t xml:space="preserve"> states: Safeguarding relates to the action taken to promote the child’s overall wellbeing and to protect them from harm taking a child-centred approach. SSWBA14 states that safeguarding is everyone’s responsibility and should ensure the child’s safety and well-being is paramount, in some cases this can be against the wishes of the parent or carer (Welsh Government, 2018). </w:t>
            </w:r>
          </w:p>
          <w:p w14:paraId="234E49F7" w14:textId="77777777" w:rsidR="009F114F" w:rsidRDefault="009F114F" w:rsidP="009F114F">
            <w:pPr>
              <w:spacing w:line="276" w:lineRule="auto"/>
              <w:jc w:val="both"/>
              <w:rPr>
                <w:sz w:val="24"/>
                <w:szCs w:val="24"/>
              </w:rPr>
            </w:pPr>
          </w:p>
          <w:p w14:paraId="0D785336" w14:textId="77777777" w:rsidR="009F114F" w:rsidRPr="00B12A28" w:rsidRDefault="009F114F" w:rsidP="009F114F">
            <w:pPr>
              <w:spacing w:line="276" w:lineRule="auto"/>
              <w:jc w:val="both"/>
              <w:rPr>
                <w:color w:val="auto"/>
                <w:sz w:val="24"/>
                <w:szCs w:val="24"/>
              </w:rPr>
            </w:pPr>
            <w:r>
              <w:rPr>
                <w:sz w:val="24"/>
                <w:szCs w:val="24"/>
              </w:rPr>
              <w:t xml:space="preserve">To summarise the key differences between adults and children safeguarding is that an adult has the right to self-determination and can decline the offer of care and support services, however if the adult lacks capacity the local authority have a duty to intervene. Whereas if a child or young person has been identified as being at risk then the local authority have a duty to intervene and can do so without consent from a parent or carer </w:t>
            </w:r>
            <w:r>
              <w:rPr>
                <w:color w:val="auto"/>
                <w:sz w:val="24"/>
                <w:szCs w:val="24"/>
              </w:rPr>
              <w:t>under section 47 of the Children Act</w:t>
            </w:r>
            <w:r w:rsidRPr="00E20802">
              <w:rPr>
                <w:color w:val="auto"/>
                <w:sz w:val="24"/>
                <w:szCs w:val="24"/>
              </w:rPr>
              <w:t xml:space="preserve"> 1989</w:t>
            </w:r>
            <w:r>
              <w:rPr>
                <w:color w:val="auto"/>
                <w:sz w:val="24"/>
                <w:szCs w:val="24"/>
              </w:rPr>
              <w:t xml:space="preserve">, if the </w:t>
            </w:r>
            <w:r w:rsidRPr="00E20802">
              <w:rPr>
                <w:color w:val="auto"/>
                <w:sz w:val="24"/>
                <w:szCs w:val="24"/>
              </w:rPr>
              <w:t xml:space="preserve">child is at </w:t>
            </w:r>
            <w:r>
              <w:rPr>
                <w:color w:val="auto"/>
                <w:sz w:val="24"/>
                <w:szCs w:val="24"/>
              </w:rPr>
              <w:t xml:space="preserve">risk of </w:t>
            </w:r>
            <w:r w:rsidRPr="00E20802">
              <w:rPr>
                <w:color w:val="auto"/>
                <w:sz w:val="24"/>
                <w:szCs w:val="24"/>
              </w:rPr>
              <w:t xml:space="preserve">significant </w:t>
            </w:r>
            <w:r>
              <w:rPr>
                <w:color w:val="auto"/>
                <w:sz w:val="24"/>
                <w:szCs w:val="24"/>
              </w:rPr>
              <w:t xml:space="preserve">harm or is likely to experience significant harm as the child’s safety is paramount, however social workers are still required to work in partnership with individuals who hold parental responsibility for children to support their wellbeing (Safeguarding.Wales, 2024). </w:t>
            </w:r>
          </w:p>
          <w:p w14:paraId="5C1D0739" w14:textId="77777777" w:rsidR="009F114F" w:rsidRPr="006108C9" w:rsidRDefault="009F114F" w:rsidP="009F114F">
            <w:pPr>
              <w:spacing w:line="276" w:lineRule="auto"/>
              <w:jc w:val="both"/>
              <w:rPr>
                <w:sz w:val="24"/>
                <w:szCs w:val="24"/>
              </w:rPr>
            </w:pPr>
          </w:p>
          <w:p w14:paraId="60AAEFEB" w14:textId="77777777" w:rsidR="009F114F" w:rsidRPr="00510F00" w:rsidRDefault="009F114F" w:rsidP="009F114F">
            <w:pPr>
              <w:spacing w:line="276" w:lineRule="auto"/>
              <w:jc w:val="both"/>
              <w:rPr>
                <w:b/>
                <w:sz w:val="24"/>
                <w:szCs w:val="24"/>
                <w:u w:val="single"/>
              </w:rPr>
            </w:pPr>
            <w:r w:rsidRPr="00510F00">
              <w:rPr>
                <w:b/>
                <w:sz w:val="24"/>
                <w:szCs w:val="24"/>
                <w:u w:val="single"/>
              </w:rPr>
              <w:t xml:space="preserve">Word Count: </w:t>
            </w:r>
            <w:r>
              <w:rPr>
                <w:b/>
                <w:sz w:val="24"/>
                <w:szCs w:val="24"/>
                <w:u w:val="single"/>
              </w:rPr>
              <w:t>429</w:t>
            </w:r>
          </w:p>
        </w:tc>
      </w:tr>
    </w:tbl>
    <w:p w14:paraId="76FCF233" w14:textId="75DC9543"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AA12F03" w:rsidR="00A5656A" w:rsidRDefault="00A5656A">
    <w:pPr>
      <w:pStyle w:val="Footer"/>
      <w:jc w:val="right"/>
    </w:pPr>
    <w:r>
      <w:fldChar w:fldCharType="begin"/>
    </w:r>
    <w:r>
      <w:instrText xml:space="preserve"> PAGE   \* MERGEFORMAT </w:instrText>
    </w:r>
    <w:r>
      <w:fldChar w:fldCharType="separate"/>
    </w:r>
    <w:r w:rsidR="009F114F">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3F3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114F"/>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0C1B"/>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24AB1D1-9F38-409E-9ADE-36A227556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1185</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Natasha Horley</cp:lastModifiedBy>
  <cp:revision>4</cp:revision>
  <cp:lastPrinted>2020-02-11T19:20:00Z</cp:lastPrinted>
  <dcterms:created xsi:type="dcterms:W3CDTF">2024-03-08T14:26:00Z</dcterms:created>
  <dcterms:modified xsi:type="dcterms:W3CDTF">2024-03-10T21:06:00Z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