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6E1CF" w14:textId="48548D66" w:rsidR="00353098" w:rsidRDefault="00353098"/>
    <w:p w14:paraId="6565F9DC" w14:textId="6A15BC42" w:rsidR="00C750F6" w:rsidRDefault="00C750F6" w:rsidP="00D36A80">
      <w:pPr>
        <w:jc w:val="both"/>
        <w:rPr>
          <w:rFonts w:ascii="Arial Narrow" w:hAnsi="Arial Narrow" w:cs="Arial"/>
          <w:b/>
          <w:bCs/>
          <w:sz w:val="28"/>
          <w:szCs w:val="28"/>
        </w:rPr>
      </w:pPr>
      <w:r>
        <w:rPr>
          <w:rFonts w:ascii="Arial Narrow" w:hAnsi="Arial Narrow" w:cs="Arial"/>
          <w:b/>
          <w:bCs/>
          <w:sz w:val="28"/>
          <w:szCs w:val="28"/>
        </w:rPr>
        <w:t xml:space="preserve">            </w:t>
      </w:r>
      <w:r w:rsidRPr="00DA0596">
        <w:rPr>
          <w:rFonts w:ascii="Arial Narrow" w:hAnsi="Arial Narrow" w:cs="Arial"/>
          <w:b/>
          <w:bCs/>
          <w:sz w:val="28"/>
          <w:szCs w:val="28"/>
        </w:rPr>
        <w:t>Independent Project</w:t>
      </w:r>
      <w:r>
        <w:rPr>
          <w:rFonts w:ascii="Arial Narrow" w:hAnsi="Arial Narrow" w:cs="Arial"/>
          <w:b/>
          <w:bCs/>
          <w:sz w:val="28"/>
          <w:szCs w:val="28"/>
        </w:rPr>
        <w:t xml:space="preserve"> Element 1</w:t>
      </w:r>
    </w:p>
    <w:p w14:paraId="094DBEF2" w14:textId="77777777" w:rsidR="000B595A" w:rsidRDefault="000B595A" w:rsidP="00D36A80">
      <w:pPr>
        <w:jc w:val="both"/>
        <w:rPr>
          <w:rFonts w:ascii="Arial Narrow" w:hAnsi="Arial Narrow" w:cs="Arial"/>
          <w:b/>
          <w:bCs/>
          <w:sz w:val="28"/>
          <w:szCs w:val="28"/>
        </w:rPr>
      </w:pPr>
    </w:p>
    <w:p w14:paraId="5C9303BE" w14:textId="77777777" w:rsidR="000B595A" w:rsidRDefault="000B595A" w:rsidP="00D36A80">
      <w:pPr>
        <w:jc w:val="both"/>
        <w:rPr>
          <w:rFonts w:ascii="Arial Narrow" w:hAnsi="Arial Narrow" w:cs="Arial"/>
          <w:b/>
          <w:bCs/>
          <w:sz w:val="28"/>
          <w:szCs w:val="28"/>
        </w:rPr>
      </w:pPr>
    </w:p>
    <w:p w14:paraId="106E7B8E" w14:textId="77777777" w:rsidR="000B595A" w:rsidRDefault="000B595A" w:rsidP="00D36A80">
      <w:pPr>
        <w:jc w:val="both"/>
        <w:rPr>
          <w:rFonts w:ascii="Arial Narrow" w:hAnsi="Arial Narrow" w:cs="Arial"/>
          <w:b/>
          <w:bCs/>
          <w:sz w:val="28"/>
          <w:szCs w:val="28"/>
        </w:rPr>
      </w:pPr>
    </w:p>
    <w:p w14:paraId="40E5FA93" w14:textId="77777777" w:rsidR="000B595A" w:rsidRDefault="000B595A" w:rsidP="00D36A80">
      <w:pPr>
        <w:jc w:val="both"/>
        <w:rPr>
          <w:rFonts w:ascii="Arial Narrow" w:hAnsi="Arial Narrow" w:cs="Arial"/>
          <w:b/>
          <w:bCs/>
          <w:sz w:val="28"/>
          <w:szCs w:val="28"/>
        </w:rPr>
      </w:pPr>
    </w:p>
    <w:p w14:paraId="170D0B1A" w14:textId="408DCAB6" w:rsidR="000B595A" w:rsidRPr="006178BD" w:rsidRDefault="000B595A" w:rsidP="00D36A80">
      <w:pPr>
        <w:jc w:val="both"/>
        <w:rPr>
          <w:rFonts w:ascii="Arial Narrow" w:hAnsi="Arial Narrow" w:cs="Arial"/>
          <w:b/>
          <w:bCs/>
          <w:sz w:val="28"/>
          <w:szCs w:val="28"/>
        </w:rPr>
      </w:pPr>
      <w:r w:rsidRPr="006178BD">
        <w:rPr>
          <w:rFonts w:ascii="Arial Narrow" w:hAnsi="Arial Narrow" w:cs="Arial"/>
          <w:b/>
          <w:bCs/>
          <w:sz w:val="28"/>
          <w:szCs w:val="28"/>
        </w:rPr>
        <w:t xml:space="preserve">Name: </w:t>
      </w:r>
      <w:r>
        <w:rPr>
          <w:rFonts w:ascii="Arial Narrow" w:hAnsi="Arial Narrow" w:cs="Arial"/>
          <w:b/>
          <w:bCs/>
          <w:sz w:val="28"/>
          <w:szCs w:val="28"/>
        </w:rPr>
        <w:t xml:space="preserve">Mariama </w:t>
      </w:r>
      <w:r w:rsidR="000A2D28">
        <w:rPr>
          <w:rFonts w:ascii="Arial Narrow" w:hAnsi="Arial Narrow" w:cs="Arial"/>
          <w:b/>
          <w:bCs/>
          <w:sz w:val="28"/>
          <w:szCs w:val="28"/>
        </w:rPr>
        <w:t>Aliu Sal</w:t>
      </w:r>
    </w:p>
    <w:p w14:paraId="6A6FB37E" w14:textId="77777777" w:rsidR="000B595A" w:rsidRPr="006178BD" w:rsidRDefault="000B595A" w:rsidP="00D36A80">
      <w:pPr>
        <w:jc w:val="both"/>
        <w:rPr>
          <w:rFonts w:ascii="Arial Narrow" w:hAnsi="Arial Narrow" w:cs="Arial"/>
          <w:b/>
          <w:bCs/>
          <w:sz w:val="28"/>
          <w:szCs w:val="28"/>
        </w:rPr>
      </w:pPr>
      <w:r w:rsidRPr="006178BD">
        <w:rPr>
          <w:rFonts w:ascii="Arial Narrow" w:hAnsi="Arial Narrow" w:cs="Arial"/>
          <w:b/>
          <w:bCs/>
          <w:sz w:val="28"/>
          <w:szCs w:val="28"/>
        </w:rPr>
        <w:t xml:space="preserve"> </w:t>
      </w:r>
    </w:p>
    <w:p w14:paraId="5A45DAD0" w14:textId="77777777" w:rsidR="000B595A" w:rsidRPr="006178BD" w:rsidRDefault="000B595A" w:rsidP="00D36A80">
      <w:pPr>
        <w:jc w:val="both"/>
        <w:rPr>
          <w:rFonts w:ascii="Arial Narrow" w:hAnsi="Arial Narrow" w:cs="Arial"/>
          <w:b/>
          <w:bCs/>
          <w:sz w:val="28"/>
          <w:szCs w:val="28"/>
        </w:rPr>
      </w:pPr>
      <w:r w:rsidRPr="006178BD">
        <w:rPr>
          <w:rFonts w:ascii="Arial Narrow" w:hAnsi="Arial Narrow" w:cs="Arial"/>
          <w:b/>
          <w:bCs/>
          <w:sz w:val="28"/>
          <w:szCs w:val="28"/>
        </w:rPr>
        <w:t>Student Number: 2127363</w:t>
      </w:r>
    </w:p>
    <w:p w14:paraId="44E848EF" w14:textId="77777777" w:rsidR="000B595A" w:rsidRPr="006178BD" w:rsidRDefault="000B595A" w:rsidP="00D36A80">
      <w:pPr>
        <w:jc w:val="both"/>
        <w:rPr>
          <w:rFonts w:ascii="Arial Narrow" w:hAnsi="Arial Narrow" w:cs="Arial"/>
          <w:b/>
          <w:bCs/>
          <w:sz w:val="28"/>
          <w:szCs w:val="28"/>
        </w:rPr>
      </w:pPr>
      <w:r w:rsidRPr="006178BD">
        <w:rPr>
          <w:rFonts w:ascii="Arial Narrow" w:hAnsi="Arial Narrow" w:cs="Arial"/>
          <w:b/>
          <w:bCs/>
          <w:sz w:val="28"/>
          <w:szCs w:val="28"/>
        </w:rPr>
        <w:t xml:space="preserve"> </w:t>
      </w:r>
    </w:p>
    <w:p w14:paraId="1E42DDD4" w14:textId="668C1D74" w:rsidR="000B595A" w:rsidRPr="006178BD" w:rsidRDefault="000B595A" w:rsidP="00D36A80">
      <w:pPr>
        <w:jc w:val="both"/>
        <w:rPr>
          <w:rFonts w:ascii="Arial Narrow" w:hAnsi="Arial Narrow" w:cs="Arial"/>
          <w:b/>
          <w:bCs/>
          <w:sz w:val="28"/>
          <w:szCs w:val="28"/>
        </w:rPr>
      </w:pPr>
      <w:r w:rsidRPr="006178BD">
        <w:rPr>
          <w:rFonts w:ascii="Arial Narrow" w:hAnsi="Arial Narrow" w:cs="Arial"/>
          <w:b/>
          <w:bCs/>
          <w:sz w:val="28"/>
          <w:szCs w:val="28"/>
        </w:rPr>
        <w:t>Module code: BMHP</w:t>
      </w:r>
      <w:r w:rsidR="00DC1484" w:rsidRPr="00DC1484">
        <w:rPr>
          <w:rFonts w:ascii="Arial Narrow" w:hAnsi="Arial Narrow" w:cs="Arial"/>
          <w:b/>
          <w:bCs/>
          <w:sz w:val="28"/>
          <w:szCs w:val="28"/>
        </w:rPr>
        <w:t>6020</w:t>
      </w:r>
      <w:r w:rsidRPr="006178BD">
        <w:rPr>
          <w:rFonts w:ascii="Arial Narrow" w:hAnsi="Arial Narrow" w:cs="Arial"/>
          <w:b/>
          <w:bCs/>
          <w:sz w:val="28"/>
          <w:szCs w:val="28"/>
        </w:rPr>
        <w:t>_BIRM</w:t>
      </w:r>
    </w:p>
    <w:p w14:paraId="0644E22A" w14:textId="77777777" w:rsidR="000B595A" w:rsidRPr="006178BD" w:rsidRDefault="000B595A" w:rsidP="00D36A80">
      <w:pPr>
        <w:jc w:val="both"/>
        <w:rPr>
          <w:rFonts w:ascii="Arial Narrow" w:hAnsi="Arial Narrow" w:cs="Arial"/>
          <w:b/>
          <w:bCs/>
          <w:sz w:val="28"/>
          <w:szCs w:val="28"/>
        </w:rPr>
      </w:pPr>
    </w:p>
    <w:p w14:paraId="2798D722" w14:textId="13064022" w:rsidR="000B595A" w:rsidRDefault="000B595A" w:rsidP="00D36A80">
      <w:pPr>
        <w:jc w:val="both"/>
        <w:rPr>
          <w:rFonts w:ascii="Arial Narrow" w:hAnsi="Arial Narrow" w:cs="Arial"/>
          <w:b/>
          <w:bCs/>
          <w:sz w:val="28"/>
          <w:szCs w:val="28"/>
        </w:rPr>
      </w:pPr>
      <w:r w:rsidRPr="006178BD">
        <w:rPr>
          <w:rFonts w:ascii="Arial Narrow" w:hAnsi="Arial Narrow" w:cs="Arial"/>
          <w:b/>
          <w:bCs/>
          <w:sz w:val="28"/>
          <w:szCs w:val="28"/>
        </w:rPr>
        <w:t xml:space="preserve">Module name: </w:t>
      </w:r>
      <w:r w:rsidR="00DA0596" w:rsidRPr="00DA0596">
        <w:rPr>
          <w:rFonts w:ascii="Arial Narrow" w:hAnsi="Arial Narrow" w:cs="Arial"/>
          <w:b/>
          <w:bCs/>
          <w:sz w:val="28"/>
          <w:szCs w:val="28"/>
        </w:rPr>
        <w:t>Independent Project</w:t>
      </w:r>
    </w:p>
    <w:p w14:paraId="651B1116" w14:textId="77777777" w:rsidR="00CC6347" w:rsidRPr="006178BD" w:rsidRDefault="00CC6347" w:rsidP="00D36A80">
      <w:pPr>
        <w:jc w:val="both"/>
        <w:rPr>
          <w:rFonts w:ascii="Arial Narrow" w:hAnsi="Arial Narrow" w:cs="Arial"/>
          <w:b/>
          <w:bCs/>
          <w:sz w:val="28"/>
          <w:szCs w:val="28"/>
        </w:rPr>
      </w:pPr>
    </w:p>
    <w:p w14:paraId="70FEC572" w14:textId="37D0EE97" w:rsidR="000B595A" w:rsidRDefault="00444A11" w:rsidP="00D36A80">
      <w:pPr>
        <w:jc w:val="both"/>
        <w:rPr>
          <w:rFonts w:ascii="Arial Narrow" w:hAnsi="Arial Narrow" w:cs="Arial"/>
          <w:b/>
          <w:bCs/>
          <w:sz w:val="28"/>
          <w:szCs w:val="28"/>
        </w:rPr>
      </w:pPr>
      <w:r w:rsidRPr="00444A11">
        <w:rPr>
          <w:rFonts w:ascii="Arial Narrow" w:hAnsi="Arial Narrow" w:cs="Arial"/>
          <w:b/>
          <w:bCs/>
          <w:sz w:val="28"/>
          <w:szCs w:val="28"/>
        </w:rPr>
        <w:t>Term 2</w:t>
      </w:r>
      <w:r w:rsidR="00EA2371" w:rsidRPr="00EA2371">
        <w:rPr>
          <w:rFonts w:ascii="Arial Narrow" w:hAnsi="Arial Narrow" w:cs="Arial"/>
          <w:b/>
          <w:bCs/>
          <w:sz w:val="28"/>
          <w:szCs w:val="28"/>
        </w:rPr>
        <w:t xml:space="preserve">: </w:t>
      </w:r>
      <w:r w:rsidR="007423A3" w:rsidRPr="007423A3">
        <w:rPr>
          <w:rFonts w:ascii="Arial Narrow" w:hAnsi="Arial Narrow" w:cs="Arial"/>
          <w:b/>
          <w:bCs/>
          <w:sz w:val="28"/>
          <w:szCs w:val="28"/>
        </w:rPr>
        <w:t>Chapter 1</w:t>
      </w:r>
      <w:r w:rsidR="00AF0B1C">
        <w:rPr>
          <w:rFonts w:ascii="Arial Narrow" w:hAnsi="Arial Narrow" w:cs="Arial"/>
          <w:b/>
          <w:bCs/>
          <w:sz w:val="28"/>
          <w:szCs w:val="28"/>
        </w:rPr>
        <w:t xml:space="preserve"> and 2</w:t>
      </w:r>
    </w:p>
    <w:p w14:paraId="65B99FFE" w14:textId="77777777" w:rsidR="00CC6347" w:rsidRPr="006178BD" w:rsidRDefault="00CC6347" w:rsidP="00D36A80">
      <w:pPr>
        <w:jc w:val="both"/>
        <w:rPr>
          <w:rFonts w:ascii="Arial Narrow" w:hAnsi="Arial Narrow" w:cs="Arial"/>
          <w:b/>
          <w:bCs/>
          <w:sz w:val="28"/>
          <w:szCs w:val="28"/>
        </w:rPr>
      </w:pPr>
    </w:p>
    <w:p w14:paraId="78E991DC" w14:textId="77777777" w:rsidR="000B595A" w:rsidRPr="006178BD" w:rsidRDefault="000B595A" w:rsidP="00D36A80">
      <w:pPr>
        <w:jc w:val="both"/>
        <w:rPr>
          <w:rFonts w:ascii="Arial Narrow" w:hAnsi="Arial Narrow" w:cs="Arial"/>
          <w:b/>
          <w:bCs/>
          <w:sz w:val="28"/>
          <w:szCs w:val="28"/>
        </w:rPr>
      </w:pPr>
      <w:r w:rsidRPr="006178BD">
        <w:rPr>
          <w:rFonts w:ascii="Arial Narrow" w:hAnsi="Arial Narrow" w:cs="Arial"/>
          <w:b/>
          <w:bCs/>
          <w:sz w:val="28"/>
          <w:szCs w:val="28"/>
        </w:rPr>
        <w:t>Lecturer name: Raheela Shaikh</w:t>
      </w:r>
    </w:p>
    <w:p w14:paraId="338D910B" w14:textId="77777777" w:rsidR="000B595A" w:rsidRPr="006178BD" w:rsidRDefault="000B595A" w:rsidP="00D36A80">
      <w:pPr>
        <w:jc w:val="both"/>
        <w:rPr>
          <w:rFonts w:ascii="Arial Narrow" w:hAnsi="Arial Narrow" w:cs="Arial"/>
          <w:b/>
          <w:bCs/>
          <w:sz w:val="28"/>
          <w:szCs w:val="28"/>
        </w:rPr>
      </w:pPr>
    </w:p>
    <w:p w14:paraId="59023108" w14:textId="7F38A037" w:rsidR="00097F8B" w:rsidRDefault="00097F8B" w:rsidP="00D36A80">
      <w:pPr>
        <w:jc w:val="both"/>
        <w:rPr>
          <w:rFonts w:ascii="Arial Narrow" w:hAnsi="Arial Narrow" w:cs="Arial"/>
          <w:b/>
          <w:bCs/>
          <w:sz w:val="28"/>
          <w:szCs w:val="28"/>
        </w:rPr>
      </w:pPr>
    </w:p>
    <w:p w14:paraId="3A67697F" w14:textId="77777777" w:rsidR="00097F8B" w:rsidRDefault="00097F8B">
      <w:pPr>
        <w:rPr>
          <w:rFonts w:ascii="Arial Narrow" w:hAnsi="Arial Narrow" w:cs="Arial"/>
          <w:b/>
          <w:bCs/>
          <w:sz w:val="28"/>
          <w:szCs w:val="28"/>
        </w:rPr>
      </w:pPr>
      <w:r>
        <w:rPr>
          <w:rFonts w:ascii="Arial Narrow" w:hAnsi="Arial Narrow" w:cs="Arial"/>
          <w:b/>
          <w:bCs/>
          <w:sz w:val="28"/>
          <w:szCs w:val="28"/>
        </w:rPr>
        <w:br w:type="page"/>
      </w:r>
    </w:p>
    <w:p w14:paraId="2D004A8C" w14:textId="34376C37" w:rsidR="000B595A" w:rsidRPr="003B0928" w:rsidRDefault="00417D89" w:rsidP="00D36A80">
      <w:pPr>
        <w:jc w:val="both"/>
        <w:rPr>
          <w:rFonts w:ascii="Arial" w:hAnsi="Arial" w:cs="Arial"/>
          <w:b/>
          <w:bCs/>
          <w:color w:val="000000" w:themeColor="text1"/>
          <w:sz w:val="28"/>
          <w:szCs w:val="28"/>
        </w:rPr>
      </w:pPr>
      <w:r>
        <w:rPr>
          <w:rFonts w:ascii="Arial" w:eastAsia="Arial Unicode MS" w:hAnsi="Arial" w:cs="Arial"/>
          <w:b/>
          <w:sz w:val="28"/>
          <w:szCs w:val="28"/>
        </w:rPr>
        <w:lastRenderedPageBreak/>
        <w:t xml:space="preserve">                              </w:t>
      </w:r>
      <w:r w:rsidR="003B0928" w:rsidRPr="003B0928">
        <w:rPr>
          <w:rFonts w:ascii="Arial" w:eastAsia="Arial Unicode MS" w:hAnsi="Arial" w:cs="Arial"/>
          <w:b/>
          <w:bCs/>
          <w:color w:val="000000" w:themeColor="text1"/>
          <w:sz w:val="28"/>
          <w:szCs w:val="28"/>
        </w:rPr>
        <w:t>Abstract</w:t>
      </w:r>
    </w:p>
    <w:p w14:paraId="16D3615C" w14:textId="77777777" w:rsidR="00D36A80" w:rsidRDefault="00D36A80" w:rsidP="00D36A80">
      <w:pPr>
        <w:jc w:val="both"/>
        <w:rPr>
          <w:rFonts w:ascii="Arial Narrow" w:hAnsi="Arial Narrow" w:cs="Arial"/>
          <w:b/>
          <w:bCs/>
          <w:sz w:val="28"/>
          <w:szCs w:val="28"/>
        </w:rPr>
      </w:pPr>
    </w:p>
    <w:p w14:paraId="3F2E972C" w14:textId="77777777" w:rsidR="00D36A80" w:rsidRDefault="00D36A80" w:rsidP="00D36A80">
      <w:pPr>
        <w:jc w:val="both"/>
        <w:rPr>
          <w:rFonts w:ascii="Arial Narrow" w:hAnsi="Arial Narrow" w:cs="Arial"/>
          <w:b/>
          <w:bCs/>
          <w:sz w:val="28"/>
          <w:szCs w:val="28"/>
        </w:rPr>
      </w:pPr>
    </w:p>
    <w:p w14:paraId="460D9005" w14:textId="77777777" w:rsidR="00DC4418" w:rsidRDefault="00DC4418" w:rsidP="00D36A80">
      <w:pPr>
        <w:jc w:val="both"/>
        <w:rPr>
          <w:rFonts w:ascii="Arial Narrow" w:hAnsi="Arial Narrow" w:cs="Arial"/>
          <w:b/>
          <w:bCs/>
          <w:sz w:val="28"/>
          <w:szCs w:val="28"/>
        </w:rPr>
      </w:pPr>
    </w:p>
    <w:p w14:paraId="6A91435F" w14:textId="77777777" w:rsidR="00DC4418" w:rsidRDefault="00DC4418" w:rsidP="00D36A80">
      <w:pPr>
        <w:jc w:val="both"/>
        <w:rPr>
          <w:rFonts w:ascii="Arial Narrow" w:hAnsi="Arial Narrow" w:cs="Arial"/>
          <w:b/>
          <w:bCs/>
          <w:sz w:val="28"/>
          <w:szCs w:val="28"/>
        </w:rPr>
      </w:pPr>
    </w:p>
    <w:p w14:paraId="617D5E92" w14:textId="77777777" w:rsidR="00DC4418" w:rsidRPr="006178BD" w:rsidRDefault="00DC4418" w:rsidP="00D36A80">
      <w:pPr>
        <w:jc w:val="both"/>
        <w:rPr>
          <w:rFonts w:ascii="Arial Narrow" w:hAnsi="Arial Narrow" w:cs="Arial"/>
          <w:b/>
          <w:bCs/>
          <w:sz w:val="28"/>
          <w:szCs w:val="28"/>
        </w:rPr>
      </w:pPr>
    </w:p>
    <w:p w14:paraId="441FD82C" w14:textId="77777777" w:rsidR="000B595A" w:rsidRDefault="000B595A" w:rsidP="00D36A80">
      <w:pPr>
        <w:rPr>
          <w:rFonts w:ascii="Arial Narrow" w:hAnsi="Arial Narrow" w:cs="Arial"/>
          <w:b/>
          <w:bCs/>
        </w:rPr>
      </w:pPr>
    </w:p>
    <w:p w14:paraId="2DD8F65E" w14:textId="77777777" w:rsidR="00DC5EBE" w:rsidRDefault="00DC5EBE" w:rsidP="00D36A80"/>
    <w:p w14:paraId="14465A24" w14:textId="77777777" w:rsidR="00F100FB" w:rsidRDefault="00F100FB"/>
    <w:p w14:paraId="242F8186" w14:textId="77777777" w:rsidR="00F100FB" w:rsidRDefault="00F100FB"/>
    <w:p w14:paraId="11B878BA" w14:textId="77777777" w:rsidR="00F100FB" w:rsidRDefault="00F100FB"/>
    <w:p w14:paraId="2325C4D9" w14:textId="77777777" w:rsidR="00F100FB" w:rsidRDefault="00F100FB"/>
    <w:p w14:paraId="6C60E89F" w14:textId="77777777" w:rsidR="00F100FB" w:rsidRDefault="00F100FB"/>
    <w:p w14:paraId="2693CEE6" w14:textId="77777777" w:rsidR="00F100FB" w:rsidRDefault="00F100FB"/>
    <w:p w14:paraId="190866CF" w14:textId="77777777" w:rsidR="00F100FB" w:rsidRDefault="00F100FB"/>
    <w:p w14:paraId="70915ABA" w14:textId="77777777" w:rsidR="00F100FB" w:rsidRDefault="00F100FB"/>
    <w:p w14:paraId="5F92C2FD" w14:textId="77777777" w:rsidR="00F100FB" w:rsidRDefault="00F100FB"/>
    <w:p w14:paraId="291A483D" w14:textId="77777777" w:rsidR="00F100FB" w:rsidRDefault="00F100FB"/>
    <w:p w14:paraId="19F60645" w14:textId="77777777" w:rsidR="00F100FB" w:rsidRDefault="00F100FB"/>
    <w:p w14:paraId="5F46DF21" w14:textId="77777777" w:rsidR="00F100FB" w:rsidRDefault="00F100FB"/>
    <w:p w14:paraId="183E1EFB" w14:textId="77777777" w:rsidR="00F100FB" w:rsidRDefault="00F100FB"/>
    <w:p w14:paraId="3EAE1B3C" w14:textId="77777777" w:rsidR="00F100FB" w:rsidRDefault="00F100FB"/>
    <w:p w14:paraId="1510D35B" w14:textId="77777777" w:rsidR="00F100FB" w:rsidRDefault="00F100FB"/>
    <w:p w14:paraId="51975704" w14:textId="77777777" w:rsidR="00097F8B" w:rsidRDefault="00097F8B"/>
    <w:p w14:paraId="24EF8454" w14:textId="77777777" w:rsidR="00097F8B" w:rsidRDefault="00097F8B"/>
    <w:p w14:paraId="0A020E2A" w14:textId="77777777" w:rsidR="00097F8B" w:rsidRDefault="00097F8B"/>
    <w:p w14:paraId="179620DD" w14:textId="77777777" w:rsidR="00097F8B" w:rsidRDefault="00097F8B"/>
    <w:p w14:paraId="0522B72F" w14:textId="77777777" w:rsidR="00097F8B" w:rsidRDefault="00097F8B"/>
    <w:p w14:paraId="12A21F1A" w14:textId="77777777" w:rsidR="00097F8B" w:rsidRDefault="00097F8B"/>
    <w:p w14:paraId="5DE2D124" w14:textId="77777777" w:rsidR="00097F8B" w:rsidRDefault="00097F8B"/>
    <w:p w14:paraId="42A68E2E" w14:textId="77777777" w:rsidR="00097F8B" w:rsidRDefault="00097F8B"/>
    <w:p w14:paraId="1A4357BF" w14:textId="77777777" w:rsidR="00097F8B" w:rsidRDefault="00097F8B"/>
    <w:p w14:paraId="5C0976DA" w14:textId="77777777" w:rsidR="00097F8B" w:rsidRDefault="00097F8B"/>
    <w:p w14:paraId="0596654F" w14:textId="77777777" w:rsidR="00097F8B" w:rsidRDefault="00097F8B"/>
    <w:p w14:paraId="5CDE0D81" w14:textId="77777777" w:rsidR="00097F8B" w:rsidRDefault="00097F8B"/>
    <w:p w14:paraId="49C03483" w14:textId="77777777" w:rsidR="00097F8B" w:rsidRDefault="00097F8B"/>
    <w:p w14:paraId="60BE248C" w14:textId="77777777" w:rsidR="00097F8B" w:rsidRDefault="00097F8B"/>
    <w:p w14:paraId="30D5C986" w14:textId="77777777" w:rsidR="00097F8B" w:rsidRDefault="00097F8B"/>
    <w:p w14:paraId="7C5D95FD" w14:textId="77777777" w:rsidR="00097F8B" w:rsidRDefault="00097F8B"/>
    <w:p w14:paraId="6F9C8DC0" w14:textId="77777777" w:rsidR="00097F8B" w:rsidRDefault="00097F8B"/>
    <w:p w14:paraId="12892BE1" w14:textId="77777777" w:rsidR="00097F8B" w:rsidRDefault="00097F8B"/>
    <w:p w14:paraId="4950AE9B" w14:textId="77777777" w:rsidR="00097F8B" w:rsidRDefault="00097F8B"/>
    <w:p w14:paraId="41842AA5" w14:textId="77777777" w:rsidR="00F100FB" w:rsidRDefault="00F100FB"/>
    <w:p w14:paraId="66B1DC95" w14:textId="77777777" w:rsidR="00F100FB" w:rsidRDefault="00F100FB"/>
    <w:p w14:paraId="48FD5F9F" w14:textId="77777777" w:rsidR="00F100FB" w:rsidRDefault="00F100FB"/>
    <w:p w14:paraId="292E8A7F" w14:textId="77777777" w:rsidR="00F100FB" w:rsidRDefault="00F100FB"/>
    <w:p w14:paraId="5729700B" w14:textId="77777777" w:rsidR="00F100FB" w:rsidRDefault="00F100FB"/>
    <w:p w14:paraId="31C84545" w14:textId="0EE159B9" w:rsidR="00F100FB" w:rsidRDefault="00F100FB">
      <w:pPr>
        <w:rPr>
          <w:rFonts w:ascii="Arial" w:hAnsi="Arial" w:cs="Arial"/>
          <w:b/>
          <w:bCs/>
          <w:sz w:val="28"/>
          <w:szCs w:val="28"/>
        </w:rPr>
      </w:pPr>
      <w:r>
        <w:lastRenderedPageBreak/>
        <w:t xml:space="preserve">                                                      </w:t>
      </w:r>
      <w:r w:rsidRPr="00F100FB">
        <w:rPr>
          <w:rFonts w:ascii="Arial" w:hAnsi="Arial" w:cs="Arial"/>
          <w:b/>
          <w:bCs/>
          <w:sz w:val="28"/>
          <w:szCs w:val="28"/>
        </w:rPr>
        <w:t xml:space="preserve">Table of contents </w:t>
      </w:r>
    </w:p>
    <w:p w14:paraId="584F2AA8" w14:textId="77777777" w:rsidR="00F100FB" w:rsidRDefault="00F100FB">
      <w:pPr>
        <w:rPr>
          <w:rFonts w:ascii="Arial" w:hAnsi="Arial" w:cs="Arial"/>
          <w:b/>
          <w:bCs/>
          <w:sz w:val="28"/>
          <w:szCs w:val="28"/>
        </w:rPr>
      </w:pPr>
    </w:p>
    <w:sdt>
      <w:sdtPr>
        <w:rPr>
          <w:rFonts w:asciiTheme="minorHAnsi" w:eastAsiaTheme="minorEastAsia" w:hAnsiTheme="minorHAnsi" w:cstheme="minorBidi"/>
          <w:b w:val="0"/>
          <w:bCs w:val="0"/>
          <w:color w:val="auto"/>
          <w:kern w:val="2"/>
          <w:sz w:val="24"/>
          <w:szCs w:val="24"/>
          <w:lang w:val="en-GB"/>
          <w14:ligatures w14:val="standardContextual"/>
        </w:rPr>
        <w:id w:val="-181974490"/>
        <w:docPartObj>
          <w:docPartGallery w:val="Table of Contents"/>
          <w:docPartUnique/>
        </w:docPartObj>
      </w:sdtPr>
      <w:sdtContent>
        <w:p w14:paraId="3FC36ED1" w14:textId="5D57563D" w:rsidR="00C861E0" w:rsidRDefault="00C861E0">
          <w:pPr>
            <w:pStyle w:val="TOCHeading"/>
          </w:pPr>
          <w:r>
            <w:t>Table of Contents</w:t>
          </w:r>
        </w:p>
        <w:p w14:paraId="349ECB5F" w14:textId="2D8111C0" w:rsidR="00DE6A8D" w:rsidRDefault="00C861E0">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05285338" w:history="1">
            <w:r w:rsidR="00DE6A8D" w:rsidRPr="003B61DC">
              <w:rPr>
                <w:rStyle w:val="Hyperlink"/>
                <w:rFonts w:ascii="Arial" w:hAnsi="Arial" w:cs="Arial"/>
                <w:noProof/>
              </w:rPr>
              <w:t>1.1   Introduction</w:t>
            </w:r>
            <w:r w:rsidR="00DE6A8D">
              <w:rPr>
                <w:noProof/>
                <w:webHidden/>
              </w:rPr>
              <w:tab/>
            </w:r>
            <w:r w:rsidR="00DE6A8D">
              <w:rPr>
                <w:noProof/>
                <w:webHidden/>
              </w:rPr>
              <w:fldChar w:fldCharType="begin"/>
            </w:r>
            <w:r w:rsidR="00DE6A8D">
              <w:rPr>
                <w:noProof/>
                <w:webHidden/>
              </w:rPr>
              <w:instrText xml:space="preserve"> PAGEREF _Toc205285338 \h </w:instrText>
            </w:r>
            <w:r w:rsidR="00DE6A8D">
              <w:rPr>
                <w:noProof/>
                <w:webHidden/>
              </w:rPr>
            </w:r>
            <w:r w:rsidR="00DE6A8D">
              <w:rPr>
                <w:noProof/>
                <w:webHidden/>
              </w:rPr>
              <w:fldChar w:fldCharType="separate"/>
            </w:r>
            <w:r w:rsidR="00DE6A8D">
              <w:rPr>
                <w:noProof/>
                <w:webHidden/>
              </w:rPr>
              <w:t>3</w:t>
            </w:r>
            <w:r w:rsidR="00DE6A8D">
              <w:rPr>
                <w:noProof/>
                <w:webHidden/>
              </w:rPr>
              <w:fldChar w:fldCharType="end"/>
            </w:r>
          </w:hyperlink>
        </w:p>
        <w:p w14:paraId="4AECD25A" w14:textId="59CB0E02" w:rsidR="00DE6A8D" w:rsidRDefault="00DE6A8D">
          <w:pPr>
            <w:pStyle w:val="TOC1"/>
            <w:tabs>
              <w:tab w:val="right" w:leader="dot" w:pos="9010"/>
            </w:tabs>
            <w:rPr>
              <w:rFonts w:eastAsiaTheme="minorEastAsia"/>
              <w:b w:val="0"/>
              <w:bCs w:val="0"/>
              <w:i w:val="0"/>
              <w:iCs w:val="0"/>
              <w:noProof/>
              <w:lang w:eastAsia="en-GB"/>
            </w:rPr>
          </w:pPr>
          <w:hyperlink w:anchor="_Toc205285339" w:history="1">
            <w:r w:rsidRPr="003B61DC">
              <w:rPr>
                <w:rStyle w:val="Hyperlink"/>
                <w:rFonts w:ascii="Arial" w:hAnsi="Arial" w:cs="Arial"/>
                <w:noProof/>
              </w:rPr>
              <w:t>1.2.     Key Definitions</w:t>
            </w:r>
            <w:r>
              <w:rPr>
                <w:noProof/>
                <w:webHidden/>
              </w:rPr>
              <w:tab/>
            </w:r>
            <w:r>
              <w:rPr>
                <w:noProof/>
                <w:webHidden/>
              </w:rPr>
              <w:fldChar w:fldCharType="begin"/>
            </w:r>
            <w:r>
              <w:rPr>
                <w:noProof/>
                <w:webHidden/>
              </w:rPr>
              <w:instrText xml:space="preserve"> PAGEREF _Toc205285339 \h </w:instrText>
            </w:r>
            <w:r>
              <w:rPr>
                <w:noProof/>
                <w:webHidden/>
              </w:rPr>
            </w:r>
            <w:r>
              <w:rPr>
                <w:noProof/>
                <w:webHidden/>
              </w:rPr>
              <w:fldChar w:fldCharType="separate"/>
            </w:r>
            <w:r>
              <w:rPr>
                <w:noProof/>
                <w:webHidden/>
              </w:rPr>
              <w:t>4</w:t>
            </w:r>
            <w:r>
              <w:rPr>
                <w:noProof/>
                <w:webHidden/>
              </w:rPr>
              <w:fldChar w:fldCharType="end"/>
            </w:r>
          </w:hyperlink>
        </w:p>
        <w:p w14:paraId="7A4EB489" w14:textId="4187735C" w:rsidR="00DE6A8D" w:rsidRDefault="00DE6A8D">
          <w:pPr>
            <w:pStyle w:val="TOC1"/>
            <w:tabs>
              <w:tab w:val="right" w:leader="dot" w:pos="9010"/>
            </w:tabs>
            <w:rPr>
              <w:rFonts w:eastAsiaTheme="minorEastAsia"/>
              <w:b w:val="0"/>
              <w:bCs w:val="0"/>
              <w:i w:val="0"/>
              <w:iCs w:val="0"/>
              <w:noProof/>
              <w:lang w:eastAsia="en-GB"/>
            </w:rPr>
          </w:pPr>
          <w:hyperlink w:anchor="_Toc205285340" w:history="1">
            <w:r w:rsidRPr="003B61DC">
              <w:rPr>
                <w:rStyle w:val="Hyperlink"/>
                <w:rFonts w:ascii="Arial" w:hAnsi="Arial" w:cs="Arial"/>
                <w:noProof/>
              </w:rPr>
              <w:t>1.3     Background</w:t>
            </w:r>
            <w:r>
              <w:rPr>
                <w:noProof/>
                <w:webHidden/>
              </w:rPr>
              <w:tab/>
            </w:r>
            <w:r>
              <w:rPr>
                <w:noProof/>
                <w:webHidden/>
              </w:rPr>
              <w:fldChar w:fldCharType="begin"/>
            </w:r>
            <w:r>
              <w:rPr>
                <w:noProof/>
                <w:webHidden/>
              </w:rPr>
              <w:instrText xml:space="preserve"> PAGEREF _Toc205285340 \h </w:instrText>
            </w:r>
            <w:r>
              <w:rPr>
                <w:noProof/>
                <w:webHidden/>
              </w:rPr>
            </w:r>
            <w:r>
              <w:rPr>
                <w:noProof/>
                <w:webHidden/>
              </w:rPr>
              <w:fldChar w:fldCharType="separate"/>
            </w:r>
            <w:r>
              <w:rPr>
                <w:noProof/>
                <w:webHidden/>
              </w:rPr>
              <w:t>5</w:t>
            </w:r>
            <w:r>
              <w:rPr>
                <w:noProof/>
                <w:webHidden/>
              </w:rPr>
              <w:fldChar w:fldCharType="end"/>
            </w:r>
          </w:hyperlink>
        </w:p>
        <w:p w14:paraId="3870F6EA" w14:textId="29BD4C6D" w:rsidR="00DE6A8D" w:rsidRDefault="00DE6A8D">
          <w:pPr>
            <w:pStyle w:val="TOC1"/>
            <w:tabs>
              <w:tab w:val="right" w:leader="dot" w:pos="9010"/>
            </w:tabs>
            <w:rPr>
              <w:rFonts w:eastAsiaTheme="minorEastAsia"/>
              <w:b w:val="0"/>
              <w:bCs w:val="0"/>
              <w:i w:val="0"/>
              <w:iCs w:val="0"/>
              <w:noProof/>
              <w:lang w:eastAsia="en-GB"/>
            </w:rPr>
          </w:pPr>
          <w:hyperlink w:anchor="_Toc205285341" w:history="1">
            <w:r w:rsidRPr="003B61DC">
              <w:rPr>
                <w:rStyle w:val="Hyperlink"/>
                <w:rFonts w:ascii="Arial" w:hAnsi="Arial" w:cs="Arial"/>
                <w:noProof/>
              </w:rPr>
              <w:t>1.3.  Current context</w:t>
            </w:r>
            <w:r>
              <w:rPr>
                <w:noProof/>
                <w:webHidden/>
              </w:rPr>
              <w:tab/>
            </w:r>
            <w:r>
              <w:rPr>
                <w:noProof/>
                <w:webHidden/>
              </w:rPr>
              <w:fldChar w:fldCharType="begin"/>
            </w:r>
            <w:r>
              <w:rPr>
                <w:noProof/>
                <w:webHidden/>
              </w:rPr>
              <w:instrText xml:space="preserve"> PAGEREF _Toc205285341 \h </w:instrText>
            </w:r>
            <w:r>
              <w:rPr>
                <w:noProof/>
                <w:webHidden/>
              </w:rPr>
            </w:r>
            <w:r>
              <w:rPr>
                <w:noProof/>
                <w:webHidden/>
              </w:rPr>
              <w:fldChar w:fldCharType="separate"/>
            </w:r>
            <w:r>
              <w:rPr>
                <w:noProof/>
                <w:webHidden/>
              </w:rPr>
              <w:t>5</w:t>
            </w:r>
            <w:r>
              <w:rPr>
                <w:noProof/>
                <w:webHidden/>
              </w:rPr>
              <w:fldChar w:fldCharType="end"/>
            </w:r>
          </w:hyperlink>
        </w:p>
        <w:p w14:paraId="60BD2E52" w14:textId="00DC427D" w:rsidR="00DE6A8D" w:rsidRDefault="00DE6A8D">
          <w:pPr>
            <w:pStyle w:val="TOC1"/>
            <w:tabs>
              <w:tab w:val="right" w:leader="dot" w:pos="9010"/>
            </w:tabs>
            <w:rPr>
              <w:rFonts w:eastAsiaTheme="minorEastAsia"/>
              <w:b w:val="0"/>
              <w:bCs w:val="0"/>
              <w:i w:val="0"/>
              <w:iCs w:val="0"/>
              <w:noProof/>
              <w:lang w:eastAsia="en-GB"/>
            </w:rPr>
          </w:pPr>
          <w:hyperlink w:anchor="_Toc205285342" w:history="1">
            <w:r w:rsidRPr="003B61DC">
              <w:rPr>
                <w:rStyle w:val="Hyperlink"/>
                <w:rFonts w:ascii="Arial" w:hAnsi="Arial" w:cs="Arial"/>
                <w:noProof/>
              </w:rPr>
              <w:t>1.4. Rationale</w:t>
            </w:r>
            <w:r>
              <w:rPr>
                <w:noProof/>
                <w:webHidden/>
              </w:rPr>
              <w:tab/>
            </w:r>
            <w:r>
              <w:rPr>
                <w:noProof/>
                <w:webHidden/>
              </w:rPr>
              <w:fldChar w:fldCharType="begin"/>
            </w:r>
            <w:r>
              <w:rPr>
                <w:noProof/>
                <w:webHidden/>
              </w:rPr>
              <w:instrText xml:space="preserve"> PAGEREF _Toc205285342 \h </w:instrText>
            </w:r>
            <w:r>
              <w:rPr>
                <w:noProof/>
                <w:webHidden/>
              </w:rPr>
            </w:r>
            <w:r>
              <w:rPr>
                <w:noProof/>
                <w:webHidden/>
              </w:rPr>
              <w:fldChar w:fldCharType="separate"/>
            </w:r>
            <w:r>
              <w:rPr>
                <w:noProof/>
                <w:webHidden/>
              </w:rPr>
              <w:t>5</w:t>
            </w:r>
            <w:r>
              <w:rPr>
                <w:noProof/>
                <w:webHidden/>
              </w:rPr>
              <w:fldChar w:fldCharType="end"/>
            </w:r>
          </w:hyperlink>
        </w:p>
        <w:p w14:paraId="54A6EC49" w14:textId="28721450" w:rsidR="00DE6A8D" w:rsidRDefault="00DE6A8D">
          <w:pPr>
            <w:pStyle w:val="TOC1"/>
            <w:tabs>
              <w:tab w:val="right" w:leader="dot" w:pos="9010"/>
            </w:tabs>
            <w:rPr>
              <w:rFonts w:eastAsiaTheme="minorEastAsia"/>
              <w:b w:val="0"/>
              <w:bCs w:val="0"/>
              <w:i w:val="0"/>
              <w:iCs w:val="0"/>
              <w:noProof/>
              <w:lang w:eastAsia="en-GB"/>
            </w:rPr>
          </w:pPr>
          <w:hyperlink w:anchor="_Toc205285343" w:history="1">
            <w:r w:rsidRPr="003B61DC">
              <w:rPr>
                <w:rStyle w:val="Hyperlink"/>
                <w:rFonts w:ascii="Arial" w:hAnsi="Arial" w:cs="Arial"/>
                <w:noProof/>
              </w:rPr>
              <w:t>1.5. Aim and objectives</w:t>
            </w:r>
            <w:r>
              <w:rPr>
                <w:noProof/>
                <w:webHidden/>
              </w:rPr>
              <w:tab/>
            </w:r>
            <w:r>
              <w:rPr>
                <w:noProof/>
                <w:webHidden/>
              </w:rPr>
              <w:fldChar w:fldCharType="begin"/>
            </w:r>
            <w:r>
              <w:rPr>
                <w:noProof/>
                <w:webHidden/>
              </w:rPr>
              <w:instrText xml:space="preserve"> PAGEREF _Toc205285343 \h </w:instrText>
            </w:r>
            <w:r>
              <w:rPr>
                <w:noProof/>
                <w:webHidden/>
              </w:rPr>
            </w:r>
            <w:r>
              <w:rPr>
                <w:noProof/>
                <w:webHidden/>
              </w:rPr>
              <w:fldChar w:fldCharType="separate"/>
            </w:r>
            <w:r>
              <w:rPr>
                <w:noProof/>
                <w:webHidden/>
              </w:rPr>
              <w:t>6</w:t>
            </w:r>
            <w:r>
              <w:rPr>
                <w:noProof/>
                <w:webHidden/>
              </w:rPr>
              <w:fldChar w:fldCharType="end"/>
            </w:r>
          </w:hyperlink>
        </w:p>
        <w:p w14:paraId="22C386F6" w14:textId="0445AB99" w:rsidR="00DE6A8D" w:rsidRDefault="00DE6A8D">
          <w:pPr>
            <w:pStyle w:val="TOC1"/>
            <w:tabs>
              <w:tab w:val="right" w:leader="dot" w:pos="9010"/>
            </w:tabs>
            <w:rPr>
              <w:rFonts w:eastAsiaTheme="minorEastAsia"/>
              <w:b w:val="0"/>
              <w:bCs w:val="0"/>
              <w:i w:val="0"/>
              <w:iCs w:val="0"/>
              <w:noProof/>
              <w:lang w:eastAsia="en-GB"/>
            </w:rPr>
          </w:pPr>
          <w:hyperlink w:anchor="_Toc205285344" w:history="1">
            <w:r w:rsidRPr="003B61DC">
              <w:rPr>
                <w:rStyle w:val="Hyperlink"/>
                <w:rFonts w:ascii="Arial" w:hAnsi="Arial" w:cs="Arial"/>
                <w:noProof/>
              </w:rPr>
              <w:t>1 .6. Conclusion</w:t>
            </w:r>
            <w:r>
              <w:rPr>
                <w:noProof/>
                <w:webHidden/>
              </w:rPr>
              <w:tab/>
            </w:r>
            <w:r>
              <w:rPr>
                <w:noProof/>
                <w:webHidden/>
              </w:rPr>
              <w:fldChar w:fldCharType="begin"/>
            </w:r>
            <w:r>
              <w:rPr>
                <w:noProof/>
                <w:webHidden/>
              </w:rPr>
              <w:instrText xml:space="preserve"> PAGEREF _Toc205285344 \h </w:instrText>
            </w:r>
            <w:r>
              <w:rPr>
                <w:noProof/>
                <w:webHidden/>
              </w:rPr>
            </w:r>
            <w:r>
              <w:rPr>
                <w:noProof/>
                <w:webHidden/>
              </w:rPr>
              <w:fldChar w:fldCharType="separate"/>
            </w:r>
            <w:r>
              <w:rPr>
                <w:noProof/>
                <w:webHidden/>
              </w:rPr>
              <w:t>6</w:t>
            </w:r>
            <w:r>
              <w:rPr>
                <w:noProof/>
                <w:webHidden/>
              </w:rPr>
              <w:fldChar w:fldCharType="end"/>
            </w:r>
          </w:hyperlink>
        </w:p>
        <w:p w14:paraId="421D480F" w14:textId="1DED473D" w:rsidR="00DE6A8D" w:rsidRDefault="00DE6A8D">
          <w:pPr>
            <w:pStyle w:val="TOC1"/>
            <w:tabs>
              <w:tab w:val="right" w:leader="dot" w:pos="9010"/>
            </w:tabs>
            <w:rPr>
              <w:rFonts w:eastAsiaTheme="minorEastAsia"/>
              <w:b w:val="0"/>
              <w:bCs w:val="0"/>
              <w:i w:val="0"/>
              <w:iCs w:val="0"/>
              <w:noProof/>
              <w:lang w:eastAsia="en-GB"/>
            </w:rPr>
          </w:pPr>
          <w:hyperlink w:anchor="_Toc205285345" w:history="1">
            <w:r w:rsidRPr="003B61DC">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_Toc205285345 \h </w:instrText>
            </w:r>
            <w:r>
              <w:rPr>
                <w:noProof/>
                <w:webHidden/>
              </w:rPr>
            </w:r>
            <w:r>
              <w:rPr>
                <w:noProof/>
                <w:webHidden/>
              </w:rPr>
              <w:fldChar w:fldCharType="separate"/>
            </w:r>
            <w:r>
              <w:rPr>
                <w:noProof/>
                <w:webHidden/>
              </w:rPr>
              <w:t>7</w:t>
            </w:r>
            <w:r>
              <w:rPr>
                <w:noProof/>
                <w:webHidden/>
              </w:rPr>
              <w:fldChar w:fldCharType="end"/>
            </w:r>
          </w:hyperlink>
        </w:p>
        <w:p w14:paraId="7862463B" w14:textId="57C70117" w:rsidR="00DE6A8D" w:rsidRDefault="00DE6A8D">
          <w:pPr>
            <w:pStyle w:val="TOC1"/>
            <w:tabs>
              <w:tab w:val="right" w:leader="dot" w:pos="9010"/>
            </w:tabs>
            <w:rPr>
              <w:rFonts w:eastAsiaTheme="minorEastAsia"/>
              <w:b w:val="0"/>
              <w:bCs w:val="0"/>
              <w:i w:val="0"/>
              <w:iCs w:val="0"/>
              <w:noProof/>
              <w:lang w:eastAsia="en-GB"/>
            </w:rPr>
          </w:pPr>
          <w:hyperlink w:anchor="_Toc205285346" w:history="1">
            <w:r w:rsidRPr="003B61DC">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_Toc205285346 \h </w:instrText>
            </w:r>
            <w:r>
              <w:rPr>
                <w:noProof/>
                <w:webHidden/>
              </w:rPr>
            </w:r>
            <w:r>
              <w:rPr>
                <w:noProof/>
                <w:webHidden/>
              </w:rPr>
              <w:fldChar w:fldCharType="separate"/>
            </w:r>
            <w:r>
              <w:rPr>
                <w:noProof/>
                <w:webHidden/>
              </w:rPr>
              <w:t>8</w:t>
            </w:r>
            <w:r>
              <w:rPr>
                <w:noProof/>
                <w:webHidden/>
              </w:rPr>
              <w:fldChar w:fldCharType="end"/>
            </w:r>
          </w:hyperlink>
        </w:p>
        <w:p w14:paraId="6D2D3D04" w14:textId="728C6617" w:rsidR="00DE6A8D" w:rsidRDefault="00DE6A8D">
          <w:pPr>
            <w:pStyle w:val="TOC1"/>
            <w:tabs>
              <w:tab w:val="right" w:leader="dot" w:pos="9010"/>
            </w:tabs>
            <w:rPr>
              <w:rFonts w:eastAsiaTheme="minorEastAsia"/>
              <w:b w:val="0"/>
              <w:bCs w:val="0"/>
              <w:i w:val="0"/>
              <w:iCs w:val="0"/>
              <w:noProof/>
              <w:lang w:eastAsia="en-GB"/>
            </w:rPr>
          </w:pPr>
          <w:hyperlink w:anchor="_Toc205285347" w:history="1">
            <w:r w:rsidRPr="003B61DC">
              <w:rPr>
                <w:rStyle w:val="Hyperlink"/>
                <w:rFonts w:ascii="Arial" w:hAnsi="Arial" w:cs="Arial"/>
                <w:noProof/>
              </w:rPr>
              <w:t>2.3   Theoretical background/ Health Belief Model</w:t>
            </w:r>
            <w:r>
              <w:rPr>
                <w:noProof/>
                <w:webHidden/>
              </w:rPr>
              <w:tab/>
            </w:r>
            <w:r>
              <w:rPr>
                <w:noProof/>
                <w:webHidden/>
              </w:rPr>
              <w:fldChar w:fldCharType="begin"/>
            </w:r>
            <w:r>
              <w:rPr>
                <w:noProof/>
                <w:webHidden/>
              </w:rPr>
              <w:instrText xml:space="preserve"> PAGEREF _Toc205285347 \h </w:instrText>
            </w:r>
            <w:r>
              <w:rPr>
                <w:noProof/>
                <w:webHidden/>
              </w:rPr>
            </w:r>
            <w:r>
              <w:rPr>
                <w:noProof/>
                <w:webHidden/>
              </w:rPr>
              <w:fldChar w:fldCharType="separate"/>
            </w:r>
            <w:r>
              <w:rPr>
                <w:noProof/>
                <w:webHidden/>
              </w:rPr>
              <w:t>9</w:t>
            </w:r>
            <w:r>
              <w:rPr>
                <w:noProof/>
                <w:webHidden/>
              </w:rPr>
              <w:fldChar w:fldCharType="end"/>
            </w:r>
          </w:hyperlink>
        </w:p>
        <w:p w14:paraId="7B8ABEC1" w14:textId="111650C5" w:rsidR="00DE6A8D" w:rsidRDefault="00DE6A8D">
          <w:pPr>
            <w:pStyle w:val="TOC2"/>
            <w:tabs>
              <w:tab w:val="right" w:leader="dot" w:pos="9010"/>
            </w:tabs>
            <w:rPr>
              <w:rFonts w:eastAsiaTheme="minorEastAsia"/>
              <w:b w:val="0"/>
              <w:bCs w:val="0"/>
              <w:noProof/>
              <w:sz w:val="24"/>
              <w:szCs w:val="24"/>
              <w:lang w:eastAsia="en-GB"/>
            </w:rPr>
          </w:pPr>
          <w:hyperlink w:anchor="_Toc205285348" w:history="1">
            <w:r w:rsidRPr="003B61DC">
              <w:rPr>
                <w:rStyle w:val="Hyperlink"/>
                <w:rFonts w:ascii="Arial" w:hAnsi="Arial" w:cs="Arial"/>
                <w:noProof/>
              </w:rPr>
              <w:t>2.3.1     Strengths</w:t>
            </w:r>
            <w:r>
              <w:rPr>
                <w:noProof/>
                <w:webHidden/>
              </w:rPr>
              <w:tab/>
            </w:r>
            <w:r>
              <w:rPr>
                <w:noProof/>
                <w:webHidden/>
              </w:rPr>
              <w:fldChar w:fldCharType="begin"/>
            </w:r>
            <w:r>
              <w:rPr>
                <w:noProof/>
                <w:webHidden/>
              </w:rPr>
              <w:instrText xml:space="preserve"> PAGEREF _Toc205285348 \h </w:instrText>
            </w:r>
            <w:r>
              <w:rPr>
                <w:noProof/>
                <w:webHidden/>
              </w:rPr>
            </w:r>
            <w:r>
              <w:rPr>
                <w:noProof/>
                <w:webHidden/>
              </w:rPr>
              <w:fldChar w:fldCharType="separate"/>
            </w:r>
            <w:r>
              <w:rPr>
                <w:noProof/>
                <w:webHidden/>
              </w:rPr>
              <w:t>10</w:t>
            </w:r>
            <w:r>
              <w:rPr>
                <w:noProof/>
                <w:webHidden/>
              </w:rPr>
              <w:fldChar w:fldCharType="end"/>
            </w:r>
          </w:hyperlink>
        </w:p>
        <w:p w14:paraId="14C4FF82" w14:textId="53728585" w:rsidR="00DE6A8D" w:rsidRDefault="00DE6A8D">
          <w:pPr>
            <w:pStyle w:val="TOC2"/>
            <w:tabs>
              <w:tab w:val="right" w:leader="dot" w:pos="9010"/>
            </w:tabs>
            <w:rPr>
              <w:rFonts w:eastAsiaTheme="minorEastAsia"/>
              <w:b w:val="0"/>
              <w:bCs w:val="0"/>
              <w:noProof/>
              <w:sz w:val="24"/>
              <w:szCs w:val="24"/>
              <w:lang w:eastAsia="en-GB"/>
            </w:rPr>
          </w:pPr>
          <w:hyperlink w:anchor="_Toc205285349" w:history="1">
            <w:r w:rsidRPr="003B61DC">
              <w:rPr>
                <w:rStyle w:val="Hyperlink"/>
                <w:rFonts w:ascii="Arial" w:hAnsi="Arial" w:cs="Arial"/>
                <w:noProof/>
              </w:rPr>
              <w:t>2.3.2  Limitations</w:t>
            </w:r>
            <w:r>
              <w:rPr>
                <w:noProof/>
                <w:webHidden/>
              </w:rPr>
              <w:tab/>
            </w:r>
            <w:r>
              <w:rPr>
                <w:noProof/>
                <w:webHidden/>
              </w:rPr>
              <w:fldChar w:fldCharType="begin"/>
            </w:r>
            <w:r>
              <w:rPr>
                <w:noProof/>
                <w:webHidden/>
              </w:rPr>
              <w:instrText xml:space="preserve"> PAGEREF _Toc205285349 \h </w:instrText>
            </w:r>
            <w:r>
              <w:rPr>
                <w:noProof/>
                <w:webHidden/>
              </w:rPr>
            </w:r>
            <w:r>
              <w:rPr>
                <w:noProof/>
                <w:webHidden/>
              </w:rPr>
              <w:fldChar w:fldCharType="separate"/>
            </w:r>
            <w:r>
              <w:rPr>
                <w:noProof/>
                <w:webHidden/>
              </w:rPr>
              <w:t>10</w:t>
            </w:r>
            <w:r>
              <w:rPr>
                <w:noProof/>
                <w:webHidden/>
              </w:rPr>
              <w:fldChar w:fldCharType="end"/>
            </w:r>
          </w:hyperlink>
        </w:p>
        <w:p w14:paraId="648AC869" w14:textId="1E65551D" w:rsidR="00DE6A8D" w:rsidRDefault="00DE6A8D">
          <w:pPr>
            <w:pStyle w:val="TOC1"/>
            <w:tabs>
              <w:tab w:val="right" w:leader="dot" w:pos="9010"/>
            </w:tabs>
            <w:rPr>
              <w:rFonts w:eastAsiaTheme="minorEastAsia"/>
              <w:b w:val="0"/>
              <w:bCs w:val="0"/>
              <w:i w:val="0"/>
              <w:iCs w:val="0"/>
              <w:noProof/>
              <w:lang w:eastAsia="en-GB"/>
            </w:rPr>
          </w:pPr>
          <w:hyperlink w:anchor="_Toc205285350" w:history="1">
            <w:r w:rsidRPr="003B61DC">
              <w:rPr>
                <w:rStyle w:val="Hyperlink"/>
                <w:rFonts w:ascii="Arial" w:eastAsia="Times New Roman" w:hAnsi="Arial" w:cs="Arial"/>
                <w:noProof/>
                <w:shd w:val="clear" w:color="auto" w:fill="FFFFFF"/>
                <w:lang w:eastAsia="en-GB"/>
              </w:rPr>
              <w:t>2.4 International Context</w:t>
            </w:r>
            <w:r>
              <w:rPr>
                <w:noProof/>
                <w:webHidden/>
              </w:rPr>
              <w:tab/>
            </w:r>
            <w:r>
              <w:rPr>
                <w:noProof/>
                <w:webHidden/>
              </w:rPr>
              <w:fldChar w:fldCharType="begin"/>
            </w:r>
            <w:r>
              <w:rPr>
                <w:noProof/>
                <w:webHidden/>
              </w:rPr>
              <w:instrText xml:space="preserve"> PAGEREF _Toc205285350 \h </w:instrText>
            </w:r>
            <w:r>
              <w:rPr>
                <w:noProof/>
                <w:webHidden/>
              </w:rPr>
            </w:r>
            <w:r>
              <w:rPr>
                <w:noProof/>
                <w:webHidden/>
              </w:rPr>
              <w:fldChar w:fldCharType="separate"/>
            </w:r>
            <w:r>
              <w:rPr>
                <w:noProof/>
                <w:webHidden/>
              </w:rPr>
              <w:t>10</w:t>
            </w:r>
            <w:r>
              <w:rPr>
                <w:noProof/>
                <w:webHidden/>
              </w:rPr>
              <w:fldChar w:fldCharType="end"/>
            </w:r>
          </w:hyperlink>
        </w:p>
        <w:p w14:paraId="3B374819" w14:textId="11825051" w:rsidR="00DE6A8D" w:rsidRDefault="00DE6A8D">
          <w:pPr>
            <w:pStyle w:val="TOC1"/>
            <w:tabs>
              <w:tab w:val="right" w:leader="dot" w:pos="9010"/>
            </w:tabs>
            <w:rPr>
              <w:rFonts w:eastAsiaTheme="minorEastAsia"/>
              <w:b w:val="0"/>
              <w:bCs w:val="0"/>
              <w:i w:val="0"/>
              <w:iCs w:val="0"/>
              <w:noProof/>
              <w:lang w:eastAsia="en-GB"/>
            </w:rPr>
          </w:pPr>
          <w:hyperlink w:anchor="_Toc205285351" w:history="1">
            <w:r w:rsidRPr="003B61DC">
              <w:rPr>
                <w:rStyle w:val="Hyperlink"/>
                <w:rFonts w:ascii="Arial" w:hAnsi="Arial" w:cs="Arial"/>
                <w:noProof/>
              </w:rPr>
              <w:t>2.5 National/ Local UK Context</w:t>
            </w:r>
            <w:r>
              <w:rPr>
                <w:noProof/>
                <w:webHidden/>
              </w:rPr>
              <w:tab/>
            </w:r>
            <w:r>
              <w:rPr>
                <w:noProof/>
                <w:webHidden/>
              </w:rPr>
              <w:fldChar w:fldCharType="begin"/>
            </w:r>
            <w:r>
              <w:rPr>
                <w:noProof/>
                <w:webHidden/>
              </w:rPr>
              <w:instrText xml:space="preserve"> PAGEREF _Toc205285351 \h </w:instrText>
            </w:r>
            <w:r>
              <w:rPr>
                <w:noProof/>
                <w:webHidden/>
              </w:rPr>
            </w:r>
            <w:r>
              <w:rPr>
                <w:noProof/>
                <w:webHidden/>
              </w:rPr>
              <w:fldChar w:fldCharType="separate"/>
            </w:r>
            <w:r>
              <w:rPr>
                <w:noProof/>
                <w:webHidden/>
              </w:rPr>
              <w:t>13</w:t>
            </w:r>
            <w:r>
              <w:rPr>
                <w:noProof/>
                <w:webHidden/>
              </w:rPr>
              <w:fldChar w:fldCharType="end"/>
            </w:r>
          </w:hyperlink>
        </w:p>
        <w:p w14:paraId="52D5CCC2" w14:textId="464BC9BF" w:rsidR="00DE6A8D" w:rsidRDefault="00DE6A8D">
          <w:pPr>
            <w:pStyle w:val="TOC2"/>
            <w:tabs>
              <w:tab w:val="right" w:leader="dot" w:pos="9010"/>
            </w:tabs>
            <w:rPr>
              <w:rFonts w:eastAsiaTheme="minorEastAsia"/>
              <w:b w:val="0"/>
              <w:bCs w:val="0"/>
              <w:noProof/>
              <w:sz w:val="24"/>
              <w:szCs w:val="24"/>
              <w:lang w:eastAsia="en-GB"/>
            </w:rPr>
          </w:pPr>
          <w:hyperlink w:anchor="_Toc205285352" w:history="1">
            <w:r w:rsidRPr="003B61DC">
              <w:rPr>
                <w:rStyle w:val="Hyperlink"/>
                <w:rFonts w:ascii="Arial" w:hAnsi="Arial" w:cs="Arial"/>
                <w:noProof/>
              </w:rPr>
              <w:t>2.5.1 UK Perspective</w:t>
            </w:r>
            <w:r>
              <w:rPr>
                <w:noProof/>
                <w:webHidden/>
              </w:rPr>
              <w:tab/>
            </w:r>
            <w:r>
              <w:rPr>
                <w:noProof/>
                <w:webHidden/>
              </w:rPr>
              <w:fldChar w:fldCharType="begin"/>
            </w:r>
            <w:r>
              <w:rPr>
                <w:noProof/>
                <w:webHidden/>
              </w:rPr>
              <w:instrText xml:space="preserve"> PAGEREF _Toc205285352 \h </w:instrText>
            </w:r>
            <w:r>
              <w:rPr>
                <w:noProof/>
                <w:webHidden/>
              </w:rPr>
            </w:r>
            <w:r>
              <w:rPr>
                <w:noProof/>
                <w:webHidden/>
              </w:rPr>
              <w:fldChar w:fldCharType="separate"/>
            </w:r>
            <w:r>
              <w:rPr>
                <w:noProof/>
                <w:webHidden/>
              </w:rPr>
              <w:t>13</w:t>
            </w:r>
            <w:r>
              <w:rPr>
                <w:noProof/>
                <w:webHidden/>
              </w:rPr>
              <w:fldChar w:fldCharType="end"/>
            </w:r>
          </w:hyperlink>
        </w:p>
        <w:p w14:paraId="6F1D1AF8" w14:textId="3D80C30D" w:rsidR="00DE6A8D" w:rsidRDefault="00DE6A8D">
          <w:pPr>
            <w:pStyle w:val="TOC2"/>
            <w:tabs>
              <w:tab w:val="right" w:leader="dot" w:pos="9010"/>
            </w:tabs>
            <w:rPr>
              <w:rFonts w:eastAsiaTheme="minorEastAsia"/>
              <w:b w:val="0"/>
              <w:bCs w:val="0"/>
              <w:noProof/>
              <w:sz w:val="24"/>
              <w:szCs w:val="24"/>
              <w:lang w:eastAsia="en-GB"/>
            </w:rPr>
          </w:pPr>
          <w:hyperlink w:anchor="_Toc205285353" w:history="1">
            <w:r w:rsidRPr="003B61DC">
              <w:rPr>
                <w:rStyle w:val="Hyperlink"/>
                <w:rFonts w:ascii="Arial" w:hAnsi="Arial" w:cs="Arial"/>
                <w:noProof/>
              </w:rPr>
              <w:t>2.5.2 Policy and Regulation</w:t>
            </w:r>
            <w:r>
              <w:rPr>
                <w:noProof/>
                <w:webHidden/>
              </w:rPr>
              <w:tab/>
            </w:r>
            <w:r>
              <w:rPr>
                <w:noProof/>
                <w:webHidden/>
              </w:rPr>
              <w:fldChar w:fldCharType="begin"/>
            </w:r>
            <w:r>
              <w:rPr>
                <w:noProof/>
                <w:webHidden/>
              </w:rPr>
              <w:instrText xml:space="preserve"> PAGEREF _Toc205285353 \h </w:instrText>
            </w:r>
            <w:r>
              <w:rPr>
                <w:noProof/>
                <w:webHidden/>
              </w:rPr>
            </w:r>
            <w:r>
              <w:rPr>
                <w:noProof/>
                <w:webHidden/>
              </w:rPr>
              <w:fldChar w:fldCharType="separate"/>
            </w:r>
            <w:r>
              <w:rPr>
                <w:noProof/>
                <w:webHidden/>
              </w:rPr>
              <w:t>14</w:t>
            </w:r>
            <w:r>
              <w:rPr>
                <w:noProof/>
                <w:webHidden/>
              </w:rPr>
              <w:fldChar w:fldCharType="end"/>
            </w:r>
          </w:hyperlink>
        </w:p>
        <w:p w14:paraId="4AA09CE5" w14:textId="7A5BCBA7" w:rsidR="00DE6A8D" w:rsidRDefault="00DE6A8D">
          <w:pPr>
            <w:pStyle w:val="TOC2"/>
            <w:tabs>
              <w:tab w:val="right" w:leader="dot" w:pos="9010"/>
            </w:tabs>
            <w:rPr>
              <w:rFonts w:eastAsiaTheme="minorEastAsia"/>
              <w:b w:val="0"/>
              <w:bCs w:val="0"/>
              <w:noProof/>
              <w:sz w:val="24"/>
              <w:szCs w:val="24"/>
              <w:lang w:eastAsia="en-GB"/>
            </w:rPr>
          </w:pPr>
          <w:hyperlink w:anchor="_Toc205285354" w:history="1">
            <w:r w:rsidRPr="003B61DC">
              <w:rPr>
                <w:rStyle w:val="Hyperlink"/>
                <w:rFonts w:ascii="Arial" w:hAnsi="Arial" w:cs="Arial"/>
                <w:noProof/>
              </w:rPr>
              <w:t>2.5.3 Local context</w:t>
            </w:r>
            <w:r>
              <w:rPr>
                <w:noProof/>
                <w:webHidden/>
              </w:rPr>
              <w:tab/>
            </w:r>
            <w:r>
              <w:rPr>
                <w:noProof/>
                <w:webHidden/>
              </w:rPr>
              <w:fldChar w:fldCharType="begin"/>
            </w:r>
            <w:r>
              <w:rPr>
                <w:noProof/>
                <w:webHidden/>
              </w:rPr>
              <w:instrText xml:space="preserve"> PAGEREF _Toc205285354 \h </w:instrText>
            </w:r>
            <w:r>
              <w:rPr>
                <w:noProof/>
                <w:webHidden/>
              </w:rPr>
            </w:r>
            <w:r>
              <w:rPr>
                <w:noProof/>
                <w:webHidden/>
              </w:rPr>
              <w:fldChar w:fldCharType="separate"/>
            </w:r>
            <w:r>
              <w:rPr>
                <w:noProof/>
                <w:webHidden/>
              </w:rPr>
              <w:t>14</w:t>
            </w:r>
            <w:r>
              <w:rPr>
                <w:noProof/>
                <w:webHidden/>
              </w:rPr>
              <w:fldChar w:fldCharType="end"/>
            </w:r>
          </w:hyperlink>
        </w:p>
        <w:p w14:paraId="0EAFE053" w14:textId="667DE8A8" w:rsidR="00DE6A8D" w:rsidRDefault="00DE6A8D">
          <w:pPr>
            <w:pStyle w:val="TOC1"/>
            <w:tabs>
              <w:tab w:val="right" w:leader="dot" w:pos="9010"/>
            </w:tabs>
            <w:rPr>
              <w:rFonts w:eastAsiaTheme="minorEastAsia"/>
              <w:b w:val="0"/>
              <w:bCs w:val="0"/>
              <w:i w:val="0"/>
              <w:iCs w:val="0"/>
              <w:noProof/>
              <w:lang w:eastAsia="en-GB"/>
            </w:rPr>
          </w:pPr>
          <w:hyperlink w:anchor="_Toc205285355" w:history="1">
            <w:r w:rsidRPr="003B61DC">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_Toc205285355 \h </w:instrText>
            </w:r>
            <w:r>
              <w:rPr>
                <w:noProof/>
                <w:webHidden/>
              </w:rPr>
            </w:r>
            <w:r>
              <w:rPr>
                <w:noProof/>
                <w:webHidden/>
              </w:rPr>
              <w:fldChar w:fldCharType="separate"/>
            </w:r>
            <w:r>
              <w:rPr>
                <w:noProof/>
                <w:webHidden/>
              </w:rPr>
              <w:t>15</w:t>
            </w:r>
            <w:r>
              <w:rPr>
                <w:noProof/>
                <w:webHidden/>
              </w:rPr>
              <w:fldChar w:fldCharType="end"/>
            </w:r>
          </w:hyperlink>
        </w:p>
        <w:p w14:paraId="0C3D8F8C" w14:textId="24F990AC" w:rsidR="00DE6A8D" w:rsidRDefault="00DE6A8D">
          <w:pPr>
            <w:pStyle w:val="TOC1"/>
            <w:tabs>
              <w:tab w:val="right" w:leader="dot" w:pos="9010"/>
            </w:tabs>
            <w:rPr>
              <w:rFonts w:eastAsiaTheme="minorEastAsia"/>
              <w:b w:val="0"/>
              <w:bCs w:val="0"/>
              <w:i w:val="0"/>
              <w:iCs w:val="0"/>
              <w:noProof/>
              <w:lang w:eastAsia="en-GB"/>
            </w:rPr>
          </w:pPr>
          <w:hyperlink w:anchor="_Toc205285356" w:history="1">
            <w:r w:rsidRPr="003B61D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_Toc205285356 \h </w:instrText>
            </w:r>
            <w:r>
              <w:rPr>
                <w:noProof/>
                <w:webHidden/>
              </w:rPr>
            </w:r>
            <w:r>
              <w:rPr>
                <w:noProof/>
                <w:webHidden/>
              </w:rPr>
              <w:fldChar w:fldCharType="separate"/>
            </w:r>
            <w:r>
              <w:rPr>
                <w:noProof/>
                <w:webHidden/>
              </w:rPr>
              <w:t>15</w:t>
            </w:r>
            <w:r>
              <w:rPr>
                <w:noProof/>
                <w:webHidden/>
              </w:rPr>
              <w:fldChar w:fldCharType="end"/>
            </w:r>
          </w:hyperlink>
        </w:p>
        <w:p w14:paraId="477F3146" w14:textId="30B89499" w:rsidR="00C861E0" w:rsidRDefault="00C861E0">
          <w:r>
            <w:rPr>
              <w:b/>
              <w:bCs/>
              <w:noProof/>
            </w:rPr>
            <w:fldChar w:fldCharType="end"/>
          </w:r>
        </w:p>
      </w:sdtContent>
    </w:sdt>
    <w:p w14:paraId="3BBBBCCC" w14:textId="77777777" w:rsidR="00F100FB" w:rsidRDefault="00F100FB">
      <w:pPr>
        <w:rPr>
          <w:rFonts w:ascii="Arial" w:hAnsi="Arial" w:cs="Arial"/>
          <w:b/>
          <w:bCs/>
          <w:sz w:val="28"/>
          <w:szCs w:val="28"/>
        </w:rPr>
      </w:pPr>
    </w:p>
    <w:p w14:paraId="2CCFDC32" w14:textId="77777777" w:rsidR="00F100FB" w:rsidRDefault="00F100FB">
      <w:pPr>
        <w:rPr>
          <w:rFonts w:ascii="Arial" w:hAnsi="Arial" w:cs="Arial"/>
          <w:sz w:val="28"/>
          <w:szCs w:val="28"/>
        </w:rPr>
      </w:pPr>
    </w:p>
    <w:p w14:paraId="1C2C8AE4" w14:textId="77777777" w:rsidR="00627238" w:rsidRDefault="00627238">
      <w:pPr>
        <w:rPr>
          <w:rFonts w:ascii="Arial" w:hAnsi="Arial" w:cs="Arial"/>
          <w:sz w:val="28"/>
          <w:szCs w:val="28"/>
        </w:rPr>
      </w:pPr>
    </w:p>
    <w:p w14:paraId="6AE9F418" w14:textId="77777777" w:rsidR="00627238" w:rsidRDefault="00627238">
      <w:pPr>
        <w:rPr>
          <w:rFonts w:ascii="Arial" w:hAnsi="Arial" w:cs="Arial"/>
          <w:sz w:val="28"/>
          <w:szCs w:val="28"/>
        </w:rPr>
      </w:pPr>
    </w:p>
    <w:p w14:paraId="1CC7450E" w14:textId="77777777" w:rsidR="00627238" w:rsidRDefault="00627238">
      <w:pPr>
        <w:rPr>
          <w:rFonts w:ascii="Arial" w:hAnsi="Arial" w:cs="Arial"/>
          <w:sz w:val="28"/>
          <w:szCs w:val="28"/>
        </w:rPr>
      </w:pPr>
    </w:p>
    <w:p w14:paraId="53E00718" w14:textId="77777777" w:rsidR="00627238" w:rsidRDefault="00627238">
      <w:pPr>
        <w:rPr>
          <w:rFonts w:ascii="Arial" w:hAnsi="Arial" w:cs="Arial"/>
          <w:sz w:val="28"/>
          <w:szCs w:val="28"/>
        </w:rPr>
      </w:pPr>
    </w:p>
    <w:p w14:paraId="5C992BC8" w14:textId="77777777" w:rsidR="00627238" w:rsidRDefault="00627238">
      <w:pPr>
        <w:rPr>
          <w:rFonts w:ascii="Arial" w:hAnsi="Arial" w:cs="Arial"/>
          <w:sz w:val="28"/>
          <w:szCs w:val="28"/>
        </w:rPr>
      </w:pPr>
    </w:p>
    <w:p w14:paraId="330CC49C" w14:textId="77777777" w:rsidR="00627238" w:rsidRDefault="00627238">
      <w:pPr>
        <w:rPr>
          <w:rFonts w:ascii="Arial" w:hAnsi="Arial" w:cs="Arial"/>
          <w:sz w:val="28"/>
          <w:szCs w:val="28"/>
        </w:rPr>
      </w:pPr>
    </w:p>
    <w:p w14:paraId="1690DE67" w14:textId="77777777" w:rsidR="00627238" w:rsidRDefault="00627238">
      <w:pPr>
        <w:rPr>
          <w:rFonts w:ascii="Arial" w:hAnsi="Arial" w:cs="Arial"/>
          <w:sz w:val="28"/>
          <w:szCs w:val="28"/>
        </w:rPr>
      </w:pPr>
    </w:p>
    <w:p w14:paraId="6EE40D30" w14:textId="77777777" w:rsidR="00627238" w:rsidRDefault="00627238">
      <w:pPr>
        <w:rPr>
          <w:rFonts w:ascii="Arial" w:hAnsi="Arial" w:cs="Arial"/>
          <w:sz w:val="28"/>
          <w:szCs w:val="28"/>
        </w:rPr>
      </w:pPr>
    </w:p>
    <w:p w14:paraId="57976379" w14:textId="77777777" w:rsidR="00417D89" w:rsidRDefault="00417D89">
      <w:pPr>
        <w:rPr>
          <w:rFonts w:ascii="Arial" w:hAnsi="Arial" w:cs="Arial"/>
          <w:sz w:val="28"/>
          <w:szCs w:val="28"/>
        </w:rPr>
      </w:pPr>
    </w:p>
    <w:p w14:paraId="11F56C80" w14:textId="77777777" w:rsidR="00627238" w:rsidRDefault="00627238">
      <w:pPr>
        <w:rPr>
          <w:rFonts w:ascii="Arial" w:hAnsi="Arial" w:cs="Arial"/>
          <w:sz w:val="28"/>
          <w:szCs w:val="28"/>
        </w:rPr>
      </w:pPr>
    </w:p>
    <w:p w14:paraId="365C93A8" w14:textId="77777777" w:rsidR="00627238" w:rsidRDefault="00627238">
      <w:pPr>
        <w:rPr>
          <w:rFonts w:ascii="Arial" w:hAnsi="Arial" w:cs="Arial"/>
          <w:sz w:val="28"/>
          <w:szCs w:val="28"/>
        </w:rPr>
      </w:pPr>
    </w:p>
    <w:p w14:paraId="5D43B3EC" w14:textId="22C41DBE" w:rsidR="007375E7" w:rsidRPr="002B00F7" w:rsidRDefault="00430F07" w:rsidP="002B00F7">
      <w:pPr>
        <w:pStyle w:val="Title"/>
        <w:rPr>
          <w:rFonts w:ascii="Arial" w:hAnsi="Arial" w:cs="Arial"/>
          <w:b/>
          <w:bCs/>
          <w:color w:val="000000" w:themeColor="text1"/>
          <w:sz w:val="28"/>
          <w:szCs w:val="28"/>
        </w:rPr>
      </w:pPr>
      <w:r w:rsidRPr="00F354A9">
        <w:lastRenderedPageBreak/>
        <w:t xml:space="preserve">    </w:t>
      </w:r>
      <w:r w:rsidR="00F52272">
        <w:t xml:space="preserve">                             </w:t>
      </w:r>
      <w:r w:rsidR="00F52272" w:rsidRPr="0041750A">
        <w:rPr>
          <w:rFonts w:ascii="Arial" w:hAnsi="Arial" w:cs="Arial"/>
          <w:b/>
          <w:bCs/>
          <w:color w:val="000000" w:themeColor="text1"/>
          <w:sz w:val="28"/>
          <w:szCs w:val="28"/>
        </w:rPr>
        <w:t>Chapter 1</w:t>
      </w:r>
    </w:p>
    <w:p w14:paraId="13BF1323" w14:textId="77777777" w:rsidR="007375E7" w:rsidRDefault="007375E7" w:rsidP="0016185C">
      <w:pPr>
        <w:rPr>
          <w:rFonts w:ascii="Arial" w:hAnsi="Arial" w:cs="Arial"/>
          <w:b/>
          <w:bCs/>
          <w:sz w:val="28"/>
          <w:szCs w:val="28"/>
        </w:rPr>
      </w:pPr>
    </w:p>
    <w:p w14:paraId="000EDAC5" w14:textId="63E7EFF0" w:rsidR="00277085" w:rsidRPr="004321B9" w:rsidRDefault="00167003" w:rsidP="004321B9">
      <w:pPr>
        <w:pStyle w:val="Heading1"/>
        <w:jc w:val="both"/>
        <w:rPr>
          <w:rFonts w:ascii="Arial" w:hAnsi="Arial" w:cs="Arial"/>
          <w:b/>
          <w:bCs/>
          <w:color w:val="000000" w:themeColor="text1"/>
          <w:sz w:val="24"/>
          <w:szCs w:val="24"/>
        </w:rPr>
      </w:pPr>
      <w:r>
        <w:rPr>
          <w:rFonts w:ascii="Arial" w:hAnsi="Arial" w:cs="Arial"/>
          <w:b/>
          <w:bCs/>
          <w:color w:val="000000" w:themeColor="text1"/>
          <w:sz w:val="24"/>
          <w:szCs w:val="24"/>
        </w:rPr>
        <w:t xml:space="preserve">                   </w:t>
      </w:r>
      <w:bookmarkStart w:id="0" w:name="_Toc205285338"/>
      <w:r w:rsidR="002526FA" w:rsidRPr="004321B9">
        <w:rPr>
          <w:rFonts w:ascii="Arial" w:hAnsi="Arial" w:cs="Arial"/>
          <w:b/>
          <w:bCs/>
          <w:color w:val="000000" w:themeColor="text1"/>
          <w:sz w:val="24"/>
          <w:szCs w:val="24"/>
        </w:rPr>
        <w:t>1.1</w:t>
      </w:r>
      <w:r w:rsidR="00430F07" w:rsidRPr="004321B9">
        <w:rPr>
          <w:rFonts w:ascii="Arial" w:hAnsi="Arial" w:cs="Arial"/>
          <w:b/>
          <w:bCs/>
          <w:color w:val="000000" w:themeColor="text1"/>
          <w:sz w:val="24"/>
          <w:szCs w:val="24"/>
        </w:rPr>
        <w:t xml:space="preserve"> </w:t>
      </w:r>
      <w:r w:rsidR="00DB19CA" w:rsidRPr="004321B9">
        <w:rPr>
          <w:rFonts w:ascii="Arial" w:hAnsi="Arial" w:cs="Arial"/>
          <w:b/>
          <w:bCs/>
          <w:color w:val="000000" w:themeColor="text1"/>
          <w:sz w:val="24"/>
          <w:szCs w:val="24"/>
        </w:rPr>
        <w:t xml:space="preserve">  </w:t>
      </w:r>
      <w:r w:rsidR="00430F07" w:rsidRPr="004321B9">
        <w:rPr>
          <w:rFonts w:ascii="Arial" w:hAnsi="Arial" w:cs="Arial"/>
          <w:b/>
          <w:bCs/>
          <w:color w:val="000000" w:themeColor="text1"/>
          <w:sz w:val="24"/>
          <w:szCs w:val="24"/>
        </w:rPr>
        <w:t>Introduction</w:t>
      </w:r>
      <w:bookmarkEnd w:id="0"/>
    </w:p>
    <w:p w14:paraId="096DD649" w14:textId="77777777" w:rsidR="0016185C" w:rsidRDefault="0016185C" w:rsidP="0016185C">
      <w:pPr>
        <w:rPr>
          <w:rFonts w:ascii="Arial" w:hAnsi="Arial" w:cs="Arial"/>
          <w:b/>
          <w:bCs/>
          <w:sz w:val="28"/>
          <w:szCs w:val="28"/>
        </w:rPr>
      </w:pPr>
    </w:p>
    <w:p w14:paraId="2032E2E9" w14:textId="751C0B18" w:rsidR="0016185C" w:rsidRPr="007D64E6" w:rsidRDefault="007D64E6" w:rsidP="007D64E6">
      <w:pPr>
        <w:spacing w:line="360" w:lineRule="auto"/>
        <w:jc w:val="both"/>
        <w:rPr>
          <w:rFonts w:ascii="Arial" w:hAnsi="Arial" w:cs="Arial"/>
          <w:sz w:val="22"/>
          <w:szCs w:val="22"/>
        </w:rPr>
      </w:pPr>
      <w:r w:rsidRPr="007D64E6">
        <w:rPr>
          <w:rFonts w:ascii="Arial" w:hAnsi="Arial" w:cs="Arial"/>
          <w:sz w:val="22"/>
          <w:szCs w:val="22"/>
        </w:rPr>
        <w:t xml:space="preserve">Prostate cancer poses a significant health challenge, particularly for Black men in the UK, who experience higher rates of diagnosis and more aggressive forms of the disease. The prostate gland, responsible for producing seminal fluid, can develop cancerous cells, leading to serious health complications. </w:t>
      </w:r>
      <w:r w:rsidR="2AC9E94A" w:rsidRPr="05A0C249">
        <w:rPr>
          <w:rFonts w:ascii="Arial" w:hAnsi="Arial" w:cs="Arial"/>
          <w:sz w:val="22"/>
          <w:szCs w:val="22"/>
        </w:rPr>
        <w:t>Several</w:t>
      </w:r>
      <w:r w:rsidRPr="007D64E6">
        <w:rPr>
          <w:rFonts w:ascii="Arial" w:hAnsi="Arial" w:cs="Arial"/>
          <w:sz w:val="22"/>
          <w:szCs w:val="22"/>
        </w:rPr>
        <w:t xml:space="preserve"> factors, including genetics, socioeconomic status, and environmental conditions, contribute to the disparities in diagnosis and access to healthcare</w:t>
      </w:r>
      <w:r w:rsidR="5CF77BC3" w:rsidRPr="05A0C249">
        <w:rPr>
          <w:rFonts w:ascii="Arial" w:hAnsi="Arial" w:cs="Arial"/>
          <w:sz w:val="22"/>
          <w:szCs w:val="22"/>
        </w:rPr>
        <w:t xml:space="preserve"> </w:t>
      </w:r>
      <w:r w:rsidRPr="007D64E6">
        <w:rPr>
          <w:rFonts w:ascii="Arial" w:hAnsi="Arial" w:cs="Arial"/>
          <w:sz w:val="22"/>
          <w:szCs w:val="22"/>
        </w:rPr>
        <w:t xml:space="preserve">(Murphy </w:t>
      </w:r>
      <w:r w:rsidRPr="002E4294">
        <w:rPr>
          <w:rFonts w:ascii="Arial" w:hAnsi="Arial" w:cs="Arial"/>
          <w:i/>
          <w:iCs/>
          <w:sz w:val="22"/>
          <w:szCs w:val="22"/>
        </w:rPr>
        <w:t>et al.,</w:t>
      </w:r>
      <w:r w:rsidRPr="007D64E6">
        <w:rPr>
          <w:rFonts w:ascii="Arial" w:hAnsi="Arial" w:cs="Arial"/>
          <w:sz w:val="22"/>
          <w:szCs w:val="22"/>
        </w:rPr>
        <w:t xml:space="preserve"> 2024a)</w:t>
      </w:r>
      <w:r>
        <w:rPr>
          <w:rFonts w:ascii="Arial" w:hAnsi="Arial" w:cs="Arial"/>
          <w:sz w:val="22"/>
          <w:szCs w:val="22"/>
        </w:rPr>
        <w:t>.</w:t>
      </w:r>
      <w:r w:rsidRPr="007D64E6">
        <w:rPr>
          <w:rFonts w:ascii="Arial" w:hAnsi="Arial" w:cs="Arial"/>
          <w:sz w:val="22"/>
          <w:szCs w:val="22"/>
        </w:rPr>
        <w:t xml:space="preserve"> While early detection is crucial, obstacles such as </w:t>
      </w:r>
      <w:r w:rsidR="002E4294">
        <w:rPr>
          <w:rFonts w:ascii="Arial" w:hAnsi="Arial" w:cs="Arial"/>
          <w:sz w:val="22"/>
          <w:szCs w:val="22"/>
        </w:rPr>
        <w:t xml:space="preserve">a </w:t>
      </w:r>
      <w:r w:rsidRPr="007D64E6">
        <w:rPr>
          <w:rFonts w:ascii="Arial" w:hAnsi="Arial" w:cs="Arial"/>
          <w:sz w:val="22"/>
          <w:szCs w:val="22"/>
        </w:rPr>
        <w:t>lack of awareness, cultural stigma, and limited access to healthcare often impede screening efforts. Education and outreach programs targeted at Black communities can enhance awareness and encourage early intervention. Ongoing research is essential for understanding these disparities and developing more effective strategies. Addressing the impact of prostate cancer on Black men not only improves individual health outcomes but also strengthens overall public health</w:t>
      </w:r>
      <w:r w:rsidR="5020E7EB" w:rsidRPr="05A0C249">
        <w:rPr>
          <w:rFonts w:ascii="Arial" w:hAnsi="Arial" w:cs="Arial"/>
          <w:sz w:val="22"/>
          <w:szCs w:val="22"/>
        </w:rPr>
        <w:t xml:space="preserve"> </w:t>
      </w:r>
      <w:r w:rsidRPr="007D64E6">
        <w:rPr>
          <w:rFonts w:ascii="Arial" w:hAnsi="Arial" w:cs="Arial"/>
          <w:sz w:val="22"/>
          <w:szCs w:val="22"/>
        </w:rPr>
        <w:t xml:space="preserve">(Chowdhury-Paulino </w:t>
      </w:r>
      <w:r w:rsidRPr="002E4294">
        <w:rPr>
          <w:rFonts w:ascii="Arial" w:hAnsi="Arial" w:cs="Arial"/>
          <w:i/>
          <w:iCs/>
          <w:sz w:val="22"/>
          <w:szCs w:val="22"/>
        </w:rPr>
        <w:t>et al.,</w:t>
      </w:r>
      <w:r w:rsidRPr="007D64E6">
        <w:rPr>
          <w:rFonts w:ascii="Arial" w:hAnsi="Arial" w:cs="Arial"/>
          <w:sz w:val="22"/>
          <w:szCs w:val="22"/>
        </w:rPr>
        <w:t xml:space="preserve"> 2021a)</w:t>
      </w:r>
    </w:p>
    <w:p w14:paraId="7449DE0A" w14:textId="77777777" w:rsidR="00F52272" w:rsidRDefault="00F52272" w:rsidP="00840EE2">
      <w:pPr>
        <w:spacing w:line="360" w:lineRule="auto"/>
        <w:jc w:val="both"/>
        <w:rPr>
          <w:rFonts w:ascii="Arial" w:hAnsi="Arial" w:cs="Arial"/>
          <w:kern w:val="0"/>
          <w:sz w:val="22"/>
          <w:szCs w:val="22"/>
          <w14:ligatures w14:val="none"/>
        </w:rPr>
      </w:pPr>
    </w:p>
    <w:p w14:paraId="199462BE" w14:textId="06AD20C9" w:rsidR="00074FE8" w:rsidRPr="00167003" w:rsidRDefault="00967BD4" w:rsidP="004321B9">
      <w:pPr>
        <w:pStyle w:val="Heading1"/>
        <w:rPr>
          <w:rFonts w:ascii="Arial" w:hAnsi="Arial" w:cs="Arial"/>
          <w:b/>
          <w:bCs/>
          <w:color w:val="000000" w:themeColor="text1"/>
          <w:sz w:val="24"/>
          <w:szCs w:val="24"/>
        </w:rPr>
      </w:pPr>
      <w:r w:rsidRPr="00167003">
        <w:rPr>
          <w:rFonts w:ascii="Arial" w:hAnsi="Arial" w:cs="Arial"/>
          <w:b/>
          <w:bCs/>
          <w:color w:val="000000" w:themeColor="text1"/>
          <w:sz w:val="24"/>
          <w:szCs w:val="24"/>
        </w:rPr>
        <w:t xml:space="preserve">             </w:t>
      </w:r>
      <w:r w:rsidR="00DB19CA" w:rsidRPr="00167003">
        <w:rPr>
          <w:rFonts w:ascii="Arial" w:hAnsi="Arial" w:cs="Arial"/>
          <w:b/>
          <w:bCs/>
          <w:color w:val="000000" w:themeColor="text1"/>
          <w:sz w:val="24"/>
          <w:szCs w:val="24"/>
        </w:rPr>
        <w:t xml:space="preserve">        </w:t>
      </w:r>
      <w:r w:rsidRPr="00167003">
        <w:rPr>
          <w:rFonts w:ascii="Arial" w:hAnsi="Arial" w:cs="Arial"/>
          <w:b/>
          <w:bCs/>
          <w:color w:val="000000" w:themeColor="text1"/>
          <w:sz w:val="24"/>
          <w:szCs w:val="24"/>
        </w:rPr>
        <w:t xml:space="preserve"> </w:t>
      </w:r>
      <w:bookmarkStart w:id="1" w:name="_Toc205285339"/>
      <w:r w:rsidR="002526FA" w:rsidRPr="00167003">
        <w:rPr>
          <w:rFonts w:ascii="Arial" w:hAnsi="Arial" w:cs="Arial"/>
          <w:b/>
          <w:bCs/>
          <w:color w:val="000000" w:themeColor="text1"/>
          <w:sz w:val="24"/>
          <w:szCs w:val="24"/>
        </w:rPr>
        <w:t>1.2</w:t>
      </w:r>
      <w:r w:rsidR="003A4D9D">
        <w:rPr>
          <w:rFonts w:ascii="Arial" w:hAnsi="Arial" w:cs="Arial"/>
          <w:b/>
          <w:bCs/>
          <w:color w:val="000000" w:themeColor="text1"/>
          <w:sz w:val="24"/>
          <w:szCs w:val="24"/>
        </w:rPr>
        <w:t>.</w:t>
      </w:r>
      <w:r w:rsidRPr="00167003">
        <w:rPr>
          <w:rFonts w:ascii="Arial" w:hAnsi="Arial" w:cs="Arial"/>
          <w:b/>
          <w:bCs/>
          <w:color w:val="000000" w:themeColor="text1"/>
          <w:sz w:val="24"/>
          <w:szCs w:val="24"/>
        </w:rPr>
        <w:t xml:space="preserve"> </w:t>
      </w:r>
      <w:r w:rsidR="00DB19CA" w:rsidRPr="00167003">
        <w:rPr>
          <w:rFonts w:ascii="Arial" w:hAnsi="Arial" w:cs="Arial"/>
          <w:b/>
          <w:bCs/>
          <w:color w:val="000000" w:themeColor="text1"/>
          <w:sz w:val="24"/>
          <w:szCs w:val="24"/>
        </w:rPr>
        <w:t xml:space="preserve">   </w:t>
      </w:r>
      <w:r w:rsidRPr="00167003">
        <w:rPr>
          <w:rFonts w:ascii="Arial" w:hAnsi="Arial" w:cs="Arial"/>
          <w:b/>
          <w:bCs/>
          <w:color w:val="000000" w:themeColor="text1"/>
          <w:sz w:val="24"/>
          <w:szCs w:val="24"/>
        </w:rPr>
        <w:t xml:space="preserve"> </w:t>
      </w:r>
      <w:bookmarkStart w:id="2" w:name="OLE_LINK1"/>
      <w:r w:rsidR="007F3A67" w:rsidRPr="00167003">
        <w:rPr>
          <w:rFonts w:ascii="Arial" w:hAnsi="Arial" w:cs="Arial"/>
          <w:b/>
          <w:bCs/>
          <w:color w:val="000000" w:themeColor="text1"/>
          <w:sz w:val="24"/>
          <w:szCs w:val="24"/>
        </w:rPr>
        <w:t xml:space="preserve">Key </w:t>
      </w:r>
      <w:r w:rsidRPr="00167003">
        <w:rPr>
          <w:rFonts w:ascii="Arial" w:hAnsi="Arial" w:cs="Arial"/>
          <w:b/>
          <w:bCs/>
          <w:color w:val="000000" w:themeColor="text1"/>
          <w:sz w:val="24"/>
          <w:szCs w:val="24"/>
        </w:rPr>
        <w:t>Definitions</w:t>
      </w:r>
      <w:bookmarkEnd w:id="1"/>
      <w:r w:rsidRPr="00167003">
        <w:rPr>
          <w:rFonts w:ascii="Arial" w:hAnsi="Arial" w:cs="Arial"/>
          <w:b/>
          <w:bCs/>
          <w:color w:val="000000" w:themeColor="text1"/>
          <w:sz w:val="24"/>
          <w:szCs w:val="24"/>
        </w:rPr>
        <w:t xml:space="preserve"> </w:t>
      </w:r>
    </w:p>
    <w:p w14:paraId="7C65DECC" w14:textId="77777777" w:rsidR="00495A9E" w:rsidRDefault="00495A9E" w:rsidP="00840EE2">
      <w:pPr>
        <w:spacing w:line="360" w:lineRule="auto"/>
        <w:jc w:val="both"/>
        <w:rPr>
          <w:rFonts w:ascii="Arial" w:hAnsi="Arial" w:cs="Arial"/>
          <w:kern w:val="0"/>
          <w:sz w:val="22"/>
          <w:szCs w:val="22"/>
          <w14:ligatures w14:val="none"/>
        </w:rPr>
      </w:pPr>
    </w:p>
    <w:bookmarkEnd w:id="2"/>
    <w:p w14:paraId="59C7BC82" w14:textId="1849520A" w:rsidR="00074FE8" w:rsidRPr="00E56369" w:rsidRDefault="00523419" w:rsidP="0028481D">
      <w:pPr>
        <w:spacing w:line="360" w:lineRule="auto"/>
        <w:jc w:val="both"/>
        <w:rPr>
          <w:rFonts w:ascii="Arial" w:hAnsi="Arial" w:cs="Arial"/>
          <w:kern w:val="0"/>
          <w:sz w:val="22"/>
          <w:szCs w:val="22"/>
          <w14:ligatures w14:val="none"/>
        </w:rPr>
      </w:pPr>
      <w:r w:rsidRPr="00E56369">
        <w:rPr>
          <w:rFonts w:ascii="Arial" w:hAnsi="Arial" w:cs="Arial"/>
          <w:b/>
          <w:bCs/>
          <w:kern w:val="0"/>
          <w:sz w:val="22"/>
          <w:szCs w:val="22"/>
          <w14:ligatures w14:val="none"/>
        </w:rPr>
        <w:t>C</w:t>
      </w:r>
      <w:r w:rsidR="00E8767B" w:rsidRPr="00E56369">
        <w:rPr>
          <w:rFonts w:ascii="Arial" w:hAnsi="Arial" w:cs="Arial"/>
          <w:b/>
          <w:bCs/>
          <w:kern w:val="0"/>
          <w:sz w:val="22"/>
          <w:szCs w:val="22"/>
          <w14:ligatures w14:val="none"/>
        </w:rPr>
        <w:t>an</w:t>
      </w:r>
      <w:r w:rsidRPr="00E56369">
        <w:rPr>
          <w:rFonts w:ascii="Arial" w:hAnsi="Arial" w:cs="Arial"/>
          <w:b/>
          <w:bCs/>
          <w:kern w:val="0"/>
          <w:sz w:val="22"/>
          <w:szCs w:val="22"/>
          <w14:ligatures w14:val="none"/>
        </w:rPr>
        <w:t>cer:</w:t>
      </w:r>
      <w:r w:rsidRPr="00E56369">
        <w:rPr>
          <w:rFonts w:ascii="Arial" w:hAnsi="Arial" w:cs="Arial"/>
          <w:kern w:val="0"/>
          <w:sz w:val="22"/>
          <w:szCs w:val="22"/>
          <w14:ligatures w14:val="none"/>
        </w:rPr>
        <w:t xml:space="preserve"> </w:t>
      </w:r>
      <w:r w:rsidR="00A56F52" w:rsidRPr="00E56369">
        <w:rPr>
          <w:rFonts w:ascii="Arial" w:hAnsi="Arial" w:cs="Arial"/>
          <w:kern w:val="0"/>
          <w:sz w:val="22"/>
          <w:szCs w:val="22"/>
          <w14:ligatures w14:val="none"/>
        </w:rPr>
        <w:t>Cancer is a group of diseases characterised by the uncontrolled growth and spread of abnormal cells in the body</w:t>
      </w:r>
      <w:r w:rsidR="00BC27EE" w:rsidRPr="00E56369">
        <w:rPr>
          <w:rFonts w:ascii="Arial" w:hAnsi="Arial" w:cs="Arial"/>
          <w:kern w:val="0"/>
          <w:sz w:val="22"/>
          <w:szCs w:val="22"/>
          <w14:ligatures w14:val="none"/>
        </w:rPr>
        <w:t xml:space="preserve"> </w:t>
      </w:r>
      <w:r w:rsidR="009D371C" w:rsidRPr="00E56369">
        <w:rPr>
          <w:rFonts w:ascii="Arial" w:hAnsi="Arial" w:cs="Arial"/>
          <w:kern w:val="0"/>
          <w:sz w:val="22"/>
          <w:szCs w:val="22"/>
          <w14:ligatures w14:val="none"/>
        </w:rPr>
        <w:t>(</w:t>
      </w:r>
      <w:r w:rsidR="003C5DAB" w:rsidRPr="00E56369">
        <w:rPr>
          <w:rFonts w:ascii="Arial" w:hAnsi="Arial" w:cs="Arial"/>
          <w:kern w:val="0"/>
          <w:sz w:val="22"/>
          <w:szCs w:val="22"/>
          <w14:ligatures w14:val="none"/>
        </w:rPr>
        <w:t>Cancer Research UK,</w:t>
      </w:r>
      <w:r w:rsidR="00BC27EE" w:rsidRPr="00E56369">
        <w:rPr>
          <w:rFonts w:ascii="Arial" w:hAnsi="Arial" w:cs="Arial"/>
          <w:kern w:val="0"/>
          <w:sz w:val="22"/>
          <w:szCs w:val="22"/>
          <w14:ligatures w14:val="none"/>
        </w:rPr>
        <w:t xml:space="preserve"> </w:t>
      </w:r>
      <w:r w:rsidR="003C5DAB" w:rsidRPr="00E56369">
        <w:rPr>
          <w:rFonts w:ascii="Arial" w:hAnsi="Arial" w:cs="Arial"/>
          <w:kern w:val="0"/>
          <w:sz w:val="22"/>
          <w:szCs w:val="22"/>
          <w14:ligatures w14:val="none"/>
        </w:rPr>
        <w:t>2025)</w:t>
      </w:r>
      <w:r w:rsidR="00BC27EE" w:rsidRPr="00E56369">
        <w:rPr>
          <w:rFonts w:ascii="Arial" w:hAnsi="Arial" w:cs="Arial"/>
          <w:kern w:val="0"/>
          <w:sz w:val="22"/>
          <w:szCs w:val="22"/>
          <w14:ligatures w14:val="none"/>
        </w:rPr>
        <w:t>.</w:t>
      </w:r>
    </w:p>
    <w:p w14:paraId="4B0E2923" w14:textId="77777777" w:rsidR="00BC27EE" w:rsidRPr="00E56369" w:rsidRDefault="00BC27EE" w:rsidP="0028481D">
      <w:pPr>
        <w:spacing w:line="360" w:lineRule="auto"/>
        <w:jc w:val="both"/>
        <w:rPr>
          <w:rFonts w:ascii="Arial" w:hAnsi="Arial" w:cs="Arial"/>
          <w:kern w:val="0"/>
          <w:sz w:val="22"/>
          <w:szCs w:val="22"/>
          <w14:ligatures w14:val="none"/>
        </w:rPr>
      </w:pPr>
    </w:p>
    <w:p w14:paraId="6D035DCB" w14:textId="204E038F" w:rsidR="003C5DAB" w:rsidRPr="00E56369" w:rsidRDefault="0093266D" w:rsidP="0028481D">
      <w:pPr>
        <w:spacing w:line="360" w:lineRule="auto"/>
        <w:jc w:val="both"/>
        <w:rPr>
          <w:rFonts w:ascii="Arial" w:hAnsi="Arial" w:cs="Arial"/>
          <w:color w:val="1C1C1C"/>
          <w:sz w:val="22"/>
          <w:szCs w:val="22"/>
          <w:shd w:val="clear" w:color="auto" w:fill="FFFFFF"/>
        </w:rPr>
      </w:pPr>
      <w:r w:rsidRPr="00E56369">
        <w:rPr>
          <w:rFonts w:ascii="Arial" w:hAnsi="Arial" w:cs="Arial"/>
          <w:b/>
          <w:bCs/>
          <w:kern w:val="0"/>
          <w:sz w:val="22"/>
          <w:szCs w:val="22"/>
          <w14:ligatures w14:val="none"/>
        </w:rPr>
        <w:t>Prostate Cancer:</w:t>
      </w:r>
      <w:r w:rsidR="00DD349F" w:rsidRPr="00E56369">
        <w:rPr>
          <w:rFonts w:ascii="Arial" w:hAnsi="Arial" w:cs="Arial"/>
          <w:color w:val="1C1C1C"/>
          <w:sz w:val="22"/>
          <w:szCs w:val="22"/>
          <w:shd w:val="clear" w:color="auto" w:fill="FFFFFF"/>
        </w:rPr>
        <w:t xml:space="preserve"> Prostate cancer is a type of cancer that occurs in the prostate, a small gland that produces seminal fluid and is part of the male reproductive system</w:t>
      </w:r>
      <w:r w:rsidR="001B3B41" w:rsidRPr="00E56369">
        <w:rPr>
          <w:rFonts w:ascii="Arial" w:hAnsi="Arial" w:cs="Arial"/>
          <w:color w:val="1C1C1C"/>
          <w:sz w:val="22"/>
          <w:szCs w:val="22"/>
          <w:shd w:val="clear" w:color="auto" w:fill="FFFFFF"/>
        </w:rPr>
        <w:t xml:space="preserve"> (Macmillan Cancer Support, 2025)</w:t>
      </w:r>
    </w:p>
    <w:p w14:paraId="21DCA425" w14:textId="77777777" w:rsidR="00987D08" w:rsidRPr="00E56369" w:rsidRDefault="00987D08" w:rsidP="0028481D">
      <w:pPr>
        <w:spacing w:line="360" w:lineRule="auto"/>
        <w:jc w:val="both"/>
        <w:rPr>
          <w:rFonts w:ascii="Arial" w:hAnsi="Arial" w:cs="Arial"/>
          <w:b/>
          <w:bCs/>
          <w:kern w:val="0"/>
          <w:sz w:val="22"/>
          <w:szCs w:val="22"/>
          <w14:ligatures w14:val="none"/>
        </w:rPr>
      </w:pPr>
    </w:p>
    <w:p w14:paraId="522C7775" w14:textId="1EDD3A8A" w:rsidR="00E54579" w:rsidRPr="00E56369" w:rsidRDefault="000D50EA" w:rsidP="0028481D">
      <w:pPr>
        <w:spacing w:line="360" w:lineRule="auto"/>
        <w:jc w:val="both"/>
        <w:rPr>
          <w:rFonts w:ascii="Arial" w:hAnsi="Arial" w:cs="Arial"/>
          <w:sz w:val="22"/>
          <w:szCs w:val="22"/>
        </w:rPr>
      </w:pPr>
      <w:r w:rsidRPr="00E56369">
        <w:rPr>
          <w:rFonts w:ascii="Arial" w:hAnsi="Arial" w:cs="Arial"/>
          <w:b/>
          <w:bCs/>
          <w:sz w:val="22"/>
          <w:szCs w:val="22"/>
        </w:rPr>
        <w:t>Disparities:</w:t>
      </w:r>
      <w:r w:rsidR="00636D4A" w:rsidRPr="00E56369">
        <w:rPr>
          <w:rFonts w:ascii="Inter-Regular" w:hAnsi="Inter-Regular" w:cs="Inter-Regular"/>
          <w:color w:val="151515"/>
          <w:kern w:val="0"/>
          <w:position w:val="6"/>
          <w:sz w:val="22"/>
          <w:szCs w:val="22"/>
        </w:rPr>
        <w:t xml:space="preserve"> </w:t>
      </w:r>
      <w:r w:rsidR="00E54579" w:rsidRPr="00E56369">
        <w:rPr>
          <w:rFonts w:ascii="Arial" w:hAnsi="Arial" w:cs="Arial"/>
          <w:sz w:val="22"/>
          <w:szCs w:val="22"/>
        </w:rPr>
        <w:t>In the context of healthcare, disparities often highlight the unequal treatment or outcomes experienced by various populations, which can be influenced by factors such as race, ethnicity, socio-economic status, and geographic location</w:t>
      </w:r>
      <w:r w:rsidR="00AA07BD" w:rsidRPr="00E56369">
        <w:rPr>
          <w:rFonts w:ascii="Arial" w:hAnsi="Arial" w:cs="Arial"/>
          <w:sz w:val="22"/>
          <w:szCs w:val="22"/>
        </w:rPr>
        <w:t xml:space="preserve"> (GOV.UK, 202</w:t>
      </w:r>
      <w:r w:rsidR="006E2CD1" w:rsidRPr="00E56369">
        <w:rPr>
          <w:rFonts w:ascii="Arial" w:hAnsi="Arial" w:cs="Arial"/>
          <w:sz w:val="22"/>
          <w:szCs w:val="22"/>
        </w:rPr>
        <w:t>2</w:t>
      </w:r>
      <w:r w:rsidR="00AA07BD" w:rsidRPr="00E56369">
        <w:rPr>
          <w:rFonts w:ascii="Arial" w:hAnsi="Arial" w:cs="Arial"/>
          <w:sz w:val="22"/>
          <w:szCs w:val="22"/>
        </w:rPr>
        <w:t>).</w:t>
      </w:r>
    </w:p>
    <w:p w14:paraId="3F61EFFA" w14:textId="77777777" w:rsidR="002C34C4" w:rsidRPr="00E56369" w:rsidRDefault="002C34C4" w:rsidP="0028481D">
      <w:pPr>
        <w:spacing w:line="360" w:lineRule="auto"/>
        <w:jc w:val="both"/>
        <w:rPr>
          <w:rFonts w:ascii="Arial" w:hAnsi="Arial" w:cs="Arial"/>
          <w:kern w:val="0"/>
          <w:sz w:val="22"/>
          <w:szCs w:val="22"/>
          <w14:ligatures w14:val="none"/>
        </w:rPr>
      </w:pPr>
    </w:p>
    <w:p w14:paraId="7A4B918D" w14:textId="5DDC7590" w:rsidR="00DD2028" w:rsidRPr="00E56369" w:rsidRDefault="001123BC" w:rsidP="0028481D">
      <w:pPr>
        <w:spacing w:line="360" w:lineRule="auto"/>
        <w:jc w:val="both"/>
        <w:rPr>
          <w:rFonts w:ascii="Arial" w:hAnsi="Arial" w:cs="Arial"/>
          <w:sz w:val="22"/>
          <w:szCs w:val="22"/>
        </w:rPr>
      </w:pPr>
      <w:r w:rsidRPr="00E56369">
        <w:rPr>
          <w:rFonts w:ascii="Arial" w:hAnsi="Arial" w:cs="Arial"/>
          <w:b/>
          <w:bCs/>
          <w:sz w:val="22"/>
          <w:szCs w:val="22"/>
        </w:rPr>
        <w:t>S</w:t>
      </w:r>
      <w:r w:rsidR="00DD2028" w:rsidRPr="00E56369">
        <w:rPr>
          <w:rFonts w:ascii="Arial" w:hAnsi="Arial" w:cs="Arial"/>
          <w:b/>
          <w:bCs/>
          <w:sz w:val="22"/>
          <w:szCs w:val="22"/>
        </w:rPr>
        <w:t xml:space="preserve">ocioeconomic </w:t>
      </w:r>
      <w:r w:rsidRPr="00E56369">
        <w:rPr>
          <w:rFonts w:ascii="Arial" w:hAnsi="Arial" w:cs="Arial"/>
          <w:b/>
          <w:bCs/>
          <w:sz w:val="22"/>
          <w:szCs w:val="22"/>
        </w:rPr>
        <w:t>S</w:t>
      </w:r>
      <w:r w:rsidR="00DD2028" w:rsidRPr="00E56369">
        <w:rPr>
          <w:rFonts w:ascii="Arial" w:hAnsi="Arial" w:cs="Arial"/>
          <w:b/>
          <w:bCs/>
          <w:sz w:val="22"/>
          <w:szCs w:val="22"/>
        </w:rPr>
        <w:t>tatus</w:t>
      </w:r>
      <w:r w:rsidRPr="00E56369">
        <w:rPr>
          <w:rFonts w:ascii="Arial" w:hAnsi="Arial" w:cs="Arial"/>
          <w:b/>
          <w:bCs/>
          <w:sz w:val="22"/>
          <w:szCs w:val="22"/>
        </w:rPr>
        <w:t>:</w:t>
      </w:r>
      <w:r w:rsidRPr="00E56369">
        <w:rPr>
          <w:rFonts w:ascii="Arial" w:hAnsi="Arial" w:cs="Arial"/>
          <w:sz w:val="22"/>
          <w:szCs w:val="22"/>
        </w:rPr>
        <w:t xml:space="preserve"> </w:t>
      </w:r>
      <w:r w:rsidR="007A42D5" w:rsidRPr="00E56369">
        <w:rPr>
          <w:rFonts w:ascii="Arial" w:hAnsi="Arial" w:cs="Arial"/>
          <w:sz w:val="22"/>
          <w:szCs w:val="22"/>
        </w:rPr>
        <w:t xml:space="preserve">Socioeconomic status (SES) refers to an individual’s or group’s social and economic position </w:t>
      </w:r>
      <w:r w:rsidR="00E94903" w:rsidRPr="00E56369">
        <w:rPr>
          <w:rFonts w:ascii="Arial" w:hAnsi="Arial" w:cs="Arial"/>
          <w:sz w:val="22"/>
          <w:szCs w:val="22"/>
        </w:rPr>
        <w:t>relative to</w:t>
      </w:r>
      <w:r w:rsidR="007A42D5" w:rsidRPr="00E56369">
        <w:rPr>
          <w:rFonts w:ascii="Arial" w:hAnsi="Arial" w:cs="Arial"/>
          <w:sz w:val="22"/>
          <w:szCs w:val="22"/>
        </w:rPr>
        <w:t xml:space="preserve"> others, typically measured by a combination of income, education, and occupation</w:t>
      </w:r>
      <w:r w:rsidR="00E94903" w:rsidRPr="00E56369">
        <w:rPr>
          <w:rFonts w:ascii="Arial" w:hAnsi="Arial" w:cs="Arial"/>
          <w:sz w:val="22"/>
          <w:szCs w:val="22"/>
        </w:rPr>
        <w:t xml:space="preserve"> </w:t>
      </w:r>
      <w:r w:rsidR="00D94CFF" w:rsidRPr="00E56369">
        <w:rPr>
          <w:rFonts w:ascii="Arial" w:hAnsi="Arial" w:cs="Arial"/>
          <w:sz w:val="22"/>
          <w:szCs w:val="22"/>
        </w:rPr>
        <w:t>(GOV.UK, 2025).</w:t>
      </w:r>
    </w:p>
    <w:p w14:paraId="42A0402F" w14:textId="77777777" w:rsidR="00D94CFF" w:rsidRPr="00E56369" w:rsidRDefault="00D94CFF" w:rsidP="0028481D">
      <w:pPr>
        <w:spacing w:line="360" w:lineRule="auto"/>
        <w:jc w:val="both"/>
        <w:rPr>
          <w:rFonts w:ascii="Arial" w:hAnsi="Arial" w:cs="Arial"/>
          <w:kern w:val="0"/>
          <w:sz w:val="22"/>
          <w:szCs w:val="22"/>
          <w14:ligatures w14:val="none"/>
        </w:rPr>
      </w:pPr>
    </w:p>
    <w:p w14:paraId="0EEF93C1" w14:textId="0B74DDFE" w:rsidR="00E54579" w:rsidRPr="00E56369" w:rsidRDefault="00E07990" w:rsidP="0028481D">
      <w:pPr>
        <w:spacing w:line="360" w:lineRule="auto"/>
        <w:jc w:val="both"/>
        <w:rPr>
          <w:rFonts w:ascii="Arial" w:hAnsi="Arial" w:cs="Arial"/>
          <w:sz w:val="22"/>
          <w:szCs w:val="22"/>
        </w:rPr>
      </w:pPr>
      <w:bookmarkStart w:id="3" w:name="OLE_LINK6"/>
      <w:r w:rsidRPr="00E56369">
        <w:rPr>
          <w:rFonts w:ascii="Arial" w:hAnsi="Arial" w:cs="Arial"/>
          <w:b/>
          <w:bCs/>
          <w:sz w:val="22"/>
          <w:szCs w:val="22"/>
        </w:rPr>
        <w:lastRenderedPageBreak/>
        <w:t>Treatment Approaches</w:t>
      </w:r>
      <w:bookmarkEnd w:id="3"/>
      <w:r w:rsidRPr="00E56369">
        <w:rPr>
          <w:rFonts w:ascii="Arial" w:hAnsi="Arial" w:cs="Arial"/>
          <w:b/>
          <w:bCs/>
          <w:sz w:val="22"/>
          <w:szCs w:val="22"/>
        </w:rPr>
        <w:t>:</w:t>
      </w:r>
      <w:r w:rsidR="000C4EA6" w:rsidRPr="00E56369">
        <w:rPr>
          <w:rFonts w:ascii="Arial" w:hAnsi="Arial" w:cs="Arial"/>
          <w:color w:val="151515"/>
          <w:kern w:val="0"/>
          <w:position w:val="6"/>
          <w:sz w:val="22"/>
          <w:szCs w:val="22"/>
        </w:rPr>
        <w:t xml:space="preserve"> </w:t>
      </w:r>
      <w:r w:rsidR="000C4EA6" w:rsidRPr="00E56369">
        <w:rPr>
          <w:rFonts w:ascii="Arial" w:hAnsi="Arial" w:cs="Arial"/>
          <w:sz w:val="22"/>
          <w:szCs w:val="22"/>
        </w:rPr>
        <w:t>Treatment approaches refer to the various methods and strategies used to address and manage a particular health condition, disorder, or problem</w:t>
      </w:r>
      <w:r w:rsidR="0151CAFB" w:rsidRPr="00E56369">
        <w:rPr>
          <w:rFonts w:ascii="Arial" w:hAnsi="Arial" w:cs="Arial"/>
          <w:sz w:val="22"/>
          <w:szCs w:val="22"/>
        </w:rPr>
        <w:t xml:space="preserve"> </w:t>
      </w:r>
      <w:r w:rsidR="00703040" w:rsidRPr="00E56369">
        <w:rPr>
          <w:rFonts w:ascii="Arial" w:hAnsi="Arial" w:cs="Arial"/>
          <w:sz w:val="22"/>
          <w:szCs w:val="22"/>
        </w:rPr>
        <w:t>(National Health Services (NHS), 2023).</w:t>
      </w:r>
    </w:p>
    <w:p w14:paraId="48645E08" w14:textId="77777777" w:rsidR="00E93883" w:rsidRPr="00E56369" w:rsidRDefault="00E93883" w:rsidP="0028481D">
      <w:pPr>
        <w:spacing w:line="360" w:lineRule="auto"/>
        <w:jc w:val="both"/>
        <w:rPr>
          <w:rFonts w:ascii="Arial" w:hAnsi="Arial" w:cs="Arial"/>
          <w:sz w:val="22"/>
          <w:szCs w:val="22"/>
        </w:rPr>
      </w:pPr>
    </w:p>
    <w:p w14:paraId="7CEE4284" w14:textId="4DAF3BA4" w:rsidR="000D50EA" w:rsidRDefault="00495171" w:rsidP="0028481D">
      <w:pPr>
        <w:spacing w:line="360" w:lineRule="auto"/>
        <w:jc w:val="both"/>
        <w:rPr>
          <w:rFonts w:ascii="Arial" w:hAnsi="Arial" w:cs="Arial"/>
          <w:kern w:val="0"/>
          <w:sz w:val="22"/>
          <w:szCs w:val="22"/>
          <w14:ligatures w14:val="none"/>
        </w:rPr>
      </w:pPr>
      <w:r>
        <w:rPr>
          <w:rFonts w:ascii="Arial" w:hAnsi="Arial" w:cs="Arial"/>
          <w:b/>
          <w:bCs/>
          <w:kern w:val="0"/>
          <w:sz w:val="22"/>
          <w:szCs w:val="22"/>
          <w14:ligatures w14:val="none"/>
        </w:rPr>
        <w:t>Ethnicities</w:t>
      </w:r>
      <w:r w:rsidR="007A447D" w:rsidRPr="00AA42BA">
        <w:rPr>
          <w:rFonts w:ascii="Arial" w:hAnsi="Arial" w:cs="Arial"/>
          <w:kern w:val="0"/>
          <w:sz w:val="22"/>
          <w:szCs w:val="22"/>
          <w14:ligatures w14:val="none"/>
        </w:rPr>
        <w:t xml:space="preserve">: </w:t>
      </w:r>
      <w:r w:rsidR="00AA42BA">
        <w:rPr>
          <w:rFonts w:ascii="Arial" w:hAnsi="Arial" w:cs="Arial"/>
          <w:kern w:val="0"/>
          <w:sz w:val="22"/>
          <w:szCs w:val="22"/>
          <w14:ligatures w14:val="none"/>
        </w:rPr>
        <w:t>E</w:t>
      </w:r>
      <w:r w:rsidR="001F0F0F" w:rsidRPr="00AA42BA">
        <w:rPr>
          <w:rFonts w:ascii="Arial" w:hAnsi="Arial" w:cs="Arial"/>
          <w:kern w:val="0"/>
          <w:sz w:val="22"/>
          <w:szCs w:val="22"/>
          <w14:ligatures w14:val="none"/>
        </w:rPr>
        <w:t>thnicities</w:t>
      </w:r>
      <w:r w:rsidR="001F0F0F">
        <w:rPr>
          <w:rFonts w:ascii="Arial" w:hAnsi="Arial" w:cs="Arial"/>
          <w:b/>
          <w:bCs/>
          <w:kern w:val="0"/>
          <w:sz w:val="22"/>
          <w:szCs w:val="22"/>
          <w14:ligatures w14:val="none"/>
        </w:rPr>
        <w:t xml:space="preserve"> </w:t>
      </w:r>
      <w:r>
        <w:rPr>
          <w:rFonts w:ascii="Arial" w:hAnsi="Arial" w:cs="Arial"/>
          <w:kern w:val="0"/>
          <w:sz w:val="22"/>
          <w:szCs w:val="22"/>
          <w14:ligatures w14:val="none"/>
        </w:rPr>
        <w:t>describe the shared cultural, social, and historical traits of a group, including language, religion, traditions, and common ancestry and genetics</w:t>
      </w:r>
      <w:r w:rsidR="24C3F762">
        <w:rPr>
          <w:rFonts w:ascii="Arial" w:hAnsi="Arial" w:cs="Arial"/>
          <w:kern w:val="0"/>
          <w:sz w:val="22"/>
          <w:szCs w:val="22"/>
          <w14:ligatures w14:val="none"/>
        </w:rPr>
        <w:t xml:space="preserve"> </w:t>
      </w:r>
      <w:r w:rsidR="00AA54B6" w:rsidRPr="00AA54B6">
        <w:rPr>
          <w:rFonts w:ascii="Arial" w:hAnsi="Arial" w:cs="Arial"/>
          <w:kern w:val="0"/>
          <w:sz w:val="22"/>
          <w:szCs w:val="22"/>
          <w14:ligatures w14:val="none"/>
        </w:rPr>
        <w:t>(GOV.UK, 2023)</w:t>
      </w:r>
      <w:r w:rsidR="001F0F0F">
        <w:rPr>
          <w:rFonts w:ascii="Arial" w:hAnsi="Arial" w:cs="Arial"/>
          <w:kern w:val="0"/>
          <w:sz w:val="22"/>
          <w:szCs w:val="22"/>
          <w14:ligatures w14:val="none"/>
        </w:rPr>
        <w:t xml:space="preserve">. </w:t>
      </w:r>
    </w:p>
    <w:p w14:paraId="3E87D589" w14:textId="77777777" w:rsidR="007C4AFB" w:rsidRDefault="007C4AFB" w:rsidP="0028481D">
      <w:pPr>
        <w:spacing w:line="360" w:lineRule="auto"/>
        <w:jc w:val="both"/>
        <w:rPr>
          <w:rFonts w:ascii="Arial" w:hAnsi="Arial" w:cs="Arial"/>
          <w:kern w:val="0"/>
          <w:sz w:val="22"/>
          <w:szCs w:val="22"/>
          <w14:ligatures w14:val="none"/>
        </w:rPr>
      </w:pPr>
    </w:p>
    <w:p w14:paraId="0AC822A5" w14:textId="34B655DF" w:rsidR="00682D83" w:rsidRPr="008C651C" w:rsidRDefault="00682D83" w:rsidP="0028481D">
      <w:pPr>
        <w:spacing w:line="360" w:lineRule="auto"/>
        <w:jc w:val="both"/>
        <w:rPr>
          <w:rFonts w:ascii="Arial" w:hAnsi="Arial" w:cs="Arial"/>
          <w:kern w:val="0"/>
          <w:sz w:val="22"/>
          <w:szCs w:val="22"/>
          <w14:ligatures w14:val="none"/>
        </w:rPr>
      </w:pPr>
      <w:r w:rsidRPr="00682D83">
        <w:rPr>
          <w:rFonts w:ascii="Arial" w:hAnsi="Arial" w:cs="Arial"/>
          <w:b/>
          <w:bCs/>
          <w:sz w:val="22"/>
          <w:szCs w:val="22"/>
        </w:rPr>
        <w:t>Demographic</w:t>
      </w:r>
      <w:r w:rsidR="008C651C">
        <w:rPr>
          <w:rFonts w:ascii="Arial" w:hAnsi="Arial" w:cs="Arial"/>
          <w:b/>
          <w:bCs/>
          <w:sz w:val="22"/>
          <w:szCs w:val="22"/>
        </w:rPr>
        <w:t>s</w:t>
      </w:r>
      <w:r w:rsidRPr="00682D83">
        <w:rPr>
          <w:rFonts w:ascii="Arial" w:hAnsi="Arial" w:cs="Arial"/>
          <w:b/>
          <w:bCs/>
          <w:sz w:val="22"/>
          <w:szCs w:val="22"/>
        </w:rPr>
        <w:t>:</w:t>
      </w:r>
      <w:r w:rsidR="008C651C" w:rsidRPr="008C651C">
        <w:rPr>
          <w:rFonts w:ascii="Inter-Regular" w:hAnsi="Inter-Regular" w:cs="Inter-Regular"/>
          <w:color w:val="151515"/>
          <w:kern w:val="0"/>
          <w:position w:val="6"/>
          <w:sz w:val="28"/>
          <w:szCs w:val="28"/>
        </w:rPr>
        <w:t xml:space="preserve"> </w:t>
      </w:r>
      <w:r w:rsidR="008C651C" w:rsidRPr="008C651C">
        <w:rPr>
          <w:rFonts w:ascii="Arial" w:hAnsi="Arial" w:cs="Arial"/>
          <w:sz w:val="22"/>
          <w:szCs w:val="22"/>
        </w:rPr>
        <w:t>Demographics refer to the statistical data that describes a population’s characteristics. This can include factors such as age, gender, race, ethnicity, income level, education, marital status, and employment status</w:t>
      </w:r>
      <w:r w:rsidR="4225EAB7" w:rsidRPr="008C651C">
        <w:rPr>
          <w:rFonts w:ascii="Arial" w:hAnsi="Arial" w:cs="Arial"/>
          <w:sz w:val="22"/>
          <w:szCs w:val="22"/>
        </w:rPr>
        <w:t xml:space="preserve"> </w:t>
      </w:r>
      <w:r w:rsidR="001140BC" w:rsidRPr="001140BC">
        <w:rPr>
          <w:rFonts w:ascii="Arial" w:hAnsi="Arial" w:cs="Arial"/>
          <w:sz w:val="22"/>
          <w:szCs w:val="22"/>
        </w:rPr>
        <w:t>(Office for National Statistics, 2021)</w:t>
      </w:r>
      <w:r w:rsidR="001140BC">
        <w:rPr>
          <w:rFonts w:ascii="Arial" w:hAnsi="Arial" w:cs="Arial"/>
          <w:sz w:val="22"/>
          <w:szCs w:val="22"/>
        </w:rPr>
        <w:t>.</w:t>
      </w:r>
    </w:p>
    <w:p w14:paraId="7E4F29B3" w14:textId="77777777" w:rsidR="00074FE8" w:rsidRDefault="00074FE8" w:rsidP="00840EE2">
      <w:pPr>
        <w:spacing w:line="360" w:lineRule="auto"/>
        <w:jc w:val="both"/>
        <w:rPr>
          <w:rFonts w:ascii="Arial" w:hAnsi="Arial" w:cs="Arial"/>
          <w:sz w:val="22"/>
          <w:szCs w:val="22"/>
        </w:rPr>
      </w:pPr>
    </w:p>
    <w:p w14:paraId="1BE01AA9" w14:textId="1873D89F" w:rsidR="0079366E" w:rsidRDefault="0079366E" w:rsidP="00840EE2">
      <w:pPr>
        <w:spacing w:line="360" w:lineRule="auto"/>
        <w:jc w:val="both"/>
        <w:rPr>
          <w:rFonts w:ascii="Arial" w:hAnsi="Arial" w:cs="Arial"/>
          <w:sz w:val="22"/>
          <w:szCs w:val="22"/>
        </w:rPr>
      </w:pPr>
      <w:r w:rsidRPr="0079366E">
        <w:rPr>
          <w:rFonts w:ascii="Arial" w:hAnsi="Arial" w:cs="Arial"/>
          <w:b/>
          <w:bCs/>
          <w:sz w:val="22"/>
          <w:szCs w:val="22"/>
        </w:rPr>
        <w:t>Diagnosis</w:t>
      </w:r>
      <w:r>
        <w:rPr>
          <w:rFonts w:ascii="Arial" w:hAnsi="Arial" w:cs="Arial"/>
          <w:b/>
          <w:bCs/>
          <w:sz w:val="22"/>
          <w:szCs w:val="22"/>
        </w:rPr>
        <w:t xml:space="preserve">: </w:t>
      </w:r>
      <w:r w:rsidR="0052537C">
        <w:rPr>
          <w:rFonts w:ascii="Arial" w:hAnsi="Arial" w:cs="Arial"/>
          <w:sz w:val="22"/>
          <w:szCs w:val="22"/>
        </w:rPr>
        <w:t>D</w:t>
      </w:r>
      <w:r w:rsidR="00E5766C" w:rsidRPr="00E5766C">
        <w:rPr>
          <w:rFonts w:ascii="Arial" w:hAnsi="Arial" w:cs="Arial"/>
          <w:sz w:val="22"/>
          <w:szCs w:val="22"/>
        </w:rPr>
        <w:t xml:space="preserve">iagnosis is the process of </w:t>
      </w:r>
      <w:bookmarkStart w:id="4" w:name="_Int_ZE8xMZ4q"/>
      <w:r w:rsidR="00E5766C" w:rsidRPr="00E5766C">
        <w:rPr>
          <w:rFonts w:ascii="Arial" w:hAnsi="Arial" w:cs="Arial"/>
          <w:sz w:val="22"/>
          <w:szCs w:val="22"/>
        </w:rPr>
        <w:t>identifying</w:t>
      </w:r>
      <w:bookmarkEnd w:id="4"/>
      <w:r w:rsidR="00E5766C" w:rsidRPr="00E5766C">
        <w:rPr>
          <w:rFonts w:ascii="Arial" w:hAnsi="Arial" w:cs="Arial"/>
          <w:sz w:val="22"/>
          <w:szCs w:val="22"/>
        </w:rPr>
        <w:t xml:space="preserve"> a disease or condition based on a patient’s signs, symptoms, medical history, and diagnostic tests</w:t>
      </w:r>
      <w:r w:rsidR="0052537C">
        <w:rPr>
          <w:rFonts w:ascii="Arial" w:hAnsi="Arial" w:cs="Arial"/>
          <w:sz w:val="22"/>
          <w:szCs w:val="22"/>
        </w:rPr>
        <w:t xml:space="preserve"> </w:t>
      </w:r>
      <w:r w:rsidR="00BE7DDE" w:rsidRPr="00BE7DDE">
        <w:rPr>
          <w:rFonts w:ascii="Arial" w:hAnsi="Arial" w:cs="Arial"/>
          <w:sz w:val="22"/>
          <w:szCs w:val="22"/>
        </w:rPr>
        <w:t>(The King's Fund, 2024)</w:t>
      </w:r>
      <w:r w:rsidR="0052537C">
        <w:rPr>
          <w:rFonts w:ascii="Arial" w:hAnsi="Arial" w:cs="Arial"/>
          <w:sz w:val="22"/>
          <w:szCs w:val="22"/>
        </w:rPr>
        <w:t>.</w:t>
      </w:r>
    </w:p>
    <w:p w14:paraId="47D1164D" w14:textId="77777777" w:rsidR="0052537C" w:rsidRDefault="0052537C" w:rsidP="00840EE2">
      <w:pPr>
        <w:spacing w:line="360" w:lineRule="auto"/>
        <w:jc w:val="both"/>
        <w:rPr>
          <w:rFonts w:ascii="Arial" w:hAnsi="Arial" w:cs="Arial"/>
          <w:sz w:val="22"/>
          <w:szCs w:val="22"/>
        </w:rPr>
      </w:pPr>
    </w:p>
    <w:p w14:paraId="47E448F8" w14:textId="111E81C0" w:rsidR="00AA3738" w:rsidRDefault="002A4759" w:rsidP="00840EE2">
      <w:pPr>
        <w:spacing w:line="360" w:lineRule="auto"/>
        <w:jc w:val="both"/>
        <w:rPr>
          <w:rFonts w:ascii="Arial" w:hAnsi="Arial" w:cs="Arial"/>
          <w:sz w:val="22"/>
          <w:szCs w:val="22"/>
        </w:rPr>
      </w:pPr>
      <w:r w:rsidRPr="002A4759">
        <w:rPr>
          <w:rFonts w:ascii="Arial" w:hAnsi="Arial" w:cs="Arial"/>
          <w:b/>
          <w:bCs/>
          <w:sz w:val="22"/>
          <w:szCs w:val="22"/>
        </w:rPr>
        <w:t>Treatment</w:t>
      </w:r>
      <w:r>
        <w:rPr>
          <w:rFonts w:ascii="Arial" w:hAnsi="Arial" w:cs="Arial"/>
          <w:b/>
          <w:bCs/>
          <w:sz w:val="22"/>
          <w:szCs w:val="22"/>
        </w:rPr>
        <w:t xml:space="preserve">: </w:t>
      </w:r>
      <w:r w:rsidR="00BF1A50" w:rsidRPr="00BF1A50">
        <w:rPr>
          <w:rFonts w:ascii="Arial" w:hAnsi="Arial" w:cs="Arial"/>
          <w:sz w:val="22"/>
          <w:szCs w:val="22"/>
        </w:rPr>
        <w:t>Treatment refers to the management and care provided to a patient to address a specific disease, disorder, or condition</w:t>
      </w:r>
      <w:r w:rsidR="00D0290A">
        <w:rPr>
          <w:rFonts w:ascii="Arial" w:hAnsi="Arial" w:cs="Arial"/>
          <w:sz w:val="22"/>
          <w:szCs w:val="22"/>
        </w:rPr>
        <w:t xml:space="preserve"> </w:t>
      </w:r>
      <w:r w:rsidR="00D0290A" w:rsidRPr="00D0290A">
        <w:rPr>
          <w:rFonts w:ascii="Arial" w:hAnsi="Arial" w:cs="Arial"/>
          <w:sz w:val="22"/>
          <w:szCs w:val="22"/>
        </w:rPr>
        <w:t>(University Hospitals Bristol NHS Foundation Trust, 2025)</w:t>
      </w:r>
      <w:r w:rsidR="00AA3738">
        <w:rPr>
          <w:rFonts w:ascii="Arial" w:hAnsi="Arial" w:cs="Arial"/>
          <w:sz w:val="22"/>
          <w:szCs w:val="22"/>
        </w:rPr>
        <w:t>.</w:t>
      </w:r>
    </w:p>
    <w:p w14:paraId="1B9FA818" w14:textId="3520047D" w:rsidR="00AA3738" w:rsidRPr="001C3DB3" w:rsidRDefault="00640C5F" w:rsidP="001C3DB3">
      <w:pPr>
        <w:pStyle w:val="Heading1"/>
        <w:rPr>
          <w:rFonts w:ascii="Arial" w:hAnsi="Arial" w:cs="Arial"/>
          <w:b/>
          <w:bCs/>
          <w:color w:val="000000" w:themeColor="text1"/>
          <w:sz w:val="24"/>
          <w:szCs w:val="24"/>
        </w:rPr>
      </w:pPr>
      <w:r>
        <w:rPr>
          <w:sz w:val="22"/>
          <w:szCs w:val="22"/>
        </w:rPr>
        <w:tab/>
      </w:r>
      <w:r w:rsidR="001C3DB3">
        <w:rPr>
          <w:sz w:val="22"/>
          <w:szCs w:val="22"/>
        </w:rPr>
        <w:t xml:space="preserve"> </w:t>
      </w:r>
      <w:r>
        <w:rPr>
          <w:sz w:val="22"/>
          <w:szCs w:val="22"/>
        </w:rPr>
        <w:tab/>
      </w:r>
      <w:r w:rsidR="001C3DB3">
        <w:rPr>
          <w:sz w:val="22"/>
          <w:szCs w:val="22"/>
        </w:rPr>
        <w:t xml:space="preserve"> </w:t>
      </w:r>
      <w:bookmarkStart w:id="5" w:name="_Toc205285340"/>
      <w:r w:rsidR="00B75E41" w:rsidRPr="001C3DB3">
        <w:rPr>
          <w:rFonts w:ascii="Arial" w:hAnsi="Arial" w:cs="Arial"/>
          <w:b/>
          <w:bCs/>
          <w:color w:val="000000" w:themeColor="text1"/>
          <w:sz w:val="24"/>
          <w:szCs w:val="24"/>
        </w:rPr>
        <w:t>1.3</w:t>
      </w:r>
      <w:r w:rsidR="0015386F" w:rsidRPr="001C3DB3">
        <w:rPr>
          <w:rFonts w:ascii="Arial" w:hAnsi="Arial" w:cs="Arial"/>
          <w:b/>
          <w:bCs/>
          <w:color w:val="000000" w:themeColor="text1"/>
          <w:sz w:val="24"/>
          <w:szCs w:val="24"/>
        </w:rPr>
        <w:t xml:space="preserve"> </w:t>
      </w:r>
      <w:r w:rsidR="009F357E">
        <w:rPr>
          <w:rFonts w:ascii="Arial" w:hAnsi="Arial" w:cs="Arial"/>
          <w:b/>
          <w:bCs/>
          <w:color w:val="000000" w:themeColor="text1"/>
          <w:sz w:val="24"/>
          <w:szCs w:val="24"/>
        </w:rPr>
        <w:t>.1</w:t>
      </w:r>
      <w:r w:rsidR="0015386F" w:rsidRPr="001C3DB3">
        <w:rPr>
          <w:rFonts w:ascii="Arial" w:hAnsi="Arial" w:cs="Arial"/>
          <w:b/>
          <w:bCs/>
          <w:color w:val="000000" w:themeColor="text1"/>
          <w:sz w:val="24"/>
          <w:szCs w:val="24"/>
        </w:rPr>
        <w:t xml:space="preserve">    </w:t>
      </w:r>
      <w:bookmarkStart w:id="6" w:name="OLE_LINK11"/>
      <w:r w:rsidRPr="001C3DB3">
        <w:rPr>
          <w:rFonts w:ascii="Arial" w:hAnsi="Arial" w:cs="Arial"/>
          <w:b/>
          <w:bCs/>
          <w:color w:val="000000" w:themeColor="text1"/>
          <w:sz w:val="24"/>
          <w:szCs w:val="24"/>
        </w:rPr>
        <w:t>Background</w:t>
      </w:r>
      <w:bookmarkEnd w:id="5"/>
      <w:r w:rsidRPr="001C3DB3">
        <w:rPr>
          <w:rFonts w:ascii="Arial" w:hAnsi="Arial" w:cs="Arial"/>
          <w:b/>
          <w:bCs/>
          <w:color w:val="000000" w:themeColor="text1"/>
          <w:sz w:val="24"/>
          <w:szCs w:val="24"/>
        </w:rPr>
        <w:t xml:space="preserve"> </w:t>
      </w:r>
    </w:p>
    <w:p w14:paraId="21EE1C53" w14:textId="77777777" w:rsidR="001F71B5" w:rsidRDefault="001F71B5" w:rsidP="00840EE2">
      <w:pPr>
        <w:spacing w:line="360" w:lineRule="auto"/>
        <w:jc w:val="both"/>
        <w:rPr>
          <w:rFonts w:ascii="Arial" w:hAnsi="Arial" w:cs="Arial"/>
          <w:b/>
          <w:bCs/>
          <w:sz w:val="22"/>
          <w:szCs w:val="22"/>
        </w:rPr>
      </w:pPr>
    </w:p>
    <w:p w14:paraId="5E8F8C54" w14:textId="77777777" w:rsidR="001F71B5" w:rsidRDefault="001F71B5" w:rsidP="00840EE2">
      <w:pPr>
        <w:spacing w:line="360" w:lineRule="auto"/>
        <w:jc w:val="both"/>
        <w:rPr>
          <w:rFonts w:ascii="Arial" w:hAnsi="Arial" w:cs="Arial"/>
          <w:b/>
          <w:bCs/>
          <w:sz w:val="22"/>
          <w:szCs w:val="22"/>
        </w:rPr>
      </w:pPr>
    </w:p>
    <w:p w14:paraId="007D4864" w14:textId="36925100" w:rsidR="001F71B5" w:rsidRPr="00F878D0" w:rsidRDefault="00F878D0" w:rsidP="00840EE2">
      <w:pPr>
        <w:spacing w:line="360" w:lineRule="auto"/>
        <w:jc w:val="both"/>
        <w:rPr>
          <w:rFonts w:ascii="Arial" w:hAnsi="Arial" w:cs="Arial"/>
          <w:b/>
          <w:bCs/>
          <w:sz w:val="22"/>
          <w:szCs w:val="22"/>
        </w:rPr>
      </w:pPr>
      <w:r w:rsidRPr="00F878D0">
        <w:rPr>
          <w:rFonts w:ascii="Arial" w:hAnsi="Arial" w:cs="Arial"/>
          <w:color w:val="151515"/>
          <w:kern w:val="0"/>
          <w:sz w:val="22"/>
          <w:szCs w:val="22"/>
        </w:rPr>
        <w:t>In the UK, approximately 47,600 people are diagnosed with prostate cancer each year, resulting in around 11,600 deaths. The typical age for diagnosis is between 65 and 69</w:t>
      </w:r>
      <w:r w:rsidR="0065345F">
        <w:rPr>
          <w:rFonts w:ascii="Arial" w:hAnsi="Arial" w:cs="Arial"/>
          <w:color w:val="151515"/>
          <w:kern w:val="0"/>
          <w:sz w:val="22"/>
          <w:szCs w:val="22"/>
        </w:rPr>
        <w:t xml:space="preserve"> years old</w:t>
      </w:r>
      <w:r w:rsidRPr="00F878D0">
        <w:rPr>
          <w:rFonts w:ascii="Arial" w:hAnsi="Arial" w:cs="Arial"/>
          <w:color w:val="151515"/>
          <w:kern w:val="0"/>
          <w:sz w:val="22"/>
          <w:szCs w:val="22"/>
        </w:rPr>
        <w:t>, although younger men can also be at risk. Notably, 1 in 4 Black men will develop prostate cancer compared to 1 in 8 white men, with Black men facing more than double the risk of developing the disease and often being diagnosed at later stages, which contributes to poorer outcomes</w:t>
      </w:r>
      <w:r w:rsidR="00D03CB1" w:rsidRPr="001A7C84">
        <w:rPr>
          <w:noProof/>
        </w:rPr>
        <w:t>(National Institute for Health and Care Excellence(NICE), 2025)</w:t>
      </w:r>
      <w:r w:rsidRPr="00F878D0">
        <w:rPr>
          <w:rFonts w:ascii="Arial" w:hAnsi="Arial" w:cs="Arial"/>
          <w:color w:val="151515"/>
          <w:kern w:val="0"/>
          <w:sz w:val="22"/>
          <w:szCs w:val="22"/>
        </w:rPr>
        <w:t xml:space="preserve">. This disparity stems from a mix of genetic, environmental, and socioeconomic factors. Since the 1980s, research has </w:t>
      </w:r>
      <w:bookmarkStart w:id="7" w:name="_Int_Ie6AzUAa"/>
      <w:r w:rsidRPr="00F878D0">
        <w:rPr>
          <w:rFonts w:ascii="Arial" w:hAnsi="Arial" w:cs="Arial"/>
          <w:color w:val="151515"/>
          <w:kern w:val="0"/>
          <w:sz w:val="22"/>
          <w:szCs w:val="22"/>
        </w:rPr>
        <w:t>indicated</w:t>
      </w:r>
      <w:bookmarkEnd w:id="7"/>
      <w:r w:rsidRPr="00F878D0">
        <w:rPr>
          <w:rFonts w:ascii="Arial" w:hAnsi="Arial" w:cs="Arial"/>
          <w:color w:val="151515"/>
          <w:kern w:val="0"/>
          <w:sz w:val="22"/>
          <w:szCs w:val="22"/>
        </w:rPr>
        <w:t xml:space="preserve"> that Black men tend to be diagnosed earlier but with more aggressive forms of the disease. Efforts have since focused on understanding biological differences, raising awareness, and advancing targeted research</w:t>
      </w:r>
      <w:r w:rsidR="00726EBC" w:rsidRPr="00726EBC">
        <w:rPr>
          <w:rFonts w:ascii="-webkit-standard" w:hAnsi="-webkit-standard"/>
          <w:color w:val="000000"/>
          <w:sz w:val="27"/>
          <w:szCs w:val="27"/>
        </w:rPr>
        <w:t xml:space="preserve"> </w:t>
      </w:r>
      <w:r w:rsidR="00726EBC" w:rsidRPr="00726EBC">
        <w:rPr>
          <w:rFonts w:ascii="Arial" w:hAnsi="Arial" w:cs="Arial"/>
          <w:color w:val="151515"/>
          <w:kern w:val="0"/>
          <w:sz w:val="22"/>
          <w:szCs w:val="22"/>
        </w:rPr>
        <w:t>(</w:t>
      </w:r>
      <w:r w:rsidR="00726EBC" w:rsidRPr="00E33439">
        <w:rPr>
          <w:rFonts w:ascii="Arial" w:hAnsi="Arial" w:cs="Arial"/>
          <w:color w:val="000000" w:themeColor="text1"/>
          <w:kern w:val="0"/>
          <w:sz w:val="22"/>
          <w:szCs w:val="22"/>
        </w:rPr>
        <w:t>Lillard </w:t>
      </w:r>
      <w:r w:rsidR="00726EBC" w:rsidRPr="00E33439">
        <w:rPr>
          <w:rFonts w:ascii="Arial" w:hAnsi="Arial" w:cs="Arial"/>
          <w:i/>
          <w:iCs/>
          <w:color w:val="000000" w:themeColor="text1"/>
          <w:kern w:val="0"/>
          <w:sz w:val="22"/>
          <w:szCs w:val="22"/>
        </w:rPr>
        <w:t>et al.</w:t>
      </w:r>
      <w:r w:rsidR="00726EBC" w:rsidRPr="00E33439">
        <w:rPr>
          <w:rFonts w:ascii="Arial" w:hAnsi="Arial" w:cs="Arial"/>
          <w:color w:val="000000" w:themeColor="text1"/>
          <w:kern w:val="0"/>
          <w:sz w:val="22"/>
          <w:szCs w:val="22"/>
        </w:rPr>
        <w:t xml:space="preserve">, </w:t>
      </w:r>
      <w:r w:rsidR="00726EBC" w:rsidRPr="00726EBC">
        <w:rPr>
          <w:rFonts w:ascii="Arial" w:hAnsi="Arial" w:cs="Arial"/>
          <w:color w:val="151515"/>
          <w:kern w:val="0"/>
          <w:sz w:val="22"/>
          <w:szCs w:val="22"/>
        </w:rPr>
        <w:t>2022</w:t>
      </w:r>
      <w:r w:rsidR="001A0894">
        <w:rPr>
          <w:rFonts w:ascii="Arial" w:hAnsi="Arial" w:cs="Arial"/>
          <w:color w:val="151515"/>
          <w:kern w:val="0"/>
          <w:sz w:val="22"/>
          <w:szCs w:val="22"/>
        </w:rPr>
        <w:t>a</w:t>
      </w:r>
      <w:r w:rsidR="00726EBC" w:rsidRPr="00726EBC">
        <w:rPr>
          <w:rFonts w:ascii="Arial" w:hAnsi="Arial" w:cs="Arial"/>
          <w:color w:val="151515"/>
          <w:kern w:val="0"/>
          <w:sz w:val="22"/>
          <w:szCs w:val="22"/>
        </w:rPr>
        <w:t>)</w:t>
      </w:r>
      <w:r w:rsidRPr="00F878D0">
        <w:rPr>
          <w:rFonts w:ascii="Arial" w:hAnsi="Arial" w:cs="Arial"/>
          <w:color w:val="151515"/>
          <w:kern w:val="0"/>
          <w:sz w:val="22"/>
          <w:szCs w:val="22"/>
        </w:rPr>
        <w:t>.</w:t>
      </w:r>
    </w:p>
    <w:bookmarkEnd w:id="6"/>
    <w:p w14:paraId="5404A5A8" w14:textId="77777777" w:rsidR="009036A4" w:rsidRDefault="009036A4" w:rsidP="00840EE2">
      <w:pPr>
        <w:spacing w:line="360" w:lineRule="auto"/>
        <w:jc w:val="both"/>
        <w:rPr>
          <w:rFonts w:ascii="Arial" w:hAnsi="Arial" w:cs="Arial"/>
          <w:b/>
          <w:bCs/>
          <w:sz w:val="22"/>
          <w:szCs w:val="22"/>
        </w:rPr>
      </w:pPr>
    </w:p>
    <w:p w14:paraId="681D1FC1" w14:textId="77777777" w:rsidR="006632FD" w:rsidRDefault="006632FD" w:rsidP="00840EE2">
      <w:pPr>
        <w:spacing w:line="360" w:lineRule="auto"/>
        <w:jc w:val="both"/>
        <w:rPr>
          <w:rFonts w:ascii="Arial" w:hAnsi="Arial" w:cs="Arial"/>
          <w:b/>
          <w:bCs/>
          <w:sz w:val="22"/>
          <w:szCs w:val="22"/>
        </w:rPr>
      </w:pPr>
    </w:p>
    <w:p w14:paraId="1241666B" w14:textId="77777777" w:rsidR="006632FD" w:rsidRDefault="006632FD" w:rsidP="00840EE2">
      <w:pPr>
        <w:spacing w:line="360" w:lineRule="auto"/>
        <w:jc w:val="both"/>
        <w:rPr>
          <w:rFonts w:ascii="Arial" w:hAnsi="Arial" w:cs="Arial"/>
          <w:b/>
          <w:bCs/>
          <w:sz w:val="22"/>
          <w:szCs w:val="22"/>
        </w:rPr>
      </w:pPr>
    </w:p>
    <w:p w14:paraId="20B19126" w14:textId="77777777" w:rsidR="009036A4" w:rsidRDefault="009036A4" w:rsidP="00840EE2">
      <w:pPr>
        <w:spacing w:line="360" w:lineRule="auto"/>
        <w:jc w:val="both"/>
        <w:rPr>
          <w:rFonts w:ascii="Arial" w:hAnsi="Arial" w:cs="Arial"/>
          <w:b/>
          <w:bCs/>
          <w:sz w:val="22"/>
          <w:szCs w:val="22"/>
        </w:rPr>
      </w:pPr>
    </w:p>
    <w:p w14:paraId="406051A1" w14:textId="79044218" w:rsidR="00787C83" w:rsidRPr="00C92FA5" w:rsidRDefault="00C92FA5" w:rsidP="00C92FA5">
      <w:pPr>
        <w:pStyle w:val="Heading1"/>
        <w:rPr>
          <w:rFonts w:ascii="Arial" w:hAnsi="Arial" w:cs="Arial"/>
          <w:b/>
          <w:bCs/>
          <w:color w:val="000000" w:themeColor="text1"/>
          <w:sz w:val="24"/>
          <w:szCs w:val="24"/>
        </w:rPr>
      </w:pPr>
      <w:r>
        <w:rPr>
          <w:rFonts w:ascii="Arial" w:hAnsi="Arial" w:cs="Arial"/>
          <w:b/>
          <w:bCs/>
          <w:color w:val="000000" w:themeColor="text1"/>
          <w:sz w:val="24"/>
          <w:szCs w:val="24"/>
        </w:rPr>
        <w:lastRenderedPageBreak/>
        <w:t xml:space="preserve">                      </w:t>
      </w:r>
      <w:bookmarkStart w:id="8" w:name="_Toc205285341"/>
      <w:r w:rsidR="005F7483" w:rsidRPr="00C92FA5">
        <w:rPr>
          <w:rFonts w:ascii="Arial" w:hAnsi="Arial" w:cs="Arial"/>
          <w:b/>
          <w:bCs/>
          <w:color w:val="000000" w:themeColor="text1"/>
          <w:sz w:val="24"/>
          <w:szCs w:val="24"/>
        </w:rPr>
        <w:t xml:space="preserve">1.3. </w:t>
      </w:r>
      <w:r w:rsidR="009F357E">
        <w:rPr>
          <w:rFonts w:ascii="Arial" w:hAnsi="Arial" w:cs="Arial"/>
          <w:b/>
          <w:bCs/>
          <w:color w:val="000000" w:themeColor="text1"/>
          <w:sz w:val="24"/>
          <w:szCs w:val="24"/>
        </w:rPr>
        <w:t>2</w:t>
      </w:r>
      <w:r w:rsidR="00DB19CA" w:rsidRPr="00C92FA5">
        <w:rPr>
          <w:rFonts w:ascii="Arial" w:hAnsi="Arial" w:cs="Arial"/>
          <w:b/>
          <w:bCs/>
          <w:color w:val="000000" w:themeColor="text1"/>
          <w:sz w:val="24"/>
          <w:szCs w:val="24"/>
        </w:rPr>
        <w:t xml:space="preserve"> </w:t>
      </w:r>
      <w:r w:rsidR="005F7483" w:rsidRPr="00C92FA5">
        <w:rPr>
          <w:rFonts w:ascii="Arial" w:hAnsi="Arial" w:cs="Arial"/>
          <w:b/>
          <w:bCs/>
          <w:color w:val="000000" w:themeColor="text1"/>
          <w:sz w:val="24"/>
          <w:szCs w:val="24"/>
        </w:rPr>
        <w:t xml:space="preserve">Current </w:t>
      </w:r>
      <w:r w:rsidR="00DB19CA" w:rsidRPr="00C92FA5">
        <w:rPr>
          <w:rFonts w:ascii="Arial" w:hAnsi="Arial" w:cs="Arial"/>
          <w:b/>
          <w:bCs/>
          <w:color w:val="000000" w:themeColor="text1"/>
          <w:sz w:val="24"/>
          <w:szCs w:val="24"/>
        </w:rPr>
        <w:t>context</w:t>
      </w:r>
      <w:bookmarkEnd w:id="8"/>
    </w:p>
    <w:p w14:paraId="1E19A762" w14:textId="77777777" w:rsidR="009036A4" w:rsidRDefault="009036A4" w:rsidP="00840EE2">
      <w:pPr>
        <w:spacing w:line="360" w:lineRule="auto"/>
        <w:jc w:val="both"/>
        <w:rPr>
          <w:rFonts w:ascii="Arial" w:hAnsi="Arial" w:cs="Arial"/>
          <w:b/>
          <w:bCs/>
          <w:sz w:val="22"/>
          <w:szCs w:val="22"/>
        </w:rPr>
      </w:pPr>
    </w:p>
    <w:p w14:paraId="642CD15C" w14:textId="1386E61A" w:rsidR="00020C3E" w:rsidRDefault="001847CD" w:rsidP="00840EE2">
      <w:pPr>
        <w:spacing w:line="360" w:lineRule="auto"/>
        <w:jc w:val="both"/>
        <w:rPr>
          <w:rFonts w:ascii="Arial" w:hAnsi="Arial" w:cs="Arial"/>
          <w:sz w:val="22"/>
          <w:szCs w:val="22"/>
        </w:rPr>
      </w:pPr>
      <w:r w:rsidRPr="001847CD">
        <w:rPr>
          <w:rFonts w:ascii="Arial" w:hAnsi="Arial" w:cs="Arial"/>
          <w:sz w:val="22"/>
          <w:szCs w:val="22"/>
        </w:rPr>
        <w:t xml:space="preserve">Black men </w:t>
      </w:r>
      <w:bookmarkStart w:id="9" w:name="_Int_x1DwItuh"/>
      <w:r w:rsidRPr="001847CD">
        <w:rPr>
          <w:rFonts w:ascii="Arial" w:hAnsi="Arial" w:cs="Arial"/>
          <w:sz w:val="22"/>
          <w:szCs w:val="22"/>
        </w:rPr>
        <w:t>encounter</w:t>
      </w:r>
      <w:bookmarkEnd w:id="9"/>
      <w:r w:rsidRPr="001847CD">
        <w:rPr>
          <w:rFonts w:ascii="Arial" w:hAnsi="Arial" w:cs="Arial"/>
          <w:sz w:val="22"/>
          <w:szCs w:val="22"/>
        </w:rPr>
        <w:t xml:space="preserve"> a significantly higher risk of mortality from prostate cancer due to health inequities and outdated NHS guidelines. According to the National Prostate Cancer Audit, they are more </w:t>
      </w:r>
      <w:bookmarkStart w:id="10" w:name="_Int_EyzpfNRs"/>
      <w:r w:rsidRPr="001847CD">
        <w:rPr>
          <w:rFonts w:ascii="Arial" w:hAnsi="Arial" w:cs="Arial"/>
          <w:sz w:val="22"/>
          <w:szCs w:val="22"/>
        </w:rPr>
        <w:t>frequently</w:t>
      </w:r>
      <w:bookmarkEnd w:id="10"/>
      <w:r w:rsidRPr="001847CD">
        <w:rPr>
          <w:rFonts w:ascii="Arial" w:hAnsi="Arial" w:cs="Arial"/>
          <w:sz w:val="22"/>
          <w:szCs w:val="22"/>
        </w:rPr>
        <w:t xml:space="preserve"> diagnosed at advanced stages 3 and 4 compared to other ethnic groups, which diminishes their chances of successful treatment. Alarmingly, Black men in their 60s with later diagnoses are 14% less likely to access crucial NHS treatments than their white counterparts. </w:t>
      </w:r>
      <w:r w:rsidR="001049DB">
        <w:rPr>
          <w:rFonts w:ascii="Arial" w:hAnsi="Arial" w:cs="Arial"/>
          <w:sz w:val="22"/>
          <w:szCs w:val="22"/>
        </w:rPr>
        <w:t>U</w:t>
      </w:r>
      <w:r w:rsidRPr="001847CD">
        <w:rPr>
          <w:rFonts w:ascii="Arial" w:hAnsi="Arial" w:cs="Arial"/>
          <w:sz w:val="22"/>
          <w:szCs w:val="22"/>
        </w:rPr>
        <w:t>nderscores the necessity for targeted interventions, as their campaign reveals that Black men are disproportionately diagnosed at later stages. Updating NHS guidelines could enable thousands to receive earlier, potentially life-saving treatments</w:t>
      </w:r>
      <w:r w:rsidR="00C86E8A">
        <w:rPr>
          <w:rFonts w:ascii="Arial" w:hAnsi="Arial" w:cs="Arial"/>
          <w:sz w:val="22"/>
          <w:szCs w:val="22"/>
        </w:rPr>
        <w:t xml:space="preserve"> </w:t>
      </w:r>
      <w:r w:rsidR="001049DB">
        <w:rPr>
          <w:rFonts w:ascii="Arial" w:hAnsi="Arial" w:cs="Arial"/>
          <w:sz w:val="22"/>
          <w:szCs w:val="22"/>
        </w:rPr>
        <w:t>(</w:t>
      </w:r>
      <w:r w:rsidR="001049DB" w:rsidRPr="001847CD">
        <w:rPr>
          <w:rFonts w:ascii="Arial" w:hAnsi="Arial" w:cs="Arial"/>
          <w:sz w:val="22"/>
          <w:szCs w:val="22"/>
        </w:rPr>
        <w:t>Prostate Cancer UK</w:t>
      </w:r>
      <w:r w:rsidR="001049DB">
        <w:rPr>
          <w:rFonts w:ascii="Arial" w:hAnsi="Arial" w:cs="Arial"/>
          <w:sz w:val="22"/>
          <w:szCs w:val="22"/>
        </w:rPr>
        <w:t>,</w:t>
      </w:r>
      <w:r w:rsidR="00C86E8A">
        <w:rPr>
          <w:rFonts w:ascii="Arial" w:hAnsi="Arial" w:cs="Arial"/>
          <w:sz w:val="22"/>
          <w:szCs w:val="22"/>
        </w:rPr>
        <w:t xml:space="preserve"> </w:t>
      </w:r>
      <w:r w:rsidR="001049DB" w:rsidRPr="001847CD">
        <w:rPr>
          <w:rFonts w:ascii="Arial" w:hAnsi="Arial" w:cs="Arial"/>
          <w:sz w:val="22"/>
          <w:szCs w:val="22"/>
        </w:rPr>
        <w:t>2025)</w:t>
      </w:r>
      <w:r w:rsidRPr="001847CD">
        <w:rPr>
          <w:rFonts w:ascii="Arial" w:hAnsi="Arial" w:cs="Arial"/>
          <w:sz w:val="22"/>
          <w:szCs w:val="22"/>
        </w:rPr>
        <w:t>.</w:t>
      </w:r>
    </w:p>
    <w:p w14:paraId="57B25418" w14:textId="674716BB" w:rsidR="00455F8A" w:rsidRPr="0088765B" w:rsidRDefault="0088765B" w:rsidP="0088765B">
      <w:pPr>
        <w:pStyle w:val="Heading1"/>
        <w:rPr>
          <w:rFonts w:ascii="Arial" w:hAnsi="Arial" w:cs="Arial"/>
          <w:b/>
          <w:bCs/>
          <w:color w:val="000000" w:themeColor="text1"/>
        </w:rPr>
      </w:pPr>
      <w:r>
        <w:rPr>
          <w:rFonts w:ascii="Arial" w:hAnsi="Arial" w:cs="Arial"/>
          <w:b/>
          <w:bCs/>
          <w:color w:val="000000" w:themeColor="text1"/>
          <w:sz w:val="24"/>
          <w:szCs w:val="24"/>
        </w:rPr>
        <w:t xml:space="preserve">                              </w:t>
      </w:r>
      <w:bookmarkStart w:id="11" w:name="_Toc205285342"/>
      <w:r w:rsidR="00C14AC8" w:rsidRPr="0088765B">
        <w:rPr>
          <w:rFonts w:ascii="Arial" w:hAnsi="Arial" w:cs="Arial"/>
          <w:b/>
          <w:bCs/>
          <w:color w:val="000000" w:themeColor="text1"/>
          <w:sz w:val="24"/>
          <w:szCs w:val="24"/>
        </w:rPr>
        <w:t>1.4</w:t>
      </w:r>
      <w:r>
        <w:rPr>
          <w:rFonts w:ascii="Arial" w:hAnsi="Arial" w:cs="Arial"/>
          <w:b/>
          <w:bCs/>
          <w:color w:val="000000" w:themeColor="text1"/>
          <w:sz w:val="24"/>
          <w:szCs w:val="24"/>
        </w:rPr>
        <w:t>.</w:t>
      </w:r>
      <w:bookmarkStart w:id="12" w:name="OLE_LINK14"/>
      <w:r w:rsidR="00B236DD">
        <w:rPr>
          <w:rFonts w:ascii="Arial" w:hAnsi="Arial" w:cs="Arial"/>
          <w:b/>
          <w:bCs/>
          <w:color w:val="000000" w:themeColor="text1"/>
          <w:sz w:val="24"/>
          <w:szCs w:val="24"/>
        </w:rPr>
        <w:t xml:space="preserve"> </w:t>
      </w:r>
      <w:r w:rsidR="00C14AC8" w:rsidRPr="0088765B">
        <w:rPr>
          <w:rFonts w:ascii="Arial" w:hAnsi="Arial" w:cs="Arial"/>
          <w:b/>
          <w:bCs/>
          <w:color w:val="000000" w:themeColor="text1"/>
          <w:sz w:val="24"/>
          <w:szCs w:val="24"/>
        </w:rPr>
        <w:t>Ratio</w:t>
      </w:r>
      <w:r w:rsidR="00572B15" w:rsidRPr="0088765B">
        <w:rPr>
          <w:rFonts w:ascii="Arial" w:hAnsi="Arial" w:cs="Arial"/>
          <w:b/>
          <w:bCs/>
          <w:color w:val="000000" w:themeColor="text1"/>
          <w:sz w:val="24"/>
          <w:szCs w:val="24"/>
        </w:rPr>
        <w:t>nale</w:t>
      </w:r>
      <w:bookmarkEnd w:id="11"/>
      <w:bookmarkEnd w:id="12"/>
    </w:p>
    <w:p w14:paraId="20FBDDCE" w14:textId="77777777" w:rsidR="0037438E" w:rsidRPr="0037438E" w:rsidRDefault="0037438E" w:rsidP="00840EE2">
      <w:pPr>
        <w:spacing w:line="360" w:lineRule="auto"/>
        <w:jc w:val="both"/>
        <w:rPr>
          <w:rFonts w:ascii="Arial" w:hAnsi="Arial" w:cs="Arial"/>
          <w:sz w:val="22"/>
          <w:szCs w:val="22"/>
        </w:rPr>
      </w:pPr>
    </w:p>
    <w:p w14:paraId="2F343EB3" w14:textId="7965D9FC" w:rsidR="0037438E" w:rsidRDefault="0037438E" w:rsidP="0037438E">
      <w:pPr>
        <w:spacing w:line="360" w:lineRule="auto"/>
        <w:jc w:val="both"/>
        <w:rPr>
          <w:rFonts w:ascii="Arial" w:hAnsi="Arial" w:cs="Arial"/>
          <w:sz w:val="22"/>
          <w:szCs w:val="22"/>
        </w:rPr>
      </w:pPr>
      <w:r w:rsidRPr="0037438E">
        <w:rPr>
          <w:rFonts w:ascii="Arial" w:hAnsi="Arial" w:cs="Arial"/>
          <w:sz w:val="22"/>
          <w:szCs w:val="22"/>
        </w:rPr>
        <w:t>This study underscores the urgent need to address the significant disparities in prostate cancer outcomes among Black men in the UK. With a diagnosis rate of 1 in 4 Black men compared to 1 in 8 for white men, the research aims to investigate the complex factors contributing to these differences. Understanding the biological, environmental, and socio-economic influences is essential for developing targeted screening and treatment strategies for this demographic</w:t>
      </w:r>
      <w:r w:rsidR="000F47BD" w:rsidRPr="05A0C249">
        <w:rPr>
          <w:rFonts w:ascii="-webkit-standard" w:hAnsi="-webkit-standard"/>
          <w:color w:val="000000" w:themeColor="text1"/>
          <w:sz w:val="27"/>
          <w:szCs w:val="27"/>
        </w:rPr>
        <w:t xml:space="preserve"> </w:t>
      </w:r>
      <w:r w:rsidR="000F47BD" w:rsidRPr="000F47BD">
        <w:rPr>
          <w:rFonts w:ascii="Arial" w:hAnsi="Arial" w:cs="Arial"/>
          <w:sz w:val="22"/>
          <w:szCs w:val="22"/>
        </w:rPr>
        <w:t>(Chowdhury-Paulino </w:t>
      </w:r>
      <w:r w:rsidR="000F47BD" w:rsidRPr="000F47BD">
        <w:rPr>
          <w:rFonts w:ascii="Arial" w:hAnsi="Arial" w:cs="Arial"/>
          <w:i/>
          <w:iCs/>
          <w:sz w:val="22"/>
          <w:szCs w:val="22"/>
        </w:rPr>
        <w:t>et al.</w:t>
      </w:r>
      <w:r w:rsidR="000F47BD" w:rsidRPr="000F47BD">
        <w:rPr>
          <w:rFonts w:ascii="Arial" w:hAnsi="Arial" w:cs="Arial"/>
          <w:sz w:val="22"/>
          <w:szCs w:val="22"/>
        </w:rPr>
        <w:t>, 2021</w:t>
      </w:r>
      <w:r w:rsidR="00653804">
        <w:rPr>
          <w:rFonts w:ascii="Arial" w:hAnsi="Arial" w:cs="Arial"/>
          <w:sz w:val="22"/>
          <w:szCs w:val="22"/>
        </w:rPr>
        <w:t>b</w:t>
      </w:r>
      <w:r w:rsidR="000F47BD" w:rsidRPr="000F47BD">
        <w:rPr>
          <w:rFonts w:ascii="Arial" w:hAnsi="Arial" w:cs="Arial"/>
          <w:sz w:val="22"/>
          <w:szCs w:val="22"/>
        </w:rPr>
        <w:t>)</w:t>
      </w:r>
      <w:r w:rsidRPr="0037438E">
        <w:rPr>
          <w:rFonts w:ascii="Arial" w:hAnsi="Arial" w:cs="Arial"/>
          <w:sz w:val="22"/>
          <w:szCs w:val="22"/>
        </w:rPr>
        <w:t>. Furthermore, the study emphasi</w:t>
      </w:r>
      <w:r>
        <w:rPr>
          <w:rFonts w:ascii="Arial" w:hAnsi="Arial" w:cs="Arial"/>
          <w:sz w:val="22"/>
          <w:szCs w:val="22"/>
        </w:rPr>
        <w:t>s</w:t>
      </w:r>
      <w:r w:rsidRPr="0037438E">
        <w:rPr>
          <w:rFonts w:ascii="Arial" w:hAnsi="Arial" w:cs="Arial"/>
          <w:sz w:val="22"/>
          <w:szCs w:val="22"/>
        </w:rPr>
        <w:t xml:space="preserve">es the necessity of examining healthcare access and cultural </w:t>
      </w:r>
      <w:bookmarkStart w:id="13" w:name="_Int_RSCXR4wD"/>
      <w:r w:rsidRPr="0037438E">
        <w:rPr>
          <w:rFonts w:ascii="Arial" w:hAnsi="Arial" w:cs="Arial"/>
          <w:sz w:val="22"/>
          <w:szCs w:val="22"/>
        </w:rPr>
        <w:t>perceptions</w:t>
      </w:r>
      <w:bookmarkEnd w:id="13"/>
      <w:r w:rsidRPr="0037438E">
        <w:rPr>
          <w:rFonts w:ascii="Arial" w:hAnsi="Arial" w:cs="Arial"/>
          <w:sz w:val="22"/>
          <w:szCs w:val="22"/>
        </w:rPr>
        <w:t xml:space="preserve"> surrounding cancer treatment, particularly </w:t>
      </w:r>
      <w:r w:rsidR="00687E73" w:rsidRPr="0037438E">
        <w:rPr>
          <w:rFonts w:ascii="Arial" w:hAnsi="Arial" w:cs="Arial"/>
          <w:sz w:val="22"/>
          <w:szCs w:val="22"/>
        </w:rPr>
        <w:t>considering</w:t>
      </w:r>
      <w:r w:rsidRPr="0037438E">
        <w:rPr>
          <w:rFonts w:ascii="Arial" w:hAnsi="Arial" w:cs="Arial"/>
          <w:sz w:val="22"/>
          <w:szCs w:val="22"/>
        </w:rPr>
        <w:t xml:space="preserve"> prevailing health inequalities and outdated NHS guidelines. By </w:t>
      </w:r>
      <w:bookmarkStart w:id="14" w:name="_Int_iPDcrjdu"/>
      <w:r w:rsidRPr="0037438E">
        <w:rPr>
          <w:rFonts w:ascii="Arial" w:hAnsi="Arial" w:cs="Arial"/>
          <w:sz w:val="22"/>
          <w:szCs w:val="22"/>
        </w:rPr>
        <w:t>identifying</w:t>
      </w:r>
      <w:bookmarkEnd w:id="14"/>
      <w:r w:rsidRPr="0037438E">
        <w:rPr>
          <w:rFonts w:ascii="Arial" w:hAnsi="Arial" w:cs="Arial"/>
          <w:sz w:val="22"/>
          <w:szCs w:val="22"/>
        </w:rPr>
        <w:t xml:space="preserve"> the unique challenges faced by Black men, this research </w:t>
      </w:r>
      <w:bookmarkStart w:id="15" w:name="_Int_wRpE05FJ"/>
      <w:r w:rsidRPr="0037438E">
        <w:rPr>
          <w:rFonts w:ascii="Arial" w:hAnsi="Arial" w:cs="Arial"/>
          <w:sz w:val="22"/>
          <w:szCs w:val="22"/>
        </w:rPr>
        <w:t>seeks</w:t>
      </w:r>
      <w:bookmarkEnd w:id="15"/>
      <w:r w:rsidRPr="0037438E">
        <w:rPr>
          <w:rFonts w:ascii="Arial" w:hAnsi="Arial" w:cs="Arial"/>
          <w:sz w:val="22"/>
          <w:szCs w:val="22"/>
        </w:rPr>
        <w:t xml:space="preserve"> to inform public health policies and interventions aimed at improving outcomes and reducing disparities in prostate cancer care</w:t>
      </w:r>
      <w:r w:rsidR="00045CC5" w:rsidRPr="05A0C249">
        <w:rPr>
          <w:rFonts w:ascii="-webkit-standard" w:hAnsi="-webkit-standard"/>
          <w:color w:val="000000" w:themeColor="text1"/>
          <w:sz w:val="27"/>
          <w:szCs w:val="27"/>
        </w:rPr>
        <w:t xml:space="preserve"> </w:t>
      </w:r>
      <w:r w:rsidR="00045CC5" w:rsidRPr="00045CC5">
        <w:rPr>
          <w:rFonts w:ascii="Arial" w:hAnsi="Arial" w:cs="Arial"/>
          <w:sz w:val="22"/>
          <w:szCs w:val="22"/>
        </w:rPr>
        <w:t>(</w:t>
      </w:r>
      <w:r w:rsidR="00045CC5" w:rsidRPr="00EE2DD2">
        <w:rPr>
          <w:rFonts w:ascii="Arial" w:hAnsi="Arial" w:cs="Arial"/>
          <w:sz w:val="22"/>
          <w:szCs w:val="22"/>
        </w:rPr>
        <w:t>Haider </w:t>
      </w:r>
      <w:r w:rsidR="00045CC5" w:rsidRPr="00EE2DD2">
        <w:rPr>
          <w:rFonts w:ascii="Arial" w:hAnsi="Arial" w:cs="Arial"/>
          <w:i/>
          <w:iCs/>
          <w:sz w:val="22"/>
          <w:szCs w:val="22"/>
        </w:rPr>
        <w:t>et al.</w:t>
      </w:r>
      <w:r w:rsidR="00045CC5" w:rsidRPr="00EE2DD2">
        <w:rPr>
          <w:rFonts w:ascii="Arial" w:hAnsi="Arial" w:cs="Arial"/>
          <w:sz w:val="22"/>
          <w:szCs w:val="22"/>
        </w:rPr>
        <w:t>,</w:t>
      </w:r>
      <w:r w:rsidR="00045CC5" w:rsidRPr="00045CC5">
        <w:rPr>
          <w:rFonts w:ascii="Arial" w:hAnsi="Arial" w:cs="Arial"/>
          <w:sz w:val="22"/>
          <w:szCs w:val="22"/>
        </w:rPr>
        <w:t xml:space="preserve"> 2025</w:t>
      </w:r>
      <w:r w:rsidR="00EE2DD2">
        <w:rPr>
          <w:rFonts w:ascii="Arial" w:hAnsi="Arial" w:cs="Arial"/>
          <w:sz w:val="22"/>
          <w:szCs w:val="22"/>
        </w:rPr>
        <w:t>a</w:t>
      </w:r>
      <w:r w:rsidR="00045CC5" w:rsidRPr="00045CC5">
        <w:rPr>
          <w:rFonts w:ascii="Arial" w:hAnsi="Arial" w:cs="Arial"/>
          <w:sz w:val="22"/>
          <w:szCs w:val="22"/>
        </w:rPr>
        <w:t>)</w:t>
      </w:r>
      <w:r w:rsidRPr="0037438E">
        <w:rPr>
          <w:rFonts w:ascii="Arial" w:hAnsi="Arial" w:cs="Arial"/>
          <w:sz w:val="22"/>
          <w:szCs w:val="22"/>
        </w:rPr>
        <w:t>.</w:t>
      </w:r>
    </w:p>
    <w:p w14:paraId="55548244" w14:textId="1A96AB7D" w:rsidR="0089784F" w:rsidRPr="00370534" w:rsidRDefault="00F62C77" w:rsidP="00370534">
      <w:pPr>
        <w:pStyle w:val="Heading1"/>
        <w:rPr>
          <w:rFonts w:ascii="Arial" w:hAnsi="Arial" w:cs="Arial"/>
          <w:b/>
          <w:bCs/>
          <w:color w:val="000000" w:themeColor="text1"/>
          <w:sz w:val="24"/>
          <w:szCs w:val="24"/>
        </w:rPr>
      </w:pPr>
      <w:r w:rsidRPr="0089784F">
        <w:t xml:space="preserve">                         </w:t>
      </w:r>
      <w:r w:rsidR="000C6509" w:rsidRPr="0089784F">
        <w:t xml:space="preserve"> </w:t>
      </w:r>
      <w:r w:rsidR="0089784F">
        <w:t xml:space="preserve">        </w:t>
      </w:r>
      <w:r w:rsidR="000C6509" w:rsidRPr="0089784F">
        <w:t xml:space="preserve"> </w:t>
      </w:r>
      <w:bookmarkStart w:id="16" w:name="_Toc205285343"/>
      <w:r w:rsidR="0089784F" w:rsidRPr="00370534">
        <w:rPr>
          <w:rFonts w:ascii="Arial" w:hAnsi="Arial" w:cs="Arial"/>
          <w:b/>
          <w:bCs/>
          <w:color w:val="000000" w:themeColor="text1"/>
          <w:sz w:val="24"/>
          <w:szCs w:val="24"/>
        </w:rPr>
        <w:t>1.5</w:t>
      </w:r>
      <w:r w:rsidR="00370534" w:rsidRPr="00370534">
        <w:rPr>
          <w:rFonts w:ascii="Arial" w:hAnsi="Arial" w:cs="Arial"/>
          <w:b/>
          <w:bCs/>
          <w:color w:val="000000" w:themeColor="text1"/>
          <w:sz w:val="24"/>
          <w:szCs w:val="24"/>
        </w:rPr>
        <w:t>.</w:t>
      </w:r>
      <w:r w:rsidR="0089784F" w:rsidRPr="00370534">
        <w:rPr>
          <w:rFonts w:ascii="Arial" w:hAnsi="Arial" w:cs="Arial"/>
          <w:b/>
          <w:bCs/>
          <w:color w:val="000000" w:themeColor="text1"/>
          <w:sz w:val="24"/>
          <w:szCs w:val="24"/>
        </w:rPr>
        <w:t xml:space="preserve"> Aim and objectives</w:t>
      </w:r>
      <w:bookmarkEnd w:id="16"/>
    </w:p>
    <w:p w14:paraId="40D188D7" w14:textId="77777777" w:rsidR="0089784F" w:rsidRDefault="0089784F" w:rsidP="0037438E">
      <w:pPr>
        <w:spacing w:line="360" w:lineRule="auto"/>
        <w:jc w:val="both"/>
        <w:rPr>
          <w:rFonts w:ascii="Arial" w:hAnsi="Arial" w:cs="Arial"/>
          <w:b/>
          <w:bCs/>
        </w:rPr>
      </w:pPr>
    </w:p>
    <w:p w14:paraId="44D878AD" w14:textId="75809B34" w:rsidR="008F336F" w:rsidRDefault="008F336F" w:rsidP="008F336F">
      <w:pPr>
        <w:spacing w:line="360" w:lineRule="auto"/>
        <w:jc w:val="both"/>
        <w:rPr>
          <w:rFonts w:ascii="Arial" w:hAnsi="Arial" w:cs="Arial"/>
          <w:sz w:val="22"/>
          <w:szCs w:val="22"/>
        </w:rPr>
      </w:pPr>
      <w:r w:rsidRPr="00D54FDB">
        <w:rPr>
          <w:rFonts w:ascii="Arial" w:hAnsi="Arial" w:cs="Arial"/>
          <w:sz w:val="22"/>
          <w:szCs w:val="22"/>
        </w:rPr>
        <w:t xml:space="preserve">This research aims to </w:t>
      </w:r>
      <w:bookmarkStart w:id="17" w:name="_Int_n5zrxl2f"/>
      <w:r w:rsidRPr="00D54FDB">
        <w:rPr>
          <w:rFonts w:ascii="Arial" w:hAnsi="Arial" w:cs="Arial"/>
          <w:sz w:val="22"/>
          <w:szCs w:val="22"/>
        </w:rPr>
        <w:t>determine</w:t>
      </w:r>
      <w:bookmarkEnd w:id="17"/>
      <w:r w:rsidRPr="00D54FDB">
        <w:rPr>
          <w:rFonts w:ascii="Arial" w:hAnsi="Arial" w:cs="Arial"/>
          <w:sz w:val="22"/>
          <w:szCs w:val="22"/>
        </w:rPr>
        <w:t xml:space="preserve"> and explain why black men are more affected by prostate cancer than any other demographic group in the United Kingdom. By analy</w:t>
      </w:r>
      <w:r>
        <w:rPr>
          <w:rFonts w:ascii="Arial" w:hAnsi="Arial" w:cs="Arial"/>
          <w:sz w:val="22"/>
          <w:szCs w:val="22"/>
        </w:rPr>
        <w:t>s</w:t>
      </w:r>
      <w:r w:rsidRPr="00D54FDB">
        <w:rPr>
          <w:rFonts w:ascii="Arial" w:hAnsi="Arial" w:cs="Arial"/>
          <w:sz w:val="22"/>
          <w:szCs w:val="22"/>
        </w:rPr>
        <w:t xml:space="preserve">ing the </w:t>
      </w:r>
      <w:bookmarkStart w:id="18" w:name="_Int_4LVKYPb9"/>
      <w:r w:rsidR="496D3FC8" w:rsidRPr="05A0C249">
        <w:rPr>
          <w:rFonts w:ascii="Arial" w:hAnsi="Arial" w:cs="Arial"/>
          <w:sz w:val="22"/>
          <w:szCs w:val="22"/>
        </w:rPr>
        <w:t>numerous</w:t>
      </w:r>
      <w:bookmarkEnd w:id="18"/>
      <w:r w:rsidRPr="00D54FDB">
        <w:rPr>
          <w:rFonts w:ascii="Arial" w:hAnsi="Arial" w:cs="Arial"/>
          <w:sz w:val="22"/>
          <w:szCs w:val="22"/>
        </w:rPr>
        <w:t xml:space="preserve"> factors contributing to this disparity, including genetic predispositions, socio-economic status, lifestyle choices, and access to healthcare, this study seeks to uncover the underlying reasons for the increased prevalence</w:t>
      </w:r>
      <w:r w:rsidRPr="05A0C249">
        <w:rPr>
          <w:rFonts w:ascii="-webkit-standard" w:hAnsi="-webkit-standard"/>
          <w:color w:val="000000" w:themeColor="text1"/>
          <w:sz w:val="27"/>
          <w:szCs w:val="27"/>
        </w:rPr>
        <w:t xml:space="preserve"> </w:t>
      </w:r>
      <w:r w:rsidRPr="00AC647C">
        <w:rPr>
          <w:rFonts w:ascii="Arial" w:hAnsi="Arial" w:cs="Arial"/>
          <w:sz w:val="22"/>
          <w:szCs w:val="22"/>
        </w:rPr>
        <w:t>(</w:t>
      </w:r>
      <w:r w:rsidRPr="003B2C8B">
        <w:rPr>
          <w:rFonts w:ascii="Arial" w:hAnsi="Arial" w:cs="Arial"/>
          <w:color w:val="000000" w:themeColor="text1"/>
          <w:sz w:val="22"/>
          <w:szCs w:val="22"/>
        </w:rPr>
        <w:t>Lillard </w:t>
      </w:r>
      <w:r w:rsidRPr="003B2C8B">
        <w:rPr>
          <w:rFonts w:ascii="Arial" w:hAnsi="Arial" w:cs="Arial"/>
          <w:i/>
          <w:iCs/>
          <w:color w:val="000000" w:themeColor="text1"/>
          <w:sz w:val="22"/>
          <w:szCs w:val="22"/>
        </w:rPr>
        <w:t>et al.</w:t>
      </w:r>
      <w:r w:rsidRPr="003B2C8B">
        <w:rPr>
          <w:rFonts w:ascii="Arial" w:hAnsi="Arial" w:cs="Arial"/>
          <w:color w:val="000000" w:themeColor="text1"/>
          <w:sz w:val="22"/>
          <w:szCs w:val="22"/>
        </w:rPr>
        <w:t>, 2022</w:t>
      </w:r>
      <w:r w:rsidR="003B2C8B">
        <w:rPr>
          <w:rFonts w:ascii="Arial" w:hAnsi="Arial" w:cs="Arial"/>
          <w:color w:val="000000" w:themeColor="text1"/>
          <w:sz w:val="22"/>
          <w:szCs w:val="22"/>
        </w:rPr>
        <w:t>b</w:t>
      </w:r>
      <w:r>
        <w:rPr>
          <w:rFonts w:ascii="Arial" w:hAnsi="Arial" w:cs="Arial"/>
          <w:sz w:val="22"/>
          <w:szCs w:val="22"/>
        </w:rPr>
        <w:t>;</w:t>
      </w:r>
      <w:r w:rsidRPr="05A0C249">
        <w:rPr>
          <w:rFonts w:ascii="-webkit-standard" w:hAnsi="-webkit-standard"/>
          <w:color w:val="000000" w:themeColor="text1"/>
          <w:sz w:val="27"/>
          <w:szCs w:val="27"/>
        </w:rPr>
        <w:t xml:space="preserve"> </w:t>
      </w:r>
      <w:r w:rsidRPr="05A0C249">
        <w:rPr>
          <w:rFonts w:ascii="Arial" w:hAnsi="Arial" w:cs="Arial"/>
          <w:color w:val="000000" w:themeColor="text1"/>
          <w:sz w:val="22"/>
          <w:szCs w:val="22"/>
        </w:rPr>
        <w:t>Alexis, 2020)</w:t>
      </w:r>
      <w:r w:rsidRPr="006A0BD9">
        <w:rPr>
          <w:rFonts w:ascii="Arial" w:hAnsi="Arial" w:cs="Arial"/>
          <w:sz w:val="22"/>
          <w:szCs w:val="22"/>
        </w:rPr>
        <w:t>.</w:t>
      </w:r>
      <w:r w:rsidRPr="00D54FDB">
        <w:rPr>
          <w:rFonts w:ascii="Arial" w:hAnsi="Arial" w:cs="Arial"/>
          <w:sz w:val="22"/>
          <w:szCs w:val="22"/>
        </w:rPr>
        <w:t xml:space="preserve"> </w:t>
      </w:r>
    </w:p>
    <w:p w14:paraId="24286F11" w14:textId="77777777" w:rsidR="00596EDE" w:rsidRDefault="008F336F" w:rsidP="008F336F">
      <w:pPr>
        <w:spacing w:line="360" w:lineRule="auto"/>
        <w:jc w:val="both"/>
      </w:pPr>
      <w:r>
        <w:t xml:space="preserve"> </w:t>
      </w:r>
    </w:p>
    <w:p w14:paraId="41D0016F" w14:textId="77777777" w:rsidR="00596EDE" w:rsidRDefault="00596EDE" w:rsidP="008F336F">
      <w:pPr>
        <w:spacing w:line="360" w:lineRule="auto"/>
        <w:jc w:val="both"/>
      </w:pPr>
    </w:p>
    <w:p w14:paraId="6981EE65" w14:textId="63D3E23A" w:rsidR="008F336F" w:rsidRPr="008F336F" w:rsidRDefault="008F336F" w:rsidP="008F336F">
      <w:pPr>
        <w:spacing w:line="360" w:lineRule="auto"/>
        <w:jc w:val="both"/>
        <w:rPr>
          <w:rFonts w:ascii="Arial" w:hAnsi="Arial" w:cs="Arial"/>
          <w:sz w:val="22"/>
          <w:szCs w:val="22"/>
        </w:rPr>
      </w:pPr>
      <w:r>
        <w:t xml:space="preserve">                 </w:t>
      </w:r>
    </w:p>
    <w:p w14:paraId="38A37F92" w14:textId="5A120CC6" w:rsidR="008F336F" w:rsidRDefault="008F336F" w:rsidP="008F336F">
      <w:pPr>
        <w:spacing w:line="360" w:lineRule="auto"/>
        <w:jc w:val="both"/>
        <w:rPr>
          <w:rFonts w:ascii="Arial" w:hAnsi="Arial" w:cs="Arial"/>
          <w:sz w:val="22"/>
          <w:szCs w:val="22"/>
        </w:rPr>
      </w:pPr>
      <w:r w:rsidRPr="005F3809">
        <w:rPr>
          <w:rFonts w:ascii="Arial" w:hAnsi="Arial" w:cs="Arial"/>
          <w:sz w:val="22"/>
          <w:szCs w:val="22"/>
        </w:rPr>
        <w:lastRenderedPageBreak/>
        <w:t xml:space="preserve">This research </w:t>
      </w:r>
      <w:r>
        <w:rPr>
          <w:rFonts w:ascii="Arial" w:hAnsi="Arial" w:cs="Arial"/>
          <w:sz w:val="22"/>
          <w:szCs w:val="22"/>
        </w:rPr>
        <w:t xml:space="preserve">will </w:t>
      </w:r>
      <w:r w:rsidRPr="005F3809">
        <w:rPr>
          <w:rFonts w:ascii="Arial" w:hAnsi="Arial" w:cs="Arial"/>
          <w:sz w:val="22"/>
          <w:szCs w:val="22"/>
        </w:rPr>
        <w:t xml:space="preserve">examine challenges Black men face </w:t>
      </w:r>
      <w:bookmarkStart w:id="19" w:name="_Int_FlnsC9SQ"/>
      <w:r w:rsidRPr="005F3809">
        <w:rPr>
          <w:rFonts w:ascii="Arial" w:hAnsi="Arial" w:cs="Arial"/>
          <w:sz w:val="22"/>
          <w:szCs w:val="22"/>
        </w:rPr>
        <w:t>regarding</w:t>
      </w:r>
      <w:bookmarkEnd w:id="19"/>
      <w:r w:rsidRPr="005F3809">
        <w:rPr>
          <w:rFonts w:ascii="Arial" w:hAnsi="Arial" w:cs="Arial"/>
          <w:sz w:val="22"/>
          <w:szCs w:val="22"/>
        </w:rPr>
        <w:t xml:space="preserve"> prostate cancer, focusing on genetic risks, socioeconomic factors like income, education, employment, and lifestyle choices such as diet and exercise affecting risk and access to screening (Cuevas et al., 2019; Roberts, 2016). It aims to inform public health efforts to promote healthier lifestyles, improve healthcare access, and reduce stigma. By </w:t>
      </w:r>
      <w:bookmarkStart w:id="20" w:name="_Int_nMQ04cT7"/>
      <w:r w:rsidRPr="005F3809">
        <w:rPr>
          <w:rFonts w:ascii="Arial" w:hAnsi="Arial" w:cs="Arial"/>
          <w:sz w:val="22"/>
          <w:szCs w:val="22"/>
        </w:rPr>
        <w:t>identifying</w:t>
      </w:r>
      <w:bookmarkEnd w:id="20"/>
      <w:r w:rsidRPr="005F3809">
        <w:rPr>
          <w:rFonts w:ascii="Arial" w:hAnsi="Arial" w:cs="Arial"/>
          <w:sz w:val="22"/>
          <w:szCs w:val="22"/>
        </w:rPr>
        <w:t xml:space="preserve"> barriers to screenings and treatment, the study seeks to raise awareness and enhance prevention (Murphy et al., 2024</w:t>
      </w:r>
      <w:r w:rsidR="00D82C46">
        <w:rPr>
          <w:rFonts w:ascii="Arial" w:hAnsi="Arial" w:cs="Arial"/>
          <w:sz w:val="22"/>
          <w:szCs w:val="22"/>
        </w:rPr>
        <w:t>b</w:t>
      </w:r>
      <w:r w:rsidRPr="005F3809">
        <w:rPr>
          <w:rFonts w:ascii="Arial" w:hAnsi="Arial" w:cs="Arial"/>
          <w:sz w:val="22"/>
          <w:szCs w:val="22"/>
        </w:rPr>
        <w:t>; Jones and Chinegwundoh, 2016).</w:t>
      </w:r>
    </w:p>
    <w:p w14:paraId="2772DF6A" w14:textId="1D0CB8E7" w:rsidR="008F336F" w:rsidRDefault="0089784F" w:rsidP="0037438E">
      <w:pPr>
        <w:spacing w:line="360" w:lineRule="auto"/>
        <w:jc w:val="both"/>
        <w:rPr>
          <w:rFonts w:ascii="Arial" w:hAnsi="Arial" w:cs="Arial"/>
          <w:b/>
          <w:bCs/>
        </w:rPr>
      </w:pPr>
      <w:r w:rsidRPr="0089784F">
        <w:rPr>
          <w:rFonts w:ascii="Arial" w:hAnsi="Arial" w:cs="Arial"/>
          <w:b/>
          <w:bCs/>
        </w:rPr>
        <w:t xml:space="preserve"> </w:t>
      </w:r>
    </w:p>
    <w:p w14:paraId="5ECE2774" w14:textId="43B14534" w:rsidR="008F336F" w:rsidRPr="00D5286A" w:rsidRDefault="00381F14" w:rsidP="00CD7745">
      <w:pPr>
        <w:pStyle w:val="Heading1"/>
        <w:rPr>
          <w:rFonts w:ascii="Arial" w:hAnsi="Arial" w:cs="Arial"/>
          <w:b/>
          <w:bCs/>
          <w:color w:val="000000" w:themeColor="text1"/>
          <w:sz w:val="24"/>
          <w:szCs w:val="24"/>
        </w:rPr>
      </w:pPr>
      <w:r w:rsidRPr="00D5286A">
        <w:rPr>
          <w:rFonts w:ascii="Arial" w:hAnsi="Arial" w:cs="Arial"/>
          <w:b/>
          <w:bCs/>
          <w:color w:val="000000" w:themeColor="text1"/>
          <w:sz w:val="24"/>
          <w:szCs w:val="24"/>
        </w:rPr>
        <w:t xml:space="preserve">                            </w:t>
      </w:r>
      <w:r w:rsidR="009F49BC" w:rsidRPr="00D5286A">
        <w:rPr>
          <w:rFonts w:ascii="Arial" w:hAnsi="Arial" w:cs="Arial"/>
          <w:b/>
          <w:bCs/>
          <w:color w:val="000000" w:themeColor="text1"/>
          <w:sz w:val="24"/>
          <w:szCs w:val="24"/>
        </w:rPr>
        <w:t xml:space="preserve">      </w:t>
      </w:r>
      <w:r w:rsidRPr="00D5286A">
        <w:rPr>
          <w:rFonts w:ascii="Arial" w:hAnsi="Arial" w:cs="Arial"/>
          <w:b/>
          <w:bCs/>
          <w:color w:val="000000" w:themeColor="text1"/>
          <w:sz w:val="24"/>
          <w:szCs w:val="24"/>
        </w:rPr>
        <w:t xml:space="preserve"> </w:t>
      </w:r>
      <w:bookmarkStart w:id="21" w:name="_Toc205285344"/>
      <w:r w:rsidRPr="00D5286A">
        <w:rPr>
          <w:rFonts w:ascii="Arial" w:hAnsi="Arial" w:cs="Arial"/>
          <w:b/>
          <w:bCs/>
          <w:color w:val="000000" w:themeColor="text1"/>
          <w:sz w:val="24"/>
          <w:szCs w:val="24"/>
        </w:rPr>
        <w:t>1</w:t>
      </w:r>
      <w:r w:rsidR="00CD7745" w:rsidRPr="00D5286A">
        <w:rPr>
          <w:rFonts w:ascii="Arial" w:hAnsi="Arial" w:cs="Arial"/>
          <w:b/>
          <w:bCs/>
          <w:color w:val="000000" w:themeColor="text1"/>
          <w:sz w:val="24"/>
          <w:szCs w:val="24"/>
        </w:rPr>
        <w:t xml:space="preserve"> </w:t>
      </w:r>
      <w:r w:rsidRPr="00D5286A">
        <w:rPr>
          <w:rFonts w:ascii="Arial" w:hAnsi="Arial" w:cs="Arial"/>
          <w:b/>
          <w:bCs/>
          <w:color w:val="000000" w:themeColor="text1"/>
          <w:sz w:val="24"/>
          <w:szCs w:val="24"/>
        </w:rPr>
        <w:t>.6</w:t>
      </w:r>
      <w:r w:rsidR="00370534" w:rsidRPr="00D5286A">
        <w:rPr>
          <w:rFonts w:ascii="Arial" w:hAnsi="Arial" w:cs="Arial"/>
          <w:b/>
          <w:bCs/>
          <w:color w:val="000000" w:themeColor="text1"/>
          <w:sz w:val="24"/>
          <w:szCs w:val="24"/>
        </w:rPr>
        <w:t>.</w:t>
      </w:r>
      <w:r w:rsidRPr="00D5286A">
        <w:rPr>
          <w:rFonts w:ascii="Arial" w:hAnsi="Arial" w:cs="Arial"/>
          <w:b/>
          <w:bCs/>
          <w:color w:val="000000" w:themeColor="text1"/>
          <w:sz w:val="24"/>
          <w:szCs w:val="24"/>
        </w:rPr>
        <w:t xml:space="preserve"> </w:t>
      </w:r>
      <w:r w:rsidR="009F49BC" w:rsidRPr="00D5286A">
        <w:rPr>
          <w:rFonts w:ascii="Arial" w:hAnsi="Arial" w:cs="Arial"/>
          <w:b/>
          <w:bCs/>
          <w:color w:val="000000" w:themeColor="text1"/>
          <w:sz w:val="24"/>
          <w:szCs w:val="24"/>
        </w:rPr>
        <w:t>Conclusion</w:t>
      </w:r>
      <w:bookmarkEnd w:id="21"/>
      <w:r w:rsidR="009F49BC" w:rsidRPr="00D5286A">
        <w:rPr>
          <w:rFonts w:ascii="Arial" w:hAnsi="Arial" w:cs="Arial"/>
          <w:b/>
          <w:bCs/>
          <w:color w:val="000000" w:themeColor="text1"/>
          <w:sz w:val="24"/>
          <w:szCs w:val="24"/>
        </w:rPr>
        <w:t xml:space="preserve"> </w:t>
      </w:r>
    </w:p>
    <w:p w14:paraId="4B0C8191" w14:textId="77777777" w:rsidR="009F49BC" w:rsidRPr="00D5286A" w:rsidRDefault="009F49BC" w:rsidP="0037438E">
      <w:pPr>
        <w:spacing w:line="360" w:lineRule="auto"/>
        <w:jc w:val="both"/>
        <w:rPr>
          <w:rFonts w:ascii="Arial" w:hAnsi="Arial" w:cs="Arial"/>
          <w:b/>
          <w:bCs/>
          <w:color w:val="000000" w:themeColor="text1"/>
        </w:rPr>
      </w:pPr>
    </w:p>
    <w:p w14:paraId="6F74A03A" w14:textId="77777777" w:rsidR="009F49BC" w:rsidRDefault="009F49BC" w:rsidP="0037438E">
      <w:pPr>
        <w:spacing w:line="360" w:lineRule="auto"/>
        <w:jc w:val="both"/>
        <w:rPr>
          <w:rFonts w:ascii="Arial" w:hAnsi="Arial" w:cs="Arial"/>
          <w:sz w:val="22"/>
          <w:szCs w:val="22"/>
        </w:rPr>
      </w:pPr>
    </w:p>
    <w:p w14:paraId="4876018C" w14:textId="72D90B80" w:rsidR="00F13DE4" w:rsidRDefault="00867CAE" w:rsidP="0037438E">
      <w:pPr>
        <w:spacing w:line="360" w:lineRule="auto"/>
        <w:jc w:val="both"/>
        <w:rPr>
          <w:rFonts w:ascii="Arial" w:hAnsi="Arial" w:cs="Arial"/>
          <w:sz w:val="22"/>
          <w:szCs w:val="22"/>
        </w:rPr>
      </w:pPr>
      <w:r w:rsidRPr="00867CAE">
        <w:rPr>
          <w:rFonts w:ascii="Arial" w:hAnsi="Arial" w:cs="Arial"/>
          <w:sz w:val="22"/>
          <w:szCs w:val="22"/>
        </w:rPr>
        <w:t xml:space="preserve">Chapter 1 highlights the significant disparities in prostate cancer outcomes among Black men in the UK, which arise from a complex interplay of biological, socio-economic, and cultural factors. Notably, 1 in 4 Black men </w:t>
      </w:r>
      <w:r>
        <w:rPr>
          <w:rFonts w:ascii="Arial" w:hAnsi="Arial" w:cs="Arial"/>
          <w:sz w:val="22"/>
          <w:szCs w:val="22"/>
        </w:rPr>
        <w:t>is</w:t>
      </w:r>
      <w:r w:rsidRPr="00867CAE">
        <w:rPr>
          <w:rFonts w:ascii="Arial" w:hAnsi="Arial" w:cs="Arial"/>
          <w:sz w:val="22"/>
          <w:szCs w:val="22"/>
        </w:rPr>
        <w:t xml:space="preserve"> diagnosed with prostate cancer, compared to 1 in 8 of their white counterparts, underscoring the urgent need for targeted interventions. This research stresses the importance of updating NHS guidelines and raising awareness to </w:t>
      </w:r>
      <w:bookmarkStart w:id="22" w:name="_Int_rNSEc6KS"/>
      <w:r w:rsidRPr="00867CAE">
        <w:rPr>
          <w:rFonts w:ascii="Arial" w:hAnsi="Arial" w:cs="Arial"/>
          <w:sz w:val="22"/>
          <w:szCs w:val="22"/>
        </w:rPr>
        <w:t>facilitate</w:t>
      </w:r>
      <w:bookmarkEnd w:id="22"/>
      <w:r w:rsidRPr="00867CAE">
        <w:rPr>
          <w:rFonts w:ascii="Arial" w:hAnsi="Arial" w:cs="Arial"/>
          <w:sz w:val="22"/>
          <w:szCs w:val="22"/>
        </w:rPr>
        <w:t xml:space="preserve"> earlier diagnosis and treatment. By </w:t>
      </w:r>
      <w:bookmarkStart w:id="23" w:name="_Int_zzuDYv6z"/>
      <w:r w:rsidRPr="00867CAE">
        <w:rPr>
          <w:rFonts w:ascii="Arial" w:hAnsi="Arial" w:cs="Arial"/>
          <w:sz w:val="22"/>
          <w:szCs w:val="22"/>
        </w:rPr>
        <w:t>identifying</w:t>
      </w:r>
      <w:bookmarkEnd w:id="23"/>
      <w:r w:rsidRPr="00867CAE">
        <w:rPr>
          <w:rFonts w:ascii="Arial" w:hAnsi="Arial" w:cs="Arial"/>
          <w:sz w:val="22"/>
          <w:szCs w:val="22"/>
        </w:rPr>
        <w:t xml:space="preserve"> barriers to healthcare access and exploring cultural </w:t>
      </w:r>
      <w:bookmarkStart w:id="24" w:name="_Int_dOTR6NtS"/>
      <w:r w:rsidRPr="00867CAE">
        <w:rPr>
          <w:rFonts w:ascii="Arial" w:hAnsi="Arial" w:cs="Arial"/>
          <w:sz w:val="22"/>
          <w:szCs w:val="22"/>
        </w:rPr>
        <w:t>perceptions</w:t>
      </w:r>
      <w:bookmarkEnd w:id="24"/>
      <w:r w:rsidRPr="00867CAE">
        <w:rPr>
          <w:rFonts w:ascii="Arial" w:hAnsi="Arial" w:cs="Arial"/>
          <w:sz w:val="22"/>
          <w:szCs w:val="22"/>
        </w:rPr>
        <w:t xml:space="preserve"> of cancer, this study aims to inform public health policies that improve outcomes and promote equity in cancer care for this vulnerable demographic. The following section will focus on Chapter 2, which will analy</w:t>
      </w:r>
      <w:r>
        <w:rPr>
          <w:rFonts w:ascii="Arial" w:hAnsi="Arial" w:cs="Arial"/>
          <w:sz w:val="22"/>
          <w:szCs w:val="22"/>
        </w:rPr>
        <w:t>s</w:t>
      </w:r>
      <w:r w:rsidRPr="00867CAE">
        <w:rPr>
          <w:rFonts w:ascii="Arial" w:hAnsi="Arial" w:cs="Arial"/>
          <w:sz w:val="22"/>
          <w:szCs w:val="22"/>
        </w:rPr>
        <w:t>e the historical context, theoretical frameworks, as well as international, national, and local aspects.</w:t>
      </w:r>
    </w:p>
    <w:p w14:paraId="70A8A503" w14:textId="77777777" w:rsidR="002C25AB" w:rsidRDefault="002C25AB" w:rsidP="0037438E">
      <w:pPr>
        <w:spacing w:line="360" w:lineRule="auto"/>
        <w:jc w:val="both"/>
        <w:rPr>
          <w:rFonts w:ascii="Arial" w:hAnsi="Arial" w:cs="Arial"/>
          <w:sz w:val="22"/>
          <w:szCs w:val="22"/>
        </w:rPr>
      </w:pPr>
    </w:p>
    <w:p w14:paraId="7E6CECD1" w14:textId="77777777" w:rsidR="002C25AB" w:rsidRDefault="002C25AB" w:rsidP="0037438E">
      <w:pPr>
        <w:spacing w:line="360" w:lineRule="auto"/>
        <w:jc w:val="both"/>
        <w:rPr>
          <w:rFonts w:ascii="Arial" w:hAnsi="Arial" w:cs="Arial"/>
          <w:sz w:val="22"/>
          <w:szCs w:val="22"/>
        </w:rPr>
      </w:pPr>
    </w:p>
    <w:p w14:paraId="10630DB3" w14:textId="77777777" w:rsidR="006246F7" w:rsidRDefault="006246F7" w:rsidP="0037438E">
      <w:pPr>
        <w:spacing w:line="360" w:lineRule="auto"/>
        <w:jc w:val="both"/>
        <w:rPr>
          <w:rFonts w:ascii="Arial" w:hAnsi="Arial" w:cs="Arial"/>
          <w:sz w:val="22"/>
          <w:szCs w:val="22"/>
        </w:rPr>
      </w:pPr>
    </w:p>
    <w:p w14:paraId="7EF4FDDC" w14:textId="77777777" w:rsidR="007B1596" w:rsidRDefault="007B1596" w:rsidP="0037438E">
      <w:pPr>
        <w:spacing w:line="360" w:lineRule="auto"/>
        <w:jc w:val="both"/>
        <w:rPr>
          <w:rFonts w:ascii="Arial" w:hAnsi="Arial" w:cs="Arial"/>
          <w:sz w:val="22"/>
          <w:szCs w:val="22"/>
        </w:rPr>
      </w:pPr>
    </w:p>
    <w:p w14:paraId="50BF7474" w14:textId="77777777" w:rsidR="00CC770A" w:rsidRDefault="00CC770A" w:rsidP="0037438E">
      <w:pPr>
        <w:spacing w:line="360" w:lineRule="auto"/>
        <w:jc w:val="both"/>
        <w:rPr>
          <w:rFonts w:ascii="Arial" w:hAnsi="Arial" w:cs="Arial"/>
          <w:sz w:val="22"/>
          <w:szCs w:val="22"/>
        </w:rPr>
      </w:pPr>
    </w:p>
    <w:p w14:paraId="3D926A19" w14:textId="77777777" w:rsidR="00CC770A" w:rsidRDefault="00CC770A" w:rsidP="0037438E">
      <w:pPr>
        <w:spacing w:line="360" w:lineRule="auto"/>
        <w:jc w:val="both"/>
        <w:rPr>
          <w:rFonts w:ascii="Arial" w:hAnsi="Arial" w:cs="Arial"/>
          <w:sz w:val="22"/>
          <w:szCs w:val="22"/>
        </w:rPr>
      </w:pPr>
    </w:p>
    <w:p w14:paraId="6A5DFFAB" w14:textId="77777777" w:rsidR="00CC770A" w:rsidRDefault="00CC770A" w:rsidP="0037438E">
      <w:pPr>
        <w:spacing w:line="360" w:lineRule="auto"/>
        <w:jc w:val="both"/>
        <w:rPr>
          <w:rFonts w:ascii="Arial" w:hAnsi="Arial" w:cs="Arial"/>
          <w:sz w:val="22"/>
          <w:szCs w:val="22"/>
        </w:rPr>
      </w:pPr>
    </w:p>
    <w:p w14:paraId="58E9D2C3" w14:textId="77777777" w:rsidR="00CC770A" w:rsidRDefault="00CC770A" w:rsidP="0037438E">
      <w:pPr>
        <w:spacing w:line="360" w:lineRule="auto"/>
        <w:jc w:val="both"/>
        <w:rPr>
          <w:rFonts w:ascii="Arial" w:hAnsi="Arial" w:cs="Arial"/>
          <w:sz w:val="22"/>
          <w:szCs w:val="22"/>
        </w:rPr>
      </w:pPr>
    </w:p>
    <w:p w14:paraId="6B202B1C" w14:textId="77777777" w:rsidR="00D5286A" w:rsidRDefault="00D5286A" w:rsidP="0037438E">
      <w:pPr>
        <w:spacing w:line="360" w:lineRule="auto"/>
        <w:jc w:val="both"/>
        <w:rPr>
          <w:rFonts w:ascii="Arial" w:hAnsi="Arial" w:cs="Arial"/>
          <w:sz w:val="22"/>
          <w:szCs w:val="22"/>
        </w:rPr>
      </w:pPr>
    </w:p>
    <w:p w14:paraId="6B9F6609" w14:textId="77777777" w:rsidR="00D5286A" w:rsidRDefault="00D5286A" w:rsidP="0037438E">
      <w:pPr>
        <w:spacing w:line="360" w:lineRule="auto"/>
        <w:jc w:val="both"/>
        <w:rPr>
          <w:rFonts w:ascii="Arial" w:hAnsi="Arial" w:cs="Arial"/>
          <w:sz w:val="22"/>
          <w:szCs w:val="22"/>
        </w:rPr>
      </w:pPr>
    </w:p>
    <w:p w14:paraId="56620961" w14:textId="77777777" w:rsidR="00CC770A" w:rsidRDefault="00CC770A" w:rsidP="0037438E">
      <w:pPr>
        <w:spacing w:line="360" w:lineRule="auto"/>
        <w:jc w:val="both"/>
        <w:rPr>
          <w:rFonts w:ascii="Arial" w:hAnsi="Arial" w:cs="Arial"/>
          <w:sz w:val="22"/>
          <w:szCs w:val="22"/>
        </w:rPr>
      </w:pPr>
    </w:p>
    <w:p w14:paraId="73AE26C2" w14:textId="77777777" w:rsidR="00CC770A" w:rsidRDefault="00CC770A" w:rsidP="0037438E">
      <w:pPr>
        <w:spacing w:line="360" w:lineRule="auto"/>
        <w:jc w:val="both"/>
        <w:rPr>
          <w:rFonts w:ascii="Arial" w:hAnsi="Arial" w:cs="Arial"/>
          <w:sz w:val="22"/>
          <w:szCs w:val="22"/>
        </w:rPr>
      </w:pPr>
    </w:p>
    <w:p w14:paraId="73EBB2BC" w14:textId="77777777" w:rsidR="00CC770A" w:rsidRDefault="00CC770A" w:rsidP="0037438E">
      <w:pPr>
        <w:spacing w:line="360" w:lineRule="auto"/>
        <w:jc w:val="both"/>
        <w:rPr>
          <w:rFonts w:ascii="Arial" w:hAnsi="Arial" w:cs="Arial"/>
          <w:sz w:val="22"/>
          <w:szCs w:val="22"/>
        </w:rPr>
      </w:pPr>
    </w:p>
    <w:p w14:paraId="6B3AF10E" w14:textId="77777777" w:rsidR="00CC770A" w:rsidRDefault="00CC770A" w:rsidP="0037438E">
      <w:pPr>
        <w:spacing w:line="360" w:lineRule="auto"/>
        <w:jc w:val="both"/>
        <w:rPr>
          <w:rFonts w:ascii="Arial" w:hAnsi="Arial" w:cs="Arial"/>
          <w:sz w:val="22"/>
          <w:szCs w:val="22"/>
        </w:rPr>
      </w:pPr>
    </w:p>
    <w:p w14:paraId="2CF7CAAD" w14:textId="77777777" w:rsidR="00CC770A" w:rsidRDefault="00CC770A" w:rsidP="0037438E">
      <w:pPr>
        <w:spacing w:line="360" w:lineRule="auto"/>
        <w:jc w:val="both"/>
        <w:rPr>
          <w:rFonts w:ascii="Arial" w:hAnsi="Arial" w:cs="Arial"/>
          <w:sz w:val="22"/>
          <w:szCs w:val="22"/>
        </w:rPr>
      </w:pPr>
    </w:p>
    <w:p w14:paraId="43BA276E" w14:textId="77777777" w:rsidR="006F73DD" w:rsidRDefault="006F73DD" w:rsidP="0037438E">
      <w:pPr>
        <w:spacing w:line="360" w:lineRule="auto"/>
        <w:jc w:val="both"/>
        <w:rPr>
          <w:rFonts w:ascii="Arial" w:hAnsi="Arial" w:cs="Arial"/>
          <w:sz w:val="22"/>
          <w:szCs w:val="22"/>
        </w:rPr>
      </w:pPr>
    </w:p>
    <w:p w14:paraId="25A1A49E" w14:textId="767AAD07" w:rsidR="009F4C0B" w:rsidRPr="00CC770A" w:rsidRDefault="00A356B1" w:rsidP="0041750A">
      <w:pPr>
        <w:pStyle w:val="Title"/>
        <w:rPr>
          <w:rFonts w:ascii="Arial" w:hAnsi="Arial" w:cs="Arial"/>
          <w:b/>
          <w:bCs/>
          <w:color w:val="000000" w:themeColor="text1"/>
          <w:sz w:val="28"/>
          <w:szCs w:val="28"/>
        </w:rPr>
      </w:pPr>
      <w:bookmarkStart w:id="25" w:name="OLE_LINK24"/>
      <w:r w:rsidRPr="00CC770A">
        <w:rPr>
          <w:b/>
          <w:bCs/>
          <w:color w:val="000000" w:themeColor="text1"/>
        </w:rPr>
        <w:t xml:space="preserve">               </w:t>
      </w:r>
      <w:r w:rsidRPr="00CC770A">
        <w:rPr>
          <w:rFonts w:ascii="Arial" w:hAnsi="Arial" w:cs="Arial"/>
          <w:b/>
          <w:bCs/>
          <w:color w:val="000000" w:themeColor="text1"/>
          <w:sz w:val="28"/>
          <w:szCs w:val="28"/>
        </w:rPr>
        <w:t>Chapter 2</w:t>
      </w:r>
      <w:r w:rsidR="008536FF" w:rsidRPr="00CC770A">
        <w:rPr>
          <w:rFonts w:ascii="Arial" w:hAnsi="Arial" w:cs="Arial"/>
          <w:b/>
          <w:bCs/>
          <w:color w:val="000000" w:themeColor="text1"/>
          <w:sz w:val="28"/>
          <w:szCs w:val="28"/>
        </w:rPr>
        <w:t>:</w:t>
      </w:r>
      <w:r w:rsidR="008536FF" w:rsidRPr="00CC770A">
        <w:rPr>
          <w:rFonts w:ascii="Arial" w:eastAsiaTheme="minorEastAsia" w:hAnsi="Arial" w:cs="Arial"/>
          <w:b/>
          <w:bCs/>
          <w:color w:val="000000" w:themeColor="text1"/>
          <w:sz w:val="28"/>
          <w:szCs w:val="28"/>
          <w:lang w:eastAsia="zh-CN"/>
        </w:rPr>
        <w:t xml:space="preserve"> </w:t>
      </w:r>
      <w:r w:rsidR="008536FF" w:rsidRPr="00CC770A">
        <w:rPr>
          <w:rFonts w:ascii="Arial" w:hAnsi="Arial" w:cs="Arial"/>
          <w:b/>
          <w:bCs/>
          <w:color w:val="000000" w:themeColor="text1"/>
          <w:sz w:val="28"/>
          <w:szCs w:val="28"/>
        </w:rPr>
        <w:t>Background Information and Analysis</w:t>
      </w:r>
    </w:p>
    <w:p w14:paraId="2A1689C6" w14:textId="77777777" w:rsidR="00D24021" w:rsidRDefault="00D24021" w:rsidP="0037438E">
      <w:pPr>
        <w:spacing w:line="360" w:lineRule="auto"/>
        <w:jc w:val="both"/>
        <w:rPr>
          <w:rFonts w:ascii="Arial" w:hAnsi="Arial" w:cs="Arial"/>
          <w:b/>
          <w:bCs/>
          <w:sz w:val="28"/>
          <w:szCs w:val="28"/>
        </w:rPr>
      </w:pPr>
    </w:p>
    <w:p w14:paraId="2D68394E" w14:textId="28AEC817" w:rsidR="00D24021" w:rsidRPr="00D5286A" w:rsidRDefault="00D24021" w:rsidP="005412D1">
      <w:pPr>
        <w:pStyle w:val="Heading1"/>
        <w:rPr>
          <w:rFonts w:ascii="Arial" w:hAnsi="Arial" w:cs="Arial"/>
          <w:b/>
          <w:bCs/>
          <w:color w:val="000000" w:themeColor="text1"/>
          <w:sz w:val="24"/>
          <w:szCs w:val="24"/>
        </w:rPr>
      </w:pPr>
      <w:r w:rsidRPr="00D5286A">
        <w:rPr>
          <w:rFonts w:ascii="Arial" w:hAnsi="Arial" w:cs="Arial"/>
          <w:b/>
          <w:bCs/>
          <w:color w:val="000000" w:themeColor="text1"/>
          <w:sz w:val="24"/>
          <w:szCs w:val="24"/>
        </w:rPr>
        <w:t xml:space="preserve">                                      </w:t>
      </w:r>
      <w:bookmarkStart w:id="26" w:name="_Toc205285345"/>
      <w:r w:rsidRPr="00D5286A">
        <w:rPr>
          <w:rFonts w:ascii="Arial" w:hAnsi="Arial" w:cs="Arial"/>
          <w:b/>
          <w:bCs/>
          <w:color w:val="000000" w:themeColor="text1"/>
          <w:sz w:val="24"/>
          <w:szCs w:val="24"/>
        </w:rPr>
        <w:t>2.1 Introduction</w:t>
      </w:r>
      <w:bookmarkEnd w:id="26"/>
      <w:r w:rsidRPr="00D5286A">
        <w:rPr>
          <w:rFonts w:ascii="Arial" w:hAnsi="Arial" w:cs="Arial"/>
          <w:b/>
          <w:bCs/>
          <w:color w:val="000000" w:themeColor="text1"/>
          <w:sz w:val="24"/>
          <w:szCs w:val="24"/>
        </w:rPr>
        <w:t xml:space="preserve"> </w:t>
      </w:r>
    </w:p>
    <w:p w14:paraId="0451B90F" w14:textId="77777777" w:rsidR="008E4794" w:rsidRDefault="008E4794" w:rsidP="0037438E">
      <w:pPr>
        <w:spacing w:line="360" w:lineRule="auto"/>
        <w:jc w:val="both"/>
        <w:rPr>
          <w:rFonts w:ascii="Arial" w:hAnsi="Arial" w:cs="Arial"/>
          <w:b/>
          <w:bCs/>
        </w:rPr>
      </w:pPr>
    </w:p>
    <w:p w14:paraId="68D492B5" w14:textId="159C803F" w:rsidR="00A6144B" w:rsidRPr="00D5286A" w:rsidRDefault="00A041AE" w:rsidP="00B60822">
      <w:pPr>
        <w:spacing w:line="360" w:lineRule="auto"/>
        <w:jc w:val="both"/>
        <w:rPr>
          <w:rFonts w:ascii="Arial" w:hAnsi="Arial" w:cs="Arial"/>
          <w:b/>
          <w:bCs/>
        </w:rPr>
      </w:pPr>
      <w:r w:rsidRPr="00A041AE">
        <w:rPr>
          <w:rFonts w:ascii="Arial" w:hAnsi="Arial" w:cs="Arial"/>
          <w:kern w:val="0"/>
          <w:sz w:val="22"/>
          <w:szCs w:val="22"/>
          <w14:ligatures w14:val="none"/>
        </w:rPr>
        <w:t>According to Prostate Cancer UK</w:t>
      </w:r>
      <w:r w:rsidR="2B5EB62B" w:rsidRPr="00A041AE">
        <w:rPr>
          <w:rFonts w:ascii="Arial" w:hAnsi="Arial" w:cs="Arial"/>
          <w:kern w:val="0"/>
          <w:sz w:val="22"/>
          <w:szCs w:val="22"/>
          <w14:ligatures w14:val="none"/>
        </w:rPr>
        <w:t>, (</w:t>
      </w:r>
      <w:r w:rsidRPr="00A041AE">
        <w:rPr>
          <w:rFonts w:ascii="Arial" w:hAnsi="Arial" w:cs="Arial"/>
          <w:kern w:val="0"/>
          <w:sz w:val="22"/>
          <w:szCs w:val="22"/>
          <w14:ligatures w14:val="none"/>
        </w:rPr>
        <w:t xml:space="preserve">2025), about 1 in 8 men in the UK have prostate cancer, with Black men twice as at risk compared to white men. This highlights the need for community screening and awareness to address health disparities. Early detection and treatment improve outcomes (Haider et al., 2025b). This study aims to examine the impact of prostate cancer on Black men in the UK, focusing on biological, social, economic, and psychological factors contributing to disparities (Murphy et al., 2024c). It will also assess healthcare access, cultural </w:t>
      </w:r>
      <w:bookmarkStart w:id="27" w:name="_Int_ZKBOeiSv"/>
      <w:r w:rsidRPr="00A041AE">
        <w:rPr>
          <w:rFonts w:ascii="Arial" w:hAnsi="Arial" w:cs="Arial"/>
          <w:kern w:val="0"/>
          <w:sz w:val="22"/>
          <w:szCs w:val="22"/>
          <w14:ligatures w14:val="none"/>
        </w:rPr>
        <w:t>perceptions</w:t>
      </w:r>
      <w:bookmarkEnd w:id="27"/>
      <w:r w:rsidRPr="00A041AE">
        <w:rPr>
          <w:rFonts w:ascii="Arial" w:hAnsi="Arial" w:cs="Arial"/>
          <w:kern w:val="0"/>
          <w:sz w:val="22"/>
          <w:szCs w:val="22"/>
          <w14:ligatures w14:val="none"/>
        </w:rPr>
        <w:t xml:space="preserve">, and socio-economic influences. The goal is to </w:t>
      </w:r>
      <w:bookmarkStart w:id="28" w:name="_Int_1tZAL7Xg"/>
      <w:r w:rsidRPr="00A041AE">
        <w:rPr>
          <w:rFonts w:ascii="Arial" w:hAnsi="Arial" w:cs="Arial"/>
          <w:kern w:val="0"/>
          <w:sz w:val="22"/>
          <w:szCs w:val="22"/>
          <w14:ligatures w14:val="none"/>
        </w:rPr>
        <w:t>identify</w:t>
      </w:r>
      <w:bookmarkEnd w:id="28"/>
      <w:r w:rsidRPr="00A041AE">
        <w:rPr>
          <w:rFonts w:ascii="Arial" w:hAnsi="Arial" w:cs="Arial"/>
          <w:kern w:val="0"/>
          <w:sz w:val="22"/>
          <w:szCs w:val="22"/>
          <w14:ligatures w14:val="none"/>
        </w:rPr>
        <w:t xml:space="preserve"> challenges faced by Black men and inform targeted interventions to reduce inequalities (Lillard et al., 2022c).</w:t>
      </w:r>
    </w:p>
    <w:p w14:paraId="47D8C00A" w14:textId="38DCFE87" w:rsidR="00BB013F" w:rsidRPr="00D5286A" w:rsidRDefault="00A467CF" w:rsidP="005412D1">
      <w:pPr>
        <w:pStyle w:val="Heading1"/>
        <w:rPr>
          <w:rFonts w:ascii="Arial" w:hAnsi="Arial" w:cs="Arial"/>
          <w:b/>
          <w:bCs/>
          <w:color w:val="000000" w:themeColor="text1"/>
          <w:sz w:val="24"/>
          <w:szCs w:val="24"/>
        </w:rPr>
      </w:pPr>
      <w:r w:rsidRPr="00D5286A">
        <w:rPr>
          <w:rFonts w:ascii="Arial" w:hAnsi="Arial" w:cs="Arial"/>
          <w:b/>
          <w:bCs/>
          <w:color w:val="000000" w:themeColor="text1"/>
          <w:sz w:val="24"/>
          <w:szCs w:val="24"/>
        </w:rPr>
        <w:t xml:space="preserve">                    </w:t>
      </w:r>
      <w:r w:rsidR="008F6CDB" w:rsidRPr="00D5286A">
        <w:rPr>
          <w:rFonts w:ascii="Arial" w:hAnsi="Arial" w:cs="Arial"/>
          <w:b/>
          <w:bCs/>
          <w:color w:val="000000" w:themeColor="text1"/>
          <w:sz w:val="24"/>
          <w:szCs w:val="24"/>
        </w:rPr>
        <w:t xml:space="preserve">        </w:t>
      </w:r>
      <w:r w:rsidRPr="00D5286A">
        <w:rPr>
          <w:rFonts w:ascii="Arial" w:hAnsi="Arial" w:cs="Arial"/>
          <w:b/>
          <w:bCs/>
          <w:color w:val="000000" w:themeColor="text1"/>
          <w:sz w:val="24"/>
          <w:szCs w:val="24"/>
        </w:rPr>
        <w:t xml:space="preserve"> </w:t>
      </w:r>
      <w:r w:rsidR="008F6CDB" w:rsidRPr="00D5286A">
        <w:rPr>
          <w:rFonts w:ascii="Arial" w:hAnsi="Arial" w:cs="Arial"/>
          <w:b/>
          <w:bCs/>
          <w:color w:val="000000" w:themeColor="text1"/>
          <w:sz w:val="24"/>
          <w:szCs w:val="24"/>
        </w:rPr>
        <w:t xml:space="preserve">   </w:t>
      </w:r>
      <w:bookmarkStart w:id="29" w:name="_Toc205285346"/>
      <w:r w:rsidRPr="00D5286A">
        <w:rPr>
          <w:rFonts w:ascii="Arial" w:hAnsi="Arial" w:cs="Arial"/>
          <w:b/>
          <w:bCs/>
          <w:color w:val="000000" w:themeColor="text1"/>
          <w:sz w:val="24"/>
          <w:szCs w:val="24"/>
        </w:rPr>
        <w:t xml:space="preserve">2.2 </w:t>
      </w:r>
      <w:bookmarkStart w:id="30" w:name="OLE_LINK18"/>
      <w:r w:rsidRPr="00D5286A">
        <w:rPr>
          <w:rFonts w:ascii="Arial" w:hAnsi="Arial" w:cs="Arial"/>
          <w:b/>
          <w:bCs/>
          <w:color w:val="000000" w:themeColor="text1"/>
          <w:sz w:val="24"/>
          <w:szCs w:val="24"/>
        </w:rPr>
        <w:t>Histo</w:t>
      </w:r>
      <w:r w:rsidR="008F6CDB" w:rsidRPr="00D5286A">
        <w:rPr>
          <w:rFonts w:ascii="Arial" w:hAnsi="Arial" w:cs="Arial"/>
          <w:b/>
          <w:bCs/>
          <w:color w:val="000000" w:themeColor="text1"/>
          <w:sz w:val="24"/>
          <w:szCs w:val="24"/>
        </w:rPr>
        <w:t>rical Background</w:t>
      </w:r>
      <w:bookmarkEnd w:id="29"/>
      <w:r w:rsidR="008F6CDB" w:rsidRPr="00D5286A">
        <w:rPr>
          <w:rFonts w:ascii="Arial" w:hAnsi="Arial" w:cs="Arial"/>
          <w:b/>
          <w:bCs/>
          <w:color w:val="000000" w:themeColor="text1"/>
          <w:sz w:val="24"/>
          <w:szCs w:val="24"/>
        </w:rPr>
        <w:t xml:space="preserve"> </w:t>
      </w:r>
      <w:bookmarkEnd w:id="30"/>
    </w:p>
    <w:p w14:paraId="4126555C" w14:textId="77777777" w:rsidR="00BB013F" w:rsidRPr="008F6CDB" w:rsidRDefault="00BB013F" w:rsidP="00B60822">
      <w:pPr>
        <w:spacing w:line="360" w:lineRule="auto"/>
        <w:jc w:val="both"/>
        <w:rPr>
          <w:rFonts w:ascii="Arial" w:hAnsi="Arial" w:cs="Arial"/>
          <w:b/>
          <w:bCs/>
          <w:sz w:val="26"/>
          <w:szCs w:val="26"/>
        </w:rPr>
      </w:pPr>
    </w:p>
    <w:p w14:paraId="6A8FD07B" w14:textId="2A010562" w:rsidR="00853F50" w:rsidRPr="00016136" w:rsidRDefault="00853F50" w:rsidP="00853F50">
      <w:pPr>
        <w:spacing w:line="360" w:lineRule="auto"/>
        <w:jc w:val="both"/>
        <w:rPr>
          <w:rFonts w:ascii="Arial" w:hAnsi="Arial" w:cs="Arial"/>
          <w:sz w:val="22"/>
          <w:szCs w:val="22"/>
        </w:rPr>
      </w:pPr>
      <w:r w:rsidRPr="00016136">
        <w:rPr>
          <w:rFonts w:ascii="Arial" w:hAnsi="Arial" w:cs="Arial"/>
          <w:sz w:val="22"/>
          <w:szCs w:val="22"/>
        </w:rPr>
        <w:t>Prostate cancer was recogni</w:t>
      </w:r>
      <w:r>
        <w:rPr>
          <w:rFonts w:ascii="Arial" w:hAnsi="Arial" w:cs="Arial"/>
          <w:sz w:val="22"/>
          <w:szCs w:val="22"/>
        </w:rPr>
        <w:t>s</w:t>
      </w:r>
      <w:r w:rsidRPr="00016136">
        <w:rPr>
          <w:rFonts w:ascii="Arial" w:hAnsi="Arial" w:cs="Arial"/>
          <w:sz w:val="22"/>
          <w:szCs w:val="22"/>
        </w:rPr>
        <w:t xml:space="preserve">ed as a distinct disease in the late 1800s, with radical prostatectomy becoming a standard procedure in the early 1900s. The 1940s saw the introduction of hormone therapy, and the late 20th century brought the transformative </w:t>
      </w:r>
      <w:r w:rsidR="00932253">
        <w:rPr>
          <w:rFonts w:ascii="Arial" w:hAnsi="Arial" w:cs="Arial"/>
          <w:sz w:val="22"/>
          <w:szCs w:val="22"/>
        </w:rPr>
        <w:t>P</w:t>
      </w:r>
      <w:r w:rsidRPr="00016136">
        <w:rPr>
          <w:rFonts w:ascii="Arial" w:hAnsi="Arial" w:cs="Arial"/>
          <w:sz w:val="22"/>
          <w:szCs w:val="22"/>
        </w:rPr>
        <w:t>rostate</w:t>
      </w:r>
      <w:r w:rsidR="00932253">
        <w:rPr>
          <w:rFonts w:ascii="Arial" w:hAnsi="Arial" w:cs="Arial"/>
          <w:sz w:val="22"/>
          <w:szCs w:val="22"/>
        </w:rPr>
        <w:t xml:space="preserve"> S</w:t>
      </w:r>
      <w:r w:rsidRPr="00016136">
        <w:rPr>
          <w:rFonts w:ascii="Arial" w:hAnsi="Arial" w:cs="Arial"/>
          <w:sz w:val="22"/>
          <w:szCs w:val="22"/>
        </w:rPr>
        <w:t xml:space="preserve">pecific </w:t>
      </w:r>
      <w:r w:rsidR="00932253">
        <w:rPr>
          <w:rFonts w:ascii="Arial" w:hAnsi="Arial" w:cs="Arial"/>
          <w:sz w:val="22"/>
          <w:szCs w:val="22"/>
        </w:rPr>
        <w:t>A</w:t>
      </w:r>
      <w:r w:rsidRPr="00016136">
        <w:rPr>
          <w:rFonts w:ascii="Arial" w:hAnsi="Arial" w:cs="Arial"/>
          <w:sz w:val="22"/>
          <w:szCs w:val="22"/>
        </w:rPr>
        <w:t>ntigen</w:t>
      </w:r>
      <w:r w:rsidR="00932253" w:rsidRPr="00932253">
        <w:rPr>
          <w:rFonts w:ascii="Arial" w:hAnsi="Arial" w:cs="Arial"/>
          <w:sz w:val="22"/>
          <w:szCs w:val="22"/>
        </w:rPr>
        <w:t xml:space="preserve"> </w:t>
      </w:r>
      <w:r w:rsidR="00932253">
        <w:rPr>
          <w:rFonts w:ascii="Arial" w:hAnsi="Arial" w:cs="Arial"/>
          <w:sz w:val="22"/>
          <w:szCs w:val="22"/>
        </w:rPr>
        <w:t>(</w:t>
      </w:r>
      <w:r w:rsidR="00932253" w:rsidRPr="00016136">
        <w:rPr>
          <w:rFonts w:ascii="Arial" w:hAnsi="Arial" w:cs="Arial"/>
          <w:sz w:val="22"/>
          <w:szCs w:val="22"/>
        </w:rPr>
        <w:t>PSA</w:t>
      </w:r>
      <w:r w:rsidR="00932253">
        <w:rPr>
          <w:rFonts w:ascii="Arial" w:hAnsi="Arial" w:cs="Arial"/>
          <w:sz w:val="22"/>
          <w:szCs w:val="22"/>
        </w:rPr>
        <w:t>)</w:t>
      </w:r>
      <w:r w:rsidRPr="00016136">
        <w:rPr>
          <w:rFonts w:ascii="Arial" w:hAnsi="Arial" w:cs="Arial"/>
          <w:sz w:val="22"/>
          <w:szCs w:val="22"/>
        </w:rPr>
        <w:t xml:space="preserve"> test for early detection and screening</w:t>
      </w:r>
      <w:r w:rsidR="009306DB" w:rsidRPr="009306DB">
        <w:rPr>
          <w:rFonts w:ascii="Arial" w:hAnsi="Arial" w:cs="Arial"/>
          <w:sz w:val="22"/>
          <w:szCs w:val="22"/>
        </w:rPr>
        <w:t>(Sharma, Zapatero-Rodríguez and O’Kennedy, 2016)</w:t>
      </w:r>
      <w:r w:rsidRPr="00016136">
        <w:rPr>
          <w:rFonts w:ascii="Arial" w:hAnsi="Arial" w:cs="Arial"/>
          <w:sz w:val="22"/>
          <w:szCs w:val="22"/>
        </w:rPr>
        <w:t xml:space="preserve">. Today, prostate cancer </w:t>
      </w:r>
      <w:bookmarkStart w:id="31" w:name="_Int_ZXZMGJi8"/>
      <w:r w:rsidRPr="00016136">
        <w:rPr>
          <w:rFonts w:ascii="Arial" w:hAnsi="Arial" w:cs="Arial"/>
          <w:sz w:val="22"/>
          <w:szCs w:val="22"/>
        </w:rPr>
        <w:t>remains</w:t>
      </w:r>
      <w:bookmarkEnd w:id="31"/>
      <w:r w:rsidRPr="00016136">
        <w:rPr>
          <w:rFonts w:ascii="Arial" w:hAnsi="Arial" w:cs="Arial"/>
          <w:sz w:val="22"/>
          <w:szCs w:val="22"/>
        </w:rPr>
        <w:t xml:space="preserve"> one of the most common cancers among men, highlighting the need for early intervention and ongoing research to improve treatments and patient outcomes</w:t>
      </w:r>
      <w:r w:rsidR="00B607DF" w:rsidRPr="05A0C249">
        <w:rPr>
          <w:rFonts w:ascii="-webkit-standard" w:hAnsi="-webkit-standard"/>
          <w:color w:val="000000" w:themeColor="text1"/>
          <w:sz w:val="27"/>
          <w:szCs w:val="27"/>
        </w:rPr>
        <w:t xml:space="preserve"> </w:t>
      </w:r>
      <w:r w:rsidR="00B607DF" w:rsidRPr="00B607DF">
        <w:rPr>
          <w:rFonts w:ascii="Arial" w:hAnsi="Arial" w:cs="Arial"/>
          <w:sz w:val="22"/>
          <w:szCs w:val="22"/>
        </w:rPr>
        <w:t>(</w:t>
      </w:r>
      <w:r w:rsidR="00801783" w:rsidRPr="00801783">
        <w:rPr>
          <w:rFonts w:ascii="Arial" w:hAnsi="Arial" w:cs="Arial"/>
          <w:sz w:val="22"/>
          <w:szCs w:val="22"/>
        </w:rPr>
        <w:t>Denmeade and Isaacs, 2002</w:t>
      </w:r>
      <w:r w:rsidR="000A25FF">
        <w:rPr>
          <w:rFonts w:ascii="Arial" w:hAnsi="Arial" w:cs="Arial"/>
          <w:sz w:val="22"/>
          <w:szCs w:val="22"/>
        </w:rPr>
        <w:t>a</w:t>
      </w:r>
      <w:r w:rsidR="009C353F">
        <w:rPr>
          <w:rFonts w:ascii="Arial" w:hAnsi="Arial" w:cs="Arial"/>
          <w:sz w:val="22"/>
          <w:szCs w:val="22"/>
        </w:rPr>
        <w:t>)</w:t>
      </w:r>
      <w:r w:rsidRPr="00016136">
        <w:rPr>
          <w:rFonts w:ascii="Arial" w:hAnsi="Arial" w:cs="Arial"/>
          <w:sz w:val="22"/>
          <w:szCs w:val="22"/>
        </w:rPr>
        <w:t>.</w:t>
      </w:r>
    </w:p>
    <w:p w14:paraId="2A3DDDB2" w14:textId="77777777" w:rsidR="00853F50" w:rsidRPr="00016136" w:rsidRDefault="00853F50" w:rsidP="00853F50">
      <w:pPr>
        <w:spacing w:line="360" w:lineRule="auto"/>
        <w:jc w:val="both"/>
        <w:rPr>
          <w:rFonts w:ascii="Arial" w:hAnsi="Arial" w:cs="Arial"/>
          <w:sz w:val="22"/>
          <w:szCs w:val="22"/>
        </w:rPr>
      </w:pPr>
    </w:p>
    <w:p w14:paraId="226EB56E" w14:textId="14FCC736" w:rsidR="00853F50" w:rsidRDefault="00853F50" w:rsidP="00853F50">
      <w:pPr>
        <w:spacing w:line="360" w:lineRule="auto"/>
        <w:jc w:val="both"/>
        <w:rPr>
          <w:rFonts w:ascii="Arial" w:hAnsi="Arial" w:cs="Arial"/>
          <w:sz w:val="22"/>
          <w:szCs w:val="22"/>
        </w:rPr>
      </w:pPr>
      <w:r w:rsidRPr="00016136">
        <w:rPr>
          <w:rFonts w:ascii="Arial" w:hAnsi="Arial" w:cs="Arial"/>
          <w:sz w:val="22"/>
          <w:szCs w:val="22"/>
        </w:rPr>
        <w:t xml:space="preserve">The first confirmed case was </w:t>
      </w:r>
      <w:r w:rsidR="4978F397" w:rsidRPr="05A0C249">
        <w:rPr>
          <w:rFonts w:ascii="Arial" w:hAnsi="Arial" w:cs="Arial"/>
          <w:sz w:val="22"/>
          <w:szCs w:val="22"/>
        </w:rPr>
        <w:t>found</w:t>
      </w:r>
      <w:r w:rsidRPr="00016136">
        <w:rPr>
          <w:rFonts w:ascii="Arial" w:hAnsi="Arial" w:cs="Arial"/>
          <w:sz w:val="22"/>
          <w:szCs w:val="22"/>
        </w:rPr>
        <w:t xml:space="preserve"> by John Adams in 1853, but discussions about the prostate date back to Niccolò Massa in 1536, with biochemical evidence from 7</w:t>
      </w:r>
      <w:r w:rsidRPr="00016136">
        <w:rPr>
          <w:rFonts w:ascii="Arial" w:hAnsi="Arial" w:cs="Arial"/>
          <w:sz w:val="22"/>
          <w:szCs w:val="22"/>
          <w:vertAlign w:val="superscript"/>
        </w:rPr>
        <w:t>th</w:t>
      </w:r>
      <w:r>
        <w:rPr>
          <w:rFonts w:ascii="Arial" w:hAnsi="Arial" w:cs="Arial"/>
          <w:sz w:val="22"/>
          <w:szCs w:val="22"/>
        </w:rPr>
        <w:t>-</w:t>
      </w:r>
      <w:r w:rsidRPr="00016136">
        <w:rPr>
          <w:rFonts w:ascii="Arial" w:hAnsi="Arial" w:cs="Arial"/>
          <w:sz w:val="22"/>
          <w:szCs w:val="22"/>
        </w:rPr>
        <w:t xml:space="preserve">century BC mummified </w:t>
      </w:r>
      <w:bookmarkStart w:id="32" w:name="_Int_ZM0qUELa"/>
      <w:r w:rsidRPr="00016136">
        <w:rPr>
          <w:rFonts w:ascii="Arial" w:hAnsi="Arial" w:cs="Arial"/>
          <w:sz w:val="22"/>
          <w:szCs w:val="22"/>
        </w:rPr>
        <w:t>remains</w:t>
      </w:r>
      <w:bookmarkEnd w:id="32"/>
      <w:r w:rsidR="1B409F1A" w:rsidRPr="05A0C249">
        <w:rPr>
          <w:rFonts w:ascii="Arial" w:hAnsi="Arial" w:cs="Arial"/>
          <w:sz w:val="22"/>
          <w:szCs w:val="22"/>
        </w:rPr>
        <w:t xml:space="preserve"> </w:t>
      </w:r>
      <w:r w:rsidR="009306DB">
        <w:rPr>
          <w:rFonts w:ascii="Arial" w:hAnsi="Arial" w:cs="Arial"/>
          <w:sz w:val="22"/>
          <w:szCs w:val="22"/>
        </w:rPr>
        <w:t>(</w:t>
      </w:r>
      <w:r w:rsidR="009306DB" w:rsidRPr="007B7078">
        <w:rPr>
          <w:rFonts w:ascii="Arial" w:hAnsi="Arial" w:cs="Arial"/>
          <w:sz w:val="22"/>
          <w:szCs w:val="22"/>
        </w:rPr>
        <w:t xml:space="preserve">Lehtonen and </w:t>
      </w:r>
      <w:proofErr w:type="spellStart"/>
      <w:r w:rsidR="009306DB" w:rsidRPr="007B7078">
        <w:rPr>
          <w:rFonts w:ascii="Arial" w:hAnsi="Arial" w:cs="Arial"/>
          <w:sz w:val="22"/>
          <w:szCs w:val="22"/>
        </w:rPr>
        <w:t>Kellokumpu</w:t>
      </w:r>
      <w:proofErr w:type="spellEnd"/>
      <w:r w:rsidR="009306DB" w:rsidRPr="007B7078">
        <w:rPr>
          <w:rFonts w:ascii="Arial" w:hAnsi="Arial" w:cs="Arial"/>
          <w:sz w:val="22"/>
          <w:szCs w:val="22"/>
        </w:rPr>
        <w:t>-Lehtinen, 2023</w:t>
      </w:r>
      <w:r w:rsidR="009306DB">
        <w:rPr>
          <w:rFonts w:ascii="Arial" w:hAnsi="Arial" w:cs="Arial"/>
          <w:sz w:val="22"/>
          <w:szCs w:val="22"/>
        </w:rPr>
        <w:t>a</w:t>
      </w:r>
      <w:r w:rsidR="009306DB" w:rsidRPr="007B7078">
        <w:rPr>
          <w:rFonts w:ascii="Arial" w:hAnsi="Arial" w:cs="Arial"/>
          <w:sz w:val="22"/>
          <w:szCs w:val="22"/>
        </w:rPr>
        <w:t>)</w:t>
      </w:r>
      <w:r w:rsidRPr="00016136">
        <w:rPr>
          <w:rFonts w:ascii="Arial" w:hAnsi="Arial" w:cs="Arial"/>
          <w:sz w:val="22"/>
          <w:szCs w:val="22"/>
        </w:rPr>
        <w:t xml:space="preserve">. Charles Huggins’ work in the mid-20th century showed how prostate cancers respond to androgen deprivation, laying the groundwork for hormonal treatments. In the 1970s, Andrew Schally </w:t>
      </w:r>
      <w:bookmarkStart w:id="33" w:name="_Int_NbA062J5"/>
      <w:r w:rsidRPr="00016136">
        <w:rPr>
          <w:rFonts w:ascii="Arial" w:hAnsi="Arial" w:cs="Arial"/>
          <w:sz w:val="22"/>
          <w:szCs w:val="22"/>
        </w:rPr>
        <w:t>identified</w:t>
      </w:r>
      <w:bookmarkEnd w:id="33"/>
      <w:r w:rsidRPr="00016136">
        <w:rPr>
          <w:rFonts w:ascii="Arial" w:hAnsi="Arial" w:cs="Arial"/>
          <w:sz w:val="22"/>
          <w:szCs w:val="22"/>
        </w:rPr>
        <w:t xml:space="preserve"> luteinizing hormone-releasing hormone (LHRH) and developed its synthetic versions, crucial for treating hormone-sensitive cancers</w:t>
      </w:r>
      <w:r w:rsidR="007B7078" w:rsidRPr="05A0C249">
        <w:rPr>
          <w:rFonts w:ascii="-webkit-standard" w:hAnsi="-webkit-standard"/>
          <w:color w:val="000000" w:themeColor="text1"/>
          <w:sz w:val="27"/>
          <w:szCs w:val="27"/>
        </w:rPr>
        <w:t xml:space="preserve"> </w:t>
      </w:r>
      <w:r w:rsidR="007B7078" w:rsidRPr="007B7078">
        <w:rPr>
          <w:rFonts w:ascii="Arial" w:hAnsi="Arial" w:cs="Arial"/>
          <w:sz w:val="22"/>
          <w:szCs w:val="22"/>
        </w:rPr>
        <w:t>(</w:t>
      </w:r>
      <w:r w:rsidR="00440368" w:rsidRPr="00440368">
        <w:rPr>
          <w:rFonts w:ascii="Arial" w:hAnsi="Arial" w:cs="Arial"/>
          <w:sz w:val="22"/>
          <w:szCs w:val="22"/>
        </w:rPr>
        <w:t>Denmeade and Isaacs, 2002</w:t>
      </w:r>
      <w:bookmarkStart w:id="34" w:name="_Int_smy4EP2d"/>
      <w:r w:rsidR="000A25FF">
        <w:rPr>
          <w:rFonts w:ascii="Arial" w:hAnsi="Arial" w:cs="Arial"/>
          <w:sz w:val="22"/>
          <w:szCs w:val="22"/>
        </w:rPr>
        <w:t xml:space="preserve">b </w:t>
      </w:r>
      <w:r w:rsidR="009306DB">
        <w:rPr>
          <w:rFonts w:ascii="Arial" w:hAnsi="Arial" w:cs="Arial"/>
          <w:sz w:val="22"/>
          <w:szCs w:val="22"/>
        </w:rPr>
        <w:t>)</w:t>
      </w:r>
      <w:bookmarkEnd w:id="34"/>
      <w:r w:rsidRPr="00016136">
        <w:rPr>
          <w:rFonts w:ascii="Arial" w:hAnsi="Arial" w:cs="Arial"/>
          <w:sz w:val="22"/>
          <w:szCs w:val="22"/>
        </w:rPr>
        <w:t>.</w:t>
      </w:r>
    </w:p>
    <w:p w14:paraId="14EAE8E9" w14:textId="77777777" w:rsidR="00A6144B" w:rsidRPr="00016136" w:rsidRDefault="00A6144B" w:rsidP="00853F50">
      <w:pPr>
        <w:spacing w:line="360" w:lineRule="auto"/>
        <w:jc w:val="both"/>
        <w:rPr>
          <w:rFonts w:ascii="Arial" w:hAnsi="Arial" w:cs="Arial"/>
          <w:sz w:val="22"/>
          <w:szCs w:val="22"/>
        </w:rPr>
      </w:pPr>
    </w:p>
    <w:p w14:paraId="0C33068B" w14:textId="77777777" w:rsidR="00853F50" w:rsidRDefault="00853F50" w:rsidP="00853F50">
      <w:pPr>
        <w:spacing w:line="360" w:lineRule="auto"/>
        <w:jc w:val="both"/>
        <w:rPr>
          <w:rFonts w:ascii="Arial" w:hAnsi="Arial" w:cs="Arial"/>
          <w:sz w:val="22"/>
          <w:szCs w:val="22"/>
        </w:rPr>
      </w:pPr>
    </w:p>
    <w:p w14:paraId="4BC1FE16" w14:textId="77777777" w:rsidR="00D354C3" w:rsidRPr="00016136" w:rsidRDefault="00D354C3" w:rsidP="00853F50">
      <w:pPr>
        <w:spacing w:line="360" w:lineRule="auto"/>
        <w:jc w:val="both"/>
        <w:rPr>
          <w:rFonts w:ascii="Arial" w:hAnsi="Arial" w:cs="Arial"/>
          <w:sz w:val="22"/>
          <w:szCs w:val="22"/>
        </w:rPr>
      </w:pPr>
    </w:p>
    <w:p w14:paraId="65EC95A7" w14:textId="5CB2449D" w:rsidR="0002518D" w:rsidRDefault="00853F50" w:rsidP="00853F50">
      <w:pPr>
        <w:spacing w:line="360" w:lineRule="auto"/>
        <w:jc w:val="both"/>
        <w:rPr>
          <w:rFonts w:ascii="Arial" w:hAnsi="Arial" w:cs="Arial"/>
          <w:sz w:val="22"/>
          <w:szCs w:val="22"/>
        </w:rPr>
      </w:pPr>
      <w:r w:rsidRPr="00016136">
        <w:rPr>
          <w:rFonts w:ascii="Arial" w:hAnsi="Arial" w:cs="Arial"/>
          <w:sz w:val="22"/>
          <w:szCs w:val="22"/>
        </w:rPr>
        <w:lastRenderedPageBreak/>
        <w:t>In the 1980s, Patrick Walsh transformed surgical management with his modified radical retropubic prostatectomy technique, preserving erectile function and urinary continence. Malcolm Bagshaw advanced radiation therapy for prostate cancer, optimi</w:t>
      </w:r>
      <w:r>
        <w:rPr>
          <w:rFonts w:ascii="Arial" w:hAnsi="Arial" w:cs="Arial"/>
          <w:sz w:val="22"/>
          <w:szCs w:val="22"/>
        </w:rPr>
        <w:t>s</w:t>
      </w:r>
      <w:r w:rsidRPr="00016136">
        <w:rPr>
          <w:rFonts w:ascii="Arial" w:hAnsi="Arial" w:cs="Arial"/>
          <w:sz w:val="22"/>
          <w:szCs w:val="22"/>
        </w:rPr>
        <w:t>ing techniques for locali</w:t>
      </w:r>
      <w:r>
        <w:rPr>
          <w:rFonts w:ascii="Arial" w:hAnsi="Arial" w:cs="Arial"/>
          <w:sz w:val="22"/>
          <w:szCs w:val="22"/>
        </w:rPr>
        <w:t>s</w:t>
      </w:r>
      <w:r w:rsidRPr="00016136">
        <w:rPr>
          <w:rFonts w:ascii="Arial" w:hAnsi="Arial" w:cs="Arial"/>
          <w:sz w:val="22"/>
          <w:szCs w:val="22"/>
        </w:rPr>
        <w:t>ed and advanced cases</w:t>
      </w:r>
      <w:r w:rsidR="003455F4" w:rsidRPr="003455F4">
        <w:rPr>
          <w:rFonts w:ascii="Arial" w:hAnsi="Arial" w:cs="Arial"/>
          <w:sz w:val="22"/>
          <w:szCs w:val="22"/>
        </w:rPr>
        <w:t xml:space="preserve"> </w:t>
      </w:r>
      <w:r w:rsidR="003455F4">
        <w:rPr>
          <w:rFonts w:ascii="Arial" w:hAnsi="Arial" w:cs="Arial"/>
          <w:sz w:val="22"/>
          <w:szCs w:val="22"/>
        </w:rPr>
        <w:t>(</w:t>
      </w:r>
      <w:r w:rsidR="003455F4" w:rsidRPr="002C2244">
        <w:rPr>
          <w:rFonts w:ascii="Arial" w:hAnsi="Arial" w:cs="Arial"/>
          <w:sz w:val="22"/>
          <w:szCs w:val="22"/>
        </w:rPr>
        <w:t>Denmeade and Isaacs, 2002c</w:t>
      </w:r>
      <w:r w:rsidR="003455F4">
        <w:rPr>
          <w:rFonts w:ascii="Arial" w:hAnsi="Arial" w:cs="Arial"/>
          <w:sz w:val="22"/>
          <w:szCs w:val="22"/>
        </w:rPr>
        <w:t>)</w:t>
      </w:r>
      <w:r w:rsidRPr="00016136">
        <w:rPr>
          <w:rFonts w:ascii="Arial" w:hAnsi="Arial" w:cs="Arial"/>
          <w:sz w:val="22"/>
          <w:szCs w:val="22"/>
        </w:rPr>
        <w:t>. Gerald Murphy contributed to understanding prostate cancer biology, assessing chemotherapy for hormone-refractory cases, and discovering PSA, an essential biomarker for screening and treatment monitoring</w:t>
      </w:r>
      <w:r w:rsidR="0002518D" w:rsidRPr="0002518D">
        <w:rPr>
          <w:rFonts w:ascii="-webkit-standard" w:hAnsi="-webkit-standard"/>
          <w:color w:val="000000"/>
          <w:sz w:val="27"/>
          <w:szCs w:val="27"/>
        </w:rPr>
        <w:t xml:space="preserve"> </w:t>
      </w:r>
      <w:r w:rsidR="0002518D" w:rsidRPr="0002518D">
        <w:rPr>
          <w:rFonts w:ascii="Arial" w:hAnsi="Arial" w:cs="Arial"/>
          <w:sz w:val="22"/>
          <w:szCs w:val="22"/>
        </w:rPr>
        <w:t>(Lehtonen and Kellokumpu-Lehtinen, 2023b)</w:t>
      </w:r>
      <w:r w:rsidRPr="00016136">
        <w:rPr>
          <w:rFonts w:ascii="Arial" w:hAnsi="Arial" w:cs="Arial"/>
          <w:sz w:val="22"/>
          <w:szCs w:val="22"/>
        </w:rPr>
        <w:t>.</w:t>
      </w:r>
    </w:p>
    <w:p w14:paraId="4DCE78F1" w14:textId="77777777" w:rsidR="0060132C" w:rsidRDefault="0060132C" w:rsidP="00853F50">
      <w:pPr>
        <w:spacing w:line="360" w:lineRule="auto"/>
        <w:jc w:val="both"/>
        <w:rPr>
          <w:rFonts w:ascii="Arial" w:hAnsi="Arial" w:cs="Arial"/>
          <w:sz w:val="22"/>
          <w:szCs w:val="22"/>
        </w:rPr>
      </w:pPr>
    </w:p>
    <w:p w14:paraId="67682CD7" w14:textId="6A53D3B7" w:rsidR="00811CE7" w:rsidRDefault="009245C9" w:rsidP="00853F50">
      <w:pPr>
        <w:spacing w:line="360" w:lineRule="auto"/>
        <w:jc w:val="both"/>
        <w:rPr>
          <w:rFonts w:ascii="Arial" w:hAnsi="Arial" w:cs="Arial"/>
          <w:sz w:val="22"/>
          <w:szCs w:val="22"/>
        </w:rPr>
      </w:pPr>
      <w:r w:rsidRPr="009245C9">
        <w:rPr>
          <w:rFonts w:ascii="Arial" w:hAnsi="Arial" w:cs="Arial"/>
          <w:sz w:val="22"/>
          <w:szCs w:val="22"/>
        </w:rPr>
        <w:t>Understanding prostate cancer disparities among Black men in the UK is essential. This group faces systemic inequalities, including socio-economic disadvantages and racism, which limit healthcare access. This causes delayed diagnoses and worse outcomes</w:t>
      </w:r>
      <w:r w:rsidR="006D236E" w:rsidRPr="006D236E">
        <w:rPr>
          <w:rFonts w:ascii="-webkit-standard" w:hAnsi="-webkit-standard"/>
          <w:color w:val="000000"/>
          <w:sz w:val="27"/>
          <w:szCs w:val="27"/>
        </w:rPr>
        <w:t xml:space="preserve"> </w:t>
      </w:r>
      <w:r w:rsidR="006D236E" w:rsidRPr="006D236E">
        <w:rPr>
          <w:rFonts w:ascii="Arial" w:hAnsi="Arial" w:cs="Arial"/>
          <w:sz w:val="22"/>
          <w:szCs w:val="22"/>
        </w:rPr>
        <w:t>(Esdaille </w:t>
      </w:r>
      <w:r w:rsidR="006D236E" w:rsidRPr="006D236E">
        <w:rPr>
          <w:rFonts w:ascii="Arial" w:hAnsi="Arial" w:cs="Arial"/>
          <w:i/>
          <w:iCs/>
          <w:sz w:val="22"/>
          <w:szCs w:val="22"/>
        </w:rPr>
        <w:t>et al.</w:t>
      </w:r>
      <w:r w:rsidR="006D236E" w:rsidRPr="006D236E">
        <w:rPr>
          <w:rFonts w:ascii="Arial" w:hAnsi="Arial" w:cs="Arial"/>
          <w:sz w:val="22"/>
          <w:szCs w:val="22"/>
        </w:rPr>
        <w:t>, 2021)</w:t>
      </w:r>
      <w:r w:rsidRPr="009245C9">
        <w:rPr>
          <w:rFonts w:ascii="Arial" w:hAnsi="Arial" w:cs="Arial"/>
          <w:sz w:val="22"/>
          <w:szCs w:val="22"/>
        </w:rPr>
        <w:t>. Research shows Black men are diagnosed younger and with more aggressive cancer, shaped by genetic and environmental factors. Cultural stigma prevents them from seeking help until symptoms worsen. The lack of culturally sensitive health messages and underrepresentation in clinical trials widen</w:t>
      </w:r>
      <w:r w:rsidR="00E838AE">
        <w:rPr>
          <w:rFonts w:ascii="Arial" w:hAnsi="Arial" w:cs="Arial"/>
          <w:sz w:val="22"/>
          <w:szCs w:val="22"/>
        </w:rPr>
        <w:t>s</w:t>
      </w:r>
      <w:r w:rsidRPr="009245C9">
        <w:rPr>
          <w:rFonts w:ascii="Arial" w:hAnsi="Arial" w:cs="Arial"/>
          <w:sz w:val="22"/>
          <w:szCs w:val="22"/>
        </w:rPr>
        <w:t xml:space="preserve"> gaps in understanding their needs</w:t>
      </w:r>
      <w:r w:rsidR="008A65C8" w:rsidRPr="008A65C8">
        <w:rPr>
          <w:rFonts w:ascii="-webkit-standard" w:hAnsi="-webkit-standard"/>
          <w:color w:val="000000"/>
          <w:sz w:val="27"/>
          <w:szCs w:val="27"/>
        </w:rPr>
        <w:t xml:space="preserve"> </w:t>
      </w:r>
      <w:r w:rsidR="008A65C8" w:rsidRPr="008A65C8">
        <w:rPr>
          <w:rFonts w:ascii="Arial" w:hAnsi="Arial" w:cs="Arial"/>
          <w:sz w:val="22"/>
          <w:szCs w:val="22"/>
        </w:rPr>
        <w:t>(Lowder </w:t>
      </w:r>
      <w:r w:rsidR="008A65C8" w:rsidRPr="008A65C8">
        <w:rPr>
          <w:rFonts w:ascii="Arial" w:hAnsi="Arial" w:cs="Arial"/>
          <w:i/>
          <w:iCs/>
          <w:sz w:val="22"/>
          <w:szCs w:val="22"/>
        </w:rPr>
        <w:t>et al.</w:t>
      </w:r>
      <w:r w:rsidR="008A65C8" w:rsidRPr="008A65C8">
        <w:rPr>
          <w:rFonts w:ascii="Arial" w:hAnsi="Arial" w:cs="Arial"/>
          <w:sz w:val="22"/>
          <w:szCs w:val="22"/>
        </w:rPr>
        <w:t>, 2022)</w:t>
      </w:r>
      <w:r w:rsidRPr="009245C9">
        <w:rPr>
          <w:rFonts w:ascii="Arial" w:hAnsi="Arial" w:cs="Arial"/>
          <w:sz w:val="22"/>
          <w:szCs w:val="22"/>
        </w:rPr>
        <w:t>.</w:t>
      </w:r>
      <w:r>
        <w:rPr>
          <w:rFonts w:ascii="Arial" w:hAnsi="Arial" w:cs="Arial"/>
          <w:sz w:val="22"/>
          <w:szCs w:val="22"/>
        </w:rPr>
        <w:t xml:space="preserve"> </w:t>
      </w:r>
    </w:p>
    <w:p w14:paraId="1F2A1A9D" w14:textId="77777777" w:rsidR="00512E3D" w:rsidRDefault="00512E3D" w:rsidP="00853F50">
      <w:pPr>
        <w:spacing w:line="360" w:lineRule="auto"/>
        <w:jc w:val="both"/>
        <w:rPr>
          <w:rFonts w:ascii="Arial" w:hAnsi="Arial" w:cs="Arial"/>
          <w:sz w:val="22"/>
          <w:szCs w:val="22"/>
        </w:rPr>
      </w:pPr>
    </w:p>
    <w:p w14:paraId="4AE80563" w14:textId="7303F9F2" w:rsidR="006F73DD" w:rsidRPr="009245C9" w:rsidRDefault="00D06C53" w:rsidP="00853F50">
      <w:pPr>
        <w:spacing w:line="360" w:lineRule="auto"/>
        <w:jc w:val="both"/>
        <w:rPr>
          <w:rFonts w:ascii="Arial" w:hAnsi="Arial" w:cs="Arial"/>
          <w:sz w:val="22"/>
          <w:szCs w:val="22"/>
        </w:rPr>
      </w:pPr>
      <w:r w:rsidRPr="00D06C53">
        <w:rPr>
          <w:rFonts w:ascii="Arial" w:hAnsi="Arial" w:cs="Arial"/>
          <w:color w:val="151515"/>
          <w:kern w:val="0"/>
          <w:sz w:val="22"/>
          <w:szCs w:val="22"/>
        </w:rPr>
        <w:t xml:space="preserve">Recent efforts have raised awareness of these disparities, prompting calls for policy changes and targeted interventions. Healthcare professionals, policymakers, advocacy groups, and researchers play a vital role in advocating for these reforms. Yet, outdated NHS guidelines still restrict </w:t>
      </w:r>
      <w:bookmarkStart w:id="35" w:name="_Int_GrUFguzy"/>
      <w:r w:rsidRPr="00D06C53">
        <w:rPr>
          <w:rFonts w:ascii="Arial" w:hAnsi="Arial" w:cs="Arial"/>
          <w:color w:val="151515"/>
          <w:kern w:val="0"/>
          <w:sz w:val="22"/>
          <w:szCs w:val="22"/>
        </w:rPr>
        <w:t>timely</w:t>
      </w:r>
      <w:bookmarkEnd w:id="35"/>
      <w:r w:rsidRPr="00D06C53">
        <w:rPr>
          <w:rFonts w:ascii="Arial" w:hAnsi="Arial" w:cs="Arial"/>
          <w:color w:val="151515"/>
          <w:kern w:val="0"/>
          <w:sz w:val="22"/>
          <w:szCs w:val="22"/>
        </w:rPr>
        <w:t xml:space="preserve"> diagnoses and treatment for Black men with prostate cancer</w:t>
      </w:r>
      <w:r w:rsidR="00CE0BE3" w:rsidRPr="00CE0BE3">
        <w:rPr>
          <w:rFonts w:ascii="-webkit-standard" w:hAnsi="-webkit-standard"/>
          <w:color w:val="000000"/>
          <w:sz w:val="27"/>
          <w:szCs w:val="27"/>
        </w:rPr>
        <w:t xml:space="preserve"> </w:t>
      </w:r>
      <w:r w:rsidR="00CE0BE3" w:rsidRPr="00CE0BE3">
        <w:rPr>
          <w:rFonts w:ascii="Arial" w:hAnsi="Arial" w:cs="Arial"/>
          <w:color w:val="151515"/>
          <w:kern w:val="0"/>
          <w:sz w:val="22"/>
          <w:szCs w:val="22"/>
        </w:rPr>
        <w:t>(Vince </w:t>
      </w:r>
      <w:r w:rsidR="00CE0BE3" w:rsidRPr="00CE0BE3">
        <w:rPr>
          <w:rFonts w:ascii="Arial" w:hAnsi="Arial" w:cs="Arial"/>
          <w:i/>
          <w:iCs/>
          <w:color w:val="151515"/>
          <w:kern w:val="0"/>
          <w:sz w:val="22"/>
          <w:szCs w:val="22"/>
        </w:rPr>
        <w:t>et al.</w:t>
      </w:r>
      <w:r w:rsidR="00CE0BE3" w:rsidRPr="00CE0BE3">
        <w:rPr>
          <w:rFonts w:ascii="Arial" w:hAnsi="Arial" w:cs="Arial"/>
          <w:color w:val="151515"/>
          <w:kern w:val="0"/>
          <w:sz w:val="22"/>
          <w:szCs w:val="22"/>
        </w:rPr>
        <w:t>, 2021)</w:t>
      </w:r>
      <w:r w:rsidRPr="00D06C53">
        <w:rPr>
          <w:rFonts w:ascii="Arial" w:hAnsi="Arial" w:cs="Arial"/>
          <w:color w:val="151515"/>
          <w:kern w:val="0"/>
          <w:sz w:val="22"/>
          <w:szCs w:val="22"/>
        </w:rPr>
        <w:t>. This neglect underscores the urgent need for culturally sensitive strategies to improve outcomes. Groups like Prostate Cancer UK and Prostate Cancer Research are actively advocating for these changes, amplifying affected communities' voices in the fight against prostate cancer</w:t>
      </w:r>
      <w:r w:rsidR="003E7119" w:rsidRPr="003E7119">
        <w:rPr>
          <w:rFonts w:ascii="-webkit-standard" w:hAnsi="-webkit-standard"/>
          <w:color w:val="000000"/>
          <w:sz w:val="27"/>
          <w:szCs w:val="27"/>
        </w:rPr>
        <w:t xml:space="preserve"> </w:t>
      </w:r>
      <w:r w:rsidR="003E7119" w:rsidRPr="003E7119">
        <w:rPr>
          <w:rFonts w:ascii="Arial" w:hAnsi="Arial" w:cs="Arial"/>
          <w:color w:val="151515"/>
          <w:kern w:val="0"/>
          <w:sz w:val="22"/>
          <w:szCs w:val="22"/>
        </w:rPr>
        <w:t>(Litwin and Tan, 2017)</w:t>
      </w:r>
      <w:r w:rsidRPr="00D06C53">
        <w:rPr>
          <w:rFonts w:ascii="Arial" w:hAnsi="Arial" w:cs="Arial"/>
          <w:color w:val="151515"/>
          <w:kern w:val="0"/>
          <w:sz w:val="22"/>
          <w:szCs w:val="22"/>
        </w:rPr>
        <w:t>.</w:t>
      </w:r>
    </w:p>
    <w:p w14:paraId="24F50A07" w14:textId="1D19EDB2" w:rsidR="004C650F" w:rsidRPr="00D5286A" w:rsidRDefault="00E96251" w:rsidP="005412D1">
      <w:pPr>
        <w:pStyle w:val="Heading1"/>
        <w:rPr>
          <w:rFonts w:ascii="Arial" w:hAnsi="Arial" w:cs="Arial"/>
          <w:b/>
          <w:bCs/>
          <w:color w:val="000000" w:themeColor="text1"/>
          <w:sz w:val="24"/>
          <w:szCs w:val="24"/>
        </w:rPr>
      </w:pPr>
      <w:r w:rsidRPr="00D5286A">
        <w:rPr>
          <w:rFonts w:ascii="Arial" w:hAnsi="Arial" w:cs="Arial"/>
          <w:b/>
          <w:bCs/>
          <w:color w:val="000000" w:themeColor="text1"/>
          <w:sz w:val="24"/>
          <w:szCs w:val="24"/>
        </w:rPr>
        <w:t xml:space="preserve">                         </w:t>
      </w:r>
      <w:bookmarkStart w:id="36" w:name="_Toc205285347"/>
      <w:r w:rsidR="00EA2D09" w:rsidRPr="00D5286A">
        <w:rPr>
          <w:rFonts w:ascii="Arial" w:hAnsi="Arial" w:cs="Arial"/>
          <w:b/>
          <w:bCs/>
          <w:color w:val="000000" w:themeColor="text1"/>
          <w:sz w:val="24"/>
          <w:szCs w:val="24"/>
        </w:rPr>
        <w:t>2.3</w:t>
      </w:r>
      <w:r w:rsidRPr="00D5286A">
        <w:rPr>
          <w:rFonts w:ascii="Arial" w:hAnsi="Arial" w:cs="Arial"/>
          <w:b/>
          <w:bCs/>
          <w:color w:val="000000" w:themeColor="text1"/>
          <w:sz w:val="24"/>
          <w:szCs w:val="24"/>
        </w:rPr>
        <w:t xml:space="preserve">   </w:t>
      </w:r>
      <w:bookmarkStart w:id="37" w:name="OLE_LINK20"/>
      <w:r w:rsidR="0014472A" w:rsidRPr="00D5286A">
        <w:rPr>
          <w:rFonts w:ascii="Arial" w:hAnsi="Arial" w:cs="Arial"/>
          <w:b/>
          <w:bCs/>
          <w:color w:val="000000" w:themeColor="text1"/>
          <w:sz w:val="24"/>
          <w:szCs w:val="24"/>
        </w:rPr>
        <w:t>Theoretical back</w:t>
      </w:r>
      <w:r w:rsidRPr="00D5286A">
        <w:rPr>
          <w:rFonts w:ascii="Arial" w:hAnsi="Arial" w:cs="Arial"/>
          <w:b/>
          <w:bCs/>
          <w:color w:val="000000" w:themeColor="text1"/>
          <w:sz w:val="24"/>
          <w:szCs w:val="24"/>
        </w:rPr>
        <w:t>ground</w:t>
      </w:r>
      <w:r w:rsidR="00E80284" w:rsidRPr="00D5286A">
        <w:rPr>
          <w:rFonts w:ascii="Arial" w:hAnsi="Arial" w:cs="Arial"/>
          <w:b/>
          <w:bCs/>
          <w:color w:val="000000" w:themeColor="text1"/>
          <w:sz w:val="24"/>
          <w:szCs w:val="24"/>
        </w:rPr>
        <w:t>/</w:t>
      </w:r>
      <w:r w:rsidR="00A17BC0" w:rsidRPr="00D5286A">
        <w:rPr>
          <w:rFonts w:ascii="Arial" w:hAnsi="Arial" w:cs="Arial"/>
          <w:b/>
          <w:bCs/>
          <w:color w:val="000000" w:themeColor="text1"/>
          <w:sz w:val="24"/>
          <w:szCs w:val="24"/>
        </w:rPr>
        <w:t xml:space="preserve"> Health B</w:t>
      </w:r>
      <w:r w:rsidR="004C650F" w:rsidRPr="00D5286A">
        <w:rPr>
          <w:rFonts w:ascii="Arial" w:hAnsi="Arial" w:cs="Arial"/>
          <w:b/>
          <w:bCs/>
          <w:color w:val="000000" w:themeColor="text1"/>
          <w:sz w:val="24"/>
          <w:szCs w:val="24"/>
        </w:rPr>
        <w:t>elief Model</w:t>
      </w:r>
      <w:bookmarkEnd w:id="36"/>
      <w:r w:rsidR="004C650F" w:rsidRPr="00D5286A">
        <w:rPr>
          <w:rFonts w:ascii="Arial" w:hAnsi="Arial" w:cs="Arial"/>
          <w:b/>
          <w:bCs/>
          <w:color w:val="000000" w:themeColor="text1"/>
          <w:sz w:val="24"/>
          <w:szCs w:val="24"/>
        </w:rPr>
        <w:t xml:space="preserve"> </w:t>
      </w:r>
    </w:p>
    <w:p w14:paraId="385388FD" w14:textId="77777777" w:rsidR="00D7721A" w:rsidRDefault="00D7721A" w:rsidP="00853F50">
      <w:pPr>
        <w:spacing w:line="360" w:lineRule="auto"/>
        <w:jc w:val="both"/>
        <w:rPr>
          <w:rFonts w:ascii="Arial" w:hAnsi="Arial" w:cs="Arial"/>
          <w:b/>
          <w:bCs/>
          <w:color w:val="151515"/>
          <w:kern w:val="0"/>
        </w:rPr>
      </w:pPr>
    </w:p>
    <w:p w14:paraId="699AF208" w14:textId="7DDE107F" w:rsidR="007970EA" w:rsidRDefault="007970EA" w:rsidP="007970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r w:rsidRPr="0039519A">
        <w:rPr>
          <w:rFonts w:ascii="Arial" w:eastAsia="Times New Roman" w:hAnsi="Arial" w:cs="Arial"/>
          <w:color w:val="1C1C1C"/>
          <w:kern w:val="0"/>
          <w:sz w:val="22"/>
          <w:szCs w:val="22"/>
          <w:shd w:val="clear" w:color="auto" w:fill="FFFFFF"/>
          <w:lang w:eastAsia="en-GB"/>
          <w14:ligatures w14:val="none"/>
        </w:rPr>
        <w:t xml:space="preserve">The Health Belief Model (HBM), developed by Becker and Rosenstock, is a psychological </w:t>
      </w:r>
      <w:r w:rsidR="00FC4EC7">
        <w:rPr>
          <w:rFonts w:ascii="Arial" w:eastAsia="Times New Roman" w:hAnsi="Arial" w:cs="Arial"/>
          <w:color w:val="1C1C1C"/>
          <w:kern w:val="0"/>
          <w:sz w:val="22"/>
          <w:szCs w:val="22"/>
          <w:shd w:val="clear" w:color="auto" w:fill="FFFFFF"/>
          <w:lang w:eastAsia="en-GB"/>
          <w14:ligatures w14:val="none"/>
        </w:rPr>
        <w:t xml:space="preserve">framework that aims to explain and predict health behaviours by focusing on individuals' beliefs about health conditions. It proposes that a person's willingness to </w:t>
      </w:r>
      <w:r w:rsidR="2CB98F95">
        <w:rPr>
          <w:rFonts w:ascii="Arial" w:eastAsia="Times New Roman" w:hAnsi="Arial" w:cs="Arial"/>
          <w:color w:val="1C1C1C"/>
          <w:kern w:val="0"/>
          <w:sz w:val="22"/>
          <w:szCs w:val="22"/>
          <w:shd w:val="clear" w:color="auto" w:fill="FFFFFF"/>
          <w:lang w:eastAsia="en-GB"/>
          <w14:ligatures w14:val="none"/>
        </w:rPr>
        <w:t>change</w:t>
      </w:r>
      <w:r w:rsidR="00FC4EC7">
        <w:rPr>
          <w:rFonts w:ascii="Arial" w:eastAsia="Times New Roman" w:hAnsi="Arial" w:cs="Arial"/>
          <w:color w:val="1C1C1C"/>
          <w:kern w:val="0"/>
          <w:sz w:val="22"/>
          <w:szCs w:val="22"/>
          <w:shd w:val="clear" w:color="auto" w:fill="FFFFFF"/>
          <w:lang w:eastAsia="en-GB"/>
          <w14:ligatures w14:val="none"/>
        </w:rPr>
        <w:t xml:space="preserve"> their health behaviours is influenced by their </w:t>
      </w:r>
      <w:r w:rsidR="638D71CC">
        <w:rPr>
          <w:rFonts w:ascii="Arial" w:eastAsia="Times New Roman" w:hAnsi="Arial" w:cs="Arial"/>
          <w:color w:val="1C1C1C"/>
          <w:kern w:val="0"/>
          <w:sz w:val="22"/>
          <w:szCs w:val="22"/>
          <w:shd w:val="clear" w:color="auto" w:fill="FFFFFF"/>
          <w:lang w:eastAsia="en-GB"/>
          <w14:ligatures w14:val="none"/>
        </w:rPr>
        <w:t>feelings</w:t>
      </w:r>
      <w:r w:rsidR="00FC4EC7">
        <w:rPr>
          <w:rFonts w:ascii="Arial" w:eastAsia="Times New Roman" w:hAnsi="Arial" w:cs="Arial"/>
          <w:color w:val="1C1C1C"/>
          <w:kern w:val="0"/>
          <w:sz w:val="22"/>
          <w:szCs w:val="22"/>
          <w:shd w:val="clear" w:color="auto" w:fill="FFFFFF"/>
          <w:lang w:eastAsia="en-GB"/>
          <w14:ligatures w14:val="none"/>
        </w:rPr>
        <w:t xml:space="preserve"> of the threat posed by a health issue and the advantages</w:t>
      </w:r>
      <w:r w:rsidRPr="0039519A">
        <w:rPr>
          <w:rFonts w:ascii="Arial" w:eastAsia="Times New Roman" w:hAnsi="Arial" w:cs="Arial"/>
          <w:color w:val="1C1C1C"/>
          <w:kern w:val="0"/>
          <w:sz w:val="22"/>
          <w:szCs w:val="22"/>
          <w:shd w:val="clear" w:color="auto" w:fill="FFFFFF"/>
          <w:lang w:eastAsia="en-GB"/>
          <w14:ligatures w14:val="none"/>
        </w:rPr>
        <w:t xml:space="preserve"> of taking the recommended health action</w:t>
      </w:r>
      <w:r w:rsidR="00BB338D" w:rsidRPr="00BB338D">
        <w:rPr>
          <w:rFonts w:ascii="-webkit-standard" w:hAnsi="-webkit-standard"/>
          <w:color w:val="000000"/>
          <w:sz w:val="27"/>
          <w:szCs w:val="27"/>
        </w:rPr>
        <w:t xml:space="preserve"> </w:t>
      </w:r>
      <w:r w:rsidR="00BB338D" w:rsidRPr="00BB338D">
        <w:rPr>
          <w:rFonts w:ascii="Arial" w:eastAsia="Times New Roman" w:hAnsi="Arial" w:cs="Arial"/>
          <w:color w:val="1C1C1C"/>
          <w:kern w:val="0"/>
          <w:sz w:val="22"/>
          <w:szCs w:val="22"/>
          <w:shd w:val="clear" w:color="auto" w:fill="FFFFFF"/>
          <w:lang w:eastAsia="en-GB"/>
          <w14:ligatures w14:val="none"/>
        </w:rPr>
        <w:t>(Carpenter, 2010</w:t>
      </w:r>
      <w:r w:rsidR="0048338E">
        <w:rPr>
          <w:rFonts w:ascii="Arial" w:eastAsia="Times New Roman" w:hAnsi="Arial" w:cs="Arial"/>
          <w:color w:val="1C1C1C"/>
          <w:kern w:val="0"/>
          <w:sz w:val="22"/>
          <w:szCs w:val="22"/>
          <w:shd w:val="clear" w:color="auto" w:fill="FFFFFF"/>
          <w:lang w:eastAsia="en-GB"/>
          <w14:ligatures w14:val="none"/>
        </w:rPr>
        <w:t>a</w:t>
      </w:r>
      <w:r w:rsidR="007459AD">
        <w:rPr>
          <w:rFonts w:ascii="Arial" w:eastAsia="Times New Roman" w:hAnsi="Arial" w:cs="Arial"/>
          <w:color w:val="1C1C1C"/>
          <w:kern w:val="0"/>
          <w:sz w:val="22"/>
          <w:szCs w:val="22"/>
          <w:shd w:val="clear" w:color="auto" w:fill="FFFFFF"/>
          <w:lang w:eastAsia="en-GB"/>
          <w14:ligatures w14:val="none"/>
        </w:rPr>
        <w:t>;</w:t>
      </w:r>
      <w:r w:rsidR="003E1FD2" w:rsidRPr="003E1FD2">
        <w:rPr>
          <w:rFonts w:ascii="-webkit-standard" w:hAnsi="-webkit-standard"/>
          <w:color w:val="000000"/>
          <w:sz w:val="27"/>
          <w:szCs w:val="27"/>
        </w:rPr>
        <w:t xml:space="preserve"> </w:t>
      </w:r>
      <w:r w:rsidR="003E1FD2" w:rsidRPr="003E1FD2">
        <w:rPr>
          <w:rFonts w:ascii="Arial" w:eastAsia="Times New Roman" w:hAnsi="Arial" w:cs="Arial"/>
          <w:color w:val="1C1C1C"/>
          <w:kern w:val="0"/>
          <w:sz w:val="22"/>
          <w:szCs w:val="22"/>
          <w:shd w:val="clear" w:color="auto" w:fill="FFFFFF"/>
          <w:lang w:eastAsia="en-GB"/>
          <w14:ligatures w14:val="none"/>
        </w:rPr>
        <w:t>Zartaloudi, 2022)</w:t>
      </w:r>
      <w:r w:rsidRPr="0039519A">
        <w:rPr>
          <w:rFonts w:ascii="Arial" w:eastAsia="Times New Roman" w:hAnsi="Arial" w:cs="Arial"/>
          <w:color w:val="1C1C1C"/>
          <w:kern w:val="0"/>
          <w:sz w:val="22"/>
          <w:szCs w:val="22"/>
          <w:shd w:val="clear" w:color="auto" w:fill="FFFFFF"/>
          <w:lang w:eastAsia="en-GB"/>
          <w14:ligatures w14:val="none"/>
        </w:rPr>
        <w:t xml:space="preserve">. </w:t>
      </w:r>
    </w:p>
    <w:p w14:paraId="36F7DDDF" w14:textId="77777777" w:rsidR="00C16874" w:rsidRDefault="00C16874" w:rsidP="007970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p>
    <w:p w14:paraId="3FE8879B" w14:textId="77777777" w:rsidR="00A6144B" w:rsidRDefault="00A6144B" w:rsidP="007970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p>
    <w:p w14:paraId="65B8EE16" w14:textId="77777777" w:rsidR="00A6144B" w:rsidRDefault="00A6144B" w:rsidP="007970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p>
    <w:p w14:paraId="691ED96E" w14:textId="77777777" w:rsidR="009B7337" w:rsidRDefault="009B7337" w:rsidP="007970E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p>
    <w:p w14:paraId="1306721F" w14:textId="2AA0E5B0" w:rsidR="00D263D9" w:rsidRPr="000F05F0" w:rsidRDefault="00D263D9" w:rsidP="000F05F0">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r w:rsidRPr="000F05F0">
        <w:rPr>
          <w:rFonts w:ascii="Arial" w:eastAsia="Times New Roman" w:hAnsi="Arial" w:cs="Arial"/>
          <w:b/>
          <w:bCs/>
          <w:color w:val="1C1C1C"/>
          <w:kern w:val="0"/>
          <w:sz w:val="22"/>
          <w:szCs w:val="22"/>
          <w:shd w:val="clear" w:color="auto" w:fill="FFFFFF"/>
          <w:lang w:eastAsia="en-GB"/>
          <w14:ligatures w14:val="none"/>
        </w:rPr>
        <w:lastRenderedPageBreak/>
        <w:t>Perceived Susceptibility:</w:t>
      </w:r>
      <w:r w:rsidRPr="000F05F0">
        <w:rPr>
          <w:rFonts w:ascii="Arial" w:eastAsia="Times New Roman" w:hAnsi="Arial" w:cs="Arial"/>
          <w:color w:val="1C1C1C"/>
          <w:kern w:val="0"/>
          <w:sz w:val="22"/>
          <w:szCs w:val="22"/>
          <w:shd w:val="clear" w:color="auto" w:fill="FFFFFF"/>
          <w:lang w:eastAsia="en-GB"/>
          <w14:ligatures w14:val="none"/>
        </w:rPr>
        <w:t xml:space="preserve"> This refers to an individual’s belief about their likelihood of developing prostate cancer. Men, particularly those at higher risk (e.g., older age, family history, race), must acknowledge their susceptibility to motivate screening and preventive behaviours</w:t>
      </w:r>
      <w:r w:rsidR="001F6672" w:rsidRPr="000F05F0">
        <w:rPr>
          <w:rFonts w:ascii="Arial" w:eastAsia="Times New Roman" w:hAnsi="Arial" w:cs="Arial"/>
          <w:color w:val="1C1C1C"/>
          <w:kern w:val="0"/>
          <w:sz w:val="22"/>
          <w:szCs w:val="22"/>
          <w:shd w:val="clear" w:color="auto" w:fill="FFFFFF"/>
          <w:lang w:eastAsia="en-GB"/>
          <w14:ligatures w14:val="none"/>
        </w:rPr>
        <w:t>(Aflakseir, 2016)</w:t>
      </w:r>
      <w:r w:rsidRPr="000F05F0">
        <w:rPr>
          <w:rFonts w:ascii="Arial" w:eastAsia="Times New Roman" w:hAnsi="Arial" w:cs="Arial"/>
          <w:color w:val="1C1C1C"/>
          <w:kern w:val="0"/>
          <w:sz w:val="22"/>
          <w:szCs w:val="22"/>
          <w:shd w:val="clear" w:color="auto" w:fill="FFFFFF"/>
          <w:lang w:eastAsia="en-GB"/>
          <w14:ligatures w14:val="none"/>
        </w:rPr>
        <w:t>.</w:t>
      </w:r>
    </w:p>
    <w:p w14:paraId="274C0678" w14:textId="77777777" w:rsidR="000F05F0" w:rsidRPr="000F05F0" w:rsidRDefault="000F05F0" w:rsidP="000F05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59"/>
        <w:jc w:val="both"/>
        <w:rPr>
          <w:rFonts w:ascii="Arial" w:eastAsia="Times New Roman" w:hAnsi="Arial" w:cs="Arial"/>
          <w:color w:val="1C1C1C"/>
          <w:kern w:val="0"/>
          <w:sz w:val="22"/>
          <w:szCs w:val="22"/>
          <w:shd w:val="clear" w:color="auto" w:fill="FFFFFF"/>
          <w:lang w:eastAsia="en-GB"/>
          <w14:ligatures w14:val="none"/>
        </w:rPr>
      </w:pPr>
    </w:p>
    <w:p w14:paraId="690A3DB5" w14:textId="433A5354" w:rsidR="00667CDA" w:rsidRPr="00460743" w:rsidRDefault="00D263D9" w:rsidP="00460743">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r w:rsidRPr="00460743">
        <w:rPr>
          <w:rFonts w:ascii="Arial" w:eastAsia="Times New Roman" w:hAnsi="Arial" w:cs="Arial"/>
          <w:b/>
          <w:bCs/>
          <w:color w:val="1C1C1C"/>
          <w:kern w:val="0"/>
          <w:sz w:val="22"/>
          <w:szCs w:val="22"/>
          <w:shd w:val="clear" w:color="auto" w:fill="FFFFFF"/>
          <w:lang w:eastAsia="en-GB"/>
          <w14:ligatures w14:val="none"/>
        </w:rPr>
        <w:t>Perceived Severity:</w:t>
      </w:r>
      <w:r w:rsidRPr="00460743">
        <w:rPr>
          <w:rFonts w:ascii="Arial" w:eastAsia="Times New Roman" w:hAnsi="Arial" w:cs="Arial"/>
          <w:color w:val="1C1C1C"/>
          <w:kern w:val="0"/>
          <w:sz w:val="22"/>
          <w:szCs w:val="22"/>
          <w:shd w:val="clear" w:color="auto" w:fill="FFFFFF"/>
          <w:lang w:eastAsia="en-GB"/>
          <w14:ligatures w14:val="none"/>
        </w:rPr>
        <w:t xml:space="preserve"> This involves understanding the seriousness of prostate cancer and its potential consequences, including advanced disease and mortality. Awareness of the severity can encourage men to seek medical advice and </w:t>
      </w:r>
      <w:bookmarkStart w:id="38" w:name="_Int_DnMA38Dy"/>
      <w:r w:rsidRPr="00460743">
        <w:rPr>
          <w:rFonts w:ascii="Arial" w:eastAsia="Times New Roman" w:hAnsi="Arial" w:cs="Arial"/>
          <w:color w:val="1C1C1C"/>
          <w:kern w:val="0"/>
          <w:sz w:val="22"/>
          <w:szCs w:val="22"/>
          <w:shd w:val="clear" w:color="auto" w:fill="FFFFFF"/>
          <w:lang w:eastAsia="en-GB"/>
          <w14:ligatures w14:val="none"/>
        </w:rPr>
        <w:t>screenings</w:t>
      </w:r>
      <w:r w:rsidR="000F05F0" w:rsidRPr="00460743">
        <w:rPr>
          <w:rFonts w:ascii="Arial" w:eastAsia="Times New Roman" w:hAnsi="Arial" w:cs="Arial"/>
          <w:color w:val="1C1C1C"/>
          <w:kern w:val="0"/>
          <w:sz w:val="22"/>
          <w:szCs w:val="22"/>
          <w:shd w:val="clear" w:color="auto" w:fill="FFFFFF"/>
          <w:lang w:eastAsia="en-GB"/>
          <w14:ligatures w14:val="none"/>
        </w:rPr>
        <w:t>(</w:t>
      </w:r>
      <w:bookmarkEnd w:id="38"/>
      <w:r w:rsidR="000F05F0" w:rsidRPr="00460743">
        <w:rPr>
          <w:rFonts w:ascii="Arial" w:eastAsia="Times New Roman" w:hAnsi="Arial" w:cs="Arial"/>
          <w:color w:val="1C1C1C"/>
          <w:kern w:val="0"/>
          <w:sz w:val="22"/>
          <w:szCs w:val="22"/>
          <w:shd w:val="clear" w:color="auto" w:fill="FFFFFF"/>
          <w:lang w:eastAsia="en-GB"/>
          <w14:ligatures w14:val="none"/>
        </w:rPr>
        <w:t>Gilfoyle </w:t>
      </w:r>
      <w:r w:rsidR="000F05F0" w:rsidRPr="00460743">
        <w:rPr>
          <w:rFonts w:ascii="Arial" w:eastAsia="Times New Roman" w:hAnsi="Arial" w:cs="Arial"/>
          <w:i/>
          <w:iCs/>
          <w:color w:val="1C1C1C"/>
          <w:kern w:val="0"/>
          <w:sz w:val="22"/>
          <w:szCs w:val="22"/>
          <w:shd w:val="clear" w:color="auto" w:fill="FFFFFF"/>
          <w:lang w:eastAsia="en-GB"/>
          <w14:ligatures w14:val="none"/>
        </w:rPr>
        <w:t>et al.</w:t>
      </w:r>
      <w:r w:rsidR="000F05F0" w:rsidRPr="00460743">
        <w:rPr>
          <w:rFonts w:ascii="Arial" w:eastAsia="Times New Roman" w:hAnsi="Arial" w:cs="Arial"/>
          <w:color w:val="1C1C1C"/>
          <w:kern w:val="0"/>
          <w:sz w:val="22"/>
          <w:szCs w:val="22"/>
          <w:shd w:val="clear" w:color="auto" w:fill="FFFFFF"/>
          <w:lang w:eastAsia="en-GB"/>
          <w14:ligatures w14:val="none"/>
        </w:rPr>
        <w:t>, 2020)</w:t>
      </w:r>
      <w:r w:rsidRPr="00460743">
        <w:rPr>
          <w:rFonts w:ascii="Arial" w:eastAsia="Times New Roman" w:hAnsi="Arial" w:cs="Arial"/>
          <w:color w:val="1C1C1C"/>
          <w:kern w:val="0"/>
          <w:sz w:val="22"/>
          <w:szCs w:val="22"/>
          <w:shd w:val="clear" w:color="auto" w:fill="FFFFFF"/>
          <w:lang w:eastAsia="en-GB"/>
          <w14:ligatures w14:val="none"/>
        </w:rPr>
        <w:t>.</w:t>
      </w:r>
    </w:p>
    <w:p w14:paraId="10D702D9" w14:textId="77777777" w:rsidR="00460743" w:rsidRPr="00460743" w:rsidRDefault="00460743" w:rsidP="00460743">
      <w:pPr>
        <w:pStyle w:val="ListParagraph"/>
        <w:rPr>
          <w:rFonts w:ascii="Arial" w:eastAsia="Times New Roman" w:hAnsi="Arial" w:cs="Arial"/>
          <w:color w:val="1C1C1C"/>
          <w:kern w:val="0"/>
          <w:sz w:val="22"/>
          <w:szCs w:val="22"/>
          <w:shd w:val="clear" w:color="auto" w:fill="FFFFFF"/>
          <w:lang w:eastAsia="en-GB"/>
          <w14:ligatures w14:val="none"/>
        </w:rPr>
      </w:pPr>
    </w:p>
    <w:p w14:paraId="450A2F76" w14:textId="685F4D47" w:rsidR="00D263D9" w:rsidRPr="00725D93" w:rsidRDefault="00D263D9" w:rsidP="00725D93">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r w:rsidRPr="00725D93">
        <w:rPr>
          <w:rFonts w:ascii="Arial" w:eastAsia="Times New Roman" w:hAnsi="Arial" w:cs="Arial"/>
          <w:b/>
          <w:bCs/>
          <w:color w:val="1C1C1C"/>
          <w:kern w:val="0"/>
          <w:sz w:val="22"/>
          <w:szCs w:val="22"/>
          <w:shd w:val="clear" w:color="auto" w:fill="FFFFFF"/>
          <w:lang w:eastAsia="en-GB"/>
          <w14:ligatures w14:val="none"/>
        </w:rPr>
        <w:t>Perceived Benefits:</w:t>
      </w:r>
      <w:r w:rsidRPr="00725D93">
        <w:rPr>
          <w:rFonts w:ascii="Arial" w:eastAsia="Times New Roman" w:hAnsi="Arial" w:cs="Arial"/>
          <w:color w:val="1C1C1C"/>
          <w:kern w:val="0"/>
          <w:sz w:val="22"/>
          <w:szCs w:val="22"/>
          <w:shd w:val="clear" w:color="auto" w:fill="FFFFFF"/>
          <w:lang w:eastAsia="en-GB"/>
          <w14:ligatures w14:val="none"/>
        </w:rPr>
        <w:t xml:space="preserve"> Individuals must believe that early detection and treatment can lead to better outcomes. Knowledge of available treatments and their effectiveness can enhance the perceived benefits of screening</w:t>
      </w:r>
      <w:r w:rsidR="003D4F2F" w:rsidRPr="00725D93">
        <w:rPr>
          <w:rFonts w:ascii="Arial" w:eastAsia="Times New Roman" w:hAnsi="Arial" w:cs="Arial"/>
          <w:color w:val="1C1C1C"/>
          <w:kern w:val="0"/>
          <w:sz w:val="22"/>
          <w:szCs w:val="22"/>
          <w:shd w:val="clear" w:color="auto" w:fill="FFFFFF"/>
          <w:lang w:eastAsia="en-GB"/>
          <w14:ligatures w14:val="none"/>
        </w:rPr>
        <w:t>(Odedina, 2011)</w:t>
      </w:r>
      <w:r w:rsidRPr="00725D93">
        <w:rPr>
          <w:rFonts w:ascii="Arial" w:eastAsia="Times New Roman" w:hAnsi="Arial" w:cs="Arial"/>
          <w:color w:val="1C1C1C"/>
          <w:kern w:val="0"/>
          <w:sz w:val="22"/>
          <w:szCs w:val="22"/>
          <w:shd w:val="clear" w:color="auto" w:fill="FFFFFF"/>
          <w:lang w:eastAsia="en-GB"/>
          <w14:ligatures w14:val="none"/>
        </w:rPr>
        <w:t>.</w:t>
      </w:r>
    </w:p>
    <w:p w14:paraId="0CB09703" w14:textId="77777777" w:rsidR="006F3A11" w:rsidRPr="006F3A11" w:rsidRDefault="006F3A11" w:rsidP="006F3A11">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59"/>
        <w:jc w:val="both"/>
        <w:rPr>
          <w:rFonts w:ascii="Arial" w:eastAsia="Times New Roman" w:hAnsi="Arial" w:cs="Arial"/>
          <w:color w:val="1C1C1C"/>
          <w:kern w:val="0"/>
          <w:sz w:val="22"/>
          <w:szCs w:val="22"/>
          <w:shd w:val="clear" w:color="auto" w:fill="FFFFFF"/>
          <w:lang w:eastAsia="en-GB"/>
          <w14:ligatures w14:val="none"/>
        </w:rPr>
      </w:pPr>
    </w:p>
    <w:p w14:paraId="32CB8DC5" w14:textId="2F084DE8" w:rsidR="00D263D9" w:rsidRPr="006F3A11" w:rsidRDefault="00D263D9" w:rsidP="006F3A11">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r w:rsidRPr="006F3A11">
        <w:rPr>
          <w:rFonts w:ascii="Arial" w:eastAsia="Times New Roman" w:hAnsi="Arial" w:cs="Arial"/>
          <w:b/>
          <w:bCs/>
          <w:color w:val="1C1C1C"/>
          <w:kern w:val="0"/>
          <w:sz w:val="22"/>
          <w:szCs w:val="22"/>
          <w:shd w:val="clear" w:color="auto" w:fill="FFFFFF"/>
          <w:lang w:eastAsia="en-GB"/>
          <w14:ligatures w14:val="none"/>
        </w:rPr>
        <w:t>Perceived Barriers:</w:t>
      </w:r>
      <w:r w:rsidRPr="006F3A11">
        <w:rPr>
          <w:rFonts w:ascii="Arial" w:eastAsia="Times New Roman" w:hAnsi="Arial" w:cs="Arial"/>
          <w:color w:val="1C1C1C"/>
          <w:kern w:val="0"/>
          <w:sz w:val="22"/>
          <w:szCs w:val="22"/>
          <w:shd w:val="clear" w:color="auto" w:fill="FFFFFF"/>
          <w:lang w:eastAsia="en-GB"/>
          <w14:ligatures w14:val="none"/>
        </w:rPr>
        <w:t xml:space="preserve"> Concerns about the screening process, such as discomfort from digital rectal exams, stigma, or cultural beliefs, can d</w:t>
      </w:r>
      <w:r w:rsidR="005245AB">
        <w:rPr>
          <w:rFonts w:ascii="Arial" w:eastAsia="Times New Roman" w:hAnsi="Arial" w:cs="Arial"/>
          <w:color w:val="1C1C1C"/>
          <w:kern w:val="0"/>
          <w:sz w:val="22"/>
          <w:szCs w:val="22"/>
          <w:shd w:val="clear" w:color="auto" w:fill="FFFFFF"/>
          <w:lang w:eastAsia="en-GB"/>
          <w14:ligatures w14:val="none"/>
        </w:rPr>
        <w:t>iscourage</w:t>
      </w:r>
      <w:r w:rsidRPr="006F3A11">
        <w:rPr>
          <w:rFonts w:ascii="Arial" w:eastAsia="Times New Roman" w:hAnsi="Arial" w:cs="Arial"/>
          <w:color w:val="1C1C1C"/>
          <w:kern w:val="0"/>
          <w:sz w:val="22"/>
          <w:szCs w:val="22"/>
          <w:shd w:val="clear" w:color="auto" w:fill="FFFFFF"/>
          <w:lang w:eastAsia="en-GB"/>
          <w14:ligatures w14:val="none"/>
        </w:rPr>
        <w:t xml:space="preserve"> men from seeking help. Addressing these barriers through education and support is </w:t>
      </w:r>
      <w:r w:rsidR="005245AB">
        <w:rPr>
          <w:rFonts w:ascii="Arial" w:eastAsia="Times New Roman" w:hAnsi="Arial" w:cs="Arial"/>
          <w:color w:val="1C1C1C"/>
          <w:kern w:val="0"/>
          <w:sz w:val="22"/>
          <w:szCs w:val="22"/>
          <w:shd w:val="clear" w:color="auto" w:fill="FFFFFF"/>
          <w:lang w:eastAsia="en-GB"/>
          <w14:ligatures w14:val="none"/>
        </w:rPr>
        <w:t>essenti</w:t>
      </w:r>
      <w:r w:rsidRPr="006F3A11">
        <w:rPr>
          <w:rFonts w:ascii="Arial" w:eastAsia="Times New Roman" w:hAnsi="Arial" w:cs="Arial"/>
          <w:color w:val="1C1C1C"/>
          <w:kern w:val="0"/>
          <w:sz w:val="22"/>
          <w:szCs w:val="22"/>
          <w:shd w:val="clear" w:color="auto" w:fill="FFFFFF"/>
          <w:lang w:eastAsia="en-GB"/>
          <w14:ligatures w14:val="none"/>
        </w:rPr>
        <w:t>a</w:t>
      </w:r>
      <w:r w:rsidR="00F44319">
        <w:rPr>
          <w:rFonts w:ascii="Arial" w:eastAsia="Times New Roman" w:hAnsi="Arial" w:cs="Arial"/>
          <w:color w:val="1C1C1C"/>
          <w:kern w:val="0"/>
          <w:sz w:val="22"/>
          <w:szCs w:val="22"/>
          <w:shd w:val="clear" w:color="auto" w:fill="FFFFFF"/>
          <w:lang w:eastAsia="en-GB"/>
          <w14:ligatures w14:val="none"/>
        </w:rPr>
        <w:t>l</w:t>
      </w:r>
      <w:r w:rsidR="007F5364" w:rsidRPr="007F5364">
        <w:rPr>
          <w:rFonts w:ascii="-webkit-standard" w:hAnsi="-webkit-standard"/>
          <w:color w:val="000000"/>
          <w:sz w:val="27"/>
          <w:szCs w:val="27"/>
        </w:rPr>
        <w:t xml:space="preserve"> </w:t>
      </w:r>
      <w:r w:rsidR="007F5364" w:rsidRPr="007F5364">
        <w:rPr>
          <w:rFonts w:ascii="Arial" w:eastAsia="Times New Roman" w:hAnsi="Arial" w:cs="Arial"/>
          <w:color w:val="1C1C1C"/>
          <w:kern w:val="0"/>
          <w:sz w:val="22"/>
          <w:szCs w:val="22"/>
          <w:shd w:val="clear" w:color="auto" w:fill="FFFFFF"/>
          <w:lang w:eastAsia="en-GB"/>
          <w14:ligatures w14:val="none"/>
        </w:rPr>
        <w:t>(Health Belief model,</w:t>
      </w:r>
      <w:r w:rsidR="005245AB">
        <w:rPr>
          <w:rFonts w:ascii="Arial" w:eastAsia="Times New Roman" w:hAnsi="Arial" w:cs="Arial"/>
          <w:color w:val="1C1C1C"/>
          <w:kern w:val="0"/>
          <w:sz w:val="22"/>
          <w:szCs w:val="22"/>
          <w:shd w:val="clear" w:color="auto" w:fill="FFFFFF"/>
          <w:lang w:eastAsia="en-GB"/>
          <w14:ligatures w14:val="none"/>
        </w:rPr>
        <w:t xml:space="preserve"> </w:t>
      </w:r>
      <w:r w:rsidR="007F5364" w:rsidRPr="007F5364">
        <w:rPr>
          <w:rFonts w:ascii="Arial" w:eastAsia="Times New Roman" w:hAnsi="Arial" w:cs="Arial"/>
          <w:color w:val="1C1C1C"/>
          <w:kern w:val="0"/>
          <w:sz w:val="22"/>
          <w:szCs w:val="22"/>
          <w:shd w:val="clear" w:color="auto" w:fill="FFFFFF"/>
          <w:lang w:eastAsia="en-GB"/>
          <w14:ligatures w14:val="none"/>
        </w:rPr>
        <w:t>2006)</w:t>
      </w:r>
      <w:r w:rsidRPr="006F3A11">
        <w:rPr>
          <w:rFonts w:ascii="Arial" w:eastAsia="Times New Roman" w:hAnsi="Arial" w:cs="Arial"/>
          <w:color w:val="1C1C1C"/>
          <w:kern w:val="0"/>
          <w:sz w:val="22"/>
          <w:szCs w:val="22"/>
          <w:shd w:val="clear" w:color="auto" w:fill="FFFFFF"/>
          <w:lang w:eastAsia="en-GB"/>
          <w14:ligatures w14:val="none"/>
        </w:rPr>
        <w:t>.</w:t>
      </w:r>
    </w:p>
    <w:p w14:paraId="6C170A69" w14:textId="77777777" w:rsidR="006F3A11" w:rsidRPr="005245AB" w:rsidRDefault="006F3A11" w:rsidP="005245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p>
    <w:p w14:paraId="460A987B" w14:textId="5D6AA0E7" w:rsidR="00D263D9" w:rsidRDefault="00D263D9" w:rsidP="00D263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74" w:hanging="275"/>
        <w:jc w:val="both"/>
        <w:rPr>
          <w:rFonts w:ascii="Arial" w:eastAsia="Times New Roman" w:hAnsi="Arial" w:cs="Arial"/>
          <w:color w:val="1C1C1C"/>
          <w:kern w:val="0"/>
          <w:sz w:val="22"/>
          <w:szCs w:val="22"/>
          <w:shd w:val="clear" w:color="auto" w:fill="FFFFFF"/>
          <w:lang w:eastAsia="en-GB"/>
          <w14:ligatures w14:val="none"/>
        </w:rPr>
      </w:pPr>
      <w:r w:rsidRPr="00CF2115">
        <w:rPr>
          <w:rFonts w:ascii="Arial" w:eastAsia="Times New Roman" w:hAnsi="Arial" w:cs="Arial"/>
          <w:b/>
          <w:bCs/>
          <w:color w:val="1C1C1C"/>
          <w:kern w:val="0"/>
          <w:sz w:val="22"/>
          <w:szCs w:val="22"/>
          <w:shd w:val="clear" w:color="auto" w:fill="FFFFFF"/>
          <w:lang w:eastAsia="en-GB"/>
          <w14:ligatures w14:val="none"/>
        </w:rPr>
        <w:t>5. Cues to Action</w:t>
      </w:r>
      <w:r w:rsidRPr="0029389F">
        <w:rPr>
          <w:rFonts w:ascii="Arial" w:eastAsia="Times New Roman" w:hAnsi="Arial" w:cs="Arial"/>
          <w:b/>
          <w:bCs/>
          <w:color w:val="1C1C1C"/>
          <w:kern w:val="0"/>
          <w:sz w:val="22"/>
          <w:szCs w:val="22"/>
          <w:shd w:val="clear" w:color="auto" w:fill="FFFFFF"/>
          <w:lang w:eastAsia="en-GB"/>
          <w14:ligatures w14:val="none"/>
        </w:rPr>
        <w:t>:</w:t>
      </w:r>
      <w:r w:rsidRPr="0039519A">
        <w:rPr>
          <w:rFonts w:ascii="Arial" w:eastAsia="Times New Roman" w:hAnsi="Arial" w:cs="Arial"/>
          <w:color w:val="1C1C1C"/>
          <w:kern w:val="0"/>
          <w:sz w:val="22"/>
          <w:szCs w:val="22"/>
          <w:shd w:val="clear" w:color="auto" w:fill="FFFFFF"/>
          <w:lang w:eastAsia="en-GB"/>
          <w14:ligatures w14:val="none"/>
        </w:rPr>
        <w:t xml:space="preserve"> Interventions like public health campaigns, reminders for screenings, and community outreach can act as cues that prompt men to act </w:t>
      </w:r>
      <w:r w:rsidR="529A2F16" w:rsidRPr="0039519A">
        <w:rPr>
          <w:rFonts w:ascii="Arial" w:eastAsia="Times New Roman" w:hAnsi="Arial" w:cs="Arial"/>
          <w:color w:val="1C1C1C"/>
          <w:kern w:val="0"/>
          <w:sz w:val="22"/>
          <w:szCs w:val="22"/>
          <w:shd w:val="clear" w:color="auto" w:fill="FFFFFF"/>
          <w:lang w:eastAsia="en-GB"/>
          <w14:ligatures w14:val="none"/>
        </w:rPr>
        <w:t>about</w:t>
      </w:r>
      <w:r w:rsidRPr="0039519A">
        <w:rPr>
          <w:rFonts w:ascii="Arial" w:eastAsia="Times New Roman" w:hAnsi="Arial" w:cs="Arial"/>
          <w:color w:val="1C1C1C"/>
          <w:kern w:val="0"/>
          <w:sz w:val="22"/>
          <w:szCs w:val="22"/>
          <w:shd w:val="clear" w:color="auto" w:fill="FFFFFF"/>
          <w:lang w:eastAsia="en-GB"/>
          <w14:ligatures w14:val="none"/>
        </w:rPr>
        <w:t xml:space="preserve"> their prostate health</w:t>
      </w:r>
      <w:r w:rsidR="00490B0B" w:rsidRPr="00490B0B">
        <w:rPr>
          <w:rFonts w:ascii="-webkit-standard" w:hAnsi="-webkit-standard"/>
          <w:color w:val="000000"/>
          <w:sz w:val="27"/>
          <w:szCs w:val="27"/>
        </w:rPr>
        <w:t xml:space="preserve"> </w:t>
      </w:r>
      <w:r w:rsidR="00490B0B" w:rsidRPr="00490B0B">
        <w:rPr>
          <w:rFonts w:ascii="Arial" w:eastAsia="Times New Roman" w:hAnsi="Arial" w:cs="Arial"/>
          <w:color w:val="1C1C1C"/>
          <w:kern w:val="0"/>
          <w:sz w:val="22"/>
          <w:szCs w:val="22"/>
          <w:shd w:val="clear" w:color="auto" w:fill="FFFFFF"/>
          <w:lang w:eastAsia="en-GB"/>
          <w14:ligatures w14:val="none"/>
        </w:rPr>
        <w:t>(Carpenter, 2010b)</w:t>
      </w:r>
      <w:r w:rsidRPr="0039519A">
        <w:rPr>
          <w:rFonts w:ascii="Arial" w:eastAsia="Times New Roman" w:hAnsi="Arial" w:cs="Arial"/>
          <w:color w:val="1C1C1C"/>
          <w:kern w:val="0"/>
          <w:sz w:val="22"/>
          <w:szCs w:val="22"/>
          <w:shd w:val="clear" w:color="auto" w:fill="FFFFFF"/>
          <w:lang w:eastAsia="en-GB"/>
          <w14:ligatures w14:val="none"/>
        </w:rPr>
        <w:t>.</w:t>
      </w:r>
    </w:p>
    <w:p w14:paraId="011066F8" w14:textId="77777777" w:rsidR="006F3A11" w:rsidRPr="0039519A" w:rsidRDefault="006F3A11" w:rsidP="00D263D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74" w:hanging="275"/>
        <w:jc w:val="both"/>
        <w:rPr>
          <w:rFonts w:ascii="Arial" w:eastAsia="Times New Roman" w:hAnsi="Arial" w:cs="Arial"/>
          <w:color w:val="1C1C1C"/>
          <w:kern w:val="0"/>
          <w:sz w:val="22"/>
          <w:szCs w:val="22"/>
          <w:shd w:val="clear" w:color="auto" w:fill="FFFFFF"/>
          <w:lang w:eastAsia="en-GB"/>
          <w14:ligatures w14:val="none"/>
        </w:rPr>
      </w:pPr>
    </w:p>
    <w:p w14:paraId="118EBAB2" w14:textId="0913C31C" w:rsidR="005245AB" w:rsidRPr="0040329F" w:rsidRDefault="00D263D9" w:rsidP="0040329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r w:rsidRPr="0040329F">
        <w:rPr>
          <w:rFonts w:ascii="Arial" w:eastAsia="Times New Roman" w:hAnsi="Arial" w:cs="Arial"/>
          <w:b/>
          <w:bCs/>
          <w:color w:val="1C1C1C"/>
          <w:kern w:val="0"/>
          <w:sz w:val="22"/>
          <w:szCs w:val="22"/>
          <w:shd w:val="clear" w:color="auto" w:fill="FFFFFF"/>
          <w:lang w:eastAsia="en-GB"/>
          <w14:ligatures w14:val="none"/>
        </w:rPr>
        <w:t>Self-Efficacy:</w:t>
      </w:r>
      <w:r w:rsidRPr="0040329F">
        <w:rPr>
          <w:rFonts w:ascii="Arial" w:eastAsia="Times New Roman" w:hAnsi="Arial" w:cs="Arial"/>
          <w:color w:val="1C1C1C"/>
          <w:kern w:val="0"/>
          <w:sz w:val="22"/>
          <w:szCs w:val="22"/>
          <w:shd w:val="clear" w:color="auto" w:fill="FFFFFF"/>
          <w:lang w:eastAsia="en-GB"/>
          <w14:ligatures w14:val="none"/>
        </w:rPr>
        <w:t xml:space="preserve"> This reflects an individual’s confidence in their ability to engage in health-promoting behaviours, such as undergoing screening. Empowering men through education and support can increase their self-efficacy</w:t>
      </w:r>
      <w:r w:rsidR="00275AF7" w:rsidRPr="0040329F">
        <w:rPr>
          <w:rFonts w:ascii="-webkit-standard" w:hAnsi="-webkit-standard"/>
          <w:color w:val="000000"/>
          <w:sz w:val="27"/>
          <w:szCs w:val="27"/>
        </w:rPr>
        <w:t xml:space="preserve"> </w:t>
      </w:r>
      <w:r w:rsidR="00275AF7" w:rsidRPr="0040329F">
        <w:rPr>
          <w:rFonts w:ascii="Arial" w:eastAsia="Times New Roman" w:hAnsi="Arial" w:cs="Arial"/>
          <w:color w:val="1C1C1C"/>
          <w:kern w:val="0"/>
          <w:sz w:val="22"/>
          <w:szCs w:val="22"/>
          <w:shd w:val="clear" w:color="auto" w:fill="FFFFFF"/>
          <w:lang w:eastAsia="en-GB"/>
          <w14:ligatures w14:val="none"/>
        </w:rPr>
        <w:t>(Vassallo </w:t>
      </w:r>
      <w:r w:rsidR="00275AF7" w:rsidRPr="0040329F">
        <w:rPr>
          <w:rFonts w:ascii="Arial" w:eastAsia="Times New Roman" w:hAnsi="Arial" w:cs="Arial"/>
          <w:i/>
          <w:iCs/>
          <w:color w:val="1C1C1C"/>
          <w:kern w:val="0"/>
          <w:sz w:val="22"/>
          <w:szCs w:val="22"/>
          <w:shd w:val="clear" w:color="auto" w:fill="FFFFFF"/>
          <w:lang w:eastAsia="en-GB"/>
          <w14:ligatures w14:val="none"/>
        </w:rPr>
        <w:t>et al.</w:t>
      </w:r>
      <w:r w:rsidR="00275AF7" w:rsidRPr="0040329F">
        <w:rPr>
          <w:rFonts w:ascii="Arial" w:eastAsia="Times New Roman" w:hAnsi="Arial" w:cs="Arial"/>
          <w:color w:val="1C1C1C"/>
          <w:kern w:val="0"/>
          <w:sz w:val="22"/>
          <w:szCs w:val="22"/>
          <w:shd w:val="clear" w:color="auto" w:fill="FFFFFF"/>
          <w:lang w:eastAsia="en-GB"/>
          <w14:ligatures w14:val="none"/>
        </w:rPr>
        <w:t>, 2008).</w:t>
      </w:r>
    </w:p>
    <w:p w14:paraId="73AB2E15" w14:textId="77777777" w:rsidR="0040329F" w:rsidRPr="0040329F" w:rsidRDefault="0040329F" w:rsidP="0040329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59"/>
        <w:jc w:val="both"/>
        <w:rPr>
          <w:rFonts w:ascii="Arial" w:eastAsia="Times New Roman" w:hAnsi="Arial" w:cs="Arial"/>
          <w:color w:val="1C1C1C"/>
          <w:kern w:val="0"/>
          <w:sz w:val="22"/>
          <w:szCs w:val="22"/>
          <w:shd w:val="clear" w:color="auto" w:fill="FFFFFF"/>
          <w:lang w:eastAsia="en-GB"/>
          <w14:ligatures w14:val="none"/>
        </w:rPr>
      </w:pPr>
    </w:p>
    <w:p w14:paraId="48208358" w14:textId="55888FE6" w:rsidR="009B776F" w:rsidRPr="0040329F" w:rsidRDefault="009B776F" w:rsidP="003C3AB2">
      <w:pPr>
        <w:pStyle w:val="Heading2"/>
        <w:ind w:left="359"/>
        <w:rPr>
          <w:rFonts w:ascii="Arial" w:hAnsi="Arial" w:cs="Arial"/>
          <w:b/>
          <w:bCs/>
          <w:color w:val="000000" w:themeColor="text1"/>
          <w:sz w:val="22"/>
          <w:szCs w:val="22"/>
        </w:rPr>
      </w:pPr>
      <w:r w:rsidRPr="0040329F">
        <w:rPr>
          <w:rFonts w:ascii="Arial" w:hAnsi="Arial" w:cs="Arial"/>
          <w:b/>
          <w:bCs/>
          <w:color w:val="000000" w:themeColor="text1"/>
          <w:sz w:val="22"/>
          <w:szCs w:val="22"/>
        </w:rPr>
        <w:t xml:space="preserve">    </w:t>
      </w:r>
      <w:r w:rsidR="0064259E" w:rsidRPr="0040329F">
        <w:rPr>
          <w:rFonts w:ascii="Arial" w:hAnsi="Arial" w:cs="Arial"/>
          <w:b/>
          <w:bCs/>
          <w:color w:val="000000" w:themeColor="text1"/>
          <w:sz w:val="22"/>
          <w:szCs w:val="22"/>
        </w:rPr>
        <w:t xml:space="preserve">  </w:t>
      </w:r>
      <w:r w:rsidRPr="0040329F">
        <w:rPr>
          <w:rFonts w:ascii="Arial" w:hAnsi="Arial" w:cs="Arial"/>
          <w:b/>
          <w:bCs/>
          <w:color w:val="000000" w:themeColor="text1"/>
          <w:sz w:val="22"/>
          <w:szCs w:val="22"/>
        </w:rPr>
        <w:t xml:space="preserve">                                  </w:t>
      </w:r>
      <w:bookmarkStart w:id="39" w:name="_Toc205285348"/>
      <w:r w:rsidR="005412D1" w:rsidRPr="0040329F">
        <w:rPr>
          <w:rFonts w:ascii="Arial" w:hAnsi="Arial" w:cs="Arial"/>
          <w:b/>
          <w:bCs/>
          <w:color w:val="000000" w:themeColor="text1"/>
          <w:sz w:val="22"/>
          <w:szCs w:val="22"/>
        </w:rPr>
        <w:t>2.3.1</w:t>
      </w:r>
      <w:r w:rsidRPr="0040329F">
        <w:rPr>
          <w:rFonts w:ascii="Arial" w:hAnsi="Arial" w:cs="Arial"/>
          <w:b/>
          <w:bCs/>
          <w:color w:val="000000" w:themeColor="text1"/>
          <w:sz w:val="22"/>
          <w:szCs w:val="22"/>
        </w:rPr>
        <w:t xml:space="preserve"> Strengths</w:t>
      </w:r>
      <w:bookmarkEnd w:id="39"/>
    </w:p>
    <w:p w14:paraId="2A3198ED" w14:textId="36E46A9D" w:rsidR="005B6D43" w:rsidRDefault="00DC6908" w:rsidP="00D354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b/>
          <w:bCs/>
          <w:color w:val="151515"/>
          <w:kern w:val="0"/>
          <w:position w:val="6"/>
          <w:sz w:val="22"/>
          <w:szCs w:val="22"/>
        </w:rPr>
      </w:pPr>
      <w:r w:rsidRPr="00DC6908">
        <w:rPr>
          <w:rFonts w:ascii="Arial" w:hAnsi="Arial" w:cs="Arial"/>
          <w:color w:val="151515"/>
          <w:kern w:val="0"/>
          <w:position w:val="6"/>
          <w:sz w:val="22"/>
          <w:szCs w:val="22"/>
        </w:rPr>
        <w:t>Focus on Beliefs, HBM highlights the importance of individual beliefs in health decisions, vital for understanding barriers Black men face in prostate cancer screening (Kam and Lee, 2024a). Targeted Interventions use perceived susceptibility, severity, benefits, barriers, and cues to create effective public health campaigns for this group. Increased Awareness can raise awareness of the higher prostate cancer risk among Black men, leading to better screening rates and health outcomes (Mincey et al., 2017).</w:t>
      </w:r>
      <w:r w:rsidR="009B776F" w:rsidRPr="00DC6908">
        <w:rPr>
          <w:rFonts w:ascii="Arial" w:hAnsi="Arial" w:cs="Arial"/>
          <w:color w:val="151515"/>
          <w:kern w:val="0"/>
          <w:position w:val="6"/>
          <w:sz w:val="22"/>
          <w:szCs w:val="22"/>
        </w:rPr>
        <w:t xml:space="preserve"> </w:t>
      </w:r>
    </w:p>
    <w:p w14:paraId="74F1E2B7" w14:textId="77777777" w:rsidR="00AD6D8B" w:rsidRDefault="00AD6D8B" w:rsidP="00D354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b/>
          <w:bCs/>
          <w:color w:val="151515"/>
          <w:kern w:val="0"/>
          <w:position w:val="6"/>
          <w:sz w:val="22"/>
          <w:szCs w:val="22"/>
        </w:rPr>
      </w:pPr>
    </w:p>
    <w:p w14:paraId="4E5A50A4" w14:textId="488A53C3" w:rsidR="005B6D43" w:rsidRDefault="009B776F" w:rsidP="00820B08">
      <w:pPr>
        <w:pStyle w:val="Heading2"/>
        <w:ind w:left="720"/>
        <w:rPr>
          <w:rFonts w:ascii="Arial" w:hAnsi="Arial" w:cs="Arial"/>
          <w:b/>
          <w:bCs/>
          <w:color w:val="000000" w:themeColor="text1"/>
          <w:sz w:val="22"/>
          <w:szCs w:val="22"/>
        </w:rPr>
      </w:pPr>
      <w:r w:rsidRPr="0040329F">
        <w:rPr>
          <w:rFonts w:ascii="Arial" w:hAnsi="Arial" w:cs="Arial"/>
          <w:b/>
          <w:bCs/>
          <w:color w:val="000000" w:themeColor="text1"/>
          <w:sz w:val="22"/>
          <w:szCs w:val="22"/>
        </w:rPr>
        <w:lastRenderedPageBreak/>
        <w:t xml:space="preserve">                                        </w:t>
      </w:r>
      <w:bookmarkStart w:id="40" w:name="_Toc205285349"/>
      <w:r w:rsidR="005412D1" w:rsidRPr="0040329F">
        <w:rPr>
          <w:rFonts w:ascii="Arial" w:hAnsi="Arial" w:cs="Arial"/>
          <w:b/>
          <w:bCs/>
          <w:color w:val="000000" w:themeColor="text1"/>
          <w:sz w:val="22"/>
          <w:szCs w:val="22"/>
        </w:rPr>
        <w:t>2.3.2</w:t>
      </w:r>
      <w:r w:rsidRPr="0040329F">
        <w:rPr>
          <w:rFonts w:ascii="Arial" w:hAnsi="Arial" w:cs="Arial"/>
          <w:b/>
          <w:bCs/>
          <w:color w:val="000000" w:themeColor="text1"/>
          <w:sz w:val="22"/>
          <w:szCs w:val="22"/>
        </w:rPr>
        <w:t xml:space="preserve"> Limitations</w:t>
      </w:r>
      <w:bookmarkEnd w:id="40"/>
    </w:p>
    <w:p w14:paraId="6CB79745" w14:textId="77777777" w:rsidR="00AD6D8B" w:rsidRPr="00AD6D8B" w:rsidRDefault="00AD6D8B" w:rsidP="00AD6D8B"/>
    <w:p w14:paraId="5E0421F1" w14:textId="606BB071" w:rsidR="002777E4" w:rsidRPr="00A6144B" w:rsidRDefault="009B776F" w:rsidP="00A614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jc w:val="both"/>
        <w:rPr>
          <w:rFonts w:ascii="Arial" w:hAnsi="Arial" w:cs="Arial"/>
          <w:color w:val="151515"/>
          <w:kern w:val="0"/>
          <w:position w:val="6"/>
          <w:sz w:val="22"/>
          <w:szCs w:val="22"/>
        </w:rPr>
      </w:pPr>
      <w:r w:rsidRPr="00EA78BE">
        <w:rPr>
          <w:rFonts w:ascii="Arial" w:hAnsi="Arial" w:cs="Arial"/>
          <w:color w:val="151515"/>
          <w:kern w:val="0"/>
          <w:position w:val="6"/>
          <w:sz w:val="22"/>
          <w:szCs w:val="22"/>
        </w:rPr>
        <w:t>Overemphasis on Individual Factors</w:t>
      </w:r>
      <w:r w:rsidR="00EA78BE">
        <w:rPr>
          <w:rFonts w:ascii="Arial" w:hAnsi="Arial" w:cs="Arial"/>
          <w:color w:val="151515"/>
          <w:kern w:val="0"/>
          <w:position w:val="6"/>
          <w:sz w:val="22"/>
          <w:szCs w:val="22"/>
        </w:rPr>
        <w:t>,</w:t>
      </w:r>
      <w:r w:rsidRPr="00302B10">
        <w:rPr>
          <w:rFonts w:ascii="Arial" w:hAnsi="Arial" w:cs="Arial"/>
          <w:color w:val="151515"/>
          <w:kern w:val="0"/>
          <w:position w:val="6"/>
          <w:sz w:val="22"/>
          <w:szCs w:val="22"/>
        </w:rPr>
        <w:t xml:space="preserve"> HBM focuses on individual beliefs, potentially overlooking broader social determinants of health, such as socioeconomic status and access to healthcare, that significantly </w:t>
      </w:r>
      <w:r w:rsidR="4693F11F" w:rsidRPr="00302B10">
        <w:rPr>
          <w:rFonts w:ascii="Arial" w:hAnsi="Arial" w:cs="Arial"/>
          <w:color w:val="151515"/>
          <w:kern w:val="0"/>
          <w:position w:val="6"/>
          <w:sz w:val="22"/>
          <w:szCs w:val="22"/>
        </w:rPr>
        <w:t>affect</w:t>
      </w:r>
      <w:r w:rsidRPr="00302B10">
        <w:rPr>
          <w:rFonts w:ascii="Arial" w:hAnsi="Arial" w:cs="Arial"/>
          <w:color w:val="151515"/>
          <w:kern w:val="0"/>
          <w:position w:val="6"/>
          <w:sz w:val="22"/>
          <w:szCs w:val="22"/>
        </w:rPr>
        <w:t xml:space="preserve"> health </w:t>
      </w:r>
      <w:r w:rsidR="008706BB" w:rsidRPr="00302B10">
        <w:rPr>
          <w:rFonts w:ascii="Arial" w:hAnsi="Arial" w:cs="Arial"/>
          <w:color w:val="151515"/>
          <w:kern w:val="0"/>
          <w:position w:val="6"/>
          <w:sz w:val="22"/>
          <w:szCs w:val="22"/>
        </w:rPr>
        <w:t>behaviours</w:t>
      </w:r>
      <w:r w:rsidR="007100EB" w:rsidRPr="007100EB">
        <w:rPr>
          <w:rFonts w:ascii="-webkit-standard" w:hAnsi="-webkit-standard"/>
          <w:color w:val="000000"/>
          <w:sz w:val="27"/>
          <w:szCs w:val="27"/>
        </w:rPr>
        <w:t xml:space="preserve"> </w:t>
      </w:r>
      <w:r w:rsidR="007100EB" w:rsidRPr="007100EB">
        <w:rPr>
          <w:rFonts w:ascii="Arial" w:hAnsi="Arial" w:cs="Arial"/>
          <w:color w:val="151515"/>
          <w:kern w:val="0"/>
          <w:position w:val="6"/>
          <w:sz w:val="22"/>
          <w:szCs w:val="22"/>
        </w:rPr>
        <w:t>(Kam and Lee, 2024b)</w:t>
      </w:r>
      <w:r w:rsidR="008706BB" w:rsidRPr="00302B10">
        <w:rPr>
          <w:rFonts w:ascii="Arial" w:hAnsi="Arial" w:cs="Arial"/>
          <w:color w:val="151515"/>
          <w:kern w:val="0"/>
          <w:position w:val="6"/>
          <w:sz w:val="22"/>
          <w:szCs w:val="22"/>
        </w:rPr>
        <w:t>.</w:t>
      </w:r>
      <w:r w:rsidR="008706BB" w:rsidRPr="00302B10">
        <w:rPr>
          <w:rFonts w:ascii="Arial" w:hAnsi="Arial" w:cs="Arial"/>
          <w:b/>
          <w:bCs/>
          <w:color w:val="151515"/>
          <w:kern w:val="0"/>
          <w:position w:val="6"/>
          <w:sz w:val="22"/>
          <w:szCs w:val="22"/>
        </w:rPr>
        <w:t xml:space="preserve"> </w:t>
      </w:r>
      <w:r w:rsidR="008706BB" w:rsidRPr="00EA78BE">
        <w:rPr>
          <w:rFonts w:ascii="Arial" w:hAnsi="Arial" w:cs="Arial"/>
          <w:color w:val="151515"/>
          <w:kern w:val="0"/>
          <w:position w:val="6"/>
          <w:sz w:val="22"/>
          <w:szCs w:val="22"/>
        </w:rPr>
        <w:t>Cultural</w:t>
      </w:r>
      <w:r w:rsidRPr="00EA78BE">
        <w:rPr>
          <w:rFonts w:ascii="Arial" w:hAnsi="Arial" w:cs="Arial"/>
          <w:color w:val="151515"/>
          <w:kern w:val="0"/>
          <w:position w:val="6"/>
          <w:sz w:val="22"/>
          <w:szCs w:val="22"/>
        </w:rPr>
        <w:t xml:space="preserve"> Sensitivity</w:t>
      </w:r>
      <w:r w:rsidR="004A28B8">
        <w:rPr>
          <w:rFonts w:ascii="Arial" w:hAnsi="Arial" w:cs="Arial"/>
          <w:color w:val="151515"/>
          <w:kern w:val="0"/>
          <w:position w:val="6"/>
          <w:sz w:val="22"/>
          <w:szCs w:val="22"/>
        </w:rPr>
        <w:t>,</w:t>
      </w:r>
      <w:r w:rsidRPr="00302B10">
        <w:rPr>
          <w:rFonts w:ascii="Arial" w:hAnsi="Arial" w:cs="Arial"/>
          <w:color w:val="151515"/>
          <w:kern w:val="0"/>
          <w:position w:val="6"/>
          <w:sz w:val="22"/>
          <w:szCs w:val="22"/>
        </w:rPr>
        <w:t xml:space="preserve"> </w:t>
      </w:r>
      <w:r w:rsidR="004A28B8">
        <w:rPr>
          <w:rFonts w:ascii="Arial" w:hAnsi="Arial" w:cs="Arial"/>
          <w:color w:val="151515"/>
          <w:kern w:val="0"/>
          <w:position w:val="6"/>
          <w:sz w:val="22"/>
          <w:szCs w:val="22"/>
        </w:rPr>
        <w:t>t</w:t>
      </w:r>
      <w:r w:rsidRPr="00302B10">
        <w:rPr>
          <w:rFonts w:ascii="Arial" w:hAnsi="Arial" w:cs="Arial"/>
          <w:color w:val="151515"/>
          <w:kern w:val="0"/>
          <w:position w:val="6"/>
          <w:sz w:val="22"/>
          <w:szCs w:val="22"/>
        </w:rPr>
        <w:t xml:space="preserve">he model may not fully account for cultural nuances and historical mistrust towards the healthcare system prevalent in Black communities, which can influence health behaviours beyond the framework’s </w:t>
      </w:r>
      <w:r w:rsidR="008706BB" w:rsidRPr="00302B10">
        <w:rPr>
          <w:rFonts w:ascii="Arial" w:hAnsi="Arial" w:cs="Arial"/>
          <w:color w:val="151515"/>
          <w:kern w:val="0"/>
          <w:position w:val="6"/>
          <w:sz w:val="22"/>
          <w:szCs w:val="22"/>
        </w:rPr>
        <w:t>components.</w:t>
      </w:r>
      <w:r w:rsidR="008706BB" w:rsidRPr="00010F6F">
        <w:rPr>
          <w:rFonts w:ascii="Arial" w:hAnsi="Arial" w:cs="Arial"/>
          <w:b/>
          <w:bCs/>
          <w:color w:val="151515"/>
          <w:kern w:val="0"/>
          <w:position w:val="6"/>
          <w:sz w:val="22"/>
          <w:szCs w:val="22"/>
        </w:rPr>
        <w:t xml:space="preserve"> </w:t>
      </w:r>
      <w:r w:rsidR="008706BB" w:rsidRPr="004A28B8">
        <w:rPr>
          <w:rFonts w:ascii="Arial" w:hAnsi="Arial" w:cs="Arial"/>
          <w:color w:val="151515"/>
          <w:kern w:val="0"/>
          <w:position w:val="6"/>
          <w:sz w:val="22"/>
          <w:szCs w:val="22"/>
        </w:rPr>
        <w:t>Static</w:t>
      </w:r>
      <w:r w:rsidRPr="004A28B8">
        <w:rPr>
          <w:rFonts w:ascii="Arial" w:hAnsi="Arial" w:cs="Arial"/>
          <w:color w:val="151515"/>
          <w:kern w:val="0"/>
          <w:position w:val="6"/>
          <w:sz w:val="22"/>
          <w:szCs w:val="22"/>
        </w:rPr>
        <w:t xml:space="preserve"> Nature</w:t>
      </w:r>
      <w:r w:rsidR="004A28B8">
        <w:rPr>
          <w:rFonts w:ascii="Arial" w:hAnsi="Arial" w:cs="Arial"/>
          <w:color w:val="151515"/>
          <w:kern w:val="0"/>
          <w:position w:val="6"/>
          <w:sz w:val="22"/>
          <w:szCs w:val="22"/>
        </w:rPr>
        <w:t>,</w:t>
      </w:r>
      <w:r w:rsidRPr="0029389F">
        <w:rPr>
          <w:rFonts w:ascii="Arial" w:hAnsi="Arial" w:cs="Arial"/>
          <w:color w:val="151515"/>
          <w:kern w:val="0"/>
          <w:position w:val="6"/>
          <w:sz w:val="22"/>
          <w:szCs w:val="22"/>
        </w:rPr>
        <w:t xml:space="preserve"> HBM assumes that individuals will act rationally based on their beliefs, which may not capture the complexity of human behaviour, particularly in the face of emotional or societal pressures</w:t>
      </w:r>
      <w:r w:rsidR="00C00364" w:rsidRPr="00C00364">
        <w:rPr>
          <w:rFonts w:ascii="-webkit-standard" w:hAnsi="-webkit-standard"/>
          <w:color w:val="000000"/>
          <w:sz w:val="27"/>
          <w:szCs w:val="27"/>
        </w:rPr>
        <w:t xml:space="preserve"> </w:t>
      </w:r>
      <w:r w:rsidR="00C00364" w:rsidRPr="00C00364">
        <w:rPr>
          <w:rFonts w:ascii="Arial" w:hAnsi="Arial" w:cs="Arial"/>
          <w:color w:val="151515"/>
          <w:kern w:val="0"/>
          <w:position w:val="6"/>
          <w:sz w:val="22"/>
          <w:szCs w:val="22"/>
        </w:rPr>
        <w:t>(Appiah-Agyekum, 2024)</w:t>
      </w:r>
      <w:r w:rsidRPr="0029389F">
        <w:rPr>
          <w:rFonts w:ascii="Arial" w:hAnsi="Arial" w:cs="Arial"/>
          <w:color w:val="151515"/>
          <w:kern w:val="0"/>
          <w:position w:val="6"/>
          <w:sz w:val="22"/>
          <w:szCs w:val="22"/>
        </w:rPr>
        <w:t>.</w:t>
      </w:r>
    </w:p>
    <w:p w14:paraId="49F369AF" w14:textId="3ED810F4" w:rsidR="002777E4" w:rsidRPr="0040329F" w:rsidRDefault="00E93F56" w:rsidP="00DB6F4B">
      <w:pPr>
        <w:pStyle w:val="Heading1"/>
        <w:ind w:left="720"/>
        <w:rPr>
          <w:rFonts w:ascii="Arial" w:eastAsia="Times New Roman" w:hAnsi="Arial" w:cs="Arial"/>
          <w:b/>
          <w:bCs/>
          <w:color w:val="000000" w:themeColor="text1"/>
          <w:sz w:val="24"/>
          <w:szCs w:val="24"/>
          <w:shd w:val="clear" w:color="auto" w:fill="FFFFFF"/>
          <w:lang w:eastAsia="en-GB"/>
        </w:rPr>
      </w:pPr>
      <w:r w:rsidRPr="0040329F">
        <w:rPr>
          <w:rFonts w:ascii="Arial" w:eastAsia="Times New Roman" w:hAnsi="Arial" w:cs="Arial"/>
          <w:b/>
          <w:bCs/>
          <w:color w:val="000000" w:themeColor="text1"/>
          <w:sz w:val="24"/>
          <w:szCs w:val="24"/>
          <w:shd w:val="clear" w:color="auto" w:fill="FFFFFF"/>
          <w:lang w:eastAsia="en-GB"/>
        </w:rPr>
        <w:t xml:space="preserve">                                     </w:t>
      </w:r>
      <w:bookmarkStart w:id="41" w:name="_Toc205285350"/>
      <w:r w:rsidR="005412D1" w:rsidRPr="0040329F">
        <w:rPr>
          <w:rFonts w:ascii="Arial" w:eastAsia="Times New Roman" w:hAnsi="Arial" w:cs="Arial"/>
          <w:b/>
          <w:bCs/>
          <w:color w:val="000000" w:themeColor="text1"/>
          <w:sz w:val="24"/>
          <w:szCs w:val="24"/>
          <w:shd w:val="clear" w:color="auto" w:fill="FFFFFF"/>
          <w:lang w:eastAsia="en-GB"/>
        </w:rPr>
        <w:t>2.4</w:t>
      </w:r>
      <w:r w:rsidRPr="0040329F">
        <w:rPr>
          <w:rFonts w:ascii="Arial" w:eastAsia="Times New Roman" w:hAnsi="Arial" w:cs="Arial"/>
          <w:b/>
          <w:bCs/>
          <w:color w:val="000000" w:themeColor="text1"/>
          <w:sz w:val="24"/>
          <w:szCs w:val="24"/>
          <w:shd w:val="clear" w:color="auto" w:fill="FFFFFF"/>
          <w:lang w:eastAsia="en-GB"/>
        </w:rPr>
        <w:t xml:space="preserve"> I</w:t>
      </w:r>
      <w:r w:rsidR="007102BA" w:rsidRPr="0040329F">
        <w:rPr>
          <w:rFonts w:ascii="Arial" w:eastAsia="Times New Roman" w:hAnsi="Arial" w:cs="Arial"/>
          <w:b/>
          <w:bCs/>
          <w:color w:val="000000" w:themeColor="text1"/>
          <w:sz w:val="24"/>
          <w:szCs w:val="24"/>
          <w:shd w:val="clear" w:color="auto" w:fill="FFFFFF"/>
          <w:lang w:eastAsia="en-GB"/>
        </w:rPr>
        <w:t>nterna</w:t>
      </w:r>
      <w:r w:rsidRPr="0040329F">
        <w:rPr>
          <w:rFonts w:ascii="Arial" w:eastAsia="Times New Roman" w:hAnsi="Arial" w:cs="Arial"/>
          <w:b/>
          <w:bCs/>
          <w:color w:val="000000" w:themeColor="text1"/>
          <w:sz w:val="24"/>
          <w:szCs w:val="24"/>
          <w:shd w:val="clear" w:color="auto" w:fill="FFFFFF"/>
          <w:lang w:eastAsia="en-GB"/>
        </w:rPr>
        <w:t>tional Context</w:t>
      </w:r>
      <w:bookmarkEnd w:id="41"/>
      <w:r w:rsidRPr="0040329F">
        <w:rPr>
          <w:rFonts w:ascii="Arial" w:eastAsia="Times New Roman" w:hAnsi="Arial" w:cs="Arial"/>
          <w:b/>
          <w:bCs/>
          <w:color w:val="000000" w:themeColor="text1"/>
          <w:sz w:val="24"/>
          <w:szCs w:val="24"/>
          <w:shd w:val="clear" w:color="auto" w:fill="FFFFFF"/>
          <w:lang w:eastAsia="en-GB"/>
        </w:rPr>
        <w:t xml:space="preserve"> </w:t>
      </w:r>
    </w:p>
    <w:p w14:paraId="147AED6A" w14:textId="77777777" w:rsidR="00E93F56" w:rsidRDefault="00E93F56" w:rsidP="00DB6F4B">
      <w:pPr>
        <w:spacing w:line="360" w:lineRule="auto"/>
        <w:jc w:val="both"/>
        <w:rPr>
          <w:rFonts w:ascii="Arial" w:eastAsia="Times New Roman" w:hAnsi="Arial" w:cs="Arial"/>
          <w:b/>
          <w:bCs/>
          <w:color w:val="1C1C1C"/>
          <w:kern w:val="0"/>
          <w:shd w:val="clear" w:color="auto" w:fill="FFFFFF"/>
          <w:lang w:eastAsia="en-GB"/>
          <w14:ligatures w14:val="none"/>
        </w:rPr>
      </w:pPr>
    </w:p>
    <w:p w14:paraId="610FE5A3" w14:textId="2BA0EFFA" w:rsidR="00D7721A" w:rsidRDefault="0077407B" w:rsidP="0077407B">
      <w:pPr>
        <w:spacing w:line="360" w:lineRule="auto"/>
        <w:jc w:val="both"/>
        <w:rPr>
          <w:rFonts w:ascii="Arial" w:hAnsi="Arial" w:cs="Arial"/>
          <w:sz w:val="22"/>
          <w:szCs w:val="22"/>
        </w:rPr>
      </w:pPr>
      <w:r w:rsidRPr="007B1028">
        <w:rPr>
          <w:rFonts w:ascii="Arial" w:hAnsi="Arial" w:cs="Arial"/>
          <w:sz w:val="22"/>
          <w:szCs w:val="22"/>
        </w:rPr>
        <w:t>The International Classification of Diseases, 11th Revision (ICD-11), developed by the World Health Organisation (WHO), serves as a global standard for classifying diseases and health-related conditions. Adopted in 2019, ICD-11 replaces ICD-10, aiming to enhance the accuracy of health data, support clinical decision-making, and improve healthcare delivery</w:t>
      </w:r>
      <w:r w:rsidR="00083786" w:rsidRPr="00083786">
        <w:rPr>
          <w:rFonts w:ascii="Arial" w:hAnsi="Arial" w:cs="Arial"/>
          <w:sz w:val="22"/>
          <w:szCs w:val="22"/>
        </w:rPr>
        <w:t xml:space="preserve"> </w:t>
      </w:r>
      <w:r w:rsidR="00EC2420">
        <w:rPr>
          <w:rFonts w:ascii="Arial" w:hAnsi="Arial" w:cs="Arial"/>
          <w:sz w:val="22"/>
          <w:szCs w:val="22"/>
        </w:rPr>
        <w:t>(</w:t>
      </w:r>
      <w:r w:rsidR="00083786" w:rsidRPr="00083786">
        <w:rPr>
          <w:rFonts w:ascii="Arial" w:hAnsi="Arial" w:cs="Arial"/>
          <w:sz w:val="22"/>
          <w:szCs w:val="22"/>
        </w:rPr>
        <w:t>World Health Organi</w:t>
      </w:r>
      <w:r w:rsidR="00EC2420">
        <w:rPr>
          <w:rFonts w:ascii="Arial" w:hAnsi="Arial" w:cs="Arial"/>
          <w:sz w:val="22"/>
          <w:szCs w:val="22"/>
        </w:rPr>
        <w:t>z</w:t>
      </w:r>
      <w:r w:rsidR="00083786" w:rsidRPr="00083786">
        <w:rPr>
          <w:rFonts w:ascii="Arial" w:hAnsi="Arial" w:cs="Arial"/>
          <w:sz w:val="22"/>
          <w:szCs w:val="22"/>
        </w:rPr>
        <w:t>ation (WHO), 2022)</w:t>
      </w:r>
      <w:r w:rsidR="00EC2420">
        <w:rPr>
          <w:rFonts w:ascii="Arial" w:hAnsi="Arial" w:cs="Arial"/>
          <w:sz w:val="22"/>
          <w:szCs w:val="22"/>
        </w:rPr>
        <w:t xml:space="preserve">. </w:t>
      </w:r>
      <w:r w:rsidRPr="007B1028">
        <w:rPr>
          <w:rFonts w:ascii="Arial" w:hAnsi="Arial" w:cs="Arial"/>
          <w:sz w:val="22"/>
          <w:szCs w:val="22"/>
        </w:rPr>
        <w:t>It reflects the latest advancements in medical knowledge and technology, catering to professionals, researchers, and policymakers worldwide.</w:t>
      </w:r>
      <w:r>
        <w:rPr>
          <w:rFonts w:ascii="Arial" w:hAnsi="Arial" w:cs="Arial"/>
          <w:sz w:val="22"/>
          <w:szCs w:val="22"/>
        </w:rPr>
        <w:t xml:space="preserve"> </w:t>
      </w:r>
      <w:r w:rsidRPr="004E1098">
        <w:rPr>
          <w:rFonts w:ascii="Arial" w:hAnsi="Arial" w:cs="Arial"/>
          <w:sz w:val="22"/>
          <w:szCs w:val="22"/>
        </w:rPr>
        <w:t>Prostate cancer, coded as '2B62,' is a common malignant tumour, affecting about one in eight men</w:t>
      </w:r>
      <w:r w:rsidR="2665D23B" w:rsidRPr="05A0C249">
        <w:rPr>
          <w:rFonts w:ascii="Arial" w:hAnsi="Arial" w:cs="Arial"/>
          <w:sz w:val="22"/>
          <w:szCs w:val="22"/>
        </w:rPr>
        <w:t xml:space="preserve"> </w:t>
      </w:r>
      <w:r w:rsidR="0018243C" w:rsidRPr="0018243C">
        <w:rPr>
          <w:rFonts w:ascii="Arial" w:hAnsi="Arial" w:cs="Arial"/>
          <w:sz w:val="22"/>
          <w:szCs w:val="22"/>
        </w:rPr>
        <w:t>(Harrison </w:t>
      </w:r>
      <w:r w:rsidR="0018243C" w:rsidRPr="0018243C">
        <w:rPr>
          <w:rFonts w:ascii="Arial" w:hAnsi="Arial" w:cs="Arial"/>
          <w:i/>
          <w:iCs/>
          <w:sz w:val="22"/>
          <w:szCs w:val="22"/>
        </w:rPr>
        <w:t>et al.</w:t>
      </w:r>
      <w:r w:rsidR="0018243C" w:rsidRPr="0018243C">
        <w:rPr>
          <w:rFonts w:ascii="Arial" w:hAnsi="Arial" w:cs="Arial"/>
          <w:sz w:val="22"/>
          <w:szCs w:val="22"/>
        </w:rPr>
        <w:t>, 2021)</w:t>
      </w:r>
      <w:r w:rsidRPr="004E1098">
        <w:rPr>
          <w:rFonts w:ascii="Arial" w:hAnsi="Arial" w:cs="Arial"/>
          <w:sz w:val="22"/>
          <w:szCs w:val="22"/>
        </w:rPr>
        <w:t xml:space="preserve">. This high prevalence underscores the importance of early detection, </w:t>
      </w:r>
      <w:r w:rsidR="188F3F28" w:rsidRPr="05A0C249">
        <w:rPr>
          <w:rFonts w:ascii="Arial" w:hAnsi="Arial" w:cs="Arial"/>
          <w:sz w:val="22"/>
          <w:szCs w:val="22"/>
        </w:rPr>
        <w:t>correct</w:t>
      </w:r>
      <w:r w:rsidRPr="004E1098">
        <w:rPr>
          <w:rFonts w:ascii="Arial" w:hAnsi="Arial" w:cs="Arial"/>
          <w:sz w:val="22"/>
          <w:szCs w:val="22"/>
        </w:rPr>
        <w:t xml:space="preserve"> diagnosis, and treatment. The ICD-11 system provides a structured classification for healthcare providers and researchers, aiding data collection, analysis, and comparisons worldwide. This helps clinicians develop management strategies and supports epidemiological studies to improve patient outcomes</w:t>
      </w:r>
      <w:r w:rsidR="005D300C" w:rsidRPr="005D300C">
        <w:rPr>
          <w:rFonts w:ascii="Arial" w:hAnsi="Arial" w:cs="Arial"/>
          <w:sz w:val="22"/>
          <w:szCs w:val="22"/>
        </w:rPr>
        <w:t>(Golpira </w:t>
      </w:r>
      <w:r w:rsidR="005D300C" w:rsidRPr="005D300C">
        <w:rPr>
          <w:rFonts w:ascii="Arial" w:hAnsi="Arial" w:cs="Arial"/>
          <w:i/>
          <w:iCs/>
          <w:sz w:val="22"/>
          <w:szCs w:val="22"/>
        </w:rPr>
        <w:t>et al.</w:t>
      </w:r>
      <w:r w:rsidR="005D300C" w:rsidRPr="005D300C">
        <w:rPr>
          <w:rFonts w:ascii="Arial" w:hAnsi="Arial" w:cs="Arial"/>
          <w:sz w:val="22"/>
          <w:szCs w:val="22"/>
        </w:rPr>
        <w:t>, 2021)</w:t>
      </w:r>
      <w:r w:rsidRPr="004E1098">
        <w:rPr>
          <w:rFonts w:ascii="Arial" w:hAnsi="Arial" w:cs="Arial"/>
          <w:sz w:val="22"/>
          <w:szCs w:val="22"/>
        </w:rPr>
        <w:t>.</w:t>
      </w:r>
    </w:p>
    <w:p w14:paraId="12280E60" w14:textId="77777777" w:rsidR="004124F1" w:rsidRDefault="004124F1" w:rsidP="0077407B">
      <w:pPr>
        <w:spacing w:line="360" w:lineRule="auto"/>
        <w:jc w:val="both"/>
        <w:rPr>
          <w:rFonts w:ascii="Arial" w:hAnsi="Arial" w:cs="Arial"/>
          <w:sz w:val="22"/>
          <w:szCs w:val="22"/>
        </w:rPr>
      </w:pPr>
    </w:p>
    <w:p w14:paraId="5DB54AA3" w14:textId="1E472181" w:rsidR="0077407B" w:rsidRDefault="0077407B" w:rsidP="0077407B">
      <w:pPr>
        <w:spacing w:line="360" w:lineRule="auto"/>
        <w:jc w:val="both"/>
        <w:rPr>
          <w:rFonts w:ascii="Arial" w:hAnsi="Arial" w:cs="Arial"/>
          <w:sz w:val="22"/>
          <w:szCs w:val="22"/>
        </w:rPr>
      </w:pPr>
      <w:r>
        <w:rPr>
          <w:rFonts w:ascii="Arial" w:hAnsi="Arial" w:cs="Arial"/>
          <w:kern w:val="0"/>
          <w:sz w:val="22"/>
          <w:szCs w:val="22"/>
          <w14:ligatures w14:val="none"/>
        </w:rPr>
        <w:t xml:space="preserve">The 2024 data from the Global Cancer Observatory, </w:t>
      </w:r>
      <w:r w:rsidR="17930349">
        <w:rPr>
          <w:rFonts w:ascii="Arial" w:hAnsi="Arial" w:cs="Arial"/>
          <w:kern w:val="0"/>
          <w:sz w:val="22"/>
          <w:szCs w:val="22"/>
          <w14:ligatures w14:val="none"/>
        </w:rPr>
        <w:t>a significant</w:t>
      </w:r>
      <w:r>
        <w:rPr>
          <w:rFonts w:ascii="Arial" w:hAnsi="Arial" w:cs="Arial"/>
          <w:kern w:val="0"/>
          <w:sz w:val="22"/>
          <w:szCs w:val="22"/>
          <w14:ligatures w14:val="none"/>
        </w:rPr>
        <w:t xml:space="preserve"> resource released by the World Health Organisation, highlights the ongoing global health issue of prostate cancer. As the fourth most diagnosed cancer, it affects various populations worldwide. It is also the eighth leading cause of cancer-related deaths, with Europe experiencing the highest incidence and prevalence</w:t>
      </w:r>
      <w:r w:rsidR="2199C0A3">
        <w:rPr>
          <w:rFonts w:ascii="Arial" w:hAnsi="Arial" w:cs="Arial"/>
          <w:kern w:val="0"/>
          <w:sz w:val="22"/>
          <w:szCs w:val="22"/>
          <w14:ligatures w14:val="none"/>
        </w:rPr>
        <w:t xml:space="preserve"> (</w:t>
      </w:r>
      <w:r w:rsidR="00AC71C9" w:rsidRPr="00AC71C9">
        <w:rPr>
          <w:rFonts w:ascii="Arial" w:hAnsi="Arial" w:cs="Arial"/>
          <w:kern w:val="0"/>
          <w:sz w:val="22"/>
          <w:szCs w:val="22"/>
          <w14:ligatures w14:val="none"/>
        </w:rPr>
        <w:t>The Global Cancer Observatory, 2024a)</w:t>
      </w:r>
      <w:r>
        <w:rPr>
          <w:rFonts w:ascii="Arial" w:hAnsi="Arial" w:cs="Arial"/>
          <w:kern w:val="0"/>
          <w:sz w:val="22"/>
          <w:szCs w:val="22"/>
          <w14:ligatures w14:val="none"/>
        </w:rPr>
        <w:t xml:space="preserve">. Equally, Asia faces the highest mortality rates from the disease. </w:t>
      </w:r>
      <w:r w:rsidRPr="00255E7D">
        <w:rPr>
          <w:rFonts w:ascii="Arial" w:hAnsi="Arial" w:cs="Arial"/>
          <w:sz w:val="22"/>
          <w:szCs w:val="22"/>
        </w:rPr>
        <w:t>African American men experience significantly higher rates of prostate cancer, both in terms of incidence and mortality, compared to men from other racial and ethnic groups worldwide</w:t>
      </w:r>
      <w:r w:rsidR="00E83721" w:rsidRPr="00E83721">
        <w:t xml:space="preserve"> </w:t>
      </w:r>
      <w:r w:rsidR="00E83721" w:rsidRPr="00E83721">
        <w:rPr>
          <w:rFonts w:ascii="Arial" w:hAnsi="Arial" w:cs="Arial"/>
          <w:sz w:val="22"/>
          <w:szCs w:val="22"/>
        </w:rPr>
        <w:t>(Taitt, 2018)</w:t>
      </w:r>
      <w:r w:rsidRPr="00255E7D">
        <w:rPr>
          <w:rFonts w:ascii="Arial" w:hAnsi="Arial" w:cs="Arial"/>
          <w:sz w:val="22"/>
          <w:szCs w:val="22"/>
        </w:rPr>
        <w:t xml:space="preserve">. Research shows that they are more than 1.5 times as likely to be diagnosed with prostate cancer and over twice as likely to die from the disease as their white counterparts. Multiple factors contribute to this disparity, including genetics, </w:t>
      </w:r>
      <w:r w:rsidRPr="00255E7D">
        <w:rPr>
          <w:rFonts w:ascii="Arial" w:hAnsi="Arial" w:cs="Arial"/>
          <w:sz w:val="22"/>
          <w:szCs w:val="22"/>
        </w:rPr>
        <w:lastRenderedPageBreak/>
        <w:t xml:space="preserve">environmental exposures, socioeconomic status, and access to healthcare. Importantly, cultural </w:t>
      </w:r>
      <w:r w:rsidR="131F9783" w:rsidRPr="00255E7D">
        <w:rPr>
          <w:rFonts w:ascii="Arial" w:hAnsi="Arial" w:cs="Arial"/>
          <w:sz w:val="22"/>
          <w:szCs w:val="22"/>
        </w:rPr>
        <w:t>beliefs</w:t>
      </w:r>
      <w:r w:rsidRPr="00255E7D">
        <w:rPr>
          <w:rFonts w:ascii="Arial" w:hAnsi="Arial" w:cs="Arial"/>
          <w:sz w:val="22"/>
          <w:szCs w:val="22"/>
        </w:rPr>
        <w:t xml:space="preserve"> and health literacy also play a significant role in influencing screening rates and treatment options within this community</w:t>
      </w:r>
      <w:r w:rsidR="00B10D57" w:rsidRPr="00B10D57">
        <w:rPr>
          <w:rFonts w:ascii="-webkit-standard" w:hAnsi="-webkit-standard"/>
          <w:color w:val="000000"/>
          <w:sz w:val="27"/>
          <w:szCs w:val="27"/>
        </w:rPr>
        <w:t xml:space="preserve"> </w:t>
      </w:r>
      <w:r w:rsidR="00B10D57" w:rsidRPr="00B10D57">
        <w:rPr>
          <w:rFonts w:ascii="Arial" w:hAnsi="Arial" w:cs="Arial"/>
          <w:sz w:val="22"/>
          <w:szCs w:val="22"/>
        </w:rPr>
        <w:t>(Hinata and Fujisawa, 2022)</w:t>
      </w:r>
      <w:r w:rsidRPr="00255E7D">
        <w:rPr>
          <w:rFonts w:ascii="Arial" w:hAnsi="Arial" w:cs="Arial"/>
          <w:sz w:val="22"/>
          <w:szCs w:val="22"/>
        </w:rPr>
        <w:t>.</w:t>
      </w:r>
    </w:p>
    <w:p w14:paraId="4F3E774F" w14:textId="692A1DDD" w:rsidR="00610E25" w:rsidRDefault="00DC67A4" w:rsidP="0077407B">
      <w:pPr>
        <w:spacing w:line="360" w:lineRule="auto"/>
        <w:jc w:val="both"/>
        <w:rPr>
          <w:rFonts w:ascii="Arial" w:hAnsi="Arial" w:cs="Arial"/>
          <w:sz w:val="22"/>
          <w:szCs w:val="22"/>
        </w:rPr>
      </w:pPr>
      <w:r>
        <w:rPr>
          <w:rFonts w:ascii="Arial" w:hAnsi="Arial" w:cs="Arial"/>
          <w:noProof/>
          <w:kern w:val="0"/>
          <w:sz w:val="22"/>
          <w:szCs w:val="22"/>
        </w:rPr>
        <w:drawing>
          <wp:anchor distT="0" distB="0" distL="114300" distR="114300" simplePos="0" relativeHeight="251658240" behindDoc="1" locked="0" layoutInCell="1" allowOverlap="1" wp14:anchorId="79B3C8E8" wp14:editId="6030143E">
            <wp:simplePos x="0" y="0"/>
            <wp:positionH relativeFrom="column">
              <wp:posOffset>-389255</wp:posOffset>
            </wp:positionH>
            <wp:positionV relativeFrom="paragraph">
              <wp:posOffset>286291</wp:posOffset>
            </wp:positionV>
            <wp:extent cx="6604635" cy="4671695"/>
            <wp:effectExtent l="0" t="0" r="0" b="1905"/>
            <wp:wrapTight wrapText="bothSides">
              <wp:wrapPolygon edited="0">
                <wp:start x="0" y="0"/>
                <wp:lineTo x="0" y="21550"/>
                <wp:lineTo x="21556" y="21550"/>
                <wp:lineTo x="21556" y="0"/>
                <wp:lineTo x="0" y="0"/>
              </wp:wrapPolygon>
            </wp:wrapTight>
            <wp:docPr id="200525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58196" name="Picture 2005258196"/>
                    <pic:cNvPicPr/>
                  </pic:nvPicPr>
                  <pic:blipFill>
                    <a:blip r:embed="rId8">
                      <a:extLst>
                        <a:ext uri="{28A0092B-C50C-407E-A947-70E740481C1C}">
                          <a14:useLocalDpi xmlns:a14="http://schemas.microsoft.com/office/drawing/2010/main" val="0"/>
                        </a:ext>
                      </a:extLst>
                    </a:blip>
                    <a:stretch>
                      <a:fillRect/>
                    </a:stretch>
                  </pic:blipFill>
                  <pic:spPr>
                    <a:xfrm>
                      <a:off x="0" y="0"/>
                      <a:ext cx="6604635" cy="4671695"/>
                    </a:xfrm>
                    <a:prstGeom prst="rect">
                      <a:avLst/>
                    </a:prstGeom>
                  </pic:spPr>
                </pic:pic>
              </a:graphicData>
            </a:graphic>
            <wp14:sizeRelH relativeFrom="page">
              <wp14:pctWidth>0</wp14:pctWidth>
            </wp14:sizeRelH>
            <wp14:sizeRelV relativeFrom="page">
              <wp14:pctHeight>0</wp14:pctHeight>
            </wp14:sizeRelV>
          </wp:anchor>
        </w:drawing>
      </w:r>
    </w:p>
    <w:p w14:paraId="0C84C37F" w14:textId="6738D645" w:rsidR="00610E25" w:rsidRDefault="00D57B31" w:rsidP="0077407B">
      <w:pPr>
        <w:spacing w:line="360" w:lineRule="auto"/>
        <w:jc w:val="both"/>
        <w:rPr>
          <w:rFonts w:ascii="Arial" w:hAnsi="Arial" w:cs="Arial"/>
          <w:kern w:val="0"/>
          <w:sz w:val="22"/>
          <w:szCs w:val="22"/>
          <w14:ligatures w14:val="none"/>
        </w:rPr>
      </w:pPr>
      <w:r w:rsidRPr="00D57B31">
        <w:rPr>
          <w:rFonts w:ascii="Arial" w:hAnsi="Arial" w:cs="Arial"/>
          <w:noProof/>
        </w:rPr>
        <w:t>Figure 1: International cancer site ranking ( The Global Cancer Observatory, 2024</w:t>
      </w:r>
      <w:r w:rsidR="00FE53FF">
        <w:rPr>
          <w:rFonts w:ascii="Arial" w:hAnsi="Arial" w:cs="Arial"/>
          <w:noProof/>
        </w:rPr>
        <w:t>b</w:t>
      </w:r>
      <w:r w:rsidRPr="00D57B31">
        <w:rPr>
          <w:rFonts w:ascii="Arial" w:hAnsi="Arial" w:cs="Arial"/>
          <w:noProof/>
        </w:rPr>
        <w:t>)</w:t>
      </w:r>
      <w:r w:rsidR="00DC67A4">
        <w:rPr>
          <w:rFonts w:ascii="Arial" w:hAnsi="Arial" w:cs="Arial"/>
          <w:kern w:val="0"/>
          <w:sz w:val="22"/>
          <w:szCs w:val="22"/>
          <w14:ligatures w14:val="none"/>
        </w:rPr>
        <w:t>.</w:t>
      </w:r>
    </w:p>
    <w:p w14:paraId="1184D2FF" w14:textId="77777777" w:rsidR="00DC67A4" w:rsidRPr="00DC67A4" w:rsidRDefault="00DC67A4" w:rsidP="0077407B">
      <w:pPr>
        <w:spacing w:line="360" w:lineRule="auto"/>
        <w:jc w:val="both"/>
        <w:rPr>
          <w:rFonts w:ascii="Arial" w:hAnsi="Arial" w:cs="Arial"/>
          <w:kern w:val="0"/>
          <w:sz w:val="22"/>
          <w:szCs w:val="22"/>
          <w14:ligatures w14:val="none"/>
        </w:rPr>
      </w:pPr>
    </w:p>
    <w:p w14:paraId="207EB6DF" w14:textId="610DDCD0" w:rsidR="0077407B" w:rsidRDefault="0077407B" w:rsidP="0077407B">
      <w:pPr>
        <w:spacing w:line="360" w:lineRule="auto"/>
        <w:jc w:val="both"/>
        <w:rPr>
          <w:rFonts w:ascii="Arial" w:hAnsi="Arial" w:cs="Arial"/>
          <w:kern w:val="0"/>
          <w:sz w:val="22"/>
          <w:szCs w:val="22"/>
          <w14:ligatures w14:val="none"/>
        </w:rPr>
      </w:pPr>
      <w:r w:rsidRPr="00F43920">
        <w:rPr>
          <w:rFonts w:ascii="Arial" w:hAnsi="Arial" w:cs="Arial"/>
          <w:sz w:val="22"/>
          <w:szCs w:val="22"/>
        </w:rPr>
        <w:t>A report from the International Agency for Research on Cancer (IARC) references a study published in the British Medical Journal (BMJ) that raises a red flag</w:t>
      </w:r>
      <w:r>
        <w:rPr>
          <w:rFonts w:ascii="Arial" w:hAnsi="Arial" w:cs="Arial"/>
          <w:sz w:val="22"/>
          <w:szCs w:val="22"/>
        </w:rPr>
        <w:t xml:space="preserve">, </w:t>
      </w:r>
      <w:r w:rsidRPr="00F43920">
        <w:rPr>
          <w:rFonts w:ascii="Arial" w:hAnsi="Arial" w:cs="Arial"/>
          <w:sz w:val="22"/>
          <w:szCs w:val="22"/>
        </w:rPr>
        <w:t>many cases of prostate cancer in Europe may be diagnosed unnecessarily due to inconsistent PSA blood testing practices. While the incidence of prostate cancer varies across Europe, mortality rates have shown a steady decline</w:t>
      </w:r>
      <w:r w:rsidR="55C96FF6" w:rsidRPr="00F43920">
        <w:rPr>
          <w:rFonts w:ascii="Arial" w:hAnsi="Arial" w:cs="Arial"/>
          <w:sz w:val="22"/>
          <w:szCs w:val="22"/>
        </w:rPr>
        <w:t xml:space="preserve"> </w:t>
      </w:r>
      <w:r w:rsidR="001032C2" w:rsidRPr="001032C2">
        <w:rPr>
          <w:rFonts w:ascii="Arial" w:hAnsi="Arial" w:cs="Arial"/>
          <w:sz w:val="22"/>
          <w:szCs w:val="22"/>
        </w:rPr>
        <w:t>(Vaccarella </w:t>
      </w:r>
      <w:r w:rsidR="001032C2" w:rsidRPr="001032C2">
        <w:rPr>
          <w:rFonts w:ascii="Arial" w:hAnsi="Arial" w:cs="Arial"/>
          <w:i/>
          <w:iCs/>
          <w:sz w:val="22"/>
          <w:szCs w:val="22"/>
        </w:rPr>
        <w:t>et al.</w:t>
      </w:r>
      <w:r w:rsidR="001032C2" w:rsidRPr="001032C2">
        <w:rPr>
          <w:rFonts w:ascii="Arial" w:hAnsi="Arial" w:cs="Arial"/>
          <w:sz w:val="22"/>
          <w:szCs w:val="22"/>
        </w:rPr>
        <w:t>, 2024)</w:t>
      </w:r>
      <w:r w:rsidRPr="00F43920">
        <w:rPr>
          <w:rFonts w:ascii="Arial" w:hAnsi="Arial" w:cs="Arial"/>
          <w:sz w:val="22"/>
          <w:szCs w:val="22"/>
        </w:rPr>
        <w:t xml:space="preserve">. There is, however, a shortage of specific data </w:t>
      </w:r>
      <w:r w:rsidR="0BB55EE7" w:rsidRPr="00F43920">
        <w:rPr>
          <w:rFonts w:ascii="Arial" w:hAnsi="Arial" w:cs="Arial"/>
          <w:sz w:val="22"/>
          <w:szCs w:val="22"/>
        </w:rPr>
        <w:t>on</w:t>
      </w:r>
      <w:r w:rsidRPr="00F43920">
        <w:rPr>
          <w:rFonts w:ascii="Arial" w:hAnsi="Arial" w:cs="Arial"/>
          <w:sz w:val="22"/>
          <w:szCs w:val="22"/>
        </w:rPr>
        <w:t xml:space="preserve"> Black men diagnosed with prostate cancer in Europe, outside the United Kingdom</w:t>
      </w:r>
      <w:r w:rsidR="3505ECB3" w:rsidRPr="00F43920">
        <w:rPr>
          <w:rFonts w:ascii="Arial" w:hAnsi="Arial" w:cs="Arial"/>
          <w:sz w:val="22"/>
          <w:szCs w:val="22"/>
        </w:rPr>
        <w:t xml:space="preserve"> </w:t>
      </w:r>
      <w:r w:rsidR="0042048F" w:rsidRPr="0042048F">
        <w:rPr>
          <w:rFonts w:ascii="Arial" w:hAnsi="Arial" w:cs="Arial"/>
          <w:sz w:val="22"/>
          <w:szCs w:val="22"/>
        </w:rPr>
        <w:t>(International Agency for Research on Cancer (IARC), 2024</w:t>
      </w:r>
      <w:r w:rsidR="001032C2">
        <w:rPr>
          <w:rFonts w:ascii="Arial" w:hAnsi="Arial" w:cs="Arial"/>
          <w:sz w:val="22"/>
          <w:szCs w:val="22"/>
        </w:rPr>
        <w:t>)</w:t>
      </w:r>
      <w:r w:rsidRPr="00F43920">
        <w:rPr>
          <w:rFonts w:ascii="Arial" w:hAnsi="Arial" w:cs="Arial"/>
          <w:sz w:val="22"/>
          <w:szCs w:val="22"/>
        </w:rPr>
        <w:t xml:space="preserve">. Existing research, nonetheless, </w:t>
      </w:r>
      <w:r w:rsidR="3BA5154F" w:rsidRPr="00F43920">
        <w:rPr>
          <w:rFonts w:ascii="Arial" w:hAnsi="Arial" w:cs="Arial"/>
          <w:sz w:val="22"/>
          <w:szCs w:val="22"/>
        </w:rPr>
        <w:t>shows</w:t>
      </w:r>
      <w:r w:rsidRPr="00F43920">
        <w:rPr>
          <w:rFonts w:ascii="Arial" w:hAnsi="Arial" w:cs="Arial"/>
          <w:sz w:val="22"/>
          <w:szCs w:val="22"/>
        </w:rPr>
        <w:t xml:space="preserve"> that broader health disparities persist across various European countries</w:t>
      </w:r>
      <w:r>
        <w:rPr>
          <w:rFonts w:ascii="Arial" w:hAnsi="Arial" w:cs="Arial"/>
          <w:kern w:val="0"/>
          <w:sz w:val="22"/>
          <w:szCs w:val="22"/>
          <w14:ligatures w14:val="none"/>
        </w:rPr>
        <w:t xml:space="preserve">. A survey by the World Health Organisation (WHO) reveals significant funding gaps for essential cancer treatments in global health systems. Of the 115 countries assessed, most did not </w:t>
      </w:r>
      <w:r w:rsidR="0CA9A7A4">
        <w:rPr>
          <w:rFonts w:ascii="Arial" w:hAnsi="Arial" w:cs="Arial"/>
          <w:kern w:val="0"/>
          <w:sz w:val="22"/>
          <w:szCs w:val="22"/>
          <w14:ligatures w14:val="none"/>
        </w:rPr>
        <w:t>distribute</w:t>
      </w:r>
      <w:r>
        <w:rPr>
          <w:rFonts w:ascii="Arial" w:hAnsi="Arial" w:cs="Arial"/>
          <w:kern w:val="0"/>
          <w:sz w:val="22"/>
          <w:szCs w:val="22"/>
          <w14:ligatures w14:val="none"/>
        </w:rPr>
        <w:t xml:space="preserve"> enough financial resources for cancer care within their universal health coverage. This funding </w:t>
      </w:r>
      <w:r>
        <w:rPr>
          <w:rFonts w:ascii="Arial" w:hAnsi="Arial" w:cs="Arial"/>
          <w:kern w:val="0"/>
          <w:sz w:val="22"/>
          <w:szCs w:val="22"/>
          <w14:ligatures w14:val="none"/>
        </w:rPr>
        <w:lastRenderedPageBreak/>
        <w:t xml:space="preserve">shortfall threatens treatment access for patients and exposes </w:t>
      </w:r>
      <w:r w:rsidR="0066047F">
        <w:rPr>
          <w:rFonts w:ascii="Arial" w:hAnsi="Arial" w:cs="Arial"/>
          <w:kern w:val="0"/>
          <w:sz w:val="22"/>
          <w:szCs w:val="22"/>
          <w14:ligatures w14:val="none"/>
        </w:rPr>
        <w:t>grave</w:t>
      </w:r>
      <w:r>
        <w:rPr>
          <w:rFonts w:ascii="Arial" w:hAnsi="Arial" w:cs="Arial"/>
          <w:kern w:val="0"/>
          <w:sz w:val="22"/>
          <w:szCs w:val="22"/>
          <w14:ligatures w14:val="none"/>
        </w:rPr>
        <w:t xml:space="preserve"> healthcare disparities worldwide</w:t>
      </w:r>
      <w:r w:rsidR="00B96F34" w:rsidRPr="00B96F34">
        <w:rPr>
          <w:rFonts w:ascii="-webkit-standard" w:hAnsi="-webkit-standard"/>
          <w:color w:val="000000"/>
          <w:sz w:val="27"/>
          <w:szCs w:val="27"/>
        </w:rPr>
        <w:t xml:space="preserve"> </w:t>
      </w:r>
      <w:r w:rsidR="00B96F34" w:rsidRPr="00B96F34">
        <w:rPr>
          <w:rFonts w:ascii="Arial" w:hAnsi="Arial" w:cs="Arial"/>
          <w:kern w:val="0"/>
          <w:sz w:val="22"/>
          <w:szCs w:val="22"/>
          <w14:ligatures w14:val="none"/>
        </w:rPr>
        <w:t>(Brawley, 2017</w:t>
      </w:r>
      <w:r w:rsidR="00B96F34">
        <w:rPr>
          <w:rFonts w:ascii="Arial" w:hAnsi="Arial" w:cs="Arial"/>
          <w:kern w:val="0"/>
          <w:sz w:val="22"/>
          <w:szCs w:val="22"/>
          <w14:ligatures w14:val="none"/>
        </w:rPr>
        <w:t>;</w:t>
      </w:r>
      <w:r w:rsidR="0004173E" w:rsidRPr="0004173E">
        <w:rPr>
          <w:rFonts w:ascii="-webkit-standard" w:hAnsi="-webkit-standard"/>
          <w:color w:val="000000"/>
          <w:sz w:val="27"/>
          <w:szCs w:val="27"/>
        </w:rPr>
        <w:t xml:space="preserve"> </w:t>
      </w:r>
      <w:r w:rsidR="0004173E" w:rsidRPr="0004173E">
        <w:rPr>
          <w:rFonts w:ascii="Arial" w:hAnsi="Arial" w:cs="Arial"/>
          <w:kern w:val="0"/>
          <w:sz w:val="22"/>
          <w:szCs w:val="22"/>
          <w14:ligatures w14:val="none"/>
        </w:rPr>
        <w:t>Voda and Bostan, 2018)</w:t>
      </w:r>
      <w:r>
        <w:rPr>
          <w:rFonts w:ascii="Arial" w:hAnsi="Arial" w:cs="Arial"/>
          <w:kern w:val="0"/>
          <w:sz w:val="22"/>
          <w:szCs w:val="22"/>
          <w14:ligatures w14:val="none"/>
        </w:rPr>
        <w:t>.</w:t>
      </w:r>
    </w:p>
    <w:p w14:paraId="212BECDC" w14:textId="3FB4C7EF" w:rsidR="0053642C" w:rsidRDefault="00DC67A4" w:rsidP="0077407B">
      <w:pPr>
        <w:spacing w:line="360" w:lineRule="auto"/>
        <w:jc w:val="both"/>
        <w:rPr>
          <w:rFonts w:ascii="Arial" w:hAnsi="Arial" w:cs="Arial"/>
          <w:kern w:val="0"/>
          <w:sz w:val="22"/>
          <w:szCs w:val="22"/>
          <w14:ligatures w14:val="none"/>
        </w:rPr>
      </w:pPr>
      <w:r>
        <w:rPr>
          <w:rFonts w:ascii="Arial" w:hAnsi="Arial" w:cs="Arial"/>
          <w:noProof/>
          <w:kern w:val="0"/>
          <w:sz w:val="22"/>
          <w:szCs w:val="22"/>
        </w:rPr>
        <w:drawing>
          <wp:anchor distT="0" distB="0" distL="114300" distR="114300" simplePos="0" relativeHeight="251658241" behindDoc="1" locked="0" layoutInCell="1" allowOverlap="1" wp14:anchorId="040811A6" wp14:editId="72D5800B">
            <wp:simplePos x="0" y="0"/>
            <wp:positionH relativeFrom="column">
              <wp:posOffset>-389512</wp:posOffset>
            </wp:positionH>
            <wp:positionV relativeFrom="paragraph">
              <wp:posOffset>242584</wp:posOffset>
            </wp:positionV>
            <wp:extent cx="6672580" cy="3608705"/>
            <wp:effectExtent l="0" t="0" r="0" b="0"/>
            <wp:wrapTight wrapText="bothSides">
              <wp:wrapPolygon edited="0">
                <wp:start x="0" y="0"/>
                <wp:lineTo x="0" y="21513"/>
                <wp:lineTo x="21542" y="21513"/>
                <wp:lineTo x="21542" y="0"/>
                <wp:lineTo x="0" y="0"/>
              </wp:wrapPolygon>
            </wp:wrapTight>
            <wp:docPr id="1124434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34710" name="Picture 1124434710"/>
                    <pic:cNvPicPr/>
                  </pic:nvPicPr>
                  <pic:blipFill>
                    <a:blip r:embed="rId9">
                      <a:extLst>
                        <a:ext uri="{28A0092B-C50C-407E-A947-70E740481C1C}">
                          <a14:useLocalDpi xmlns:a14="http://schemas.microsoft.com/office/drawing/2010/main" val="0"/>
                        </a:ext>
                      </a:extLst>
                    </a:blip>
                    <a:stretch>
                      <a:fillRect/>
                    </a:stretch>
                  </pic:blipFill>
                  <pic:spPr>
                    <a:xfrm>
                      <a:off x="0" y="0"/>
                      <a:ext cx="6672580" cy="3608705"/>
                    </a:xfrm>
                    <a:prstGeom prst="rect">
                      <a:avLst/>
                    </a:prstGeom>
                  </pic:spPr>
                </pic:pic>
              </a:graphicData>
            </a:graphic>
            <wp14:sizeRelH relativeFrom="page">
              <wp14:pctWidth>0</wp14:pctWidth>
            </wp14:sizeRelH>
            <wp14:sizeRelV relativeFrom="page">
              <wp14:pctHeight>0</wp14:pctHeight>
            </wp14:sizeRelV>
          </wp:anchor>
        </w:drawing>
      </w:r>
    </w:p>
    <w:p w14:paraId="27B76639" w14:textId="77777777" w:rsidR="00BD40DC" w:rsidRDefault="00F25EAD" w:rsidP="00BD40DC">
      <w:pPr>
        <w:rPr>
          <w:noProof/>
        </w:rPr>
      </w:pPr>
      <w:r w:rsidRPr="001E61D3">
        <w:rPr>
          <w:noProof/>
        </w:rPr>
        <w:t xml:space="preserve">Figure </w:t>
      </w:r>
      <w:r>
        <w:rPr>
          <w:noProof/>
        </w:rPr>
        <w:t>2</w:t>
      </w:r>
      <w:r w:rsidRPr="001E61D3">
        <w:rPr>
          <w:noProof/>
        </w:rPr>
        <w:t xml:space="preserve">: </w:t>
      </w:r>
      <w:r>
        <w:rPr>
          <w:noProof/>
        </w:rPr>
        <w:t>International prostate c</w:t>
      </w:r>
      <w:r w:rsidRPr="00065559">
        <w:rPr>
          <w:noProof/>
        </w:rPr>
        <w:t>ancer site ranking</w:t>
      </w:r>
      <w:r>
        <w:rPr>
          <w:noProof/>
        </w:rPr>
        <w:t xml:space="preserve"> </w:t>
      </w:r>
      <w:r w:rsidRPr="00E31212">
        <w:rPr>
          <w:noProof/>
        </w:rPr>
        <w:t xml:space="preserve">( </w:t>
      </w:r>
      <w:r>
        <w:rPr>
          <w:noProof/>
        </w:rPr>
        <w:t xml:space="preserve">The </w:t>
      </w:r>
      <w:r w:rsidRPr="00E31212">
        <w:rPr>
          <w:noProof/>
        </w:rPr>
        <w:t>Global Cancer Observatory, 2024</w:t>
      </w:r>
      <w:r w:rsidR="00FE53FF">
        <w:rPr>
          <w:noProof/>
        </w:rPr>
        <w:t>c</w:t>
      </w:r>
      <w:r w:rsidRPr="00E31212">
        <w:rPr>
          <w:noProof/>
        </w:rPr>
        <w:t>)</w:t>
      </w:r>
    </w:p>
    <w:p w14:paraId="46DB78CF" w14:textId="12176CD8" w:rsidR="00DC67A4" w:rsidRDefault="004E7428" w:rsidP="00BD40DC">
      <w:pPr>
        <w:rPr>
          <w:sz w:val="22"/>
          <w:szCs w:val="22"/>
        </w:rPr>
      </w:pPr>
      <w:r>
        <w:rPr>
          <w:sz w:val="22"/>
          <w:szCs w:val="22"/>
        </w:rPr>
        <w:t xml:space="preserve">       </w:t>
      </w:r>
    </w:p>
    <w:p w14:paraId="087B9F17" w14:textId="77777777" w:rsidR="00BD40DC" w:rsidRDefault="00BD40DC" w:rsidP="00BD40DC">
      <w:pPr>
        <w:rPr>
          <w:sz w:val="22"/>
          <w:szCs w:val="22"/>
        </w:rPr>
      </w:pPr>
    </w:p>
    <w:p w14:paraId="68BF0CF3" w14:textId="77777777" w:rsidR="00BD40DC" w:rsidRDefault="00BD40DC" w:rsidP="00BD40DC">
      <w:pPr>
        <w:rPr>
          <w:sz w:val="22"/>
          <w:szCs w:val="22"/>
        </w:rPr>
      </w:pPr>
    </w:p>
    <w:p w14:paraId="0A69EAE2" w14:textId="77777777" w:rsidR="00BD40DC" w:rsidRDefault="00BD40DC" w:rsidP="00BD40DC">
      <w:pPr>
        <w:rPr>
          <w:sz w:val="22"/>
          <w:szCs w:val="22"/>
        </w:rPr>
      </w:pPr>
    </w:p>
    <w:p w14:paraId="5AFF951B" w14:textId="77777777" w:rsidR="00BD40DC" w:rsidRDefault="00BD40DC" w:rsidP="00BD40DC">
      <w:pPr>
        <w:rPr>
          <w:sz w:val="22"/>
          <w:szCs w:val="22"/>
        </w:rPr>
      </w:pPr>
    </w:p>
    <w:p w14:paraId="445DB8A9" w14:textId="77777777" w:rsidR="00BD40DC" w:rsidRDefault="00BD40DC" w:rsidP="00BD40DC">
      <w:pPr>
        <w:rPr>
          <w:sz w:val="22"/>
          <w:szCs w:val="22"/>
        </w:rPr>
      </w:pPr>
    </w:p>
    <w:p w14:paraId="4AF84A7C" w14:textId="77777777" w:rsidR="00BD40DC" w:rsidRDefault="00BD40DC" w:rsidP="00BD40DC">
      <w:pPr>
        <w:rPr>
          <w:sz w:val="22"/>
          <w:szCs w:val="22"/>
        </w:rPr>
      </w:pPr>
    </w:p>
    <w:p w14:paraId="7FEF783D" w14:textId="77777777" w:rsidR="00BD40DC" w:rsidRDefault="00BD40DC" w:rsidP="00BD40DC">
      <w:pPr>
        <w:rPr>
          <w:sz w:val="22"/>
          <w:szCs w:val="22"/>
        </w:rPr>
      </w:pPr>
    </w:p>
    <w:p w14:paraId="02434BBA" w14:textId="77777777" w:rsidR="00BD40DC" w:rsidRDefault="00BD40DC" w:rsidP="00BD40DC">
      <w:pPr>
        <w:rPr>
          <w:sz w:val="22"/>
          <w:szCs w:val="22"/>
        </w:rPr>
      </w:pPr>
    </w:p>
    <w:p w14:paraId="66E75E25" w14:textId="77777777" w:rsidR="00BD40DC" w:rsidRDefault="00BD40DC" w:rsidP="00BD40DC">
      <w:pPr>
        <w:rPr>
          <w:sz w:val="22"/>
          <w:szCs w:val="22"/>
        </w:rPr>
      </w:pPr>
    </w:p>
    <w:p w14:paraId="6F539B75" w14:textId="77777777" w:rsidR="00BD40DC" w:rsidRDefault="00BD40DC" w:rsidP="00BD40DC">
      <w:pPr>
        <w:rPr>
          <w:sz w:val="22"/>
          <w:szCs w:val="22"/>
        </w:rPr>
      </w:pPr>
    </w:p>
    <w:p w14:paraId="41D243C9" w14:textId="77777777" w:rsidR="00F30019" w:rsidRDefault="00F30019" w:rsidP="00BD40DC">
      <w:pPr>
        <w:rPr>
          <w:sz w:val="22"/>
          <w:szCs w:val="22"/>
        </w:rPr>
      </w:pPr>
    </w:p>
    <w:p w14:paraId="3E3C1E38" w14:textId="77777777" w:rsidR="00F30019" w:rsidRDefault="00F30019" w:rsidP="00BD40DC">
      <w:pPr>
        <w:rPr>
          <w:sz w:val="22"/>
          <w:szCs w:val="22"/>
        </w:rPr>
      </w:pPr>
    </w:p>
    <w:p w14:paraId="39E0362E" w14:textId="77777777" w:rsidR="00F30019" w:rsidRDefault="00F30019" w:rsidP="00BD40DC">
      <w:pPr>
        <w:rPr>
          <w:sz w:val="22"/>
          <w:szCs w:val="22"/>
        </w:rPr>
      </w:pPr>
    </w:p>
    <w:p w14:paraId="40C8B770" w14:textId="77777777" w:rsidR="00BD40DC" w:rsidRDefault="00BD40DC" w:rsidP="00BD40DC">
      <w:pPr>
        <w:rPr>
          <w:sz w:val="22"/>
          <w:szCs w:val="22"/>
        </w:rPr>
      </w:pPr>
    </w:p>
    <w:p w14:paraId="6FB22093" w14:textId="77777777" w:rsidR="00BD40DC" w:rsidRDefault="00BD40DC" w:rsidP="00BD40DC">
      <w:pPr>
        <w:rPr>
          <w:sz w:val="22"/>
          <w:szCs w:val="22"/>
        </w:rPr>
      </w:pPr>
    </w:p>
    <w:p w14:paraId="3E79B605" w14:textId="77777777" w:rsidR="00BD40DC" w:rsidRDefault="00BD40DC" w:rsidP="00BD40DC">
      <w:pPr>
        <w:rPr>
          <w:sz w:val="22"/>
          <w:szCs w:val="22"/>
        </w:rPr>
      </w:pPr>
    </w:p>
    <w:p w14:paraId="28838524" w14:textId="77777777" w:rsidR="00BD40DC" w:rsidRPr="00BD40DC" w:rsidRDefault="00BD40DC" w:rsidP="00BD40DC">
      <w:pPr>
        <w:rPr>
          <w:noProof/>
        </w:rPr>
      </w:pPr>
    </w:p>
    <w:p w14:paraId="3C26FF56" w14:textId="77777777" w:rsidR="0017680C" w:rsidRDefault="004E7428" w:rsidP="0017680C">
      <w:pPr>
        <w:pStyle w:val="Heading1"/>
        <w:ind w:left="720"/>
        <w:jc w:val="both"/>
        <w:rPr>
          <w:rFonts w:ascii="Arial" w:hAnsi="Arial" w:cs="Arial"/>
          <w:b/>
          <w:bCs/>
          <w:color w:val="000000" w:themeColor="text1"/>
          <w:sz w:val="24"/>
          <w:szCs w:val="24"/>
        </w:rPr>
      </w:pPr>
      <w:r>
        <w:rPr>
          <w:sz w:val="22"/>
          <w:szCs w:val="22"/>
        </w:rPr>
        <w:lastRenderedPageBreak/>
        <w:t xml:space="preserve">      </w:t>
      </w:r>
      <w:r w:rsidR="001A20DB">
        <w:rPr>
          <w:sz w:val="22"/>
          <w:szCs w:val="22"/>
        </w:rPr>
        <w:t xml:space="preserve">  </w:t>
      </w:r>
      <w:r>
        <w:rPr>
          <w:sz w:val="22"/>
          <w:szCs w:val="22"/>
        </w:rPr>
        <w:t xml:space="preserve"> </w:t>
      </w:r>
      <w:r w:rsidR="00DC67A4">
        <w:rPr>
          <w:sz w:val="22"/>
          <w:szCs w:val="22"/>
        </w:rPr>
        <w:t xml:space="preserve">                    </w:t>
      </w:r>
      <w:r>
        <w:rPr>
          <w:sz w:val="22"/>
          <w:szCs w:val="22"/>
        </w:rPr>
        <w:t xml:space="preserve"> </w:t>
      </w:r>
      <w:bookmarkStart w:id="42" w:name="_Toc205285351"/>
      <w:r w:rsidR="00BD40DC">
        <w:rPr>
          <w:sz w:val="22"/>
          <w:szCs w:val="22"/>
        </w:rPr>
        <w:t xml:space="preserve">     </w:t>
      </w:r>
      <w:r w:rsidR="00610E07" w:rsidRPr="00E9712F">
        <w:rPr>
          <w:rFonts w:ascii="Arial" w:hAnsi="Arial" w:cs="Arial"/>
          <w:b/>
          <w:bCs/>
          <w:color w:val="000000" w:themeColor="text1"/>
          <w:sz w:val="24"/>
          <w:szCs w:val="24"/>
        </w:rPr>
        <w:t>2.5 National/</w:t>
      </w:r>
      <w:r w:rsidR="007045A2" w:rsidRPr="00E9712F">
        <w:rPr>
          <w:rFonts w:ascii="Arial" w:hAnsi="Arial" w:cs="Arial"/>
          <w:b/>
          <w:bCs/>
          <w:color w:val="000000" w:themeColor="text1"/>
          <w:sz w:val="24"/>
          <w:szCs w:val="24"/>
        </w:rPr>
        <w:t xml:space="preserve"> Local UK Context</w:t>
      </w:r>
      <w:bookmarkEnd w:id="42"/>
      <w:r w:rsidR="007045A2" w:rsidRPr="00E9712F">
        <w:rPr>
          <w:rFonts w:ascii="Arial" w:hAnsi="Arial" w:cs="Arial"/>
          <w:b/>
          <w:bCs/>
          <w:color w:val="000000" w:themeColor="text1"/>
          <w:sz w:val="24"/>
          <w:szCs w:val="24"/>
        </w:rPr>
        <w:t xml:space="preserve"> </w:t>
      </w:r>
    </w:p>
    <w:p w14:paraId="1F6D8866" w14:textId="56B6C16B" w:rsidR="00D331AD" w:rsidRPr="0017680C" w:rsidRDefault="00A40FCB" w:rsidP="0017680C">
      <w:pPr>
        <w:pStyle w:val="Heading1"/>
        <w:ind w:left="720"/>
        <w:jc w:val="both"/>
        <w:rPr>
          <w:rFonts w:ascii="Arial" w:hAnsi="Arial" w:cs="Arial"/>
          <w:b/>
          <w:bCs/>
          <w:color w:val="000000" w:themeColor="text1"/>
          <w:sz w:val="24"/>
          <w:szCs w:val="24"/>
        </w:rPr>
      </w:pPr>
      <w:r w:rsidRPr="0029756E">
        <w:t xml:space="preserve">               </w:t>
      </w:r>
      <w:bookmarkStart w:id="43" w:name="_Toc205285352"/>
      <w:r w:rsidR="00BD40DC">
        <w:t xml:space="preserve">  </w:t>
      </w:r>
      <w:r w:rsidR="006F39A1" w:rsidRPr="00E9712F">
        <w:rPr>
          <w:rFonts w:ascii="Arial" w:hAnsi="Arial" w:cs="Arial"/>
          <w:b/>
          <w:bCs/>
          <w:color w:val="000000" w:themeColor="text1"/>
          <w:sz w:val="22"/>
          <w:szCs w:val="22"/>
        </w:rPr>
        <w:t>2.5.1</w:t>
      </w:r>
      <w:r w:rsidRPr="00E9712F">
        <w:rPr>
          <w:rFonts w:ascii="Arial" w:hAnsi="Arial" w:cs="Arial"/>
          <w:b/>
          <w:bCs/>
          <w:color w:val="000000" w:themeColor="text1"/>
          <w:sz w:val="22"/>
          <w:szCs w:val="22"/>
        </w:rPr>
        <w:t xml:space="preserve"> UK Perspective</w:t>
      </w:r>
      <w:bookmarkEnd w:id="43"/>
    </w:p>
    <w:p w14:paraId="5CD7FC73" w14:textId="77777777" w:rsidR="00DC67A4" w:rsidRDefault="00DC67A4" w:rsidP="001F5CB8">
      <w:pPr>
        <w:spacing w:line="360" w:lineRule="auto"/>
        <w:jc w:val="both"/>
        <w:rPr>
          <w:rFonts w:ascii="Arial" w:hAnsi="Arial" w:cs="Arial"/>
          <w:b/>
          <w:bCs/>
          <w:kern w:val="0"/>
          <w14:ligatures w14:val="none"/>
        </w:rPr>
      </w:pPr>
    </w:p>
    <w:p w14:paraId="1DC3A07D" w14:textId="530C7040" w:rsidR="00806E29" w:rsidRDefault="00806E29" w:rsidP="001F5CB8">
      <w:pPr>
        <w:spacing w:line="360" w:lineRule="auto"/>
        <w:jc w:val="both"/>
        <w:rPr>
          <w:rFonts w:ascii="Arial" w:hAnsi="Arial" w:cs="Arial"/>
          <w:sz w:val="22"/>
          <w:szCs w:val="22"/>
        </w:rPr>
      </w:pPr>
      <w:r w:rsidRPr="00806E29">
        <w:rPr>
          <w:rFonts w:ascii="Arial" w:hAnsi="Arial" w:cs="Arial"/>
          <w:sz w:val="22"/>
          <w:szCs w:val="22"/>
        </w:rPr>
        <w:t>In the UK, Black men face significantly worse outcomes in prostate cancer than other ethnic groups, often diagnosed at more advanced stages and experiencing higher mortality rates. This issue results from genetic factors, socio-economic barriers, and limited healthcare access</w:t>
      </w:r>
      <w:r w:rsidR="57095813" w:rsidRPr="05A0C249">
        <w:rPr>
          <w:rFonts w:ascii="Arial" w:hAnsi="Arial" w:cs="Arial"/>
          <w:sz w:val="22"/>
          <w:szCs w:val="22"/>
        </w:rPr>
        <w:t xml:space="preserve"> </w:t>
      </w:r>
      <w:r w:rsidRPr="05A0C249">
        <w:rPr>
          <w:rFonts w:ascii="Arial" w:hAnsi="Arial" w:cs="Arial"/>
          <w:sz w:val="22"/>
          <w:szCs w:val="22"/>
        </w:rPr>
        <w:t>(</w:t>
      </w:r>
      <w:r w:rsidRPr="05A0C249">
        <w:rPr>
          <w:rFonts w:ascii="Arial" w:hAnsi="Arial" w:cs="Arial"/>
          <w:color w:val="000000" w:themeColor="text1"/>
          <w:sz w:val="22"/>
          <w:szCs w:val="22"/>
        </w:rPr>
        <w:t>Dee</w:t>
      </w:r>
      <w:r w:rsidRPr="05A0C249">
        <w:rPr>
          <w:rStyle w:val="apple-converted-space"/>
          <w:rFonts w:ascii="Arial" w:hAnsi="Arial" w:cs="Arial"/>
          <w:color w:val="000000" w:themeColor="text1"/>
          <w:sz w:val="22"/>
          <w:szCs w:val="22"/>
        </w:rPr>
        <w:t> </w:t>
      </w:r>
      <w:r w:rsidRPr="05A0C249">
        <w:rPr>
          <w:rFonts w:ascii="Arial" w:hAnsi="Arial" w:cs="Arial"/>
          <w:i/>
          <w:color w:val="000000" w:themeColor="text1"/>
          <w:sz w:val="22"/>
          <w:szCs w:val="22"/>
        </w:rPr>
        <w:t>et al.</w:t>
      </w:r>
      <w:r w:rsidRPr="05A0C249">
        <w:rPr>
          <w:rFonts w:ascii="Arial" w:hAnsi="Arial" w:cs="Arial"/>
          <w:color w:val="000000" w:themeColor="text1"/>
          <w:sz w:val="22"/>
          <w:szCs w:val="22"/>
        </w:rPr>
        <w:t>, 2024)</w:t>
      </w:r>
      <w:r w:rsidRPr="00806E29">
        <w:rPr>
          <w:rFonts w:ascii="Arial" w:hAnsi="Arial" w:cs="Arial"/>
          <w:sz w:val="22"/>
          <w:szCs w:val="22"/>
        </w:rPr>
        <w:t>. Public health initiatives now promote early detection among Black men, recommending PSA testing begin at 40, compared to 50 for white men. These efforts aim to enhance healthcare access for screening and treatment, while community-specific programs provide culturally sensitive care and education, working to improve survival rates and reduce disparities</w:t>
      </w:r>
      <w:r w:rsidRPr="05A0C249">
        <w:rPr>
          <w:rFonts w:ascii="Arial" w:hAnsi="Arial" w:cs="Arial"/>
          <w:color w:val="000000" w:themeColor="text1"/>
          <w:sz w:val="22"/>
          <w:szCs w:val="22"/>
        </w:rPr>
        <w:t xml:space="preserve"> (Carthon</w:t>
      </w:r>
      <w:r w:rsidRPr="05A0C249">
        <w:rPr>
          <w:rStyle w:val="apple-converted-space"/>
          <w:rFonts w:ascii="Arial" w:hAnsi="Arial" w:cs="Arial"/>
          <w:color w:val="000000" w:themeColor="text1"/>
          <w:sz w:val="22"/>
          <w:szCs w:val="22"/>
        </w:rPr>
        <w:t> </w:t>
      </w:r>
      <w:r w:rsidRPr="05A0C249">
        <w:rPr>
          <w:rFonts w:ascii="Arial" w:hAnsi="Arial" w:cs="Arial"/>
          <w:i/>
          <w:color w:val="000000" w:themeColor="text1"/>
          <w:sz w:val="22"/>
          <w:szCs w:val="22"/>
        </w:rPr>
        <w:t>et al.</w:t>
      </w:r>
      <w:r w:rsidRPr="05A0C249">
        <w:rPr>
          <w:rFonts w:ascii="Arial" w:hAnsi="Arial" w:cs="Arial"/>
          <w:color w:val="000000" w:themeColor="text1"/>
          <w:sz w:val="22"/>
          <w:szCs w:val="22"/>
        </w:rPr>
        <w:t>, 2021)</w:t>
      </w:r>
      <w:r w:rsidRPr="00806E29">
        <w:rPr>
          <w:rFonts w:ascii="Arial" w:hAnsi="Arial" w:cs="Arial"/>
          <w:sz w:val="22"/>
          <w:szCs w:val="22"/>
        </w:rPr>
        <w:t>.</w:t>
      </w:r>
    </w:p>
    <w:p w14:paraId="211A49E3" w14:textId="044E7824" w:rsidR="00CA2163" w:rsidRDefault="00A40FCB" w:rsidP="00FE75EA">
      <w:pPr>
        <w:pStyle w:val="Heading2"/>
        <w:rPr>
          <w:rFonts w:ascii="Arial" w:hAnsi="Arial" w:cs="Arial"/>
          <w:b/>
          <w:bCs/>
          <w:color w:val="000000" w:themeColor="text1"/>
          <w:sz w:val="22"/>
          <w:szCs w:val="22"/>
        </w:rPr>
      </w:pPr>
      <w:r w:rsidRPr="00E9712F">
        <w:rPr>
          <w:rFonts w:ascii="Arial" w:hAnsi="Arial" w:cs="Arial"/>
          <w:b/>
          <w:bCs/>
          <w:color w:val="000000" w:themeColor="text1"/>
          <w:sz w:val="22"/>
          <w:szCs w:val="22"/>
        </w:rPr>
        <w:t xml:space="preserve">       </w:t>
      </w:r>
      <w:r w:rsidR="00CA2163" w:rsidRPr="00E9712F">
        <w:rPr>
          <w:rFonts w:ascii="Arial" w:hAnsi="Arial" w:cs="Arial"/>
          <w:b/>
          <w:bCs/>
          <w:color w:val="000000" w:themeColor="text1"/>
          <w:sz w:val="22"/>
          <w:szCs w:val="22"/>
        </w:rPr>
        <w:t xml:space="preserve">          </w:t>
      </w:r>
      <w:bookmarkStart w:id="44" w:name="OLE_LINK23"/>
      <w:bookmarkStart w:id="45" w:name="_Toc205285353"/>
      <w:r w:rsidR="006F39A1" w:rsidRPr="00E9712F">
        <w:rPr>
          <w:rFonts w:ascii="Arial" w:hAnsi="Arial" w:cs="Arial"/>
          <w:b/>
          <w:bCs/>
          <w:color w:val="000000" w:themeColor="text1"/>
          <w:sz w:val="22"/>
          <w:szCs w:val="22"/>
        </w:rPr>
        <w:t>2.5</w:t>
      </w:r>
      <w:r w:rsidR="003A2B63" w:rsidRPr="00E9712F">
        <w:rPr>
          <w:rFonts w:ascii="Arial" w:hAnsi="Arial" w:cs="Arial"/>
          <w:b/>
          <w:bCs/>
          <w:color w:val="000000" w:themeColor="text1"/>
          <w:sz w:val="22"/>
          <w:szCs w:val="22"/>
        </w:rPr>
        <w:t xml:space="preserve">.2 </w:t>
      </w:r>
      <w:r w:rsidR="00CA2163" w:rsidRPr="00E9712F">
        <w:rPr>
          <w:rFonts w:ascii="Arial" w:hAnsi="Arial" w:cs="Arial"/>
          <w:b/>
          <w:bCs/>
          <w:color w:val="000000" w:themeColor="text1"/>
          <w:sz w:val="22"/>
          <w:szCs w:val="22"/>
        </w:rPr>
        <w:t>Policy</w:t>
      </w:r>
      <w:bookmarkEnd w:id="44"/>
      <w:r w:rsidR="00CA2163" w:rsidRPr="00E9712F">
        <w:rPr>
          <w:rFonts w:ascii="Arial" w:hAnsi="Arial" w:cs="Arial"/>
          <w:b/>
          <w:bCs/>
          <w:color w:val="000000" w:themeColor="text1"/>
          <w:sz w:val="22"/>
          <w:szCs w:val="22"/>
        </w:rPr>
        <w:t xml:space="preserve"> and </w:t>
      </w:r>
      <w:bookmarkStart w:id="46" w:name="OLE_LINK22"/>
      <w:r w:rsidR="00CA2163" w:rsidRPr="00E9712F">
        <w:rPr>
          <w:rFonts w:ascii="Arial" w:hAnsi="Arial" w:cs="Arial"/>
          <w:b/>
          <w:bCs/>
          <w:color w:val="000000" w:themeColor="text1"/>
          <w:sz w:val="22"/>
          <w:szCs w:val="22"/>
        </w:rPr>
        <w:t>Regulation</w:t>
      </w:r>
      <w:bookmarkEnd w:id="45"/>
      <w:bookmarkEnd w:id="46"/>
    </w:p>
    <w:p w14:paraId="1F8A8001" w14:textId="77777777" w:rsidR="00F30019" w:rsidRPr="00F30019" w:rsidRDefault="00F30019" w:rsidP="00F30019"/>
    <w:p w14:paraId="55950402" w14:textId="5EA2B8C2" w:rsidR="00421655" w:rsidRDefault="00DB247F" w:rsidP="00DB247F">
      <w:pPr>
        <w:spacing w:line="360" w:lineRule="auto"/>
        <w:jc w:val="both"/>
        <w:rPr>
          <w:rFonts w:ascii="Arial" w:hAnsi="Arial" w:cs="Arial"/>
          <w:sz w:val="22"/>
          <w:szCs w:val="22"/>
        </w:rPr>
      </w:pPr>
      <w:r w:rsidRPr="00FD5CEF">
        <w:rPr>
          <w:rFonts w:ascii="Arial" w:hAnsi="Arial" w:cs="Arial"/>
          <w:sz w:val="22"/>
          <w:szCs w:val="22"/>
        </w:rPr>
        <w:t xml:space="preserve">The National Institute for Health and Care Excellence (NICE) </w:t>
      </w:r>
      <w:r w:rsidR="42081A85" w:rsidRPr="05A0C249">
        <w:rPr>
          <w:rFonts w:ascii="Arial" w:hAnsi="Arial" w:cs="Arial"/>
          <w:sz w:val="22"/>
          <w:szCs w:val="22"/>
        </w:rPr>
        <w:t>offers</w:t>
      </w:r>
      <w:r w:rsidRPr="00FD5CEF">
        <w:rPr>
          <w:rFonts w:ascii="Arial" w:hAnsi="Arial" w:cs="Arial"/>
          <w:sz w:val="22"/>
          <w:szCs w:val="22"/>
        </w:rPr>
        <w:t xml:space="preserve"> comprehensive guidance on the management of prostate cancer, emphasi</w:t>
      </w:r>
      <w:r>
        <w:rPr>
          <w:rFonts w:ascii="Arial" w:hAnsi="Arial" w:cs="Arial"/>
          <w:sz w:val="22"/>
          <w:szCs w:val="22"/>
        </w:rPr>
        <w:t>s</w:t>
      </w:r>
      <w:r w:rsidRPr="00FD5CEF">
        <w:rPr>
          <w:rFonts w:ascii="Arial" w:hAnsi="Arial" w:cs="Arial"/>
          <w:sz w:val="22"/>
          <w:szCs w:val="22"/>
        </w:rPr>
        <w:t>ing the importance of considering ethnicity in both risk assessment and treatment planning</w:t>
      </w:r>
      <w:r>
        <w:rPr>
          <w:rFonts w:ascii="Arial" w:hAnsi="Arial" w:cs="Arial"/>
          <w:sz w:val="22"/>
          <w:szCs w:val="22"/>
        </w:rPr>
        <w:t xml:space="preserve"> </w:t>
      </w:r>
      <w:r w:rsidRPr="00FD5CEF">
        <w:rPr>
          <w:rFonts w:ascii="Arial" w:hAnsi="Arial" w:cs="Arial"/>
          <w:sz w:val="22"/>
          <w:szCs w:val="22"/>
        </w:rPr>
        <w:t>(NICE, 2019). Recogni</w:t>
      </w:r>
      <w:r>
        <w:rPr>
          <w:rFonts w:ascii="Arial" w:hAnsi="Arial" w:cs="Arial"/>
          <w:sz w:val="22"/>
          <w:szCs w:val="22"/>
        </w:rPr>
        <w:t>s</w:t>
      </w:r>
      <w:r w:rsidRPr="00FD5CEF">
        <w:rPr>
          <w:rFonts w:ascii="Arial" w:hAnsi="Arial" w:cs="Arial"/>
          <w:sz w:val="22"/>
          <w:szCs w:val="22"/>
        </w:rPr>
        <w:t>ing that certain ethnic groups may face heightened risks, NICE recommends tailored screening protocols and treatment approaches that reflect these disparities(Gnanapragasam, 2019).</w:t>
      </w:r>
      <w:r w:rsidRPr="00FD5CEF">
        <w:t xml:space="preserve"> </w:t>
      </w:r>
    </w:p>
    <w:p w14:paraId="2C9625E7" w14:textId="77777777" w:rsidR="00E37E2F" w:rsidRDefault="00E37E2F" w:rsidP="00DB247F">
      <w:pPr>
        <w:spacing w:line="360" w:lineRule="auto"/>
        <w:jc w:val="both"/>
        <w:rPr>
          <w:rFonts w:ascii="Arial" w:hAnsi="Arial" w:cs="Arial"/>
          <w:sz w:val="22"/>
          <w:szCs w:val="22"/>
        </w:rPr>
      </w:pPr>
    </w:p>
    <w:p w14:paraId="3D73A2CA" w14:textId="5BBCD48A" w:rsidR="00421655" w:rsidRPr="009F5A00" w:rsidRDefault="00421655" w:rsidP="00421655">
      <w:pPr>
        <w:spacing w:line="360" w:lineRule="auto"/>
        <w:jc w:val="both"/>
        <w:rPr>
          <w:rFonts w:ascii="Arial" w:hAnsi="Arial" w:cs="Arial"/>
          <w:color w:val="000000"/>
          <w:sz w:val="22"/>
          <w:szCs w:val="22"/>
        </w:rPr>
      </w:pPr>
      <w:r w:rsidRPr="009F5A00">
        <w:rPr>
          <w:rFonts w:ascii="Arial" w:hAnsi="Arial" w:cs="Arial"/>
          <w:sz w:val="22"/>
          <w:szCs w:val="22"/>
        </w:rPr>
        <w:t>In response to these findings, the National Health Service (NHS) has implemented a comprehensive range of strategic initiatives aimed at reducing health inequalities related to prostate cancer, guided by the principles of the Equality Act 2010 (Department of Health, 2011). These initiatives include targeted awareness campaigns that are specifically designed to engage high-risk populations, particularly Black men, who statistically face a greater likelihood of developing prostate cancer</w:t>
      </w:r>
      <w:r w:rsidR="25AE77E3" w:rsidRPr="05A0C249">
        <w:rPr>
          <w:rFonts w:ascii="Arial" w:hAnsi="Arial" w:cs="Arial"/>
          <w:sz w:val="22"/>
          <w:szCs w:val="22"/>
        </w:rPr>
        <w:t xml:space="preserve"> </w:t>
      </w:r>
      <w:r w:rsidRPr="05A0C249">
        <w:rPr>
          <w:rFonts w:ascii="Arial" w:hAnsi="Arial" w:cs="Arial"/>
          <w:sz w:val="22"/>
          <w:szCs w:val="22"/>
        </w:rPr>
        <w:t>(</w:t>
      </w:r>
      <w:r w:rsidRPr="05A0C249">
        <w:rPr>
          <w:rFonts w:ascii="Arial" w:hAnsi="Arial" w:cs="Arial"/>
          <w:color w:val="000000" w:themeColor="text1"/>
          <w:sz w:val="22"/>
          <w:szCs w:val="22"/>
        </w:rPr>
        <w:t>Moghul</w:t>
      </w:r>
      <w:r w:rsidRPr="05A0C249">
        <w:rPr>
          <w:rStyle w:val="apple-converted-space"/>
          <w:rFonts w:ascii="Arial" w:hAnsi="Arial" w:cs="Arial"/>
          <w:color w:val="000000" w:themeColor="text1"/>
          <w:sz w:val="22"/>
          <w:szCs w:val="22"/>
        </w:rPr>
        <w:t> </w:t>
      </w:r>
      <w:r w:rsidRPr="05A0C249">
        <w:rPr>
          <w:rFonts w:ascii="Arial" w:hAnsi="Arial" w:cs="Arial"/>
          <w:i/>
          <w:color w:val="000000" w:themeColor="text1"/>
          <w:sz w:val="22"/>
          <w:szCs w:val="22"/>
        </w:rPr>
        <w:t>et al.</w:t>
      </w:r>
      <w:r w:rsidRPr="05A0C249">
        <w:rPr>
          <w:rFonts w:ascii="Arial" w:hAnsi="Arial" w:cs="Arial"/>
          <w:color w:val="000000" w:themeColor="text1"/>
          <w:sz w:val="22"/>
          <w:szCs w:val="22"/>
        </w:rPr>
        <w:t>, 2024)</w:t>
      </w:r>
      <w:r w:rsidRPr="009F5A00">
        <w:rPr>
          <w:rFonts w:ascii="Arial" w:hAnsi="Arial" w:cs="Arial"/>
          <w:sz w:val="22"/>
          <w:szCs w:val="22"/>
        </w:rPr>
        <w:t>. This demographic not only experiences higher incidence rates but also tends to have more aggressive forms of the disease, leading to poorer health outcomes (GOV.UK, 2023). By concentrating resources on education, early detection, and support services within these communities, the NHS aims to empower individuals with the necessary knowledge and tools to effectively tackle this pressing health issue</w:t>
      </w:r>
      <w:r w:rsidRPr="05A0C249">
        <w:rPr>
          <w:rFonts w:ascii="Arial" w:hAnsi="Arial" w:cs="Arial"/>
          <w:color w:val="000000" w:themeColor="text1"/>
          <w:sz w:val="22"/>
          <w:szCs w:val="22"/>
        </w:rPr>
        <w:t>(Sildva</w:t>
      </w:r>
      <w:r w:rsidRPr="05A0C249">
        <w:rPr>
          <w:rStyle w:val="apple-converted-space"/>
          <w:rFonts w:ascii="Arial" w:hAnsi="Arial" w:cs="Arial"/>
          <w:color w:val="000000" w:themeColor="text1"/>
          <w:sz w:val="22"/>
          <w:szCs w:val="22"/>
        </w:rPr>
        <w:t> </w:t>
      </w:r>
      <w:r w:rsidRPr="05A0C249">
        <w:rPr>
          <w:rFonts w:ascii="Arial" w:hAnsi="Arial" w:cs="Arial"/>
          <w:i/>
          <w:color w:val="000000" w:themeColor="text1"/>
          <w:sz w:val="22"/>
          <w:szCs w:val="22"/>
        </w:rPr>
        <w:t>et al.</w:t>
      </w:r>
      <w:r w:rsidRPr="05A0C249">
        <w:rPr>
          <w:rFonts w:ascii="Arial" w:hAnsi="Arial" w:cs="Arial"/>
          <w:color w:val="000000" w:themeColor="text1"/>
          <w:sz w:val="22"/>
          <w:szCs w:val="22"/>
        </w:rPr>
        <w:t>, 2025)</w:t>
      </w:r>
      <w:r w:rsidRPr="009F5A00">
        <w:rPr>
          <w:rFonts w:ascii="Arial" w:hAnsi="Arial" w:cs="Arial"/>
          <w:sz w:val="22"/>
          <w:szCs w:val="22"/>
        </w:rPr>
        <w:t>.</w:t>
      </w:r>
    </w:p>
    <w:p w14:paraId="5A886410" w14:textId="77777777" w:rsidR="00421655" w:rsidRDefault="00421655" w:rsidP="00DB247F">
      <w:pPr>
        <w:spacing w:line="360" w:lineRule="auto"/>
        <w:jc w:val="both"/>
        <w:rPr>
          <w:rFonts w:ascii="Arial" w:hAnsi="Arial" w:cs="Arial"/>
          <w:sz w:val="22"/>
          <w:szCs w:val="22"/>
        </w:rPr>
      </w:pPr>
    </w:p>
    <w:p w14:paraId="5059C735" w14:textId="77777777" w:rsidR="009833D2" w:rsidRDefault="009833D2" w:rsidP="00DB247F">
      <w:pPr>
        <w:spacing w:line="360" w:lineRule="auto"/>
        <w:jc w:val="both"/>
        <w:rPr>
          <w:rFonts w:ascii="Arial" w:hAnsi="Arial" w:cs="Arial"/>
          <w:sz w:val="22"/>
          <w:szCs w:val="22"/>
        </w:rPr>
      </w:pPr>
    </w:p>
    <w:p w14:paraId="240C5ED5" w14:textId="77777777" w:rsidR="00275243" w:rsidRDefault="00275243" w:rsidP="00DB247F">
      <w:pPr>
        <w:spacing w:line="360" w:lineRule="auto"/>
        <w:jc w:val="both"/>
        <w:rPr>
          <w:rFonts w:ascii="Arial" w:hAnsi="Arial" w:cs="Arial"/>
          <w:sz w:val="22"/>
          <w:szCs w:val="22"/>
        </w:rPr>
      </w:pPr>
    </w:p>
    <w:p w14:paraId="5A3AA144" w14:textId="77777777" w:rsidR="00380F45" w:rsidRDefault="00380F45" w:rsidP="00DB247F">
      <w:pPr>
        <w:spacing w:line="360" w:lineRule="auto"/>
        <w:jc w:val="both"/>
        <w:rPr>
          <w:rFonts w:ascii="Arial" w:hAnsi="Arial" w:cs="Arial"/>
          <w:sz w:val="22"/>
          <w:szCs w:val="22"/>
        </w:rPr>
      </w:pPr>
    </w:p>
    <w:p w14:paraId="00D74646" w14:textId="77777777" w:rsidR="00FE75EA" w:rsidRDefault="00FE75EA" w:rsidP="00DB247F">
      <w:pPr>
        <w:spacing w:line="360" w:lineRule="auto"/>
        <w:jc w:val="both"/>
        <w:rPr>
          <w:rFonts w:ascii="Arial" w:hAnsi="Arial" w:cs="Arial"/>
          <w:sz w:val="22"/>
          <w:szCs w:val="22"/>
        </w:rPr>
      </w:pPr>
    </w:p>
    <w:p w14:paraId="610B52AA" w14:textId="6DE55FA3" w:rsidR="009833D2" w:rsidRPr="00DC67A4" w:rsidRDefault="009833D2" w:rsidP="00DB6F4B">
      <w:pPr>
        <w:pStyle w:val="Heading2"/>
        <w:rPr>
          <w:rFonts w:ascii="Arial" w:hAnsi="Arial" w:cs="Arial"/>
          <w:b/>
          <w:bCs/>
          <w:color w:val="000000" w:themeColor="text1"/>
          <w:sz w:val="22"/>
          <w:szCs w:val="22"/>
        </w:rPr>
      </w:pPr>
      <w:r w:rsidRPr="00DC67A4">
        <w:rPr>
          <w:rFonts w:ascii="Arial" w:hAnsi="Arial" w:cs="Arial"/>
          <w:b/>
          <w:bCs/>
          <w:color w:val="000000" w:themeColor="text1"/>
          <w:sz w:val="22"/>
          <w:szCs w:val="22"/>
        </w:rPr>
        <w:lastRenderedPageBreak/>
        <w:t xml:space="preserve">                    </w:t>
      </w:r>
      <w:r w:rsidR="00782E8E" w:rsidRPr="00DC67A4">
        <w:rPr>
          <w:rFonts w:ascii="Arial" w:hAnsi="Arial" w:cs="Arial"/>
          <w:b/>
          <w:bCs/>
          <w:color w:val="000000" w:themeColor="text1"/>
          <w:sz w:val="22"/>
          <w:szCs w:val="22"/>
        </w:rPr>
        <w:t xml:space="preserve">     </w:t>
      </w:r>
      <w:r w:rsidR="00DC67A4">
        <w:rPr>
          <w:rFonts w:ascii="Arial" w:hAnsi="Arial" w:cs="Arial"/>
          <w:b/>
          <w:bCs/>
          <w:color w:val="000000" w:themeColor="text1"/>
          <w:sz w:val="22"/>
          <w:szCs w:val="22"/>
        </w:rPr>
        <w:t xml:space="preserve">  </w:t>
      </w:r>
      <w:bookmarkStart w:id="47" w:name="_Toc205285354"/>
      <w:r w:rsidR="003A2B63" w:rsidRPr="00DC67A4">
        <w:rPr>
          <w:rFonts w:ascii="Arial" w:hAnsi="Arial" w:cs="Arial"/>
          <w:b/>
          <w:bCs/>
          <w:color w:val="000000" w:themeColor="text1"/>
          <w:sz w:val="22"/>
          <w:szCs w:val="22"/>
        </w:rPr>
        <w:t>2.5.3</w:t>
      </w:r>
      <w:r w:rsidRPr="00DC67A4">
        <w:rPr>
          <w:rFonts w:ascii="Arial" w:hAnsi="Arial" w:cs="Arial"/>
          <w:b/>
          <w:bCs/>
          <w:color w:val="000000" w:themeColor="text1"/>
          <w:sz w:val="22"/>
          <w:szCs w:val="22"/>
        </w:rPr>
        <w:t xml:space="preserve"> L</w:t>
      </w:r>
      <w:r w:rsidR="00782E8E" w:rsidRPr="00DC67A4">
        <w:rPr>
          <w:rFonts w:ascii="Arial" w:hAnsi="Arial" w:cs="Arial"/>
          <w:b/>
          <w:bCs/>
          <w:color w:val="000000" w:themeColor="text1"/>
          <w:sz w:val="22"/>
          <w:szCs w:val="22"/>
        </w:rPr>
        <w:t>ocal context</w:t>
      </w:r>
      <w:bookmarkEnd w:id="47"/>
    </w:p>
    <w:p w14:paraId="5F9EDC43" w14:textId="77777777" w:rsidR="00DB247F" w:rsidRPr="00FD5CEF" w:rsidRDefault="00DB247F" w:rsidP="00DB247F">
      <w:pPr>
        <w:spacing w:line="360" w:lineRule="auto"/>
        <w:jc w:val="both"/>
        <w:rPr>
          <w:rFonts w:ascii="Arial" w:hAnsi="Arial" w:cs="Arial"/>
          <w:sz w:val="22"/>
          <w:szCs w:val="22"/>
        </w:rPr>
      </w:pPr>
    </w:p>
    <w:p w14:paraId="6C74D75F" w14:textId="56A4D9CC" w:rsidR="00DB247F" w:rsidRDefault="00DB247F" w:rsidP="00DB247F">
      <w:pPr>
        <w:spacing w:line="360" w:lineRule="auto"/>
        <w:jc w:val="both"/>
        <w:rPr>
          <w:rFonts w:ascii="Arial" w:hAnsi="Arial" w:cs="Arial"/>
          <w:sz w:val="22"/>
          <w:szCs w:val="22"/>
        </w:rPr>
      </w:pPr>
      <w:r w:rsidRPr="00FD5CEF">
        <w:rPr>
          <w:rFonts w:ascii="Arial" w:hAnsi="Arial" w:cs="Arial"/>
          <w:sz w:val="22"/>
          <w:szCs w:val="22"/>
        </w:rPr>
        <w:t xml:space="preserve"> </w:t>
      </w:r>
      <w:r w:rsidR="009833D2">
        <w:rPr>
          <w:rFonts w:ascii="Arial" w:hAnsi="Arial" w:cs="Arial"/>
          <w:sz w:val="22"/>
          <w:szCs w:val="22"/>
        </w:rPr>
        <w:t>O</w:t>
      </w:r>
      <w:r w:rsidRPr="00FD5CEF">
        <w:rPr>
          <w:rFonts w:ascii="Arial" w:hAnsi="Arial" w:cs="Arial"/>
          <w:sz w:val="22"/>
          <w:szCs w:val="22"/>
        </w:rPr>
        <w:t>rgani</w:t>
      </w:r>
      <w:r>
        <w:rPr>
          <w:rFonts w:ascii="Arial" w:hAnsi="Arial" w:cs="Arial"/>
          <w:sz w:val="22"/>
          <w:szCs w:val="22"/>
        </w:rPr>
        <w:t>s</w:t>
      </w:r>
      <w:r w:rsidRPr="00FD5CEF">
        <w:rPr>
          <w:rFonts w:ascii="Arial" w:hAnsi="Arial" w:cs="Arial"/>
          <w:sz w:val="22"/>
          <w:szCs w:val="22"/>
        </w:rPr>
        <w:t>ations like Prostate Cancer UK</w:t>
      </w:r>
      <w:r>
        <w:rPr>
          <w:rFonts w:ascii="Arial" w:hAnsi="Arial" w:cs="Arial"/>
          <w:sz w:val="22"/>
          <w:szCs w:val="22"/>
        </w:rPr>
        <w:t>,</w:t>
      </w:r>
      <w:r w:rsidRPr="00FA54F4">
        <w:t xml:space="preserve"> </w:t>
      </w:r>
      <w:r w:rsidRPr="00FA54F4">
        <w:rPr>
          <w:rFonts w:ascii="Arial" w:hAnsi="Arial" w:cs="Arial"/>
          <w:sz w:val="22"/>
          <w:szCs w:val="22"/>
        </w:rPr>
        <w:t>Cancer Research</w:t>
      </w:r>
      <w:r>
        <w:rPr>
          <w:rFonts w:ascii="Arial" w:hAnsi="Arial" w:cs="Arial"/>
          <w:sz w:val="22"/>
          <w:szCs w:val="22"/>
        </w:rPr>
        <w:t xml:space="preserve"> and</w:t>
      </w:r>
      <w:r w:rsidRPr="00FD5CEF">
        <w:rPr>
          <w:rFonts w:ascii="Arial" w:hAnsi="Arial" w:cs="Arial"/>
          <w:sz w:val="22"/>
          <w:szCs w:val="22"/>
        </w:rPr>
        <w:t xml:space="preserve"> </w:t>
      </w:r>
      <w:r w:rsidRPr="00FA54F4">
        <w:rPr>
          <w:rFonts w:ascii="Arial" w:hAnsi="Arial" w:cs="Arial"/>
          <w:sz w:val="22"/>
          <w:szCs w:val="22"/>
        </w:rPr>
        <w:t>Macmillan Cancer Support</w:t>
      </w:r>
      <w:r>
        <w:rPr>
          <w:rFonts w:ascii="Arial" w:hAnsi="Arial" w:cs="Arial"/>
          <w:sz w:val="22"/>
          <w:szCs w:val="22"/>
        </w:rPr>
        <w:t xml:space="preserve"> </w:t>
      </w:r>
      <w:r w:rsidRPr="00FD5CEF">
        <w:rPr>
          <w:rFonts w:ascii="Arial" w:hAnsi="Arial" w:cs="Arial"/>
          <w:sz w:val="22"/>
          <w:szCs w:val="22"/>
        </w:rPr>
        <w:t>are actively working to educate healthcare providers about the unique needs and risk factors associated with prostate cancer in Black men</w:t>
      </w:r>
      <w:r w:rsidR="5BBE5E48" w:rsidRPr="05A0C249">
        <w:rPr>
          <w:rFonts w:ascii="Arial" w:hAnsi="Arial" w:cs="Arial"/>
          <w:sz w:val="22"/>
          <w:szCs w:val="22"/>
        </w:rPr>
        <w:t xml:space="preserve"> </w:t>
      </w:r>
      <w:r w:rsidRPr="00FA54F4">
        <w:rPr>
          <w:rFonts w:ascii="Arial" w:hAnsi="Arial" w:cs="Arial"/>
          <w:sz w:val="22"/>
          <w:szCs w:val="22"/>
        </w:rPr>
        <w:t>(Prostate Cancer UK, 2025)</w:t>
      </w:r>
      <w:r w:rsidRPr="00FD5CEF">
        <w:rPr>
          <w:rFonts w:ascii="Arial" w:hAnsi="Arial" w:cs="Arial"/>
          <w:sz w:val="22"/>
          <w:szCs w:val="22"/>
        </w:rPr>
        <w:t>. These educational initiatives aim to foster culturally competent care, ensuring that healthcare professionals are equipped with the knowledge and skills necessary to address the specific concerns of this demographic. By enhancing awareness and understanding, these efforts strive to improve early detection, treatment outcomes, and overall health equity in prostate cancer management</w:t>
      </w:r>
      <w:r>
        <w:rPr>
          <w:rFonts w:ascii="Arial" w:hAnsi="Arial" w:cs="Arial"/>
          <w:sz w:val="22"/>
          <w:szCs w:val="22"/>
        </w:rPr>
        <w:t xml:space="preserve"> </w:t>
      </w:r>
      <w:r w:rsidRPr="00BF16C6">
        <w:rPr>
          <w:rFonts w:ascii="Arial" w:hAnsi="Arial" w:cs="Arial"/>
          <w:sz w:val="22"/>
          <w:szCs w:val="22"/>
        </w:rPr>
        <w:t>(Macmillan Cancer Support, 2018; Chinegwundoh, 2021)</w:t>
      </w:r>
      <w:r w:rsidRPr="00FD5CEF">
        <w:rPr>
          <w:rFonts w:ascii="Arial" w:hAnsi="Arial" w:cs="Arial"/>
          <w:sz w:val="22"/>
          <w:szCs w:val="22"/>
        </w:rPr>
        <w:t>.</w:t>
      </w:r>
    </w:p>
    <w:bookmarkEnd w:id="25"/>
    <w:p w14:paraId="35E85F47" w14:textId="77777777" w:rsidR="00CA2163" w:rsidRPr="0029756E" w:rsidRDefault="00CA2163" w:rsidP="001F5CB8">
      <w:pPr>
        <w:spacing w:line="360" w:lineRule="auto"/>
        <w:jc w:val="both"/>
        <w:rPr>
          <w:rFonts w:ascii="Arial" w:hAnsi="Arial" w:cs="Arial"/>
          <w:b/>
          <w:bCs/>
          <w:sz w:val="22"/>
          <w:szCs w:val="22"/>
        </w:rPr>
      </w:pPr>
    </w:p>
    <w:p w14:paraId="74F0B073" w14:textId="5A0E33C8" w:rsidR="00806E29" w:rsidRPr="00E9712F" w:rsidRDefault="00FF685B" w:rsidP="00DB6F4B">
      <w:pPr>
        <w:pStyle w:val="Heading1"/>
        <w:ind w:left="1440"/>
        <w:rPr>
          <w:rFonts w:ascii="Arial" w:hAnsi="Arial" w:cs="Arial"/>
          <w:b/>
          <w:bCs/>
          <w:color w:val="000000" w:themeColor="text1"/>
          <w:sz w:val="24"/>
          <w:szCs w:val="24"/>
        </w:rPr>
      </w:pPr>
      <w:r w:rsidRPr="00E9712F">
        <w:rPr>
          <w:rFonts w:ascii="Arial" w:hAnsi="Arial" w:cs="Arial"/>
          <w:b/>
          <w:bCs/>
          <w:color w:val="000000" w:themeColor="text1"/>
        </w:rPr>
        <w:t xml:space="preserve">             </w:t>
      </w:r>
      <w:bookmarkStart w:id="48" w:name="_Toc205285355"/>
      <w:r w:rsidRPr="00E9712F">
        <w:rPr>
          <w:rFonts w:ascii="Arial" w:hAnsi="Arial" w:cs="Arial"/>
          <w:b/>
          <w:bCs/>
          <w:color w:val="000000" w:themeColor="text1"/>
          <w:sz w:val="24"/>
          <w:szCs w:val="24"/>
        </w:rPr>
        <w:t>2.6 Conclusion</w:t>
      </w:r>
      <w:bookmarkEnd w:id="48"/>
      <w:r w:rsidRPr="00E9712F">
        <w:rPr>
          <w:rFonts w:ascii="Arial" w:hAnsi="Arial" w:cs="Arial"/>
          <w:b/>
          <w:bCs/>
          <w:color w:val="000000" w:themeColor="text1"/>
          <w:sz w:val="24"/>
          <w:szCs w:val="24"/>
        </w:rPr>
        <w:t xml:space="preserve"> </w:t>
      </w:r>
    </w:p>
    <w:p w14:paraId="50AE3233" w14:textId="77777777" w:rsidR="00806E29" w:rsidRPr="00E9712F" w:rsidRDefault="00806E29" w:rsidP="001F5CB8">
      <w:pPr>
        <w:spacing w:line="360" w:lineRule="auto"/>
        <w:jc w:val="both"/>
        <w:rPr>
          <w:rFonts w:ascii="Arial" w:hAnsi="Arial" w:cs="Arial"/>
          <w:b/>
          <w:bCs/>
          <w:color w:val="000000" w:themeColor="text1"/>
          <w:sz w:val="22"/>
          <w:szCs w:val="22"/>
        </w:rPr>
      </w:pPr>
    </w:p>
    <w:p w14:paraId="59AE9C8C" w14:textId="77777777" w:rsidR="00E93F56" w:rsidRPr="00806E29" w:rsidRDefault="00E93F56" w:rsidP="001F5CB8">
      <w:pPr>
        <w:spacing w:line="360" w:lineRule="auto"/>
        <w:jc w:val="both"/>
        <w:rPr>
          <w:rFonts w:ascii="Arial" w:eastAsia="Times New Roman" w:hAnsi="Arial" w:cs="Arial"/>
          <w:color w:val="1C1C1C"/>
          <w:kern w:val="0"/>
          <w:sz w:val="22"/>
          <w:szCs w:val="22"/>
          <w:shd w:val="clear" w:color="auto" w:fill="FFFFFF"/>
          <w:lang w:eastAsia="en-GB"/>
          <w14:ligatures w14:val="none"/>
        </w:rPr>
      </w:pPr>
    </w:p>
    <w:p w14:paraId="2FD03FE9" w14:textId="67E4102B" w:rsidR="00BC577E" w:rsidRDefault="00FF685B" w:rsidP="00DA663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imes New Roman" w:hAnsi="Arial" w:cs="Arial"/>
          <w:color w:val="1C1C1C"/>
          <w:kern w:val="0"/>
          <w:sz w:val="22"/>
          <w:szCs w:val="22"/>
          <w:shd w:val="clear" w:color="auto" w:fill="FFFFFF"/>
          <w:lang w:eastAsia="en-GB"/>
          <w14:ligatures w14:val="none"/>
        </w:rPr>
      </w:pPr>
      <w:r w:rsidRPr="00FF685B">
        <w:rPr>
          <w:rFonts w:ascii="Arial" w:eastAsia="Times New Roman" w:hAnsi="Arial" w:cs="Arial"/>
          <w:color w:val="1C1C1C"/>
          <w:kern w:val="0"/>
          <w:sz w:val="22"/>
          <w:szCs w:val="22"/>
          <w:shd w:val="clear" w:color="auto" w:fill="FFFFFF"/>
          <w:lang w:eastAsia="en-GB"/>
          <w14:ligatures w14:val="none"/>
        </w:rPr>
        <w:t xml:space="preserve">The disparities in prostate cancer outcomes among Black men in the UK underscore urgent health inequalities that require targeted interventions and policy reform. </w:t>
      </w:r>
      <w:r w:rsidR="579CFEAF" w:rsidRPr="00FF685B">
        <w:rPr>
          <w:rFonts w:ascii="Arial" w:eastAsia="Times New Roman" w:hAnsi="Arial" w:cs="Arial"/>
          <w:color w:val="1C1C1C"/>
          <w:kern w:val="0"/>
          <w:sz w:val="22"/>
          <w:szCs w:val="22"/>
          <w:shd w:val="clear" w:color="auto" w:fill="FFFFFF"/>
          <w:lang w:eastAsia="en-GB"/>
          <w14:ligatures w14:val="none"/>
        </w:rPr>
        <w:t>Several</w:t>
      </w:r>
      <w:r w:rsidRPr="00FF685B">
        <w:rPr>
          <w:rFonts w:ascii="Arial" w:eastAsia="Times New Roman" w:hAnsi="Arial" w:cs="Arial"/>
          <w:color w:val="1C1C1C"/>
          <w:kern w:val="0"/>
          <w:sz w:val="22"/>
          <w:szCs w:val="22"/>
          <w:shd w:val="clear" w:color="auto" w:fill="FFFFFF"/>
          <w:lang w:eastAsia="en-GB"/>
          <w14:ligatures w14:val="none"/>
        </w:rPr>
        <w:t xml:space="preserve"> factors</w:t>
      </w:r>
      <w:r>
        <w:rPr>
          <w:rFonts w:ascii="Arial" w:eastAsia="Times New Roman" w:hAnsi="Arial" w:cs="Arial"/>
          <w:color w:val="1C1C1C"/>
          <w:kern w:val="0"/>
          <w:sz w:val="22"/>
          <w:szCs w:val="22"/>
          <w:shd w:val="clear" w:color="auto" w:fill="FFFFFF"/>
          <w:lang w:eastAsia="en-GB"/>
          <w14:ligatures w14:val="none"/>
        </w:rPr>
        <w:t>,</w:t>
      </w:r>
      <w:r w:rsidRPr="00FF685B">
        <w:rPr>
          <w:rFonts w:ascii="Arial" w:eastAsia="Times New Roman" w:hAnsi="Arial" w:cs="Arial"/>
          <w:color w:val="1C1C1C"/>
          <w:kern w:val="0"/>
          <w:sz w:val="22"/>
          <w:szCs w:val="22"/>
          <w:shd w:val="clear" w:color="auto" w:fill="FFFFFF"/>
          <w:lang w:eastAsia="en-GB"/>
          <w14:ligatures w14:val="none"/>
        </w:rPr>
        <w:t xml:space="preserve"> biological, social, economic, and psychological</w:t>
      </w:r>
      <w:r>
        <w:rPr>
          <w:rFonts w:ascii="Arial" w:eastAsia="Times New Roman" w:hAnsi="Arial" w:cs="Arial"/>
          <w:color w:val="1C1C1C"/>
          <w:kern w:val="0"/>
          <w:sz w:val="22"/>
          <w:szCs w:val="22"/>
          <w:shd w:val="clear" w:color="auto" w:fill="FFFFFF"/>
          <w:lang w:eastAsia="en-GB"/>
          <w14:ligatures w14:val="none"/>
        </w:rPr>
        <w:t>,</w:t>
      </w:r>
      <w:r w:rsidRPr="00FF685B">
        <w:rPr>
          <w:rFonts w:ascii="Arial" w:eastAsia="Times New Roman" w:hAnsi="Arial" w:cs="Arial"/>
          <w:color w:val="1C1C1C"/>
          <w:kern w:val="0"/>
          <w:sz w:val="22"/>
          <w:szCs w:val="22"/>
          <w:shd w:val="clear" w:color="auto" w:fill="FFFFFF"/>
          <w:lang w:eastAsia="en-GB"/>
          <w14:ligatures w14:val="none"/>
        </w:rPr>
        <w:t xml:space="preserve"> contribute to the increased incidence and mortality rates within this demographic. The historical context reveals the evolution of prostate cancer management, while contemporary frameworks, such as the Health Belief Model, can help address the barriers to screening and treatment. It is essential to enhance awareness and implement culturally sensitive healthcare practices to improve early detection and access to treatment. Collaborative efforts among healthcare professionals, policymakers, and advocacy groups are vital for amplifying the voices of affected communities and ensuring </w:t>
      </w:r>
      <w:r w:rsidR="78151787" w:rsidRPr="00FF685B">
        <w:rPr>
          <w:rFonts w:ascii="Arial" w:eastAsia="Times New Roman" w:hAnsi="Arial" w:cs="Arial"/>
          <w:color w:val="1C1C1C"/>
          <w:kern w:val="0"/>
          <w:sz w:val="22"/>
          <w:szCs w:val="22"/>
          <w:shd w:val="clear" w:color="auto" w:fill="FFFFFF"/>
          <w:lang w:eastAsia="en-GB"/>
          <w14:ligatures w14:val="none"/>
        </w:rPr>
        <w:t>fair</w:t>
      </w:r>
      <w:r w:rsidRPr="00FF685B">
        <w:rPr>
          <w:rFonts w:ascii="Arial" w:eastAsia="Times New Roman" w:hAnsi="Arial" w:cs="Arial"/>
          <w:color w:val="1C1C1C"/>
          <w:kern w:val="0"/>
          <w:sz w:val="22"/>
          <w:szCs w:val="22"/>
          <w:shd w:val="clear" w:color="auto" w:fill="FFFFFF"/>
          <w:lang w:eastAsia="en-GB"/>
          <w14:ligatures w14:val="none"/>
        </w:rPr>
        <w:t xml:space="preserve"> healthcare delivery. By prioriti</w:t>
      </w:r>
      <w:r>
        <w:rPr>
          <w:rFonts w:ascii="Arial" w:eastAsia="Times New Roman" w:hAnsi="Arial" w:cs="Arial"/>
          <w:color w:val="1C1C1C"/>
          <w:kern w:val="0"/>
          <w:sz w:val="22"/>
          <w:szCs w:val="22"/>
          <w:shd w:val="clear" w:color="auto" w:fill="FFFFFF"/>
          <w:lang w:eastAsia="en-GB"/>
          <w14:ligatures w14:val="none"/>
        </w:rPr>
        <w:t>s</w:t>
      </w:r>
      <w:r w:rsidRPr="00FF685B">
        <w:rPr>
          <w:rFonts w:ascii="Arial" w:eastAsia="Times New Roman" w:hAnsi="Arial" w:cs="Arial"/>
          <w:color w:val="1C1C1C"/>
          <w:kern w:val="0"/>
          <w:sz w:val="22"/>
          <w:szCs w:val="22"/>
          <w:shd w:val="clear" w:color="auto" w:fill="FFFFFF"/>
          <w:lang w:eastAsia="en-GB"/>
          <w14:ligatures w14:val="none"/>
        </w:rPr>
        <w:t>ing these strategies, we can strive to reduce disparities and improve health outcomes for Black men facing prostate cancer.</w:t>
      </w:r>
    </w:p>
    <w:p w14:paraId="5601B936" w14:textId="77777777" w:rsidR="009516EC" w:rsidRPr="001E466D" w:rsidRDefault="009516EC" w:rsidP="003A2B63">
      <w:pPr>
        <w:pStyle w:val="Heading1"/>
        <w:rPr>
          <w:rFonts w:ascii="Arial" w:hAnsi="Arial" w:cs="Arial"/>
          <w:color w:val="000000" w:themeColor="text1"/>
          <w:sz w:val="24"/>
          <w:szCs w:val="24"/>
        </w:rPr>
      </w:pPr>
      <w:bookmarkStart w:id="49" w:name="_Toc205285356"/>
    </w:p>
    <w:p w14:paraId="5299A314" w14:textId="77777777" w:rsidR="009516EC" w:rsidRPr="001E466D" w:rsidRDefault="009516EC" w:rsidP="003A2B63">
      <w:pPr>
        <w:pStyle w:val="Heading1"/>
        <w:rPr>
          <w:rFonts w:ascii="Arial" w:hAnsi="Arial" w:cs="Arial"/>
          <w:color w:val="000000" w:themeColor="text1"/>
          <w:sz w:val="24"/>
          <w:szCs w:val="24"/>
        </w:rPr>
      </w:pPr>
    </w:p>
    <w:p w14:paraId="5EB5CCF4" w14:textId="77777777" w:rsidR="009516EC" w:rsidRPr="001E466D" w:rsidRDefault="009516EC" w:rsidP="009516EC"/>
    <w:p w14:paraId="1EA89A80" w14:textId="77777777" w:rsidR="009516EC" w:rsidRPr="001E466D" w:rsidRDefault="009516EC" w:rsidP="009516EC"/>
    <w:p w14:paraId="22C1752F" w14:textId="77777777" w:rsidR="009516EC" w:rsidRPr="001E466D" w:rsidRDefault="009516EC" w:rsidP="009516EC">
      <w:pPr>
        <w:rPr>
          <w:rFonts w:ascii="Arial" w:hAnsi="Arial" w:cs="Arial"/>
        </w:rPr>
      </w:pPr>
    </w:p>
    <w:p w14:paraId="308BAEE4" w14:textId="77777777" w:rsidR="004326DD" w:rsidRPr="001E466D" w:rsidRDefault="004326DD" w:rsidP="009516EC">
      <w:pPr>
        <w:rPr>
          <w:rFonts w:ascii="Arial" w:hAnsi="Arial" w:cs="Arial"/>
        </w:rPr>
      </w:pPr>
    </w:p>
    <w:p w14:paraId="304B3E9C" w14:textId="77777777" w:rsidR="00F30019" w:rsidRPr="001E466D" w:rsidRDefault="00F30019" w:rsidP="00815CDA">
      <w:pPr>
        <w:pStyle w:val="Heading1"/>
        <w:ind w:left="720"/>
        <w:rPr>
          <w:rFonts w:ascii="Arial" w:hAnsi="Arial" w:cs="Arial"/>
          <w:color w:val="000000" w:themeColor="text1"/>
          <w:sz w:val="24"/>
          <w:szCs w:val="24"/>
        </w:rPr>
      </w:pPr>
    </w:p>
    <w:p w14:paraId="551E9C4A" w14:textId="77777777" w:rsidR="00F30019" w:rsidRPr="00F30019" w:rsidRDefault="00F30019" w:rsidP="00F30019"/>
    <w:p w14:paraId="77CFE6F3" w14:textId="54FA0584" w:rsidR="00BC577E" w:rsidRPr="00E9712F" w:rsidRDefault="00380F45" w:rsidP="00815CDA">
      <w:pPr>
        <w:pStyle w:val="Heading1"/>
        <w:ind w:left="720"/>
        <w:rPr>
          <w:rFonts w:ascii="Arial" w:hAnsi="Arial" w:cs="Arial"/>
          <w:b/>
          <w:bCs/>
          <w:color w:val="000000" w:themeColor="text1"/>
          <w:sz w:val="24"/>
          <w:szCs w:val="24"/>
        </w:rPr>
      </w:pPr>
      <w:r>
        <w:rPr>
          <w:rFonts w:ascii="Arial" w:hAnsi="Arial" w:cs="Arial"/>
          <w:b/>
          <w:bCs/>
          <w:color w:val="000000" w:themeColor="text1"/>
          <w:sz w:val="24"/>
          <w:szCs w:val="24"/>
        </w:rPr>
        <w:lastRenderedPageBreak/>
        <w:t xml:space="preserve">                   </w:t>
      </w:r>
      <w:r w:rsidR="00BC577E" w:rsidRPr="00E9712F">
        <w:rPr>
          <w:rFonts w:ascii="Arial" w:hAnsi="Arial" w:cs="Arial"/>
          <w:b/>
          <w:bCs/>
          <w:color w:val="000000" w:themeColor="text1"/>
          <w:sz w:val="24"/>
          <w:szCs w:val="24"/>
        </w:rPr>
        <w:t>References</w:t>
      </w:r>
      <w:bookmarkEnd w:id="49"/>
      <w:r w:rsidR="00BC577E" w:rsidRPr="00E9712F">
        <w:rPr>
          <w:rFonts w:ascii="Arial" w:hAnsi="Arial" w:cs="Arial"/>
          <w:b/>
          <w:bCs/>
          <w:color w:val="000000" w:themeColor="text1"/>
          <w:sz w:val="24"/>
          <w:szCs w:val="24"/>
        </w:rPr>
        <w:t xml:space="preserve"> </w:t>
      </w:r>
    </w:p>
    <w:p w14:paraId="7DDC013E" w14:textId="77777777" w:rsidR="00BC577E" w:rsidRPr="001D4DC3" w:rsidRDefault="00BC577E" w:rsidP="00BC577E">
      <w:pPr>
        <w:rPr>
          <w:rFonts w:ascii="Arial" w:hAnsi="Arial" w:cs="Arial"/>
          <w:b/>
          <w:bCs/>
          <w:color w:val="151515"/>
          <w:kern w:val="0"/>
        </w:rPr>
      </w:pPr>
    </w:p>
    <w:p w14:paraId="7C28A939" w14:textId="77777777" w:rsidR="00BC577E" w:rsidRPr="00A04667" w:rsidRDefault="00BC577E" w:rsidP="00BC577E">
      <w:pPr>
        <w:rPr>
          <w:rFonts w:ascii="Arial" w:hAnsi="Arial" w:cs="Arial"/>
          <w:color w:val="151515"/>
          <w:kern w:val="0"/>
          <w:sz w:val="22"/>
          <w:szCs w:val="22"/>
        </w:rPr>
      </w:pPr>
    </w:p>
    <w:p w14:paraId="3EF0D9BB" w14:textId="77777777" w:rsidR="00BC577E" w:rsidRPr="00A04667" w:rsidRDefault="00BC577E" w:rsidP="005C68F4">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Aflakseir, A. (2016) 'The role of health beliefs model in predicting prostate cancer screening in a group of men over age fifty in Shiraz,' </w:t>
      </w:r>
      <w:r w:rsidRPr="00A04667">
        <w:rPr>
          <w:rFonts w:ascii="Arial" w:hAnsi="Arial" w:cs="Arial"/>
          <w:i/>
          <w:iCs/>
          <w:color w:val="0E0E0E"/>
          <w:sz w:val="22"/>
          <w:szCs w:val="22"/>
          <w:shd w:val="clear" w:color="auto" w:fill="FBFAF8"/>
        </w:rPr>
        <w:t>Zahedan Journal of Research in Medical Sciences</w:t>
      </w:r>
      <w:r w:rsidRPr="00A04667">
        <w:rPr>
          <w:rFonts w:ascii="Arial" w:hAnsi="Arial" w:cs="Arial"/>
          <w:color w:val="0E0E0E"/>
          <w:sz w:val="22"/>
          <w:szCs w:val="22"/>
          <w:shd w:val="clear" w:color="auto" w:fill="FBFAF8"/>
        </w:rPr>
        <w:t xml:space="preserve">, In </w:t>
      </w:r>
      <w:bookmarkStart w:id="50" w:name="_Int_Gk6NYnSz"/>
      <w:r w:rsidRPr="00A04667">
        <w:rPr>
          <w:rFonts w:ascii="Arial" w:hAnsi="Arial" w:cs="Arial"/>
          <w:color w:val="0E0E0E"/>
          <w:sz w:val="22"/>
          <w:szCs w:val="22"/>
          <w:shd w:val="clear" w:color="auto" w:fill="FBFAF8"/>
        </w:rPr>
        <w:t>Press(</w:t>
      </w:r>
      <w:bookmarkEnd w:id="50"/>
      <w:r w:rsidRPr="00A04667">
        <w:rPr>
          <w:rFonts w:ascii="Arial" w:hAnsi="Arial" w:cs="Arial"/>
          <w:color w:val="0E0E0E"/>
          <w:sz w:val="22"/>
          <w:szCs w:val="22"/>
          <w:shd w:val="clear" w:color="auto" w:fill="FBFAF8"/>
        </w:rPr>
        <w:t>In Press). </w:t>
      </w:r>
    </w:p>
    <w:p w14:paraId="38DDB5AC" w14:textId="77777777" w:rsidR="00BC577E" w:rsidRPr="00A04667" w:rsidRDefault="00BC577E" w:rsidP="005C68F4">
      <w:pPr>
        <w:spacing w:line="360" w:lineRule="auto"/>
        <w:rPr>
          <w:rFonts w:ascii="Arial" w:hAnsi="Arial" w:cs="Arial"/>
          <w:color w:val="0E0E0E"/>
          <w:sz w:val="22"/>
          <w:szCs w:val="22"/>
          <w:shd w:val="clear" w:color="auto" w:fill="FBFAF8"/>
        </w:rPr>
      </w:pPr>
    </w:p>
    <w:p w14:paraId="2C8F600D" w14:textId="77777777" w:rsidR="00BC577E" w:rsidRPr="00A04667" w:rsidRDefault="00BC577E" w:rsidP="005C68F4">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Appiah-Agyekum, M.O. (2024) 'Reassessing cervical cancer prevention: Evaluating the NHS Cervical Cancer Screening programme through the health belief model and global health promotion strategies,' </w:t>
      </w:r>
      <w:r w:rsidRPr="00A04667">
        <w:rPr>
          <w:rFonts w:ascii="Arial" w:hAnsi="Arial" w:cs="Arial"/>
          <w:i/>
          <w:iCs/>
          <w:color w:val="0E0E0E"/>
          <w:sz w:val="22"/>
          <w:szCs w:val="22"/>
          <w:shd w:val="clear" w:color="auto" w:fill="FBFAF8"/>
        </w:rPr>
        <w:t>Qeios</w:t>
      </w:r>
      <w:r w:rsidRPr="00A04667">
        <w:rPr>
          <w:rFonts w:ascii="Arial" w:hAnsi="Arial" w:cs="Arial"/>
          <w:color w:val="0E0E0E"/>
          <w:sz w:val="22"/>
          <w:szCs w:val="22"/>
          <w:shd w:val="clear" w:color="auto" w:fill="FBFAF8"/>
        </w:rPr>
        <w:t>, 6(10).</w:t>
      </w:r>
    </w:p>
    <w:p w14:paraId="1364A107" w14:textId="77777777" w:rsidR="00BC577E" w:rsidRPr="00A04667" w:rsidRDefault="00BC577E" w:rsidP="005C68F4">
      <w:pPr>
        <w:spacing w:line="360" w:lineRule="auto"/>
        <w:rPr>
          <w:rFonts w:ascii="Arial" w:hAnsi="Arial" w:cs="Arial"/>
          <w:color w:val="0E0E0E"/>
          <w:sz w:val="22"/>
          <w:szCs w:val="22"/>
          <w:shd w:val="clear" w:color="auto" w:fill="FBFAF8"/>
        </w:rPr>
      </w:pPr>
    </w:p>
    <w:p w14:paraId="168235E7"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Brawley, O.W. (2017) 'Disparities in cancer care,' </w:t>
      </w:r>
      <w:r w:rsidRPr="00A04667">
        <w:rPr>
          <w:rFonts w:ascii="Arial" w:hAnsi="Arial" w:cs="Arial"/>
          <w:i/>
          <w:iCs/>
          <w:color w:val="0E0E0E"/>
          <w:sz w:val="22"/>
          <w:szCs w:val="22"/>
          <w:shd w:val="clear" w:color="auto" w:fill="FBFAF8"/>
        </w:rPr>
        <w:t>Holland</w:t>
      </w:r>
      <w:r w:rsidRPr="00A04667">
        <w:rPr>
          <w:rFonts w:ascii="Cambria Math" w:hAnsi="Cambria Math" w:cs="Cambria Math"/>
          <w:i/>
          <w:iCs/>
          <w:color w:val="0E0E0E"/>
          <w:sz w:val="22"/>
          <w:szCs w:val="22"/>
          <w:shd w:val="clear" w:color="auto" w:fill="FBFAF8"/>
        </w:rPr>
        <w:t>‐</w:t>
      </w:r>
      <w:r w:rsidRPr="00A04667">
        <w:rPr>
          <w:rFonts w:ascii="Arial" w:hAnsi="Arial" w:cs="Arial"/>
          <w:i/>
          <w:iCs/>
          <w:color w:val="0E0E0E"/>
          <w:sz w:val="22"/>
          <w:szCs w:val="22"/>
          <w:shd w:val="clear" w:color="auto" w:fill="FBFAF8"/>
        </w:rPr>
        <w:t>Frei Cancer Medicine</w:t>
      </w:r>
      <w:r w:rsidRPr="00A04667">
        <w:rPr>
          <w:rFonts w:ascii="Arial" w:hAnsi="Arial" w:cs="Arial"/>
          <w:color w:val="0E0E0E"/>
          <w:sz w:val="22"/>
          <w:szCs w:val="22"/>
          <w:shd w:val="clear" w:color="auto" w:fill="FBFAF8"/>
        </w:rPr>
        <w:t>, pp. 1–7. </w:t>
      </w:r>
    </w:p>
    <w:p w14:paraId="1C5AA6C7" w14:textId="77777777" w:rsidR="00BC577E" w:rsidRPr="00A04667" w:rsidRDefault="00BC577E" w:rsidP="00BC577E">
      <w:pPr>
        <w:spacing w:line="360" w:lineRule="auto"/>
        <w:rPr>
          <w:rFonts w:ascii="Arial" w:hAnsi="Arial" w:cs="Arial"/>
          <w:color w:val="0E0E0E"/>
          <w:sz w:val="22"/>
          <w:szCs w:val="22"/>
          <w:shd w:val="clear" w:color="auto" w:fill="FBFAF8"/>
        </w:rPr>
      </w:pPr>
    </w:p>
    <w:p w14:paraId="5CBCDB2F"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Carpenter, C.J. (2010a) 'A Meta-Analysis of the effectiveness of health belief model variables in predicting behavior,' </w:t>
      </w:r>
      <w:r w:rsidRPr="00A04667">
        <w:rPr>
          <w:rFonts w:ascii="Arial" w:hAnsi="Arial" w:cs="Arial"/>
          <w:i/>
          <w:iCs/>
          <w:color w:val="0E0E0E"/>
          <w:sz w:val="22"/>
          <w:szCs w:val="22"/>
          <w:shd w:val="clear" w:color="auto" w:fill="FBFAF8"/>
        </w:rPr>
        <w:t>Health Communication</w:t>
      </w:r>
      <w:r w:rsidRPr="00A04667">
        <w:rPr>
          <w:rFonts w:ascii="Arial" w:hAnsi="Arial" w:cs="Arial"/>
          <w:color w:val="0E0E0E"/>
          <w:sz w:val="22"/>
          <w:szCs w:val="22"/>
          <w:shd w:val="clear" w:color="auto" w:fill="FBFAF8"/>
        </w:rPr>
        <w:t>, 25(8), pp. 661–669. </w:t>
      </w:r>
    </w:p>
    <w:p w14:paraId="5431916F" w14:textId="77777777" w:rsidR="00BC577E" w:rsidRPr="00A04667" w:rsidRDefault="00BC577E" w:rsidP="00BC577E">
      <w:pPr>
        <w:spacing w:line="360" w:lineRule="auto"/>
        <w:rPr>
          <w:rFonts w:ascii="Arial" w:hAnsi="Arial" w:cs="Arial"/>
          <w:color w:val="0E0E0E"/>
          <w:sz w:val="22"/>
          <w:szCs w:val="22"/>
          <w:shd w:val="clear" w:color="auto" w:fill="FBFAF8"/>
        </w:rPr>
      </w:pPr>
    </w:p>
    <w:p w14:paraId="0CA536BB"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Carpenter, C.J. (2010b) 'A Meta-Analysis of the effectiveness of health belief model variables in predicting behavior,' </w:t>
      </w:r>
      <w:r w:rsidRPr="00A04667">
        <w:rPr>
          <w:rFonts w:ascii="Arial" w:hAnsi="Arial" w:cs="Arial"/>
          <w:i/>
          <w:iCs/>
          <w:color w:val="0E0E0E"/>
          <w:sz w:val="22"/>
          <w:szCs w:val="22"/>
          <w:shd w:val="clear" w:color="auto" w:fill="FBFAF8"/>
        </w:rPr>
        <w:t>Health Communication</w:t>
      </w:r>
      <w:r w:rsidRPr="00A04667">
        <w:rPr>
          <w:rFonts w:ascii="Arial" w:hAnsi="Arial" w:cs="Arial"/>
          <w:color w:val="0E0E0E"/>
          <w:sz w:val="22"/>
          <w:szCs w:val="22"/>
          <w:shd w:val="clear" w:color="auto" w:fill="FBFAF8"/>
        </w:rPr>
        <w:t>, 25(8), pp. 661–669. </w:t>
      </w:r>
    </w:p>
    <w:p w14:paraId="39314A86" w14:textId="77777777" w:rsidR="00BC577E" w:rsidRPr="00A04667" w:rsidRDefault="00BC577E" w:rsidP="00BC577E">
      <w:pPr>
        <w:spacing w:line="360" w:lineRule="auto"/>
        <w:rPr>
          <w:rFonts w:ascii="Arial" w:hAnsi="Arial" w:cs="Arial"/>
          <w:color w:val="0E0E0E"/>
          <w:sz w:val="22"/>
          <w:szCs w:val="22"/>
          <w:shd w:val="clear" w:color="auto" w:fill="FBFAF8"/>
        </w:rPr>
      </w:pPr>
    </w:p>
    <w:p w14:paraId="3304BF10"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Carthon, B.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 'Prostate Cancer: community education and Disparities in diagnosis and treatment,' </w:t>
      </w:r>
      <w:r w:rsidRPr="00A04667">
        <w:rPr>
          <w:rFonts w:ascii="Arial" w:hAnsi="Arial" w:cs="Arial"/>
          <w:i/>
          <w:iCs/>
          <w:color w:val="0E0E0E"/>
          <w:sz w:val="22"/>
          <w:szCs w:val="22"/>
          <w:shd w:val="clear" w:color="auto" w:fill="FBFAF8"/>
        </w:rPr>
        <w:t>The Oncologist</w:t>
      </w:r>
      <w:r w:rsidRPr="00A04667">
        <w:rPr>
          <w:rFonts w:ascii="Arial" w:hAnsi="Arial" w:cs="Arial"/>
          <w:color w:val="0E0E0E"/>
          <w:sz w:val="22"/>
          <w:szCs w:val="22"/>
          <w:shd w:val="clear" w:color="auto" w:fill="FBFAF8"/>
        </w:rPr>
        <w:t>, 26(7), pp. 537–548. </w:t>
      </w:r>
    </w:p>
    <w:p w14:paraId="58228E1F" w14:textId="77777777" w:rsidR="00BC577E" w:rsidRPr="00A04667" w:rsidRDefault="00BC577E" w:rsidP="00BC577E">
      <w:pPr>
        <w:spacing w:line="360" w:lineRule="auto"/>
        <w:rPr>
          <w:rFonts w:ascii="Arial" w:hAnsi="Arial" w:cs="Arial"/>
          <w:color w:val="0E0E0E"/>
          <w:sz w:val="22"/>
          <w:szCs w:val="22"/>
          <w:shd w:val="clear" w:color="auto" w:fill="FBFAF8"/>
        </w:rPr>
      </w:pPr>
    </w:p>
    <w:p w14:paraId="40B315C6"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Chinegwundoh, F.I. (2021) 'The relationship between Black men with prostate cancer and their health-care providers,' </w:t>
      </w:r>
      <w:r w:rsidRPr="00A04667">
        <w:rPr>
          <w:rFonts w:ascii="Arial" w:hAnsi="Arial" w:cs="Arial"/>
          <w:i/>
          <w:iCs/>
          <w:color w:val="0E0E0E"/>
          <w:sz w:val="22"/>
          <w:szCs w:val="22"/>
          <w:shd w:val="clear" w:color="auto" w:fill="FBFAF8"/>
        </w:rPr>
        <w:t>Nature Reviews Urology</w:t>
      </w:r>
      <w:r w:rsidRPr="00A04667">
        <w:rPr>
          <w:rFonts w:ascii="Arial" w:hAnsi="Arial" w:cs="Arial"/>
          <w:color w:val="0E0E0E"/>
          <w:sz w:val="22"/>
          <w:szCs w:val="22"/>
          <w:shd w:val="clear" w:color="auto" w:fill="FBFAF8"/>
        </w:rPr>
        <w:t>, 18(12), pp. 701–702. </w:t>
      </w:r>
    </w:p>
    <w:p w14:paraId="315736F4" w14:textId="77777777" w:rsidR="00BC577E" w:rsidRPr="00A04667" w:rsidRDefault="00BC577E" w:rsidP="00BC577E">
      <w:pPr>
        <w:spacing w:line="360" w:lineRule="auto"/>
        <w:rPr>
          <w:rFonts w:ascii="Arial" w:hAnsi="Arial" w:cs="Arial"/>
          <w:color w:val="0E0E0E"/>
          <w:sz w:val="22"/>
          <w:szCs w:val="22"/>
          <w:shd w:val="clear" w:color="auto" w:fill="FBFAF8"/>
        </w:rPr>
      </w:pPr>
    </w:p>
    <w:p w14:paraId="79E4094D"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Chowdhury-Paulino, I.M.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(2021a) 'Racial disparities in prostate cancer among black men: epidemiology and outcomes,' </w:t>
      </w:r>
      <w:r w:rsidRPr="00A04667">
        <w:rPr>
          <w:rFonts w:ascii="Arial" w:hAnsi="Arial" w:cs="Arial"/>
          <w:i/>
          <w:iCs/>
          <w:color w:val="0E0E0E"/>
          <w:sz w:val="22"/>
          <w:szCs w:val="22"/>
          <w:shd w:val="clear" w:color="auto" w:fill="FBFAF8"/>
        </w:rPr>
        <w:t>Prostate Cancer and Prostatic Diseases</w:t>
      </w:r>
      <w:r w:rsidRPr="00A04667">
        <w:rPr>
          <w:rFonts w:ascii="Arial" w:hAnsi="Arial" w:cs="Arial"/>
          <w:color w:val="0E0E0E"/>
          <w:sz w:val="22"/>
          <w:szCs w:val="22"/>
          <w:shd w:val="clear" w:color="auto" w:fill="FBFAF8"/>
        </w:rPr>
        <w:t>, 25(3), pp. 397–402. </w:t>
      </w:r>
    </w:p>
    <w:p w14:paraId="3C45C6EF" w14:textId="77777777" w:rsidR="00BC577E" w:rsidRPr="00A04667" w:rsidRDefault="00BC577E" w:rsidP="00BC577E">
      <w:pPr>
        <w:spacing w:line="360" w:lineRule="auto"/>
        <w:rPr>
          <w:rFonts w:ascii="Arial" w:hAnsi="Arial" w:cs="Arial"/>
          <w:color w:val="0E0E0E"/>
          <w:sz w:val="22"/>
          <w:szCs w:val="22"/>
          <w:shd w:val="clear" w:color="auto" w:fill="FBFAF8"/>
        </w:rPr>
      </w:pPr>
    </w:p>
    <w:p w14:paraId="5BED9152"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Chowdhury-Paulino, I.M.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(2021b) 'Racial disparities in prostate cancer among black men: epidemiology and outcomes,' </w:t>
      </w:r>
      <w:r w:rsidRPr="00A04667">
        <w:rPr>
          <w:rFonts w:ascii="Arial" w:hAnsi="Arial" w:cs="Arial"/>
          <w:i/>
          <w:iCs/>
          <w:color w:val="0E0E0E"/>
          <w:sz w:val="22"/>
          <w:szCs w:val="22"/>
          <w:shd w:val="clear" w:color="auto" w:fill="FBFAF8"/>
        </w:rPr>
        <w:t>Prostate Cancer and Prostatic Diseases</w:t>
      </w:r>
      <w:r w:rsidRPr="00A04667">
        <w:rPr>
          <w:rFonts w:ascii="Arial" w:hAnsi="Arial" w:cs="Arial"/>
          <w:color w:val="0E0E0E"/>
          <w:sz w:val="22"/>
          <w:szCs w:val="22"/>
          <w:shd w:val="clear" w:color="auto" w:fill="FBFAF8"/>
        </w:rPr>
        <w:t>, 25(3), pp. 397–402. </w:t>
      </w:r>
    </w:p>
    <w:p w14:paraId="43ECD01B" w14:textId="77777777" w:rsidR="00BC577E" w:rsidRPr="00AC710F" w:rsidRDefault="00BC577E" w:rsidP="00BC577E">
      <w:pPr>
        <w:spacing w:line="360" w:lineRule="auto"/>
        <w:rPr>
          <w:rFonts w:ascii="Arial" w:hAnsi="Arial" w:cs="Arial"/>
          <w:color w:val="0E0E0E"/>
          <w:sz w:val="22"/>
          <w:szCs w:val="22"/>
          <w:shd w:val="clear" w:color="auto" w:fill="FBFAF8"/>
        </w:rPr>
      </w:pPr>
    </w:p>
    <w:p w14:paraId="6EF86310" w14:textId="77777777" w:rsidR="00BC577E" w:rsidRPr="00D2710E" w:rsidRDefault="00BC577E" w:rsidP="00BC577E">
      <w:pPr>
        <w:spacing w:line="360" w:lineRule="auto"/>
        <w:rPr>
          <w:rFonts w:ascii="Arial" w:hAnsi="Arial" w:cs="Arial"/>
          <w:color w:val="0E0E0E"/>
          <w:sz w:val="22"/>
          <w:szCs w:val="22"/>
          <w:shd w:val="clear" w:color="auto" w:fill="FBFAF8"/>
        </w:rPr>
      </w:pPr>
      <w:r w:rsidRPr="00D2710E">
        <w:rPr>
          <w:rFonts w:ascii="Arial" w:hAnsi="Arial" w:cs="Arial"/>
          <w:color w:val="0E0E0E"/>
          <w:sz w:val="22"/>
          <w:szCs w:val="22"/>
          <w:shd w:val="clear" w:color="auto" w:fill="FBFAF8"/>
        </w:rPr>
        <w:t xml:space="preserve">Cancer Research UK, (2025). </w:t>
      </w:r>
      <w:r w:rsidRPr="00D2710E">
        <w:rPr>
          <w:rFonts w:ascii="Arial" w:hAnsi="Arial" w:cs="Arial"/>
          <w:i/>
          <w:iCs/>
          <w:color w:val="0E0E0E"/>
          <w:sz w:val="22"/>
          <w:szCs w:val="22"/>
          <w:shd w:val="clear" w:color="auto" w:fill="FBFAF8"/>
        </w:rPr>
        <w:t xml:space="preserve">What is </w:t>
      </w:r>
      <w:bookmarkStart w:id="51" w:name="_Int_wXXO05Rn"/>
      <w:r w:rsidRPr="00D2710E">
        <w:rPr>
          <w:rFonts w:ascii="Arial" w:hAnsi="Arial" w:cs="Arial"/>
          <w:i/>
          <w:iCs/>
          <w:color w:val="0E0E0E"/>
          <w:sz w:val="22"/>
          <w:szCs w:val="22"/>
          <w:shd w:val="clear" w:color="auto" w:fill="FBFAF8"/>
        </w:rPr>
        <w:t>cancer?</w:t>
      </w:r>
      <w:r w:rsidRPr="00D2710E">
        <w:rPr>
          <w:rFonts w:ascii="Arial" w:hAnsi="Arial" w:cs="Arial"/>
          <w:color w:val="0E0E0E"/>
          <w:sz w:val="22"/>
          <w:szCs w:val="22"/>
          <w:shd w:val="clear" w:color="auto" w:fill="FBFAF8"/>
        </w:rPr>
        <w:t>.</w:t>
      </w:r>
      <w:bookmarkEnd w:id="51"/>
      <w:r w:rsidRPr="00D2710E">
        <w:rPr>
          <w:rFonts w:ascii="Arial" w:hAnsi="Arial" w:cs="Arial"/>
          <w:color w:val="0E0E0E"/>
          <w:sz w:val="22"/>
          <w:szCs w:val="22"/>
          <w:shd w:val="clear" w:color="auto" w:fill="FBFAF8"/>
        </w:rPr>
        <w:t xml:space="preserve"> [Online] Available at: https://www.cancerresearchuk.org/about-cancer/what-is-cancer(Accessed:20 July 2025).</w:t>
      </w:r>
    </w:p>
    <w:p w14:paraId="49FD530D" w14:textId="77777777" w:rsidR="00BC577E" w:rsidRPr="00D2710E" w:rsidRDefault="00BC577E" w:rsidP="00BC577E">
      <w:pPr>
        <w:spacing w:line="360" w:lineRule="auto"/>
        <w:rPr>
          <w:rFonts w:ascii="Arial" w:hAnsi="Arial" w:cs="Arial"/>
          <w:color w:val="0E0E0E"/>
          <w:sz w:val="22"/>
          <w:szCs w:val="22"/>
          <w:shd w:val="clear" w:color="auto" w:fill="FBFAF8"/>
        </w:rPr>
      </w:pPr>
    </w:p>
    <w:p w14:paraId="38FE557E" w14:textId="1847A9D1" w:rsidR="00BC577E" w:rsidRDefault="00BC577E" w:rsidP="00BC577E">
      <w:pPr>
        <w:spacing w:line="360" w:lineRule="auto"/>
        <w:rPr>
          <w:rFonts w:ascii="Arial" w:hAnsi="Arial" w:cs="Arial"/>
          <w:color w:val="0E0E0E"/>
          <w:sz w:val="22"/>
          <w:szCs w:val="22"/>
          <w:shd w:val="clear" w:color="auto" w:fill="FBFAF8"/>
        </w:rPr>
      </w:pPr>
      <w:r w:rsidRPr="00D2710E">
        <w:rPr>
          <w:rFonts w:ascii="Arial" w:hAnsi="Arial" w:cs="Arial"/>
          <w:color w:val="0E0E0E"/>
          <w:sz w:val="22"/>
          <w:szCs w:val="22"/>
          <w:shd w:val="clear" w:color="auto" w:fill="FBFAF8"/>
        </w:rPr>
        <w:lastRenderedPageBreak/>
        <w:t xml:space="preserve">Department of Health, (2011). </w:t>
      </w:r>
      <w:r w:rsidRPr="00D2710E">
        <w:rPr>
          <w:rFonts w:ascii="Arial" w:hAnsi="Arial" w:cs="Arial"/>
          <w:i/>
          <w:iCs/>
          <w:color w:val="0E0E0E"/>
          <w:sz w:val="22"/>
          <w:szCs w:val="22"/>
          <w:shd w:val="clear" w:color="auto" w:fill="FBFAF8"/>
        </w:rPr>
        <w:t>IMPROVING OUTCOMES: A STRATEGY FOR CANCER Assessment of the Impact on Equalities (AIE)</w:t>
      </w:r>
      <w:r w:rsidRPr="00D2710E">
        <w:rPr>
          <w:rFonts w:ascii="Arial" w:hAnsi="Arial" w:cs="Arial"/>
          <w:color w:val="0E0E0E"/>
          <w:sz w:val="22"/>
          <w:szCs w:val="22"/>
          <w:shd w:val="clear" w:color="auto" w:fill="FBFAF8"/>
        </w:rPr>
        <w:t>. [Online] Available at: https://assets.publishing.service.gov.uk/media/5a7c30e6ed915d7d70d1d2cd/dh_123411.pdf (Accessed: 30 July 2025).</w:t>
      </w:r>
    </w:p>
    <w:p w14:paraId="1586F910" w14:textId="77777777" w:rsidR="001C1BEA" w:rsidRPr="00A04667" w:rsidRDefault="001C1BEA" w:rsidP="00BC577E">
      <w:pPr>
        <w:spacing w:line="360" w:lineRule="auto"/>
        <w:rPr>
          <w:rFonts w:ascii="Arial" w:hAnsi="Arial" w:cs="Arial"/>
          <w:color w:val="0E0E0E"/>
          <w:sz w:val="22"/>
          <w:szCs w:val="22"/>
          <w:shd w:val="clear" w:color="auto" w:fill="FBFAF8"/>
        </w:rPr>
      </w:pPr>
    </w:p>
    <w:p w14:paraId="1022974C"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Dee, E.C.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(2024) 'Racial disparities in prostate cancer in the UK and the USA: similarities, differences and steps forwards,' </w:t>
      </w:r>
      <w:r w:rsidRPr="00A04667">
        <w:rPr>
          <w:rFonts w:ascii="Arial" w:hAnsi="Arial" w:cs="Arial"/>
          <w:i/>
          <w:iCs/>
          <w:color w:val="0E0E0E"/>
          <w:sz w:val="22"/>
          <w:szCs w:val="22"/>
          <w:shd w:val="clear" w:color="auto" w:fill="FBFAF8"/>
        </w:rPr>
        <w:t>Nature Reviews Urology</w:t>
      </w:r>
      <w:r w:rsidRPr="00A04667">
        <w:rPr>
          <w:rFonts w:ascii="Arial" w:hAnsi="Arial" w:cs="Arial"/>
          <w:color w:val="0E0E0E"/>
          <w:sz w:val="22"/>
          <w:szCs w:val="22"/>
          <w:shd w:val="clear" w:color="auto" w:fill="FBFAF8"/>
        </w:rPr>
        <w:t> [Preprint]. </w:t>
      </w:r>
    </w:p>
    <w:p w14:paraId="1A12EDE4" w14:textId="77777777" w:rsidR="00BC577E" w:rsidRPr="00A04667" w:rsidRDefault="00BC577E" w:rsidP="00BC577E">
      <w:pPr>
        <w:spacing w:line="360" w:lineRule="auto"/>
        <w:rPr>
          <w:rFonts w:ascii="Arial" w:hAnsi="Arial" w:cs="Arial"/>
          <w:color w:val="0E0E0E"/>
          <w:sz w:val="22"/>
          <w:szCs w:val="22"/>
          <w:shd w:val="clear" w:color="auto" w:fill="FBFAF8"/>
        </w:rPr>
      </w:pPr>
    </w:p>
    <w:p w14:paraId="633D0EE8"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Denmeade, S.R. and Isaacs, J.T. (2002a) 'A history of prostate cancer treatment,' </w:t>
      </w:r>
      <w:r w:rsidRPr="00A04667">
        <w:rPr>
          <w:rFonts w:ascii="Arial" w:hAnsi="Arial" w:cs="Arial"/>
          <w:i/>
          <w:iCs/>
          <w:color w:val="0E0E0E"/>
          <w:sz w:val="22"/>
          <w:szCs w:val="22"/>
          <w:shd w:val="clear" w:color="auto" w:fill="FBFAF8"/>
        </w:rPr>
        <w:t>Nature Reviews. Cancer</w:t>
      </w:r>
      <w:r w:rsidRPr="00A04667">
        <w:rPr>
          <w:rFonts w:ascii="Arial" w:hAnsi="Arial" w:cs="Arial"/>
          <w:color w:val="0E0E0E"/>
          <w:sz w:val="22"/>
          <w:szCs w:val="22"/>
          <w:shd w:val="clear" w:color="auto" w:fill="FBFAF8"/>
        </w:rPr>
        <w:t>, 2(5), pp. 389–396. </w:t>
      </w:r>
    </w:p>
    <w:p w14:paraId="3871B445" w14:textId="77777777" w:rsidR="00BC577E" w:rsidRPr="00A04667" w:rsidRDefault="00BC577E" w:rsidP="00BC577E">
      <w:pPr>
        <w:spacing w:line="360" w:lineRule="auto"/>
        <w:rPr>
          <w:rFonts w:ascii="Arial" w:hAnsi="Arial" w:cs="Arial"/>
          <w:color w:val="0E0E0E"/>
          <w:sz w:val="22"/>
          <w:szCs w:val="22"/>
          <w:shd w:val="clear" w:color="auto" w:fill="FBFAF8"/>
        </w:rPr>
      </w:pPr>
    </w:p>
    <w:p w14:paraId="7D1D9AAC"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Denmeade, S.R. and Isaacs, J.T. (2002b) 'A history of prostate cancer treatment,' </w:t>
      </w:r>
      <w:r w:rsidRPr="00A04667">
        <w:rPr>
          <w:rFonts w:ascii="Arial" w:hAnsi="Arial" w:cs="Arial"/>
          <w:i/>
          <w:iCs/>
          <w:color w:val="0E0E0E"/>
          <w:sz w:val="22"/>
          <w:szCs w:val="22"/>
          <w:shd w:val="clear" w:color="auto" w:fill="FBFAF8"/>
        </w:rPr>
        <w:t>Nature Reviews. Cancer</w:t>
      </w:r>
      <w:r w:rsidRPr="00A04667">
        <w:rPr>
          <w:rFonts w:ascii="Arial" w:hAnsi="Arial" w:cs="Arial"/>
          <w:color w:val="0E0E0E"/>
          <w:sz w:val="22"/>
          <w:szCs w:val="22"/>
          <w:shd w:val="clear" w:color="auto" w:fill="FBFAF8"/>
        </w:rPr>
        <w:t>, 2(5), pp. 389–396. </w:t>
      </w:r>
    </w:p>
    <w:p w14:paraId="73C3AFFE" w14:textId="77777777" w:rsidR="00BC577E" w:rsidRPr="00A04667" w:rsidRDefault="00BC577E" w:rsidP="00BC577E">
      <w:pPr>
        <w:spacing w:line="360" w:lineRule="auto"/>
        <w:rPr>
          <w:rFonts w:ascii="Arial" w:hAnsi="Arial" w:cs="Arial"/>
          <w:color w:val="0E0E0E"/>
          <w:sz w:val="22"/>
          <w:szCs w:val="22"/>
          <w:shd w:val="clear" w:color="auto" w:fill="FBFAF8"/>
        </w:rPr>
      </w:pPr>
    </w:p>
    <w:p w14:paraId="354398B0"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Denmeade, S.R. and Isaacs, J.T. (2002c) 'A history of prostate cancer treatment,' </w:t>
      </w:r>
      <w:r w:rsidRPr="00A04667">
        <w:rPr>
          <w:rFonts w:ascii="Arial" w:hAnsi="Arial" w:cs="Arial"/>
          <w:i/>
          <w:iCs/>
          <w:color w:val="0E0E0E"/>
          <w:sz w:val="22"/>
          <w:szCs w:val="22"/>
          <w:shd w:val="clear" w:color="auto" w:fill="FBFAF8"/>
        </w:rPr>
        <w:t>Nature Reviews. Cancer</w:t>
      </w:r>
      <w:r w:rsidRPr="00A04667">
        <w:rPr>
          <w:rFonts w:ascii="Arial" w:hAnsi="Arial" w:cs="Arial"/>
          <w:color w:val="0E0E0E"/>
          <w:sz w:val="22"/>
          <w:szCs w:val="22"/>
          <w:shd w:val="clear" w:color="auto" w:fill="FBFAF8"/>
        </w:rPr>
        <w:t>, 2(5), pp. 389–396. </w:t>
      </w:r>
    </w:p>
    <w:p w14:paraId="7D4563B0" w14:textId="77777777" w:rsidR="00BC577E" w:rsidRPr="00A04667" w:rsidRDefault="00BC577E" w:rsidP="00BC577E">
      <w:pPr>
        <w:spacing w:line="360" w:lineRule="auto"/>
        <w:rPr>
          <w:rFonts w:ascii="Arial" w:hAnsi="Arial" w:cs="Arial"/>
          <w:color w:val="0E0E0E"/>
          <w:sz w:val="22"/>
          <w:szCs w:val="22"/>
          <w:shd w:val="clear" w:color="auto" w:fill="FBFAF8"/>
        </w:rPr>
      </w:pPr>
    </w:p>
    <w:p w14:paraId="6A0E4947"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Esdaille, A.R.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 'Access and Representation: A Narrative Review of the Disparities in Access to Clinical Trials and Precision Oncology in Black men with Prostate Cancer,' </w:t>
      </w:r>
      <w:r w:rsidRPr="00A04667">
        <w:rPr>
          <w:rFonts w:ascii="Arial" w:hAnsi="Arial" w:cs="Arial"/>
          <w:i/>
          <w:iCs/>
          <w:color w:val="0E0E0E"/>
          <w:sz w:val="22"/>
          <w:szCs w:val="22"/>
          <w:shd w:val="clear" w:color="auto" w:fill="FBFAF8"/>
        </w:rPr>
        <w:t>Urology</w:t>
      </w:r>
      <w:r w:rsidRPr="00A04667">
        <w:rPr>
          <w:rFonts w:ascii="Arial" w:hAnsi="Arial" w:cs="Arial"/>
          <w:color w:val="0E0E0E"/>
          <w:sz w:val="22"/>
          <w:szCs w:val="22"/>
          <w:shd w:val="clear" w:color="auto" w:fill="FBFAF8"/>
        </w:rPr>
        <w:t>, 163, pp. 90–98. </w:t>
      </w:r>
    </w:p>
    <w:p w14:paraId="411E09D3" w14:textId="77777777" w:rsidR="00BC577E" w:rsidRPr="00A04667" w:rsidRDefault="00BC577E" w:rsidP="00BC577E">
      <w:pPr>
        <w:spacing w:line="360" w:lineRule="auto"/>
        <w:rPr>
          <w:rFonts w:ascii="Arial" w:hAnsi="Arial" w:cs="Arial"/>
          <w:color w:val="0E0E0E"/>
          <w:sz w:val="22"/>
          <w:szCs w:val="22"/>
          <w:shd w:val="clear" w:color="auto" w:fill="FBFAF8"/>
        </w:rPr>
      </w:pPr>
    </w:p>
    <w:p w14:paraId="386BC61C"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Gilfoyle, M.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(2020) 'Perceived susceptibility to developing cancer and screening for colorectal and prostate cancer: A longitudinal analysis of Alberta’s Tomorrow Project,' </w:t>
      </w:r>
      <w:r w:rsidRPr="00A04667">
        <w:rPr>
          <w:rFonts w:ascii="Arial" w:hAnsi="Arial" w:cs="Arial"/>
          <w:i/>
          <w:iCs/>
          <w:color w:val="0E0E0E"/>
          <w:sz w:val="22"/>
          <w:szCs w:val="22"/>
          <w:shd w:val="clear" w:color="auto" w:fill="FBFAF8"/>
        </w:rPr>
        <w:t>Journal of Medical Screening</w:t>
      </w:r>
      <w:r w:rsidRPr="00A04667">
        <w:rPr>
          <w:rFonts w:ascii="Arial" w:hAnsi="Arial" w:cs="Arial"/>
          <w:color w:val="0E0E0E"/>
          <w:sz w:val="22"/>
          <w:szCs w:val="22"/>
          <w:shd w:val="clear" w:color="auto" w:fill="FBFAF8"/>
        </w:rPr>
        <w:t>, 28(2), pp. 148–157. </w:t>
      </w:r>
    </w:p>
    <w:p w14:paraId="199BED93" w14:textId="77777777" w:rsidR="00BC577E" w:rsidRPr="00AC710F" w:rsidRDefault="00BC577E" w:rsidP="00BC577E">
      <w:pPr>
        <w:spacing w:line="360" w:lineRule="auto"/>
        <w:rPr>
          <w:rFonts w:ascii="Arial" w:hAnsi="Arial" w:cs="Arial"/>
          <w:color w:val="0E0E0E"/>
          <w:sz w:val="22"/>
          <w:szCs w:val="22"/>
          <w:shd w:val="clear" w:color="auto" w:fill="FBFAF8"/>
        </w:rPr>
      </w:pPr>
    </w:p>
    <w:p w14:paraId="0DF5EC3C" w14:textId="77777777" w:rsidR="00BC577E" w:rsidRPr="00D2710E" w:rsidRDefault="00BC577E" w:rsidP="00BC577E">
      <w:pPr>
        <w:spacing w:line="360" w:lineRule="auto"/>
        <w:rPr>
          <w:rFonts w:ascii="Arial" w:hAnsi="Arial" w:cs="Arial"/>
          <w:color w:val="0E0E0E"/>
          <w:sz w:val="22"/>
          <w:szCs w:val="22"/>
          <w:shd w:val="clear" w:color="auto" w:fill="FBFAF8"/>
        </w:rPr>
      </w:pPr>
      <w:r w:rsidRPr="00D2710E">
        <w:rPr>
          <w:rFonts w:ascii="Arial" w:hAnsi="Arial" w:cs="Arial"/>
          <w:color w:val="0E0E0E"/>
          <w:sz w:val="22"/>
          <w:szCs w:val="22"/>
          <w:shd w:val="clear" w:color="auto" w:fill="FBFAF8"/>
        </w:rPr>
        <w:t xml:space="preserve">GOV.UK, (2022). </w:t>
      </w:r>
      <w:r w:rsidRPr="00D2710E">
        <w:rPr>
          <w:rFonts w:ascii="Arial" w:hAnsi="Arial" w:cs="Arial"/>
          <w:i/>
          <w:iCs/>
          <w:color w:val="0E0E0E"/>
          <w:sz w:val="22"/>
          <w:szCs w:val="22"/>
          <w:shd w:val="clear" w:color="auto" w:fill="FBFAF8"/>
        </w:rPr>
        <w:t>Health disparities and health inequalities: applying All Our Health</w:t>
      </w:r>
      <w:r w:rsidRPr="00D2710E">
        <w:rPr>
          <w:rFonts w:ascii="Arial" w:hAnsi="Arial" w:cs="Arial"/>
          <w:color w:val="0E0E0E"/>
          <w:sz w:val="22"/>
          <w:szCs w:val="22"/>
          <w:shd w:val="clear" w:color="auto" w:fill="FBFAF8"/>
        </w:rPr>
        <w:t>. [Online] Available at: https://www.gov.uk/government/publications/health-disparities-and-health-inequalities-applying-all-our-health/health-disparities-and-health-inequalities-applying-all-our-health#:~:text=and%20health%20inequalities,What%20health%20inequalities%20and%20heal (Accessed:20 July 2025).</w:t>
      </w:r>
    </w:p>
    <w:p w14:paraId="2E746661" w14:textId="77777777" w:rsidR="00BC577E" w:rsidRPr="00AC710F" w:rsidRDefault="00BC577E" w:rsidP="00BC577E">
      <w:pPr>
        <w:spacing w:line="360" w:lineRule="auto"/>
        <w:rPr>
          <w:rFonts w:ascii="Arial" w:hAnsi="Arial" w:cs="Arial"/>
          <w:color w:val="0E0E0E"/>
          <w:sz w:val="22"/>
          <w:szCs w:val="22"/>
          <w:shd w:val="clear" w:color="auto" w:fill="FBFAF8"/>
        </w:rPr>
      </w:pPr>
    </w:p>
    <w:p w14:paraId="07D6F8E6" w14:textId="77777777" w:rsidR="00BC577E" w:rsidRPr="00D2710E" w:rsidRDefault="00BC577E" w:rsidP="00BC577E">
      <w:pPr>
        <w:spacing w:line="360" w:lineRule="auto"/>
        <w:rPr>
          <w:rFonts w:ascii="Arial" w:hAnsi="Arial" w:cs="Arial"/>
          <w:color w:val="0E0E0E"/>
          <w:sz w:val="22"/>
          <w:szCs w:val="22"/>
          <w:shd w:val="clear" w:color="auto" w:fill="FBFAF8"/>
        </w:rPr>
      </w:pPr>
      <w:r w:rsidRPr="00D2710E">
        <w:rPr>
          <w:rFonts w:ascii="Arial" w:hAnsi="Arial" w:cs="Arial"/>
          <w:color w:val="0E0E0E"/>
          <w:sz w:val="22"/>
          <w:szCs w:val="22"/>
          <w:shd w:val="clear" w:color="auto" w:fill="FBFAF8"/>
        </w:rPr>
        <w:t xml:space="preserve">GOV.UK, (2023). </w:t>
      </w:r>
      <w:r w:rsidRPr="00D2710E">
        <w:rPr>
          <w:rFonts w:ascii="Arial" w:hAnsi="Arial" w:cs="Arial"/>
          <w:i/>
          <w:iCs/>
          <w:color w:val="0E0E0E"/>
          <w:sz w:val="22"/>
          <w:szCs w:val="22"/>
          <w:shd w:val="clear" w:color="auto" w:fill="FBFAF8"/>
        </w:rPr>
        <w:t>Collecting ethnicity data</w:t>
      </w:r>
      <w:r w:rsidRPr="00D2710E">
        <w:rPr>
          <w:rFonts w:ascii="Arial" w:hAnsi="Arial" w:cs="Arial"/>
          <w:color w:val="0E0E0E"/>
          <w:sz w:val="22"/>
          <w:szCs w:val="22"/>
          <w:shd w:val="clear" w:color="auto" w:fill="FBFAF8"/>
        </w:rPr>
        <w:t>. [Online] Available at: https://www.gov.uk/government/publications/ethnicity-pay-reporting-guidance-for-employers/collecting-ethnicity-data#:~:text=For%20England%20and%20Wales%2C%20the,approaches%20are%20used%20where%20possible. (Accessed: 21 July 2025).</w:t>
      </w:r>
    </w:p>
    <w:p w14:paraId="5D173B50" w14:textId="77777777" w:rsidR="00BC577E" w:rsidRPr="00D2710E" w:rsidRDefault="00BC577E" w:rsidP="00BC577E">
      <w:pPr>
        <w:spacing w:line="360" w:lineRule="auto"/>
        <w:rPr>
          <w:rFonts w:ascii="Arial" w:hAnsi="Arial" w:cs="Arial"/>
          <w:color w:val="0E0E0E"/>
          <w:sz w:val="22"/>
          <w:szCs w:val="22"/>
          <w:shd w:val="clear" w:color="auto" w:fill="FBFAF8"/>
        </w:rPr>
      </w:pPr>
    </w:p>
    <w:p w14:paraId="66387B6A" w14:textId="6D5DF1D5" w:rsidR="00BC577E" w:rsidRPr="00D2710E" w:rsidRDefault="00BC577E" w:rsidP="00BC577E">
      <w:pPr>
        <w:spacing w:line="360" w:lineRule="auto"/>
        <w:rPr>
          <w:rFonts w:ascii="Arial" w:hAnsi="Arial" w:cs="Arial"/>
          <w:color w:val="0E0E0E"/>
          <w:sz w:val="22"/>
          <w:szCs w:val="22"/>
          <w:shd w:val="clear" w:color="auto" w:fill="FBFAF8"/>
        </w:rPr>
      </w:pPr>
      <w:r w:rsidRPr="00D2710E">
        <w:rPr>
          <w:rFonts w:ascii="Arial" w:hAnsi="Arial" w:cs="Arial"/>
          <w:color w:val="0E0E0E"/>
          <w:sz w:val="22"/>
          <w:szCs w:val="22"/>
          <w:shd w:val="clear" w:color="auto" w:fill="FBFAF8"/>
        </w:rPr>
        <w:lastRenderedPageBreak/>
        <w:t xml:space="preserve">GOV.UK, (2025). </w:t>
      </w:r>
      <w:r w:rsidRPr="00D2710E">
        <w:rPr>
          <w:rFonts w:ascii="Arial" w:hAnsi="Arial" w:cs="Arial"/>
          <w:i/>
          <w:iCs/>
          <w:color w:val="0E0E0E"/>
          <w:sz w:val="22"/>
          <w:szCs w:val="22"/>
          <w:shd w:val="clear" w:color="auto" w:fill="FBFAF8"/>
        </w:rPr>
        <w:t>Health inequalities in health protection report 2025</w:t>
      </w:r>
      <w:r w:rsidRPr="00D2710E">
        <w:rPr>
          <w:rFonts w:ascii="Arial" w:hAnsi="Arial" w:cs="Arial"/>
          <w:color w:val="0E0E0E"/>
          <w:sz w:val="22"/>
          <w:szCs w:val="22"/>
          <w:shd w:val="clear" w:color="auto" w:fill="FBFAF8"/>
        </w:rPr>
        <w:t>. [Online] Available at: https://www.gov.uk/government/publications/health-inequalities-in-health-protection-report/health-inequalities-in-health-protection-report-2025 (Accessed: 20 July 2025).</w:t>
      </w:r>
    </w:p>
    <w:p w14:paraId="1FE385E0" w14:textId="77777777" w:rsidR="00BC577E" w:rsidRPr="00D2710E" w:rsidRDefault="00BC577E" w:rsidP="00BC577E">
      <w:pPr>
        <w:spacing w:line="360" w:lineRule="auto"/>
        <w:rPr>
          <w:rFonts w:ascii="Arial" w:hAnsi="Arial" w:cs="Arial"/>
          <w:color w:val="0E0E0E"/>
          <w:sz w:val="22"/>
          <w:szCs w:val="22"/>
          <w:shd w:val="clear" w:color="auto" w:fill="FBFAF8"/>
        </w:rPr>
      </w:pPr>
    </w:p>
    <w:p w14:paraId="76939938" w14:textId="77777777" w:rsidR="00BC577E" w:rsidRPr="00D2710E" w:rsidRDefault="00BC577E" w:rsidP="00BC577E">
      <w:pPr>
        <w:spacing w:line="360" w:lineRule="auto"/>
        <w:rPr>
          <w:rFonts w:ascii="Arial" w:hAnsi="Arial" w:cs="Arial"/>
          <w:color w:val="0E0E0E"/>
          <w:sz w:val="22"/>
          <w:szCs w:val="22"/>
          <w:shd w:val="clear" w:color="auto" w:fill="FBFAF8"/>
        </w:rPr>
      </w:pPr>
      <w:r w:rsidRPr="00D2710E">
        <w:rPr>
          <w:rFonts w:ascii="Arial" w:hAnsi="Arial" w:cs="Arial"/>
          <w:color w:val="0E0E0E"/>
          <w:sz w:val="22"/>
          <w:szCs w:val="22"/>
          <w:shd w:val="clear" w:color="auto" w:fill="FBFAF8"/>
        </w:rPr>
        <w:t xml:space="preserve">GOV.UK, (2025). </w:t>
      </w:r>
      <w:r w:rsidRPr="00D2710E">
        <w:rPr>
          <w:rFonts w:ascii="Arial" w:hAnsi="Arial" w:cs="Arial"/>
          <w:i/>
          <w:iCs/>
          <w:color w:val="0E0E0E"/>
          <w:sz w:val="22"/>
          <w:szCs w:val="22"/>
          <w:shd w:val="clear" w:color="auto" w:fill="FBFAF8"/>
        </w:rPr>
        <w:t>Socioeconomic status</w:t>
      </w:r>
      <w:r w:rsidRPr="00D2710E">
        <w:rPr>
          <w:rFonts w:ascii="Arial" w:hAnsi="Arial" w:cs="Arial"/>
          <w:color w:val="0E0E0E"/>
          <w:sz w:val="22"/>
          <w:szCs w:val="22"/>
          <w:shd w:val="clear" w:color="auto" w:fill="FBFAF8"/>
        </w:rPr>
        <w:t>. [Online] Available at: https://www.ethnicity-facts-figures.service.gov.uk/uk-population-by-ethnicity/demographics/socioeconomic-status/latest/ (Accessed: 21 July 2025)</w:t>
      </w:r>
    </w:p>
    <w:p w14:paraId="1769F80D" w14:textId="77777777" w:rsidR="00BC577E" w:rsidRPr="00D2710E" w:rsidRDefault="00BC577E" w:rsidP="00BC577E">
      <w:pPr>
        <w:spacing w:line="360" w:lineRule="auto"/>
        <w:rPr>
          <w:rFonts w:ascii="Arial" w:hAnsi="Arial" w:cs="Arial"/>
          <w:color w:val="0E0E0E"/>
          <w:sz w:val="22"/>
          <w:szCs w:val="22"/>
          <w:shd w:val="clear" w:color="auto" w:fill="FBFAF8"/>
        </w:rPr>
      </w:pPr>
    </w:p>
    <w:p w14:paraId="575DC431" w14:textId="77777777" w:rsidR="00BC577E" w:rsidRPr="00D2710E" w:rsidRDefault="00BC577E" w:rsidP="00BC577E">
      <w:pPr>
        <w:spacing w:line="360" w:lineRule="auto"/>
        <w:rPr>
          <w:rFonts w:ascii="Arial" w:hAnsi="Arial" w:cs="Arial"/>
          <w:color w:val="0E0E0E"/>
          <w:sz w:val="22"/>
          <w:szCs w:val="22"/>
          <w:shd w:val="clear" w:color="auto" w:fill="FBFAF8"/>
        </w:rPr>
      </w:pPr>
      <w:r w:rsidRPr="00D2710E">
        <w:rPr>
          <w:rFonts w:ascii="Arial" w:hAnsi="Arial" w:cs="Arial"/>
          <w:color w:val="0E0E0E"/>
          <w:sz w:val="22"/>
          <w:szCs w:val="22"/>
          <w:shd w:val="clear" w:color="auto" w:fill="FBFAF8"/>
        </w:rPr>
        <w:t xml:space="preserve">GOV.UK, (2023). </w:t>
      </w:r>
      <w:r w:rsidRPr="00D2710E">
        <w:rPr>
          <w:rFonts w:ascii="Arial" w:hAnsi="Arial" w:cs="Arial"/>
          <w:i/>
          <w:iCs/>
          <w:color w:val="0E0E0E"/>
          <w:sz w:val="22"/>
          <w:szCs w:val="22"/>
          <w:shd w:val="clear" w:color="auto" w:fill="FBFAF8"/>
        </w:rPr>
        <w:t>Call for evidence outcome Results of the 10-Year Cancer Plan call for evidence</w:t>
      </w:r>
      <w:r w:rsidRPr="00D2710E">
        <w:rPr>
          <w:rFonts w:ascii="Arial" w:hAnsi="Arial" w:cs="Arial"/>
          <w:color w:val="0E0E0E"/>
          <w:sz w:val="22"/>
          <w:szCs w:val="22"/>
          <w:shd w:val="clear" w:color="auto" w:fill="FBFAF8"/>
        </w:rPr>
        <w:t>. [Online] Available at: https://www.gov.uk/government/calls-for-evidence/10-year-cancer-plan-call-for-evidence/outcome/results-of-the-10-year-cancer-plan-call-for-evidence (Accessed:30 July 2025).</w:t>
      </w:r>
    </w:p>
    <w:p w14:paraId="433C71DA" w14:textId="77777777" w:rsidR="00BC577E" w:rsidRPr="00A04667" w:rsidRDefault="00BC577E" w:rsidP="00BC577E">
      <w:pPr>
        <w:spacing w:line="360" w:lineRule="auto"/>
        <w:rPr>
          <w:rFonts w:ascii="Arial" w:hAnsi="Arial" w:cs="Arial"/>
          <w:color w:val="0E0E0E"/>
          <w:sz w:val="22"/>
          <w:szCs w:val="22"/>
          <w:shd w:val="clear" w:color="auto" w:fill="FBFAF8"/>
        </w:rPr>
      </w:pPr>
    </w:p>
    <w:p w14:paraId="777BDAD1"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Gnanapragasam, V.J. (2019) 'Informing informed decision</w:t>
      </w:r>
      <w:r w:rsidRPr="00A04667">
        <w:rPr>
          <w:rFonts w:ascii="Cambria Math" w:hAnsi="Cambria Math" w:cs="Cambria Math"/>
          <w:color w:val="0E0E0E"/>
          <w:sz w:val="22"/>
          <w:szCs w:val="22"/>
          <w:shd w:val="clear" w:color="auto" w:fill="FBFAF8"/>
        </w:rPr>
        <w:t>‐</w:t>
      </w:r>
      <w:r w:rsidRPr="00A04667">
        <w:rPr>
          <w:rFonts w:ascii="Arial" w:hAnsi="Arial" w:cs="Arial"/>
          <w:color w:val="0E0E0E"/>
          <w:sz w:val="22"/>
          <w:szCs w:val="22"/>
          <w:shd w:val="clear" w:color="auto" w:fill="FBFAF8"/>
        </w:rPr>
        <w:t>making in primary prostate cancer treatment selection,' </w:t>
      </w:r>
      <w:r w:rsidRPr="00A04667">
        <w:rPr>
          <w:rFonts w:ascii="Arial" w:hAnsi="Arial" w:cs="Arial"/>
          <w:i/>
          <w:iCs/>
          <w:color w:val="0E0E0E"/>
          <w:sz w:val="22"/>
          <w:szCs w:val="22"/>
          <w:shd w:val="clear" w:color="auto" w:fill="FBFAF8"/>
        </w:rPr>
        <w:t>BJU International</w:t>
      </w:r>
      <w:r w:rsidRPr="00A04667">
        <w:rPr>
          <w:rFonts w:ascii="Arial" w:hAnsi="Arial" w:cs="Arial"/>
          <w:color w:val="0E0E0E"/>
          <w:sz w:val="22"/>
          <w:szCs w:val="22"/>
          <w:shd w:val="clear" w:color="auto" w:fill="FBFAF8"/>
        </w:rPr>
        <w:t>, 125(2), pp. 194–196. </w:t>
      </w:r>
    </w:p>
    <w:p w14:paraId="658668DA" w14:textId="77777777" w:rsidR="00BC577E" w:rsidRPr="00A04667" w:rsidRDefault="00BC577E" w:rsidP="00BC577E">
      <w:pPr>
        <w:spacing w:line="360" w:lineRule="auto"/>
        <w:rPr>
          <w:rFonts w:ascii="Arial" w:hAnsi="Arial" w:cs="Arial"/>
          <w:color w:val="0E0E0E"/>
          <w:sz w:val="22"/>
          <w:szCs w:val="22"/>
          <w:shd w:val="clear" w:color="auto" w:fill="FBFAF8"/>
        </w:rPr>
      </w:pPr>
    </w:p>
    <w:p w14:paraId="70717259"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Golpira, R.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 'Evaluation of the implementation of International Classification of Diseases, 11th revision for morbidity coding: Rationale and study protocol,' </w:t>
      </w:r>
      <w:r w:rsidRPr="00A04667">
        <w:rPr>
          <w:rFonts w:ascii="Arial" w:hAnsi="Arial" w:cs="Arial"/>
          <w:i/>
          <w:iCs/>
          <w:color w:val="0E0E0E"/>
          <w:sz w:val="22"/>
          <w:szCs w:val="22"/>
          <w:shd w:val="clear" w:color="auto" w:fill="FBFAF8"/>
        </w:rPr>
        <w:t>Informatics in Medicine Unlocked</w:t>
      </w:r>
      <w:r w:rsidRPr="00A04667">
        <w:rPr>
          <w:rFonts w:ascii="Arial" w:hAnsi="Arial" w:cs="Arial"/>
          <w:color w:val="0E0E0E"/>
          <w:sz w:val="22"/>
          <w:szCs w:val="22"/>
          <w:shd w:val="clear" w:color="auto" w:fill="FBFAF8"/>
        </w:rPr>
        <w:t>, 25, p. 100668</w:t>
      </w:r>
    </w:p>
    <w:p w14:paraId="4B3CA389" w14:textId="77777777" w:rsidR="00BC577E" w:rsidRPr="00A04667" w:rsidRDefault="00BC577E" w:rsidP="00BC577E">
      <w:pPr>
        <w:spacing w:line="360" w:lineRule="auto"/>
        <w:rPr>
          <w:rFonts w:ascii="Arial" w:hAnsi="Arial" w:cs="Arial"/>
          <w:color w:val="0E0E0E"/>
          <w:sz w:val="22"/>
          <w:szCs w:val="22"/>
          <w:shd w:val="clear" w:color="auto" w:fill="FBFAF8"/>
        </w:rPr>
      </w:pPr>
    </w:p>
    <w:p w14:paraId="705AAB7D"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Haider, M.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xml:space="preserve"> (2025a) 'What are the barriers to early detection of prostate cancer for Black men in the </w:t>
      </w:r>
      <w:bookmarkStart w:id="52" w:name="_Int_5gFmxYIY"/>
      <w:r w:rsidRPr="00A04667">
        <w:rPr>
          <w:rFonts w:ascii="Arial" w:hAnsi="Arial" w:cs="Arial"/>
          <w:color w:val="0E0E0E"/>
          <w:sz w:val="22"/>
          <w:szCs w:val="22"/>
          <w:shd w:val="clear" w:color="auto" w:fill="FBFAF8"/>
        </w:rPr>
        <w:t>UK?,</w:t>
      </w:r>
      <w:bookmarkEnd w:id="52"/>
      <w:r w:rsidRPr="00A04667">
        <w:rPr>
          <w:rFonts w:ascii="Arial" w:hAnsi="Arial" w:cs="Arial"/>
          <w:color w:val="0E0E0E"/>
          <w:sz w:val="22"/>
          <w:szCs w:val="22"/>
          <w:shd w:val="clear" w:color="auto" w:fill="FBFAF8"/>
        </w:rPr>
        <w:t>' </w:t>
      </w:r>
      <w:r w:rsidRPr="00A04667">
        <w:rPr>
          <w:rFonts w:ascii="Arial" w:hAnsi="Arial" w:cs="Arial"/>
          <w:i/>
          <w:iCs/>
          <w:color w:val="0E0E0E"/>
          <w:sz w:val="22"/>
          <w:szCs w:val="22"/>
          <w:shd w:val="clear" w:color="auto" w:fill="FBFAF8"/>
        </w:rPr>
        <w:t>Trends in Urology &amp; Men S Health</w:t>
      </w:r>
      <w:r w:rsidRPr="00A04667">
        <w:rPr>
          <w:rFonts w:ascii="Arial" w:hAnsi="Arial" w:cs="Arial"/>
          <w:color w:val="0E0E0E"/>
          <w:sz w:val="22"/>
          <w:szCs w:val="22"/>
          <w:shd w:val="clear" w:color="auto" w:fill="FBFAF8"/>
        </w:rPr>
        <w:t>, 16(1). </w:t>
      </w:r>
    </w:p>
    <w:p w14:paraId="6171C9C0" w14:textId="77777777" w:rsidR="00BC577E" w:rsidRPr="00A04667" w:rsidRDefault="00BC577E" w:rsidP="00BC577E">
      <w:pPr>
        <w:spacing w:line="360" w:lineRule="auto"/>
        <w:rPr>
          <w:rFonts w:ascii="Arial" w:hAnsi="Arial" w:cs="Arial"/>
          <w:color w:val="0E0E0E"/>
          <w:sz w:val="22"/>
          <w:szCs w:val="22"/>
          <w:shd w:val="clear" w:color="auto" w:fill="FBFAF8"/>
        </w:rPr>
      </w:pPr>
    </w:p>
    <w:p w14:paraId="6555C7F4"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Haider, M.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xml:space="preserve"> (2025b) 'What are the barriers to early detection of prostate cancer for Black men in the </w:t>
      </w:r>
      <w:bookmarkStart w:id="53" w:name="_Int_ZbzrpMWZ"/>
      <w:r w:rsidRPr="00A04667">
        <w:rPr>
          <w:rFonts w:ascii="Arial" w:hAnsi="Arial" w:cs="Arial"/>
          <w:color w:val="0E0E0E"/>
          <w:sz w:val="22"/>
          <w:szCs w:val="22"/>
          <w:shd w:val="clear" w:color="auto" w:fill="FBFAF8"/>
        </w:rPr>
        <w:t>UK?,</w:t>
      </w:r>
      <w:bookmarkEnd w:id="53"/>
      <w:r w:rsidRPr="00A04667">
        <w:rPr>
          <w:rFonts w:ascii="Arial" w:hAnsi="Arial" w:cs="Arial"/>
          <w:color w:val="0E0E0E"/>
          <w:sz w:val="22"/>
          <w:szCs w:val="22"/>
          <w:shd w:val="clear" w:color="auto" w:fill="FBFAF8"/>
        </w:rPr>
        <w:t>' </w:t>
      </w:r>
      <w:r w:rsidRPr="00A04667">
        <w:rPr>
          <w:rFonts w:ascii="Arial" w:hAnsi="Arial" w:cs="Arial"/>
          <w:i/>
          <w:iCs/>
          <w:color w:val="0E0E0E"/>
          <w:sz w:val="22"/>
          <w:szCs w:val="22"/>
          <w:shd w:val="clear" w:color="auto" w:fill="FBFAF8"/>
        </w:rPr>
        <w:t>Trends in Urology &amp; Men S Health</w:t>
      </w:r>
      <w:r w:rsidRPr="00A04667">
        <w:rPr>
          <w:rFonts w:ascii="Arial" w:hAnsi="Arial" w:cs="Arial"/>
          <w:color w:val="0E0E0E"/>
          <w:sz w:val="22"/>
          <w:szCs w:val="22"/>
          <w:shd w:val="clear" w:color="auto" w:fill="FBFAF8"/>
        </w:rPr>
        <w:t>, 16(1). </w:t>
      </w:r>
    </w:p>
    <w:p w14:paraId="26E4C97D" w14:textId="77777777" w:rsidR="00BC577E" w:rsidRPr="00A04667" w:rsidRDefault="00BC577E" w:rsidP="00BC577E">
      <w:pPr>
        <w:spacing w:line="360" w:lineRule="auto"/>
        <w:rPr>
          <w:rFonts w:ascii="Arial" w:hAnsi="Arial" w:cs="Arial"/>
          <w:color w:val="0E0E0E"/>
          <w:sz w:val="22"/>
          <w:szCs w:val="22"/>
          <w:shd w:val="clear" w:color="auto" w:fill="FBFAF8"/>
        </w:rPr>
      </w:pPr>
    </w:p>
    <w:p w14:paraId="32127ED4"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Harrison, J.E.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 'ICD-11: an international classification of diseases for the twenty-first century,' </w:t>
      </w:r>
      <w:r w:rsidRPr="00A04667">
        <w:rPr>
          <w:rFonts w:ascii="Arial" w:hAnsi="Arial" w:cs="Arial"/>
          <w:i/>
          <w:iCs/>
          <w:color w:val="0E0E0E"/>
          <w:sz w:val="22"/>
          <w:szCs w:val="22"/>
          <w:shd w:val="clear" w:color="auto" w:fill="FBFAF8"/>
        </w:rPr>
        <w:t>BMC Medical Informatics and Decision Making</w:t>
      </w:r>
      <w:r w:rsidRPr="00A04667">
        <w:rPr>
          <w:rFonts w:ascii="Arial" w:hAnsi="Arial" w:cs="Arial"/>
          <w:color w:val="0E0E0E"/>
          <w:sz w:val="22"/>
          <w:szCs w:val="22"/>
          <w:shd w:val="clear" w:color="auto" w:fill="FBFAF8"/>
        </w:rPr>
        <w:t>, 21(S6). </w:t>
      </w:r>
    </w:p>
    <w:p w14:paraId="0A984A42" w14:textId="77777777" w:rsidR="00BC577E" w:rsidRPr="00A04667" w:rsidRDefault="00BC577E" w:rsidP="00BC577E">
      <w:pPr>
        <w:spacing w:line="360" w:lineRule="auto"/>
        <w:rPr>
          <w:rFonts w:ascii="Arial" w:hAnsi="Arial" w:cs="Arial"/>
          <w:color w:val="0E0E0E"/>
          <w:sz w:val="22"/>
          <w:szCs w:val="22"/>
          <w:shd w:val="clear" w:color="auto" w:fill="FBFAF8"/>
        </w:rPr>
      </w:pPr>
    </w:p>
    <w:p w14:paraId="0F658525"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'Health Belief model' (2006) </w:t>
      </w:r>
      <w:r w:rsidRPr="00A04667">
        <w:rPr>
          <w:rFonts w:ascii="Arial" w:hAnsi="Arial" w:cs="Arial"/>
          <w:i/>
          <w:iCs/>
          <w:color w:val="0E0E0E"/>
          <w:sz w:val="22"/>
          <w:szCs w:val="22"/>
          <w:shd w:val="clear" w:color="auto" w:fill="FBFAF8"/>
        </w:rPr>
        <w:t>The Sage Dictionary of Health and Society</w:t>
      </w:r>
      <w:r w:rsidRPr="00A04667">
        <w:rPr>
          <w:rFonts w:ascii="Arial" w:hAnsi="Arial" w:cs="Arial"/>
          <w:color w:val="0E0E0E"/>
          <w:sz w:val="22"/>
          <w:szCs w:val="22"/>
          <w:shd w:val="clear" w:color="auto" w:fill="FBFAF8"/>
        </w:rPr>
        <w:t> [Preprint]. </w:t>
      </w:r>
    </w:p>
    <w:p w14:paraId="44B194A3" w14:textId="77777777" w:rsidR="00BC577E" w:rsidRPr="00A04667" w:rsidRDefault="00BC577E" w:rsidP="00BC577E">
      <w:pPr>
        <w:spacing w:line="360" w:lineRule="auto"/>
        <w:rPr>
          <w:rFonts w:ascii="Arial" w:hAnsi="Arial" w:cs="Arial"/>
          <w:color w:val="0E0E0E"/>
          <w:sz w:val="22"/>
          <w:szCs w:val="22"/>
          <w:shd w:val="clear" w:color="auto" w:fill="FBFAF8"/>
        </w:rPr>
      </w:pPr>
    </w:p>
    <w:p w14:paraId="6BA013E5"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Hinata, N. and Fujisawa, M. (2022) 'Racial Differences in Prostate Cancer Characteristics and Cancer-Specific Mortality: An Overview,' </w:t>
      </w:r>
      <w:r w:rsidRPr="00A04667">
        <w:rPr>
          <w:rFonts w:ascii="Arial" w:hAnsi="Arial" w:cs="Arial"/>
          <w:i/>
          <w:iCs/>
          <w:color w:val="0E0E0E"/>
          <w:sz w:val="22"/>
          <w:szCs w:val="22"/>
          <w:shd w:val="clear" w:color="auto" w:fill="FBFAF8"/>
        </w:rPr>
        <w:t>The World Journal of Men S Health</w:t>
      </w:r>
      <w:r w:rsidRPr="00A04667">
        <w:rPr>
          <w:rFonts w:ascii="Arial" w:hAnsi="Arial" w:cs="Arial"/>
          <w:color w:val="0E0E0E"/>
          <w:sz w:val="22"/>
          <w:szCs w:val="22"/>
          <w:shd w:val="clear" w:color="auto" w:fill="FBFAF8"/>
        </w:rPr>
        <w:t>, 40(2), p. 217. </w:t>
      </w:r>
    </w:p>
    <w:p w14:paraId="77281A7F" w14:textId="77777777" w:rsidR="00BC577E" w:rsidRPr="00AC710F" w:rsidRDefault="00BC577E" w:rsidP="00BC577E">
      <w:pPr>
        <w:spacing w:line="360" w:lineRule="auto"/>
        <w:rPr>
          <w:rFonts w:ascii="Arial" w:hAnsi="Arial" w:cs="Arial"/>
          <w:color w:val="0E0E0E"/>
          <w:sz w:val="22"/>
          <w:szCs w:val="22"/>
          <w:shd w:val="clear" w:color="auto" w:fill="FBFAF8"/>
        </w:rPr>
      </w:pPr>
    </w:p>
    <w:p w14:paraId="588D5FF7"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International Agency for Research on Cancer (IARC), (2024). </w:t>
      </w:r>
      <w:r w:rsidRPr="001D4DC3">
        <w:rPr>
          <w:rFonts w:ascii="Arial" w:hAnsi="Arial" w:cs="Arial"/>
          <w:i/>
          <w:iCs/>
          <w:color w:val="0E0E0E"/>
          <w:sz w:val="22"/>
          <w:szCs w:val="22"/>
          <w:shd w:val="clear" w:color="auto" w:fill="FBFAF8"/>
        </w:rPr>
        <w:t>New IARC study highlights that the large variability in prostate cancer incidence in Europe is indicative of overdiagnosis</w:t>
      </w:r>
      <w:r w:rsidRPr="001D4DC3">
        <w:rPr>
          <w:rFonts w:ascii="Arial" w:hAnsi="Arial" w:cs="Arial"/>
          <w:color w:val="0E0E0E"/>
          <w:sz w:val="22"/>
          <w:szCs w:val="22"/>
          <w:shd w:val="clear" w:color="auto" w:fill="FBFAF8"/>
        </w:rPr>
        <w:t xml:space="preserve">. </w:t>
      </w:r>
      <w:r w:rsidRPr="001D4DC3">
        <w:rPr>
          <w:rFonts w:ascii="Arial" w:hAnsi="Arial" w:cs="Arial"/>
          <w:color w:val="0E0E0E"/>
          <w:sz w:val="22"/>
          <w:szCs w:val="22"/>
          <w:shd w:val="clear" w:color="auto" w:fill="FBFAF8"/>
        </w:rPr>
        <w:lastRenderedPageBreak/>
        <w:t>[Online] Available at: https://www.iarc.who.int/wp-content/uploads/2024/09/pr354_E.pdf (Accessed: 28 July 2025).</w:t>
      </w:r>
    </w:p>
    <w:p w14:paraId="42A75AE0" w14:textId="77777777" w:rsidR="00BC577E" w:rsidRPr="00A04667" w:rsidRDefault="00BC577E" w:rsidP="00BC577E">
      <w:pPr>
        <w:spacing w:line="360" w:lineRule="auto"/>
        <w:rPr>
          <w:rFonts w:ascii="Arial" w:hAnsi="Arial" w:cs="Arial"/>
          <w:color w:val="0E0E0E"/>
          <w:sz w:val="22"/>
          <w:szCs w:val="22"/>
          <w:shd w:val="clear" w:color="auto" w:fill="FBFAF8"/>
        </w:rPr>
      </w:pPr>
    </w:p>
    <w:p w14:paraId="29561C8B"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Kam, B.S. and Lee, S.Y. (2024a) 'Integrating the health belief model into health education programs in a clinical setting,' </w:t>
      </w:r>
      <w:r w:rsidRPr="00A04667">
        <w:rPr>
          <w:rFonts w:ascii="Arial" w:hAnsi="Arial" w:cs="Arial"/>
          <w:i/>
          <w:iCs/>
          <w:color w:val="0E0E0E"/>
          <w:sz w:val="22"/>
          <w:szCs w:val="22"/>
          <w:shd w:val="clear" w:color="auto" w:fill="FBFAF8"/>
        </w:rPr>
        <w:t>World Journal of Clinical Cases</w:t>
      </w:r>
      <w:r w:rsidRPr="00A04667">
        <w:rPr>
          <w:rFonts w:ascii="Arial" w:hAnsi="Arial" w:cs="Arial"/>
          <w:color w:val="0E0E0E"/>
          <w:sz w:val="22"/>
          <w:szCs w:val="22"/>
          <w:shd w:val="clear" w:color="auto" w:fill="FBFAF8"/>
        </w:rPr>
        <w:t>, 12(33), pp. 6660–6663.</w:t>
      </w:r>
    </w:p>
    <w:p w14:paraId="6791B9D0" w14:textId="77777777" w:rsidR="00BC577E" w:rsidRPr="00A04667" w:rsidRDefault="00BC577E" w:rsidP="00BC577E">
      <w:pPr>
        <w:spacing w:line="360" w:lineRule="auto"/>
        <w:rPr>
          <w:rFonts w:ascii="Arial" w:hAnsi="Arial" w:cs="Arial"/>
          <w:color w:val="0E0E0E"/>
          <w:sz w:val="22"/>
          <w:szCs w:val="22"/>
          <w:shd w:val="clear" w:color="auto" w:fill="FBFAF8"/>
        </w:rPr>
      </w:pPr>
    </w:p>
    <w:p w14:paraId="5C925F0A"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Kam, B.S. and Lee, S.Y. (2024b) 'Integrating the health belief model into health education programs in a clinical setting,' </w:t>
      </w:r>
      <w:r w:rsidRPr="00A04667">
        <w:rPr>
          <w:rFonts w:ascii="Arial" w:hAnsi="Arial" w:cs="Arial"/>
          <w:i/>
          <w:iCs/>
          <w:color w:val="0E0E0E"/>
          <w:sz w:val="22"/>
          <w:szCs w:val="22"/>
          <w:shd w:val="clear" w:color="auto" w:fill="FBFAF8"/>
        </w:rPr>
        <w:t>World Journal of Clinical Cases</w:t>
      </w:r>
      <w:r w:rsidRPr="00A04667">
        <w:rPr>
          <w:rFonts w:ascii="Arial" w:hAnsi="Arial" w:cs="Arial"/>
          <w:color w:val="0E0E0E"/>
          <w:sz w:val="22"/>
          <w:szCs w:val="22"/>
          <w:shd w:val="clear" w:color="auto" w:fill="FBFAF8"/>
        </w:rPr>
        <w:t>, 12(33), pp. 6660–6663. </w:t>
      </w:r>
    </w:p>
    <w:p w14:paraId="7654F3D9" w14:textId="77777777" w:rsidR="00BC577E" w:rsidRPr="00A04667" w:rsidRDefault="00BC577E" w:rsidP="00BC577E">
      <w:pPr>
        <w:spacing w:line="360" w:lineRule="auto"/>
        <w:rPr>
          <w:rFonts w:ascii="Arial" w:hAnsi="Arial" w:cs="Arial"/>
          <w:color w:val="0E0E0E"/>
          <w:sz w:val="22"/>
          <w:szCs w:val="22"/>
          <w:shd w:val="clear" w:color="auto" w:fill="FBFAF8"/>
        </w:rPr>
      </w:pPr>
    </w:p>
    <w:p w14:paraId="341BB748"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Lehtonen, M. and Kellokumpu-Lehtinen, P.-L. (2023a) 'The past and present of prostate cancer and its treatment and diagnostics: A historical review,' </w:t>
      </w:r>
      <w:r w:rsidRPr="00A04667">
        <w:rPr>
          <w:rFonts w:ascii="Arial" w:hAnsi="Arial" w:cs="Arial"/>
          <w:i/>
          <w:iCs/>
          <w:color w:val="0E0E0E"/>
          <w:sz w:val="22"/>
          <w:szCs w:val="22"/>
          <w:shd w:val="clear" w:color="auto" w:fill="FBFAF8"/>
        </w:rPr>
        <w:t>SAGE Open Medicine</w:t>
      </w:r>
      <w:r w:rsidRPr="00A04667">
        <w:rPr>
          <w:rFonts w:ascii="Arial" w:hAnsi="Arial" w:cs="Arial"/>
          <w:color w:val="0E0E0E"/>
          <w:sz w:val="22"/>
          <w:szCs w:val="22"/>
          <w:shd w:val="clear" w:color="auto" w:fill="FBFAF8"/>
        </w:rPr>
        <w:t>, 11. </w:t>
      </w:r>
    </w:p>
    <w:p w14:paraId="26530AEB" w14:textId="77777777" w:rsidR="00BC577E" w:rsidRPr="00A04667" w:rsidRDefault="00BC577E" w:rsidP="00BC577E">
      <w:pPr>
        <w:spacing w:line="360" w:lineRule="auto"/>
        <w:rPr>
          <w:rFonts w:ascii="Arial" w:hAnsi="Arial" w:cs="Arial"/>
          <w:color w:val="0E0E0E"/>
          <w:sz w:val="22"/>
          <w:szCs w:val="22"/>
          <w:shd w:val="clear" w:color="auto" w:fill="FBFAF8"/>
        </w:rPr>
      </w:pPr>
    </w:p>
    <w:p w14:paraId="5AD690F7"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Lehtonen, M. and Kellokumpu-Lehtinen, P.-L. (2023b) 'The past and present of prostate cancer and its treatment and diagnostics: A historical review,' </w:t>
      </w:r>
      <w:r w:rsidRPr="00A04667">
        <w:rPr>
          <w:rFonts w:ascii="Arial" w:hAnsi="Arial" w:cs="Arial"/>
          <w:i/>
          <w:iCs/>
          <w:color w:val="0E0E0E"/>
          <w:sz w:val="22"/>
          <w:szCs w:val="22"/>
          <w:shd w:val="clear" w:color="auto" w:fill="FBFAF8"/>
        </w:rPr>
        <w:t>SAGE Open Medicine</w:t>
      </w:r>
      <w:r w:rsidRPr="00A04667">
        <w:rPr>
          <w:rFonts w:ascii="Arial" w:hAnsi="Arial" w:cs="Arial"/>
          <w:color w:val="0E0E0E"/>
          <w:sz w:val="22"/>
          <w:szCs w:val="22"/>
          <w:shd w:val="clear" w:color="auto" w:fill="FBFAF8"/>
        </w:rPr>
        <w:t>, 11. </w:t>
      </w:r>
    </w:p>
    <w:p w14:paraId="74844B63" w14:textId="77777777" w:rsidR="00BC577E" w:rsidRPr="00A04667" w:rsidRDefault="00BC577E" w:rsidP="00BC577E">
      <w:pPr>
        <w:spacing w:line="360" w:lineRule="auto"/>
        <w:rPr>
          <w:rFonts w:ascii="Arial" w:hAnsi="Arial" w:cs="Arial"/>
          <w:color w:val="0E0E0E"/>
          <w:sz w:val="22"/>
          <w:szCs w:val="22"/>
          <w:shd w:val="clear" w:color="auto" w:fill="FBFAF8"/>
        </w:rPr>
      </w:pPr>
    </w:p>
    <w:p w14:paraId="124D183E"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Lillard, J.W.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(2022a) 'Racial disparities in Black men with prostate cancer: A literature review,' </w:t>
      </w:r>
      <w:r w:rsidRPr="00A04667">
        <w:rPr>
          <w:rFonts w:ascii="Arial" w:hAnsi="Arial" w:cs="Arial"/>
          <w:i/>
          <w:iCs/>
          <w:color w:val="0E0E0E"/>
          <w:sz w:val="22"/>
          <w:szCs w:val="22"/>
          <w:shd w:val="clear" w:color="auto" w:fill="FBFAF8"/>
        </w:rPr>
        <w:t>Cancer</w:t>
      </w:r>
      <w:r w:rsidRPr="00A04667">
        <w:rPr>
          <w:rFonts w:ascii="Arial" w:hAnsi="Arial" w:cs="Arial"/>
          <w:color w:val="0E0E0E"/>
          <w:sz w:val="22"/>
          <w:szCs w:val="22"/>
          <w:shd w:val="clear" w:color="auto" w:fill="FBFAF8"/>
        </w:rPr>
        <w:t>, 128(21), pp. 3787–3795. </w:t>
      </w:r>
    </w:p>
    <w:p w14:paraId="32A7BEFE" w14:textId="77777777" w:rsidR="00BC577E" w:rsidRPr="00A04667" w:rsidRDefault="00BC577E" w:rsidP="00BC577E">
      <w:pPr>
        <w:spacing w:line="360" w:lineRule="auto"/>
        <w:rPr>
          <w:rFonts w:ascii="Arial" w:hAnsi="Arial" w:cs="Arial"/>
          <w:color w:val="0E0E0E"/>
          <w:sz w:val="22"/>
          <w:szCs w:val="22"/>
          <w:shd w:val="clear" w:color="auto" w:fill="FBFAF8"/>
        </w:rPr>
      </w:pPr>
    </w:p>
    <w:p w14:paraId="6856E027"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Lillard, J.W.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(2022b) 'Racial disparities in Black men with prostate cancer: A literature review,' </w:t>
      </w:r>
      <w:r w:rsidRPr="00A04667">
        <w:rPr>
          <w:rFonts w:ascii="Arial" w:hAnsi="Arial" w:cs="Arial"/>
          <w:i/>
          <w:iCs/>
          <w:color w:val="0E0E0E"/>
          <w:sz w:val="22"/>
          <w:szCs w:val="22"/>
          <w:shd w:val="clear" w:color="auto" w:fill="FBFAF8"/>
        </w:rPr>
        <w:t>Cancer</w:t>
      </w:r>
      <w:r w:rsidRPr="00A04667">
        <w:rPr>
          <w:rFonts w:ascii="Arial" w:hAnsi="Arial" w:cs="Arial"/>
          <w:color w:val="0E0E0E"/>
          <w:sz w:val="22"/>
          <w:szCs w:val="22"/>
          <w:shd w:val="clear" w:color="auto" w:fill="FBFAF8"/>
        </w:rPr>
        <w:t>, 128(21), pp. 3787–3795. </w:t>
      </w:r>
    </w:p>
    <w:p w14:paraId="67E215C0" w14:textId="77777777" w:rsidR="00BC577E" w:rsidRPr="00A04667" w:rsidRDefault="00BC577E" w:rsidP="00BC577E">
      <w:pPr>
        <w:spacing w:line="360" w:lineRule="auto"/>
        <w:rPr>
          <w:rFonts w:ascii="Arial" w:hAnsi="Arial" w:cs="Arial"/>
          <w:color w:val="0E0E0E"/>
          <w:sz w:val="22"/>
          <w:szCs w:val="22"/>
          <w:shd w:val="clear" w:color="auto" w:fill="FBFAF8"/>
        </w:rPr>
      </w:pPr>
    </w:p>
    <w:p w14:paraId="676961EE"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Litwin, M.S. and Tan, H.-J. (2017) 'The diagnosis and treatment of prostate cancer,' </w:t>
      </w:r>
      <w:r w:rsidRPr="00A04667">
        <w:rPr>
          <w:rFonts w:ascii="Arial" w:hAnsi="Arial" w:cs="Arial"/>
          <w:i/>
          <w:iCs/>
          <w:color w:val="0E0E0E"/>
          <w:sz w:val="22"/>
          <w:szCs w:val="22"/>
          <w:shd w:val="clear" w:color="auto" w:fill="FBFAF8"/>
        </w:rPr>
        <w:t>JAMA</w:t>
      </w:r>
      <w:r w:rsidRPr="00A04667">
        <w:rPr>
          <w:rFonts w:ascii="Arial" w:hAnsi="Arial" w:cs="Arial"/>
          <w:color w:val="0E0E0E"/>
          <w:sz w:val="22"/>
          <w:szCs w:val="22"/>
          <w:shd w:val="clear" w:color="auto" w:fill="FBFAF8"/>
        </w:rPr>
        <w:t>, 317(24), p. 2532. </w:t>
      </w:r>
    </w:p>
    <w:p w14:paraId="50DED8FA" w14:textId="77777777" w:rsidR="00BC577E" w:rsidRPr="00A04667" w:rsidRDefault="00BC577E" w:rsidP="00BC577E">
      <w:pPr>
        <w:spacing w:line="360" w:lineRule="auto"/>
        <w:rPr>
          <w:rFonts w:ascii="Arial" w:hAnsi="Arial" w:cs="Arial"/>
          <w:color w:val="0E0E0E"/>
          <w:sz w:val="22"/>
          <w:szCs w:val="22"/>
          <w:shd w:val="clear" w:color="auto" w:fill="FBFAF8"/>
        </w:rPr>
      </w:pPr>
    </w:p>
    <w:p w14:paraId="1036CFC8"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Lowder, D.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(2022) 'Racial disparities in prostate cancer: A complex interplay between socioeconomic inequities and genomics,' </w:t>
      </w:r>
      <w:r w:rsidRPr="00A04667">
        <w:rPr>
          <w:rFonts w:ascii="Arial" w:hAnsi="Arial" w:cs="Arial"/>
          <w:i/>
          <w:iCs/>
          <w:color w:val="0E0E0E"/>
          <w:sz w:val="22"/>
          <w:szCs w:val="22"/>
          <w:shd w:val="clear" w:color="auto" w:fill="FBFAF8"/>
        </w:rPr>
        <w:t>Cancer Letters</w:t>
      </w:r>
      <w:r w:rsidRPr="00A04667">
        <w:rPr>
          <w:rFonts w:ascii="Arial" w:hAnsi="Arial" w:cs="Arial"/>
          <w:color w:val="0E0E0E"/>
          <w:sz w:val="22"/>
          <w:szCs w:val="22"/>
          <w:shd w:val="clear" w:color="auto" w:fill="FBFAF8"/>
        </w:rPr>
        <w:t>, 531, pp. 71–82. </w:t>
      </w:r>
    </w:p>
    <w:p w14:paraId="21CDE0C8" w14:textId="77777777" w:rsidR="00BC577E" w:rsidRPr="00A04667" w:rsidRDefault="00BC577E" w:rsidP="00BC577E">
      <w:pPr>
        <w:spacing w:line="360" w:lineRule="auto"/>
        <w:rPr>
          <w:rFonts w:ascii="Arial" w:hAnsi="Arial" w:cs="Arial"/>
          <w:color w:val="0E0E0E"/>
          <w:sz w:val="22"/>
          <w:szCs w:val="22"/>
          <w:shd w:val="clear" w:color="auto" w:fill="FBFAF8"/>
        </w:rPr>
      </w:pPr>
    </w:p>
    <w:p w14:paraId="72352A2D"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Mincey, K.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xml:space="preserve"> (2017) 'Prostate Knowledge, Attitudes and Beliefs in Black College Men: </w:t>
      </w:r>
      <w:bookmarkStart w:id="54" w:name="_Int_90qQzlly"/>
      <w:proofErr w:type="gramStart"/>
      <w:r w:rsidRPr="00A04667">
        <w:rPr>
          <w:rFonts w:ascii="Arial" w:hAnsi="Arial" w:cs="Arial"/>
          <w:color w:val="0E0E0E"/>
          <w:sz w:val="22"/>
          <w:szCs w:val="22"/>
          <w:shd w:val="clear" w:color="auto" w:fill="FBFAF8"/>
        </w:rPr>
        <w:t>a</w:t>
      </w:r>
      <w:bookmarkEnd w:id="54"/>
      <w:proofErr w:type="gramEnd"/>
      <w:r w:rsidRPr="00A04667">
        <w:rPr>
          <w:rFonts w:ascii="Arial" w:hAnsi="Arial" w:cs="Arial"/>
          <w:color w:val="0E0E0E"/>
          <w:sz w:val="22"/>
          <w:szCs w:val="22"/>
          <w:shd w:val="clear" w:color="auto" w:fill="FBFAF8"/>
        </w:rPr>
        <w:t xml:space="preserve"> Qualitative study,' </w:t>
      </w:r>
      <w:r w:rsidRPr="00A04667">
        <w:rPr>
          <w:rFonts w:ascii="Arial" w:hAnsi="Arial" w:cs="Arial"/>
          <w:i/>
          <w:iCs/>
          <w:color w:val="0E0E0E"/>
          <w:sz w:val="22"/>
          <w:szCs w:val="22"/>
          <w:shd w:val="clear" w:color="auto" w:fill="FBFAF8"/>
        </w:rPr>
        <w:t>Journal of Community Health</w:t>
      </w:r>
      <w:r w:rsidRPr="00A04667">
        <w:rPr>
          <w:rFonts w:ascii="Arial" w:hAnsi="Arial" w:cs="Arial"/>
          <w:color w:val="0E0E0E"/>
          <w:sz w:val="22"/>
          <w:szCs w:val="22"/>
          <w:shd w:val="clear" w:color="auto" w:fill="FBFAF8"/>
        </w:rPr>
        <w:t>, 42(6), pp. 1096–1101. </w:t>
      </w:r>
    </w:p>
    <w:p w14:paraId="7C9FF229" w14:textId="77777777" w:rsidR="00BC577E" w:rsidRPr="00A04667" w:rsidRDefault="00BC577E" w:rsidP="00BC577E">
      <w:pPr>
        <w:spacing w:line="360" w:lineRule="auto"/>
        <w:rPr>
          <w:rFonts w:ascii="Arial" w:hAnsi="Arial" w:cs="Arial"/>
          <w:color w:val="0E0E0E"/>
          <w:sz w:val="22"/>
          <w:szCs w:val="22"/>
          <w:shd w:val="clear" w:color="auto" w:fill="FBFAF8"/>
        </w:rPr>
      </w:pPr>
    </w:p>
    <w:p w14:paraId="1F1A0BCD"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Moghul, M.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(2024) 'The Man Van: A pilot study of using mobile targeted case</w:t>
      </w:r>
      <w:r w:rsidRPr="00A04667">
        <w:rPr>
          <w:rFonts w:ascii="Cambria Math" w:hAnsi="Cambria Math" w:cs="Cambria Math"/>
          <w:color w:val="0E0E0E"/>
          <w:sz w:val="22"/>
          <w:szCs w:val="22"/>
          <w:shd w:val="clear" w:color="auto" w:fill="FBFAF8"/>
        </w:rPr>
        <w:t>‐</w:t>
      </w:r>
      <w:r w:rsidRPr="00A04667">
        <w:rPr>
          <w:rFonts w:ascii="Arial" w:hAnsi="Arial" w:cs="Arial"/>
          <w:color w:val="0E0E0E"/>
          <w:sz w:val="22"/>
          <w:szCs w:val="22"/>
          <w:shd w:val="clear" w:color="auto" w:fill="FBFAF8"/>
        </w:rPr>
        <w:t>finding to address health inequalities in prostate cancer,' </w:t>
      </w:r>
      <w:r w:rsidRPr="00A04667">
        <w:rPr>
          <w:rFonts w:ascii="Arial" w:hAnsi="Arial" w:cs="Arial"/>
          <w:i/>
          <w:iCs/>
          <w:color w:val="0E0E0E"/>
          <w:sz w:val="22"/>
          <w:szCs w:val="22"/>
          <w:shd w:val="clear" w:color="auto" w:fill="FBFAF8"/>
        </w:rPr>
        <w:t>International Journal of Cancer</w:t>
      </w:r>
      <w:r w:rsidRPr="00A04667">
        <w:rPr>
          <w:rFonts w:ascii="Arial" w:hAnsi="Arial" w:cs="Arial"/>
          <w:color w:val="0E0E0E"/>
          <w:sz w:val="22"/>
          <w:szCs w:val="22"/>
          <w:shd w:val="clear" w:color="auto" w:fill="FBFAF8"/>
        </w:rPr>
        <w:t> [Preprint]. </w:t>
      </w:r>
    </w:p>
    <w:p w14:paraId="45438985" w14:textId="77777777" w:rsidR="00BC577E" w:rsidRPr="00A04667" w:rsidRDefault="00BC577E" w:rsidP="00BC577E">
      <w:pPr>
        <w:spacing w:line="360" w:lineRule="auto"/>
        <w:rPr>
          <w:rFonts w:ascii="Arial" w:hAnsi="Arial" w:cs="Arial"/>
          <w:color w:val="0E0E0E"/>
          <w:sz w:val="22"/>
          <w:szCs w:val="22"/>
          <w:shd w:val="clear" w:color="auto" w:fill="FBFAF8"/>
        </w:rPr>
      </w:pPr>
    </w:p>
    <w:p w14:paraId="4AFF892F"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Murphy, A.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(2024a) 'Understanding and addressing prostate cancer disparities in diagnosis, treatment, and outcomes among Black men,' </w:t>
      </w:r>
      <w:r w:rsidRPr="00A04667">
        <w:rPr>
          <w:rFonts w:ascii="Arial" w:hAnsi="Arial" w:cs="Arial"/>
          <w:i/>
          <w:iCs/>
          <w:color w:val="0E0E0E"/>
          <w:sz w:val="22"/>
          <w:szCs w:val="22"/>
          <w:shd w:val="clear" w:color="auto" w:fill="FBFAF8"/>
        </w:rPr>
        <w:t>Cancer Control</w:t>
      </w:r>
      <w:r w:rsidRPr="00A04667">
        <w:rPr>
          <w:rFonts w:ascii="Arial" w:hAnsi="Arial" w:cs="Arial"/>
          <w:color w:val="0E0E0E"/>
          <w:sz w:val="22"/>
          <w:szCs w:val="22"/>
          <w:shd w:val="clear" w:color="auto" w:fill="FBFAF8"/>
        </w:rPr>
        <w:t>, 31. </w:t>
      </w:r>
    </w:p>
    <w:p w14:paraId="483EB00F" w14:textId="77777777" w:rsidR="00BC577E" w:rsidRPr="00A04667" w:rsidRDefault="00BC577E" w:rsidP="00BC577E">
      <w:pPr>
        <w:spacing w:line="360" w:lineRule="auto"/>
        <w:rPr>
          <w:rFonts w:ascii="Arial" w:hAnsi="Arial" w:cs="Arial"/>
          <w:color w:val="0E0E0E"/>
          <w:sz w:val="22"/>
          <w:szCs w:val="22"/>
          <w:shd w:val="clear" w:color="auto" w:fill="FBFAF8"/>
        </w:rPr>
      </w:pPr>
    </w:p>
    <w:p w14:paraId="27F4FD14"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lastRenderedPageBreak/>
        <w:t>Murphy, A.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(2024b) 'Understanding and addressing prostate cancer disparities in diagnosis, treatment, and outcomes among Black men,' </w:t>
      </w:r>
      <w:r w:rsidRPr="00A04667">
        <w:rPr>
          <w:rFonts w:ascii="Arial" w:hAnsi="Arial" w:cs="Arial"/>
          <w:i/>
          <w:iCs/>
          <w:color w:val="0E0E0E"/>
          <w:sz w:val="22"/>
          <w:szCs w:val="22"/>
          <w:shd w:val="clear" w:color="auto" w:fill="FBFAF8"/>
        </w:rPr>
        <w:t>Cancer Control</w:t>
      </w:r>
      <w:r w:rsidRPr="00A04667">
        <w:rPr>
          <w:rFonts w:ascii="Arial" w:hAnsi="Arial" w:cs="Arial"/>
          <w:color w:val="0E0E0E"/>
          <w:sz w:val="22"/>
          <w:szCs w:val="22"/>
          <w:shd w:val="clear" w:color="auto" w:fill="FBFAF8"/>
        </w:rPr>
        <w:t>, 31</w:t>
      </w:r>
    </w:p>
    <w:p w14:paraId="58EDF380" w14:textId="77777777" w:rsidR="001C1BEA" w:rsidRDefault="001C1BEA" w:rsidP="00BC577E">
      <w:pPr>
        <w:spacing w:line="360" w:lineRule="auto"/>
        <w:rPr>
          <w:rFonts w:ascii="Arial" w:hAnsi="Arial" w:cs="Arial"/>
          <w:color w:val="0E0E0E"/>
          <w:sz w:val="22"/>
          <w:szCs w:val="22"/>
          <w:shd w:val="clear" w:color="auto" w:fill="FBFAF8"/>
        </w:rPr>
      </w:pPr>
    </w:p>
    <w:p w14:paraId="46750DCC" w14:textId="385CBDE6"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Macmillan Cancer Support</w:t>
      </w:r>
      <w:r w:rsidR="73BAA141" w:rsidRPr="001D4DC3">
        <w:rPr>
          <w:rFonts w:ascii="Arial" w:hAnsi="Arial" w:cs="Arial"/>
          <w:color w:val="0E0E0E"/>
          <w:sz w:val="22"/>
          <w:szCs w:val="22"/>
          <w:shd w:val="clear" w:color="auto" w:fill="FBFAF8"/>
        </w:rPr>
        <w:t>, (</w:t>
      </w:r>
      <w:r w:rsidRPr="001D4DC3">
        <w:rPr>
          <w:rFonts w:ascii="Arial" w:hAnsi="Arial" w:cs="Arial"/>
          <w:color w:val="0E0E0E"/>
          <w:sz w:val="22"/>
          <w:szCs w:val="22"/>
          <w:shd w:val="clear" w:color="auto" w:fill="FBFAF8"/>
        </w:rPr>
        <w:t xml:space="preserve">2018). </w:t>
      </w:r>
      <w:r w:rsidRPr="001D4DC3">
        <w:rPr>
          <w:rFonts w:ascii="Arial" w:hAnsi="Arial" w:cs="Arial"/>
          <w:i/>
          <w:iCs/>
          <w:color w:val="0E0E0E"/>
          <w:sz w:val="22"/>
          <w:szCs w:val="22"/>
          <w:shd w:val="clear" w:color="auto" w:fill="FBFAF8"/>
        </w:rPr>
        <w:t>Integrating physical activity into cancer care.</w:t>
      </w:r>
      <w:r w:rsidRPr="001D4DC3">
        <w:rPr>
          <w:rFonts w:ascii="Arial" w:hAnsi="Arial" w:cs="Arial"/>
          <w:color w:val="0E0E0E"/>
          <w:sz w:val="22"/>
          <w:szCs w:val="22"/>
          <w:shd w:val="clear" w:color="auto" w:fill="FBFAF8"/>
        </w:rPr>
        <w:t xml:space="preserve"> [Online] Available at: https://www.macmillan.org.uk/assets/integrating-physical-activity-into-cancer-care-evidence-and-guidance.pdf(Accessed:31 July 2025).</w:t>
      </w:r>
    </w:p>
    <w:p w14:paraId="139F2926" w14:textId="77777777" w:rsidR="00BC577E" w:rsidRPr="001D4DC3" w:rsidRDefault="00BC577E" w:rsidP="00BC577E">
      <w:pPr>
        <w:spacing w:line="360" w:lineRule="auto"/>
        <w:rPr>
          <w:rFonts w:ascii="Arial" w:hAnsi="Arial" w:cs="Arial"/>
          <w:color w:val="0E0E0E"/>
          <w:sz w:val="22"/>
          <w:szCs w:val="22"/>
          <w:shd w:val="clear" w:color="auto" w:fill="FBFAF8"/>
        </w:rPr>
      </w:pPr>
    </w:p>
    <w:p w14:paraId="5BFA48B5"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Macmillan Cancer Support, (2025). </w:t>
      </w:r>
      <w:r w:rsidRPr="001D4DC3">
        <w:rPr>
          <w:rFonts w:ascii="Arial" w:hAnsi="Arial" w:cs="Arial"/>
          <w:i/>
          <w:iCs/>
          <w:color w:val="0E0E0E"/>
          <w:sz w:val="22"/>
          <w:szCs w:val="22"/>
          <w:shd w:val="clear" w:color="auto" w:fill="FBFAF8"/>
        </w:rPr>
        <w:t>Prostate cancer</w:t>
      </w:r>
      <w:r w:rsidRPr="001D4DC3">
        <w:rPr>
          <w:rFonts w:ascii="Arial" w:hAnsi="Arial" w:cs="Arial"/>
          <w:color w:val="0E0E0E"/>
          <w:sz w:val="22"/>
          <w:szCs w:val="22"/>
          <w:shd w:val="clear" w:color="auto" w:fill="FBFAF8"/>
        </w:rPr>
        <w:t>. [Online] Available at: https://www.macmillan.org.uk/cancer-information-and-support/prostate-cancer</w:t>
      </w:r>
    </w:p>
    <w:p w14:paraId="2BC4208C"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(Accessed: 20 July 2025).</w:t>
      </w:r>
    </w:p>
    <w:p w14:paraId="1E2157B4" w14:textId="77777777" w:rsidR="00BC577E" w:rsidRPr="001D4DC3" w:rsidRDefault="00BC577E" w:rsidP="00BC577E">
      <w:pPr>
        <w:spacing w:line="360" w:lineRule="auto"/>
        <w:rPr>
          <w:rFonts w:ascii="Arial" w:hAnsi="Arial" w:cs="Arial"/>
          <w:color w:val="0E0E0E"/>
          <w:sz w:val="22"/>
          <w:szCs w:val="22"/>
          <w:shd w:val="clear" w:color="auto" w:fill="FBFAF8"/>
        </w:rPr>
      </w:pPr>
    </w:p>
    <w:p w14:paraId="002E5AC1"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National Health Services (NHS), (2023). Your choices in the NHS. [Online] </w:t>
      </w:r>
    </w:p>
    <w:p w14:paraId="0D5C40BC"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Available at: https://www.nhs.uk/using-the-nhs/about-the-nhs/your-choices-in-the-nhs/ (Accessed: 21 July 2025).</w:t>
      </w:r>
    </w:p>
    <w:p w14:paraId="272C1CA1" w14:textId="77777777" w:rsidR="00BC577E" w:rsidRPr="001D4DC3" w:rsidRDefault="00BC577E" w:rsidP="00BC577E">
      <w:pPr>
        <w:spacing w:line="360" w:lineRule="auto"/>
        <w:rPr>
          <w:rFonts w:ascii="Arial" w:hAnsi="Arial" w:cs="Arial"/>
          <w:color w:val="0E0E0E"/>
          <w:sz w:val="22"/>
          <w:szCs w:val="22"/>
          <w:shd w:val="clear" w:color="auto" w:fill="FBFAF8"/>
        </w:rPr>
      </w:pPr>
    </w:p>
    <w:p w14:paraId="62531466"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National Institute for Health and Care </w:t>
      </w:r>
      <w:bookmarkStart w:id="55" w:name="_Int_GkGkRU1w"/>
      <w:r w:rsidRPr="001D4DC3">
        <w:rPr>
          <w:rFonts w:ascii="Arial" w:hAnsi="Arial" w:cs="Arial"/>
          <w:color w:val="0E0E0E"/>
          <w:sz w:val="22"/>
          <w:szCs w:val="22"/>
          <w:shd w:val="clear" w:color="auto" w:fill="FBFAF8"/>
        </w:rPr>
        <w:t>Excellence(</w:t>
      </w:r>
      <w:bookmarkEnd w:id="55"/>
      <w:r w:rsidRPr="001D4DC3">
        <w:rPr>
          <w:rFonts w:ascii="Arial" w:hAnsi="Arial" w:cs="Arial"/>
          <w:color w:val="0E0E0E"/>
          <w:sz w:val="22"/>
          <w:szCs w:val="22"/>
          <w:shd w:val="clear" w:color="auto" w:fill="FBFAF8"/>
        </w:rPr>
        <w:t xml:space="preserve">NICE), (2025). How common is </w:t>
      </w:r>
      <w:bookmarkStart w:id="56" w:name="_Int_UtwsT5C5"/>
      <w:r w:rsidRPr="001D4DC3">
        <w:rPr>
          <w:rFonts w:ascii="Arial" w:hAnsi="Arial" w:cs="Arial"/>
          <w:color w:val="0E0E0E"/>
          <w:sz w:val="22"/>
          <w:szCs w:val="22"/>
          <w:shd w:val="clear" w:color="auto" w:fill="FBFAF8"/>
        </w:rPr>
        <w:t>it?.</w:t>
      </w:r>
      <w:bookmarkEnd w:id="56"/>
      <w:r w:rsidRPr="001D4DC3">
        <w:rPr>
          <w:rFonts w:ascii="Arial" w:hAnsi="Arial" w:cs="Arial"/>
          <w:color w:val="0E0E0E"/>
          <w:sz w:val="22"/>
          <w:szCs w:val="22"/>
          <w:shd w:val="clear" w:color="auto" w:fill="FBFAF8"/>
        </w:rPr>
        <w:t xml:space="preserve"> [Online] Available at: https://cks.nice.org.uk/topics/prostate-cancer/background-information/prevalence/ (Accessed: 21 July 2025).</w:t>
      </w:r>
    </w:p>
    <w:p w14:paraId="28427D26" w14:textId="77777777" w:rsidR="00BC577E" w:rsidRPr="001D4DC3" w:rsidRDefault="00BC577E" w:rsidP="00BC577E">
      <w:pPr>
        <w:spacing w:line="360" w:lineRule="auto"/>
        <w:rPr>
          <w:rFonts w:ascii="Arial" w:hAnsi="Arial" w:cs="Arial"/>
          <w:color w:val="0E0E0E"/>
          <w:sz w:val="22"/>
          <w:szCs w:val="22"/>
          <w:shd w:val="clear" w:color="auto" w:fill="FBFAF8"/>
        </w:rPr>
      </w:pPr>
    </w:p>
    <w:p w14:paraId="19C7EA75"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NICE, (2019). </w:t>
      </w:r>
      <w:r w:rsidRPr="001D4DC3">
        <w:rPr>
          <w:rFonts w:ascii="Arial" w:hAnsi="Arial" w:cs="Arial"/>
          <w:i/>
          <w:iCs/>
          <w:color w:val="0E0E0E"/>
          <w:sz w:val="22"/>
          <w:szCs w:val="22"/>
          <w:shd w:val="clear" w:color="auto" w:fill="FBFAF8"/>
        </w:rPr>
        <w:t>Prostate cancer: diagnosis and management</w:t>
      </w:r>
      <w:r w:rsidRPr="001D4DC3">
        <w:rPr>
          <w:rFonts w:ascii="Arial" w:hAnsi="Arial" w:cs="Arial"/>
          <w:color w:val="0E0E0E"/>
          <w:sz w:val="22"/>
          <w:szCs w:val="22"/>
          <w:shd w:val="clear" w:color="auto" w:fill="FBFAF8"/>
        </w:rPr>
        <w:t>. [Online] Available at: https://www.nice.org.uk/guidance/ng131/chapter/Recommendations (Accessed: 30 JULY 2025).</w:t>
      </w:r>
    </w:p>
    <w:p w14:paraId="257A4134" w14:textId="77777777" w:rsidR="00BC577E" w:rsidRPr="001D4DC3" w:rsidRDefault="00BC577E" w:rsidP="00BC577E">
      <w:pPr>
        <w:spacing w:line="360" w:lineRule="auto"/>
        <w:rPr>
          <w:rFonts w:ascii="Arial" w:hAnsi="Arial" w:cs="Arial"/>
          <w:color w:val="0E0E0E"/>
          <w:sz w:val="22"/>
          <w:szCs w:val="22"/>
          <w:shd w:val="clear" w:color="auto" w:fill="FBFAF8"/>
        </w:rPr>
      </w:pPr>
    </w:p>
    <w:p w14:paraId="5E24324B"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Office for National Statistics, (2021). People, </w:t>
      </w:r>
      <w:bookmarkStart w:id="57" w:name="_Int_z4MyZFCR"/>
      <w:r w:rsidRPr="001D4DC3">
        <w:rPr>
          <w:rFonts w:ascii="Arial" w:hAnsi="Arial" w:cs="Arial"/>
          <w:color w:val="0E0E0E"/>
          <w:sz w:val="22"/>
          <w:szCs w:val="22"/>
          <w:shd w:val="clear" w:color="auto" w:fill="FBFAF8"/>
        </w:rPr>
        <w:t>population</w:t>
      </w:r>
      <w:bookmarkEnd w:id="57"/>
      <w:r w:rsidRPr="001D4DC3">
        <w:rPr>
          <w:rFonts w:ascii="Arial" w:hAnsi="Arial" w:cs="Arial"/>
          <w:color w:val="0E0E0E"/>
          <w:sz w:val="22"/>
          <w:szCs w:val="22"/>
          <w:shd w:val="clear" w:color="auto" w:fill="FBFAF8"/>
        </w:rPr>
        <w:t xml:space="preserve"> and community. [Online] </w:t>
      </w:r>
    </w:p>
    <w:p w14:paraId="2DAA4F3F"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Available at: https://www.ons.gov.uk/peoplepopulationandcommunity (Accessed: 21 July 2025).</w:t>
      </w:r>
    </w:p>
    <w:p w14:paraId="79AF0238" w14:textId="77777777" w:rsidR="00BC577E" w:rsidRPr="001D4DC3" w:rsidRDefault="00BC577E" w:rsidP="00BC577E">
      <w:pPr>
        <w:spacing w:line="360" w:lineRule="auto"/>
        <w:rPr>
          <w:rFonts w:ascii="Arial" w:hAnsi="Arial" w:cs="Arial"/>
          <w:color w:val="0E0E0E"/>
          <w:sz w:val="22"/>
          <w:szCs w:val="22"/>
          <w:shd w:val="clear" w:color="auto" w:fill="FBFAF8"/>
        </w:rPr>
      </w:pPr>
    </w:p>
    <w:p w14:paraId="49F5127B"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Prostate Cancer UK, (2025). </w:t>
      </w:r>
      <w:r w:rsidRPr="001D4DC3">
        <w:rPr>
          <w:rFonts w:ascii="Arial" w:hAnsi="Arial" w:cs="Arial"/>
          <w:i/>
          <w:iCs/>
          <w:color w:val="0E0E0E"/>
          <w:sz w:val="22"/>
          <w:szCs w:val="22"/>
          <w:shd w:val="clear" w:color="auto" w:fill="FBFAF8"/>
        </w:rPr>
        <w:t>2024 Policy challenges in prostate cancer</w:t>
      </w:r>
      <w:r w:rsidRPr="001D4DC3">
        <w:rPr>
          <w:rFonts w:ascii="Arial" w:hAnsi="Arial" w:cs="Arial"/>
          <w:color w:val="0E0E0E"/>
          <w:sz w:val="22"/>
          <w:szCs w:val="22"/>
          <w:shd w:val="clear" w:color="auto" w:fill="FBFAF8"/>
        </w:rPr>
        <w:t>. [Online] Available at: https://prostatecanceruk.org/media/lhrpo4gl/7414_policy_challenges_doc_final.pdf</w:t>
      </w:r>
    </w:p>
    <w:p w14:paraId="59D2E780"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(Accessed: 31 July 2025).</w:t>
      </w:r>
    </w:p>
    <w:p w14:paraId="0B080C25" w14:textId="77777777" w:rsidR="00BC577E" w:rsidRPr="001D4DC3" w:rsidRDefault="00BC577E" w:rsidP="00BC577E">
      <w:pPr>
        <w:spacing w:line="360" w:lineRule="auto"/>
        <w:rPr>
          <w:rFonts w:ascii="Arial" w:hAnsi="Arial" w:cs="Arial"/>
          <w:color w:val="0E0E0E"/>
          <w:sz w:val="22"/>
          <w:szCs w:val="22"/>
          <w:shd w:val="clear" w:color="auto" w:fill="FBFAF8"/>
        </w:rPr>
      </w:pPr>
    </w:p>
    <w:p w14:paraId="4EC69778"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Prostate Cancer UK, (2025). </w:t>
      </w:r>
      <w:r w:rsidRPr="001D4DC3">
        <w:rPr>
          <w:rFonts w:ascii="Arial" w:hAnsi="Arial" w:cs="Arial"/>
          <w:i/>
          <w:iCs/>
          <w:color w:val="0E0E0E"/>
          <w:sz w:val="22"/>
          <w:szCs w:val="22"/>
          <w:shd w:val="clear" w:color="auto" w:fill="FBFAF8"/>
        </w:rPr>
        <w:t>The odds are stacked against you’: Black men more likely to be diagnosed at later stage, new evidence shows</w:t>
      </w:r>
      <w:r w:rsidRPr="001D4DC3">
        <w:rPr>
          <w:rFonts w:ascii="Arial" w:hAnsi="Arial" w:cs="Arial"/>
          <w:color w:val="0E0E0E"/>
          <w:sz w:val="22"/>
          <w:szCs w:val="22"/>
          <w:shd w:val="clear" w:color="auto" w:fill="FBFAF8"/>
        </w:rPr>
        <w:t>. [Online] Available at: https://prostatecanceruk.org/about-us/news-and-views/2025/01/black-men-more-likely-to-be-diagnosed-at-later-stage (Accessed: 21 July 2025).</w:t>
      </w:r>
    </w:p>
    <w:p w14:paraId="33ADC0FE" w14:textId="77777777" w:rsidR="00BC577E" w:rsidRPr="001D4DC3" w:rsidRDefault="00BC577E" w:rsidP="00BC577E">
      <w:pPr>
        <w:spacing w:line="360" w:lineRule="auto"/>
        <w:rPr>
          <w:rFonts w:ascii="Arial" w:hAnsi="Arial" w:cs="Arial"/>
          <w:color w:val="0E0E0E"/>
          <w:sz w:val="22"/>
          <w:szCs w:val="22"/>
          <w:shd w:val="clear" w:color="auto" w:fill="FBFAF8"/>
        </w:rPr>
      </w:pPr>
    </w:p>
    <w:p w14:paraId="2BD1A76B"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lastRenderedPageBreak/>
        <w:t xml:space="preserve">Prostate Cancer UK, (2025). </w:t>
      </w:r>
      <w:r w:rsidRPr="001D4DC3">
        <w:rPr>
          <w:rFonts w:ascii="Arial" w:hAnsi="Arial" w:cs="Arial"/>
          <w:i/>
          <w:iCs/>
          <w:color w:val="0E0E0E"/>
          <w:sz w:val="22"/>
          <w:szCs w:val="22"/>
          <w:shd w:val="clear" w:color="auto" w:fill="FBFAF8"/>
        </w:rPr>
        <w:t>Giving every man the power to navigate prostate cancer</w:t>
      </w:r>
      <w:r w:rsidRPr="001D4DC3">
        <w:rPr>
          <w:rFonts w:ascii="Arial" w:hAnsi="Arial" w:cs="Arial"/>
          <w:color w:val="0E0E0E"/>
          <w:sz w:val="22"/>
          <w:szCs w:val="22"/>
          <w:shd w:val="clear" w:color="auto" w:fill="FBFAF8"/>
        </w:rPr>
        <w:t>. [Online] Available at: https://prostatecanceruk.org/ (Accessed:19 July 2025).</w:t>
      </w:r>
    </w:p>
    <w:p w14:paraId="251070DD" w14:textId="77777777" w:rsidR="00BC577E" w:rsidRPr="00A04667" w:rsidRDefault="00BC577E" w:rsidP="00BC577E">
      <w:pPr>
        <w:spacing w:line="360" w:lineRule="auto"/>
        <w:rPr>
          <w:rFonts w:ascii="Arial" w:hAnsi="Arial" w:cs="Arial"/>
          <w:color w:val="0E0E0E"/>
          <w:sz w:val="22"/>
          <w:szCs w:val="22"/>
          <w:shd w:val="clear" w:color="auto" w:fill="FBFAF8"/>
        </w:rPr>
      </w:pPr>
    </w:p>
    <w:p w14:paraId="02C6A295"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Odedina, F. (2011) 'Modifiable prostate cancer risk reduction and early detection behaviors in Black men,' </w:t>
      </w:r>
      <w:r w:rsidRPr="00A04667">
        <w:rPr>
          <w:rFonts w:ascii="Arial" w:hAnsi="Arial" w:cs="Arial"/>
          <w:i/>
          <w:iCs/>
          <w:color w:val="0E0E0E"/>
          <w:sz w:val="22"/>
          <w:szCs w:val="22"/>
          <w:shd w:val="clear" w:color="auto" w:fill="FBFAF8"/>
        </w:rPr>
        <w:t>American Journal of Health Behavior</w:t>
      </w:r>
      <w:r w:rsidRPr="00A04667">
        <w:rPr>
          <w:rFonts w:ascii="Arial" w:hAnsi="Arial" w:cs="Arial"/>
          <w:color w:val="0E0E0E"/>
          <w:sz w:val="22"/>
          <w:szCs w:val="22"/>
          <w:shd w:val="clear" w:color="auto" w:fill="FBFAF8"/>
        </w:rPr>
        <w:t>, 35(4). </w:t>
      </w:r>
    </w:p>
    <w:p w14:paraId="1957EEDF" w14:textId="77777777" w:rsidR="00BC577E" w:rsidRPr="00A04667" w:rsidRDefault="00BC577E" w:rsidP="00BC577E">
      <w:pPr>
        <w:spacing w:line="360" w:lineRule="auto"/>
        <w:rPr>
          <w:rFonts w:ascii="Arial" w:hAnsi="Arial" w:cs="Arial"/>
          <w:color w:val="0E0E0E"/>
          <w:sz w:val="22"/>
          <w:szCs w:val="22"/>
          <w:shd w:val="clear" w:color="auto" w:fill="FBFAF8"/>
        </w:rPr>
      </w:pPr>
    </w:p>
    <w:p w14:paraId="5D739217"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Otto, A.K.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 'Using the health belief model to assess racial/ethnic disparities in cancer-related behaviors in an NCI-designated comprehensive cancer center catchment area,' </w:t>
      </w:r>
      <w:r w:rsidRPr="00A04667">
        <w:rPr>
          <w:rFonts w:ascii="Arial" w:hAnsi="Arial" w:cs="Arial"/>
          <w:i/>
          <w:iCs/>
          <w:color w:val="0E0E0E"/>
          <w:sz w:val="22"/>
          <w:szCs w:val="22"/>
          <w:shd w:val="clear" w:color="auto" w:fill="FBFAF8"/>
        </w:rPr>
        <w:t>Cancer Causes &amp; Control</w:t>
      </w:r>
      <w:r w:rsidRPr="00A04667">
        <w:rPr>
          <w:rFonts w:ascii="Arial" w:hAnsi="Arial" w:cs="Arial"/>
          <w:color w:val="0E0E0E"/>
          <w:sz w:val="22"/>
          <w:szCs w:val="22"/>
          <w:shd w:val="clear" w:color="auto" w:fill="FBFAF8"/>
        </w:rPr>
        <w:t>, 32(10), pp. 1085–1094. </w:t>
      </w:r>
    </w:p>
    <w:p w14:paraId="35B86C39" w14:textId="77777777" w:rsidR="00BC577E" w:rsidRPr="00A04667" w:rsidRDefault="00BC577E" w:rsidP="00BC577E">
      <w:pPr>
        <w:spacing w:line="360" w:lineRule="auto"/>
        <w:rPr>
          <w:rFonts w:ascii="Arial" w:hAnsi="Arial" w:cs="Arial"/>
          <w:color w:val="0E0E0E"/>
          <w:sz w:val="22"/>
          <w:szCs w:val="22"/>
          <w:shd w:val="clear" w:color="auto" w:fill="FBFAF8"/>
        </w:rPr>
      </w:pPr>
    </w:p>
    <w:p w14:paraId="7F1CA7D0"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Sharma, S., Zapatero-Rodríguez, J. and O’Kennedy, R. (2016) 'Prostate cancer diagnostics: Clinical challenges and the ongoing need for disruptive and effective diagnostic tools,' </w:t>
      </w:r>
      <w:r w:rsidRPr="00A04667">
        <w:rPr>
          <w:rFonts w:ascii="Arial" w:hAnsi="Arial" w:cs="Arial"/>
          <w:i/>
          <w:iCs/>
          <w:color w:val="0E0E0E"/>
          <w:sz w:val="22"/>
          <w:szCs w:val="22"/>
          <w:shd w:val="clear" w:color="auto" w:fill="FBFAF8"/>
        </w:rPr>
        <w:t>Biotechnology Advances</w:t>
      </w:r>
      <w:r w:rsidRPr="00A04667">
        <w:rPr>
          <w:rFonts w:ascii="Arial" w:hAnsi="Arial" w:cs="Arial"/>
          <w:color w:val="0E0E0E"/>
          <w:sz w:val="22"/>
          <w:szCs w:val="22"/>
          <w:shd w:val="clear" w:color="auto" w:fill="FBFAF8"/>
        </w:rPr>
        <w:t>, 35(2), pp. 135–149. </w:t>
      </w:r>
    </w:p>
    <w:p w14:paraId="095EBFFE" w14:textId="77777777" w:rsidR="00BC577E" w:rsidRPr="00A04667" w:rsidRDefault="00BC577E" w:rsidP="00BC577E">
      <w:pPr>
        <w:spacing w:line="360" w:lineRule="auto"/>
        <w:rPr>
          <w:rFonts w:ascii="Arial" w:hAnsi="Arial" w:cs="Arial"/>
          <w:color w:val="0E0E0E"/>
          <w:sz w:val="22"/>
          <w:szCs w:val="22"/>
          <w:shd w:val="clear" w:color="auto" w:fill="FBFAF8"/>
        </w:rPr>
      </w:pPr>
    </w:p>
    <w:p w14:paraId="12F81645"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Sildva, T.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(2025) 'Engaging for equity: Lessons from a cross-sector partnership addressing prostate cancer risk in the black community,' </w:t>
      </w:r>
      <w:r w:rsidRPr="00A04667">
        <w:rPr>
          <w:rFonts w:ascii="Arial" w:hAnsi="Arial" w:cs="Arial"/>
          <w:i/>
          <w:iCs/>
          <w:color w:val="0E0E0E"/>
          <w:sz w:val="22"/>
          <w:szCs w:val="22"/>
          <w:shd w:val="clear" w:color="auto" w:fill="FBFAF8"/>
        </w:rPr>
        <w:t>Research Involvement and Engagement</w:t>
      </w:r>
      <w:r w:rsidRPr="00A04667">
        <w:rPr>
          <w:rFonts w:ascii="Arial" w:hAnsi="Arial" w:cs="Arial"/>
          <w:color w:val="0E0E0E"/>
          <w:sz w:val="22"/>
          <w:szCs w:val="22"/>
          <w:shd w:val="clear" w:color="auto" w:fill="FBFAF8"/>
        </w:rPr>
        <w:t>, 11(1). </w:t>
      </w:r>
    </w:p>
    <w:p w14:paraId="527B01DF" w14:textId="77777777" w:rsidR="00BC577E" w:rsidRPr="00A04667" w:rsidRDefault="00BC577E" w:rsidP="00BC577E">
      <w:pPr>
        <w:spacing w:line="360" w:lineRule="auto"/>
        <w:rPr>
          <w:rFonts w:ascii="Arial" w:hAnsi="Arial" w:cs="Arial"/>
          <w:color w:val="0E0E0E"/>
          <w:sz w:val="22"/>
          <w:szCs w:val="22"/>
          <w:shd w:val="clear" w:color="auto" w:fill="FBFAF8"/>
        </w:rPr>
      </w:pPr>
    </w:p>
    <w:p w14:paraId="5403B9AD"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Taitt, H.E. (2018) 'Global Trends and Prostate Cancer: A review of incidence, detection, and mortality as influenced by race, ethnicity, and geographic location,' </w:t>
      </w:r>
      <w:r w:rsidRPr="00A04667">
        <w:rPr>
          <w:rFonts w:ascii="Arial" w:hAnsi="Arial" w:cs="Arial"/>
          <w:i/>
          <w:iCs/>
          <w:color w:val="0E0E0E"/>
          <w:sz w:val="22"/>
          <w:szCs w:val="22"/>
          <w:shd w:val="clear" w:color="auto" w:fill="FBFAF8"/>
        </w:rPr>
        <w:t>American Journal of Men S Health</w:t>
      </w:r>
      <w:r w:rsidRPr="00A04667">
        <w:rPr>
          <w:rFonts w:ascii="Arial" w:hAnsi="Arial" w:cs="Arial"/>
          <w:color w:val="0E0E0E"/>
          <w:sz w:val="22"/>
          <w:szCs w:val="22"/>
          <w:shd w:val="clear" w:color="auto" w:fill="FBFAF8"/>
        </w:rPr>
        <w:t>, 12(6), pp. 1807–1823. </w:t>
      </w:r>
    </w:p>
    <w:p w14:paraId="2DF710BE" w14:textId="77777777" w:rsidR="00BC577E" w:rsidRPr="00AC710F" w:rsidRDefault="00BC577E" w:rsidP="00BC577E">
      <w:pPr>
        <w:spacing w:line="360" w:lineRule="auto"/>
        <w:rPr>
          <w:rFonts w:ascii="Arial" w:hAnsi="Arial" w:cs="Arial"/>
          <w:color w:val="0E0E0E"/>
          <w:sz w:val="22"/>
          <w:szCs w:val="22"/>
          <w:shd w:val="clear" w:color="auto" w:fill="FBFAF8"/>
        </w:rPr>
      </w:pPr>
    </w:p>
    <w:p w14:paraId="7A4A1C44"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The King's Fund, (2024). </w:t>
      </w:r>
      <w:r w:rsidRPr="001D4DC3">
        <w:rPr>
          <w:rFonts w:ascii="Arial" w:hAnsi="Arial" w:cs="Arial"/>
          <w:i/>
          <w:iCs/>
          <w:color w:val="0E0E0E"/>
          <w:sz w:val="22"/>
          <w:szCs w:val="22"/>
          <w:shd w:val="clear" w:color="auto" w:fill="FBFAF8"/>
        </w:rPr>
        <w:t xml:space="preserve">What are diagnostics, and how are diagnostics services </w:t>
      </w:r>
      <w:bookmarkStart w:id="58" w:name="_Int_ryzUBLM0"/>
      <w:r w:rsidRPr="001D4DC3">
        <w:rPr>
          <w:rFonts w:ascii="Arial" w:hAnsi="Arial" w:cs="Arial"/>
          <w:i/>
          <w:iCs/>
          <w:color w:val="0E0E0E"/>
          <w:sz w:val="22"/>
          <w:szCs w:val="22"/>
          <w:shd w:val="clear" w:color="auto" w:fill="FBFAF8"/>
        </w:rPr>
        <w:t>performing?</w:t>
      </w:r>
      <w:r w:rsidRPr="001D4DC3">
        <w:rPr>
          <w:rFonts w:ascii="Arial" w:hAnsi="Arial" w:cs="Arial"/>
          <w:color w:val="0E0E0E"/>
          <w:sz w:val="22"/>
          <w:szCs w:val="22"/>
          <w:shd w:val="clear" w:color="auto" w:fill="FBFAF8"/>
        </w:rPr>
        <w:t>.</w:t>
      </w:r>
      <w:bookmarkEnd w:id="58"/>
      <w:r w:rsidRPr="001D4DC3">
        <w:rPr>
          <w:rFonts w:ascii="Arial" w:hAnsi="Arial" w:cs="Arial"/>
          <w:color w:val="0E0E0E"/>
          <w:sz w:val="22"/>
          <w:szCs w:val="22"/>
          <w:shd w:val="clear" w:color="auto" w:fill="FBFAF8"/>
        </w:rPr>
        <w:t xml:space="preserve"> [Online] Available at: https://www.kingsfund.org.uk/insight-and-analysis/data-and-charts/what-are-diagnostics#:~:text=Diagnostics%20are%20tests%20or%20procedures,improving%20early%20detection%20of%20illness.(Accessed: 21 July 2025).</w:t>
      </w:r>
    </w:p>
    <w:p w14:paraId="082B5557" w14:textId="77777777" w:rsidR="00BC577E" w:rsidRPr="001D4DC3" w:rsidRDefault="00BC577E" w:rsidP="00BC577E">
      <w:pPr>
        <w:spacing w:line="360" w:lineRule="auto"/>
        <w:rPr>
          <w:rFonts w:ascii="Arial" w:hAnsi="Arial" w:cs="Arial"/>
          <w:color w:val="0E0E0E"/>
          <w:sz w:val="22"/>
          <w:szCs w:val="22"/>
          <w:shd w:val="clear" w:color="auto" w:fill="FBFAF8"/>
        </w:rPr>
      </w:pPr>
    </w:p>
    <w:p w14:paraId="0175AF2B"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The Global Cancer Observatory, (2024a). </w:t>
      </w:r>
      <w:r w:rsidRPr="001D4DC3">
        <w:rPr>
          <w:rFonts w:ascii="Arial" w:hAnsi="Arial" w:cs="Arial"/>
          <w:i/>
          <w:iCs/>
          <w:color w:val="0E0E0E"/>
          <w:sz w:val="22"/>
          <w:szCs w:val="22"/>
          <w:shd w:val="clear" w:color="auto" w:fill="FBFAF8"/>
        </w:rPr>
        <w:t>PROSTATE</w:t>
      </w:r>
      <w:r w:rsidRPr="001D4DC3">
        <w:rPr>
          <w:rFonts w:ascii="Arial" w:hAnsi="Arial" w:cs="Arial"/>
          <w:color w:val="0E0E0E"/>
          <w:sz w:val="22"/>
          <w:szCs w:val="22"/>
          <w:shd w:val="clear" w:color="auto" w:fill="FBFAF8"/>
        </w:rPr>
        <w:t>. [Online] Available at: https://gco.iarc.who.int/media/globocan/factsheets/cancers/27-prostate-fact-sheet.pdf (Accessed: 28 July 2025).</w:t>
      </w:r>
    </w:p>
    <w:p w14:paraId="1ACDBFD1" w14:textId="77777777" w:rsidR="00BC577E" w:rsidRPr="001D4DC3" w:rsidRDefault="00BC577E" w:rsidP="00BC577E">
      <w:pPr>
        <w:spacing w:line="360" w:lineRule="auto"/>
        <w:rPr>
          <w:rFonts w:ascii="Arial" w:hAnsi="Arial" w:cs="Arial"/>
          <w:color w:val="0E0E0E"/>
          <w:sz w:val="22"/>
          <w:szCs w:val="22"/>
          <w:shd w:val="clear" w:color="auto" w:fill="FBFAF8"/>
        </w:rPr>
      </w:pPr>
    </w:p>
    <w:p w14:paraId="62447B6F"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The Global Cancer Observatory, (2024b). </w:t>
      </w:r>
      <w:r w:rsidRPr="001D4DC3">
        <w:rPr>
          <w:rFonts w:ascii="Arial" w:hAnsi="Arial" w:cs="Arial"/>
          <w:i/>
          <w:iCs/>
          <w:color w:val="0E0E0E"/>
          <w:sz w:val="22"/>
          <w:szCs w:val="22"/>
          <w:shd w:val="clear" w:color="auto" w:fill="FBFAF8"/>
        </w:rPr>
        <w:t>PROSTATE</w:t>
      </w:r>
      <w:r w:rsidRPr="001D4DC3">
        <w:rPr>
          <w:rFonts w:ascii="Arial" w:hAnsi="Arial" w:cs="Arial"/>
          <w:color w:val="0E0E0E"/>
          <w:sz w:val="22"/>
          <w:szCs w:val="22"/>
          <w:shd w:val="clear" w:color="auto" w:fill="FBFAF8"/>
        </w:rPr>
        <w:t>. [Online] Available at: https://gco.iarc.who.int/media/globocan/factsheets/cancers/27-prostate-fact-sheet.pdf (Accessed: 28 July 2025).</w:t>
      </w:r>
    </w:p>
    <w:p w14:paraId="784033BD" w14:textId="77777777" w:rsidR="00BC577E" w:rsidRPr="001D4DC3" w:rsidRDefault="00BC577E" w:rsidP="00BC577E">
      <w:pPr>
        <w:spacing w:line="360" w:lineRule="auto"/>
        <w:rPr>
          <w:rFonts w:ascii="Arial" w:hAnsi="Arial" w:cs="Arial"/>
          <w:color w:val="0E0E0E"/>
          <w:sz w:val="22"/>
          <w:szCs w:val="22"/>
          <w:shd w:val="clear" w:color="auto" w:fill="FBFAF8"/>
        </w:rPr>
      </w:pPr>
    </w:p>
    <w:p w14:paraId="520DDD15"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lastRenderedPageBreak/>
        <w:t xml:space="preserve">The Global Cancer Observatory, (2024a). </w:t>
      </w:r>
      <w:r w:rsidRPr="001D4DC3">
        <w:rPr>
          <w:rFonts w:ascii="Arial" w:hAnsi="Arial" w:cs="Arial"/>
          <w:i/>
          <w:iCs/>
          <w:color w:val="0E0E0E"/>
          <w:sz w:val="22"/>
          <w:szCs w:val="22"/>
          <w:shd w:val="clear" w:color="auto" w:fill="FBFAF8"/>
        </w:rPr>
        <w:t>PROSTATE</w:t>
      </w:r>
      <w:r w:rsidRPr="001D4DC3">
        <w:rPr>
          <w:rFonts w:ascii="Arial" w:hAnsi="Arial" w:cs="Arial"/>
          <w:color w:val="0E0E0E"/>
          <w:sz w:val="22"/>
          <w:szCs w:val="22"/>
          <w:shd w:val="clear" w:color="auto" w:fill="FBFAF8"/>
        </w:rPr>
        <w:t>. [Online] Available at: https://gco.iarc.who.int/media/globocan/factsheets/cancers/27-prostate-fact-sheet.pdf (Accessed: 28 July 2025).</w:t>
      </w:r>
    </w:p>
    <w:p w14:paraId="78E75F8B" w14:textId="77777777" w:rsidR="00BC577E" w:rsidRPr="001D4DC3" w:rsidRDefault="00BC577E" w:rsidP="00BC577E">
      <w:pPr>
        <w:spacing w:line="360" w:lineRule="auto"/>
        <w:rPr>
          <w:rFonts w:ascii="Arial" w:hAnsi="Arial" w:cs="Arial"/>
          <w:color w:val="0E0E0E"/>
          <w:sz w:val="22"/>
          <w:szCs w:val="22"/>
          <w:shd w:val="clear" w:color="auto" w:fill="FBFAF8"/>
        </w:rPr>
      </w:pPr>
    </w:p>
    <w:p w14:paraId="5F494D6F" w14:textId="77777777" w:rsidR="00BC577E" w:rsidRPr="001D4DC3" w:rsidRDefault="00BC577E" w:rsidP="00BC577E">
      <w:pPr>
        <w:spacing w:line="360" w:lineRule="auto"/>
        <w:rPr>
          <w:rFonts w:ascii="Arial" w:hAnsi="Arial" w:cs="Arial"/>
          <w:color w:val="0E0E0E"/>
          <w:sz w:val="22"/>
          <w:szCs w:val="22"/>
          <w:shd w:val="clear" w:color="auto" w:fill="FBFAF8"/>
        </w:rPr>
      </w:pPr>
    </w:p>
    <w:p w14:paraId="1A2C7192"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University Hospitals Bristol NHS Foundation Trust, (2025). </w:t>
      </w:r>
      <w:r w:rsidRPr="001D4DC3">
        <w:rPr>
          <w:rFonts w:ascii="Arial" w:hAnsi="Arial" w:cs="Arial"/>
          <w:i/>
          <w:iCs/>
          <w:color w:val="0E0E0E"/>
          <w:sz w:val="22"/>
          <w:szCs w:val="22"/>
          <w:shd w:val="clear" w:color="auto" w:fill="FBFAF8"/>
        </w:rPr>
        <w:t>Curative intent vs palliative treatment</w:t>
      </w:r>
      <w:r w:rsidRPr="001D4DC3">
        <w:rPr>
          <w:rFonts w:ascii="Arial" w:hAnsi="Arial" w:cs="Arial"/>
          <w:color w:val="0E0E0E"/>
          <w:sz w:val="22"/>
          <w:szCs w:val="22"/>
          <w:shd w:val="clear" w:color="auto" w:fill="FBFAF8"/>
        </w:rPr>
        <w:t>. [Online] Available at: https://www.uhbristol.nhs.uk/patients-and-visitors/your-hospitals/bristol-royal-infirmary/what-we-do/ogteam/general-cancer-information/curative-intent-vs-palliative-treatment/ (Accessed: 21 July 2025).</w:t>
      </w:r>
    </w:p>
    <w:p w14:paraId="360DA423" w14:textId="77777777" w:rsidR="00BC577E" w:rsidRPr="00A04667" w:rsidRDefault="00BC577E" w:rsidP="00BC577E">
      <w:pPr>
        <w:spacing w:line="360" w:lineRule="auto"/>
        <w:rPr>
          <w:rFonts w:ascii="Arial" w:hAnsi="Arial" w:cs="Arial"/>
          <w:color w:val="0E0E0E"/>
          <w:sz w:val="22"/>
          <w:szCs w:val="22"/>
          <w:shd w:val="clear" w:color="auto" w:fill="FBFAF8"/>
        </w:rPr>
      </w:pPr>
    </w:p>
    <w:p w14:paraId="445EB219" w14:textId="77777777" w:rsidR="00BC577E" w:rsidRPr="00A04667" w:rsidRDefault="00BC577E" w:rsidP="00BC577E">
      <w:pPr>
        <w:spacing w:line="360" w:lineRule="auto"/>
        <w:rPr>
          <w:rFonts w:ascii="Arial" w:hAnsi="Arial" w:cs="Arial"/>
          <w:color w:val="0E0E0E"/>
          <w:sz w:val="22"/>
          <w:szCs w:val="22"/>
          <w:shd w:val="clear" w:color="auto" w:fill="FBFAF8"/>
        </w:rPr>
      </w:pPr>
    </w:p>
    <w:p w14:paraId="7FE34BAF"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Vaccarella, S.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xml:space="preserve"> (2024) 'Prostate cancer incidence and mortality in Europe and implications for screening activities: </w:t>
      </w:r>
      <w:bookmarkStart w:id="59" w:name="_Int_ktHoaIJN"/>
      <w:r w:rsidRPr="00A04667">
        <w:rPr>
          <w:rFonts w:ascii="Arial" w:hAnsi="Arial" w:cs="Arial"/>
          <w:color w:val="0E0E0E"/>
          <w:sz w:val="22"/>
          <w:szCs w:val="22"/>
          <w:shd w:val="clear" w:color="auto" w:fill="FBFAF8"/>
        </w:rPr>
        <w:t>population based</w:t>
      </w:r>
      <w:bookmarkEnd w:id="59"/>
      <w:r w:rsidRPr="00A04667">
        <w:rPr>
          <w:rFonts w:ascii="Arial" w:hAnsi="Arial" w:cs="Arial"/>
          <w:color w:val="0E0E0E"/>
          <w:sz w:val="22"/>
          <w:szCs w:val="22"/>
          <w:shd w:val="clear" w:color="auto" w:fill="FBFAF8"/>
        </w:rPr>
        <w:t xml:space="preserve"> study,' </w:t>
      </w:r>
      <w:r w:rsidRPr="00A04667">
        <w:rPr>
          <w:rFonts w:ascii="Arial" w:hAnsi="Arial" w:cs="Arial"/>
          <w:i/>
          <w:iCs/>
          <w:color w:val="0E0E0E"/>
          <w:sz w:val="22"/>
          <w:szCs w:val="22"/>
          <w:shd w:val="clear" w:color="auto" w:fill="FBFAF8"/>
        </w:rPr>
        <w:t>BMJ</w:t>
      </w:r>
      <w:r w:rsidRPr="00A04667">
        <w:rPr>
          <w:rFonts w:ascii="Arial" w:hAnsi="Arial" w:cs="Arial"/>
          <w:color w:val="0E0E0E"/>
          <w:sz w:val="22"/>
          <w:szCs w:val="22"/>
          <w:shd w:val="clear" w:color="auto" w:fill="FBFAF8"/>
        </w:rPr>
        <w:t>, p. e077738. </w:t>
      </w:r>
    </w:p>
    <w:p w14:paraId="4DDB7A46" w14:textId="77777777" w:rsidR="00BC577E" w:rsidRPr="00A04667" w:rsidRDefault="00BC577E" w:rsidP="00BC577E">
      <w:pPr>
        <w:spacing w:line="360" w:lineRule="auto"/>
        <w:rPr>
          <w:rFonts w:ascii="Arial" w:hAnsi="Arial" w:cs="Arial"/>
          <w:color w:val="0E0E0E"/>
          <w:sz w:val="22"/>
          <w:szCs w:val="22"/>
          <w:shd w:val="clear" w:color="auto" w:fill="FBFAF8"/>
        </w:rPr>
      </w:pPr>
    </w:p>
    <w:p w14:paraId="77EEB973"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Vassallo, M.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(2008) 'Willingness to use functional breads. Applying the Health Belief Model across four European countries,' </w:t>
      </w:r>
      <w:r w:rsidRPr="00A04667">
        <w:rPr>
          <w:rFonts w:ascii="Arial" w:hAnsi="Arial" w:cs="Arial"/>
          <w:i/>
          <w:iCs/>
          <w:color w:val="0E0E0E"/>
          <w:sz w:val="22"/>
          <w:szCs w:val="22"/>
          <w:shd w:val="clear" w:color="auto" w:fill="FBFAF8"/>
        </w:rPr>
        <w:t>Appetite</w:t>
      </w:r>
      <w:r w:rsidRPr="00A04667">
        <w:rPr>
          <w:rFonts w:ascii="Arial" w:hAnsi="Arial" w:cs="Arial"/>
          <w:color w:val="0E0E0E"/>
          <w:sz w:val="22"/>
          <w:szCs w:val="22"/>
          <w:shd w:val="clear" w:color="auto" w:fill="FBFAF8"/>
        </w:rPr>
        <w:t>, 52(2), pp. 452–460. </w:t>
      </w:r>
    </w:p>
    <w:p w14:paraId="1C4D71CE" w14:textId="77777777" w:rsidR="00BC577E" w:rsidRPr="00A04667" w:rsidRDefault="00BC577E" w:rsidP="00BC577E">
      <w:pPr>
        <w:spacing w:line="360" w:lineRule="auto"/>
        <w:rPr>
          <w:rFonts w:ascii="Arial" w:hAnsi="Arial" w:cs="Arial"/>
          <w:color w:val="0E0E0E"/>
          <w:sz w:val="22"/>
          <w:szCs w:val="22"/>
          <w:shd w:val="clear" w:color="auto" w:fill="FBFAF8"/>
        </w:rPr>
      </w:pPr>
    </w:p>
    <w:p w14:paraId="6213BD95"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Vince, R.A.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(2021) 'Examining the racial disparities in prostate cancer,' </w:t>
      </w:r>
      <w:r w:rsidRPr="00A04667">
        <w:rPr>
          <w:rFonts w:ascii="Arial" w:hAnsi="Arial" w:cs="Arial"/>
          <w:i/>
          <w:iCs/>
          <w:color w:val="0E0E0E"/>
          <w:sz w:val="22"/>
          <w:szCs w:val="22"/>
          <w:shd w:val="clear" w:color="auto" w:fill="FBFAF8"/>
        </w:rPr>
        <w:t>Urology</w:t>
      </w:r>
      <w:r w:rsidRPr="00A04667">
        <w:rPr>
          <w:rFonts w:ascii="Arial" w:hAnsi="Arial" w:cs="Arial"/>
          <w:color w:val="0E0E0E"/>
          <w:sz w:val="22"/>
          <w:szCs w:val="22"/>
          <w:shd w:val="clear" w:color="auto" w:fill="FBFAF8"/>
        </w:rPr>
        <w:t>, 163, pp. 107–111. </w:t>
      </w:r>
    </w:p>
    <w:p w14:paraId="2A5CDD7D" w14:textId="77777777" w:rsidR="00BC577E" w:rsidRPr="00A04667" w:rsidRDefault="00BC577E" w:rsidP="00BC577E">
      <w:pPr>
        <w:spacing w:line="360" w:lineRule="auto"/>
        <w:rPr>
          <w:rFonts w:ascii="Arial" w:hAnsi="Arial" w:cs="Arial"/>
          <w:color w:val="0E0E0E"/>
          <w:sz w:val="22"/>
          <w:szCs w:val="22"/>
          <w:shd w:val="clear" w:color="auto" w:fill="FBFAF8"/>
        </w:rPr>
      </w:pPr>
    </w:p>
    <w:p w14:paraId="47A9CE84"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Voda, A. and Bostan, I. (2018) 'Public Health care financing and the Costs of cancer Care: A Cross-National analysis,' </w:t>
      </w:r>
      <w:r w:rsidRPr="00A04667">
        <w:rPr>
          <w:rFonts w:ascii="Arial" w:hAnsi="Arial" w:cs="Arial"/>
          <w:i/>
          <w:iCs/>
          <w:color w:val="0E0E0E"/>
          <w:sz w:val="22"/>
          <w:szCs w:val="22"/>
          <w:shd w:val="clear" w:color="auto" w:fill="FBFAF8"/>
        </w:rPr>
        <w:t>Cancers</w:t>
      </w:r>
      <w:r w:rsidRPr="00A04667">
        <w:rPr>
          <w:rFonts w:ascii="Arial" w:hAnsi="Arial" w:cs="Arial"/>
          <w:color w:val="0E0E0E"/>
          <w:sz w:val="22"/>
          <w:szCs w:val="22"/>
          <w:shd w:val="clear" w:color="auto" w:fill="FBFAF8"/>
        </w:rPr>
        <w:t>, 10(4), p. 117</w:t>
      </w:r>
    </w:p>
    <w:p w14:paraId="58646A14" w14:textId="77777777" w:rsidR="00BC577E" w:rsidRPr="00A04667" w:rsidRDefault="00BC577E" w:rsidP="00BC577E">
      <w:pPr>
        <w:spacing w:line="360" w:lineRule="auto"/>
        <w:rPr>
          <w:rFonts w:ascii="Arial" w:hAnsi="Arial" w:cs="Arial"/>
          <w:color w:val="0E0E0E"/>
          <w:sz w:val="22"/>
          <w:szCs w:val="22"/>
          <w:shd w:val="clear" w:color="auto" w:fill="FBFAF8"/>
        </w:rPr>
      </w:pPr>
    </w:p>
    <w:p w14:paraId="1F467016" w14:textId="77777777" w:rsidR="00BC577E" w:rsidRPr="00AC710F"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Woods, V.D. </w:t>
      </w:r>
      <w:r w:rsidRPr="00A04667">
        <w:rPr>
          <w:rFonts w:ascii="Arial" w:hAnsi="Arial" w:cs="Arial"/>
          <w:i/>
          <w:iCs/>
          <w:color w:val="0E0E0E"/>
          <w:sz w:val="22"/>
          <w:szCs w:val="22"/>
          <w:shd w:val="clear" w:color="auto" w:fill="FBFAF8"/>
        </w:rPr>
        <w:t>et al.</w:t>
      </w:r>
      <w:r w:rsidRPr="00A04667">
        <w:rPr>
          <w:rFonts w:ascii="Arial" w:hAnsi="Arial" w:cs="Arial"/>
          <w:color w:val="0E0E0E"/>
          <w:sz w:val="22"/>
          <w:szCs w:val="22"/>
          <w:shd w:val="clear" w:color="auto" w:fill="FBFAF8"/>
        </w:rPr>
        <w:t xml:space="preserve"> (2004) 'Culture, Black Men, and Prostate Cancer: What is </w:t>
      </w:r>
      <w:bookmarkStart w:id="60" w:name="_Int_l4itHMTI"/>
      <w:r w:rsidRPr="00A04667">
        <w:rPr>
          <w:rFonts w:ascii="Arial" w:hAnsi="Arial" w:cs="Arial"/>
          <w:color w:val="0E0E0E"/>
          <w:sz w:val="22"/>
          <w:szCs w:val="22"/>
          <w:shd w:val="clear" w:color="auto" w:fill="FBFAF8"/>
        </w:rPr>
        <w:t>Reality?,</w:t>
      </w:r>
      <w:bookmarkEnd w:id="60"/>
      <w:r w:rsidRPr="00A04667">
        <w:rPr>
          <w:rFonts w:ascii="Arial" w:hAnsi="Arial" w:cs="Arial"/>
          <w:color w:val="0E0E0E"/>
          <w:sz w:val="22"/>
          <w:szCs w:val="22"/>
          <w:shd w:val="clear" w:color="auto" w:fill="FBFAF8"/>
        </w:rPr>
        <w:t>' </w:t>
      </w:r>
      <w:r w:rsidRPr="00A04667">
        <w:rPr>
          <w:rFonts w:ascii="Arial" w:hAnsi="Arial" w:cs="Arial"/>
          <w:i/>
          <w:iCs/>
          <w:color w:val="0E0E0E"/>
          <w:sz w:val="22"/>
          <w:szCs w:val="22"/>
          <w:shd w:val="clear" w:color="auto" w:fill="FBFAF8"/>
        </w:rPr>
        <w:t>Cancer Control</w:t>
      </w:r>
      <w:r w:rsidRPr="00A04667">
        <w:rPr>
          <w:rFonts w:ascii="Arial" w:hAnsi="Arial" w:cs="Arial"/>
          <w:color w:val="0E0E0E"/>
          <w:sz w:val="22"/>
          <w:szCs w:val="22"/>
          <w:shd w:val="clear" w:color="auto" w:fill="FBFAF8"/>
        </w:rPr>
        <w:t>, 11(6), pp. 388–396. </w:t>
      </w:r>
    </w:p>
    <w:p w14:paraId="6C46C844" w14:textId="77777777" w:rsidR="00BC577E" w:rsidRPr="00AC710F" w:rsidRDefault="00BC577E" w:rsidP="00BC577E">
      <w:pPr>
        <w:spacing w:line="360" w:lineRule="auto"/>
        <w:rPr>
          <w:rFonts w:ascii="Arial" w:hAnsi="Arial" w:cs="Arial"/>
          <w:color w:val="0E0E0E"/>
          <w:sz w:val="22"/>
          <w:szCs w:val="22"/>
          <w:shd w:val="clear" w:color="auto" w:fill="FBFAF8"/>
        </w:rPr>
      </w:pPr>
    </w:p>
    <w:p w14:paraId="727DD575" w14:textId="77777777" w:rsidR="00BC577E" w:rsidRPr="001D4DC3" w:rsidRDefault="00BC577E" w:rsidP="00BC577E">
      <w:pPr>
        <w:spacing w:line="360" w:lineRule="auto"/>
        <w:rPr>
          <w:rFonts w:ascii="Arial" w:hAnsi="Arial" w:cs="Arial"/>
          <w:color w:val="0E0E0E"/>
          <w:sz w:val="22"/>
          <w:szCs w:val="22"/>
          <w:shd w:val="clear" w:color="auto" w:fill="FBFAF8"/>
        </w:rPr>
      </w:pPr>
      <w:r w:rsidRPr="001D4DC3">
        <w:rPr>
          <w:rFonts w:ascii="Arial" w:hAnsi="Arial" w:cs="Arial"/>
          <w:color w:val="0E0E0E"/>
          <w:sz w:val="22"/>
          <w:szCs w:val="22"/>
          <w:shd w:val="clear" w:color="auto" w:fill="FBFAF8"/>
        </w:rPr>
        <w:t xml:space="preserve">World Health Organization (WHO), (2022). </w:t>
      </w:r>
      <w:r w:rsidRPr="001D4DC3">
        <w:rPr>
          <w:rFonts w:ascii="Arial" w:hAnsi="Arial" w:cs="Arial"/>
          <w:i/>
          <w:iCs/>
          <w:color w:val="0E0E0E"/>
          <w:sz w:val="22"/>
          <w:szCs w:val="22"/>
          <w:shd w:val="clear" w:color="auto" w:fill="FBFAF8"/>
        </w:rPr>
        <w:t>ICD-11</w:t>
      </w:r>
      <w:r w:rsidRPr="001D4DC3">
        <w:rPr>
          <w:rFonts w:ascii="Arial" w:hAnsi="Arial" w:cs="Arial"/>
          <w:color w:val="0E0E0E"/>
          <w:sz w:val="22"/>
          <w:szCs w:val="22"/>
          <w:shd w:val="clear" w:color="auto" w:fill="FBFAF8"/>
        </w:rPr>
        <w:t>. [Online] Available at: https://www.who.int/news-room/fact-sheets/detail/icd-11 (Accessed: 28 July 2025).</w:t>
      </w:r>
    </w:p>
    <w:p w14:paraId="6072D3FA" w14:textId="77777777" w:rsidR="00BC577E" w:rsidRPr="001D4DC3" w:rsidRDefault="00BC577E" w:rsidP="00BC577E">
      <w:pPr>
        <w:spacing w:line="360" w:lineRule="auto"/>
        <w:rPr>
          <w:rFonts w:ascii="Arial" w:hAnsi="Arial" w:cs="Arial"/>
          <w:color w:val="0E0E0E"/>
          <w:sz w:val="22"/>
          <w:szCs w:val="22"/>
          <w:shd w:val="clear" w:color="auto" w:fill="FBFAF8"/>
        </w:rPr>
      </w:pPr>
    </w:p>
    <w:p w14:paraId="303AFC02" w14:textId="77777777" w:rsidR="00BC577E" w:rsidRPr="00A04667" w:rsidRDefault="00BC577E" w:rsidP="00BC577E">
      <w:pPr>
        <w:spacing w:line="360" w:lineRule="auto"/>
        <w:rPr>
          <w:rFonts w:ascii="Arial" w:hAnsi="Arial" w:cs="Arial"/>
          <w:color w:val="0E0E0E"/>
          <w:sz w:val="22"/>
          <w:szCs w:val="22"/>
          <w:shd w:val="clear" w:color="auto" w:fill="FBFAF8"/>
        </w:rPr>
      </w:pPr>
      <w:r w:rsidRPr="00A04667">
        <w:rPr>
          <w:rFonts w:ascii="Arial" w:hAnsi="Arial" w:cs="Arial"/>
          <w:color w:val="0E0E0E"/>
          <w:sz w:val="22"/>
          <w:szCs w:val="22"/>
          <w:shd w:val="clear" w:color="auto" w:fill="FBFAF8"/>
        </w:rPr>
        <w:t>Zartaloudi, A. (2022) 'Health Belief Model (HBM) and vaccination during pandemics,' </w:t>
      </w:r>
      <w:r w:rsidRPr="00A04667">
        <w:rPr>
          <w:rFonts w:ascii="Arial" w:hAnsi="Arial" w:cs="Arial"/>
          <w:i/>
          <w:iCs/>
          <w:color w:val="0E0E0E"/>
          <w:sz w:val="22"/>
          <w:szCs w:val="22"/>
          <w:shd w:val="clear" w:color="auto" w:fill="FBFAF8"/>
        </w:rPr>
        <w:t>European Psychiatry</w:t>
      </w:r>
      <w:r w:rsidRPr="00A04667">
        <w:rPr>
          <w:rFonts w:ascii="Arial" w:hAnsi="Arial" w:cs="Arial"/>
          <w:color w:val="0E0E0E"/>
          <w:sz w:val="22"/>
          <w:szCs w:val="22"/>
          <w:shd w:val="clear" w:color="auto" w:fill="FBFAF8"/>
        </w:rPr>
        <w:t>, 65(S1), p. S308. </w:t>
      </w:r>
    </w:p>
    <w:bookmarkEnd w:id="37"/>
    <w:p w14:paraId="3F40F0D3" w14:textId="51E9885E" w:rsidR="00853F50" w:rsidRPr="00564FBD" w:rsidRDefault="00853F50" w:rsidP="00853F50">
      <w:pPr>
        <w:spacing w:line="360" w:lineRule="auto"/>
        <w:jc w:val="both"/>
        <w:rPr>
          <w:rFonts w:ascii="Arial" w:hAnsi="Arial" w:cs="Arial"/>
          <w:color w:val="151515"/>
          <w:kern w:val="0"/>
          <w:sz w:val="22"/>
          <w:szCs w:val="22"/>
        </w:rPr>
      </w:pPr>
    </w:p>
    <w:p w14:paraId="46B5F12D" w14:textId="77777777" w:rsidR="00BB013F" w:rsidRPr="008F6CDB" w:rsidRDefault="00BB013F" w:rsidP="00B60822">
      <w:pPr>
        <w:spacing w:line="360" w:lineRule="auto"/>
        <w:jc w:val="both"/>
        <w:rPr>
          <w:rFonts w:ascii="Arial" w:hAnsi="Arial" w:cs="Arial"/>
          <w:b/>
          <w:bCs/>
          <w:sz w:val="26"/>
          <w:szCs w:val="26"/>
        </w:rPr>
      </w:pPr>
    </w:p>
    <w:sectPr w:rsidR="00BB013F" w:rsidRPr="008F6CDB" w:rsidSect="00A25625">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E6DB1" w14:textId="77777777" w:rsidR="00EE770F" w:rsidRDefault="00EE770F" w:rsidP="00627238">
      <w:r>
        <w:separator/>
      </w:r>
    </w:p>
  </w:endnote>
  <w:endnote w:type="continuationSeparator" w:id="0">
    <w:p w14:paraId="5D01C39A" w14:textId="77777777" w:rsidR="00EE770F" w:rsidRDefault="00EE770F" w:rsidP="006272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Inter-Regular">
    <w:altName w:val="Calibri"/>
    <w:panose1 w:val="020B0604020202020204"/>
    <w:charset w:val="00"/>
    <w:family w:val="auto"/>
    <w:pitch w:val="default"/>
    <w:sig w:usb0="00000003" w:usb1="00000000" w:usb2="00000000" w:usb3="00000000" w:csb0="00000001"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436061"/>
      <w:docPartObj>
        <w:docPartGallery w:val="Page Numbers (Bottom of Page)"/>
        <w:docPartUnique/>
      </w:docPartObj>
    </w:sdtPr>
    <w:sdtContent>
      <w:p w14:paraId="287D2322" w14:textId="630D0072" w:rsidR="00430F07" w:rsidRDefault="00430F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BCA7C5" w14:textId="77777777" w:rsidR="00430F07" w:rsidRDefault="00430F07" w:rsidP="00430F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410779"/>
      <w:docPartObj>
        <w:docPartGallery w:val="Page Numbers (Bottom of Page)"/>
        <w:docPartUnique/>
      </w:docPartObj>
    </w:sdtPr>
    <w:sdtContent>
      <w:p w14:paraId="7B453668" w14:textId="393AB673" w:rsidR="00430F07" w:rsidRDefault="00430F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9FF767D" w14:textId="146F9AEE" w:rsidR="00627238" w:rsidRDefault="00430F07" w:rsidP="00430F07">
    <w:pPr>
      <w:pStyle w:val="Footer"/>
      <w:ind w:right="360"/>
    </w:pPr>
    <w:r>
      <w:t>Mariama Sal</w:t>
    </w:r>
  </w:p>
  <w:p w14:paraId="472F88DC" w14:textId="77777777" w:rsidR="00627238" w:rsidRDefault="00627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7C70F" w14:textId="77777777" w:rsidR="00EE770F" w:rsidRDefault="00EE770F" w:rsidP="00627238">
      <w:r>
        <w:separator/>
      </w:r>
    </w:p>
  </w:footnote>
  <w:footnote w:type="continuationSeparator" w:id="0">
    <w:p w14:paraId="6F527489" w14:textId="77777777" w:rsidR="00EE770F" w:rsidRDefault="00EE770F" w:rsidP="0062723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L3BnfhSa1sLNP9" int2:id="AD0SFl1w">
      <int2:state int2:value="Rejected" int2:type="spell"/>
    </int2:textHash>
    <int2:textHash int2:hashCode="pApTUrhuoWq+hG" int2:id="BotGbs7M">
      <int2:state int2:value="Rejected" int2:type="spell"/>
    </int2:textHash>
    <int2:textHash int2:hashCode="ADbZXOwcQpZlJm" int2:id="Cqrbfc0e">
      <int2:state int2:value="Rejected" int2:type="spell"/>
    </int2:textHash>
    <int2:textHash int2:hashCode="nLfor8sLRjJMCk" int2:id="Hb1ie9Dh">
      <int2:state int2:value="Rejected" int2:type="spell"/>
    </int2:textHash>
    <int2:textHash int2:hashCode="x2eWauqOKS225q" int2:id="HwWdZDOD">
      <int2:state int2:value="Rejected" int2:type="spell"/>
    </int2:textHash>
    <int2:textHash int2:hashCode="z5qW6SHkHFntSk" int2:id="JBouheTK">
      <int2:state int2:value="Rejected" int2:type="spell"/>
    </int2:textHash>
    <int2:textHash int2:hashCode="ZNQThYUdiCoB2H" int2:id="NNJc81sh">
      <int2:state int2:value="Rejected" int2:type="gram"/>
    </int2:textHash>
    <int2:textHash int2:hashCode="xzsuvoWnR/pNMe" int2:id="NqCLWp4u">
      <int2:state int2:value="Rejected" int2:type="spell"/>
    </int2:textHash>
    <int2:textHash int2:hashCode="DRU1xqvCOPeLmm" int2:id="TGrTzJlK">
      <int2:state int2:value="Rejected" int2:type="gram"/>
    </int2:textHash>
    <int2:textHash int2:hashCode="+5krk/kfGDX5Du" int2:id="V980gTLf">
      <int2:state int2:value="Rejected" int2:type="gram"/>
    </int2:textHash>
    <int2:textHash int2:hashCode="X2VAXN4ZzkEUFS" int2:id="X3S8iF6A">
      <int2:state int2:value="Rejected" int2:type="spell"/>
    </int2:textHash>
    <int2:textHash int2:hashCode="VH7JguE2cR4L+r" int2:id="br0HGDSR">
      <int2:state int2:value="Rejected" int2:type="spell"/>
    </int2:textHash>
    <int2:textHash int2:hashCode="MFBH6W7AiQIWYO" int2:id="irsyyoP7">
      <int2:state int2:value="Rejected" int2:type="spell"/>
    </int2:textHash>
    <int2:textHash int2:hashCode="8dqasqm/+rDI4q" int2:id="oWEBt1zF">
      <int2:state int2:value="Rejected" int2:type="spell"/>
    </int2:textHash>
    <int2:textHash int2:hashCode="SIlH8WvBfHSehz" int2:id="rCJK9FvZ">
      <int2:state int2:value="Rejected" int2:type="spell"/>
    </int2:textHash>
    <int2:textHash int2:hashCode="0Ohl6huX90tIpn" int2:id="rj9ODuKy">
      <int2:state int2:value="Rejected" int2:type="spell"/>
    </int2:textHash>
    <int2:textHash int2:hashCode="arRRfGq7rHh0QO" int2:id="suUM2bA1">
      <int2:state int2:value="Rejected" int2:type="spell"/>
    </int2:textHash>
    <int2:textHash int2:hashCode="084l1HnOmn4bHK" int2:id="vLiChING">
      <int2:state int2:value="Rejected" int2:type="gram"/>
    </int2:textHash>
    <int2:textHash int2:hashCode="ewnzblLx/mgkkY" int2:id="yakGSt41">
      <int2:state int2:value="Rejected" int2:type="spell"/>
    </int2:textHash>
    <int2:textHash int2:hashCode="eugou6IPMc0T8b" int2:id="ypebppuC">
      <int2:state int2:value="Rejected" int2:type="gram"/>
    </int2:textHash>
    <int2:bookmark int2:bookmarkName="_Int_ZKBOeiSv" int2:invalidationBookmarkName="" int2:hashCode="Zz10vaPI9OBXT0" int2:id="3bLTcsJ5">
      <int2:state int2:value="Rejected" int2:type="style"/>
    </int2:bookmark>
    <int2:bookmark int2:bookmarkName="_Int_ryzUBLM0" int2:invalidationBookmarkName="" int2:hashCode="4efJCqd56lHGho" int2:id="4xm95eUN">
      <int2:state int2:value="Rejected" int2:type="gram"/>
    </int2:bookmark>
    <int2:bookmark int2:bookmarkName="_Int_UtwsT5C5" int2:invalidationBookmarkName="" int2:hashCode="3J95+jpe4nHiBC" int2:id="8oWA7bD3">
      <int2:state int2:value="Rejected" int2:type="gram"/>
    </int2:bookmark>
    <int2:bookmark int2:bookmarkName="_Int_iPDcrjdu" int2:invalidationBookmarkName="" int2:hashCode="gRg+Ewpr1g5/o3" int2:id="BIGBF5P7">
      <int2:state int2:value="Rejected" int2:type="style"/>
    </int2:bookmark>
    <int2:bookmark int2:bookmarkName="_Int_FlnsC9SQ" int2:invalidationBookmarkName="" int2:hashCode="43K/JlIt1QZTyM" int2:id="C4OKc1gq">
      <int2:state int2:value="Rejected" int2:type="style"/>
    </int2:bookmark>
    <int2:bookmark int2:bookmarkName="_Int_RSCXR4wD" int2:invalidationBookmarkName="" int2:hashCode="Zz10vaPI9OBXT0" int2:id="Ch1BmJET">
      <int2:state int2:value="Rejected" int2:type="style"/>
    </int2:bookmark>
    <int2:bookmark int2:bookmarkName="_Int_Ie6AzUAa" int2:invalidationBookmarkName="" int2:hashCode="MCt/vLc+9AtELV" int2:id="DVgVXySY">
      <int2:state int2:value="Rejected" int2:type="style"/>
    </int2:bookmark>
    <int2:bookmark int2:bookmarkName="_Int_zzuDYv6z" int2:invalidationBookmarkName="" int2:hashCode="gRg+Ewpr1g5/o3" int2:id="E2Q652OH">
      <int2:state int2:value="Rejected" int2:type="style"/>
    </int2:bookmark>
    <int2:bookmark int2:bookmarkName="_Int_NbA062J5" int2:invalidationBookmarkName="" int2:hashCode="ZanletI6wlweVG" int2:id="EXQ9hOuz">
      <int2:state int2:value="Rejected" int2:type="style"/>
    </int2:bookmark>
    <int2:bookmark int2:bookmarkName="_Int_Gk6NYnSz" int2:invalidationBookmarkName="" int2:hashCode="eH9VyJBoljyWK7" int2:id="FXLewV9J">
      <int2:state int2:value="Rejected" int2:type="gram"/>
    </int2:bookmark>
    <int2:bookmark int2:bookmarkName="_Int_5gFmxYIY" int2:invalidationBookmarkName="" int2:hashCode="qASe6gIszCJL73" int2:id="GIbSsuDu">
      <int2:state int2:value="Rejected" int2:type="gram"/>
    </int2:bookmark>
    <int2:bookmark int2:bookmarkName="_Int_dOTR6NtS" int2:invalidationBookmarkName="" int2:hashCode="Zz10vaPI9OBXT0" int2:id="K9ZhmJok">
      <int2:state int2:value="Rejected" int2:type="style"/>
    </int2:bookmark>
    <int2:bookmark int2:bookmarkName="_Int_GkGkRU1w" int2:invalidationBookmarkName="" int2:hashCode="vkEEG6yrTk/+GO" int2:id="R8mUl8Xp">
      <int2:state int2:value="Rejected" int2:type="gram"/>
    </int2:bookmark>
    <int2:bookmark int2:bookmarkName="_Int_ZXZMGJi8" int2:invalidationBookmarkName="" int2:hashCode="dalNooyseA++F1" int2:id="VR9htxrF">
      <int2:state int2:value="Rejected" int2:type="style"/>
    </int2:bookmark>
    <int2:bookmark int2:bookmarkName="_Int_4LVKYPb9" int2:invalidationBookmarkName="" int2:hashCode="S8qKDge4dSoLbY" int2:id="zS6vVNq5">
      <int2:state int2:value="Rejected" int2:type="style"/>
    </int2:bookmark>
    <int2:bookmark int2:bookmarkName="_Int_ZbzrpMWZ" int2:invalidationBookmarkName="" int2:hashCode="qASe6gIszCJL73" int2:id="WZQt2DZq">
      <int2:state int2:value="Rejected" int2:type="gram"/>
    </int2:bookmark>
    <int2:bookmark int2:bookmarkName="_Int_EyzpfNRs" int2:invalidationBookmarkName="" int2:hashCode="2i9M6eDcqD4Mt6" int2:id="XXKuLnjR">
      <int2:state int2:value="Rejected" int2:type="style"/>
    </int2:bookmark>
    <int2:bookmark int2:bookmarkName="_Int_GrUFguzy" int2:invalidationBookmarkName="" int2:hashCode="00lrrL/M8p7RXo" int2:id="XsJ6NfyG">
      <int2:state int2:value="Rejected" int2:type="style"/>
    </int2:bookmark>
    <int2:bookmark int2:bookmarkName="_Int_1tZAL7Xg" int2:invalidationBookmarkName="" int2:hashCode="m/D4/19di8v/ud" int2:id="ZH42D4NW">
      <int2:state int2:value="Rejected" int2:type="style"/>
    </int2:bookmark>
    <int2:bookmark int2:bookmarkName="_Int_ktHoaIJN" int2:invalidationBookmarkName="" int2:hashCode="efwVD8t+OHtVnA" int2:id="ZZromjc5">
      <int2:state int2:value="Rejected" int2:type="gram"/>
    </int2:bookmark>
    <int2:bookmark int2:bookmarkName="_Int_nMQ04cT7" int2:invalidationBookmarkName="" int2:hashCode="gRg+Ewpr1g5/o3" int2:id="aFEe0jiE">
      <int2:state int2:value="Rejected" int2:type="style"/>
    </int2:bookmark>
    <int2:bookmark int2:bookmarkName="_Int_wXXO05Rn" int2:invalidationBookmarkName="" int2:hashCode="Z62FMOog6jkBd5" int2:id="aO1isPVW">
      <int2:state int2:value="Rejected" int2:type="gram"/>
    </int2:bookmark>
    <int2:bookmark int2:bookmarkName="_Int_n5zrxl2f" int2:invalidationBookmarkName="" int2:hashCode="351r0XWD+hEdsL" int2:id="bGXJ4m6V">
      <int2:state int2:value="Rejected" int2:type="style"/>
    </int2:bookmark>
    <int2:bookmark int2:bookmarkName="_Int_ZM0qUELa" int2:invalidationBookmarkName="" int2:hashCode="dalNooyseA++F1" int2:id="dL9ZLFlo">
      <int2:state int2:value="Rejected" int2:type="style"/>
    </int2:bookmark>
    <int2:bookmark int2:bookmarkName="_Int_z4MyZFCR" int2:invalidationBookmarkName="" int2:hashCode="200zBXk1JyOeEF" int2:id="fVlsqmhE">
      <int2:state int2:value="Rejected" int2:type="style"/>
    </int2:bookmark>
    <int2:bookmark int2:bookmarkName="_Int_smy4EP2d" int2:invalidationBookmarkName="" int2:hashCode="i48oNuRByoLxkD" int2:id="fje0XaDJ">
      <int2:state int2:value="Rejected" int2:type="gram"/>
    </int2:bookmark>
    <int2:bookmark int2:bookmarkName="_Int_x1DwItuh" int2:invalidationBookmarkName="" int2:hashCode="Q0oaED29rW66x3" int2:id="g5iDfGyf">
      <int2:state int2:value="Rejected" int2:type="style"/>
    </int2:bookmark>
    <int2:bookmark int2:bookmarkName="_Int_rNSEc6KS" int2:invalidationBookmarkName="" int2:hashCode="BP722YIMEjO0Sh" int2:id="jKUKQnP4">
      <int2:state int2:value="Rejected" int2:type="style"/>
    </int2:bookmark>
    <int2:bookmark int2:bookmarkName="_Int_DnMA38Dy" int2:invalidationBookmarkName="" int2:hashCode="XDO98k1xVEwFyC" int2:id="pGD87XA6">
      <int2:state int2:value="Rejected" int2:type="gram"/>
    </int2:bookmark>
    <int2:bookmark int2:bookmarkName="_Int_90qQzlly" int2:invalidationBookmarkName="" int2:hashCode="hvfkN/qlp/zhXR" int2:id="rukuZT9u">
      <int2:state int2:value="Rejected" int2:type="gram"/>
    </int2:bookmark>
    <int2:bookmark int2:bookmarkName="_Int_wRpE05FJ" int2:invalidationBookmarkName="" int2:hashCode="OFYXKXAfBAKJwz" int2:id="tdnXCehd">
      <int2:state int2:value="Rejected" int2:type="style"/>
    </int2:bookmark>
    <int2:bookmark int2:bookmarkName="_Int_l4itHMTI" int2:invalidationBookmarkName="" int2:hashCode="NPHwX8lIxGK9oW" int2:id="tqqTxzbt">
      <int2:state int2:value="Rejected" int2:type="gram"/>
    </int2:bookmark>
    <int2:bookmark int2:bookmarkName="_Int_ZE8xMZ4q" int2:invalidationBookmarkName="" int2:hashCode="gRg+Ewpr1g5/o3" int2:id="uGHowRyb">
      <int2:state int2:value="Rejected" int2:type="styl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8125E"/>
    <w:multiLevelType w:val="hybridMultilevel"/>
    <w:tmpl w:val="19F65ABC"/>
    <w:lvl w:ilvl="0" w:tplc="79E0019C">
      <w:start w:val="1"/>
      <w:numFmt w:val="decimal"/>
      <w:lvlText w:val="%1."/>
      <w:lvlJc w:val="left"/>
      <w:pPr>
        <w:ind w:left="360" w:hanging="360"/>
      </w:pPr>
      <w:rPr>
        <w:rFonts w:hint="default"/>
        <w:b/>
        <w:bCs/>
      </w:rPr>
    </w:lvl>
    <w:lvl w:ilvl="1" w:tplc="08090019" w:tentative="1">
      <w:start w:val="1"/>
      <w:numFmt w:val="lowerLetter"/>
      <w:lvlText w:val="%2."/>
      <w:lvlJc w:val="left"/>
      <w:pPr>
        <w:ind w:left="1079" w:hanging="360"/>
      </w:pPr>
    </w:lvl>
    <w:lvl w:ilvl="2" w:tplc="0809001B" w:tentative="1">
      <w:start w:val="1"/>
      <w:numFmt w:val="lowerRoman"/>
      <w:lvlText w:val="%3."/>
      <w:lvlJc w:val="right"/>
      <w:pPr>
        <w:ind w:left="1799" w:hanging="180"/>
      </w:pPr>
    </w:lvl>
    <w:lvl w:ilvl="3" w:tplc="0809000F" w:tentative="1">
      <w:start w:val="1"/>
      <w:numFmt w:val="decimal"/>
      <w:lvlText w:val="%4."/>
      <w:lvlJc w:val="left"/>
      <w:pPr>
        <w:ind w:left="2519" w:hanging="360"/>
      </w:pPr>
    </w:lvl>
    <w:lvl w:ilvl="4" w:tplc="08090019" w:tentative="1">
      <w:start w:val="1"/>
      <w:numFmt w:val="lowerLetter"/>
      <w:lvlText w:val="%5."/>
      <w:lvlJc w:val="left"/>
      <w:pPr>
        <w:ind w:left="3239" w:hanging="360"/>
      </w:pPr>
    </w:lvl>
    <w:lvl w:ilvl="5" w:tplc="0809001B" w:tentative="1">
      <w:start w:val="1"/>
      <w:numFmt w:val="lowerRoman"/>
      <w:lvlText w:val="%6."/>
      <w:lvlJc w:val="right"/>
      <w:pPr>
        <w:ind w:left="3959" w:hanging="180"/>
      </w:pPr>
    </w:lvl>
    <w:lvl w:ilvl="6" w:tplc="0809000F" w:tentative="1">
      <w:start w:val="1"/>
      <w:numFmt w:val="decimal"/>
      <w:lvlText w:val="%7."/>
      <w:lvlJc w:val="left"/>
      <w:pPr>
        <w:ind w:left="4679" w:hanging="360"/>
      </w:pPr>
    </w:lvl>
    <w:lvl w:ilvl="7" w:tplc="08090019" w:tentative="1">
      <w:start w:val="1"/>
      <w:numFmt w:val="lowerLetter"/>
      <w:lvlText w:val="%8."/>
      <w:lvlJc w:val="left"/>
      <w:pPr>
        <w:ind w:left="5399" w:hanging="360"/>
      </w:pPr>
    </w:lvl>
    <w:lvl w:ilvl="8" w:tplc="0809001B" w:tentative="1">
      <w:start w:val="1"/>
      <w:numFmt w:val="lowerRoman"/>
      <w:lvlText w:val="%9."/>
      <w:lvlJc w:val="right"/>
      <w:pPr>
        <w:ind w:left="6119" w:hanging="180"/>
      </w:pPr>
    </w:lvl>
  </w:abstractNum>
  <w:abstractNum w:abstractNumId="1" w15:restartNumberingAfterBreak="0">
    <w:nsid w:val="143321E2"/>
    <w:multiLevelType w:val="hybridMultilevel"/>
    <w:tmpl w:val="34BA22EC"/>
    <w:lvl w:ilvl="0" w:tplc="7BDAD4A4">
      <w:start w:val="1"/>
      <w:numFmt w:val="decimal"/>
      <w:lvlText w:val="%1."/>
      <w:lvlJc w:val="left"/>
      <w:pPr>
        <w:ind w:left="359" w:hanging="360"/>
      </w:pPr>
      <w:rPr>
        <w:rFonts w:hint="default"/>
        <w:b/>
      </w:rPr>
    </w:lvl>
    <w:lvl w:ilvl="1" w:tplc="08090019" w:tentative="1">
      <w:start w:val="1"/>
      <w:numFmt w:val="lowerLetter"/>
      <w:lvlText w:val="%2."/>
      <w:lvlJc w:val="left"/>
      <w:pPr>
        <w:ind w:left="1079" w:hanging="360"/>
      </w:pPr>
    </w:lvl>
    <w:lvl w:ilvl="2" w:tplc="0809001B" w:tentative="1">
      <w:start w:val="1"/>
      <w:numFmt w:val="lowerRoman"/>
      <w:lvlText w:val="%3."/>
      <w:lvlJc w:val="right"/>
      <w:pPr>
        <w:ind w:left="1799" w:hanging="180"/>
      </w:pPr>
    </w:lvl>
    <w:lvl w:ilvl="3" w:tplc="0809000F" w:tentative="1">
      <w:start w:val="1"/>
      <w:numFmt w:val="decimal"/>
      <w:lvlText w:val="%4."/>
      <w:lvlJc w:val="left"/>
      <w:pPr>
        <w:ind w:left="2519" w:hanging="360"/>
      </w:pPr>
    </w:lvl>
    <w:lvl w:ilvl="4" w:tplc="08090019" w:tentative="1">
      <w:start w:val="1"/>
      <w:numFmt w:val="lowerLetter"/>
      <w:lvlText w:val="%5."/>
      <w:lvlJc w:val="left"/>
      <w:pPr>
        <w:ind w:left="3239" w:hanging="360"/>
      </w:pPr>
    </w:lvl>
    <w:lvl w:ilvl="5" w:tplc="0809001B" w:tentative="1">
      <w:start w:val="1"/>
      <w:numFmt w:val="lowerRoman"/>
      <w:lvlText w:val="%6."/>
      <w:lvlJc w:val="right"/>
      <w:pPr>
        <w:ind w:left="3959" w:hanging="180"/>
      </w:pPr>
    </w:lvl>
    <w:lvl w:ilvl="6" w:tplc="0809000F" w:tentative="1">
      <w:start w:val="1"/>
      <w:numFmt w:val="decimal"/>
      <w:lvlText w:val="%7."/>
      <w:lvlJc w:val="left"/>
      <w:pPr>
        <w:ind w:left="4679" w:hanging="360"/>
      </w:pPr>
    </w:lvl>
    <w:lvl w:ilvl="7" w:tplc="08090019" w:tentative="1">
      <w:start w:val="1"/>
      <w:numFmt w:val="lowerLetter"/>
      <w:lvlText w:val="%8."/>
      <w:lvlJc w:val="left"/>
      <w:pPr>
        <w:ind w:left="5399" w:hanging="360"/>
      </w:pPr>
    </w:lvl>
    <w:lvl w:ilvl="8" w:tplc="0809001B" w:tentative="1">
      <w:start w:val="1"/>
      <w:numFmt w:val="lowerRoman"/>
      <w:lvlText w:val="%9."/>
      <w:lvlJc w:val="right"/>
      <w:pPr>
        <w:ind w:left="6119" w:hanging="180"/>
      </w:pPr>
    </w:lvl>
  </w:abstractNum>
  <w:abstractNum w:abstractNumId="2" w15:restartNumberingAfterBreak="0">
    <w:nsid w:val="79976567"/>
    <w:multiLevelType w:val="hybridMultilevel"/>
    <w:tmpl w:val="E0769BAE"/>
    <w:lvl w:ilvl="0" w:tplc="40D0C1FE">
      <w:start w:val="1"/>
      <w:numFmt w:val="decimal"/>
      <w:lvlText w:val="%1."/>
      <w:lvlJc w:val="left"/>
      <w:pPr>
        <w:ind w:left="359" w:hanging="360"/>
      </w:pPr>
      <w:rPr>
        <w:rFonts w:hint="default"/>
        <w:b/>
      </w:rPr>
    </w:lvl>
    <w:lvl w:ilvl="1" w:tplc="08090019" w:tentative="1">
      <w:start w:val="1"/>
      <w:numFmt w:val="lowerLetter"/>
      <w:lvlText w:val="%2."/>
      <w:lvlJc w:val="left"/>
      <w:pPr>
        <w:ind w:left="1079" w:hanging="360"/>
      </w:pPr>
    </w:lvl>
    <w:lvl w:ilvl="2" w:tplc="0809001B" w:tentative="1">
      <w:start w:val="1"/>
      <w:numFmt w:val="lowerRoman"/>
      <w:lvlText w:val="%3."/>
      <w:lvlJc w:val="right"/>
      <w:pPr>
        <w:ind w:left="1799" w:hanging="180"/>
      </w:pPr>
    </w:lvl>
    <w:lvl w:ilvl="3" w:tplc="0809000F" w:tentative="1">
      <w:start w:val="1"/>
      <w:numFmt w:val="decimal"/>
      <w:lvlText w:val="%4."/>
      <w:lvlJc w:val="left"/>
      <w:pPr>
        <w:ind w:left="2519" w:hanging="360"/>
      </w:pPr>
    </w:lvl>
    <w:lvl w:ilvl="4" w:tplc="08090019" w:tentative="1">
      <w:start w:val="1"/>
      <w:numFmt w:val="lowerLetter"/>
      <w:lvlText w:val="%5."/>
      <w:lvlJc w:val="left"/>
      <w:pPr>
        <w:ind w:left="3239" w:hanging="360"/>
      </w:pPr>
    </w:lvl>
    <w:lvl w:ilvl="5" w:tplc="0809001B" w:tentative="1">
      <w:start w:val="1"/>
      <w:numFmt w:val="lowerRoman"/>
      <w:lvlText w:val="%6."/>
      <w:lvlJc w:val="right"/>
      <w:pPr>
        <w:ind w:left="3959" w:hanging="180"/>
      </w:pPr>
    </w:lvl>
    <w:lvl w:ilvl="6" w:tplc="0809000F" w:tentative="1">
      <w:start w:val="1"/>
      <w:numFmt w:val="decimal"/>
      <w:lvlText w:val="%7."/>
      <w:lvlJc w:val="left"/>
      <w:pPr>
        <w:ind w:left="4679" w:hanging="360"/>
      </w:pPr>
    </w:lvl>
    <w:lvl w:ilvl="7" w:tplc="08090019" w:tentative="1">
      <w:start w:val="1"/>
      <w:numFmt w:val="lowerLetter"/>
      <w:lvlText w:val="%8."/>
      <w:lvlJc w:val="left"/>
      <w:pPr>
        <w:ind w:left="5399" w:hanging="360"/>
      </w:pPr>
    </w:lvl>
    <w:lvl w:ilvl="8" w:tplc="0809001B" w:tentative="1">
      <w:start w:val="1"/>
      <w:numFmt w:val="lowerRoman"/>
      <w:lvlText w:val="%9."/>
      <w:lvlJc w:val="right"/>
      <w:pPr>
        <w:ind w:left="6119" w:hanging="180"/>
      </w:pPr>
    </w:lvl>
  </w:abstractNum>
  <w:num w:numId="1" w16cid:durableId="1355613651">
    <w:abstractNumId w:val="2"/>
  </w:num>
  <w:num w:numId="2" w16cid:durableId="2096897673">
    <w:abstractNumId w:val="0"/>
  </w:num>
  <w:num w:numId="3" w16cid:durableId="1976791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019"/>
    <w:rsid w:val="0000733C"/>
    <w:rsid w:val="00010F6F"/>
    <w:rsid w:val="0002086C"/>
    <w:rsid w:val="00020C3E"/>
    <w:rsid w:val="0002518D"/>
    <w:rsid w:val="0004173E"/>
    <w:rsid w:val="000436DF"/>
    <w:rsid w:val="00045CC5"/>
    <w:rsid w:val="00054091"/>
    <w:rsid w:val="00064346"/>
    <w:rsid w:val="00072CE5"/>
    <w:rsid w:val="00074FE8"/>
    <w:rsid w:val="00083786"/>
    <w:rsid w:val="00097F8B"/>
    <w:rsid w:val="000A25FF"/>
    <w:rsid w:val="000A2D28"/>
    <w:rsid w:val="000B0DEE"/>
    <w:rsid w:val="000B36DD"/>
    <w:rsid w:val="000B595A"/>
    <w:rsid w:val="000C15FB"/>
    <w:rsid w:val="000C4EA6"/>
    <w:rsid w:val="000C6509"/>
    <w:rsid w:val="000D50EA"/>
    <w:rsid w:val="000E66A8"/>
    <w:rsid w:val="000F05F0"/>
    <w:rsid w:val="000F47BD"/>
    <w:rsid w:val="000F4C41"/>
    <w:rsid w:val="000F71B9"/>
    <w:rsid w:val="001032C2"/>
    <w:rsid w:val="001049DB"/>
    <w:rsid w:val="001123BC"/>
    <w:rsid w:val="001140BC"/>
    <w:rsid w:val="001223A0"/>
    <w:rsid w:val="00125DEB"/>
    <w:rsid w:val="0014472A"/>
    <w:rsid w:val="001479CC"/>
    <w:rsid w:val="0015386F"/>
    <w:rsid w:val="001556C4"/>
    <w:rsid w:val="0016185C"/>
    <w:rsid w:val="00162320"/>
    <w:rsid w:val="00167003"/>
    <w:rsid w:val="0017680C"/>
    <w:rsid w:val="0017799A"/>
    <w:rsid w:val="0018243C"/>
    <w:rsid w:val="00182A89"/>
    <w:rsid w:val="001847CD"/>
    <w:rsid w:val="0019087A"/>
    <w:rsid w:val="001A016F"/>
    <w:rsid w:val="001A0894"/>
    <w:rsid w:val="001A20DB"/>
    <w:rsid w:val="001B3B41"/>
    <w:rsid w:val="001C1BEA"/>
    <w:rsid w:val="001C3DB3"/>
    <w:rsid w:val="001C7143"/>
    <w:rsid w:val="001C7401"/>
    <w:rsid w:val="001D5A70"/>
    <w:rsid w:val="001D5FCB"/>
    <w:rsid w:val="001E466D"/>
    <w:rsid w:val="001E6820"/>
    <w:rsid w:val="001F0F0F"/>
    <w:rsid w:val="001F5CB8"/>
    <w:rsid w:val="001F6672"/>
    <w:rsid w:val="001F71B5"/>
    <w:rsid w:val="00203867"/>
    <w:rsid w:val="00213632"/>
    <w:rsid w:val="002200A9"/>
    <w:rsid w:val="00232946"/>
    <w:rsid w:val="00243A01"/>
    <w:rsid w:val="002526FA"/>
    <w:rsid w:val="002742E5"/>
    <w:rsid w:val="00275243"/>
    <w:rsid w:val="00275AF7"/>
    <w:rsid w:val="00277085"/>
    <w:rsid w:val="002777E4"/>
    <w:rsid w:val="0028039B"/>
    <w:rsid w:val="0028481D"/>
    <w:rsid w:val="00287439"/>
    <w:rsid w:val="0029756E"/>
    <w:rsid w:val="002A4759"/>
    <w:rsid w:val="002B00F7"/>
    <w:rsid w:val="002B3060"/>
    <w:rsid w:val="002C2244"/>
    <w:rsid w:val="002C25AB"/>
    <w:rsid w:val="002C34C4"/>
    <w:rsid w:val="002C49AF"/>
    <w:rsid w:val="002D6D53"/>
    <w:rsid w:val="002E4294"/>
    <w:rsid w:val="002E5E1C"/>
    <w:rsid w:val="002F0D74"/>
    <w:rsid w:val="002F2CE3"/>
    <w:rsid w:val="002F5CFD"/>
    <w:rsid w:val="00302B10"/>
    <w:rsid w:val="003210CF"/>
    <w:rsid w:val="00321CD9"/>
    <w:rsid w:val="00324C0D"/>
    <w:rsid w:val="00330076"/>
    <w:rsid w:val="00331BCC"/>
    <w:rsid w:val="00340934"/>
    <w:rsid w:val="00341390"/>
    <w:rsid w:val="003455F4"/>
    <w:rsid w:val="00353098"/>
    <w:rsid w:val="003560A0"/>
    <w:rsid w:val="00370534"/>
    <w:rsid w:val="0037438E"/>
    <w:rsid w:val="0037444D"/>
    <w:rsid w:val="003751B4"/>
    <w:rsid w:val="00380F45"/>
    <w:rsid w:val="00381F14"/>
    <w:rsid w:val="00384E3E"/>
    <w:rsid w:val="003903CD"/>
    <w:rsid w:val="00397C2E"/>
    <w:rsid w:val="003A2B63"/>
    <w:rsid w:val="003A4D9D"/>
    <w:rsid w:val="003B0928"/>
    <w:rsid w:val="003B2C8B"/>
    <w:rsid w:val="003B3937"/>
    <w:rsid w:val="003C35D2"/>
    <w:rsid w:val="003C3AB2"/>
    <w:rsid w:val="003C5DAB"/>
    <w:rsid w:val="003D4F2F"/>
    <w:rsid w:val="003E1FD2"/>
    <w:rsid w:val="003E5986"/>
    <w:rsid w:val="003E7119"/>
    <w:rsid w:val="003F52F6"/>
    <w:rsid w:val="0040329F"/>
    <w:rsid w:val="004124F1"/>
    <w:rsid w:val="0041675D"/>
    <w:rsid w:val="0041750A"/>
    <w:rsid w:val="00417D89"/>
    <w:rsid w:val="0042048F"/>
    <w:rsid w:val="00421655"/>
    <w:rsid w:val="00422798"/>
    <w:rsid w:val="004250FA"/>
    <w:rsid w:val="00430F07"/>
    <w:rsid w:val="004321B9"/>
    <w:rsid w:val="004326DD"/>
    <w:rsid w:val="0043460F"/>
    <w:rsid w:val="00440368"/>
    <w:rsid w:val="00441391"/>
    <w:rsid w:val="00444A11"/>
    <w:rsid w:val="00455F8A"/>
    <w:rsid w:val="0046055C"/>
    <w:rsid w:val="00460743"/>
    <w:rsid w:val="00463E4B"/>
    <w:rsid w:val="004719DF"/>
    <w:rsid w:val="00473257"/>
    <w:rsid w:val="00473E82"/>
    <w:rsid w:val="00476488"/>
    <w:rsid w:val="004826D7"/>
    <w:rsid w:val="0048338E"/>
    <w:rsid w:val="00490B0B"/>
    <w:rsid w:val="00495171"/>
    <w:rsid w:val="00495A9E"/>
    <w:rsid w:val="004A28B8"/>
    <w:rsid w:val="004B20A0"/>
    <w:rsid w:val="004B6BEB"/>
    <w:rsid w:val="004C650F"/>
    <w:rsid w:val="004D1759"/>
    <w:rsid w:val="004E1E21"/>
    <w:rsid w:val="004E3DA1"/>
    <w:rsid w:val="004E7428"/>
    <w:rsid w:val="0050386B"/>
    <w:rsid w:val="005077C9"/>
    <w:rsid w:val="00510876"/>
    <w:rsid w:val="00511784"/>
    <w:rsid w:val="00512E3D"/>
    <w:rsid w:val="005155B3"/>
    <w:rsid w:val="00520152"/>
    <w:rsid w:val="00523419"/>
    <w:rsid w:val="005245AB"/>
    <w:rsid w:val="0052537C"/>
    <w:rsid w:val="00535298"/>
    <w:rsid w:val="0053642C"/>
    <w:rsid w:val="0054056C"/>
    <w:rsid w:val="00540F2C"/>
    <w:rsid w:val="005412D1"/>
    <w:rsid w:val="0054311C"/>
    <w:rsid w:val="00564FBD"/>
    <w:rsid w:val="00567817"/>
    <w:rsid w:val="00572B15"/>
    <w:rsid w:val="00587249"/>
    <w:rsid w:val="00596EDE"/>
    <w:rsid w:val="005B6D43"/>
    <w:rsid w:val="005C2916"/>
    <w:rsid w:val="005C442F"/>
    <w:rsid w:val="005C68F4"/>
    <w:rsid w:val="005D0CFE"/>
    <w:rsid w:val="005D300C"/>
    <w:rsid w:val="005E6527"/>
    <w:rsid w:val="005F3DC4"/>
    <w:rsid w:val="005F7483"/>
    <w:rsid w:val="0060132C"/>
    <w:rsid w:val="00610E07"/>
    <w:rsid w:val="00610E25"/>
    <w:rsid w:val="00621DF5"/>
    <w:rsid w:val="00622774"/>
    <w:rsid w:val="006246F7"/>
    <w:rsid w:val="00627238"/>
    <w:rsid w:val="00636D4A"/>
    <w:rsid w:val="00640978"/>
    <w:rsid w:val="00640C5F"/>
    <w:rsid w:val="0064259E"/>
    <w:rsid w:val="0064458A"/>
    <w:rsid w:val="006507A2"/>
    <w:rsid w:val="0065345F"/>
    <w:rsid w:val="00653804"/>
    <w:rsid w:val="0066047F"/>
    <w:rsid w:val="006632FD"/>
    <w:rsid w:val="00667CDA"/>
    <w:rsid w:val="00673DAA"/>
    <w:rsid w:val="00682D83"/>
    <w:rsid w:val="00687E73"/>
    <w:rsid w:val="0069571E"/>
    <w:rsid w:val="00697C5C"/>
    <w:rsid w:val="006B453D"/>
    <w:rsid w:val="006D236E"/>
    <w:rsid w:val="006D5180"/>
    <w:rsid w:val="006E2CD1"/>
    <w:rsid w:val="006E5BEE"/>
    <w:rsid w:val="006E6B8F"/>
    <w:rsid w:val="006F39A1"/>
    <w:rsid w:val="006F3A11"/>
    <w:rsid w:val="006F73DD"/>
    <w:rsid w:val="00703040"/>
    <w:rsid w:val="007045A2"/>
    <w:rsid w:val="007100EB"/>
    <w:rsid w:val="007102BA"/>
    <w:rsid w:val="0071173E"/>
    <w:rsid w:val="00711B6A"/>
    <w:rsid w:val="00713CFF"/>
    <w:rsid w:val="00721EA7"/>
    <w:rsid w:val="00725D93"/>
    <w:rsid w:val="00726EBC"/>
    <w:rsid w:val="007375E7"/>
    <w:rsid w:val="00737972"/>
    <w:rsid w:val="007423A3"/>
    <w:rsid w:val="00742E31"/>
    <w:rsid w:val="007459AD"/>
    <w:rsid w:val="00750CAF"/>
    <w:rsid w:val="0076583E"/>
    <w:rsid w:val="007718DC"/>
    <w:rsid w:val="00773032"/>
    <w:rsid w:val="0077407B"/>
    <w:rsid w:val="00782E8E"/>
    <w:rsid w:val="00787C83"/>
    <w:rsid w:val="0079366E"/>
    <w:rsid w:val="007970EA"/>
    <w:rsid w:val="007A3718"/>
    <w:rsid w:val="007A42D5"/>
    <w:rsid w:val="007A447D"/>
    <w:rsid w:val="007A4B85"/>
    <w:rsid w:val="007B1596"/>
    <w:rsid w:val="007B6351"/>
    <w:rsid w:val="007B7078"/>
    <w:rsid w:val="007C4AFB"/>
    <w:rsid w:val="007C5CFC"/>
    <w:rsid w:val="007D2C71"/>
    <w:rsid w:val="007D4724"/>
    <w:rsid w:val="007D64E6"/>
    <w:rsid w:val="007F0181"/>
    <w:rsid w:val="007F1F14"/>
    <w:rsid w:val="007F3A67"/>
    <w:rsid w:val="007F5364"/>
    <w:rsid w:val="00801783"/>
    <w:rsid w:val="0080344E"/>
    <w:rsid w:val="00806E29"/>
    <w:rsid w:val="00811CE7"/>
    <w:rsid w:val="00815CDA"/>
    <w:rsid w:val="00820B08"/>
    <w:rsid w:val="00822C67"/>
    <w:rsid w:val="00840EE2"/>
    <w:rsid w:val="0084129D"/>
    <w:rsid w:val="008536FF"/>
    <w:rsid w:val="00853F50"/>
    <w:rsid w:val="00857BF6"/>
    <w:rsid w:val="008617DA"/>
    <w:rsid w:val="00863CC5"/>
    <w:rsid w:val="00867CAE"/>
    <w:rsid w:val="008706BB"/>
    <w:rsid w:val="00871466"/>
    <w:rsid w:val="008759F9"/>
    <w:rsid w:val="00875A69"/>
    <w:rsid w:val="00886249"/>
    <w:rsid w:val="0088765B"/>
    <w:rsid w:val="0089784F"/>
    <w:rsid w:val="008A65C8"/>
    <w:rsid w:val="008B74C8"/>
    <w:rsid w:val="008C39D1"/>
    <w:rsid w:val="008C651C"/>
    <w:rsid w:val="008E4794"/>
    <w:rsid w:val="008F12F8"/>
    <w:rsid w:val="008F336F"/>
    <w:rsid w:val="008F6CDB"/>
    <w:rsid w:val="00900805"/>
    <w:rsid w:val="009036A4"/>
    <w:rsid w:val="00910246"/>
    <w:rsid w:val="009205F7"/>
    <w:rsid w:val="00923306"/>
    <w:rsid w:val="009245C9"/>
    <w:rsid w:val="009306DB"/>
    <w:rsid w:val="00932253"/>
    <w:rsid w:val="0093266D"/>
    <w:rsid w:val="009423C9"/>
    <w:rsid w:val="009512CD"/>
    <w:rsid w:val="009516EC"/>
    <w:rsid w:val="00954DC5"/>
    <w:rsid w:val="00967BD4"/>
    <w:rsid w:val="00977E91"/>
    <w:rsid w:val="009833D2"/>
    <w:rsid w:val="009859FF"/>
    <w:rsid w:val="00987D08"/>
    <w:rsid w:val="00993AEC"/>
    <w:rsid w:val="009966F4"/>
    <w:rsid w:val="009A0516"/>
    <w:rsid w:val="009B7337"/>
    <w:rsid w:val="009B776F"/>
    <w:rsid w:val="009C353F"/>
    <w:rsid w:val="009C6AC5"/>
    <w:rsid w:val="009D371C"/>
    <w:rsid w:val="009E1F9A"/>
    <w:rsid w:val="009F002A"/>
    <w:rsid w:val="009F1A38"/>
    <w:rsid w:val="009F357E"/>
    <w:rsid w:val="009F49BC"/>
    <w:rsid w:val="009F4C0B"/>
    <w:rsid w:val="00A025D1"/>
    <w:rsid w:val="00A041AE"/>
    <w:rsid w:val="00A11239"/>
    <w:rsid w:val="00A13713"/>
    <w:rsid w:val="00A17BC0"/>
    <w:rsid w:val="00A25625"/>
    <w:rsid w:val="00A30CE0"/>
    <w:rsid w:val="00A356B1"/>
    <w:rsid w:val="00A35879"/>
    <w:rsid w:val="00A40BDA"/>
    <w:rsid w:val="00A40FCB"/>
    <w:rsid w:val="00A41341"/>
    <w:rsid w:val="00A467CF"/>
    <w:rsid w:val="00A51FE6"/>
    <w:rsid w:val="00A55B02"/>
    <w:rsid w:val="00A56F52"/>
    <w:rsid w:val="00A6144B"/>
    <w:rsid w:val="00AA07BD"/>
    <w:rsid w:val="00AA3738"/>
    <w:rsid w:val="00AA42BA"/>
    <w:rsid w:val="00AA5419"/>
    <w:rsid w:val="00AA54B6"/>
    <w:rsid w:val="00AA6A32"/>
    <w:rsid w:val="00AB244E"/>
    <w:rsid w:val="00AB2847"/>
    <w:rsid w:val="00AB353C"/>
    <w:rsid w:val="00AB52D0"/>
    <w:rsid w:val="00AC0EE3"/>
    <w:rsid w:val="00AC710F"/>
    <w:rsid w:val="00AC71C9"/>
    <w:rsid w:val="00AD6D8B"/>
    <w:rsid w:val="00AF0B1C"/>
    <w:rsid w:val="00B02EEA"/>
    <w:rsid w:val="00B10D57"/>
    <w:rsid w:val="00B236DD"/>
    <w:rsid w:val="00B260E2"/>
    <w:rsid w:val="00B513ED"/>
    <w:rsid w:val="00B607DF"/>
    <w:rsid w:val="00B60822"/>
    <w:rsid w:val="00B64C98"/>
    <w:rsid w:val="00B75E41"/>
    <w:rsid w:val="00B77072"/>
    <w:rsid w:val="00B82E37"/>
    <w:rsid w:val="00B873CC"/>
    <w:rsid w:val="00B96F34"/>
    <w:rsid w:val="00BA2680"/>
    <w:rsid w:val="00BB013F"/>
    <w:rsid w:val="00BB338D"/>
    <w:rsid w:val="00BC27EE"/>
    <w:rsid w:val="00BC577E"/>
    <w:rsid w:val="00BD40DC"/>
    <w:rsid w:val="00BE7DDE"/>
    <w:rsid w:val="00BF1A50"/>
    <w:rsid w:val="00BF6430"/>
    <w:rsid w:val="00C00364"/>
    <w:rsid w:val="00C14AC8"/>
    <w:rsid w:val="00C16874"/>
    <w:rsid w:val="00C17996"/>
    <w:rsid w:val="00C17EAE"/>
    <w:rsid w:val="00C21884"/>
    <w:rsid w:val="00C34EC9"/>
    <w:rsid w:val="00C36345"/>
    <w:rsid w:val="00C3798C"/>
    <w:rsid w:val="00C410CE"/>
    <w:rsid w:val="00C750F6"/>
    <w:rsid w:val="00C82480"/>
    <w:rsid w:val="00C861E0"/>
    <w:rsid w:val="00C86E8A"/>
    <w:rsid w:val="00C8752D"/>
    <w:rsid w:val="00C91912"/>
    <w:rsid w:val="00C92FA5"/>
    <w:rsid w:val="00CA2163"/>
    <w:rsid w:val="00CB4DE9"/>
    <w:rsid w:val="00CC2E8E"/>
    <w:rsid w:val="00CC6347"/>
    <w:rsid w:val="00CC770A"/>
    <w:rsid w:val="00CD4B07"/>
    <w:rsid w:val="00CD7745"/>
    <w:rsid w:val="00CE0BE3"/>
    <w:rsid w:val="00CE1970"/>
    <w:rsid w:val="00CF2115"/>
    <w:rsid w:val="00CF3A32"/>
    <w:rsid w:val="00D0290A"/>
    <w:rsid w:val="00D03CB1"/>
    <w:rsid w:val="00D06C53"/>
    <w:rsid w:val="00D10C50"/>
    <w:rsid w:val="00D161E3"/>
    <w:rsid w:val="00D24021"/>
    <w:rsid w:val="00D263D9"/>
    <w:rsid w:val="00D3154E"/>
    <w:rsid w:val="00D32191"/>
    <w:rsid w:val="00D33036"/>
    <w:rsid w:val="00D331AD"/>
    <w:rsid w:val="00D34DCB"/>
    <w:rsid w:val="00D354C3"/>
    <w:rsid w:val="00D36A80"/>
    <w:rsid w:val="00D43489"/>
    <w:rsid w:val="00D5286A"/>
    <w:rsid w:val="00D540CF"/>
    <w:rsid w:val="00D57B31"/>
    <w:rsid w:val="00D664DF"/>
    <w:rsid w:val="00D7721A"/>
    <w:rsid w:val="00D82C46"/>
    <w:rsid w:val="00D851CA"/>
    <w:rsid w:val="00D90D86"/>
    <w:rsid w:val="00D94CFF"/>
    <w:rsid w:val="00DA0596"/>
    <w:rsid w:val="00DA4E4D"/>
    <w:rsid w:val="00DA663F"/>
    <w:rsid w:val="00DB0045"/>
    <w:rsid w:val="00DB1371"/>
    <w:rsid w:val="00DB19CA"/>
    <w:rsid w:val="00DB247F"/>
    <w:rsid w:val="00DB6F4B"/>
    <w:rsid w:val="00DC1484"/>
    <w:rsid w:val="00DC4418"/>
    <w:rsid w:val="00DC5D1B"/>
    <w:rsid w:val="00DC5EBE"/>
    <w:rsid w:val="00DC67A4"/>
    <w:rsid w:val="00DC6908"/>
    <w:rsid w:val="00DD1910"/>
    <w:rsid w:val="00DD2028"/>
    <w:rsid w:val="00DD349F"/>
    <w:rsid w:val="00DE1353"/>
    <w:rsid w:val="00DE329A"/>
    <w:rsid w:val="00DE4E7F"/>
    <w:rsid w:val="00DE6A8D"/>
    <w:rsid w:val="00DE799D"/>
    <w:rsid w:val="00E07019"/>
    <w:rsid w:val="00E07990"/>
    <w:rsid w:val="00E136FF"/>
    <w:rsid w:val="00E15B50"/>
    <w:rsid w:val="00E177E9"/>
    <w:rsid w:val="00E33439"/>
    <w:rsid w:val="00E3479C"/>
    <w:rsid w:val="00E34C3F"/>
    <w:rsid w:val="00E37E2F"/>
    <w:rsid w:val="00E52B22"/>
    <w:rsid w:val="00E5364A"/>
    <w:rsid w:val="00E54579"/>
    <w:rsid w:val="00E56369"/>
    <w:rsid w:val="00E5766C"/>
    <w:rsid w:val="00E80284"/>
    <w:rsid w:val="00E82540"/>
    <w:rsid w:val="00E83721"/>
    <w:rsid w:val="00E838AE"/>
    <w:rsid w:val="00E84E01"/>
    <w:rsid w:val="00E8767B"/>
    <w:rsid w:val="00E93883"/>
    <w:rsid w:val="00E93F56"/>
    <w:rsid w:val="00E94903"/>
    <w:rsid w:val="00E96251"/>
    <w:rsid w:val="00E9712F"/>
    <w:rsid w:val="00EA2371"/>
    <w:rsid w:val="00EA2D09"/>
    <w:rsid w:val="00EA78BE"/>
    <w:rsid w:val="00EC2420"/>
    <w:rsid w:val="00ED3AFF"/>
    <w:rsid w:val="00EE2DD2"/>
    <w:rsid w:val="00EE770F"/>
    <w:rsid w:val="00EF24DF"/>
    <w:rsid w:val="00EF6B2A"/>
    <w:rsid w:val="00F06547"/>
    <w:rsid w:val="00F100FB"/>
    <w:rsid w:val="00F13DE4"/>
    <w:rsid w:val="00F2038A"/>
    <w:rsid w:val="00F25EAD"/>
    <w:rsid w:val="00F30019"/>
    <w:rsid w:val="00F30ABA"/>
    <w:rsid w:val="00F354A9"/>
    <w:rsid w:val="00F405C6"/>
    <w:rsid w:val="00F44319"/>
    <w:rsid w:val="00F52272"/>
    <w:rsid w:val="00F541B9"/>
    <w:rsid w:val="00F55BE9"/>
    <w:rsid w:val="00F62C77"/>
    <w:rsid w:val="00F86618"/>
    <w:rsid w:val="00F878D0"/>
    <w:rsid w:val="00FC4EC7"/>
    <w:rsid w:val="00FD24F2"/>
    <w:rsid w:val="00FE3B01"/>
    <w:rsid w:val="00FE4F8F"/>
    <w:rsid w:val="00FE53FF"/>
    <w:rsid w:val="00FE75EA"/>
    <w:rsid w:val="00FF15F5"/>
    <w:rsid w:val="00FF685B"/>
    <w:rsid w:val="0151CAFB"/>
    <w:rsid w:val="0198F9DE"/>
    <w:rsid w:val="041261EB"/>
    <w:rsid w:val="043C6E37"/>
    <w:rsid w:val="053FBD73"/>
    <w:rsid w:val="05A0C249"/>
    <w:rsid w:val="08E28419"/>
    <w:rsid w:val="09B9F398"/>
    <w:rsid w:val="0B90C162"/>
    <w:rsid w:val="0BB55EE7"/>
    <w:rsid w:val="0CA9A7A4"/>
    <w:rsid w:val="0CC1C506"/>
    <w:rsid w:val="0CC2EE8B"/>
    <w:rsid w:val="0CFBC8A8"/>
    <w:rsid w:val="0D4E146A"/>
    <w:rsid w:val="0DB4A2AE"/>
    <w:rsid w:val="0FBA5390"/>
    <w:rsid w:val="131F9783"/>
    <w:rsid w:val="14893D80"/>
    <w:rsid w:val="1568F8B9"/>
    <w:rsid w:val="16638170"/>
    <w:rsid w:val="16D07700"/>
    <w:rsid w:val="17930349"/>
    <w:rsid w:val="17D268E7"/>
    <w:rsid w:val="188F3F28"/>
    <w:rsid w:val="1A06A51E"/>
    <w:rsid w:val="1AF0A77E"/>
    <w:rsid w:val="1B409F1A"/>
    <w:rsid w:val="1C21A1FF"/>
    <w:rsid w:val="1D2B6657"/>
    <w:rsid w:val="1F198A1A"/>
    <w:rsid w:val="1F37A0C8"/>
    <w:rsid w:val="20BDB377"/>
    <w:rsid w:val="2199C0A3"/>
    <w:rsid w:val="22E31391"/>
    <w:rsid w:val="23182AAC"/>
    <w:rsid w:val="2324B76F"/>
    <w:rsid w:val="24A9806F"/>
    <w:rsid w:val="24C3F762"/>
    <w:rsid w:val="25AE77E3"/>
    <w:rsid w:val="2665D23B"/>
    <w:rsid w:val="273DC1E8"/>
    <w:rsid w:val="27640E67"/>
    <w:rsid w:val="2A120A4E"/>
    <w:rsid w:val="2AAE37CB"/>
    <w:rsid w:val="2AC9E94A"/>
    <w:rsid w:val="2AF269B1"/>
    <w:rsid w:val="2B5EB62B"/>
    <w:rsid w:val="2CB98F95"/>
    <w:rsid w:val="2E890058"/>
    <w:rsid w:val="2F558460"/>
    <w:rsid w:val="30D2AF6D"/>
    <w:rsid w:val="3344CDCA"/>
    <w:rsid w:val="34615E0D"/>
    <w:rsid w:val="3505ECB3"/>
    <w:rsid w:val="3571E26A"/>
    <w:rsid w:val="35A160DA"/>
    <w:rsid w:val="35DBE92E"/>
    <w:rsid w:val="36BB9F0E"/>
    <w:rsid w:val="36EADD8B"/>
    <w:rsid w:val="37AA07EC"/>
    <w:rsid w:val="37AE4652"/>
    <w:rsid w:val="37B0CC19"/>
    <w:rsid w:val="3889A575"/>
    <w:rsid w:val="390B6E67"/>
    <w:rsid w:val="3961EC71"/>
    <w:rsid w:val="3AAE7510"/>
    <w:rsid w:val="3BA5154F"/>
    <w:rsid w:val="3CBB4EE2"/>
    <w:rsid w:val="3FB9ADD2"/>
    <w:rsid w:val="4007D084"/>
    <w:rsid w:val="42081A85"/>
    <w:rsid w:val="4225EAB7"/>
    <w:rsid w:val="42FBC327"/>
    <w:rsid w:val="42FEAFEB"/>
    <w:rsid w:val="4435649F"/>
    <w:rsid w:val="4536A7F5"/>
    <w:rsid w:val="4536CE28"/>
    <w:rsid w:val="454CC3E2"/>
    <w:rsid w:val="45B53BF0"/>
    <w:rsid w:val="4693F11F"/>
    <w:rsid w:val="46F592B0"/>
    <w:rsid w:val="48332BBD"/>
    <w:rsid w:val="48B5ADAA"/>
    <w:rsid w:val="48BDBFFE"/>
    <w:rsid w:val="496D3FC8"/>
    <w:rsid w:val="4978F397"/>
    <w:rsid w:val="4E0C6922"/>
    <w:rsid w:val="4E18C5EF"/>
    <w:rsid w:val="4F33C347"/>
    <w:rsid w:val="4FB76A36"/>
    <w:rsid w:val="5020E7EB"/>
    <w:rsid w:val="50E820D5"/>
    <w:rsid w:val="5211A95F"/>
    <w:rsid w:val="529A2F16"/>
    <w:rsid w:val="540DD3D8"/>
    <w:rsid w:val="54E7E575"/>
    <w:rsid w:val="558C9A1F"/>
    <w:rsid w:val="55C96FF6"/>
    <w:rsid w:val="57095813"/>
    <w:rsid w:val="573CE7AD"/>
    <w:rsid w:val="57499F58"/>
    <w:rsid w:val="579CFEAF"/>
    <w:rsid w:val="5BBE5E48"/>
    <w:rsid w:val="5CF77BC3"/>
    <w:rsid w:val="5D2D1AA7"/>
    <w:rsid w:val="5FBB54FE"/>
    <w:rsid w:val="5FD17937"/>
    <w:rsid w:val="60BC7AE9"/>
    <w:rsid w:val="60D2B90E"/>
    <w:rsid w:val="610D5C42"/>
    <w:rsid w:val="61538227"/>
    <w:rsid w:val="62A8CDCC"/>
    <w:rsid w:val="638D71CC"/>
    <w:rsid w:val="63D884C1"/>
    <w:rsid w:val="661BC4F5"/>
    <w:rsid w:val="67819885"/>
    <w:rsid w:val="67D4D572"/>
    <w:rsid w:val="6FC6D12E"/>
    <w:rsid w:val="708D5625"/>
    <w:rsid w:val="716EADE6"/>
    <w:rsid w:val="72978E27"/>
    <w:rsid w:val="729C3DEF"/>
    <w:rsid w:val="73685183"/>
    <w:rsid w:val="73B7DA64"/>
    <w:rsid w:val="73BAA141"/>
    <w:rsid w:val="75A723C2"/>
    <w:rsid w:val="771B7A80"/>
    <w:rsid w:val="77E6C3DE"/>
    <w:rsid w:val="78151787"/>
    <w:rsid w:val="78D25A8B"/>
    <w:rsid w:val="798D523C"/>
    <w:rsid w:val="7A4482B6"/>
    <w:rsid w:val="7B335F41"/>
    <w:rsid w:val="7BD2C3A9"/>
    <w:rsid w:val="7CD974F3"/>
    <w:rsid w:val="7DAA8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85765"/>
  <w15:chartTrackingRefBased/>
  <w15:docId w15:val="{8A6EE1D2-D1B6-4D9C-9B69-33C6704AB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95A"/>
  </w:style>
  <w:style w:type="paragraph" w:styleId="Heading1">
    <w:name w:val="heading 1"/>
    <w:basedOn w:val="Normal"/>
    <w:next w:val="Normal"/>
    <w:link w:val="Heading1Char"/>
    <w:uiPriority w:val="9"/>
    <w:qFormat/>
    <w:rsid w:val="00E070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70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0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0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0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0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0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0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0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6">
    <w:name w:val="toc 6"/>
    <w:basedOn w:val="Normal"/>
    <w:next w:val="Normal"/>
    <w:autoRedefine/>
    <w:uiPriority w:val="39"/>
    <w:semiHidden/>
    <w:unhideWhenUsed/>
    <w:rsid w:val="000F4C41"/>
    <w:pPr>
      <w:ind w:left="1200"/>
    </w:pPr>
    <w:rPr>
      <w:sz w:val="20"/>
      <w:szCs w:val="20"/>
    </w:rPr>
  </w:style>
  <w:style w:type="character" w:customStyle="1" w:styleId="Heading1Char">
    <w:name w:val="Heading 1 Char"/>
    <w:basedOn w:val="DefaultParagraphFont"/>
    <w:link w:val="Heading1"/>
    <w:uiPriority w:val="9"/>
    <w:rsid w:val="00E070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70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0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0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0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0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0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0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019"/>
    <w:rPr>
      <w:rFonts w:eastAsiaTheme="majorEastAsia" w:cstheme="majorBidi"/>
      <w:color w:val="272727" w:themeColor="text1" w:themeTint="D8"/>
    </w:rPr>
  </w:style>
  <w:style w:type="paragraph" w:styleId="Title">
    <w:name w:val="Title"/>
    <w:basedOn w:val="Normal"/>
    <w:next w:val="Normal"/>
    <w:link w:val="TitleChar"/>
    <w:uiPriority w:val="10"/>
    <w:qFormat/>
    <w:rsid w:val="00E070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0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0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0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0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7019"/>
    <w:rPr>
      <w:i/>
      <w:iCs/>
      <w:color w:val="404040" w:themeColor="text1" w:themeTint="BF"/>
    </w:rPr>
  </w:style>
  <w:style w:type="paragraph" w:styleId="ListParagraph">
    <w:name w:val="List Paragraph"/>
    <w:basedOn w:val="Normal"/>
    <w:uiPriority w:val="34"/>
    <w:qFormat/>
    <w:rsid w:val="00E07019"/>
    <w:pPr>
      <w:ind w:left="720"/>
      <w:contextualSpacing/>
    </w:pPr>
  </w:style>
  <w:style w:type="character" w:styleId="IntenseEmphasis">
    <w:name w:val="Intense Emphasis"/>
    <w:basedOn w:val="DefaultParagraphFont"/>
    <w:uiPriority w:val="21"/>
    <w:qFormat/>
    <w:rsid w:val="00E07019"/>
    <w:rPr>
      <w:i/>
      <w:iCs/>
      <w:color w:val="0F4761" w:themeColor="accent1" w:themeShade="BF"/>
    </w:rPr>
  </w:style>
  <w:style w:type="paragraph" w:styleId="IntenseQuote">
    <w:name w:val="Intense Quote"/>
    <w:basedOn w:val="Normal"/>
    <w:next w:val="Normal"/>
    <w:link w:val="IntenseQuoteChar"/>
    <w:uiPriority w:val="30"/>
    <w:qFormat/>
    <w:rsid w:val="00E070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019"/>
    <w:rPr>
      <w:i/>
      <w:iCs/>
      <w:color w:val="0F4761" w:themeColor="accent1" w:themeShade="BF"/>
    </w:rPr>
  </w:style>
  <w:style w:type="character" w:styleId="IntenseReference">
    <w:name w:val="Intense Reference"/>
    <w:basedOn w:val="DefaultParagraphFont"/>
    <w:uiPriority w:val="32"/>
    <w:qFormat/>
    <w:rsid w:val="00E07019"/>
    <w:rPr>
      <w:b/>
      <w:bCs/>
      <w:smallCaps/>
      <w:color w:val="0F4761" w:themeColor="accent1" w:themeShade="BF"/>
      <w:spacing w:val="5"/>
    </w:rPr>
  </w:style>
  <w:style w:type="paragraph" w:styleId="Bibliography">
    <w:name w:val="Bibliography"/>
    <w:basedOn w:val="Normal"/>
    <w:next w:val="Normal"/>
    <w:uiPriority w:val="37"/>
    <w:unhideWhenUsed/>
    <w:rsid w:val="00E07019"/>
  </w:style>
  <w:style w:type="paragraph" w:styleId="Header">
    <w:name w:val="header"/>
    <w:basedOn w:val="Normal"/>
    <w:link w:val="HeaderChar"/>
    <w:uiPriority w:val="99"/>
    <w:unhideWhenUsed/>
    <w:rsid w:val="00627238"/>
    <w:pPr>
      <w:tabs>
        <w:tab w:val="center" w:pos="4513"/>
        <w:tab w:val="right" w:pos="9026"/>
      </w:tabs>
    </w:pPr>
  </w:style>
  <w:style w:type="character" w:customStyle="1" w:styleId="HeaderChar">
    <w:name w:val="Header Char"/>
    <w:basedOn w:val="DefaultParagraphFont"/>
    <w:link w:val="Header"/>
    <w:uiPriority w:val="99"/>
    <w:rsid w:val="00627238"/>
  </w:style>
  <w:style w:type="paragraph" w:styleId="Footer">
    <w:name w:val="footer"/>
    <w:basedOn w:val="Normal"/>
    <w:link w:val="FooterChar"/>
    <w:uiPriority w:val="99"/>
    <w:unhideWhenUsed/>
    <w:rsid w:val="00627238"/>
    <w:pPr>
      <w:tabs>
        <w:tab w:val="center" w:pos="4513"/>
        <w:tab w:val="right" w:pos="9026"/>
      </w:tabs>
    </w:pPr>
  </w:style>
  <w:style w:type="character" w:customStyle="1" w:styleId="FooterChar">
    <w:name w:val="Footer Char"/>
    <w:basedOn w:val="DefaultParagraphFont"/>
    <w:link w:val="Footer"/>
    <w:uiPriority w:val="99"/>
    <w:rsid w:val="00627238"/>
  </w:style>
  <w:style w:type="character" w:styleId="PageNumber">
    <w:name w:val="page number"/>
    <w:basedOn w:val="DefaultParagraphFont"/>
    <w:uiPriority w:val="99"/>
    <w:semiHidden/>
    <w:unhideWhenUsed/>
    <w:rsid w:val="00430F07"/>
  </w:style>
  <w:style w:type="character" w:customStyle="1" w:styleId="apple-converted-space">
    <w:name w:val="apple-converted-space"/>
    <w:basedOn w:val="DefaultParagraphFont"/>
    <w:rsid w:val="00806E29"/>
  </w:style>
  <w:style w:type="paragraph" w:styleId="TOCHeading">
    <w:name w:val="TOC Heading"/>
    <w:basedOn w:val="Heading1"/>
    <w:next w:val="Normal"/>
    <w:uiPriority w:val="39"/>
    <w:unhideWhenUsed/>
    <w:qFormat/>
    <w:rsid w:val="00C861E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861E0"/>
    <w:pPr>
      <w:spacing w:before="120"/>
    </w:pPr>
    <w:rPr>
      <w:b/>
      <w:bCs/>
      <w:i/>
      <w:iCs/>
    </w:rPr>
  </w:style>
  <w:style w:type="paragraph" w:styleId="TOC2">
    <w:name w:val="toc 2"/>
    <w:basedOn w:val="Normal"/>
    <w:next w:val="Normal"/>
    <w:autoRedefine/>
    <w:uiPriority w:val="39"/>
    <w:unhideWhenUsed/>
    <w:rsid w:val="00C861E0"/>
    <w:pPr>
      <w:spacing w:before="120"/>
      <w:ind w:left="240"/>
    </w:pPr>
    <w:rPr>
      <w:b/>
      <w:bCs/>
      <w:sz w:val="22"/>
      <w:szCs w:val="22"/>
    </w:rPr>
  </w:style>
  <w:style w:type="paragraph" w:styleId="TOC3">
    <w:name w:val="toc 3"/>
    <w:basedOn w:val="Normal"/>
    <w:next w:val="Normal"/>
    <w:autoRedefine/>
    <w:uiPriority w:val="39"/>
    <w:semiHidden/>
    <w:unhideWhenUsed/>
    <w:rsid w:val="00C861E0"/>
    <w:pPr>
      <w:ind w:left="480"/>
    </w:pPr>
    <w:rPr>
      <w:sz w:val="20"/>
      <w:szCs w:val="20"/>
    </w:rPr>
  </w:style>
  <w:style w:type="paragraph" w:styleId="TOC4">
    <w:name w:val="toc 4"/>
    <w:basedOn w:val="Normal"/>
    <w:next w:val="Normal"/>
    <w:autoRedefine/>
    <w:uiPriority w:val="39"/>
    <w:semiHidden/>
    <w:unhideWhenUsed/>
    <w:rsid w:val="00C861E0"/>
    <w:pPr>
      <w:ind w:left="720"/>
    </w:pPr>
    <w:rPr>
      <w:sz w:val="20"/>
      <w:szCs w:val="20"/>
    </w:rPr>
  </w:style>
  <w:style w:type="paragraph" w:styleId="TOC5">
    <w:name w:val="toc 5"/>
    <w:basedOn w:val="Normal"/>
    <w:next w:val="Normal"/>
    <w:autoRedefine/>
    <w:uiPriority w:val="39"/>
    <w:semiHidden/>
    <w:unhideWhenUsed/>
    <w:rsid w:val="00C861E0"/>
    <w:pPr>
      <w:ind w:left="960"/>
    </w:pPr>
    <w:rPr>
      <w:sz w:val="20"/>
      <w:szCs w:val="20"/>
    </w:rPr>
  </w:style>
  <w:style w:type="paragraph" w:styleId="TOC7">
    <w:name w:val="toc 7"/>
    <w:basedOn w:val="Normal"/>
    <w:next w:val="Normal"/>
    <w:autoRedefine/>
    <w:uiPriority w:val="39"/>
    <w:semiHidden/>
    <w:unhideWhenUsed/>
    <w:rsid w:val="00C861E0"/>
    <w:pPr>
      <w:ind w:left="1440"/>
    </w:pPr>
    <w:rPr>
      <w:sz w:val="20"/>
      <w:szCs w:val="20"/>
    </w:rPr>
  </w:style>
  <w:style w:type="paragraph" w:styleId="TOC8">
    <w:name w:val="toc 8"/>
    <w:basedOn w:val="Normal"/>
    <w:next w:val="Normal"/>
    <w:autoRedefine/>
    <w:uiPriority w:val="39"/>
    <w:semiHidden/>
    <w:unhideWhenUsed/>
    <w:rsid w:val="00C861E0"/>
    <w:pPr>
      <w:ind w:left="1680"/>
    </w:pPr>
    <w:rPr>
      <w:sz w:val="20"/>
      <w:szCs w:val="20"/>
    </w:rPr>
  </w:style>
  <w:style w:type="paragraph" w:styleId="TOC9">
    <w:name w:val="toc 9"/>
    <w:basedOn w:val="Normal"/>
    <w:next w:val="Normal"/>
    <w:autoRedefine/>
    <w:uiPriority w:val="39"/>
    <w:semiHidden/>
    <w:unhideWhenUsed/>
    <w:rsid w:val="00C861E0"/>
    <w:pPr>
      <w:ind w:left="1920"/>
    </w:pPr>
    <w:rPr>
      <w:sz w:val="20"/>
      <w:szCs w:val="20"/>
    </w:rPr>
  </w:style>
  <w:style w:type="character" w:styleId="Hyperlink">
    <w:name w:val="Hyperlink"/>
    <w:basedOn w:val="DefaultParagraphFont"/>
    <w:uiPriority w:val="99"/>
    <w:unhideWhenUsed/>
    <w:rsid w:val="00DE6A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132162">
      <w:bodyDiv w:val="1"/>
      <w:marLeft w:val="0"/>
      <w:marRight w:val="0"/>
      <w:marTop w:val="0"/>
      <w:marBottom w:val="0"/>
      <w:divBdr>
        <w:top w:val="none" w:sz="0" w:space="0" w:color="auto"/>
        <w:left w:val="none" w:sz="0" w:space="0" w:color="auto"/>
        <w:bottom w:val="none" w:sz="0" w:space="0" w:color="auto"/>
        <w:right w:val="none" w:sz="0" w:space="0" w:color="auto"/>
      </w:divBdr>
    </w:div>
    <w:div w:id="2111004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Gov25</b:Tag>
    <b:SourceType>InternetSite</b:SourceType>
    <b:Guid>{1E9A54B9-6E1B-3B4B-A727-45986679D9A1}</b:Guid>
    <b:Author>
      <b:Author>
        <b:Corporate>Gov.UK</b:Corporate>
      </b:Author>
    </b:Author>
    <b:Title>Data protection</b:Title>
    <b:URL>https://www.gov.uk/data-protection</b:URL>
    <b:Year>2025</b:Year>
    <b:YearAccessed>2025</b:YearAccessed>
    <b:MonthAccessed>July</b:MonthAccessed>
    <b:DayAccessed>12</b:DayAccessed>
    <b:RefOrder>1</b:RefOrder>
  </b:Source>
</b:Sources>
</file>

<file path=customXml/itemProps1.xml><?xml version="1.0" encoding="utf-8"?>
<ds:datastoreItem xmlns:ds="http://schemas.openxmlformats.org/officeDocument/2006/customXml" ds:itemID="{ACB21378-CA86-8346-8FFD-65276BACF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730</TotalTime>
  <Pages>22</Pages>
  <Words>5635</Words>
  <Characters>32121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37681</CharactersWithSpaces>
  <SharedDoc>false</SharedDoc>
  <HLinks>
    <vt:vector size="114" baseType="variant">
      <vt:variant>
        <vt:i4>1376316</vt:i4>
      </vt:variant>
      <vt:variant>
        <vt:i4>110</vt:i4>
      </vt:variant>
      <vt:variant>
        <vt:i4>0</vt:i4>
      </vt:variant>
      <vt:variant>
        <vt:i4>5</vt:i4>
      </vt:variant>
      <vt:variant>
        <vt:lpwstr/>
      </vt:variant>
      <vt:variant>
        <vt:lpwstr>_Toc205285356</vt:lpwstr>
      </vt:variant>
      <vt:variant>
        <vt:i4>1376316</vt:i4>
      </vt:variant>
      <vt:variant>
        <vt:i4>104</vt:i4>
      </vt:variant>
      <vt:variant>
        <vt:i4>0</vt:i4>
      </vt:variant>
      <vt:variant>
        <vt:i4>5</vt:i4>
      </vt:variant>
      <vt:variant>
        <vt:lpwstr/>
      </vt:variant>
      <vt:variant>
        <vt:lpwstr>_Toc205285355</vt:lpwstr>
      </vt:variant>
      <vt:variant>
        <vt:i4>1376316</vt:i4>
      </vt:variant>
      <vt:variant>
        <vt:i4>98</vt:i4>
      </vt:variant>
      <vt:variant>
        <vt:i4>0</vt:i4>
      </vt:variant>
      <vt:variant>
        <vt:i4>5</vt:i4>
      </vt:variant>
      <vt:variant>
        <vt:lpwstr/>
      </vt:variant>
      <vt:variant>
        <vt:lpwstr>_Toc205285354</vt:lpwstr>
      </vt:variant>
      <vt:variant>
        <vt:i4>1376316</vt:i4>
      </vt:variant>
      <vt:variant>
        <vt:i4>92</vt:i4>
      </vt:variant>
      <vt:variant>
        <vt:i4>0</vt:i4>
      </vt:variant>
      <vt:variant>
        <vt:i4>5</vt:i4>
      </vt:variant>
      <vt:variant>
        <vt:lpwstr/>
      </vt:variant>
      <vt:variant>
        <vt:lpwstr>_Toc205285353</vt:lpwstr>
      </vt:variant>
      <vt:variant>
        <vt:i4>1376316</vt:i4>
      </vt:variant>
      <vt:variant>
        <vt:i4>86</vt:i4>
      </vt:variant>
      <vt:variant>
        <vt:i4>0</vt:i4>
      </vt:variant>
      <vt:variant>
        <vt:i4>5</vt:i4>
      </vt:variant>
      <vt:variant>
        <vt:lpwstr/>
      </vt:variant>
      <vt:variant>
        <vt:lpwstr>_Toc205285352</vt:lpwstr>
      </vt:variant>
      <vt:variant>
        <vt:i4>1376316</vt:i4>
      </vt:variant>
      <vt:variant>
        <vt:i4>80</vt:i4>
      </vt:variant>
      <vt:variant>
        <vt:i4>0</vt:i4>
      </vt:variant>
      <vt:variant>
        <vt:i4>5</vt:i4>
      </vt:variant>
      <vt:variant>
        <vt:lpwstr/>
      </vt:variant>
      <vt:variant>
        <vt:lpwstr>_Toc205285351</vt:lpwstr>
      </vt:variant>
      <vt:variant>
        <vt:i4>1376316</vt:i4>
      </vt:variant>
      <vt:variant>
        <vt:i4>74</vt:i4>
      </vt:variant>
      <vt:variant>
        <vt:i4>0</vt:i4>
      </vt:variant>
      <vt:variant>
        <vt:i4>5</vt:i4>
      </vt:variant>
      <vt:variant>
        <vt:lpwstr/>
      </vt:variant>
      <vt:variant>
        <vt:lpwstr>_Toc205285350</vt:lpwstr>
      </vt:variant>
      <vt:variant>
        <vt:i4>1310780</vt:i4>
      </vt:variant>
      <vt:variant>
        <vt:i4>68</vt:i4>
      </vt:variant>
      <vt:variant>
        <vt:i4>0</vt:i4>
      </vt:variant>
      <vt:variant>
        <vt:i4>5</vt:i4>
      </vt:variant>
      <vt:variant>
        <vt:lpwstr/>
      </vt:variant>
      <vt:variant>
        <vt:lpwstr>_Toc205285349</vt:lpwstr>
      </vt:variant>
      <vt:variant>
        <vt:i4>1310780</vt:i4>
      </vt:variant>
      <vt:variant>
        <vt:i4>62</vt:i4>
      </vt:variant>
      <vt:variant>
        <vt:i4>0</vt:i4>
      </vt:variant>
      <vt:variant>
        <vt:i4>5</vt:i4>
      </vt:variant>
      <vt:variant>
        <vt:lpwstr/>
      </vt:variant>
      <vt:variant>
        <vt:lpwstr>_Toc205285348</vt:lpwstr>
      </vt:variant>
      <vt:variant>
        <vt:i4>1310780</vt:i4>
      </vt:variant>
      <vt:variant>
        <vt:i4>56</vt:i4>
      </vt:variant>
      <vt:variant>
        <vt:i4>0</vt:i4>
      </vt:variant>
      <vt:variant>
        <vt:i4>5</vt:i4>
      </vt:variant>
      <vt:variant>
        <vt:lpwstr/>
      </vt:variant>
      <vt:variant>
        <vt:lpwstr>_Toc205285347</vt:lpwstr>
      </vt:variant>
      <vt:variant>
        <vt:i4>1310780</vt:i4>
      </vt:variant>
      <vt:variant>
        <vt:i4>50</vt:i4>
      </vt:variant>
      <vt:variant>
        <vt:i4>0</vt:i4>
      </vt:variant>
      <vt:variant>
        <vt:i4>5</vt:i4>
      </vt:variant>
      <vt:variant>
        <vt:lpwstr/>
      </vt:variant>
      <vt:variant>
        <vt:lpwstr>_Toc205285346</vt:lpwstr>
      </vt:variant>
      <vt:variant>
        <vt:i4>1310780</vt:i4>
      </vt:variant>
      <vt:variant>
        <vt:i4>44</vt:i4>
      </vt:variant>
      <vt:variant>
        <vt:i4>0</vt:i4>
      </vt:variant>
      <vt:variant>
        <vt:i4>5</vt:i4>
      </vt:variant>
      <vt:variant>
        <vt:lpwstr/>
      </vt:variant>
      <vt:variant>
        <vt:lpwstr>_Toc205285345</vt:lpwstr>
      </vt:variant>
      <vt:variant>
        <vt:i4>1310780</vt:i4>
      </vt:variant>
      <vt:variant>
        <vt:i4>38</vt:i4>
      </vt:variant>
      <vt:variant>
        <vt:i4>0</vt:i4>
      </vt:variant>
      <vt:variant>
        <vt:i4>5</vt:i4>
      </vt:variant>
      <vt:variant>
        <vt:lpwstr/>
      </vt:variant>
      <vt:variant>
        <vt:lpwstr>_Toc205285344</vt:lpwstr>
      </vt:variant>
      <vt:variant>
        <vt:i4>1310780</vt:i4>
      </vt:variant>
      <vt:variant>
        <vt:i4>32</vt:i4>
      </vt:variant>
      <vt:variant>
        <vt:i4>0</vt:i4>
      </vt:variant>
      <vt:variant>
        <vt:i4>5</vt:i4>
      </vt:variant>
      <vt:variant>
        <vt:lpwstr/>
      </vt:variant>
      <vt:variant>
        <vt:lpwstr>_Toc205285343</vt:lpwstr>
      </vt:variant>
      <vt:variant>
        <vt:i4>1310780</vt:i4>
      </vt:variant>
      <vt:variant>
        <vt:i4>26</vt:i4>
      </vt:variant>
      <vt:variant>
        <vt:i4>0</vt:i4>
      </vt:variant>
      <vt:variant>
        <vt:i4>5</vt:i4>
      </vt:variant>
      <vt:variant>
        <vt:lpwstr/>
      </vt:variant>
      <vt:variant>
        <vt:lpwstr>_Toc205285342</vt:lpwstr>
      </vt:variant>
      <vt:variant>
        <vt:i4>1310780</vt:i4>
      </vt:variant>
      <vt:variant>
        <vt:i4>20</vt:i4>
      </vt:variant>
      <vt:variant>
        <vt:i4>0</vt:i4>
      </vt:variant>
      <vt:variant>
        <vt:i4>5</vt:i4>
      </vt:variant>
      <vt:variant>
        <vt:lpwstr/>
      </vt:variant>
      <vt:variant>
        <vt:lpwstr>_Toc205285341</vt:lpwstr>
      </vt:variant>
      <vt:variant>
        <vt:i4>1310780</vt:i4>
      </vt:variant>
      <vt:variant>
        <vt:i4>14</vt:i4>
      </vt:variant>
      <vt:variant>
        <vt:i4>0</vt:i4>
      </vt:variant>
      <vt:variant>
        <vt:i4>5</vt:i4>
      </vt:variant>
      <vt:variant>
        <vt:lpwstr/>
      </vt:variant>
      <vt:variant>
        <vt:lpwstr>_Toc205285340</vt:lpwstr>
      </vt:variant>
      <vt:variant>
        <vt:i4>1245244</vt:i4>
      </vt:variant>
      <vt:variant>
        <vt:i4>8</vt:i4>
      </vt:variant>
      <vt:variant>
        <vt:i4>0</vt:i4>
      </vt:variant>
      <vt:variant>
        <vt:i4>5</vt:i4>
      </vt:variant>
      <vt:variant>
        <vt:lpwstr/>
      </vt:variant>
      <vt:variant>
        <vt:lpwstr>_Toc205285339</vt:lpwstr>
      </vt:variant>
      <vt:variant>
        <vt:i4>1245244</vt:i4>
      </vt:variant>
      <vt:variant>
        <vt:i4>2</vt:i4>
      </vt:variant>
      <vt:variant>
        <vt:i4>0</vt:i4>
      </vt:variant>
      <vt:variant>
        <vt:i4>5</vt:i4>
      </vt:variant>
      <vt:variant>
        <vt:lpwstr/>
      </vt:variant>
      <vt:variant>
        <vt:lpwstr>_Toc205285338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  Aliu Sal (2127362)</dc:creator>
  <cp:keywords/>
  <dc:description/>
  <cp:lastModifiedBy>Mariama  Aliu Sal (2127362)</cp:lastModifiedBy>
  <cp:revision>481</cp:revision>
  <dcterms:created xsi:type="dcterms:W3CDTF">2025-07-14T01:17:00Z</dcterms:created>
  <dcterms:modified xsi:type="dcterms:W3CDTF">2025-08-05T17:51:00Z</dcterms:modified>
</cp:coreProperties>
</file>