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D9F7D" w14:textId="7C00C318" w:rsidR="14476801" w:rsidRDefault="14476801" w:rsidP="15DB843C">
      <w:pPr>
        <w:jc w:val="both"/>
        <w:rPr>
          <w:rFonts w:ascii="Arial Nova" w:eastAsia="Arial Nova" w:hAnsi="Arial Nova" w:cs="Arial Nova"/>
          <w:color w:val="000000" w:themeColor="text1"/>
          <w:sz w:val="28"/>
          <w:szCs w:val="28"/>
        </w:rPr>
      </w:pPr>
      <w:r w:rsidRPr="15DB843C">
        <w:rPr>
          <w:rFonts w:ascii="Arial Nova" w:eastAsia="Arial Nova" w:hAnsi="Arial Nova" w:cs="Arial Nova"/>
          <w:b/>
          <w:bCs/>
          <w:color w:val="000000" w:themeColor="text1"/>
          <w:sz w:val="28"/>
          <w:szCs w:val="28"/>
        </w:rPr>
        <w:t xml:space="preserve">Name: Emeline Mpandou Boutsindi </w:t>
      </w:r>
    </w:p>
    <w:p w14:paraId="380AEBC2" w14:textId="767205AA" w:rsidR="14476801" w:rsidRDefault="14476801" w:rsidP="15DB843C">
      <w:pPr>
        <w:jc w:val="both"/>
        <w:rPr>
          <w:rFonts w:ascii="Arial Nova" w:eastAsia="Arial Nova" w:hAnsi="Arial Nova" w:cs="Arial Nova"/>
          <w:color w:val="000000" w:themeColor="text1"/>
          <w:sz w:val="28"/>
          <w:szCs w:val="28"/>
        </w:rPr>
      </w:pPr>
      <w:r w:rsidRPr="15DB843C">
        <w:rPr>
          <w:rFonts w:ascii="Arial Nova" w:eastAsia="Arial Nova" w:hAnsi="Arial Nova" w:cs="Arial Nova"/>
          <w:b/>
          <w:bCs/>
          <w:color w:val="000000" w:themeColor="text1"/>
          <w:sz w:val="28"/>
          <w:szCs w:val="28"/>
        </w:rPr>
        <w:t>Student Number: 2519589</w:t>
      </w:r>
    </w:p>
    <w:p w14:paraId="7FF5E5D2" w14:textId="0451DE27" w:rsidR="14476801" w:rsidRDefault="14476801" w:rsidP="15DB843C">
      <w:pPr>
        <w:jc w:val="both"/>
        <w:rPr>
          <w:rFonts w:ascii="Arial Nova" w:eastAsia="Arial Nova" w:hAnsi="Arial Nova" w:cs="Arial Nova"/>
          <w:color w:val="000000" w:themeColor="text1"/>
          <w:sz w:val="28"/>
          <w:szCs w:val="28"/>
        </w:rPr>
      </w:pPr>
      <w:r w:rsidRPr="15DB843C">
        <w:rPr>
          <w:rFonts w:ascii="Arial Nova" w:eastAsia="Arial Nova" w:hAnsi="Arial Nova" w:cs="Arial Nova"/>
          <w:b/>
          <w:bCs/>
          <w:color w:val="000000" w:themeColor="text1"/>
          <w:sz w:val="28"/>
          <w:szCs w:val="28"/>
        </w:rPr>
        <w:t>Module code: LCHS4007</w:t>
      </w:r>
    </w:p>
    <w:p w14:paraId="6A77A3C4" w14:textId="5B6774C5" w:rsidR="14476801" w:rsidRDefault="14476801" w:rsidP="15DB843C">
      <w:pPr>
        <w:jc w:val="both"/>
        <w:rPr>
          <w:rFonts w:ascii="Arial Nova" w:eastAsia="Arial Nova" w:hAnsi="Arial Nova" w:cs="Arial Nova"/>
          <w:color w:val="000000" w:themeColor="text1"/>
          <w:sz w:val="28"/>
          <w:szCs w:val="28"/>
        </w:rPr>
      </w:pPr>
      <w:r w:rsidRPr="15DB843C">
        <w:rPr>
          <w:rFonts w:ascii="Arial Nova" w:eastAsia="Arial Nova" w:hAnsi="Arial Nova" w:cs="Arial Nova"/>
          <w:b/>
          <w:bCs/>
          <w:color w:val="000000" w:themeColor="text1"/>
          <w:sz w:val="28"/>
          <w:szCs w:val="28"/>
        </w:rPr>
        <w:t>Lecturer Name: Bianca Dodgen</w:t>
      </w:r>
    </w:p>
    <w:p w14:paraId="6AFCBAC6" w14:textId="7E53386A" w:rsidR="14476801" w:rsidRDefault="14476801" w:rsidP="15DB843C">
      <w:pPr>
        <w:jc w:val="both"/>
        <w:rPr>
          <w:rFonts w:ascii="Arial Nova" w:eastAsia="Arial Nova" w:hAnsi="Arial Nova" w:cs="Arial Nova"/>
          <w:color w:val="000000" w:themeColor="text1"/>
          <w:sz w:val="28"/>
          <w:szCs w:val="28"/>
        </w:rPr>
      </w:pPr>
      <w:r w:rsidRPr="15DB843C">
        <w:rPr>
          <w:rFonts w:ascii="Arial Nova" w:eastAsia="Arial Nova" w:hAnsi="Arial Nova" w:cs="Arial Nova"/>
          <w:b/>
          <w:bCs/>
          <w:color w:val="000000" w:themeColor="text1"/>
          <w:sz w:val="28"/>
          <w:szCs w:val="28"/>
        </w:rPr>
        <w:t>Assignment Title:</w:t>
      </w:r>
      <w:r w:rsidRPr="15DB843C">
        <w:rPr>
          <w:rFonts w:ascii="Arial Nova" w:eastAsia="Arial Nova" w:hAnsi="Arial Nova" w:cs="Arial Nova"/>
          <w:color w:val="000000" w:themeColor="text1"/>
          <w:sz w:val="28"/>
          <w:szCs w:val="28"/>
        </w:rPr>
        <w:t xml:space="preserve"> Current issue in the UK health and social care sector (Staff burnout).</w:t>
      </w:r>
    </w:p>
    <w:p w14:paraId="78CFE9AC" w14:textId="450E09B9" w:rsidR="15DB843C" w:rsidRDefault="15DB843C" w:rsidP="15DB843C">
      <w:pPr>
        <w:jc w:val="both"/>
        <w:rPr>
          <w:rFonts w:ascii="Arial Nova" w:eastAsia="Arial Nova" w:hAnsi="Arial Nova" w:cs="Arial Nova"/>
          <w:color w:val="000000" w:themeColor="text1"/>
          <w:sz w:val="28"/>
          <w:szCs w:val="28"/>
        </w:rPr>
      </w:pPr>
    </w:p>
    <w:p w14:paraId="5F900088" w14:textId="0F4958DE" w:rsidR="14476801" w:rsidRDefault="14476801" w:rsidP="15DB843C">
      <w:pPr>
        <w:jc w:val="both"/>
        <w:rPr>
          <w:rFonts w:ascii="Arial Nova" w:eastAsia="Arial Nova" w:hAnsi="Arial Nova" w:cs="Arial Nova"/>
          <w:color w:val="000000" w:themeColor="text1"/>
          <w:sz w:val="28"/>
          <w:szCs w:val="28"/>
        </w:rPr>
      </w:pPr>
      <w:r w:rsidRPr="15DB843C">
        <w:rPr>
          <w:rFonts w:ascii="Arial Nova" w:eastAsia="Arial Nova" w:hAnsi="Arial Nova" w:cs="Arial Nova"/>
          <w:color w:val="000000" w:themeColor="text1"/>
          <w:sz w:val="28"/>
          <w:szCs w:val="28"/>
        </w:rPr>
        <w:t xml:space="preserve">              Submitted on: 19-07-2026</w:t>
      </w:r>
    </w:p>
    <w:p w14:paraId="7BF628CB" w14:textId="53264BD2" w:rsidR="15DB843C" w:rsidRDefault="15DB843C" w:rsidP="15DB843C">
      <w:pPr>
        <w:rPr>
          <w:rFonts w:ascii="Arial Nova" w:eastAsia="Arial Nova" w:hAnsi="Arial Nova" w:cs="Arial Nova"/>
          <w:b/>
          <w:bCs/>
          <w:color w:val="000000" w:themeColor="text1"/>
          <w:sz w:val="22"/>
          <w:szCs w:val="22"/>
        </w:rPr>
      </w:pPr>
    </w:p>
    <w:p w14:paraId="5E36BED3" w14:textId="4510D3FB" w:rsidR="15DB843C" w:rsidRDefault="15DB843C" w:rsidP="15DB843C">
      <w:pPr>
        <w:rPr>
          <w:rFonts w:ascii="Arial Nova" w:eastAsia="Arial Nova" w:hAnsi="Arial Nova" w:cs="Arial Nova"/>
          <w:b/>
          <w:bCs/>
          <w:color w:val="000000" w:themeColor="text1"/>
          <w:sz w:val="22"/>
          <w:szCs w:val="22"/>
        </w:rPr>
      </w:pPr>
    </w:p>
    <w:p w14:paraId="5B011EE9" w14:textId="146DE022" w:rsidR="15DB843C" w:rsidRDefault="15DB843C" w:rsidP="15DB843C">
      <w:pPr>
        <w:rPr>
          <w:rFonts w:ascii="Arial Nova" w:eastAsia="Arial Nova" w:hAnsi="Arial Nova" w:cs="Arial Nova"/>
          <w:b/>
          <w:bCs/>
          <w:color w:val="000000" w:themeColor="text1"/>
          <w:sz w:val="22"/>
          <w:szCs w:val="22"/>
        </w:rPr>
      </w:pPr>
    </w:p>
    <w:p w14:paraId="2F90FA3C" w14:textId="7B8F46A3" w:rsidR="15DB843C" w:rsidRDefault="15DB843C" w:rsidP="15DB843C">
      <w:pPr>
        <w:rPr>
          <w:rFonts w:ascii="Arial Nova" w:eastAsia="Arial Nova" w:hAnsi="Arial Nova" w:cs="Arial Nova"/>
          <w:b/>
          <w:bCs/>
          <w:color w:val="000000" w:themeColor="text1"/>
          <w:sz w:val="22"/>
          <w:szCs w:val="22"/>
        </w:rPr>
      </w:pPr>
    </w:p>
    <w:p w14:paraId="216AC8AF" w14:textId="34A6A26A" w:rsidR="15DB843C" w:rsidRDefault="15DB843C" w:rsidP="15DB843C">
      <w:pPr>
        <w:rPr>
          <w:rFonts w:ascii="Arial Nova" w:eastAsia="Arial Nova" w:hAnsi="Arial Nova" w:cs="Arial Nova"/>
          <w:b/>
          <w:bCs/>
          <w:color w:val="000000" w:themeColor="text1"/>
          <w:sz w:val="22"/>
          <w:szCs w:val="22"/>
        </w:rPr>
      </w:pPr>
    </w:p>
    <w:p w14:paraId="1F162C22" w14:textId="06FC6EB3" w:rsidR="15DB843C" w:rsidRDefault="15DB843C" w:rsidP="15DB843C">
      <w:pPr>
        <w:rPr>
          <w:rFonts w:ascii="Arial Nova" w:eastAsia="Arial Nova" w:hAnsi="Arial Nova" w:cs="Arial Nova"/>
          <w:b/>
          <w:bCs/>
          <w:color w:val="000000" w:themeColor="text1"/>
          <w:sz w:val="22"/>
          <w:szCs w:val="22"/>
        </w:rPr>
      </w:pPr>
    </w:p>
    <w:p w14:paraId="4031281F" w14:textId="24708ECC" w:rsidR="15DB843C" w:rsidRDefault="15DB843C" w:rsidP="15DB843C">
      <w:pPr>
        <w:rPr>
          <w:rFonts w:ascii="Arial Nova" w:eastAsia="Arial Nova" w:hAnsi="Arial Nova" w:cs="Arial Nova"/>
          <w:b/>
          <w:bCs/>
          <w:color w:val="000000" w:themeColor="text1"/>
          <w:sz w:val="22"/>
          <w:szCs w:val="22"/>
        </w:rPr>
      </w:pPr>
    </w:p>
    <w:p w14:paraId="1541D7D3" w14:textId="6AB9E6DE" w:rsidR="15DB843C" w:rsidRDefault="15DB843C" w:rsidP="15DB843C">
      <w:pPr>
        <w:rPr>
          <w:rFonts w:ascii="Arial Nova" w:eastAsia="Arial Nova" w:hAnsi="Arial Nova" w:cs="Arial Nova"/>
          <w:b/>
          <w:bCs/>
          <w:color w:val="000000" w:themeColor="text1"/>
          <w:sz w:val="22"/>
          <w:szCs w:val="22"/>
        </w:rPr>
      </w:pPr>
    </w:p>
    <w:p w14:paraId="0D4CE086" w14:textId="4AFB11D5" w:rsidR="15DB843C" w:rsidRDefault="15DB843C" w:rsidP="15DB843C">
      <w:pPr>
        <w:rPr>
          <w:rFonts w:ascii="Arial Nova" w:eastAsia="Arial Nova" w:hAnsi="Arial Nova" w:cs="Arial Nova"/>
          <w:b/>
          <w:bCs/>
          <w:color w:val="000000" w:themeColor="text1"/>
          <w:sz w:val="22"/>
          <w:szCs w:val="22"/>
        </w:rPr>
      </w:pPr>
    </w:p>
    <w:p w14:paraId="2D986C0C" w14:textId="3259A0A7" w:rsidR="15DB843C" w:rsidRDefault="15DB843C" w:rsidP="15DB843C">
      <w:pPr>
        <w:rPr>
          <w:rFonts w:ascii="Arial Nova" w:eastAsia="Arial Nova" w:hAnsi="Arial Nova" w:cs="Arial Nova"/>
          <w:b/>
          <w:bCs/>
          <w:color w:val="000000" w:themeColor="text1"/>
          <w:sz w:val="22"/>
          <w:szCs w:val="22"/>
        </w:rPr>
      </w:pPr>
    </w:p>
    <w:p w14:paraId="73322396" w14:textId="01D3C5E7" w:rsidR="15DB843C" w:rsidRDefault="15DB843C" w:rsidP="15DB843C">
      <w:pPr>
        <w:rPr>
          <w:rFonts w:ascii="Arial Nova" w:eastAsia="Arial Nova" w:hAnsi="Arial Nova" w:cs="Arial Nova"/>
          <w:b/>
          <w:bCs/>
          <w:color w:val="000000" w:themeColor="text1"/>
          <w:sz w:val="22"/>
          <w:szCs w:val="22"/>
        </w:rPr>
      </w:pPr>
    </w:p>
    <w:p w14:paraId="08E698C6" w14:textId="134C3FEF" w:rsidR="15DB843C" w:rsidRDefault="15DB843C" w:rsidP="15DB843C">
      <w:pPr>
        <w:rPr>
          <w:rFonts w:ascii="Arial Nova" w:eastAsia="Arial Nova" w:hAnsi="Arial Nova" w:cs="Arial Nova"/>
          <w:b/>
          <w:bCs/>
          <w:color w:val="000000" w:themeColor="text1"/>
          <w:sz w:val="22"/>
          <w:szCs w:val="22"/>
        </w:rPr>
      </w:pPr>
    </w:p>
    <w:p w14:paraId="025FA0B8" w14:textId="56F5023B" w:rsidR="15DB843C" w:rsidRDefault="15DB843C" w:rsidP="15DB843C">
      <w:pPr>
        <w:rPr>
          <w:rFonts w:ascii="Arial Nova" w:eastAsia="Arial Nova" w:hAnsi="Arial Nova" w:cs="Arial Nova"/>
          <w:b/>
          <w:bCs/>
          <w:color w:val="000000" w:themeColor="text1"/>
          <w:sz w:val="22"/>
          <w:szCs w:val="22"/>
        </w:rPr>
      </w:pPr>
    </w:p>
    <w:p w14:paraId="5DCEC667" w14:textId="23CCA8F8" w:rsidR="15DB843C" w:rsidRDefault="15DB843C" w:rsidP="15DB843C">
      <w:pPr>
        <w:rPr>
          <w:rFonts w:ascii="Arial Nova" w:eastAsia="Arial Nova" w:hAnsi="Arial Nova" w:cs="Arial Nova"/>
          <w:b/>
          <w:bCs/>
          <w:color w:val="000000" w:themeColor="text1"/>
          <w:sz w:val="22"/>
          <w:szCs w:val="22"/>
        </w:rPr>
      </w:pPr>
    </w:p>
    <w:p w14:paraId="5EC39A00" w14:textId="2639BC52" w:rsidR="15DB843C" w:rsidRDefault="15DB843C" w:rsidP="15DB843C">
      <w:pPr>
        <w:rPr>
          <w:rFonts w:ascii="Arial Nova" w:eastAsia="Arial Nova" w:hAnsi="Arial Nova" w:cs="Arial Nova"/>
          <w:b/>
          <w:bCs/>
          <w:color w:val="000000" w:themeColor="text1"/>
          <w:sz w:val="22"/>
          <w:szCs w:val="22"/>
        </w:rPr>
      </w:pPr>
    </w:p>
    <w:p w14:paraId="0F717BA3" w14:textId="6CF6A433" w:rsidR="15DB843C" w:rsidRDefault="15DB843C" w:rsidP="15DB843C">
      <w:pPr>
        <w:rPr>
          <w:rFonts w:ascii="Arial Nova" w:eastAsia="Arial Nova" w:hAnsi="Arial Nova" w:cs="Arial Nova"/>
          <w:b/>
          <w:bCs/>
          <w:color w:val="000000" w:themeColor="text1"/>
          <w:sz w:val="22"/>
          <w:szCs w:val="22"/>
        </w:rPr>
      </w:pPr>
    </w:p>
    <w:p w14:paraId="34099C11" w14:textId="6B3223D3" w:rsidR="15DB843C" w:rsidRDefault="15DB843C" w:rsidP="15DB843C">
      <w:pPr>
        <w:rPr>
          <w:rFonts w:ascii="Arial Nova" w:eastAsia="Arial Nova" w:hAnsi="Arial Nova" w:cs="Arial Nova"/>
          <w:b/>
          <w:bCs/>
          <w:color w:val="000000" w:themeColor="text1"/>
          <w:sz w:val="22"/>
          <w:szCs w:val="22"/>
        </w:rPr>
      </w:pPr>
    </w:p>
    <w:p w14:paraId="0CBE6113" w14:textId="09B59791" w:rsidR="15DB843C" w:rsidRDefault="15DB843C" w:rsidP="15DB843C">
      <w:pPr>
        <w:rPr>
          <w:rFonts w:ascii="Arial Nova" w:eastAsia="Arial Nova" w:hAnsi="Arial Nova" w:cs="Arial Nova"/>
          <w:b/>
          <w:bCs/>
          <w:color w:val="000000" w:themeColor="text1"/>
          <w:sz w:val="22"/>
          <w:szCs w:val="22"/>
        </w:rPr>
      </w:pPr>
    </w:p>
    <w:p w14:paraId="5F76831D" w14:textId="1DFB7668" w:rsidR="15DB843C" w:rsidRDefault="15DB843C" w:rsidP="15DB843C">
      <w:pPr>
        <w:rPr>
          <w:rFonts w:ascii="Arial Nova" w:eastAsia="Arial Nova" w:hAnsi="Arial Nova" w:cs="Arial Nova"/>
          <w:b/>
          <w:bCs/>
          <w:color w:val="000000" w:themeColor="text1"/>
          <w:sz w:val="22"/>
          <w:szCs w:val="22"/>
        </w:rPr>
      </w:pPr>
    </w:p>
    <w:p w14:paraId="60286547" w14:textId="0D854FC3" w:rsidR="15DB843C" w:rsidRDefault="15DB843C" w:rsidP="15DB843C">
      <w:pPr>
        <w:rPr>
          <w:rFonts w:ascii="Arial Nova" w:eastAsia="Arial Nova" w:hAnsi="Arial Nova" w:cs="Arial Nova"/>
          <w:b/>
          <w:bCs/>
          <w:color w:val="000000" w:themeColor="text1"/>
          <w:sz w:val="22"/>
          <w:szCs w:val="22"/>
        </w:rPr>
      </w:pPr>
    </w:p>
    <w:p w14:paraId="5E062D13" w14:textId="484AAEEC" w:rsidR="15DB843C" w:rsidRDefault="15DB843C" w:rsidP="15DB843C">
      <w:pPr>
        <w:rPr>
          <w:rFonts w:ascii="Arial Nova" w:eastAsia="Arial Nova" w:hAnsi="Arial Nova" w:cs="Arial Nova"/>
          <w:b/>
          <w:bCs/>
          <w:color w:val="000000" w:themeColor="text1"/>
          <w:sz w:val="22"/>
          <w:szCs w:val="22"/>
        </w:rPr>
      </w:pPr>
    </w:p>
    <w:p w14:paraId="5E129070" w14:textId="5DF35ED0" w:rsidR="1F4B9C02" w:rsidRDefault="371F3807" w:rsidP="15DB843C">
      <w:pPr>
        <w:pStyle w:val="Heading2"/>
        <w:rPr>
          <w:rFonts w:ascii="Arial Nova" w:eastAsia="Arial Nova" w:hAnsi="Arial Nova" w:cs="Arial Nova"/>
          <w:color w:val="auto"/>
          <w:sz w:val="22"/>
          <w:szCs w:val="22"/>
        </w:rPr>
      </w:pPr>
      <w:r w:rsidRPr="15DB843C">
        <w:rPr>
          <w:color w:val="auto"/>
        </w:rPr>
        <w:lastRenderedPageBreak/>
        <w:t>Introduction</w:t>
      </w:r>
    </w:p>
    <w:p w14:paraId="138C0B3B" w14:textId="6596C965" w:rsidR="2727C203" w:rsidRDefault="371F3807" w:rsidP="15DB843C">
      <w:pPr>
        <w:rPr>
          <w:rFonts w:ascii="Arial Nova" w:eastAsia="Arial Nova" w:hAnsi="Arial Nova" w:cs="Arial Nova"/>
          <w:color w:val="000000" w:themeColor="text1"/>
          <w:sz w:val="22"/>
          <w:szCs w:val="22"/>
        </w:rPr>
      </w:pPr>
      <w:r w:rsidRPr="15DB843C">
        <w:rPr>
          <w:rFonts w:ascii="Arial Nova" w:eastAsia="Arial Nova" w:hAnsi="Arial Nova" w:cs="Arial Nova"/>
          <w:color w:val="000000" w:themeColor="text1"/>
          <w:sz w:val="22"/>
          <w:szCs w:val="22"/>
        </w:rPr>
        <w:t>Burnout is one of the many issues that are currently experienced in the UK Health and Social Care system. It is a state of emotional, physical, and mental exhaustion caused by prolonged, excessive stress. There is a difference between stress and burnout. This report will give an overview of recent challenges faced by health professionals in the UK. It is important to note a few key points: Everyone is susceptible to burnout, in particular high achievers. The risks of burnout must be taken seriously, likewise this issue becomes epidemic in the workplace, and the effects of burnout can be long-lasting and devastating.</w:t>
      </w:r>
    </w:p>
    <w:p w14:paraId="6C255FFE" w14:textId="36C5FB9B" w:rsidR="2727C203" w:rsidRDefault="2727C203" w:rsidP="2727C203">
      <w:pPr>
        <w:rPr>
          <w:rFonts w:ascii="Times New Roman" w:eastAsia="Times New Roman" w:hAnsi="Times New Roman" w:cs="Times New Roman"/>
          <w:color w:val="000000" w:themeColor="text1"/>
          <w:sz w:val="22"/>
          <w:szCs w:val="22"/>
        </w:rPr>
      </w:pPr>
    </w:p>
    <w:p w14:paraId="3C2C344A" w14:textId="15191DB8" w:rsidR="1F4B9C02" w:rsidRDefault="371F3807" w:rsidP="15DB843C">
      <w:pPr>
        <w:pStyle w:val="Heading2"/>
        <w:rPr>
          <w:color w:val="auto"/>
        </w:rPr>
      </w:pPr>
      <w:r w:rsidRPr="15DB843C">
        <w:rPr>
          <w:color w:val="auto"/>
        </w:rPr>
        <w:t>Selection of research topic</w:t>
      </w:r>
    </w:p>
    <w:p w14:paraId="1BCA49E4" w14:textId="01A0D797" w:rsidR="1F4B9C02" w:rsidRDefault="69757C50" w:rsidP="15DB843C">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The most impacted with burnout are frontline healthcare workers, including nurses, doctors and ambulance operators. When healthcare professionals are overworked, it causes human errors. This could be entering patients’ information incorrectly and leads to increased mistakes that can harm patients.  However, managing time, tasks and resources efficiently to meet goals really boosts productivity and reduce stress within the team. It is important to address issues when they come up as a precaution measure for both staff and patients.</w:t>
      </w:r>
    </w:p>
    <w:p w14:paraId="440E99BD" w14:textId="7831EA3A" w:rsidR="1F4B9C02" w:rsidRPr="00355BA9" w:rsidRDefault="69757C50" w:rsidP="15DB843C">
      <w:pPr>
        <w:spacing w:after="0" w:line="257" w:lineRule="auto"/>
        <w:jc w:val="both"/>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 xml:space="preserve">Ferry, A. (2021)., noted ‘Burnout is characterised by excessive job expectations that cause stress and decreased accomplishment efficiency’. The UK National Health Service mentioned that health professionals often work long 12 hours shifts; which are long days for healthcare </w:t>
      </w:r>
      <w:r w:rsidR="13D48410" w:rsidRPr="00355BA9">
        <w:rPr>
          <w:rFonts w:ascii="Arial Nova" w:eastAsia="Arial Nova" w:hAnsi="Arial Nova" w:cs="Arial Nova"/>
          <w:color w:val="000000" w:themeColor="text1"/>
          <w:sz w:val="22"/>
          <w:szCs w:val="22"/>
        </w:rPr>
        <w:t>providers</w:t>
      </w:r>
      <w:r w:rsidRPr="00355BA9">
        <w:rPr>
          <w:rFonts w:ascii="Arial Nova" w:eastAsia="Arial Nova" w:hAnsi="Arial Nova" w:cs="Arial Nova"/>
          <w:color w:val="000000" w:themeColor="text1"/>
          <w:sz w:val="22"/>
          <w:szCs w:val="22"/>
        </w:rPr>
        <w:t>. Burnout can negatively affect coworkers by increasing interpersonal friction or interfering with work. This can have a personal individual impact to a staff member and extend to co-workers depending on how the person handles Burnout.</w:t>
      </w:r>
    </w:p>
    <w:p w14:paraId="681ACF1A" w14:textId="5CF01547" w:rsidR="2727C203" w:rsidRPr="00355BA9" w:rsidRDefault="2727C203" w:rsidP="15DB843C">
      <w:pPr>
        <w:spacing w:after="0" w:line="257" w:lineRule="auto"/>
        <w:jc w:val="both"/>
        <w:rPr>
          <w:rFonts w:ascii="Arial Nova" w:eastAsia="Arial Nova" w:hAnsi="Arial Nova" w:cs="Arial Nova"/>
          <w:color w:val="000000" w:themeColor="text1"/>
          <w:sz w:val="22"/>
          <w:szCs w:val="22"/>
        </w:rPr>
      </w:pPr>
    </w:p>
    <w:p w14:paraId="1CC9A4D7" w14:textId="782D66C9" w:rsidR="2727C203" w:rsidRDefault="69757C50" w:rsidP="1668F7C7">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I chose this topic because I work as a support worker for a care organisation. Working with a lot of residents</w:t>
      </w:r>
      <w:r w:rsidR="006B65C5" w:rsidRPr="00355BA9">
        <w:rPr>
          <w:rFonts w:ascii="Arial Nova" w:eastAsia="Arial Nova" w:hAnsi="Arial Nova" w:cs="Arial Nova"/>
          <w:color w:val="000000" w:themeColor="text1"/>
          <w:sz w:val="22"/>
          <w:szCs w:val="22"/>
        </w:rPr>
        <w:t xml:space="preserve"> with disabilities and mental health issues</w:t>
      </w:r>
      <w:r w:rsidRPr="00355BA9">
        <w:rPr>
          <w:rFonts w:ascii="Arial Nova" w:eastAsia="Arial Nova" w:hAnsi="Arial Nova" w:cs="Arial Nova"/>
          <w:color w:val="000000" w:themeColor="text1"/>
          <w:sz w:val="22"/>
          <w:szCs w:val="22"/>
        </w:rPr>
        <w:t>, making sure they receive the best care we can provide is important to me. I am also a carer for my partner who is currently disabled after a stroke</w:t>
      </w:r>
      <w:r w:rsidR="006B65C5" w:rsidRPr="00355BA9">
        <w:rPr>
          <w:rFonts w:ascii="Arial Nova" w:eastAsia="Arial Nova" w:hAnsi="Arial Nova" w:cs="Arial Nova"/>
          <w:color w:val="000000" w:themeColor="text1"/>
          <w:sz w:val="22"/>
          <w:szCs w:val="22"/>
        </w:rPr>
        <w:t>.</w:t>
      </w:r>
      <w:r w:rsidRPr="00355BA9">
        <w:rPr>
          <w:rFonts w:ascii="Arial Nova" w:eastAsia="Arial Nova" w:hAnsi="Arial Nova" w:cs="Arial Nova"/>
          <w:color w:val="000000" w:themeColor="text1"/>
          <w:sz w:val="22"/>
          <w:szCs w:val="22"/>
        </w:rPr>
        <w:t xml:space="preserve"> I also try to give the best care I can at home and at work and I have seen what the consequences of staff burnout can bring. Understanding how this can be managed interests me as I try to action this myself. This topic also relates to my studies and future profession nursing.</w:t>
      </w:r>
    </w:p>
    <w:p w14:paraId="56A39F9D" w14:textId="77777777" w:rsidR="002615DA" w:rsidRDefault="002615DA" w:rsidP="1668F7C7">
      <w:pPr>
        <w:rPr>
          <w:rFonts w:ascii="Arial Nova" w:eastAsia="Arial Nova" w:hAnsi="Arial Nova" w:cs="Arial Nova"/>
          <w:color w:val="000000" w:themeColor="text1"/>
          <w:sz w:val="22"/>
          <w:szCs w:val="22"/>
        </w:rPr>
      </w:pPr>
    </w:p>
    <w:p w14:paraId="75D7BAAF" w14:textId="65D5F83E" w:rsidR="2727C203" w:rsidRDefault="77388B05" w:rsidP="15DB843C">
      <w:pPr>
        <w:pStyle w:val="Heading2"/>
        <w:rPr>
          <w:color w:val="auto"/>
        </w:rPr>
      </w:pPr>
      <w:r w:rsidRPr="15DB843C">
        <w:rPr>
          <w:color w:val="auto"/>
        </w:rPr>
        <w:t>Source evaluation</w:t>
      </w:r>
    </w:p>
    <w:p w14:paraId="17F397DB" w14:textId="22843083" w:rsidR="2727C203" w:rsidRPr="00355BA9" w:rsidRDefault="0B8FB3C4" w:rsidP="15DB843C">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 xml:space="preserve">There are many contributors to staff burnout with negative impact on the person experiencing it and by extinction the people close to this person. In most case, work when a professional healthcare staff experiences burnout, their work colleagues are also affected. This can also extend to personal life including friends and family members. </w:t>
      </w:r>
    </w:p>
    <w:p w14:paraId="67F1C57B" w14:textId="04A76A0B" w:rsidR="2727C203" w:rsidRPr="00355BA9" w:rsidRDefault="0B8FB3C4" w:rsidP="15DB843C">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 xml:space="preserve">Hert D., (2020)., pointed out ‘five stages before burnout which include physical, mental, and emotional exhaustion. Starting from enthusiasm, stagnation, frustration, empathy then intervention’. This relates to how staff members usually experience these stages before burnout hits. There is a chance to intervene throughout each of these 5 stages to help </w:t>
      </w:r>
      <w:r w:rsidRPr="00355BA9">
        <w:rPr>
          <w:rFonts w:ascii="Arial Nova" w:eastAsia="Arial Nova" w:hAnsi="Arial Nova" w:cs="Arial Nova"/>
          <w:color w:val="000000" w:themeColor="text1"/>
          <w:sz w:val="22"/>
          <w:szCs w:val="22"/>
        </w:rPr>
        <w:lastRenderedPageBreak/>
        <w:t xml:space="preserve">healthcare professionals handle or manage staff burnout. In some cases, this can even prevent burnout. When these stages are identified actions should take place to resolve them. When a staff member experiences frustration and stagnation, their manager or someone in a lead position could ask them about their career aspirations. How are they coping with their current role and where they see themselves going forward in their career? According to recent burnout data, about 30% of workers feel unable to cope, and over 63% of workers report burnout. Only 26% of NHS employees are satisfied with their income, 31% are burnt out, and 41% are ill because of stress at work. Younger workers aged 18-24 are most impacted, with 39% requiring time off for mental health issues related to work. </w:t>
      </w:r>
      <w:r w:rsidR="00A16144" w:rsidRPr="00355BA9">
        <w:rPr>
          <w:rFonts w:ascii="Arial Nova" w:eastAsia="Arial Nova" w:hAnsi="Arial Nova" w:cs="Arial Nova"/>
          <w:color w:val="000000" w:themeColor="text1"/>
          <w:sz w:val="22"/>
          <w:szCs w:val="22"/>
        </w:rPr>
        <w:t>Mental Health UK (2026</w:t>
      </w:r>
      <w:r w:rsidRPr="00355BA9">
        <w:rPr>
          <w:rFonts w:ascii="Arial Nova" w:eastAsia="Arial Nova" w:hAnsi="Arial Nova" w:cs="Arial Nova"/>
          <w:color w:val="000000" w:themeColor="text1"/>
          <w:sz w:val="22"/>
          <w:szCs w:val="22"/>
        </w:rPr>
        <w:t xml:space="preserve">) </w:t>
      </w:r>
    </w:p>
    <w:p w14:paraId="10EC77D1" w14:textId="2066BFED" w:rsidR="2727C203" w:rsidRPr="00355BA9" w:rsidRDefault="0B8FB3C4" w:rsidP="15DB843C">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Baptiste (2026 p.2) Highlight that ‘This is a scandal to receive only 1% pay rise during the pandemic whilst healthcare workers were working hard to save lives, exposing themselves during covid19. Reminding healthcare professionals that professional assistance can be provided to them if they are experiencing certain things privately. Sometimes people do not want to share what happens in their personal lives at work. Communication is key when situations like this come up. They are established bodies that can help professional healthcare members with a range of assistive tools when it comes to mental health issues or even financial issues. This is helpful to them when experiencing symptoms or phases of burnout.</w:t>
      </w:r>
    </w:p>
    <w:p w14:paraId="3643C082" w14:textId="7A46D0FC" w:rsidR="2727C203" w:rsidRPr="00355BA9" w:rsidRDefault="0B8FB3C4" w:rsidP="00355BA9">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While data shows increased number of staff burnout in health and social care services. Bredenberg, E. (2023.p.14-15). The UK National Health Service mentioned that health professionals often work long 12 hours shifts, to ensure 24/7 support and to reduce overlap time. This provides staff with more days off, addressing the staff burnout issue. Burnout can be caused by stress; you feel so detached and demotivated that it impacts your ability to function, and you feel hopeless that your situation can change. This usually has consequences for patients and colleagues where they are at higher risk of making poor decision with their day-to-day tasks.</w:t>
      </w:r>
    </w:p>
    <w:p w14:paraId="40AF4A5E" w14:textId="495D3A9C" w:rsidR="2727C203" w:rsidRPr="00355BA9" w:rsidRDefault="0B8FB3C4" w:rsidP="00355BA9">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BJPsych bulletin, (2017) mentions ‘Psychiatric morbidity burnout among doctors in the UK, scores for emotional exhaustion raised from 31 to 54,3%. This shows that burnout can also link to psychiatric morbidity where healthcare professionals die from it; especially general practitioners and consultants as they had the highest numbers. This issue seems to increase over the years and is something that needs further study as there is a gap in research as to why this issue trends up over the years. However, research shows that managing time, tasks and resources efficiently to meet goals really helps to boost productivity and reduces stress. These are some positive actions that can help reduce levels of burnout.</w:t>
      </w:r>
    </w:p>
    <w:p w14:paraId="7EF3F4BF" w14:textId="6915DE6C" w:rsidR="2727C203" w:rsidRDefault="2727C203"/>
    <w:p w14:paraId="79AA471B" w14:textId="14F028CD" w:rsidR="0B8FB3C4" w:rsidRDefault="0B8FB3C4" w:rsidP="15DB843C">
      <w:pPr>
        <w:pStyle w:val="Heading2"/>
        <w:rPr>
          <w:rFonts w:asciiTheme="minorHAnsi" w:eastAsiaTheme="minorEastAsia" w:hAnsiTheme="minorHAnsi" w:cstheme="minorBidi"/>
          <w:color w:val="auto"/>
          <w:sz w:val="22"/>
          <w:szCs w:val="22"/>
        </w:rPr>
      </w:pPr>
      <w:r w:rsidRPr="15DB843C">
        <w:rPr>
          <w:color w:val="auto"/>
        </w:rPr>
        <w:t>Research methodologies</w:t>
      </w:r>
    </w:p>
    <w:p w14:paraId="212B741F" w14:textId="17D2ED36" w:rsidR="00FF5027" w:rsidRPr="00FF5027" w:rsidRDefault="6FA3CD97" w:rsidP="00355BA9">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 xml:space="preserve">Quantitative </w:t>
      </w:r>
      <w:r w:rsidR="2BA73BE9" w:rsidRPr="00355BA9">
        <w:rPr>
          <w:rFonts w:ascii="Arial Nova" w:eastAsia="Arial Nova" w:hAnsi="Arial Nova" w:cs="Arial Nova"/>
          <w:color w:val="000000" w:themeColor="text1"/>
          <w:sz w:val="22"/>
          <w:szCs w:val="22"/>
        </w:rPr>
        <w:t xml:space="preserve">research methodology uses variables and analyses numerical data using statistics. </w:t>
      </w:r>
      <w:r w:rsidR="4DB475ED" w:rsidRPr="00355BA9">
        <w:rPr>
          <w:rFonts w:ascii="Arial Nova" w:eastAsia="Arial Nova" w:hAnsi="Arial Nova" w:cs="Arial Nova"/>
          <w:color w:val="000000" w:themeColor="text1"/>
          <w:sz w:val="22"/>
          <w:szCs w:val="22"/>
        </w:rPr>
        <w:t xml:space="preserve">This can be used in experiments with controlled tests </w:t>
      </w:r>
      <w:r w:rsidR="39CA6DB2" w:rsidRPr="00355BA9">
        <w:rPr>
          <w:rFonts w:ascii="Arial Nova" w:eastAsia="Arial Nova" w:hAnsi="Arial Nova" w:cs="Arial Nova"/>
          <w:color w:val="000000" w:themeColor="text1"/>
          <w:sz w:val="22"/>
          <w:szCs w:val="22"/>
        </w:rPr>
        <w:t xml:space="preserve">with </w:t>
      </w:r>
      <w:r w:rsidR="4DB475ED" w:rsidRPr="00355BA9">
        <w:rPr>
          <w:rFonts w:ascii="Arial Nova" w:eastAsia="Arial Nova" w:hAnsi="Arial Nova" w:cs="Arial Nova"/>
          <w:color w:val="000000" w:themeColor="text1"/>
          <w:sz w:val="22"/>
          <w:szCs w:val="22"/>
        </w:rPr>
        <w:t xml:space="preserve">set variables. </w:t>
      </w:r>
      <w:r w:rsidR="4E44956D" w:rsidRPr="00355BA9">
        <w:rPr>
          <w:rFonts w:ascii="Arial Nova" w:eastAsia="Arial Nova" w:hAnsi="Arial Nova" w:cs="Arial Nova"/>
          <w:color w:val="000000" w:themeColor="text1"/>
          <w:sz w:val="22"/>
          <w:szCs w:val="22"/>
        </w:rPr>
        <w:t xml:space="preserve">Surveys are also used for quantitative research where </w:t>
      </w:r>
      <w:r w:rsidR="00E08072" w:rsidRPr="00355BA9">
        <w:rPr>
          <w:rFonts w:ascii="Arial Nova" w:eastAsia="Arial Nova" w:hAnsi="Arial Nova" w:cs="Arial Nova"/>
          <w:color w:val="000000" w:themeColor="text1"/>
          <w:sz w:val="22"/>
          <w:szCs w:val="22"/>
        </w:rPr>
        <w:t>standardised questionnaires are distributed to identify trends</w:t>
      </w:r>
      <w:r w:rsidR="32E60034" w:rsidRPr="00355BA9">
        <w:rPr>
          <w:rFonts w:ascii="Arial Nova" w:eastAsia="Arial Nova" w:hAnsi="Arial Nova" w:cs="Arial Nova"/>
          <w:color w:val="000000" w:themeColor="text1"/>
          <w:sz w:val="22"/>
          <w:szCs w:val="22"/>
        </w:rPr>
        <w:t xml:space="preserve"> and establish cause and effect relationships</w:t>
      </w:r>
      <w:r w:rsidR="00E08072" w:rsidRPr="00355BA9">
        <w:rPr>
          <w:rFonts w:ascii="Arial Nova" w:eastAsia="Arial Nova" w:hAnsi="Arial Nova" w:cs="Arial Nova"/>
          <w:color w:val="000000" w:themeColor="text1"/>
          <w:sz w:val="22"/>
          <w:szCs w:val="22"/>
        </w:rPr>
        <w:t xml:space="preserve"> across different demographics. </w:t>
      </w:r>
      <w:r w:rsidR="005F97A3" w:rsidRPr="00355BA9">
        <w:rPr>
          <w:rFonts w:ascii="Arial Nova" w:eastAsia="Arial Nova" w:hAnsi="Arial Nova" w:cs="Arial Nova"/>
          <w:color w:val="000000" w:themeColor="text1"/>
          <w:sz w:val="22"/>
          <w:szCs w:val="22"/>
        </w:rPr>
        <w:lastRenderedPageBreak/>
        <w:t>For example, government census is an example of quantitative research. Giving a specific popul</w:t>
      </w:r>
      <w:r w:rsidR="6A6D57B0" w:rsidRPr="00355BA9">
        <w:rPr>
          <w:rFonts w:ascii="Arial Nova" w:eastAsia="Arial Nova" w:hAnsi="Arial Nova" w:cs="Arial Nova"/>
          <w:color w:val="000000" w:themeColor="text1"/>
          <w:sz w:val="22"/>
          <w:szCs w:val="22"/>
        </w:rPr>
        <w:t>ation the same set of questions to gather information.</w:t>
      </w:r>
    </w:p>
    <w:p w14:paraId="2EF1F437" w14:textId="18410984" w:rsidR="00FF5027" w:rsidRPr="00FF5027" w:rsidRDefault="6FA3CD97" w:rsidP="15DB843C">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 xml:space="preserve">Qualitative </w:t>
      </w:r>
      <w:r w:rsidR="1BE68B11" w:rsidRPr="00355BA9">
        <w:rPr>
          <w:rFonts w:ascii="Arial Nova" w:eastAsia="Arial Nova" w:hAnsi="Arial Nova" w:cs="Arial Nova"/>
          <w:color w:val="000000" w:themeColor="text1"/>
          <w:sz w:val="22"/>
          <w:szCs w:val="22"/>
        </w:rPr>
        <w:t>research methodology uses different tools like interviews, focus groups or case studies.</w:t>
      </w:r>
      <w:r w:rsidR="1DAE1A47" w:rsidRPr="00355BA9">
        <w:rPr>
          <w:rFonts w:ascii="Arial Nova" w:eastAsia="Arial Nova" w:hAnsi="Arial Nova" w:cs="Arial Nova"/>
          <w:color w:val="000000" w:themeColor="text1"/>
          <w:sz w:val="22"/>
          <w:szCs w:val="22"/>
        </w:rPr>
        <w:t xml:space="preserve"> In interviews, there are open-ended conversations between the interview participant and the researcher about the specific to</w:t>
      </w:r>
      <w:r w:rsidR="116C50F6" w:rsidRPr="00355BA9">
        <w:rPr>
          <w:rFonts w:ascii="Arial Nova" w:eastAsia="Arial Nova" w:hAnsi="Arial Nova" w:cs="Arial Nova"/>
          <w:color w:val="000000" w:themeColor="text1"/>
          <w:sz w:val="22"/>
          <w:szCs w:val="22"/>
        </w:rPr>
        <w:t>pic.</w:t>
      </w:r>
      <w:r w:rsidR="1BE68B11" w:rsidRPr="00355BA9">
        <w:rPr>
          <w:rFonts w:ascii="Arial Nova" w:eastAsia="Arial Nova" w:hAnsi="Arial Nova" w:cs="Arial Nova"/>
          <w:color w:val="000000" w:themeColor="text1"/>
          <w:sz w:val="22"/>
          <w:szCs w:val="22"/>
        </w:rPr>
        <w:t xml:space="preserve"> </w:t>
      </w:r>
      <w:r w:rsidR="1DEF2F50" w:rsidRPr="00355BA9">
        <w:rPr>
          <w:rFonts w:ascii="Arial Nova" w:eastAsia="Arial Nova" w:hAnsi="Arial Nova" w:cs="Arial Nova"/>
          <w:color w:val="000000" w:themeColor="text1"/>
          <w:sz w:val="22"/>
          <w:szCs w:val="22"/>
        </w:rPr>
        <w:t xml:space="preserve">Ethnography is also used for this type of research. This is where there is an immersive observation of </w:t>
      </w:r>
      <w:r w:rsidR="3EF69CAB" w:rsidRPr="00355BA9">
        <w:rPr>
          <w:rFonts w:ascii="Arial Nova" w:eastAsia="Arial Nova" w:hAnsi="Arial Nova" w:cs="Arial Nova"/>
          <w:color w:val="000000" w:themeColor="text1"/>
          <w:sz w:val="22"/>
          <w:szCs w:val="22"/>
        </w:rPr>
        <w:t xml:space="preserve">a community or social group to understand them. </w:t>
      </w:r>
      <w:r w:rsidR="5D0CDEBD" w:rsidRPr="00355BA9">
        <w:rPr>
          <w:rFonts w:ascii="Arial Nova" w:eastAsia="Arial Nova" w:hAnsi="Arial Nova" w:cs="Arial Nova"/>
          <w:color w:val="000000" w:themeColor="text1"/>
          <w:sz w:val="22"/>
          <w:szCs w:val="22"/>
        </w:rPr>
        <w:t>This type of research methodology focuses on human behaviour, opinions and does not using numerical data.</w:t>
      </w:r>
      <w:r w:rsidR="5AF09FFA" w:rsidRPr="00355BA9">
        <w:rPr>
          <w:rFonts w:ascii="Arial Nova" w:eastAsia="Arial Nova" w:hAnsi="Arial Nova" w:cs="Arial Nova"/>
          <w:color w:val="000000" w:themeColor="text1"/>
          <w:sz w:val="22"/>
          <w:szCs w:val="22"/>
        </w:rPr>
        <w:t xml:space="preserve"> A case study was conducted to understand staff burnout in healthcare staff members during Covid 19</w:t>
      </w:r>
      <w:r w:rsidR="223E0062" w:rsidRPr="00355BA9">
        <w:rPr>
          <w:rFonts w:ascii="Arial Nova" w:eastAsia="Arial Nova" w:hAnsi="Arial Nova" w:cs="Arial Nova"/>
          <w:color w:val="000000" w:themeColor="text1"/>
          <w:sz w:val="22"/>
          <w:szCs w:val="22"/>
        </w:rPr>
        <w:t xml:space="preserve">. The results showed that “COVID-19 has changed working practices in critical care and profoundly affected staff physically, mentally and emotionally.” </w:t>
      </w:r>
      <w:r w:rsidR="56AA4805" w:rsidRPr="00355BA9">
        <w:rPr>
          <w:rFonts w:ascii="Arial Nova" w:eastAsia="Arial Nova" w:hAnsi="Arial Nova" w:cs="Arial Nova"/>
          <w:color w:val="000000" w:themeColor="text1"/>
          <w:sz w:val="22"/>
          <w:szCs w:val="22"/>
        </w:rPr>
        <w:t xml:space="preserve">Montgomery (2021) </w:t>
      </w:r>
    </w:p>
    <w:p w14:paraId="058ED5C8" w14:textId="2417ED31" w:rsidR="2A88938A" w:rsidRPr="00355BA9" w:rsidRDefault="2A88938A" w:rsidP="15DB843C">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 xml:space="preserve">Mixed research methods </w:t>
      </w:r>
      <w:r w:rsidR="3411FA4C" w:rsidRPr="00355BA9">
        <w:rPr>
          <w:rFonts w:ascii="Arial Nova" w:eastAsia="Arial Nova" w:hAnsi="Arial Nova" w:cs="Arial Nova"/>
          <w:color w:val="000000" w:themeColor="text1"/>
          <w:sz w:val="22"/>
          <w:szCs w:val="22"/>
        </w:rPr>
        <w:t>merge</w:t>
      </w:r>
      <w:r w:rsidRPr="00355BA9">
        <w:rPr>
          <w:rFonts w:ascii="Arial Nova" w:eastAsia="Arial Nova" w:hAnsi="Arial Nova" w:cs="Arial Nova"/>
          <w:color w:val="000000" w:themeColor="text1"/>
          <w:sz w:val="22"/>
          <w:szCs w:val="22"/>
        </w:rPr>
        <w:t xml:space="preserve"> both quantitative and qualitative research techniques. These are </w:t>
      </w:r>
      <w:r w:rsidR="3D1FEBDA" w:rsidRPr="00355BA9">
        <w:rPr>
          <w:rFonts w:ascii="Arial Nova" w:eastAsia="Arial Nova" w:hAnsi="Arial Nova" w:cs="Arial Nova"/>
          <w:color w:val="000000" w:themeColor="text1"/>
          <w:sz w:val="22"/>
          <w:szCs w:val="22"/>
        </w:rPr>
        <w:t xml:space="preserve">usually used in one study with complex objectives. </w:t>
      </w:r>
      <w:r w:rsidR="6DE2567E" w:rsidRPr="00355BA9">
        <w:rPr>
          <w:rFonts w:ascii="Arial Nova" w:eastAsia="Arial Nova" w:hAnsi="Arial Nova" w:cs="Arial Nova"/>
          <w:color w:val="000000" w:themeColor="text1"/>
          <w:sz w:val="22"/>
          <w:szCs w:val="22"/>
        </w:rPr>
        <w:t xml:space="preserve">These include the use of data to explain trends </w:t>
      </w:r>
      <w:r w:rsidR="4C99B266" w:rsidRPr="00355BA9">
        <w:rPr>
          <w:rFonts w:ascii="Arial Nova" w:eastAsia="Arial Nova" w:hAnsi="Arial Nova" w:cs="Arial Nova"/>
          <w:color w:val="000000" w:themeColor="text1"/>
          <w:sz w:val="22"/>
          <w:szCs w:val="22"/>
        </w:rPr>
        <w:t xml:space="preserve">and then a qualitative research method to </w:t>
      </w:r>
      <w:r w:rsidR="5EDA8E13" w:rsidRPr="00355BA9">
        <w:rPr>
          <w:rFonts w:ascii="Arial Nova" w:eastAsia="Arial Nova" w:hAnsi="Arial Nova" w:cs="Arial Nova"/>
          <w:color w:val="000000" w:themeColor="text1"/>
          <w:sz w:val="22"/>
          <w:szCs w:val="22"/>
        </w:rPr>
        <w:t>understand why we potentially got the results in the quantitative research.</w:t>
      </w:r>
      <w:r w:rsidR="643599CC" w:rsidRPr="00355BA9">
        <w:rPr>
          <w:rFonts w:ascii="Arial Nova" w:eastAsia="Arial Nova" w:hAnsi="Arial Nova" w:cs="Arial Nova"/>
          <w:color w:val="000000" w:themeColor="text1"/>
          <w:sz w:val="22"/>
          <w:szCs w:val="22"/>
        </w:rPr>
        <w:t xml:space="preserve"> </w:t>
      </w:r>
      <w:r w:rsidR="7902683B" w:rsidRPr="00355BA9">
        <w:rPr>
          <w:rFonts w:ascii="Arial Nova" w:eastAsia="Arial Nova" w:hAnsi="Arial Nova" w:cs="Arial Nova"/>
          <w:color w:val="000000" w:themeColor="text1"/>
          <w:sz w:val="22"/>
          <w:szCs w:val="22"/>
        </w:rPr>
        <w:t xml:space="preserve"> </w:t>
      </w:r>
      <w:r w:rsidR="55799AC5" w:rsidRPr="00355BA9">
        <w:rPr>
          <w:rFonts w:ascii="Arial Nova" w:eastAsia="Arial Nova" w:hAnsi="Arial Nova" w:cs="Arial Nova"/>
          <w:color w:val="000000" w:themeColor="text1"/>
          <w:sz w:val="22"/>
          <w:szCs w:val="22"/>
        </w:rPr>
        <w:t>Mixed research</w:t>
      </w:r>
      <w:r w:rsidR="1072AB8D" w:rsidRPr="00355BA9">
        <w:rPr>
          <w:rFonts w:ascii="Arial Nova" w:eastAsia="Arial Nova" w:hAnsi="Arial Nova" w:cs="Arial Nova"/>
          <w:color w:val="000000" w:themeColor="text1"/>
          <w:sz w:val="22"/>
          <w:szCs w:val="22"/>
        </w:rPr>
        <w:t xml:space="preserve"> </w:t>
      </w:r>
      <w:r w:rsidR="20A559A5" w:rsidRPr="00355BA9">
        <w:rPr>
          <w:rFonts w:ascii="Arial Nova" w:eastAsia="Arial Nova" w:hAnsi="Arial Nova" w:cs="Arial Nova"/>
          <w:color w:val="000000" w:themeColor="text1"/>
          <w:sz w:val="22"/>
          <w:szCs w:val="22"/>
        </w:rPr>
        <w:t xml:space="preserve">was </w:t>
      </w:r>
      <w:r w:rsidR="1072AB8D" w:rsidRPr="00355BA9">
        <w:rPr>
          <w:rFonts w:ascii="Arial Nova" w:eastAsia="Arial Nova" w:hAnsi="Arial Nova" w:cs="Arial Nova"/>
          <w:color w:val="000000" w:themeColor="text1"/>
          <w:sz w:val="22"/>
          <w:szCs w:val="22"/>
        </w:rPr>
        <w:t>done on care teams and burnout</w:t>
      </w:r>
      <w:r w:rsidR="00FF5027">
        <w:rPr>
          <w:rFonts w:ascii="Arial Nova" w:eastAsia="Arial Nova" w:hAnsi="Arial Nova" w:cs="Arial Nova"/>
          <w:color w:val="000000" w:themeColor="text1"/>
          <w:sz w:val="22"/>
          <w:szCs w:val="22"/>
        </w:rPr>
        <w:t xml:space="preserve"> result</w:t>
      </w:r>
      <w:r w:rsidR="1072AB8D" w:rsidRPr="00355BA9">
        <w:rPr>
          <w:rFonts w:ascii="Arial Nova" w:eastAsia="Arial Nova" w:hAnsi="Arial Nova" w:cs="Arial Nova"/>
          <w:color w:val="000000" w:themeColor="text1"/>
          <w:sz w:val="22"/>
          <w:szCs w:val="22"/>
        </w:rPr>
        <w:t xml:space="preserve"> in the US. The results showed that </w:t>
      </w:r>
      <w:r w:rsidR="677C9DAF" w:rsidRPr="00355BA9">
        <w:rPr>
          <w:rFonts w:ascii="Arial Nova" w:eastAsia="Arial Nova" w:hAnsi="Arial Nova" w:cs="Arial Nova"/>
          <w:color w:val="000000" w:themeColor="text1"/>
          <w:sz w:val="22"/>
          <w:szCs w:val="22"/>
        </w:rPr>
        <w:t>“</w:t>
      </w:r>
      <w:r w:rsidR="1072AB8D" w:rsidRPr="00355BA9">
        <w:rPr>
          <w:rFonts w:ascii="Arial Nova" w:eastAsia="Arial Nova" w:hAnsi="Arial Nova" w:cs="Arial Nova"/>
          <w:color w:val="000000" w:themeColor="text1"/>
          <w:sz w:val="22"/>
          <w:szCs w:val="22"/>
        </w:rPr>
        <w:t>more team efficiency and less isolation at work were associat</w:t>
      </w:r>
      <w:r w:rsidR="518860FC" w:rsidRPr="00355BA9">
        <w:rPr>
          <w:rFonts w:ascii="Arial Nova" w:eastAsia="Arial Nova" w:hAnsi="Arial Nova" w:cs="Arial Nova"/>
          <w:color w:val="000000" w:themeColor="text1"/>
          <w:sz w:val="22"/>
          <w:szCs w:val="22"/>
        </w:rPr>
        <w:t>ed with decreased like</w:t>
      </w:r>
      <w:r w:rsidR="6D5AB0F5" w:rsidRPr="00355BA9">
        <w:rPr>
          <w:rFonts w:ascii="Arial Nova" w:eastAsia="Arial Nova" w:hAnsi="Arial Nova" w:cs="Arial Nova"/>
          <w:color w:val="000000" w:themeColor="text1"/>
          <w:sz w:val="22"/>
          <w:szCs w:val="22"/>
        </w:rPr>
        <w:t>li</w:t>
      </w:r>
      <w:r w:rsidR="518860FC" w:rsidRPr="00355BA9">
        <w:rPr>
          <w:rFonts w:ascii="Arial Nova" w:eastAsia="Arial Nova" w:hAnsi="Arial Nova" w:cs="Arial Nova"/>
          <w:color w:val="000000" w:themeColor="text1"/>
          <w:sz w:val="22"/>
          <w:szCs w:val="22"/>
        </w:rPr>
        <w:t>hood of burnout.”</w:t>
      </w:r>
      <w:r w:rsidR="643C7929" w:rsidRPr="00355BA9">
        <w:rPr>
          <w:rFonts w:ascii="Arial Nova" w:eastAsia="Arial Nova" w:hAnsi="Arial Nova" w:cs="Arial Nova"/>
          <w:color w:val="000000" w:themeColor="text1"/>
          <w:sz w:val="22"/>
          <w:szCs w:val="22"/>
        </w:rPr>
        <w:t xml:space="preserve"> </w:t>
      </w:r>
      <w:r w:rsidR="5DDD87DC" w:rsidRPr="00355BA9">
        <w:rPr>
          <w:rFonts w:ascii="Arial Nova" w:eastAsia="Arial Nova" w:hAnsi="Arial Nova" w:cs="Arial Nova"/>
          <w:color w:val="000000" w:themeColor="text1"/>
          <w:sz w:val="22"/>
          <w:szCs w:val="22"/>
        </w:rPr>
        <w:t>Kelly (2022</w:t>
      </w:r>
      <w:r w:rsidR="643C7929" w:rsidRPr="00355BA9">
        <w:rPr>
          <w:rFonts w:ascii="Arial Nova" w:eastAsia="Arial Nova" w:hAnsi="Arial Nova" w:cs="Arial Nova"/>
          <w:color w:val="000000" w:themeColor="text1"/>
          <w:sz w:val="22"/>
          <w:szCs w:val="22"/>
        </w:rPr>
        <w:t>)</w:t>
      </w:r>
    </w:p>
    <w:p w14:paraId="2E4ABE5B" w14:textId="09CC5C38" w:rsidR="15DB843C" w:rsidRDefault="3C2D1C8D" w:rsidP="15DB843C">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 xml:space="preserve">I would choose a mixed research methodology in my future study to have more resources to use during </w:t>
      </w:r>
      <w:r w:rsidR="1B5F818C" w:rsidRPr="00355BA9">
        <w:rPr>
          <w:rFonts w:ascii="Arial Nova" w:eastAsia="Arial Nova" w:hAnsi="Arial Nova" w:cs="Arial Nova"/>
          <w:color w:val="000000" w:themeColor="text1"/>
          <w:sz w:val="22"/>
          <w:szCs w:val="22"/>
        </w:rPr>
        <w:t xml:space="preserve">research and to have a broader understanding on different results. This fits my topic because in most cases, </w:t>
      </w:r>
      <w:r w:rsidR="6B8FAFD9" w:rsidRPr="00355BA9">
        <w:rPr>
          <w:rFonts w:ascii="Arial Nova" w:eastAsia="Arial Nova" w:hAnsi="Arial Nova" w:cs="Arial Nova"/>
          <w:color w:val="000000" w:themeColor="text1"/>
          <w:sz w:val="22"/>
          <w:szCs w:val="22"/>
        </w:rPr>
        <w:t xml:space="preserve">both qualitative and quantitative research was done to further understand the topic of staff burnout. </w:t>
      </w:r>
      <w:r w:rsidR="1B5F818C" w:rsidRPr="00355BA9">
        <w:rPr>
          <w:rFonts w:ascii="Arial Nova" w:eastAsia="Arial Nova" w:hAnsi="Arial Nova" w:cs="Arial Nova"/>
          <w:color w:val="000000" w:themeColor="text1"/>
          <w:sz w:val="22"/>
          <w:szCs w:val="22"/>
        </w:rPr>
        <w:t xml:space="preserve">This </w:t>
      </w:r>
      <w:r w:rsidR="67F9CD15" w:rsidRPr="00355BA9">
        <w:rPr>
          <w:rFonts w:ascii="Arial Nova" w:eastAsia="Arial Nova" w:hAnsi="Arial Nova" w:cs="Arial Nova"/>
          <w:color w:val="000000" w:themeColor="text1"/>
          <w:sz w:val="22"/>
          <w:szCs w:val="22"/>
        </w:rPr>
        <w:t>is ideal as it does not l</w:t>
      </w:r>
      <w:r w:rsidR="1B5F818C" w:rsidRPr="00355BA9">
        <w:rPr>
          <w:rFonts w:ascii="Arial Nova" w:eastAsia="Arial Nova" w:hAnsi="Arial Nova" w:cs="Arial Nova"/>
          <w:color w:val="000000" w:themeColor="text1"/>
          <w:sz w:val="22"/>
          <w:szCs w:val="22"/>
        </w:rPr>
        <w:t>imit my research and study</w:t>
      </w:r>
      <w:r w:rsidR="5E886D0E" w:rsidRPr="00355BA9">
        <w:rPr>
          <w:rFonts w:ascii="Arial Nova" w:eastAsia="Arial Nova" w:hAnsi="Arial Nova" w:cs="Arial Nova"/>
          <w:color w:val="000000" w:themeColor="text1"/>
          <w:sz w:val="22"/>
          <w:szCs w:val="22"/>
        </w:rPr>
        <w:t>.</w:t>
      </w:r>
    </w:p>
    <w:p w14:paraId="4A6BCC45" w14:textId="77777777" w:rsidR="00F63599" w:rsidRPr="00F63599" w:rsidRDefault="00F63599" w:rsidP="15DB843C">
      <w:pPr>
        <w:rPr>
          <w:rFonts w:ascii="Arial Nova" w:eastAsia="Arial Nova" w:hAnsi="Arial Nova" w:cs="Arial Nova"/>
          <w:color w:val="000000" w:themeColor="text1"/>
          <w:sz w:val="22"/>
          <w:szCs w:val="22"/>
        </w:rPr>
      </w:pPr>
    </w:p>
    <w:p w14:paraId="57540705" w14:textId="4328E098" w:rsidR="5E886D0E" w:rsidRDefault="5E886D0E" w:rsidP="15DB843C">
      <w:pPr>
        <w:pStyle w:val="Heading2"/>
        <w:rPr>
          <w:rFonts w:asciiTheme="minorHAnsi" w:eastAsiaTheme="minorEastAsia" w:hAnsiTheme="minorHAnsi" w:cstheme="minorBidi"/>
          <w:color w:val="auto"/>
          <w:sz w:val="22"/>
          <w:szCs w:val="22"/>
        </w:rPr>
      </w:pPr>
      <w:r w:rsidRPr="15DB843C">
        <w:rPr>
          <w:color w:val="auto"/>
        </w:rPr>
        <w:t xml:space="preserve">Data collection </w:t>
      </w:r>
    </w:p>
    <w:p w14:paraId="2AB2CC42" w14:textId="13329D8D" w:rsidR="00355BA9" w:rsidRPr="00FF5027" w:rsidRDefault="5E886D0E" w:rsidP="00FF5027">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 xml:space="preserve">Primary data collection </w:t>
      </w:r>
      <w:r w:rsidR="5A6DCD58" w:rsidRPr="00355BA9">
        <w:rPr>
          <w:rFonts w:ascii="Arial Nova" w:eastAsia="Arial Nova" w:hAnsi="Arial Nova" w:cs="Arial Nova"/>
          <w:color w:val="000000" w:themeColor="text1"/>
          <w:sz w:val="22"/>
          <w:szCs w:val="22"/>
        </w:rPr>
        <w:t xml:space="preserve">is first hand data collection. It is where the researcher collects data themselves. Whilst secondary data collection is where existing data is gathered to be used. </w:t>
      </w:r>
      <w:r w:rsidR="76417DEF" w:rsidRPr="00355BA9">
        <w:rPr>
          <w:rFonts w:ascii="Arial Nova" w:eastAsia="Arial Nova" w:hAnsi="Arial Nova" w:cs="Arial Nova"/>
          <w:color w:val="000000" w:themeColor="text1"/>
          <w:sz w:val="22"/>
          <w:szCs w:val="22"/>
        </w:rPr>
        <w:t>The form of data I will use for my research is secondary data collection. This is because I have a bigger pool of data to choose from. Th</w:t>
      </w:r>
      <w:r w:rsidR="135BD467" w:rsidRPr="00355BA9">
        <w:rPr>
          <w:rFonts w:ascii="Arial Nova" w:eastAsia="Arial Nova" w:hAnsi="Arial Nova" w:cs="Arial Nova"/>
          <w:color w:val="000000" w:themeColor="text1"/>
          <w:sz w:val="22"/>
          <w:szCs w:val="22"/>
        </w:rPr>
        <w:t xml:space="preserve">ere </w:t>
      </w:r>
      <w:r w:rsidR="1CF076CC" w:rsidRPr="00355BA9">
        <w:rPr>
          <w:rFonts w:ascii="Arial Nova" w:eastAsia="Arial Nova" w:hAnsi="Arial Nova" w:cs="Arial Nova"/>
          <w:color w:val="000000" w:themeColor="text1"/>
          <w:sz w:val="22"/>
          <w:szCs w:val="22"/>
        </w:rPr>
        <w:t>are</w:t>
      </w:r>
      <w:r w:rsidR="135BD467" w:rsidRPr="00355BA9">
        <w:rPr>
          <w:rFonts w:ascii="Arial Nova" w:eastAsia="Arial Nova" w:hAnsi="Arial Nova" w:cs="Arial Nova"/>
          <w:color w:val="000000" w:themeColor="text1"/>
          <w:sz w:val="22"/>
          <w:szCs w:val="22"/>
        </w:rPr>
        <w:t xml:space="preserve"> extensive studies done on staff burnout from different countries like the UK and the US; in different healthcare departments, in different age groups and </w:t>
      </w:r>
      <w:r w:rsidR="180E7404" w:rsidRPr="00355BA9">
        <w:rPr>
          <w:rFonts w:ascii="Arial Nova" w:eastAsia="Arial Nova" w:hAnsi="Arial Nova" w:cs="Arial Nova"/>
          <w:color w:val="000000" w:themeColor="text1"/>
          <w:sz w:val="22"/>
          <w:szCs w:val="22"/>
        </w:rPr>
        <w:t>in different periods of time (day to day or pandemic).</w:t>
      </w:r>
      <w:r w:rsidR="1C47055B" w:rsidRPr="00355BA9">
        <w:rPr>
          <w:rFonts w:ascii="Arial Nova" w:eastAsia="Arial Nova" w:hAnsi="Arial Nova" w:cs="Arial Nova"/>
          <w:color w:val="000000" w:themeColor="text1"/>
          <w:sz w:val="22"/>
          <w:szCs w:val="22"/>
        </w:rPr>
        <w:t xml:space="preserve"> This is an advantage to me rather than primary data collection. </w:t>
      </w:r>
      <w:r w:rsidR="442C7F75" w:rsidRPr="00355BA9">
        <w:rPr>
          <w:rFonts w:ascii="Arial Nova" w:eastAsia="Arial Nova" w:hAnsi="Arial Nova" w:cs="Arial Nova"/>
          <w:color w:val="000000" w:themeColor="text1"/>
          <w:sz w:val="22"/>
          <w:szCs w:val="22"/>
        </w:rPr>
        <w:t>I can use journals, published studies, case studies and official statistics from government organisations</w:t>
      </w:r>
      <w:r w:rsidR="6426E5C5" w:rsidRPr="00355BA9">
        <w:rPr>
          <w:rFonts w:ascii="Arial Nova" w:eastAsia="Arial Nova" w:hAnsi="Arial Nova" w:cs="Arial Nova"/>
          <w:color w:val="000000" w:themeColor="text1"/>
          <w:sz w:val="22"/>
          <w:szCs w:val="22"/>
        </w:rPr>
        <w:t>.</w:t>
      </w:r>
      <w:r w:rsidR="771C9E57" w:rsidRPr="00355BA9">
        <w:rPr>
          <w:rFonts w:ascii="Arial Nova" w:eastAsia="Arial Nova" w:hAnsi="Arial Nova" w:cs="Arial Nova"/>
          <w:color w:val="000000" w:themeColor="text1"/>
          <w:sz w:val="22"/>
          <w:szCs w:val="22"/>
        </w:rPr>
        <w:t xml:space="preserve"> Secondary data collection is less time-consuming</w:t>
      </w:r>
      <w:r w:rsidR="0A3A2296" w:rsidRPr="00355BA9">
        <w:rPr>
          <w:rFonts w:ascii="Arial Nova" w:eastAsia="Arial Nova" w:hAnsi="Arial Nova" w:cs="Arial Nova"/>
          <w:color w:val="000000" w:themeColor="text1"/>
          <w:sz w:val="22"/>
          <w:szCs w:val="22"/>
        </w:rPr>
        <w:t>. A</w:t>
      </w:r>
      <w:r w:rsidR="20D9A8C3" w:rsidRPr="00355BA9">
        <w:rPr>
          <w:rFonts w:ascii="Arial Nova" w:eastAsia="Arial Nova" w:hAnsi="Arial Nova" w:cs="Arial Nova"/>
          <w:color w:val="000000" w:themeColor="text1"/>
          <w:sz w:val="22"/>
          <w:szCs w:val="22"/>
        </w:rPr>
        <w:t>nother advantage is</w:t>
      </w:r>
      <w:r w:rsidR="599B2929" w:rsidRPr="00355BA9">
        <w:rPr>
          <w:rFonts w:ascii="Arial Nova" w:eastAsia="Arial Nova" w:hAnsi="Arial Nova" w:cs="Arial Nova"/>
          <w:color w:val="000000" w:themeColor="text1"/>
          <w:sz w:val="22"/>
          <w:szCs w:val="22"/>
        </w:rPr>
        <w:t xml:space="preserve"> that I can combine data from more than one study to make a point. </w:t>
      </w:r>
      <w:r w:rsidR="7E5DDD78" w:rsidRPr="00355BA9">
        <w:rPr>
          <w:rFonts w:ascii="Arial Nova" w:eastAsia="Arial Nova" w:hAnsi="Arial Nova" w:cs="Arial Nova"/>
          <w:color w:val="000000" w:themeColor="text1"/>
          <w:sz w:val="22"/>
          <w:szCs w:val="22"/>
        </w:rPr>
        <w:t>“</w:t>
      </w:r>
      <w:r w:rsidR="5E6965B0" w:rsidRPr="00355BA9">
        <w:rPr>
          <w:rFonts w:ascii="Arial Nova" w:eastAsia="Arial Nova" w:hAnsi="Arial Nova" w:cs="Arial Nova"/>
          <w:color w:val="000000" w:themeColor="text1"/>
          <w:sz w:val="22"/>
          <w:szCs w:val="22"/>
        </w:rPr>
        <w:t>A larger dataset</w:t>
      </w:r>
      <w:r w:rsidR="7E5DDD78" w:rsidRPr="00355BA9">
        <w:rPr>
          <w:rFonts w:ascii="Arial Nova" w:eastAsia="Arial Nova" w:hAnsi="Arial Nova" w:cs="Arial Nova"/>
          <w:color w:val="000000" w:themeColor="text1"/>
          <w:sz w:val="22"/>
          <w:szCs w:val="22"/>
        </w:rPr>
        <w:t xml:space="preserve"> can address high-impact, clinically important research questions that might be time-consuming for pr</w:t>
      </w:r>
      <w:r w:rsidR="3E532C23" w:rsidRPr="00355BA9">
        <w:rPr>
          <w:rFonts w:ascii="Arial Nova" w:eastAsia="Arial Nova" w:hAnsi="Arial Nova" w:cs="Arial Nova"/>
          <w:color w:val="000000" w:themeColor="text1"/>
          <w:sz w:val="22"/>
          <w:szCs w:val="22"/>
        </w:rPr>
        <w:t>imary study</w:t>
      </w:r>
      <w:r w:rsidR="7E5DDD78" w:rsidRPr="00355BA9">
        <w:rPr>
          <w:rFonts w:ascii="Arial Nova" w:eastAsia="Arial Nova" w:hAnsi="Arial Nova" w:cs="Arial Nova"/>
          <w:color w:val="000000" w:themeColor="text1"/>
          <w:sz w:val="22"/>
          <w:szCs w:val="22"/>
        </w:rPr>
        <w:t>”</w:t>
      </w:r>
      <w:r w:rsidR="20D9A8C3" w:rsidRPr="00355BA9">
        <w:rPr>
          <w:rFonts w:ascii="Arial Nova" w:eastAsia="Arial Nova" w:hAnsi="Arial Nova" w:cs="Arial Nova"/>
          <w:color w:val="000000" w:themeColor="text1"/>
          <w:sz w:val="22"/>
          <w:szCs w:val="22"/>
        </w:rPr>
        <w:t xml:space="preserve"> </w:t>
      </w:r>
      <w:r w:rsidR="0E5E7153" w:rsidRPr="00355BA9">
        <w:rPr>
          <w:rFonts w:ascii="Arial Nova" w:eastAsia="Arial Nova" w:hAnsi="Arial Nova" w:cs="Arial Nova"/>
          <w:color w:val="000000" w:themeColor="text1"/>
          <w:sz w:val="22"/>
          <w:szCs w:val="22"/>
        </w:rPr>
        <w:t xml:space="preserve">Wickham </w:t>
      </w:r>
      <w:r w:rsidR="77C837FB" w:rsidRPr="00355BA9">
        <w:rPr>
          <w:rFonts w:ascii="Arial Nova" w:eastAsia="Arial Nova" w:hAnsi="Arial Nova" w:cs="Arial Nova"/>
          <w:color w:val="000000" w:themeColor="text1"/>
          <w:sz w:val="22"/>
          <w:szCs w:val="22"/>
        </w:rPr>
        <w:t>(</w:t>
      </w:r>
      <w:r w:rsidR="3E030944" w:rsidRPr="00355BA9">
        <w:rPr>
          <w:rFonts w:ascii="Arial Nova" w:eastAsia="Arial Nova" w:hAnsi="Arial Nova" w:cs="Arial Nova"/>
          <w:color w:val="000000" w:themeColor="text1"/>
          <w:sz w:val="22"/>
          <w:szCs w:val="22"/>
        </w:rPr>
        <w:t>2019</w:t>
      </w:r>
      <w:r w:rsidR="77C837FB" w:rsidRPr="00355BA9">
        <w:rPr>
          <w:rFonts w:ascii="Arial Nova" w:eastAsia="Arial Nova" w:hAnsi="Arial Nova" w:cs="Arial Nova"/>
          <w:color w:val="000000" w:themeColor="text1"/>
          <w:sz w:val="22"/>
          <w:szCs w:val="22"/>
        </w:rPr>
        <w:t>)</w:t>
      </w:r>
      <w:r w:rsidR="0466DF6C" w:rsidRPr="00355BA9">
        <w:rPr>
          <w:rFonts w:ascii="Arial Nova" w:eastAsia="Arial Nova" w:hAnsi="Arial Nova" w:cs="Arial Nova"/>
          <w:color w:val="000000" w:themeColor="text1"/>
          <w:sz w:val="22"/>
          <w:szCs w:val="22"/>
        </w:rPr>
        <w:t>.</w:t>
      </w:r>
      <w:r w:rsidR="77C837FB" w:rsidRPr="00355BA9">
        <w:rPr>
          <w:rFonts w:ascii="Arial Nova" w:eastAsia="Arial Nova" w:hAnsi="Arial Nova" w:cs="Arial Nova"/>
          <w:color w:val="000000" w:themeColor="text1"/>
          <w:sz w:val="22"/>
          <w:szCs w:val="22"/>
        </w:rPr>
        <w:t xml:space="preserve">  </w:t>
      </w:r>
    </w:p>
    <w:p w14:paraId="12AC0892" w14:textId="7A83BB3B" w:rsidR="5E886D0E" w:rsidRDefault="5E886D0E" w:rsidP="15DB843C">
      <w:pPr>
        <w:pStyle w:val="Heading2"/>
        <w:rPr>
          <w:color w:val="auto"/>
        </w:rPr>
      </w:pPr>
      <w:r w:rsidRPr="15DB843C">
        <w:rPr>
          <w:color w:val="auto"/>
        </w:rPr>
        <w:t>Conclusion</w:t>
      </w:r>
    </w:p>
    <w:p w14:paraId="2B666592" w14:textId="77777777" w:rsidR="002615DA" w:rsidRDefault="2A23C293" w:rsidP="15DB843C">
      <w:pPr>
        <w:rPr>
          <w:rFonts w:ascii="Arial Nova" w:eastAsia="Arial Nova" w:hAnsi="Arial Nova" w:cs="Arial Nova"/>
          <w:color w:val="000000" w:themeColor="text1"/>
          <w:sz w:val="22"/>
          <w:szCs w:val="22"/>
        </w:rPr>
      </w:pPr>
      <w:r w:rsidRPr="00355BA9">
        <w:rPr>
          <w:rFonts w:ascii="Arial Nova" w:eastAsia="Arial Nova" w:hAnsi="Arial Nova" w:cs="Arial Nova"/>
          <w:color w:val="000000" w:themeColor="text1"/>
          <w:sz w:val="22"/>
          <w:szCs w:val="22"/>
        </w:rPr>
        <w:t xml:space="preserve">Staff burnout is a big problem within the healthcare industry. </w:t>
      </w:r>
      <w:r w:rsidR="1658B28A" w:rsidRPr="00355BA9">
        <w:rPr>
          <w:rFonts w:ascii="Arial Nova" w:eastAsia="Arial Nova" w:hAnsi="Arial Nova" w:cs="Arial Nova"/>
          <w:color w:val="000000" w:themeColor="text1"/>
          <w:sz w:val="22"/>
          <w:szCs w:val="22"/>
        </w:rPr>
        <w:t xml:space="preserve">The five stages of burnout should be identified, monitored and </w:t>
      </w:r>
      <w:r w:rsidR="7B58A422" w:rsidRPr="00355BA9">
        <w:rPr>
          <w:rFonts w:ascii="Arial Nova" w:eastAsia="Arial Nova" w:hAnsi="Arial Nova" w:cs="Arial Nova"/>
          <w:color w:val="000000" w:themeColor="text1"/>
          <w:sz w:val="22"/>
          <w:szCs w:val="22"/>
        </w:rPr>
        <w:t>managed earlier on with the right support</w:t>
      </w:r>
      <w:r w:rsidR="1658B28A" w:rsidRPr="00355BA9">
        <w:rPr>
          <w:rFonts w:ascii="Arial Nova" w:eastAsia="Arial Nova" w:hAnsi="Arial Nova" w:cs="Arial Nova"/>
          <w:color w:val="000000" w:themeColor="text1"/>
          <w:sz w:val="22"/>
          <w:szCs w:val="22"/>
        </w:rPr>
        <w:t xml:space="preserve">. This should help a lot of healthcare professionals to </w:t>
      </w:r>
      <w:r w:rsidR="4981861C" w:rsidRPr="00355BA9">
        <w:rPr>
          <w:rFonts w:ascii="Arial Nova" w:eastAsia="Arial Nova" w:hAnsi="Arial Nova" w:cs="Arial Nova"/>
          <w:color w:val="000000" w:themeColor="text1"/>
          <w:sz w:val="22"/>
          <w:szCs w:val="22"/>
        </w:rPr>
        <w:t>r</w:t>
      </w:r>
      <w:r w:rsidR="5184CAC4" w:rsidRPr="00355BA9">
        <w:rPr>
          <w:rFonts w:ascii="Arial Nova" w:eastAsia="Arial Nova" w:hAnsi="Arial Nova" w:cs="Arial Nova"/>
          <w:color w:val="000000" w:themeColor="text1"/>
          <w:sz w:val="22"/>
          <w:szCs w:val="22"/>
        </w:rPr>
        <w:t xml:space="preserve">educe these symptoms and avoid staff burnout. </w:t>
      </w:r>
      <w:r w:rsidR="13F156A6" w:rsidRPr="00355BA9">
        <w:rPr>
          <w:rFonts w:ascii="Arial Nova" w:eastAsia="Arial Nova" w:hAnsi="Arial Nova" w:cs="Arial Nova"/>
          <w:color w:val="000000" w:themeColor="text1"/>
          <w:sz w:val="22"/>
          <w:szCs w:val="22"/>
        </w:rPr>
        <w:t xml:space="preserve">This will contribute to staff member being </w:t>
      </w:r>
      <w:r w:rsidR="6C6FB4A5" w:rsidRPr="00355BA9">
        <w:rPr>
          <w:rFonts w:ascii="Arial Nova" w:eastAsia="Arial Nova" w:hAnsi="Arial Nova" w:cs="Arial Nova"/>
          <w:color w:val="000000" w:themeColor="text1"/>
          <w:sz w:val="22"/>
          <w:szCs w:val="22"/>
        </w:rPr>
        <w:t>prepared</w:t>
      </w:r>
      <w:r w:rsidR="13F156A6" w:rsidRPr="00355BA9">
        <w:rPr>
          <w:rFonts w:ascii="Arial Nova" w:eastAsia="Arial Nova" w:hAnsi="Arial Nova" w:cs="Arial Nova"/>
          <w:color w:val="000000" w:themeColor="text1"/>
          <w:sz w:val="22"/>
          <w:szCs w:val="22"/>
        </w:rPr>
        <w:t xml:space="preserve"> to meet</w:t>
      </w:r>
      <w:r w:rsidR="5C8DB440" w:rsidRPr="00355BA9">
        <w:rPr>
          <w:rFonts w:ascii="Arial Nova" w:eastAsia="Arial Nova" w:hAnsi="Arial Nova" w:cs="Arial Nova"/>
          <w:color w:val="000000" w:themeColor="text1"/>
          <w:sz w:val="22"/>
          <w:szCs w:val="22"/>
        </w:rPr>
        <w:t xml:space="preserve"> the</w:t>
      </w:r>
      <w:r w:rsidR="15186894" w:rsidRPr="00355BA9">
        <w:rPr>
          <w:rFonts w:ascii="Arial Nova" w:eastAsia="Arial Nova" w:hAnsi="Arial Nova" w:cs="Arial Nova"/>
          <w:color w:val="000000" w:themeColor="text1"/>
          <w:sz w:val="22"/>
          <w:szCs w:val="22"/>
        </w:rPr>
        <w:t xml:space="preserve"> demand of their work and to</w:t>
      </w:r>
      <w:r w:rsidR="13F156A6" w:rsidRPr="00355BA9">
        <w:rPr>
          <w:rFonts w:ascii="Arial Nova" w:eastAsia="Arial Nova" w:hAnsi="Arial Nova" w:cs="Arial Nova"/>
          <w:color w:val="000000" w:themeColor="text1"/>
          <w:sz w:val="22"/>
          <w:szCs w:val="22"/>
        </w:rPr>
        <w:t xml:space="preserve"> provid</w:t>
      </w:r>
      <w:r w:rsidR="0415A7F0" w:rsidRPr="00355BA9">
        <w:rPr>
          <w:rFonts w:ascii="Arial Nova" w:eastAsia="Arial Nova" w:hAnsi="Arial Nova" w:cs="Arial Nova"/>
          <w:color w:val="000000" w:themeColor="text1"/>
          <w:sz w:val="22"/>
          <w:szCs w:val="22"/>
        </w:rPr>
        <w:t>e</w:t>
      </w:r>
      <w:r w:rsidR="13F156A6" w:rsidRPr="00355BA9">
        <w:rPr>
          <w:rFonts w:ascii="Arial Nova" w:eastAsia="Arial Nova" w:hAnsi="Arial Nova" w:cs="Arial Nova"/>
          <w:color w:val="000000" w:themeColor="text1"/>
          <w:sz w:val="22"/>
          <w:szCs w:val="22"/>
        </w:rPr>
        <w:t xml:space="preserve"> better care for their patients.</w:t>
      </w:r>
    </w:p>
    <w:p w14:paraId="2022EE78" w14:textId="43804867" w:rsidR="01507142" w:rsidRPr="002615DA" w:rsidRDefault="01507142" w:rsidP="15DB843C">
      <w:pPr>
        <w:rPr>
          <w:rFonts w:ascii="Arial Nova" w:eastAsia="Arial Nova" w:hAnsi="Arial Nova" w:cs="Arial Nova"/>
          <w:color w:val="000000" w:themeColor="text1"/>
          <w:sz w:val="22"/>
          <w:szCs w:val="22"/>
        </w:rPr>
      </w:pPr>
      <w:r w:rsidRPr="15DB843C">
        <w:rPr>
          <w:rStyle w:val="Heading2Char"/>
          <w:color w:val="auto"/>
        </w:rPr>
        <w:lastRenderedPageBreak/>
        <w:t>References</w:t>
      </w:r>
      <w:r w:rsidRPr="15DB843C">
        <w:rPr>
          <w:color w:val="000000" w:themeColor="text1"/>
          <w:sz w:val="22"/>
          <w:szCs w:val="22"/>
        </w:rPr>
        <w:t xml:space="preserve"> </w:t>
      </w:r>
    </w:p>
    <w:p w14:paraId="0DE8530D" w14:textId="388DF10C" w:rsidR="0014381A" w:rsidRDefault="0014381A" w:rsidP="15DB843C">
      <w:pPr>
        <w:jc w:val="both"/>
        <w:rPr>
          <w:rFonts w:ascii="Arial Nova" w:eastAsia="Arial Nova" w:hAnsi="Arial Nova" w:cs="Arial Nova"/>
          <w:color w:val="222222"/>
          <w:sz w:val="22"/>
          <w:szCs w:val="22"/>
        </w:rPr>
      </w:pPr>
      <w:r w:rsidRPr="15DB843C">
        <w:rPr>
          <w:rFonts w:ascii="Arial Nova" w:eastAsia="Arial Nova" w:hAnsi="Arial Nova" w:cs="Arial Nova"/>
          <w:color w:val="222222"/>
          <w:sz w:val="22"/>
          <w:szCs w:val="22"/>
        </w:rPr>
        <w:t xml:space="preserve">Al-Ghunaim, T., Johnson, J., Biyani, C.S. and O’Connor, D.B., 2022. How UK surgeons experience burnout and the link between burnout and patient care: A qualitative investigation. </w:t>
      </w:r>
      <w:r w:rsidRPr="15DB843C">
        <w:rPr>
          <w:rFonts w:ascii="Arial Nova" w:eastAsia="Arial Nova" w:hAnsi="Arial Nova" w:cs="Arial Nova"/>
          <w:i/>
          <w:iCs/>
          <w:color w:val="222222"/>
          <w:sz w:val="22"/>
          <w:szCs w:val="22"/>
        </w:rPr>
        <w:t>Scottish Medical Journal</w:t>
      </w:r>
      <w:r w:rsidRPr="15DB843C">
        <w:rPr>
          <w:rFonts w:ascii="Arial Nova" w:eastAsia="Arial Nova" w:hAnsi="Arial Nova" w:cs="Arial Nova"/>
          <w:color w:val="222222"/>
          <w:sz w:val="22"/>
          <w:szCs w:val="22"/>
        </w:rPr>
        <w:t xml:space="preserve">, </w:t>
      </w:r>
      <w:r w:rsidRPr="15DB843C">
        <w:rPr>
          <w:rFonts w:ascii="Arial Nova" w:eastAsia="Arial Nova" w:hAnsi="Arial Nova" w:cs="Arial Nova"/>
          <w:i/>
          <w:iCs/>
          <w:color w:val="222222"/>
          <w:sz w:val="22"/>
          <w:szCs w:val="22"/>
        </w:rPr>
        <w:t>67</w:t>
      </w:r>
      <w:r w:rsidRPr="15DB843C">
        <w:rPr>
          <w:rFonts w:ascii="Arial Nova" w:eastAsia="Arial Nova" w:hAnsi="Arial Nova" w:cs="Arial Nova"/>
          <w:color w:val="222222"/>
          <w:sz w:val="22"/>
          <w:szCs w:val="22"/>
        </w:rPr>
        <w:t>(4), pp.197-206.</w:t>
      </w:r>
    </w:p>
    <w:p w14:paraId="527070F9" w14:textId="31C6B52C" w:rsidR="0014381A" w:rsidRDefault="0014381A" w:rsidP="15DB843C">
      <w:pPr>
        <w:spacing w:line="257" w:lineRule="auto"/>
        <w:jc w:val="both"/>
        <w:rPr>
          <w:rFonts w:ascii="Arial Nova" w:eastAsia="Arial Nova" w:hAnsi="Arial Nova" w:cs="Arial Nova"/>
          <w:color w:val="000000" w:themeColor="text1"/>
          <w:sz w:val="22"/>
          <w:szCs w:val="22"/>
        </w:rPr>
      </w:pPr>
      <w:r w:rsidRPr="15DB843C">
        <w:rPr>
          <w:rFonts w:ascii="Arial Nova" w:eastAsia="Arial Nova" w:hAnsi="Arial Nova" w:cs="Arial Nova"/>
          <w:color w:val="000000" w:themeColor="text1"/>
          <w:sz w:val="22"/>
          <w:szCs w:val="22"/>
        </w:rPr>
        <w:t xml:space="preserve">Baptiste, J., 2026. A healthcare assistant speaks out. In </w:t>
      </w:r>
      <w:r w:rsidRPr="15DB843C">
        <w:rPr>
          <w:rFonts w:ascii="Arial Nova" w:eastAsia="Arial Nova" w:hAnsi="Arial Nova" w:cs="Arial Nova"/>
          <w:i/>
          <w:iCs/>
          <w:color w:val="000000" w:themeColor="text1"/>
          <w:sz w:val="22"/>
          <w:szCs w:val="22"/>
        </w:rPr>
        <w:t>Anti-Racist Nursing and Midwifery</w:t>
      </w:r>
      <w:r w:rsidRPr="15DB843C">
        <w:rPr>
          <w:rFonts w:ascii="Arial Nova" w:eastAsia="Arial Nova" w:hAnsi="Arial Nova" w:cs="Arial Nova"/>
          <w:color w:val="000000" w:themeColor="text1"/>
          <w:sz w:val="22"/>
          <w:szCs w:val="22"/>
        </w:rPr>
        <w:t xml:space="preserve"> (pp. 84-89). Routledge.</w:t>
      </w:r>
    </w:p>
    <w:p w14:paraId="759996DE" w14:textId="39B40B39" w:rsidR="0014381A" w:rsidRDefault="0014381A" w:rsidP="15DB843C">
      <w:pPr>
        <w:jc w:val="both"/>
        <w:rPr>
          <w:rFonts w:ascii="Arial Nova" w:eastAsia="Arial Nova" w:hAnsi="Arial Nova" w:cs="Arial Nova"/>
          <w:color w:val="222222"/>
          <w:sz w:val="22"/>
          <w:szCs w:val="22"/>
        </w:rPr>
      </w:pPr>
      <w:r w:rsidRPr="15DB843C">
        <w:rPr>
          <w:rFonts w:ascii="Arial Nova" w:eastAsia="Arial Nova" w:hAnsi="Arial Nova" w:cs="Arial Nova"/>
          <w:color w:val="222222"/>
          <w:sz w:val="22"/>
          <w:szCs w:val="22"/>
        </w:rPr>
        <w:t xml:space="preserve">Bredenberg, E., Tietbohl, C., Dafoe, A., Thurman, L. and Calcaterra, S., 2023. Identifying factors that contribute to burnout and resilience among hospital-based addiction medicine providers: A qualitative study. </w:t>
      </w:r>
      <w:r w:rsidRPr="15DB843C">
        <w:rPr>
          <w:rFonts w:ascii="Arial Nova" w:eastAsia="Arial Nova" w:hAnsi="Arial Nova" w:cs="Arial Nova"/>
          <w:i/>
          <w:iCs/>
          <w:color w:val="222222"/>
          <w:sz w:val="22"/>
          <w:szCs w:val="22"/>
        </w:rPr>
        <w:t>Journal of Substance Abuse Treatment</w:t>
      </w:r>
      <w:r w:rsidRPr="15DB843C">
        <w:rPr>
          <w:rFonts w:ascii="Arial Nova" w:eastAsia="Arial Nova" w:hAnsi="Arial Nova" w:cs="Arial Nova"/>
          <w:color w:val="222222"/>
          <w:sz w:val="22"/>
          <w:szCs w:val="22"/>
        </w:rPr>
        <w:t xml:space="preserve">, </w:t>
      </w:r>
      <w:r w:rsidRPr="15DB843C">
        <w:rPr>
          <w:rFonts w:ascii="Arial Nova" w:eastAsia="Arial Nova" w:hAnsi="Arial Nova" w:cs="Arial Nova"/>
          <w:i/>
          <w:iCs/>
          <w:color w:val="222222"/>
          <w:sz w:val="22"/>
          <w:szCs w:val="22"/>
        </w:rPr>
        <w:t>144</w:t>
      </w:r>
      <w:r w:rsidRPr="15DB843C">
        <w:rPr>
          <w:rFonts w:ascii="Arial Nova" w:eastAsia="Arial Nova" w:hAnsi="Arial Nova" w:cs="Arial Nova"/>
          <w:color w:val="222222"/>
          <w:sz w:val="22"/>
          <w:szCs w:val="22"/>
        </w:rPr>
        <w:t>, p.108924.</w:t>
      </w:r>
    </w:p>
    <w:p w14:paraId="3D40F089" w14:textId="06426421" w:rsidR="0014381A" w:rsidRDefault="0014381A" w:rsidP="15DB843C">
      <w:pPr>
        <w:spacing w:line="257" w:lineRule="auto"/>
        <w:jc w:val="both"/>
        <w:rPr>
          <w:rFonts w:ascii="Arial Nova" w:eastAsia="Arial Nova" w:hAnsi="Arial Nova" w:cs="Arial Nova"/>
          <w:color w:val="000000" w:themeColor="text1"/>
          <w:sz w:val="22"/>
          <w:szCs w:val="22"/>
        </w:rPr>
      </w:pPr>
      <w:r w:rsidRPr="15DB843C">
        <w:rPr>
          <w:rFonts w:ascii="Arial Nova" w:eastAsia="Arial Nova" w:hAnsi="Arial Nova" w:cs="Arial Nova"/>
          <w:color w:val="000000" w:themeColor="text1"/>
          <w:sz w:val="22"/>
          <w:szCs w:val="22"/>
        </w:rPr>
        <w:t xml:space="preserve">De Hert, S., 2020. Burnout in healthcare workers: prevalence, impact, and preventative strategies. </w:t>
      </w:r>
      <w:r w:rsidRPr="15DB843C">
        <w:rPr>
          <w:rFonts w:ascii="Arial Nova" w:eastAsia="Arial Nova" w:hAnsi="Arial Nova" w:cs="Arial Nova"/>
          <w:i/>
          <w:iCs/>
          <w:color w:val="000000" w:themeColor="text1"/>
          <w:sz w:val="22"/>
          <w:szCs w:val="22"/>
        </w:rPr>
        <w:t>Local and regional anesthesia</w:t>
      </w:r>
      <w:r w:rsidRPr="15DB843C">
        <w:rPr>
          <w:rFonts w:ascii="Arial Nova" w:eastAsia="Arial Nova" w:hAnsi="Arial Nova" w:cs="Arial Nova"/>
          <w:color w:val="000000" w:themeColor="text1"/>
          <w:sz w:val="22"/>
          <w:szCs w:val="22"/>
        </w:rPr>
        <w:t>, pp.171-183.</w:t>
      </w:r>
    </w:p>
    <w:p w14:paraId="15102268" w14:textId="12CDB9C8" w:rsidR="0014381A" w:rsidRDefault="0014381A" w:rsidP="15DB843C">
      <w:pPr>
        <w:spacing w:line="257" w:lineRule="auto"/>
        <w:jc w:val="both"/>
        <w:rPr>
          <w:rFonts w:ascii="Arial Nova" w:eastAsia="Arial Nova" w:hAnsi="Arial Nova" w:cs="Arial Nova"/>
          <w:color w:val="222222"/>
          <w:sz w:val="22"/>
          <w:szCs w:val="22"/>
        </w:rPr>
      </w:pPr>
      <w:r w:rsidRPr="15DB843C">
        <w:rPr>
          <w:rFonts w:ascii="Arial Nova" w:eastAsia="Arial Nova" w:hAnsi="Arial Nova" w:cs="Arial Nova"/>
          <w:color w:val="222222"/>
          <w:sz w:val="22"/>
          <w:szCs w:val="22"/>
        </w:rPr>
        <w:t xml:space="preserve">Ferry, A.V., Wereski, R., Strachan, F.E. and Mills, N.L., 2021. Predictors of UK healthcare worker burnout during the COVID-19 pandemic. </w:t>
      </w:r>
      <w:r w:rsidRPr="15DB843C">
        <w:rPr>
          <w:rFonts w:ascii="Arial Nova" w:eastAsia="Arial Nova" w:hAnsi="Arial Nova" w:cs="Arial Nova"/>
          <w:i/>
          <w:iCs/>
          <w:color w:val="222222"/>
          <w:sz w:val="22"/>
          <w:szCs w:val="22"/>
        </w:rPr>
        <w:t>QJM: An International Journal of Medicine</w:t>
      </w:r>
      <w:r w:rsidRPr="15DB843C">
        <w:rPr>
          <w:rFonts w:ascii="Arial Nova" w:eastAsia="Arial Nova" w:hAnsi="Arial Nova" w:cs="Arial Nova"/>
          <w:color w:val="222222"/>
          <w:sz w:val="22"/>
          <w:szCs w:val="22"/>
        </w:rPr>
        <w:t xml:space="preserve">, </w:t>
      </w:r>
      <w:r w:rsidRPr="15DB843C">
        <w:rPr>
          <w:rFonts w:ascii="Arial Nova" w:eastAsia="Arial Nova" w:hAnsi="Arial Nova" w:cs="Arial Nova"/>
          <w:i/>
          <w:iCs/>
          <w:color w:val="222222"/>
          <w:sz w:val="22"/>
          <w:szCs w:val="22"/>
        </w:rPr>
        <w:t>114</w:t>
      </w:r>
      <w:r w:rsidRPr="15DB843C">
        <w:rPr>
          <w:rFonts w:ascii="Arial Nova" w:eastAsia="Arial Nova" w:hAnsi="Arial Nova" w:cs="Arial Nova"/>
          <w:color w:val="222222"/>
          <w:sz w:val="22"/>
          <w:szCs w:val="22"/>
        </w:rPr>
        <w:t>(6), pp.374-380.</w:t>
      </w:r>
    </w:p>
    <w:p w14:paraId="70F25D7E" w14:textId="57015DDB" w:rsidR="0014381A" w:rsidRDefault="0014381A" w:rsidP="15DB843C">
      <w:pPr>
        <w:jc w:val="both"/>
        <w:rPr>
          <w:rFonts w:ascii="Arial Nova" w:eastAsia="Arial Nova" w:hAnsi="Arial Nova" w:cs="Arial Nova"/>
          <w:color w:val="222222"/>
          <w:sz w:val="22"/>
          <w:szCs w:val="22"/>
        </w:rPr>
      </w:pPr>
      <w:r w:rsidRPr="15DB843C">
        <w:rPr>
          <w:rFonts w:ascii="Arial Nova" w:eastAsia="Arial Nova" w:hAnsi="Arial Nova" w:cs="Arial Nova"/>
          <w:color w:val="222222"/>
          <w:sz w:val="22"/>
          <w:szCs w:val="22"/>
        </w:rPr>
        <w:t xml:space="preserve">Imo, U.O., 2017. Burnout and psychiatric morbidity among doctors in the UK: a systematic literature review of prevalence and associated factors. </w:t>
      </w:r>
      <w:r w:rsidRPr="15DB843C">
        <w:rPr>
          <w:rFonts w:ascii="Arial Nova" w:eastAsia="Arial Nova" w:hAnsi="Arial Nova" w:cs="Arial Nova"/>
          <w:i/>
          <w:iCs/>
          <w:color w:val="222222"/>
          <w:sz w:val="22"/>
          <w:szCs w:val="22"/>
        </w:rPr>
        <w:t>BJPsych bulletin</w:t>
      </w:r>
      <w:r w:rsidRPr="15DB843C">
        <w:rPr>
          <w:rFonts w:ascii="Arial Nova" w:eastAsia="Arial Nova" w:hAnsi="Arial Nova" w:cs="Arial Nova"/>
          <w:color w:val="222222"/>
          <w:sz w:val="22"/>
          <w:szCs w:val="22"/>
        </w:rPr>
        <w:t xml:space="preserve">, </w:t>
      </w:r>
      <w:r w:rsidRPr="15DB843C">
        <w:rPr>
          <w:rFonts w:ascii="Arial Nova" w:eastAsia="Arial Nova" w:hAnsi="Arial Nova" w:cs="Arial Nova"/>
          <w:i/>
          <w:iCs/>
          <w:color w:val="222222"/>
          <w:sz w:val="22"/>
          <w:szCs w:val="22"/>
        </w:rPr>
        <w:t>41</w:t>
      </w:r>
      <w:r w:rsidRPr="15DB843C">
        <w:rPr>
          <w:rFonts w:ascii="Arial Nova" w:eastAsia="Arial Nova" w:hAnsi="Arial Nova" w:cs="Arial Nova"/>
          <w:color w:val="222222"/>
          <w:sz w:val="22"/>
          <w:szCs w:val="22"/>
        </w:rPr>
        <w:t>(4), pp.197-204.</w:t>
      </w:r>
    </w:p>
    <w:p w14:paraId="35B683D6" w14:textId="3129FB0F" w:rsidR="43397A4C" w:rsidRDefault="43397A4C" w:rsidP="15DB843C">
      <w:r w:rsidRPr="15DB843C">
        <w:rPr>
          <w:rFonts w:ascii="Arial Nova" w:eastAsia="Arial Nova" w:hAnsi="Arial Nova" w:cs="Arial Nova"/>
          <w:sz w:val="22"/>
          <w:szCs w:val="22"/>
        </w:rPr>
        <w:t xml:space="preserve">Kelly, L.A., Gee, P.M., Butler, R.J., Ferraro, C., Czeczok, T. and Gillespie, G.L. (2022) </w:t>
      </w:r>
      <w:r w:rsidRPr="15DB843C">
        <w:rPr>
          <w:rFonts w:ascii="Arial Nova" w:eastAsia="Arial Nova" w:hAnsi="Arial Nova" w:cs="Arial Nova"/>
          <w:i/>
          <w:iCs/>
          <w:sz w:val="22"/>
          <w:szCs w:val="22"/>
        </w:rPr>
        <w:t>'Where you feel like a family instead of co-workers': a mixed methods study on care teams and burnout</w:t>
      </w:r>
      <w:r w:rsidRPr="15DB843C">
        <w:rPr>
          <w:rFonts w:ascii="Arial Nova" w:eastAsia="Arial Nova" w:hAnsi="Arial Nova" w:cs="Arial Nova"/>
          <w:sz w:val="22"/>
          <w:szCs w:val="22"/>
        </w:rPr>
        <w:t xml:space="preserve">. </w:t>
      </w:r>
      <w:r w:rsidRPr="15DB843C">
        <w:rPr>
          <w:rFonts w:ascii="Arial Nova" w:eastAsia="Arial Nova" w:hAnsi="Arial Nova" w:cs="Arial Nova"/>
          <w:b/>
          <w:bCs/>
          <w:sz w:val="22"/>
          <w:szCs w:val="22"/>
        </w:rPr>
        <w:t>Journal of Nursing Management</w:t>
      </w:r>
      <w:r w:rsidRPr="15DB843C">
        <w:rPr>
          <w:rFonts w:ascii="Arial Nova" w:eastAsia="Arial Nova" w:hAnsi="Arial Nova" w:cs="Arial Nova"/>
          <w:sz w:val="22"/>
          <w:szCs w:val="22"/>
        </w:rPr>
        <w:t>, 30(8), pp. 4325–4334.</w:t>
      </w:r>
      <w:r w:rsidR="4143EAE1" w:rsidRPr="15DB843C">
        <w:rPr>
          <w:rFonts w:ascii="Arial Nova" w:eastAsia="Arial Nova" w:hAnsi="Arial Nova" w:cs="Arial Nova"/>
          <w:sz w:val="22"/>
          <w:szCs w:val="22"/>
        </w:rPr>
        <w:t xml:space="preserve"> </w:t>
      </w:r>
      <w:hyperlink r:id="rId5">
        <w:r w:rsidRPr="15DB843C">
          <w:rPr>
            <w:rStyle w:val="Hyperlink"/>
            <w:rFonts w:ascii="Arial Nova" w:eastAsia="Arial Nova" w:hAnsi="Arial Nova" w:cs="Arial Nova"/>
            <w:sz w:val="22"/>
            <w:szCs w:val="22"/>
          </w:rPr>
          <w:t>https://doi.org/10.1111/jonm.13815</w:t>
        </w:r>
      </w:hyperlink>
    </w:p>
    <w:p w14:paraId="2200E0E6" w14:textId="1E1D0150" w:rsidR="00A16144" w:rsidRPr="00A16144" w:rsidRDefault="00A16144" w:rsidP="15DB843C">
      <w:pPr>
        <w:rPr>
          <w:color w:val="000000" w:themeColor="text1"/>
          <w:sz w:val="22"/>
          <w:szCs w:val="22"/>
        </w:rPr>
      </w:pPr>
      <w:r w:rsidRPr="00A16144">
        <w:rPr>
          <w:rFonts w:ascii="Arial Nova" w:eastAsia="Arial Nova" w:hAnsi="Arial Nova" w:cs="Arial Nova"/>
          <w:color w:val="222222"/>
          <w:sz w:val="22"/>
          <w:szCs w:val="22"/>
        </w:rPr>
        <w:t xml:space="preserve">Mental Health UK (2026) Burnout Report 2026: High stress pushing workers into sick leave as just one in four feel mental health is genuinely prioritised and supported in the workplace. Available at: </w:t>
      </w:r>
      <w:hyperlink r:id="rId6" w:tgtFrame="_new" w:history="1">
        <w:r w:rsidRPr="00A16144">
          <w:rPr>
            <w:rStyle w:val="Hyperlink"/>
            <w:rFonts w:ascii="Arial Nova" w:eastAsia="Arial Nova" w:hAnsi="Arial Nova" w:cs="Arial Nova"/>
            <w:sz w:val="22"/>
            <w:szCs w:val="22"/>
          </w:rPr>
          <w:t>https://mentalhealth-uk.org/news-and-insights/burnout-report-2026-high-stress-pushing-workers-into-sick-leave-as-just-one-in-four-feel-mental-health-is-genuinely-prioritised-and-supported-in-the-workplace/</w:t>
        </w:r>
      </w:hyperlink>
      <w:r w:rsidRPr="00A16144">
        <w:rPr>
          <w:color w:val="000000" w:themeColor="text1"/>
          <w:sz w:val="22"/>
          <w:szCs w:val="22"/>
        </w:rPr>
        <w:t xml:space="preserve"> </w:t>
      </w:r>
      <w:r w:rsidRPr="00A16144">
        <w:rPr>
          <w:rFonts w:ascii="Arial Nova" w:eastAsia="Arial Nova" w:hAnsi="Arial Nova" w:cs="Arial Nova"/>
          <w:color w:val="222222"/>
          <w:sz w:val="22"/>
          <w:szCs w:val="22"/>
        </w:rPr>
        <w:t xml:space="preserve">(Accessed: 25 </w:t>
      </w:r>
      <w:r w:rsidR="009D5704">
        <w:rPr>
          <w:rFonts w:ascii="Arial Nova" w:eastAsia="Arial Nova" w:hAnsi="Arial Nova" w:cs="Arial Nova"/>
          <w:color w:val="222222"/>
          <w:sz w:val="22"/>
          <w:szCs w:val="22"/>
        </w:rPr>
        <w:t>June</w:t>
      </w:r>
      <w:r w:rsidRPr="00A16144">
        <w:rPr>
          <w:rFonts w:ascii="Arial Nova" w:eastAsia="Arial Nova" w:hAnsi="Arial Nova" w:cs="Arial Nova"/>
          <w:color w:val="222222"/>
          <w:sz w:val="22"/>
          <w:szCs w:val="22"/>
        </w:rPr>
        <w:t xml:space="preserve"> 2026).</w:t>
      </w:r>
    </w:p>
    <w:p w14:paraId="455A074A" w14:textId="189B89C4" w:rsidR="43397A4C" w:rsidRDefault="43397A4C" w:rsidP="15DB843C">
      <w:r w:rsidRPr="15DB843C">
        <w:rPr>
          <w:rFonts w:ascii="Arial Nova" w:eastAsia="Arial Nova" w:hAnsi="Arial Nova" w:cs="Arial Nova"/>
          <w:sz w:val="22"/>
          <w:szCs w:val="22"/>
        </w:rPr>
        <w:t xml:space="preserve">Montgomery, C.M., Humphreys, S., McCulloch, C., Docherty, A.B., Sturdy, S. and Pattison, N. (2021) </w:t>
      </w:r>
      <w:r w:rsidRPr="15DB843C">
        <w:rPr>
          <w:rFonts w:ascii="Arial Nova" w:eastAsia="Arial Nova" w:hAnsi="Arial Nova" w:cs="Arial Nova"/>
          <w:i/>
          <w:iCs/>
          <w:sz w:val="22"/>
          <w:szCs w:val="22"/>
        </w:rPr>
        <w:t>Critical care work during COVID-19: a qualitative study of staff experiences in the UK</w:t>
      </w:r>
      <w:r w:rsidRPr="15DB843C">
        <w:rPr>
          <w:rFonts w:ascii="Arial Nova" w:eastAsia="Arial Nova" w:hAnsi="Arial Nova" w:cs="Arial Nova"/>
          <w:sz w:val="22"/>
          <w:szCs w:val="22"/>
        </w:rPr>
        <w:t xml:space="preserve">. </w:t>
      </w:r>
      <w:r w:rsidRPr="15DB843C">
        <w:rPr>
          <w:rFonts w:ascii="Arial Nova" w:eastAsia="Arial Nova" w:hAnsi="Arial Nova" w:cs="Arial Nova"/>
          <w:b/>
          <w:bCs/>
          <w:sz w:val="22"/>
          <w:szCs w:val="22"/>
        </w:rPr>
        <w:t>BMJ Open</w:t>
      </w:r>
      <w:r w:rsidRPr="15DB843C">
        <w:rPr>
          <w:rFonts w:ascii="Arial Nova" w:eastAsia="Arial Nova" w:hAnsi="Arial Nova" w:cs="Arial Nova"/>
          <w:sz w:val="22"/>
          <w:szCs w:val="22"/>
        </w:rPr>
        <w:t>, 11(5), e048124.</w:t>
      </w:r>
      <w:r w:rsidRPr="15DB843C">
        <w:rPr>
          <w:rFonts w:ascii="Arial Nova" w:eastAsia="Arial Nova" w:hAnsi="Arial Nova" w:cs="Arial Nova"/>
          <w:sz w:val="20"/>
          <w:szCs w:val="20"/>
        </w:rPr>
        <w:t xml:space="preserve"> </w:t>
      </w:r>
      <w:hyperlink r:id="rId7">
        <w:r w:rsidRPr="15DB843C">
          <w:rPr>
            <w:rStyle w:val="Hyperlink"/>
            <w:rFonts w:ascii="Arial Nova" w:eastAsia="Arial Nova" w:hAnsi="Arial Nova" w:cs="Arial Nova"/>
            <w:sz w:val="22"/>
            <w:szCs w:val="22"/>
          </w:rPr>
          <w:t>https://doi.org/10.1136/bmjopen-2020-048124</w:t>
        </w:r>
      </w:hyperlink>
    </w:p>
    <w:p w14:paraId="1D4E6DA5" w14:textId="4056A8F1" w:rsidR="0014381A" w:rsidRDefault="0014381A" w:rsidP="15DB843C">
      <w:pPr>
        <w:jc w:val="both"/>
      </w:pPr>
      <w:r w:rsidRPr="15DB843C">
        <w:rPr>
          <w:rFonts w:ascii="Arial Nova" w:eastAsia="Arial Nova" w:hAnsi="Arial Nova" w:cs="Arial Nova"/>
          <w:color w:val="000000" w:themeColor="text1"/>
          <w:sz w:val="22"/>
          <w:szCs w:val="22"/>
        </w:rPr>
        <w:t xml:space="preserve">The musing mind journal. Available at: </w:t>
      </w:r>
      <w:hyperlink r:id="rId8">
        <w:r w:rsidRPr="15DB843C">
          <w:rPr>
            <w:rStyle w:val="Hyperlink"/>
            <w:rFonts w:ascii="Arial Nova" w:eastAsia="Arial Nova" w:hAnsi="Arial Nova" w:cs="Arial Nova"/>
            <w:sz w:val="22"/>
            <w:szCs w:val="22"/>
          </w:rPr>
          <w:t>https://www.gabekwakyi.com</w:t>
        </w:r>
      </w:hyperlink>
      <w:r w:rsidRPr="15DB843C">
        <w:rPr>
          <w:rFonts w:ascii="Arial Nova" w:eastAsia="Arial Nova" w:hAnsi="Arial Nova" w:cs="Arial Nova"/>
          <w:color w:val="000000" w:themeColor="text1"/>
          <w:sz w:val="22"/>
          <w:szCs w:val="22"/>
        </w:rPr>
        <w:t>. Access date: 18-03-2026 at 10am.</w:t>
      </w:r>
    </w:p>
    <w:p w14:paraId="27B5007E" w14:textId="09CA738D" w:rsidR="27780CF8" w:rsidRDefault="27780CF8" w:rsidP="15DB843C">
      <w:pPr>
        <w:rPr>
          <w:rFonts w:ascii="Arial Nova" w:eastAsia="Arial Nova" w:hAnsi="Arial Nova" w:cs="Arial Nova"/>
          <w:sz w:val="22"/>
          <w:szCs w:val="22"/>
        </w:rPr>
      </w:pPr>
      <w:r w:rsidRPr="15DB843C">
        <w:rPr>
          <w:rFonts w:ascii="Arial Nova" w:eastAsia="Arial Nova" w:hAnsi="Arial Nova" w:cs="Arial Nova"/>
          <w:sz w:val="22"/>
          <w:szCs w:val="22"/>
        </w:rPr>
        <w:t xml:space="preserve">Wickham, R.J. (2019) 'Secondary analysis research', </w:t>
      </w:r>
      <w:r w:rsidRPr="15DB843C">
        <w:rPr>
          <w:rFonts w:ascii="Arial Nova" w:eastAsia="Arial Nova" w:hAnsi="Arial Nova" w:cs="Arial Nova"/>
          <w:i/>
          <w:iCs/>
          <w:sz w:val="22"/>
          <w:szCs w:val="22"/>
        </w:rPr>
        <w:t>Journal of the Advanced Practitioner in Oncology</w:t>
      </w:r>
      <w:r w:rsidRPr="15DB843C">
        <w:rPr>
          <w:rFonts w:ascii="Arial Nova" w:eastAsia="Arial Nova" w:hAnsi="Arial Nova" w:cs="Arial Nova"/>
          <w:sz w:val="22"/>
          <w:szCs w:val="22"/>
        </w:rPr>
        <w:t xml:space="preserve">, 10(4), pp. 395–400. </w:t>
      </w:r>
      <w:hyperlink r:id="rId9">
        <w:r w:rsidRPr="15DB843C">
          <w:rPr>
            <w:rStyle w:val="Hyperlink"/>
            <w:rFonts w:ascii="Arial Nova" w:eastAsia="Arial Nova" w:hAnsi="Arial Nova" w:cs="Arial Nova"/>
            <w:sz w:val="22"/>
            <w:szCs w:val="22"/>
          </w:rPr>
          <w:t>https://doi.org/10.6004/jadpro.2019.10.4.7</w:t>
        </w:r>
      </w:hyperlink>
      <w:r w:rsidRPr="15DB843C">
        <w:rPr>
          <w:rFonts w:ascii="Arial Nova" w:eastAsia="Arial Nova" w:hAnsi="Arial Nova" w:cs="Arial Nova"/>
          <w:sz w:val="22"/>
          <w:szCs w:val="22"/>
        </w:rPr>
        <w:t xml:space="preserve"> </w:t>
      </w:r>
    </w:p>
    <w:p w14:paraId="1AF68E81" w14:textId="1E7B606A" w:rsidR="15DB843C" w:rsidRPr="00A16144" w:rsidRDefault="0014381A" w:rsidP="00A16144">
      <w:pPr>
        <w:jc w:val="both"/>
        <w:rPr>
          <w:rFonts w:ascii="Arial Nova" w:eastAsia="Arial Nova" w:hAnsi="Arial Nova" w:cs="Arial Nova"/>
          <w:color w:val="222222"/>
          <w:sz w:val="22"/>
          <w:szCs w:val="22"/>
        </w:rPr>
      </w:pPr>
      <w:r w:rsidRPr="15DB843C">
        <w:rPr>
          <w:rFonts w:ascii="Arial Nova" w:eastAsia="Arial Nova" w:hAnsi="Arial Nova" w:cs="Arial Nova"/>
          <w:color w:val="222222"/>
          <w:sz w:val="22"/>
          <w:szCs w:val="22"/>
        </w:rPr>
        <w:t xml:space="preserve">Wolfe, K., 2025. The impact of high-performance work practices on employee burnout experience in UK higher education: A professional services perspective. </w:t>
      </w:r>
      <w:r w:rsidRPr="15DB843C">
        <w:rPr>
          <w:rFonts w:ascii="Arial Nova" w:eastAsia="Arial Nova" w:hAnsi="Arial Nova" w:cs="Arial Nova"/>
          <w:i/>
          <w:iCs/>
          <w:color w:val="222222"/>
          <w:sz w:val="22"/>
          <w:szCs w:val="22"/>
        </w:rPr>
        <w:t>Perspectives: Policy and Practic</w:t>
      </w:r>
      <w:r w:rsidRPr="15DB843C">
        <w:rPr>
          <w:rFonts w:ascii="Arial Nova" w:eastAsia="Arial Nova" w:hAnsi="Arial Nova" w:cs="Arial Nova"/>
          <w:color w:val="222222"/>
          <w:sz w:val="22"/>
          <w:szCs w:val="22"/>
        </w:rPr>
        <w:t xml:space="preserve">e in </w:t>
      </w:r>
      <w:r w:rsidRPr="15DB843C">
        <w:rPr>
          <w:rFonts w:ascii="Arial Nova" w:eastAsia="Arial Nova" w:hAnsi="Arial Nova" w:cs="Arial Nova"/>
          <w:i/>
          <w:iCs/>
          <w:color w:val="222222"/>
          <w:sz w:val="22"/>
          <w:szCs w:val="22"/>
        </w:rPr>
        <w:t>Higher Education</w:t>
      </w:r>
      <w:r w:rsidRPr="15DB843C">
        <w:rPr>
          <w:rFonts w:ascii="Arial Nova" w:eastAsia="Arial Nova" w:hAnsi="Arial Nova" w:cs="Arial Nova"/>
          <w:color w:val="222222"/>
          <w:sz w:val="22"/>
          <w:szCs w:val="22"/>
        </w:rPr>
        <w:t xml:space="preserve">, </w:t>
      </w:r>
      <w:r w:rsidRPr="15DB843C">
        <w:rPr>
          <w:rFonts w:ascii="Arial Nova" w:eastAsia="Arial Nova" w:hAnsi="Arial Nova" w:cs="Arial Nova"/>
          <w:i/>
          <w:iCs/>
          <w:color w:val="222222"/>
          <w:sz w:val="22"/>
          <w:szCs w:val="22"/>
        </w:rPr>
        <w:t>29</w:t>
      </w:r>
      <w:r w:rsidRPr="15DB843C">
        <w:rPr>
          <w:rFonts w:ascii="Arial Nova" w:eastAsia="Arial Nova" w:hAnsi="Arial Nova" w:cs="Arial Nova"/>
          <w:color w:val="222222"/>
          <w:sz w:val="22"/>
          <w:szCs w:val="22"/>
        </w:rPr>
        <w:t>(1), pp.3-13.</w:t>
      </w:r>
    </w:p>
    <w:sectPr w:rsidR="15DB843C" w:rsidRPr="00A1614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E5457"/>
    <w:multiLevelType w:val="hybridMultilevel"/>
    <w:tmpl w:val="D8F2366E"/>
    <w:lvl w:ilvl="0" w:tplc="96607996">
      <w:start w:val="1"/>
      <w:numFmt w:val="bullet"/>
      <w:lvlText w:val=""/>
      <w:lvlJc w:val="left"/>
      <w:pPr>
        <w:ind w:left="720" w:hanging="360"/>
      </w:pPr>
      <w:rPr>
        <w:rFonts w:ascii="Symbol" w:hAnsi="Symbol" w:hint="default"/>
      </w:rPr>
    </w:lvl>
    <w:lvl w:ilvl="1" w:tplc="13D05B80">
      <w:start w:val="1"/>
      <w:numFmt w:val="bullet"/>
      <w:lvlText w:val="o"/>
      <w:lvlJc w:val="left"/>
      <w:pPr>
        <w:ind w:left="1440" w:hanging="360"/>
      </w:pPr>
      <w:rPr>
        <w:rFonts w:ascii="Courier New" w:hAnsi="Courier New" w:hint="default"/>
      </w:rPr>
    </w:lvl>
    <w:lvl w:ilvl="2" w:tplc="A168C24C">
      <w:start w:val="1"/>
      <w:numFmt w:val="bullet"/>
      <w:lvlText w:val=""/>
      <w:lvlJc w:val="left"/>
      <w:pPr>
        <w:ind w:left="2160" w:hanging="360"/>
      </w:pPr>
      <w:rPr>
        <w:rFonts w:ascii="Wingdings" w:hAnsi="Wingdings" w:hint="default"/>
      </w:rPr>
    </w:lvl>
    <w:lvl w:ilvl="3" w:tplc="5688FF0A">
      <w:start w:val="1"/>
      <w:numFmt w:val="bullet"/>
      <w:lvlText w:val=""/>
      <w:lvlJc w:val="left"/>
      <w:pPr>
        <w:ind w:left="2880" w:hanging="360"/>
      </w:pPr>
      <w:rPr>
        <w:rFonts w:ascii="Symbol" w:hAnsi="Symbol" w:hint="default"/>
      </w:rPr>
    </w:lvl>
    <w:lvl w:ilvl="4" w:tplc="CB146950">
      <w:start w:val="1"/>
      <w:numFmt w:val="bullet"/>
      <w:lvlText w:val="o"/>
      <w:lvlJc w:val="left"/>
      <w:pPr>
        <w:ind w:left="3600" w:hanging="360"/>
      </w:pPr>
      <w:rPr>
        <w:rFonts w:ascii="Courier New" w:hAnsi="Courier New" w:hint="default"/>
      </w:rPr>
    </w:lvl>
    <w:lvl w:ilvl="5" w:tplc="BD087EEE">
      <w:start w:val="1"/>
      <w:numFmt w:val="bullet"/>
      <w:lvlText w:val=""/>
      <w:lvlJc w:val="left"/>
      <w:pPr>
        <w:ind w:left="4320" w:hanging="360"/>
      </w:pPr>
      <w:rPr>
        <w:rFonts w:ascii="Wingdings" w:hAnsi="Wingdings" w:hint="default"/>
      </w:rPr>
    </w:lvl>
    <w:lvl w:ilvl="6" w:tplc="F05C9914">
      <w:start w:val="1"/>
      <w:numFmt w:val="bullet"/>
      <w:lvlText w:val=""/>
      <w:lvlJc w:val="left"/>
      <w:pPr>
        <w:ind w:left="5040" w:hanging="360"/>
      </w:pPr>
      <w:rPr>
        <w:rFonts w:ascii="Symbol" w:hAnsi="Symbol" w:hint="default"/>
      </w:rPr>
    </w:lvl>
    <w:lvl w:ilvl="7" w:tplc="32D2F286">
      <w:start w:val="1"/>
      <w:numFmt w:val="bullet"/>
      <w:lvlText w:val="o"/>
      <w:lvlJc w:val="left"/>
      <w:pPr>
        <w:ind w:left="5760" w:hanging="360"/>
      </w:pPr>
      <w:rPr>
        <w:rFonts w:ascii="Courier New" w:hAnsi="Courier New" w:hint="default"/>
      </w:rPr>
    </w:lvl>
    <w:lvl w:ilvl="8" w:tplc="7F02D4E8">
      <w:start w:val="1"/>
      <w:numFmt w:val="bullet"/>
      <w:lvlText w:val=""/>
      <w:lvlJc w:val="left"/>
      <w:pPr>
        <w:ind w:left="6480" w:hanging="360"/>
      </w:pPr>
      <w:rPr>
        <w:rFonts w:ascii="Wingdings" w:hAnsi="Wingdings" w:hint="default"/>
      </w:rPr>
    </w:lvl>
  </w:abstractNum>
  <w:abstractNum w:abstractNumId="1" w15:restartNumberingAfterBreak="0">
    <w:nsid w:val="33A7F6FA"/>
    <w:multiLevelType w:val="hybridMultilevel"/>
    <w:tmpl w:val="3EF843E4"/>
    <w:lvl w:ilvl="0" w:tplc="F2AEB424">
      <w:start w:val="1"/>
      <w:numFmt w:val="bullet"/>
      <w:lvlText w:val=""/>
      <w:lvlJc w:val="left"/>
      <w:pPr>
        <w:ind w:left="720" w:hanging="360"/>
      </w:pPr>
      <w:rPr>
        <w:rFonts w:ascii="Symbol" w:hAnsi="Symbol" w:hint="default"/>
      </w:rPr>
    </w:lvl>
    <w:lvl w:ilvl="1" w:tplc="53F2F110">
      <w:start w:val="1"/>
      <w:numFmt w:val="bullet"/>
      <w:lvlText w:val="o"/>
      <w:lvlJc w:val="left"/>
      <w:pPr>
        <w:ind w:left="1440" w:hanging="360"/>
      </w:pPr>
      <w:rPr>
        <w:rFonts w:ascii="Courier New" w:hAnsi="Courier New" w:hint="default"/>
      </w:rPr>
    </w:lvl>
    <w:lvl w:ilvl="2" w:tplc="89CCDAB8">
      <w:start w:val="1"/>
      <w:numFmt w:val="bullet"/>
      <w:lvlText w:val=""/>
      <w:lvlJc w:val="left"/>
      <w:pPr>
        <w:ind w:left="2160" w:hanging="360"/>
      </w:pPr>
      <w:rPr>
        <w:rFonts w:ascii="Wingdings" w:hAnsi="Wingdings" w:hint="default"/>
      </w:rPr>
    </w:lvl>
    <w:lvl w:ilvl="3" w:tplc="4B9E6B44">
      <w:start w:val="1"/>
      <w:numFmt w:val="bullet"/>
      <w:lvlText w:val=""/>
      <w:lvlJc w:val="left"/>
      <w:pPr>
        <w:ind w:left="2880" w:hanging="360"/>
      </w:pPr>
      <w:rPr>
        <w:rFonts w:ascii="Symbol" w:hAnsi="Symbol" w:hint="default"/>
      </w:rPr>
    </w:lvl>
    <w:lvl w:ilvl="4" w:tplc="7D4AFE6C">
      <w:start w:val="1"/>
      <w:numFmt w:val="bullet"/>
      <w:lvlText w:val="o"/>
      <w:lvlJc w:val="left"/>
      <w:pPr>
        <w:ind w:left="3600" w:hanging="360"/>
      </w:pPr>
      <w:rPr>
        <w:rFonts w:ascii="Courier New" w:hAnsi="Courier New" w:hint="default"/>
      </w:rPr>
    </w:lvl>
    <w:lvl w:ilvl="5" w:tplc="FEEA0456">
      <w:start w:val="1"/>
      <w:numFmt w:val="bullet"/>
      <w:lvlText w:val=""/>
      <w:lvlJc w:val="left"/>
      <w:pPr>
        <w:ind w:left="4320" w:hanging="360"/>
      </w:pPr>
      <w:rPr>
        <w:rFonts w:ascii="Wingdings" w:hAnsi="Wingdings" w:hint="default"/>
      </w:rPr>
    </w:lvl>
    <w:lvl w:ilvl="6" w:tplc="959E522C">
      <w:start w:val="1"/>
      <w:numFmt w:val="bullet"/>
      <w:lvlText w:val=""/>
      <w:lvlJc w:val="left"/>
      <w:pPr>
        <w:ind w:left="5040" w:hanging="360"/>
      </w:pPr>
      <w:rPr>
        <w:rFonts w:ascii="Symbol" w:hAnsi="Symbol" w:hint="default"/>
      </w:rPr>
    </w:lvl>
    <w:lvl w:ilvl="7" w:tplc="C13EEEAA">
      <w:start w:val="1"/>
      <w:numFmt w:val="bullet"/>
      <w:lvlText w:val="o"/>
      <w:lvlJc w:val="left"/>
      <w:pPr>
        <w:ind w:left="5760" w:hanging="360"/>
      </w:pPr>
      <w:rPr>
        <w:rFonts w:ascii="Courier New" w:hAnsi="Courier New" w:hint="default"/>
      </w:rPr>
    </w:lvl>
    <w:lvl w:ilvl="8" w:tplc="7BE45720">
      <w:start w:val="1"/>
      <w:numFmt w:val="bullet"/>
      <w:lvlText w:val=""/>
      <w:lvlJc w:val="left"/>
      <w:pPr>
        <w:ind w:left="6480" w:hanging="360"/>
      </w:pPr>
      <w:rPr>
        <w:rFonts w:ascii="Wingdings" w:hAnsi="Wingdings" w:hint="default"/>
      </w:rPr>
    </w:lvl>
  </w:abstractNum>
  <w:abstractNum w:abstractNumId="2" w15:restartNumberingAfterBreak="0">
    <w:nsid w:val="5BCACD2E"/>
    <w:multiLevelType w:val="hybridMultilevel"/>
    <w:tmpl w:val="CB2C0D78"/>
    <w:lvl w:ilvl="0" w:tplc="00BA2F76">
      <w:start w:val="1"/>
      <w:numFmt w:val="bullet"/>
      <w:lvlText w:val=""/>
      <w:lvlJc w:val="left"/>
      <w:pPr>
        <w:ind w:left="720" w:hanging="360"/>
      </w:pPr>
      <w:rPr>
        <w:rFonts w:ascii="Symbol" w:hAnsi="Symbol" w:hint="default"/>
      </w:rPr>
    </w:lvl>
    <w:lvl w:ilvl="1" w:tplc="393E796E">
      <w:start w:val="1"/>
      <w:numFmt w:val="bullet"/>
      <w:lvlText w:val="o"/>
      <w:lvlJc w:val="left"/>
      <w:pPr>
        <w:ind w:left="1440" w:hanging="360"/>
      </w:pPr>
      <w:rPr>
        <w:rFonts w:ascii="Courier New" w:hAnsi="Courier New" w:hint="default"/>
      </w:rPr>
    </w:lvl>
    <w:lvl w:ilvl="2" w:tplc="0CEC24BA">
      <w:start w:val="1"/>
      <w:numFmt w:val="bullet"/>
      <w:lvlText w:val=""/>
      <w:lvlJc w:val="left"/>
      <w:pPr>
        <w:ind w:left="2160" w:hanging="360"/>
      </w:pPr>
      <w:rPr>
        <w:rFonts w:ascii="Wingdings" w:hAnsi="Wingdings" w:hint="default"/>
      </w:rPr>
    </w:lvl>
    <w:lvl w:ilvl="3" w:tplc="480EC8F6">
      <w:start w:val="1"/>
      <w:numFmt w:val="bullet"/>
      <w:lvlText w:val=""/>
      <w:lvlJc w:val="left"/>
      <w:pPr>
        <w:ind w:left="2880" w:hanging="360"/>
      </w:pPr>
      <w:rPr>
        <w:rFonts w:ascii="Symbol" w:hAnsi="Symbol" w:hint="default"/>
      </w:rPr>
    </w:lvl>
    <w:lvl w:ilvl="4" w:tplc="38520C8A">
      <w:start w:val="1"/>
      <w:numFmt w:val="bullet"/>
      <w:lvlText w:val="o"/>
      <w:lvlJc w:val="left"/>
      <w:pPr>
        <w:ind w:left="3600" w:hanging="360"/>
      </w:pPr>
      <w:rPr>
        <w:rFonts w:ascii="Courier New" w:hAnsi="Courier New" w:hint="default"/>
      </w:rPr>
    </w:lvl>
    <w:lvl w:ilvl="5" w:tplc="570AB00A">
      <w:start w:val="1"/>
      <w:numFmt w:val="bullet"/>
      <w:lvlText w:val=""/>
      <w:lvlJc w:val="left"/>
      <w:pPr>
        <w:ind w:left="4320" w:hanging="360"/>
      </w:pPr>
      <w:rPr>
        <w:rFonts w:ascii="Wingdings" w:hAnsi="Wingdings" w:hint="default"/>
      </w:rPr>
    </w:lvl>
    <w:lvl w:ilvl="6" w:tplc="F56608A0">
      <w:start w:val="1"/>
      <w:numFmt w:val="bullet"/>
      <w:lvlText w:val=""/>
      <w:lvlJc w:val="left"/>
      <w:pPr>
        <w:ind w:left="5040" w:hanging="360"/>
      </w:pPr>
      <w:rPr>
        <w:rFonts w:ascii="Symbol" w:hAnsi="Symbol" w:hint="default"/>
      </w:rPr>
    </w:lvl>
    <w:lvl w:ilvl="7" w:tplc="1D7EE880">
      <w:start w:val="1"/>
      <w:numFmt w:val="bullet"/>
      <w:lvlText w:val="o"/>
      <w:lvlJc w:val="left"/>
      <w:pPr>
        <w:ind w:left="5760" w:hanging="360"/>
      </w:pPr>
      <w:rPr>
        <w:rFonts w:ascii="Courier New" w:hAnsi="Courier New" w:hint="default"/>
      </w:rPr>
    </w:lvl>
    <w:lvl w:ilvl="8" w:tplc="2D8A5CDC">
      <w:start w:val="1"/>
      <w:numFmt w:val="bullet"/>
      <w:lvlText w:val=""/>
      <w:lvlJc w:val="left"/>
      <w:pPr>
        <w:ind w:left="6480" w:hanging="360"/>
      </w:pPr>
      <w:rPr>
        <w:rFonts w:ascii="Wingdings" w:hAnsi="Wingdings" w:hint="default"/>
      </w:rPr>
    </w:lvl>
  </w:abstractNum>
  <w:abstractNum w:abstractNumId="3" w15:restartNumberingAfterBreak="0">
    <w:nsid w:val="69CDCBBC"/>
    <w:multiLevelType w:val="hybridMultilevel"/>
    <w:tmpl w:val="1ED6453C"/>
    <w:lvl w:ilvl="0" w:tplc="965272F8">
      <w:start w:val="1"/>
      <w:numFmt w:val="bullet"/>
      <w:lvlText w:val=""/>
      <w:lvlJc w:val="left"/>
      <w:pPr>
        <w:ind w:left="720" w:hanging="360"/>
      </w:pPr>
      <w:rPr>
        <w:rFonts w:ascii="Symbol" w:hAnsi="Symbol" w:hint="default"/>
      </w:rPr>
    </w:lvl>
    <w:lvl w:ilvl="1" w:tplc="22DE1FBA">
      <w:start w:val="1"/>
      <w:numFmt w:val="bullet"/>
      <w:lvlText w:val="o"/>
      <w:lvlJc w:val="left"/>
      <w:pPr>
        <w:ind w:left="1440" w:hanging="360"/>
      </w:pPr>
      <w:rPr>
        <w:rFonts w:ascii="Courier New" w:hAnsi="Courier New" w:hint="default"/>
      </w:rPr>
    </w:lvl>
    <w:lvl w:ilvl="2" w:tplc="6298DB68">
      <w:start w:val="1"/>
      <w:numFmt w:val="bullet"/>
      <w:lvlText w:val=""/>
      <w:lvlJc w:val="left"/>
      <w:pPr>
        <w:ind w:left="2160" w:hanging="360"/>
      </w:pPr>
      <w:rPr>
        <w:rFonts w:ascii="Wingdings" w:hAnsi="Wingdings" w:hint="default"/>
      </w:rPr>
    </w:lvl>
    <w:lvl w:ilvl="3" w:tplc="ACBE9278">
      <w:start w:val="1"/>
      <w:numFmt w:val="bullet"/>
      <w:lvlText w:val=""/>
      <w:lvlJc w:val="left"/>
      <w:pPr>
        <w:ind w:left="2880" w:hanging="360"/>
      </w:pPr>
      <w:rPr>
        <w:rFonts w:ascii="Symbol" w:hAnsi="Symbol" w:hint="default"/>
      </w:rPr>
    </w:lvl>
    <w:lvl w:ilvl="4" w:tplc="8CF867CE">
      <w:start w:val="1"/>
      <w:numFmt w:val="bullet"/>
      <w:lvlText w:val="o"/>
      <w:lvlJc w:val="left"/>
      <w:pPr>
        <w:ind w:left="3600" w:hanging="360"/>
      </w:pPr>
      <w:rPr>
        <w:rFonts w:ascii="Courier New" w:hAnsi="Courier New" w:hint="default"/>
      </w:rPr>
    </w:lvl>
    <w:lvl w:ilvl="5" w:tplc="CAEC62C8">
      <w:start w:val="1"/>
      <w:numFmt w:val="bullet"/>
      <w:lvlText w:val=""/>
      <w:lvlJc w:val="left"/>
      <w:pPr>
        <w:ind w:left="4320" w:hanging="360"/>
      </w:pPr>
      <w:rPr>
        <w:rFonts w:ascii="Wingdings" w:hAnsi="Wingdings" w:hint="default"/>
      </w:rPr>
    </w:lvl>
    <w:lvl w:ilvl="6" w:tplc="FD3A2A88">
      <w:start w:val="1"/>
      <w:numFmt w:val="bullet"/>
      <w:lvlText w:val=""/>
      <w:lvlJc w:val="left"/>
      <w:pPr>
        <w:ind w:left="5040" w:hanging="360"/>
      </w:pPr>
      <w:rPr>
        <w:rFonts w:ascii="Symbol" w:hAnsi="Symbol" w:hint="default"/>
      </w:rPr>
    </w:lvl>
    <w:lvl w:ilvl="7" w:tplc="E698D4BA">
      <w:start w:val="1"/>
      <w:numFmt w:val="bullet"/>
      <w:lvlText w:val="o"/>
      <w:lvlJc w:val="left"/>
      <w:pPr>
        <w:ind w:left="5760" w:hanging="360"/>
      </w:pPr>
      <w:rPr>
        <w:rFonts w:ascii="Courier New" w:hAnsi="Courier New" w:hint="default"/>
      </w:rPr>
    </w:lvl>
    <w:lvl w:ilvl="8" w:tplc="6032F050">
      <w:start w:val="1"/>
      <w:numFmt w:val="bullet"/>
      <w:lvlText w:val=""/>
      <w:lvlJc w:val="left"/>
      <w:pPr>
        <w:ind w:left="6480" w:hanging="360"/>
      </w:pPr>
      <w:rPr>
        <w:rFonts w:ascii="Wingdings" w:hAnsi="Wingdings" w:hint="default"/>
      </w:rPr>
    </w:lvl>
  </w:abstractNum>
  <w:num w:numId="1" w16cid:durableId="79378519">
    <w:abstractNumId w:val="0"/>
  </w:num>
  <w:num w:numId="2" w16cid:durableId="1036000928">
    <w:abstractNumId w:val="1"/>
  </w:num>
  <w:num w:numId="3" w16cid:durableId="375786970">
    <w:abstractNumId w:val="3"/>
  </w:num>
  <w:num w:numId="4" w16cid:durableId="755789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149010"/>
    <w:rsid w:val="0014381A"/>
    <w:rsid w:val="002615DA"/>
    <w:rsid w:val="00355BA9"/>
    <w:rsid w:val="005F97A3"/>
    <w:rsid w:val="006B5A6F"/>
    <w:rsid w:val="006B65C5"/>
    <w:rsid w:val="0074184D"/>
    <w:rsid w:val="009A1879"/>
    <w:rsid w:val="009D5704"/>
    <w:rsid w:val="00A16144"/>
    <w:rsid w:val="00E08072"/>
    <w:rsid w:val="00F63599"/>
    <w:rsid w:val="00FF5027"/>
    <w:rsid w:val="01507142"/>
    <w:rsid w:val="0415A7F0"/>
    <w:rsid w:val="0466DF6C"/>
    <w:rsid w:val="04DA7885"/>
    <w:rsid w:val="0672DD6A"/>
    <w:rsid w:val="06E3171C"/>
    <w:rsid w:val="07F91E08"/>
    <w:rsid w:val="082433BF"/>
    <w:rsid w:val="0840CCFD"/>
    <w:rsid w:val="08DA864E"/>
    <w:rsid w:val="0A3A2296"/>
    <w:rsid w:val="0A9D14CD"/>
    <w:rsid w:val="0B8FB3C4"/>
    <w:rsid w:val="0BE0F230"/>
    <w:rsid w:val="0C4672B7"/>
    <w:rsid w:val="0C7E245C"/>
    <w:rsid w:val="0DD88D6E"/>
    <w:rsid w:val="0E5E7153"/>
    <w:rsid w:val="0E8DC8A7"/>
    <w:rsid w:val="0F7DB547"/>
    <w:rsid w:val="101A6D55"/>
    <w:rsid w:val="1072AB8D"/>
    <w:rsid w:val="11236F0D"/>
    <w:rsid w:val="112A92B7"/>
    <w:rsid w:val="116C50F6"/>
    <w:rsid w:val="1191CC4C"/>
    <w:rsid w:val="11BE90ED"/>
    <w:rsid w:val="11C0A602"/>
    <w:rsid w:val="11E23494"/>
    <w:rsid w:val="135BD467"/>
    <w:rsid w:val="13D48410"/>
    <w:rsid w:val="13D9A0B2"/>
    <w:rsid w:val="13F156A6"/>
    <w:rsid w:val="140563AF"/>
    <w:rsid w:val="14476801"/>
    <w:rsid w:val="146B14AC"/>
    <w:rsid w:val="15186894"/>
    <w:rsid w:val="152C7EC0"/>
    <w:rsid w:val="155005DD"/>
    <w:rsid w:val="15C34B33"/>
    <w:rsid w:val="15DB843C"/>
    <w:rsid w:val="15E044F7"/>
    <w:rsid w:val="1626E054"/>
    <w:rsid w:val="1658B28A"/>
    <w:rsid w:val="1668F7C7"/>
    <w:rsid w:val="16774A16"/>
    <w:rsid w:val="16B9106E"/>
    <w:rsid w:val="16F1AA46"/>
    <w:rsid w:val="179AA2ED"/>
    <w:rsid w:val="1800A028"/>
    <w:rsid w:val="180E7404"/>
    <w:rsid w:val="18E46BFF"/>
    <w:rsid w:val="1B07C86B"/>
    <w:rsid w:val="1B5F818C"/>
    <w:rsid w:val="1BE68B11"/>
    <w:rsid w:val="1C0A93B7"/>
    <w:rsid w:val="1C38ABCA"/>
    <w:rsid w:val="1C47055B"/>
    <w:rsid w:val="1CE877A8"/>
    <w:rsid w:val="1CF076CC"/>
    <w:rsid w:val="1D96BD82"/>
    <w:rsid w:val="1DAE1A47"/>
    <w:rsid w:val="1DD202C0"/>
    <w:rsid w:val="1DEF2F50"/>
    <w:rsid w:val="1E007DED"/>
    <w:rsid w:val="1EE27B7F"/>
    <w:rsid w:val="1F4B9C02"/>
    <w:rsid w:val="20A36039"/>
    <w:rsid w:val="20A559A5"/>
    <w:rsid w:val="20D9A8C3"/>
    <w:rsid w:val="20EAC82D"/>
    <w:rsid w:val="220132F3"/>
    <w:rsid w:val="2237ECEB"/>
    <w:rsid w:val="223E0062"/>
    <w:rsid w:val="2249B8D3"/>
    <w:rsid w:val="224E916B"/>
    <w:rsid w:val="23D2F6DC"/>
    <w:rsid w:val="23E9ABFF"/>
    <w:rsid w:val="240D2303"/>
    <w:rsid w:val="24B2E73E"/>
    <w:rsid w:val="24FD34D9"/>
    <w:rsid w:val="26811A64"/>
    <w:rsid w:val="2727C203"/>
    <w:rsid w:val="2736A61B"/>
    <w:rsid w:val="27780CF8"/>
    <w:rsid w:val="2812CDA2"/>
    <w:rsid w:val="28886D40"/>
    <w:rsid w:val="28E66C1D"/>
    <w:rsid w:val="29339B6F"/>
    <w:rsid w:val="2965EF2F"/>
    <w:rsid w:val="2A23C293"/>
    <w:rsid w:val="2A88938A"/>
    <w:rsid w:val="2BA73BE9"/>
    <w:rsid w:val="2BF2BBDD"/>
    <w:rsid w:val="2BFC92C4"/>
    <w:rsid w:val="2C02AD70"/>
    <w:rsid w:val="2CA0972C"/>
    <w:rsid w:val="2CBA152D"/>
    <w:rsid w:val="2CD3F4AC"/>
    <w:rsid w:val="2D91B9FA"/>
    <w:rsid w:val="2DF68400"/>
    <w:rsid w:val="2F65A475"/>
    <w:rsid w:val="2FBC5418"/>
    <w:rsid w:val="30338CA8"/>
    <w:rsid w:val="31517E05"/>
    <w:rsid w:val="31924F18"/>
    <w:rsid w:val="3218622B"/>
    <w:rsid w:val="32E60034"/>
    <w:rsid w:val="32F8766B"/>
    <w:rsid w:val="332C67B7"/>
    <w:rsid w:val="334133E2"/>
    <w:rsid w:val="3411FA4C"/>
    <w:rsid w:val="34149010"/>
    <w:rsid w:val="34F0E762"/>
    <w:rsid w:val="35AF7270"/>
    <w:rsid w:val="361DB5F6"/>
    <w:rsid w:val="371F3807"/>
    <w:rsid w:val="377E7FFD"/>
    <w:rsid w:val="39CA6DB2"/>
    <w:rsid w:val="3A56FB15"/>
    <w:rsid w:val="3BB2CF4A"/>
    <w:rsid w:val="3C2D1C8D"/>
    <w:rsid w:val="3CF6DF90"/>
    <w:rsid w:val="3D19BE17"/>
    <w:rsid w:val="3D1FEBDA"/>
    <w:rsid w:val="3D8D45E6"/>
    <w:rsid w:val="3E030944"/>
    <w:rsid w:val="3E2FABB6"/>
    <w:rsid w:val="3E532C23"/>
    <w:rsid w:val="3EF69CAB"/>
    <w:rsid w:val="4143EAE1"/>
    <w:rsid w:val="43397A4C"/>
    <w:rsid w:val="442C7F75"/>
    <w:rsid w:val="4446F7F5"/>
    <w:rsid w:val="446CD48A"/>
    <w:rsid w:val="44FE4618"/>
    <w:rsid w:val="455C5D26"/>
    <w:rsid w:val="45FF5DC5"/>
    <w:rsid w:val="46FCD9EA"/>
    <w:rsid w:val="471FA822"/>
    <w:rsid w:val="47AF9670"/>
    <w:rsid w:val="4891CD63"/>
    <w:rsid w:val="4981861C"/>
    <w:rsid w:val="4985A615"/>
    <w:rsid w:val="49B94BB1"/>
    <w:rsid w:val="49CE2D77"/>
    <w:rsid w:val="4A1868E0"/>
    <w:rsid w:val="4AD164E4"/>
    <w:rsid w:val="4B14F253"/>
    <w:rsid w:val="4C20AF7B"/>
    <w:rsid w:val="4C21BDB8"/>
    <w:rsid w:val="4C99B266"/>
    <w:rsid w:val="4CA48C65"/>
    <w:rsid w:val="4DB475ED"/>
    <w:rsid w:val="4DE664AF"/>
    <w:rsid w:val="4E44956D"/>
    <w:rsid w:val="4EE399E0"/>
    <w:rsid w:val="4F09BD2E"/>
    <w:rsid w:val="4F591CC9"/>
    <w:rsid w:val="4FC7A6D2"/>
    <w:rsid w:val="5130D33C"/>
    <w:rsid w:val="516275CA"/>
    <w:rsid w:val="5184CAC4"/>
    <w:rsid w:val="518860FC"/>
    <w:rsid w:val="52F67680"/>
    <w:rsid w:val="5444B252"/>
    <w:rsid w:val="550825C7"/>
    <w:rsid w:val="553C2C08"/>
    <w:rsid w:val="55799AC5"/>
    <w:rsid w:val="5686C426"/>
    <w:rsid w:val="569439BD"/>
    <w:rsid w:val="56AA4805"/>
    <w:rsid w:val="58A7FE0F"/>
    <w:rsid w:val="590D6D47"/>
    <w:rsid w:val="599B2929"/>
    <w:rsid w:val="5A3EFD12"/>
    <w:rsid w:val="5A6DCD58"/>
    <w:rsid w:val="5A9E37DC"/>
    <w:rsid w:val="5AF09FFA"/>
    <w:rsid w:val="5B7B878F"/>
    <w:rsid w:val="5C4CF7E7"/>
    <w:rsid w:val="5C8DB440"/>
    <w:rsid w:val="5D0CDEBD"/>
    <w:rsid w:val="5D2EE5FA"/>
    <w:rsid w:val="5DDD87DC"/>
    <w:rsid w:val="5E00E3FA"/>
    <w:rsid w:val="5E419134"/>
    <w:rsid w:val="5E6965B0"/>
    <w:rsid w:val="5E6CED69"/>
    <w:rsid w:val="5E886D0E"/>
    <w:rsid w:val="5EDA8E13"/>
    <w:rsid w:val="5F30BE88"/>
    <w:rsid w:val="5F3BF5FF"/>
    <w:rsid w:val="5FACC52C"/>
    <w:rsid w:val="60A939F1"/>
    <w:rsid w:val="60C3B1B4"/>
    <w:rsid w:val="636E2F54"/>
    <w:rsid w:val="638C9151"/>
    <w:rsid w:val="6426E5C5"/>
    <w:rsid w:val="643599CC"/>
    <w:rsid w:val="643C7929"/>
    <w:rsid w:val="64799344"/>
    <w:rsid w:val="64D39636"/>
    <w:rsid w:val="651B8E7D"/>
    <w:rsid w:val="65E1B14C"/>
    <w:rsid w:val="6729FAB0"/>
    <w:rsid w:val="67781705"/>
    <w:rsid w:val="677C9DAF"/>
    <w:rsid w:val="67F9CD15"/>
    <w:rsid w:val="690B9311"/>
    <w:rsid w:val="69757C50"/>
    <w:rsid w:val="6A6D57B0"/>
    <w:rsid w:val="6AC749B6"/>
    <w:rsid w:val="6B7B0DB7"/>
    <w:rsid w:val="6B8FAFD9"/>
    <w:rsid w:val="6BA7B46B"/>
    <w:rsid w:val="6C28636B"/>
    <w:rsid w:val="6C2AA2FD"/>
    <w:rsid w:val="6C6FB4A5"/>
    <w:rsid w:val="6D5AB0F5"/>
    <w:rsid w:val="6DE2567E"/>
    <w:rsid w:val="6F134F55"/>
    <w:rsid w:val="6F70275C"/>
    <w:rsid w:val="6F8DE9D6"/>
    <w:rsid w:val="6FA3CD97"/>
    <w:rsid w:val="715A8BE4"/>
    <w:rsid w:val="726B1864"/>
    <w:rsid w:val="74599695"/>
    <w:rsid w:val="746AB01E"/>
    <w:rsid w:val="74CE48E1"/>
    <w:rsid w:val="76417DEF"/>
    <w:rsid w:val="771C9E57"/>
    <w:rsid w:val="77388B05"/>
    <w:rsid w:val="77C412AC"/>
    <w:rsid w:val="77C837FB"/>
    <w:rsid w:val="785C109C"/>
    <w:rsid w:val="7902683B"/>
    <w:rsid w:val="7A3DDC57"/>
    <w:rsid w:val="7B58A422"/>
    <w:rsid w:val="7B673E64"/>
    <w:rsid w:val="7B98BCEA"/>
    <w:rsid w:val="7C704E2A"/>
    <w:rsid w:val="7C928B23"/>
    <w:rsid w:val="7CCC0AE6"/>
    <w:rsid w:val="7CE4A450"/>
    <w:rsid w:val="7D22EC6C"/>
    <w:rsid w:val="7DA9B7CB"/>
    <w:rsid w:val="7DEC585C"/>
    <w:rsid w:val="7E5DDD78"/>
    <w:rsid w:val="7EF16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4019A"/>
  <w15:chartTrackingRefBased/>
  <w15:docId w15:val="{94D0AB0C-EBF2-441D-9FE3-5FC752B6F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15DB84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5DB843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5DB843C"/>
    <w:rPr>
      <w:color w:val="467886"/>
      <w:u w:val="single"/>
    </w:rPr>
  </w:style>
  <w:style w:type="paragraph" w:styleId="ListParagraph">
    <w:name w:val="List Paragraph"/>
    <w:basedOn w:val="Normal"/>
    <w:uiPriority w:val="34"/>
    <w:qFormat/>
    <w:rsid w:val="15DB843C"/>
    <w:pPr>
      <w:ind w:left="720"/>
      <w:contextualSpacing/>
    </w:pPr>
  </w:style>
  <w:style w:type="character" w:customStyle="1" w:styleId="Heading2Char">
    <w:name w:val="Heading 2 Char"/>
    <w:basedOn w:val="DefaultParagraphFont"/>
    <w:link w:val="Heading2"/>
    <w:uiPriority w:val="9"/>
    <w:rsid w:val="15DB843C"/>
    <w:rPr>
      <w:rFonts w:asciiTheme="majorHAnsi" w:eastAsiaTheme="majorEastAsia" w:hAnsiTheme="majorHAnsi" w:cstheme="majorBidi"/>
      <w:color w:val="0F4761" w:themeColor="accent1" w:themeShade="BF"/>
      <w:sz w:val="32"/>
      <w:szCs w:val="32"/>
    </w:rPr>
  </w:style>
  <w:style w:type="character" w:styleId="UnresolvedMention">
    <w:name w:val="Unresolved Mention"/>
    <w:basedOn w:val="DefaultParagraphFont"/>
    <w:uiPriority w:val="99"/>
    <w:semiHidden/>
    <w:unhideWhenUsed/>
    <w:rsid w:val="00A161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bekwakyi.com/" TargetMode="External"/><Relationship Id="rId3" Type="http://schemas.openxmlformats.org/officeDocument/2006/relationships/settings" Target="settings.xml"/><Relationship Id="rId7" Type="http://schemas.openxmlformats.org/officeDocument/2006/relationships/hyperlink" Target="https://doi.org/10.1136/bmjopen-2020-048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ntalhealth-uk.org/news-and-insights/burnout-report-2026-high-stress-pushing-workers-into-sick-leave-as-just-one-in-four-feel-mental-health-is-genuinely-prioritised-and-supported-in-the-workplace/" TargetMode="External"/><Relationship Id="rId11" Type="http://schemas.openxmlformats.org/officeDocument/2006/relationships/theme" Target="theme/theme1.xml"/><Relationship Id="rId5" Type="http://schemas.openxmlformats.org/officeDocument/2006/relationships/hyperlink" Target="https://doi.org/10.1111/jonm.1381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6004/jadpro.2019.10.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1917</Words>
  <Characters>10930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Rolvie Olondo</dc:creator>
  <cp:keywords/>
  <dc:description/>
  <cp:lastModifiedBy>Emeline Mpandou</cp:lastModifiedBy>
  <cp:revision>8</cp:revision>
  <dcterms:created xsi:type="dcterms:W3CDTF">2026-07-19T18:09:00Z</dcterms:created>
  <dcterms:modified xsi:type="dcterms:W3CDTF">2026-07-19T18:36:00Z</dcterms:modified>
</cp:coreProperties>
</file>