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55826FA2" w:rsidR="009C337F" w:rsidRDefault="00BA106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 Lee Williams</w:t>
            </w:r>
          </w:p>
          <w:p w14:paraId="3DC27C50" w14:textId="77777777" w:rsidR="00BA106E" w:rsidRDefault="00BA106E"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438EC715" w:rsidR="00986B43" w:rsidRDefault="00000000" w:rsidP="005D3F07">
            <w:pPr>
              <w:overflowPunct/>
              <w:autoSpaceDE/>
              <w:autoSpaceDN/>
              <w:adjustRightInd/>
              <w:ind w:right="-957"/>
              <w:textAlignment w:val="auto"/>
              <w:rPr>
                <w:rFonts w:ascii="Times New Roman" w:hAnsi="Times New Roman" w:cs="Times New Roman"/>
                <w:b/>
                <w:color w:val="auto"/>
                <w:sz w:val="48"/>
              </w:rPr>
            </w:pPr>
            <w:hyperlink r:id="rId12" w:history="1">
              <w:r w:rsidR="00BA106E" w:rsidRPr="00747465">
                <w:rPr>
                  <w:rStyle w:val="Hyperlink"/>
                  <w:rFonts w:ascii="Times New Roman" w:hAnsi="Times New Roman" w:cs="Times New Roman"/>
                  <w:b/>
                  <w:sz w:val="48"/>
                </w:rPr>
                <w:t>anthonywiliamssocialwork@outlook.com</w:t>
              </w:r>
            </w:hyperlink>
          </w:p>
          <w:p w14:paraId="40671F85" w14:textId="77777777" w:rsidR="00BA106E" w:rsidRDefault="00BA106E"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BAF67EF" w:rsidR="0085230E" w:rsidRDefault="00BA106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2127678</w:t>
            </w:r>
          </w:p>
          <w:p w14:paraId="1BC9F5F3" w14:textId="77777777" w:rsidR="00BA106E" w:rsidRPr="005D3F07" w:rsidRDefault="00BA106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sdt>
      <w:sdtPr>
        <w:id w:val="-573587230"/>
        <w:bibliography/>
      </w:sdtPr>
      <w:sdtContent>
        <w:p w14:paraId="6D98943A" w14:textId="77777777" w:rsidR="0092167B" w:rsidRDefault="0092167B" w:rsidP="0092167B">
          <w:pPr>
            <w:spacing w:line="276" w:lineRule="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Age UK, 2023. Safeguarding Older People From Abuse and Neglect. Available at. </w:t>
          </w:r>
          <w:hyperlink r:id="rId13" w:anchor=":~:text=Safeguarding%20means%20protecting%20people%E2%80%99s%20right%20to%20live%20in,of%20this%20and%20they%20know%20support%20is%20" w:history="1">
            <w:r w:rsidRPr="0092167B">
              <w:rPr>
                <w:rFonts w:eastAsiaTheme="minorHAnsi"/>
                <w:color w:val="0563C1" w:themeColor="hyperlink"/>
                <w:kern w:val="2"/>
                <w:u w:val="single"/>
                <w:lang w:eastAsia="en-US"/>
                <w14:ligatures w14:val="standardContextual"/>
              </w:rPr>
              <w:t>https://www.ageuk.org.uk/globalassets/ageni/documents/factsheets/fs78_safeguarding_older_people_from_abuse_fcs.pdf#:~:text=Safeguarding%20means%20protecting%20people%E2%80%99s%20right%20to%20live%20in,of%20this%20and%20they%20know%20support%20is%20</w:t>
            </w:r>
          </w:hyperlink>
          <w:r w:rsidRPr="0092167B">
            <w:rPr>
              <w:rFonts w:eastAsiaTheme="minorHAnsi"/>
              <w:color w:val="auto"/>
              <w:kern w:val="2"/>
              <w:lang w:eastAsia="en-US"/>
              <w14:ligatures w14:val="standardContextual"/>
            </w:rPr>
            <w:t>. (Accessed 20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December 2023).</w:t>
          </w:r>
        </w:p>
        <w:p w14:paraId="3A8A9644" w14:textId="77777777" w:rsidR="0092167B" w:rsidRPr="0092167B" w:rsidRDefault="0092167B" w:rsidP="0092167B">
          <w:pPr>
            <w:spacing w:line="276" w:lineRule="auto"/>
            <w:rPr>
              <w:rFonts w:eastAsiaTheme="minorHAnsi"/>
              <w:color w:val="auto"/>
              <w:kern w:val="2"/>
              <w:lang w:eastAsia="en-US"/>
              <w14:ligatures w14:val="standardContextual"/>
            </w:rPr>
          </w:pPr>
        </w:p>
        <w:p w14:paraId="117B63F8"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Bird, P. 2016. Introduction to XXXX Safeguarding Adults Board Safeguarding Board Wales. Available at.   </w:t>
          </w:r>
          <w:hyperlink r:id="rId14" w:history="1">
            <w:r w:rsidRPr="0092167B">
              <w:rPr>
                <w:rFonts w:eastAsiaTheme="minorHAnsi"/>
                <w:color w:val="0563C1" w:themeColor="hyperlink"/>
                <w:kern w:val="2"/>
                <w:u w:val="single"/>
                <w:lang w:eastAsia="en-US"/>
                <w14:ligatures w14:val="standardContextual"/>
              </w:rPr>
              <w:t>https://www.northwalessafeguardingboard.wales/introduction-to-the-north-wales-safeguarding-adults-board/</w:t>
            </w:r>
          </w:hyperlink>
          <w:r w:rsidRPr="0092167B">
            <w:rPr>
              <w:rFonts w:eastAsiaTheme="minorHAnsi"/>
              <w:color w:val="auto"/>
              <w:kern w:val="2"/>
              <w:lang w:eastAsia="en-US"/>
              <w14:ligatures w14:val="standardContextual"/>
            </w:rPr>
            <w:t>. (Accessed 3</w:t>
          </w:r>
          <w:r w:rsidRPr="0092167B">
            <w:rPr>
              <w:rFonts w:eastAsiaTheme="minorHAnsi"/>
              <w:color w:val="auto"/>
              <w:kern w:val="2"/>
              <w:vertAlign w:val="superscript"/>
              <w:lang w:eastAsia="en-US"/>
              <w14:ligatures w14:val="standardContextual"/>
            </w:rPr>
            <w:t>rd</w:t>
          </w:r>
          <w:r w:rsidRPr="0092167B">
            <w:rPr>
              <w:rFonts w:eastAsiaTheme="minorHAnsi"/>
              <w:color w:val="auto"/>
              <w:kern w:val="2"/>
              <w:lang w:eastAsia="en-US"/>
              <w14:ligatures w14:val="standardContextual"/>
            </w:rPr>
            <w:t xml:space="preserve"> March 2024).</w:t>
          </w:r>
        </w:p>
        <w:p w14:paraId="45B6CDF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Bowlby, J, 2005; The Making and Breaking of Affectionate Bonds. Routledge, London.</w:t>
          </w:r>
        </w:p>
        <w:p w14:paraId="1108C218"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CAFCASS. 2015. Child Arrangements Programme. Available at. </w:t>
          </w:r>
          <w:hyperlink r:id="rId15" w:history="1">
            <w:r w:rsidRPr="0092167B">
              <w:rPr>
                <w:rFonts w:eastAsiaTheme="minorHAnsi"/>
                <w:color w:val="0563C1" w:themeColor="hyperlink"/>
                <w:kern w:val="2"/>
                <w:u w:val="single"/>
                <w:lang w:eastAsia="en-US"/>
                <w14:ligatures w14:val="standardContextual"/>
              </w:rPr>
              <w:t>https://www.gov.wales/sites/default/files/publications/2018-05/cafcass-cymru-family-assistance-order.pdf</w:t>
            </w:r>
          </w:hyperlink>
          <w:r w:rsidRPr="0092167B">
            <w:rPr>
              <w:rFonts w:eastAsiaTheme="minorHAnsi"/>
              <w:color w:val="auto"/>
              <w:kern w:val="2"/>
              <w:lang w:eastAsia="en-US"/>
              <w14:ligatures w14:val="standardContextual"/>
            </w:rPr>
            <w:t xml:space="preserve"> (Accessed 10th March 2024). </w:t>
          </w:r>
        </w:p>
        <w:p w14:paraId="180AD722" w14:textId="7F52979B"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Cafcass, 2024; The Role of Cafcass, The Role of The Children’s Guardian, Cafcass. Available at. </w:t>
          </w:r>
          <w:hyperlink r:id="rId16" w:history="1">
            <w:r w:rsidRPr="0092167B">
              <w:rPr>
                <w:rFonts w:eastAsiaTheme="minorHAnsi"/>
                <w:color w:val="0563C1" w:themeColor="hyperlink"/>
                <w:kern w:val="2"/>
                <w:u w:val="single"/>
                <w:lang w:eastAsia="en-US"/>
                <w14:ligatures w14:val="standardContextual"/>
              </w:rPr>
              <w:t>https://www.cafcass.gov.uk/parent-carer-or-family-member/my-family-involved-public-law-proceedings/applications-supervision-and-care-orders/role-cafcass-role-childrens-guardian</w:t>
            </w:r>
          </w:hyperlink>
          <w:r w:rsidRPr="0092167B">
            <w:rPr>
              <w:rFonts w:eastAsiaTheme="minorHAnsi"/>
              <w:color w:val="0563C1" w:themeColor="hyperlink"/>
              <w:kern w:val="2"/>
              <w:u w:val="single"/>
              <w:lang w:eastAsia="en-US"/>
              <w14:ligatures w14:val="standardContextual"/>
            </w:rPr>
            <w:t>. (Accessed 10</w:t>
          </w:r>
          <w:r w:rsidRPr="0092167B">
            <w:rPr>
              <w:rFonts w:eastAsiaTheme="minorHAnsi"/>
              <w:color w:val="0563C1" w:themeColor="hyperlink"/>
              <w:kern w:val="2"/>
              <w:u w:val="single"/>
              <w:vertAlign w:val="superscript"/>
              <w:lang w:eastAsia="en-US"/>
              <w14:ligatures w14:val="standardContextual"/>
            </w:rPr>
            <w:t>th</w:t>
          </w:r>
          <w:r w:rsidRPr="0092167B">
            <w:rPr>
              <w:rFonts w:eastAsiaTheme="minorHAnsi"/>
              <w:color w:val="0563C1" w:themeColor="hyperlink"/>
              <w:kern w:val="2"/>
              <w:u w:val="single"/>
              <w:lang w:eastAsia="en-US"/>
              <w14:ligatures w14:val="standardContextual"/>
            </w:rPr>
            <w:t xml:space="preserve"> January 2024)</w:t>
          </w:r>
          <w:r w:rsidR="00AF3BC0">
            <w:rPr>
              <w:rFonts w:eastAsiaTheme="minorHAnsi"/>
              <w:color w:val="0563C1" w:themeColor="hyperlink"/>
              <w:kern w:val="2"/>
              <w:u w:val="single"/>
              <w:lang w:eastAsia="en-US"/>
              <w14:ligatures w14:val="standardContextual"/>
            </w:rPr>
            <w:t>.</w:t>
          </w:r>
          <w:r w:rsidR="00AF3BC0">
            <w:rPr>
              <w:rFonts w:eastAsiaTheme="minorHAnsi"/>
              <w:color w:val="auto"/>
              <w:kern w:val="2"/>
              <w:lang w:eastAsia="en-US"/>
              <w14:ligatures w14:val="standardContextual"/>
            </w:rPr>
            <w:t>(Accessed 7</w:t>
          </w:r>
          <w:r w:rsidR="00AF3BC0" w:rsidRPr="00AF3BC0">
            <w:rPr>
              <w:rFonts w:eastAsiaTheme="minorHAnsi"/>
              <w:color w:val="auto"/>
              <w:kern w:val="2"/>
              <w:vertAlign w:val="superscript"/>
              <w:lang w:eastAsia="en-US"/>
              <w14:ligatures w14:val="standardContextual"/>
            </w:rPr>
            <w:t>th</w:t>
          </w:r>
          <w:r w:rsidR="00AF3BC0">
            <w:rPr>
              <w:rFonts w:eastAsiaTheme="minorHAnsi"/>
              <w:color w:val="auto"/>
              <w:kern w:val="2"/>
              <w:lang w:eastAsia="en-US"/>
              <w14:ligatures w14:val="standardContextual"/>
            </w:rPr>
            <w:t xml:space="preserve"> March 2024).</w:t>
          </w:r>
        </w:p>
        <w:p w14:paraId="72EBE09B" w14:textId="4899B444"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Care Inspectorate Wales. 2023. Rapid Review of Child Protection Arrangements. Available at. </w:t>
          </w:r>
          <w:hyperlink r:id="rId17" w:history="1">
            <w:r w:rsidRPr="0092167B">
              <w:rPr>
                <w:rFonts w:eastAsiaTheme="minorHAnsi"/>
                <w:color w:val="0563C1" w:themeColor="hyperlink"/>
                <w:kern w:val="2"/>
                <w:u w:val="single"/>
                <w:lang w:eastAsia="en-US"/>
                <w14:ligatures w14:val="standardContextual"/>
              </w:rPr>
              <w:t>https://www.careinspectorate.wales/230622-joint-review-child-protection-arrangements-wales-interim-findings-published</w:t>
            </w:r>
          </w:hyperlink>
          <w:r w:rsidRPr="0092167B">
            <w:rPr>
              <w:rFonts w:eastAsiaTheme="minorHAnsi"/>
              <w:color w:val="auto"/>
              <w:kern w:val="2"/>
              <w:lang w:eastAsia="en-US"/>
              <w14:ligatures w14:val="standardContextual"/>
            </w:rPr>
            <w:t>. (Accessed 8</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r w:rsidR="00A60D74">
            <w:rPr>
              <w:rFonts w:eastAsiaTheme="minorHAnsi"/>
              <w:color w:val="auto"/>
              <w:kern w:val="2"/>
              <w:lang w:eastAsia="en-US"/>
              <w14:ligatures w14:val="standardContextual"/>
            </w:rPr>
            <w:t>.</w:t>
          </w:r>
        </w:p>
        <w:p w14:paraId="5E148F6C"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Care Quality Commission. 2019. Brief Guide: Capacity and Competence to consent in under 18’s. Available at. </w:t>
          </w:r>
          <w:hyperlink r:id="rId18" w:history="1">
            <w:r w:rsidRPr="0092167B">
              <w:rPr>
                <w:rFonts w:eastAsiaTheme="minorHAnsi"/>
                <w:color w:val="0563C1" w:themeColor="hyperlink"/>
                <w:kern w:val="2"/>
                <w:u w:val="single"/>
                <w:lang w:eastAsia="en-US"/>
                <w14:ligatures w14:val="standardContextual"/>
              </w:rPr>
              <w:t>https://www.cqc.org.uk/sites/default/files/Brief_guide_Capacity_and_consent_in_under_18s%20v3.pdf</w:t>
            </w:r>
          </w:hyperlink>
          <w:r w:rsidRPr="0092167B">
            <w:rPr>
              <w:rFonts w:eastAsiaTheme="minorHAnsi"/>
              <w:color w:val="auto"/>
              <w:kern w:val="2"/>
              <w:lang w:eastAsia="en-US"/>
              <w14:ligatures w14:val="standardContextual"/>
            </w:rPr>
            <w:t xml:space="preserve"> (Accessed 4</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55CEF87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Children’s Commissioner. 2018. Estimating the prevalence of the ‘Toxic Trio’, Evidence from the Adult Psychiatric Morbidity Survey. Available at.</w:t>
          </w:r>
          <w:r w:rsidRPr="0092167B">
            <w:rPr>
              <w:rFonts w:asciiTheme="minorHAnsi" w:eastAsiaTheme="minorHAnsi" w:hAnsiTheme="minorHAnsi" w:cstheme="minorBidi"/>
              <w:color w:val="auto"/>
              <w:kern w:val="2"/>
              <w:sz w:val="22"/>
              <w:szCs w:val="22"/>
              <w:lang w:eastAsia="en-US"/>
              <w14:ligatures w14:val="standardContextual"/>
            </w:rPr>
            <w:t xml:space="preserve"> </w:t>
          </w:r>
          <w:hyperlink r:id="rId19" w:history="1">
            <w:r w:rsidRPr="0092167B">
              <w:rPr>
                <w:rFonts w:eastAsiaTheme="minorHAnsi"/>
                <w:color w:val="0563C1" w:themeColor="hyperlink"/>
                <w:kern w:val="2"/>
                <w:u w:val="single"/>
                <w:lang w:eastAsia="en-US"/>
                <w14:ligatures w14:val="standardContextual"/>
              </w:rPr>
              <w:t>https://assets.childrenscommissioner.gov.uk/wpuploads/2018/07/Vulnerability-Technical-Report-2-Estimating-the-prevalence-of-the-toxic-trio.pdf</w:t>
            </w:r>
          </w:hyperlink>
          <w:r w:rsidRPr="0092167B">
            <w:rPr>
              <w:rFonts w:eastAsiaTheme="minorHAnsi"/>
              <w:color w:val="auto"/>
              <w:kern w:val="2"/>
              <w:lang w:eastAsia="en-US"/>
              <w14:ligatures w14:val="standardContextual"/>
            </w:rPr>
            <w:t xml:space="preserve"> (Accessed 14</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001F3CC9"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Community Housing Cymru. 2022. Housing Matters Welsh Budget 2022/23.Avalible at. Chctmru.org.chcymru.org.uk/cms-assets/documents/housing-matters-budget-2022-23-eng.pdf. (Accessed 8</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496BA40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Community Care Inform. 2023. Tips for Coping with Difficult Conversations. Available at.  </w:t>
          </w:r>
          <w:hyperlink r:id="rId20" w:history="1">
            <w:r w:rsidRPr="0092167B">
              <w:rPr>
                <w:rFonts w:eastAsiaTheme="minorHAnsi"/>
                <w:color w:val="0563C1" w:themeColor="hyperlink"/>
                <w:kern w:val="2"/>
                <w:u w:val="single"/>
                <w:lang w:eastAsia="en-US"/>
                <w14:ligatures w14:val="standardContextual"/>
              </w:rPr>
              <w:t>https://www.communitycare.co.uk/2023/10/25/tips-for-coping-with-difficult-conversations/</w:t>
            </w:r>
          </w:hyperlink>
          <w:r w:rsidRPr="0092167B">
            <w:rPr>
              <w:rFonts w:eastAsiaTheme="minorHAnsi"/>
              <w:color w:val="auto"/>
              <w:kern w:val="2"/>
              <w:lang w:eastAsia="en-US"/>
              <w14:ligatures w14:val="standardContextual"/>
            </w:rPr>
            <w:t>. (Accessed 9</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4180F63D"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Department for Education, 2014. Communitcating Effectively with Children and Young People. Available at. </w:t>
          </w:r>
          <w:hyperlink r:id="rId21" w:history="1">
            <w:r w:rsidRPr="0092167B">
              <w:rPr>
                <w:rFonts w:eastAsiaTheme="minorHAnsi"/>
                <w:color w:val="0563C1" w:themeColor="hyperlink"/>
                <w:kern w:val="2"/>
                <w:u w:val="single"/>
                <w:lang w:eastAsia="en-US"/>
                <w14:ligatures w14:val="standardContextual"/>
              </w:rPr>
              <w:t>https://fosteringandadoption.rip.org.uk/wp-content/uploads/2014/05/DfE-9-Communicating-Effectively-Final-PDF.pdf</w:t>
            </w:r>
          </w:hyperlink>
          <w:r w:rsidRPr="0092167B">
            <w:rPr>
              <w:rFonts w:eastAsiaTheme="minorHAnsi"/>
              <w:color w:val="auto"/>
              <w:kern w:val="2"/>
              <w:lang w:eastAsia="en-US"/>
              <w14:ligatures w14:val="standardContextual"/>
            </w:rPr>
            <w:t xml:space="preserve"> (Accessed 12th December 2024). </w:t>
          </w:r>
        </w:p>
        <w:p w14:paraId="0B736BE3"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Domestic Abuse Act. 2021. Available at. </w:t>
          </w:r>
          <w:hyperlink r:id="rId22" w:history="1">
            <w:r w:rsidRPr="0092167B">
              <w:rPr>
                <w:rFonts w:eastAsiaTheme="minorHAnsi"/>
                <w:color w:val="0563C1" w:themeColor="hyperlink"/>
                <w:kern w:val="2"/>
                <w:sz w:val="22"/>
                <w:szCs w:val="22"/>
                <w:u w:val="single"/>
                <w:lang w:eastAsia="en-US"/>
                <w14:ligatures w14:val="standardContextual"/>
              </w:rPr>
              <w:t>Domestic Abuse Act 2021 (legislation.gov.uk)</w:t>
            </w:r>
          </w:hyperlink>
          <w:r w:rsidRPr="0092167B">
            <w:rPr>
              <w:rFonts w:eastAsiaTheme="minorHAnsi"/>
              <w:color w:val="auto"/>
              <w:kern w:val="2"/>
              <w:sz w:val="22"/>
              <w:szCs w:val="22"/>
              <w:lang w:eastAsia="en-US"/>
              <w14:ligatures w14:val="standardContextual"/>
            </w:rPr>
            <w:t>. (Accessed January 2024).</w:t>
          </w:r>
        </w:p>
        <w:p w14:paraId="65FEA241"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lastRenderedPageBreak/>
            <w:t xml:space="preserve">Department for Education. 2022. Serious Case Reviews 1998 to 2019: Continuities, Changes and Challenges. Available at. </w:t>
          </w:r>
          <w:hyperlink r:id="rId23" w:history="1">
            <w:r w:rsidRPr="0092167B">
              <w:rPr>
                <w:rFonts w:eastAsiaTheme="minorHAnsi"/>
                <w:color w:val="0563C1" w:themeColor="hyperlink"/>
                <w:kern w:val="2"/>
                <w:u w:val="single"/>
                <w:lang w:eastAsia="en-US"/>
                <w14:ligatures w14:val="standardContextual"/>
              </w:rPr>
              <w:t>https://assets.publishing.service.gov.uk/media/639702918fa8f55307a28c61/Serious_case_reviews_1998_to_2019_-_continuities__changes_and_challenges.pdf</w:t>
            </w:r>
          </w:hyperlink>
          <w:r w:rsidRPr="0092167B">
            <w:rPr>
              <w:rFonts w:eastAsiaTheme="minorHAnsi"/>
              <w:color w:val="auto"/>
              <w:kern w:val="2"/>
              <w:lang w:eastAsia="en-US"/>
              <w14:ligatures w14:val="standardContextual"/>
            </w:rPr>
            <w:t>, (Accessed 14</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74A379B1"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Department of Education , 2000.</w:t>
          </w:r>
          <w:r w:rsidRPr="0092167B">
            <w:rPr>
              <w:rFonts w:asciiTheme="minorHAnsi" w:eastAsiaTheme="minorHAnsi" w:hAnsiTheme="minorHAnsi" w:cstheme="minorBidi"/>
              <w:color w:val="auto"/>
              <w:kern w:val="2"/>
              <w:sz w:val="22"/>
              <w:szCs w:val="22"/>
              <w:lang w:eastAsia="en-US"/>
              <w14:ligatures w14:val="standardContextual"/>
            </w:rPr>
            <w:t xml:space="preserve"> </w:t>
          </w:r>
          <w:r w:rsidRPr="0092167B">
            <w:rPr>
              <w:rFonts w:eastAsiaTheme="minorHAnsi"/>
              <w:color w:val="auto"/>
              <w:kern w:val="2"/>
              <w:lang w:eastAsia="en-US"/>
              <w14:ligatures w14:val="standardContextual"/>
            </w:rPr>
            <w:t xml:space="preserve">Framework for the Assessment of Children in Need and their Families. Available at. </w:t>
          </w:r>
          <w:hyperlink r:id="rId24" w:history="1">
            <w:r w:rsidRPr="0092167B">
              <w:rPr>
                <w:rFonts w:eastAsiaTheme="minorHAnsi"/>
                <w:color w:val="0563C1" w:themeColor="hyperlink"/>
                <w:kern w:val="2"/>
                <w:u w:val="single"/>
                <w:lang w:eastAsia="en-US"/>
                <w14:ligatures w14:val="standardContextual"/>
              </w:rPr>
              <w:t>https://bettercarenetwork.org/sites/default/files/Framework%20for%20the%20Assessment%20of%20Children%20in%20Need%20and%20Their%20Families%20-%20Guidance%20Notes%20and%20Glossary.pdf</w:t>
            </w:r>
          </w:hyperlink>
          <w:r w:rsidRPr="0092167B">
            <w:rPr>
              <w:rFonts w:eastAsiaTheme="minorHAnsi"/>
              <w:color w:val="auto"/>
              <w:kern w:val="2"/>
              <w:lang w:eastAsia="en-US"/>
              <w14:ligatures w14:val="standardContextual"/>
            </w:rPr>
            <w:t xml:space="preserve"> (Accessed 25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June 2023).</w:t>
          </w:r>
        </w:p>
        <w:p w14:paraId="3E807296"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Fowler, J., 2003. A Practitioner's Tool for Child Protection and the Assessment of Parents.. London : Jessica Kingsley Publishers. </w:t>
          </w:r>
        </w:p>
        <w:p w14:paraId="60B8C4EC"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Gibbs, G., 1988. Learning by Doing: A guide to teaching and learning methods. Further Education Unit. Oxford Polytechnic: Oxford.</w:t>
          </w:r>
        </w:p>
        <w:p w14:paraId="2B67892C"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Harries, S. &amp; Bryer, N., 2021. Evaluation of 'More than just words' the follow-on strategic framework for Welsh language services in health, social services and social care, 2016 to 2019 (summary). Available at. </w:t>
          </w:r>
          <w:hyperlink r:id="rId25" w:history="1">
            <w:r w:rsidRPr="0092167B">
              <w:rPr>
                <w:rFonts w:eastAsiaTheme="minorHAnsi"/>
                <w:color w:val="0563C1" w:themeColor="hyperlink"/>
                <w:kern w:val="2"/>
                <w:u w:val="single"/>
                <w:lang w:eastAsia="en-US"/>
                <w14:ligatures w14:val="standardContextual"/>
              </w:rPr>
              <w:t>https://www.gov.wales/evaluation-more-just-words-follow-on-strategic-framework-summary</w:t>
            </w:r>
          </w:hyperlink>
          <w:r w:rsidRPr="0092167B">
            <w:rPr>
              <w:rFonts w:eastAsiaTheme="minorHAnsi"/>
              <w:color w:val="auto"/>
              <w:kern w:val="2"/>
              <w:lang w:eastAsia="en-US"/>
              <w14:ligatures w14:val="standardContextual"/>
            </w:rPr>
            <w:t>. (Accessed 16</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August 2024).</w:t>
          </w:r>
        </w:p>
        <w:p w14:paraId="3E0624FE"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Howarth, N., 2018.. Stress and Experiencing a Client's Trauma: Why Self-care for Social Workers is so Important. Available at. </w:t>
          </w:r>
          <w:hyperlink r:id="rId26" w:history="1">
            <w:r w:rsidRPr="0092167B">
              <w:rPr>
                <w:rFonts w:eastAsiaTheme="minorHAnsi"/>
                <w:color w:val="0563C1" w:themeColor="hyperlink"/>
                <w:kern w:val="2"/>
                <w:u w:val="single"/>
                <w:lang w:eastAsia="en-US"/>
                <w14:ligatures w14:val="standardContextual"/>
              </w:rPr>
              <w:t>https://www.communitycare.co.uk/2018/06/01/stress-and-experiencing-a-clients-trauma-why-self-care-for-social-workers-is-so-important/</w:t>
            </w:r>
          </w:hyperlink>
          <w:r w:rsidRPr="0092167B">
            <w:rPr>
              <w:rFonts w:eastAsiaTheme="minorHAnsi"/>
              <w:color w:val="auto"/>
              <w:kern w:val="2"/>
              <w:lang w:eastAsia="en-US"/>
              <w14:ligatures w14:val="standardContextual"/>
            </w:rPr>
            <w:t xml:space="preserve"> (Accessed 20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December 2023).</w:t>
          </w:r>
        </w:p>
        <w:p w14:paraId="0CC5ED1B"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Howe, D, 2019; Child Abuse and Neglect, Attachment, Development and Intervention, Red Globe Press, London.   </w:t>
          </w:r>
        </w:p>
        <w:p w14:paraId="2025ED91"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Howe, K &amp; Gray, I. 2013. Effective Supervision in Social Work. Sage Publication Limited. London. </w:t>
          </w:r>
        </w:p>
        <w:p w14:paraId="6A179576"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Human Rights Act, 1989. Available at. </w:t>
          </w:r>
          <w:hyperlink r:id="rId27" w:history="1">
            <w:r w:rsidRPr="0092167B">
              <w:rPr>
                <w:rFonts w:eastAsiaTheme="minorHAnsi"/>
                <w:color w:val="0563C1" w:themeColor="hyperlink"/>
                <w:kern w:val="2"/>
                <w:u w:val="single"/>
                <w:lang w:eastAsia="en-US"/>
                <w14:ligatures w14:val="standardContextual"/>
              </w:rPr>
              <w:t>https://www.equalityhumanrights.com/human-rights/human-rights-act</w:t>
            </w:r>
          </w:hyperlink>
          <w:r w:rsidRPr="0092167B">
            <w:rPr>
              <w:rFonts w:eastAsiaTheme="minorHAnsi"/>
              <w:color w:val="auto"/>
              <w:kern w:val="2"/>
              <w:lang w:eastAsia="en-US"/>
              <w14:ligatures w14:val="standardContextual"/>
            </w:rPr>
            <w:t>. (Accessed February 12</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2024).</w:t>
          </w:r>
        </w:p>
        <w:p w14:paraId="25CDBC2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Indonesian Counsellor Association, 2019. Psychological Well being Youth Inventory for Domestic Violence Victims: Rasch Model Analysis. The International Journal of Counselling and Education,, pp. 69-77.</w:t>
          </w:r>
        </w:p>
        <w:p w14:paraId="60B7769C" w14:textId="7BE944F0"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Justice, 2021; Practice Direction 12A- Care, Supervision and other Part 4 Proceedings: Guide to Case Management, United Kingdom Government. </w:t>
          </w:r>
          <w:r w:rsidR="007547CD" w:rsidRPr="0092167B">
            <w:rPr>
              <w:rFonts w:eastAsiaTheme="minorHAnsi"/>
              <w:color w:val="auto"/>
              <w:kern w:val="2"/>
              <w:lang w:eastAsia="en-US"/>
              <w14:ligatures w14:val="standardContextual"/>
            </w:rPr>
            <w:t>Available</w:t>
          </w:r>
          <w:r w:rsidRPr="0092167B">
            <w:rPr>
              <w:rFonts w:eastAsiaTheme="minorHAnsi"/>
              <w:color w:val="auto"/>
              <w:kern w:val="2"/>
              <w:lang w:eastAsia="en-US"/>
              <w14:ligatures w14:val="standardContextual"/>
            </w:rPr>
            <w:t xml:space="preserve"> at</w:t>
          </w:r>
          <w:r w:rsidR="007547CD">
            <w:rPr>
              <w:rFonts w:eastAsiaTheme="minorHAnsi"/>
              <w:color w:val="auto"/>
              <w:kern w:val="2"/>
              <w:lang w:eastAsia="en-US"/>
              <w14:ligatures w14:val="standardContextual"/>
            </w:rPr>
            <w:t>.</w:t>
          </w:r>
          <w:r w:rsidRPr="0092167B">
            <w:rPr>
              <w:rFonts w:eastAsiaTheme="minorHAnsi"/>
              <w:color w:val="auto"/>
              <w:kern w:val="2"/>
              <w:lang w:eastAsia="en-US"/>
              <w14:ligatures w14:val="standardContextual"/>
            </w:rPr>
            <w:t xml:space="preserve">  </w:t>
          </w:r>
          <w:hyperlink r:id="rId28" w:history="1">
            <w:r w:rsidRPr="0092167B">
              <w:rPr>
                <w:rFonts w:eastAsiaTheme="minorHAnsi"/>
                <w:color w:val="0563C1" w:themeColor="hyperlink"/>
                <w:kern w:val="2"/>
                <w:u w:val="single"/>
                <w:lang w:eastAsia="en-US"/>
                <w14:ligatures w14:val="standardContextual"/>
              </w:rPr>
              <w:t>https://justic.gov.uk/courts/procedures-rules/family/practice_directions/pd_part_12a</w:t>
            </w:r>
          </w:hyperlink>
          <w:r w:rsidRPr="0092167B">
            <w:rPr>
              <w:rFonts w:eastAsiaTheme="minorHAnsi"/>
              <w:color w:val="auto"/>
              <w:kern w:val="2"/>
              <w:lang w:eastAsia="en-US"/>
              <w14:ligatures w14:val="standardContextual"/>
            </w:rPr>
            <w:t>. (Accessed 16</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794E2E16"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Kolb, D., 1984. Experimental Learning: Experience as the Source of Learning and Development. New York: Saddle River.</w:t>
          </w:r>
        </w:p>
        <w:p w14:paraId="474B060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Koprowska, J., (2010). Communication and Interpersonal Skills in Social Work. 2nd ed. Exeter: Learning Matters.</w:t>
          </w:r>
        </w:p>
        <w:p w14:paraId="2432A36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Lindsay, T 2013; transforming Social Work Practice Social Work Intervention; Second Edition; Sage Publications. </w:t>
          </w:r>
        </w:p>
        <w:p w14:paraId="45B3084C"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Maas-Lowit, M &amp; Hothersall, S, 2010. Need, Risk and Protection in Social Work Practice. Exeter. Learning Matters.</w:t>
          </w:r>
        </w:p>
        <w:p w14:paraId="005224B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MacAlister, (2022) Independent Review of Children’s Social Care, Independent Review of Children’s Social Care, Final Report. Available at. </w:t>
          </w:r>
          <w:hyperlink r:id="rId29" w:history="1">
            <w:r w:rsidRPr="0092167B">
              <w:rPr>
                <w:rFonts w:eastAsiaTheme="minorHAnsi"/>
                <w:color w:val="0563C1" w:themeColor="hyperlink"/>
                <w:kern w:val="2"/>
                <w:u w:val="single"/>
                <w:lang w:eastAsia="en-US"/>
                <w14:ligatures w14:val="standardContextual"/>
              </w:rPr>
              <w:t>Independent review of children's social care: final report - GOV.UK (www.gov.uk)</w:t>
            </w:r>
          </w:hyperlink>
          <w:r w:rsidRPr="0092167B">
            <w:rPr>
              <w:rFonts w:eastAsiaTheme="minorHAnsi"/>
              <w:color w:val="auto"/>
              <w:kern w:val="2"/>
              <w:lang w:eastAsia="en-US"/>
              <w14:ligatures w14:val="standardContextual"/>
            </w:rPr>
            <w:t>. (Accessed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6A56BFBD"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lastRenderedPageBreak/>
            <w:t xml:space="preserve">Manley, R., 2015. Making Time for Direct Work is my Definition of Good Social Work. Available at </w:t>
          </w:r>
          <w:hyperlink r:id="rId30" w:history="1">
            <w:r w:rsidRPr="0092167B">
              <w:rPr>
                <w:rFonts w:eastAsiaTheme="minorHAnsi"/>
                <w:color w:val="0563C1" w:themeColor="hyperlink"/>
                <w:kern w:val="2"/>
                <w:u w:val="single"/>
                <w:lang w:eastAsia="en-US"/>
                <w14:ligatures w14:val="standardContextual"/>
              </w:rPr>
              <w:t>https://www.communitycare.co.uk/2015/09/14/let-guide-conversation-found-silences-need-awkward/</w:t>
            </w:r>
          </w:hyperlink>
          <w:r w:rsidRPr="0092167B">
            <w:rPr>
              <w:rFonts w:eastAsiaTheme="minorHAnsi"/>
              <w:color w:val="auto"/>
              <w:kern w:val="2"/>
              <w:lang w:eastAsia="en-US"/>
              <w14:ligatures w14:val="standardContextual"/>
            </w:rPr>
            <w:t>. (Accessed 22</w:t>
          </w:r>
          <w:r w:rsidRPr="0092167B">
            <w:rPr>
              <w:rFonts w:eastAsiaTheme="minorHAnsi"/>
              <w:color w:val="auto"/>
              <w:kern w:val="2"/>
              <w:vertAlign w:val="superscript"/>
              <w:lang w:eastAsia="en-US"/>
              <w14:ligatures w14:val="standardContextual"/>
            </w:rPr>
            <w:t xml:space="preserve">nd </w:t>
          </w:r>
          <w:r w:rsidRPr="0092167B">
            <w:rPr>
              <w:rFonts w:eastAsiaTheme="minorHAnsi"/>
              <w:color w:val="auto"/>
              <w:kern w:val="2"/>
              <w:lang w:eastAsia="en-US"/>
              <w14:ligatures w14:val="standardContextual"/>
            </w:rPr>
            <w:t>December 2023).</w:t>
          </w:r>
        </w:p>
        <w:p w14:paraId="1D06B84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Mantell, A., 2013. Skills for Social Work Practice.. London : Sage Pubiliactions .</w:t>
          </w:r>
        </w:p>
        <w:p w14:paraId="25D7BB35"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Mayer, J. &amp; Timms, N., 1970. The Client Speaks, London, Routledge, 1970, pp. 193, ISBN 0 7100 7673 8. The British Journal of Social Work, 38(4), p. 193.</w:t>
          </w:r>
        </w:p>
        <w:p w14:paraId="6035A410"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McCashen, W. (2017) The Strengths Approach: Sharing Power, building hope, creating change (2</w:t>
          </w:r>
          <w:r w:rsidRPr="0092167B">
            <w:rPr>
              <w:rFonts w:eastAsiaTheme="minorHAnsi"/>
              <w:color w:val="auto"/>
              <w:kern w:val="2"/>
              <w:vertAlign w:val="superscript"/>
              <w:lang w:eastAsia="en-US"/>
              <w14:ligatures w14:val="standardContextual"/>
            </w:rPr>
            <w:t>nd</w:t>
          </w:r>
          <w:r w:rsidRPr="0092167B">
            <w:rPr>
              <w:rFonts w:eastAsiaTheme="minorHAnsi"/>
              <w:color w:val="auto"/>
              <w:kern w:val="2"/>
              <w:lang w:eastAsia="en-US"/>
              <w14:ligatures w14:val="standardContextual"/>
            </w:rPr>
            <w:t xml:space="preserve"> ed.). Victoria: St Luke’s Innovative Resources. </w:t>
          </w:r>
        </w:p>
        <w:p w14:paraId="04E3E26B"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Mental Capacity Act 2005 Code of Practice 2007. Available at. </w:t>
          </w:r>
          <w:hyperlink r:id="rId31" w:history="1">
            <w:r w:rsidRPr="0092167B">
              <w:rPr>
                <w:rFonts w:eastAsiaTheme="minorHAnsi"/>
                <w:color w:val="0563C1" w:themeColor="hyperlink"/>
                <w:kern w:val="2"/>
                <w:u w:val="single"/>
                <w:lang w:eastAsia="en-US"/>
                <w14:ligatures w14:val="standardContextual"/>
              </w:rPr>
              <w:t>https://assets.publishing.service.gov.uk/media/5f6cc6138fa8f541f6763295/Mental-capacity-act-code-of-practice.pdf</w:t>
            </w:r>
          </w:hyperlink>
          <w:r w:rsidRPr="0092167B">
            <w:rPr>
              <w:rFonts w:eastAsiaTheme="minorHAnsi"/>
              <w:color w:val="auto"/>
              <w:kern w:val="2"/>
              <w:lang w:eastAsia="en-US"/>
              <w14:ligatures w14:val="standardContextual"/>
            </w:rPr>
            <w:t>. (Accessed 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3571C5DD" w14:textId="1B60621D"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Multi Agency Practice Guidance: Responding to Risk &amp; Need for Unborn Babies, Including Concealed Pregnancies, 2023, Cardiff, North Wales Safeguarding Board. Available Online. </w:t>
          </w:r>
          <w:hyperlink r:id="rId32" w:history="1">
            <w:r w:rsidRPr="0092167B">
              <w:rPr>
                <w:rFonts w:eastAsiaTheme="minorHAnsi"/>
                <w:color w:val="0563C1" w:themeColor="hyperlink"/>
                <w:kern w:val="2"/>
                <w:u w:val="single"/>
                <w:lang w:eastAsia="en-US"/>
                <w14:ligatures w14:val="standardContextual"/>
              </w:rPr>
              <w:t>https://www.northwalessafeguardingboard.wales/wp-content/uploads/2023/01/Multi-Agency-Practice-Guide-Responding-to-Risk-Need-for-Unborn-Babies-including-Concealed-Pregnancies-1.pdf</w:t>
            </w:r>
          </w:hyperlink>
          <w:r w:rsidRPr="0092167B">
            <w:rPr>
              <w:rFonts w:eastAsiaTheme="minorHAnsi"/>
              <w:color w:val="0563C1" w:themeColor="hyperlink"/>
              <w:kern w:val="2"/>
              <w:u w:val="single"/>
              <w:lang w:eastAsia="en-US"/>
              <w14:ligatures w14:val="standardContextual"/>
            </w:rPr>
            <w:t xml:space="preserve"> (Accessed 18</w:t>
          </w:r>
          <w:r w:rsidRPr="0092167B">
            <w:rPr>
              <w:rFonts w:eastAsiaTheme="minorHAnsi"/>
              <w:color w:val="0563C1" w:themeColor="hyperlink"/>
              <w:kern w:val="2"/>
              <w:u w:val="single"/>
              <w:vertAlign w:val="superscript"/>
              <w:lang w:eastAsia="en-US"/>
              <w14:ligatures w14:val="standardContextual"/>
            </w:rPr>
            <w:t>th</w:t>
          </w:r>
          <w:r w:rsidRPr="0092167B">
            <w:rPr>
              <w:rFonts w:eastAsiaTheme="minorHAnsi"/>
              <w:color w:val="0563C1" w:themeColor="hyperlink"/>
              <w:kern w:val="2"/>
              <w:u w:val="single"/>
              <w:lang w:eastAsia="en-US"/>
              <w14:ligatures w14:val="standardContextual"/>
            </w:rPr>
            <w:t xml:space="preserve"> March 2024</w:t>
          </w:r>
          <w:r w:rsidRPr="00B168A9">
            <w:rPr>
              <w:rFonts w:eastAsiaTheme="minorHAnsi"/>
              <w:color w:val="0563C1" w:themeColor="hyperlink"/>
              <w:kern w:val="2"/>
              <w:lang w:eastAsia="en-US"/>
              <w14:ligatures w14:val="standardContextual"/>
            </w:rPr>
            <w:t>).</w:t>
          </w:r>
          <w:r w:rsidR="00B168A9">
            <w:rPr>
              <w:rFonts w:eastAsiaTheme="minorHAnsi"/>
              <w:color w:val="0563C1" w:themeColor="hyperlink"/>
              <w:kern w:val="2"/>
              <w:u w:val="single"/>
              <w:lang w:eastAsia="en-US"/>
              <w14:ligatures w14:val="standardContextual"/>
            </w:rPr>
            <w:t>(</w:t>
          </w:r>
          <w:r w:rsidR="00B168A9" w:rsidRPr="00B168A9">
            <w:rPr>
              <w:rFonts w:eastAsiaTheme="minorHAnsi"/>
              <w:color w:val="auto"/>
              <w:kern w:val="2"/>
              <w:lang w:eastAsia="en-US"/>
              <w14:ligatures w14:val="standardContextual"/>
            </w:rPr>
            <w:t>Accessed 11</w:t>
          </w:r>
          <w:r w:rsidR="00B168A9" w:rsidRPr="00B168A9">
            <w:rPr>
              <w:rFonts w:eastAsiaTheme="minorHAnsi"/>
              <w:color w:val="auto"/>
              <w:kern w:val="2"/>
              <w:vertAlign w:val="superscript"/>
              <w:lang w:eastAsia="en-US"/>
              <w14:ligatures w14:val="standardContextual"/>
            </w:rPr>
            <w:t>th</w:t>
          </w:r>
          <w:r w:rsidR="00B168A9" w:rsidRPr="00B168A9">
            <w:rPr>
              <w:rFonts w:eastAsiaTheme="minorHAnsi"/>
              <w:color w:val="auto"/>
              <w:kern w:val="2"/>
              <w:lang w:eastAsia="en-US"/>
              <w14:ligatures w14:val="standardContextual"/>
            </w:rPr>
            <w:t xml:space="preserve"> January 2024)</w:t>
          </w:r>
        </w:p>
        <w:p w14:paraId="68C0827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National Association of Social Workers. 2021. Read the Code of Ethics. Available Online. </w:t>
          </w:r>
          <w:hyperlink r:id="rId33" w:history="1">
            <w:r w:rsidRPr="0092167B">
              <w:rPr>
                <w:rFonts w:eastAsiaTheme="minorHAnsi"/>
                <w:color w:val="0563C1" w:themeColor="hyperlink"/>
                <w:kern w:val="2"/>
                <w:u w:val="single"/>
                <w:lang w:eastAsia="en-US"/>
                <w14:ligatures w14:val="standardContextual"/>
              </w:rPr>
              <w:t>https://www.socialworkers.org/About/Ethics/Code-of-Ethics/Code-of-Ethics-English</w:t>
            </w:r>
          </w:hyperlink>
          <w:r w:rsidRPr="0092167B">
            <w:rPr>
              <w:rFonts w:eastAsiaTheme="minorHAnsi"/>
              <w:color w:val="auto"/>
              <w:kern w:val="2"/>
              <w:lang w:eastAsia="en-US"/>
              <w14:ligatures w14:val="standardContextual"/>
            </w:rPr>
            <w:t>. (Accessed 10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3C598DCF"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Needham, C. &amp; Carr, S., 2009. Co-production: an emerging evidence base for adult social care transformation, London: Social Care Institute For Exellence .</w:t>
          </w:r>
        </w:p>
        <w:p w14:paraId="52A206BB"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XXXX Safeguarding Board, 2023, About the Childrens Board. Available at. Northwalessafeguardingboard.wales/about-the-childrens-board/; (Accessed 4</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2CE9072E"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XXXX Safeguarding Board, 2023, The Role of the MARAC 7 Minute Briefing. Available at. Northwalessafeguardingboard.wales/7-minute-breifing/ther-ole-of-the-marac. (Accessed 3</w:t>
          </w:r>
          <w:r w:rsidRPr="0092167B">
            <w:rPr>
              <w:rFonts w:eastAsiaTheme="minorHAnsi"/>
              <w:color w:val="auto"/>
              <w:kern w:val="2"/>
              <w:vertAlign w:val="superscript"/>
              <w:lang w:eastAsia="en-US"/>
              <w14:ligatures w14:val="standardContextual"/>
            </w:rPr>
            <w:t>rd</w:t>
          </w:r>
          <w:r w:rsidRPr="0092167B">
            <w:rPr>
              <w:rFonts w:eastAsiaTheme="minorHAnsi"/>
              <w:color w:val="auto"/>
              <w:kern w:val="2"/>
              <w:lang w:eastAsia="en-US"/>
              <w14:ligatures w14:val="standardContextual"/>
            </w:rPr>
            <w:t xml:space="preserve"> February 2024).</w:t>
          </w:r>
        </w:p>
        <w:p w14:paraId="02C541FC"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NSPCC Learning, 2021; The impact of Domestic Abuse on Children and Young People From the Voices of Parents and Carers. Available at accessed </w:t>
          </w:r>
          <w:hyperlink r:id="rId34" w:history="1">
            <w:r w:rsidRPr="0092167B">
              <w:rPr>
                <w:rFonts w:eastAsiaTheme="minorHAnsi"/>
                <w:color w:val="0563C1" w:themeColor="hyperlink"/>
                <w:kern w:val="2"/>
                <w:u w:val="single"/>
                <w:lang w:eastAsia="en-US"/>
                <w14:ligatures w14:val="standardContextual"/>
              </w:rPr>
              <w:t>https://learning.nspcc.org.uk/media/2675/impact-domestic-abuse-children-young-people-from-voices-parents-carers-insight-briefing.pdf</w:t>
            </w:r>
          </w:hyperlink>
          <w:r w:rsidRPr="0092167B">
            <w:rPr>
              <w:rFonts w:eastAsiaTheme="minorHAnsi"/>
              <w:color w:val="0563C1" w:themeColor="hyperlink"/>
              <w:kern w:val="2"/>
              <w:u w:val="single"/>
              <w:lang w:eastAsia="en-US"/>
              <w14:ligatures w14:val="standardContextual"/>
            </w:rPr>
            <w:t>.</w:t>
          </w:r>
          <w:r w:rsidRPr="0092167B">
            <w:rPr>
              <w:rFonts w:eastAsiaTheme="minorHAnsi"/>
              <w:color w:val="auto"/>
              <w:kern w:val="2"/>
              <w:lang w:eastAsia="en-US"/>
              <w14:ligatures w14:val="standardContextual"/>
            </w:rPr>
            <w:t>(Accessed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r w:rsidRPr="0092167B">
            <w:rPr>
              <w:rFonts w:eastAsiaTheme="minorHAnsi"/>
              <w:color w:val="0563C1" w:themeColor="hyperlink"/>
              <w:kern w:val="2"/>
              <w:u w:val="single"/>
              <w:lang w:eastAsia="en-US"/>
              <w14:ligatures w14:val="standardContextual"/>
            </w:rPr>
            <w:t>).</w:t>
          </w:r>
        </w:p>
        <w:p w14:paraId="648124F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NSPCC, 2015. Solution-focused Practice Toolkit. Available at. </w:t>
          </w:r>
          <w:hyperlink r:id="rId35" w:history="1">
            <w:r w:rsidRPr="0092167B">
              <w:rPr>
                <w:rFonts w:eastAsiaTheme="minorHAnsi"/>
                <w:color w:val="0563C1" w:themeColor="hyperlink"/>
                <w:kern w:val="2"/>
                <w:u w:val="single"/>
                <w:lang w:eastAsia="en-US"/>
                <w14:ligatures w14:val="standardContextual"/>
              </w:rPr>
              <w:t>https://learning.nspcc.org.uk/research-resources/2015/solution-focused-practice-toolkit</w:t>
            </w:r>
          </w:hyperlink>
          <w:r w:rsidRPr="0092167B">
            <w:rPr>
              <w:rFonts w:eastAsiaTheme="minorHAnsi"/>
              <w:color w:val="auto"/>
              <w:kern w:val="2"/>
              <w:lang w:eastAsia="en-US"/>
              <w14:ligatures w14:val="standardContextual"/>
            </w:rPr>
            <w:t>. (Accessed 11</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January 2024).</w:t>
          </w:r>
        </w:p>
        <w:p w14:paraId="49739EA0"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NSPCC, 2022, Gillick Competency and the Fraser Guidelines. Available at.  Learning.nspcc.org.uk/child-protection-system/child-protection-system/gillick-competence-fraser-guidelines (Accessed 4</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739945E0"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NSPCC, 2022. Child Protection System in Wales. Available at. </w:t>
          </w:r>
          <w:hyperlink r:id="rId36" w:history="1">
            <w:r w:rsidRPr="0092167B">
              <w:rPr>
                <w:rFonts w:eastAsiaTheme="minorHAnsi"/>
                <w:color w:val="0563C1" w:themeColor="hyperlink"/>
                <w:kern w:val="2"/>
                <w:u w:val="single"/>
                <w:lang w:eastAsia="en-US"/>
                <w14:ligatures w14:val="standardContextual"/>
              </w:rPr>
              <w:t>https://learning.nspcc.org.uk/child-protection-system/</w:t>
            </w:r>
          </w:hyperlink>
          <w:r w:rsidRPr="0092167B">
            <w:rPr>
              <w:rFonts w:eastAsiaTheme="minorHAnsi"/>
              <w:color w:val="auto"/>
              <w:kern w:val="2"/>
              <w:lang w:eastAsia="en-US"/>
              <w14:ligatures w14:val="standardContextual"/>
            </w:rPr>
            <w:t>. (Accessed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5A1A95D7"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NSPCC, 2023; Child Protection System in England. Available at </w:t>
          </w:r>
          <w:hyperlink r:id="rId37" w:history="1">
            <w:r w:rsidRPr="0092167B">
              <w:rPr>
                <w:rFonts w:eastAsiaTheme="minorHAnsi"/>
                <w:color w:val="0563C1" w:themeColor="hyperlink"/>
                <w:kern w:val="2"/>
                <w:u w:val="single"/>
                <w:lang w:eastAsia="en-US"/>
                <w14:ligatures w14:val="standardContextual"/>
              </w:rPr>
              <w:t>https://learning.nspcc.org.uk/child-protection-system/england</w:t>
            </w:r>
          </w:hyperlink>
          <w:r w:rsidRPr="0092167B">
            <w:rPr>
              <w:rFonts w:eastAsiaTheme="minorHAnsi"/>
              <w:color w:val="auto"/>
              <w:kern w:val="2"/>
              <w:lang w:eastAsia="en-US"/>
              <w14:ligatures w14:val="standardContextual"/>
            </w:rPr>
            <w:t>. (Accessed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48F32F7F"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NSPCC. 2023. Child Protection Definitions. Available at. Learning.nspcc.org.uk/child-protection-system/child-protection-defintions/ (Accessed 4</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34720589"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Prochaska, J. O., &amp; DiClemente, C. C. (1983). Stages and processes of self-change of smoking: Toward an integrative model of change. Journal of Consulting and Clinical Psychology, 51(3), 390–395.</w:t>
          </w:r>
        </w:p>
        <w:p w14:paraId="154B2FE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lastRenderedPageBreak/>
            <w:t xml:space="preserve">Prothero, R; Campos, C., 2019, Understanding Towns in England and Wales: an introduction. Available at. </w:t>
          </w:r>
          <w:hyperlink r:id="rId38" w:history="1">
            <w:r w:rsidRPr="0092167B">
              <w:rPr>
                <w:rFonts w:eastAsiaTheme="minorHAnsi"/>
                <w:color w:val="0563C1" w:themeColor="hyperlink"/>
                <w:kern w:val="2"/>
                <w:u w:val="single"/>
                <w:lang w:eastAsia="en-US"/>
                <w14:ligatures w14:val="standardContextual"/>
              </w:rPr>
              <w:t>https://www.ons.gov.uk/peoplepopulationandcommunity/populationandmigration/populationestimates/articles/understandingtownsinenglandandwales/anintroduction</w:t>
            </w:r>
          </w:hyperlink>
          <w:r w:rsidRPr="0092167B">
            <w:rPr>
              <w:rFonts w:eastAsiaTheme="minorHAnsi"/>
              <w:color w:val="auto"/>
              <w:kern w:val="2"/>
              <w:lang w:eastAsia="en-US"/>
              <w14:ligatures w14:val="standardContextual"/>
            </w:rPr>
            <w:t>. (Accessed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2023).</w:t>
          </w:r>
        </w:p>
        <w:p w14:paraId="0079E101"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Ruch, G. 2018. Relationship-based Social Work: Getting to the Heart of Social Work. London: Jessica Kingsley Publishers.</w:t>
          </w:r>
        </w:p>
        <w:p w14:paraId="5EB9914B"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Social Care Wales. 2018. Evidence Matters in Family Justice: Wales Second Edition. Available at. Socialcare.wales/cms-assets/documents/RIP-Handbook.pdf. (Accessed 10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p>
        <w:p w14:paraId="1007D15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Saleeby, D. (2009). The Strengths  Perspective in Social Work Practice, Boston, Pearson Education.</w:t>
          </w:r>
        </w:p>
        <w:p w14:paraId="16F7263D"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Shennan, G., 2014. Solution Focused Practice Effective Communication to Facilitate Change.. London: Palgrave Macmillian.</w:t>
          </w:r>
        </w:p>
        <w:p w14:paraId="2282C303"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Social Care Institute for Excellence. 2017. The Mental Capacity Act (MCA) and Care Planning. September 2017. Available at.</w:t>
          </w:r>
          <w:r w:rsidRPr="0092167B">
            <w:rPr>
              <w:rFonts w:asciiTheme="minorHAnsi" w:eastAsiaTheme="minorHAnsi" w:hAnsiTheme="minorHAnsi" w:cstheme="minorBidi"/>
              <w:color w:val="auto"/>
              <w:kern w:val="2"/>
              <w:sz w:val="22"/>
              <w:szCs w:val="22"/>
              <w:lang w:eastAsia="en-US"/>
              <w14:ligatures w14:val="standardContextual"/>
            </w:rPr>
            <w:t xml:space="preserve"> </w:t>
          </w:r>
          <w:hyperlink r:id="rId39" w:history="1">
            <w:r w:rsidRPr="0092167B">
              <w:rPr>
                <w:rFonts w:eastAsiaTheme="minorHAnsi"/>
                <w:color w:val="0563C1" w:themeColor="hyperlink"/>
                <w:kern w:val="2"/>
                <w:u w:val="single"/>
                <w:lang w:eastAsia="en-US"/>
                <w14:ligatures w14:val="standardContextual"/>
              </w:rPr>
              <w:t>https://www.scie.org.uk/mca/practice/care-planning/</w:t>
            </w:r>
          </w:hyperlink>
          <w:r w:rsidRPr="0092167B">
            <w:rPr>
              <w:rFonts w:eastAsiaTheme="minorHAnsi"/>
              <w:color w:val="auto"/>
              <w:kern w:val="2"/>
              <w:lang w:eastAsia="en-US"/>
              <w14:ligatures w14:val="standardContextual"/>
            </w:rPr>
            <w:t>. (Accessed 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January 2024).</w:t>
          </w:r>
        </w:p>
        <w:p w14:paraId="0D7FFD32"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Social Care Wales , 2022. Co-Production. Available at. </w:t>
          </w:r>
          <w:hyperlink r:id="rId40" w:history="1">
            <w:r w:rsidRPr="0092167B">
              <w:rPr>
                <w:rFonts w:eastAsiaTheme="minorHAnsi"/>
                <w:color w:val="0563C1" w:themeColor="hyperlink"/>
                <w:kern w:val="2"/>
                <w:u w:val="single"/>
                <w:lang w:eastAsia="en-US"/>
                <w14:ligatures w14:val="standardContextual"/>
              </w:rPr>
              <w:t>https://socialcare.wales/resources-guidance/information-and-learning-hub/learning-resources/social-services-and-well-being-wales-act-2014/principles-of-the-act/co-production</w:t>
            </w:r>
          </w:hyperlink>
          <w:r w:rsidRPr="0092167B">
            <w:rPr>
              <w:rFonts w:eastAsiaTheme="minorHAnsi"/>
              <w:color w:val="auto"/>
              <w:kern w:val="2"/>
              <w:lang w:eastAsia="en-US"/>
              <w14:ligatures w14:val="standardContextual"/>
            </w:rPr>
            <w:t>. (Accessed July 1</w:t>
          </w:r>
          <w:r w:rsidRPr="0092167B">
            <w:rPr>
              <w:rFonts w:eastAsiaTheme="minorHAnsi"/>
              <w:color w:val="auto"/>
              <w:kern w:val="2"/>
              <w:vertAlign w:val="superscript"/>
              <w:lang w:eastAsia="en-US"/>
              <w14:ligatures w14:val="standardContextual"/>
            </w:rPr>
            <w:t>st</w:t>
          </w:r>
          <w:r w:rsidRPr="0092167B">
            <w:rPr>
              <w:rFonts w:eastAsiaTheme="minorHAnsi"/>
              <w:color w:val="auto"/>
              <w:kern w:val="2"/>
              <w:lang w:eastAsia="en-US"/>
              <w14:ligatures w14:val="standardContextual"/>
            </w:rPr>
            <w:t xml:space="preserve"> 2023).</w:t>
          </w:r>
        </w:p>
        <w:p w14:paraId="02211600"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Social Care Wales, 2022. National Occupational Standards of Social Work. Available at. </w:t>
          </w:r>
          <w:hyperlink r:id="rId41" w:history="1">
            <w:r w:rsidRPr="0092167B">
              <w:rPr>
                <w:rFonts w:eastAsiaTheme="minorHAnsi"/>
                <w:color w:val="0563C1" w:themeColor="hyperlink"/>
                <w:kern w:val="2"/>
                <w:u w:val="single"/>
                <w:lang w:eastAsia="en-US"/>
                <w14:ligatures w14:val="standardContextual"/>
              </w:rPr>
              <w:t>https://socialcare.wales/resources-guidance/early-years-and-childcare/national-occupational-standards-nos</w:t>
            </w:r>
          </w:hyperlink>
          <w:r w:rsidRPr="0092167B">
            <w:rPr>
              <w:rFonts w:eastAsiaTheme="minorHAnsi"/>
              <w:color w:val="auto"/>
              <w:kern w:val="2"/>
              <w:lang w:eastAsia="en-US"/>
              <w14:ligatures w14:val="standardContextual"/>
            </w:rPr>
            <w:t>. (Accessed June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2023).</w:t>
          </w:r>
        </w:p>
        <w:p w14:paraId="4A559F45" w14:textId="0E752096"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Social Care Wales. 2017. Code Of Professional Practice for Social Care. Available </w:t>
          </w:r>
          <w:r w:rsidR="006B08F0">
            <w:rPr>
              <w:rFonts w:eastAsiaTheme="minorHAnsi"/>
              <w:color w:val="auto"/>
              <w:kern w:val="2"/>
              <w:lang w:eastAsia="en-US"/>
              <w14:ligatures w14:val="standardContextual"/>
            </w:rPr>
            <w:t>at</w:t>
          </w:r>
          <w:r w:rsidRPr="0092167B">
            <w:rPr>
              <w:rFonts w:eastAsiaTheme="minorHAnsi"/>
              <w:color w:val="auto"/>
              <w:kern w:val="2"/>
              <w:lang w:eastAsia="en-US"/>
              <w14:ligatures w14:val="standardContextual"/>
            </w:rPr>
            <w:t xml:space="preserve">. </w:t>
          </w:r>
          <w:hyperlink r:id="rId42" w:history="1">
            <w:r w:rsidRPr="0092167B">
              <w:rPr>
                <w:rFonts w:eastAsiaTheme="minorHAnsi"/>
                <w:color w:val="0563C1" w:themeColor="hyperlink"/>
                <w:kern w:val="2"/>
                <w:u w:val="single"/>
                <w:lang w:eastAsia="en-US"/>
                <w14:ligatures w14:val="standardContextual"/>
              </w:rPr>
              <w:t>https://socialcare.wales/cms-assets/documents/Code-of-Professional-Practice-for-Social-Care-web-version.pdf</w:t>
            </w:r>
          </w:hyperlink>
          <w:r w:rsidRPr="0092167B">
            <w:rPr>
              <w:rFonts w:eastAsiaTheme="minorHAnsi"/>
              <w:color w:val="auto"/>
              <w:kern w:val="2"/>
              <w:lang w:eastAsia="en-US"/>
              <w14:ligatures w14:val="standardContextual"/>
            </w:rPr>
            <w:t xml:space="preserve"> (Accessed 9th March 2024).</w:t>
          </w:r>
        </w:p>
        <w:p w14:paraId="51CBE66B"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Social Care Wales, 2023 Outcome: Social Care Services to embed and Deliver Strengths-based Approaches to Care and Support, Outcomes of the 2021 to 2022 Impact Report. Available at. </w:t>
          </w:r>
          <w:hyperlink r:id="rId43" w:history="1">
            <w:r w:rsidRPr="0092167B">
              <w:rPr>
                <w:rFonts w:eastAsiaTheme="minorHAnsi"/>
                <w:color w:val="0563C1" w:themeColor="hyperlink"/>
                <w:kern w:val="2"/>
                <w:u w:val="single"/>
                <w:lang w:eastAsia="en-US"/>
                <w14:ligatures w14:val="standardContextual"/>
              </w:rPr>
              <w:t>https://socialcare.wales/about-us/our-outcomes/impact-report-2022-to-2023/social-care-services-that-embed-and-deliver-strengths-based-approaches-to-care-and-support</w:t>
            </w:r>
          </w:hyperlink>
          <w:r w:rsidRPr="0092167B">
            <w:rPr>
              <w:rFonts w:eastAsiaTheme="minorHAnsi"/>
              <w:color w:val="0563C1" w:themeColor="hyperlink"/>
              <w:kern w:val="2"/>
              <w:u w:val="single"/>
              <w:lang w:eastAsia="en-US"/>
              <w14:ligatures w14:val="standardContextual"/>
            </w:rPr>
            <w:t>. (Accessed 15</w:t>
          </w:r>
          <w:r w:rsidRPr="0092167B">
            <w:rPr>
              <w:rFonts w:eastAsiaTheme="minorHAnsi"/>
              <w:color w:val="0563C1" w:themeColor="hyperlink"/>
              <w:kern w:val="2"/>
              <w:u w:val="single"/>
              <w:vertAlign w:val="superscript"/>
              <w:lang w:eastAsia="en-US"/>
              <w14:ligatures w14:val="standardContextual"/>
            </w:rPr>
            <w:t>th</w:t>
          </w:r>
          <w:r w:rsidRPr="0092167B">
            <w:rPr>
              <w:rFonts w:eastAsiaTheme="minorHAnsi"/>
              <w:color w:val="0563C1" w:themeColor="hyperlink"/>
              <w:kern w:val="2"/>
              <w:u w:val="single"/>
              <w:lang w:eastAsia="en-US"/>
              <w14:ligatures w14:val="standardContextual"/>
            </w:rPr>
            <w:t xml:space="preserve"> February 2024).</w:t>
          </w:r>
        </w:p>
        <w:p w14:paraId="16538B3D"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Social Services and Well-being (Wales) Act 2014 Working Together to Safeguard people volume 1 – Introduction and Overview, 2014. Available at. </w:t>
          </w:r>
          <w:hyperlink r:id="rId44" w:history="1">
            <w:r w:rsidRPr="0092167B">
              <w:rPr>
                <w:rFonts w:eastAsiaTheme="minorHAnsi"/>
                <w:color w:val="0563C1" w:themeColor="hyperlink"/>
                <w:kern w:val="2"/>
                <w:u w:val="single"/>
                <w:lang w:eastAsia="en-US"/>
                <w14:ligatures w14:val="standardContextual"/>
              </w:rPr>
              <w:t>https://www.gov.wales/sites/default/files/publications/2022-01/working-together-to-safeguard-people--code-of-safeguarding-practice.pdf</w:t>
            </w:r>
          </w:hyperlink>
          <w:r w:rsidRPr="0092167B">
            <w:rPr>
              <w:rFonts w:eastAsiaTheme="minorHAnsi"/>
              <w:color w:val="auto"/>
              <w:kern w:val="2"/>
              <w:lang w:eastAsia="en-US"/>
              <w14:ligatures w14:val="standardContextual"/>
            </w:rPr>
            <w:t>. (Accessed 10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June 2023).</w:t>
          </w:r>
        </w:p>
        <w:p w14:paraId="1E115A03" w14:textId="77777777" w:rsidR="0092167B" w:rsidRPr="0092167B" w:rsidRDefault="0092167B" w:rsidP="0092167B">
          <w:pPr>
            <w:overflowPunct/>
            <w:autoSpaceDE/>
            <w:autoSpaceDN/>
            <w:adjustRightInd/>
            <w:spacing w:after="160" w:line="276" w:lineRule="auto"/>
            <w:textAlignment w:val="auto"/>
            <w:rPr>
              <w:rFonts w:eastAsiaTheme="minorHAnsi"/>
              <w:color w:val="0563C1" w:themeColor="hyperlink"/>
              <w:kern w:val="2"/>
              <w:lang w:eastAsia="en-US"/>
              <w14:ligatures w14:val="standardContextual"/>
            </w:rPr>
          </w:pPr>
          <w:r w:rsidRPr="0092167B">
            <w:rPr>
              <w:rFonts w:eastAsiaTheme="minorHAnsi"/>
              <w:color w:val="auto"/>
              <w:kern w:val="2"/>
              <w:lang w:eastAsia="en-US"/>
              <w14:ligatures w14:val="standardContextual"/>
            </w:rPr>
            <w:t xml:space="preserve">Spratt, T; Nett, J, C, 2013 Child Protectiion Systems: An International Comparison of Good Practice Exampoles of Five Countries ( Australia, Germany, Finalnd, Sweeden, United Kingdom) with reccomentations from Switzerland, Research Gate. Available at. </w:t>
          </w:r>
          <w:hyperlink r:id="rId45" w:history="1">
            <w:r w:rsidRPr="0092167B">
              <w:rPr>
                <w:rFonts w:eastAsiaTheme="minorHAnsi"/>
                <w:color w:val="0563C1" w:themeColor="hyperlink"/>
                <w:kern w:val="2"/>
                <w:u w:val="single"/>
                <w:lang w:eastAsia="en-US"/>
                <w14:ligatures w14:val="standardContextual"/>
              </w:rPr>
              <w:t>https://www.researchgate.net/publications/284717579_child_protection_Systems_An_International_Comparison_of_Good_Practice_examples</w:t>
            </w:r>
          </w:hyperlink>
          <w:r w:rsidRPr="0092167B">
            <w:rPr>
              <w:rFonts w:eastAsiaTheme="minorHAnsi"/>
              <w:color w:val="auto"/>
              <w:kern w:val="2"/>
              <w:lang w:eastAsia="en-US"/>
              <w14:ligatures w14:val="standardContextual"/>
            </w:rPr>
            <w:t>. (Accessed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r w:rsidRPr="0092167B">
            <w:rPr>
              <w:rFonts w:eastAsiaTheme="minorHAnsi"/>
              <w:color w:val="0563C1" w:themeColor="hyperlink"/>
              <w:kern w:val="2"/>
              <w:u w:val="single"/>
              <w:lang w:eastAsia="en-US"/>
              <w14:ligatures w14:val="standardContextual"/>
            </w:rPr>
            <w:t>.</w:t>
          </w:r>
        </w:p>
        <w:p w14:paraId="1AB6D712"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The Social Services and Well Being (Wales) Act, 2014. Available at. </w:t>
          </w:r>
          <w:hyperlink r:id="rId46" w:history="1">
            <w:r w:rsidRPr="0092167B">
              <w:rPr>
                <w:rFonts w:eastAsiaTheme="minorHAnsi"/>
                <w:color w:val="0563C1" w:themeColor="hyperlink"/>
                <w:kern w:val="2"/>
                <w:u w:val="single"/>
                <w:lang w:eastAsia="en-US"/>
                <w14:ligatures w14:val="standardContextual"/>
              </w:rPr>
              <w:t>https://www.legislation.gov.uk/anaw/2014/4/contents</w:t>
            </w:r>
          </w:hyperlink>
          <w:r w:rsidRPr="0092167B">
            <w:rPr>
              <w:rFonts w:eastAsiaTheme="minorHAnsi"/>
              <w:color w:val="auto"/>
              <w:kern w:val="2"/>
              <w:lang w:eastAsia="en-US"/>
              <w14:ligatures w14:val="standardContextual"/>
            </w:rPr>
            <w:t>. (Accessed 20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June 2023).</w:t>
          </w:r>
        </w:p>
        <w:p w14:paraId="736586EE"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Stanley, Y., 2018. Supervision and Effective Social Work Practice, London: Ofsted.</w:t>
          </w:r>
        </w:p>
        <w:p w14:paraId="18F65DE9"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Statistics for Wales, 2008, A Statistical Focus on Rural Wales. Available at. </w:t>
          </w:r>
          <w:hyperlink r:id="rId47" w:history="1">
            <w:r w:rsidRPr="0092167B">
              <w:rPr>
                <w:rFonts w:eastAsiaTheme="minorHAnsi"/>
                <w:color w:val="0563C1" w:themeColor="hyperlink"/>
                <w:kern w:val="2"/>
                <w:u w:val="single"/>
                <w:lang w:eastAsia="en-US"/>
                <w14:ligatures w14:val="standardContextual"/>
              </w:rPr>
              <w:t>https://www.gov.wales/statistical-focus-rural-wales-2008</w:t>
            </w:r>
          </w:hyperlink>
          <w:r w:rsidRPr="0092167B">
            <w:rPr>
              <w:rFonts w:eastAsiaTheme="minorHAnsi"/>
              <w:color w:val="auto"/>
              <w:kern w:val="2"/>
              <w:lang w:eastAsia="en-US"/>
              <w14:ligatures w14:val="standardContextual"/>
            </w:rPr>
            <w:t>. (Accessed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3E7D7A74"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Sutton, J. 2021. How to Use the Miracle Question in Therapy; Positive Psychology Available at. positivepsychology.com/miracle-question. (Accessed 15</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February 2024).</w:t>
          </w:r>
        </w:p>
        <w:p w14:paraId="6ECF8091"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lastRenderedPageBreak/>
            <w:t xml:space="preserve">The Child Act, 1989, section 31. Available at. </w:t>
          </w:r>
          <w:hyperlink r:id="rId48" w:history="1">
            <w:r w:rsidRPr="0092167B">
              <w:rPr>
                <w:rFonts w:eastAsiaTheme="minorHAnsi"/>
                <w:color w:val="0563C1" w:themeColor="hyperlink"/>
                <w:kern w:val="2"/>
                <w:u w:val="single"/>
                <w:lang w:eastAsia="en-US"/>
                <w14:ligatures w14:val="standardContextual"/>
              </w:rPr>
              <w:t>https://www.legislation.gov.uk/ukpga/1989/41/section/31</w:t>
            </w:r>
          </w:hyperlink>
          <w:r w:rsidRPr="0092167B">
            <w:rPr>
              <w:rFonts w:eastAsiaTheme="minorHAnsi"/>
              <w:color w:val="auto"/>
              <w:kern w:val="2"/>
              <w:lang w:eastAsia="en-US"/>
              <w14:ligatures w14:val="standardContextual"/>
            </w:rPr>
            <w:t>. (Accessed 12</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June 2023).</w:t>
          </w:r>
        </w:p>
        <w:p w14:paraId="29841F02"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The Children Act, 1989. Available at. </w:t>
          </w:r>
          <w:hyperlink r:id="rId49" w:history="1">
            <w:r w:rsidRPr="0092167B">
              <w:rPr>
                <w:rFonts w:eastAsiaTheme="minorHAnsi"/>
                <w:color w:val="0563C1" w:themeColor="hyperlink"/>
                <w:kern w:val="2"/>
                <w:u w:val="single"/>
                <w:lang w:eastAsia="en-US"/>
                <w14:ligatures w14:val="standardContextual"/>
              </w:rPr>
              <w:t>https://www.legislation.gov.uk/ukpga/1989/41/contents</w:t>
            </w:r>
          </w:hyperlink>
          <w:r w:rsidRPr="0092167B">
            <w:rPr>
              <w:rFonts w:eastAsiaTheme="minorHAnsi"/>
              <w:color w:val="auto"/>
              <w:kern w:val="2"/>
              <w:lang w:eastAsia="en-US"/>
              <w14:ligatures w14:val="standardContextual"/>
            </w:rPr>
            <w:t>. (Accessed 12</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June 2023).</w:t>
          </w:r>
        </w:p>
        <w:p w14:paraId="4CA64B98"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The Children and Social Work Act, 2017. Available at. </w:t>
          </w:r>
          <w:hyperlink r:id="rId50" w:history="1">
            <w:r w:rsidRPr="0092167B">
              <w:rPr>
                <w:rFonts w:eastAsiaTheme="minorHAnsi"/>
                <w:color w:val="0563C1" w:themeColor="hyperlink"/>
                <w:kern w:val="2"/>
                <w:u w:val="single"/>
                <w:lang w:eastAsia="en-US"/>
                <w14:ligatures w14:val="standardContextual"/>
              </w:rPr>
              <w:t>https://www.legislation.gov.uk/ukpga/2017/16/contents/enacted</w:t>
            </w:r>
          </w:hyperlink>
          <w:r w:rsidRPr="0092167B">
            <w:rPr>
              <w:rFonts w:eastAsiaTheme="minorHAnsi"/>
              <w:color w:val="auto"/>
              <w:kern w:val="2"/>
              <w:lang w:eastAsia="en-US"/>
              <w14:ligatures w14:val="standardContextual"/>
            </w:rPr>
            <w:t>. (Accessed 2</w:t>
          </w:r>
          <w:r w:rsidRPr="0092167B">
            <w:rPr>
              <w:rFonts w:eastAsiaTheme="minorHAnsi"/>
              <w:color w:val="auto"/>
              <w:kern w:val="2"/>
              <w:vertAlign w:val="superscript"/>
              <w:lang w:eastAsia="en-US"/>
              <w14:ligatures w14:val="standardContextual"/>
            </w:rPr>
            <w:t>nd</w:t>
          </w:r>
          <w:r w:rsidRPr="0092167B">
            <w:rPr>
              <w:rFonts w:eastAsiaTheme="minorHAnsi"/>
              <w:color w:val="auto"/>
              <w:kern w:val="2"/>
              <w:lang w:eastAsia="en-US"/>
              <w14:ligatures w14:val="standardContextual"/>
            </w:rPr>
            <w:t xml:space="preserve"> June 2023).</w:t>
          </w:r>
        </w:p>
        <w:p w14:paraId="22AEE515"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The Code of Professional Practice for Social Care Workers Wales, 2002. Available at. </w:t>
          </w:r>
          <w:hyperlink r:id="rId51" w:history="1">
            <w:r w:rsidRPr="0092167B">
              <w:rPr>
                <w:rFonts w:eastAsiaTheme="minorHAnsi"/>
                <w:color w:val="0563C1" w:themeColor="hyperlink"/>
                <w:kern w:val="2"/>
                <w:u w:val="single"/>
                <w:lang w:eastAsia="en-US"/>
                <w14:ligatures w14:val="standardContextual"/>
              </w:rPr>
              <w:t>https://socialcare.wales/cms-assets/documents/Code-of-Professional-Practice-for-Social-Care-web-version.pdf</w:t>
            </w:r>
          </w:hyperlink>
          <w:r w:rsidRPr="0092167B">
            <w:rPr>
              <w:rFonts w:eastAsiaTheme="minorHAnsi"/>
              <w:color w:val="auto"/>
              <w:kern w:val="2"/>
              <w:lang w:eastAsia="en-US"/>
              <w14:ligatures w14:val="standardContextual"/>
            </w:rPr>
            <w:t>. (Accessed July 2023).</w:t>
          </w:r>
        </w:p>
        <w:p w14:paraId="2A970875"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The Mental Capacity Act , 2005. Available at. </w:t>
          </w:r>
          <w:hyperlink r:id="rId52" w:history="1">
            <w:r w:rsidRPr="0092167B">
              <w:rPr>
                <w:rFonts w:eastAsiaTheme="minorHAnsi"/>
                <w:color w:val="0563C1" w:themeColor="hyperlink"/>
                <w:kern w:val="2"/>
                <w:u w:val="single"/>
                <w:lang w:eastAsia="en-US"/>
                <w14:ligatures w14:val="standardContextual"/>
              </w:rPr>
              <w:t>https://www.legislation.gov.uk/ukpga/2005/9/contents</w:t>
            </w:r>
          </w:hyperlink>
          <w:r w:rsidRPr="0092167B">
            <w:rPr>
              <w:rFonts w:eastAsiaTheme="minorHAnsi"/>
              <w:color w:val="auto"/>
              <w:kern w:val="2"/>
              <w:lang w:eastAsia="en-US"/>
              <w14:ligatures w14:val="standardContextual"/>
            </w:rPr>
            <w:t>. (Accessed June 20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2023).</w:t>
          </w:r>
        </w:p>
        <w:p w14:paraId="7F2C4252"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The Nursing Midwifery Council , 2018. Available at.</w:t>
          </w:r>
          <w:r w:rsidRPr="0092167B">
            <w:rPr>
              <w:rFonts w:asciiTheme="minorHAnsi" w:eastAsiaTheme="minorHAnsi" w:hAnsiTheme="minorHAnsi" w:cstheme="minorBidi"/>
              <w:color w:val="auto"/>
              <w:kern w:val="2"/>
              <w:sz w:val="22"/>
              <w:szCs w:val="22"/>
              <w:lang w:eastAsia="en-US"/>
              <w14:ligatures w14:val="standardContextual"/>
            </w:rPr>
            <w:t xml:space="preserve"> </w:t>
          </w:r>
          <w:hyperlink r:id="rId53" w:history="1">
            <w:r w:rsidRPr="0092167B">
              <w:rPr>
                <w:rFonts w:eastAsiaTheme="minorHAnsi"/>
                <w:color w:val="0563C1" w:themeColor="hyperlink"/>
                <w:kern w:val="2"/>
                <w:u w:val="single"/>
                <w:lang w:eastAsia="en-US"/>
                <w14:ligatures w14:val="standardContextual"/>
              </w:rPr>
              <w:t>https://www.nmc.org.uk/</w:t>
            </w:r>
          </w:hyperlink>
          <w:r w:rsidRPr="0092167B">
            <w:rPr>
              <w:rFonts w:eastAsiaTheme="minorHAnsi"/>
              <w:color w:val="auto"/>
              <w:kern w:val="2"/>
              <w:lang w:eastAsia="en-US"/>
              <w14:ligatures w14:val="standardContextual"/>
            </w:rPr>
            <w:t xml:space="preserve"> (Accessed 10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January 2021).</w:t>
          </w:r>
        </w:p>
        <w:p w14:paraId="5FF9517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UNICEF United Kingdom. (2023). UN Convention on the Rights of the Child. Available at: https://www.unicef.org.uk/what-we-do/un-convention-child-rights [Accessed 10th June 2023].</w:t>
          </w:r>
        </w:p>
        <w:p w14:paraId="7AB7A1BD"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Wales Safeguarding Procedures, 2021, Section 3, Part 2. Available at. </w:t>
          </w:r>
          <w:hyperlink r:id="rId54" w:history="1">
            <w:r w:rsidRPr="0092167B">
              <w:rPr>
                <w:rFonts w:eastAsiaTheme="minorHAnsi"/>
                <w:color w:val="0563C1" w:themeColor="hyperlink"/>
                <w:kern w:val="2"/>
                <w:u w:val="single"/>
                <w:lang w:eastAsia="en-US"/>
                <w14:ligatures w14:val="standardContextual"/>
              </w:rPr>
              <w:t>https://safeguarding.wales/en/chi-i/chi-i-c3pt2/</w:t>
            </w:r>
          </w:hyperlink>
          <w:r w:rsidRPr="0092167B">
            <w:rPr>
              <w:rFonts w:eastAsiaTheme="minorHAnsi"/>
              <w:color w:val="auto"/>
              <w:kern w:val="2"/>
              <w:lang w:eastAsia="en-US"/>
              <w14:ligatures w14:val="standardContextual"/>
            </w:rPr>
            <w:t xml:space="preserve"> (Accessed 20</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June 2023).</w:t>
          </w:r>
        </w:p>
        <w:p w14:paraId="71C4C97E"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Wales Safeguarding Procedures, 2021.  Wales Safeguarding Procedures. Available at. </w:t>
          </w:r>
          <w:hyperlink r:id="rId55" w:history="1">
            <w:r w:rsidRPr="0092167B">
              <w:rPr>
                <w:rFonts w:eastAsiaTheme="minorHAnsi"/>
                <w:color w:val="0563C1" w:themeColor="hyperlink"/>
                <w:kern w:val="2"/>
                <w:u w:val="single"/>
                <w:lang w:eastAsia="en-US"/>
                <w14:ligatures w14:val="standardContextual"/>
              </w:rPr>
              <w:t>https://safeguarding.wales/en/</w:t>
            </w:r>
          </w:hyperlink>
          <w:r w:rsidRPr="0092167B">
            <w:rPr>
              <w:rFonts w:eastAsiaTheme="minorHAnsi"/>
              <w:color w:val="auto"/>
              <w:kern w:val="2"/>
              <w:lang w:eastAsia="en-US"/>
              <w14:ligatures w14:val="standardContextual"/>
            </w:rPr>
            <w:t xml:space="preserve"> (Accessed 21</w:t>
          </w:r>
          <w:r w:rsidRPr="0092167B">
            <w:rPr>
              <w:rFonts w:eastAsiaTheme="minorHAnsi"/>
              <w:color w:val="auto"/>
              <w:kern w:val="2"/>
              <w:vertAlign w:val="superscript"/>
              <w:lang w:eastAsia="en-US"/>
              <w14:ligatures w14:val="standardContextual"/>
            </w:rPr>
            <w:t>st</w:t>
          </w:r>
          <w:r w:rsidRPr="0092167B">
            <w:rPr>
              <w:rFonts w:eastAsiaTheme="minorHAnsi"/>
              <w:color w:val="auto"/>
              <w:kern w:val="2"/>
              <w:lang w:eastAsia="en-US"/>
              <w14:ligatures w14:val="standardContextual"/>
            </w:rPr>
            <w:t xml:space="preserve"> June 2023).</w:t>
          </w:r>
        </w:p>
        <w:p w14:paraId="2572CE1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Wales Safeguarding Procedures. 2021. The strategy discussion/meeting. Available at </w:t>
          </w:r>
          <w:hyperlink r:id="rId56" w:history="1">
            <w:r w:rsidRPr="0092167B">
              <w:rPr>
                <w:rFonts w:eastAsiaTheme="minorHAnsi"/>
                <w:color w:val="0563C1" w:themeColor="hyperlink"/>
                <w:kern w:val="2"/>
                <w:u w:val="single"/>
                <w:lang w:eastAsia="en-US"/>
                <w14:ligatures w14:val="standardContextual"/>
              </w:rPr>
              <w:t>https://www.safeguarding.wales/en/chi-i/chi-i-c3pt1/c3pt1-p8/</w:t>
            </w:r>
          </w:hyperlink>
          <w:r w:rsidRPr="0092167B">
            <w:rPr>
              <w:rFonts w:eastAsiaTheme="minorHAnsi"/>
              <w:color w:val="auto"/>
              <w:kern w:val="2"/>
              <w:lang w:eastAsia="en-US"/>
              <w14:ligatures w14:val="standardContextual"/>
            </w:rPr>
            <w:t xml:space="preserve">  [Accessed 20 September 2023].</w:t>
          </w:r>
        </w:p>
        <w:p w14:paraId="40598181"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Welsh Government , 2016. More Than Just Words. Available at. </w:t>
          </w:r>
          <w:hyperlink r:id="rId57" w:history="1">
            <w:r w:rsidRPr="0092167B">
              <w:rPr>
                <w:rFonts w:asciiTheme="minorHAnsi" w:eastAsiaTheme="minorHAnsi" w:hAnsiTheme="minorHAnsi" w:cstheme="minorBidi"/>
                <w:color w:val="0563C1" w:themeColor="hyperlink"/>
                <w:kern w:val="2"/>
                <w:sz w:val="22"/>
                <w:szCs w:val="22"/>
                <w:u w:val="single"/>
                <w:lang w:eastAsia="en-US"/>
                <w14:ligatures w14:val="standardContextual"/>
              </w:rPr>
              <w:t>More than just words: Welsh language plan in health and social care | GOV.WALES</w:t>
            </w:r>
          </w:hyperlink>
          <w:r w:rsidRPr="0092167B">
            <w:rPr>
              <w:rFonts w:asciiTheme="minorHAnsi" w:eastAsiaTheme="minorHAnsi" w:hAnsiTheme="minorHAnsi" w:cstheme="minorBidi"/>
              <w:color w:val="auto"/>
              <w:kern w:val="2"/>
              <w:sz w:val="22"/>
              <w:szCs w:val="22"/>
              <w:lang w:eastAsia="en-US"/>
              <w14:ligatures w14:val="standardContextual"/>
            </w:rPr>
            <w:t xml:space="preserve"> (Accessed 6</w:t>
          </w:r>
          <w:r w:rsidRPr="0092167B">
            <w:rPr>
              <w:rFonts w:asciiTheme="minorHAnsi" w:eastAsiaTheme="minorHAnsi" w:hAnsiTheme="minorHAnsi" w:cstheme="minorBidi"/>
              <w:color w:val="auto"/>
              <w:kern w:val="2"/>
              <w:sz w:val="22"/>
              <w:szCs w:val="22"/>
              <w:vertAlign w:val="superscript"/>
              <w:lang w:eastAsia="en-US"/>
              <w14:ligatures w14:val="standardContextual"/>
            </w:rPr>
            <w:t>th</w:t>
          </w:r>
          <w:r w:rsidRPr="0092167B">
            <w:rPr>
              <w:rFonts w:asciiTheme="minorHAnsi" w:eastAsiaTheme="minorHAnsi" w:hAnsiTheme="minorHAnsi" w:cstheme="minorBidi"/>
              <w:color w:val="auto"/>
              <w:kern w:val="2"/>
              <w:sz w:val="22"/>
              <w:szCs w:val="22"/>
              <w:lang w:eastAsia="en-US"/>
              <w14:ligatures w14:val="standardContextual"/>
            </w:rPr>
            <w:t xml:space="preserve"> June 2023).</w:t>
          </w:r>
        </w:p>
        <w:p w14:paraId="44CA0555"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Welsh Government , 2019. More Than Just Words Information pack. Available at. </w:t>
          </w:r>
          <w:hyperlink r:id="rId58" w:history="1">
            <w:r w:rsidRPr="0092167B">
              <w:rPr>
                <w:rFonts w:asciiTheme="minorHAnsi" w:eastAsiaTheme="minorHAnsi" w:hAnsiTheme="minorHAnsi" w:cstheme="minorBidi"/>
                <w:color w:val="0563C1" w:themeColor="hyperlink"/>
                <w:kern w:val="2"/>
                <w:sz w:val="22"/>
                <w:szCs w:val="22"/>
                <w:u w:val="single"/>
                <w:lang w:eastAsia="en-US"/>
                <w14:ligatures w14:val="standardContextual"/>
              </w:rPr>
              <w:t>Active offer information pack – Social Services and Social Care part 2 english (gov.wales)</w:t>
            </w:r>
          </w:hyperlink>
          <w:r w:rsidRPr="0092167B">
            <w:rPr>
              <w:rFonts w:asciiTheme="minorHAnsi" w:eastAsiaTheme="minorHAnsi" w:hAnsiTheme="minorHAnsi" w:cstheme="minorBidi"/>
              <w:color w:val="auto"/>
              <w:kern w:val="2"/>
              <w:sz w:val="22"/>
              <w:szCs w:val="22"/>
              <w:lang w:eastAsia="en-US"/>
              <w14:ligatures w14:val="standardContextual"/>
            </w:rPr>
            <w:t xml:space="preserve"> (Accessed 7</w:t>
          </w:r>
          <w:r w:rsidRPr="0092167B">
            <w:rPr>
              <w:rFonts w:asciiTheme="minorHAnsi" w:eastAsiaTheme="minorHAnsi" w:hAnsiTheme="minorHAnsi" w:cstheme="minorBidi"/>
              <w:color w:val="auto"/>
              <w:kern w:val="2"/>
              <w:sz w:val="22"/>
              <w:szCs w:val="22"/>
              <w:vertAlign w:val="superscript"/>
              <w:lang w:eastAsia="en-US"/>
              <w14:ligatures w14:val="standardContextual"/>
            </w:rPr>
            <w:t>th</w:t>
          </w:r>
          <w:r w:rsidRPr="0092167B">
            <w:rPr>
              <w:rFonts w:asciiTheme="minorHAnsi" w:eastAsiaTheme="minorHAnsi" w:hAnsiTheme="minorHAnsi" w:cstheme="minorBidi"/>
              <w:color w:val="auto"/>
              <w:kern w:val="2"/>
              <w:sz w:val="22"/>
              <w:szCs w:val="22"/>
              <w:lang w:eastAsia="en-US"/>
              <w14:ligatures w14:val="standardContextual"/>
            </w:rPr>
            <w:t xml:space="preserve"> June 2023).</w:t>
          </w:r>
        </w:p>
        <w:p w14:paraId="153B750F"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Welsh Government, 2011. The Welsh Language (Wales) Measure. Available at. </w:t>
          </w:r>
          <w:hyperlink r:id="rId59" w:history="1">
            <w:r w:rsidRPr="0092167B">
              <w:rPr>
                <w:rFonts w:asciiTheme="minorHAnsi" w:eastAsiaTheme="minorHAnsi" w:hAnsiTheme="minorHAnsi" w:cstheme="minorBidi"/>
                <w:color w:val="0563C1" w:themeColor="hyperlink"/>
                <w:kern w:val="2"/>
                <w:sz w:val="22"/>
                <w:szCs w:val="22"/>
                <w:u w:val="single"/>
                <w:lang w:eastAsia="en-US"/>
                <w14:ligatures w14:val="standardContextual"/>
              </w:rPr>
              <w:t>Welsh Language (Wales) Measure 2011 | Law Wales (gov.wales)</w:t>
            </w:r>
          </w:hyperlink>
          <w:r w:rsidRPr="0092167B">
            <w:rPr>
              <w:rFonts w:asciiTheme="minorHAnsi" w:eastAsiaTheme="minorHAnsi" w:hAnsiTheme="minorHAnsi" w:cstheme="minorBidi"/>
              <w:color w:val="auto"/>
              <w:kern w:val="2"/>
              <w:sz w:val="22"/>
              <w:szCs w:val="22"/>
              <w:lang w:eastAsia="en-US"/>
              <w14:ligatures w14:val="standardContextual"/>
            </w:rPr>
            <w:t xml:space="preserve"> (Accessed 7</w:t>
          </w:r>
          <w:r w:rsidRPr="0092167B">
            <w:rPr>
              <w:rFonts w:asciiTheme="minorHAnsi" w:eastAsiaTheme="minorHAnsi" w:hAnsiTheme="minorHAnsi" w:cstheme="minorBidi"/>
              <w:color w:val="auto"/>
              <w:kern w:val="2"/>
              <w:sz w:val="22"/>
              <w:szCs w:val="22"/>
              <w:vertAlign w:val="superscript"/>
              <w:lang w:eastAsia="en-US"/>
              <w14:ligatures w14:val="standardContextual"/>
            </w:rPr>
            <w:t>th</w:t>
          </w:r>
          <w:r w:rsidRPr="0092167B">
            <w:rPr>
              <w:rFonts w:asciiTheme="minorHAnsi" w:eastAsiaTheme="minorHAnsi" w:hAnsiTheme="minorHAnsi" w:cstheme="minorBidi"/>
              <w:color w:val="auto"/>
              <w:kern w:val="2"/>
              <w:sz w:val="22"/>
              <w:szCs w:val="22"/>
              <w:lang w:eastAsia="en-US"/>
              <w14:ligatures w14:val="standardContextual"/>
            </w:rPr>
            <w:t xml:space="preserve"> June 2023).</w:t>
          </w:r>
        </w:p>
        <w:p w14:paraId="2506787F" w14:textId="6C308149"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Welsh Government. 2015. Social Services and Well-being (Wales) Act 2014, Part 3 Code of Practice (assessing the needs of individuals). Available at. </w:t>
          </w:r>
          <w:hyperlink r:id="rId60" w:history="1">
            <w:r w:rsidRPr="0092167B">
              <w:rPr>
                <w:rFonts w:asciiTheme="minorHAnsi" w:eastAsiaTheme="minorHAnsi" w:hAnsiTheme="minorHAnsi" w:cstheme="minorBidi"/>
                <w:color w:val="0563C1" w:themeColor="hyperlink"/>
                <w:kern w:val="2"/>
                <w:sz w:val="22"/>
                <w:szCs w:val="22"/>
                <w:u w:val="single"/>
                <w:lang w:eastAsia="en-US"/>
                <w14:ligatures w14:val="standardContextual"/>
              </w:rPr>
              <w:t>part-3-code-of-practice-assessing-the-needs-of-individuals.pdf (gov.wales)</w:t>
            </w:r>
          </w:hyperlink>
          <w:r w:rsidRPr="0092167B">
            <w:rPr>
              <w:rFonts w:eastAsiaTheme="minorHAnsi"/>
              <w:color w:val="auto"/>
              <w:kern w:val="2"/>
              <w:lang w:eastAsia="en-US"/>
              <w14:ligatures w14:val="standardContextual"/>
            </w:rPr>
            <w:t>. (Accessed 6</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January 2024)</w:t>
          </w:r>
          <w:r w:rsidR="00A80138">
            <w:rPr>
              <w:rFonts w:eastAsiaTheme="minorHAnsi"/>
              <w:color w:val="auto"/>
              <w:kern w:val="2"/>
              <w:lang w:eastAsia="en-US"/>
              <w14:ligatures w14:val="standardContextual"/>
            </w:rPr>
            <w:t>.</w:t>
          </w:r>
        </w:p>
        <w:p w14:paraId="044974E2" w14:textId="1BDCCACE"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 xml:space="preserve">Welsh Government. 2022. Social Services and Well-being (Wales) Act 2014, Working Together to Safeguard People Volume 5 Handling Individual Cases To Protect Children at Risk. Available at. </w:t>
          </w:r>
          <w:hyperlink r:id="rId61" w:history="1">
            <w:r w:rsidRPr="0092167B">
              <w:rPr>
                <w:rFonts w:asciiTheme="minorHAnsi" w:eastAsiaTheme="minorHAnsi" w:hAnsiTheme="minorHAnsi" w:cstheme="minorBidi"/>
                <w:color w:val="0563C1" w:themeColor="hyperlink"/>
                <w:kern w:val="2"/>
                <w:sz w:val="22"/>
                <w:szCs w:val="22"/>
                <w:u w:val="single"/>
                <w:lang w:eastAsia="en-US"/>
                <w14:ligatures w14:val="standardContextual"/>
              </w:rPr>
              <w:t>working-together-to-safeguard-people--code-of-safeguarding-practice.pdf (gov.wales)</w:t>
            </w:r>
          </w:hyperlink>
          <w:r w:rsidRPr="0092167B">
            <w:rPr>
              <w:rFonts w:asciiTheme="minorHAnsi" w:eastAsiaTheme="minorHAnsi" w:hAnsiTheme="minorHAnsi" w:cstheme="minorBidi"/>
              <w:color w:val="auto"/>
              <w:kern w:val="2"/>
              <w:sz w:val="22"/>
              <w:szCs w:val="22"/>
              <w:lang w:eastAsia="en-US"/>
              <w14:ligatures w14:val="standardContextual"/>
            </w:rPr>
            <w:t xml:space="preserve"> (Accessed 5th Februauy 2024)</w:t>
          </w:r>
          <w:r w:rsidR="00A80138">
            <w:rPr>
              <w:rFonts w:asciiTheme="minorHAnsi" w:eastAsiaTheme="minorHAnsi" w:hAnsiTheme="minorHAnsi" w:cstheme="minorBidi"/>
              <w:color w:val="auto"/>
              <w:kern w:val="2"/>
              <w:sz w:val="22"/>
              <w:szCs w:val="22"/>
              <w:lang w:eastAsia="en-US"/>
              <w14:ligatures w14:val="standardContextual"/>
            </w:rPr>
            <w:t>.</w:t>
          </w:r>
        </w:p>
        <w:p w14:paraId="1115C64A" w14:textId="77777777" w:rsidR="0092167B" w:rsidRPr="0092167B" w:rsidRDefault="0092167B" w:rsidP="0092167B">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Wood, J. 2008. Carl Rogers’ Person-centred Approach: Towards an understanding of its implications. Monmouth. Pccs Books.</w:t>
          </w:r>
        </w:p>
        <w:p w14:paraId="47344924" w14:textId="5425DFAA" w:rsidR="00EB695F" w:rsidRPr="00A80138" w:rsidRDefault="0092167B" w:rsidP="00A80138">
          <w:pPr>
            <w:overflowPunct/>
            <w:autoSpaceDE/>
            <w:autoSpaceDN/>
            <w:adjustRightInd/>
            <w:spacing w:after="160" w:line="276" w:lineRule="auto"/>
            <w:textAlignment w:val="auto"/>
            <w:rPr>
              <w:rFonts w:eastAsiaTheme="minorHAnsi"/>
              <w:color w:val="auto"/>
              <w:kern w:val="2"/>
              <w:lang w:eastAsia="en-US"/>
              <w14:ligatures w14:val="standardContextual"/>
            </w:rPr>
          </w:pPr>
          <w:r w:rsidRPr="0092167B">
            <w:rPr>
              <w:rFonts w:eastAsiaTheme="minorHAnsi"/>
              <w:color w:val="auto"/>
              <w:kern w:val="2"/>
              <w:lang w:eastAsia="en-US"/>
              <w14:ligatures w14:val="standardContextual"/>
            </w:rPr>
            <w:t>Xxxx Safeguarding Board. 2024. Information Sharing. Avalible at. Northwalessafeguardingboard.wales/resources/7-minute-breifing. (Accessed 4</w:t>
          </w:r>
          <w:r w:rsidRPr="0092167B">
            <w:rPr>
              <w:rFonts w:eastAsiaTheme="minorHAnsi"/>
              <w:color w:val="auto"/>
              <w:kern w:val="2"/>
              <w:vertAlign w:val="superscript"/>
              <w:lang w:eastAsia="en-US"/>
              <w14:ligatures w14:val="standardContextual"/>
            </w:rPr>
            <w:t>th</w:t>
          </w:r>
          <w:r w:rsidRPr="0092167B">
            <w:rPr>
              <w:rFonts w:eastAsiaTheme="minorHAnsi"/>
              <w:color w:val="auto"/>
              <w:kern w:val="2"/>
              <w:lang w:eastAsia="en-US"/>
              <w14:ligatures w14:val="standardContextual"/>
            </w:rPr>
            <w:t xml:space="preserve"> March 2024)</w:t>
          </w:r>
          <w:r w:rsidR="007017DE">
            <w:rPr>
              <w:rFonts w:eastAsiaTheme="minorHAnsi"/>
              <w:color w:val="auto"/>
              <w:kern w:val="2"/>
              <w:lang w:eastAsia="en-US"/>
              <w14:ligatures w14:val="standardContextual"/>
            </w:rPr>
            <w:t>.</w:t>
          </w:r>
        </w:p>
      </w:sdtContent>
    </w:sdt>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957F976" w:rsidR="00E559CE" w:rsidRPr="00B17FA0" w:rsidRDefault="00BA106E" w:rsidP="00B94443">
            <w:pPr>
              <w:jc w:val="both"/>
              <w:rPr>
                <w:sz w:val="24"/>
                <w:szCs w:val="24"/>
              </w:rPr>
            </w:pPr>
            <w:r>
              <w:rPr>
                <w:sz w:val="24"/>
                <w:szCs w:val="24"/>
              </w:rPr>
              <w:t>15/03/2022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9DE70BE" w:rsidR="00E559CE" w:rsidRPr="00B17FA0" w:rsidRDefault="00BA106E" w:rsidP="00B94443">
            <w:pPr>
              <w:jc w:val="both"/>
              <w:rPr>
                <w:sz w:val="24"/>
                <w:szCs w:val="24"/>
              </w:rPr>
            </w:pPr>
            <w:r>
              <w:rPr>
                <w:sz w:val="24"/>
                <w:szCs w:val="24"/>
              </w:rPr>
              <w:t>07/06/2022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C20B15C" w:rsidR="00E559CE" w:rsidRPr="00B17FA0" w:rsidRDefault="00BA106E" w:rsidP="00B94443">
            <w:pPr>
              <w:jc w:val="both"/>
              <w:rPr>
                <w:sz w:val="24"/>
                <w:szCs w:val="24"/>
              </w:rPr>
            </w:pPr>
            <w:r>
              <w:rPr>
                <w:sz w:val="24"/>
                <w:szCs w:val="24"/>
              </w:rPr>
              <w:t>18/10/2022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034DA0D" w:rsidR="00E559CE" w:rsidRPr="00B17FA0" w:rsidRDefault="00BA106E" w:rsidP="00B94443">
            <w:pPr>
              <w:jc w:val="both"/>
              <w:rPr>
                <w:sz w:val="24"/>
                <w:szCs w:val="24"/>
              </w:rPr>
            </w:pPr>
            <w:r>
              <w:rPr>
                <w:sz w:val="24"/>
                <w:szCs w:val="24"/>
              </w:rPr>
              <w:t>05/12/2022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C58C2A9"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I have been Anthony’s manager since he joined the service in 2020. He had very limited experience in the social work field at this time. It has been a pleasure to see Anthony progress over his early years in the social work field and specifically with the challenging side of child protection and Looked After Children’s work. Child protection work requires workers to be insightful and curious, challenging yet supportive and adapt to challenging situations. Anthony has developed these skills over the years.  </w:t>
            </w:r>
          </w:p>
          <w:p w14:paraId="7430C4E7"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0DFEC756"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0231D3A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Learning outcome 1 – Anthony talks here about skills learnt through his work with children who are on the child protection register. This has required him to work in a multi disciplinary manner with a host of other professionals involved. He has been required to learn the Child Protection procedures so that he can meet statutory requirements. </w:t>
            </w:r>
          </w:p>
          <w:p w14:paraId="4C90B9D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As part of the assessment work required, he has needed to use different assessment tools, which I believe he has found an important part of the process and helped him create a good analysis of the situation. This has enabled Anthony to provide an evidence based approach. </w:t>
            </w:r>
          </w:p>
          <w:p w14:paraId="6735DAE6"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181B951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7532ECD7" w14:textId="77777777" w:rsidR="00BA106E" w:rsidRPr="00BA106E" w:rsidRDefault="00BA106E" w:rsidP="00BA106E">
            <w:pPr>
              <w:spacing w:line="480" w:lineRule="auto"/>
              <w:jc w:val="both"/>
              <w:rPr>
                <w:color w:val="auto"/>
                <w:sz w:val="24"/>
                <w:szCs w:val="24"/>
              </w:rPr>
            </w:pPr>
            <w:r w:rsidRPr="00BA106E">
              <w:rPr>
                <w:color w:val="auto"/>
                <w:sz w:val="24"/>
                <w:szCs w:val="24"/>
              </w:rPr>
              <w:lastRenderedPageBreak/>
              <w:t xml:space="preserve">Learning outcome 2 – In this learning outcome Anthony has talked about working in different environments. The nature of child protection type work means that there are times when creativity is required and Anthony has adapted well to this. </w:t>
            </w:r>
          </w:p>
          <w:p w14:paraId="3DB4E65F"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He has attended the 3 day training on Collaborative communication which has helped in the work that he carries out with families, supporting them to make the changes in their own family life. </w:t>
            </w:r>
          </w:p>
          <w:p w14:paraId="5FF6A480"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has spoken about dealing with conflict, which is again something that social workers in this field have to deal with on a regular basis. Anthony is always positively calm and quiet during these times but now has the confidence to deal with difficult situations, whether this be the family or other professionals.  </w:t>
            </w:r>
          </w:p>
          <w:p w14:paraId="1411A21D"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has shown that he can appropriately sign post families to different support, which again links in with him being creative in the work that he carries out. </w:t>
            </w:r>
          </w:p>
          <w:p w14:paraId="0384DD5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1B2B61C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Learning outcome 3 </w:t>
            </w:r>
          </w:p>
          <w:p w14:paraId="6A5260E9"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speaks here of the parenting assessments that he has carried out. Anthony has clearly enjoyed this type of work and gives families ample opportunities to engage in this process. Anthony has thought out plans for each session to ensure that there is a focus and that all the elements required are covered. </w:t>
            </w:r>
          </w:p>
          <w:p w14:paraId="755CBA2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now has ample experience in dealing with Professional challenge. This can almost be a daily occurrence in this field of work. Anthony has been through the complaints process and been able to respond appropriately. Anthony has experienced Court work where the care plans and work carried out again often faces professional challenge due to the life changing decisions that are made regarding families and I feel that Anthony has been able to deal </w:t>
            </w:r>
            <w:r w:rsidRPr="00BA106E">
              <w:rPr>
                <w:color w:val="auto"/>
                <w:sz w:val="24"/>
                <w:szCs w:val="24"/>
              </w:rPr>
              <w:lastRenderedPageBreak/>
              <w:t xml:space="preserve">appropriately with these situations as he has got to know families and knows their stories. He has been able to assess their strengths and weaknesses and supported where there are difficulties. This helps when any potential professional challenge comes about as he knows the families well. </w:t>
            </w:r>
          </w:p>
          <w:p w14:paraId="015DB559" w14:textId="77777777" w:rsidR="00BA106E" w:rsidRPr="00BA106E" w:rsidRDefault="00BA106E" w:rsidP="00BA106E">
            <w:pPr>
              <w:spacing w:line="480" w:lineRule="auto"/>
              <w:jc w:val="both"/>
              <w:rPr>
                <w:color w:val="auto"/>
                <w:sz w:val="24"/>
                <w:szCs w:val="24"/>
              </w:rPr>
            </w:pPr>
          </w:p>
          <w:p w14:paraId="0302C8B7"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Critical reflection has taken place during informal and formal supervision. We have discussed the work that is being carried out eg, assessments, Court paperwork, direct sessions with families which has given Anthony the opportunity to reflect on the work and decisions that he is making. Anthony has been open to this process and enjoyed the opportunity to reflect on the work that he has carried out. He has been receptive to constructive comments. Anthony is happy to admit where he may not have thought of something which means that he works in an open and honest manner. </w:t>
            </w:r>
          </w:p>
          <w:p w14:paraId="1CDABC7F"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0E7E12F7"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is wishing to develop his learning and move to a different type of social work. It is a shame that Anthony does not wish to continue in the field of children and families social work as he is able to help make positive changes to children’s lives. Many families have spoken about Anthony in a positive light and I know that Anthony appreciates this feedback as he cares about the work that he carries out and tries his upmost to support families through the challenges that they are facing. </w:t>
            </w:r>
          </w:p>
          <w:p w14:paraId="15AA491D"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40C3A248"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I believe things main things for Anthony to work on going forward are his assessment writing skills. Although these are mainly of a very high standard, sometimes there can be issues with grammar and layout. I believe that this is often linked with Anthony completing the work if he </w:t>
            </w:r>
            <w:r w:rsidRPr="00BA106E">
              <w:rPr>
                <w:color w:val="auto"/>
                <w:sz w:val="24"/>
                <w:szCs w:val="24"/>
              </w:rPr>
              <w:lastRenderedPageBreak/>
              <w:t xml:space="preserve">is rushed for time, which he acknowledges himself. I have also queried whether Anthony should undergo a dyslexia assessment as there maybe tools he would find beneficial when it comes to writing this type of document to make his life easier. </w:t>
            </w:r>
          </w:p>
          <w:p w14:paraId="2C3583F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This also links with Anthony’s organisational skills to try and avoid being in these situations and ensure that he has sufficient time to write up his work. </w:t>
            </w:r>
          </w:p>
          <w:p w14:paraId="1C13F711"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44FA0F55"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I have no doubts about recommending that Anthony completes his CPEL and wish him well for the future. </w:t>
            </w:r>
          </w:p>
          <w:p w14:paraId="482B06A5"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35AACED2"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74CD10D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7A0B53E1"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Kelly Williams </w:t>
            </w:r>
          </w:p>
          <w:p w14:paraId="1F9DC7DD"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Practice Leader, Intensive Intervention Service. </w:t>
            </w:r>
          </w:p>
          <w:p w14:paraId="575BDF1E" w14:textId="03093D22" w:rsidR="00FC0334" w:rsidRDefault="00BA106E" w:rsidP="00BA106E">
            <w:pPr>
              <w:spacing w:line="480" w:lineRule="auto"/>
              <w:jc w:val="both"/>
              <w:rPr>
                <w:color w:val="auto"/>
                <w:sz w:val="24"/>
                <w:szCs w:val="24"/>
              </w:rPr>
            </w:pPr>
            <w:r w:rsidRPr="00BA106E">
              <w:rPr>
                <w:color w:val="auto"/>
                <w:sz w:val="24"/>
                <w:szCs w:val="24"/>
              </w:rPr>
              <w:t>18/10/2023</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22DECEE9"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 </w:t>
      </w:r>
      <w:r w:rsidRPr="00B5398C">
        <w:rPr>
          <w:bCs/>
          <w:sz w:val="24"/>
          <w:szCs w:val="24"/>
        </w:rPr>
        <w:t>Anthony Lee Williams</w:t>
      </w:r>
    </w:p>
    <w:p w14:paraId="58B48188"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1FDA23C9"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B5398C">
        <w:rPr>
          <w:bCs/>
          <w:sz w:val="24"/>
          <w:szCs w:val="24"/>
        </w:rPr>
        <w:t>2127678</w:t>
      </w:r>
    </w:p>
    <w:p w14:paraId="0E9BA6A5"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0454CC8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4362C0F"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6D4501F4"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20 Fford Maes Bacer</w:t>
      </w:r>
    </w:p>
    <w:p w14:paraId="0B68EAED"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 xml:space="preserve">Caernarfon </w:t>
      </w:r>
    </w:p>
    <w:p w14:paraId="53092E2F"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 xml:space="preserve">Gwynedd </w:t>
      </w:r>
    </w:p>
    <w:p w14:paraId="223DA1BC"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LL55 2DL</w:t>
      </w:r>
    </w:p>
    <w:p w14:paraId="317268EA"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0D2F94A7"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w:t>
      </w:r>
      <w:r w:rsidRPr="00B5398C">
        <w:rPr>
          <w:bCs/>
          <w:sz w:val="24"/>
          <w:szCs w:val="24"/>
        </w:rPr>
        <w:t>07557278132</w:t>
      </w:r>
    </w:p>
    <w:p w14:paraId="7566949F"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7B607C50"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r w:rsidRPr="00B5398C">
        <w:rPr>
          <w:bCs/>
          <w:sz w:val="24"/>
          <w:szCs w:val="24"/>
        </w:rPr>
        <w:t>anthonywilliamssocialwork@outlook.com</w:t>
      </w:r>
    </w:p>
    <w:p w14:paraId="3F8E0046"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45AD56F8" w14:textId="77777777" w:rsidR="00211E17" w:rsidRPr="00B5398C" w:rsidRDefault="00211E17" w:rsidP="00211E17">
      <w:pPr>
        <w:pBdr>
          <w:top w:val="single" w:sz="6" w:space="1" w:color="auto"/>
          <w:left w:val="single" w:sz="6" w:space="1" w:color="auto"/>
          <w:bottom w:val="single" w:sz="6" w:space="1" w:color="auto"/>
          <w:right w:val="single" w:sz="6" w:space="1" w:color="auto"/>
        </w:pBdr>
        <w:jc w:val="both"/>
        <w:rPr>
          <w:bCs/>
          <w:color w:val="auto"/>
          <w:sz w:val="24"/>
          <w:szCs w:val="24"/>
        </w:rPr>
      </w:pPr>
      <w:r w:rsidRPr="008B28E7">
        <w:rPr>
          <w:b/>
          <w:sz w:val="24"/>
          <w:szCs w:val="24"/>
        </w:rPr>
        <w:t>Date of Professional Qualification</w:t>
      </w:r>
      <w:r>
        <w:rPr>
          <w:b/>
          <w:sz w:val="24"/>
          <w:szCs w:val="24"/>
        </w:rPr>
        <w:t>:</w:t>
      </w:r>
      <w:r w:rsidRPr="008B28E7">
        <w:rPr>
          <w:b/>
          <w:sz w:val="24"/>
          <w:szCs w:val="24"/>
        </w:rPr>
        <w:t xml:space="preserve"> </w:t>
      </w:r>
      <w:r w:rsidRPr="00B5398C">
        <w:rPr>
          <w:bCs/>
          <w:color w:val="auto"/>
          <w:sz w:val="24"/>
          <w:szCs w:val="24"/>
        </w:rPr>
        <w:t>September 2020</w:t>
      </w:r>
    </w:p>
    <w:p w14:paraId="25EE4442"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40BD5B7D"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B5398C">
        <w:rPr>
          <w:bCs/>
          <w:color w:val="auto"/>
          <w:sz w:val="24"/>
          <w:szCs w:val="24"/>
        </w:rPr>
        <w:t>15/10/2020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185ADF6E"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Isle of Anglesey County Council.</w:t>
      </w:r>
    </w:p>
    <w:p w14:paraId="713A494A" w14:textId="77777777" w:rsidR="00211E17" w:rsidRPr="008B28E7" w:rsidRDefault="00211E17" w:rsidP="00211E17">
      <w:pPr>
        <w:pBdr>
          <w:top w:val="single" w:sz="6" w:space="1" w:color="auto"/>
          <w:left w:val="single" w:sz="6" w:space="1" w:color="auto"/>
          <w:bottom w:val="single" w:sz="6" w:space="1" w:color="auto"/>
          <w:right w:val="single" w:sz="6" w:space="1" w:color="auto"/>
        </w:pBdr>
        <w:tabs>
          <w:tab w:val="left" w:pos="3631"/>
        </w:tabs>
        <w:jc w:val="both"/>
        <w:rPr>
          <w:b/>
          <w:sz w:val="24"/>
          <w:szCs w:val="24"/>
        </w:rPr>
      </w:pPr>
      <w:r>
        <w:rPr>
          <w:b/>
          <w:sz w:val="24"/>
          <w:szCs w:val="24"/>
        </w:rPr>
        <w:tab/>
      </w:r>
    </w:p>
    <w:p w14:paraId="641A7CE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6736FF89"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43F6258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Maria Jones</w:t>
      </w:r>
    </w:p>
    <w:p w14:paraId="55098D92"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6A88ED5B"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Isle of Anglesey County Council, </w:t>
      </w:r>
    </w:p>
    <w:p w14:paraId="2206BBA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Council Offices,</w:t>
      </w:r>
    </w:p>
    <w:p w14:paraId="775A290B"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Llangefni,</w:t>
      </w:r>
    </w:p>
    <w:p w14:paraId="58E5855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Anglesey </w:t>
      </w:r>
    </w:p>
    <w:p w14:paraId="7839BF5C"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5A6F1B5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7377C5AB"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54E729C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Number:01248752935</w:t>
      </w:r>
    </w:p>
    <w:p w14:paraId="4339BC09"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18EF86D4"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mariajones@ynysmon.llyw.cymru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9F9B15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11E1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36779994"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254B85E7"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5D5CBF2A"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Kelly Williams</w:t>
      </w:r>
    </w:p>
    <w:p w14:paraId="4A1E9CB4"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136E753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F929D70"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06AE93D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Children and Families Services </w:t>
      </w:r>
    </w:p>
    <w:p w14:paraId="726AD494"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Council Offices </w:t>
      </w:r>
    </w:p>
    <w:p w14:paraId="076A2F6D"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Llangefni </w:t>
      </w:r>
    </w:p>
    <w:p w14:paraId="0FAA0D3E"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0EFA4C27"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3348271F"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07917067988</w:t>
      </w:r>
    </w:p>
    <w:p w14:paraId="72119784"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27EE9931"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kellywilliams@ynysmon.llyw.cymru</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60F05FB3" w14:textId="77777777" w:rsidR="00211E17" w:rsidRPr="008B28E7" w:rsidRDefault="00211E17" w:rsidP="00211E17">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r>
              <w:rPr>
                <w:b/>
                <w:sz w:val="24"/>
                <w:szCs w:val="24"/>
              </w:rPr>
              <w:t xml:space="preserve"> </w:t>
            </w:r>
          </w:p>
          <w:p w14:paraId="0094508A" w14:textId="77777777" w:rsidR="00211E17" w:rsidRPr="008B28E7" w:rsidRDefault="00211E17" w:rsidP="00211E17">
            <w:pPr>
              <w:jc w:val="both"/>
              <w:rPr>
                <w:b/>
                <w:sz w:val="24"/>
                <w:szCs w:val="24"/>
              </w:rPr>
            </w:pPr>
          </w:p>
          <w:p w14:paraId="54E270EF" w14:textId="77777777" w:rsidR="00211E17" w:rsidRDefault="00211E17" w:rsidP="00211E17">
            <w:pPr>
              <w:jc w:val="both"/>
              <w:rPr>
                <w:b/>
                <w:sz w:val="24"/>
                <w:szCs w:val="24"/>
              </w:rPr>
            </w:pPr>
            <w:r w:rsidRPr="008B28E7">
              <w:rPr>
                <w:b/>
                <w:sz w:val="24"/>
                <w:szCs w:val="24"/>
              </w:rPr>
              <w:t>Name:</w:t>
            </w:r>
            <w:r>
              <w:rPr>
                <w:b/>
                <w:sz w:val="24"/>
                <w:szCs w:val="24"/>
              </w:rPr>
              <w:t xml:space="preserve"> Kelly Williams </w:t>
            </w:r>
          </w:p>
          <w:p w14:paraId="0E136083" w14:textId="77777777" w:rsidR="00211E17" w:rsidRPr="008B28E7" w:rsidRDefault="00211E17" w:rsidP="00211E17">
            <w:pPr>
              <w:jc w:val="both"/>
              <w:rPr>
                <w:b/>
                <w:sz w:val="24"/>
                <w:szCs w:val="24"/>
              </w:rPr>
            </w:pPr>
          </w:p>
          <w:p w14:paraId="186A3ECF" w14:textId="77777777" w:rsidR="00211E17" w:rsidRDefault="00211E17" w:rsidP="00211E17">
            <w:pPr>
              <w:jc w:val="both"/>
              <w:rPr>
                <w:b/>
                <w:sz w:val="24"/>
                <w:szCs w:val="24"/>
              </w:rPr>
            </w:pPr>
            <w:r w:rsidRPr="008B28E7">
              <w:rPr>
                <w:b/>
                <w:sz w:val="24"/>
                <w:szCs w:val="24"/>
              </w:rPr>
              <w:t xml:space="preserve">Work Address: </w:t>
            </w:r>
          </w:p>
          <w:p w14:paraId="3EF84E09" w14:textId="77777777" w:rsidR="00211E17" w:rsidRPr="002C4A20" w:rsidRDefault="00211E17" w:rsidP="00211E17">
            <w:pPr>
              <w:jc w:val="both"/>
              <w:rPr>
                <w:b/>
                <w:sz w:val="24"/>
                <w:szCs w:val="24"/>
              </w:rPr>
            </w:pPr>
            <w:r w:rsidRPr="002C4A20">
              <w:rPr>
                <w:b/>
                <w:sz w:val="24"/>
                <w:szCs w:val="24"/>
              </w:rPr>
              <w:t xml:space="preserve">Children and Families Services </w:t>
            </w:r>
          </w:p>
          <w:p w14:paraId="56D68A02" w14:textId="77777777" w:rsidR="00211E17" w:rsidRPr="002C4A20" w:rsidRDefault="00211E17" w:rsidP="00211E17">
            <w:pPr>
              <w:jc w:val="both"/>
              <w:rPr>
                <w:b/>
                <w:sz w:val="24"/>
                <w:szCs w:val="24"/>
              </w:rPr>
            </w:pPr>
            <w:r w:rsidRPr="002C4A20">
              <w:rPr>
                <w:b/>
                <w:sz w:val="24"/>
                <w:szCs w:val="24"/>
              </w:rPr>
              <w:t xml:space="preserve">Council Offices </w:t>
            </w:r>
          </w:p>
          <w:p w14:paraId="7F79474A" w14:textId="77777777" w:rsidR="00211E17" w:rsidRPr="002C4A20" w:rsidRDefault="00211E17" w:rsidP="00211E17">
            <w:pPr>
              <w:jc w:val="both"/>
              <w:rPr>
                <w:b/>
                <w:sz w:val="24"/>
                <w:szCs w:val="24"/>
              </w:rPr>
            </w:pPr>
            <w:r w:rsidRPr="002C4A20">
              <w:rPr>
                <w:b/>
                <w:sz w:val="24"/>
                <w:szCs w:val="24"/>
              </w:rPr>
              <w:t xml:space="preserve">Llangefni </w:t>
            </w:r>
          </w:p>
          <w:p w14:paraId="6AB0D68B" w14:textId="77777777" w:rsidR="00211E17" w:rsidRDefault="00211E17" w:rsidP="00211E17">
            <w:pPr>
              <w:jc w:val="both"/>
              <w:rPr>
                <w:b/>
                <w:sz w:val="24"/>
                <w:szCs w:val="24"/>
              </w:rPr>
            </w:pPr>
            <w:r w:rsidRPr="002C4A20">
              <w:rPr>
                <w:b/>
                <w:sz w:val="24"/>
                <w:szCs w:val="24"/>
              </w:rPr>
              <w:t>LL77 7TW</w:t>
            </w:r>
          </w:p>
          <w:p w14:paraId="1D238BA8" w14:textId="77777777" w:rsidR="00211E17" w:rsidRDefault="00211E17" w:rsidP="00211E17">
            <w:pPr>
              <w:jc w:val="both"/>
              <w:rPr>
                <w:b/>
                <w:sz w:val="24"/>
                <w:szCs w:val="24"/>
              </w:rPr>
            </w:pPr>
          </w:p>
          <w:p w14:paraId="77B17ADA" w14:textId="77777777" w:rsidR="00211E17" w:rsidRPr="008B28E7" w:rsidRDefault="00211E17" w:rsidP="00211E17">
            <w:pPr>
              <w:jc w:val="both"/>
              <w:rPr>
                <w:b/>
                <w:sz w:val="24"/>
                <w:szCs w:val="24"/>
              </w:rPr>
            </w:pPr>
          </w:p>
          <w:p w14:paraId="6EC300B1" w14:textId="77777777" w:rsidR="00211E17" w:rsidRPr="008B28E7" w:rsidRDefault="00211E17" w:rsidP="00211E17">
            <w:pPr>
              <w:jc w:val="both"/>
              <w:rPr>
                <w:b/>
                <w:sz w:val="24"/>
                <w:szCs w:val="24"/>
              </w:rPr>
            </w:pPr>
            <w:r w:rsidRPr="008B28E7">
              <w:rPr>
                <w:b/>
                <w:sz w:val="24"/>
                <w:szCs w:val="24"/>
              </w:rPr>
              <w:t>Professional Qualification and date of qualification:</w:t>
            </w:r>
            <w:r>
              <w:rPr>
                <w:b/>
                <w:sz w:val="24"/>
                <w:szCs w:val="24"/>
              </w:rPr>
              <w:t xml:space="preserve"> </w:t>
            </w:r>
            <w:r w:rsidRPr="00873FE9">
              <w:rPr>
                <w:b/>
                <w:sz w:val="24"/>
                <w:szCs w:val="24"/>
              </w:rPr>
              <w:t>DipSW gained at the university of Lincoln in 2006</w:t>
            </w:r>
          </w:p>
          <w:p w14:paraId="49FE7E1C" w14:textId="77777777" w:rsidR="00211E17" w:rsidRDefault="00211E17" w:rsidP="00211E17">
            <w:pPr>
              <w:jc w:val="both"/>
              <w:rPr>
                <w:b/>
                <w:sz w:val="24"/>
                <w:szCs w:val="24"/>
              </w:rPr>
            </w:pPr>
          </w:p>
          <w:p w14:paraId="4338E318" w14:textId="77777777" w:rsidR="00211E17" w:rsidRDefault="00211E17" w:rsidP="00211E17">
            <w:pPr>
              <w:jc w:val="both"/>
              <w:rPr>
                <w:b/>
                <w:sz w:val="24"/>
                <w:szCs w:val="24"/>
              </w:rPr>
            </w:pPr>
            <w:r>
              <w:rPr>
                <w:b/>
                <w:sz w:val="24"/>
                <w:szCs w:val="24"/>
              </w:rPr>
              <w:t>T</w:t>
            </w:r>
            <w:r w:rsidRPr="008B28E7">
              <w:rPr>
                <w:b/>
                <w:sz w:val="24"/>
                <w:szCs w:val="24"/>
              </w:rPr>
              <w:t>elephone number:</w:t>
            </w:r>
            <w:r>
              <w:t xml:space="preserve"> </w:t>
            </w:r>
            <w:r w:rsidRPr="002C4A20">
              <w:rPr>
                <w:b/>
                <w:sz w:val="24"/>
                <w:szCs w:val="24"/>
              </w:rPr>
              <w:t>07917067988</w:t>
            </w:r>
          </w:p>
          <w:p w14:paraId="786CF146" w14:textId="77777777" w:rsidR="00211E17" w:rsidRDefault="00211E17" w:rsidP="00211E17">
            <w:pPr>
              <w:jc w:val="both"/>
              <w:rPr>
                <w:b/>
                <w:sz w:val="24"/>
                <w:szCs w:val="24"/>
              </w:rPr>
            </w:pPr>
          </w:p>
          <w:p w14:paraId="0670F74E" w14:textId="77777777" w:rsidR="00211E17" w:rsidRPr="008B28E7" w:rsidRDefault="00211E17" w:rsidP="00211E17">
            <w:pPr>
              <w:jc w:val="both"/>
              <w:rPr>
                <w:b/>
                <w:sz w:val="24"/>
                <w:szCs w:val="24"/>
              </w:rPr>
            </w:pPr>
            <w:r>
              <w:rPr>
                <w:b/>
                <w:sz w:val="24"/>
                <w:szCs w:val="24"/>
              </w:rPr>
              <w:t>Email address:</w:t>
            </w:r>
            <w:r>
              <w:t xml:space="preserve"> </w:t>
            </w:r>
            <w:r w:rsidRPr="002C4A20">
              <w:rPr>
                <w:b/>
                <w:sz w:val="24"/>
                <w:szCs w:val="24"/>
              </w:rPr>
              <w:t>kellywilliams@ynysmon.llyw.cymru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94C096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211E17">
        <w:rPr>
          <w:noProof/>
          <w:sz w:val="24"/>
          <w:szCs w:val="24"/>
        </w:rPr>
        <w:drawing>
          <wp:inline distT="0" distB="0" distL="0" distR="0" wp14:anchorId="2D7BB691" wp14:editId="64BE72EE">
            <wp:extent cx="1493520" cy="6642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493520" cy="664210"/>
                    </a:xfrm>
                    <a:prstGeom prst="rect">
                      <a:avLst/>
                    </a:prstGeom>
                    <a:noFill/>
                  </pic:spPr>
                </pic:pic>
              </a:graphicData>
            </a:graphic>
          </wp:inline>
        </w:drawing>
      </w:r>
      <w:r>
        <w:rPr>
          <w:sz w:val="24"/>
          <w:szCs w:val="24"/>
        </w:rPr>
        <w:t xml:space="preserve">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7C1DE5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211E17" w:rsidRPr="00211E17">
        <w:rPr>
          <w:sz w:val="24"/>
          <w:szCs w:val="24"/>
        </w:rPr>
        <w:t>17/10/2023</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C972E9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 xml:space="preserve">_ _ _ </w:t>
      </w:r>
      <w:r w:rsidR="00211E17">
        <w:rPr>
          <w:noProof/>
          <w:sz w:val="24"/>
          <w:szCs w:val="24"/>
        </w:rPr>
        <w:drawing>
          <wp:inline distT="0" distB="0" distL="0" distR="0" wp14:anchorId="48E440C2" wp14:editId="5B8A882E">
            <wp:extent cx="1884045" cy="981710"/>
            <wp:effectExtent l="0" t="0" r="190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884045" cy="981710"/>
                    </a:xfrm>
                    <a:prstGeom prst="rect">
                      <a:avLst/>
                    </a:prstGeom>
                    <a:noFill/>
                  </pic:spPr>
                </pic:pic>
              </a:graphicData>
            </a:graphic>
          </wp:inline>
        </w:drawing>
      </w:r>
      <w:r w:rsidR="00B577D3">
        <w:rPr>
          <w:sz w:val="24"/>
          <w:szCs w:val="24"/>
        </w:rPr>
        <w:t xml:space="preserve">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BE0D10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211E17">
        <w:rPr>
          <w:sz w:val="24"/>
          <w:szCs w:val="24"/>
        </w:rPr>
        <w:t>18/10/2023</w:t>
      </w:r>
      <w:r>
        <w:rPr>
          <w:sz w:val="24"/>
          <w:szCs w:val="24"/>
        </w:rPr>
        <w:t xml:space="preserve">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32B1243" w:rsidR="00335C41" w:rsidRPr="00D3203C" w:rsidRDefault="00335C41" w:rsidP="00335C41">
            <w:pPr>
              <w:ind w:right="180"/>
              <w:jc w:val="both"/>
              <w:rPr>
                <w:sz w:val="24"/>
                <w:szCs w:val="24"/>
              </w:rPr>
            </w:pPr>
            <w:r w:rsidRPr="00D3203C">
              <w:rPr>
                <w:sz w:val="24"/>
                <w:szCs w:val="24"/>
              </w:rPr>
              <w:t>Signed____</w:t>
            </w:r>
            <w:r w:rsidR="00211E17">
              <w:rPr>
                <w:noProof/>
                <w:sz w:val="24"/>
                <w:szCs w:val="24"/>
              </w:rPr>
              <w:drawing>
                <wp:inline distT="0" distB="0" distL="0" distR="0" wp14:anchorId="7C0567AC" wp14:editId="644982C8">
                  <wp:extent cx="1122045" cy="585470"/>
                  <wp:effectExtent l="0" t="0" r="190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122045" cy="585470"/>
                          </a:xfrm>
                          <a:prstGeom prst="rect">
                            <a:avLst/>
                          </a:prstGeom>
                          <a:noFill/>
                        </pic:spPr>
                      </pic:pic>
                    </a:graphicData>
                  </a:graphic>
                </wp:inline>
              </w:drawing>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50A1A581" w:rsidR="00335C41" w:rsidRPr="00D3203C" w:rsidRDefault="00335C41" w:rsidP="00335C41">
            <w:pPr>
              <w:ind w:right="180"/>
              <w:jc w:val="both"/>
              <w:rPr>
                <w:sz w:val="24"/>
                <w:szCs w:val="24"/>
              </w:rPr>
            </w:pPr>
            <w:r w:rsidRPr="00D3203C">
              <w:rPr>
                <w:sz w:val="24"/>
                <w:szCs w:val="24"/>
              </w:rPr>
              <w:t>Date ______</w:t>
            </w:r>
            <w:r w:rsidR="00211E17" w:rsidRPr="00211E17">
              <w:rPr>
                <w:sz w:val="24"/>
                <w:szCs w:val="24"/>
              </w:rPr>
              <w:t>18/10/2023</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1AC445BA" w14:textId="77777777" w:rsidR="00211E17" w:rsidRPr="008B28E7" w:rsidRDefault="00211E17" w:rsidP="00211E1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KelLY Williams _ _ _ _ _ _ _ _ _ _ _ _ </w:t>
      </w:r>
    </w:p>
    <w:p w14:paraId="76B3AE3C" w14:textId="77777777" w:rsidR="00211E17" w:rsidRPr="008B28E7" w:rsidRDefault="00211E17" w:rsidP="00211E1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Pr>
          <w:noProof/>
          <w:sz w:val="24"/>
          <w:szCs w:val="24"/>
        </w:rPr>
        <w:drawing>
          <wp:inline distT="0" distB="0" distL="0" distR="0" wp14:anchorId="5F597793" wp14:editId="064D2B28">
            <wp:extent cx="898498" cy="467400"/>
            <wp:effectExtent l="0" t="0" r="0" b="8890"/>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922149" cy="479703"/>
                    </a:xfrm>
                    <a:prstGeom prst="rect">
                      <a:avLst/>
                    </a:prstGeom>
                  </pic:spPr>
                </pic:pic>
              </a:graphicData>
            </a:graphic>
          </wp:inline>
        </w:drawing>
      </w:r>
      <w:r w:rsidRPr="00B577D3">
        <w:rPr>
          <w:sz w:val="24"/>
          <w:szCs w:val="24"/>
        </w:rPr>
        <w:t xml:space="preserve"> _ _ _ _ _ _ _ _ _ _ _ _ _ _ _ </w:t>
      </w:r>
    </w:p>
    <w:p w14:paraId="66302071" w14:textId="77777777" w:rsidR="00211E17" w:rsidRPr="008B28E7" w:rsidRDefault="00211E17" w:rsidP="00211E1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 </w:t>
      </w:r>
      <w:r>
        <w:rPr>
          <w:sz w:val="24"/>
          <w:szCs w:val="24"/>
        </w:rPr>
        <w:t xml:space="preserve">03/03/2023 </w:t>
      </w:r>
      <w:r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C48F5DF" w:rsidR="00FA41C7" w:rsidRPr="00211E1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b/>
          <w:bCs/>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211E17">
        <w:rPr>
          <w:b/>
          <w:bCs/>
          <w:caps/>
          <w:sz w:val="24"/>
          <w:szCs w:val="24"/>
        </w:rPr>
        <w:t xml:space="preserve"> </w:t>
      </w:r>
      <w:r w:rsidR="00211E17" w:rsidRPr="00211E17">
        <w:rPr>
          <w:b/>
          <w:bCs/>
          <w:caps/>
          <w:sz w:val="24"/>
          <w:szCs w:val="24"/>
        </w:rPr>
        <w:t>INTENTIONALLY BLANK</w:t>
      </w:r>
      <w:r w:rsidR="00211E17">
        <w:rPr>
          <w:b/>
          <w:bCs/>
          <w:caps/>
          <w:sz w:val="24"/>
          <w:szCs w:val="24"/>
        </w:rPr>
        <w:t>.</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211E17"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62D246BA" w14:textId="77777777" w:rsidR="00211E17" w:rsidRPr="00DA5682" w:rsidRDefault="00211E17" w:rsidP="00211E17">
            <w:pPr>
              <w:rPr>
                <w:sz w:val="24"/>
                <w:szCs w:val="24"/>
              </w:rPr>
            </w:pPr>
          </w:p>
          <w:p w14:paraId="1CCF9E0F" w14:textId="37F045C2" w:rsidR="00211E17" w:rsidRPr="00DA5682" w:rsidRDefault="00211E17" w:rsidP="00211E17">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7B0E471" w:rsidR="00211E17" w:rsidRPr="00DA5682" w:rsidRDefault="00211E17" w:rsidP="00211E17">
            <w:pPr>
              <w:rPr>
                <w:sz w:val="24"/>
                <w:szCs w:val="24"/>
              </w:rPr>
            </w:pPr>
            <w:r>
              <w:rPr>
                <w:sz w:val="24"/>
                <w:szCs w:val="24"/>
              </w:rPr>
              <w:t>Anthony Lee Williams</w:t>
            </w:r>
          </w:p>
        </w:tc>
      </w:tr>
      <w:tr w:rsidR="00211E17"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2BEDEAC6" w14:textId="77777777" w:rsidR="00211E17" w:rsidRPr="00DA5682" w:rsidRDefault="00211E17" w:rsidP="00211E17">
            <w:pPr>
              <w:rPr>
                <w:sz w:val="24"/>
                <w:szCs w:val="24"/>
              </w:rPr>
            </w:pPr>
          </w:p>
          <w:p w14:paraId="6318B238" w14:textId="615472F0" w:rsidR="00211E17" w:rsidRPr="00DA5682" w:rsidRDefault="00211E17" w:rsidP="00211E17">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FCA4630" w:rsidR="00211E17" w:rsidRPr="00DA5682" w:rsidRDefault="00211E17" w:rsidP="00211E17">
            <w:pPr>
              <w:rPr>
                <w:sz w:val="24"/>
                <w:szCs w:val="24"/>
              </w:rPr>
            </w:pPr>
            <w:r>
              <w:rPr>
                <w:sz w:val="24"/>
                <w:szCs w:val="24"/>
              </w:rPr>
              <w:t>Children and Families Services, IOACC.</w:t>
            </w:r>
          </w:p>
        </w:tc>
      </w:tr>
      <w:tr w:rsidR="00211E17"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5565B227" w14:textId="77777777" w:rsidR="00211E17" w:rsidRPr="00DA5682" w:rsidRDefault="00211E17" w:rsidP="00211E17">
            <w:pPr>
              <w:rPr>
                <w:sz w:val="24"/>
                <w:szCs w:val="24"/>
              </w:rPr>
            </w:pPr>
          </w:p>
          <w:p w14:paraId="0E5254A9" w14:textId="397068D2" w:rsidR="00211E17" w:rsidRPr="00DA5682" w:rsidRDefault="00211E17" w:rsidP="00211E17">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8721449" w:rsidR="00211E17" w:rsidRPr="00DA5682" w:rsidRDefault="00211E17" w:rsidP="00211E17">
            <w:pPr>
              <w:rPr>
                <w:sz w:val="24"/>
                <w:szCs w:val="24"/>
              </w:rPr>
            </w:pPr>
            <w:r>
              <w:rPr>
                <w:sz w:val="24"/>
                <w:szCs w:val="24"/>
              </w:rPr>
              <w:t>Kelly Williams</w:t>
            </w:r>
          </w:p>
        </w:tc>
      </w:tr>
      <w:tr w:rsidR="00211E17"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5EE02A50" w14:textId="77777777" w:rsidR="00211E17" w:rsidRPr="00DA5682" w:rsidRDefault="00211E17" w:rsidP="00211E17">
            <w:pPr>
              <w:rPr>
                <w:sz w:val="24"/>
                <w:szCs w:val="24"/>
              </w:rPr>
            </w:pPr>
          </w:p>
          <w:p w14:paraId="4870F55E" w14:textId="58C4166D" w:rsidR="00211E17" w:rsidRPr="00DA5682" w:rsidRDefault="00211E17" w:rsidP="00211E17">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59D4BDB" w:rsidR="00211E17" w:rsidRPr="00DA5682" w:rsidRDefault="00211E17" w:rsidP="00211E17">
            <w:pPr>
              <w:rPr>
                <w:sz w:val="24"/>
                <w:szCs w:val="24"/>
              </w:rPr>
            </w:pPr>
            <w:r>
              <w:rPr>
                <w:sz w:val="24"/>
                <w:szCs w:val="24"/>
              </w:rPr>
              <w:t>Kelly Williams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4C23E547" w14:textId="77777777" w:rsidR="00211E17" w:rsidRPr="00DA5682" w:rsidRDefault="00211E17" w:rsidP="00211E17">
      <w:pPr>
        <w:rPr>
          <w:sz w:val="24"/>
          <w:szCs w:val="24"/>
        </w:rPr>
      </w:pPr>
      <w:r w:rsidRPr="00DA5682">
        <w:rPr>
          <w:sz w:val="24"/>
          <w:szCs w:val="24"/>
        </w:rPr>
        <w:t>Signed</w:t>
      </w:r>
      <w:r>
        <w:rPr>
          <w:sz w:val="24"/>
          <w:szCs w:val="24"/>
        </w:rPr>
        <w:t xml:space="preserve">: </w:t>
      </w:r>
      <w:r>
        <w:rPr>
          <w:noProof/>
          <w:sz w:val="24"/>
          <w:szCs w:val="24"/>
        </w:rPr>
        <w:drawing>
          <wp:inline distT="0" distB="0" distL="0" distR="0" wp14:anchorId="7B1124B8" wp14:editId="5BBAAFE3">
            <wp:extent cx="692911" cy="308941"/>
            <wp:effectExtent l="0" t="0" r="0" b="0"/>
            <wp:docPr id="5" name="Picture 5"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ature on a white background&#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701106" cy="312595"/>
                    </a:xfrm>
                    <a:prstGeom prst="rect">
                      <a:avLst/>
                    </a:prstGeom>
                  </pic:spPr>
                </pic:pic>
              </a:graphicData>
            </a:graphic>
          </wp:inline>
        </w:drawing>
      </w:r>
      <w:r w:rsidRPr="00DA5682">
        <w:rPr>
          <w:sz w:val="24"/>
          <w:szCs w:val="24"/>
        </w:rPr>
        <w:t>……. Print Name:…</w:t>
      </w:r>
      <w:r>
        <w:rPr>
          <w:sz w:val="24"/>
          <w:szCs w:val="24"/>
        </w:rPr>
        <w:t>Anthony Lee Williams</w:t>
      </w:r>
      <w:r w:rsidRPr="00DA5682">
        <w:rPr>
          <w:sz w:val="24"/>
          <w:szCs w:val="24"/>
        </w:rPr>
        <w:t>…… Date:</w:t>
      </w:r>
      <w:r>
        <w:rPr>
          <w:sz w:val="24"/>
          <w:szCs w:val="24"/>
        </w:rPr>
        <w:t xml:space="preserve"> 03/03/2023</w:t>
      </w:r>
      <w:r w:rsidRPr="00DA5682">
        <w:rPr>
          <w:sz w:val="24"/>
          <w:szCs w:val="24"/>
        </w:rPr>
        <w:t xml:space="preserve">………. </w:t>
      </w:r>
    </w:p>
    <w:p w14:paraId="181FABA3" w14:textId="77777777" w:rsidR="00211E17" w:rsidRPr="00DA5682" w:rsidRDefault="00211E17" w:rsidP="00211E17">
      <w:pPr>
        <w:rPr>
          <w:sz w:val="24"/>
          <w:szCs w:val="24"/>
        </w:rPr>
      </w:pPr>
      <w:r w:rsidRPr="00DA5682">
        <w:rPr>
          <w:sz w:val="24"/>
          <w:szCs w:val="24"/>
        </w:rPr>
        <w:t>(Learner)</w:t>
      </w:r>
    </w:p>
    <w:p w14:paraId="120853B3" w14:textId="77777777" w:rsidR="00211E17" w:rsidRPr="00DA5682" w:rsidRDefault="00211E17" w:rsidP="00211E17">
      <w:pPr>
        <w:rPr>
          <w:sz w:val="24"/>
          <w:szCs w:val="24"/>
        </w:rPr>
      </w:pPr>
    </w:p>
    <w:p w14:paraId="647FB871" w14:textId="77777777" w:rsidR="00211E17" w:rsidRPr="00DA5682" w:rsidRDefault="00211E17" w:rsidP="00211E17">
      <w:pPr>
        <w:rPr>
          <w:sz w:val="24"/>
          <w:szCs w:val="24"/>
        </w:rPr>
      </w:pPr>
      <w:r w:rsidRPr="00DA5682">
        <w:rPr>
          <w:sz w:val="24"/>
          <w:szCs w:val="24"/>
        </w:rPr>
        <w:t>Signed:…</w:t>
      </w:r>
      <w:r>
        <w:rPr>
          <w:noProof/>
          <w:sz w:val="24"/>
          <w:szCs w:val="24"/>
        </w:rPr>
        <w:drawing>
          <wp:inline distT="0" distB="0" distL="0" distR="0" wp14:anchorId="23FA79D9" wp14:editId="5B214043">
            <wp:extent cx="815996" cy="424483"/>
            <wp:effectExtent l="0" t="0" r="3175"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820971" cy="427071"/>
                    </a:xfrm>
                    <a:prstGeom prst="rect">
                      <a:avLst/>
                    </a:prstGeom>
                  </pic:spPr>
                </pic:pic>
              </a:graphicData>
            </a:graphic>
          </wp:inline>
        </w:drawing>
      </w:r>
      <w:r w:rsidRPr="00DA5682">
        <w:rPr>
          <w:sz w:val="24"/>
          <w:szCs w:val="24"/>
        </w:rPr>
        <w:t>……….. Print Name:…</w:t>
      </w:r>
      <w:r>
        <w:rPr>
          <w:sz w:val="24"/>
          <w:szCs w:val="24"/>
        </w:rPr>
        <w:t>Kelly Williams</w:t>
      </w:r>
      <w:r w:rsidRPr="00DA5682">
        <w:rPr>
          <w:sz w:val="24"/>
          <w:szCs w:val="24"/>
        </w:rPr>
        <w:t>…….Date:…</w:t>
      </w:r>
      <w:r>
        <w:rPr>
          <w:sz w:val="24"/>
          <w:szCs w:val="24"/>
        </w:rPr>
        <w:t>03/03/2023</w:t>
      </w:r>
      <w:r w:rsidRPr="00DA5682">
        <w:rPr>
          <w:sz w:val="24"/>
          <w:szCs w:val="24"/>
        </w:rPr>
        <w:t xml:space="preserve">……. </w:t>
      </w:r>
    </w:p>
    <w:p w14:paraId="12D3ACA8" w14:textId="77777777" w:rsidR="00211E17" w:rsidRPr="00DA5682" w:rsidRDefault="00211E17" w:rsidP="00211E17">
      <w:pPr>
        <w:rPr>
          <w:sz w:val="24"/>
          <w:szCs w:val="24"/>
        </w:rPr>
      </w:pPr>
      <w:r w:rsidRPr="00DA5682">
        <w:rPr>
          <w:sz w:val="24"/>
          <w:szCs w:val="24"/>
        </w:rPr>
        <w:t>(Line Manager/Mentor)</w:t>
      </w:r>
    </w:p>
    <w:p w14:paraId="5D936832" w14:textId="77777777" w:rsidR="00211E17" w:rsidRPr="00DA5682" w:rsidRDefault="00211E17" w:rsidP="00211E17">
      <w:pPr>
        <w:rPr>
          <w:sz w:val="24"/>
          <w:szCs w:val="24"/>
        </w:rPr>
      </w:pP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E843A4">
      <w:headerReference w:type="default" r:id="rId68"/>
      <w:footerReference w:type="default" r:id="rId6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F866E" w14:textId="77777777" w:rsidR="00E843A4" w:rsidRDefault="00E843A4">
      <w:r>
        <w:separator/>
      </w:r>
    </w:p>
  </w:endnote>
  <w:endnote w:type="continuationSeparator" w:id="0">
    <w:p w14:paraId="0B2B7180" w14:textId="77777777" w:rsidR="00E843A4" w:rsidRDefault="00E843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3D152" w14:textId="77777777" w:rsidR="00E843A4" w:rsidRDefault="00E843A4">
      <w:r>
        <w:separator/>
      </w:r>
    </w:p>
  </w:footnote>
  <w:footnote w:type="continuationSeparator" w:id="0">
    <w:p w14:paraId="03EF5F98" w14:textId="77777777" w:rsidR="00E843A4" w:rsidRDefault="00E843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E17"/>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8F0"/>
    <w:rsid w:val="006B4496"/>
    <w:rsid w:val="006B5E67"/>
    <w:rsid w:val="006B6612"/>
    <w:rsid w:val="006C2EB5"/>
    <w:rsid w:val="006D18A3"/>
    <w:rsid w:val="006D5970"/>
    <w:rsid w:val="006E481E"/>
    <w:rsid w:val="006E795F"/>
    <w:rsid w:val="006F0862"/>
    <w:rsid w:val="006F1438"/>
    <w:rsid w:val="006F2A9E"/>
    <w:rsid w:val="006F5ED3"/>
    <w:rsid w:val="00700249"/>
    <w:rsid w:val="007017DE"/>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47CD"/>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67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89F"/>
    <w:rsid w:val="00A479CD"/>
    <w:rsid w:val="00A50CFC"/>
    <w:rsid w:val="00A54D67"/>
    <w:rsid w:val="00A55A3F"/>
    <w:rsid w:val="00A5656A"/>
    <w:rsid w:val="00A60103"/>
    <w:rsid w:val="00A60D74"/>
    <w:rsid w:val="00A652F6"/>
    <w:rsid w:val="00A65861"/>
    <w:rsid w:val="00A732EA"/>
    <w:rsid w:val="00A7489E"/>
    <w:rsid w:val="00A80138"/>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BC0"/>
    <w:rsid w:val="00AF61C2"/>
    <w:rsid w:val="00AF6CC6"/>
    <w:rsid w:val="00B0296A"/>
    <w:rsid w:val="00B07E79"/>
    <w:rsid w:val="00B12295"/>
    <w:rsid w:val="00B137BE"/>
    <w:rsid w:val="00B15998"/>
    <w:rsid w:val="00B168A9"/>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06E"/>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3A4"/>
    <w:rsid w:val="00E84AE8"/>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A106E"/>
    <w:rPr>
      <w:color w:val="605E5C"/>
      <w:shd w:val="clear" w:color="auto" w:fill="E1DFDD"/>
    </w:rPr>
  </w:style>
  <w:style w:type="paragraph" w:styleId="Bibliography">
    <w:name w:val="Bibliography"/>
    <w:basedOn w:val="Normal"/>
    <w:next w:val="Normal"/>
    <w:uiPriority w:val="37"/>
    <w:unhideWhenUsed/>
    <w:rsid w:val="00BA10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munitycare.co.uk/2018/06/01/stress-and-experiencing-a-clients-trauma-why-self-care-for-social-workers-is-so-important/" TargetMode="External"/><Relationship Id="rId21" Type="http://schemas.openxmlformats.org/officeDocument/2006/relationships/hyperlink" Target="https://fosteringandadoption.rip.org.uk/wp-content/uploads/2014/05/DfE-9-Communicating-Effectively-Final-PDF.pdf" TargetMode="External"/><Relationship Id="rId42" Type="http://schemas.openxmlformats.org/officeDocument/2006/relationships/hyperlink" Target="https://socialcare.wales/cms-assets/documents/Code-of-Professional-Practice-for-Social-Care-web-version.pdf" TargetMode="External"/><Relationship Id="rId47" Type="http://schemas.openxmlformats.org/officeDocument/2006/relationships/hyperlink" Target="https://www.gov.wales/statistical-focus-rural-wales-2008" TargetMode="External"/><Relationship Id="rId63" Type="http://schemas.openxmlformats.org/officeDocument/2006/relationships/image" Target="media/image3.png"/><Relationship Id="rId68"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afcass.gov.uk/parent-carer-or-family-member/my-family-involved-public-law-proceedings/applications-supervision-and-care-orders/role-cafcass-role-childrens-guardian" TargetMode="External"/><Relationship Id="rId29" Type="http://schemas.openxmlformats.org/officeDocument/2006/relationships/hyperlink" Target="https://www.gov.uk/government/publications/independent-review-of-childrens-social-care-final-report" TargetMode="External"/><Relationship Id="rId11" Type="http://schemas.openxmlformats.org/officeDocument/2006/relationships/image" Target="media/image1.png"/><Relationship Id="rId24" Type="http://schemas.openxmlformats.org/officeDocument/2006/relationships/hyperlink" Target="https://bettercarenetwork.org/sites/default/files/Framework%20for%20the%20Assessment%20of%20Children%20in%20Need%20and%20Their%20Families%20-%20Guidance%20Notes%20and%20Glossary.pdf" TargetMode="External"/><Relationship Id="rId32" Type="http://schemas.openxmlformats.org/officeDocument/2006/relationships/hyperlink" Target="https://www.northwalessafeguardingboard.wales/wp-content/uploads/2023/01/Multi-Agency-Practice-Guide-Responding-to-Risk-Need-for-Unborn-Babies-including-Concealed-Pregnancies-1.pdf" TargetMode="External"/><Relationship Id="rId37" Type="http://schemas.openxmlformats.org/officeDocument/2006/relationships/hyperlink" Target="https://learning.nspcc.org.uk/child-protection-system/england" TargetMode="External"/><Relationship Id="rId40" Type="http://schemas.openxmlformats.org/officeDocument/2006/relationships/hyperlink" Target="https://socialcare.wales/resources-guidance/information-and-learning-hub/learning-resources/social-services-and-well-being-wales-act-2014/principles-of-the-act/co-production" TargetMode="External"/><Relationship Id="rId45" Type="http://schemas.openxmlformats.org/officeDocument/2006/relationships/hyperlink" Target="https://www.researchgate.net/publications/284717579_child_protection_Systems_An_International_Comparison_of_Good_Practice_examples" TargetMode="External"/><Relationship Id="rId53" Type="http://schemas.openxmlformats.org/officeDocument/2006/relationships/hyperlink" Target="https://www.nmc.org.uk/" TargetMode="External"/><Relationship Id="rId58" Type="http://schemas.openxmlformats.org/officeDocument/2006/relationships/hyperlink" Target="https://www.gov.wales/sites/default/files/publications/2019-04/delivering-the-active-offer-information-pack-social-services-and-social-care.pdf" TargetMode="External"/><Relationship Id="rId66" Type="http://schemas.openxmlformats.org/officeDocument/2006/relationships/image" Target="media/image6.png"/><Relationship Id="rId5" Type="http://schemas.openxmlformats.org/officeDocument/2006/relationships/numbering" Target="numbering.xml"/><Relationship Id="rId61" Type="http://schemas.openxmlformats.org/officeDocument/2006/relationships/hyperlink" Target="https://www.gov.wales/sites/default/files/publications/2022-01/working-together-to-safeguard-people--code-of-safeguarding-practice.pdf" TargetMode="External"/><Relationship Id="rId19" Type="http://schemas.openxmlformats.org/officeDocument/2006/relationships/hyperlink" Target="https://assets.childrenscommissioner.gov.uk/wpuploads/2018/07/Vulnerability-Technical-Report-2-Estimating-the-prevalence-of-the-toxic-trio.pdf" TargetMode="External"/><Relationship Id="rId14" Type="http://schemas.openxmlformats.org/officeDocument/2006/relationships/hyperlink" Target="https://www.northwalessafeguardingboard.wales/introduction-to-the-north-wales-safeguarding-adults-board/" TargetMode="External"/><Relationship Id="rId22" Type="http://schemas.openxmlformats.org/officeDocument/2006/relationships/hyperlink" Target="https://www.legislation.gov.uk/ukpga/2021/17/contents/enacted" TargetMode="External"/><Relationship Id="rId27" Type="http://schemas.openxmlformats.org/officeDocument/2006/relationships/hyperlink" Target="https://www.equalityhumanrights.com/human-rights/human-rights-act" TargetMode="External"/><Relationship Id="rId30" Type="http://schemas.openxmlformats.org/officeDocument/2006/relationships/hyperlink" Target="https://www.communitycare.co.uk/2015/09/14/let-guide-conversation-found-silences-need-awkward/" TargetMode="External"/><Relationship Id="rId35" Type="http://schemas.openxmlformats.org/officeDocument/2006/relationships/hyperlink" Target="https://learning.nspcc.org.uk/research-resources/2015/solution-focused-practice-toolkit" TargetMode="External"/><Relationship Id="rId43" Type="http://schemas.openxmlformats.org/officeDocument/2006/relationships/hyperlink" Target="https://socialcare.wales/about-us/our-outcomes/impact-report-2022-to-2023/social-care-services-that-embed-and-deliver-strengths-based-approaches-to-care-and-support" TargetMode="External"/><Relationship Id="rId48" Type="http://schemas.openxmlformats.org/officeDocument/2006/relationships/hyperlink" Target="https://www.legislation.gov.uk/ukpga/1989/41/section/31" TargetMode="External"/><Relationship Id="rId56" Type="http://schemas.openxmlformats.org/officeDocument/2006/relationships/hyperlink" Target="https://www.safeguarding.wales/en/chi-i/chi-i-c3pt1/c3pt1-p8/" TargetMode="External"/><Relationship Id="rId64" Type="http://schemas.openxmlformats.org/officeDocument/2006/relationships/image" Target="media/image4.png"/><Relationship Id="rId69"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socialcare.wales/cms-assets/documents/Code-of-Professional-Practice-for-Social-Care-web-version.pdf" TargetMode="External"/><Relationship Id="rId3" Type="http://schemas.openxmlformats.org/officeDocument/2006/relationships/customXml" Target="../customXml/item3.xml"/><Relationship Id="rId12" Type="http://schemas.openxmlformats.org/officeDocument/2006/relationships/hyperlink" Target="mailto:anthonywiliamssocialwork@outlook.com" TargetMode="External"/><Relationship Id="rId17" Type="http://schemas.openxmlformats.org/officeDocument/2006/relationships/hyperlink" Target="https://www.careinspectorate.wales/230622-joint-review-child-protection-arrangements-wales-interim-findings-published" TargetMode="External"/><Relationship Id="rId25" Type="http://schemas.openxmlformats.org/officeDocument/2006/relationships/hyperlink" Target="https://www.gov.wales/evaluation-more-just-words-follow-on-strategic-framework-summary" TargetMode="External"/><Relationship Id="rId33" Type="http://schemas.openxmlformats.org/officeDocument/2006/relationships/hyperlink" Target="https://www.socialworkers.org/About/Ethics/Code-of-Ethics/Code-of-Ethics-English" TargetMode="External"/><Relationship Id="rId38" Type="http://schemas.openxmlformats.org/officeDocument/2006/relationships/hyperlink" Target="https://www.ons.gov.uk/peoplepopulationandcommunity/populationandmigration/populationestimates/articles/understandingtownsinenglandandwales/anintroduction" TargetMode="External"/><Relationship Id="rId46" Type="http://schemas.openxmlformats.org/officeDocument/2006/relationships/hyperlink" Target="https://www.legislation.gov.uk/anaw/2014/4/contents" TargetMode="External"/><Relationship Id="rId59" Type="http://schemas.openxmlformats.org/officeDocument/2006/relationships/hyperlink" Target="https://law.gov.wales/culture/welsh-language/welsh-language-wales-measure-2011" TargetMode="External"/><Relationship Id="rId67" Type="http://schemas.openxmlformats.org/officeDocument/2006/relationships/image" Target="media/image7.png"/><Relationship Id="rId20" Type="http://schemas.openxmlformats.org/officeDocument/2006/relationships/hyperlink" Target="https://www.communitycare.co.uk/2023/10/25/tips-for-coping-with-difficult-conversations/" TargetMode="External"/><Relationship Id="rId41" Type="http://schemas.openxmlformats.org/officeDocument/2006/relationships/hyperlink" Target="https://socialcare.wales/resources-guidance/early-years-and-childcare/national-occupational-standards-nos" TargetMode="External"/><Relationship Id="rId54" Type="http://schemas.openxmlformats.org/officeDocument/2006/relationships/hyperlink" Target="https://safeguarding.wales/en/chi-i/chi-i-c3pt2/" TargetMode="External"/><Relationship Id="rId62" Type="http://schemas.openxmlformats.org/officeDocument/2006/relationships/image" Target="media/image2.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gov.wales/sites/default/files/publications/2018-05/cafcass-cymru-family-assistance-order.pdf" TargetMode="External"/><Relationship Id="rId23" Type="http://schemas.openxmlformats.org/officeDocument/2006/relationships/hyperlink" Target="https://assets.publishing.service.gov.uk/media/639702918fa8f55307a28c61/Serious_case_reviews_1998_to_2019_-_continuities__changes_and_challenges.pdf" TargetMode="External"/><Relationship Id="rId28" Type="http://schemas.openxmlformats.org/officeDocument/2006/relationships/hyperlink" Target="https://justic.gov.uk/courts/procedures-rules/family/practice_directions/pd_part_12a" TargetMode="External"/><Relationship Id="rId36" Type="http://schemas.openxmlformats.org/officeDocument/2006/relationships/hyperlink" Target="https://learning.nspcc.org.uk/child-protection-system/" TargetMode="External"/><Relationship Id="rId49" Type="http://schemas.openxmlformats.org/officeDocument/2006/relationships/hyperlink" Target="https://www.legislation.gov.uk/ukpga/1989/41/contents" TargetMode="External"/><Relationship Id="rId57" Type="http://schemas.openxmlformats.org/officeDocument/2006/relationships/hyperlink" Target="https://www.gov.wales/more-just-words-welsh-language-plan-health-and-social-care" TargetMode="External"/><Relationship Id="rId10" Type="http://schemas.openxmlformats.org/officeDocument/2006/relationships/endnotes" Target="endnotes.xml"/><Relationship Id="rId31" Type="http://schemas.openxmlformats.org/officeDocument/2006/relationships/hyperlink" Target="https://assets.publishing.service.gov.uk/media/5f6cc6138fa8f541f6763295/Mental-capacity-act-code-of-practice.pdf" TargetMode="External"/><Relationship Id="rId44" Type="http://schemas.openxmlformats.org/officeDocument/2006/relationships/hyperlink" Target="https://www.gov.wales/sites/default/files/publications/2022-01/working-together-to-safeguard-people--code-of-safeguarding-practice.pdf" TargetMode="External"/><Relationship Id="rId52" Type="http://schemas.openxmlformats.org/officeDocument/2006/relationships/hyperlink" Target="https://www.legislation.gov.uk/ukpga/2005/9/contents" TargetMode="External"/><Relationship Id="rId60" Type="http://schemas.openxmlformats.org/officeDocument/2006/relationships/hyperlink" Target="https://www.gov.wales/sites/default/files/publications/2019-05/part-3-code-of-practice-assessing-the-needs-of-individuals.pdf" TargetMode="External"/><Relationship Id="rId65"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ageuk.org.uk/globalassets/ageni/documents/factsheets/fs78_safeguarding_older_people_from_abuse_fcs.pdf" TargetMode="External"/><Relationship Id="rId18" Type="http://schemas.openxmlformats.org/officeDocument/2006/relationships/hyperlink" Target="https://www.cqc.org.uk/sites/default/files/Brief_guide_Capacity_and_consent_in_under_18s%20v3.pdf" TargetMode="External"/><Relationship Id="rId39" Type="http://schemas.openxmlformats.org/officeDocument/2006/relationships/hyperlink" Target="https://www.scie.org.uk/mca/practice/care-planning/" TargetMode="External"/><Relationship Id="rId34" Type="http://schemas.openxmlformats.org/officeDocument/2006/relationships/hyperlink" Target="https://learning.nspcc.org.uk/media/2675/impact-domestic-abuse-children-young-people-from-voices-parents-carers-insight-briefing.pdf" TargetMode="External"/><Relationship Id="rId50" Type="http://schemas.openxmlformats.org/officeDocument/2006/relationships/hyperlink" Target="https://www.legislation.gov.uk/ukpga/2017/16/contents/enacted" TargetMode="External"/><Relationship Id="rId55" Type="http://schemas.openxmlformats.org/officeDocument/2006/relationships/hyperlink" Target="https://safeguarding.wale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Wel19</b:Tag>
    <b:SourceType>Report</b:SourceType>
    <b:Guid>{1D11F951-AD30-442B-BA88-1A332C60EC58}</b:Guid>
    <b:Author>
      <b:Author>
        <b:Corporate>All Wales Safeguarding Procedures</b:Corporate>
      </b:Author>
    </b:Author>
    <b:Title>All Wales Safeguarding Procedures</b:Title>
    <b:Year>2019</b:Year>
    <b:Publisher>Welsh Goverment</b:Publisher>
    <b:City>Cardiff</b:City>
    <b:RefOrder>7</b:RefOrder>
  </b:Source>
  <b:Source>
    <b:Tag>NSP22</b:Tag>
    <b:SourceType>Report</b:SourceType>
    <b:Guid>{00F3CB24-33AE-415B-ACC5-991124D3451D}</b:Guid>
    <b:Author>
      <b:Author>
        <b:Corporate>NSPCC</b:Corporate>
      </b:Author>
    </b:Author>
    <b:Title>Child Protection System in Wales </b:Title>
    <b:Year>2022</b:Year>
    <b:Publisher>NSPCC</b:Publisher>
    <b:City>London </b:City>
    <b:RefOrder>16</b:RefOrder>
  </b:Source>
  <b:Source>
    <b:Tag>Soc221</b:Tag>
    <b:SourceType>Misc</b:SourceType>
    <b:Guid>{1D233D69-A827-4F58-A827-1458C3F72F7A}</b:Guid>
    <b:Author>
      <b:Author>
        <b:Corporate>Social Care Wales </b:Corporate>
      </b:Author>
    </b:Author>
    <b:Title>Co-Production</b:Title>
    <b:Year>2022</b:Year>
    <b:City>Cardiff</b:City>
    <b:Publisher>Social Care Wales </b:Publisher>
    <b:RefOrder>1</b:RefOrder>
  </b:Source>
  <b:Source>
    <b:Tag>Dep00</b:Tag>
    <b:SourceType>Report</b:SourceType>
    <b:Guid>{02414BC7-EF00-474A-8A87-7A3279865B2A}</b:Guid>
    <b:Title>Guidance Notes and Gossary fro Core Assessment Record </b:Title>
    <b:Year>2000</b:Year>
    <b:City>London</b:City>
    <b:Publisher>DOE</b:Publisher>
    <b:Author>
      <b:Author>
        <b:Corporate>Department of Education </b:Corporate>
      </b:Author>
    </b:Author>
    <b:RefOrder>21</b:RefOrder>
  </b:Source>
  <b:Source>
    <b:Tag>The92</b:Tag>
    <b:SourceType>Report</b:SourceType>
    <b:Guid>{7E94B2A6-BEBA-4F54-A3CC-32521DF718DE}</b:Guid>
    <b:Author>
      <b:Author>
        <b:Corporate>The UN Convention on the Rights of the Child</b:Corporate>
      </b:Author>
    </b:Author>
    <b:Title>Legislation</b:Title>
    <b:Year>1992</b:Year>
    <b:Publisher>United Nations</b:Publisher>
    <b:City>New York</b:City>
    <b:RefOrder>18</b:RefOrder>
  </b:Source>
  <b:Source>
    <b:Tag>The17</b:Tag>
    <b:SourceType>Report</b:SourceType>
    <b:Guid>{CFD23D3A-E0EF-402E-A09A-69B5274A14EB}</b:Guid>
    <b:Author>
      <b:Author>
        <b:Corporate>The Children and Social Work Act</b:Corporate>
      </b:Author>
    </b:Author>
    <b:Title>Legislation </b:Title>
    <b:Year>2017</b:Year>
    <b:Publisher>Englsih Government </b:Publisher>
    <b:City>London</b:City>
    <b:RefOrder>17</b:RefOrder>
  </b:Source>
  <b:Source>
    <b:Tag>The05</b:Tag>
    <b:SourceType>Report</b:SourceType>
    <b:Guid>{DF98A024-89FD-4507-9554-1A292B72D7CA}</b:Guid>
    <b:Author>
      <b:Author>
        <b:Corporate>The Mental Capacity Act </b:Corporate>
      </b:Author>
    </b:Author>
    <b:Title>Legisltation </b:Title>
    <b:Year>2005</b:Year>
    <b:Publisher>Government </b:Publisher>
    <b:City>London </b:City>
    <b:RefOrder>23</b:RefOrder>
  </b:Source>
  <b:Source>
    <b:Tag>Wel16</b:Tag>
    <b:SourceType>Misc</b:SourceType>
    <b:Guid>{19A0774C-0C3C-4100-BE23-727504DC8ACB}</b:Guid>
    <b:Author>
      <b:Author>
        <b:Corporate>Welsh Government </b:Corporate>
      </b:Author>
    </b:Author>
    <b:Title>More Than Just Words </b:Title>
    <b:Year>2016</b:Year>
    <b:City>Cardiff</b:City>
    <b:Publisher>Government Framework</b:Publisher>
    <b:RefOrder>5</b:RefOrder>
  </b:Source>
  <b:Source>
    <b:Tag>Wel23</b:Tag>
    <b:SourceType>Misc</b:SourceType>
    <b:Guid>{A3E78FDE-BBC5-4D7A-AE8D-D3C2C855C319}</b:Guid>
    <b:Title>More Than Just Words </b:Title>
    <b:Year>2023</b:Year>
    <b:City>Cardiff </b:City>
    <b:Publisher>Goverment.</b:Publisher>
    <b:Author>
      <b:Author>
        <b:Corporate>Welsh Goverment </b:Corporate>
      </b:Author>
    </b:Author>
    <b:RefOrder>6</b:RefOrder>
  </b:Source>
  <b:Source>
    <b:Tag>Wel191</b:Tag>
    <b:SourceType>Report</b:SourceType>
    <b:Guid>{30B4F270-9A99-49D4-A32B-AD01E8B9F8C7}</b:Guid>
    <b:Title>More Than Just Words Information pack</b:Title>
    <b:Year>2019</b:Year>
    <b:Author>
      <b:Author>
        <b:Corporate>Welsh Government </b:Corporate>
      </b:Author>
    </b:Author>
    <b:Publisher>Welsh Government </b:Publisher>
    <b:City>Cardiff</b:City>
    <b:RefOrder>10</b:RefOrder>
  </b:Source>
  <b:Source>
    <b:Tag>Soc22</b:Tag>
    <b:SourceType>Misc</b:SourceType>
    <b:Guid>{7FE0F34D-82A1-48E3-9B49-3423815BD1A7}</b:Guid>
    <b:Author>
      <b:Author>
        <b:Corporate>Social Care Wales</b:Corporate>
      </b:Author>
    </b:Author>
    <b:Title>National Occupational Standards of Social Work </b:Title>
    <b:Year>2022</b:Year>
    <b:City>Cardiff</b:City>
    <b:Publisher>Social Care Wales</b:Publisher>
    <b:RefOrder>4</b:RefOrder>
  </b:Source>
  <b:Source>
    <b:Tag>Ind19</b:Tag>
    <b:SourceType>JournalArticle</b:SourceType>
    <b:Guid>{14D6F7E3-0814-482B-817F-BA0F16D64632}</b:Guid>
    <b:Title>Psychological Well being Youth Inventory for Dmoestic Violance Victims: Rasch Model Analysis</b:Title>
    <b:Year>2019</b:Year>
    <b:Author>
      <b:Author>
        <b:Corporate>Indonesian Counselor Association</b:Corporate>
      </b:Author>
    </b:Author>
    <b:JournalName>The International Journal of Councelling and Education,</b:JournalName>
    <b:Pages>69-77</b:Pages>
    <b:RefOrder>24</b:RefOrder>
  </b:Source>
  <b:Source>
    <b:Tag>NSP15</b:Tag>
    <b:SourceType>Report</b:SourceType>
    <b:Guid>{9A3A217C-7C3F-4759-AB1D-C6B5AB2533CB}</b:Guid>
    <b:Author>
      <b:Author>
        <b:Corporate>NSPCC</b:Corporate>
      </b:Author>
    </b:Author>
    <b:Title>Solution-focused Practice Toolkit </b:Title>
    <b:Year>2015</b:Year>
    <b:Publisher>NSPCC</b:Publisher>
    <b:City>London</b:City>
    <b:RefOrder>19</b:RefOrder>
  </b:Source>
  <b:Source>
    <b:Tag>Bri89</b:Tag>
    <b:SourceType>Report</b:SourceType>
    <b:Guid>{E235A0D5-B5D4-4655-846D-08A6961A2DD9}</b:Guid>
    <b:Author>
      <b:Author>
        <b:Corporate>The Children Act</b:Corporate>
      </b:Author>
    </b:Author>
    <b:Title>The Children Act</b:Title>
    <b:Year>1989</b:Year>
    <b:City>London</b:City>
    <b:Publisher>Brtish Government</b:Publisher>
    <b:RefOrder>14</b:RefOrder>
  </b:Source>
  <b:Source>
    <b:Tag>The18</b:Tag>
    <b:SourceType>Misc</b:SourceType>
    <b:Guid>{B14A62A0-CEED-49BA-862F-3A34E5009591}</b:Guid>
    <b:Author>
      <b:Author>
        <b:Corporate>The Nursing Midwifery Council </b:Corporate>
      </b:Author>
    </b:Author>
    <b:Title>The Code </b:Title>
    <b:Year>2018</b:Year>
    <b:City>London</b:City>
    <b:Publisher>NHS </b:Publisher>
    <b:RefOrder>25</b:RefOrder>
  </b:Source>
  <b:Source>
    <b:Tag>Soc</b:Tag>
    <b:SourceType>Report</b:SourceType>
    <b:Guid>{AABC2FA3-0FCD-4EE7-83DD-D7C582DD10D5}</b:Guid>
    <b:Author>
      <b:Author>
        <b:Corporate>The Code of Professional Practice for Social Care Workers Wales</b:Corporate>
      </b:Author>
    </b:Author>
    <b:Title>The Code of Professional Practice for Social Care Workers</b:Title>
    <b:City>Cardiff</b:City>
    <b:Publisher>Welsh Government</b:Publisher>
    <b:Year>2002</b:Year>
    <b:RefOrder>3</b:RefOrder>
  </b:Source>
  <b:Source>
    <b:Tag>Wel14</b:Tag>
    <b:SourceType>Misc</b:SourceType>
    <b:Guid>{316A93A4-2316-430E-94A3-ED6DCECDC2A0}</b:Guid>
    <b:Title>The Social Services and Well Being (Wales) Act</b:Title>
    <b:Year>2014</b:Year>
    <b:Author>
      <b:Author>
        <b:Corporate>SSWWA</b:Corporate>
      </b:Author>
    </b:Author>
    <b:City>Cardiff</b:City>
    <b:Publisher>Welsh Government</b:Publisher>
    <b:RefOrder>11</b:RefOrder>
  </b:Source>
  <b:Source>
    <b:Tag>Wel11</b:Tag>
    <b:SourceType>Report</b:SourceType>
    <b:Guid>{CFB94B1D-4A73-4E74-836E-AB8CEDE5D25F}</b:Guid>
    <b:Author>
      <b:Author>
        <b:Corporate>Welsh Government</b:Corporate>
      </b:Author>
    </b:Author>
    <b:Title>The Welsh Language (Wales) Measure</b:Title>
    <b:Year>2011</b:Year>
    <b:Publisher>Welsh Government</b:Publisher>
    <b:City>Cardiff</b:City>
    <b:RefOrder>13</b:RefOrder>
  </b:Source>
  <b:Source>
    <b:Tag>Fow031</b:Tag>
    <b:SourceType>Book</b:SourceType>
    <b:Guid>{9BAB95FB-90D0-4BC5-B287-D730D9C95FE4}</b:Guid>
    <b:Author>
      <b:Author>
        <b:NameList>
          <b:Person>
            <b:Last>Fowler</b:Last>
            <b:First>J.</b:First>
          </b:Person>
        </b:NameList>
      </b:Author>
    </b:Author>
    <b:Title>A Practitioner's Tool for Child Protection and the Assessment of Parents.</b:Title>
    <b:Year>2003</b:Year>
    <b:City>London </b:City>
    <b:Publisher>Jessica Kingsley Publishers </b:Publisher>
    <b:RefOrder>20</b:RefOrder>
  </b:Source>
  <b:Source>
    <b:Tag>Gib88</b:Tag>
    <b:SourceType>Book</b:SourceType>
    <b:Guid>{3B140267-E341-4177-A36E-E6E8EB3BDC67}</b:Guid>
    <b:Title>Learning by Doing: A guide to teaching and learning methods.</b:Title>
    <b:Year>1988</b:Year>
    <b:City>Further Education Unit. Oxford Polytechnic</b:City>
    <b:Publisher>Oxford</b:Publisher>
    <b:Author>
      <b:Author>
        <b:NameList>
          <b:Person>
            <b:Last>Gibbs</b:Last>
            <b:First>G.</b:First>
          </b:Person>
        </b:NameList>
      </b:Author>
    </b:Author>
    <b:RefOrder>26</b:RefOrder>
  </b:Source>
  <b:Source>
    <b:Tag>Har21</b:Tag>
    <b:SourceType>Report</b:SourceType>
    <b:Guid>{FE95542D-26A6-4651-9CAD-E184B320ACA7}</b:Guid>
    <b:Author>
      <b:Author>
        <b:NameList>
          <b:Person>
            <b:Last>Harries</b:Last>
            <b:First>S</b:First>
          </b:Person>
          <b:Person>
            <b:Last>Bryer</b:Last>
            <b:First>N.</b:First>
          </b:Person>
        </b:NameList>
      </b:Author>
    </b:Author>
    <b:Title>Evalutation More Than Just WOrds Follow on Strategic Framework </b:Title>
    <b:Year>2021</b:Year>
    <b:Publisher>Government Social Research</b:Publisher>
    <b:City>Cardiff</b:City>
    <b:RefOrder>12</b:RefOrder>
  </b:Source>
  <b:Source>
    <b:Tag>How18</b:Tag>
    <b:SourceType>Report</b:SourceType>
    <b:Guid>{7A126167-2D65-491B-8AF1-D550D85F2D7B}</b:Guid>
    <b:Title>Stess and Experiencing a Client's Trauma: Why Self-care for Social Workers is so Important.</b:Title>
    <b:Year>2018.</b:Year>
    <b:City>London.</b:City>
    <b:Publisher>Community Care Inform.</b:Publisher>
    <b:Author>
      <b:Author>
        <b:NameList>
          <b:Person>
            <b:Last>Howarth</b:Last>
            <b:First>N.</b:First>
          </b:Person>
        </b:NameList>
      </b:Author>
    </b:Author>
    <b:RefOrder>27</b:RefOrder>
  </b:Source>
  <b:Source>
    <b:Tag>Kop10</b:Tag>
    <b:SourceType>Book</b:SourceType>
    <b:Guid>{A1475E06-2A79-4B98-89F3-683622AFD1FC}</b:Guid>
    <b:Author>
      <b:Author>
        <b:NameList>
          <b:Person>
            <b:Last>Koprowska</b:Last>
            <b:First>J.</b:First>
          </b:Person>
        </b:NameList>
      </b:Author>
    </b:Author>
    <b:Title>Communication and Interpersonal Skills in Social Work</b:Title>
    <b:Year>(2010)</b:Year>
    <b:Publisher>Learning Matters </b:Publisher>
    <b:City>Exeter</b:City>
    <b:Edition>2nd</b:Edition>
    <b:RefOrder>8</b:RefOrder>
  </b:Source>
  <b:Source>
    <b:Tag>Man15</b:Tag>
    <b:SourceType>Book</b:SourceType>
    <b:Guid>{DE3E6E0F-E51E-4737-B10F-747BE12BC862}</b:Guid>
    <b:Author>
      <b:Author>
        <b:NameList>
          <b:Person>
            <b:Last>Manley</b:Last>
            <b:First>Rachel.</b:First>
          </b:Person>
        </b:NameList>
      </b:Author>
    </b:Author>
    <b:Title>Making Time for Direct Work is my Definition of Good Social Work </b:Title>
    <b:Year>2015</b:Year>
    <b:City>London </b:City>
    <b:Publisher>Community Care Inform</b:Publisher>
    <b:RefOrder>28</b:RefOrder>
  </b:Source>
  <b:Source>
    <b:Tag>Man13</b:Tag>
    <b:SourceType>Book</b:SourceType>
    <b:Guid>{33D504AB-005C-4452-9A20-97F3A9655B13}</b:Guid>
    <b:Title>Skills for Social Work Practice.</b:Title>
    <b:Year>2013</b:Year>
    <b:Publisher>Sage Pubiliactions </b:Publisher>
    <b:City>London </b:City>
    <b:Author>
      <b:Author>
        <b:NameList>
          <b:Person>
            <b:Last>Mantell</b:Last>
            <b:First>A.</b:First>
          </b:Person>
        </b:NameList>
      </b:Author>
    </b:Author>
    <b:RefOrder>29</b:RefOrder>
  </b:Source>
  <b:Source>
    <b:Tag>May70</b:Tag>
    <b:SourceType>JournalArticle</b:SourceType>
    <b:Guid>{C94B4CD9-6E5F-4E32-97A4-4D4E383B64D0}</b:Guid>
    <b:Author>
      <b:Author>
        <b:NameList>
          <b:Person>
            <b:Last>Mayer</b:Last>
            <b:First>J</b:First>
          </b:Person>
          <b:Person>
            <b:Last>Timms</b:Last>
            <b:First>N.</b:First>
          </b:Person>
        </b:NameList>
      </b:Author>
    </b:Author>
    <b:Title>The Client Speaks,  London, Routledge, 1970, pp. 193, ISBN 0 7100 7673 8</b:Title>
    <b:Year>1970</b:Year>
    <b:JournalName>The British Journal of Social Work</b:JournalName>
    <b:Pages>193</b:Pages>
    <b:Volume>38</b:Volume>
    <b:Issue>4</b:Issue>
    <b:RefOrder>30</b:RefOrder>
  </b:Source>
  <b:Source>
    <b:Tag>Nee09</b:Tag>
    <b:SourceType>Report</b:SourceType>
    <b:Guid>{AE67F0B6-5664-448F-BF48-8727C172591B}</b:Guid>
    <b:Title>Co-production: an emerging evidence base for adult social care transformation</b:Title>
    <b:Year>2009</b:Year>
    <b:City>London</b:City>
    <b:Publisher>Social Care Institute For Exellence </b:Publisher>
    <b:Author>
      <b:Author>
        <b:NameList>
          <b:Person>
            <b:Last>Needham</b:Last>
            <b:First>C</b:First>
          </b:Person>
          <b:Person>
            <b:Last>Carr</b:Last>
            <b:First>S</b:First>
          </b:Person>
        </b:NameList>
      </b:Author>
    </b:Author>
    <b:JournalName>Research Breifing </b:JournalName>
    <b:RefOrder>2</b:RefOrder>
  </b:Source>
  <b:Source>
    <b:Tag>She14</b:Tag>
    <b:SourceType>Book</b:SourceType>
    <b:Guid>{7EA587F0-13B4-4B88-B653-961E15720E2B}</b:Guid>
    <b:Title>Solution Focused Practice Effective Communication to Facilitate Change.</b:Title>
    <b:Year>2014</b:Year>
    <b:Publisher>Palgrave Macmillian.</b:Publisher>
    <b:City>London</b:City>
    <b:Author>
      <b:Author>
        <b:NameList>
          <b:Person>
            <b:Last>Shennan</b:Last>
            <b:First>G.</b:First>
          </b:Person>
        </b:NameList>
      </b:Author>
    </b:Author>
    <b:RefOrder>31</b:RefOrder>
  </b:Source>
  <b:Source>
    <b:Tag>Sta18</b:Tag>
    <b:SourceType>Report</b:SourceType>
    <b:Guid>{79B12828-621E-4C7E-BEE3-8FB419C7EC0C}</b:Guid>
    <b:Author>
      <b:Author>
        <b:NameList>
          <b:Person>
            <b:Last>Stanley</b:Last>
            <b:First>Y.</b:First>
          </b:Person>
        </b:NameList>
      </b:Author>
    </b:Author>
    <b:Title>Supervision and Effective Social Work Practice </b:Title>
    <b:Year>2018</b:Year>
    <b:Publisher>Ofsted </b:Publisher>
    <b:City>London</b:City>
    <b:RefOrder>15</b:RefOrder>
  </b:Source>
  <b:Source>
    <b:Tag>Kol84</b:Tag>
    <b:SourceType>Book</b:SourceType>
    <b:Guid>{BC474299-498F-4DA2-9BFC-FE1E28729086}</b:Guid>
    <b:Title>Experimental Learning: Experince as the Source of Learning and Development.</b:Title>
    <b:Year>1984</b:Year>
    <b:Publisher>Saddle River.</b:Publisher>
    <b:City>New York</b:City>
    <b:Author>
      <b:Author>
        <b:NameList>
          <b:Person>
            <b:Last>Kolb</b:Last>
            <b:First>D.</b:First>
          </b:Person>
        </b:NameList>
      </b:Author>
    </b:Author>
    <b:RefOrder>22</b:RefOrder>
  </b:Source>
  <b:Source>
    <b:Tag>Fow03</b:Tag>
    <b:SourceType>Book</b:SourceType>
    <b:Guid>{AA490FD1-CBD4-4531-8BA3-22FA932DBD1B}</b:Guid>
    <b:Author>
      <b:Author>
        <b:NameList>
          <b:Person>
            <b:Last>Fowler</b:Last>
            <b:First>J.</b:First>
          </b:Person>
        </b:NameList>
      </b:Author>
    </b:Author>
    <b:Title>A Practitioner's Tool for Child Protection and the Assessment of Parents. </b:Title>
    <b:Year>2003</b:Year>
    <b:City>London</b:City>
    <b:Publisher>Jessica Kingsley </b:Publisher>
    <b:RefOrder>9</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2251B4-94AE-47D2-8E0D-44E50701D10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4346E271-E586-4FAC-893D-D6531B8F7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22</Pages>
  <Words>6129</Words>
  <Characters>34938</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Allana Evans</cp:lastModifiedBy>
  <cp:revision>11</cp:revision>
  <cp:lastPrinted>2020-02-11T19:20:00Z</cp:lastPrinted>
  <dcterms:created xsi:type="dcterms:W3CDTF">2024-03-07T13:46:00Z</dcterms:created>
  <dcterms:modified xsi:type="dcterms:W3CDTF">2024-03-11T07:58:00Z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